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word/footer8.xml" ContentType="application/vnd.openxmlformats-officedocument.wordprocessingml.footer+xml"/>
  <Override PartName="/word/footer9.xml" ContentType="application/vnd.openxmlformats-officedocument.wordprocessingml.footer+xml"/>
  <Default Extension="emf" ContentType="image/x-e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14FFC" w:rsidRDefault="00814FFC">
      <w:pPr>
        <w:pStyle w:val="BodyText"/>
        <w:jc w:val="center"/>
        <w:rPr>
          <w:rFonts w:ascii="方正小标宋简体" w:eastAsia="方正小标宋简体" w:hAnsi="宋体"/>
          <w:sz w:val="44"/>
          <w:szCs w:val="44"/>
        </w:rPr>
      </w:pPr>
    </w:p>
    <w:p w:rsidR="00814FFC" w:rsidRDefault="00814FFC">
      <w:pPr>
        <w:pStyle w:val="BodyText"/>
        <w:jc w:val="center"/>
        <w:rPr>
          <w:rFonts w:ascii="方正小标宋简体" w:eastAsia="方正小标宋简体" w:hAnsi="宋体"/>
          <w:sz w:val="44"/>
          <w:szCs w:val="44"/>
        </w:rPr>
      </w:pPr>
    </w:p>
    <w:p w:rsidR="00814FFC" w:rsidRDefault="00814FFC">
      <w:pPr>
        <w:adjustRightInd w:val="0"/>
        <w:snapToGrid w:val="0"/>
        <w:spacing w:line="360" w:lineRule="auto"/>
        <w:jc w:val="center"/>
        <w:outlineLvl w:val="0"/>
        <w:rPr>
          <w:rFonts w:ascii="方正小标宋简体" w:eastAsia="方正小标宋简体" w:hAnsi="方正小标宋简体" w:cs="方正小标宋简体"/>
          <w:sz w:val="52"/>
          <w:szCs w:val="52"/>
        </w:rPr>
      </w:pPr>
      <w:bookmarkStart w:id="0" w:name="_Toc12196"/>
      <w:bookmarkStart w:id="1" w:name="_Toc16269"/>
      <w:bookmarkStart w:id="2" w:name="_Toc29352"/>
      <w:bookmarkStart w:id="3" w:name="_Toc1083"/>
      <w:r>
        <w:rPr>
          <w:rFonts w:ascii="方正小标宋简体" w:eastAsia="方正小标宋简体" w:hAnsi="方正小标宋简体" w:cs="方正小标宋简体"/>
          <w:sz w:val="52"/>
          <w:szCs w:val="52"/>
        </w:rPr>
        <w:t>2023</w:t>
      </w:r>
      <w:r>
        <w:rPr>
          <w:rFonts w:ascii="方正小标宋简体" w:eastAsia="方正小标宋简体" w:hAnsi="方正小标宋简体" w:cs="方正小标宋简体" w:hint="eastAsia"/>
          <w:sz w:val="52"/>
          <w:szCs w:val="52"/>
        </w:rPr>
        <w:t>年度</w:t>
      </w:r>
      <w:bookmarkEnd w:id="0"/>
      <w:bookmarkEnd w:id="1"/>
      <w:bookmarkEnd w:id="2"/>
      <w:bookmarkEnd w:id="3"/>
    </w:p>
    <w:p w:rsidR="00814FFC" w:rsidRDefault="00814FFC">
      <w:pPr>
        <w:adjustRightInd w:val="0"/>
        <w:snapToGrid w:val="0"/>
        <w:spacing w:line="360" w:lineRule="auto"/>
        <w:jc w:val="center"/>
        <w:outlineLvl w:val="0"/>
        <w:rPr>
          <w:rFonts w:ascii="方正小标宋简体" w:eastAsia="方正小标宋简体" w:hAnsi="方正小标宋简体" w:cs="方正小标宋简体"/>
          <w:sz w:val="52"/>
          <w:szCs w:val="52"/>
        </w:rPr>
      </w:pPr>
      <w:bookmarkStart w:id="4" w:name="_Toc15396476"/>
      <w:bookmarkStart w:id="5" w:name="_Toc15377426"/>
      <w:bookmarkStart w:id="6" w:name="_Toc15377194"/>
      <w:bookmarkStart w:id="7" w:name="_Toc15396598"/>
      <w:bookmarkStart w:id="8" w:name="_Toc7872"/>
      <w:bookmarkStart w:id="9" w:name="_Toc8689"/>
      <w:bookmarkStart w:id="10" w:name="_Toc18156"/>
      <w:bookmarkStart w:id="11" w:name="_Toc15378442"/>
      <w:bookmarkStart w:id="12" w:name="_Toc906"/>
      <w:r>
        <w:rPr>
          <w:rFonts w:ascii="方正小标宋简体" w:eastAsia="方正小标宋简体" w:hAnsi="方正小标宋简体" w:cs="方正小标宋简体" w:hint="eastAsia"/>
          <w:sz w:val="52"/>
          <w:szCs w:val="52"/>
        </w:rPr>
        <w:t>广元市</w:t>
      </w:r>
      <w:bookmarkStart w:id="13" w:name="_Toc15306268"/>
      <w:r>
        <w:rPr>
          <w:rFonts w:ascii="方正小标宋简体" w:eastAsia="方正小标宋简体" w:hAnsi="方正小标宋简体" w:cs="方正小标宋简体" w:hint="eastAsia"/>
          <w:sz w:val="52"/>
          <w:szCs w:val="52"/>
        </w:rPr>
        <w:t>农业农村局部门决算</w:t>
      </w:r>
      <w:bookmarkEnd w:id="4"/>
      <w:bookmarkEnd w:id="5"/>
      <w:bookmarkEnd w:id="6"/>
      <w:bookmarkEnd w:id="7"/>
      <w:bookmarkEnd w:id="8"/>
      <w:bookmarkEnd w:id="9"/>
      <w:bookmarkEnd w:id="10"/>
      <w:bookmarkEnd w:id="11"/>
      <w:bookmarkEnd w:id="12"/>
      <w:bookmarkEnd w:id="13"/>
    </w:p>
    <w:p w:rsidR="00814FFC" w:rsidRDefault="00814FFC">
      <w:pPr>
        <w:widowControl/>
        <w:jc w:val="center"/>
        <w:rPr>
          <w:rFonts w:ascii="黑体" w:eastAsia="黑体" w:hAnsi="黑体"/>
          <w:sz w:val="48"/>
          <w:szCs w:val="48"/>
        </w:rPr>
      </w:pPr>
    </w:p>
    <w:p w:rsidR="00814FFC" w:rsidRDefault="00814FFC">
      <w:pPr>
        <w:pStyle w:val="WPSOffice1"/>
        <w:tabs>
          <w:tab w:val="right" w:leader="dot" w:pos="8306"/>
        </w:tabs>
      </w:pPr>
    </w:p>
    <w:p w:rsidR="00814FFC" w:rsidRDefault="00814FFC">
      <w:pPr>
        <w:pStyle w:val="WPSOffice1"/>
        <w:tabs>
          <w:tab w:val="right" w:leader="dot" w:pos="8306"/>
        </w:tabs>
      </w:pPr>
    </w:p>
    <w:p w:rsidR="00814FFC" w:rsidRDefault="00814FFC">
      <w:pPr>
        <w:pStyle w:val="WPSOffice1"/>
        <w:tabs>
          <w:tab w:val="right" w:leader="dot" w:pos="8306"/>
        </w:tabs>
      </w:pPr>
    </w:p>
    <w:p w:rsidR="00814FFC" w:rsidRDefault="00814FFC">
      <w:pPr>
        <w:pStyle w:val="WPSOffice1"/>
        <w:tabs>
          <w:tab w:val="right" w:leader="dot" w:pos="8306"/>
        </w:tabs>
      </w:pPr>
    </w:p>
    <w:p w:rsidR="00814FFC" w:rsidRDefault="00814FFC">
      <w:pPr>
        <w:pStyle w:val="WPSOffice1"/>
        <w:tabs>
          <w:tab w:val="right" w:leader="dot" w:pos="8306"/>
        </w:tabs>
      </w:pPr>
    </w:p>
    <w:p w:rsidR="00814FFC" w:rsidRDefault="00814FFC">
      <w:pPr>
        <w:pStyle w:val="WPSOffice1"/>
        <w:tabs>
          <w:tab w:val="right" w:leader="dot" w:pos="8306"/>
        </w:tabs>
      </w:pPr>
    </w:p>
    <w:p w:rsidR="00814FFC" w:rsidRDefault="00814FFC">
      <w:pPr>
        <w:pStyle w:val="WPSOffice1"/>
        <w:tabs>
          <w:tab w:val="right" w:leader="dot" w:pos="8306"/>
        </w:tabs>
      </w:pPr>
    </w:p>
    <w:p w:rsidR="00814FFC" w:rsidRDefault="00814FFC">
      <w:pPr>
        <w:pStyle w:val="WPSOffice1"/>
        <w:tabs>
          <w:tab w:val="right" w:leader="dot" w:pos="8306"/>
        </w:tabs>
      </w:pPr>
    </w:p>
    <w:p w:rsidR="00814FFC" w:rsidRDefault="00814FFC">
      <w:pPr>
        <w:pStyle w:val="WPSOffice1"/>
        <w:tabs>
          <w:tab w:val="right" w:leader="dot" w:pos="8306"/>
        </w:tabs>
      </w:pPr>
    </w:p>
    <w:p w:rsidR="00814FFC" w:rsidRDefault="00814FFC">
      <w:pPr>
        <w:pStyle w:val="WPSOffice1"/>
        <w:tabs>
          <w:tab w:val="right" w:leader="dot" w:pos="8306"/>
        </w:tabs>
      </w:pPr>
    </w:p>
    <w:p w:rsidR="00814FFC" w:rsidRDefault="00814FFC">
      <w:pPr>
        <w:pStyle w:val="WPSOffice1"/>
        <w:tabs>
          <w:tab w:val="right" w:leader="dot" w:pos="8306"/>
        </w:tabs>
      </w:pPr>
    </w:p>
    <w:p w:rsidR="00814FFC" w:rsidRDefault="00814FFC">
      <w:pPr>
        <w:pStyle w:val="WPSOffice1"/>
        <w:tabs>
          <w:tab w:val="right" w:leader="dot" w:pos="8306"/>
        </w:tabs>
      </w:pPr>
    </w:p>
    <w:p w:rsidR="00814FFC" w:rsidRDefault="00814FFC">
      <w:pPr>
        <w:pStyle w:val="WPSOffice1"/>
        <w:tabs>
          <w:tab w:val="right" w:leader="dot" w:pos="8306"/>
        </w:tabs>
      </w:pPr>
    </w:p>
    <w:p w:rsidR="00814FFC" w:rsidRDefault="00814FFC">
      <w:pPr>
        <w:pStyle w:val="WPSOffice1"/>
        <w:tabs>
          <w:tab w:val="right" w:leader="dot" w:pos="8306"/>
        </w:tabs>
      </w:pPr>
    </w:p>
    <w:p w:rsidR="00814FFC" w:rsidRDefault="00814FFC">
      <w:pPr>
        <w:pStyle w:val="WPSOffice1"/>
        <w:tabs>
          <w:tab w:val="right" w:leader="dot" w:pos="8306"/>
        </w:tabs>
      </w:pPr>
    </w:p>
    <w:p w:rsidR="00814FFC" w:rsidRDefault="00814FFC">
      <w:pPr>
        <w:pStyle w:val="WPSOffice1"/>
        <w:tabs>
          <w:tab w:val="right" w:leader="dot" w:pos="8306"/>
        </w:tabs>
      </w:pPr>
    </w:p>
    <w:p w:rsidR="00814FFC" w:rsidRDefault="00814FFC">
      <w:pPr>
        <w:pStyle w:val="WPSOffice1"/>
        <w:tabs>
          <w:tab w:val="right" w:leader="dot" w:pos="8306"/>
        </w:tabs>
      </w:pPr>
    </w:p>
    <w:p w:rsidR="00814FFC" w:rsidRDefault="00814FFC">
      <w:pPr>
        <w:pStyle w:val="WPSOffice1"/>
        <w:tabs>
          <w:tab w:val="right" w:leader="dot" w:pos="8306"/>
        </w:tabs>
      </w:pPr>
    </w:p>
    <w:p w:rsidR="00814FFC" w:rsidRDefault="00814FFC">
      <w:pPr>
        <w:pStyle w:val="WPSOffice1"/>
        <w:tabs>
          <w:tab w:val="right" w:leader="dot" w:pos="8306"/>
        </w:tabs>
      </w:pPr>
    </w:p>
    <w:p w:rsidR="00814FFC" w:rsidRDefault="00814FFC">
      <w:pPr>
        <w:pStyle w:val="WPSOffice1"/>
        <w:tabs>
          <w:tab w:val="right" w:leader="dot" w:pos="8306"/>
        </w:tabs>
      </w:pPr>
    </w:p>
    <w:p w:rsidR="00814FFC" w:rsidRDefault="00814FFC">
      <w:pPr>
        <w:pStyle w:val="WPSOffice1"/>
        <w:tabs>
          <w:tab w:val="right" w:leader="dot" w:pos="8306"/>
        </w:tabs>
      </w:pPr>
    </w:p>
    <w:p w:rsidR="00814FFC" w:rsidRDefault="00814FFC">
      <w:pPr>
        <w:pStyle w:val="WPSOffice1"/>
        <w:tabs>
          <w:tab w:val="right" w:leader="dot" w:pos="8306"/>
        </w:tabs>
      </w:pPr>
    </w:p>
    <w:p w:rsidR="00814FFC" w:rsidRDefault="00814FFC">
      <w:pPr>
        <w:pStyle w:val="WPSOffice1"/>
        <w:tabs>
          <w:tab w:val="right" w:leader="dot" w:pos="8306"/>
        </w:tabs>
      </w:pPr>
    </w:p>
    <w:p w:rsidR="00814FFC" w:rsidRDefault="00814FFC">
      <w:pPr>
        <w:pStyle w:val="WPSOffice1"/>
        <w:tabs>
          <w:tab w:val="right" w:leader="dot" w:pos="8306"/>
        </w:tabs>
      </w:pPr>
    </w:p>
    <w:p w:rsidR="00814FFC" w:rsidRDefault="00814FFC">
      <w:pPr>
        <w:pStyle w:val="WPSOffice1"/>
        <w:tabs>
          <w:tab w:val="right" w:leader="dot" w:pos="8306"/>
        </w:tabs>
      </w:pPr>
    </w:p>
    <w:p w:rsidR="00814FFC" w:rsidRDefault="00814FFC">
      <w:pPr>
        <w:pStyle w:val="WPSOffice1"/>
        <w:tabs>
          <w:tab w:val="right" w:leader="dot" w:pos="8306"/>
        </w:tabs>
      </w:pPr>
    </w:p>
    <w:p w:rsidR="00814FFC" w:rsidRDefault="00814FFC">
      <w:pPr>
        <w:pStyle w:val="WPSOffice1"/>
        <w:tabs>
          <w:tab w:val="right" w:leader="dot" w:pos="8306"/>
        </w:tabs>
      </w:pPr>
    </w:p>
    <w:p w:rsidR="00814FFC" w:rsidRDefault="00814FFC">
      <w:pPr>
        <w:pStyle w:val="WPSOffice1"/>
        <w:tabs>
          <w:tab w:val="right" w:leader="dot" w:pos="8306"/>
        </w:tabs>
      </w:pPr>
    </w:p>
    <w:p w:rsidR="00814FFC" w:rsidRDefault="00814FFC">
      <w:pPr>
        <w:pStyle w:val="Footer"/>
        <w:rPr>
          <w:b/>
        </w:rPr>
        <w:sectPr w:rsidR="00814FFC">
          <w:pgSz w:w="11906" w:h="16838"/>
          <w:pgMar w:top="1440" w:right="1800" w:bottom="1440" w:left="1800" w:header="720" w:footer="720" w:gutter="0"/>
          <w:cols w:space="720"/>
          <w:docGrid w:type="lines" w:linePitch="312"/>
        </w:sectPr>
      </w:pPr>
    </w:p>
    <w:p w:rsidR="00814FFC" w:rsidRDefault="00814FFC">
      <w:pPr>
        <w:widowControl/>
        <w:jc w:val="center"/>
        <w:rPr>
          <w:rFonts w:ascii="黑体" w:eastAsia="黑体" w:hAnsi="黑体"/>
          <w:sz w:val="28"/>
          <w:szCs w:val="28"/>
        </w:rPr>
      </w:pPr>
      <w:r>
        <w:rPr>
          <w:rFonts w:ascii="黑体" w:eastAsia="黑体" w:hAnsi="黑体" w:hint="eastAsia"/>
          <w:sz w:val="48"/>
          <w:szCs w:val="48"/>
        </w:rPr>
        <w:t>目</w:t>
      </w:r>
      <w:r>
        <w:rPr>
          <w:rFonts w:ascii="黑体" w:eastAsia="黑体" w:hAnsi="黑体"/>
          <w:sz w:val="48"/>
          <w:szCs w:val="48"/>
        </w:rPr>
        <w:t xml:space="preserve">  </w:t>
      </w:r>
      <w:r>
        <w:rPr>
          <w:rFonts w:ascii="黑体" w:eastAsia="黑体" w:hAnsi="黑体" w:hint="eastAsia"/>
          <w:sz w:val="48"/>
          <w:szCs w:val="48"/>
        </w:rPr>
        <w:t>录</w:t>
      </w:r>
    </w:p>
    <w:p w:rsidR="00814FFC" w:rsidRDefault="00814FFC">
      <w:pPr>
        <w:pStyle w:val="TOC1"/>
        <w:rPr>
          <w:b/>
        </w:rPr>
      </w:pPr>
      <w:r>
        <w:rPr>
          <w:rFonts w:hint="eastAsia"/>
        </w:rPr>
        <w:t>公开时间：</w:t>
      </w:r>
      <w:r>
        <w:t>2024</w:t>
      </w:r>
      <w:r>
        <w:rPr>
          <w:rFonts w:hint="eastAsia"/>
        </w:rPr>
        <w:t>年</w:t>
      </w:r>
      <w:r>
        <w:t>10</w:t>
      </w:r>
      <w:r>
        <w:rPr>
          <w:rFonts w:hint="eastAsia"/>
        </w:rPr>
        <w:t>月</w:t>
      </w:r>
      <w:r>
        <w:t>2</w:t>
      </w:r>
      <w:r>
        <w:rPr>
          <w:rFonts w:hint="eastAsia"/>
        </w:rPr>
        <w:t>日</w:t>
      </w:r>
      <w:bookmarkStart w:id="14" w:name="_Toc15396599"/>
      <w:bookmarkStart w:id="15" w:name="_Toc15377196"/>
      <w:r>
        <w:fldChar w:fldCharType="begin"/>
      </w:r>
      <w:r>
        <w:instrText xml:space="preserve">TOC \o "1-2" \h \u </w:instrText>
      </w:r>
      <w:r>
        <w:fldChar w:fldCharType="separate"/>
      </w:r>
    </w:p>
    <w:p w:rsidR="00814FFC" w:rsidRDefault="00814FFC">
      <w:pPr>
        <w:rPr>
          <w:b/>
        </w:rPr>
      </w:pPr>
      <w:r>
        <w:rPr>
          <w:b/>
        </w:rPr>
        <w:t xml:space="preserve"> </w:t>
      </w:r>
      <w:r>
        <w:fldChar w:fldCharType="end"/>
      </w:r>
    </w:p>
    <w:p w:rsidR="00814FFC" w:rsidRDefault="00814FFC">
      <w:pPr>
        <w:pStyle w:val="WPSOffice1"/>
        <w:tabs>
          <w:tab w:val="right" w:leader="dot" w:pos="8845"/>
        </w:tabs>
        <w:rPr>
          <w:b/>
          <w:noProof/>
        </w:rPr>
      </w:pPr>
      <w:r>
        <w:fldChar w:fldCharType="begin"/>
      </w:r>
      <w:r>
        <w:instrText xml:space="preserve">TOC \o "1-2" \h \u </w:instrText>
      </w:r>
      <w:r>
        <w:fldChar w:fldCharType="separate"/>
      </w:r>
    </w:p>
    <w:p w:rsidR="00814FFC" w:rsidRDefault="00814FFC">
      <w:pPr>
        <w:pStyle w:val="WPSOffice1"/>
        <w:tabs>
          <w:tab w:val="right" w:leader="dot" w:pos="8845"/>
        </w:tabs>
        <w:rPr>
          <w:b/>
          <w:noProof/>
        </w:rPr>
      </w:pPr>
      <w:hyperlink w:anchor="_Toc26295" w:history="1">
        <w:r>
          <w:rPr>
            <w:rFonts w:ascii="黑体" w:eastAsia="黑体" w:hAnsi="黑体" w:hint="eastAsia"/>
            <w:b/>
            <w:noProof/>
            <w:szCs w:val="44"/>
          </w:rPr>
          <w:t>第一部分</w:t>
        </w:r>
        <w:r>
          <w:rPr>
            <w:rFonts w:ascii="黑体" w:eastAsia="黑体" w:hAnsi="黑体"/>
            <w:b/>
            <w:noProof/>
            <w:szCs w:val="44"/>
          </w:rPr>
          <w:t xml:space="preserve"> </w:t>
        </w:r>
        <w:r>
          <w:rPr>
            <w:rFonts w:ascii="黑体" w:eastAsia="黑体" w:hAnsi="黑体" w:hint="eastAsia"/>
            <w:b/>
            <w:noProof/>
            <w:szCs w:val="44"/>
          </w:rPr>
          <w:t>部门概况</w:t>
        </w:r>
        <w:r>
          <w:rPr>
            <w:b/>
            <w:noProof/>
          </w:rPr>
          <w:tab/>
        </w:r>
        <w:r>
          <w:rPr>
            <w:b/>
            <w:noProof/>
          </w:rPr>
          <w:fldChar w:fldCharType="begin"/>
        </w:r>
        <w:r>
          <w:rPr>
            <w:b/>
            <w:noProof/>
          </w:rPr>
          <w:instrText xml:space="preserve"> PAGEREF _Toc26295 \h </w:instrText>
        </w:r>
        <w:r w:rsidRPr="0089115C">
          <w:rPr>
            <w:b/>
            <w:noProof/>
          </w:rPr>
        </w:r>
        <w:r>
          <w:rPr>
            <w:b/>
            <w:noProof/>
          </w:rPr>
          <w:fldChar w:fldCharType="separate"/>
        </w:r>
        <w:r>
          <w:rPr>
            <w:b/>
            <w:noProof/>
          </w:rPr>
          <w:t>1</w:t>
        </w:r>
        <w:r>
          <w:rPr>
            <w:b/>
            <w:noProof/>
          </w:rPr>
          <w:fldChar w:fldCharType="end"/>
        </w:r>
      </w:hyperlink>
    </w:p>
    <w:p w:rsidR="00814FFC" w:rsidRDefault="00814FFC" w:rsidP="0089115C">
      <w:pPr>
        <w:pStyle w:val="WPSOffice2"/>
        <w:tabs>
          <w:tab w:val="right" w:leader="dot" w:pos="8845"/>
        </w:tabs>
        <w:ind w:left="31680"/>
        <w:rPr>
          <w:noProof/>
        </w:rPr>
      </w:pPr>
      <w:hyperlink w:anchor="_Toc17760" w:history="1">
        <w:r>
          <w:rPr>
            <w:rFonts w:ascii="黑体" w:eastAsia="黑体" w:hAnsi="黑体" w:cs="黑体" w:hint="eastAsia"/>
            <w:noProof/>
          </w:rPr>
          <w:t>一、部门职责</w:t>
        </w:r>
        <w:r>
          <w:rPr>
            <w:noProof/>
          </w:rPr>
          <w:tab/>
        </w:r>
        <w:r>
          <w:rPr>
            <w:noProof/>
          </w:rPr>
          <w:fldChar w:fldCharType="begin"/>
        </w:r>
        <w:r>
          <w:rPr>
            <w:noProof/>
          </w:rPr>
          <w:instrText xml:space="preserve"> PAGEREF _Toc17760 \h </w:instrText>
        </w:r>
        <w:r>
          <w:rPr>
            <w:noProof/>
          </w:rPr>
        </w:r>
        <w:r>
          <w:rPr>
            <w:noProof/>
          </w:rPr>
          <w:fldChar w:fldCharType="separate"/>
        </w:r>
        <w:r>
          <w:rPr>
            <w:noProof/>
          </w:rPr>
          <w:t>1</w:t>
        </w:r>
        <w:r>
          <w:rPr>
            <w:noProof/>
          </w:rPr>
          <w:fldChar w:fldCharType="end"/>
        </w:r>
      </w:hyperlink>
    </w:p>
    <w:p w:rsidR="00814FFC" w:rsidRDefault="00814FFC" w:rsidP="0089115C">
      <w:pPr>
        <w:pStyle w:val="WPSOffice2"/>
        <w:tabs>
          <w:tab w:val="right" w:leader="dot" w:pos="8845"/>
        </w:tabs>
        <w:ind w:left="31680"/>
        <w:rPr>
          <w:noProof/>
        </w:rPr>
      </w:pPr>
      <w:hyperlink w:anchor="_Toc25192" w:history="1">
        <w:r>
          <w:rPr>
            <w:rFonts w:ascii="黑体" w:eastAsia="黑体" w:hAnsi="黑体" w:cs="黑体" w:hint="eastAsia"/>
            <w:noProof/>
          </w:rPr>
          <w:t>二、机构设置</w:t>
        </w:r>
        <w:r>
          <w:rPr>
            <w:noProof/>
          </w:rPr>
          <w:tab/>
        </w:r>
        <w:r>
          <w:rPr>
            <w:noProof/>
          </w:rPr>
          <w:fldChar w:fldCharType="begin"/>
        </w:r>
        <w:r>
          <w:rPr>
            <w:noProof/>
          </w:rPr>
          <w:instrText xml:space="preserve"> PAGEREF _Toc25192 \h </w:instrText>
        </w:r>
        <w:r>
          <w:rPr>
            <w:noProof/>
          </w:rPr>
        </w:r>
        <w:r>
          <w:rPr>
            <w:noProof/>
          </w:rPr>
          <w:fldChar w:fldCharType="separate"/>
        </w:r>
        <w:r>
          <w:rPr>
            <w:noProof/>
          </w:rPr>
          <w:t>6</w:t>
        </w:r>
        <w:r>
          <w:rPr>
            <w:noProof/>
          </w:rPr>
          <w:fldChar w:fldCharType="end"/>
        </w:r>
      </w:hyperlink>
    </w:p>
    <w:p w:rsidR="00814FFC" w:rsidRDefault="00814FFC">
      <w:pPr>
        <w:pStyle w:val="WPSOffice1"/>
        <w:tabs>
          <w:tab w:val="right" w:leader="dot" w:pos="8845"/>
        </w:tabs>
        <w:rPr>
          <w:b/>
          <w:noProof/>
        </w:rPr>
      </w:pPr>
      <w:hyperlink w:anchor="_Toc2618" w:history="1">
        <w:r>
          <w:rPr>
            <w:rFonts w:ascii="黑体" w:eastAsia="黑体" w:hAnsi="黑体" w:hint="eastAsia"/>
            <w:b/>
            <w:noProof/>
          </w:rPr>
          <w:t>第二部分</w:t>
        </w:r>
        <w:r>
          <w:rPr>
            <w:rFonts w:ascii="黑体" w:eastAsia="黑体" w:hAnsi="黑体"/>
            <w:b/>
            <w:noProof/>
          </w:rPr>
          <w:t xml:space="preserve"> 2023</w:t>
        </w:r>
        <w:r>
          <w:rPr>
            <w:rFonts w:ascii="黑体" w:eastAsia="黑体" w:hAnsi="黑体" w:hint="eastAsia"/>
            <w:b/>
            <w:noProof/>
          </w:rPr>
          <w:t>年度部门决算情况说明</w:t>
        </w:r>
        <w:r>
          <w:rPr>
            <w:b/>
            <w:noProof/>
          </w:rPr>
          <w:tab/>
        </w:r>
        <w:r>
          <w:rPr>
            <w:b/>
            <w:noProof/>
          </w:rPr>
          <w:fldChar w:fldCharType="begin"/>
        </w:r>
        <w:r>
          <w:rPr>
            <w:b/>
            <w:noProof/>
          </w:rPr>
          <w:instrText xml:space="preserve"> PAGEREF _Toc2618 \h </w:instrText>
        </w:r>
        <w:r w:rsidRPr="0089115C">
          <w:rPr>
            <w:b/>
            <w:noProof/>
          </w:rPr>
        </w:r>
        <w:r>
          <w:rPr>
            <w:b/>
            <w:noProof/>
          </w:rPr>
          <w:fldChar w:fldCharType="separate"/>
        </w:r>
        <w:r>
          <w:rPr>
            <w:b/>
            <w:noProof/>
          </w:rPr>
          <w:t>8</w:t>
        </w:r>
        <w:r>
          <w:rPr>
            <w:b/>
            <w:noProof/>
          </w:rPr>
          <w:fldChar w:fldCharType="end"/>
        </w:r>
      </w:hyperlink>
    </w:p>
    <w:p w:rsidR="00814FFC" w:rsidRDefault="00814FFC" w:rsidP="0089115C">
      <w:pPr>
        <w:pStyle w:val="WPSOffice2"/>
        <w:tabs>
          <w:tab w:val="right" w:leader="dot" w:pos="8845"/>
        </w:tabs>
        <w:ind w:left="31680"/>
        <w:rPr>
          <w:noProof/>
        </w:rPr>
      </w:pPr>
      <w:hyperlink w:anchor="_Toc22580" w:history="1">
        <w:r>
          <w:rPr>
            <w:rFonts w:ascii="黑体" w:eastAsia="黑体" w:hAnsi="黑体" w:hint="eastAsia"/>
            <w:noProof/>
          </w:rPr>
          <w:t>一、</w:t>
        </w:r>
        <w:r>
          <w:rPr>
            <w:rFonts w:ascii="黑体" w:eastAsia="黑体" w:hAnsi="黑体"/>
            <w:noProof/>
          </w:rPr>
          <w:t xml:space="preserve"> </w:t>
        </w:r>
        <w:r>
          <w:rPr>
            <w:rFonts w:ascii="黑体" w:eastAsia="黑体" w:hAnsi="黑体" w:hint="eastAsia"/>
            <w:noProof/>
            <w:szCs w:val="32"/>
          </w:rPr>
          <w:t>收</w:t>
        </w:r>
        <w:r>
          <w:rPr>
            <w:rFonts w:ascii="黑体" w:eastAsia="黑体" w:hAnsi="黑体" w:hint="eastAsia"/>
            <w:noProof/>
          </w:rPr>
          <w:t>入支出决算总体情况说明</w:t>
        </w:r>
        <w:r>
          <w:rPr>
            <w:noProof/>
          </w:rPr>
          <w:tab/>
        </w:r>
        <w:r>
          <w:rPr>
            <w:noProof/>
          </w:rPr>
          <w:fldChar w:fldCharType="begin"/>
        </w:r>
        <w:r>
          <w:rPr>
            <w:noProof/>
          </w:rPr>
          <w:instrText xml:space="preserve"> PAGEREF _Toc22580 \h </w:instrText>
        </w:r>
        <w:r>
          <w:rPr>
            <w:noProof/>
          </w:rPr>
        </w:r>
        <w:r>
          <w:rPr>
            <w:noProof/>
          </w:rPr>
          <w:fldChar w:fldCharType="separate"/>
        </w:r>
        <w:r>
          <w:rPr>
            <w:noProof/>
          </w:rPr>
          <w:t>8</w:t>
        </w:r>
        <w:r>
          <w:rPr>
            <w:noProof/>
          </w:rPr>
          <w:fldChar w:fldCharType="end"/>
        </w:r>
      </w:hyperlink>
    </w:p>
    <w:p w:rsidR="00814FFC" w:rsidRDefault="00814FFC" w:rsidP="0089115C">
      <w:pPr>
        <w:pStyle w:val="WPSOffice2"/>
        <w:tabs>
          <w:tab w:val="right" w:leader="dot" w:pos="8845"/>
        </w:tabs>
        <w:ind w:left="31680"/>
        <w:rPr>
          <w:noProof/>
        </w:rPr>
      </w:pPr>
      <w:hyperlink w:anchor="_Toc5992" w:history="1">
        <w:r>
          <w:rPr>
            <w:rFonts w:ascii="黑体" w:eastAsia="黑体" w:hAnsi="黑体" w:hint="eastAsia"/>
            <w:noProof/>
          </w:rPr>
          <w:t>二、</w:t>
        </w:r>
        <w:r>
          <w:rPr>
            <w:rFonts w:ascii="黑体" w:eastAsia="黑体" w:hAnsi="黑体"/>
            <w:noProof/>
          </w:rPr>
          <w:t xml:space="preserve"> </w:t>
        </w:r>
        <w:r>
          <w:rPr>
            <w:rFonts w:ascii="黑体" w:eastAsia="黑体" w:hAnsi="黑体" w:hint="eastAsia"/>
            <w:noProof/>
            <w:szCs w:val="32"/>
          </w:rPr>
          <w:t>收</w:t>
        </w:r>
        <w:r>
          <w:rPr>
            <w:rFonts w:ascii="黑体" w:eastAsia="黑体" w:hAnsi="黑体" w:hint="eastAsia"/>
            <w:noProof/>
          </w:rPr>
          <w:t>入决算情况说明</w:t>
        </w:r>
        <w:r>
          <w:rPr>
            <w:noProof/>
          </w:rPr>
          <w:tab/>
        </w:r>
        <w:r>
          <w:rPr>
            <w:noProof/>
          </w:rPr>
          <w:fldChar w:fldCharType="begin"/>
        </w:r>
        <w:r>
          <w:rPr>
            <w:noProof/>
          </w:rPr>
          <w:instrText xml:space="preserve"> PAGEREF _Toc5992 \h </w:instrText>
        </w:r>
        <w:r>
          <w:rPr>
            <w:noProof/>
          </w:rPr>
        </w:r>
        <w:r>
          <w:rPr>
            <w:noProof/>
          </w:rPr>
          <w:fldChar w:fldCharType="separate"/>
        </w:r>
        <w:r>
          <w:rPr>
            <w:noProof/>
          </w:rPr>
          <w:t>8</w:t>
        </w:r>
        <w:r>
          <w:rPr>
            <w:noProof/>
          </w:rPr>
          <w:fldChar w:fldCharType="end"/>
        </w:r>
      </w:hyperlink>
    </w:p>
    <w:p w:rsidR="00814FFC" w:rsidRDefault="00814FFC" w:rsidP="0089115C">
      <w:pPr>
        <w:pStyle w:val="WPSOffice2"/>
        <w:tabs>
          <w:tab w:val="right" w:leader="dot" w:pos="8845"/>
        </w:tabs>
        <w:ind w:left="31680"/>
        <w:rPr>
          <w:noProof/>
        </w:rPr>
      </w:pPr>
      <w:hyperlink w:anchor="_Toc7699" w:history="1">
        <w:r>
          <w:rPr>
            <w:rFonts w:ascii="黑体" w:eastAsia="黑体" w:hAnsi="黑体" w:hint="eastAsia"/>
            <w:noProof/>
          </w:rPr>
          <w:t>三、</w:t>
        </w:r>
        <w:r>
          <w:rPr>
            <w:rFonts w:ascii="黑体" w:eastAsia="黑体" w:hAnsi="黑体"/>
            <w:noProof/>
          </w:rPr>
          <w:t xml:space="preserve"> </w:t>
        </w:r>
        <w:r>
          <w:rPr>
            <w:rFonts w:ascii="黑体" w:eastAsia="黑体" w:hAnsi="黑体" w:hint="eastAsia"/>
            <w:noProof/>
            <w:szCs w:val="32"/>
          </w:rPr>
          <w:t>支</w:t>
        </w:r>
        <w:r>
          <w:rPr>
            <w:rFonts w:ascii="黑体" w:eastAsia="黑体" w:hAnsi="黑体" w:hint="eastAsia"/>
            <w:noProof/>
          </w:rPr>
          <w:t>出决算情况说明</w:t>
        </w:r>
        <w:r>
          <w:rPr>
            <w:noProof/>
          </w:rPr>
          <w:tab/>
        </w:r>
        <w:r>
          <w:rPr>
            <w:noProof/>
          </w:rPr>
          <w:fldChar w:fldCharType="begin"/>
        </w:r>
        <w:r>
          <w:rPr>
            <w:noProof/>
          </w:rPr>
          <w:instrText xml:space="preserve"> PAGEREF _Toc7699 \h </w:instrText>
        </w:r>
        <w:r>
          <w:rPr>
            <w:noProof/>
          </w:rPr>
        </w:r>
        <w:r>
          <w:rPr>
            <w:noProof/>
          </w:rPr>
          <w:fldChar w:fldCharType="separate"/>
        </w:r>
        <w:r>
          <w:rPr>
            <w:noProof/>
          </w:rPr>
          <w:t>9</w:t>
        </w:r>
        <w:r>
          <w:rPr>
            <w:noProof/>
          </w:rPr>
          <w:fldChar w:fldCharType="end"/>
        </w:r>
      </w:hyperlink>
    </w:p>
    <w:p w:rsidR="00814FFC" w:rsidRDefault="00814FFC" w:rsidP="0089115C">
      <w:pPr>
        <w:pStyle w:val="WPSOffice2"/>
        <w:tabs>
          <w:tab w:val="right" w:leader="dot" w:pos="8845"/>
        </w:tabs>
        <w:ind w:left="31680"/>
        <w:rPr>
          <w:noProof/>
        </w:rPr>
      </w:pPr>
      <w:hyperlink w:anchor="_Toc24145" w:history="1">
        <w:r>
          <w:rPr>
            <w:rFonts w:ascii="黑体" w:eastAsia="黑体" w:hAnsi="黑体" w:hint="eastAsia"/>
            <w:noProof/>
            <w:szCs w:val="32"/>
          </w:rPr>
          <w:t>四、财</w:t>
        </w:r>
        <w:r>
          <w:rPr>
            <w:rFonts w:ascii="黑体" w:eastAsia="黑体" w:hAnsi="黑体" w:hint="eastAsia"/>
            <w:noProof/>
          </w:rPr>
          <w:t>政拨款收入支出决算总体情况说明</w:t>
        </w:r>
        <w:r>
          <w:rPr>
            <w:noProof/>
          </w:rPr>
          <w:tab/>
        </w:r>
        <w:r>
          <w:rPr>
            <w:noProof/>
          </w:rPr>
          <w:fldChar w:fldCharType="begin"/>
        </w:r>
        <w:r>
          <w:rPr>
            <w:noProof/>
          </w:rPr>
          <w:instrText xml:space="preserve"> PAGEREF _Toc24145 \h </w:instrText>
        </w:r>
        <w:r>
          <w:rPr>
            <w:noProof/>
          </w:rPr>
        </w:r>
        <w:r>
          <w:rPr>
            <w:noProof/>
          </w:rPr>
          <w:fldChar w:fldCharType="separate"/>
        </w:r>
        <w:r>
          <w:rPr>
            <w:noProof/>
          </w:rPr>
          <w:t>10</w:t>
        </w:r>
        <w:r>
          <w:rPr>
            <w:noProof/>
          </w:rPr>
          <w:fldChar w:fldCharType="end"/>
        </w:r>
      </w:hyperlink>
    </w:p>
    <w:p w:rsidR="00814FFC" w:rsidRDefault="00814FFC" w:rsidP="0089115C">
      <w:pPr>
        <w:pStyle w:val="WPSOffice2"/>
        <w:tabs>
          <w:tab w:val="right" w:leader="dot" w:pos="8845"/>
        </w:tabs>
        <w:ind w:left="31680"/>
        <w:rPr>
          <w:noProof/>
        </w:rPr>
      </w:pPr>
      <w:hyperlink w:anchor="_Toc9665" w:history="1">
        <w:r>
          <w:rPr>
            <w:rFonts w:ascii="黑体" w:eastAsia="黑体" w:hAnsi="黑体" w:hint="eastAsia"/>
            <w:noProof/>
            <w:szCs w:val="32"/>
          </w:rPr>
          <w:t>五、一</w:t>
        </w:r>
        <w:r>
          <w:rPr>
            <w:rFonts w:ascii="黑体" w:eastAsia="黑体" w:hAnsi="黑体" w:hint="eastAsia"/>
            <w:noProof/>
          </w:rPr>
          <w:t>般公共预算财政拨款支出决算情况说明</w:t>
        </w:r>
        <w:r>
          <w:rPr>
            <w:noProof/>
          </w:rPr>
          <w:tab/>
        </w:r>
        <w:r>
          <w:rPr>
            <w:noProof/>
          </w:rPr>
          <w:fldChar w:fldCharType="begin"/>
        </w:r>
        <w:r>
          <w:rPr>
            <w:noProof/>
          </w:rPr>
          <w:instrText xml:space="preserve"> PAGEREF _Toc9665 \h </w:instrText>
        </w:r>
        <w:r>
          <w:rPr>
            <w:noProof/>
          </w:rPr>
        </w:r>
        <w:r>
          <w:rPr>
            <w:noProof/>
          </w:rPr>
          <w:fldChar w:fldCharType="separate"/>
        </w:r>
        <w:r>
          <w:rPr>
            <w:noProof/>
          </w:rPr>
          <w:t>10</w:t>
        </w:r>
        <w:r>
          <w:rPr>
            <w:noProof/>
          </w:rPr>
          <w:fldChar w:fldCharType="end"/>
        </w:r>
      </w:hyperlink>
    </w:p>
    <w:p w:rsidR="00814FFC" w:rsidRDefault="00814FFC" w:rsidP="0089115C">
      <w:pPr>
        <w:pStyle w:val="WPSOffice2"/>
        <w:tabs>
          <w:tab w:val="right" w:leader="dot" w:pos="8845"/>
        </w:tabs>
        <w:ind w:left="31680"/>
        <w:rPr>
          <w:noProof/>
        </w:rPr>
      </w:pPr>
      <w:hyperlink w:anchor="_Toc17201" w:history="1">
        <w:r>
          <w:rPr>
            <w:rFonts w:ascii="黑体" w:eastAsia="黑体" w:hAnsi="黑体" w:cs="黑体" w:hint="eastAsia"/>
            <w:noProof/>
            <w:szCs w:val="32"/>
          </w:rPr>
          <w:t>六、一</w:t>
        </w:r>
        <w:r>
          <w:rPr>
            <w:rFonts w:ascii="黑体" w:eastAsia="黑体" w:hAnsi="黑体" w:cs="黑体" w:hint="eastAsia"/>
            <w:noProof/>
          </w:rPr>
          <w:t>般公共预算财政拨款基本支出决算情况说明</w:t>
        </w:r>
        <w:r>
          <w:rPr>
            <w:noProof/>
          </w:rPr>
          <w:tab/>
        </w:r>
        <w:r>
          <w:rPr>
            <w:noProof/>
          </w:rPr>
          <w:fldChar w:fldCharType="begin"/>
        </w:r>
        <w:r>
          <w:rPr>
            <w:noProof/>
          </w:rPr>
          <w:instrText xml:space="preserve"> PAGEREF _Toc17201 \h </w:instrText>
        </w:r>
        <w:r>
          <w:rPr>
            <w:noProof/>
          </w:rPr>
        </w:r>
        <w:r>
          <w:rPr>
            <w:noProof/>
          </w:rPr>
          <w:fldChar w:fldCharType="separate"/>
        </w:r>
        <w:r>
          <w:rPr>
            <w:noProof/>
          </w:rPr>
          <w:t>14</w:t>
        </w:r>
        <w:r>
          <w:rPr>
            <w:noProof/>
          </w:rPr>
          <w:fldChar w:fldCharType="end"/>
        </w:r>
      </w:hyperlink>
    </w:p>
    <w:p w:rsidR="00814FFC" w:rsidRDefault="00814FFC" w:rsidP="0089115C">
      <w:pPr>
        <w:pStyle w:val="WPSOffice2"/>
        <w:tabs>
          <w:tab w:val="right" w:leader="dot" w:pos="8845"/>
        </w:tabs>
        <w:ind w:left="31680"/>
        <w:rPr>
          <w:noProof/>
        </w:rPr>
      </w:pPr>
      <w:hyperlink w:anchor="_Toc11884" w:history="1">
        <w:r>
          <w:rPr>
            <w:rFonts w:ascii="黑体" w:eastAsia="黑体" w:hint="eastAsia"/>
            <w:noProof/>
            <w:szCs w:val="32"/>
          </w:rPr>
          <w:t>七、</w:t>
        </w:r>
        <w:r>
          <w:rPr>
            <w:rFonts w:ascii="黑体" w:eastAsia="黑体" w:hAnsi="黑体" w:hint="eastAsia"/>
            <w:noProof/>
          </w:rPr>
          <w:t>财政拨款“三公”经费支出决算情况说明</w:t>
        </w:r>
        <w:r>
          <w:rPr>
            <w:noProof/>
          </w:rPr>
          <w:tab/>
        </w:r>
        <w:r>
          <w:rPr>
            <w:noProof/>
          </w:rPr>
          <w:fldChar w:fldCharType="begin"/>
        </w:r>
        <w:r>
          <w:rPr>
            <w:noProof/>
          </w:rPr>
          <w:instrText xml:space="preserve"> PAGEREF _Toc11884 \h </w:instrText>
        </w:r>
        <w:r>
          <w:rPr>
            <w:noProof/>
          </w:rPr>
        </w:r>
        <w:r>
          <w:rPr>
            <w:noProof/>
          </w:rPr>
          <w:fldChar w:fldCharType="separate"/>
        </w:r>
        <w:r>
          <w:rPr>
            <w:noProof/>
          </w:rPr>
          <w:t>15</w:t>
        </w:r>
        <w:r>
          <w:rPr>
            <w:noProof/>
          </w:rPr>
          <w:fldChar w:fldCharType="end"/>
        </w:r>
      </w:hyperlink>
    </w:p>
    <w:p w:rsidR="00814FFC" w:rsidRDefault="00814FFC" w:rsidP="0089115C">
      <w:pPr>
        <w:pStyle w:val="WPSOffice2"/>
        <w:tabs>
          <w:tab w:val="right" w:leader="dot" w:pos="8845"/>
        </w:tabs>
        <w:ind w:left="31680"/>
        <w:rPr>
          <w:noProof/>
        </w:rPr>
      </w:pPr>
      <w:hyperlink w:anchor="_Toc3721" w:history="1">
        <w:r>
          <w:rPr>
            <w:rFonts w:ascii="黑体" w:eastAsia="黑体" w:hint="eastAsia"/>
            <w:noProof/>
            <w:szCs w:val="32"/>
          </w:rPr>
          <w:t>八、</w:t>
        </w:r>
        <w:r>
          <w:rPr>
            <w:rFonts w:ascii="黑体" w:eastAsia="黑体" w:hAnsi="黑体" w:hint="eastAsia"/>
            <w:noProof/>
          </w:rPr>
          <w:t>政府性基金预算支出决算情况说明</w:t>
        </w:r>
        <w:r>
          <w:rPr>
            <w:noProof/>
          </w:rPr>
          <w:tab/>
        </w:r>
        <w:r>
          <w:rPr>
            <w:noProof/>
          </w:rPr>
          <w:fldChar w:fldCharType="begin"/>
        </w:r>
        <w:r>
          <w:rPr>
            <w:noProof/>
          </w:rPr>
          <w:instrText xml:space="preserve"> PAGEREF _Toc3721 \h </w:instrText>
        </w:r>
        <w:r>
          <w:rPr>
            <w:noProof/>
          </w:rPr>
        </w:r>
        <w:r>
          <w:rPr>
            <w:noProof/>
          </w:rPr>
          <w:fldChar w:fldCharType="separate"/>
        </w:r>
        <w:r>
          <w:rPr>
            <w:noProof/>
          </w:rPr>
          <w:t>17</w:t>
        </w:r>
        <w:r>
          <w:rPr>
            <w:noProof/>
          </w:rPr>
          <w:fldChar w:fldCharType="end"/>
        </w:r>
      </w:hyperlink>
    </w:p>
    <w:p w:rsidR="00814FFC" w:rsidRDefault="00814FFC" w:rsidP="0089115C">
      <w:pPr>
        <w:pStyle w:val="WPSOffice2"/>
        <w:tabs>
          <w:tab w:val="right" w:leader="dot" w:pos="8845"/>
        </w:tabs>
        <w:ind w:left="31680"/>
        <w:rPr>
          <w:noProof/>
        </w:rPr>
      </w:pPr>
      <w:hyperlink w:anchor="_Toc26617" w:history="1">
        <w:r>
          <w:rPr>
            <w:rFonts w:ascii="黑体" w:eastAsia="黑体" w:hAnsi="黑体" w:hint="eastAsia"/>
            <w:noProof/>
          </w:rPr>
          <w:t>九、</w:t>
        </w:r>
        <w:r>
          <w:rPr>
            <w:rFonts w:ascii="黑体" w:eastAsia="黑体" w:hAnsi="黑体"/>
            <w:noProof/>
          </w:rPr>
          <w:t xml:space="preserve"> </w:t>
        </w:r>
        <w:r>
          <w:rPr>
            <w:rFonts w:ascii="黑体" w:eastAsia="黑体" w:hAnsi="黑体" w:hint="eastAsia"/>
            <w:noProof/>
          </w:rPr>
          <w:t>国有资本经营预算支出决算情况说明</w:t>
        </w:r>
        <w:r>
          <w:rPr>
            <w:noProof/>
          </w:rPr>
          <w:tab/>
        </w:r>
        <w:r>
          <w:rPr>
            <w:noProof/>
          </w:rPr>
          <w:fldChar w:fldCharType="begin"/>
        </w:r>
        <w:r>
          <w:rPr>
            <w:noProof/>
          </w:rPr>
          <w:instrText xml:space="preserve"> PAGEREF _Toc26617 \h </w:instrText>
        </w:r>
        <w:r>
          <w:rPr>
            <w:noProof/>
          </w:rPr>
        </w:r>
        <w:r>
          <w:rPr>
            <w:noProof/>
          </w:rPr>
          <w:fldChar w:fldCharType="separate"/>
        </w:r>
        <w:r>
          <w:rPr>
            <w:noProof/>
          </w:rPr>
          <w:t>17</w:t>
        </w:r>
        <w:r>
          <w:rPr>
            <w:noProof/>
          </w:rPr>
          <w:fldChar w:fldCharType="end"/>
        </w:r>
      </w:hyperlink>
    </w:p>
    <w:p w:rsidR="00814FFC" w:rsidRDefault="00814FFC" w:rsidP="0089115C">
      <w:pPr>
        <w:pStyle w:val="WPSOffice2"/>
        <w:tabs>
          <w:tab w:val="right" w:leader="dot" w:pos="8845"/>
        </w:tabs>
        <w:ind w:left="31680"/>
        <w:rPr>
          <w:noProof/>
        </w:rPr>
      </w:pPr>
      <w:hyperlink w:anchor="_Toc4295" w:history="1">
        <w:r>
          <w:rPr>
            <w:rFonts w:ascii="黑体" w:eastAsia="黑体" w:hAnsi="黑体" w:hint="eastAsia"/>
            <w:noProof/>
          </w:rPr>
          <w:t>十、</w:t>
        </w:r>
        <w:r>
          <w:rPr>
            <w:rFonts w:ascii="黑体" w:eastAsia="黑体" w:hAnsi="黑体"/>
            <w:noProof/>
          </w:rPr>
          <w:t xml:space="preserve"> </w:t>
        </w:r>
        <w:r>
          <w:rPr>
            <w:rFonts w:ascii="黑体" w:eastAsia="黑体" w:hAnsi="黑体" w:hint="eastAsia"/>
            <w:noProof/>
          </w:rPr>
          <w:t>其他重要事项的情况说明</w:t>
        </w:r>
        <w:r>
          <w:rPr>
            <w:noProof/>
          </w:rPr>
          <w:tab/>
        </w:r>
        <w:r>
          <w:rPr>
            <w:noProof/>
          </w:rPr>
          <w:fldChar w:fldCharType="begin"/>
        </w:r>
        <w:r>
          <w:rPr>
            <w:noProof/>
          </w:rPr>
          <w:instrText xml:space="preserve"> PAGEREF _Toc4295 \h </w:instrText>
        </w:r>
        <w:r>
          <w:rPr>
            <w:noProof/>
          </w:rPr>
        </w:r>
        <w:r>
          <w:rPr>
            <w:noProof/>
          </w:rPr>
          <w:fldChar w:fldCharType="separate"/>
        </w:r>
        <w:r>
          <w:rPr>
            <w:noProof/>
          </w:rPr>
          <w:t>17</w:t>
        </w:r>
        <w:r>
          <w:rPr>
            <w:noProof/>
          </w:rPr>
          <w:fldChar w:fldCharType="end"/>
        </w:r>
      </w:hyperlink>
    </w:p>
    <w:p w:rsidR="00814FFC" w:rsidRDefault="00814FFC">
      <w:pPr>
        <w:pStyle w:val="WPSOffice1"/>
        <w:tabs>
          <w:tab w:val="right" w:leader="dot" w:pos="8845"/>
        </w:tabs>
        <w:rPr>
          <w:b/>
          <w:noProof/>
        </w:rPr>
      </w:pPr>
      <w:hyperlink w:anchor="_Toc20400" w:history="1">
        <w:r>
          <w:rPr>
            <w:rFonts w:ascii="黑体" w:eastAsia="黑体" w:hAnsi="黑体" w:hint="eastAsia"/>
            <w:b/>
            <w:noProof/>
          </w:rPr>
          <w:t>第三部分</w:t>
        </w:r>
        <w:r>
          <w:rPr>
            <w:rFonts w:ascii="黑体" w:eastAsia="黑体" w:hAnsi="黑体"/>
            <w:b/>
            <w:noProof/>
          </w:rPr>
          <w:t xml:space="preserve"> </w:t>
        </w:r>
        <w:r>
          <w:rPr>
            <w:rFonts w:ascii="黑体" w:eastAsia="黑体" w:hAnsi="黑体" w:hint="eastAsia"/>
            <w:b/>
            <w:noProof/>
            <w:szCs w:val="44"/>
          </w:rPr>
          <w:t>名</w:t>
        </w:r>
        <w:r>
          <w:rPr>
            <w:rFonts w:ascii="黑体" w:eastAsia="黑体" w:hAnsi="黑体" w:hint="eastAsia"/>
            <w:b/>
            <w:noProof/>
          </w:rPr>
          <w:t>词解释</w:t>
        </w:r>
        <w:r>
          <w:rPr>
            <w:b/>
            <w:noProof/>
          </w:rPr>
          <w:tab/>
        </w:r>
        <w:r>
          <w:rPr>
            <w:b/>
            <w:noProof/>
          </w:rPr>
          <w:fldChar w:fldCharType="begin"/>
        </w:r>
        <w:r>
          <w:rPr>
            <w:b/>
            <w:noProof/>
          </w:rPr>
          <w:instrText xml:space="preserve"> PAGEREF _Toc20400 \h </w:instrText>
        </w:r>
        <w:r w:rsidRPr="0089115C">
          <w:rPr>
            <w:b/>
            <w:noProof/>
          </w:rPr>
        </w:r>
        <w:r>
          <w:rPr>
            <w:b/>
            <w:noProof/>
          </w:rPr>
          <w:fldChar w:fldCharType="separate"/>
        </w:r>
        <w:r>
          <w:rPr>
            <w:b/>
            <w:noProof/>
          </w:rPr>
          <w:t>27</w:t>
        </w:r>
        <w:r>
          <w:rPr>
            <w:b/>
            <w:noProof/>
          </w:rPr>
          <w:fldChar w:fldCharType="end"/>
        </w:r>
      </w:hyperlink>
    </w:p>
    <w:p w:rsidR="00814FFC" w:rsidRDefault="00814FFC">
      <w:pPr>
        <w:pStyle w:val="WPSOffice1"/>
        <w:tabs>
          <w:tab w:val="right" w:leader="dot" w:pos="8845"/>
        </w:tabs>
        <w:rPr>
          <w:b/>
          <w:noProof/>
        </w:rPr>
      </w:pPr>
      <w:hyperlink w:anchor="_Toc13727" w:history="1">
        <w:r>
          <w:rPr>
            <w:rFonts w:ascii="黑体" w:eastAsia="黑体" w:hAnsi="黑体" w:hint="eastAsia"/>
            <w:b/>
            <w:noProof/>
            <w:szCs w:val="44"/>
          </w:rPr>
          <w:t>第</w:t>
        </w:r>
        <w:r>
          <w:rPr>
            <w:rFonts w:ascii="黑体" w:eastAsia="黑体" w:hAnsi="黑体" w:hint="eastAsia"/>
            <w:b/>
            <w:noProof/>
          </w:rPr>
          <w:t>四部分</w:t>
        </w:r>
        <w:r>
          <w:rPr>
            <w:rFonts w:ascii="黑体" w:eastAsia="黑体" w:hAnsi="黑体"/>
            <w:b/>
            <w:noProof/>
          </w:rPr>
          <w:t xml:space="preserve"> </w:t>
        </w:r>
        <w:r>
          <w:rPr>
            <w:rFonts w:ascii="黑体" w:eastAsia="黑体" w:hAnsi="黑体" w:hint="eastAsia"/>
            <w:b/>
            <w:noProof/>
          </w:rPr>
          <w:t>附件</w:t>
        </w:r>
        <w:r>
          <w:rPr>
            <w:b/>
            <w:noProof/>
          </w:rPr>
          <w:tab/>
        </w:r>
        <w:r>
          <w:rPr>
            <w:b/>
            <w:noProof/>
          </w:rPr>
          <w:fldChar w:fldCharType="begin"/>
        </w:r>
        <w:r>
          <w:rPr>
            <w:b/>
            <w:noProof/>
          </w:rPr>
          <w:instrText xml:space="preserve"> PAGEREF _Toc13727 \h </w:instrText>
        </w:r>
        <w:r w:rsidRPr="0089115C">
          <w:rPr>
            <w:b/>
            <w:noProof/>
          </w:rPr>
        </w:r>
        <w:r>
          <w:rPr>
            <w:b/>
            <w:noProof/>
          </w:rPr>
          <w:fldChar w:fldCharType="separate"/>
        </w:r>
        <w:r>
          <w:rPr>
            <w:b/>
            <w:noProof/>
          </w:rPr>
          <w:t>32</w:t>
        </w:r>
        <w:r>
          <w:rPr>
            <w:b/>
            <w:noProof/>
          </w:rPr>
          <w:fldChar w:fldCharType="end"/>
        </w:r>
      </w:hyperlink>
    </w:p>
    <w:p w:rsidR="00814FFC" w:rsidRDefault="00814FFC">
      <w:pPr>
        <w:pStyle w:val="WPSOffice1"/>
        <w:tabs>
          <w:tab w:val="right" w:leader="dot" w:pos="8845"/>
        </w:tabs>
        <w:rPr>
          <w:b/>
          <w:noProof/>
        </w:rPr>
      </w:pPr>
      <w:hyperlink w:anchor="_Toc29029" w:history="1">
        <w:r>
          <w:rPr>
            <w:rFonts w:ascii="黑体" w:eastAsia="黑体" w:hAnsi="黑体" w:hint="eastAsia"/>
            <w:b/>
            <w:noProof/>
            <w:szCs w:val="44"/>
          </w:rPr>
          <w:t>第</w:t>
        </w:r>
        <w:r>
          <w:rPr>
            <w:rFonts w:ascii="黑体" w:eastAsia="黑体" w:hAnsi="黑体" w:hint="eastAsia"/>
            <w:b/>
            <w:noProof/>
          </w:rPr>
          <w:t>五部分</w:t>
        </w:r>
        <w:r>
          <w:rPr>
            <w:rFonts w:ascii="黑体" w:eastAsia="黑体" w:hAnsi="黑体"/>
            <w:b/>
            <w:noProof/>
          </w:rPr>
          <w:t xml:space="preserve"> </w:t>
        </w:r>
        <w:r>
          <w:rPr>
            <w:rFonts w:ascii="黑体" w:eastAsia="黑体" w:hAnsi="黑体" w:hint="eastAsia"/>
            <w:b/>
            <w:noProof/>
          </w:rPr>
          <w:t>附表</w:t>
        </w:r>
        <w:r>
          <w:rPr>
            <w:b/>
            <w:noProof/>
          </w:rPr>
          <w:tab/>
        </w:r>
        <w:r>
          <w:rPr>
            <w:b/>
            <w:noProof/>
          </w:rPr>
          <w:fldChar w:fldCharType="begin"/>
        </w:r>
        <w:r>
          <w:rPr>
            <w:b/>
            <w:noProof/>
          </w:rPr>
          <w:instrText xml:space="preserve"> PAGEREF _Toc29029 \h </w:instrText>
        </w:r>
        <w:r w:rsidRPr="0089115C">
          <w:rPr>
            <w:b/>
            <w:noProof/>
          </w:rPr>
        </w:r>
        <w:r>
          <w:rPr>
            <w:b/>
            <w:noProof/>
          </w:rPr>
          <w:fldChar w:fldCharType="separate"/>
        </w:r>
        <w:r>
          <w:rPr>
            <w:b/>
            <w:noProof/>
          </w:rPr>
          <w:t>258</w:t>
        </w:r>
        <w:r>
          <w:rPr>
            <w:b/>
            <w:noProof/>
          </w:rPr>
          <w:fldChar w:fldCharType="end"/>
        </w:r>
      </w:hyperlink>
    </w:p>
    <w:p w:rsidR="00814FFC" w:rsidRDefault="00814FFC" w:rsidP="0089115C">
      <w:pPr>
        <w:pStyle w:val="WPSOffice2"/>
        <w:tabs>
          <w:tab w:val="right" w:leader="dot" w:pos="8845"/>
        </w:tabs>
        <w:ind w:left="31680"/>
        <w:rPr>
          <w:noProof/>
        </w:rPr>
      </w:pPr>
      <w:hyperlink w:anchor="_Toc13876" w:history="1">
        <w:r>
          <w:rPr>
            <w:rFonts w:ascii="仿宋_GB2312" w:eastAsia="仿宋_GB2312" w:hAnsi="仿宋_GB2312" w:cs="仿宋_GB2312" w:hint="eastAsia"/>
            <w:noProof/>
          </w:rPr>
          <w:t>一、收入支出决算总表</w:t>
        </w:r>
        <w:r>
          <w:rPr>
            <w:noProof/>
          </w:rPr>
          <w:tab/>
        </w:r>
        <w:r>
          <w:rPr>
            <w:noProof/>
          </w:rPr>
          <w:fldChar w:fldCharType="begin"/>
        </w:r>
        <w:r>
          <w:rPr>
            <w:noProof/>
          </w:rPr>
          <w:instrText xml:space="preserve"> PAGEREF _Toc13876 \h </w:instrText>
        </w:r>
        <w:r>
          <w:rPr>
            <w:noProof/>
          </w:rPr>
        </w:r>
        <w:r>
          <w:rPr>
            <w:noProof/>
          </w:rPr>
          <w:fldChar w:fldCharType="separate"/>
        </w:r>
        <w:r>
          <w:rPr>
            <w:noProof/>
          </w:rPr>
          <w:t>259</w:t>
        </w:r>
        <w:r>
          <w:rPr>
            <w:noProof/>
          </w:rPr>
          <w:fldChar w:fldCharType="end"/>
        </w:r>
      </w:hyperlink>
    </w:p>
    <w:p w:rsidR="00814FFC" w:rsidRDefault="00814FFC" w:rsidP="0089115C">
      <w:pPr>
        <w:pStyle w:val="WPSOffice2"/>
        <w:tabs>
          <w:tab w:val="right" w:leader="dot" w:pos="8845"/>
        </w:tabs>
        <w:ind w:left="31680"/>
        <w:rPr>
          <w:noProof/>
        </w:rPr>
      </w:pPr>
      <w:hyperlink w:anchor="_Toc15839" w:history="1">
        <w:r>
          <w:rPr>
            <w:rFonts w:ascii="仿宋_GB2312" w:eastAsia="仿宋_GB2312" w:hAnsi="仿宋_GB2312" w:cs="仿宋_GB2312" w:hint="eastAsia"/>
            <w:noProof/>
          </w:rPr>
          <w:t>二、收入决算表</w:t>
        </w:r>
        <w:r>
          <w:rPr>
            <w:noProof/>
          </w:rPr>
          <w:tab/>
        </w:r>
        <w:r>
          <w:rPr>
            <w:noProof/>
          </w:rPr>
          <w:fldChar w:fldCharType="begin"/>
        </w:r>
        <w:r>
          <w:rPr>
            <w:noProof/>
          </w:rPr>
          <w:instrText xml:space="preserve"> PAGEREF _Toc15839 \h </w:instrText>
        </w:r>
        <w:r>
          <w:rPr>
            <w:noProof/>
          </w:rPr>
        </w:r>
        <w:r>
          <w:rPr>
            <w:noProof/>
          </w:rPr>
          <w:fldChar w:fldCharType="separate"/>
        </w:r>
        <w:r>
          <w:rPr>
            <w:noProof/>
          </w:rPr>
          <w:t>259</w:t>
        </w:r>
        <w:r>
          <w:rPr>
            <w:noProof/>
          </w:rPr>
          <w:fldChar w:fldCharType="end"/>
        </w:r>
      </w:hyperlink>
    </w:p>
    <w:p w:rsidR="00814FFC" w:rsidRDefault="00814FFC" w:rsidP="0089115C">
      <w:pPr>
        <w:pStyle w:val="WPSOffice2"/>
        <w:tabs>
          <w:tab w:val="right" w:leader="dot" w:pos="8845"/>
        </w:tabs>
        <w:ind w:left="31680"/>
        <w:rPr>
          <w:noProof/>
        </w:rPr>
      </w:pPr>
      <w:hyperlink w:anchor="_Toc3147" w:history="1">
        <w:r>
          <w:rPr>
            <w:rFonts w:ascii="仿宋_GB2312" w:eastAsia="仿宋_GB2312" w:hAnsi="仿宋_GB2312" w:cs="仿宋_GB2312" w:hint="eastAsia"/>
            <w:noProof/>
          </w:rPr>
          <w:t>三、支出决算表</w:t>
        </w:r>
        <w:r>
          <w:rPr>
            <w:noProof/>
          </w:rPr>
          <w:tab/>
        </w:r>
        <w:r>
          <w:rPr>
            <w:noProof/>
          </w:rPr>
          <w:fldChar w:fldCharType="begin"/>
        </w:r>
        <w:r>
          <w:rPr>
            <w:noProof/>
          </w:rPr>
          <w:instrText xml:space="preserve"> PAGEREF _Toc3147 \h </w:instrText>
        </w:r>
        <w:r>
          <w:rPr>
            <w:noProof/>
          </w:rPr>
        </w:r>
        <w:r>
          <w:rPr>
            <w:noProof/>
          </w:rPr>
          <w:fldChar w:fldCharType="separate"/>
        </w:r>
        <w:r>
          <w:rPr>
            <w:noProof/>
          </w:rPr>
          <w:t>259</w:t>
        </w:r>
        <w:r>
          <w:rPr>
            <w:noProof/>
          </w:rPr>
          <w:fldChar w:fldCharType="end"/>
        </w:r>
      </w:hyperlink>
    </w:p>
    <w:p w:rsidR="00814FFC" w:rsidRDefault="00814FFC" w:rsidP="0089115C">
      <w:pPr>
        <w:pStyle w:val="WPSOffice2"/>
        <w:tabs>
          <w:tab w:val="right" w:leader="dot" w:pos="8845"/>
        </w:tabs>
        <w:ind w:left="31680"/>
        <w:rPr>
          <w:noProof/>
        </w:rPr>
      </w:pPr>
      <w:hyperlink w:anchor="_Toc31150" w:history="1">
        <w:r>
          <w:rPr>
            <w:rFonts w:ascii="仿宋_GB2312" w:eastAsia="仿宋_GB2312" w:hAnsi="仿宋_GB2312" w:cs="仿宋_GB2312" w:hint="eastAsia"/>
            <w:noProof/>
          </w:rPr>
          <w:t>四、财政拨款收入支出决算总表</w:t>
        </w:r>
        <w:r>
          <w:rPr>
            <w:noProof/>
          </w:rPr>
          <w:tab/>
        </w:r>
        <w:r>
          <w:rPr>
            <w:noProof/>
          </w:rPr>
          <w:fldChar w:fldCharType="begin"/>
        </w:r>
        <w:r>
          <w:rPr>
            <w:noProof/>
          </w:rPr>
          <w:instrText xml:space="preserve"> PAGEREF _Toc31150 \h </w:instrText>
        </w:r>
        <w:r>
          <w:rPr>
            <w:noProof/>
          </w:rPr>
        </w:r>
        <w:r>
          <w:rPr>
            <w:noProof/>
          </w:rPr>
          <w:fldChar w:fldCharType="separate"/>
        </w:r>
        <w:r>
          <w:rPr>
            <w:noProof/>
          </w:rPr>
          <w:t>259</w:t>
        </w:r>
        <w:r>
          <w:rPr>
            <w:noProof/>
          </w:rPr>
          <w:fldChar w:fldCharType="end"/>
        </w:r>
      </w:hyperlink>
    </w:p>
    <w:p w:rsidR="00814FFC" w:rsidRDefault="00814FFC" w:rsidP="0089115C">
      <w:pPr>
        <w:pStyle w:val="WPSOffice2"/>
        <w:tabs>
          <w:tab w:val="right" w:leader="dot" w:pos="8845"/>
        </w:tabs>
        <w:ind w:left="31680"/>
        <w:rPr>
          <w:noProof/>
        </w:rPr>
      </w:pPr>
      <w:hyperlink w:anchor="_Toc19646" w:history="1">
        <w:r>
          <w:rPr>
            <w:rFonts w:ascii="仿宋_GB2312" w:eastAsia="仿宋_GB2312" w:hAnsi="仿宋_GB2312" w:cs="仿宋_GB2312" w:hint="eastAsia"/>
            <w:noProof/>
          </w:rPr>
          <w:t>五、财政拨款支出决算明细表</w:t>
        </w:r>
        <w:r>
          <w:rPr>
            <w:noProof/>
          </w:rPr>
          <w:tab/>
        </w:r>
        <w:r>
          <w:rPr>
            <w:noProof/>
          </w:rPr>
          <w:fldChar w:fldCharType="begin"/>
        </w:r>
        <w:r>
          <w:rPr>
            <w:noProof/>
          </w:rPr>
          <w:instrText xml:space="preserve"> PAGEREF _Toc19646 \h </w:instrText>
        </w:r>
        <w:r>
          <w:rPr>
            <w:noProof/>
          </w:rPr>
        </w:r>
        <w:r>
          <w:rPr>
            <w:noProof/>
          </w:rPr>
          <w:fldChar w:fldCharType="separate"/>
        </w:r>
        <w:r>
          <w:rPr>
            <w:noProof/>
          </w:rPr>
          <w:t>259</w:t>
        </w:r>
        <w:r>
          <w:rPr>
            <w:noProof/>
          </w:rPr>
          <w:fldChar w:fldCharType="end"/>
        </w:r>
      </w:hyperlink>
    </w:p>
    <w:p w:rsidR="00814FFC" w:rsidRDefault="00814FFC" w:rsidP="0089115C">
      <w:pPr>
        <w:pStyle w:val="WPSOffice2"/>
        <w:tabs>
          <w:tab w:val="right" w:leader="dot" w:pos="8845"/>
        </w:tabs>
        <w:ind w:left="31680"/>
        <w:rPr>
          <w:noProof/>
        </w:rPr>
      </w:pPr>
      <w:hyperlink w:anchor="_Toc21076" w:history="1">
        <w:r>
          <w:rPr>
            <w:rFonts w:ascii="仿宋_GB2312" w:eastAsia="仿宋_GB2312" w:hAnsi="仿宋_GB2312" w:cs="仿宋_GB2312" w:hint="eastAsia"/>
            <w:noProof/>
          </w:rPr>
          <w:t>六、一般公共预算财政拨款支出决算表</w:t>
        </w:r>
        <w:r>
          <w:rPr>
            <w:noProof/>
          </w:rPr>
          <w:tab/>
        </w:r>
        <w:r>
          <w:rPr>
            <w:noProof/>
          </w:rPr>
          <w:fldChar w:fldCharType="begin"/>
        </w:r>
        <w:r>
          <w:rPr>
            <w:noProof/>
          </w:rPr>
          <w:instrText xml:space="preserve"> PAGEREF _Toc21076 \h </w:instrText>
        </w:r>
        <w:r>
          <w:rPr>
            <w:noProof/>
          </w:rPr>
        </w:r>
        <w:r>
          <w:rPr>
            <w:noProof/>
          </w:rPr>
          <w:fldChar w:fldCharType="separate"/>
        </w:r>
        <w:r>
          <w:rPr>
            <w:noProof/>
          </w:rPr>
          <w:t>259</w:t>
        </w:r>
        <w:r>
          <w:rPr>
            <w:noProof/>
          </w:rPr>
          <w:fldChar w:fldCharType="end"/>
        </w:r>
      </w:hyperlink>
    </w:p>
    <w:p w:rsidR="00814FFC" w:rsidRDefault="00814FFC" w:rsidP="0089115C">
      <w:pPr>
        <w:pStyle w:val="WPSOffice2"/>
        <w:tabs>
          <w:tab w:val="right" w:leader="dot" w:pos="8845"/>
        </w:tabs>
        <w:ind w:left="31680"/>
        <w:rPr>
          <w:noProof/>
        </w:rPr>
      </w:pPr>
      <w:hyperlink w:anchor="_Toc5109" w:history="1">
        <w:r>
          <w:rPr>
            <w:rFonts w:ascii="仿宋_GB2312" w:eastAsia="仿宋_GB2312" w:hAnsi="仿宋_GB2312" w:cs="仿宋_GB2312" w:hint="eastAsia"/>
            <w:noProof/>
          </w:rPr>
          <w:t>七、一般公共预算财政拨款支出决算明细表</w:t>
        </w:r>
        <w:r>
          <w:rPr>
            <w:noProof/>
          </w:rPr>
          <w:tab/>
        </w:r>
        <w:r>
          <w:rPr>
            <w:noProof/>
          </w:rPr>
          <w:fldChar w:fldCharType="begin"/>
        </w:r>
        <w:r>
          <w:rPr>
            <w:noProof/>
          </w:rPr>
          <w:instrText xml:space="preserve"> PAGEREF _Toc5109 \h </w:instrText>
        </w:r>
        <w:r>
          <w:rPr>
            <w:noProof/>
          </w:rPr>
        </w:r>
        <w:r>
          <w:rPr>
            <w:noProof/>
          </w:rPr>
          <w:fldChar w:fldCharType="separate"/>
        </w:r>
        <w:r>
          <w:rPr>
            <w:noProof/>
          </w:rPr>
          <w:t>259</w:t>
        </w:r>
        <w:r>
          <w:rPr>
            <w:noProof/>
          </w:rPr>
          <w:fldChar w:fldCharType="end"/>
        </w:r>
      </w:hyperlink>
    </w:p>
    <w:p w:rsidR="00814FFC" w:rsidRDefault="00814FFC" w:rsidP="0089115C">
      <w:pPr>
        <w:pStyle w:val="WPSOffice2"/>
        <w:tabs>
          <w:tab w:val="right" w:leader="dot" w:pos="8845"/>
        </w:tabs>
        <w:ind w:left="31680"/>
        <w:rPr>
          <w:noProof/>
        </w:rPr>
      </w:pPr>
      <w:hyperlink w:anchor="_Toc11222" w:history="1">
        <w:r>
          <w:rPr>
            <w:rFonts w:ascii="仿宋_GB2312" w:eastAsia="仿宋_GB2312" w:hAnsi="仿宋_GB2312" w:cs="仿宋_GB2312" w:hint="eastAsia"/>
            <w:noProof/>
          </w:rPr>
          <w:t>八、一般公共预算财政拨款基本支出决算表</w:t>
        </w:r>
        <w:r>
          <w:rPr>
            <w:noProof/>
          </w:rPr>
          <w:tab/>
        </w:r>
        <w:r>
          <w:rPr>
            <w:noProof/>
          </w:rPr>
          <w:fldChar w:fldCharType="begin"/>
        </w:r>
        <w:r>
          <w:rPr>
            <w:noProof/>
          </w:rPr>
          <w:instrText xml:space="preserve"> PAGEREF _Toc11222 \h </w:instrText>
        </w:r>
        <w:r>
          <w:rPr>
            <w:noProof/>
          </w:rPr>
        </w:r>
        <w:r>
          <w:rPr>
            <w:noProof/>
          </w:rPr>
          <w:fldChar w:fldCharType="separate"/>
        </w:r>
        <w:r>
          <w:rPr>
            <w:noProof/>
          </w:rPr>
          <w:t>259</w:t>
        </w:r>
        <w:r>
          <w:rPr>
            <w:noProof/>
          </w:rPr>
          <w:fldChar w:fldCharType="end"/>
        </w:r>
      </w:hyperlink>
    </w:p>
    <w:p w:rsidR="00814FFC" w:rsidRDefault="00814FFC" w:rsidP="0089115C">
      <w:pPr>
        <w:pStyle w:val="WPSOffice2"/>
        <w:tabs>
          <w:tab w:val="right" w:leader="dot" w:pos="8845"/>
        </w:tabs>
        <w:ind w:left="31680"/>
        <w:rPr>
          <w:noProof/>
        </w:rPr>
      </w:pPr>
      <w:hyperlink w:anchor="_Toc4634" w:history="1">
        <w:r>
          <w:rPr>
            <w:rFonts w:ascii="仿宋_GB2312" w:eastAsia="仿宋_GB2312" w:hAnsi="仿宋_GB2312" w:cs="仿宋_GB2312" w:hint="eastAsia"/>
            <w:noProof/>
          </w:rPr>
          <w:t>九、一般公共预算财政拨款项目支出决算表</w:t>
        </w:r>
        <w:r>
          <w:rPr>
            <w:noProof/>
          </w:rPr>
          <w:tab/>
        </w:r>
        <w:r>
          <w:rPr>
            <w:noProof/>
          </w:rPr>
          <w:fldChar w:fldCharType="begin"/>
        </w:r>
        <w:r>
          <w:rPr>
            <w:noProof/>
          </w:rPr>
          <w:instrText xml:space="preserve"> PAGEREF _Toc4634 \h </w:instrText>
        </w:r>
        <w:r>
          <w:rPr>
            <w:noProof/>
          </w:rPr>
        </w:r>
        <w:r>
          <w:rPr>
            <w:noProof/>
          </w:rPr>
          <w:fldChar w:fldCharType="separate"/>
        </w:r>
        <w:r>
          <w:rPr>
            <w:noProof/>
          </w:rPr>
          <w:t>259</w:t>
        </w:r>
        <w:r>
          <w:rPr>
            <w:noProof/>
          </w:rPr>
          <w:fldChar w:fldCharType="end"/>
        </w:r>
      </w:hyperlink>
    </w:p>
    <w:p w:rsidR="00814FFC" w:rsidRDefault="00814FFC" w:rsidP="0089115C">
      <w:pPr>
        <w:pStyle w:val="WPSOffice2"/>
        <w:tabs>
          <w:tab w:val="right" w:leader="dot" w:pos="8845"/>
        </w:tabs>
        <w:ind w:left="31680"/>
        <w:rPr>
          <w:noProof/>
        </w:rPr>
      </w:pPr>
      <w:hyperlink w:anchor="_Toc18699" w:history="1">
        <w:r>
          <w:rPr>
            <w:rFonts w:ascii="仿宋_GB2312" w:eastAsia="仿宋_GB2312" w:hAnsi="仿宋_GB2312" w:cs="仿宋_GB2312" w:hint="eastAsia"/>
            <w:noProof/>
          </w:rPr>
          <w:t>十、政府性基金预算财政拨款收入支出决算表</w:t>
        </w:r>
        <w:r>
          <w:rPr>
            <w:noProof/>
          </w:rPr>
          <w:tab/>
        </w:r>
        <w:r>
          <w:rPr>
            <w:noProof/>
          </w:rPr>
          <w:fldChar w:fldCharType="begin"/>
        </w:r>
        <w:r>
          <w:rPr>
            <w:noProof/>
          </w:rPr>
          <w:instrText xml:space="preserve"> PAGEREF _Toc18699 \h </w:instrText>
        </w:r>
        <w:r>
          <w:rPr>
            <w:noProof/>
          </w:rPr>
        </w:r>
        <w:r>
          <w:rPr>
            <w:noProof/>
          </w:rPr>
          <w:fldChar w:fldCharType="separate"/>
        </w:r>
        <w:r>
          <w:rPr>
            <w:noProof/>
          </w:rPr>
          <w:t>259</w:t>
        </w:r>
        <w:r>
          <w:rPr>
            <w:noProof/>
          </w:rPr>
          <w:fldChar w:fldCharType="end"/>
        </w:r>
      </w:hyperlink>
    </w:p>
    <w:p w:rsidR="00814FFC" w:rsidRDefault="00814FFC" w:rsidP="0089115C">
      <w:pPr>
        <w:pStyle w:val="WPSOffice2"/>
        <w:tabs>
          <w:tab w:val="right" w:leader="dot" w:pos="8845"/>
        </w:tabs>
        <w:ind w:left="31680"/>
        <w:rPr>
          <w:noProof/>
        </w:rPr>
      </w:pPr>
      <w:hyperlink w:anchor="_Toc19630" w:history="1">
        <w:r>
          <w:rPr>
            <w:rFonts w:ascii="仿宋_GB2312" w:eastAsia="仿宋_GB2312" w:hAnsi="仿宋_GB2312" w:cs="仿宋_GB2312" w:hint="eastAsia"/>
            <w:noProof/>
          </w:rPr>
          <w:t>十一、国有资本经营预算财政拨款收入支出决算表</w:t>
        </w:r>
        <w:r>
          <w:rPr>
            <w:noProof/>
          </w:rPr>
          <w:tab/>
        </w:r>
        <w:r>
          <w:rPr>
            <w:noProof/>
          </w:rPr>
          <w:fldChar w:fldCharType="begin"/>
        </w:r>
        <w:r>
          <w:rPr>
            <w:noProof/>
          </w:rPr>
          <w:instrText xml:space="preserve"> PAGEREF _Toc19630 \h </w:instrText>
        </w:r>
        <w:r>
          <w:rPr>
            <w:noProof/>
          </w:rPr>
        </w:r>
        <w:r>
          <w:rPr>
            <w:noProof/>
          </w:rPr>
          <w:fldChar w:fldCharType="separate"/>
        </w:r>
        <w:r>
          <w:rPr>
            <w:noProof/>
          </w:rPr>
          <w:t>259</w:t>
        </w:r>
        <w:r>
          <w:rPr>
            <w:noProof/>
          </w:rPr>
          <w:fldChar w:fldCharType="end"/>
        </w:r>
      </w:hyperlink>
    </w:p>
    <w:p w:rsidR="00814FFC" w:rsidRDefault="00814FFC" w:rsidP="0089115C">
      <w:pPr>
        <w:pStyle w:val="WPSOffice2"/>
        <w:tabs>
          <w:tab w:val="right" w:leader="dot" w:pos="8845"/>
        </w:tabs>
        <w:ind w:left="31680"/>
        <w:rPr>
          <w:noProof/>
        </w:rPr>
      </w:pPr>
      <w:hyperlink w:anchor="_Toc22352" w:history="1">
        <w:r>
          <w:rPr>
            <w:rFonts w:ascii="仿宋_GB2312" w:eastAsia="仿宋_GB2312" w:hAnsi="仿宋_GB2312" w:cs="仿宋_GB2312" w:hint="eastAsia"/>
            <w:noProof/>
          </w:rPr>
          <w:t>十二、国有资本经营预算财政拨款支出决算表</w:t>
        </w:r>
        <w:r>
          <w:rPr>
            <w:noProof/>
          </w:rPr>
          <w:tab/>
        </w:r>
        <w:r>
          <w:rPr>
            <w:noProof/>
          </w:rPr>
          <w:fldChar w:fldCharType="begin"/>
        </w:r>
        <w:r>
          <w:rPr>
            <w:noProof/>
          </w:rPr>
          <w:instrText xml:space="preserve"> PAGEREF _Toc22352 \h </w:instrText>
        </w:r>
        <w:r>
          <w:rPr>
            <w:noProof/>
          </w:rPr>
        </w:r>
        <w:r>
          <w:rPr>
            <w:noProof/>
          </w:rPr>
          <w:fldChar w:fldCharType="separate"/>
        </w:r>
        <w:r>
          <w:rPr>
            <w:noProof/>
          </w:rPr>
          <w:t>259</w:t>
        </w:r>
        <w:r>
          <w:rPr>
            <w:noProof/>
          </w:rPr>
          <w:fldChar w:fldCharType="end"/>
        </w:r>
      </w:hyperlink>
    </w:p>
    <w:p w:rsidR="00814FFC" w:rsidRDefault="00814FFC" w:rsidP="0089115C">
      <w:pPr>
        <w:pStyle w:val="WPSOffice2"/>
        <w:tabs>
          <w:tab w:val="right" w:leader="dot" w:pos="8845"/>
        </w:tabs>
        <w:ind w:left="31680"/>
        <w:rPr>
          <w:noProof/>
        </w:rPr>
      </w:pPr>
      <w:hyperlink w:anchor="_Toc2552" w:history="1">
        <w:r>
          <w:rPr>
            <w:rFonts w:ascii="仿宋_GB2312" w:eastAsia="仿宋_GB2312" w:hAnsi="仿宋_GB2312" w:cs="仿宋_GB2312" w:hint="eastAsia"/>
            <w:noProof/>
          </w:rPr>
          <w:t>十三、财政拨款“三公”经费支出决算表</w:t>
        </w:r>
        <w:r>
          <w:rPr>
            <w:noProof/>
          </w:rPr>
          <w:tab/>
        </w:r>
        <w:r>
          <w:rPr>
            <w:noProof/>
          </w:rPr>
          <w:fldChar w:fldCharType="begin"/>
        </w:r>
        <w:r>
          <w:rPr>
            <w:noProof/>
          </w:rPr>
          <w:instrText xml:space="preserve"> PAGEREF _Toc2552 \h </w:instrText>
        </w:r>
        <w:r>
          <w:rPr>
            <w:noProof/>
          </w:rPr>
        </w:r>
        <w:r>
          <w:rPr>
            <w:noProof/>
          </w:rPr>
          <w:fldChar w:fldCharType="separate"/>
        </w:r>
        <w:r>
          <w:rPr>
            <w:noProof/>
          </w:rPr>
          <w:t>259</w:t>
        </w:r>
        <w:r>
          <w:rPr>
            <w:noProof/>
          </w:rPr>
          <w:fldChar w:fldCharType="end"/>
        </w:r>
      </w:hyperlink>
    </w:p>
    <w:p w:rsidR="00814FFC" w:rsidRDefault="00814FFC">
      <w:pPr>
        <w:pStyle w:val="Footer"/>
        <w:rPr>
          <w:b/>
        </w:rPr>
      </w:pPr>
      <w:r>
        <w:fldChar w:fldCharType="end"/>
      </w:r>
    </w:p>
    <w:p w:rsidR="00814FFC" w:rsidRDefault="00814FFC">
      <w:pPr>
        <w:pStyle w:val="Footer"/>
        <w:rPr>
          <w:b/>
        </w:rPr>
        <w:sectPr w:rsidR="00814FFC">
          <w:footerReference w:type="default" r:id="rId7"/>
          <w:pgSz w:w="11906" w:h="16838"/>
          <w:pgMar w:top="2098" w:right="1474" w:bottom="1984" w:left="1587" w:header="720" w:footer="720" w:gutter="0"/>
          <w:pgNumType w:start="1"/>
          <w:cols w:space="720"/>
          <w:docGrid w:type="lines" w:linePitch="312"/>
        </w:sectPr>
      </w:pPr>
    </w:p>
    <w:p w:rsidR="00814FFC" w:rsidRDefault="00814FFC">
      <w:pPr>
        <w:rPr>
          <w:b/>
        </w:rPr>
      </w:pPr>
    </w:p>
    <w:p w:rsidR="00814FFC" w:rsidRDefault="00814FFC">
      <w:pPr>
        <w:widowControl/>
        <w:spacing w:line="700" w:lineRule="exact"/>
        <w:jc w:val="center"/>
        <w:outlineLvl w:val="0"/>
        <w:rPr>
          <w:rFonts w:ascii="黑体" w:eastAsia="黑体" w:hAnsi="黑体"/>
          <w:sz w:val="44"/>
          <w:szCs w:val="44"/>
        </w:rPr>
      </w:pPr>
      <w:bookmarkStart w:id="16" w:name="_Toc26295"/>
      <w:bookmarkStart w:id="17" w:name="_Toc22308"/>
      <w:bookmarkStart w:id="18" w:name="_Toc10152"/>
      <w:r>
        <w:rPr>
          <w:rFonts w:ascii="黑体" w:eastAsia="黑体" w:hAnsi="黑体" w:hint="eastAsia"/>
          <w:sz w:val="44"/>
          <w:szCs w:val="44"/>
        </w:rPr>
        <w:t>第一部分</w:t>
      </w:r>
      <w:r>
        <w:rPr>
          <w:rFonts w:ascii="黑体" w:eastAsia="黑体" w:hAnsi="黑体"/>
          <w:sz w:val="44"/>
          <w:szCs w:val="44"/>
        </w:rPr>
        <w:t xml:space="preserve"> </w:t>
      </w:r>
      <w:r>
        <w:rPr>
          <w:rFonts w:ascii="黑体" w:eastAsia="黑体" w:hAnsi="黑体" w:hint="eastAsia"/>
          <w:sz w:val="44"/>
          <w:szCs w:val="44"/>
        </w:rPr>
        <w:t>部门概况</w:t>
      </w:r>
      <w:bookmarkEnd w:id="14"/>
      <w:bookmarkEnd w:id="15"/>
      <w:bookmarkEnd w:id="16"/>
      <w:bookmarkEnd w:id="17"/>
      <w:bookmarkEnd w:id="18"/>
    </w:p>
    <w:p w:rsidR="00814FFC" w:rsidRDefault="00814FFC" w:rsidP="0089115C">
      <w:pPr>
        <w:pStyle w:val="Heading2"/>
        <w:spacing w:line="600" w:lineRule="exact"/>
        <w:ind w:firstLineChars="200" w:firstLine="31680"/>
        <w:rPr>
          <w:rFonts w:ascii="黑体" w:eastAsia="黑体" w:hAnsi="黑体" w:cs="黑体"/>
          <w:b w:val="0"/>
          <w:bCs w:val="0"/>
        </w:rPr>
      </w:pPr>
      <w:bookmarkStart w:id="19" w:name="_Toc17760"/>
      <w:bookmarkStart w:id="20" w:name="_Toc30338"/>
      <w:bookmarkStart w:id="21" w:name="_Toc11777"/>
      <w:r>
        <w:rPr>
          <w:rFonts w:ascii="黑体" w:eastAsia="黑体" w:hAnsi="黑体" w:cs="黑体" w:hint="eastAsia"/>
          <w:b w:val="0"/>
          <w:bCs w:val="0"/>
        </w:rPr>
        <w:t>一、部门职责</w:t>
      </w:r>
      <w:bookmarkEnd w:id="19"/>
      <w:bookmarkEnd w:id="20"/>
      <w:bookmarkEnd w:id="21"/>
    </w:p>
    <w:p w:rsidR="00814FFC" w:rsidRDefault="00814FFC" w:rsidP="0089115C">
      <w:pPr>
        <w:pStyle w:val="NormalWeb"/>
        <w:widowControl/>
        <w:spacing w:line="600" w:lineRule="exact"/>
        <w:ind w:firstLineChars="200" w:firstLine="31680"/>
        <w:rPr>
          <w:rFonts w:ascii="仿宋_GB2312" w:eastAsia="仿宋_GB2312" w:hAnsi="仿宋_GB2312" w:cs="仿宋_GB2312"/>
          <w:sz w:val="32"/>
          <w:szCs w:val="32"/>
          <w:shd w:val="clear" w:color="auto" w:fill="FFFFFF"/>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rPr>
        <w:t>统筹研究和组织实施全市“三农”工作的发展战略、中长期规划、重大政策。组织起草“三农”有关地方性法规、规章草案。贯彻执行国家有关种植业、畜牧业、渔业、农业机械化等农业农村领域工作的法律、法规、政策以及省委省政府、市委市政府关于“三农”方面的决策部署。参与涉农的财税、价格、收储、金融保险、进出口等政策制定。</w:t>
      </w:r>
    </w:p>
    <w:p w:rsidR="00814FFC" w:rsidRDefault="00814FFC" w:rsidP="0089115C">
      <w:pPr>
        <w:pStyle w:val="BodyText"/>
        <w:adjustRightInd w:val="0"/>
        <w:snapToGrid w:val="0"/>
        <w:spacing w:before="93" w:line="600" w:lineRule="exact"/>
        <w:ind w:firstLineChars="200" w:firstLine="31680"/>
        <w:outlineLvl w:val="2"/>
        <w:rPr>
          <w:rFonts w:ascii="仿宋_GB2312" w:eastAsia="仿宋_GB2312" w:hAnsi="仿宋_GB2312" w:cs="仿宋_GB2312"/>
          <w:sz w:val="32"/>
          <w:szCs w:val="32"/>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统筹实施乡村振兴战略，牵头组织改善全市农村人居环境。统筹推动发展农村社会事业、农村公共服务、农村文化、农村基础设施和乡村治理。指导农业遗产的保护传承和开发利用。指导农村精神文明和优秀农耕文化建设。</w:t>
      </w:r>
    </w:p>
    <w:p w:rsidR="00814FFC" w:rsidRDefault="00814FFC" w:rsidP="0089115C">
      <w:pPr>
        <w:pStyle w:val="BodyText"/>
        <w:adjustRightInd w:val="0"/>
        <w:snapToGrid w:val="0"/>
        <w:spacing w:before="93" w:line="600" w:lineRule="exact"/>
        <w:ind w:firstLineChars="200" w:firstLine="31680"/>
        <w:outlineLvl w:val="2"/>
        <w:rPr>
          <w:rFonts w:ascii="仿宋_GB2312" w:eastAsia="仿宋_GB2312" w:hAnsi="仿宋_GB2312" w:cs="仿宋_GB2312"/>
          <w:sz w:val="32"/>
          <w:szCs w:val="32"/>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rPr>
        <w:t>拟订深化全市农村经济体制改革和巩固完善农村基本经营制度的政策措施。负责农民承包地、农村宅基地管理和改革有关工作。负责农村集体产权制度改革，指导农村集体经济组织发展、集体资产和财务管理工作。拟订农业产业化经营的发展规划与政策并组织实施，指导农民合作经济组织、农业社会化服务体系、新型农业经营主体建设与发展。指导、监督减轻农民负担工作。</w:t>
      </w:r>
    </w:p>
    <w:p w:rsidR="00814FFC" w:rsidRDefault="00814FFC" w:rsidP="0089115C">
      <w:pPr>
        <w:pStyle w:val="BodyText"/>
        <w:adjustRightInd w:val="0"/>
        <w:snapToGrid w:val="0"/>
        <w:spacing w:before="93" w:line="600" w:lineRule="exact"/>
        <w:ind w:firstLineChars="200" w:firstLine="31680"/>
        <w:outlineLvl w:val="2"/>
        <w:rPr>
          <w:rFonts w:ascii="仿宋_GB2312" w:eastAsia="仿宋_GB2312" w:hAnsi="仿宋_GB2312" w:cs="仿宋_GB2312"/>
          <w:sz w:val="32"/>
          <w:szCs w:val="32"/>
        </w:rPr>
      </w:pPr>
      <w:r>
        <w:rPr>
          <w:rFonts w:ascii="仿宋_GB2312" w:eastAsia="仿宋_GB2312" w:hAnsi="仿宋_GB2312" w:cs="仿宋_GB2312"/>
          <w:sz w:val="32"/>
          <w:szCs w:val="32"/>
        </w:rPr>
        <w:t>4.</w:t>
      </w:r>
      <w:r>
        <w:rPr>
          <w:rFonts w:ascii="仿宋_GB2312" w:eastAsia="仿宋_GB2312" w:hAnsi="仿宋_GB2312" w:cs="仿宋_GB2312" w:hint="eastAsia"/>
          <w:sz w:val="32"/>
          <w:szCs w:val="32"/>
        </w:rPr>
        <w:t>指导全市乡村特色产业、农产品加工业（产地初加工）、休闲农业和乡村企业发展工作。指导特色农产品优势区建设和管理工作。组织拟订并实施现代农业园区的政策与规划，负责现代农业园区评定工作。培育、保护和发展农产品品牌，组织协调“菜篮子”工程有关工作。负责农业信息体系建设，推动数字农业发展。发布农业农村经济信息，监测分析农业农村经济运行。承担农业统计工作。</w:t>
      </w:r>
    </w:p>
    <w:p w:rsidR="00814FFC" w:rsidRDefault="00814FFC" w:rsidP="0089115C">
      <w:pPr>
        <w:pStyle w:val="BodyText"/>
        <w:adjustRightInd w:val="0"/>
        <w:snapToGrid w:val="0"/>
        <w:spacing w:before="93" w:line="600" w:lineRule="exact"/>
        <w:ind w:firstLineChars="200" w:firstLine="31680"/>
        <w:outlineLvl w:val="2"/>
        <w:rPr>
          <w:rFonts w:ascii="仿宋_GB2312" w:eastAsia="仿宋_GB2312" w:hAnsi="仿宋_GB2312" w:cs="仿宋_GB2312"/>
          <w:sz w:val="32"/>
          <w:szCs w:val="32"/>
        </w:rPr>
      </w:pPr>
      <w:r>
        <w:rPr>
          <w:rFonts w:ascii="仿宋_GB2312" w:eastAsia="仿宋_GB2312" w:hAnsi="仿宋_GB2312" w:cs="仿宋_GB2312"/>
          <w:sz w:val="32"/>
          <w:szCs w:val="32"/>
        </w:rPr>
        <w:t>5.</w:t>
      </w:r>
      <w:r>
        <w:rPr>
          <w:rFonts w:ascii="仿宋_GB2312" w:eastAsia="仿宋_GB2312" w:hAnsi="仿宋_GB2312" w:cs="仿宋_GB2312" w:hint="eastAsia"/>
          <w:sz w:val="32"/>
          <w:szCs w:val="32"/>
        </w:rPr>
        <w:t>负责全市种植业、畜牧业、渔业等农业产业和农业机械化的监督管理。指导粮食等农产品生产。指导粮食生产功能区和重要农产品生产保护区建设和管理工作。组织构建现代农业产业体系、生产体系、经营体系，指导农业标准化、规模化生产。落实促进粮油、畜禽、水产等主要农产品生产发展的相关政策措施，引导农业产业结构调整和产品品质改善，促进农业绿色发展。负责渔政渔港、网具监督管理。</w:t>
      </w:r>
    </w:p>
    <w:p w:rsidR="00814FFC" w:rsidRDefault="00814FFC" w:rsidP="0089115C">
      <w:pPr>
        <w:pStyle w:val="BodyText"/>
        <w:adjustRightInd w:val="0"/>
        <w:snapToGrid w:val="0"/>
        <w:spacing w:before="93" w:line="600" w:lineRule="exact"/>
        <w:ind w:firstLineChars="200" w:firstLine="31680"/>
        <w:outlineLvl w:val="2"/>
        <w:rPr>
          <w:rFonts w:ascii="仿宋_GB2312" w:eastAsia="仿宋_GB2312" w:hAnsi="仿宋_GB2312" w:cs="仿宋_GB2312"/>
          <w:sz w:val="32"/>
          <w:szCs w:val="32"/>
        </w:rPr>
      </w:pPr>
      <w:r>
        <w:rPr>
          <w:rFonts w:ascii="仿宋_GB2312" w:eastAsia="仿宋_GB2312" w:hAnsi="仿宋_GB2312" w:cs="仿宋_GB2312"/>
          <w:sz w:val="32"/>
          <w:szCs w:val="32"/>
        </w:rPr>
        <w:t>6.</w:t>
      </w:r>
      <w:r>
        <w:rPr>
          <w:rFonts w:ascii="仿宋_GB2312" w:eastAsia="仿宋_GB2312" w:hAnsi="仿宋_GB2312" w:cs="仿宋_GB2312" w:hint="eastAsia"/>
          <w:sz w:val="32"/>
          <w:szCs w:val="32"/>
        </w:rPr>
        <w:t>负责制定全市农业机械化、智能化、数字化发展规划并组织实施。组织开展农业机械技术攻关和技术开发，引进、示范和推广农业机械新技术、新机具。指导全市农业机械基础设施的规划建设和管理工作。指导设施农业、农机库棚、机电提灌、机耕道等基础设施建设。</w:t>
      </w:r>
    </w:p>
    <w:p w:rsidR="00814FFC" w:rsidRDefault="00814FFC" w:rsidP="0089115C">
      <w:pPr>
        <w:pStyle w:val="BodyText"/>
        <w:adjustRightInd w:val="0"/>
        <w:snapToGrid w:val="0"/>
        <w:spacing w:before="93" w:line="600" w:lineRule="exact"/>
        <w:ind w:firstLineChars="200" w:firstLine="31680"/>
        <w:outlineLvl w:val="2"/>
        <w:rPr>
          <w:rFonts w:ascii="仿宋_GB2312" w:eastAsia="仿宋_GB2312" w:hAnsi="仿宋_GB2312" w:cs="仿宋_GB2312"/>
          <w:sz w:val="32"/>
          <w:szCs w:val="32"/>
        </w:rPr>
      </w:pPr>
      <w:r>
        <w:rPr>
          <w:rFonts w:ascii="仿宋_GB2312" w:eastAsia="仿宋_GB2312" w:hAnsi="仿宋_GB2312" w:cs="仿宋_GB2312"/>
          <w:sz w:val="32"/>
          <w:szCs w:val="32"/>
        </w:rPr>
        <w:t>7.</w:t>
      </w:r>
      <w:r>
        <w:rPr>
          <w:rFonts w:ascii="仿宋_GB2312" w:eastAsia="仿宋_GB2312" w:hAnsi="仿宋_GB2312" w:cs="仿宋_GB2312" w:hint="eastAsia"/>
          <w:sz w:val="32"/>
          <w:szCs w:val="32"/>
        </w:rPr>
        <w:t>负责全市农产品质量安全监督管理。组织开展农产品质量安全监测、追溯。参与拟订初级农产品质量安全地方标准并会同有关部门组织实施。指导农业检验检测体系建设。依法组织实施符合安全标准的农产品生产基地认定、产品认证、农产品地理标志登记保护和监督管理。</w:t>
      </w:r>
    </w:p>
    <w:p w:rsidR="00814FFC" w:rsidRDefault="00814FFC" w:rsidP="0089115C">
      <w:pPr>
        <w:pStyle w:val="BodyText"/>
        <w:adjustRightInd w:val="0"/>
        <w:snapToGrid w:val="0"/>
        <w:spacing w:before="93" w:line="600" w:lineRule="exact"/>
        <w:ind w:firstLineChars="200" w:firstLine="31680"/>
        <w:outlineLvl w:val="2"/>
        <w:rPr>
          <w:rFonts w:ascii="仿宋_GB2312" w:eastAsia="仿宋_GB2312" w:hAnsi="仿宋_GB2312" w:cs="仿宋_GB2312"/>
          <w:sz w:val="32"/>
          <w:szCs w:val="32"/>
        </w:rPr>
      </w:pPr>
      <w:r>
        <w:rPr>
          <w:rFonts w:ascii="仿宋_GB2312" w:eastAsia="仿宋_GB2312" w:hAnsi="仿宋_GB2312" w:cs="仿宋_GB2312"/>
          <w:sz w:val="32"/>
          <w:szCs w:val="32"/>
        </w:rPr>
        <w:t>8.</w:t>
      </w:r>
      <w:r>
        <w:rPr>
          <w:rFonts w:ascii="仿宋_GB2312" w:eastAsia="仿宋_GB2312" w:hAnsi="仿宋_GB2312" w:cs="仿宋_GB2312" w:hint="eastAsia"/>
          <w:sz w:val="32"/>
          <w:szCs w:val="32"/>
        </w:rPr>
        <w:t>组织开展全市农业资源区划和资源保护工作。指导农用地、渔业水域以及农业生物物种资源的保护与管理。负责水生野生动植物保护、耕地及永久基本农田质量保护工作。负责农村能源建设和农业资源环境工作。指导农产品产地环境管理和农业清洁生产，提出划定农产品禁止生产区域的政策建议。指导设施农业、生态循环农业、节水农业发展以及农村可再生能源综合开发利用、农业生物质能产业发展。</w:t>
      </w:r>
    </w:p>
    <w:p w:rsidR="00814FFC" w:rsidRDefault="00814FFC" w:rsidP="0089115C">
      <w:pPr>
        <w:pStyle w:val="BodyText"/>
        <w:adjustRightInd w:val="0"/>
        <w:snapToGrid w:val="0"/>
        <w:spacing w:before="93" w:line="600" w:lineRule="exact"/>
        <w:ind w:firstLineChars="200" w:firstLine="31680"/>
        <w:outlineLvl w:val="2"/>
        <w:rPr>
          <w:rFonts w:ascii="仿宋_GB2312" w:eastAsia="仿宋_GB2312" w:hAnsi="仿宋_GB2312" w:cs="仿宋_GB2312"/>
          <w:sz w:val="32"/>
          <w:szCs w:val="32"/>
        </w:rPr>
      </w:pPr>
      <w:r>
        <w:rPr>
          <w:rFonts w:ascii="仿宋_GB2312" w:eastAsia="仿宋_GB2312" w:hAnsi="仿宋_GB2312" w:cs="仿宋_GB2312"/>
          <w:sz w:val="32"/>
          <w:szCs w:val="32"/>
        </w:rPr>
        <w:t>9.</w:t>
      </w:r>
      <w:r>
        <w:rPr>
          <w:rFonts w:ascii="仿宋_GB2312" w:eastAsia="仿宋_GB2312" w:hAnsi="仿宋_GB2312" w:cs="仿宋_GB2312" w:hint="eastAsia"/>
          <w:sz w:val="32"/>
          <w:szCs w:val="32"/>
        </w:rPr>
        <w:t>负责全市有关农业生产资料和农业投入品的监督管理。组织农业生产资料市场体系建设，承担农作物种子（种苗）、食用菌种、蚕种、饲草良种、种畜禽、水产苗种、农药、兽药（渔药）、饲料、饲料添加剂等农业生产资料的监督管理职责。牵头负责“瘦肉精”监督管理。监督管理兽医医疗器械、肥料登记。拟订有关农业生产资料地方标准并监督实施，会同有关部门监督实施农业生产资料国家标准。组织兽医医政、兽药（渔药）药政药检工作，负责执业兽医和畜禽屠宰行业管理。</w:t>
      </w:r>
    </w:p>
    <w:p w:rsidR="00814FFC" w:rsidRDefault="00814FFC" w:rsidP="0089115C">
      <w:pPr>
        <w:pStyle w:val="BodyText"/>
        <w:adjustRightInd w:val="0"/>
        <w:snapToGrid w:val="0"/>
        <w:spacing w:before="93" w:line="600" w:lineRule="exact"/>
        <w:ind w:firstLineChars="200" w:firstLine="31680"/>
        <w:outlineLvl w:val="2"/>
        <w:rPr>
          <w:rFonts w:ascii="仿宋_GB2312" w:eastAsia="仿宋_GB2312" w:hAnsi="仿宋_GB2312" w:cs="仿宋_GB2312"/>
          <w:sz w:val="32"/>
          <w:szCs w:val="32"/>
        </w:rPr>
      </w:pPr>
      <w:r>
        <w:rPr>
          <w:rFonts w:ascii="仿宋_GB2312" w:eastAsia="仿宋_GB2312" w:hAnsi="仿宋_GB2312" w:cs="仿宋_GB2312"/>
          <w:sz w:val="32"/>
          <w:szCs w:val="32"/>
        </w:rPr>
        <w:t>10.</w:t>
      </w:r>
      <w:r>
        <w:rPr>
          <w:rFonts w:ascii="仿宋_GB2312" w:eastAsia="仿宋_GB2312" w:hAnsi="仿宋_GB2312" w:cs="仿宋_GB2312" w:hint="eastAsia"/>
          <w:sz w:val="32"/>
          <w:szCs w:val="32"/>
        </w:rPr>
        <w:t>负责全市农业防灾减灾、农作物重大病虫害防治工作。牵头起草动植物防疫和检疫的地方性法规、规章草案，会同有关部门制定动植物防疫检疫政策并指导实施。指导动植物防疫检疫体系建设，组织监督管理市内动植物防疫检疫工作，依法组织扑灭疫情。组织植物检疫性有害生物普查。牵头管理外来农业物种。监测、核查、发布农业灾情，组织种子、种苗、化肥、兽药（渔药）等农业生产救灾物资的储备和调拨，提出生产救灾资金安排建议，指导紧急救灾和灾后生产恢复。</w:t>
      </w:r>
    </w:p>
    <w:p w:rsidR="00814FFC" w:rsidRDefault="00814FFC" w:rsidP="0089115C">
      <w:pPr>
        <w:pStyle w:val="BodyText"/>
        <w:adjustRightInd w:val="0"/>
        <w:snapToGrid w:val="0"/>
        <w:spacing w:before="93" w:line="600" w:lineRule="exact"/>
        <w:ind w:firstLineChars="200" w:firstLine="31680"/>
        <w:outlineLvl w:val="2"/>
        <w:rPr>
          <w:rFonts w:ascii="仿宋_GB2312" w:eastAsia="仿宋_GB2312" w:hAnsi="仿宋_GB2312" w:cs="仿宋_GB2312"/>
          <w:sz w:val="32"/>
          <w:szCs w:val="32"/>
        </w:rPr>
      </w:pPr>
      <w:r>
        <w:rPr>
          <w:rFonts w:ascii="仿宋_GB2312" w:eastAsia="仿宋_GB2312" w:hAnsi="仿宋_GB2312" w:cs="仿宋_GB2312"/>
          <w:sz w:val="32"/>
          <w:szCs w:val="32"/>
        </w:rPr>
        <w:t>11.</w:t>
      </w:r>
      <w:r>
        <w:rPr>
          <w:rFonts w:ascii="仿宋_GB2312" w:eastAsia="仿宋_GB2312" w:hAnsi="仿宋_GB2312" w:cs="仿宋_GB2312" w:hint="eastAsia"/>
          <w:sz w:val="32"/>
          <w:szCs w:val="32"/>
        </w:rPr>
        <w:t>负责全市农业投资管理。提出农业投融资体制机制改革建议。参与农村金融、农业保险的政策拟订和改革试点。编制中央、省、市投资安排的农业投资项目建设规划，提出农业投资规模和方向、扶持农业农村发展财政项目的建议。按国务院、省政府、农业农村部、市政府和农业农村厅规定权限审批农业投资项目。负责农业投资项目资金安排和监督管理。</w:t>
      </w:r>
    </w:p>
    <w:p w:rsidR="00814FFC" w:rsidRDefault="00814FFC" w:rsidP="0089115C">
      <w:pPr>
        <w:pStyle w:val="BodyText"/>
        <w:adjustRightInd w:val="0"/>
        <w:snapToGrid w:val="0"/>
        <w:spacing w:before="93" w:line="600" w:lineRule="exact"/>
        <w:ind w:firstLineChars="200" w:firstLine="31680"/>
        <w:outlineLvl w:val="2"/>
        <w:rPr>
          <w:rFonts w:ascii="仿宋_GB2312" w:eastAsia="仿宋_GB2312" w:hAnsi="仿宋_GB2312" w:cs="仿宋_GB2312"/>
          <w:sz w:val="32"/>
          <w:szCs w:val="32"/>
        </w:rPr>
      </w:pPr>
      <w:r>
        <w:rPr>
          <w:rFonts w:ascii="仿宋_GB2312" w:eastAsia="仿宋_GB2312" w:hAnsi="仿宋_GB2312" w:cs="仿宋_GB2312"/>
          <w:sz w:val="32"/>
          <w:szCs w:val="32"/>
        </w:rPr>
        <w:t>12.</w:t>
      </w:r>
      <w:r>
        <w:rPr>
          <w:rFonts w:ascii="仿宋_GB2312" w:eastAsia="仿宋_GB2312" w:hAnsi="仿宋_GB2312" w:cs="仿宋_GB2312" w:hint="eastAsia"/>
          <w:sz w:val="32"/>
          <w:szCs w:val="32"/>
        </w:rPr>
        <w:t>负责全市农田建设管理。拟订农田建设发展规划，提出农田建设项目需求建议。负责全市农田建设管理、高标准农田建设和耕地质量管理。编制农业综合开发项目、农田建设项目、农田整治项目、农田水利建设项目，并组织实施和管理。</w:t>
      </w:r>
    </w:p>
    <w:p w:rsidR="00814FFC" w:rsidRDefault="00814FFC" w:rsidP="0089115C">
      <w:pPr>
        <w:pStyle w:val="BodyText"/>
        <w:adjustRightInd w:val="0"/>
        <w:snapToGrid w:val="0"/>
        <w:spacing w:before="93" w:line="600" w:lineRule="exact"/>
        <w:ind w:firstLineChars="200" w:firstLine="31680"/>
        <w:outlineLvl w:val="2"/>
        <w:rPr>
          <w:rFonts w:ascii="仿宋_GB2312" w:eastAsia="仿宋_GB2312" w:hAnsi="仿宋_GB2312" w:cs="仿宋_GB2312"/>
          <w:sz w:val="32"/>
          <w:szCs w:val="32"/>
        </w:rPr>
      </w:pPr>
      <w:r>
        <w:rPr>
          <w:rFonts w:ascii="仿宋_GB2312" w:eastAsia="仿宋_GB2312" w:hAnsi="仿宋_GB2312" w:cs="仿宋_GB2312"/>
          <w:sz w:val="32"/>
          <w:szCs w:val="32"/>
        </w:rPr>
        <w:t>13.</w:t>
      </w:r>
      <w:r>
        <w:rPr>
          <w:rFonts w:ascii="仿宋_GB2312" w:eastAsia="仿宋_GB2312" w:hAnsi="仿宋_GB2312" w:cs="仿宋_GB2312" w:hint="eastAsia"/>
          <w:sz w:val="32"/>
          <w:szCs w:val="32"/>
        </w:rPr>
        <w:t>制定全市农业科研、农技推广的规划、计划和有关政策并组织实施。牵头推动农业科技体制改革和农业科技创新体系建设。指导农业产业技术体系和农技推广体系建设。组织农作物、畜禽、水产养殖等新品种育种攻关和农业先进技术引进、试验、转化、示范、推广。负责农业转基因生物安全监督管理和农业植物新品种保护。</w:t>
      </w:r>
    </w:p>
    <w:p w:rsidR="00814FFC" w:rsidRDefault="00814FFC" w:rsidP="0089115C">
      <w:pPr>
        <w:pStyle w:val="BodyText"/>
        <w:adjustRightInd w:val="0"/>
        <w:snapToGrid w:val="0"/>
        <w:spacing w:before="93" w:line="600" w:lineRule="exact"/>
        <w:ind w:firstLineChars="200" w:firstLine="31680"/>
        <w:outlineLvl w:val="2"/>
        <w:rPr>
          <w:rFonts w:ascii="仿宋_GB2312" w:eastAsia="仿宋_GB2312" w:hAnsi="仿宋_GB2312" w:cs="仿宋_GB2312"/>
          <w:sz w:val="32"/>
          <w:szCs w:val="32"/>
        </w:rPr>
      </w:pPr>
      <w:r>
        <w:rPr>
          <w:rFonts w:ascii="仿宋_GB2312" w:eastAsia="仿宋_GB2312" w:hAnsi="仿宋_GB2312" w:cs="仿宋_GB2312"/>
          <w:sz w:val="32"/>
          <w:szCs w:val="32"/>
        </w:rPr>
        <w:t>14.</w:t>
      </w:r>
      <w:r>
        <w:rPr>
          <w:rFonts w:ascii="仿宋_GB2312" w:eastAsia="仿宋_GB2312" w:hAnsi="仿宋_GB2312" w:cs="仿宋_GB2312" w:hint="eastAsia"/>
          <w:sz w:val="32"/>
          <w:szCs w:val="32"/>
        </w:rPr>
        <w:t>指导全市农业农村人才工作。制定农业农村人才队伍建设规划并组织实施。指导农业教育和农业职业技能开发。承担新型职业农民培育、农业科技人才培养和农村实用人才培训工作。</w:t>
      </w:r>
    </w:p>
    <w:p w:rsidR="00814FFC" w:rsidRDefault="00814FFC" w:rsidP="0089115C">
      <w:pPr>
        <w:pStyle w:val="BodyText"/>
        <w:adjustRightInd w:val="0"/>
        <w:snapToGrid w:val="0"/>
        <w:spacing w:before="93" w:line="600" w:lineRule="exact"/>
        <w:ind w:firstLineChars="200" w:firstLine="31680"/>
        <w:outlineLvl w:val="2"/>
        <w:rPr>
          <w:rFonts w:ascii="仿宋_GB2312" w:eastAsia="仿宋_GB2312" w:hAnsi="仿宋_GB2312" w:cs="仿宋_GB2312"/>
          <w:sz w:val="32"/>
          <w:szCs w:val="32"/>
        </w:rPr>
      </w:pPr>
      <w:r>
        <w:rPr>
          <w:rFonts w:ascii="仿宋_GB2312" w:eastAsia="仿宋_GB2312" w:hAnsi="仿宋_GB2312" w:cs="仿宋_GB2312"/>
          <w:sz w:val="32"/>
          <w:szCs w:val="32"/>
        </w:rPr>
        <w:t>15.</w:t>
      </w:r>
      <w:r>
        <w:rPr>
          <w:rFonts w:ascii="仿宋_GB2312" w:eastAsia="仿宋_GB2312" w:hAnsi="仿宋_GB2312" w:cs="仿宋_GB2312" w:hint="eastAsia"/>
          <w:sz w:val="32"/>
          <w:szCs w:val="32"/>
        </w:rPr>
        <w:t>牵头开展全市农业对外合作工作。承办政府间农业涉外事务，参与拟订农业对外开放政策和外向型农业发展规划，指导外向型农业发展。组织开展农业贸易促进和有关国际交流合作，落实对外援助政策，具体执行有关农业援外项目。组织开展农业投资促进活动，推动农业开放合作。</w:t>
      </w:r>
    </w:p>
    <w:p w:rsidR="00814FFC" w:rsidRDefault="00814FFC" w:rsidP="0089115C">
      <w:pPr>
        <w:pStyle w:val="BodyText"/>
        <w:adjustRightInd w:val="0"/>
        <w:snapToGrid w:val="0"/>
        <w:spacing w:before="93" w:line="600" w:lineRule="exact"/>
        <w:ind w:firstLineChars="200" w:firstLine="31680"/>
        <w:outlineLvl w:val="2"/>
        <w:rPr>
          <w:rFonts w:ascii="仿宋_GB2312" w:eastAsia="仿宋_GB2312" w:hAnsi="仿宋_GB2312" w:cs="仿宋_GB2312"/>
          <w:sz w:val="32"/>
          <w:szCs w:val="32"/>
        </w:rPr>
      </w:pPr>
      <w:r>
        <w:rPr>
          <w:rFonts w:ascii="仿宋_GB2312" w:eastAsia="仿宋_GB2312" w:hAnsi="仿宋_GB2312" w:cs="仿宋_GB2312"/>
          <w:sz w:val="32"/>
          <w:szCs w:val="32"/>
        </w:rPr>
        <w:t>16.</w:t>
      </w:r>
      <w:r>
        <w:rPr>
          <w:rFonts w:ascii="仿宋_GB2312" w:eastAsia="仿宋_GB2312" w:hAnsi="仿宋_GB2312" w:cs="仿宋_GB2312" w:hint="eastAsia"/>
          <w:sz w:val="32"/>
          <w:szCs w:val="32"/>
        </w:rPr>
        <w:t>负责全市国有农场土地的保护、利用和管理，指导国有农场的改革与发展。</w:t>
      </w:r>
    </w:p>
    <w:p w:rsidR="00814FFC" w:rsidRDefault="00814FFC" w:rsidP="0089115C">
      <w:pPr>
        <w:pStyle w:val="BodyText"/>
        <w:adjustRightInd w:val="0"/>
        <w:snapToGrid w:val="0"/>
        <w:spacing w:before="93" w:line="600" w:lineRule="exact"/>
        <w:ind w:firstLineChars="200" w:firstLine="31680"/>
        <w:outlineLvl w:val="2"/>
        <w:rPr>
          <w:rFonts w:ascii="仿宋_GB2312" w:eastAsia="仿宋_GB2312" w:hAnsi="仿宋_GB2312" w:cs="仿宋_GB2312"/>
          <w:sz w:val="32"/>
          <w:szCs w:val="32"/>
        </w:rPr>
      </w:pPr>
      <w:r>
        <w:rPr>
          <w:rFonts w:ascii="仿宋_GB2312" w:eastAsia="仿宋_GB2312" w:hAnsi="仿宋_GB2312" w:cs="仿宋_GB2312"/>
          <w:sz w:val="32"/>
          <w:szCs w:val="32"/>
        </w:rPr>
        <w:t>17.</w:t>
      </w:r>
      <w:r>
        <w:rPr>
          <w:rFonts w:ascii="仿宋_GB2312" w:eastAsia="仿宋_GB2312" w:hAnsi="仿宋_GB2312" w:cs="仿宋_GB2312" w:hint="eastAsia"/>
          <w:sz w:val="32"/>
          <w:szCs w:val="32"/>
        </w:rPr>
        <w:t>编制全市烟叶种植规划方案，督促检查烟叶种植方案贯彻落实。协调烟草工业、商业做好相关工作。组织实施市级烟草扶持项目。</w:t>
      </w:r>
    </w:p>
    <w:p w:rsidR="00814FFC" w:rsidRDefault="00814FFC" w:rsidP="0089115C">
      <w:pPr>
        <w:pStyle w:val="BodyText"/>
        <w:adjustRightInd w:val="0"/>
        <w:snapToGrid w:val="0"/>
        <w:spacing w:before="93" w:line="600" w:lineRule="exact"/>
        <w:ind w:firstLineChars="200" w:firstLine="31680"/>
        <w:outlineLvl w:val="2"/>
        <w:rPr>
          <w:rFonts w:ascii="仿宋_GB2312" w:eastAsia="仿宋_GB2312" w:hAnsi="仿宋_GB2312" w:cs="仿宋_GB2312"/>
          <w:sz w:val="32"/>
          <w:szCs w:val="32"/>
        </w:rPr>
      </w:pPr>
      <w:r>
        <w:rPr>
          <w:rFonts w:ascii="仿宋_GB2312" w:eastAsia="仿宋_GB2312" w:hAnsi="仿宋_GB2312" w:cs="仿宋_GB2312"/>
          <w:sz w:val="32"/>
          <w:szCs w:val="32"/>
        </w:rPr>
        <w:t>18.</w:t>
      </w:r>
      <w:r>
        <w:rPr>
          <w:rFonts w:ascii="仿宋_GB2312" w:eastAsia="仿宋_GB2312" w:hAnsi="仿宋_GB2312" w:cs="仿宋_GB2312" w:hint="eastAsia"/>
          <w:sz w:val="32"/>
          <w:szCs w:val="32"/>
        </w:rPr>
        <w:t>统筹协调和监督指导全市农业综合执法。负责监督指导重大案件查处和跨区域执法的组织协调工作。负责由市本级办理的涉农违法案件。推进农业依法行政。</w:t>
      </w:r>
    </w:p>
    <w:p w:rsidR="00814FFC" w:rsidRDefault="00814FFC" w:rsidP="0089115C">
      <w:pPr>
        <w:pStyle w:val="BodyText"/>
        <w:adjustRightInd w:val="0"/>
        <w:snapToGrid w:val="0"/>
        <w:spacing w:before="93" w:line="600" w:lineRule="exact"/>
        <w:ind w:firstLineChars="200" w:firstLine="31680"/>
        <w:outlineLvl w:val="2"/>
        <w:rPr>
          <w:rFonts w:ascii="仿宋_GB2312" w:eastAsia="仿宋_GB2312" w:hAnsi="仿宋_GB2312" w:cs="仿宋_GB2312"/>
          <w:sz w:val="32"/>
          <w:szCs w:val="32"/>
        </w:rPr>
      </w:pPr>
      <w:r>
        <w:rPr>
          <w:rFonts w:ascii="仿宋_GB2312" w:eastAsia="仿宋_GB2312" w:hAnsi="仿宋_GB2312" w:cs="仿宋_GB2312"/>
          <w:sz w:val="32"/>
          <w:szCs w:val="32"/>
        </w:rPr>
        <w:t>19.</w:t>
      </w:r>
      <w:r>
        <w:rPr>
          <w:rFonts w:ascii="仿宋_GB2312" w:eastAsia="仿宋_GB2312" w:hAnsi="仿宋_GB2312" w:cs="仿宋_GB2312" w:hint="eastAsia"/>
          <w:sz w:val="32"/>
          <w:szCs w:val="32"/>
        </w:rPr>
        <w:t>依法依规负责农业安全生产和职业健康监督管理工作。负责农业机械、农（兽）药、饲料、渔业、畜禽屠宰行业安全生产和职业健康的监督管理。负责组织实施农村沼气项目的安全生产和职业健康监督管理。对农业园区的安全生产和职业健康工作实施行业监督管理。负责制定职责范围内的安全生产年度监督检查计划并组织实施。</w:t>
      </w:r>
    </w:p>
    <w:p w:rsidR="00814FFC" w:rsidRDefault="00814FFC" w:rsidP="0089115C">
      <w:pPr>
        <w:pStyle w:val="BodyText"/>
        <w:adjustRightInd w:val="0"/>
        <w:snapToGrid w:val="0"/>
        <w:spacing w:before="93" w:line="600" w:lineRule="exact"/>
        <w:ind w:firstLineChars="200" w:firstLine="31680"/>
        <w:outlineLvl w:val="2"/>
        <w:rPr>
          <w:rFonts w:ascii="仿宋_GB2312" w:eastAsia="仿宋_GB2312" w:hAnsi="仿宋_GB2312" w:cs="仿宋_GB2312"/>
          <w:sz w:val="32"/>
          <w:szCs w:val="32"/>
        </w:rPr>
      </w:pPr>
      <w:r>
        <w:rPr>
          <w:rFonts w:ascii="仿宋_GB2312" w:eastAsia="仿宋_GB2312" w:hAnsi="仿宋_GB2312" w:cs="仿宋_GB2312"/>
          <w:sz w:val="32"/>
          <w:szCs w:val="32"/>
        </w:rPr>
        <w:t>20.</w:t>
      </w:r>
      <w:r>
        <w:rPr>
          <w:rFonts w:ascii="仿宋_GB2312" w:eastAsia="仿宋_GB2312" w:hAnsi="仿宋_GB2312" w:cs="仿宋_GB2312" w:hint="eastAsia"/>
          <w:sz w:val="32"/>
          <w:szCs w:val="32"/>
        </w:rPr>
        <w:t>负责职责范围内的生态环境保护、审批服务便民化等工作。</w:t>
      </w:r>
    </w:p>
    <w:p w:rsidR="00814FFC" w:rsidRDefault="00814FFC" w:rsidP="0089115C">
      <w:pPr>
        <w:pStyle w:val="BodyText"/>
        <w:adjustRightInd w:val="0"/>
        <w:snapToGrid w:val="0"/>
        <w:spacing w:before="93" w:line="600" w:lineRule="exact"/>
        <w:ind w:firstLineChars="200" w:firstLine="31680"/>
        <w:outlineLvl w:val="2"/>
        <w:rPr>
          <w:rFonts w:ascii="仿宋_GB2312" w:eastAsia="仿宋_GB2312" w:hAnsi="仿宋_GB2312" w:cs="仿宋_GB2312"/>
          <w:sz w:val="32"/>
          <w:szCs w:val="32"/>
        </w:rPr>
      </w:pPr>
      <w:r>
        <w:rPr>
          <w:rFonts w:ascii="仿宋_GB2312" w:eastAsia="仿宋_GB2312" w:hAnsi="仿宋_GB2312" w:cs="仿宋_GB2312"/>
          <w:sz w:val="32"/>
          <w:szCs w:val="32"/>
        </w:rPr>
        <w:t>21.</w:t>
      </w:r>
      <w:r>
        <w:rPr>
          <w:rFonts w:ascii="仿宋_GB2312" w:eastAsia="仿宋_GB2312" w:hAnsi="仿宋_GB2312" w:cs="仿宋_GB2312" w:hint="eastAsia"/>
          <w:sz w:val="32"/>
          <w:szCs w:val="32"/>
        </w:rPr>
        <w:t>完成市委、市政府交办的其他任务。</w:t>
      </w:r>
    </w:p>
    <w:p w:rsidR="00814FFC" w:rsidRDefault="00814FFC" w:rsidP="0089115C">
      <w:pPr>
        <w:pStyle w:val="Heading2"/>
        <w:spacing w:line="600" w:lineRule="exact"/>
        <w:ind w:firstLineChars="200" w:firstLine="31680"/>
        <w:rPr>
          <w:rStyle w:val="Heading2Char"/>
          <w:rFonts w:ascii="黑体" w:eastAsia="黑体" w:hAnsi="黑体" w:cs="黑体"/>
        </w:rPr>
      </w:pPr>
      <w:bookmarkStart w:id="22" w:name="_Toc25192"/>
      <w:bookmarkStart w:id="23" w:name="_Toc14856"/>
      <w:bookmarkStart w:id="24" w:name="_Toc15377200"/>
      <w:bookmarkStart w:id="25" w:name="_Toc31256"/>
      <w:bookmarkStart w:id="26" w:name="_Toc15396601"/>
      <w:r>
        <w:rPr>
          <w:rFonts w:ascii="黑体" w:eastAsia="黑体" w:hAnsi="黑体" w:cs="黑体" w:hint="eastAsia"/>
          <w:b w:val="0"/>
          <w:bCs w:val="0"/>
        </w:rPr>
        <w:t>二、机</w:t>
      </w:r>
      <w:r>
        <w:rPr>
          <w:rStyle w:val="Heading2Char"/>
          <w:rFonts w:ascii="黑体" w:eastAsia="黑体" w:hAnsi="黑体" w:cs="黑体" w:hint="eastAsia"/>
        </w:rPr>
        <w:t>构设置</w:t>
      </w:r>
      <w:bookmarkEnd w:id="22"/>
      <w:bookmarkEnd w:id="23"/>
      <w:bookmarkEnd w:id="24"/>
      <w:bookmarkEnd w:id="25"/>
      <w:bookmarkEnd w:id="26"/>
    </w:p>
    <w:p w:rsidR="00814FFC" w:rsidRDefault="00814FFC" w:rsidP="0089115C">
      <w:pPr>
        <w:spacing w:line="600"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市农业农村局下属二级单位</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个，其中参照公务员法管理的事业单位</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个，其他事业单位</w:t>
      </w:r>
      <w:r>
        <w:rPr>
          <w:rFonts w:ascii="仿宋_GB2312" w:eastAsia="仿宋_GB2312" w:hAnsi="仿宋_GB2312" w:cs="仿宋_GB2312"/>
          <w:sz w:val="32"/>
          <w:szCs w:val="32"/>
        </w:rPr>
        <w:t>15</w:t>
      </w:r>
      <w:r>
        <w:rPr>
          <w:rFonts w:ascii="仿宋_GB2312" w:eastAsia="仿宋_GB2312" w:hAnsi="仿宋_GB2312" w:cs="仿宋_GB2312" w:hint="eastAsia"/>
          <w:sz w:val="32"/>
          <w:szCs w:val="32"/>
        </w:rPr>
        <w:t>个。主要包括：市农机事务中心、市农村合作经济站、市农村能源工作站、市农产品质量安全中心、市种子站（市种子质量监督检验站）、市经济作物管理站（市蚕业管理站）、市农业项目服务中心（市农场管理站）、市农业信息服务中心、市农业科教服务中心（省农广校广元分校）、市植保植检站、市土壤肥料工作站、市农业技术推广站、市农机技术推广站、市畜牧种业管理站（市蜂业管理站）、市动物疫病预防控制中心、市畜牧生产站、市饲料兽药站、市水产技术推广站（市水生动物防疫检疫站）。</w:t>
      </w:r>
    </w:p>
    <w:p w:rsidR="00814FFC" w:rsidRDefault="00814FFC" w:rsidP="0089115C">
      <w:pPr>
        <w:pStyle w:val="BodyText"/>
        <w:adjustRightInd w:val="0"/>
        <w:snapToGrid w:val="0"/>
        <w:spacing w:before="93" w:line="600"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无纳入市农业农村局</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年度部门决算编制范围的二级预算单位。</w:t>
      </w:r>
    </w:p>
    <w:p w:rsidR="00814FFC" w:rsidRDefault="00814FFC">
      <w:pPr>
        <w:widowControl/>
        <w:jc w:val="left"/>
        <w:rPr>
          <w:rFonts w:ascii="仿宋_GB2312" w:eastAsia="仿宋_GB2312" w:hAnsi="仿宋_GB2312" w:cs="仿宋_GB2312"/>
          <w:kern w:val="0"/>
          <w:sz w:val="32"/>
          <w:szCs w:val="32"/>
        </w:rPr>
      </w:pPr>
      <w:r>
        <w:rPr>
          <w:rFonts w:ascii="仿宋_GB2312" w:eastAsia="仿宋_GB2312" w:hAnsi="仿宋_GB2312" w:cs="仿宋_GB2312"/>
          <w:sz w:val="32"/>
          <w:szCs w:val="32"/>
        </w:rPr>
        <w:br w:type="page"/>
      </w:r>
    </w:p>
    <w:p w:rsidR="00814FFC" w:rsidRDefault="00814FFC">
      <w:pPr>
        <w:pStyle w:val="Heading1"/>
        <w:ind w:right="440"/>
        <w:rPr>
          <w:rStyle w:val="Heading1Char"/>
          <w:rFonts w:ascii="黑体" w:eastAsia="黑体" w:hAnsi="黑体"/>
        </w:rPr>
      </w:pPr>
      <w:bookmarkStart w:id="27" w:name="_Toc2618"/>
      <w:bookmarkStart w:id="28" w:name="_Toc4904"/>
      <w:bookmarkStart w:id="29" w:name="_Toc27380"/>
      <w:bookmarkStart w:id="30" w:name="_Toc15377204"/>
      <w:bookmarkStart w:id="31" w:name="_Toc15396602"/>
      <w:r>
        <w:rPr>
          <w:rFonts w:ascii="黑体" w:eastAsia="黑体" w:hAnsi="黑体" w:hint="eastAsia"/>
          <w:b w:val="0"/>
          <w:bCs w:val="0"/>
        </w:rPr>
        <w:t>第二部分</w:t>
      </w:r>
      <w:r>
        <w:rPr>
          <w:rFonts w:ascii="黑体" w:eastAsia="黑体" w:hAnsi="黑体"/>
          <w:b w:val="0"/>
          <w:bCs w:val="0"/>
        </w:rPr>
        <w:t xml:space="preserve"> 2023</w:t>
      </w:r>
      <w:r>
        <w:rPr>
          <w:rFonts w:ascii="黑体" w:eastAsia="黑体" w:hAnsi="黑体" w:hint="eastAsia"/>
          <w:b w:val="0"/>
          <w:bCs w:val="0"/>
        </w:rPr>
        <w:t>年度</w:t>
      </w:r>
      <w:r>
        <w:rPr>
          <w:rStyle w:val="Heading1Char"/>
          <w:rFonts w:ascii="黑体" w:eastAsia="黑体" w:hAnsi="黑体" w:hint="eastAsia"/>
        </w:rPr>
        <w:t>部门决算情况说明</w:t>
      </w:r>
      <w:bookmarkEnd w:id="27"/>
      <w:bookmarkEnd w:id="28"/>
      <w:bookmarkEnd w:id="29"/>
      <w:bookmarkEnd w:id="30"/>
      <w:bookmarkEnd w:id="31"/>
    </w:p>
    <w:p w:rsidR="00814FFC" w:rsidRDefault="00814FFC"/>
    <w:p w:rsidR="00814FFC" w:rsidRDefault="00814FFC">
      <w:pPr>
        <w:pStyle w:val="ListParagraph"/>
        <w:numPr>
          <w:ilvl w:val="0"/>
          <w:numId w:val="1"/>
        </w:numPr>
        <w:spacing w:line="600" w:lineRule="exact"/>
        <w:ind w:firstLineChars="0"/>
        <w:outlineLvl w:val="1"/>
        <w:rPr>
          <w:rStyle w:val="Heading2Char"/>
          <w:rFonts w:ascii="黑体" w:eastAsia="黑体" w:hAnsi="黑体"/>
          <w:b w:val="0"/>
          <w:bCs w:val="0"/>
        </w:rPr>
      </w:pPr>
      <w:bookmarkStart w:id="32" w:name="_Toc15377205"/>
      <w:bookmarkStart w:id="33" w:name="_Toc16605"/>
      <w:bookmarkStart w:id="34" w:name="_Toc886"/>
      <w:bookmarkStart w:id="35" w:name="_Toc15396603"/>
      <w:bookmarkStart w:id="36" w:name="_Toc22580"/>
      <w:r>
        <w:rPr>
          <w:rFonts w:ascii="黑体" w:eastAsia="黑体" w:hAnsi="黑体" w:hint="eastAsia"/>
          <w:sz w:val="32"/>
          <w:szCs w:val="32"/>
        </w:rPr>
        <w:t>收</w:t>
      </w:r>
      <w:r>
        <w:rPr>
          <w:rStyle w:val="Heading2Char"/>
          <w:rFonts w:ascii="黑体" w:eastAsia="黑体" w:hAnsi="黑体" w:hint="eastAsia"/>
          <w:b w:val="0"/>
          <w:bCs w:val="0"/>
        </w:rPr>
        <w:t>入支出决算总体情况说明</w:t>
      </w:r>
      <w:bookmarkEnd w:id="32"/>
      <w:bookmarkEnd w:id="33"/>
      <w:bookmarkEnd w:id="34"/>
      <w:bookmarkEnd w:id="35"/>
      <w:bookmarkEnd w:id="36"/>
    </w:p>
    <w:p w:rsidR="00814FFC" w:rsidRDefault="00814FFC" w:rsidP="0089115C">
      <w:pPr>
        <w:spacing w:line="600"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年度收、支总计均为</w:t>
      </w:r>
      <w:r>
        <w:rPr>
          <w:rFonts w:ascii="仿宋_GB2312" w:eastAsia="仿宋_GB2312" w:hAnsi="仿宋_GB2312" w:cs="仿宋_GB2312"/>
          <w:sz w:val="32"/>
          <w:szCs w:val="32"/>
        </w:rPr>
        <w:t>7746.29</w:t>
      </w:r>
      <w:r>
        <w:rPr>
          <w:rFonts w:ascii="仿宋_GB2312" w:eastAsia="仿宋_GB2312" w:hAnsi="仿宋_GB2312" w:cs="仿宋_GB2312" w:hint="eastAsia"/>
          <w:sz w:val="32"/>
          <w:szCs w:val="32"/>
        </w:rPr>
        <w:t>万元。与</w:t>
      </w: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年度相比，收、支总计各减少</w:t>
      </w:r>
      <w:r>
        <w:rPr>
          <w:rFonts w:ascii="仿宋_GB2312" w:eastAsia="仿宋_GB2312" w:hAnsi="仿宋_GB2312" w:cs="仿宋_GB2312"/>
          <w:sz w:val="32"/>
          <w:szCs w:val="32"/>
        </w:rPr>
        <w:t>768.64</w:t>
      </w:r>
      <w:r>
        <w:rPr>
          <w:rFonts w:ascii="仿宋_GB2312" w:eastAsia="仿宋_GB2312" w:hAnsi="仿宋_GB2312" w:cs="仿宋_GB2312" w:hint="eastAsia"/>
          <w:sz w:val="32"/>
          <w:szCs w:val="32"/>
        </w:rPr>
        <w:t>万元，下降</w:t>
      </w:r>
      <w:r>
        <w:rPr>
          <w:rFonts w:ascii="仿宋_GB2312" w:eastAsia="仿宋_GB2312" w:hAnsi="仿宋_GB2312" w:cs="仿宋_GB2312"/>
          <w:sz w:val="32"/>
          <w:szCs w:val="32"/>
        </w:rPr>
        <w:t>9.03%</w:t>
      </w:r>
      <w:r>
        <w:rPr>
          <w:rFonts w:ascii="仿宋_GB2312" w:eastAsia="仿宋_GB2312" w:hAnsi="仿宋_GB2312" w:cs="仿宋_GB2312" w:hint="eastAsia"/>
          <w:sz w:val="32"/>
          <w:szCs w:val="32"/>
        </w:rPr>
        <w:t>。主要变动原因是年初结转和结余较上年度减少。</w:t>
      </w:r>
    </w:p>
    <w:p w:rsidR="00814FFC" w:rsidRDefault="00814FFC" w:rsidP="0089115C">
      <w:pPr>
        <w:spacing w:line="600" w:lineRule="exact"/>
        <w:ind w:firstLineChars="200" w:firstLine="31680"/>
        <w:jc w:val="center"/>
        <w:rPr>
          <w:rFonts w:ascii="仿宋_GB2312" w:eastAsia="仿宋_GB2312" w:hAnsi="仿宋_GB2312" w:cs="仿宋_GB2312"/>
          <w:sz w:val="32"/>
          <w:szCs w:val="32"/>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4" o:spid="_x0000_s1027" type="#_x0000_t75" style="position:absolute;left:0;text-align:left;margin-left:36.65pt;margin-top:30.45pt;width:358.7pt;height:238.55pt;z-index:251656704">
            <v:imagedata r:id="rId8" o:title=""/>
            <w10:wrap type="topAndBottom"/>
          </v:shape>
          <o:OLEObject Type="Embed" ProgID="Excel.Sheet.8" ShapeID="Object 4" DrawAspect="Content" ObjectID="_1788975840" r:id="rId9"/>
        </w:pict>
      </w:r>
      <w:r>
        <w:rPr>
          <w:rFonts w:ascii="仿宋_GB2312" w:eastAsia="仿宋_GB2312" w:hAnsi="仿宋_GB2312" w:cs="仿宋_GB2312" w:hint="eastAsia"/>
          <w:sz w:val="32"/>
          <w:szCs w:val="32"/>
        </w:rPr>
        <w:t>（图</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：收、支决算总计变动情况图）</w:t>
      </w:r>
    </w:p>
    <w:p w:rsidR="00814FFC" w:rsidRDefault="00814FFC">
      <w:pPr>
        <w:pStyle w:val="ListParagraph"/>
        <w:numPr>
          <w:ilvl w:val="0"/>
          <w:numId w:val="1"/>
        </w:numPr>
        <w:spacing w:line="600" w:lineRule="exact"/>
        <w:ind w:firstLineChars="0"/>
        <w:outlineLvl w:val="1"/>
        <w:rPr>
          <w:rStyle w:val="Heading2Char"/>
          <w:rFonts w:ascii="黑体" w:eastAsia="黑体" w:hAnsi="黑体"/>
          <w:b w:val="0"/>
          <w:bCs w:val="0"/>
        </w:rPr>
      </w:pPr>
      <w:bookmarkStart w:id="37" w:name="_Toc15377206"/>
      <w:bookmarkStart w:id="38" w:name="_Toc15396604"/>
      <w:bookmarkStart w:id="39" w:name="_Toc7908"/>
      <w:bookmarkStart w:id="40" w:name="_Toc14966"/>
      <w:bookmarkStart w:id="41" w:name="_Toc5992"/>
      <w:r>
        <w:rPr>
          <w:rFonts w:ascii="黑体" w:eastAsia="黑体" w:hAnsi="黑体" w:hint="eastAsia"/>
          <w:sz w:val="32"/>
          <w:szCs w:val="32"/>
        </w:rPr>
        <w:t>收</w:t>
      </w:r>
      <w:r>
        <w:rPr>
          <w:rStyle w:val="Heading2Char"/>
          <w:rFonts w:ascii="黑体" w:eastAsia="黑体" w:hAnsi="黑体" w:hint="eastAsia"/>
          <w:b w:val="0"/>
          <w:bCs w:val="0"/>
        </w:rPr>
        <w:t>入决算情况说明</w:t>
      </w:r>
      <w:bookmarkEnd w:id="37"/>
      <w:bookmarkEnd w:id="38"/>
      <w:bookmarkEnd w:id="39"/>
      <w:bookmarkEnd w:id="40"/>
      <w:bookmarkEnd w:id="41"/>
    </w:p>
    <w:p w:rsidR="00814FFC" w:rsidRDefault="00814FFC" w:rsidP="0089115C">
      <w:pPr>
        <w:spacing w:line="600" w:lineRule="exact"/>
        <w:ind w:firstLineChars="200" w:firstLine="31680"/>
        <w:outlineLvl w:val="1"/>
        <w:rPr>
          <w:rFonts w:ascii="仿宋" w:eastAsia="仿宋" w:hAnsi="仿宋"/>
          <w:sz w:val="32"/>
          <w:szCs w:val="32"/>
        </w:rPr>
      </w:pPr>
      <w:bookmarkStart w:id="42" w:name="_Toc31667"/>
      <w:bookmarkStart w:id="43" w:name="_Toc27435"/>
      <w:bookmarkStart w:id="44" w:name="_Toc12823"/>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年度本年收入合计</w:t>
      </w:r>
      <w:r>
        <w:rPr>
          <w:rFonts w:ascii="仿宋_GB2312" w:eastAsia="仿宋_GB2312" w:hAnsi="仿宋_GB2312" w:cs="仿宋_GB2312"/>
          <w:sz w:val="32"/>
          <w:szCs w:val="32"/>
        </w:rPr>
        <w:t>7402.65</w:t>
      </w:r>
      <w:r>
        <w:rPr>
          <w:rFonts w:ascii="仿宋_GB2312" w:eastAsia="仿宋_GB2312" w:hAnsi="仿宋_GB2312" w:cs="仿宋_GB2312" w:hint="eastAsia"/>
          <w:sz w:val="32"/>
          <w:szCs w:val="32"/>
        </w:rPr>
        <w:t>万元，其中：一般公共预算财政拨款收入</w:t>
      </w:r>
      <w:r>
        <w:rPr>
          <w:rFonts w:ascii="仿宋_GB2312" w:eastAsia="仿宋_GB2312" w:hAnsi="仿宋_GB2312" w:cs="仿宋_GB2312"/>
          <w:sz w:val="32"/>
          <w:szCs w:val="32"/>
        </w:rPr>
        <w:t>7280.05</w:t>
      </w:r>
      <w:r>
        <w:rPr>
          <w:rFonts w:ascii="仿宋_GB2312" w:eastAsia="仿宋_GB2312" w:hAnsi="仿宋_GB2312" w:cs="仿宋_GB2312" w:hint="eastAsia"/>
          <w:sz w:val="32"/>
          <w:szCs w:val="32"/>
        </w:rPr>
        <w:t>万元，占</w:t>
      </w:r>
      <w:r>
        <w:rPr>
          <w:rFonts w:ascii="仿宋_GB2312" w:eastAsia="仿宋_GB2312" w:hAnsi="仿宋_GB2312" w:cs="仿宋_GB2312"/>
          <w:sz w:val="32"/>
          <w:szCs w:val="32"/>
        </w:rPr>
        <w:t>98.3%</w:t>
      </w:r>
      <w:r>
        <w:rPr>
          <w:rFonts w:ascii="仿宋_GB2312" w:eastAsia="仿宋_GB2312" w:hAnsi="仿宋_GB2312" w:cs="仿宋_GB2312" w:hint="eastAsia"/>
          <w:sz w:val="32"/>
          <w:szCs w:val="32"/>
        </w:rPr>
        <w:t>；其他收入</w:t>
      </w:r>
      <w:r>
        <w:rPr>
          <w:rFonts w:ascii="仿宋_GB2312" w:eastAsia="仿宋_GB2312" w:hAnsi="仿宋_GB2312" w:cs="仿宋_GB2312"/>
          <w:sz w:val="32"/>
          <w:szCs w:val="32"/>
        </w:rPr>
        <w:t>122.61</w:t>
      </w:r>
      <w:r>
        <w:rPr>
          <w:rFonts w:ascii="仿宋_GB2312" w:eastAsia="仿宋_GB2312" w:hAnsi="仿宋_GB2312" w:cs="仿宋_GB2312" w:hint="eastAsia"/>
          <w:sz w:val="32"/>
          <w:szCs w:val="32"/>
        </w:rPr>
        <w:t>万元，占</w:t>
      </w:r>
      <w:r>
        <w:rPr>
          <w:rFonts w:ascii="仿宋_GB2312" w:eastAsia="仿宋_GB2312" w:hAnsi="仿宋_GB2312" w:cs="仿宋_GB2312"/>
          <w:sz w:val="32"/>
          <w:szCs w:val="32"/>
        </w:rPr>
        <w:t>1.7%</w:t>
      </w:r>
      <w:r>
        <w:rPr>
          <w:rFonts w:ascii="仿宋_GB2312" w:eastAsia="仿宋_GB2312" w:hAnsi="仿宋_GB2312" w:cs="仿宋_GB2312" w:hint="eastAsia"/>
          <w:sz w:val="32"/>
          <w:szCs w:val="32"/>
        </w:rPr>
        <w:t>。</w:t>
      </w:r>
      <w:bookmarkEnd w:id="42"/>
      <w:bookmarkEnd w:id="43"/>
      <w:bookmarkEnd w:id="44"/>
    </w:p>
    <w:p w:rsidR="00814FFC" w:rsidRDefault="00814FFC" w:rsidP="0089115C">
      <w:pPr>
        <w:spacing w:line="600" w:lineRule="exact"/>
        <w:ind w:firstLineChars="200" w:firstLine="31680"/>
        <w:jc w:val="center"/>
        <w:rPr>
          <w:rFonts w:ascii="仿宋_GB2312" w:eastAsia="仿宋_GB2312" w:hAnsi="仿宋_GB2312" w:cs="仿宋_GB2312"/>
          <w:sz w:val="32"/>
          <w:szCs w:val="32"/>
        </w:rPr>
      </w:pPr>
      <w:r>
        <w:rPr>
          <w:rFonts w:ascii="仿宋_GB2312" w:eastAsia="仿宋_GB2312" w:hAnsi="仿宋_GB2312" w:cs="仿宋_GB2312" w:hint="eastAsia"/>
          <w:sz w:val="32"/>
          <w:szCs w:val="32"/>
        </w:rPr>
        <w:t>（图</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：收入决算结构图）</w:t>
      </w:r>
    </w:p>
    <w:p w:rsidR="00814FFC" w:rsidRDefault="00814FFC">
      <w:pPr>
        <w:pStyle w:val="Footer"/>
      </w:pPr>
    </w:p>
    <w:p w:rsidR="00814FFC" w:rsidRDefault="00814FFC">
      <w:pPr>
        <w:pStyle w:val="Footer"/>
      </w:pPr>
    </w:p>
    <w:p w:rsidR="00814FFC" w:rsidRDefault="00814FFC">
      <w:pPr>
        <w:pStyle w:val="Footer"/>
      </w:pPr>
    </w:p>
    <w:p w:rsidR="00814FFC" w:rsidRDefault="00814FFC">
      <w:pPr>
        <w:pStyle w:val="Footer"/>
      </w:pPr>
    </w:p>
    <w:p w:rsidR="00814FFC" w:rsidRDefault="00814FFC">
      <w:pPr>
        <w:pStyle w:val="Footer"/>
      </w:pPr>
    </w:p>
    <w:p w:rsidR="00814FFC" w:rsidRDefault="00814FFC">
      <w:pPr>
        <w:pStyle w:val="Footer"/>
      </w:pPr>
    </w:p>
    <w:p w:rsidR="00814FFC" w:rsidRDefault="00814FFC" w:rsidP="0089115C">
      <w:pPr>
        <w:spacing w:line="600" w:lineRule="exact"/>
        <w:ind w:firstLineChars="200" w:firstLine="31680"/>
      </w:pPr>
    </w:p>
    <w:p w:rsidR="00814FFC" w:rsidRDefault="00814FFC" w:rsidP="0089115C">
      <w:pPr>
        <w:spacing w:line="600" w:lineRule="exact"/>
        <w:ind w:firstLineChars="200" w:firstLine="31680"/>
      </w:pPr>
    </w:p>
    <w:p w:rsidR="00814FFC" w:rsidRDefault="00814FFC" w:rsidP="0089115C">
      <w:pPr>
        <w:spacing w:line="600" w:lineRule="exact"/>
        <w:ind w:firstLineChars="200" w:firstLine="31680"/>
      </w:pPr>
    </w:p>
    <w:p w:rsidR="00814FFC" w:rsidRDefault="00814FFC" w:rsidP="0089115C">
      <w:pPr>
        <w:spacing w:line="600" w:lineRule="exact"/>
        <w:ind w:firstLineChars="200" w:firstLine="31680"/>
      </w:pPr>
    </w:p>
    <w:p w:rsidR="00814FFC" w:rsidRDefault="00814FFC" w:rsidP="0089115C">
      <w:pPr>
        <w:spacing w:line="600" w:lineRule="exact"/>
        <w:ind w:firstLineChars="200" w:firstLine="31680"/>
      </w:pPr>
    </w:p>
    <w:p w:rsidR="00814FFC" w:rsidRDefault="00814FFC" w:rsidP="0089115C">
      <w:pPr>
        <w:spacing w:line="600" w:lineRule="exact"/>
        <w:ind w:firstLineChars="200" w:firstLine="31680"/>
        <w:rPr>
          <w:rFonts w:ascii="仿宋_GB2312" w:eastAsia="仿宋_GB2312"/>
          <w:sz w:val="32"/>
          <w:szCs w:val="32"/>
        </w:rPr>
      </w:pPr>
      <w:r>
        <w:rPr>
          <w:noProof/>
        </w:rPr>
        <w:pict>
          <v:shape id="_x0000_s1028" type="#_x0000_t75" style="position:absolute;left:0;text-align:left;margin-left:20.3pt;margin-top:-219.95pt;width:418.55pt;height:243.35pt;z-index:251658752;visibility:visible;mso-wrap-distance-bottom:.02pt" o:allowoverlap="f">
            <v:imagedata r:id="rId10" o:title=""/>
          </v:shape>
          <o:OLEObject Type="Embed" ProgID="Excel.Chart.8" ShapeID="_x0000_s1028" DrawAspect="Content" ObjectID="_1788975841" r:id="rId11"/>
        </w:pict>
      </w:r>
    </w:p>
    <w:p w:rsidR="00814FFC" w:rsidRDefault="00814FFC">
      <w:pPr>
        <w:pStyle w:val="ListParagraph"/>
        <w:numPr>
          <w:ilvl w:val="0"/>
          <w:numId w:val="1"/>
        </w:numPr>
        <w:spacing w:line="600" w:lineRule="exact"/>
        <w:ind w:firstLineChars="0"/>
        <w:outlineLvl w:val="1"/>
        <w:rPr>
          <w:rStyle w:val="Heading2Char"/>
          <w:rFonts w:ascii="黑体" w:eastAsia="黑体" w:hAnsi="黑体"/>
          <w:b w:val="0"/>
          <w:bCs w:val="0"/>
        </w:rPr>
      </w:pPr>
      <w:bookmarkStart w:id="45" w:name="_Toc15396605"/>
      <w:bookmarkStart w:id="46" w:name="_Toc591"/>
      <w:bookmarkStart w:id="47" w:name="_Toc19283"/>
      <w:bookmarkStart w:id="48" w:name="_Toc15377207"/>
      <w:bookmarkStart w:id="49" w:name="_Toc7699"/>
      <w:r>
        <w:rPr>
          <w:rFonts w:ascii="黑体" w:eastAsia="黑体" w:hAnsi="黑体" w:hint="eastAsia"/>
          <w:sz w:val="32"/>
          <w:szCs w:val="32"/>
        </w:rPr>
        <w:t>支</w:t>
      </w:r>
      <w:r>
        <w:rPr>
          <w:rStyle w:val="Heading2Char"/>
          <w:rFonts w:ascii="黑体" w:eastAsia="黑体" w:hAnsi="黑体" w:hint="eastAsia"/>
          <w:b w:val="0"/>
          <w:bCs w:val="0"/>
        </w:rPr>
        <w:t>出决算情况说明</w:t>
      </w:r>
      <w:bookmarkEnd w:id="45"/>
      <w:bookmarkEnd w:id="46"/>
      <w:bookmarkEnd w:id="47"/>
      <w:bookmarkEnd w:id="48"/>
      <w:bookmarkEnd w:id="49"/>
    </w:p>
    <w:p w:rsidR="00814FFC" w:rsidRDefault="00814FFC" w:rsidP="0089115C">
      <w:pPr>
        <w:spacing w:line="600" w:lineRule="exact"/>
        <w:ind w:firstLineChars="200" w:firstLine="31680"/>
        <w:outlineLvl w:val="1"/>
        <w:rPr>
          <w:rFonts w:ascii="仿宋" w:eastAsia="仿宋_GB2312" w:hAnsi="仿宋"/>
          <w:sz w:val="32"/>
          <w:szCs w:val="32"/>
          <w:shd w:val="pct10" w:color="auto" w:fill="FFFFFF"/>
        </w:rPr>
      </w:pPr>
      <w:bookmarkStart w:id="50" w:name="_Toc2592"/>
      <w:bookmarkStart w:id="51" w:name="_Toc488"/>
      <w:bookmarkStart w:id="52" w:name="_Toc5936"/>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年度本年支出合计</w:t>
      </w:r>
      <w:r>
        <w:rPr>
          <w:rFonts w:ascii="仿宋_GB2312" w:eastAsia="仿宋_GB2312" w:hAnsi="仿宋_GB2312" w:cs="仿宋_GB2312"/>
          <w:sz w:val="32"/>
          <w:szCs w:val="32"/>
        </w:rPr>
        <w:t>7201.85</w:t>
      </w:r>
      <w:r>
        <w:rPr>
          <w:rFonts w:ascii="仿宋_GB2312" w:eastAsia="仿宋_GB2312" w:hAnsi="仿宋_GB2312" w:cs="仿宋_GB2312" w:hint="eastAsia"/>
          <w:sz w:val="32"/>
          <w:szCs w:val="32"/>
        </w:rPr>
        <w:t>万元，其中：基本支出</w:t>
      </w:r>
      <w:r>
        <w:rPr>
          <w:rFonts w:ascii="仿宋_GB2312" w:eastAsia="仿宋_GB2312" w:hAnsi="仿宋_GB2312" w:cs="仿宋_GB2312"/>
          <w:sz w:val="32"/>
          <w:szCs w:val="32"/>
        </w:rPr>
        <w:t>5653.38</w:t>
      </w:r>
      <w:r>
        <w:rPr>
          <w:rFonts w:ascii="仿宋_GB2312" w:eastAsia="仿宋_GB2312" w:hAnsi="仿宋_GB2312" w:cs="仿宋_GB2312" w:hint="eastAsia"/>
          <w:sz w:val="32"/>
          <w:szCs w:val="32"/>
        </w:rPr>
        <w:t>万元，占</w:t>
      </w:r>
      <w:r>
        <w:rPr>
          <w:rFonts w:ascii="仿宋_GB2312" w:eastAsia="仿宋_GB2312" w:hAnsi="仿宋_GB2312" w:cs="仿宋_GB2312"/>
          <w:sz w:val="32"/>
          <w:szCs w:val="32"/>
        </w:rPr>
        <w:t>78.5%</w:t>
      </w:r>
      <w:r>
        <w:rPr>
          <w:rFonts w:ascii="仿宋_GB2312" w:eastAsia="仿宋_GB2312" w:hAnsi="仿宋_GB2312" w:cs="仿宋_GB2312" w:hint="eastAsia"/>
          <w:sz w:val="32"/>
          <w:szCs w:val="32"/>
        </w:rPr>
        <w:t>；项目支出</w:t>
      </w:r>
      <w:r>
        <w:rPr>
          <w:rFonts w:ascii="仿宋_GB2312" w:eastAsia="仿宋_GB2312" w:hAnsi="仿宋_GB2312" w:cs="仿宋_GB2312"/>
          <w:sz w:val="32"/>
          <w:szCs w:val="32"/>
        </w:rPr>
        <w:t>1548.47</w:t>
      </w:r>
      <w:r>
        <w:rPr>
          <w:rFonts w:ascii="仿宋_GB2312" w:eastAsia="仿宋_GB2312" w:hAnsi="仿宋_GB2312" w:cs="仿宋_GB2312" w:hint="eastAsia"/>
          <w:sz w:val="32"/>
          <w:szCs w:val="32"/>
        </w:rPr>
        <w:t>万元，占</w:t>
      </w:r>
      <w:r>
        <w:rPr>
          <w:rFonts w:ascii="仿宋_GB2312" w:eastAsia="仿宋_GB2312" w:hAnsi="仿宋_GB2312" w:cs="仿宋_GB2312"/>
          <w:sz w:val="32"/>
          <w:szCs w:val="32"/>
        </w:rPr>
        <w:t>21.5%</w:t>
      </w:r>
      <w:r>
        <w:rPr>
          <w:rFonts w:ascii="仿宋_GB2312" w:eastAsia="仿宋_GB2312" w:hAnsi="仿宋_GB2312" w:cs="仿宋_GB2312" w:hint="eastAsia"/>
          <w:sz w:val="32"/>
          <w:szCs w:val="32"/>
        </w:rPr>
        <w:t>。</w:t>
      </w:r>
      <w:bookmarkEnd w:id="50"/>
      <w:bookmarkEnd w:id="51"/>
      <w:bookmarkEnd w:id="52"/>
    </w:p>
    <w:p w:rsidR="00814FFC" w:rsidRDefault="00814FFC" w:rsidP="0089115C">
      <w:pPr>
        <w:spacing w:line="600" w:lineRule="exact"/>
        <w:ind w:firstLineChars="200" w:firstLine="31680"/>
        <w:jc w:val="center"/>
        <w:outlineLvl w:val="1"/>
        <w:rPr>
          <w:rFonts w:ascii="仿宋_GB2312" w:eastAsia="仿宋_GB2312" w:hAnsi="仿宋_GB2312" w:cs="仿宋_GB2312"/>
          <w:sz w:val="32"/>
          <w:szCs w:val="32"/>
        </w:rPr>
      </w:pPr>
      <w:bookmarkStart w:id="53" w:name="_Toc24857"/>
      <w:bookmarkStart w:id="54" w:name="_Toc18754"/>
      <w:bookmarkStart w:id="55" w:name="_Toc19873"/>
      <w:r>
        <w:rPr>
          <w:rFonts w:ascii="仿宋_GB2312" w:eastAsia="仿宋_GB2312" w:hAnsi="仿宋_GB2312" w:cs="仿宋_GB2312" w:hint="eastAsia"/>
          <w:sz w:val="32"/>
          <w:szCs w:val="32"/>
        </w:rPr>
        <w:t>（图</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：支出决算结构图）</w:t>
      </w:r>
      <w:bookmarkEnd w:id="53"/>
      <w:bookmarkEnd w:id="54"/>
      <w:bookmarkEnd w:id="55"/>
    </w:p>
    <w:p w:rsidR="00814FFC" w:rsidRDefault="00814FFC">
      <w:r w:rsidRPr="001E3B2E">
        <w:rPr>
          <w:noProof/>
        </w:rPr>
        <w:object w:dxaOrig="8554" w:dyaOrig="4196">
          <v:shape id="对象 168" o:spid="_x0000_i1029" type="#_x0000_t75" style="width:427.5pt;height:210pt;visibility:visible" o:ole="">
            <v:imagedata r:id="rId12" o:title=""/>
            <o:lock v:ext="edit" aspectratio="f"/>
          </v:shape>
          <o:OLEObject Type="Embed" ProgID="Excel.Chart.8" ShapeID="对象 168" DrawAspect="Content" ObjectID="_1788975821" r:id="rId13"/>
        </w:object>
      </w:r>
    </w:p>
    <w:p w:rsidR="00814FFC" w:rsidRDefault="00814FFC">
      <w:pPr>
        <w:pStyle w:val="Footer"/>
      </w:pPr>
    </w:p>
    <w:p w:rsidR="00814FFC" w:rsidRDefault="00814FFC" w:rsidP="0089115C">
      <w:pPr>
        <w:spacing w:line="600" w:lineRule="exact"/>
        <w:ind w:firstLineChars="200" w:firstLine="31680"/>
        <w:outlineLvl w:val="1"/>
        <w:rPr>
          <w:rStyle w:val="Heading2Char"/>
          <w:rFonts w:ascii="黑体" w:eastAsia="黑体" w:hAnsi="黑体"/>
          <w:b w:val="0"/>
          <w:bCs w:val="0"/>
        </w:rPr>
      </w:pPr>
      <w:bookmarkStart w:id="56" w:name="_Toc15377208"/>
      <w:bookmarkStart w:id="57" w:name="_Toc8500"/>
      <w:bookmarkStart w:id="58" w:name="_Toc15396606"/>
      <w:bookmarkStart w:id="59" w:name="_Toc10391"/>
      <w:bookmarkStart w:id="60" w:name="_Toc24145"/>
      <w:r>
        <w:rPr>
          <w:rFonts w:ascii="黑体" w:eastAsia="黑体" w:hAnsi="黑体" w:hint="eastAsia"/>
          <w:sz w:val="32"/>
          <w:szCs w:val="32"/>
        </w:rPr>
        <w:t>四、财</w:t>
      </w:r>
      <w:r>
        <w:rPr>
          <w:rStyle w:val="Heading2Char"/>
          <w:rFonts w:ascii="黑体" w:eastAsia="黑体" w:hAnsi="黑体" w:hint="eastAsia"/>
          <w:b w:val="0"/>
          <w:bCs w:val="0"/>
        </w:rPr>
        <w:t>政拨款收入支出决算总体情况说明</w:t>
      </w:r>
      <w:bookmarkEnd w:id="56"/>
      <w:bookmarkEnd w:id="57"/>
      <w:bookmarkEnd w:id="58"/>
      <w:bookmarkEnd w:id="59"/>
      <w:bookmarkEnd w:id="60"/>
    </w:p>
    <w:p w:rsidR="00814FFC" w:rsidRDefault="00814FFC">
      <w:pPr>
        <w:spacing w:line="600" w:lineRule="exact"/>
        <w:ind w:firstLine="640"/>
        <w:rPr>
          <w:rFonts w:ascii="仿宋_GB2312" w:eastAsia="仿宋_GB2312" w:hAnsi="仿宋_GB2312" w:cs="仿宋_GB2312"/>
          <w:sz w:val="32"/>
          <w:szCs w:val="32"/>
        </w:rPr>
      </w:pP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年度财政拨款收、支总计均为</w:t>
      </w:r>
      <w:r>
        <w:rPr>
          <w:rFonts w:ascii="仿宋_GB2312" w:eastAsia="仿宋_GB2312" w:hAnsi="仿宋_GB2312" w:cs="仿宋_GB2312"/>
          <w:sz w:val="32"/>
          <w:szCs w:val="32"/>
        </w:rPr>
        <w:t>7575.47</w:t>
      </w:r>
      <w:r>
        <w:rPr>
          <w:rFonts w:ascii="仿宋_GB2312" w:eastAsia="仿宋_GB2312" w:hAnsi="仿宋_GB2312" w:cs="仿宋_GB2312" w:hint="eastAsia"/>
          <w:sz w:val="32"/>
          <w:szCs w:val="32"/>
        </w:rPr>
        <w:t>万元。与</w:t>
      </w: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年度相比，财政拨款收、支总计各增加</w:t>
      </w:r>
      <w:r>
        <w:rPr>
          <w:rFonts w:ascii="仿宋_GB2312" w:eastAsia="仿宋_GB2312" w:hAnsi="仿宋_GB2312" w:cs="仿宋_GB2312"/>
          <w:sz w:val="32"/>
          <w:szCs w:val="32"/>
        </w:rPr>
        <w:t>101.65</w:t>
      </w:r>
      <w:r>
        <w:rPr>
          <w:rFonts w:ascii="仿宋_GB2312" w:eastAsia="仿宋_GB2312" w:hAnsi="仿宋_GB2312" w:cs="仿宋_GB2312" w:hint="eastAsia"/>
          <w:sz w:val="32"/>
          <w:szCs w:val="32"/>
        </w:rPr>
        <w:t>万元，增长</w:t>
      </w:r>
      <w:r>
        <w:rPr>
          <w:rFonts w:ascii="仿宋_GB2312" w:eastAsia="仿宋_GB2312" w:hAnsi="仿宋_GB2312" w:cs="仿宋_GB2312"/>
          <w:sz w:val="32"/>
          <w:szCs w:val="32"/>
        </w:rPr>
        <w:t>1.4%</w:t>
      </w:r>
      <w:r>
        <w:rPr>
          <w:rFonts w:ascii="仿宋_GB2312" w:eastAsia="仿宋_GB2312" w:hAnsi="仿宋_GB2312" w:cs="仿宋_GB2312" w:hint="eastAsia"/>
          <w:sz w:val="32"/>
          <w:szCs w:val="32"/>
        </w:rPr>
        <w:t>。主要变动原因是人员经费增加。</w:t>
      </w:r>
    </w:p>
    <w:p w:rsidR="00814FFC" w:rsidRDefault="00814FFC" w:rsidP="0089115C">
      <w:pPr>
        <w:spacing w:line="600" w:lineRule="exact"/>
        <w:ind w:firstLineChars="200" w:firstLine="31680"/>
        <w:jc w:val="center"/>
        <w:rPr>
          <w:rFonts w:ascii="仿宋_GB2312" w:eastAsia="仿宋_GB2312" w:hAnsi="仿宋_GB2312" w:cs="仿宋_GB2312"/>
          <w:sz w:val="32"/>
          <w:szCs w:val="32"/>
        </w:rPr>
      </w:pPr>
      <w:r>
        <w:rPr>
          <w:rFonts w:ascii="仿宋_GB2312" w:eastAsia="仿宋_GB2312" w:hAnsi="仿宋_GB2312" w:cs="仿宋_GB2312" w:hint="eastAsia"/>
          <w:sz w:val="32"/>
          <w:szCs w:val="32"/>
        </w:rPr>
        <w:t>（图</w:t>
      </w:r>
      <w:r>
        <w:rPr>
          <w:rFonts w:ascii="仿宋_GB2312" w:eastAsia="仿宋_GB2312" w:hAnsi="仿宋_GB2312" w:cs="仿宋_GB2312"/>
          <w:sz w:val="32"/>
          <w:szCs w:val="32"/>
        </w:rPr>
        <w:t>4</w:t>
      </w:r>
      <w:r>
        <w:rPr>
          <w:rFonts w:ascii="仿宋_GB2312" w:eastAsia="仿宋_GB2312" w:hAnsi="仿宋_GB2312" w:cs="仿宋_GB2312" w:hint="eastAsia"/>
          <w:sz w:val="32"/>
          <w:szCs w:val="32"/>
        </w:rPr>
        <w:t>：财政拨款收、支决算总计变动情况）</w:t>
      </w:r>
    </w:p>
    <w:p w:rsidR="00814FFC" w:rsidRDefault="00814FFC">
      <w:pPr>
        <w:jc w:val="center"/>
      </w:pPr>
      <w:r>
        <w:object w:dxaOrig="7784" w:dyaOrig="4852">
          <v:shape id="_x0000_i1030" type="#_x0000_t75" style="width:389.25pt;height:242.25pt" o:ole="">
            <v:imagedata r:id="rId14" o:title=""/>
          </v:shape>
          <o:OLEObject Type="Embed" ProgID="Excel.Sheet.8" ShapeID="_x0000_i1030" DrawAspect="Content" ObjectID="_1788975822" r:id="rId15"/>
        </w:object>
      </w:r>
    </w:p>
    <w:p w:rsidR="00814FFC" w:rsidRDefault="00814FFC">
      <w:pPr>
        <w:spacing w:line="600" w:lineRule="exact"/>
        <w:ind w:firstLine="640"/>
        <w:rPr>
          <w:rFonts w:ascii="仿宋" w:eastAsia="仿宋" w:hAnsi="仿宋"/>
          <w:sz w:val="32"/>
          <w:szCs w:val="32"/>
        </w:rPr>
      </w:pPr>
    </w:p>
    <w:p w:rsidR="00814FFC" w:rsidRDefault="00814FFC" w:rsidP="0089115C">
      <w:pPr>
        <w:spacing w:line="600" w:lineRule="exact"/>
        <w:ind w:firstLineChars="200" w:firstLine="31680"/>
        <w:outlineLvl w:val="1"/>
        <w:rPr>
          <w:rStyle w:val="Heading2Char"/>
          <w:rFonts w:ascii="黑体" w:eastAsia="黑体" w:hAnsi="黑体"/>
          <w:b w:val="0"/>
          <w:bCs w:val="0"/>
        </w:rPr>
      </w:pPr>
      <w:bookmarkStart w:id="61" w:name="_Toc19981"/>
      <w:bookmarkStart w:id="62" w:name="_Toc15396607"/>
      <w:bookmarkStart w:id="63" w:name="_Toc15377209"/>
      <w:bookmarkStart w:id="64" w:name="_Toc30648"/>
      <w:bookmarkStart w:id="65" w:name="_Toc9665"/>
      <w:r>
        <w:rPr>
          <w:rFonts w:ascii="黑体" w:eastAsia="黑体" w:hAnsi="黑体" w:hint="eastAsia"/>
          <w:sz w:val="32"/>
          <w:szCs w:val="32"/>
        </w:rPr>
        <w:t>五、一</w:t>
      </w:r>
      <w:r>
        <w:rPr>
          <w:rStyle w:val="Heading2Char"/>
          <w:rFonts w:ascii="黑体" w:eastAsia="黑体" w:hAnsi="黑体" w:hint="eastAsia"/>
          <w:b w:val="0"/>
          <w:bCs w:val="0"/>
        </w:rPr>
        <w:t>般公共预算财政拨款支出决算情况说明</w:t>
      </w:r>
      <w:bookmarkEnd w:id="61"/>
      <w:bookmarkEnd w:id="62"/>
      <w:bookmarkEnd w:id="63"/>
      <w:bookmarkEnd w:id="64"/>
      <w:bookmarkEnd w:id="65"/>
    </w:p>
    <w:p w:rsidR="00814FFC" w:rsidRDefault="00814FFC" w:rsidP="0089115C">
      <w:pPr>
        <w:spacing w:line="600" w:lineRule="exact"/>
        <w:ind w:firstLineChars="200" w:firstLine="31680"/>
        <w:outlineLvl w:val="2"/>
        <w:rPr>
          <w:rFonts w:ascii="楷体_GB2312" w:eastAsia="楷体_GB2312" w:hAnsi="楷体_GB2312" w:cs="楷体_GB2312"/>
          <w:sz w:val="32"/>
          <w:szCs w:val="32"/>
        </w:rPr>
      </w:pPr>
      <w:bookmarkStart w:id="66" w:name="_Toc15377210"/>
      <w:r>
        <w:rPr>
          <w:rFonts w:ascii="楷体_GB2312" w:eastAsia="楷体_GB2312" w:hAnsi="楷体_GB2312" w:cs="楷体_GB2312" w:hint="eastAsia"/>
          <w:sz w:val="32"/>
          <w:szCs w:val="32"/>
        </w:rPr>
        <w:t>（一）一般公共预算财政拨款支出决算总体情况</w:t>
      </w:r>
      <w:bookmarkEnd w:id="66"/>
    </w:p>
    <w:p w:rsidR="00814FFC" w:rsidRDefault="00814FFC" w:rsidP="0089115C">
      <w:pPr>
        <w:spacing w:line="600"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年度一般公共预算财政拨款支出</w:t>
      </w:r>
      <w:r>
        <w:rPr>
          <w:rFonts w:ascii="仿宋_GB2312" w:eastAsia="仿宋_GB2312" w:hAnsi="仿宋_GB2312" w:cs="仿宋_GB2312"/>
          <w:sz w:val="32"/>
          <w:szCs w:val="32"/>
        </w:rPr>
        <w:t>7151.2</w:t>
      </w:r>
      <w:r>
        <w:rPr>
          <w:rFonts w:ascii="仿宋_GB2312" w:eastAsia="仿宋_GB2312" w:hAnsi="仿宋_GB2312" w:cs="仿宋_GB2312" w:hint="eastAsia"/>
          <w:sz w:val="32"/>
          <w:szCs w:val="32"/>
        </w:rPr>
        <w:t>万元，占本年支出合计的</w:t>
      </w:r>
      <w:r>
        <w:rPr>
          <w:rFonts w:ascii="仿宋_GB2312" w:eastAsia="仿宋_GB2312" w:hAnsi="仿宋_GB2312" w:cs="仿宋_GB2312"/>
          <w:sz w:val="32"/>
          <w:szCs w:val="32"/>
        </w:rPr>
        <w:t>99.3%</w:t>
      </w:r>
      <w:r>
        <w:rPr>
          <w:rFonts w:ascii="仿宋_GB2312" w:eastAsia="仿宋_GB2312" w:hAnsi="仿宋_GB2312" w:cs="仿宋_GB2312" w:hint="eastAsia"/>
          <w:sz w:val="32"/>
          <w:szCs w:val="32"/>
        </w:rPr>
        <w:t>。与</w:t>
      </w: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年度相比，一般公共预算财政拨款支出增加</w:t>
      </w:r>
      <w:r>
        <w:rPr>
          <w:rFonts w:ascii="仿宋_GB2312" w:eastAsia="仿宋_GB2312" w:hAnsi="仿宋_GB2312" w:cs="仿宋_GB2312"/>
          <w:sz w:val="32"/>
          <w:szCs w:val="32"/>
        </w:rPr>
        <w:t>39.27</w:t>
      </w:r>
      <w:r>
        <w:rPr>
          <w:rFonts w:ascii="仿宋_GB2312" w:eastAsia="仿宋_GB2312" w:hAnsi="仿宋_GB2312" w:cs="仿宋_GB2312" w:hint="eastAsia"/>
          <w:sz w:val="32"/>
          <w:szCs w:val="32"/>
        </w:rPr>
        <w:t>万元，增长</w:t>
      </w:r>
      <w:r>
        <w:rPr>
          <w:rFonts w:ascii="仿宋_GB2312" w:eastAsia="仿宋_GB2312" w:hAnsi="仿宋_GB2312" w:cs="仿宋_GB2312"/>
          <w:sz w:val="32"/>
          <w:szCs w:val="32"/>
        </w:rPr>
        <w:t>0.6%</w:t>
      </w:r>
      <w:r>
        <w:rPr>
          <w:rFonts w:ascii="仿宋_GB2312" w:eastAsia="仿宋_GB2312" w:hAnsi="仿宋_GB2312" w:cs="仿宋_GB2312" w:hint="eastAsia"/>
          <w:sz w:val="32"/>
          <w:szCs w:val="32"/>
        </w:rPr>
        <w:t>。主要变动原因是人员经费增加。</w:t>
      </w:r>
    </w:p>
    <w:p w:rsidR="00814FFC" w:rsidRDefault="00814FFC" w:rsidP="0089115C">
      <w:pPr>
        <w:spacing w:line="600" w:lineRule="exact"/>
        <w:ind w:firstLineChars="200" w:firstLine="31680"/>
        <w:jc w:val="center"/>
        <w:rPr>
          <w:rFonts w:ascii="仿宋_GB2312" w:eastAsia="仿宋_GB2312" w:hAnsi="仿宋_GB2312" w:cs="仿宋_GB2312"/>
          <w:sz w:val="32"/>
          <w:szCs w:val="32"/>
        </w:rPr>
      </w:pPr>
      <w:r>
        <w:rPr>
          <w:rFonts w:ascii="仿宋_GB2312" w:eastAsia="仿宋_GB2312" w:hAnsi="仿宋_GB2312" w:cs="仿宋_GB2312" w:hint="eastAsia"/>
          <w:sz w:val="32"/>
          <w:szCs w:val="32"/>
        </w:rPr>
        <w:t>（图</w:t>
      </w:r>
      <w:r>
        <w:rPr>
          <w:rFonts w:ascii="仿宋_GB2312" w:eastAsia="仿宋_GB2312" w:hAnsi="仿宋_GB2312" w:cs="仿宋_GB2312"/>
          <w:sz w:val="32"/>
          <w:szCs w:val="32"/>
        </w:rPr>
        <w:t>5</w:t>
      </w:r>
      <w:r>
        <w:rPr>
          <w:rFonts w:ascii="仿宋_GB2312" w:eastAsia="仿宋_GB2312" w:hAnsi="仿宋_GB2312" w:cs="仿宋_GB2312" w:hint="eastAsia"/>
          <w:sz w:val="32"/>
          <w:szCs w:val="32"/>
        </w:rPr>
        <w:t>：一般公共预算财政拨款支出决算变动情况）</w:t>
      </w:r>
    </w:p>
    <w:p w:rsidR="00814FFC" w:rsidRDefault="00814FFC" w:rsidP="0089115C">
      <w:pPr>
        <w:spacing w:line="600" w:lineRule="exact"/>
        <w:ind w:firstLineChars="200" w:firstLine="31680"/>
        <w:rPr>
          <w:rFonts w:ascii="楷体_GB2312" w:eastAsia="楷体_GB2312" w:hAnsi="楷体_GB2312" w:cs="楷体_GB2312"/>
          <w:sz w:val="32"/>
          <w:szCs w:val="32"/>
        </w:rPr>
      </w:pPr>
      <w:r>
        <w:rPr>
          <w:noProof/>
        </w:rPr>
        <w:pict>
          <v:shape id="Object 6" o:spid="_x0000_s1029" type="#_x0000_t75" style="position:absolute;left:0;text-align:left;margin-left:33.6pt;margin-top:7.9pt;width:389.6pt;height:222.05pt;z-index:251657728">
            <v:imagedata r:id="rId16" o:title=""/>
            <w10:wrap type="topAndBottom"/>
          </v:shape>
          <o:OLEObject Type="Embed" ProgID="Excel.Sheet.8" ShapeID="Object 6" DrawAspect="Content" ObjectID="_1788975842" r:id="rId17"/>
        </w:pict>
      </w:r>
      <w:bookmarkStart w:id="67" w:name="_Toc15377211"/>
      <w:r>
        <w:rPr>
          <w:rFonts w:ascii="楷体_GB2312" w:eastAsia="楷体_GB2312" w:hAnsi="楷体_GB2312" w:cs="楷体_GB2312" w:hint="eastAsia"/>
          <w:sz w:val="32"/>
          <w:szCs w:val="32"/>
        </w:rPr>
        <w:t>（二）一般公共预算财政拨款支出决算结构情况</w:t>
      </w:r>
      <w:bookmarkEnd w:id="67"/>
    </w:p>
    <w:p w:rsidR="00814FFC" w:rsidRDefault="00814FFC">
      <w:pPr>
        <w:spacing w:line="600" w:lineRule="exact"/>
        <w:ind w:firstLine="640"/>
        <w:rPr>
          <w:rFonts w:ascii="仿宋_GB2312" w:eastAsia="仿宋_GB2312" w:hAnsi="仿宋_GB2312" w:cs="仿宋_GB2312"/>
          <w:sz w:val="32"/>
          <w:szCs w:val="32"/>
        </w:rPr>
      </w:pP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年度一般公共预算财政拨款支出</w:t>
      </w:r>
      <w:r>
        <w:rPr>
          <w:rFonts w:ascii="仿宋_GB2312" w:eastAsia="仿宋_GB2312" w:hAnsi="仿宋_GB2312" w:cs="仿宋_GB2312"/>
          <w:sz w:val="32"/>
          <w:szCs w:val="32"/>
        </w:rPr>
        <w:t>7151.2</w:t>
      </w:r>
      <w:r>
        <w:rPr>
          <w:rFonts w:ascii="仿宋_GB2312" w:eastAsia="仿宋_GB2312" w:hAnsi="仿宋_GB2312" w:cs="仿宋_GB2312" w:hint="eastAsia"/>
          <w:sz w:val="32"/>
          <w:szCs w:val="32"/>
        </w:rPr>
        <w:t>万元，主要用于以下方面：一般公共服务支出</w:t>
      </w:r>
      <w:r>
        <w:rPr>
          <w:rFonts w:ascii="仿宋_GB2312" w:eastAsia="仿宋_GB2312" w:hAnsi="仿宋_GB2312" w:cs="仿宋_GB2312"/>
          <w:sz w:val="32"/>
          <w:szCs w:val="32"/>
        </w:rPr>
        <w:t>13.9</w:t>
      </w:r>
      <w:r>
        <w:rPr>
          <w:rFonts w:ascii="仿宋_GB2312" w:eastAsia="仿宋_GB2312" w:hAnsi="仿宋_GB2312" w:cs="仿宋_GB2312" w:hint="eastAsia"/>
          <w:sz w:val="32"/>
          <w:szCs w:val="32"/>
        </w:rPr>
        <w:t>万元，占</w:t>
      </w:r>
      <w:r>
        <w:rPr>
          <w:rFonts w:ascii="仿宋_GB2312" w:eastAsia="仿宋_GB2312" w:hAnsi="仿宋_GB2312" w:cs="仿宋_GB2312"/>
          <w:sz w:val="32"/>
          <w:szCs w:val="32"/>
        </w:rPr>
        <w:t>0.2%</w:t>
      </w:r>
      <w:r>
        <w:rPr>
          <w:rFonts w:ascii="仿宋_GB2312" w:eastAsia="仿宋_GB2312" w:hAnsi="仿宋_GB2312" w:cs="仿宋_GB2312" w:hint="eastAsia"/>
          <w:sz w:val="32"/>
          <w:szCs w:val="32"/>
        </w:rPr>
        <w:t>；科学技术支出</w:t>
      </w:r>
      <w:r>
        <w:rPr>
          <w:rFonts w:ascii="仿宋_GB2312" w:eastAsia="仿宋_GB2312" w:hAnsi="仿宋_GB2312" w:cs="仿宋_GB2312"/>
          <w:sz w:val="32"/>
          <w:szCs w:val="32"/>
        </w:rPr>
        <w:t>41.55</w:t>
      </w:r>
      <w:r>
        <w:rPr>
          <w:rFonts w:ascii="仿宋_GB2312" w:eastAsia="仿宋_GB2312" w:hAnsi="仿宋_GB2312" w:cs="仿宋_GB2312" w:hint="eastAsia"/>
          <w:sz w:val="32"/>
          <w:szCs w:val="32"/>
        </w:rPr>
        <w:t>万元，占</w:t>
      </w:r>
      <w:r>
        <w:rPr>
          <w:rFonts w:ascii="仿宋_GB2312" w:eastAsia="仿宋_GB2312" w:hAnsi="仿宋_GB2312" w:cs="仿宋_GB2312"/>
          <w:sz w:val="32"/>
          <w:szCs w:val="32"/>
        </w:rPr>
        <w:t>0.6%</w:t>
      </w:r>
      <w:r>
        <w:rPr>
          <w:rFonts w:ascii="仿宋_GB2312" w:eastAsia="仿宋_GB2312" w:hAnsi="仿宋_GB2312" w:cs="仿宋_GB2312" w:hint="eastAsia"/>
          <w:sz w:val="32"/>
          <w:szCs w:val="32"/>
        </w:rPr>
        <w:t>；社会保障和就业支出</w:t>
      </w:r>
      <w:r>
        <w:rPr>
          <w:rFonts w:ascii="仿宋_GB2312" w:eastAsia="仿宋_GB2312" w:hAnsi="仿宋_GB2312" w:cs="仿宋_GB2312"/>
          <w:sz w:val="32"/>
          <w:szCs w:val="32"/>
        </w:rPr>
        <w:t>755.32</w:t>
      </w:r>
      <w:r>
        <w:rPr>
          <w:rFonts w:ascii="仿宋_GB2312" w:eastAsia="仿宋_GB2312" w:hAnsi="仿宋_GB2312" w:cs="仿宋_GB2312" w:hint="eastAsia"/>
          <w:sz w:val="32"/>
          <w:szCs w:val="32"/>
        </w:rPr>
        <w:t>万元，占</w:t>
      </w:r>
      <w:r>
        <w:rPr>
          <w:rFonts w:ascii="仿宋_GB2312" w:eastAsia="仿宋_GB2312" w:hAnsi="仿宋_GB2312" w:cs="仿宋_GB2312"/>
          <w:sz w:val="32"/>
          <w:szCs w:val="32"/>
        </w:rPr>
        <w:t>10.6%</w:t>
      </w:r>
      <w:r>
        <w:rPr>
          <w:rFonts w:ascii="仿宋_GB2312" w:eastAsia="仿宋_GB2312" w:hAnsi="仿宋_GB2312" w:cs="仿宋_GB2312" w:hint="eastAsia"/>
          <w:sz w:val="32"/>
          <w:szCs w:val="32"/>
        </w:rPr>
        <w:t>；卫生健康支出</w:t>
      </w:r>
      <w:r>
        <w:rPr>
          <w:rFonts w:ascii="仿宋_GB2312" w:eastAsia="仿宋_GB2312" w:hAnsi="仿宋_GB2312" w:cs="仿宋_GB2312"/>
          <w:sz w:val="32"/>
          <w:szCs w:val="32"/>
        </w:rPr>
        <w:t>201.25</w:t>
      </w:r>
      <w:r>
        <w:rPr>
          <w:rFonts w:ascii="仿宋_GB2312" w:eastAsia="仿宋_GB2312" w:hAnsi="仿宋_GB2312" w:cs="仿宋_GB2312" w:hint="eastAsia"/>
          <w:sz w:val="32"/>
          <w:szCs w:val="32"/>
        </w:rPr>
        <w:t>万元，占</w:t>
      </w:r>
      <w:r>
        <w:rPr>
          <w:rFonts w:ascii="仿宋_GB2312" w:eastAsia="仿宋_GB2312" w:hAnsi="仿宋_GB2312" w:cs="仿宋_GB2312"/>
          <w:sz w:val="32"/>
          <w:szCs w:val="32"/>
        </w:rPr>
        <w:t>2.8%</w:t>
      </w:r>
      <w:r>
        <w:rPr>
          <w:rFonts w:ascii="仿宋_GB2312" w:eastAsia="仿宋_GB2312" w:hAnsi="仿宋_GB2312" w:cs="仿宋_GB2312" w:hint="eastAsia"/>
          <w:sz w:val="32"/>
          <w:szCs w:val="32"/>
        </w:rPr>
        <w:t>；农林水支出</w:t>
      </w:r>
      <w:r>
        <w:rPr>
          <w:rFonts w:ascii="仿宋_GB2312" w:eastAsia="仿宋_GB2312" w:hAnsi="仿宋_GB2312" w:cs="仿宋_GB2312"/>
          <w:sz w:val="32"/>
          <w:szCs w:val="32"/>
        </w:rPr>
        <w:t>5725.24</w:t>
      </w:r>
      <w:r>
        <w:rPr>
          <w:rFonts w:ascii="仿宋_GB2312" w:eastAsia="仿宋_GB2312" w:hAnsi="仿宋_GB2312" w:cs="仿宋_GB2312" w:hint="eastAsia"/>
          <w:sz w:val="32"/>
          <w:szCs w:val="32"/>
        </w:rPr>
        <w:t>万元，占比</w:t>
      </w:r>
      <w:r>
        <w:rPr>
          <w:rFonts w:ascii="仿宋_GB2312" w:eastAsia="仿宋_GB2312" w:hAnsi="仿宋_GB2312" w:cs="仿宋_GB2312"/>
          <w:sz w:val="32"/>
          <w:szCs w:val="32"/>
        </w:rPr>
        <w:t>80.1%</w:t>
      </w:r>
      <w:r>
        <w:rPr>
          <w:rFonts w:ascii="仿宋_GB2312" w:eastAsia="仿宋_GB2312" w:hAnsi="仿宋_GB2312" w:cs="仿宋_GB2312" w:hint="eastAsia"/>
          <w:sz w:val="32"/>
          <w:szCs w:val="32"/>
        </w:rPr>
        <w:t>；住房保障支出</w:t>
      </w:r>
      <w:r>
        <w:rPr>
          <w:rFonts w:ascii="仿宋_GB2312" w:eastAsia="仿宋_GB2312" w:hAnsi="仿宋_GB2312" w:cs="仿宋_GB2312"/>
          <w:sz w:val="32"/>
          <w:szCs w:val="32"/>
        </w:rPr>
        <w:t>366.7</w:t>
      </w:r>
      <w:r>
        <w:rPr>
          <w:rFonts w:ascii="仿宋_GB2312" w:eastAsia="仿宋_GB2312" w:hAnsi="仿宋_GB2312" w:cs="仿宋_GB2312" w:hint="eastAsia"/>
          <w:sz w:val="32"/>
          <w:szCs w:val="32"/>
        </w:rPr>
        <w:t>万元，占</w:t>
      </w:r>
      <w:r>
        <w:rPr>
          <w:rFonts w:ascii="仿宋_GB2312" w:eastAsia="仿宋_GB2312" w:hAnsi="仿宋_GB2312" w:cs="仿宋_GB2312"/>
          <w:sz w:val="32"/>
          <w:szCs w:val="32"/>
        </w:rPr>
        <w:t>5.1%</w:t>
      </w:r>
      <w:r>
        <w:rPr>
          <w:rFonts w:ascii="仿宋_GB2312" w:eastAsia="仿宋_GB2312" w:hAnsi="仿宋_GB2312" w:cs="仿宋_GB2312" w:hint="eastAsia"/>
          <w:sz w:val="32"/>
          <w:szCs w:val="32"/>
        </w:rPr>
        <w:t>；粮油物资储备支出</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万元，占比</w:t>
      </w:r>
      <w:r>
        <w:rPr>
          <w:rFonts w:ascii="仿宋_GB2312" w:eastAsia="仿宋_GB2312" w:hAnsi="仿宋_GB2312" w:cs="仿宋_GB2312"/>
          <w:sz w:val="32"/>
          <w:szCs w:val="32"/>
        </w:rPr>
        <w:t>0.1%</w:t>
      </w:r>
      <w:r>
        <w:rPr>
          <w:rFonts w:ascii="仿宋_GB2312" w:eastAsia="仿宋_GB2312" w:hAnsi="仿宋_GB2312" w:cs="仿宋_GB2312" w:hint="eastAsia"/>
          <w:sz w:val="32"/>
          <w:szCs w:val="32"/>
        </w:rPr>
        <w:t>，其他支出</w:t>
      </w:r>
      <w:r>
        <w:rPr>
          <w:rFonts w:ascii="仿宋_GB2312" w:eastAsia="仿宋_GB2312" w:hAnsi="仿宋_GB2312" w:cs="仿宋_GB2312"/>
          <w:sz w:val="32"/>
          <w:szCs w:val="32"/>
        </w:rPr>
        <w:t>37.25</w:t>
      </w:r>
      <w:r>
        <w:rPr>
          <w:rFonts w:ascii="仿宋_GB2312" w:eastAsia="仿宋_GB2312" w:hAnsi="仿宋_GB2312" w:cs="仿宋_GB2312" w:hint="eastAsia"/>
          <w:sz w:val="32"/>
          <w:szCs w:val="32"/>
        </w:rPr>
        <w:t>万元，占比</w:t>
      </w:r>
      <w:r>
        <w:rPr>
          <w:rFonts w:ascii="仿宋_GB2312" w:eastAsia="仿宋_GB2312" w:hAnsi="仿宋_GB2312" w:cs="仿宋_GB2312"/>
          <w:sz w:val="32"/>
          <w:szCs w:val="32"/>
        </w:rPr>
        <w:t>0.5%</w:t>
      </w:r>
      <w:r>
        <w:rPr>
          <w:rFonts w:ascii="仿宋_GB2312" w:eastAsia="仿宋_GB2312" w:hAnsi="仿宋_GB2312" w:cs="仿宋_GB2312" w:hint="eastAsia"/>
          <w:sz w:val="32"/>
          <w:szCs w:val="32"/>
        </w:rPr>
        <w:t>。</w:t>
      </w:r>
    </w:p>
    <w:p w:rsidR="00814FFC" w:rsidRDefault="00814FFC" w:rsidP="0089115C">
      <w:pPr>
        <w:spacing w:line="600" w:lineRule="exact"/>
        <w:ind w:firstLineChars="200" w:firstLine="31680"/>
        <w:jc w:val="center"/>
        <w:rPr>
          <w:rFonts w:ascii="仿宋_GB2312" w:eastAsia="仿宋_GB2312" w:hAnsi="仿宋_GB2312" w:cs="仿宋_GB2312"/>
          <w:sz w:val="32"/>
          <w:szCs w:val="32"/>
        </w:rPr>
      </w:pPr>
      <w:r>
        <w:rPr>
          <w:rFonts w:ascii="仿宋_GB2312" w:eastAsia="仿宋_GB2312" w:hAnsi="仿宋_GB2312" w:cs="仿宋_GB2312" w:hint="eastAsia"/>
          <w:sz w:val="32"/>
          <w:szCs w:val="32"/>
        </w:rPr>
        <w:t>（图</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：一般公共预算财政拨款支出决算结构）</w:t>
      </w:r>
    </w:p>
    <w:p w:rsidR="00814FFC" w:rsidRDefault="00814FFC">
      <w:pPr>
        <w:pStyle w:val="Footer"/>
      </w:pPr>
    </w:p>
    <w:p w:rsidR="00814FFC" w:rsidRDefault="00814FFC">
      <w:pPr>
        <w:pStyle w:val="Footer"/>
      </w:pPr>
      <w:r w:rsidRPr="001E3B2E">
        <w:rPr>
          <w:noProof/>
        </w:rPr>
        <w:object w:dxaOrig="8449" w:dyaOrig="4032">
          <v:shape id="图表 8" o:spid="_x0000_i1033" type="#_x0000_t75" style="width:422.25pt;height:201.75pt;visibility:visible" o:ole="">
            <v:imagedata r:id="rId18" o:title=""/>
            <o:lock v:ext="edit" aspectratio="f"/>
          </v:shape>
          <o:OLEObject Type="Embed" ProgID="Excel.Chart.8" ShapeID="图表 8" DrawAspect="Content" ObjectID="_1788975823" r:id="rId19"/>
        </w:object>
      </w:r>
    </w:p>
    <w:p w:rsidR="00814FFC" w:rsidRDefault="00814FFC">
      <w:pPr>
        <w:pStyle w:val="Footer"/>
      </w:pPr>
    </w:p>
    <w:p w:rsidR="00814FFC" w:rsidRDefault="00814FFC">
      <w:pPr>
        <w:pStyle w:val="Footer"/>
      </w:pPr>
    </w:p>
    <w:p w:rsidR="00814FFC" w:rsidRDefault="00814FFC" w:rsidP="0089115C">
      <w:pPr>
        <w:spacing w:line="600" w:lineRule="exact"/>
        <w:ind w:firstLineChars="200" w:firstLine="31680"/>
        <w:outlineLvl w:val="2"/>
      </w:pPr>
      <w:bookmarkStart w:id="68" w:name="_Toc15377212"/>
      <w:r>
        <w:rPr>
          <w:rFonts w:ascii="楷体_GB2312" w:eastAsia="楷体_GB2312" w:hAnsi="楷体_GB2312" w:cs="楷体_GB2312" w:hint="eastAsia"/>
          <w:sz w:val="32"/>
          <w:szCs w:val="32"/>
        </w:rPr>
        <w:t>（三）一般公共预算财政拨款支出决算具体情况</w:t>
      </w:r>
      <w:bookmarkEnd w:id="68"/>
    </w:p>
    <w:p w:rsidR="00814FFC" w:rsidRDefault="00814FFC">
      <w:pPr>
        <w:pStyle w:val="Footer"/>
      </w:pPr>
    </w:p>
    <w:p w:rsidR="00814FFC" w:rsidRDefault="00814FFC" w:rsidP="0089115C">
      <w:pPr>
        <w:spacing w:line="576" w:lineRule="exact"/>
        <w:ind w:firstLineChars="200" w:firstLine="31680"/>
        <w:outlineLvl w:val="1"/>
        <w:rPr>
          <w:rFonts w:ascii="仿宋_GB2312" w:eastAsia="仿宋_GB2312" w:hAnsi="仿宋_GB2312" w:cs="仿宋_GB2312"/>
          <w:sz w:val="32"/>
          <w:szCs w:val="32"/>
        </w:rPr>
      </w:pPr>
      <w:bookmarkStart w:id="69" w:name="_Toc15378460"/>
      <w:bookmarkStart w:id="70" w:name="_Toc15377213"/>
      <w:bookmarkStart w:id="71" w:name="_Toc11619"/>
      <w:bookmarkStart w:id="72" w:name="_Toc14586"/>
      <w:bookmarkStart w:id="73" w:name="_Toc15377444"/>
      <w:bookmarkStart w:id="74" w:name="_Toc25181"/>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年度一般公共预算支出决算数为</w:t>
      </w:r>
      <w:r>
        <w:rPr>
          <w:rFonts w:ascii="仿宋_GB2312" w:eastAsia="仿宋_GB2312" w:hAnsi="仿宋_GB2312" w:cs="仿宋_GB2312"/>
          <w:sz w:val="32"/>
          <w:szCs w:val="32"/>
        </w:rPr>
        <w:t>7151.2</w:t>
      </w:r>
      <w:r>
        <w:rPr>
          <w:rFonts w:ascii="仿宋_GB2312" w:eastAsia="仿宋_GB2312" w:hAnsi="仿宋_GB2312" w:cs="仿宋_GB2312" w:hint="eastAsia"/>
          <w:sz w:val="32"/>
          <w:szCs w:val="32"/>
        </w:rPr>
        <w:t>万元，</w:t>
      </w:r>
      <w:r>
        <w:rPr>
          <w:rStyle w:val="Strong"/>
          <w:rFonts w:ascii="仿宋_GB2312" w:eastAsia="仿宋_GB2312" w:hAnsi="仿宋_GB2312" w:cs="仿宋_GB2312" w:hint="eastAsia"/>
          <w:b w:val="0"/>
          <w:sz w:val="32"/>
          <w:szCs w:val="32"/>
        </w:rPr>
        <w:t>完成预算</w:t>
      </w:r>
      <w:r>
        <w:rPr>
          <w:rStyle w:val="Strong"/>
          <w:rFonts w:ascii="仿宋_GB2312" w:eastAsia="仿宋_GB2312" w:hAnsi="仿宋_GB2312" w:cs="仿宋_GB2312"/>
          <w:b w:val="0"/>
          <w:sz w:val="32"/>
          <w:szCs w:val="32"/>
        </w:rPr>
        <w:t>94.4%</w:t>
      </w:r>
      <w:r>
        <w:rPr>
          <w:rStyle w:val="Strong"/>
          <w:rFonts w:ascii="仿宋_GB2312" w:eastAsia="仿宋_GB2312" w:hAnsi="仿宋_GB2312" w:cs="仿宋_GB2312" w:hint="eastAsia"/>
          <w:b w:val="0"/>
          <w:sz w:val="32"/>
          <w:szCs w:val="32"/>
        </w:rPr>
        <w:t>。其中：</w:t>
      </w:r>
      <w:bookmarkEnd w:id="69"/>
      <w:bookmarkEnd w:id="70"/>
      <w:bookmarkEnd w:id="71"/>
      <w:bookmarkEnd w:id="72"/>
      <w:bookmarkEnd w:id="73"/>
      <w:bookmarkEnd w:id="74"/>
    </w:p>
    <w:p w:rsidR="00814FFC" w:rsidRDefault="00814FFC" w:rsidP="0089115C">
      <w:pPr>
        <w:spacing w:line="576" w:lineRule="exact"/>
        <w:ind w:firstLineChars="200" w:firstLine="31680"/>
        <w:rPr>
          <w:rStyle w:val="Strong"/>
          <w:rFonts w:ascii="仿宋_GB2312" w:eastAsia="仿宋_GB2312" w:hAnsi="仿宋_GB2312" w:cs="仿宋_GB2312"/>
          <w:b w:val="0"/>
          <w:sz w:val="32"/>
          <w:szCs w:val="32"/>
        </w:rPr>
      </w:pPr>
      <w:r>
        <w:rPr>
          <w:rFonts w:ascii="仿宋_GB2312" w:eastAsia="仿宋_GB2312" w:hAnsi="仿宋_GB2312" w:cs="仿宋_GB2312"/>
          <w:sz w:val="32"/>
          <w:szCs w:val="32"/>
        </w:rPr>
        <w:t>1.</w:t>
      </w:r>
      <w:r>
        <w:rPr>
          <w:rStyle w:val="Strong"/>
          <w:rFonts w:ascii="仿宋_GB2312" w:eastAsia="仿宋_GB2312" w:hAnsi="仿宋_GB2312" w:cs="仿宋_GB2312" w:hint="eastAsia"/>
          <w:b w:val="0"/>
          <w:sz w:val="32"/>
          <w:szCs w:val="32"/>
        </w:rPr>
        <w:t>一般公共服务（类）商贸事务（款）招商引资（项）：</w:t>
      </w:r>
      <w:r>
        <w:rPr>
          <w:rStyle w:val="Strong"/>
          <w:rFonts w:ascii="仿宋_GB2312" w:eastAsia="仿宋_GB2312" w:hAnsi="仿宋_GB2312" w:cs="仿宋_GB2312"/>
          <w:b w:val="0"/>
          <w:sz w:val="32"/>
          <w:szCs w:val="32"/>
        </w:rPr>
        <w:t xml:space="preserve"> </w:t>
      </w:r>
      <w:r>
        <w:rPr>
          <w:rStyle w:val="Strong"/>
          <w:rFonts w:ascii="仿宋_GB2312" w:eastAsia="仿宋_GB2312" w:hAnsi="仿宋_GB2312" w:cs="仿宋_GB2312" w:hint="eastAsia"/>
          <w:b w:val="0"/>
          <w:sz w:val="32"/>
          <w:szCs w:val="32"/>
        </w:rPr>
        <w:t>支出决算为</w:t>
      </w:r>
      <w:r>
        <w:rPr>
          <w:rStyle w:val="Strong"/>
          <w:rFonts w:ascii="仿宋_GB2312" w:eastAsia="仿宋_GB2312" w:hAnsi="仿宋_GB2312" w:cs="仿宋_GB2312"/>
          <w:b w:val="0"/>
          <w:sz w:val="32"/>
          <w:szCs w:val="32"/>
        </w:rPr>
        <w:t>13.9</w:t>
      </w:r>
      <w:r>
        <w:rPr>
          <w:rStyle w:val="Strong"/>
          <w:rFonts w:ascii="仿宋_GB2312" w:eastAsia="仿宋_GB2312" w:hAnsi="仿宋_GB2312" w:cs="仿宋_GB2312" w:hint="eastAsia"/>
          <w:b w:val="0"/>
          <w:sz w:val="32"/>
          <w:szCs w:val="32"/>
        </w:rPr>
        <w:t>万元，完成预算</w:t>
      </w:r>
      <w:r>
        <w:rPr>
          <w:rStyle w:val="Strong"/>
          <w:rFonts w:ascii="仿宋_GB2312" w:eastAsia="仿宋_GB2312" w:hAnsi="仿宋_GB2312" w:cs="仿宋_GB2312"/>
          <w:b w:val="0"/>
          <w:sz w:val="32"/>
          <w:szCs w:val="32"/>
        </w:rPr>
        <w:t>100%</w:t>
      </w:r>
      <w:r>
        <w:rPr>
          <w:rStyle w:val="Strong"/>
          <w:rFonts w:ascii="仿宋_GB2312" w:eastAsia="仿宋_GB2312" w:hAnsi="仿宋_GB2312" w:cs="仿宋_GB2312" w:hint="eastAsia"/>
          <w:b w:val="0"/>
          <w:sz w:val="32"/>
          <w:szCs w:val="32"/>
        </w:rPr>
        <w:t>。</w:t>
      </w:r>
    </w:p>
    <w:p w:rsidR="00814FFC" w:rsidRDefault="00814FFC" w:rsidP="0089115C">
      <w:pPr>
        <w:spacing w:line="576" w:lineRule="exact"/>
        <w:ind w:firstLineChars="200" w:firstLine="31680"/>
        <w:rPr>
          <w:rStyle w:val="Strong"/>
          <w:rFonts w:ascii="仿宋_GB2312" w:eastAsia="仿宋_GB2312" w:hAnsi="仿宋_GB2312" w:cs="仿宋_GB2312"/>
          <w:b w:val="0"/>
          <w:sz w:val="32"/>
          <w:szCs w:val="32"/>
        </w:rPr>
      </w:pPr>
      <w:r>
        <w:rPr>
          <w:rStyle w:val="Strong"/>
          <w:rFonts w:ascii="仿宋_GB2312" w:eastAsia="仿宋_GB2312" w:hAnsi="仿宋_GB2312" w:cs="仿宋_GB2312"/>
          <w:b w:val="0"/>
          <w:sz w:val="32"/>
          <w:szCs w:val="32"/>
        </w:rPr>
        <w:t>2.</w:t>
      </w:r>
      <w:r>
        <w:rPr>
          <w:rStyle w:val="Strong"/>
          <w:rFonts w:ascii="仿宋_GB2312" w:eastAsia="仿宋_GB2312" w:hAnsi="仿宋_GB2312" w:cs="仿宋_GB2312" w:hint="eastAsia"/>
          <w:b w:val="0"/>
          <w:sz w:val="32"/>
          <w:szCs w:val="32"/>
        </w:rPr>
        <w:t>科学技术（类）其他科学技术支出（款）其他科学技术支出（项）：</w:t>
      </w:r>
      <w:r>
        <w:rPr>
          <w:rStyle w:val="Strong"/>
          <w:rFonts w:ascii="仿宋_GB2312" w:eastAsia="仿宋_GB2312" w:hAnsi="仿宋_GB2312" w:cs="仿宋_GB2312"/>
          <w:b w:val="0"/>
          <w:sz w:val="32"/>
          <w:szCs w:val="32"/>
        </w:rPr>
        <w:t xml:space="preserve"> </w:t>
      </w:r>
      <w:r>
        <w:rPr>
          <w:rStyle w:val="Strong"/>
          <w:rFonts w:ascii="仿宋_GB2312" w:eastAsia="仿宋_GB2312" w:hAnsi="仿宋_GB2312" w:cs="仿宋_GB2312" w:hint="eastAsia"/>
          <w:b w:val="0"/>
          <w:sz w:val="32"/>
          <w:szCs w:val="32"/>
        </w:rPr>
        <w:t>支出决算为</w:t>
      </w:r>
      <w:r>
        <w:rPr>
          <w:rStyle w:val="Strong"/>
          <w:rFonts w:ascii="仿宋_GB2312" w:eastAsia="仿宋_GB2312" w:hAnsi="仿宋_GB2312" w:cs="仿宋_GB2312"/>
          <w:b w:val="0"/>
          <w:sz w:val="32"/>
          <w:szCs w:val="32"/>
        </w:rPr>
        <w:t>41.55</w:t>
      </w:r>
      <w:r>
        <w:rPr>
          <w:rStyle w:val="Strong"/>
          <w:rFonts w:ascii="仿宋_GB2312" w:eastAsia="仿宋_GB2312" w:hAnsi="仿宋_GB2312" w:cs="仿宋_GB2312" w:hint="eastAsia"/>
          <w:b w:val="0"/>
          <w:sz w:val="32"/>
          <w:szCs w:val="32"/>
        </w:rPr>
        <w:t>万元，完成预算</w:t>
      </w:r>
      <w:r>
        <w:rPr>
          <w:rStyle w:val="Strong"/>
          <w:rFonts w:ascii="仿宋_GB2312" w:eastAsia="仿宋_GB2312" w:hAnsi="仿宋_GB2312" w:cs="仿宋_GB2312"/>
          <w:b w:val="0"/>
          <w:sz w:val="32"/>
          <w:szCs w:val="32"/>
        </w:rPr>
        <w:t>100%</w:t>
      </w:r>
      <w:r>
        <w:rPr>
          <w:rStyle w:val="Strong"/>
          <w:rFonts w:ascii="仿宋_GB2312" w:eastAsia="仿宋_GB2312" w:hAnsi="仿宋_GB2312" w:cs="仿宋_GB2312" w:hint="eastAsia"/>
          <w:b w:val="0"/>
          <w:sz w:val="32"/>
          <w:szCs w:val="32"/>
        </w:rPr>
        <w:t>。</w:t>
      </w:r>
    </w:p>
    <w:p w:rsidR="00814FFC" w:rsidRDefault="00814FFC" w:rsidP="0089115C">
      <w:pPr>
        <w:pStyle w:val="BodyText"/>
        <w:spacing w:line="576" w:lineRule="exact"/>
        <w:ind w:firstLineChars="200" w:firstLine="31680"/>
        <w:rPr>
          <w:rFonts w:ascii="仿宋_GB2312" w:eastAsia="仿宋_GB2312" w:hAnsi="仿宋_GB2312" w:cs="仿宋_GB2312"/>
          <w:sz w:val="32"/>
          <w:szCs w:val="32"/>
        </w:rPr>
      </w:pPr>
      <w:r>
        <w:rPr>
          <w:rStyle w:val="Strong"/>
          <w:rFonts w:ascii="仿宋_GB2312" w:eastAsia="仿宋_GB2312" w:hAnsi="仿宋_GB2312" w:cs="仿宋_GB2312"/>
          <w:b w:val="0"/>
          <w:sz w:val="32"/>
          <w:szCs w:val="32"/>
        </w:rPr>
        <w:t>3.</w:t>
      </w:r>
      <w:r>
        <w:rPr>
          <w:rStyle w:val="Strong"/>
          <w:rFonts w:ascii="仿宋_GB2312" w:eastAsia="仿宋_GB2312" w:hAnsi="仿宋_GB2312" w:cs="仿宋_GB2312" w:hint="eastAsia"/>
          <w:b w:val="0"/>
          <w:sz w:val="32"/>
          <w:szCs w:val="32"/>
        </w:rPr>
        <w:t>社会保障和就业支出（类）人力资源和社会保障管理事务（款）其他人力资源和社会保障管理事务支出（项）：支出决算为</w:t>
      </w:r>
      <w:r>
        <w:rPr>
          <w:rStyle w:val="Strong"/>
          <w:rFonts w:ascii="仿宋_GB2312" w:eastAsia="仿宋_GB2312" w:hAnsi="仿宋_GB2312" w:cs="仿宋_GB2312"/>
          <w:b w:val="0"/>
          <w:sz w:val="32"/>
          <w:szCs w:val="32"/>
        </w:rPr>
        <w:t>28.09</w:t>
      </w:r>
      <w:r>
        <w:rPr>
          <w:rStyle w:val="Strong"/>
          <w:rFonts w:ascii="仿宋_GB2312" w:eastAsia="仿宋_GB2312" w:hAnsi="仿宋_GB2312" w:cs="仿宋_GB2312" w:hint="eastAsia"/>
          <w:b w:val="0"/>
          <w:sz w:val="32"/>
          <w:szCs w:val="32"/>
        </w:rPr>
        <w:t>万元，完成预算</w:t>
      </w:r>
      <w:r>
        <w:rPr>
          <w:rStyle w:val="Strong"/>
          <w:rFonts w:ascii="仿宋_GB2312" w:eastAsia="仿宋_GB2312" w:hAnsi="仿宋_GB2312" w:cs="仿宋_GB2312"/>
          <w:b w:val="0"/>
          <w:sz w:val="32"/>
          <w:szCs w:val="32"/>
        </w:rPr>
        <w:t>100%</w:t>
      </w:r>
      <w:r>
        <w:rPr>
          <w:rStyle w:val="Strong"/>
          <w:rFonts w:ascii="仿宋_GB2312" w:eastAsia="仿宋_GB2312" w:hAnsi="仿宋_GB2312" w:cs="仿宋_GB2312" w:hint="eastAsia"/>
          <w:b w:val="0"/>
          <w:sz w:val="32"/>
          <w:szCs w:val="32"/>
        </w:rPr>
        <w:t>；</w:t>
      </w:r>
    </w:p>
    <w:p w:rsidR="00814FFC" w:rsidRDefault="00814FFC" w:rsidP="0089115C">
      <w:pPr>
        <w:spacing w:line="576" w:lineRule="exact"/>
        <w:ind w:firstLineChars="200" w:firstLine="31680"/>
        <w:rPr>
          <w:rFonts w:ascii="仿宋_GB2312" w:eastAsia="仿宋_GB2312" w:hAnsi="仿宋_GB2312" w:cs="仿宋_GB2312"/>
          <w:sz w:val="32"/>
          <w:szCs w:val="32"/>
        </w:rPr>
      </w:pPr>
      <w:r>
        <w:rPr>
          <w:rStyle w:val="Strong"/>
          <w:rFonts w:ascii="仿宋_GB2312" w:eastAsia="仿宋_GB2312" w:hAnsi="仿宋_GB2312" w:cs="仿宋_GB2312"/>
          <w:b w:val="0"/>
          <w:sz w:val="32"/>
          <w:szCs w:val="32"/>
        </w:rPr>
        <w:t>4.</w:t>
      </w:r>
      <w:r>
        <w:rPr>
          <w:rStyle w:val="Strong"/>
          <w:rFonts w:ascii="仿宋_GB2312" w:eastAsia="仿宋_GB2312" w:hAnsi="仿宋_GB2312" w:cs="仿宋_GB2312" w:hint="eastAsia"/>
          <w:b w:val="0"/>
          <w:sz w:val="32"/>
          <w:szCs w:val="32"/>
        </w:rPr>
        <w:t>社会保障和就业支出（类）行政事业单位养老支出（款）机关事业单位基本养老保险缴费支出（项）：支出决算为</w:t>
      </w:r>
      <w:r>
        <w:rPr>
          <w:rStyle w:val="Strong"/>
          <w:rFonts w:ascii="仿宋_GB2312" w:eastAsia="仿宋_GB2312" w:hAnsi="仿宋_GB2312" w:cs="仿宋_GB2312"/>
          <w:b w:val="0"/>
          <w:sz w:val="32"/>
          <w:szCs w:val="32"/>
        </w:rPr>
        <w:t>417.18</w:t>
      </w:r>
      <w:r>
        <w:rPr>
          <w:rStyle w:val="Strong"/>
          <w:rFonts w:ascii="仿宋_GB2312" w:eastAsia="仿宋_GB2312" w:hAnsi="仿宋_GB2312" w:cs="仿宋_GB2312" w:hint="eastAsia"/>
          <w:b w:val="0"/>
          <w:sz w:val="32"/>
          <w:szCs w:val="32"/>
        </w:rPr>
        <w:t>万元，完成预算</w:t>
      </w:r>
      <w:r>
        <w:rPr>
          <w:rStyle w:val="Strong"/>
          <w:rFonts w:ascii="仿宋_GB2312" w:eastAsia="仿宋_GB2312" w:hAnsi="仿宋_GB2312" w:cs="仿宋_GB2312"/>
          <w:b w:val="0"/>
          <w:sz w:val="32"/>
          <w:szCs w:val="32"/>
        </w:rPr>
        <w:t>100%</w:t>
      </w:r>
      <w:r>
        <w:rPr>
          <w:rStyle w:val="Strong"/>
          <w:rFonts w:ascii="仿宋_GB2312" w:eastAsia="仿宋_GB2312" w:hAnsi="仿宋_GB2312" w:cs="仿宋_GB2312" w:hint="eastAsia"/>
          <w:b w:val="0"/>
          <w:sz w:val="32"/>
          <w:szCs w:val="32"/>
        </w:rPr>
        <w:t>。</w:t>
      </w:r>
    </w:p>
    <w:p w:rsidR="00814FFC" w:rsidRDefault="00814FFC" w:rsidP="0089115C">
      <w:pPr>
        <w:spacing w:line="576" w:lineRule="exact"/>
        <w:ind w:firstLineChars="200" w:firstLine="31680"/>
        <w:rPr>
          <w:rStyle w:val="Strong"/>
          <w:rFonts w:ascii="仿宋_GB2312" w:eastAsia="仿宋_GB2312" w:hAnsi="仿宋_GB2312" w:cs="仿宋_GB2312"/>
          <w:b w:val="0"/>
          <w:sz w:val="32"/>
          <w:szCs w:val="32"/>
        </w:rPr>
      </w:pPr>
      <w:r>
        <w:rPr>
          <w:rStyle w:val="Strong"/>
          <w:rFonts w:ascii="仿宋_GB2312" w:eastAsia="仿宋_GB2312" w:hAnsi="仿宋_GB2312" w:cs="仿宋_GB2312"/>
          <w:b w:val="0"/>
          <w:sz w:val="32"/>
          <w:szCs w:val="32"/>
        </w:rPr>
        <w:t>5.</w:t>
      </w:r>
      <w:r>
        <w:rPr>
          <w:rStyle w:val="Strong"/>
          <w:rFonts w:ascii="仿宋_GB2312" w:eastAsia="仿宋_GB2312" w:hAnsi="仿宋_GB2312" w:cs="仿宋_GB2312" w:hint="eastAsia"/>
          <w:b w:val="0"/>
          <w:sz w:val="32"/>
          <w:szCs w:val="32"/>
        </w:rPr>
        <w:t>社会保障和就业支出（类）行政事业单位养老支出（款）机关事业单位职业年金缴费支出（项）：支出决算为</w:t>
      </w:r>
      <w:r>
        <w:rPr>
          <w:rStyle w:val="Strong"/>
          <w:rFonts w:ascii="仿宋_GB2312" w:eastAsia="仿宋_GB2312" w:hAnsi="仿宋_GB2312" w:cs="仿宋_GB2312"/>
          <w:b w:val="0"/>
          <w:sz w:val="32"/>
          <w:szCs w:val="32"/>
        </w:rPr>
        <w:t>113.86</w:t>
      </w:r>
      <w:r>
        <w:rPr>
          <w:rStyle w:val="Strong"/>
          <w:rFonts w:ascii="仿宋_GB2312" w:eastAsia="仿宋_GB2312" w:hAnsi="仿宋_GB2312" w:cs="仿宋_GB2312" w:hint="eastAsia"/>
          <w:b w:val="0"/>
          <w:sz w:val="32"/>
          <w:szCs w:val="32"/>
        </w:rPr>
        <w:t>万元，完成预算</w:t>
      </w:r>
      <w:r>
        <w:rPr>
          <w:rStyle w:val="Strong"/>
          <w:rFonts w:ascii="仿宋_GB2312" w:eastAsia="仿宋_GB2312" w:hAnsi="仿宋_GB2312" w:cs="仿宋_GB2312"/>
          <w:b w:val="0"/>
          <w:sz w:val="32"/>
          <w:szCs w:val="32"/>
        </w:rPr>
        <w:t>100%</w:t>
      </w:r>
      <w:r>
        <w:rPr>
          <w:rStyle w:val="Strong"/>
          <w:rFonts w:ascii="仿宋_GB2312" w:eastAsia="仿宋_GB2312" w:hAnsi="仿宋_GB2312" w:cs="仿宋_GB2312" w:hint="eastAsia"/>
          <w:b w:val="0"/>
          <w:sz w:val="32"/>
          <w:szCs w:val="32"/>
        </w:rPr>
        <w:t>。</w:t>
      </w:r>
    </w:p>
    <w:p w:rsidR="00814FFC" w:rsidRDefault="00814FFC" w:rsidP="0089115C">
      <w:pPr>
        <w:spacing w:line="576" w:lineRule="exact"/>
        <w:ind w:firstLineChars="200" w:firstLine="31680"/>
        <w:rPr>
          <w:rStyle w:val="Strong"/>
          <w:rFonts w:ascii="仿宋_GB2312" w:eastAsia="仿宋_GB2312" w:hAnsi="仿宋_GB2312" w:cs="仿宋_GB2312"/>
          <w:b w:val="0"/>
          <w:sz w:val="32"/>
          <w:szCs w:val="32"/>
        </w:rPr>
      </w:pPr>
      <w:r>
        <w:rPr>
          <w:rStyle w:val="Strong"/>
          <w:rFonts w:ascii="仿宋_GB2312" w:eastAsia="仿宋_GB2312" w:hAnsi="仿宋_GB2312" w:cs="仿宋_GB2312"/>
          <w:b w:val="0"/>
          <w:sz w:val="32"/>
          <w:szCs w:val="32"/>
        </w:rPr>
        <w:t>6.</w:t>
      </w:r>
      <w:r>
        <w:rPr>
          <w:rStyle w:val="Strong"/>
          <w:rFonts w:ascii="仿宋_GB2312" w:eastAsia="仿宋_GB2312" w:hAnsi="仿宋_GB2312" w:cs="仿宋_GB2312" w:hint="eastAsia"/>
          <w:b w:val="0"/>
          <w:sz w:val="32"/>
          <w:szCs w:val="32"/>
        </w:rPr>
        <w:t>社会保障和就业（类）抚恤（款）死亡抚恤（项）：支出决算为</w:t>
      </w:r>
      <w:r>
        <w:rPr>
          <w:rStyle w:val="Strong"/>
          <w:rFonts w:ascii="仿宋_GB2312" w:eastAsia="仿宋_GB2312" w:hAnsi="仿宋_GB2312" w:cs="仿宋_GB2312"/>
          <w:b w:val="0"/>
          <w:sz w:val="32"/>
          <w:szCs w:val="32"/>
        </w:rPr>
        <w:t>173.66</w:t>
      </w:r>
      <w:r>
        <w:rPr>
          <w:rStyle w:val="Strong"/>
          <w:rFonts w:ascii="仿宋_GB2312" w:eastAsia="仿宋_GB2312" w:hAnsi="仿宋_GB2312" w:cs="仿宋_GB2312" w:hint="eastAsia"/>
          <w:b w:val="0"/>
          <w:sz w:val="32"/>
          <w:szCs w:val="32"/>
        </w:rPr>
        <w:t>万元，完成预算</w:t>
      </w:r>
      <w:r>
        <w:rPr>
          <w:rStyle w:val="Strong"/>
          <w:rFonts w:ascii="仿宋_GB2312" w:eastAsia="仿宋_GB2312" w:hAnsi="仿宋_GB2312" w:cs="仿宋_GB2312"/>
          <w:b w:val="0"/>
          <w:sz w:val="32"/>
          <w:szCs w:val="32"/>
        </w:rPr>
        <w:t>100%</w:t>
      </w:r>
      <w:r>
        <w:rPr>
          <w:rStyle w:val="Strong"/>
          <w:rFonts w:ascii="仿宋_GB2312" w:eastAsia="仿宋_GB2312" w:hAnsi="仿宋_GB2312" w:cs="仿宋_GB2312" w:hint="eastAsia"/>
          <w:b w:val="0"/>
          <w:sz w:val="32"/>
          <w:szCs w:val="32"/>
        </w:rPr>
        <w:t>。</w:t>
      </w:r>
    </w:p>
    <w:p w:rsidR="00814FFC" w:rsidRDefault="00814FFC" w:rsidP="0089115C">
      <w:pPr>
        <w:spacing w:line="576" w:lineRule="exact"/>
        <w:ind w:firstLineChars="200" w:firstLine="31680"/>
        <w:rPr>
          <w:rFonts w:ascii="仿宋_GB2312" w:eastAsia="仿宋_GB2312" w:hAnsi="仿宋_GB2312" w:cs="仿宋_GB2312"/>
          <w:sz w:val="32"/>
          <w:szCs w:val="32"/>
        </w:rPr>
      </w:pPr>
      <w:r>
        <w:rPr>
          <w:rStyle w:val="Strong"/>
          <w:rFonts w:ascii="仿宋_GB2312" w:eastAsia="仿宋_GB2312" w:hAnsi="仿宋_GB2312" w:cs="仿宋_GB2312"/>
          <w:b w:val="0"/>
          <w:sz w:val="32"/>
          <w:szCs w:val="32"/>
        </w:rPr>
        <w:t>7.</w:t>
      </w:r>
      <w:r>
        <w:rPr>
          <w:rStyle w:val="Strong"/>
          <w:rFonts w:ascii="仿宋_GB2312" w:eastAsia="仿宋_GB2312" w:hAnsi="仿宋_GB2312" w:cs="仿宋_GB2312" w:hint="eastAsia"/>
          <w:b w:val="0"/>
          <w:sz w:val="32"/>
          <w:szCs w:val="32"/>
        </w:rPr>
        <w:t>社会保障和就业（类）其他社会保障和就业支出（款）其他社会保障和就业支出（项）：支出决算为</w:t>
      </w:r>
      <w:r>
        <w:rPr>
          <w:rStyle w:val="Strong"/>
          <w:rFonts w:ascii="仿宋_GB2312" w:eastAsia="仿宋_GB2312" w:hAnsi="仿宋_GB2312" w:cs="仿宋_GB2312"/>
          <w:b w:val="0"/>
          <w:sz w:val="32"/>
          <w:szCs w:val="32"/>
        </w:rPr>
        <w:t>22.52</w:t>
      </w:r>
      <w:r>
        <w:rPr>
          <w:rStyle w:val="Strong"/>
          <w:rFonts w:ascii="仿宋_GB2312" w:eastAsia="仿宋_GB2312" w:hAnsi="仿宋_GB2312" w:cs="仿宋_GB2312" w:hint="eastAsia"/>
          <w:b w:val="0"/>
          <w:sz w:val="32"/>
          <w:szCs w:val="32"/>
        </w:rPr>
        <w:t>万元，完成预算</w:t>
      </w:r>
      <w:r>
        <w:rPr>
          <w:rStyle w:val="Strong"/>
          <w:rFonts w:ascii="仿宋_GB2312" w:eastAsia="仿宋_GB2312" w:hAnsi="仿宋_GB2312" w:cs="仿宋_GB2312"/>
          <w:b w:val="0"/>
          <w:sz w:val="32"/>
          <w:szCs w:val="32"/>
        </w:rPr>
        <w:t>100%</w:t>
      </w:r>
      <w:r>
        <w:rPr>
          <w:rStyle w:val="Strong"/>
          <w:rFonts w:ascii="仿宋_GB2312" w:eastAsia="仿宋_GB2312" w:hAnsi="仿宋_GB2312" w:cs="仿宋_GB2312" w:hint="eastAsia"/>
          <w:b w:val="0"/>
          <w:sz w:val="32"/>
          <w:szCs w:val="32"/>
        </w:rPr>
        <w:t>。</w:t>
      </w:r>
    </w:p>
    <w:p w:rsidR="00814FFC" w:rsidRDefault="00814FFC" w:rsidP="0089115C">
      <w:pPr>
        <w:spacing w:line="576" w:lineRule="exact"/>
        <w:ind w:firstLineChars="200" w:firstLine="31680"/>
        <w:rPr>
          <w:rStyle w:val="Strong"/>
          <w:rFonts w:ascii="仿宋_GB2312" w:eastAsia="仿宋_GB2312" w:hAnsi="仿宋_GB2312" w:cs="仿宋_GB2312"/>
          <w:b w:val="0"/>
          <w:sz w:val="32"/>
          <w:szCs w:val="32"/>
        </w:rPr>
      </w:pPr>
      <w:r>
        <w:rPr>
          <w:rStyle w:val="Strong"/>
          <w:rFonts w:ascii="仿宋_GB2312" w:eastAsia="仿宋_GB2312" w:hAnsi="仿宋_GB2312" w:cs="仿宋_GB2312"/>
          <w:b w:val="0"/>
          <w:sz w:val="32"/>
          <w:szCs w:val="32"/>
        </w:rPr>
        <w:t>8.</w:t>
      </w:r>
      <w:r>
        <w:rPr>
          <w:rStyle w:val="Strong"/>
          <w:rFonts w:ascii="仿宋_GB2312" w:eastAsia="仿宋_GB2312" w:hAnsi="仿宋_GB2312" w:cs="仿宋_GB2312" w:hint="eastAsia"/>
          <w:b w:val="0"/>
          <w:sz w:val="32"/>
          <w:szCs w:val="32"/>
        </w:rPr>
        <w:t>卫生健康支出（类）行政事业单位医疗（款）行政单位医疗（项）：支出决算为</w:t>
      </w:r>
      <w:r>
        <w:rPr>
          <w:rStyle w:val="Strong"/>
          <w:rFonts w:ascii="仿宋_GB2312" w:eastAsia="仿宋_GB2312" w:hAnsi="仿宋_GB2312" w:cs="仿宋_GB2312"/>
          <w:b w:val="0"/>
          <w:sz w:val="32"/>
          <w:szCs w:val="32"/>
        </w:rPr>
        <w:t>201.55</w:t>
      </w:r>
      <w:r>
        <w:rPr>
          <w:rStyle w:val="Strong"/>
          <w:rFonts w:ascii="仿宋_GB2312" w:eastAsia="仿宋_GB2312" w:hAnsi="仿宋_GB2312" w:cs="仿宋_GB2312" w:hint="eastAsia"/>
          <w:b w:val="0"/>
          <w:sz w:val="32"/>
          <w:szCs w:val="32"/>
        </w:rPr>
        <w:t>万元，完成预算</w:t>
      </w:r>
      <w:r>
        <w:rPr>
          <w:rStyle w:val="Strong"/>
          <w:rFonts w:ascii="仿宋_GB2312" w:eastAsia="仿宋_GB2312" w:hAnsi="仿宋_GB2312" w:cs="仿宋_GB2312"/>
          <w:b w:val="0"/>
          <w:sz w:val="32"/>
          <w:szCs w:val="32"/>
        </w:rPr>
        <w:t>100%</w:t>
      </w:r>
      <w:r>
        <w:rPr>
          <w:rStyle w:val="Strong"/>
          <w:rFonts w:ascii="仿宋_GB2312" w:eastAsia="仿宋_GB2312" w:hAnsi="仿宋_GB2312" w:cs="仿宋_GB2312" w:hint="eastAsia"/>
          <w:b w:val="0"/>
          <w:sz w:val="32"/>
          <w:szCs w:val="32"/>
        </w:rPr>
        <w:t>。</w:t>
      </w:r>
    </w:p>
    <w:p w:rsidR="00814FFC" w:rsidRDefault="00814FFC" w:rsidP="0089115C">
      <w:pPr>
        <w:spacing w:line="576" w:lineRule="exact"/>
        <w:ind w:firstLineChars="200" w:firstLine="31680"/>
        <w:rPr>
          <w:rStyle w:val="Strong"/>
          <w:rFonts w:ascii="仿宋_GB2312" w:eastAsia="仿宋_GB2312" w:hAnsi="仿宋_GB2312" w:cs="仿宋_GB2312"/>
          <w:b w:val="0"/>
          <w:sz w:val="32"/>
          <w:szCs w:val="32"/>
        </w:rPr>
      </w:pPr>
      <w:r>
        <w:rPr>
          <w:rStyle w:val="Strong"/>
          <w:rFonts w:ascii="仿宋_GB2312" w:eastAsia="仿宋_GB2312" w:hAnsi="仿宋_GB2312" w:cs="仿宋_GB2312"/>
          <w:b w:val="0"/>
          <w:sz w:val="32"/>
          <w:szCs w:val="32"/>
        </w:rPr>
        <w:t>9.</w:t>
      </w:r>
      <w:r>
        <w:rPr>
          <w:rStyle w:val="Strong"/>
          <w:rFonts w:ascii="仿宋_GB2312" w:eastAsia="仿宋_GB2312" w:hAnsi="仿宋_GB2312" w:cs="仿宋_GB2312" w:hint="eastAsia"/>
          <w:b w:val="0"/>
          <w:sz w:val="32"/>
          <w:szCs w:val="32"/>
        </w:rPr>
        <w:t>农林水支出（类）农业农村（款）行政运行（项）：支出决算为</w:t>
      </w:r>
      <w:r>
        <w:rPr>
          <w:rStyle w:val="Strong"/>
          <w:rFonts w:ascii="仿宋_GB2312" w:eastAsia="仿宋_GB2312" w:hAnsi="仿宋_GB2312" w:cs="仿宋_GB2312"/>
          <w:b w:val="0"/>
          <w:sz w:val="32"/>
          <w:szCs w:val="32"/>
        </w:rPr>
        <w:t>3897.94</w:t>
      </w:r>
      <w:r>
        <w:rPr>
          <w:rStyle w:val="Strong"/>
          <w:rFonts w:ascii="仿宋_GB2312" w:eastAsia="仿宋_GB2312" w:hAnsi="仿宋_GB2312" w:cs="仿宋_GB2312" w:hint="eastAsia"/>
          <w:b w:val="0"/>
          <w:sz w:val="32"/>
          <w:szCs w:val="32"/>
        </w:rPr>
        <w:t>万元，完成预算</w:t>
      </w:r>
      <w:r>
        <w:rPr>
          <w:rStyle w:val="Strong"/>
          <w:rFonts w:ascii="仿宋_GB2312" w:eastAsia="仿宋_GB2312" w:hAnsi="仿宋_GB2312" w:cs="仿宋_GB2312"/>
          <w:b w:val="0"/>
          <w:sz w:val="32"/>
          <w:szCs w:val="32"/>
        </w:rPr>
        <w:t>91.2%</w:t>
      </w:r>
      <w:r>
        <w:rPr>
          <w:rStyle w:val="Strong"/>
          <w:rFonts w:ascii="仿宋_GB2312" w:eastAsia="仿宋_GB2312" w:hAnsi="仿宋_GB2312" w:cs="仿宋_GB2312" w:hint="eastAsia"/>
          <w:b w:val="0"/>
          <w:sz w:val="32"/>
          <w:szCs w:val="32"/>
        </w:rPr>
        <w:t>，决算数小于预算数的主要原因是项目跨年，资金结转。</w:t>
      </w:r>
    </w:p>
    <w:p w:rsidR="00814FFC" w:rsidRDefault="00814FFC" w:rsidP="0089115C">
      <w:pPr>
        <w:spacing w:line="576" w:lineRule="exact"/>
        <w:ind w:firstLineChars="200" w:firstLine="31680"/>
        <w:rPr>
          <w:rStyle w:val="Strong"/>
          <w:rFonts w:ascii="仿宋_GB2312" w:eastAsia="仿宋_GB2312" w:hAnsi="仿宋_GB2312" w:cs="仿宋_GB2312"/>
          <w:b w:val="0"/>
          <w:sz w:val="32"/>
          <w:szCs w:val="32"/>
        </w:rPr>
      </w:pPr>
      <w:r>
        <w:rPr>
          <w:rStyle w:val="Strong"/>
          <w:rFonts w:ascii="仿宋_GB2312" w:eastAsia="仿宋_GB2312" w:hAnsi="仿宋_GB2312" w:cs="仿宋_GB2312"/>
          <w:b w:val="0"/>
          <w:sz w:val="32"/>
          <w:szCs w:val="32"/>
        </w:rPr>
        <w:t>10.</w:t>
      </w:r>
      <w:r>
        <w:rPr>
          <w:rStyle w:val="Strong"/>
          <w:rFonts w:ascii="仿宋_GB2312" w:eastAsia="仿宋_GB2312" w:hAnsi="仿宋_GB2312" w:cs="仿宋_GB2312" w:hint="eastAsia"/>
          <w:b w:val="0"/>
          <w:sz w:val="32"/>
          <w:szCs w:val="32"/>
        </w:rPr>
        <w:t>农林水支出（类）农业农村（款）一般行政管理事务（项）：支出决算为</w:t>
      </w:r>
      <w:r>
        <w:rPr>
          <w:rStyle w:val="Strong"/>
          <w:rFonts w:ascii="仿宋_GB2312" w:eastAsia="仿宋_GB2312" w:hAnsi="仿宋_GB2312" w:cs="仿宋_GB2312"/>
          <w:b w:val="0"/>
          <w:sz w:val="32"/>
          <w:szCs w:val="32"/>
        </w:rPr>
        <w:t>192.52</w:t>
      </w:r>
      <w:r>
        <w:rPr>
          <w:rStyle w:val="Strong"/>
          <w:rFonts w:ascii="仿宋_GB2312" w:eastAsia="仿宋_GB2312" w:hAnsi="仿宋_GB2312" w:cs="仿宋_GB2312" w:hint="eastAsia"/>
          <w:b w:val="0"/>
          <w:sz w:val="32"/>
          <w:szCs w:val="32"/>
        </w:rPr>
        <w:t>万元，完成预算</w:t>
      </w:r>
      <w:r>
        <w:rPr>
          <w:rStyle w:val="Strong"/>
          <w:rFonts w:ascii="仿宋_GB2312" w:eastAsia="仿宋_GB2312" w:hAnsi="仿宋_GB2312" w:cs="仿宋_GB2312"/>
          <w:b w:val="0"/>
          <w:sz w:val="32"/>
          <w:szCs w:val="32"/>
        </w:rPr>
        <w:t>100%</w:t>
      </w:r>
      <w:r>
        <w:rPr>
          <w:rStyle w:val="Strong"/>
          <w:rFonts w:ascii="仿宋_GB2312" w:eastAsia="仿宋_GB2312" w:hAnsi="仿宋_GB2312" w:cs="仿宋_GB2312" w:hint="eastAsia"/>
          <w:b w:val="0"/>
          <w:sz w:val="32"/>
          <w:szCs w:val="32"/>
        </w:rPr>
        <w:t>。</w:t>
      </w:r>
    </w:p>
    <w:p w:rsidR="00814FFC" w:rsidRDefault="00814FFC" w:rsidP="0089115C">
      <w:pPr>
        <w:spacing w:line="576" w:lineRule="exact"/>
        <w:ind w:firstLineChars="200" w:firstLine="31680"/>
        <w:rPr>
          <w:rStyle w:val="Strong"/>
          <w:rFonts w:ascii="仿宋_GB2312" w:eastAsia="仿宋_GB2312" w:hAnsi="仿宋_GB2312" w:cs="仿宋_GB2312"/>
          <w:b w:val="0"/>
          <w:sz w:val="32"/>
          <w:szCs w:val="32"/>
        </w:rPr>
      </w:pPr>
      <w:r>
        <w:rPr>
          <w:rStyle w:val="Strong"/>
          <w:rFonts w:ascii="仿宋_GB2312" w:eastAsia="仿宋_GB2312" w:hAnsi="仿宋_GB2312" w:cs="仿宋_GB2312"/>
          <w:b w:val="0"/>
          <w:sz w:val="32"/>
          <w:szCs w:val="32"/>
        </w:rPr>
        <w:t>11.</w:t>
      </w:r>
      <w:r>
        <w:rPr>
          <w:rStyle w:val="Strong"/>
          <w:rFonts w:ascii="仿宋_GB2312" w:eastAsia="仿宋_GB2312" w:hAnsi="仿宋_GB2312" w:cs="仿宋_GB2312" w:hint="eastAsia"/>
          <w:b w:val="0"/>
          <w:sz w:val="32"/>
          <w:szCs w:val="32"/>
        </w:rPr>
        <w:t>农林水支出（类）农业农村（款）事业运行（项）：支出决算为</w:t>
      </w:r>
      <w:r>
        <w:rPr>
          <w:rStyle w:val="Strong"/>
          <w:rFonts w:ascii="仿宋_GB2312" w:eastAsia="仿宋_GB2312" w:hAnsi="仿宋_GB2312" w:cs="仿宋_GB2312"/>
          <w:b w:val="0"/>
          <w:sz w:val="32"/>
          <w:szCs w:val="32"/>
        </w:rPr>
        <w:t>460.27</w:t>
      </w:r>
      <w:r>
        <w:rPr>
          <w:rStyle w:val="Strong"/>
          <w:rFonts w:ascii="仿宋_GB2312" w:eastAsia="仿宋_GB2312" w:hAnsi="仿宋_GB2312" w:cs="仿宋_GB2312" w:hint="eastAsia"/>
          <w:b w:val="0"/>
          <w:sz w:val="32"/>
          <w:szCs w:val="32"/>
        </w:rPr>
        <w:t>万元，完成预算</w:t>
      </w:r>
      <w:r>
        <w:rPr>
          <w:rStyle w:val="Strong"/>
          <w:rFonts w:ascii="仿宋_GB2312" w:eastAsia="仿宋_GB2312" w:hAnsi="仿宋_GB2312" w:cs="仿宋_GB2312"/>
          <w:b w:val="0"/>
          <w:sz w:val="32"/>
          <w:szCs w:val="32"/>
        </w:rPr>
        <w:t>100%</w:t>
      </w:r>
      <w:r>
        <w:rPr>
          <w:rStyle w:val="Strong"/>
          <w:rFonts w:ascii="仿宋_GB2312" w:eastAsia="仿宋_GB2312" w:hAnsi="仿宋_GB2312" w:cs="仿宋_GB2312" w:hint="eastAsia"/>
          <w:b w:val="0"/>
          <w:sz w:val="32"/>
          <w:szCs w:val="32"/>
        </w:rPr>
        <w:t>。</w:t>
      </w:r>
    </w:p>
    <w:p w:rsidR="00814FFC" w:rsidRDefault="00814FFC" w:rsidP="0089115C">
      <w:pPr>
        <w:pStyle w:val="BodyText"/>
        <w:spacing w:line="576" w:lineRule="exact"/>
        <w:ind w:firstLineChars="200" w:firstLine="31680"/>
        <w:rPr>
          <w:rStyle w:val="Strong"/>
          <w:rFonts w:ascii="仿宋_GB2312" w:eastAsia="仿宋_GB2312" w:hAnsi="仿宋_GB2312" w:cs="仿宋_GB2312"/>
          <w:b w:val="0"/>
          <w:sz w:val="32"/>
          <w:szCs w:val="32"/>
        </w:rPr>
      </w:pPr>
      <w:r>
        <w:rPr>
          <w:rStyle w:val="Strong"/>
          <w:rFonts w:ascii="仿宋_GB2312" w:eastAsia="仿宋_GB2312" w:hAnsi="仿宋_GB2312" w:cs="仿宋_GB2312"/>
          <w:b w:val="0"/>
          <w:sz w:val="32"/>
          <w:szCs w:val="32"/>
        </w:rPr>
        <w:t>12.</w:t>
      </w:r>
      <w:r>
        <w:rPr>
          <w:rStyle w:val="Strong"/>
          <w:rFonts w:ascii="仿宋_GB2312" w:eastAsia="仿宋_GB2312" w:hAnsi="仿宋_GB2312" w:cs="仿宋_GB2312" w:hint="eastAsia"/>
          <w:b w:val="0"/>
          <w:sz w:val="32"/>
          <w:szCs w:val="32"/>
        </w:rPr>
        <w:t>农林水支出（类）农业农村（款）统计监测与信息服务（项）：支出决算为</w:t>
      </w:r>
      <w:r>
        <w:rPr>
          <w:rStyle w:val="Strong"/>
          <w:rFonts w:ascii="仿宋_GB2312" w:eastAsia="仿宋_GB2312" w:hAnsi="仿宋_GB2312" w:cs="仿宋_GB2312"/>
          <w:b w:val="0"/>
          <w:sz w:val="32"/>
          <w:szCs w:val="32"/>
        </w:rPr>
        <w:t>6.98</w:t>
      </w:r>
      <w:r>
        <w:rPr>
          <w:rStyle w:val="Strong"/>
          <w:rFonts w:ascii="仿宋_GB2312" w:eastAsia="仿宋_GB2312" w:hAnsi="仿宋_GB2312" w:cs="仿宋_GB2312" w:hint="eastAsia"/>
          <w:b w:val="0"/>
          <w:sz w:val="32"/>
          <w:szCs w:val="32"/>
        </w:rPr>
        <w:t>万元，完成预算</w:t>
      </w:r>
      <w:r>
        <w:rPr>
          <w:rStyle w:val="Strong"/>
          <w:rFonts w:ascii="仿宋_GB2312" w:eastAsia="仿宋_GB2312" w:hAnsi="仿宋_GB2312" w:cs="仿宋_GB2312"/>
          <w:b w:val="0"/>
          <w:sz w:val="32"/>
          <w:szCs w:val="32"/>
        </w:rPr>
        <w:t>100%</w:t>
      </w:r>
      <w:r>
        <w:rPr>
          <w:rStyle w:val="Strong"/>
          <w:rFonts w:ascii="仿宋_GB2312" w:eastAsia="仿宋_GB2312" w:hAnsi="仿宋_GB2312" w:cs="仿宋_GB2312" w:hint="eastAsia"/>
          <w:b w:val="0"/>
          <w:sz w:val="32"/>
          <w:szCs w:val="32"/>
        </w:rPr>
        <w:t>。</w:t>
      </w:r>
    </w:p>
    <w:p w:rsidR="00814FFC" w:rsidRDefault="00814FFC" w:rsidP="0089115C">
      <w:pPr>
        <w:pStyle w:val="BodyText"/>
        <w:spacing w:line="576" w:lineRule="exact"/>
        <w:ind w:firstLineChars="200" w:firstLine="31680"/>
        <w:rPr>
          <w:rStyle w:val="Strong"/>
          <w:rFonts w:ascii="仿宋_GB2312" w:eastAsia="仿宋_GB2312" w:hAnsi="仿宋_GB2312" w:cs="仿宋_GB2312"/>
          <w:b w:val="0"/>
          <w:sz w:val="32"/>
          <w:szCs w:val="32"/>
        </w:rPr>
      </w:pPr>
      <w:r>
        <w:rPr>
          <w:rStyle w:val="Strong"/>
          <w:rFonts w:ascii="仿宋_GB2312" w:eastAsia="仿宋_GB2312" w:hAnsi="仿宋_GB2312" w:cs="仿宋_GB2312"/>
          <w:b w:val="0"/>
          <w:sz w:val="32"/>
          <w:szCs w:val="32"/>
        </w:rPr>
        <w:t>13.</w:t>
      </w:r>
      <w:r>
        <w:rPr>
          <w:rStyle w:val="Strong"/>
          <w:rFonts w:ascii="仿宋_GB2312" w:eastAsia="仿宋_GB2312" w:hAnsi="仿宋_GB2312" w:cs="仿宋_GB2312" w:hint="eastAsia"/>
          <w:b w:val="0"/>
          <w:sz w:val="32"/>
          <w:szCs w:val="32"/>
        </w:rPr>
        <w:t>农林水支出（类）农业农村（款）农产品加工与促销（项）：支出决算为</w:t>
      </w:r>
      <w:r>
        <w:rPr>
          <w:rStyle w:val="Strong"/>
          <w:rFonts w:ascii="仿宋_GB2312" w:eastAsia="仿宋_GB2312" w:hAnsi="仿宋_GB2312" w:cs="仿宋_GB2312"/>
          <w:b w:val="0"/>
          <w:sz w:val="32"/>
          <w:szCs w:val="32"/>
        </w:rPr>
        <w:t>48.2</w:t>
      </w:r>
      <w:r>
        <w:rPr>
          <w:rStyle w:val="Strong"/>
          <w:rFonts w:ascii="仿宋_GB2312" w:eastAsia="仿宋_GB2312" w:hAnsi="仿宋_GB2312" w:cs="仿宋_GB2312" w:hint="eastAsia"/>
          <w:b w:val="0"/>
          <w:sz w:val="32"/>
          <w:szCs w:val="32"/>
        </w:rPr>
        <w:t>万元，完成预算</w:t>
      </w:r>
      <w:r>
        <w:rPr>
          <w:rStyle w:val="Strong"/>
          <w:rFonts w:ascii="仿宋_GB2312" w:eastAsia="仿宋_GB2312" w:hAnsi="仿宋_GB2312" w:cs="仿宋_GB2312"/>
          <w:b w:val="0"/>
          <w:sz w:val="32"/>
          <w:szCs w:val="32"/>
        </w:rPr>
        <w:t>100%</w:t>
      </w:r>
      <w:r>
        <w:rPr>
          <w:rStyle w:val="Strong"/>
          <w:rFonts w:ascii="仿宋_GB2312" w:eastAsia="仿宋_GB2312" w:hAnsi="仿宋_GB2312" w:cs="仿宋_GB2312" w:hint="eastAsia"/>
          <w:b w:val="0"/>
          <w:sz w:val="32"/>
          <w:szCs w:val="32"/>
        </w:rPr>
        <w:t>。</w:t>
      </w:r>
    </w:p>
    <w:p w:rsidR="00814FFC" w:rsidRDefault="00814FFC" w:rsidP="0089115C">
      <w:pPr>
        <w:pStyle w:val="BodyText"/>
        <w:spacing w:line="576" w:lineRule="exact"/>
        <w:ind w:firstLineChars="200" w:firstLine="31680"/>
        <w:rPr>
          <w:rStyle w:val="Strong"/>
          <w:rFonts w:ascii="仿宋_GB2312" w:eastAsia="仿宋_GB2312" w:hAnsi="仿宋_GB2312" w:cs="仿宋_GB2312"/>
          <w:b w:val="0"/>
          <w:sz w:val="32"/>
          <w:szCs w:val="32"/>
        </w:rPr>
      </w:pPr>
      <w:r>
        <w:rPr>
          <w:rStyle w:val="Strong"/>
          <w:rFonts w:ascii="仿宋_GB2312" w:eastAsia="仿宋_GB2312" w:hAnsi="仿宋_GB2312" w:cs="仿宋_GB2312"/>
          <w:b w:val="0"/>
          <w:sz w:val="32"/>
          <w:szCs w:val="32"/>
        </w:rPr>
        <w:t>14.</w:t>
      </w:r>
      <w:r>
        <w:rPr>
          <w:rStyle w:val="Strong"/>
          <w:rFonts w:ascii="仿宋_GB2312" w:eastAsia="仿宋_GB2312" w:hAnsi="仿宋_GB2312" w:cs="仿宋_GB2312" w:hint="eastAsia"/>
          <w:b w:val="0"/>
          <w:sz w:val="32"/>
          <w:szCs w:val="32"/>
        </w:rPr>
        <w:t>农林水支出（类）农业农村（款）农业资源保护修复与利用（项）：支出决算为</w:t>
      </w:r>
      <w:r>
        <w:rPr>
          <w:rStyle w:val="Strong"/>
          <w:rFonts w:ascii="仿宋_GB2312" w:eastAsia="仿宋_GB2312" w:hAnsi="仿宋_GB2312" w:cs="仿宋_GB2312"/>
          <w:b w:val="0"/>
          <w:sz w:val="32"/>
          <w:szCs w:val="32"/>
        </w:rPr>
        <w:t>50</w:t>
      </w:r>
      <w:r>
        <w:rPr>
          <w:rStyle w:val="Strong"/>
          <w:rFonts w:ascii="仿宋_GB2312" w:eastAsia="仿宋_GB2312" w:hAnsi="仿宋_GB2312" w:cs="仿宋_GB2312" w:hint="eastAsia"/>
          <w:b w:val="0"/>
          <w:sz w:val="32"/>
          <w:szCs w:val="32"/>
        </w:rPr>
        <w:t>万元，完成预算</w:t>
      </w:r>
      <w:r>
        <w:rPr>
          <w:rStyle w:val="Strong"/>
          <w:rFonts w:ascii="仿宋_GB2312" w:eastAsia="仿宋_GB2312" w:hAnsi="仿宋_GB2312" w:cs="仿宋_GB2312"/>
          <w:b w:val="0"/>
          <w:sz w:val="32"/>
          <w:szCs w:val="32"/>
        </w:rPr>
        <w:t>100%</w:t>
      </w:r>
      <w:r>
        <w:rPr>
          <w:rStyle w:val="Strong"/>
          <w:rFonts w:ascii="仿宋_GB2312" w:eastAsia="仿宋_GB2312" w:hAnsi="仿宋_GB2312" w:cs="仿宋_GB2312" w:hint="eastAsia"/>
          <w:b w:val="0"/>
          <w:sz w:val="32"/>
          <w:szCs w:val="32"/>
        </w:rPr>
        <w:t>。</w:t>
      </w:r>
    </w:p>
    <w:p w:rsidR="00814FFC" w:rsidRDefault="00814FFC" w:rsidP="0089115C">
      <w:pPr>
        <w:pStyle w:val="BodyText"/>
        <w:spacing w:line="576" w:lineRule="exact"/>
        <w:ind w:firstLineChars="200" w:firstLine="31680"/>
        <w:rPr>
          <w:rStyle w:val="Strong"/>
          <w:rFonts w:ascii="仿宋_GB2312" w:eastAsia="仿宋_GB2312" w:hAnsi="仿宋_GB2312" w:cs="仿宋_GB2312"/>
          <w:b w:val="0"/>
          <w:sz w:val="32"/>
          <w:szCs w:val="32"/>
        </w:rPr>
      </w:pPr>
      <w:r>
        <w:rPr>
          <w:rStyle w:val="Strong"/>
          <w:rFonts w:ascii="仿宋_GB2312" w:eastAsia="仿宋_GB2312" w:hAnsi="仿宋_GB2312" w:cs="仿宋_GB2312"/>
          <w:b w:val="0"/>
          <w:sz w:val="32"/>
          <w:szCs w:val="32"/>
        </w:rPr>
        <w:t>15.</w:t>
      </w:r>
      <w:r>
        <w:rPr>
          <w:rStyle w:val="Strong"/>
          <w:rFonts w:ascii="仿宋_GB2312" w:eastAsia="仿宋_GB2312" w:hAnsi="仿宋_GB2312" w:cs="仿宋_GB2312" w:hint="eastAsia"/>
          <w:b w:val="0"/>
          <w:sz w:val="32"/>
          <w:szCs w:val="32"/>
        </w:rPr>
        <w:t>农林水支出（类）农业农村（款）农田建设（项）：支出决算为</w:t>
      </w:r>
      <w:r>
        <w:rPr>
          <w:rStyle w:val="Strong"/>
          <w:rFonts w:ascii="仿宋_GB2312" w:eastAsia="仿宋_GB2312" w:hAnsi="仿宋_GB2312" w:cs="仿宋_GB2312"/>
          <w:b w:val="0"/>
          <w:sz w:val="32"/>
          <w:szCs w:val="32"/>
        </w:rPr>
        <w:t>4.04</w:t>
      </w:r>
      <w:r>
        <w:rPr>
          <w:rStyle w:val="Strong"/>
          <w:rFonts w:ascii="仿宋_GB2312" w:eastAsia="仿宋_GB2312" w:hAnsi="仿宋_GB2312" w:cs="仿宋_GB2312" w:hint="eastAsia"/>
          <w:b w:val="0"/>
          <w:sz w:val="32"/>
          <w:szCs w:val="32"/>
        </w:rPr>
        <w:t>万元，完成预算</w:t>
      </w:r>
      <w:r>
        <w:rPr>
          <w:rStyle w:val="Strong"/>
          <w:rFonts w:ascii="仿宋_GB2312" w:eastAsia="仿宋_GB2312" w:hAnsi="仿宋_GB2312" w:cs="仿宋_GB2312"/>
          <w:b w:val="0"/>
          <w:sz w:val="32"/>
          <w:szCs w:val="32"/>
        </w:rPr>
        <w:t>100%</w:t>
      </w:r>
      <w:r>
        <w:rPr>
          <w:rStyle w:val="Strong"/>
          <w:rFonts w:ascii="仿宋_GB2312" w:eastAsia="仿宋_GB2312" w:hAnsi="仿宋_GB2312" w:cs="仿宋_GB2312" w:hint="eastAsia"/>
          <w:b w:val="0"/>
          <w:sz w:val="32"/>
          <w:szCs w:val="32"/>
        </w:rPr>
        <w:t>。</w:t>
      </w:r>
    </w:p>
    <w:p w:rsidR="00814FFC" w:rsidRDefault="00814FFC" w:rsidP="0089115C">
      <w:pPr>
        <w:spacing w:line="576" w:lineRule="exact"/>
        <w:ind w:firstLineChars="200" w:firstLine="31680"/>
        <w:rPr>
          <w:rStyle w:val="Strong"/>
          <w:rFonts w:ascii="仿宋_GB2312" w:eastAsia="仿宋_GB2312" w:hAnsi="仿宋_GB2312" w:cs="仿宋_GB2312"/>
          <w:b w:val="0"/>
          <w:sz w:val="32"/>
          <w:szCs w:val="32"/>
        </w:rPr>
      </w:pPr>
      <w:r>
        <w:rPr>
          <w:rStyle w:val="Strong"/>
          <w:rFonts w:ascii="仿宋_GB2312" w:eastAsia="仿宋_GB2312" w:hAnsi="仿宋_GB2312" w:cs="仿宋_GB2312"/>
          <w:b w:val="0"/>
          <w:sz w:val="32"/>
          <w:szCs w:val="32"/>
        </w:rPr>
        <w:t>16.</w:t>
      </w:r>
      <w:r>
        <w:rPr>
          <w:rStyle w:val="Strong"/>
          <w:rFonts w:ascii="仿宋_GB2312" w:eastAsia="仿宋_GB2312" w:hAnsi="仿宋_GB2312" w:cs="仿宋_GB2312" w:hint="eastAsia"/>
          <w:b w:val="0"/>
          <w:sz w:val="32"/>
          <w:szCs w:val="32"/>
        </w:rPr>
        <w:t>农林水支出（类）农业农村（款）其他农业农村支出（项）：支出决算为</w:t>
      </w:r>
      <w:r>
        <w:rPr>
          <w:rStyle w:val="Strong"/>
          <w:rFonts w:ascii="仿宋_GB2312" w:eastAsia="仿宋_GB2312" w:hAnsi="仿宋_GB2312" w:cs="仿宋_GB2312"/>
          <w:b w:val="0"/>
          <w:sz w:val="32"/>
          <w:szCs w:val="32"/>
        </w:rPr>
        <w:t>1059.85</w:t>
      </w:r>
      <w:r>
        <w:rPr>
          <w:rStyle w:val="Strong"/>
          <w:rFonts w:ascii="仿宋_GB2312" w:eastAsia="仿宋_GB2312" w:hAnsi="仿宋_GB2312" w:cs="仿宋_GB2312" w:hint="eastAsia"/>
          <w:b w:val="0"/>
          <w:sz w:val="32"/>
          <w:szCs w:val="32"/>
        </w:rPr>
        <w:t>万元，完成预算</w:t>
      </w:r>
      <w:r>
        <w:rPr>
          <w:rStyle w:val="Strong"/>
          <w:rFonts w:ascii="仿宋_GB2312" w:eastAsia="仿宋_GB2312" w:hAnsi="仿宋_GB2312" w:cs="仿宋_GB2312"/>
          <w:b w:val="0"/>
          <w:sz w:val="32"/>
          <w:szCs w:val="32"/>
        </w:rPr>
        <w:t>96%</w:t>
      </w:r>
      <w:r>
        <w:rPr>
          <w:rStyle w:val="Strong"/>
          <w:rFonts w:ascii="仿宋_GB2312" w:eastAsia="仿宋_GB2312" w:hAnsi="仿宋_GB2312" w:cs="仿宋_GB2312" w:hint="eastAsia"/>
          <w:b w:val="0"/>
          <w:sz w:val="32"/>
          <w:szCs w:val="32"/>
        </w:rPr>
        <w:t>。决算数小于预算数的主要原因是项目跨年，资金结转。</w:t>
      </w:r>
    </w:p>
    <w:p w:rsidR="00814FFC" w:rsidRDefault="00814FFC" w:rsidP="0089115C">
      <w:pPr>
        <w:pStyle w:val="BodyText"/>
        <w:spacing w:line="576" w:lineRule="exact"/>
        <w:ind w:firstLineChars="200" w:firstLine="31680"/>
        <w:rPr>
          <w:rStyle w:val="Strong"/>
          <w:rFonts w:ascii="仿宋_GB2312" w:eastAsia="仿宋_GB2312" w:hAnsi="仿宋_GB2312" w:cs="仿宋_GB2312"/>
          <w:b w:val="0"/>
          <w:sz w:val="32"/>
          <w:szCs w:val="32"/>
        </w:rPr>
      </w:pPr>
      <w:r>
        <w:rPr>
          <w:rStyle w:val="Strong"/>
          <w:rFonts w:ascii="仿宋_GB2312" w:eastAsia="仿宋_GB2312" w:hAnsi="仿宋_GB2312" w:cs="仿宋_GB2312"/>
          <w:b w:val="0"/>
          <w:sz w:val="32"/>
          <w:szCs w:val="32"/>
        </w:rPr>
        <w:t>17.</w:t>
      </w:r>
      <w:r>
        <w:rPr>
          <w:rStyle w:val="Strong"/>
          <w:rFonts w:ascii="仿宋_GB2312" w:eastAsia="仿宋_GB2312" w:hAnsi="仿宋_GB2312" w:cs="仿宋_GB2312" w:hint="eastAsia"/>
          <w:b w:val="0"/>
          <w:sz w:val="32"/>
          <w:szCs w:val="32"/>
        </w:rPr>
        <w:t>农林水支出（类）其他农林水支出（款）其他农林水支出（项）：支出决算为</w:t>
      </w:r>
      <w:r>
        <w:rPr>
          <w:rStyle w:val="Strong"/>
          <w:rFonts w:ascii="仿宋_GB2312" w:eastAsia="仿宋_GB2312" w:hAnsi="仿宋_GB2312" w:cs="仿宋_GB2312"/>
          <w:b w:val="0"/>
          <w:sz w:val="32"/>
          <w:szCs w:val="32"/>
        </w:rPr>
        <w:t>5.44</w:t>
      </w:r>
      <w:r>
        <w:rPr>
          <w:rStyle w:val="Strong"/>
          <w:rFonts w:ascii="仿宋_GB2312" w:eastAsia="仿宋_GB2312" w:hAnsi="仿宋_GB2312" w:cs="仿宋_GB2312" w:hint="eastAsia"/>
          <w:b w:val="0"/>
          <w:sz w:val="32"/>
          <w:szCs w:val="32"/>
        </w:rPr>
        <w:t>万元，完成预算</w:t>
      </w:r>
      <w:r>
        <w:rPr>
          <w:rStyle w:val="Strong"/>
          <w:rFonts w:ascii="仿宋_GB2312" w:eastAsia="仿宋_GB2312" w:hAnsi="仿宋_GB2312" w:cs="仿宋_GB2312"/>
          <w:b w:val="0"/>
          <w:sz w:val="32"/>
          <w:szCs w:val="32"/>
        </w:rPr>
        <w:t>100%</w:t>
      </w:r>
      <w:r>
        <w:rPr>
          <w:rStyle w:val="Strong"/>
          <w:rFonts w:ascii="仿宋_GB2312" w:eastAsia="仿宋_GB2312" w:hAnsi="仿宋_GB2312" w:cs="仿宋_GB2312" w:hint="eastAsia"/>
          <w:b w:val="0"/>
          <w:sz w:val="32"/>
          <w:szCs w:val="32"/>
        </w:rPr>
        <w:t>。</w:t>
      </w:r>
    </w:p>
    <w:p w:rsidR="00814FFC" w:rsidRDefault="00814FFC" w:rsidP="0089115C">
      <w:pPr>
        <w:spacing w:line="576" w:lineRule="exact"/>
        <w:ind w:firstLineChars="200" w:firstLine="31680"/>
        <w:outlineLvl w:val="2"/>
        <w:rPr>
          <w:rStyle w:val="Strong"/>
          <w:rFonts w:ascii="仿宋_GB2312" w:eastAsia="仿宋_GB2312" w:hAnsi="仿宋_GB2312" w:cs="仿宋_GB2312"/>
          <w:b w:val="0"/>
          <w:sz w:val="32"/>
          <w:szCs w:val="32"/>
        </w:rPr>
      </w:pPr>
      <w:r>
        <w:rPr>
          <w:rStyle w:val="Strong"/>
          <w:rFonts w:ascii="仿宋_GB2312" w:eastAsia="仿宋_GB2312" w:hAnsi="仿宋_GB2312" w:cs="仿宋_GB2312"/>
          <w:b w:val="0"/>
          <w:sz w:val="32"/>
          <w:szCs w:val="32"/>
        </w:rPr>
        <w:t>18.</w:t>
      </w:r>
      <w:r>
        <w:rPr>
          <w:rStyle w:val="Strong"/>
          <w:rFonts w:ascii="仿宋_GB2312" w:eastAsia="仿宋_GB2312" w:hAnsi="仿宋_GB2312" w:cs="仿宋_GB2312" w:hint="eastAsia"/>
          <w:b w:val="0"/>
          <w:sz w:val="32"/>
          <w:szCs w:val="32"/>
        </w:rPr>
        <w:t>住房保障支出（类）住房改革支出（款）住房公积金（项）：支出决算为</w:t>
      </w:r>
      <w:r>
        <w:rPr>
          <w:rStyle w:val="Strong"/>
          <w:rFonts w:ascii="仿宋_GB2312" w:eastAsia="仿宋_GB2312" w:hAnsi="仿宋_GB2312" w:cs="仿宋_GB2312"/>
          <w:b w:val="0"/>
          <w:sz w:val="32"/>
          <w:szCs w:val="32"/>
        </w:rPr>
        <w:t>366.7</w:t>
      </w:r>
      <w:r>
        <w:rPr>
          <w:rStyle w:val="Strong"/>
          <w:rFonts w:ascii="仿宋_GB2312" w:eastAsia="仿宋_GB2312" w:hAnsi="仿宋_GB2312" w:cs="仿宋_GB2312" w:hint="eastAsia"/>
          <w:b w:val="0"/>
          <w:sz w:val="32"/>
          <w:szCs w:val="32"/>
        </w:rPr>
        <w:t>万元，完成预算</w:t>
      </w:r>
      <w:r>
        <w:rPr>
          <w:rStyle w:val="Strong"/>
          <w:rFonts w:ascii="仿宋_GB2312" w:eastAsia="仿宋_GB2312" w:hAnsi="仿宋_GB2312" w:cs="仿宋_GB2312"/>
          <w:b w:val="0"/>
          <w:sz w:val="32"/>
          <w:szCs w:val="32"/>
        </w:rPr>
        <w:t>100%</w:t>
      </w:r>
      <w:r>
        <w:rPr>
          <w:rStyle w:val="Strong"/>
          <w:rFonts w:ascii="仿宋_GB2312" w:eastAsia="仿宋_GB2312" w:hAnsi="仿宋_GB2312" w:cs="仿宋_GB2312" w:hint="eastAsia"/>
          <w:b w:val="0"/>
          <w:sz w:val="32"/>
          <w:szCs w:val="32"/>
        </w:rPr>
        <w:t>。</w:t>
      </w:r>
    </w:p>
    <w:p w:rsidR="00814FFC" w:rsidRDefault="00814FFC" w:rsidP="0089115C">
      <w:pPr>
        <w:pStyle w:val="BodyText"/>
        <w:spacing w:line="576" w:lineRule="exact"/>
        <w:ind w:firstLineChars="200" w:firstLine="31680"/>
        <w:rPr>
          <w:rStyle w:val="Strong"/>
          <w:rFonts w:ascii="仿宋_GB2312" w:eastAsia="仿宋_GB2312" w:hAnsi="仿宋_GB2312" w:cs="仿宋_GB2312"/>
          <w:b w:val="0"/>
          <w:sz w:val="32"/>
          <w:szCs w:val="32"/>
        </w:rPr>
      </w:pPr>
      <w:r>
        <w:rPr>
          <w:rStyle w:val="Strong"/>
          <w:rFonts w:ascii="仿宋_GB2312" w:eastAsia="仿宋_GB2312" w:hAnsi="仿宋_GB2312" w:cs="仿宋_GB2312"/>
          <w:b w:val="0"/>
          <w:sz w:val="32"/>
          <w:szCs w:val="32"/>
        </w:rPr>
        <w:t>19.</w:t>
      </w:r>
      <w:r>
        <w:rPr>
          <w:rStyle w:val="Strong"/>
          <w:rFonts w:ascii="仿宋_GB2312" w:eastAsia="仿宋_GB2312" w:hAnsi="仿宋_GB2312" w:cs="仿宋_GB2312" w:hint="eastAsia"/>
          <w:b w:val="0"/>
          <w:sz w:val="32"/>
          <w:szCs w:val="32"/>
        </w:rPr>
        <w:t>粮油物资储备支出（类）粮食物资事务（款）其他粮油物资事务支出（项）：支出决算为</w:t>
      </w:r>
      <w:r>
        <w:rPr>
          <w:rStyle w:val="Strong"/>
          <w:rFonts w:ascii="仿宋_GB2312" w:eastAsia="仿宋_GB2312" w:hAnsi="仿宋_GB2312" w:cs="仿宋_GB2312"/>
          <w:b w:val="0"/>
          <w:sz w:val="32"/>
          <w:szCs w:val="32"/>
        </w:rPr>
        <w:t>10</w:t>
      </w:r>
      <w:r>
        <w:rPr>
          <w:rStyle w:val="Strong"/>
          <w:rFonts w:ascii="仿宋_GB2312" w:eastAsia="仿宋_GB2312" w:hAnsi="仿宋_GB2312" w:cs="仿宋_GB2312" w:hint="eastAsia"/>
          <w:b w:val="0"/>
          <w:sz w:val="32"/>
          <w:szCs w:val="32"/>
        </w:rPr>
        <w:t>万元，完成预算</w:t>
      </w:r>
      <w:r>
        <w:rPr>
          <w:rStyle w:val="Strong"/>
          <w:rFonts w:ascii="仿宋_GB2312" w:eastAsia="仿宋_GB2312" w:hAnsi="仿宋_GB2312" w:cs="仿宋_GB2312"/>
          <w:b w:val="0"/>
          <w:sz w:val="32"/>
          <w:szCs w:val="32"/>
        </w:rPr>
        <w:t>100%</w:t>
      </w:r>
      <w:r>
        <w:rPr>
          <w:rStyle w:val="Strong"/>
          <w:rFonts w:ascii="仿宋_GB2312" w:eastAsia="仿宋_GB2312" w:hAnsi="仿宋_GB2312" w:cs="仿宋_GB2312" w:hint="eastAsia"/>
          <w:b w:val="0"/>
          <w:sz w:val="32"/>
          <w:szCs w:val="32"/>
        </w:rPr>
        <w:t>。</w:t>
      </w:r>
    </w:p>
    <w:p w:rsidR="00814FFC" w:rsidRDefault="00814FFC" w:rsidP="0089115C">
      <w:pPr>
        <w:pStyle w:val="BodyText"/>
        <w:spacing w:line="576" w:lineRule="exact"/>
        <w:ind w:firstLineChars="200" w:firstLine="31680"/>
        <w:rPr>
          <w:rStyle w:val="Strong"/>
          <w:rFonts w:ascii="仿宋_GB2312" w:eastAsia="仿宋_GB2312" w:hAnsi="仿宋_GB2312" w:cs="仿宋_GB2312"/>
          <w:b w:val="0"/>
          <w:sz w:val="32"/>
          <w:szCs w:val="32"/>
        </w:rPr>
      </w:pPr>
      <w:r>
        <w:rPr>
          <w:rStyle w:val="Strong"/>
          <w:rFonts w:ascii="仿宋_GB2312" w:eastAsia="仿宋_GB2312" w:hAnsi="仿宋_GB2312" w:cs="仿宋_GB2312"/>
          <w:b w:val="0"/>
          <w:sz w:val="32"/>
          <w:szCs w:val="32"/>
        </w:rPr>
        <w:t>20.</w:t>
      </w:r>
      <w:r>
        <w:rPr>
          <w:rStyle w:val="Strong"/>
          <w:rFonts w:ascii="仿宋_GB2312" w:eastAsia="仿宋_GB2312" w:hAnsi="仿宋_GB2312" w:cs="仿宋_GB2312" w:hint="eastAsia"/>
          <w:b w:val="0"/>
          <w:sz w:val="32"/>
          <w:szCs w:val="32"/>
        </w:rPr>
        <w:t>其他支出（类）其他支出（款）其他支出（项）：支出决算为</w:t>
      </w:r>
      <w:r>
        <w:rPr>
          <w:rStyle w:val="Strong"/>
          <w:rFonts w:ascii="仿宋_GB2312" w:eastAsia="仿宋_GB2312" w:hAnsi="仿宋_GB2312" w:cs="仿宋_GB2312"/>
          <w:b w:val="0"/>
          <w:sz w:val="32"/>
          <w:szCs w:val="32"/>
        </w:rPr>
        <w:t>37.25</w:t>
      </w:r>
      <w:r>
        <w:rPr>
          <w:rStyle w:val="Strong"/>
          <w:rFonts w:ascii="仿宋_GB2312" w:eastAsia="仿宋_GB2312" w:hAnsi="仿宋_GB2312" w:cs="仿宋_GB2312" w:hint="eastAsia"/>
          <w:b w:val="0"/>
          <w:sz w:val="32"/>
          <w:szCs w:val="32"/>
        </w:rPr>
        <w:t>万元，完成预算</w:t>
      </w:r>
      <w:r>
        <w:rPr>
          <w:rStyle w:val="Strong"/>
          <w:rFonts w:ascii="仿宋_GB2312" w:eastAsia="仿宋_GB2312" w:hAnsi="仿宋_GB2312" w:cs="仿宋_GB2312"/>
          <w:b w:val="0"/>
          <w:sz w:val="32"/>
          <w:szCs w:val="32"/>
        </w:rPr>
        <w:t>100%</w:t>
      </w:r>
      <w:r>
        <w:rPr>
          <w:rStyle w:val="Strong"/>
          <w:rFonts w:ascii="仿宋_GB2312" w:eastAsia="仿宋_GB2312" w:hAnsi="仿宋_GB2312" w:cs="仿宋_GB2312" w:hint="eastAsia"/>
          <w:b w:val="0"/>
          <w:sz w:val="32"/>
          <w:szCs w:val="32"/>
        </w:rPr>
        <w:t>。</w:t>
      </w:r>
    </w:p>
    <w:p w:rsidR="00814FFC" w:rsidRDefault="00814FFC">
      <w:pPr>
        <w:tabs>
          <w:tab w:val="right" w:pos="8306"/>
        </w:tabs>
        <w:spacing w:line="576" w:lineRule="exact"/>
        <w:ind w:firstLine="640"/>
        <w:outlineLvl w:val="1"/>
        <w:rPr>
          <w:rStyle w:val="Heading2Char"/>
          <w:rFonts w:ascii="黑体" w:eastAsia="黑体" w:hAnsi="黑体" w:cs="黑体"/>
          <w:b w:val="0"/>
          <w:bCs w:val="0"/>
        </w:rPr>
      </w:pPr>
      <w:bookmarkStart w:id="75" w:name="_Toc4595"/>
      <w:bookmarkStart w:id="76" w:name="_Toc15377214"/>
      <w:bookmarkStart w:id="77" w:name="_Toc15669"/>
      <w:bookmarkStart w:id="78" w:name="_Toc15396608"/>
      <w:bookmarkStart w:id="79" w:name="_Toc17201"/>
      <w:r>
        <w:rPr>
          <w:rFonts w:ascii="黑体" w:eastAsia="黑体" w:hAnsi="黑体" w:cs="黑体" w:hint="eastAsia"/>
          <w:sz w:val="32"/>
          <w:szCs w:val="32"/>
        </w:rPr>
        <w:t>六、一</w:t>
      </w:r>
      <w:r>
        <w:rPr>
          <w:rStyle w:val="Heading2Char"/>
          <w:rFonts w:ascii="黑体" w:eastAsia="黑体" w:hAnsi="黑体" w:cs="黑体" w:hint="eastAsia"/>
          <w:b w:val="0"/>
          <w:bCs w:val="0"/>
        </w:rPr>
        <w:t>般公共预算财政拨款基本支出决算情况说明</w:t>
      </w:r>
      <w:bookmarkEnd w:id="75"/>
      <w:bookmarkEnd w:id="76"/>
      <w:bookmarkEnd w:id="77"/>
      <w:bookmarkEnd w:id="78"/>
      <w:bookmarkEnd w:id="79"/>
      <w:r>
        <w:rPr>
          <w:rStyle w:val="Heading2Char"/>
          <w:rFonts w:ascii="黑体" w:eastAsia="黑体" w:hAnsi="黑体" w:cs="黑体"/>
          <w:b w:val="0"/>
          <w:bCs w:val="0"/>
        </w:rPr>
        <w:tab/>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年度一般公共预算财政拨款基本支出</w:t>
      </w:r>
      <w:r>
        <w:rPr>
          <w:rFonts w:ascii="仿宋_GB2312" w:eastAsia="仿宋_GB2312" w:hAnsi="仿宋_GB2312" w:cs="仿宋_GB2312"/>
          <w:sz w:val="32"/>
          <w:szCs w:val="32"/>
        </w:rPr>
        <w:t>5653.38</w:t>
      </w:r>
      <w:r>
        <w:rPr>
          <w:rFonts w:ascii="仿宋_GB2312" w:eastAsia="仿宋_GB2312" w:hAnsi="仿宋_GB2312" w:cs="仿宋_GB2312" w:hint="eastAsia"/>
          <w:sz w:val="32"/>
          <w:szCs w:val="32"/>
        </w:rPr>
        <w:t>万元，其中：</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人员经费</w:t>
      </w:r>
      <w:r>
        <w:rPr>
          <w:rFonts w:ascii="仿宋_GB2312" w:eastAsia="仿宋_GB2312" w:hAnsi="仿宋_GB2312" w:cs="仿宋_GB2312"/>
          <w:sz w:val="32"/>
          <w:szCs w:val="32"/>
        </w:rPr>
        <w:t>4976.46</w:t>
      </w:r>
      <w:r>
        <w:rPr>
          <w:rFonts w:ascii="仿宋_GB2312" w:eastAsia="仿宋_GB2312" w:hAnsi="仿宋_GB2312" w:cs="仿宋_GB2312" w:hint="eastAsia"/>
          <w:sz w:val="32"/>
          <w:szCs w:val="32"/>
        </w:rPr>
        <w:t>万元，主要包括：基本工资、津贴补贴、奖金、绩效工资、机关事业单位基本养老保险缴费、职业年金缴费、职工基本医疗保险缴费、其他社会保障缴费、住房公积金、抚恤金、生活补助、奖励金、其他对个人和家庭的补助支出。</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公用经费</w:t>
      </w:r>
      <w:r>
        <w:rPr>
          <w:rFonts w:ascii="仿宋_GB2312" w:eastAsia="仿宋_GB2312" w:hAnsi="仿宋_GB2312" w:cs="仿宋_GB2312"/>
          <w:sz w:val="32"/>
          <w:szCs w:val="32"/>
        </w:rPr>
        <w:t>676.92</w:t>
      </w:r>
      <w:r>
        <w:rPr>
          <w:rFonts w:ascii="仿宋_GB2312" w:eastAsia="仿宋_GB2312" w:hAnsi="仿宋_GB2312" w:cs="仿宋_GB2312" w:hint="eastAsia"/>
          <w:sz w:val="32"/>
          <w:szCs w:val="32"/>
        </w:rPr>
        <w:t>万元，主要包括：办公费、印刷费、手续费、水费、电费、邮电费、物业管理费、差旅费、维修（护）费、会议费、培训费、公务接待费、劳务费、委托业务费、工会经费、福利费、公务用车运行维护费、其他交通费用、其他商品和服务支出。</w:t>
      </w:r>
    </w:p>
    <w:p w:rsidR="00814FFC" w:rsidRDefault="00814FFC">
      <w:pPr>
        <w:spacing w:line="600" w:lineRule="exact"/>
        <w:ind w:firstLine="640"/>
        <w:outlineLvl w:val="1"/>
        <w:rPr>
          <w:rStyle w:val="Heading2Char"/>
          <w:rFonts w:ascii="黑体" w:eastAsia="黑体" w:hAnsi="黑体"/>
          <w:b w:val="0"/>
          <w:bCs w:val="0"/>
        </w:rPr>
      </w:pPr>
      <w:bookmarkStart w:id="80" w:name="_Toc7338"/>
      <w:bookmarkStart w:id="81" w:name="_Toc32764"/>
      <w:bookmarkStart w:id="82" w:name="_Toc15396609"/>
      <w:bookmarkStart w:id="83" w:name="_Toc15377215"/>
      <w:bookmarkStart w:id="84" w:name="_Toc11884"/>
      <w:r>
        <w:rPr>
          <w:rFonts w:ascii="黑体" w:eastAsia="黑体" w:hint="eastAsia"/>
          <w:sz w:val="32"/>
          <w:szCs w:val="32"/>
        </w:rPr>
        <w:t>七、</w:t>
      </w:r>
      <w:r>
        <w:rPr>
          <w:rStyle w:val="Heading2Char"/>
          <w:rFonts w:ascii="黑体" w:eastAsia="黑体" w:hAnsi="黑体" w:hint="eastAsia"/>
          <w:b w:val="0"/>
          <w:bCs w:val="0"/>
        </w:rPr>
        <w:t>财政拨款“三公”经费支出决算情况说明</w:t>
      </w:r>
      <w:bookmarkEnd w:id="80"/>
      <w:bookmarkEnd w:id="81"/>
      <w:bookmarkEnd w:id="82"/>
      <w:bookmarkEnd w:id="83"/>
      <w:bookmarkEnd w:id="84"/>
    </w:p>
    <w:p w:rsidR="00814FFC" w:rsidRDefault="00814FFC" w:rsidP="0089115C">
      <w:pPr>
        <w:spacing w:line="600" w:lineRule="exact"/>
        <w:ind w:firstLineChars="200" w:firstLine="31680"/>
        <w:outlineLvl w:val="2"/>
        <w:rPr>
          <w:rFonts w:ascii="楷体_GB2312" w:eastAsia="楷体_GB2312" w:hAnsi="楷体_GB2312" w:cs="楷体_GB2312"/>
          <w:sz w:val="32"/>
          <w:szCs w:val="32"/>
        </w:rPr>
      </w:pPr>
      <w:bookmarkStart w:id="85" w:name="_Toc15377216"/>
      <w:r>
        <w:rPr>
          <w:rFonts w:ascii="楷体_GB2312" w:eastAsia="楷体_GB2312" w:hAnsi="楷体_GB2312" w:cs="楷体_GB2312" w:hint="eastAsia"/>
          <w:sz w:val="32"/>
          <w:szCs w:val="32"/>
        </w:rPr>
        <w:t>（一）“三公”经费财政拨款支出决算总体情况说明</w:t>
      </w:r>
      <w:bookmarkEnd w:id="85"/>
    </w:p>
    <w:p w:rsidR="00814FFC" w:rsidRDefault="00814FFC">
      <w:pPr>
        <w:spacing w:line="600" w:lineRule="exact"/>
        <w:ind w:firstLine="640"/>
        <w:rPr>
          <w:rFonts w:ascii="仿宋_GB2312" w:eastAsia="仿宋_GB2312" w:hAnsi="仿宋_GB2312" w:cs="仿宋_GB2312"/>
          <w:sz w:val="32"/>
          <w:szCs w:val="32"/>
        </w:rPr>
      </w:pP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年度“三公”经费财政拨款支出决算为</w:t>
      </w:r>
      <w:r>
        <w:rPr>
          <w:rFonts w:ascii="仿宋_GB2312" w:eastAsia="仿宋_GB2312" w:hAnsi="仿宋_GB2312" w:cs="仿宋_GB2312"/>
          <w:sz w:val="32"/>
          <w:szCs w:val="32"/>
        </w:rPr>
        <w:t>62.26</w:t>
      </w:r>
      <w:r>
        <w:rPr>
          <w:rFonts w:ascii="仿宋_GB2312" w:eastAsia="仿宋_GB2312" w:hAnsi="仿宋_GB2312" w:cs="仿宋_GB2312" w:hint="eastAsia"/>
          <w:sz w:val="32"/>
          <w:szCs w:val="32"/>
        </w:rPr>
        <w:t>万元，完成预算</w:t>
      </w:r>
      <w:r>
        <w:rPr>
          <w:rFonts w:ascii="仿宋_GB2312" w:eastAsia="仿宋_GB2312" w:hAnsi="仿宋_GB2312" w:cs="仿宋_GB2312"/>
          <w:sz w:val="32"/>
          <w:szCs w:val="32"/>
        </w:rPr>
        <w:t>95.8%</w:t>
      </w:r>
      <w:r>
        <w:rPr>
          <w:rFonts w:ascii="仿宋_GB2312" w:eastAsia="仿宋_GB2312" w:hAnsi="仿宋_GB2312" w:cs="仿宋_GB2312" w:hint="eastAsia"/>
          <w:sz w:val="32"/>
          <w:szCs w:val="32"/>
        </w:rPr>
        <w:t>，较上年度减少</w:t>
      </w:r>
      <w:r>
        <w:rPr>
          <w:rFonts w:ascii="仿宋_GB2312" w:eastAsia="仿宋_GB2312" w:hAnsi="仿宋_GB2312" w:cs="仿宋_GB2312"/>
          <w:sz w:val="32"/>
          <w:szCs w:val="32"/>
        </w:rPr>
        <w:t>3.49</w:t>
      </w:r>
      <w:r>
        <w:rPr>
          <w:rFonts w:ascii="仿宋_GB2312" w:eastAsia="仿宋_GB2312" w:hAnsi="仿宋_GB2312" w:cs="仿宋_GB2312" w:hint="eastAsia"/>
          <w:sz w:val="32"/>
          <w:szCs w:val="32"/>
        </w:rPr>
        <w:t>万元，下降</w:t>
      </w:r>
      <w:r>
        <w:rPr>
          <w:rFonts w:ascii="仿宋_GB2312" w:eastAsia="仿宋_GB2312" w:hAnsi="仿宋_GB2312" w:cs="仿宋_GB2312"/>
          <w:sz w:val="32"/>
          <w:szCs w:val="32"/>
        </w:rPr>
        <w:t>5.3%</w:t>
      </w:r>
      <w:r>
        <w:rPr>
          <w:rFonts w:ascii="仿宋_GB2312" w:eastAsia="仿宋_GB2312" w:hAnsi="仿宋_GB2312" w:cs="仿宋_GB2312" w:hint="eastAsia"/>
          <w:sz w:val="32"/>
          <w:szCs w:val="32"/>
        </w:rPr>
        <w:t>。决算数小于预算数的主要原因是严格控制“三公经费”开支范围和压缩“三公”经费开支。</w:t>
      </w:r>
    </w:p>
    <w:p w:rsidR="00814FFC" w:rsidRDefault="00814FFC" w:rsidP="0089115C">
      <w:pPr>
        <w:spacing w:line="600" w:lineRule="exact"/>
        <w:ind w:firstLineChars="200" w:firstLine="31680"/>
        <w:outlineLvl w:val="2"/>
        <w:rPr>
          <w:rFonts w:ascii="楷体_GB2312" w:eastAsia="楷体_GB2312" w:hAnsi="楷体_GB2312" w:cs="楷体_GB2312"/>
          <w:sz w:val="32"/>
          <w:szCs w:val="32"/>
        </w:rPr>
      </w:pPr>
      <w:bookmarkStart w:id="86" w:name="_Toc15377217"/>
      <w:r>
        <w:rPr>
          <w:rFonts w:ascii="楷体_GB2312" w:eastAsia="楷体_GB2312" w:hAnsi="楷体_GB2312" w:cs="楷体_GB2312" w:hint="eastAsia"/>
          <w:sz w:val="32"/>
          <w:szCs w:val="32"/>
        </w:rPr>
        <w:t>（二）“三公”经费财政拨款支出决算具体情况说明</w:t>
      </w:r>
      <w:bookmarkEnd w:id="86"/>
    </w:p>
    <w:p w:rsidR="00814FFC" w:rsidRDefault="00814FFC">
      <w:pPr>
        <w:spacing w:line="600" w:lineRule="exact"/>
        <w:ind w:firstLine="640"/>
        <w:rPr>
          <w:rFonts w:ascii="仿宋_GB2312" w:eastAsia="仿宋_GB2312" w:hAnsi="仿宋_GB2312" w:cs="仿宋_GB2312"/>
          <w:sz w:val="32"/>
          <w:szCs w:val="32"/>
        </w:rPr>
      </w:pP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年度“三公”经费财政拨款支出决算中，因公出国（境）费支出决算</w:t>
      </w:r>
      <w:r>
        <w:rPr>
          <w:rFonts w:ascii="仿宋_GB2312" w:eastAsia="仿宋_GB2312" w:hAnsi="仿宋_GB2312" w:cs="仿宋_GB2312"/>
          <w:sz w:val="32"/>
          <w:szCs w:val="32"/>
        </w:rPr>
        <w:t>0</w:t>
      </w:r>
      <w:r>
        <w:rPr>
          <w:rFonts w:ascii="仿宋_GB2312" w:eastAsia="仿宋_GB2312" w:hAnsi="仿宋_GB2312" w:cs="仿宋_GB2312" w:hint="eastAsia"/>
          <w:sz w:val="32"/>
          <w:szCs w:val="32"/>
        </w:rPr>
        <w:t>万元，占</w:t>
      </w:r>
      <w:r>
        <w:rPr>
          <w:rFonts w:ascii="仿宋_GB2312" w:eastAsia="仿宋_GB2312" w:hAnsi="仿宋_GB2312" w:cs="仿宋_GB2312"/>
          <w:sz w:val="32"/>
          <w:szCs w:val="32"/>
        </w:rPr>
        <w:t>0%</w:t>
      </w:r>
      <w:r>
        <w:rPr>
          <w:rFonts w:ascii="仿宋_GB2312" w:eastAsia="仿宋_GB2312" w:hAnsi="仿宋_GB2312" w:cs="仿宋_GB2312" w:hint="eastAsia"/>
          <w:sz w:val="32"/>
          <w:szCs w:val="32"/>
        </w:rPr>
        <w:t>；公务用车购置及运行维护费支出决算</w:t>
      </w:r>
      <w:r>
        <w:rPr>
          <w:rFonts w:ascii="仿宋_GB2312" w:eastAsia="仿宋_GB2312" w:hAnsi="仿宋_GB2312" w:cs="仿宋_GB2312"/>
          <w:sz w:val="32"/>
          <w:szCs w:val="32"/>
        </w:rPr>
        <w:t>54.58</w:t>
      </w:r>
      <w:r>
        <w:rPr>
          <w:rFonts w:ascii="仿宋_GB2312" w:eastAsia="仿宋_GB2312" w:hAnsi="仿宋_GB2312" w:cs="仿宋_GB2312" w:hint="eastAsia"/>
          <w:sz w:val="32"/>
          <w:szCs w:val="32"/>
        </w:rPr>
        <w:t>万元，占</w:t>
      </w:r>
      <w:r>
        <w:rPr>
          <w:rFonts w:ascii="仿宋_GB2312" w:eastAsia="仿宋_GB2312" w:hAnsi="仿宋_GB2312" w:cs="仿宋_GB2312"/>
          <w:sz w:val="32"/>
          <w:szCs w:val="32"/>
        </w:rPr>
        <w:t>87.7%</w:t>
      </w:r>
      <w:r>
        <w:rPr>
          <w:rFonts w:ascii="仿宋_GB2312" w:eastAsia="仿宋_GB2312" w:hAnsi="仿宋_GB2312" w:cs="仿宋_GB2312" w:hint="eastAsia"/>
          <w:sz w:val="32"/>
          <w:szCs w:val="32"/>
        </w:rPr>
        <w:t>；公务接待费支出决算</w:t>
      </w:r>
      <w:r>
        <w:rPr>
          <w:rFonts w:ascii="仿宋_GB2312" w:eastAsia="仿宋_GB2312" w:hAnsi="仿宋_GB2312" w:cs="仿宋_GB2312"/>
          <w:sz w:val="32"/>
          <w:szCs w:val="32"/>
        </w:rPr>
        <w:t>7.68</w:t>
      </w:r>
      <w:r>
        <w:rPr>
          <w:rFonts w:ascii="仿宋_GB2312" w:eastAsia="仿宋_GB2312" w:hAnsi="仿宋_GB2312" w:cs="仿宋_GB2312" w:hint="eastAsia"/>
          <w:sz w:val="32"/>
          <w:szCs w:val="32"/>
        </w:rPr>
        <w:t>万元，占</w:t>
      </w:r>
      <w:r>
        <w:rPr>
          <w:rFonts w:ascii="仿宋_GB2312" w:eastAsia="仿宋_GB2312" w:hAnsi="仿宋_GB2312" w:cs="仿宋_GB2312"/>
          <w:sz w:val="32"/>
          <w:szCs w:val="32"/>
        </w:rPr>
        <w:t>12.3%</w:t>
      </w:r>
      <w:r>
        <w:rPr>
          <w:rFonts w:ascii="仿宋_GB2312" w:eastAsia="仿宋_GB2312" w:hAnsi="仿宋_GB2312" w:cs="仿宋_GB2312" w:hint="eastAsia"/>
          <w:sz w:val="32"/>
          <w:szCs w:val="32"/>
        </w:rPr>
        <w:t>。具体情况如下：</w:t>
      </w:r>
    </w:p>
    <w:p w:rsidR="00814FFC" w:rsidRDefault="00814FFC">
      <w:pPr>
        <w:spacing w:line="600" w:lineRule="exact"/>
        <w:ind w:firstLine="640"/>
        <w:jc w:val="center"/>
        <w:rPr>
          <w:rFonts w:ascii="仿宋_GB2312" w:eastAsia="仿宋_GB2312" w:hAnsi="仿宋_GB2312" w:cs="仿宋_GB2312"/>
          <w:sz w:val="32"/>
          <w:szCs w:val="32"/>
        </w:rPr>
      </w:pPr>
      <w:r>
        <w:rPr>
          <w:rFonts w:ascii="仿宋_GB2312" w:eastAsia="仿宋_GB2312" w:hAnsi="仿宋_GB2312" w:cs="仿宋_GB2312" w:hint="eastAsia"/>
          <w:sz w:val="32"/>
          <w:szCs w:val="32"/>
        </w:rPr>
        <w:t>（图</w:t>
      </w:r>
      <w:r>
        <w:rPr>
          <w:rFonts w:ascii="仿宋_GB2312" w:eastAsia="仿宋_GB2312" w:hAnsi="仿宋_GB2312" w:cs="仿宋_GB2312"/>
          <w:sz w:val="32"/>
          <w:szCs w:val="32"/>
        </w:rPr>
        <w:t>7</w:t>
      </w:r>
      <w:r>
        <w:rPr>
          <w:rFonts w:ascii="仿宋_GB2312" w:eastAsia="仿宋_GB2312" w:hAnsi="仿宋_GB2312" w:cs="仿宋_GB2312" w:hint="eastAsia"/>
          <w:sz w:val="32"/>
          <w:szCs w:val="32"/>
        </w:rPr>
        <w:t>：“三公”经费财政拨款支出结构）</w:t>
      </w:r>
    </w:p>
    <w:p w:rsidR="00814FFC" w:rsidRDefault="00814FFC">
      <w:pPr>
        <w:pStyle w:val="BodyText"/>
        <w:rPr>
          <w:rFonts w:ascii="仿宋_GB2312" w:eastAsia="仿宋_GB2312" w:hAnsi="仿宋_GB2312" w:cs="仿宋_GB2312"/>
          <w:sz w:val="32"/>
          <w:szCs w:val="32"/>
        </w:rPr>
      </w:pPr>
      <w:r w:rsidRPr="00162222">
        <w:rPr>
          <w:rFonts w:ascii="仿宋_GB2312" w:eastAsia="仿宋_GB2312" w:hAnsi="仿宋_GB2312" w:cs="仿宋_GB2312"/>
          <w:noProof/>
          <w:sz w:val="32"/>
          <w:szCs w:val="32"/>
        </w:rPr>
        <w:object w:dxaOrig="8324" w:dyaOrig="3927">
          <v:shape id="图表 9" o:spid="_x0000_i1034" type="#_x0000_t75" style="width:416.25pt;height:196.5pt;visibility:visible" o:ole="">
            <v:imagedata r:id="rId20" o:title=""/>
            <o:lock v:ext="edit" aspectratio="f"/>
          </v:shape>
          <o:OLEObject Type="Embed" ProgID="Excel.Chart.8" ShapeID="图表 9" DrawAspect="Content" ObjectID="_1788975824" r:id="rId21"/>
        </w:object>
      </w:r>
    </w:p>
    <w:p w:rsidR="00814FFC" w:rsidRDefault="00814FFC">
      <w:pPr>
        <w:spacing w:line="600" w:lineRule="exact"/>
        <w:ind w:firstLine="64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rPr>
        <w:t>因公出国（境）经费支出</w:t>
      </w:r>
      <w:r>
        <w:rPr>
          <w:rFonts w:ascii="仿宋_GB2312" w:eastAsia="仿宋_GB2312" w:hAnsi="仿宋_GB2312" w:cs="仿宋_GB2312"/>
          <w:sz w:val="32"/>
          <w:szCs w:val="32"/>
        </w:rPr>
        <w:t>0</w:t>
      </w:r>
      <w:r>
        <w:rPr>
          <w:rFonts w:ascii="仿宋_GB2312" w:eastAsia="仿宋_GB2312" w:hAnsi="仿宋_GB2312" w:cs="仿宋_GB2312" w:hint="eastAsia"/>
          <w:sz w:val="32"/>
          <w:szCs w:val="32"/>
        </w:rPr>
        <w:t>万元，年初未安排预算，因公出国（境）支出决算较</w:t>
      </w: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年无变化。</w:t>
      </w:r>
    </w:p>
    <w:p w:rsidR="00814FFC" w:rsidRDefault="00814FFC">
      <w:pPr>
        <w:spacing w:line="600" w:lineRule="exact"/>
        <w:ind w:firstLine="640"/>
        <w:rPr>
          <w:rFonts w:ascii="仿宋_GB2312" w:eastAsia="仿宋_GB2312" w:hAnsi="仿宋_GB2312" w:cs="仿宋_GB2312"/>
          <w:sz w:val="32"/>
          <w:szCs w:val="32"/>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公务用车购置及运行维护费支出</w:t>
      </w:r>
      <w:r>
        <w:rPr>
          <w:rFonts w:ascii="仿宋_GB2312" w:eastAsia="仿宋_GB2312" w:hAnsi="仿宋_GB2312" w:cs="仿宋_GB2312"/>
          <w:sz w:val="32"/>
          <w:szCs w:val="32"/>
        </w:rPr>
        <w:t>54.58</w:t>
      </w:r>
      <w:r>
        <w:rPr>
          <w:rFonts w:ascii="仿宋_GB2312" w:eastAsia="仿宋_GB2312" w:hAnsi="仿宋_GB2312" w:cs="仿宋_GB2312" w:hint="eastAsia"/>
          <w:sz w:val="32"/>
          <w:szCs w:val="32"/>
        </w:rPr>
        <w:t>万元，完成预算</w:t>
      </w:r>
      <w:r>
        <w:rPr>
          <w:rFonts w:ascii="仿宋_GB2312" w:eastAsia="仿宋_GB2312" w:hAnsi="仿宋_GB2312" w:cs="仿宋_GB2312"/>
          <w:sz w:val="32"/>
          <w:szCs w:val="32"/>
        </w:rPr>
        <w:t>99.2%</w:t>
      </w:r>
      <w:r>
        <w:rPr>
          <w:rFonts w:ascii="仿宋_GB2312" w:eastAsia="仿宋_GB2312" w:hAnsi="仿宋_GB2312" w:cs="仿宋_GB2312" w:hint="eastAsia"/>
          <w:sz w:val="32"/>
          <w:szCs w:val="32"/>
        </w:rPr>
        <w:t>。公务用车购置及运行维护费支出决算比</w:t>
      </w: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年度减少</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万元，下降</w:t>
      </w:r>
      <w:r>
        <w:rPr>
          <w:rFonts w:ascii="仿宋_GB2312" w:eastAsia="仿宋_GB2312" w:hAnsi="仿宋_GB2312" w:cs="仿宋_GB2312"/>
          <w:sz w:val="32"/>
          <w:szCs w:val="32"/>
        </w:rPr>
        <w:t>6.9%</w:t>
      </w:r>
      <w:r>
        <w:rPr>
          <w:rFonts w:ascii="仿宋_GB2312" w:eastAsia="仿宋_GB2312" w:hAnsi="仿宋_GB2312" w:cs="仿宋_GB2312" w:hint="eastAsia"/>
          <w:sz w:val="32"/>
          <w:szCs w:val="32"/>
        </w:rPr>
        <w:t>。主要原因是严格控制开支范围和压缩经费开支。</w:t>
      </w:r>
    </w:p>
    <w:p w:rsidR="00814FFC" w:rsidRDefault="00814FFC" w:rsidP="0089115C">
      <w:pPr>
        <w:spacing w:line="600"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其中：公务用车购置支出</w:t>
      </w:r>
      <w:r>
        <w:rPr>
          <w:rFonts w:ascii="仿宋_GB2312" w:eastAsia="仿宋_GB2312" w:hAnsi="仿宋_GB2312" w:cs="仿宋_GB2312"/>
          <w:sz w:val="32"/>
          <w:szCs w:val="32"/>
        </w:rPr>
        <w:t>0</w:t>
      </w:r>
      <w:r>
        <w:rPr>
          <w:rFonts w:ascii="仿宋_GB2312" w:eastAsia="仿宋_GB2312" w:hAnsi="仿宋_GB2312" w:cs="仿宋_GB2312" w:hint="eastAsia"/>
          <w:sz w:val="32"/>
          <w:szCs w:val="32"/>
        </w:rPr>
        <w:t>万元。全年按规定更新购置公务用车</w:t>
      </w:r>
      <w:r>
        <w:rPr>
          <w:rFonts w:ascii="仿宋_GB2312" w:eastAsia="仿宋_GB2312" w:hAnsi="仿宋_GB2312" w:cs="仿宋_GB2312"/>
          <w:sz w:val="32"/>
          <w:szCs w:val="32"/>
        </w:rPr>
        <w:t>0</w:t>
      </w:r>
      <w:r>
        <w:rPr>
          <w:rFonts w:ascii="仿宋_GB2312" w:eastAsia="仿宋_GB2312" w:hAnsi="仿宋_GB2312" w:cs="仿宋_GB2312" w:hint="eastAsia"/>
          <w:sz w:val="32"/>
          <w:szCs w:val="32"/>
        </w:rPr>
        <w:t>辆。截至</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12</w:t>
      </w:r>
      <w:r>
        <w:rPr>
          <w:rFonts w:ascii="仿宋_GB2312" w:eastAsia="仿宋_GB2312" w:hAnsi="仿宋_GB2312" w:cs="仿宋_GB2312" w:hint="eastAsia"/>
          <w:sz w:val="32"/>
          <w:szCs w:val="32"/>
        </w:rPr>
        <w:t>月</w:t>
      </w:r>
      <w:r>
        <w:rPr>
          <w:rFonts w:ascii="仿宋_GB2312" w:eastAsia="仿宋_GB2312" w:hAnsi="仿宋_GB2312" w:cs="仿宋_GB2312"/>
          <w:sz w:val="32"/>
          <w:szCs w:val="32"/>
        </w:rPr>
        <w:t>31</w:t>
      </w:r>
      <w:r>
        <w:rPr>
          <w:rFonts w:ascii="仿宋_GB2312" w:eastAsia="仿宋_GB2312" w:hAnsi="仿宋_GB2312" w:cs="仿宋_GB2312" w:hint="eastAsia"/>
          <w:sz w:val="32"/>
          <w:szCs w:val="32"/>
        </w:rPr>
        <w:t>日，单位共有公务用车</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辆，其中：其中：轿车</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辆、越野车</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辆。</w:t>
      </w:r>
    </w:p>
    <w:p w:rsidR="00814FFC" w:rsidRDefault="00814FFC">
      <w:pPr>
        <w:spacing w:line="60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公务用车运行维护费支出</w:t>
      </w:r>
      <w:r>
        <w:rPr>
          <w:rFonts w:ascii="仿宋_GB2312" w:eastAsia="仿宋_GB2312" w:hAnsi="仿宋_GB2312" w:cs="仿宋_GB2312"/>
          <w:sz w:val="32"/>
          <w:szCs w:val="32"/>
        </w:rPr>
        <w:t>54.58</w:t>
      </w:r>
      <w:r>
        <w:rPr>
          <w:rFonts w:ascii="仿宋_GB2312" w:eastAsia="仿宋_GB2312" w:hAnsi="仿宋_GB2312" w:cs="仿宋_GB2312" w:hint="eastAsia"/>
          <w:sz w:val="32"/>
          <w:szCs w:val="32"/>
        </w:rPr>
        <w:t>万元。主要用于农业生产、农业执法、农产品质量安全检测、农业支持保护补贴、农产品品牌打造、禁捕退捕、水产品抽样工作等所需的公务用车燃料费、维修费、过路过桥费、保险费等支出。</w:t>
      </w:r>
    </w:p>
    <w:p w:rsidR="00814FFC" w:rsidRDefault="00814FFC">
      <w:pPr>
        <w:spacing w:line="600" w:lineRule="exact"/>
        <w:ind w:firstLine="640"/>
        <w:rPr>
          <w:rFonts w:ascii="仿宋_GB2312" w:eastAsia="仿宋_GB2312" w:hAnsi="仿宋_GB2312" w:cs="仿宋_GB2312"/>
          <w:sz w:val="32"/>
          <w:szCs w:val="32"/>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rPr>
        <w:t>公务接待费支出</w:t>
      </w:r>
      <w:r>
        <w:rPr>
          <w:rFonts w:ascii="仿宋_GB2312" w:eastAsia="仿宋_GB2312" w:hAnsi="仿宋_GB2312" w:cs="仿宋_GB2312"/>
          <w:sz w:val="32"/>
          <w:szCs w:val="32"/>
        </w:rPr>
        <w:t>7.68</w:t>
      </w:r>
      <w:r>
        <w:rPr>
          <w:rFonts w:ascii="仿宋_GB2312" w:eastAsia="仿宋_GB2312" w:hAnsi="仿宋_GB2312" w:cs="仿宋_GB2312" w:hint="eastAsia"/>
          <w:sz w:val="32"/>
          <w:szCs w:val="32"/>
        </w:rPr>
        <w:t>万元，</w:t>
      </w:r>
      <w:r>
        <w:rPr>
          <w:rStyle w:val="Strong"/>
          <w:rFonts w:ascii="仿宋_GB2312" w:eastAsia="仿宋_GB2312" w:hAnsi="仿宋_GB2312" w:cs="仿宋_GB2312" w:hint="eastAsia"/>
          <w:b w:val="0"/>
          <w:sz w:val="32"/>
          <w:szCs w:val="32"/>
        </w:rPr>
        <w:t>完成预算</w:t>
      </w:r>
      <w:r>
        <w:rPr>
          <w:rStyle w:val="Strong"/>
          <w:rFonts w:ascii="仿宋_GB2312" w:eastAsia="仿宋_GB2312" w:hAnsi="仿宋_GB2312" w:cs="仿宋_GB2312"/>
          <w:b w:val="0"/>
          <w:sz w:val="32"/>
          <w:szCs w:val="32"/>
        </w:rPr>
        <w:t>76.8%</w:t>
      </w:r>
      <w:r>
        <w:rPr>
          <w:rStyle w:val="Strong"/>
          <w:rFonts w:ascii="仿宋_GB2312" w:eastAsia="仿宋_GB2312" w:hAnsi="仿宋_GB2312" w:cs="仿宋_GB2312" w:hint="eastAsia"/>
          <w:b w:val="0"/>
          <w:sz w:val="32"/>
          <w:szCs w:val="32"/>
        </w:rPr>
        <w:t>。</w:t>
      </w:r>
      <w:r>
        <w:rPr>
          <w:rFonts w:ascii="仿宋_GB2312" w:eastAsia="仿宋_GB2312" w:hAnsi="仿宋_GB2312" w:cs="仿宋_GB2312" w:hint="eastAsia"/>
          <w:sz w:val="32"/>
          <w:szCs w:val="32"/>
        </w:rPr>
        <w:t>公务接待费支出决算比</w:t>
      </w: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年度增加</w:t>
      </w:r>
      <w:r>
        <w:rPr>
          <w:rFonts w:ascii="仿宋_GB2312" w:eastAsia="仿宋_GB2312" w:hAnsi="仿宋_GB2312" w:cs="仿宋_GB2312"/>
          <w:sz w:val="32"/>
          <w:szCs w:val="32"/>
        </w:rPr>
        <w:t>2.51</w:t>
      </w:r>
      <w:r>
        <w:rPr>
          <w:rFonts w:ascii="仿宋_GB2312" w:eastAsia="仿宋_GB2312" w:hAnsi="仿宋_GB2312" w:cs="仿宋_GB2312" w:hint="eastAsia"/>
          <w:sz w:val="32"/>
          <w:szCs w:val="32"/>
        </w:rPr>
        <w:t>万元，增长</w:t>
      </w:r>
      <w:r>
        <w:rPr>
          <w:rFonts w:ascii="仿宋_GB2312" w:eastAsia="仿宋_GB2312" w:hAnsi="仿宋_GB2312" w:cs="仿宋_GB2312"/>
          <w:sz w:val="32"/>
          <w:szCs w:val="32"/>
        </w:rPr>
        <w:t>48.5%</w:t>
      </w:r>
      <w:r>
        <w:rPr>
          <w:rFonts w:ascii="仿宋_GB2312" w:eastAsia="仿宋_GB2312" w:hAnsi="仿宋_GB2312" w:cs="仿宋_GB2312" w:hint="eastAsia"/>
          <w:sz w:val="32"/>
          <w:szCs w:val="32"/>
        </w:rPr>
        <w:t>。主要是因为公务接待批次和人数较上年增加。其中：</w:t>
      </w:r>
    </w:p>
    <w:p w:rsidR="00814FFC" w:rsidRDefault="00814FFC">
      <w:pPr>
        <w:spacing w:line="600" w:lineRule="exact"/>
        <w:ind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国内公务接待支出</w:t>
      </w:r>
      <w:r>
        <w:rPr>
          <w:rFonts w:ascii="仿宋_GB2312" w:eastAsia="仿宋_GB2312" w:hAnsi="仿宋_GB2312" w:cs="仿宋_GB2312"/>
          <w:sz w:val="32"/>
          <w:szCs w:val="32"/>
        </w:rPr>
        <w:t>7.68</w:t>
      </w:r>
      <w:r>
        <w:rPr>
          <w:rFonts w:ascii="仿宋_GB2312" w:eastAsia="仿宋_GB2312" w:hAnsi="仿宋_GB2312" w:cs="仿宋_GB2312" w:hint="eastAsia"/>
          <w:sz w:val="32"/>
          <w:szCs w:val="32"/>
        </w:rPr>
        <w:t>万元，主要用于执行公务、开展业务活动开支的用餐费等。国内公务接待</w:t>
      </w:r>
      <w:r>
        <w:rPr>
          <w:rFonts w:ascii="仿宋_GB2312" w:eastAsia="仿宋_GB2312" w:hAnsi="仿宋_GB2312" w:cs="仿宋_GB2312"/>
          <w:sz w:val="32"/>
          <w:szCs w:val="32"/>
        </w:rPr>
        <w:t>55</w:t>
      </w:r>
      <w:r>
        <w:rPr>
          <w:rFonts w:ascii="仿宋_GB2312" w:eastAsia="仿宋_GB2312" w:hAnsi="仿宋_GB2312" w:cs="仿宋_GB2312" w:hint="eastAsia"/>
          <w:sz w:val="32"/>
          <w:szCs w:val="32"/>
        </w:rPr>
        <w:t>批次，</w:t>
      </w:r>
      <w:r>
        <w:rPr>
          <w:rFonts w:ascii="仿宋_GB2312" w:eastAsia="仿宋_GB2312" w:hAnsi="仿宋_GB2312" w:cs="仿宋_GB2312"/>
          <w:sz w:val="32"/>
          <w:szCs w:val="32"/>
        </w:rPr>
        <w:t>640</w:t>
      </w:r>
      <w:r>
        <w:rPr>
          <w:rFonts w:ascii="仿宋_GB2312" w:eastAsia="仿宋_GB2312" w:hAnsi="仿宋_GB2312" w:cs="仿宋_GB2312" w:hint="eastAsia"/>
          <w:sz w:val="32"/>
          <w:szCs w:val="32"/>
        </w:rPr>
        <w:t>人次（不包括陪同人员），共计支出</w:t>
      </w:r>
      <w:r>
        <w:rPr>
          <w:rFonts w:ascii="仿宋_GB2312" w:eastAsia="仿宋_GB2312" w:hAnsi="仿宋_GB2312" w:cs="仿宋_GB2312"/>
          <w:sz w:val="32"/>
          <w:szCs w:val="32"/>
        </w:rPr>
        <w:t>7.68</w:t>
      </w:r>
      <w:r>
        <w:rPr>
          <w:rFonts w:ascii="仿宋_GB2312" w:eastAsia="仿宋_GB2312" w:hAnsi="仿宋_GB2312" w:cs="仿宋_GB2312" w:hint="eastAsia"/>
          <w:sz w:val="32"/>
          <w:szCs w:val="32"/>
        </w:rPr>
        <w:t>万元，具体内容包括：招商引资</w:t>
      </w:r>
      <w:r>
        <w:rPr>
          <w:rFonts w:ascii="仿宋_GB2312" w:eastAsia="仿宋_GB2312" w:hAnsi="仿宋_GB2312" w:cs="仿宋_GB2312"/>
          <w:sz w:val="32"/>
          <w:szCs w:val="32"/>
        </w:rPr>
        <w:t>5.37</w:t>
      </w:r>
      <w:r>
        <w:rPr>
          <w:rFonts w:ascii="仿宋_GB2312" w:eastAsia="仿宋_GB2312" w:hAnsi="仿宋_GB2312" w:cs="仿宋_GB2312" w:hint="eastAsia"/>
          <w:sz w:val="32"/>
          <w:szCs w:val="32"/>
        </w:rPr>
        <w:t>万元、检查交流</w:t>
      </w:r>
      <w:r>
        <w:rPr>
          <w:rFonts w:ascii="仿宋_GB2312" w:eastAsia="仿宋_GB2312" w:hAnsi="仿宋_GB2312" w:cs="仿宋_GB2312"/>
          <w:sz w:val="32"/>
          <w:szCs w:val="32"/>
        </w:rPr>
        <w:t>2.31</w:t>
      </w:r>
      <w:r>
        <w:rPr>
          <w:rFonts w:ascii="仿宋_GB2312" w:eastAsia="仿宋_GB2312" w:hAnsi="仿宋_GB2312" w:cs="仿宋_GB2312" w:hint="eastAsia"/>
          <w:sz w:val="32"/>
          <w:szCs w:val="32"/>
        </w:rPr>
        <w:t>万元。</w:t>
      </w:r>
    </w:p>
    <w:p w:rsidR="00814FFC" w:rsidRDefault="00814FFC">
      <w:pPr>
        <w:spacing w:line="600" w:lineRule="exact"/>
        <w:ind w:firstLine="640"/>
        <w:rPr>
          <w:rFonts w:ascii="黑体" w:eastAsia="黑体"/>
          <w:sz w:val="32"/>
          <w:szCs w:val="32"/>
        </w:rPr>
      </w:pPr>
      <w:r>
        <w:rPr>
          <w:rFonts w:ascii="仿宋_GB2312" w:eastAsia="仿宋_GB2312" w:hAnsi="仿宋_GB2312" w:cs="仿宋_GB2312" w:hint="eastAsia"/>
          <w:sz w:val="32"/>
          <w:szCs w:val="32"/>
        </w:rPr>
        <w:t>外事接待支出</w:t>
      </w:r>
      <w:r>
        <w:rPr>
          <w:rFonts w:ascii="仿宋_GB2312" w:eastAsia="仿宋_GB2312" w:hAnsi="仿宋_GB2312" w:cs="仿宋_GB2312"/>
          <w:sz w:val="32"/>
          <w:szCs w:val="32"/>
        </w:rPr>
        <w:t>0</w:t>
      </w:r>
      <w:r>
        <w:rPr>
          <w:rFonts w:ascii="仿宋_GB2312" w:eastAsia="仿宋_GB2312" w:hAnsi="仿宋_GB2312" w:cs="仿宋_GB2312" w:hint="eastAsia"/>
          <w:sz w:val="32"/>
          <w:szCs w:val="32"/>
        </w:rPr>
        <w:t>万元。</w:t>
      </w:r>
      <w:bookmarkStart w:id="87" w:name="_Toc15377218"/>
      <w:bookmarkStart w:id="88" w:name="_Toc15396610"/>
    </w:p>
    <w:p w:rsidR="00814FFC" w:rsidRDefault="00814FFC">
      <w:pPr>
        <w:spacing w:line="600" w:lineRule="exact"/>
        <w:ind w:firstLine="640"/>
        <w:outlineLvl w:val="1"/>
        <w:rPr>
          <w:rStyle w:val="Heading2Char"/>
          <w:rFonts w:ascii="黑体" w:eastAsia="黑体" w:hAnsi="黑体"/>
          <w:b w:val="0"/>
          <w:bCs w:val="0"/>
        </w:rPr>
      </w:pPr>
      <w:bookmarkStart w:id="89" w:name="_Toc11594"/>
      <w:bookmarkStart w:id="90" w:name="_Toc14437"/>
      <w:bookmarkStart w:id="91" w:name="_Toc3721"/>
      <w:r>
        <w:rPr>
          <w:rFonts w:ascii="黑体" w:eastAsia="黑体" w:hint="eastAsia"/>
          <w:sz w:val="32"/>
          <w:szCs w:val="32"/>
        </w:rPr>
        <w:t>八、</w:t>
      </w:r>
      <w:r>
        <w:rPr>
          <w:rStyle w:val="Heading2Char"/>
          <w:rFonts w:ascii="黑体" w:eastAsia="黑体" w:hAnsi="黑体" w:hint="eastAsia"/>
          <w:b w:val="0"/>
          <w:bCs w:val="0"/>
        </w:rPr>
        <w:t>政府性基金预算支出决算情况说明</w:t>
      </w:r>
      <w:bookmarkEnd w:id="87"/>
      <w:bookmarkEnd w:id="88"/>
      <w:bookmarkEnd w:id="89"/>
      <w:bookmarkEnd w:id="90"/>
      <w:bookmarkEnd w:id="91"/>
    </w:p>
    <w:p w:rsidR="00814FFC" w:rsidRDefault="00814FFC">
      <w:pPr>
        <w:spacing w:line="600" w:lineRule="exact"/>
        <w:ind w:firstLine="640"/>
        <w:rPr>
          <w:rFonts w:ascii="仿宋_GB2312" w:eastAsia="仿宋_GB2312"/>
          <w:sz w:val="32"/>
          <w:szCs w:val="32"/>
        </w:rPr>
      </w:pPr>
      <w:r>
        <w:rPr>
          <w:rFonts w:ascii="仿宋_GB2312" w:eastAsia="仿宋_GB2312"/>
          <w:sz w:val="32"/>
          <w:szCs w:val="32"/>
        </w:rPr>
        <w:t>2023</w:t>
      </w:r>
      <w:r>
        <w:rPr>
          <w:rFonts w:ascii="仿宋_GB2312" w:eastAsia="仿宋_GB2312" w:hint="eastAsia"/>
          <w:sz w:val="32"/>
          <w:szCs w:val="32"/>
        </w:rPr>
        <w:t>年度政府性基金预算财政拨款支出</w:t>
      </w:r>
      <w:r>
        <w:rPr>
          <w:rFonts w:ascii="仿宋_GB2312" w:eastAsia="仿宋_GB2312"/>
          <w:sz w:val="32"/>
          <w:szCs w:val="32"/>
        </w:rPr>
        <w:t>0</w:t>
      </w:r>
      <w:r>
        <w:rPr>
          <w:rFonts w:ascii="仿宋_GB2312" w:eastAsia="仿宋_GB2312" w:hint="eastAsia"/>
          <w:sz w:val="32"/>
          <w:szCs w:val="32"/>
        </w:rPr>
        <w:t>万元。</w:t>
      </w:r>
    </w:p>
    <w:p w:rsidR="00814FFC" w:rsidRDefault="00814FFC">
      <w:pPr>
        <w:numPr>
          <w:ilvl w:val="0"/>
          <w:numId w:val="2"/>
        </w:numPr>
        <w:spacing w:line="600" w:lineRule="exact"/>
        <w:ind w:firstLine="640"/>
        <w:outlineLvl w:val="1"/>
        <w:rPr>
          <w:rStyle w:val="Heading2Char"/>
          <w:rFonts w:ascii="黑体" w:eastAsia="黑体" w:hAnsi="黑体"/>
          <w:b w:val="0"/>
          <w:bCs w:val="0"/>
        </w:rPr>
      </w:pPr>
      <w:bookmarkStart w:id="92" w:name="_Toc15377219"/>
      <w:bookmarkStart w:id="93" w:name="_Toc15396611"/>
      <w:bookmarkStart w:id="94" w:name="_Toc18063"/>
      <w:bookmarkStart w:id="95" w:name="_Toc21536"/>
      <w:bookmarkStart w:id="96" w:name="_Toc26617"/>
      <w:r>
        <w:rPr>
          <w:rStyle w:val="Heading2Char"/>
          <w:rFonts w:ascii="黑体" w:eastAsia="黑体" w:hAnsi="黑体" w:hint="eastAsia"/>
          <w:b w:val="0"/>
          <w:bCs w:val="0"/>
        </w:rPr>
        <w:t>国有资本经营预算支出决算情况说明</w:t>
      </w:r>
      <w:bookmarkEnd w:id="92"/>
      <w:bookmarkEnd w:id="93"/>
      <w:bookmarkEnd w:id="94"/>
      <w:bookmarkEnd w:id="95"/>
      <w:bookmarkEnd w:id="96"/>
    </w:p>
    <w:p w:rsidR="00814FFC" w:rsidRDefault="00814FFC">
      <w:pPr>
        <w:spacing w:line="600" w:lineRule="exact"/>
        <w:ind w:firstLine="640"/>
        <w:rPr>
          <w:rFonts w:ascii="方正小标宋简体" w:eastAsia="方正小标宋简体" w:hAnsi="方正小标宋简体" w:cs="方正小标宋简体"/>
          <w:sz w:val="44"/>
          <w:szCs w:val="44"/>
        </w:rPr>
      </w:pPr>
      <w:r>
        <w:rPr>
          <w:rFonts w:ascii="仿宋_GB2312" w:eastAsia="仿宋_GB2312"/>
          <w:sz w:val="32"/>
          <w:szCs w:val="32"/>
        </w:rPr>
        <w:t>2023</w:t>
      </w:r>
      <w:r>
        <w:rPr>
          <w:rFonts w:ascii="仿宋_GB2312" w:eastAsia="仿宋_GB2312" w:hint="eastAsia"/>
          <w:sz w:val="32"/>
          <w:szCs w:val="32"/>
        </w:rPr>
        <w:t>年度国有资本经营预算财政拨款支出</w:t>
      </w:r>
      <w:r>
        <w:rPr>
          <w:rFonts w:ascii="仿宋_GB2312" w:eastAsia="仿宋_GB2312"/>
          <w:sz w:val="32"/>
          <w:szCs w:val="32"/>
        </w:rPr>
        <w:t>0</w:t>
      </w:r>
      <w:r>
        <w:rPr>
          <w:rFonts w:ascii="仿宋_GB2312" w:eastAsia="仿宋_GB2312" w:hint="eastAsia"/>
          <w:sz w:val="32"/>
          <w:szCs w:val="32"/>
        </w:rPr>
        <w:t>万元。</w:t>
      </w:r>
    </w:p>
    <w:p w:rsidR="00814FFC" w:rsidRDefault="00814FFC">
      <w:pPr>
        <w:numPr>
          <w:ilvl w:val="0"/>
          <w:numId w:val="2"/>
        </w:numPr>
        <w:spacing w:line="600" w:lineRule="exact"/>
        <w:ind w:firstLine="640"/>
        <w:outlineLvl w:val="1"/>
        <w:rPr>
          <w:rStyle w:val="Heading2Char"/>
          <w:rFonts w:ascii="黑体" w:eastAsia="黑体" w:hAnsi="黑体"/>
          <w:b w:val="0"/>
          <w:bCs w:val="0"/>
        </w:rPr>
      </w:pPr>
      <w:bookmarkStart w:id="97" w:name="_Toc30988"/>
      <w:bookmarkStart w:id="98" w:name="_Toc25706"/>
      <w:bookmarkStart w:id="99" w:name="_Toc15396612"/>
      <w:bookmarkStart w:id="100" w:name="_Toc15377221"/>
      <w:bookmarkStart w:id="101" w:name="_Toc4295"/>
      <w:r>
        <w:rPr>
          <w:rStyle w:val="Heading2Char"/>
          <w:rFonts w:ascii="黑体" w:eastAsia="黑体" w:hAnsi="黑体" w:hint="eastAsia"/>
          <w:b w:val="0"/>
          <w:bCs w:val="0"/>
        </w:rPr>
        <w:t>其他重要事项的情况说明</w:t>
      </w:r>
      <w:bookmarkEnd w:id="97"/>
      <w:bookmarkEnd w:id="98"/>
      <w:bookmarkEnd w:id="99"/>
      <w:bookmarkEnd w:id="100"/>
      <w:bookmarkEnd w:id="101"/>
    </w:p>
    <w:p w:rsidR="00814FFC" w:rsidRDefault="00814FFC" w:rsidP="0089115C">
      <w:pPr>
        <w:spacing w:line="600" w:lineRule="exact"/>
        <w:ind w:firstLineChars="200" w:firstLine="31680"/>
        <w:outlineLvl w:val="2"/>
        <w:rPr>
          <w:rFonts w:ascii="楷体_GB2312" w:eastAsia="楷体_GB2312" w:hAnsi="楷体_GB2312" w:cs="楷体_GB2312"/>
          <w:sz w:val="32"/>
          <w:szCs w:val="32"/>
        </w:rPr>
      </w:pPr>
      <w:bookmarkStart w:id="102" w:name="_Toc15377222"/>
      <w:r>
        <w:rPr>
          <w:rFonts w:ascii="楷体_GB2312" w:eastAsia="楷体_GB2312" w:hAnsi="楷体_GB2312" w:cs="楷体_GB2312" w:hint="eastAsia"/>
          <w:sz w:val="32"/>
          <w:szCs w:val="32"/>
        </w:rPr>
        <w:t>（一）机关运行经费支出情况</w:t>
      </w:r>
      <w:bookmarkEnd w:id="102"/>
    </w:p>
    <w:p w:rsidR="00814FFC" w:rsidRDefault="00814FFC" w:rsidP="0089115C">
      <w:pPr>
        <w:spacing w:line="600" w:lineRule="exact"/>
        <w:ind w:firstLineChars="200" w:firstLine="31680"/>
        <w:rPr>
          <w:rFonts w:ascii="仿宋_GB2312" w:eastAsia="仿宋_GB2312"/>
          <w:sz w:val="32"/>
          <w:szCs w:val="32"/>
        </w:rPr>
      </w:pPr>
      <w:r>
        <w:rPr>
          <w:rFonts w:ascii="仿宋_GB2312" w:eastAsia="仿宋_GB2312"/>
          <w:sz w:val="32"/>
          <w:szCs w:val="32"/>
        </w:rPr>
        <w:t>2023</w:t>
      </w:r>
      <w:r>
        <w:rPr>
          <w:rFonts w:ascii="仿宋_GB2312" w:eastAsia="仿宋_GB2312" w:hint="eastAsia"/>
          <w:sz w:val="32"/>
          <w:szCs w:val="32"/>
        </w:rPr>
        <w:t>年度，市农业农村局机关运行经费支出</w:t>
      </w:r>
      <w:r>
        <w:rPr>
          <w:rFonts w:ascii="仿宋_GB2312" w:eastAsia="仿宋_GB2312"/>
          <w:sz w:val="32"/>
          <w:szCs w:val="32"/>
        </w:rPr>
        <w:t>676.92</w:t>
      </w:r>
      <w:r>
        <w:rPr>
          <w:rFonts w:ascii="仿宋_GB2312" w:eastAsia="仿宋_GB2312" w:hint="eastAsia"/>
          <w:sz w:val="32"/>
          <w:szCs w:val="32"/>
        </w:rPr>
        <w:t>万元，比</w:t>
      </w:r>
      <w:r>
        <w:rPr>
          <w:rFonts w:ascii="仿宋_GB2312" w:eastAsia="仿宋_GB2312"/>
          <w:sz w:val="32"/>
          <w:szCs w:val="32"/>
        </w:rPr>
        <w:t>2022</w:t>
      </w:r>
      <w:r>
        <w:rPr>
          <w:rFonts w:ascii="仿宋_GB2312" w:eastAsia="仿宋_GB2312" w:hint="eastAsia"/>
          <w:sz w:val="32"/>
          <w:szCs w:val="32"/>
        </w:rPr>
        <w:t>年度增加</w:t>
      </w:r>
      <w:r>
        <w:rPr>
          <w:rFonts w:ascii="仿宋_GB2312" w:eastAsia="仿宋_GB2312"/>
          <w:sz w:val="32"/>
          <w:szCs w:val="32"/>
        </w:rPr>
        <w:t>39</w:t>
      </w:r>
      <w:r>
        <w:rPr>
          <w:rFonts w:ascii="仿宋_GB2312" w:eastAsia="仿宋_GB2312" w:hint="eastAsia"/>
          <w:sz w:val="32"/>
          <w:szCs w:val="32"/>
        </w:rPr>
        <w:t>万元，增长</w:t>
      </w:r>
      <w:r>
        <w:rPr>
          <w:rFonts w:ascii="仿宋_GB2312" w:eastAsia="仿宋_GB2312"/>
          <w:sz w:val="32"/>
          <w:szCs w:val="32"/>
        </w:rPr>
        <w:t>6.1%</w:t>
      </w:r>
      <w:r>
        <w:rPr>
          <w:rFonts w:ascii="仿宋_GB2312" w:eastAsia="仿宋_GB2312" w:hint="eastAsia"/>
          <w:sz w:val="32"/>
          <w:szCs w:val="32"/>
        </w:rPr>
        <w:t>。主要原因是差旅费增加。</w:t>
      </w:r>
    </w:p>
    <w:p w:rsidR="00814FFC" w:rsidRDefault="00814FFC" w:rsidP="0089115C">
      <w:pPr>
        <w:spacing w:line="600" w:lineRule="exact"/>
        <w:ind w:firstLineChars="200" w:firstLine="31680"/>
        <w:outlineLvl w:val="2"/>
        <w:rPr>
          <w:rFonts w:ascii="楷体_GB2312" w:eastAsia="楷体_GB2312" w:hAnsi="楷体_GB2312" w:cs="楷体_GB2312"/>
          <w:sz w:val="32"/>
          <w:szCs w:val="32"/>
        </w:rPr>
      </w:pPr>
      <w:bookmarkStart w:id="103" w:name="_Toc15377223"/>
      <w:r>
        <w:rPr>
          <w:rFonts w:ascii="楷体_GB2312" w:eastAsia="楷体_GB2312" w:hAnsi="楷体_GB2312" w:cs="楷体_GB2312" w:hint="eastAsia"/>
          <w:sz w:val="32"/>
          <w:szCs w:val="32"/>
        </w:rPr>
        <w:t>（二）政府采购支出情况</w:t>
      </w:r>
      <w:bookmarkEnd w:id="103"/>
    </w:p>
    <w:p w:rsidR="00814FFC" w:rsidRDefault="00814FFC" w:rsidP="0089115C">
      <w:pPr>
        <w:spacing w:line="600"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年度，市农业农村局政府采购支出总额</w:t>
      </w:r>
      <w:r>
        <w:rPr>
          <w:rFonts w:ascii="仿宋_GB2312" w:eastAsia="仿宋_GB2312" w:hAnsi="仿宋_GB2312" w:cs="仿宋_GB2312"/>
          <w:sz w:val="32"/>
          <w:szCs w:val="32"/>
        </w:rPr>
        <w:t>137.53</w:t>
      </w:r>
      <w:r>
        <w:rPr>
          <w:rFonts w:ascii="仿宋_GB2312" w:eastAsia="仿宋_GB2312" w:hAnsi="仿宋_GB2312" w:cs="仿宋_GB2312" w:hint="eastAsia"/>
          <w:sz w:val="32"/>
          <w:szCs w:val="32"/>
        </w:rPr>
        <w:t>万元，其中：政府采购货物支出</w:t>
      </w:r>
      <w:r>
        <w:rPr>
          <w:rFonts w:ascii="仿宋_GB2312" w:eastAsia="仿宋_GB2312" w:hAnsi="仿宋_GB2312" w:cs="仿宋_GB2312"/>
          <w:sz w:val="32"/>
          <w:szCs w:val="32"/>
        </w:rPr>
        <w:t>66.53</w:t>
      </w:r>
      <w:r>
        <w:rPr>
          <w:rFonts w:ascii="仿宋_GB2312" w:eastAsia="仿宋_GB2312" w:hAnsi="仿宋_GB2312" w:cs="仿宋_GB2312" w:hint="eastAsia"/>
          <w:sz w:val="32"/>
          <w:szCs w:val="32"/>
        </w:rPr>
        <w:t>万元、政府采购服务支出</w:t>
      </w:r>
      <w:r>
        <w:rPr>
          <w:rFonts w:ascii="仿宋_GB2312" w:eastAsia="仿宋_GB2312" w:hAnsi="仿宋_GB2312" w:cs="仿宋_GB2312"/>
          <w:sz w:val="32"/>
          <w:szCs w:val="32"/>
        </w:rPr>
        <w:t>71</w:t>
      </w:r>
      <w:r>
        <w:rPr>
          <w:rFonts w:ascii="仿宋_GB2312" w:eastAsia="仿宋_GB2312" w:hAnsi="仿宋_GB2312" w:cs="仿宋_GB2312" w:hint="eastAsia"/>
          <w:sz w:val="32"/>
          <w:szCs w:val="32"/>
        </w:rPr>
        <w:t>万元。主要用于购买</w:t>
      </w:r>
      <w:r>
        <w:rPr>
          <w:rFonts w:ascii="仿宋_GB2312" w:eastAsia="仿宋_GB2312" w:hint="eastAsia"/>
          <w:sz w:val="32"/>
          <w:szCs w:val="32"/>
        </w:rPr>
        <w:t>日常办公、试验室检测、动物疫情防控、参加农业博览会。</w:t>
      </w:r>
      <w:r>
        <w:rPr>
          <w:rFonts w:ascii="仿宋_GB2312" w:eastAsia="仿宋_GB2312" w:hAnsi="仿宋_GB2312" w:cs="仿宋_GB2312" w:hint="eastAsia"/>
          <w:sz w:val="32"/>
          <w:szCs w:val="32"/>
        </w:rPr>
        <w:t>授予中小企业合同金额</w:t>
      </w:r>
      <w:r>
        <w:rPr>
          <w:rFonts w:ascii="仿宋_GB2312" w:eastAsia="仿宋_GB2312" w:hAnsi="仿宋_GB2312" w:cs="仿宋_GB2312"/>
          <w:sz w:val="32"/>
          <w:szCs w:val="32"/>
        </w:rPr>
        <w:t>137.53</w:t>
      </w:r>
      <w:r>
        <w:rPr>
          <w:rFonts w:ascii="仿宋_GB2312" w:eastAsia="仿宋_GB2312" w:hAnsi="仿宋_GB2312" w:cs="仿宋_GB2312" w:hint="eastAsia"/>
          <w:sz w:val="32"/>
          <w:szCs w:val="32"/>
        </w:rPr>
        <w:t>万元，占政府采购支出总额的</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，其中：授予小微企业合同金额</w:t>
      </w:r>
      <w:r>
        <w:rPr>
          <w:rFonts w:ascii="仿宋_GB2312" w:eastAsia="仿宋_GB2312" w:hAnsi="仿宋_GB2312" w:cs="仿宋_GB2312"/>
          <w:sz w:val="32"/>
          <w:szCs w:val="32"/>
        </w:rPr>
        <w:t>137.53</w:t>
      </w:r>
      <w:r>
        <w:rPr>
          <w:rFonts w:ascii="仿宋_GB2312" w:eastAsia="仿宋_GB2312" w:hAnsi="仿宋_GB2312" w:cs="仿宋_GB2312" w:hint="eastAsia"/>
          <w:sz w:val="32"/>
          <w:szCs w:val="32"/>
        </w:rPr>
        <w:t>万元，占政府采购支出总额的</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w:t>
      </w:r>
    </w:p>
    <w:p w:rsidR="00814FFC" w:rsidRDefault="00814FFC" w:rsidP="0089115C">
      <w:pPr>
        <w:spacing w:line="600" w:lineRule="exact"/>
        <w:ind w:firstLineChars="200" w:firstLine="31680"/>
        <w:outlineLvl w:val="2"/>
        <w:rPr>
          <w:rFonts w:ascii="楷体_GB2312" w:eastAsia="楷体_GB2312" w:hAnsi="楷体_GB2312" w:cs="楷体_GB2312"/>
          <w:sz w:val="32"/>
          <w:szCs w:val="32"/>
        </w:rPr>
      </w:pPr>
      <w:bookmarkStart w:id="104" w:name="_Toc15377224"/>
      <w:r>
        <w:rPr>
          <w:rFonts w:ascii="楷体_GB2312" w:eastAsia="楷体_GB2312" w:hAnsi="楷体_GB2312" w:cs="楷体_GB2312" w:hint="eastAsia"/>
          <w:sz w:val="32"/>
          <w:szCs w:val="32"/>
        </w:rPr>
        <w:t>（三）国有资产占有使用情况</w:t>
      </w:r>
      <w:bookmarkEnd w:id="104"/>
    </w:p>
    <w:p w:rsidR="00814FFC" w:rsidRDefault="00814FFC" w:rsidP="0089115C">
      <w:pPr>
        <w:autoSpaceDE w:val="0"/>
        <w:autoSpaceDN w:val="0"/>
        <w:adjustRightInd w:val="0"/>
        <w:spacing w:line="600" w:lineRule="exact"/>
        <w:ind w:firstLineChars="200" w:firstLine="31680"/>
        <w:jc w:val="left"/>
        <w:rPr>
          <w:rFonts w:ascii="仿宋_GB2312" w:eastAsia="仿宋_GB2312"/>
          <w:sz w:val="32"/>
          <w:szCs w:val="32"/>
        </w:rPr>
      </w:pPr>
      <w:r>
        <w:rPr>
          <w:rFonts w:ascii="仿宋_GB2312" w:eastAsia="仿宋_GB2312" w:hint="eastAsia"/>
          <w:sz w:val="32"/>
          <w:szCs w:val="32"/>
        </w:rPr>
        <w:t>截至</w:t>
      </w:r>
      <w:r>
        <w:rPr>
          <w:rFonts w:ascii="仿宋_GB2312" w:eastAsia="仿宋_GB2312"/>
          <w:sz w:val="32"/>
          <w:szCs w:val="32"/>
        </w:rPr>
        <w:t>2023</w:t>
      </w:r>
      <w:r>
        <w:rPr>
          <w:rFonts w:ascii="仿宋_GB2312" w:eastAsia="仿宋_GB2312" w:hint="eastAsia"/>
          <w:sz w:val="32"/>
          <w:szCs w:val="32"/>
        </w:rPr>
        <w:t>年</w:t>
      </w:r>
      <w:r>
        <w:rPr>
          <w:rFonts w:ascii="仿宋_GB2312" w:eastAsia="仿宋_GB2312"/>
          <w:sz w:val="32"/>
          <w:szCs w:val="32"/>
        </w:rPr>
        <w:t>12</w:t>
      </w:r>
      <w:r>
        <w:rPr>
          <w:rFonts w:ascii="仿宋_GB2312" w:eastAsia="仿宋_GB2312" w:hint="eastAsia"/>
          <w:sz w:val="32"/>
          <w:szCs w:val="32"/>
        </w:rPr>
        <w:t>月</w:t>
      </w:r>
      <w:r>
        <w:rPr>
          <w:rFonts w:ascii="仿宋_GB2312" w:eastAsia="仿宋_GB2312"/>
          <w:sz w:val="32"/>
          <w:szCs w:val="32"/>
        </w:rPr>
        <w:t>31</w:t>
      </w:r>
      <w:r>
        <w:rPr>
          <w:rFonts w:ascii="仿宋_GB2312" w:eastAsia="仿宋_GB2312" w:hint="eastAsia"/>
          <w:sz w:val="32"/>
          <w:szCs w:val="32"/>
        </w:rPr>
        <w:t>日，市农业农村局共有车辆</w:t>
      </w:r>
      <w:r>
        <w:rPr>
          <w:rFonts w:ascii="仿宋_GB2312" w:eastAsia="仿宋_GB2312"/>
          <w:sz w:val="32"/>
          <w:szCs w:val="32"/>
        </w:rPr>
        <w:t>10</w:t>
      </w:r>
      <w:r>
        <w:rPr>
          <w:rFonts w:ascii="仿宋_GB2312" w:eastAsia="仿宋_GB2312" w:hint="eastAsia"/>
          <w:sz w:val="32"/>
          <w:szCs w:val="32"/>
        </w:rPr>
        <w:t>辆，其中：应急保障用车</w:t>
      </w:r>
      <w:r>
        <w:rPr>
          <w:rFonts w:ascii="仿宋_GB2312" w:eastAsia="仿宋_GB2312"/>
          <w:sz w:val="32"/>
          <w:szCs w:val="32"/>
        </w:rPr>
        <w:t>1</w:t>
      </w:r>
      <w:r>
        <w:rPr>
          <w:rFonts w:ascii="仿宋_GB2312" w:eastAsia="仿宋_GB2312" w:hint="eastAsia"/>
          <w:sz w:val="32"/>
          <w:szCs w:val="32"/>
        </w:rPr>
        <w:t>辆、执法执勤用车</w:t>
      </w:r>
      <w:r>
        <w:rPr>
          <w:rFonts w:ascii="仿宋_GB2312" w:eastAsia="仿宋_GB2312"/>
          <w:sz w:val="32"/>
          <w:szCs w:val="32"/>
        </w:rPr>
        <w:t>3</w:t>
      </w:r>
      <w:r>
        <w:rPr>
          <w:rFonts w:ascii="仿宋_GB2312" w:eastAsia="仿宋_GB2312" w:hint="eastAsia"/>
          <w:sz w:val="32"/>
          <w:szCs w:val="32"/>
        </w:rPr>
        <w:t>辆、特种专业技术用车</w:t>
      </w:r>
      <w:r>
        <w:rPr>
          <w:rFonts w:ascii="仿宋_GB2312" w:eastAsia="仿宋_GB2312"/>
          <w:sz w:val="32"/>
          <w:szCs w:val="32"/>
        </w:rPr>
        <w:t>3</w:t>
      </w:r>
      <w:r>
        <w:rPr>
          <w:rFonts w:ascii="仿宋_GB2312" w:eastAsia="仿宋_GB2312" w:hint="eastAsia"/>
          <w:sz w:val="32"/>
          <w:szCs w:val="32"/>
        </w:rPr>
        <w:t>辆、其他用车</w:t>
      </w:r>
      <w:r>
        <w:rPr>
          <w:rFonts w:ascii="仿宋_GB2312" w:eastAsia="仿宋_GB2312"/>
          <w:sz w:val="32"/>
          <w:szCs w:val="32"/>
        </w:rPr>
        <w:t>3</w:t>
      </w:r>
      <w:r>
        <w:rPr>
          <w:rFonts w:ascii="仿宋_GB2312" w:eastAsia="仿宋_GB2312" w:hint="eastAsia"/>
          <w:sz w:val="32"/>
          <w:szCs w:val="32"/>
        </w:rPr>
        <w:t>辆，其他用车主要是用于</w:t>
      </w:r>
      <w:r>
        <w:rPr>
          <w:rFonts w:ascii="仿宋_GB2312" w:eastAsia="仿宋_GB2312" w:hAnsi="仿宋_GB2312" w:cs="仿宋_GB2312" w:hint="eastAsia"/>
          <w:sz w:val="32"/>
          <w:szCs w:val="32"/>
        </w:rPr>
        <w:t>农产品质量安全、植物检测、水产品抽样等工作</w:t>
      </w:r>
      <w:r>
        <w:rPr>
          <w:rFonts w:ascii="仿宋_GB2312" w:eastAsia="仿宋_GB2312" w:hint="eastAsia"/>
          <w:sz w:val="32"/>
          <w:szCs w:val="32"/>
        </w:rPr>
        <w:t>。单价</w:t>
      </w:r>
      <w:r>
        <w:rPr>
          <w:rFonts w:ascii="仿宋_GB2312" w:eastAsia="仿宋_GB2312"/>
          <w:sz w:val="32"/>
          <w:szCs w:val="32"/>
        </w:rPr>
        <w:t>100</w:t>
      </w:r>
      <w:r>
        <w:rPr>
          <w:rFonts w:ascii="仿宋_GB2312" w:eastAsia="仿宋_GB2312" w:hint="eastAsia"/>
          <w:sz w:val="32"/>
          <w:szCs w:val="32"/>
        </w:rPr>
        <w:t>万元以上设备（不含车辆）</w:t>
      </w:r>
      <w:r>
        <w:rPr>
          <w:rFonts w:ascii="仿宋_GB2312" w:eastAsia="仿宋_GB2312"/>
          <w:sz w:val="32"/>
          <w:szCs w:val="32"/>
        </w:rPr>
        <w:t>3</w:t>
      </w:r>
      <w:r>
        <w:rPr>
          <w:rFonts w:ascii="仿宋_GB2312" w:eastAsia="仿宋_GB2312" w:hint="eastAsia"/>
          <w:sz w:val="32"/>
          <w:szCs w:val="32"/>
        </w:rPr>
        <w:t>台（套）。</w:t>
      </w:r>
    </w:p>
    <w:p w:rsidR="00814FFC" w:rsidRDefault="00814FFC" w:rsidP="0089115C">
      <w:pPr>
        <w:spacing w:line="600" w:lineRule="exact"/>
        <w:ind w:firstLineChars="200" w:firstLine="31680"/>
        <w:outlineLvl w:val="2"/>
        <w:rPr>
          <w:rFonts w:ascii="楷体_GB2312" w:eastAsia="楷体_GB2312" w:hAnsi="楷体_GB2312" w:cs="楷体_GB2312"/>
          <w:sz w:val="32"/>
          <w:szCs w:val="32"/>
        </w:rPr>
      </w:pPr>
      <w:r>
        <w:rPr>
          <w:rFonts w:ascii="楷体_GB2312" w:eastAsia="楷体_GB2312" w:hAnsi="楷体_GB2312" w:cs="楷体_GB2312" w:hint="eastAsia"/>
          <w:sz w:val="32"/>
          <w:szCs w:val="32"/>
        </w:rPr>
        <w:t>（四）预算绩效管理情况</w:t>
      </w:r>
    </w:p>
    <w:p w:rsidR="00814FFC" w:rsidRDefault="00814FFC" w:rsidP="0089115C">
      <w:pPr>
        <w:spacing w:line="580"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根据预算绩效管理要求，本部门在</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年度预算编制阶段，组织对“三农”工作经费等</w:t>
      </w:r>
      <w:r>
        <w:rPr>
          <w:rFonts w:ascii="仿宋_GB2312" w:eastAsia="仿宋_GB2312" w:hAnsi="仿宋_GB2312" w:cs="仿宋_GB2312"/>
          <w:sz w:val="32"/>
          <w:szCs w:val="32"/>
        </w:rPr>
        <w:t>7</w:t>
      </w:r>
      <w:r>
        <w:rPr>
          <w:rFonts w:ascii="仿宋_GB2312" w:eastAsia="仿宋_GB2312" w:hAnsi="仿宋_GB2312" w:cs="仿宋_GB2312" w:hint="eastAsia"/>
          <w:sz w:val="32"/>
          <w:szCs w:val="32"/>
        </w:rPr>
        <w:t>个项目开展了预算事前绩效评估，对</w:t>
      </w:r>
      <w:r>
        <w:rPr>
          <w:rFonts w:ascii="仿宋_GB2312" w:eastAsia="仿宋_GB2312" w:hAnsi="仿宋_GB2312" w:cs="仿宋_GB2312"/>
          <w:sz w:val="32"/>
          <w:szCs w:val="32"/>
        </w:rPr>
        <w:t>88</w:t>
      </w:r>
      <w:r>
        <w:rPr>
          <w:rFonts w:ascii="仿宋_GB2312" w:eastAsia="仿宋_GB2312" w:hAnsi="仿宋_GB2312" w:cs="仿宋_GB2312" w:hint="eastAsia"/>
          <w:sz w:val="32"/>
          <w:szCs w:val="32"/>
        </w:rPr>
        <w:t>个项目编制了绩效目标，预算执行过程中，选取</w:t>
      </w:r>
      <w:r>
        <w:rPr>
          <w:rFonts w:ascii="仿宋_GB2312" w:eastAsia="仿宋_GB2312" w:hAnsi="仿宋_GB2312" w:cs="仿宋_GB2312"/>
          <w:sz w:val="32"/>
          <w:szCs w:val="32"/>
        </w:rPr>
        <w:t>88</w:t>
      </w:r>
      <w:r>
        <w:rPr>
          <w:rFonts w:ascii="仿宋_GB2312" w:eastAsia="仿宋_GB2312" w:hAnsi="仿宋_GB2312" w:cs="仿宋_GB2312" w:hint="eastAsia"/>
          <w:sz w:val="32"/>
          <w:szCs w:val="32"/>
        </w:rPr>
        <w:t>个项目开展绩效监控。</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组织对</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年度一般公共预算开展绩效自评，形成市农业农村局部门整体绩效自评报告、</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年农产品质量安全省建设等专项预算项目绩效自评报告，其中，市农业部门整体（含部门预算项目）绩效自评得分为</w:t>
      </w:r>
      <w:r>
        <w:rPr>
          <w:rFonts w:ascii="仿宋_GB2312" w:eastAsia="仿宋_GB2312" w:hAnsi="仿宋_GB2312" w:cs="仿宋_GB2312"/>
          <w:sz w:val="32"/>
          <w:szCs w:val="32"/>
        </w:rPr>
        <w:t>95.11</w:t>
      </w:r>
      <w:r>
        <w:rPr>
          <w:rFonts w:ascii="仿宋_GB2312" w:eastAsia="仿宋_GB2312" w:hAnsi="仿宋_GB2312" w:cs="仿宋_GB2312" w:hint="eastAsia"/>
          <w:sz w:val="32"/>
          <w:szCs w:val="32"/>
        </w:rPr>
        <w:t>分，绩效自评综述：</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在市委、市政府坚强领导下，全市农业农村系统深入贯彻习近平总书记关于“三农”工作的重要论述和来川视察重要指示精神，以建设脱贫地区特色产业高质量发展引领区为抓手，全面发力推进乡村振兴。我市成功获评</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年度全省乡村振兴先进市，粮食生产、特色产业发展、高标准农田建设等</w:t>
      </w:r>
      <w:r>
        <w:rPr>
          <w:rFonts w:ascii="仿宋_GB2312" w:eastAsia="仿宋_GB2312" w:hAnsi="仿宋_GB2312" w:cs="仿宋_GB2312"/>
          <w:sz w:val="32"/>
          <w:szCs w:val="32"/>
        </w:rPr>
        <w:t>28</w:t>
      </w:r>
      <w:r>
        <w:rPr>
          <w:rFonts w:ascii="仿宋_GB2312" w:eastAsia="仿宋_GB2312" w:hAnsi="仿宋_GB2312" w:cs="仿宋_GB2312" w:hint="eastAsia"/>
          <w:sz w:val="32"/>
          <w:szCs w:val="32"/>
        </w:rPr>
        <w:t>项工作获省农业农村厅通报表扬，全面完成各项目标任务，部门整体预算绩效总体较好。“三区”科技人才支持计划项目专项预算项目绩效自评得分为</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分，绩效自评综述：选派“三区”科技人员</w:t>
      </w:r>
      <w:r>
        <w:rPr>
          <w:rFonts w:ascii="仿宋_GB2312" w:eastAsia="仿宋_GB2312" w:hAnsi="仿宋_GB2312" w:cs="仿宋_GB2312"/>
          <w:sz w:val="32"/>
          <w:szCs w:val="32"/>
        </w:rPr>
        <w:t>8</w:t>
      </w:r>
      <w:r>
        <w:rPr>
          <w:rFonts w:ascii="仿宋_GB2312" w:eastAsia="仿宋_GB2312" w:hAnsi="仿宋_GB2312" w:cs="仿宋_GB2312" w:hint="eastAsia"/>
          <w:sz w:val="32"/>
          <w:szCs w:val="32"/>
        </w:rPr>
        <w:t>名，开展集中技术培训</w:t>
      </w:r>
      <w:r>
        <w:rPr>
          <w:rFonts w:ascii="仿宋_GB2312" w:eastAsia="仿宋_GB2312" w:hAnsi="仿宋_GB2312" w:cs="仿宋_GB2312"/>
          <w:sz w:val="32"/>
          <w:szCs w:val="32"/>
        </w:rPr>
        <w:t>28</w:t>
      </w:r>
      <w:r>
        <w:rPr>
          <w:rFonts w:ascii="仿宋_GB2312" w:eastAsia="仿宋_GB2312" w:hAnsi="仿宋_GB2312" w:cs="仿宋_GB2312" w:hint="eastAsia"/>
          <w:sz w:val="32"/>
          <w:szCs w:val="32"/>
        </w:rPr>
        <w:t>期，</w:t>
      </w:r>
      <w:r>
        <w:rPr>
          <w:rFonts w:ascii="仿宋_GB2312" w:eastAsia="仿宋_GB2312" w:hAnsi="仿宋_GB2312" w:cs="仿宋_GB2312"/>
          <w:sz w:val="32"/>
          <w:szCs w:val="32"/>
        </w:rPr>
        <w:t>980</w:t>
      </w:r>
      <w:r>
        <w:rPr>
          <w:rFonts w:ascii="仿宋_GB2312" w:eastAsia="仿宋_GB2312" w:hAnsi="仿宋_GB2312" w:cs="仿宋_GB2312" w:hint="eastAsia"/>
          <w:sz w:val="32"/>
          <w:szCs w:val="32"/>
        </w:rPr>
        <w:t>余人次，发放技术资料</w:t>
      </w:r>
      <w:r>
        <w:rPr>
          <w:rFonts w:ascii="仿宋_GB2312" w:eastAsia="仿宋_GB2312" w:hAnsi="仿宋_GB2312" w:cs="仿宋_GB2312"/>
          <w:sz w:val="32"/>
          <w:szCs w:val="32"/>
        </w:rPr>
        <w:t>1100</w:t>
      </w:r>
      <w:r>
        <w:rPr>
          <w:rFonts w:ascii="仿宋_GB2312" w:eastAsia="仿宋_GB2312" w:hAnsi="仿宋_GB2312" w:cs="仿宋_GB2312" w:hint="eastAsia"/>
          <w:sz w:val="32"/>
          <w:szCs w:val="32"/>
        </w:rPr>
        <w:t>余份，提供</w:t>
      </w:r>
      <w:r>
        <w:rPr>
          <w:rFonts w:ascii="仿宋_GB2312" w:eastAsia="仿宋_GB2312" w:hAnsi="仿宋_GB2312" w:cs="仿宋_GB2312"/>
          <w:sz w:val="32"/>
          <w:szCs w:val="32"/>
        </w:rPr>
        <w:t>7</w:t>
      </w:r>
      <w:r>
        <w:rPr>
          <w:rFonts w:ascii="仿宋_GB2312" w:eastAsia="仿宋_GB2312" w:hAnsi="仿宋_GB2312" w:cs="仿宋_GB2312" w:hint="eastAsia"/>
          <w:sz w:val="32"/>
          <w:szCs w:val="32"/>
        </w:rPr>
        <w:t>吨农用物质，深入园区基地开展特色产业培育、农业科技推广等巡回指导服务</w:t>
      </w:r>
      <w:r>
        <w:rPr>
          <w:rFonts w:ascii="仿宋_GB2312" w:eastAsia="仿宋_GB2312" w:hAnsi="仿宋_GB2312" w:cs="仿宋_GB2312"/>
          <w:sz w:val="32"/>
          <w:szCs w:val="32"/>
        </w:rPr>
        <w:t>145</w:t>
      </w:r>
      <w:r>
        <w:rPr>
          <w:rFonts w:ascii="仿宋_GB2312" w:eastAsia="仿宋_GB2312" w:hAnsi="仿宋_GB2312" w:cs="仿宋_GB2312" w:hint="eastAsia"/>
          <w:sz w:val="32"/>
          <w:szCs w:val="32"/>
        </w:rPr>
        <w:t>余次，依托“四川科技扶贫在线”平台，为基层群众提供农业科技咨询、问题解答</w:t>
      </w:r>
      <w:r>
        <w:rPr>
          <w:rFonts w:ascii="仿宋_GB2312" w:eastAsia="仿宋_GB2312" w:hAnsi="仿宋_GB2312" w:cs="仿宋_GB2312"/>
          <w:sz w:val="32"/>
          <w:szCs w:val="32"/>
        </w:rPr>
        <w:t>1020</w:t>
      </w:r>
      <w:r>
        <w:rPr>
          <w:rFonts w:ascii="仿宋_GB2312" w:eastAsia="仿宋_GB2312" w:hAnsi="仿宋_GB2312" w:cs="仿宋_GB2312" w:hint="eastAsia"/>
          <w:sz w:val="32"/>
          <w:szCs w:val="32"/>
        </w:rPr>
        <w:t>多条，有效地提高了农民的综合素质和技术操作能力，增加了农户的整体收入；</w:t>
      </w:r>
      <w:r>
        <w:rPr>
          <w:rFonts w:ascii="仿宋_GB2312" w:eastAsia="仿宋_GB2312" w:hAnsi="仿宋_GB2312" w:cs="仿宋_GB2312" w:hint="eastAsia"/>
          <w:spacing w:val="-6"/>
          <w:sz w:val="32"/>
          <w:szCs w:val="32"/>
        </w:rPr>
        <w:t>蜀道英才”服务团工作经费项目专项项目绩效自评得分</w:t>
      </w:r>
      <w:r>
        <w:rPr>
          <w:rFonts w:ascii="仿宋_GB2312" w:eastAsia="仿宋_GB2312" w:hAnsi="仿宋_GB2312" w:cs="仿宋_GB2312"/>
          <w:spacing w:val="-6"/>
          <w:sz w:val="32"/>
          <w:szCs w:val="32"/>
        </w:rPr>
        <w:t>100</w:t>
      </w:r>
      <w:r>
        <w:rPr>
          <w:rFonts w:ascii="仿宋_GB2312" w:eastAsia="仿宋_GB2312" w:hAnsi="仿宋_GB2312" w:cs="仿宋_GB2312" w:hint="eastAsia"/>
          <w:spacing w:val="-6"/>
          <w:sz w:val="32"/>
          <w:szCs w:val="32"/>
        </w:rPr>
        <w:t>分，绩效自评综述：通过组建</w:t>
      </w:r>
      <w:r>
        <w:rPr>
          <w:rFonts w:ascii="仿宋_GB2312" w:eastAsia="仿宋_GB2312" w:hAnsi="仿宋_GB2312" w:cs="仿宋_GB2312"/>
          <w:spacing w:val="-6"/>
          <w:sz w:val="32"/>
          <w:szCs w:val="32"/>
        </w:rPr>
        <w:t>9</w:t>
      </w:r>
      <w:r>
        <w:rPr>
          <w:rFonts w:ascii="仿宋_GB2312" w:eastAsia="仿宋_GB2312" w:hAnsi="仿宋_GB2312" w:cs="仿宋_GB2312" w:hint="eastAsia"/>
          <w:spacing w:val="-6"/>
          <w:sz w:val="32"/>
          <w:szCs w:val="32"/>
        </w:rPr>
        <w:t>个专家服务团队，选派专业人才</w:t>
      </w:r>
      <w:r>
        <w:rPr>
          <w:rFonts w:ascii="仿宋_GB2312" w:eastAsia="仿宋_GB2312" w:hAnsi="仿宋_GB2312" w:cs="仿宋_GB2312"/>
          <w:spacing w:val="-6"/>
          <w:sz w:val="32"/>
          <w:szCs w:val="32"/>
        </w:rPr>
        <w:t>66</w:t>
      </w:r>
      <w:r>
        <w:rPr>
          <w:rFonts w:ascii="仿宋_GB2312" w:eastAsia="仿宋_GB2312" w:hAnsi="仿宋_GB2312" w:cs="仿宋_GB2312" w:hint="eastAsia"/>
          <w:spacing w:val="-6"/>
          <w:sz w:val="32"/>
          <w:szCs w:val="32"/>
        </w:rPr>
        <w:t>名，进园区、进基地、进主体开展决策咨询、技术指导、人才培养、成果推广等专家服务，开展现场指导</w:t>
      </w:r>
      <w:r>
        <w:rPr>
          <w:rFonts w:ascii="仿宋_GB2312" w:eastAsia="仿宋_GB2312" w:hAnsi="仿宋_GB2312" w:cs="仿宋_GB2312"/>
          <w:spacing w:val="-6"/>
          <w:sz w:val="32"/>
          <w:szCs w:val="32"/>
        </w:rPr>
        <w:t>300</w:t>
      </w:r>
      <w:r>
        <w:rPr>
          <w:rFonts w:ascii="仿宋_GB2312" w:eastAsia="仿宋_GB2312" w:hAnsi="仿宋_GB2312" w:cs="仿宋_GB2312" w:hint="eastAsia"/>
          <w:spacing w:val="-6"/>
          <w:sz w:val="32"/>
          <w:szCs w:val="32"/>
        </w:rPr>
        <w:t>余场次，培训农民</w:t>
      </w:r>
      <w:r>
        <w:rPr>
          <w:rFonts w:ascii="仿宋_GB2312" w:eastAsia="仿宋_GB2312" w:hAnsi="仿宋_GB2312" w:cs="仿宋_GB2312"/>
          <w:spacing w:val="-6"/>
          <w:sz w:val="32"/>
          <w:szCs w:val="32"/>
        </w:rPr>
        <w:t>900</w:t>
      </w:r>
      <w:r>
        <w:rPr>
          <w:rFonts w:ascii="仿宋_GB2312" w:eastAsia="仿宋_GB2312" w:hAnsi="仿宋_GB2312" w:cs="仿宋_GB2312" w:hint="eastAsia"/>
          <w:spacing w:val="-6"/>
          <w:sz w:val="32"/>
          <w:szCs w:val="32"/>
        </w:rPr>
        <w:t>余人次，全面提升全市涉农大户、专业合作社生产技术能力；</w:t>
      </w: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年度农业农村改革发展先进集体和个人奖励资金项目专项预算项目绩效自评得分</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分，绩效自评综述：对</w:t>
      </w:r>
      <w:r>
        <w:rPr>
          <w:rFonts w:ascii="仿宋_GB2312" w:eastAsia="仿宋_GB2312" w:hAnsi="仿宋_GB2312" w:cs="仿宋_GB2312"/>
          <w:sz w:val="32"/>
          <w:szCs w:val="32"/>
        </w:rPr>
        <w:t>144</w:t>
      </w:r>
      <w:r>
        <w:rPr>
          <w:rFonts w:ascii="仿宋_GB2312" w:eastAsia="仿宋_GB2312" w:hAnsi="仿宋_GB2312" w:cs="仿宋_GB2312" w:hint="eastAsia"/>
          <w:sz w:val="32"/>
          <w:szCs w:val="32"/>
        </w:rPr>
        <w:t>个先进个人发放一次性奖金，发放先进集体奖牌</w:t>
      </w:r>
      <w:r>
        <w:rPr>
          <w:rFonts w:ascii="仿宋_GB2312" w:eastAsia="仿宋_GB2312" w:hAnsi="仿宋_GB2312" w:cs="仿宋_GB2312"/>
          <w:sz w:val="32"/>
          <w:szCs w:val="32"/>
        </w:rPr>
        <w:t>80</w:t>
      </w:r>
      <w:r>
        <w:rPr>
          <w:rFonts w:ascii="仿宋_GB2312" w:eastAsia="仿宋_GB2312" w:hAnsi="仿宋_GB2312" w:cs="仿宋_GB2312" w:hint="eastAsia"/>
          <w:sz w:val="32"/>
          <w:szCs w:val="32"/>
        </w:rPr>
        <w:t>个、先进个人发放证书</w:t>
      </w:r>
      <w:r>
        <w:rPr>
          <w:rFonts w:ascii="仿宋_GB2312" w:eastAsia="仿宋_GB2312" w:hAnsi="仿宋_GB2312" w:cs="仿宋_GB2312"/>
          <w:sz w:val="32"/>
          <w:szCs w:val="32"/>
        </w:rPr>
        <w:t>145</w:t>
      </w:r>
      <w:r>
        <w:rPr>
          <w:rFonts w:ascii="仿宋_GB2312" w:eastAsia="仿宋_GB2312" w:hAnsi="仿宋_GB2312" w:cs="仿宋_GB2312" w:hint="eastAsia"/>
          <w:sz w:val="32"/>
          <w:szCs w:val="32"/>
        </w:rPr>
        <w:t>本，激励先进集体和个人工作积极性，激发全市党员干部担当作为和积极性、主动性和创造性；</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年茶产业宣传推介活动经费项目专项预算项目绩效自评得分为</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分，绩效自评综述：组织</w:t>
      </w:r>
      <w:r>
        <w:rPr>
          <w:rFonts w:ascii="仿宋_GB2312" w:eastAsia="仿宋_GB2312" w:hAnsi="仿宋_GB2312" w:cs="仿宋_GB2312"/>
          <w:sz w:val="32"/>
          <w:szCs w:val="32"/>
        </w:rPr>
        <w:t>7</w:t>
      </w:r>
      <w:r>
        <w:rPr>
          <w:rFonts w:ascii="仿宋_GB2312" w:eastAsia="仿宋_GB2312" w:hAnsi="仿宋_GB2312" w:cs="仿宋_GB2312" w:hint="eastAsia"/>
          <w:sz w:val="32"/>
          <w:szCs w:val="32"/>
        </w:rPr>
        <w:t>家以上企业参展，印制宣传资料</w:t>
      </w:r>
      <w:r>
        <w:rPr>
          <w:rFonts w:ascii="仿宋_GB2312" w:eastAsia="仿宋_GB2312" w:hAnsi="仿宋_GB2312" w:cs="仿宋_GB2312"/>
          <w:sz w:val="32"/>
          <w:szCs w:val="32"/>
        </w:rPr>
        <w:t>5000</w:t>
      </w:r>
      <w:r>
        <w:rPr>
          <w:rFonts w:ascii="仿宋_GB2312" w:eastAsia="仿宋_GB2312" w:hAnsi="仿宋_GB2312" w:cs="仿宋_GB2312" w:hint="eastAsia"/>
          <w:sz w:val="32"/>
          <w:szCs w:val="32"/>
        </w:rPr>
        <w:t>份，制作宣传节目</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个，制作广元茶业宣传片</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个，按照方案完成活动，广元黄茶荣获四川最具影响力茶叶单品，促进了广元好茶知名度的影响程度；</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年“菜篮子”工程建设项目专项预算项目绩效自评得分</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分，绩效自评综述：建设城市调解蔬菜基地</w:t>
      </w:r>
      <w:r>
        <w:rPr>
          <w:rFonts w:ascii="仿宋_GB2312" w:eastAsia="仿宋_GB2312" w:hAnsi="仿宋_GB2312" w:cs="仿宋_GB2312"/>
          <w:sz w:val="32"/>
          <w:szCs w:val="32"/>
        </w:rPr>
        <w:t>1000</w:t>
      </w:r>
      <w:r>
        <w:rPr>
          <w:rFonts w:ascii="仿宋_GB2312" w:eastAsia="仿宋_GB2312" w:hAnsi="仿宋_GB2312" w:cs="仿宋_GB2312" w:hint="eastAsia"/>
          <w:sz w:val="32"/>
          <w:szCs w:val="32"/>
        </w:rPr>
        <w:t>亩，对城市调解蔬菜基地业主进行补助，开展新品种货、新技术试验示范，</w:t>
      </w:r>
      <w:r>
        <w:rPr>
          <w:rFonts w:ascii="仿宋_GB2312" w:eastAsia="仿宋_GB2312" w:hAnsi="仿宋_GB2312" w:cs="仿宋_GB2312"/>
          <w:sz w:val="32"/>
          <w:szCs w:val="32"/>
        </w:rPr>
        <w:t>2022-2023</w:t>
      </w:r>
      <w:r>
        <w:rPr>
          <w:rFonts w:ascii="仿宋_GB2312" w:eastAsia="仿宋_GB2312" w:hAnsi="仿宋_GB2312" w:cs="仿宋_GB2312" w:hint="eastAsia"/>
          <w:sz w:val="32"/>
          <w:szCs w:val="32"/>
        </w:rPr>
        <w:t>年度广元市在省“菜篮子”市长负责制实地复核中被评为优秀，名列全省第二名；</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年农产品质量安全省建设资金项目专项预算项目绩效自评得分</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分，绩效自评综述：全面完成</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年省农业农村厅下达我市检验检测、县级实训、畜禽产品检测能力提升、科学安全用药推广应用等内容，并且严格按照规定时间节点完成了各项工作任务；</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年农作物品种试验及认定监管项目专项预算项目绩效自评得分</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分，绩效自评综述：严格按照标准完成玉米区试一组，为品种审定提供可靠依据，为全市大春主导品种的确定提供了有力支撑；</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年农作物种业提升项目专项预算项目绩效自评得分</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分，绩效自评综述：完成</w:t>
      </w:r>
      <w:r>
        <w:rPr>
          <w:rFonts w:ascii="仿宋_GB2312" w:eastAsia="仿宋_GB2312" w:hAnsi="仿宋_GB2312" w:cs="仿宋_GB2312"/>
          <w:sz w:val="32"/>
          <w:szCs w:val="32"/>
        </w:rPr>
        <w:t>150</w:t>
      </w:r>
      <w:r>
        <w:rPr>
          <w:rFonts w:ascii="仿宋_GB2312" w:eastAsia="仿宋_GB2312" w:hAnsi="仿宋_GB2312" w:cs="仿宋_GB2312" w:hint="eastAsia"/>
          <w:sz w:val="32"/>
          <w:szCs w:val="32"/>
        </w:rPr>
        <w:t>个农作物种子市场的监督抽样、</w:t>
      </w:r>
      <w:r>
        <w:rPr>
          <w:rFonts w:ascii="仿宋_GB2312" w:eastAsia="仿宋_GB2312" w:hAnsi="仿宋_GB2312" w:cs="仿宋_GB2312"/>
          <w:sz w:val="32"/>
          <w:szCs w:val="32"/>
        </w:rPr>
        <w:t>150</w:t>
      </w:r>
      <w:r>
        <w:rPr>
          <w:rFonts w:ascii="仿宋_GB2312" w:eastAsia="仿宋_GB2312" w:hAnsi="仿宋_GB2312" w:cs="仿宋_GB2312" w:hint="eastAsia"/>
          <w:sz w:val="32"/>
          <w:szCs w:val="32"/>
        </w:rPr>
        <w:t>个种子质量检验检测、转基因试纸条快速检测及自主品种试验质量检查、农情信息报送。种子质量抽检覆盖率提高</w:t>
      </w:r>
      <w:r>
        <w:rPr>
          <w:rFonts w:ascii="仿宋_GB2312" w:eastAsia="仿宋_GB2312" w:hAnsi="仿宋_GB2312" w:cs="仿宋_GB2312"/>
          <w:sz w:val="32"/>
          <w:szCs w:val="32"/>
        </w:rPr>
        <w:t>20%</w:t>
      </w:r>
      <w:r>
        <w:rPr>
          <w:rFonts w:ascii="仿宋_GB2312" w:eastAsia="仿宋_GB2312" w:hAnsi="仿宋_GB2312" w:cs="仿宋_GB2312" w:hint="eastAsia"/>
          <w:sz w:val="32"/>
          <w:szCs w:val="32"/>
        </w:rPr>
        <w:t>左右，达到销售品种的</w:t>
      </w:r>
      <w:r>
        <w:rPr>
          <w:rFonts w:ascii="仿宋_GB2312" w:eastAsia="仿宋_GB2312" w:hAnsi="仿宋_GB2312" w:cs="仿宋_GB2312"/>
          <w:sz w:val="32"/>
          <w:szCs w:val="32"/>
        </w:rPr>
        <w:t>85%</w:t>
      </w:r>
      <w:r>
        <w:rPr>
          <w:rFonts w:ascii="仿宋_GB2312" w:eastAsia="仿宋_GB2312" w:hAnsi="仿宋_GB2312" w:cs="仿宋_GB2312" w:hint="eastAsia"/>
          <w:sz w:val="32"/>
          <w:szCs w:val="32"/>
        </w:rPr>
        <w:t>以上被抽检，销售的种子合格率提高</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以上，达到</w:t>
      </w:r>
      <w:r>
        <w:rPr>
          <w:rFonts w:ascii="仿宋_GB2312" w:eastAsia="仿宋_GB2312" w:hAnsi="仿宋_GB2312" w:cs="仿宋_GB2312"/>
          <w:sz w:val="32"/>
          <w:szCs w:val="32"/>
        </w:rPr>
        <w:t>98.5%</w:t>
      </w:r>
      <w:r>
        <w:rPr>
          <w:rFonts w:ascii="仿宋_GB2312" w:eastAsia="仿宋_GB2312" w:hAnsi="仿宋_GB2312" w:cs="仿宋_GB2312" w:hint="eastAsia"/>
          <w:sz w:val="32"/>
          <w:szCs w:val="32"/>
        </w:rPr>
        <w:t>以上，套牌侵权、制售假劣种子等违法行为进行了严厉打击，挽回经济损失</w:t>
      </w:r>
      <w:r>
        <w:rPr>
          <w:rFonts w:ascii="仿宋_GB2312" w:eastAsia="仿宋_GB2312" w:hAnsi="仿宋_GB2312" w:cs="仿宋_GB2312"/>
          <w:sz w:val="32"/>
          <w:szCs w:val="32"/>
        </w:rPr>
        <w:t>500</w:t>
      </w:r>
      <w:r>
        <w:rPr>
          <w:rFonts w:ascii="仿宋_GB2312" w:eastAsia="仿宋_GB2312" w:hAnsi="仿宋_GB2312" w:cs="仿宋_GB2312" w:hint="eastAsia"/>
          <w:sz w:val="32"/>
          <w:szCs w:val="32"/>
        </w:rPr>
        <w:t>万元以上，检测的不合格样品精准率提高</w:t>
      </w:r>
      <w:r>
        <w:rPr>
          <w:rFonts w:ascii="仿宋_GB2312" w:eastAsia="仿宋_GB2312" w:hAnsi="仿宋_GB2312" w:cs="仿宋_GB2312"/>
          <w:sz w:val="32"/>
          <w:szCs w:val="32"/>
        </w:rPr>
        <w:t>5%</w:t>
      </w:r>
      <w:r>
        <w:rPr>
          <w:rFonts w:ascii="仿宋_GB2312" w:eastAsia="仿宋_GB2312" w:hAnsi="仿宋_GB2312" w:cs="仿宋_GB2312" w:hint="eastAsia"/>
          <w:sz w:val="32"/>
          <w:szCs w:val="32"/>
        </w:rPr>
        <w:t>，达到</w:t>
      </w:r>
      <w:r>
        <w:rPr>
          <w:rFonts w:ascii="仿宋_GB2312" w:eastAsia="仿宋_GB2312" w:hAnsi="仿宋_GB2312" w:cs="仿宋_GB2312"/>
          <w:sz w:val="32"/>
          <w:szCs w:val="32"/>
        </w:rPr>
        <w:t>98%</w:t>
      </w:r>
      <w:r>
        <w:rPr>
          <w:rFonts w:ascii="仿宋_GB2312" w:eastAsia="仿宋_GB2312" w:hAnsi="仿宋_GB2312" w:cs="仿宋_GB2312" w:hint="eastAsia"/>
          <w:sz w:val="32"/>
          <w:szCs w:val="32"/>
        </w:rPr>
        <w:t>以上，使得广元市种子检验检测能力进一步提升、种子市场管理进一步规范；</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年全国“土特产”集中推介活动经费项目专项预算项目绩效自评得分</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分，绩效自评综述：市政府主要领导在云南</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全国“土特产”集中推介活动开幕式上作典型案例分享，央媒通过央视频等平台和中国三农发布现场直播，签署了《广元市人民政府农业农村部信息中心共同推进农业品牌和智慧农业发展战略合作框架协议》，搭建</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个现场点位，开展广元黄茶、苍溪红心猕猴桃等广元“土特产”现场展示展销活动，央媒对苍溪县、旺苍县“土特产”进行采访直播，组织相关县区和企业通过“网上农博”电商平台开展线上专题推广活动</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场，活动极大的提升了广元农产品品牌知名度；</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年全市农业产业化集群专题培训经费项目专项预算项目绩效自评得分</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分，绩效自评综述：组织全市重点农业特色产业负责同志</w:t>
      </w:r>
      <w:r>
        <w:rPr>
          <w:rFonts w:ascii="仿宋_GB2312" w:eastAsia="仿宋_GB2312" w:hAnsi="仿宋_GB2312" w:cs="仿宋_GB2312"/>
          <w:sz w:val="32"/>
          <w:szCs w:val="32"/>
        </w:rPr>
        <w:t>45</w:t>
      </w:r>
      <w:r>
        <w:rPr>
          <w:rFonts w:ascii="仿宋_GB2312" w:eastAsia="仿宋_GB2312" w:hAnsi="仿宋_GB2312" w:cs="仿宋_GB2312" w:hint="eastAsia"/>
          <w:sz w:val="32"/>
          <w:szCs w:val="32"/>
        </w:rPr>
        <w:t>人赴浙江大学继续教育学院进行为期一周的脱产培训，学习农业特色产业发展先进经验，进一步拓宽干部视野；</w:t>
      </w:r>
      <w:r>
        <w:rPr>
          <w:rFonts w:ascii="仿宋_GB2312" w:eastAsia="仿宋_GB2312" w:hAnsi="仿宋_GB2312" w:cs="仿宋_GB2312"/>
          <w:spacing w:val="-6"/>
          <w:sz w:val="32"/>
          <w:szCs w:val="32"/>
          <w:shd w:val="clear" w:color="auto" w:fill="FFFFFF"/>
        </w:rPr>
        <w:t>2022</w:t>
      </w:r>
      <w:r>
        <w:rPr>
          <w:rFonts w:ascii="仿宋_GB2312" w:eastAsia="仿宋_GB2312" w:hAnsi="仿宋_GB2312" w:cs="仿宋_GB2312" w:hint="eastAsia"/>
          <w:spacing w:val="-6"/>
          <w:sz w:val="32"/>
          <w:szCs w:val="32"/>
          <w:shd w:val="clear" w:color="auto" w:fill="FFFFFF"/>
        </w:rPr>
        <w:t>年生猪出栏激励奖补</w:t>
      </w:r>
      <w:r>
        <w:rPr>
          <w:rFonts w:ascii="仿宋_GB2312" w:eastAsia="仿宋_GB2312" w:hAnsi="仿宋_GB2312" w:cs="仿宋_GB2312" w:hint="eastAsia"/>
          <w:sz w:val="32"/>
          <w:szCs w:val="32"/>
        </w:rPr>
        <w:t>项目专项预算项目绩效自评得分</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绩效自评综述：通过猪病检测试剂耗材采购、检测样品采集、猪病普查、净化工作技术指导、制定猪场疫病防控建议书等降低重大动物疫情发生风险，保障畜禽肉食品的有效供给，为全市畜禽养殖安全稳健发展提供了保障；</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年牲畜耳标采购项目专项预算项目绩效自评得分</w:t>
      </w:r>
      <w:r>
        <w:rPr>
          <w:rFonts w:ascii="仿宋_GB2312" w:eastAsia="仿宋_GB2312" w:hAnsi="仿宋_GB2312" w:cs="仿宋_GB2312"/>
          <w:sz w:val="32"/>
          <w:szCs w:val="32"/>
        </w:rPr>
        <w:t>99</w:t>
      </w:r>
      <w:r>
        <w:rPr>
          <w:rFonts w:ascii="仿宋_GB2312" w:eastAsia="仿宋_GB2312" w:hAnsi="仿宋_GB2312" w:cs="仿宋_GB2312" w:hint="eastAsia"/>
          <w:sz w:val="32"/>
          <w:szCs w:val="32"/>
        </w:rPr>
        <w:t>分，绩效自评综述：</w:t>
      </w:r>
      <w:r>
        <w:rPr>
          <w:rFonts w:ascii="仿宋_GB2312" w:eastAsia="仿宋_GB2312" w:hAnsi="仿宋_GB2312" w:cs="仿宋_GB2312"/>
          <w:color w:val="000000"/>
          <w:sz w:val="32"/>
          <w:szCs w:val="32"/>
          <w:shd w:val="clear" w:color="auto" w:fill="FFFFFF"/>
        </w:rPr>
        <w:t>2023</w:t>
      </w:r>
      <w:r>
        <w:rPr>
          <w:rFonts w:ascii="仿宋_GB2312" w:eastAsia="仿宋_GB2312" w:hAnsi="仿宋_GB2312" w:cs="仿宋_GB2312" w:hint="eastAsia"/>
          <w:color w:val="000000"/>
          <w:sz w:val="32"/>
          <w:szCs w:val="32"/>
          <w:shd w:val="clear" w:color="auto" w:fill="FFFFFF"/>
        </w:rPr>
        <w:t>年度采购牲畜耳标</w:t>
      </w:r>
      <w:r>
        <w:rPr>
          <w:rFonts w:ascii="仿宋_GB2312" w:eastAsia="仿宋_GB2312" w:hAnsi="仿宋_GB2312" w:cs="仿宋_GB2312"/>
          <w:color w:val="000000"/>
          <w:sz w:val="32"/>
          <w:szCs w:val="32"/>
          <w:shd w:val="clear" w:color="auto" w:fill="FFFFFF"/>
        </w:rPr>
        <w:t>393.5</w:t>
      </w:r>
      <w:r>
        <w:rPr>
          <w:rFonts w:ascii="仿宋_GB2312" w:eastAsia="仿宋_GB2312" w:hAnsi="仿宋_GB2312" w:cs="仿宋_GB2312" w:hint="eastAsia"/>
          <w:color w:val="000000"/>
          <w:sz w:val="32"/>
          <w:szCs w:val="32"/>
          <w:shd w:val="clear" w:color="auto" w:fill="FFFFFF"/>
        </w:rPr>
        <w:t>万套，超额完成省厅下达的</w:t>
      </w:r>
      <w:r>
        <w:rPr>
          <w:rFonts w:ascii="仿宋_GB2312" w:eastAsia="仿宋_GB2312" w:hAnsi="仿宋_GB2312" w:cs="仿宋_GB2312"/>
          <w:color w:val="000000"/>
          <w:sz w:val="32"/>
          <w:szCs w:val="32"/>
          <w:shd w:val="clear" w:color="auto" w:fill="FFFFFF"/>
        </w:rPr>
        <w:t>390</w:t>
      </w:r>
      <w:r>
        <w:rPr>
          <w:rFonts w:ascii="仿宋_GB2312" w:eastAsia="仿宋_GB2312" w:hAnsi="仿宋_GB2312" w:cs="仿宋_GB2312" w:hint="eastAsia"/>
          <w:color w:val="000000"/>
          <w:sz w:val="32"/>
          <w:szCs w:val="32"/>
          <w:shd w:val="clear" w:color="auto" w:fill="FFFFFF"/>
        </w:rPr>
        <w:t>万套的指标值；耳标到货后按要求抽检送第三方检测机构，检测结果符合国家</w:t>
      </w:r>
      <w:r>
        <w:rPr>
          <w:rFonts w:ascii="仿宋_GB2312" w:eastAsia="仿宋_GB2312" w:hAnsi="仿宋_GB2312" w:cs="仿宋_GB2312" w:hint="eastAsia"/>
          <w:kern w:val="0"/>
          <w:sz w:val="32"/>
          <w:szCs w:val="32"/>
          <w:shd w:val="clear" w:color="auto" w:fill="FFFFFF"/>
        </w:rPr>
        <w:t>及行业</w:t>
      </w:r>
      <w:r>
        <w:rPr>
          <w:rFonts w:ascii="仿宋_GB2312" w:eastAsia="仿宋_GB2312" w:hAnsi="仿宋_GB2312" w:cs="仿宋_GB2312" w:hint="eastAsia"/>
          <w:color w:val="000000"/>
          <w:sz w:val="32"/>
          <w:szCs w:val="32"/>
          <w:shd w:val="clear" w:color="auto" w:fill="FFFFFF"/>
        </w:rPr>
        <w:t>标准，牲畜耳标采购到位后，县区在耳标使用过程中无问题出现，</w:t>
      </w:r>
      <w:r>
        <w:rPr>
          <w:rFonts w:ascii="仿宋_GB2312" w:eastAsia="仿宋_GB2312" w:hAnsi="仿宋_GB2312" w:cs="仿宋_GB2312" w:hint="eastAsia"/>
          <w:color w:val="000000"/>
          <w:sz w:val="32"/>
          <w:szCs w:val="32"/>
          <w:shd w:val="clear" w:color="auto" w:fill="FFFFFF"/>
          <w:lang w:val="zh-CN"/>
        </w:rPr>
        <w:t>有效</w:t>
      </w:r>
      <w:r>
        <w:rPr>
          <w:rFonts w:ascii="仿宋_GB2312" w:eastAsia="仿宋_GB2312" w:hAnsi="仿宋_GB2312" w:cs="仿宋_GB2312" w:hint="eastAsia"/>
          <w:color w:val="000000"/>
          <w:sz w:val="32"/>
          <w:szCs w:val="32"/>
          <w:shd w:val="clear" w:color="auto" w:fill="FFFFFF"/>
        </w:rPr>
        <w:t>保证动物疫病防控和农产品质量追溯工作的有序开展；</w:t>
      </w:r>
      <w:r>
        <w:rPr>
          <w:rFonts w:ascii="仿宋_GB2312" w:eastAsia="仿宋_GB2312" w:hAnsi="仿宋_GB2312" w:cs="仿宋_GB2312"/>
          <w:spacing w:val="-6"/>
          <w:sz w:val="32"/>
          <w:szCs w:val="32"/>
          <w:shd w:val="clear" w:color="auto" w:fill="FFFFFF"/>
        </w:rPr>
        <w:t>2023</w:t>
      </w:r>
      <w:r>
        <w:rPr>
          <w:rFonts w:ascii="仿宋_GB2312" w:eastAsia="仿宋_GB2312" w:hAnsi="仿宋_GB2312" w:cs="仿宋_GB2312" w:hint="eastAsia"/>
          <w:spacing w:val="-6"/>
          <w:sz w:val="32"/>
          <w:szCs w:val="32"/>
          <w:shd w:val="clear" w:color="auto" w:fill="FFFFFF"/>
        </w:rPr>
        <w:t>年省级财政农业高质量发展资金（第一批）项目</w:t>
      </w:r>
      <w:r>
        <w:rPr>
          <w:rFonts w:ascii="仿宋_GB2312" w:eastAsia="仿宋_GB2312" w:hAnsi="仿宋_GB2312" w:cs="仿宋_GB2312" w:hint="eastAsia"/>
          <w:sz w:val="32"/>
          <w:szCs w:val="32"/>
        </w:rPr>
        <w:t>专项预算项目绩效自评得分</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分，绩效自评综述：通过购买疫苗并开展免疫注射，建立起畜禽对特定动物疫病的有效免疫保护屏障，降低发病率和死亡率，降低重大动物疫情发生风险，为全市畜禽养殖安全稳健发展提供了保障；</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年省级重大动物疫病应急储备物资项目专项预算项目绩效自评得分</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分，绩效自评综述：通过购买省级重大动物疫情应急物资区域储备库储备消毒药、防护服，采样、消毒和强制扑杀所需器具等重大动物疫病应急物资，保障物资库运转，为提升动物疫病预防工作发挥了积极作用；</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年省预算内基本建设资金（第七批）支出预算项目专项预算项目绩效自评得分</w:t>
      </w:r>
      <w:r>
        <w:rPr>
          <w:rFonts w:ascii="仿宋_GB2312" w:eastAsia="仿宋_GB2312" w:hAnsi="仿宋_GB2312" w:cs="仿宋_GB2312"/>
          <w:sz w:val="32"/>
          <w:szCs w:val="32"/>
        </w:rPr>
        <w:t>96</w:t>
      </w:r>
      <w:r>
        <w:rPr>
          <w:rFonts w:ascii="仿宋_GB2312" w:eastAsia="仿宋_GB2312" w:hAnsi="仿宋_GB2312" w:cs="仿宋_GB2312" w:hint="eastAsia"/>
          <w:sz w:val="32"/>
          <w:szCs w:val="32"/>
        </w:rPr>
        <w:t>分，绩效自评综述：</w:t>
      </w:r>
      <w:r>
        <w:rPr>
          <w:rFonts w:ascii="仿宋_GB2312" w:eastAsia="仿宋_GB2312" w:hAnsi="仿宋_GB2312" w:cs="仿宋_GB2312" w:hint="eastAsia"/>
          <w:snapToGrid w:val="0"/>
          <w:kern w:val="1"/>
          <w:sz w:val="32"/>
          <w:szCs w:val="32"/>
        </w:rPr>
        <w:t>完成</w:t>
      </w:r>
      <w:r>
        <w:rPr>
          <w:rFonts w:ascii="仿宋_GB2312" w:eastAsia="仿宋_GB2312" w:hAnsi="仿宋_GB2312" w:cs="仿宋_GB2312" w:hint="eastAsia"/>
          <w:sz w:val="32"/>
          <w:szCs w:val="32"/>
        </w:rPr>
        <w:t>剑门蜀道生态公园项目的</w:t>
      </w:r>
      <w:r>
        <w:rPr>
          <w:rFonts w:ascii="仿宋_GB2312" w:eastAsia="仿宋_GB2312" w:hAnsi="仿宋_GB2312" w:cs="仿宋_GB2312" w:hint="eastAsia"/>
          <w:snapToGrid w:val="0"/>
          <w:kern w:val="1"/>
          <w:sz w:val="32"/>
          <w:szCs w:val="32"/>
        </w:rPr>
        <w:t>风景名胜评估论证工作，完成老茶山、剑门关茶场及福兴茶园规划设计工作，完成建设用地规划许可证办理工作，通过土地承包租赁、项目实施及管护劳务用工等方式直接带动周边农户年均增收，作为剑门关景区的配套补充，促进茶旅融合发展，提升广元茶知名度；</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年市级科技计划项目和科技合作交流资金项目专项预算项目绩效自评得分</w:t>
      </w:r>
      <w:r>
        <w:rPr>
          <w:rFonts w:ascii="仿宋_GB2312" w:eastAsia="仿宋_GB2312" w:hAnsi="仿宋_GB2312" w:cs="仿宋_GB2312"/>
          <w:sz w:val="32"/>
          <w:szCs w:val="32"/>
        </w:rPr>
        <w:t>92</w:t>
      </w:r>
      <w:r>
        <w:rPr>
          <w:rFonts w:ascii="仿宋_GB2312" w:eastAsia="仿宋_GB2312" w:hAnsi="仿宋_GB2312" w:cs="仿宋_GB2312" w:hint="eastAsia"/>
          <w:sz w:val="32"/>
          <w:szCs w:val="32"/>
        </w:rPr>
        <w:t>分，绩效自评综述：通过采购多鳞白甲鱼</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批及试剂盒</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盒，研究</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种不同规格多鳞白甲鱼的前肠、中肠、后肠和肝胰脏中消化酶活性及消化酶在其消化器官中分布，旨在了解其消化生理特点，并为配合饲料研制及优化养殖方式提供参考依据；营养品质专业化检测示范试点项目专项预算项目绩效自评得分</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分，绩效自评综述：通过购置</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套超高效液相色谱</w:t>
      </w:r>
      <w:r>
        <w:rPr>
          <w:rFonts w:ascii="仿宋_GB2312" w:eastAsia="仿宋_GB2312" w:hAnsi="仿宋_GB2312" w:cs="仿宋_GB2312"/>
          <w:sz w:val="32"/>
          <w:szCs w:val="32"/>
        </w:rPr>
        <w:t>/</w:t>
      </w:r>
      <w:r>
        <w:rPr>
          <w:rFonts w:ascii="仿宋_GB2312" w:eastAsia="仿宋_GB2312" w:hAnsi="仿宋_GB2312" w:cs="仿宋_GB2312" w:hint="eastAsia"/>
          <w:sz w:val="32"/>
          <w:szCs w:val="32"/>
        </w:rPr>
        <w:t>三重串联四极杆质谱联用仪，大大提升了广元市农产品质量安全检验检测能力；</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年中央财政动物防疫补助经费项目专项预算项目绩效自评得分</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绩效自评综述：通过支付省级统一采购的实施动物强制免疫疫苗款和开展强制免疫效果评估、疫病监测及人员防护等建立起畜禽对特定动物疫病的有效免疫保护屏障，降低发病率和死亡率，降低重大动物疫情发生风险，为全市畜禽养殖安全稳健发展提供了保障；</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w:t>
      </w:r>
      <w:r>
        <w:rPr>
          <w:rFonts w:ascii="仿宋_GB2312" w:eastAsia="仿宋_GB2312" w:hAnsi="方正小标宋简体" w:cs="方正小标宋简体" w:hint="eastAsia"/>
          <w:sz w:val="32"/>
          <w:szCs w:val="32"/>
        </w:rPr>
        <w:t>种业发展专项资金</w:t>
      </w:r>
      <w:r>
        <w:rPr>
          <w:rFonts w:ascii="仿宋_GB2312" w:eastAsia="仿宋_GB2312" w:hAnsi="仿宋_GB2312" w:cs="仿宋_GB2312" w:hint="eastAsia"/>
          <w:sz w:val="32"/>
          <w:szCs w:val="32"/>
        </w:rPr>
        <w:t>项目专项预算项目绩效自评得分</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分，绩效自评综述：完成</w:t>
      </w:r>
      <w:r>
        <w:rPr>
          <w:rFonts w:ascii="仿宋_GB2312" w:eastAsia="仿宋_GB2312" w:hAnsi="仿宋_GB2312" w:cs="仿宋_GB2312"/>
          <w:sz w:val="32"/>
          <w:szCs w:val="32"/>
        </w:rPr>
        <w:t>6070</w:t>
      </w:r>
      <w:r>
        <w:rPr>
          <w:rFonts w:ascii="仿宋_GB2312" w:eastAsia="仿宋_GB2312" w:hAnsi="仿宋_GB2312" w:cs="仿宋_GB2312" w:hint="eastAsia"/>
          <w:sz w:val="32"/>
          <w:szCs w:val="32"/>
        </w:rPr>
        <w:t>只广元灰鸡“双白”净化（鸡白痢、鸡白血），安装种公鸡单体选育笼</w:t>
      </w:r>
      <w:r>
        <w:rPr>
          <w:rFonts w:ascii="仿宋_GB2312" w:eastAsia="仿宋_GB2312" w:hAnsi="仿宋_GB2312" w:cs="仿宋_GB2312"/>
          <w:sz w:val="32"/>
          <w:szCs w:val="32"/>
        </w:rPr>
        <w:t>84</w:t>
      </w:r>
      <w:r>
        <w:rPr>
          <w:rFonts w:ascii="仿宋_GB2312" w:eastAsia="仿宋_GB2312" w:hAnsi="仿宋_GB2312" w:cs="仿宋_GB2312" w:hint="eastAsia"/>
          <w:sz w:val="32"/>
          <w:szCs w:val="32"/>
        </w:rPr>
        <w:t>组，商品鸡上市体重均匀度提高</w:t>
      </w:r>
      <w:r>
        <w:rPr>
          <w:rFonts w:ascii="仿宋_GB2312" w:eastAsia="仿宋_GB2312" w:hAnsi="仿宋_GB2312" w:cs="仿宋_GB2312"/>
          <w:sz w:val="32"/>
          <w:szCs w:val="32"/>
        </w:rPr>
        <w:t>5.2</w:t>
      </w:r>
      <w:r>
        <w:rPr>
          <w:rFonts w:ascii="仿宋_GB2312" w:eastAsia="仿宋_GB2312" w:hAnsi="仿宋_GB2312" w:cs="仿宋_GB2312" w:hint="eastAsia"/>
          <w:sz w:val="32"/>
          <w:szCs w:val="32"/>
        </w:rPr>
        <w:t>个百分点，提升项目实施企业朝天天冠创新能力，提高广元灰鸡保护水平，加快广元灰鸡选育进程，助力土鸡产业发展；</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成品油价格调整对渔业补助资金项目专项预算项目绩效自评得分</w:t>
      </w:r>
      <w:r>
        <w:rPr>
          <w:rFonts w:ascii="仿宋_GB2312" w:eastAsia="仿宋_GB2312" w:hAnsi="仿宋_GB2312" w:cs="仿宋_GB2312"/>
          <w:sz w:val="32"/>
          <w:szCs w:val="32"/>
        </w:rPr>
        <w:t>90</w:t>
      </w:r>
      <w:r>
        <w:rPr>
          <w:rFonts w:ascii="仿宋_GB2312" w:eastAsia="仿宋_GB2312" w:hAnsi="仿宋_GB2312" w:cs="仿宋_GB2312" w:hint="eastAsia"/>
          <w:sz w:val="32"/>
          <w:szCs w:val="32"/>
        </w:rPr>
        <w:t>分，绩效自评综述：因该项目属于信息建设项目需要报市政务服务和数据局立项批复后实施，加之我局正在争取省农业农村厅智慧渔政监控平台项目，待该项目资金到位后与本项目打捆实施，因此本项目还未启动实施。正在积极向农业农村厅汇报对接，争取智慧渔政监控平台项目资金尽快到位，将</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个项目打捆，编制完善总的项目实施方案报市政务服务和数据局立项批复后加快实施；第九届农业博览会经费项目专项预算项目绩效自评得分</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分，绩效自评综述：通过搭建</w:t>
      </w:r>
      <w:r>
        <w:rPr>
          <w:rFonts w:ascii="仿宋_GB2312" w:eastAsia="仿宋_GB2312" w:hAnsi="仿宋_GB2312" w:cs="仿宋_GB2312"/>
          <w:sz w:val="32"/>
          <w:szCs w:val="32"/>
        </w:rPr>
        <w:t>800</w:t>
      </w:r>
      <w:r>
        <w:rPr>
          <w:rFonts w:ascii="仿宋_GB2312" w:eastAsia="仿宋_GB2312" w:hAnsi="仿宋_GB2312" w:cs="仿宋_GB2312" w:hint="eastAsia"/>
          <w:sz w:val="32"/>
          <w:szCs w:val="32"/>
        </w:rPr>
        <w:t>平方广元综合展示展销馆，精心组织</w:t>
      </w:r>
      <w:r>
        <w:rPr>
          <w:rFonts w:ascii="仿宋_GB2312" w:eastAsia="仿宋_GB2312" w:hAnsi="仿宋_GB2312" w:cs="仿宋_GB2312"/>
          <w:sz w:val="32"/>
          <w:szCs w:val="32"/>
        </w:rPr>
        <w:t>54</w:t>
      </w:r>
      <w:r>
        <w:rPr>
          <w:rFonts w:ascii="仿宋_GB2312" w:eastAsia="仿宋_GB2312" w:hAnsi="仿宋_GB2312" w:cs="仿宋_GB2312" w:hint="eastAsia"/>
          <w:sz w:val="32"/>
          <w:szCs w:val="32"/>
        </w:rPr>
        <w:t>家农业企业在广元综合馆开展农产品品鉴及展示展销活动，展会期间，现场销售农特产品</w:t>
      </w:r>
      <w:r>
        <w:rPr>
          <w:rFonts w:ascii="仿宋_GB2312" w:eastAsia="仿宋_GB2312" w:hAnsi="仿宋_GB2312" w:cs="仿宋_GB2312"/>
          <w:sz w:val="32"/>
          <w:szCs w:val="32"/>
        </w:rPr>
        <w:t>370</w:t>
      </w:r>
      <w:r>
        <w:rPr>
          <w:rFonts w:ascii="仿宋_GB2312" w:eastAsia="仿宋_GB2312" w:hAnsi="仿宋_GB2312" w:cs="仿宋_GB2312" w:hint="eastAsia"/>
          <w:sz w:val="32"/>
          <w:szCs w:val="32"/>
        </w:rPr>
        <w:t>万元，统计持续两月内通过电商平台及直播带货等线上销售</w:t>
      </w:r>
      <w:r>
        <w:rPr>
          <w:rFonts w:ascii="仿宋_GB2312" w:eastAsia="仿宋_GB2312" w:hAnsi="仿宋_GB2312" w:cs="仿宋_GB2312"/>
          <w:sz w:val="32"/>
          <w:szCs w:val="32"/>
        </w:rPr>
        <w:t>15230</w:t>
      </w:r>
      <w:r>
        <w:rPr>
          <w:rFonts w:ascii="仿宋_GB2312" w:eastAsia="仿宋_GB2312" w:hAnsi="仿宋_GB2312" w:cs="仿宋_GB2312" w:hint="eastAsia"/>
          <w:sz w:val="32"/>
          <w:szCs w:val="32"/>
        </w:rPr>
        <w:t>万元，进一步提升了广元特色农林产业品牌的影响力和知名度；第三次全国土壤普查工作经费项目专项预算项目绩效自评得分</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分，绩效自评综述：开展土壤技术培训</w:t>
      </w:r>
      <w:r>
        <w:rPr>
          <w:rFonts w:ascii="仿宋_GB2312" w:eastAsia="仿宋_GB2312" w:hAnsi="仿宋_GB2312" w:cs="仿宋_GB2312"/>
          <w:sz w:val="32"/>
          <w:szCs w:val="32"/>
        </w:rPr>
        <w:t>4</w:t>
      </w:r>
      <w:r>
        <w:rPr>
          <w:rFonts w:ascii="仿宋_GB2312" w:eastAsia="仿宋_GB2312" w:hAnsi="仿宋_GB2312" w:cs="仿宋_GB2312" w:hint="eastAsia"/>
          <w:sz w:val="32"/>
          <w:szCs w:val="32"/>
        </w:rPr>
        <w:t>次，邀请四川农业大学专家教授开展培训</w:t>
      </w:r>
      <w:r>
        <w:rPr>
          <w:rFonts w:ascii="仿宋_GB2312" w:eastAsia="仿宋_GB2312" w:hAnsi="仿宋_GB2312" w:cs="仿宋_GB2312"/>
          <w:sz w:val="32"/>
          <w:szCs w:val="32"/>
        </w:rPr>
        <w:t>500</w:t>
      </w:r>
      <w:r>
        <w:rPr>
          <w:rFonts w:ascii="仿宋_GB2312" w:eastAsia="仿宋_GB2312" w:hAnsi="仿宋_GB2312" w:cs="仿宋_GB2312" w:hint="eastAsia"/>
          <w:sz w:val="32"/>
          <w:szCs w:val="32"/>
        </w:rPr>
        <w:t>余人次，全面提升了个各县区农技人员专业技术力量，查明土壤类型及分布规律，查明土壤资源数量和质量，为土壤的科学分类、规划利用、改良培肥、保护管理等提供科学支撑；</w:t>
      </w:r>
      <w:r>
        <w:rPr>
          <w:rFonts w:ascii="仿宋_GB2312" w:eastAsia="仿宋_GB2312" w:hAnsi="仿宋_GB2312" w:cs="仿宋_GB2312"/>
          <w:sz w:val="32"/>
          <w:szCs w:val="32"/>
        </w:rPr>
        <w:t>2021</w:t>
      </w:r>
      <w:r>
        <w:rPr>
          <w:rFonts w:ascii="仿宋_GB2312" w:eastAsia="仿宋_GB2312" w:hAnsi="仿宋_GB2312" w:cs="仿宋_GB2312" w:hint="eastAsia"/>
          <w:sz w:val="32"/>
          <w:szCs w:val="32"/>
        </w:rPr>
        <w:t>年废弃农膜收集和处理项目专项预算项目绩效自评得分</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分，绩效自评综述：</w:t>
      </w:r>
      <w:r>
        <w:rPr>
          <w:rFonts w:ascii="仿宋_GB2312" w:eastAsia="仿宋_GB2312" w:hAnsi="仿宋_GB2312" w:cs="仿宋_GB2312"/>
          <w:sz w:val="32"/>
          <w:szCs w:val="32"/>
          <w:lang w:val="zh-CN"/>
        </w:rPr>
        <w:t>202</w:t>
      </w:r>
      <w:r>
        <w:rPr>
          <w:rFonts w:ascii="仿宋_GB2312" w:eastAsia="仿宋_GB2312" w:hAnsi="仿宋_GB2312" w:cs="仿宋_GB2312"/>
          <w:sz w:val="32"/>
          <w:szCs w:val="32"/>
        </w:rPr>
        <w:t>1</w:t>
      </w:r>
      <w:r>
        <w:rPr>
          <w:rFonts w:ascii="仿宋_GB2312" w:eastAsia="仿宋_GB2312" w:hAnsi="仿宋_GB2312" w:cs="仿宋_GB2312" w:hint="eastAsia"/>
          <w:sz w:val="32"/>
          <w:szCs w:val="32"/>
          <w:lang w:val="zh-CN"/>
        </w:rPr>
        <w:t>年广元市供联致顺再生资源有限公司共回收废弃农膜</w:t>
      </w:r>
      <w:r>
        <w:rPr>
          <w:rFonts w:ascii="仿宋_GB2312" w:eastAsia="仿宋_GB2312" w:hAnsi="仿宋_GB2312" w:cs="仿宋_GB2312"/>
          <w:sz w:val="32"/>
          <w:szCs w:val="32"/>
          <w:lang w:val="zh-CN"/>
        </w:rPr>
        <w:t>3</w:t>
      </w:r>
      <w:r>
        <w:rPr>
          <w:rFonts w:ascii="仿宋_GB2312" w:eastAsia="仿宋_GB2312" w:hAnsi="仿宋_GB2312" w:cs="仿宋_GB2312"/>
          <w:sz w:val="32"/>
          <w:szCs w:val="32"/>
        </w:rPr>
        <w:t>43.72</w:t>
      </w:r>
      <w:r>
        <w:rPr>
          <w:rFonts w:ascii="仿宋_GB2312" w:eastAsia="仿宋_GB2312" w:hAnsi="仿宋_GB2312" w:cs="仿宋_GB2312" w:hint="eastAsia"/>
          <w:sz w:val="32"/>
          <w:szCs w:val="32"/>
          <w:lang w:val="zh-CN"/>
        </w:rPr>
        <w:t>吨，加工团膜</w:t>
      </w:r>
      <w:r>
        <w:rPr>
          <w:rFonts w:ascii="仿宋_GB2312" w:eastAsia="仿宋_GB2312" w:hAnsi="仿宋_GB2312" w:cs="仿宋_GB2312"/>
          <w:sz w:val="32"/>
          <w:szCs w:val="32"/>
        </w:rPr>
        <w:t>191.69</w:t>
      </w:r>
      <w:r>
        <w:rPr>
          <w:rFonts w:ascii="仿宋_GB2312" w:eastAsia="仿宋_GB2312" w:hAnsi="仿宋_GB2312" w:cs="仿宋_GB2312" w:hint="eastAsia"/>
          <w:sz w:val="32"/>
          <w:szCs w:val="32"/>
          <w:lang w:val="zh-CN"/>
        </w:rPr>
        <w:t>吨，折合粒料</w:t>
      </w:r>
      <w:r>
        <w:rPr>
          <w:rFonts w:ascii="仿宋_GB2312" w:eastAsia="仿宋_GB2312" w:hAnsi="仿宋_GB2312" w:cs="仿宋_GB2312"/>
          <w:sz w:val="32"/>
          <w:szCs w:val="32"/>
        </w:rPr>
        <w:t>172.52</w:t>
      </w:r>
      <w:r>
        <w:rPr>
          <w:rFonts w:ascii="仿宋_GB2312" w:eastAsia="仿宋_GB2312" w:hAnsi="仿宋_GB2312" w:cs="仿宋_GB2312" w:hint="eastAsia"/>
          <w:sz w:val="32"/>
          <w:szCs w:val="32"/>
          <w:lang w:val="zh-CN"/>
        </w:rPr>
        <w:t>吨，</w:t>
      </w:r>
      <w:r>
        <w:rPr>
          <w:rFonts w:ascii="仿宋_GB2312" w:eastAsia="仿宋_GB2312" w:hAnsi="仿宋_GB2312" w:cs="仿宋_GB2312" w:hint="eastAsia"/>
          <w:sz w:val="32"/>
          <w:szCs w:val="32"/>
        </w:rPr>
        <w:t>废弃农膜回收处置率</w:t>
      </w:r>
      <w:r>
        <w:rPr>
          <w:rFonts w:ascii="仿宋_GB2312" w:eastAsia="仿宋_GB2312" w:hAnsi="仿宋_GB2312" w:cs="仿宋_GB2312"/>
          <w:sz w:val="32"/>
          <w:szCs w:val="32"/>
        </w:rPr>
        <w:t>100%</w:t>
      </w:r>
      <w:r>
        <w:rPr>
          <w:rFonts w:ascii="仿宋_GB2312" w:eastAsia="仿宋_GB2312" w:hAnsi="仿宋_GB2312" w:cs="仿宋_GB2312" w:hint="eastAsia"/>
          <w:sz w:val="32"/>
          <w:szCs w:val="32"/>
          <w:lang w:val="zh-CN"/>
        </w:rPr>
        <w:t>，</w:t>
      </w:r>
      <w:r>
        <w:rPr>
          <w:rFonts w:ascii="仿宋_GB2312" w:eastAsia="仿宋_GB2312" w:hAnsi="仿宋_GB2312" w:cs="仿宋_GB2312" w:hint="eastAsia"/>
          <w:sz w:val="32"/>
          <w:szCs w:val="32"/>
        </w:rPr>
        <w:t>实现农业面源污染的有效处理，</w:t>
      </w:r>
      <w:r>
        <w:rPr>
          <w:rFonts w:ascii="仿宋_GB2312" w:eastAsia="仿宋_GB2312" w:hAnsi="仿宋_GB2312" w:cs="仿宋_GB2312" w:hint="eastAsia"/>
          <w:kern w:val="0"/>
          <w:sz w:val="32"/>
          <w:szCs w:val="32"/>
        </w:rPr>
        <w:t>提高农田废弃农膜资源化利用，保障农产品质量安全，减少因地膜残留带来的社会和环境问题；</w:t>
      </w:r>
      <w:r>
        <w:rPr>
          <w:rFonts w:ascii="仿宋_GB2312" w:eastAsia="仿宋_GB2312" w:hAnsi="仿宋_GB2312" w:cs="仿宋_GB2312" w:hint="eastAsia"/>
          <w:sz w:val="32"/>
          <w:szCs w:val="32"/>
        </w:rPr>
        <w:t>猕猴桃科研工作经费项目专项预算项目绩效自评得分</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绩效自评综述：通过购买溃疡病虫害防治农药、更换大棚薄膜、智能温室维护，进行溃疡病快速检测，溃疡病防治药物筛选，调查全市猕猴桃溃疡病虫害发生情况，确保无重大疫病发生；猕猴桃产业专班工作经费项目专项预算项目绩效自评得分</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分，绩效自评综述：开展招商考察</w:t>
      </w:r>
      <w:r>
        <w:rPr>
          <w:rFonts w:ascii="仿宋_GB2312" w:eastAsia="仿宋_GB2312" w:hAnsi="仿宋_GB2312" w:cs="仿宋_GB2312"/>
          <w:sz w:val="32"/>
          <w:szCs w:val="32"/>
        </w:rPr>
        <w:t>12</w:t>
      </w:r>
      <w:r>
        <w:rPr>
          <w:rFonts w:ascii="仿宋_GB2312" w:eastAsia="仿宋_GB2312" w:hAnsi="仿宋_GB2312" w:cs="仿宋_GB2312" w:hint="eastAsia"/>
          <w:sz w:val="32"/>
          <w:szCs w:val="32"/>
        </w:rPr>
        <w:t>次，进行宣传推介、会议培训，市猕猴桃产业专班运转高效流畅，获考核流动红旗</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次，</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年全市猕猴桃产量</w:t>
      </w:r>
      <w:r>
        <w:rPr>
          <w:rFonts w:ascii="仿宋_GB2312" w:eastAsia="仿宋_GB2312" w:hAnsi="仿宋_GB2312" w:cs="仿宋_GB2312"/>
          <w:sz w:val="32"/>
          <w:szCs w:val="32"/>
        </w:rPr>
        <w:t>18.8</w:t>
      </w:r>
      <w:r>
        <w:rPr>
          <w:rFonts w:ascii="仿宋_GB2312" w:eastAsia="仿宋_GB2312" w:hAnsi="仿宋_GB2312" w:cs="仿宋_GB2312" w:hint="eastAsia"/>
          <w:sz w:val="32"/>
          <w:szCs w:val="32"/>
        </w:rPr>
        <w:t>万吨，全面完成目标任务。农民日报宣传工作经费项目专项预算项目绩效自评得分</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分，绩效自评综述：通过与农民日报合作，推出我市“三农”工作宣传报道</w:t>
      </w:r>
      <w:r>
        <w:rPr>
          <w:rFonts w:ascii="仿宋_GB2312" w:eastAsia="仿宋_GB2312" w:hAnsi="仿宋_GB2312" w:cs="仿宋_GB2312"/>
          <w:sz w:val="32"/>
          <w:szCs w:val="32"/>
        </w:rPr>
        <w:t>130</w:t>
      </w:r>
      <w:r>
        <w:rPr>
          <w:rFonts w:ascii="仿宋_GB2312" w:eastAsia="仿宋_GB2312" w:hAnsi="仿宋_GB2312" w:cs="仿宋_GB2312" w:hint="eastAsia"/>
          <w:sz w:val="32"/>
          <w:szCs w:val="32"/>
        </w:rPr>
        <w:t>余篇，宣传广元农产品展示展销等品牌推介活动</w:t>
      </w:r>
      <w:r>
        <w:rPr>
          <w:rFonts w:ascii="仿宋_GB2312" w:eastAsia="仿宋_GB2312" w:hAnsi="仿宋_GB2312" w:cs="仿宋_GB2312"/>
          <w:sz w:val="32"/>
          <w:szCs w:val="32"/>
        </w:rPr>
        <w:t>5</w:t>
      </w:r>
      <w:r>
        <w:rPr>
          <w:rFonts w:ascii="仿宋_GB2312" w:eastAsia="仿宋_GB2312" w:hAnsi="仿宋_GB2312" w:cs="仿宋_GB2312" w:hint="eastAsia"/>
          <w:sz w:val="32"/>
          <w:szCs w:val="32"/>
        </w:rPr>
        <w:t>次，帮助邀请知名涉农企业到广元考察投资</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次，</w:t>
      </w:r>
      <w:r>
        <w:rPr>
          <w:rFonts w:ascii="仿宋_GB2312" w:eastAsia="仿宋_GB2312" w:hAnsi="仿宋_GB2312" w:cs="仿宋_GB2312" w:hint="eastAsia"/>
          <w:sz w:val="32"/>
          <w:szCs w:val="32"/>
          <w:lang w:val="zh-CN"/>
        </w:rPr>
        <w:t>对我市现代农业产业起到了积极的推动作用；</w:t>
      </w:r>
      <w:r>
        <w:rPr>
          <w:rFonts w:ascii="仿宋_GB2312" w:eastAsia="仿宋_GB2312" w:hAnsi="仿宋_GB2312" w:cs="仿宋_GB2312" w:hint="eastAsia"/>
          <w:sz w:val="32"/>
          <w:szCs w:val="32"/>
        </w:rPr>
        <w:t>肉牛羊产业专班工作经费专项预算项目绩效自评得分</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分，绩效自评综述：</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年全年，全市开展考察招商</w:t>
      </w:r>
      <w:r>
        <w:rPr>
          <w:rFonts w:ascii="仿宋_GB2312" w:eastAsia="仿宋_GB2312" w:hAnsi="仿宋_GB2312" w:cs="仿宋_GB2312"/>
          <w:sz w:val="32"/>
          <w:szCs w:val="32"/>
        </w:rPr>
        <w:t>12</w:t>
      </w:r>
      <w:r>
        <w:rPr>
          <w:rFonts w:ascii="仿宋_GB2312" w:eastAsia="仿宋_GB2312" w:hAnsi="仿宋_GB2312" w:cs="仿宋_GB2312" w:hint="eastAsia"/>
          <w:sz w:val="32"/>
          <w:szCs w:val="32"/>
        </w:rPr>
        <w:t>次，开展</w:t>
      </w:r>
      <w:r>
        <w:rPr>
          <w:rFonts w:ascii="仿宋_GB2312" w:eastAsia="仿宋_GB2312" w:hAnsi="仿宋_GB2312" w:cs="仿宋_GB2312"/>
          <w:sz w:val="32"/>
          <w:szCs w:val="32"/>
        </w:rPr>
        <w:t>4</w:t>
      </w:r>
      <w:r>
        <w:rPr>
          <w:rFonts w:ascii="仿宋_GB2312" w:eastAsia="仿宋_GB2312" w:hAnsi="仿宋_GB2312" w:cs="仿宋_GB2312" w:hint="eastAsia"/>
          <w:sz w:val="32"/>
          <w:szCs w:val="32"/>
        </w:rPr>
        <w:t>次产业推进培训会，签约项目</w:t>
      </w:r>
      <w:r>
        <w:rPr>
          <w:rFonts w:ascii="仿宋_GB2312" w:eastAsia="仿宋_GB2312" w:hAnsi="仿宋_GB2312" w:cs="仿宋_GB2312"/>
          <w:sz w:val="32"/>
          <w:szCs w:val="32"/>
        </w:rPr>
        <w:t>35</w:t>
      </w:r>
      <w:r>
        <w:rPr>
          <w:rFonts w:ascii="仿宋_GB2312" w:eastAsia="仿宋_GB2312" w:hAnsi="仿宋_GB2312" w:cs="仿宋_GB2312" w:hint="eastAsia"/>
          <w:sz w:val="32"/>
          <w:szCs w:val="32"/>
        </w:rPr>
        <w:t>个，获得月度“流动红旗”</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次，肉牛羊出栏增速均排全省第三位，畜禽粪污资源化综合利用率</w:t>
      </w:r>
      <w:r>
        <w:rPr>
          <w:rFonts w:ascii="仿宋_GB2312" w:eastAsia="仿宋_GB2312" w:hAnsi="仿宋_GB2312" w:cs="仿宋_GB2312"/>
          <w:sz w:val="32"/>
          <w:szCs w:val="32"/>
        </w:rPr>
        <w:t>91%</w:t>
      </w:r>
      <w:r>
        <w:rPr>
          <w:rFonts w:ascii="仿宋_GB2312" w:eastAsia="仿宋_GB2312" w:hAnsi="仿宋_GB2312" w:cs="仿宋_GB2312" w:hint="eastAsia"/>
          <w:sz w:val="32"/>
          <w:szCs w:val="32"/>
        </w:rPr>
        <w:t>，肉牛羊规模养殖场数量分别增加了</w:t>
      </w:r>
      <w:r>
        <w:rPr>
          <w:rFonts w:ascii="仿宋_GB2312" w:eastAsia="仿宋_GB2312" w:hAnsi="仿宋_GB2312" w:cs="仿宋_GB2312"/>
          <w:sz w:val="32"/>
          <w:szCs w:val="32"/>
        </w:rPr>
        <w:t>64</w:t>
      </w:r>
      <w:r>
        <w:rPr>
          <w:rFonts w:ascii="仿宋_GB2312" w:eastAsia="仿宋_GB2312" w:hAnsi="仿宋_GB2312" w:cs="仿宋_GB2312" w:hint="eastAsia"/>
          <w:sz w:val="32"/>
          <w:szCs w:val="32"/>
        </w:rPr>
        <w:t>个和</w:t>
      </w:r>
      <w:r>
        <w:rPr>
          <w:rFonts w:ascii="仿宋_GB2312" w:eastAsia="仿宋_GB2312" w:hAnsi="仿宋_GB2312" w:cs="仿宋_GB2312"/>
          <w:sz w:val="32"/>
          <w:szCs w:val="32"/>
        </w:rPr>
        <w:t>23</w:t>
      </w:r>
      <w:r>
        <w:rPr>
          <w:rFonts w:ascii="仿宋_GB2312" w:eastAsia="仿宋_GB2312" w:hAnsi="仿宋_GB2312" w:cs="仿宋_GB2312" w:hint="eastAsia"/>
          <w:sz w:val="32"/>
          <w:szCs w:val="32"/>
        </w:rPr>
        <w:t>个，保障了肉牛羊产业“四新一盘活”项目正常推进，推动肉牛羊产业高质量发展；省级财政农业改革创新科技示范奖补专项资金（支持精制川茶产业发展）项目专项预算项目绩效自评得分</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分，绩效自评综述：对</w:t>
      </w:r>
      <w:r>
        <w:rPr>
          <w:rFonts w:ascii="仿宋_GB2312" w:eastAsia="仿宋_GB2312" w:hAnsi="仿宋_GB2312" w:cs="仿宋_GB2312"/>
          <w:sz w:val="32"/>
          <w:szCs w:val="32"/>
        </w:rPr>
        <w:t>2022-2023</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12</w:t>
      </w:r>
      <w:r>
        <w:rPr>
          <w:rFonts w:ascii="仿宋_GB2312" w:eastAsia="仿宋_GB2312" w:hAnsi="仿宋_GB2312" w:cs="仿宋_GB2312" w:hint="eastAsia"/>
          <w:sz w:val="32"/>
          <w:szCs w:val="32"/>
        </w:rPr>
        <w:t>家茶叶经营主体在品牌打造、“三品一标”认定、茶企销售增量、支持省级区域公用品牌建设等方面给予激励奖补，奖补资金按时拨付给企业，激励主体开展生产经营；第十二届国际茶业博览会参展经费项目专项预算项目绩效自评得分</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分，绩效自评综述：通过搭建广元展馆，组织</w:t>
      </w:r>
      <w:r>
        <w:rPr>
          <w:rFonts w:ascii="仿宋_GB2312" w:eastAsia="仿宋_GB2312" w:hAnsi="仿宋_GB2312" w:cs="仿宋_GB2312"/>
          <w:sz w:val="32"/>
          <w:szCs w:val="32"/>
        </w:rPr>
        <w:t>11</w:t>
      </w:r>
      <w:r>
        <w:rPr>
          <w:rFonts w:ascii="仿宋_GB2312" w:eastAsia="仿宋_GB2312" w:hAnsi="仿宋_GB2312" w:cs="仿宋_GB2312" w:hint="eastAsia"/>
          <w:sz w:val="32"/>
          <w:szCs w:val="32"/>
        </w:rPr>
        <w:t>家企业参展，参加主办方组织的名茶评选活动，举办广元黄茶推介会，协议销售订单</w:t>
      </w:r>
      <w:r>
        <w:rPr>
          <w:rFonts w:ascii="仿宋_GB2312" w:eastAsia="仿宋_GB2312" w:hAnsi="仿宋_GB2312" w:cs="仿宋_GB2312"/>
          <w:sz w:val="32"/>
          <w:szCs w:val="32"/>
        </w:rPr>
        <w:t>59</w:t>
      </w:r>
      <w:r>
        <w:rPr>
          <w:rFonts w:ascii="仿宋_GB2312" w:eastAsia="仿宋_GB2312" w:hAnsi="仿宋_GB2312" w:cs="仿宋_GB2312" w:hint="eastAsia"/>
          <w:sz w:val="32"/>
          <w:szCs w:val="32"/>
        </w:rPr>
        <w:t>笔、销售量</w:t>
      </w:r>
      <w:r>
        <w:rPr>
          <w:rFonts w:ascii="仿宋_GB2312" w:eastAsia="仿宋_GB2312" w:hAnsi="仿宋_GB2312" w:cs="仿宋_GB2312"/>
          <w:sz w:val="32"/>
          <w:szCs w:val="32"/>
        </w:rPr>
        <w:t>41.2</w:t>
      </w:r>
      <w:r>
        <w:rPr>
          <w:rFonts w:ascii="仿宋_GB2312" w:eastAsia="仿宋_GB2312" w:hAnsi="仿宋_GB2312" w:cs="仿宋_GB2312" w:hint="eastAsia"/>
          <w:sz w:val="32"/>
          <w:szCs w:val="32"/>
        </w:rPr>
        <w:t>吨、销售额</w:t>
      </w:r>
      <w:r>
        <w:rPr>
          <w:rFonts w:ascii="仿宋_GB2312" w:eastAsia="仿宋_GB2312" w:hAnsi="仿宋_GB2312" w:cs="仿宋_GB2312"/>
          <w:sz w:val="32"/>
          <w:szCs w:val="32"/>
        </w:rPr>
        <w:t>5010</w:t>
      </w:r>
      <w:r>
        <w:rPr>
          <w:rFonts w:ascii="仿宋_GB2312" w:eastAsia="仿宋_GB2312" w:hAnsi="仿宋_GB2312" w:cs="仿宋_GB2312" w:hint="eastAsia"/>
          <w:sz w:val="32"/>
          <w:szCs w:val="32"/>
        </w:rPr>
        <w:t>万元，现场销售订单</w:t>
      </w:r>
      <w:r>
        <w:rPr>
          <w:rFonts w:ascii="仿宋_GB2312" w:eastAsia="仿宋_GB2312" w:hAnsi="仿宋_GB2312" w:cs="仿宋_GB2312"/>
          <w:sz w:val="32"/>
          <w:szCs w:val="32"/>
        </w:rPr>
        <w:t>228</w:t>
      </w:r>
      <w:r>
        <w:rPr>
          <w:rFonts w:ascii="仿宋_GB2312" w:eastAsia="仿宋_GB2312" w:hAnsi="仿宋_GB2312" w:cs="仿宋_GB2312" w:hint="eastAsia"/>
          <w:sz w:val="32"/>
          <w:szCs w:val="32"/>
        </w:rPr>
        <w:t>笔，销售量</w:t>
      </w:r>
      <w:r>
        <w:rPr>
          <w:rFonts w:ascii="仿宋_GB2312" w:eastAsia="仿宋_GB2312" w:hAnsi="仿宋_GB2312" w:cs="仿宋_GB2312"/>
          <w:sz w:val="32"/>
          <w:szCs w:val="32"/>
        </w:rPr>
        <w:t>427</w:t>
      </w:r>
      <w:r>
        <w:rPr>
          <w:rFonts w:ascii="仿宋_GB2312" w:eastAsia="仿宋_GB2312" w:hAnsi="仿宋_GB2312" w:cs="仿宋_GB2312" w:hint="eastAsia"/>
          <w:sz w:val="32"/>
          <w:szCs w:val="32"/>
        </w:rPr>
        <w:t>公斤、销售额</w:t>
      </w:r>
      <w:r>
        <w:rPr>
          <w:rFonts w:ascii="仿宋_GB2312" w:eastAsia="仿宋_GB2312" w:hAnsi="仿宋_GB2312" w:cs="仿宋_GB2312"/>
          <w:sz w:val="32"/>
          <w:szCs w:val="32"/>
        </w:rPr>
        <w:t>103.2</w:t>
      </w:r>
      <w:r>
        <w:rPr>
          <w:rFonts w:ascii="仿宋_GB2312" w:eastAsia="仿宋_GB2312" w:hAnsi="仿宋_GB2312" w:cs="仿宋_GB2312" w:hint="eastAsia"/>
          <w:sz w:val="32"/>
          <w:szCs w:val="32"/>
        </w:rPr>
        <w:t>万元，扩大广元茶企的销售渠道；</w:t>
      </w:r>
      <w:r>
        <w:rPr>
          <w:rFonts w:ascii="仿宋_GB2312" w:eastAsia="仿宋_GB2312" w:hAnsi="仿宋_GB2312" w:cs="仿宋_GB2312" w:hint="eastAsia"/>
          <w:spacing w:val="-6"/>
          <w:sz w:val="32"/>
          <w:szCs w:val="32"/>
        </w:rPr>
        <w:t>中央财政农业经营主体能力提升资金项目</w:t>
      </w:r>
      <w:r>
        <w:rPr>
          <w:rFonts w:ascii="仿宋_GB2312" w:eastAsia="仿宋_GB2312" w:hAnsi="仿宋_GB2312" w:cs="仿宋_GB2312" w:hint="eastAsia"/>
          <w:sz w:val="32"/>
          <w:szCs w:val="32"/>
        </w:rPr>
        <w:t>专项预算项目绩效自评得分</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分，绩效自评综述：通过推广优质高效生产技术</w:t>
      </w:r>
      <w:r>
        <w:rPr>
          <w:rFonts w:ascii="仿宋_GB2312" w:eastAsia="仿宋_GB2312" w:hAnsi="仿宋_GB2312" w:cs="仿宋_GB2312"/>
          <w:sz w:val="32"/>
          <w:szCs w:val="32"/>
        </w:rPr>
        <w:t>4</w:t>
      </w:r>
      <w:r>
        <w:rPr>
          <w:rFonts w:ascii="仿宋_GB2312" w:eastAsia="仿宋_GB2312" w:hAnsi="仿宋_GB2312" w:cs="仿宋_GB2312" w:hint="eastAsia"/>
          <w:sz w:val="32"/>
          <w:szCs w:val="32"/>
        </w:rPr>
        <w:t>套，培训养殖户和技术人员</w:t>
      </w:r>
      <w:r>
        <w:rPr>
          <w:rFonts w:ascii="仿宋_GB2312" w:eastAsia="仿宋_GB2312" w:hAnsi="仿宋_GB2312" w:cs="仿宋_GB2312"/>
          <w:sz w:val="32"/>
          <w:szCs w:val="32"/>
        </w:rPr>
        <w:t>240</w:t>
      </w:r>
      <w:r>
        <w:rPr>
          <w:rFonts w:ascii="仿宋_GB2312" w:eastAsia="仿宋_GB2312" w:hAnsi="仿宋_GB2312" w:cs="仿宋_GB2312" w:hint="eastAsia"/>
          <w:sz w:val="32"/>
          <w:szCs w:val="32"/>
        </w:rPr>
        <w:t>人次，开展现场指导</w:t>
      </w:r>
      <w:r>
        <w:rPr>
          <w:rFonts w:ascii="仿宋_GB2312" w:eastAsia="仿宋_GB2312" w:hAnsi="仿宋_GB2312" w:cs="仿宋_GB2312"/>
          <w:sz w:val="32"/>
          <w:szCs w:val="32"/>
        </w:rPr>
        <w:t>22</w:t>
      </w:r>
      <w:r>
        <w:rPr>
          <w:rFonts w:ascii="仿宋_GB2312" w:eastAsia="仿宋_GB2312" w:hAnsi="仿宋_GB2312" w:cs="仿宋_GB2312" w:hint="eastAsia"/>
          <w:sz w:val="32"/>
          <w:szCs w:val="32"/>
        </w:rPr>
        <w:t>次，发放技术手册，提升养殖户专业技能，降低生产成本，从而推动畜禽业的发展。绩效自评报告详见附件。</w:t>
      </w:r>
    </w:p>
    <w:p w:rsidR="00814FFC" w:rsidRDefault="00814FFC" w:rsidP="0089115C">
      <w:pPr>
        <w:widowControl/>
        <w:ind w:firstLineChars="200" w:firstLine="31680"/>
        <w:jc w:val="left"/>
        <w:rPr>
          <w:rFonts w:ascii="仿宋_GB2312" w:eastAsia="仿宋_GB2312"/>
          <w:sz w:val="32"/>
          <w:szCs w:val="32"/>
        </w:rPr>
        <w:sectPr w:rsidR="00814FFC">
          <w:footerReference w:type="default" r:id="rId22"/>
          <w:pgSz w:w="11906" w:h="16838"/>
          <w:pgMar w:top="2098" w:right="1474" w:bottom="1984" w:left="1587" w:header="720" w:footer="720" w:gutter="0"/>
          <w:pgNumType w:start="1"/>
          <w:cols w:space="720"/>
          <w:docGrid w:type="lines" w:linePitch="312"/>
        </w:sectPr>
      </w:pPr>
    </w:p>
    <w:p w:rsidR="00814FFC" w:rsidRDefault="00814FFC">
      <w:pPr>
        <w:pStyle w:val="Footer"/>
      </w:pPr>
    </w:p>
    <w:p w:rsidR="00814FFC" w:rsidRDefault="00814FFC"/>
    <w:p w:rsidR="00814FFC" w:rsidRDefault="00814FFC" w:rsidP="0089115C">
      <w:pPr>
        <w:numPr>
          <w:ilvl w:val="0"/>
          <w:numId w:val="3"/>
        </w:numPr>
        <w:spacing w:line="600" w:lineRule="exact"/>
        <w:ind w:firstLineChars="150" w:firstLine="31680"/>
        <w:jc w:val="center"/>
        <w:outlineLvl w:val="0"/>
        <w:rPr>
          <w:rStyle w:val="Heading1Char"/>
          <w:rFonts w:ascii="黑体" w:eastAsia="黑体" w:hAnsi="黑体"/>
          <w:b w:val="0"/>
          <w:bCs w:val="0"/>
        </w:rPr>
      </w:pPr>
      <w:bookmarkStart w:id="105" w:name="_Toc14427"/>
      <w:bookmarkStart w:id="106" w:name="_Toc15377225"/>
      <w:bookmarkStart w:id="107" w:name="_Toc276"/>
      <w:bookmarkStart w:id="108" w:name="_Toc15396613"/>
      <w:bookmarkStart w:id="109" w:name="_Toc20400"/>
      <w:r>
        <w:rPr>
          <w:rFonts w:ascii="黑体" w:eastAsia="黑体" w:hAnsi="黑体" w:hint="eastAsia"/>
          <w:sz w:val="44"/>
          <w:szCs w:val="44"/>
        </w:rPr>
        <w:t>名</w:t>
      </w:r>
      <w:r>
        <w:rPr>
          <w:rStyle w:val="Heading1Char"/>
          <w:rFonts w:ascii="黑体" w:eastAsia="黑体" w:hAnsi="黑体" w:hint="eastAsia"/>
          <w:b w:val="0"/>
          <w:bCs w:val="0"/>
        </w:rPr>
        <w:t>词解释</w:t>
      </w:r>
      <w:bookmarkEnd w:id="105"/>
      <w:bookmarkEnd w:id="106"/>
      <w:bookmarkEnd w:id="107"/>
      <w:bookmarkEnd w:id="108"/>
      <w:bookmarkEnd w:id="109"/>
    </w:p>
    <w:p w:rsidR="00814FFC" w:rsidRDefault="00814FFC">
      <w:pPr>
        <w:spacing w:line="600" w:lineRule="exact"/>
        <w:jc w:val="left"/>
        <w:rPr>
          <w:rFonts w:ascii="宋体"/>
          <w:sz w:val="44"/>
          <w:szCs w:val="44"/>
        </w:rPr>
      </w:pPr>
    </w:p>
    <w:p w:rsidR="00814FFC" w:rsidRDefault="00814FFC" w:rsidP="0089115C">
      <w:pPr>
        <w:pStyle w:val="Default"/>
        <w:spacing w:line="560" w:lineRule="exact"/>
        <w:ind w:firstLineChars="200" w:firstLine="31680"/>
        <w:outlineLvl w:val="1"/>
        <w:rPr>
          <w:rFonts w:ascii="仿宋_GB2312" w:eastAsia="仿宋_GB2312"/>
          <w:color w:val="auto"/>
          <w:sz w:val="32"/>
          <w:szCs w:val="32"/>
        </w:rPr>
      </w:pPr>
      <w:bookmarkStart w:id="110" w:name="_Toc13450"/>
      <w:bookmarkStart w:id="111" w:name="_Toc10030"/>
      <w:bookmarkStart w:id="112" w:name="_Toc7398"/>
      <w:r>
        <w:rPr>
          <w:rFonts w:ascii="仿宋_GB2312" w:eastAsia="仿宋_GB2312"/>
          <w:color w:val="auto"/>
          <w:sz w:val="32"/>
          <w:szCs w:val="32"/>
        </w:rPr>
        <w:t>1</w:t>
      </w:r>
      <w:r>
        <w:rPr>
          <w:rFonts w:ascii="仿宋_GB2312" w:eastAsia="仿宋_GB2312" w:hint="eastAsia"/>
          <w:color w:val="auto"/>
          <w:sz w:val="32"/>
          <w:szCs w:val="32"/>
        </w:rPr>
        <w:t>．财政拨款收入：指单位从同级财政部门取得的财政预算资金。</w:t>
      </w:r>
      <w:bookmarkEnd w:id="110"/>
      <w:bookmarkEnd w:id="111"/>
      <w:bookmarkEnd w:id="112"/>
    </w:p>
    <w:p w:rsidR="00814FFC" w:rsidRDefault="00814FFC" w:rsidP="0089115C">
      <w:pPr>
        <w:pStyle w:val="Default"/>
        <w:spacing w:line="560" w:lineRule="exact"/>
        <w:ind w:firstLineChars="200" w:firstLine="31680"/>
        <w:rPr>
          <w:rFonts w:ascii="仿宋_GB2312" w:eastAsia="仿宋_GB2312"/>
          <w:color w:val="auto"/>
          <w:sz w:val="32"/>
          <w:szCs w:val="32"/>
        </w:rPr>
      </w:pPr>
      <w:r>
        <w:rPr>
          <w:rFonts w:ascii="仿宋_GB2312" w:eastAsia="仿宋_GB2312"/>
          <w:color w:val="auto"/>
          <w:sz w:val="32"/>
          <w:szCs w:val="32"/>
        </w:rPr>
        <w:t>2</w:t>
      </w:r>
      <w:r>
        <w:rPr>
          <w:rFonts w:ascii="仿宋_GB2312" w:eastAsia="仿宋_GB2312" w:hint="eastAsia"/>
          <w:color w:val="auto"/>
          <w:sz w:val="32"/>
          <w:szCs w:val="32"/>
        </w:rPr>
        <w:t>．其他收入：指单位取得的除上述收入以外的各项收入。主要是上级部门拨入的项目经费等。</w:t>
      </w:r>
    </w:p>
    <w:p w:rsidR="00814FFC" w:rsidRDefault="00814FFC" w:rsidP="0089115C">
      <w:pPr>
        <w:pStyle w:val="Default"/>
        <w:spacing w:line="560" w:lineRule="exact"/>
        <w:ind w:firstLineChars="200" w:firstLine="31680"/>
        <w:rPr>
          <w:rFonts w:ascii="仿宋_GB2312" w:eastAsia="仿宋_GB2312"/>
          <w:color w:val="auto"/>
          <w:sz w:val="32"/>
          <w:szCs w:val="32"/>
        </w:rPr>
      </w:pPr>
      <w:r>
        <w:rPr>
          <w:rFonts w:ascii="仿宋_GB2312" w:eastAsia="仿宋_GB2312"/>
          <w:color w:val="auto"/>
          <w:sz w:val="32"/>
          <w:szCs w:val="32"/>
        </w:rPr>
        <w:t>3</w:t>
      </w:r>
      <w:r>
        <w:rPr>
          <w:rFonts w:ascii="仿宋_GB2312" w:eastAsia="仿宋_GB2312" w:hint="eastAsia"/>
          <w:color w:val="auto"/>
          <w:sz w:val="32"/>
          <w:szCs w:val="32"/>
        </w:rPr>
        <w:t>．年初结转和结余：指以前年度尚未完成、结转到本年按有关规定继续使用的资金。</w:t>
      </w:r>
    </w:p>
    <w:p w:rsidR="00814FFC" w:rsidRDefault="00814FFC" w:rsidP="0089115C">
      <w:pPr>
        <w:pStyle w:val="Default"/>
        <w:spacing w:line="560" w:lineRule="exact"/>
        <w:ind w:firstLineChars="200" w:firstLine="31680"/>
        <w:rPr>
          <w:rFonts w:ascii="仿宋_GB2312" w:eastAsia="仿宋_GB2312"/>
          <w:color w:val="auto"/>
          <w:sz w:val="32"/>
          <w:szCs w:val="32"/>
        </w:rPr>
      </w:pPr>
      <w:r>
        <w:rPr>
          <w:rFonts w:ascii="仿宋_GB2312" w:eastAsia="仿宋_GB2312"/>
          <w:color w:val="auto"/>
          <w:sz w:val="32"/>
          <w:szCs w:val="32"/>
        </w:rPr>
        <w:t>4</w:t>
      </w:r>
      <w:r>
        <w:rPr>
          <w:rFonts w:ascii="仿宋_GB2312" w:eastAsia="仿宋_GB2312" w:hint="eastAsia"/>
          <w:color w:val="auto"/>
          <w:sz w:val="32"/>
          <w:szCs w:val="32"/>
        </w:rPr>
        <w:t>．年末结转和结余：指单位按有关规定结转到下年或以后年度继续使用的资金。</w:t>
      </w:r>
    </w:p>
    <w:p w:rsidR="00814FFC" w:rsidRDefault="00814FFC" w:rsidP="0089115C">
      <w:pPr>
        <w:pStyle w:val="Default"/>
        <w:spacing w:line="560" w:lineRule="exact"/>
        <w:ind w:firstLineChars="200" w:firstLine="31680"/>
        <w:rPr>
          <w:rFonts w:ascii="仿宋_GB2312" w:eastAsia="仿宋_GB2312"/>
          <w:color w:val="auto"/>
          <w:sz w:val="32"/>
          <w:szCs w:val="32"/>
        </w:rPr>
      </w:pPr>
      <w:r>
        <w:rPr>
          <w:rStyle w:val="Strong"/>
          <w:rFonts w:ascii="仿宋_GB2312" w:eastAsia="仿宋_GB2312" w:hAnsi="仿宋_GB2312" w:cs="仿宋_GB2312"/>
          <w:b w:val="0"/>
          <w:color w:val="auto"/>
          <w:sz w:val="32"/>
          <w:szCs w:val="32"/>
        </w:rPr>
        <w:t>5.</w:t>
      </w:r>
      <w:r>
        <w:rPr>
          <w:rStyle w:val="Strong"/>
          <w:rFonts w:ascii="仿宋_GB2312" w:eastAsia="仿宋_GB2312" w:hAnsi="仿宋_GB2312" w:cs="仿宋_GB2312" w:hint="eastAsia"/>
          <w:b w:val="0"/>
          <w:color w:val="auto"/>
          <w:sz w:val="32"/>
          <w:szCs w:val="32"/>
        </w:rPr>
        <w:t>一般公共服务（类）商贸事务（款）招商引资（项）：指用于招商印在、优化经济环境等方面的支出。</w:t>
      </w:r>
    </w:p>
    <w:p w:rsidR="00814FFC" w:rsidRDefault="00814FFC" w:rsidP="0089115C">
      <w:pPr>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6</w:t>
      </w:r>
      <w:r>
        <w:rPr>
          <w:rFonts w:ascii="仿宋_GB2312" w:eastAsia="仿宋_GB2312" w:hAnsi="仿宋_GB2312" w:cs="仿宋_GB2312" w:hint="eastAsia"/>
          <w:sz w:val="32"/>
          <w:szCs w:val="32"/>
        </w:rPr>
        <w:t>．科学技术（类）其他科学技术支出（款）其他科学技术支出（项）：指除以上各项外用于科技方面的支出。</w:t>
      </w:r>
    </w:p>
    <w:p w:rsidR="00814FFC" w:rsidRDefault="00814FFC" w:rsidP="0089115C">
      <w:pPr>
        <w:pStyle w:val="BodyText"/>
        <w:ind w:firstLineChars="200" w:firstLine="31680"/>
        <w:rPr>
          <w:rFonts w:eastAsia="仿宋_GB2312"/>
        </w:rPr>
      </w:pPr>
      <w:r>
        <w:rPr>
          <w:rFonts w:ascii="仿宋_GB2312" w:eastAsia="仿宋_GB2312" w:hAnsi="仿宋_GB2312" w:cs="仿宋_GB2312"/>
          <w:sz w:val="32"/>
          <w:szCs w:val="32"/>
        </w:rPr>
        <w:t>7.</w:t>
      </w:r>
      <w:r>
        <w:rPr>
          <w:rFonts w:ascii="仿宋_GB2312" w:eastAsia="仿宋_GB2312" w:hAnsi="仿宋_GB2312" w:cs="仿宋_GB2312" w:hint="eastAsia"/>
          <w:sz w:val="32"/>
          <w:szCs w:val="32"/>
        </w:rPr>
        <w:t>社会保障和就业（类）人力资源和社会保障管理事务（款）其他人力资源和社会保障管理事务支出（项）：指除上述项目以外其他用于人力资源和社会保障管理事务方面的支出。</w:t>
      </w:r>
    </w:p>
    <w:p w:rsidR="00814FFC" w:rsidRDefault="00814FFC" w:rsidP="0089115C">
      <w:pPr>
        <w:pStyle w:val="Default"/>
        <w:ind w:firstLineChars="200" w:firstLine="31680"/>
        <w:rPr>
          <w:rFonts w:ascii="仿宋_GB2312" w:eastAsia="仿宋_GB2312" w:hAnsi="仿宋_GB2312" w:cs="仿宋_GB2312"/>
          <w:color w:val="auto"/>
          <w:sz w:val="32"/>
          <w:szCs w:val="32"/>
        </w:rPr>
      </w:pPr>
      <w:r>
        <w:rPr>
          <w:rFonts w:ascii="仿宋_GB2312" w:eastAsia="仿宋_GB2312" w:hAnsi="仿宋_GB2312" w:cs="仿宋_GB2312"/>
          <w:color w:val="auto"/>
          <w:sz w:val="32"/>
          <w:szCs w:val="32"/>
        </w:rPr>
        <w:t>8</w:t>
      </w:r>
      <w:r>
        <w:rPr>
          <w:rFonts w:ascii="仿宋_GB2312" w:eastAsia="仿宋_GB2312" w:hAnsi="仿宋_GB2312" w:cs="仿宋_GB2312" w:hint="eastAsia"/>
          <w:color w:val="auto"/>
          <w:sz w:val="32"/>
          <w:szCs w:val="32"/>
        </w:rPr>
        <w:t>．社会保障和就业（类）行政事业单位养老（款）机关事业单位基本养老保险缴费支出（项）：指机关事业单位实施养老保险制度由单位缴纳的基本养老保险费支出。</w:t>
      </w:r>
    </w:p>
    <w:p w:rsidR="00814FFC" w:rsidRDefault="00814FFC" w:rsidP="0089115C">
      <w:pPr>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9</w:t>
      </w:r>
      <w:r>
        <w:rPr>
          <w:rFonts w:ascii="仿宋_GB2312" w:eastAsia="仿宋_GB2312" w:hAnsi="仿宋_GB2312" w:cs="仿宋_GB2312" w:hint="eastAsia"/>
          <w:sz w:val="32"/>
          <w:szCs w:val="32"/>
        </w:rPr>
        <w:t>．社会保障和就业（类）行政事业单位养老（款）机关事业单位职业年金缴费支出（项）：指反映机关事业单位实施养老保险制度由单位实际缴纳的职业年金支出。</w:t>
      </w:r>
    </w:p>
    <w:p w:rsidR="00814FFC" w:rsidRDefault="00814FFC" w:rsidP="0089115C">
      <w:pPr>
        <w:pStyle w:val="Default"/>
        <w:ind w:firstLineChars="200" w:firstLine="31680"/>
        <w:rPr>
          <w:rFonts w:ascii="仿宋_GB2312" w:eastAsia="仿宋_GB2312" w:hAnsi="仿宋_GB2312" w:cs="仿宋_GB2312"/>
          <w:color w:val="auto"/>
          <w:sz w:val="32"/>
          <w:szCs w:val="32"/>
        </w:rPr>
      </w:pPr>
      <w:r>
        <w:rPr>
          <w:rFonts w:ascii="仿宋_GB2312" w:eastAsia="仿宋_GB2312" w:hAnsi="仿宋_GB2312" w:cs="仿宋_GB2312"/>
          <w:color w:val="auto"/>
          <w:sz w:val="32"/>
          <w:szCs w:val="32"/>
        </w:rPr>
        <w:t>10</w:t>
      </w:r>
      <w:r>
        <w:rPr>
          <w:rFonts w:ascii="仿宋_GB2312" w:eastAsia="仿宋_GB2312" w:hAnsi="仿宋_GB2312" w:cs="仿宋_GB2312" w:hint="eastAsia"/>
          <w:color w:val="auto"/>
          <w:sz w:val="32"/>
          <w:szCs w:val="32"/>
        </w:rPr>
        <w:t>．社会保障和就业（类）抚恤（款）死亡抚恤（项）：指按规定用于烈士和牺牲、病故人员家属的一次性和定期抚恤金以及丧葬补助费。</w:t>
      </w:r>
    </w:p>
    <w:p w:rsidR="00814FFC" w:rsidRDefault="00814FFC" w:rsidP="0089115C">
      <w:pPr>
        <w:pStyle w:val="Default"/>
        <w:ind w:firstLineChars="200" w:firstLine="31680"/>
        <w:rPr>
          <w:rFonts w:ascii="仿宋_GB2312" w:eastAsia="仿宋_GB2312" w:hAnsi="仿宋_GB2312" w:cs="仿宋_GB2312"/>
          <w:color w:val="auto"/>
          <w:sz w:val="32"/>
          <w:szCs w:val="32"/>
        </w:rPr>
      </w:pPr>
      <w:r>
        <w:rPr>
          <w:rFonts w:ascii="仿宋_GB2312" w:eastAsia="仿宋_GB2312" w:hAnsi="仿宋_GB2312" w:cs="仿宋_GB2312"/>
          <w:color w:val="auto"/>
          <w:sz w:val="32"/>
          <w:szCs w:val="32"/>
        </w:rPr>
        <w:t>11</w:t>
      </w:r>
      <w:r>
        <w:rPr>
          <w:rFonts w:ascii="仿宋_GB2312" w:eastAsia="仿宋_GB2312" w:hAnsi="仿宋_GB2312" w:cs="仿宋_GB2312" w:hint="eastAsia"/>
          <w:color w:val="auto"/>
          <w:sz w:val="32"/>
          <w:szCs w:val="32"/>
        </w:rPr>
        <w:t>．社会保障和就业（类）其他社会保障和就业支出（款）其他社会保障和就业支出（项）：反映除上述项目以外其他用于社会保障和就业方面的支出。</w:t>
      </w:r>
    </w:p>
    <w:p w:rsidR="00814FFC" w:rsidRDefault="00814FFC" w:rsidP="0089115C">
      <w:pPr>
        <w:pStyle w:val="Default"/>
        <w:ind w:firstLineChars="200" w:firstLine="31680"/>
        <w:jc w:val="both"/>
        <w:rPr>
          <w:rFonts w:ascii="仿宋_GB2312" w:eastAsia="仿宋_GB2312" w:hAnsi="仿宋_GB2312" w:cs="仿宋_GB2312"/>
          <w:color w:val="auto"/>
          <w:sz w:val="32"/>
          <w:szCs w:val="32"/>
        </w:rPr>
      </w:pPr>
      <w:r>
        <w:rPr>
          <w:rFonts w:ascii="仿宋_GB2312" w:eastAsia="仿宋_GB2312" w:hAnsi="仿宋_GB2312" w:cs="仿宋_GB2312"/>
          <w:color w:val="auto"/>
          <w:sz w:val="32"/>
          <w:szCs w:val="32"/>
        </w:rPr>
        <w:t>12</w:t>
      </w:r>
      <w:r>
        <w:rPr>
          <w:rFonts w:ascii="仿宋_GB2312" w:eastAsia="仿宋_GB2312" w:hAnsi="仿宋_GB2312" w:cs="仿宋_GB2312" w:hint="eastAsia"/>
          <w:color w:val="auto"/>
          <w:sz w:val="32"/>
          <w:szCs w:val="32"/>
        </w:rPr>
        <w:t>．卫生健康支出（类）行政事业单位医疗（款）行政单位医疗（项）：指财政部门集中安排的行政单位基本医疗保险缴费经费，未参加医疗保险的行政单位的公费医疗经费，按国家规定享受离休人员、红军战士待遇人员的医疗经费。</w:t>
      </w:r>
    </w:p>
    <w:p w:rsidR="00814FFC" w:rsidRDefault="00814FFC" w:rsidP="0089115C">
      <w:pPr>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13</w:t>
      </w:r>
      <w:r>
        <w:rPr>
          <w:rFonts w:ascii="仿宋_GB2312" w:eastAsia="仿宋_GB2312" w:hAnsi="仿宋_GB2312" w:cs="仿宋_GB2312" w:hint="eastAsia"/>
          <w:sz w:val="32"/>
          <w:szCs w:val="32"/>
        </w:rPr>
        <w:t>．农林水支出（类）农业农村（款）行政运行（项）：指行政单位（包括实行公务员管理的事业单位）的基本支出。</w:t>
      </w:r>
    </w:p>
    <w:p w:rsidR="00814FFC" w:rsidRDefault="00814FFC" w:rsidP="0089115C">
      <w:pPr>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14</w:t>
      </w:r>
      <w:r>
        <w:rPr>
          <w:rFonts w:ascii="仿宋_GB2312" w:eastAsia="仿宋_GB2312" w:hAnsi="仿宋_GB2312" w:cs="仿宋_GB2312" w:hint="eastAsia"/>
          <w:sz w:val="32"/>
          <w:szCs w:val="32"/>
        </w:rPr>
        <w:t>．农林水支出（类）农业农村（款）一般行政管理事务（项）：指行政单位（包括实行公务员管理的事业单位）未单独设置项级科目的其他项目支出。</w:t>
      </w:r>
    </w:p>
    <w:p w:rsidR="00814FFC" w:rsidRDefault="00814FFC" w:rsidP="0089115C">
      <w:pPr>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15</w:t>
      </w:r>
      <w:r>
        <w:rPr>
          <w:rFonts w:ascii="仿宋_GB2312" w:eastAsia="仿宋_GB2312" w:hAnsi="仿宋_GB2312" w:cs="仿宋_GB2312" w:hint="eastAsia"/>
          <w:sz w:val="32"/>
          <w:szCs w:val="32"/>
        </w:rPr>
        <w:t>．农林水支出（类）农业农村（款）事业运行（项）：指反映用于农业事业单位基本支出，事业单位设施、系统运行与资产维护等方面的支出。</w:t>
      </w:r>
    </w:p>
    <w:p w:rsidR="00814FFC" w:rsidRDefault="00814FFC" w:rsidP="0089115C">
      <w:pPr>
        <w:pStyle w:val="BodyText"/>
        <w:ind w:firstLineChars="200" w:firstLine="31680"/>
        <w:rPr>
          <w:rStyle w:val="Strong"/>
          <w:rFonts w:ascii="仿宋_GB2312" w:eastAsia="仿宋_GB2312" w:hAnsi="仿宋_GB2312" w:cs="仿宋_GB2312"/>
          <w:b w:val="0"/>
          <w:sz w:val="32"/>
          <w:szCs w:val="32"/>
        </w:rPr>
      </w:pPr>
      <w:r>
        <w:rPr>
          <w:rStyle w:val="Strong"/>
          <w:rFonts w:ascii="仿宋_GB2312" w:eastAsia="仿宋_GB2312" w:hAnsi="仿宋_GB2312" w:cs="仿宋_GB2312"/>
          <w:b w:val="0"/>
          <w:sz w:val="32"/>
          <w:szCs w:val="32"/>
        </w:rPr>
        <w:t>16.</w:t>
      </w:r>
      <w:r>
        <w:rPr>
          <w:rStyle w:val="Strong"/>
          <w:rFonts w:ascii="仿宋_GB2312" w:eastAsia="仿宋_GB2312" w:hAnsi="仿宋_GB2312" w:cs="仿宋_GB2312" w:hint="eastAsia"/>
          <w:b w:val="0"/>
          <w:sz w:val="32"/>
          <w:szCs w:val="32"/>
        </w:rPr>
        <w:t>农林水支出（类）农业农村（款）统计监测与信息服务（项）：指农业农村统计调查与信息收集、整理、分析、发布，以及农业自然资源调查与农业区划等方面的支出。</w:t>
      </w:r>
    </w:p>
    <w:p w:rsidR="00814FFC" w:rsidRDefault="00814FFC" w:rsidP="0089115C">
      <w:pPr>
        <w:pStyle w:val="BodyText"/>
        <w:ind w:firstLineChars="200" w:firstLine="31680"/>
        <w:rPr>
          <w:rStyle w:val="Strong"/>
          <w:rFonts w:ascii="仿宋" w:eastAsia="仿宋" w:hAnsi="仿宋" w:cs="仿宋_GB2312"/>
          <w:b w:val="0"/>
          <w:sz w:val="32"/>
          <w:szCs w:val="32"/>
        </w:rPr>
      </w:pPr>
      <w:r>
        <w:rPr>
          <w:rStyle w:val="Strong"/>
          <w:rFonts w:ascii="仿宋_GB2312" w:eastAsia="仿宋_GB2312" w:hAnsi="仿宋_GB2312" w:cs="仿宋_GB2312"/>
          <w:b w:val="0"/>
          <w:sz w:val="32"/>
          <w:szCs w:val="32"/>
        </w:rPr>
        <w:t>17.</w:t>
      </w:r>
      <w:r>
        <w:rPr>
          <w:rStyle w:val="Strong"/>
          <w:rFonts w:ascii="仿宋_GB2312" w:eastAsia="仿宋_GB2312" w:hAnsi="仿宋_GB2312" w:cs="仿宋_GB2312" w:hint="eastAsia"/>
          <w:b w:val="0"/>
          <w:sz w:val="32"/>
          <w:szCs w:val="32"/>
        </w:rPr>
        <w:t>农林水支出（类）农业农村（款）农产品加工与促销（项）：指促进农产品加工、储藏、运输、国内外大型农产品展示、交易、产销衔接、开拓国内外农产品市场及农业产业化发展等方面的支出。</w:t>
      </w:r>
    </w:p>
    <w:p w:rsidR="00814FFC" w:rsidRDefault="00814FFC" w:rsidP="0089115C">
      <w:pPr>
        <w:pStyle w:val="BodyText"/>
        <w:ind w:firstLineChars="200" w:firstLine="31680"/>
        <w:rPr>
          <w:rStyle w:val="Strong"/>
          <w:rFonts w:ascii="仿宋_GB2312" w:eastAsia="仿宋_GB2312" w:hAnsi="仿宋_GB2312" w:cs="仿宋_GB2312"/>
          <w:b w:val="0"/>
          <w:sz w:val="32"/>
          <w:szCs w:val="32"/>
        </w:rPr>
      </w:pPr>
      <w:r>
        <w:rPr>
          <w:rStyle w:val="Strong"/>
          <w:rFonts w:ascii="仿宋_GB2312" w:eastAsia="仿宋_GB2312" w:hAnsi="仿宋_GB2312" w:cs="仿宋_GB2312"/>
          <w:b w:val="0"/>
          <w:sz w:val="32"/>
          <w:szCs w:val="32"/>
        </w:rPr>
        <w:t>18.</w:t>
      </w:r>
      <w:r>
        <w:rPr>
          <w:rStyle w:val="Strong"/>
          <w:rFonts w:ascii="仿宋_GB2312" w:eastAsia="仿宋_GB2312" w:hAnsi="仿宋_GB2312" w:cs="仿宋_GB2312" w:hint="eastAsia"/>
          <w:b w:val="0"/>
          <w:sz w:val="32"/>
          <w:szCs w:val="32"/>
        </w:rPr>
        <w:t>农林水支出（类）农业农村（款）农业资源保护修复与利用（项）：指耕地质量保护，渔业水域资源环境保护，农业品种改良提升，以及农业生物资源调研收集、鉴定评价、保存利用等方面的支出。</w:t>
      </w:r>
    </w:p>
    <w:p w:rsidR="00814FFC" w:rsidRDefault="00814FFC" w:rsidP="0089115C">
      <w:pPr>
        <w:pStyle w:val="BodyText"/>
        <w:ind w:firstLineChars="200" w:firstLine="31680"/>
        <w:rPr>
          <w:rStyle w:val="Strong"/>
          <w:rFonts w:ascii="仿宋" w:eastAsia="仿宋" w:hAnsi="仿宋" w:cs="仿宋_GB2312"/>
          <w:b w:val="0"/>
          <w:sz w:val="32"/>
          <w:szCs w:val="32"/>
        </w:rPr>
      </w:pPr>
      <w:r>
        <w:rPr>
          <w:rStyle w:val="Strong"/>
          <w:rFonts w:ascii="仿宋_GB2312" w:eastAsia="仿宋_GB2312" w:hAnsi="仿宋_GB2312" w:cs="仿宋_GB2312"/>
          <w:b w:val="0"/>
          <w:sz w:val="32"/>
          <w:szCs w:val="32"/>
        </w:rPr>
        <w:t>19.</w:t>
      </w:r>
      <w:r>
        <w:rPr>
          <w:rStyle w:val="Strong"/>
          <w:rFonts w:ascii="仿宋_GB2312" w:eastAsia="仿宋_GB2312" w:hAnsi="仿宋_GB2312" w:cs="仿宋_GB2312" w:hint="eastAsia"/>
          <w:b w:val="0"/>
          <w:sz w:val="32"/>
          <w:szCs w:val="32"/>
        </w:rPr>
        <w:t>农林水支出（类）农业农村（款）农田建设（项）：指农田建设和田间水利相关工程建设的支出。</w:t>
      </w:r>
    </w:p>
    <w:p w:rsidR="00814FFC" w:rsidRDefault="00814FFC" w:rsidP="0089115C">
      <w:pPr>
        <w:ind w:firstLineChars="200" w:firstLine="31680"/>
        <w:rPr>
          <w:rStyle w:val="Strong"/>
          <w:rFonts w:ascii="仿宋" w:eastAsia="仿宋" w:hAnsi="仿宋" w:cs="仿宋_GB2312"/>
          <w:b w:val="0"/>
          <w:sz w:val="32"/>
          <w:szCs w:val="32"/>
        </w:rPr>
      </w:pPr>
      <w:r>
        <w:rPr>
          <w:rStyle w:val="Strong"/>
          <w:rFonts w:ascii="仿宋_GB2312" w:eastAsia="仿宋_GB2312" w:hAnsi="仿宋_GB2312" w:cs="仿宋_GB2312"/>
          <w:b w:val="0"/>
          <w:sz w:val="32"/>
          <w:szCs w:val="32"/>
        </w:rPr>
        <w:t>20.</w:t>
      </w:r>
      <w:r>
        <w:rPr>
          <w:rStyle w:val="Strong"/>
          <w:rFonts w:ascii="仿宋_GB2312" w:eastAsia="仿宋_GB2312" w:hAnsi="仿宋_GB2312" w:cs="仿宋_GB2312" w:hint="eastAsia"/>
          <w:b w:val="0"/>
          <w:sz w:val="32"/>
          <w:szCs w:val="32"/>
        </w:rPr>
        <w:t>农林水支出（类）农业农村（款）其他农业农村支出（项）：指除上述项目以外其他用于农业农村方面的支出。</w:t>
      </w:r>
    </w:p>
    <w:p w:rsidR="00814FFC" w:rsidRDefault="00814FFC" w:rsidP="0089115C">
      <w:pPr>
        <w:pStyle w:val="BodyText"/>
        <w:ind w:firstLineChars="200" w:firstLine="31680"/>
        <w:rPr>
          <w:rStyle w:val="Strong"/>
          <w:rFonts w:ascii="仿宋_GB2312" w:eastAsia="仿宋_GB2312" w:hAnsi="仿宋_GB2312" w:cs="仿宋_GB2312"/>
          <w:b w:val="0"/>
          <w:sz w:val="32"/>
          <w:szCs w:val="32"/>
        </w:rPr>
      </w:pPr>
      <w:r>
        <w:rPr>
          <w:rStyle w:val="Strong"/>
          <w:rFonts w:ascii="仿宋_GB2312" w:eastAsia="仿宋_GB2312" w:hAnsi="仿宋_GB2312" w:cs="仿宋_GB2312"/>
          <w:b w:val="0"/>
          <w:sz w:val="32"/>
          <w:szCs w:val="32"/>
        </w:rPr>
        <w:t>21.</w:t>
      </w:r>
      <w:r>
        <w:rPr>
          <w:rStyle w:val="Strong"/>
          <w:rFonts w:ascii="仿宋_GB2312" w:eastAsia="仿宋_GB2312" w:hAnsi="仿宋_GB2312" w:cs="仿宋_GB2312" w:hint="eastAsia"/>
          <w:b w:val="0"/>
          <w:sz w:val="32"/>
          <w:szCs w:val="32"/>
        </w:rPr>
        <w:t>农林水支出（类）其他农林水支出（款）其他农林水支出（项）：指除化解债务支出以外其他用于农林水方面的支出。</w:t>
      </w:r>
    </w:p>
    <w:p w:rsidR="00814FFC" w:rsidRDefault="00814FFC" w:rsidP="0089115C">
      <w:pPr>
        <w:ind w:firstLineChars="200" w:firstLine="31680"/>
        <w:rPr>
          <w:rFonts w:ascii="仿宋_GB2312" w:eastAsia="仿宋_GB2312" w:hAnsi="仿宋_GB2312" w:cs="仿宋_GB2312"/>
          <w:sz w:val="32"/>
          <w:szCs w:val="32"/>
        </w:rPr>
      </w:pPr>
      <w:r>
        <w:rPr>
          <w:rFonts w:ascii="仿宋_GB2312" w:eastAsia="仿宋_GB2312"/>
          <w:sz w:val="32"/>
          <w:szCs w:val="32"/>
        </w:rPr>
        <w:t>22.</w:t>
      </w:r>
      <w:r>
        <w:rPr>
          <w:rFonts w:ascii="仿宋_GB2312" w:eastAsia="仿宋_GB2312" w:hAnsi="仿宋_GB2312" w:cs="仿宋_GB2312" w:hint="eastAsia"/>
          <w:sz w:val="32"/>
          <w:szCs w:val="32"/>
        </w:rPr>
        <w:t>住房保障支出（类）住房改革支出（款）住房公积金（项）：反映行政事业单位按人力资源和社保保障部、财政部规定的基本工资和津贴补贴以及规定比例为职工缴纳的住房公积金。</w:t>
      </w:r>
    </w:p>
    <w:p w:rsidR="00814FFC" w:rsidRDefault="00814FFC" w:rsidP="0089115C">
      <w:pPr>
        <w:ind w:firstLineChars="200" w:firstLine="31680"/>
        <w:rPr>
          <w:rFonts w:ascii="仿宋_GB2312" w:eastAsia="仿宋_GB2312" w:hAnsi="仿宋_GB2312" w:cs="仿宋_GB2312"/>
          <w:sz w:val="32"/>
          <w:szCs w:val="32"/>
        </w:rPr>
      </w:pPr>
      <w:r>
        <w:rPr>
          <w:rFonts w:ascii="仿宋_GB2312" w:eastAsia="仿宋_GB2312"/>
          <w:sz w:val="32"/>
          <w:szCs w:val="32"/>
        </w:rPr>
        <w:t>23.</w:t>
      </w:r>
      <w:r>
        <w:rPr>
          <w:rFonts w:ascii="仿宋_GB2312" w:eastAsia="仿宋_GB2312" w:hAnsi="仿宋_GB2312" w:cs="仿宋_GB2312" w:hint="eastAsia"/>
          <w:sz w:val="32"/>
          <w:szCs w:val="32"/>
        </w:rPr>
        <w:t>粮油物资储备支出（类）粮油物资事务（款）其他粮油物资事务支出（项）：反映除上述项目以外用于粮油和物资事务方面的支出。</w:t>
      </w:r>
    </w:p>
    <w:p w:rsidR="00814FFC" w:rsidRDefault="00814FFC" w:rsidP="0089115C">
      <w:pPr>
        <w:pStyle w:val="BodyText"/>
        <w:ind w:firstLineChars="200" w:firstLine="31680"/>
        <w:rPr>
          <w:rFonts w:eastAsia="仿宋_GB2312"/>
        </w:rPr>
      </w:pPr>
      <w:r>
        <w:rPr>
          <w:rFonts w:ascii="仿宋_GB2312" w:eastAsia="仿宋_GB2312" w:hAnsi="仿宋_GB2312" w:cs="仿宋_GB2312"/>
          <w:sz w:val="32"/>
          <w:szCs w:val="32"/>
        </w:rPr>
        <w:t>24.</w:t>
      </w:r>
      <w:r>
        <w:rPr>
          <w:rStyle w:val="Strong"/>
          <w:rFonts w:ascii="仿宋_GB2312" w:eastAsia="仿宋_GB2312" w:hAnsi="仿宋_GB2312" w:cs="仿宋_GB2312" w:hint="eastAsia"/>
          <w:b w:val="0"/>
          <w:sz w:val="32"/>
          <w:szCs w:val="32"/>
        </w:rPr>
        <w:t>其他支出（类）其他支出（款）其他支出（项）：指除上述项目以外其他不能划分到具体功能科目中的支出项目。</w:t>
      </w:r>
    </w:p>
    <w:p w:rsidR="00814FFC" w:rsidRDefault="00814FFC" w:rsidP="0089115C">
      <w:pPr>
        <w:ind w:firstLineChars="200" w:firstLine="31680"/>
        <w:rPr>
          <w:rFonts w:ascii="仿宋_GB2312" w:eastAsia="仿宋_GB2312"/>
          <w:sz w:val="32"/>
          <w:szCs w:val="32"/>
        </w:rPr>
      </w:pPr>
      <w:r>
        <w:rPr>
          <w:rFonts w:ascii="仿宋_GB2312" w:eastAsia="仿宋_GB2312"/>
          <w:sz w:val="32"/>
          <w:szCs w:val="32"/>
        </w:rPr>
        <w:t>25.</w:t>
      </w:r>
      <w:r>
        <w:rPr>
          <w:rFonts w:ascii="仿宋_GB2312" w:eastAsia="仿宋_GB2312" w:hint="eastAsia"/>
          <w:sz w:val="32"/>
          <w:szCs w:val="32"/>
        </w:rPr>
        <w:t>基本支出：指为保障机构正常运转、完成日常工作任务而发生的人员支出和公用支出。</w:t>
      </w:r>
    </w:p>
    <w:p w:rsidR="00814FFC" w:rsidRDefault="00814FFC" w:rsidP="0089115C">
      <w:pPr>
        <w:ind w:firstLineChars="200" w:firstLine="31680"/>
        <w:rPr>
          <w:rFonts w:ascii="仿宋_GB2312" w:eastAsia="仿宋_GB2312"/>
          <w:sz w:val="32"/>
          <w:szCs w:val="32"/>
        </w:rPr>
      </w:pPr>
      <w:r>
        <w:rPr>
          <w:rFonts w:ascii="仿宋_GB2312" w:eastAsia="仿宋_GB2312"/>
          <w:sz w:val="32"/>
          <w:szCs w:val="32"/>
        </w:rPr>
        <w:t>26.</w:t>
      </w:r>
      <w:r>
        <w:rPr>
          <w:rFonts w:ascii="仿宋_GB2312" w:eastAsia="仿宋_GB2312" w:hint="eastAsia"/>
          <w:sz w:val="32"/>
          <w:szCs w:val="32"/>
        </w:rPr>
        <w:t>项目支出：指在基本支出之外为完成特定行政任务和事业发展目标所发生的支出。</w:t>
      </w:r>
      <w:r>
        <w:rPr>
          <w:rFonts w:ascii="仿宋_GB2312" w:eastAsia="仿宋_GB2312"/>
          <w:sz w:val="32"/>
          <w:szCs w:val="32"/>
        </w:rPr>
        <w:t xml:space="preserve"> </w:t>
      </w:r>
    </w:p>
    <w:p w:rsidR="00814FFC" w:rsidRDefault="00814FFC" w:rsidP="0089115C">
      <w:pPr>
        <w:pStyle w:val="Default"/>
        <w:spacing w:line="560" w:lineRule="exact"/>
        <w:ind w:firstLineChars="200" w:firstLine="31680"/>
        <w:rPr>
          <w:rFonts w:ascii="仿宋_GB2312" w:eastAsia="仿宋_GB2312"/>
          <w:color w:val="auto"/>
          <w:sz w:val="32"/>
          <w:szCs w:val="32"/>
        </w:rPr>
      </w:pPr>
      <w:r>
        <w:rPr>
          <w:rFonts w:ascii="仿宋_GB2312" w:eastAsia="仿宋_GB2312"/>
          <w:color w:val="auto"/>
          <w:sz w:val="32"/>
          <w:szCs w:val="32"/>
        </w:rPr>
        <w:t>27.</w:t>
      </w:r>
      <w:r>
        <w:rPr>
          <w:rFonts w:ascii="仿宋_GB2312" w:eastAsia="仿宋_GB2312" w:hint="eastAsia"/>
          <w:color w:val="auto"/>
          <w:sz w:val="32"/>
          <w:szCs w:val="32"/>
        </w:rPr>
        <w:t>“三公”经费：指部门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等支出；公务接待费反映单位按规定开支的各类公务接待（含外宾接待）支出。</w:t>
      </w:r>
    </w:p>
    <w:p w:rsidR="00814FFC" w:rsidRDefault="00814FFC" w:rsidP="0089115C">
      <w:pPr>
        <w:pStyle w:val="Default"/>
        <w:spacing w:line="560" w:lineRule="exact"/>
        <w:ind w:firstLineChars="200" w:firstLine="31680"/>
        <w:rPr>
          <w:rFonts w:ascii="仿宋_GB2312" w:eastAsia="仿宋_GB2312"/>
          <w:color w:val="auto"/>
          <w:sz w:val="32"/>
          <w:szCs w:val="32"/>
        </w:rPr>
      </w:pPr>
      <w:r>
        <w:rPr>
          <w:rFonts w:ascii="仿宋_GB2312" w:eastAsia="仿宋_GB2312"/>
          <w:color w:val="auto"/>
          <w:sz w:val="32"/>
          <w:szCs w:val="32"/>
        </w:rPr>
        <w:t>28.</w:t>
      </w:r>
      <w:r>
        <w:rPr>
          <w:rFonts w:ascii="仿宋_GB2312" w:eastAsia="仿宋_GB2312" w:hint="eastAsia"/>
          <w:color w:val="auto"/>
          <w:sz w:val="32"/>
          <w:szCs w:val="32"/>
        </w:rPr>
        <w:t>机关运行经费：为保障行政单位（含参照公务员法管理的事业单位）运行用于购买货物和服务的各项资金，包括办公及印刷费、邮电费、差旅费、会议费、福利费、日常维修费、专用材料及一般设备购置费、办公用房水电费、办公用房取暖费、办公用房物业管理费、公务用车运行维护费以及其他费用。</w:t>
      </w:r>
    </w:p>
    <w:p w:rsidR="00814FFC" w:rsidRDefault="00814FFC" w:rsidP="0089115C">
      <w:pPr>
        <w:pStyle w:val="Default"/>
        <w:spacing w:line="560" w:lineRule="exact"/>
        <w:ind w:firstLineChars="200" w:firstLine="31680"/>
        <w:rPr>
          <w:rFonts w:ascii="仿宋_GB2312" w:eastAsia="仿宋_GB2312" w:cs="黑体"/>
          <w:color w:val="auto"/>
          <w:sz w:val="32"/>
          <w:szCs w:val="32"/>
        </w:rPr>
      </w:pPr>
    </w:p>
    <w:p w:rsidR="00814FFC" w:rsidRDefault="00814FFC">
      <w:pPr>
        <w:spacing w:line="600" w:lineRule="exact"/>
        <w:jc w:val="center"/>
        <w:outlineLvl w:val="0"/>
        <w:rPr>
          <w:rStyle w:val="Heading1Char"/>
          <w:rFonts w:ascii="黑体" w:eastAsia="黑体" w:hAnsi="黑体"/>
          <w:b w:val="0"/>
          <w:bCs w:val="0"/>
        </w:rPr>
      </w:pPr>
      <w:bookmarkStart w:id="113" w:name="_Toc15377226"/>
      <w:r>
        <w:rPr>
          <w:rFonts w:ascii="宋体"/>
          <w:sz w:val="44"/>
          <w:szCs w:val="44"/>
        </w:rPr>
        <w:br w:type="page"/>
      </w:r>
      <w:bookmarkStart w:id="114" w:name="_Toc25660"/>
      <w:bookmarkStart w:id="115" w:name="_Toc15396614"/>
      <w:bookmarkStart w:id="116" w:name="_Toc1187"/>
      <w:bookmarkStart w:id="117" w:name="_Toc13727"/>
      <w:r>
        <w:rPr>
          <w:rFonts w:ascii="黑体" w:eastAsia="黑体" w:hAnsi="黑体" w:hint="eastAsia"/>
          <w:sz w:val="44"/>
          <w:szCs w:val="44"/>
        </w:rPr>
        <w:t>第</w:t>
      </w:r>
      <w:r>
        <w:rPr>
          <w:rStyle w:val="Heading1Char"/>
          <w:rFonts w:ascii="黑体" w:eastAsia="黑体" w:hAnsi="黑体" w:hint="eastAsia"/>
          <w:b w:val="0"/>
          <w:bCs w:val="0"/>
        </w:rPr>
        <w:t>四部分</w:t>
      </w:r>
      <w:r>
        <w:rPr>
          <w:rStyle w:val="Heading1Char"/>
          <w:rFonts w:ascii="黑体" w:eastAsia="黑体" w:hAnsi="黑体"/>
          <w:b w:val="0"/>
          <w:bCs w:val="0"/>
        </w:rPr>
        <w:t xml:space="preserve"> </w:t>
      </w:r>
      <w:r>
        <w:rPr>
          <w:rStyle w:val="Heading1Char"/>
          <w:rFonts w:ascii="黑体" w:eastAsia="黑体" w:hAnsi="黑体" w:hint="eastAsia"/>
          <w:b w:val="0"/>
          <w:bCs w:val="0"/>
        </w:rPr>
        <w:t>附件</w:t>
      </w:r>
      <w:bookmarkEnd w:id="114"/>
      <w:bookmarkEnd w:id="115"/>
      <w:bookmarkEnd w:id="116"/>
      <w:bookmarkEnd w:id="117"/>
    </w:p>
    <w:p w:rsidR="00814FFC" w:rsidRDefault="00814FFC">
      <w:pPr>
        <w:spacing w:line="572" w:lineRule="exact"/>
        <w:jc w:val="left"/>
        <w:rPr>
          <w:rFonts w:ascii="黑体" w:eastAsia="黑体" w:hAnsi="黑体" w:cs="黑体"/>
          <w:color w:val="FF0000"/>
          <w:sz w:val="32"/>
          <w:szCs w:val="32"/>
        </w:rPr>
      </w:pPr>
    </w:p>
    <w:p w:rsidR="00814FFC" w:rsidRDefault="00814FFC">
      <w:pPr>
        <w:spacing w:line="572" w:lineRule="exact"/>
        <w:jc w:val="left"/>
        <w:outlineLvl w:val="1"/>
        <w:rPr>
          <w:rFonts w:ascii="方正小标宋简体" w:eastAsia="黑体" w:hAnsi="方正小标宋简体" w:cs="方正小标宋简体"/>
          <w:sz w:val="44"/>
          <w:szCs w:val="44"/>
        </w:rPr>
      </w:pPr>
      <w:bookmarkStart w:id="118" w:name="_Toc8498"/>
      <w:bookmarkStart w:id="119" w:name="_Toc88"/>
      <w:bookmarkStart w:id="120" w:name="_Toc20436"/>
      <w:r>
        <w:rPr>
          <w:rFonts w:ascii="黑体" w:eastAsia="黑体" w:hAnsi="黑体" w:cs="黑体" w:hint="eastAsia"/>
          <w:sz w:val="32"/>
          <w:szCs w:val="32"/>
        </w:rPr>
        <w:t>附件</w:t>
      </w:r>
      <w:r>
        <w:rPr>
          <w:rFonts w:ascii="黑体" w:eastAsia="黑体" w:hAnsi="黑体" w:cs="黑体"/>
          <w:sz w:val="32"/>
          <w:szCs w:val="32"/>
        </w:rPr>
        <w:t>1</w:t>
      </w:r>
      <w:bookmarkEnd w:id="118"/>
      <w:bookmarkEnd w:id="119"/>
      <w:bookmarkEnd w:id="120"/>
    </w:p>
    <w:p w:rsidR="00814FFC" w:rsidRDefault="00814FFC">
      <w:pPr>
        <w:widowControl/>
        <w:spacing w:line="700" w:lineRule="exact"/>
        <w:contextualSpacing/>
        <w:jc w:val="center"/>
        <w:rPr>
          <w:rFonts w:ascii="方正小标宋简体" w:eastAsia="方正小标宋简体" w:hAnsi="方正小标宋简体" w:cs="方正小标宋简体"/>
          <w:bCs/>
          <w:sz w:val="44"/>
          <w:szCs w:val="44"/>
          <w:shd w:val="clear" w:color="auto" w:fill="FFFFFF"/>
        </w:rPr>
      </w:pPr>
      <w:r>
        <w:rPr>
          <w:rFonts w:ascii="方正小标宋简体" w:eastAsia="方正小标宋简体" w:hAnsi="方正小标宋简体" w:cs="方正小标宋简体" w:hint="eastAsia"/>
          <w:bCs/>
          <w:sz w:val="44"/>
          <w:szCs w:val="44"/>
          <w:shd w:val="clear" w:color="auto" w:fill="FFFFFF"/>
        </w:rPr>
        <w:t>广元市农业农村局</w:t>
      </w:r>
    </w:p>
    <w:p w:rsidR="00814FFC" w:rsidRDefault="00814FFC">
      <w:pPr>
        <w:widowControl/>
        <w:spacing w:line="700" w:lineRule="exact"/>
        <w:contextualSpacing/>
        <w:jc w:val="center"/>
        <w:rPr>
          <w:rFonts w:ascii="Times New Roman" w:eastAsia="仿宋_GB2312" w:hAnsi="Times New Roman"/>
          <w:sz w:val="32"/>
          <w:szCs w:val="32"/>
          <w:shd w:val="clear" w:color="auto" w:fill="FFFFFF"/>
        </w:rPr>
      </w:pPr>
      <w:r>
        <w:rPr>
          <w:rFonts w:ascii="方正小标宋简体" w:eastAsia="方正小标宋简体" w:hAnsi="方正小标宋简体" w:cs="方正小标宋简体"/>
          <w:bCs/>
          <w:sz w:val="44"/>
          <w:szCs w:val="44"/>
          <w:shd w:val="clear" w:color="auto" w:fill="FFFFFF"/>
        </w:rPr>
        <w:t>2023</w:t>
      </w:r>
      <w:r>
        <w:rPr>
          <w:rFonts w:ascii="方正小标宋简体" w:eastAsia="方正小标宋简体" w:hAnsi="方正小标宋简体" w:cs="方正小标宋简体" w:hint="eastAsia"/>
          <w:bCs/>
          <w:sz w:val="44"/>
          <w:szCs w:val="44"/>
          <w:shd w:val="clear" w:color="auto" w:fill="FFFFFF"/>
        </w:rPr>
        <w:t>年整体绩效评价报告</w:t>
      </w:r>
    </w:p>
    <w:p w:rsidR="00814FFC" w:rsidRDefault="00814FFC" w:rsidP="0089115C">
      <w:pPr>
        <w:widowControl/>
        <w:adjustRightInd w:val="0"/>
        <w:snapToGrid w:val="0"/>
        <w:spacing w:line="578" w:lineRule="exact"/>
        <w:ind w:firstLineChars="200" w:firstLine="31680"/>
        <w:contextualSpacing/>
        <w:jc w:val="left"/>
        <w:rPr>
          <w:rFonts w:ascii="Times New Roman" w:eastAsia="黑体" w:hAnsi="Times New Roman"/>
          <w:color w:val="000000"/>
          <w:kern w:val="0"/>
          <w:sz w:val="24"/>
          <w:szCs w:val="32"/>
          <w:shd w:val="clear" w:color="auto" w:fill="FFFFFF"/>
        </w:rPr>
      </w:pPr>
    </w:p>
    <w:p w:rsidR="00814FFC" w:rsidRDefault="00814FFC" w:rsidP="0089115C">
      <w:pPr>
        <w:adjustRightInd w:val="0"/>
        <w:snapToGrid w:val="0"/>
        <w:spacing w:line="576" w:lineRule="exact"/>
        <w:ind w:firstLineChars="200" w:firstLine="31680"/>
        <w:contextualSpacing/>
        <w:jc w:val="left"/>
        <w:outlineLvl w:val="1"/>
        <w:rPr>
          <w:rFonts w:ascii="黑体" w:eastAsia="黑体" w:hAnsi="黑体" w:cs="黑体"/>
          <w:sz w:val="32"/>
          <w:szCs w:val="32"/>
        </w:rPr>
      </w:pPr>
      <w:bookmarkStart w:id="121" w:name="_Toc23404"/>
      <w:bookmarkStart w:id="122" w:name="_Toc18273"/>
      <w:bookmarkStart w:id="123" w:name="_Toc25543"/>
      <w:r>
        <w:rPr>
          <w:rFonts w:ascii="黑体" w:eastAsia="黑体" w:hAnsi="黑体" w:cs="黑体" w:hint="eastAsia"/>
          <w:kern w:val="0"/>
          <w:sz w:val="32"/>
          <w:szCs w:val="32"/>
          <w:shd w:val="clear" w:color="auto" w:fill="FFFFFF"/>
          <w:lang w:val="zh-CN"/>
        </w:rPr>
        <w:t>一、部门（单位）基本情况</w:t>
      </w:r>
      <w:bookmarkEnd w:id="121"/>
      <w:bookmarkEnd w:id="122"/>
      <w:bookmarkEnd w:id="123"/>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sz w:val="32"/>
          <w:szCs w:val="32"/>
        </w:rPr>
      </w:pPr>
      <w:r>
        <w:rPr>
          <w:rFonts w:ascii="楷体_GB2312" w:eastAsia="楷体_GB2312" w:hAnsi="楷体_GB2312" w:cs="楷体_GB2312" w:hint="eastAsia"/>
          <w:kern w:val="0"/>
          <w:sz w:val="32"/>
          <w:szCs w:val="32"/>
          <w:shd w:val="clear" w:color="auto" w:fill="FFFFFF"/>
          <w:lang w:val="zh-CN"/>
        </w:rPr>
        <w:t>（一）机构组成。</w:t>
      </w:r>
      <w:r>
        <w:rPr>
          <w:rFonts w:ascii="仿宋_GB2312" w:eastAsia="仿宋_GB2312" w:hAnsi="仿宋_GB2312" w:cs="仿宋_GB2312" w:hint="eastAsia"/>
          <w:bCs/>
          <w:sz w:val="32"/>
          <w:szCs w:val="32"/>
        </w:rPr>
        <w:t>市农业农村局</w:t>
      </w:r>
      <w:r>
        <w:rPr>
          <w:rFonts w:ascii="仿宋_GB2312" w:eastAsia="仿宋_GB2312" w:hAnsi="仿宋_GB2312" w:cs="仿宋_GB2312" w:hint="eastAsia"/>
          <w:sz w:val="32"/>
          <w:szCs w:val="32"/>
        </w:rPr>
        <w:t>下属二级预算单位</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个，其中参照公务员法管理的事业单位</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个，其他事业单位</w:t>
      </w:r>
      <w:r>
        <w:rPr>
          <w:rFonts w:ascii="仿宋_GB2312" w:eastAsia="仿宋_GB2312" w:hAnsi="仿宋_GB2312" w:cs="仿宋_GB2312"/>
          <w:sz w:val="32"/>
          <w:szCs w:val="32"/>
        </w:rPr>
        <w:t>15</w:t>
      </w:r>
      <w:r>
        <w:rPr>
          <w:rFonts w:ascii="仿宋_GB2312" w:eastAsia="仿宋_GB2312" w:hAnsi="仿宋_GB2312" w:cs="仿宋_GB2312" w:hint="eastAsia"/>
          <w:sz w:val="32"/>
          <w:szCs w:val="32"/>
        </w:rPr>
        <w:t>个。主要包括：市农机事务中心、市农村合作经济站、市农村能源工作站、市农产品质量安全中心、市种子站（市种子质量监督检验站）、市经济作物管理站</w:t>
      </w:r>
      <w:r>
        <w:rPr>
          <w:rFonts w:ascii="仿宋_GB2312" w:eastAsia="仿宋_GB2312" w:hAnsi="仿宋_GB2312" w:cs="仿宋_GB2312"/>
          <w:sz w:val="32"/>
          <w:szCs w:val="32"/>
        </w:rPr>
        <w:t>(</w:t>
      </w:r>
      <w:r>
        <w:rPr>
          <w:rFonts w:ascii="仿宋_GB2312" w:eastAsia="仿宋_GB2312" w:hAnsi="仿宋_GB2312" w:cs="仿宋_GB2312" w:hint="eastAsia"/>
          <w:sz w:val="32"/>
          <w:szCs w:val="32"/>
        </w:rPr>
        <w:t>市蚕业管理站</w:t>
      </w:r>
      <w:r>
        <w:rPr>
          <w:rFonts w:ascii="仿宋_GB2312" w:eastAsia="仿宋_GB2312" w:hAnsi="仿宋_GB2312" w:cs="仿宋_GB2312"/>
          <w:sz w:val="32"/>
          <w:szCs w:val="32"/>
        </w:rPr>
        <w:t>)</w:t>
      </w:r>
      <w:r>
        <w:rPr>
          <w:rFonts w:ascii="仿宋_GB2312" w:eastAsia="仿宋_GB2312" w:hAnsi="仿宋_GB2312" w:cs="仿宋_GB2312" w:hint="eastAsia"/>
          <w:sz w:val="32"/>
          <w:szCs w:val="32"/>
        </w:rPr>
        <w:t>、市农业项目服务中心（市农场管理站）、市农业信息服务中心、市农业科教服务中心（省农广校广元分校）、市植保植检站、市土壤肥料工作站、市农业技术推广站、市农机技术推广站、市畜牧种业管理站（市蜂业管理站）、市动物疫病预防控制中心、市畜牧生产站、市饲料兽药站、市水产技术推广站（市水生动物防疫检疫站）。</w:t>
      </w:r>
    </w:p>
    <w:p w:rsidR="00814FFC" w:rsidRDefault="00814FFC" w:rsidP="0089115C">
      <w:pPr>
        <w:spacing w:line="576" w:lineRule="exact"/>
        <w:ind w:firstLineChars="200" w:firstLine="31680"/>
        <w:rPr>
          <w:rFonts w:ascii="仿宋_GB2312" w:eastAsia="仿宋_GB2312" w:hAnsi="仿宋_GB2312" w:cs="仿宋_GB2312"/>
          <w:kern w:val="0"/>
          <w:sz w:val="32"/>
          <w:szCs w:val="32"/>
          <w:shd w:val="clear" w:color="auto" w:fill="FFFFFF"/>
          <w:lang w:val="zh-CN"/>
        </w:rPr>
      </w:pPr>
      <w:r>
        <w:rPr>
          <w:rFonts w:ascii="楷体_GB2312" w:eastAsia="楷体_GB2312" w:hAnsi="楷体_GB2312" w:cs="楷体_GB2312" w:hint="eastAsia"/>
          <w:kern w:val="0"/>
          <w:sz w:val="32"/>
          <w:szCs w:val="32"/>
          <w:shd w:val="clear" w:color="auto" w:fill="FFFFFF"/>
          <w:lang w:val="zh-CN"/>
        </w:rPr>
        <w:t>（二）机构职能。</w:t>
      </w:r>
      <w:r>
        <w:rPr>
          <w:rFonts w:ascii="仿宋_GB2312" w:eastAsia="仿宋_GB2312" w:hAnsi="仿宋_GB2312" w:cs="仿宋_GB2312" w:hint="eastAsia"/>
          <w:bCs/>
          <w:sz w:val="32"/>
          <w:szCs w:val="32"/>
        </w:rPr>
        <w:t>统筹研究和组织实施全市“三农”工作的发展战略、中长期规划、重大政策。统筹实施乡村振兴战略，牵头组织改善全市农村人居环境。拟订深化全市农村经济体制改革和巩固完善农村基本经营制度的政策措施。指导全市乡村特色产业、农产品加工业（产地初加工）、休闲农业和乡村企业发展工作。负责全市种植业、畜牧业、渔业等农业产业和农业机械化的监督管理。负责制定全市农业机械化、智能化、数字化发展规划并组织实施。负责全市农产品质量安全监督管理。组织开展农产品质量安全监测、追溯。组织开展全市农业资源区划和资源保护工作。指导农用地、渔业水域以及农业生物物种资源的保护与管理。负责全市有关农业生产资料和农业投入品的监督管理。负责全市农业防灾减灾、农作物重大病虫害防治工作。负责全市农业投资管理。负责全市农田建设管理。制定全市农业科研、农技推广的规划、计划和有关政策并组织实施。指导全市农业农村人才工作。牵头开展全市农业对外合作工作。负责全市国有农场土地的保护、利用和管理，指导国有农场的改革与发展。编制全市烟叶种植规划方案，督促检查烟叶种植方案贯彻落实。统筹协调和监督指导全市农业综合执法。依法依规负责农业安全生产和职业健康监督管理工作。负责职责范围内的生态环境保护、审批服务便民化等工作。完成市委、市政府交办的其他任务。</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kern w:val="0"/>
          <w:sz w:val="32"/>
          <w:szCs w:val="32"/>
          <w:shd w:val="clear" w:color="auto" w:fill="FFFFFF"/>
          <w:lang w:val="zh-CN"/>
        </w:rPr>
        <w:t>（三）人员概况。</w:t>
      </w:r>
      <w:r>
        <w:rPr>
          <w:rFonts w:ascii="仿宋_GB2312" w:eastAsia="仿宋_GB2312" w:hAnsi="仿宋_GB2312" w:cs="仿宋_GB2312" w:hint="eastAsia"/>
          <w:sz w:val="32"/>
          <w:szCs w:val="32"/>
        </w:rPr>
        <w:t>截至</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年末，市农业农村局及下属单位编制</w:t>
      </w:r>
      <w:r>
        <w:rPr>
          <w:rFonts w:ascii="仿宋_GB2312" w:eastAsia="仿宋_GB2312" w:hAnsi="仿宋_GB2312" w:cs="仿宋_GB2312"/>
          <w:sz w:val="32"/>
          <w:szCs w:val="32"/>
        </w:rPr>
        <w:t>274</w:t>
      </w:r>
      <w:r>
        <w:rPr>
          <w:rFonts w:ascii="仿宋_GB2312" w:eastAsia="仿宋_GB2312" w:hAnsi="仿宋_GB2312" w:cs="仿宋_GB2312" w:hint="eastAsia"/>
          <w:sz w:val="32"/>
          <w:szCs w:val="32"/>
        </w:rPr>
        <w:t>人，年末实有职工人数</w:t>
      </w:r>
      <w:r>
        <w:rPr>
          <w:rFonts w:ascii="仿宋_GB2312" w:eastAsia="仿宋_GB2312" w:hAnsi="仿宋_GB2312" w:cs="仿宋_GB2312"/>
          <w:sz w:val="32"/>
          <w:szCs w:val="32"/>
        </w:rPr>
        <w:t>235</w:t>
      </w:r>
      <w:r>
        <w:rPr>
          <w:rFonts w:ascii="仿宋_GB2312" w:eastAsia="仿宋_GB2312" w:hAnsi="仿宋_GB2312" w:cs="仿宋_GB2312" w:hint="eastAsia"/>
          <w:sz w:val="32"/>
          <w:szCs w:val="32"/>
        </w:rPr>
        <w:t>人。</w:t>
      </w:r>
    </w:p>
    <w:p w:rsidR="00814FFC" w:rsidRDefault="00814FFC" w:rsidP="0089115C">
      <w:pPr>
        <w:adjustRightInd w:val="0"/>
        <w:snapToGrid w:val="0"/>
        <w:spacing w:line="576" w:lineRule="exact"/>
        <w:ind w:firstLineChars="200" w:firstLine="31680"/>
        <w:contextualSpacing/>
        <w:jc w:val="left"/>
        <w:outlineLvl w:val="1"/>
        <w:rPr>
          <w:rFonts w:ascii="黑体" w:eastAsia="黑体" w:hAnsi="黑体" w:cs="黑体"/>
          <w:kern w:val="0"/>
          <w:sz w:val="32"/>
          <w:szCs w:val="32"/>
          <w:shd w:val="clear" w:color="auto" w:fill="FFFFFF"/>
          <w:lang w:val="zh-CN"/>
        </w:rPr>
      </w:pPr>
      <w:bookmarkStart w:id="124" w:name="_Toc26886"/>
      <w:bookmarkStart w:id="125" w:name="_Toc20815"/>
      <w:bookmarkStart w:id="126" w:name="_Toc4398"/>
      <w:r>
        <w:rPr>
          <w:rFonts w:ascii="黑体" w:eastAsia="黑体" w:hAnsi="黑体" w:cs="黑体" w:hint="eastAsia"/>
          <w:kern w:val="0"/>
          <w:sz w:val="32"/>
          <w:szCs w:val="32"/>
          <w:shd w:val="clear" w:color="auto" w:fill="FFFFFF"/>
          <w:lang w:val="zh-CN"/>
        </w:rPr>
        <w:t>二、部门资金收支情况</w:t>
      </w:r>
      <w:bookmarkEnd w:id="124"/>
      <w:bookmarkEnd w:id="125"/>
      <w:bookmarkEnd w:id="126"/>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楷体_GB2312" w:eastAsia="楷体_GB2312" w:hAnsi="楷体_GB2312" w:cs="楷体_GB2312" w:hint="eastAsia"/>
          <w:kern w:val="0"/>
          <w:sz w:val="32"/>
          <w:szCs w:val="32"/>
          <w:shd w:val="clear" w:color="auto" w:fill="FFFFFF"/>
          <w:lang w:val="zh-CN"/>
        </w:rPr>
        <w:t>（一）收入情况。</w:t>
      </w:r>
      <w:r>
        <w:rPr>
          <w:rFonts w:ascii="仿宋_GB2312" w:eastAsia="仿宋_GB2312" w:hAnsi="仿宋_GB2312" w:cs="仿宋_GB2312" w:hint="eastAsia"/>
          <w:kern w:val="0"/>
          <w:sz w:val="32"/>
          <w:szCs w:val="32"/>
          <w:shd w:val="clear" w:color="auto" w:fill="FFFFFF"/>
          <w:lang w:val="zh-CN"/>
        </w:rPr>
        <w:t>农业农村局</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年年初预算收入</w:t>
      </w:r>
      <w:r>
        <w:rPr>
          <w:rFonts w:ascii="仿宋_GB2312" w:eastAsia="仿宋_GB2312" w:hAnsi="仿宋_GB2312" w:cs="仿宋_GB2312"/>
          <w:sz w:val="32"/>
          <w:szCs w:val="32"/>
        </w:rPr>
        <w:t>5139.36</w:t>
      </w:r>
      <w:r>
        <w:rPr>
          <w:rFonts w:ascii="仿宋_GB2312" w:eastAsia="仿宋_GB2312" w:hAnsi="仿宋_GB2312" w:cs="仿宋_GB2312" w:hint="eastAsia"/>
          <w:sz w:val="32"/>
          <w:szCs w:val="32"/>
        </w:rPr>
        <w:t>万元（</w:t>
      </w:r>
      <w:r>
        <w:rPr>
          <w:rFonts w:ascii="仿宋_GB2312" w:eastAsia="仿宋_GB2312" w:hAnsi="仿宋_GB2312" w:cs="仿宋_GB2312" w:hint="eastAsia"/>
          <w:bCs/>
          <w:kern w:val="0"/>
          <w:sz w:val="32"/>
          <w:szCs w:val="32"/>
          <w:shd w:val="clear" w:color="auto" w:fill="FFFFFF"/>
        </w:rPr>
        <w:t>其中：一般公共预算拨款收入</w:t>
      </w:r>
      <w:r>
        <w:rPr>
          <w:rFonts w:ascii="仿宋_GB2312" w:eastAsia="仿宋_GB2312" w:hAnsi="仿宋_GB2312" w:cs="仿宋_GB2312"/>
          <w:bCs/>
          <w:kern w:val="0"/>
          <w:sz w:val="32"/>
          <w:szCs w:val="32"/>
          <w:shd w:val="clear" w:color="auto" w:fill="FFFFFF"/>
        </w:rPr>
        <w:t>5139.36</w:t>
      </w:r>
      <w:r>
        <w:rPr>
          <w:rFonts w:ascii="仿宋_GB2312" w:eastAsia="仿宋_GB2312" w:hAnsi="仿宋_GB2312" w:cs="仿宋_GB2312" w:hint="eastAsia"/>
          <w:bCs/>
          <w:kern w:val="0"/>
          <w:sz w:val="32"/>
          <w:szCs w:val="32"/>
          <w:shd w:val="clear" w:color="auto" w:fill="FFFFFF"/>
        </w:rPr>
        <w:t>万元，占</w:t>
      </w:r>
      <w:r>
        <w:rPr>
          <w:rFonts w:ascii="仿宋_GB2312" w:eastAsia="仿宋_GB2312" w:hAnsi="仿宋_GB2312" w:cs="仿宋_GB2312"/>
          <w:bCs/>
          <w:kern w:val="0"/>
          <w:sz w:val="32"/>
          <w:szCs w:val="32"/>
          <w:shd w:val="clear" w:color="auto" w:fill="FFFFFF"/>
        </w:rPr>
        <w:t>100%</w:t>
      </w:r>
      <w:r>
        <w:rPr>
          <w:rFonts w:ascii="仿宋_GB2312" w:eastAsia="仿宋_GB2312" w:hAnsi="仿宋_GB2312" w:cs="仿宋_GB2312" w:hint="eastAsia"/>
          <w:bCs/>
          <w:kern w:val="0"/>
          <w:sz w:val="32"/>
          <w:szCs w:val="32"/>
          <w:shd w:val="clear" w:color="auto" w:fill="FFFFFF"/>
        </w:rPr>
        <w:t>。）</w:t>
      </w:r>
      <w:r>
        <w:rPr>
          <w:rFonts w:ascii="仿宋_GB2312" w:eastAsia="仿宋_GB2312" w:hAnsi="仿宋_GB2312" w:cs="仿宋_GB2312" w:hint="eastAsia"/>
          <w:sz w:val="32"/>
          <w:szCs w:val="32"/>
        </w:rPr>
        <w:t>、决算报表收入</w:t>
      </w:r>
      <w:r>
        <w:rPr>
          <w:rFonts w:ascii="仿宋_GB2312" w:eastAsia="仿宋_GB2312" w:hAnsi="仿宋_GB2312" w:cs="仿宋_GB2312"/>
          <w:sz w:val="32"/>
          <w:szCs w:val="32"/>
        </w:rPr>
        <w:t>7402.65</w:t>
      </w:r>
      <w:r>
        <w:rPr>
          <w:rFonts w:ascii="仿宋_GB2312" w:eastAsia="仿宋_GB2312" w:hAnsi="仿宋_GB2312" w:cs="仿宋_GB2312" w:hint="eastAsia"/>
          <w:sz w:val="32"/>
          <w:szCs w:val="32"/>
        </w:rPr>
        <w:t>万元（</w:t>
      </w:r>
      <w:r>
        <w:rPr>
          <w:rFonts w:ascii="仿宋_GB2312" w:eastAsia="仿宋_GB2312" w:hAnsi="仿宋_GB2312" w:cs="仿宋_GB2312" w:hint="eastAsia"/>
          <w:bCs/>
          <w:kern w:val="0"/>
          <w:sz w:val="32"/>
          <w:szCs w:val="32"/>
          <w:shd w:val="clear" w:color="auto" w:fill="FFFFFF"/>
        </w:rPr>
        <w:t>其中：一般公共预算拨款收入</w:t>
      </w:r>
      <w:r>
        <w:rPr>
          <w:rFonts w:ascii="仿宋_GB2312" w:eastAsia="仿宋_GB2312" w:hAnsi="仿宋_GB2312" w:cs="仿宋_GB2312"/>
          <w:bCs/>
          <w:kern w:val="0"/>
          <w:sz w:val="32"/>
          <w:szCs w:val="32"/>
          <w:shd w:val="clear" w:color="auto" w:fill="FFFFFF"/>
        </w:rPr>
        <w:t>7280.05</w:t>
      </w:r>
      <w:r>
        <w:rPr>
          <w:rFonts w:ascii="仿宋_GB2312" w:eastAsia="仿宋_GB2312" w:hAnsi="仿宋_GB2312" w:cs="仿宋_GB2312" w:hint="eastAsia"/>
          <w:bCs/>
          <w:kern w:val="0"/>
          <w:sz w:val="32"/>
          <w:szCs w:val="32"/>
          <w:shd w:val="clear" w:color="auto" w:fill="FFFFFF"/>
        </w:rPr>
        <w:t>万元，占</w:t>
      </w:r>
      <w:r>
        <w:rPr>
          <w:rFonts w:ascii="仿宋_GB2312" w:eastAsia="仿宋_GB2312" w:hAnsi="仿宋_GB2312" w:cs="仿宋_GB2312"/>
          <w:bCs/>
          <w:kern w:val="0"/>
          <w:sz w:val="32"/>
          <w:szCs w:val="32"/>
          <w:shd w:val="clear" w:color="auto" w:fill="FFFFFF"/>
        </w:rPr>
        <w:t>98.34%</w:t>
      </w:r>
      <w:r>
        <w:rPr>
          <w:rFonts w:ascii="仿宋_GB2312" w:eastAsia="仿宋_GB2312" w:hAnsi="仿宋_GB2312" w:cs="仿宋_GB2312" w:hint="eastAsia"/>
          <w:bCs/>
          <w:kern w:val="0"/>
          <w:sz w:val="32"/>
          <w:szCs w:val="32"/>
          <w:shd w:val="clear" w:color="auto" w:fill="FFFFFF"/>
        </w:rPr>
        <w:t>；其他收入</w:t>
      </w:r>
      <w:r>
        <w:rPr>
          <w:rFonts w:ascii="仿宋_GB2312" w:eastAsia="仿宋_GB2312" w:hAnsi="仿宋_GB2312" w:cs="仿宋_GB2312"/>
          <w:bCs/>
          <w:kern w:val="0"/>
          <w:sz w:val="32"/>
          <w:szCs w:val="32"/>
          <w:shd w:val="clear" w:color="auto" w:fill="FFFFFF"/>
        </w:rPr>
        <w:t>122.61</w:t>
      </w:r>
      <w:r>
        <w:rPr>
          <w:rFonts w:ascii="仿宋_GB2312" w:eastAsia="仿宋_GB2312" w:hAnsi="仿宋_GB2312" w:cs="仿宋_GB2312" w:hint="eastAsia"/>
          <w:bCs/>
          <w:kern w:val="0"/>
          <w:sz w:val="32"/>
          <w:szCs w:val="32"/>
          <w:shd w:val="clear" w:color="auto" w:fill="FFFFFF"/>
        </w:rPr>
        <w:t>万元，占比</w:t>
      </w:r>
      <w:r>
        <w:rPr>
          <w:rFonts w:ascii="仿宋_GB2312" w:eastAsia="仿宋_GB2312" w:hAnsi="仿宋_GB2312" w:cs="仿宋_GB2312"/>
          <w:bCs/>
          <w:kern w:val="0"/>
          <w:sz w:val="32"/>
          <w:szCs w:val="32"/>
          <w:shd w:val="clear" w:color="auto" w:fill="FFFFFF"/>
        </w:rPr>
        <w:t>1.66%</w:t>
      </w:r>
      <w:r>
        <w:rPr>
          <w:rFonts w:ascii="仿宋_GB2312" w:eastAsia="仿宋_GB2312" w:hAnsi="仿宋_GB2312" w:cs="仿宋_GB2312" w:hint="eastAsia"/>
          <w:bCs/>
          <w:kern w:val="0"/>
          <w:sz w:val="32"/>
          <w:szCs w:val="32"/>
          <w:shd w:val="clear" w:color="auto" w:fill="FFFFFF"/>
        </w:rPr>
        <w:t>）</w:t>
      </w:r>
      <w:r>
        <w:rPr>
          <w:rFonts w:ascii="仿宋_GB2312" w:eastAsia="仿宋_GB2312" w:hAnsi="仿宋_GB2312" w:cs="仿宋_GB2312" w:hint="eastAsia"/>
          <w:sz w:val="32"/>
          <w:szCs w:val="32"/>
        </w:rPr>
        <w:t>。</w:t>
      </w:r>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lang w:val="zh-CN"/>
        </w:rPr>
      </w:pPr>
      <w:r>
        <w:rPr>
          <w:rFonts w:ascii="楷体_GB2312" w:eastAsia="楷体_GB2312" w:hAnsi="楷体_GB2312" w:cs="楷体_GB2312" w:hint="eastAsia"/>
          <w:kern w:val="0"/>
          <w:sz w:val="32"/>
          <w:szCs w:val="32"/>
          <w:shd w:val="clear" w:color="auto" w:fill="FFFFFF"/>
          <w:lang w:val="zh-CN"/>
        </w:rPr>
        <w:t>（二）支出情况。</w:t>
      </w:r>
      <w:r>
        <w:rPr>
          <w:rFonts w:ascii="仿宋_GB2312" w:eastAsia="仿宋_GB2312" w:hAnsi="仿宋_GB2312" w:cs="仿宋_GB2312" w:hint="eastAsia"/>
          <w:kern w:val="0"/>
          <w:sz w:val="32"/>
          <w:szCs w:val="32"/>
          <w:shd w:val="clear" w:color="auto" w:fill="FFFFFF"/>
          <w:lang w:val="zh-CN"/>
        </w:rPr>
        <w:t>市农业农村局</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年年初预算支出</w:t>
      </w:r>
      <w:r>
        <w:rPr>
          <w:rFonts w:ascii="仿宋_GB2312" w:eastAsia="仿宋_GB2312" w:hAnsi="仿宋_GB2312" w:cs="仿宋_GB2312"/>
          <w:sz w:val="32"/>
          <w:szCs w:val="32"/>
        </w:rPr>
        <w:t>5139.36</w:t>
      </w:r>
      <w:r>
        <w:rPr>
          <w:rFonts w:ascii="仿宋_GB2312" w:eastAsia="仿宋_GB2312" w:hAnsi="仿宋_GB2312" w:cs="仿宋_GB2312" w:hint="eastAsia"/>
          <w:sz w:val="32"/>
          <w:szCs w:val="32"/>
        </w:rPr>
        <w:t>万元、决算报表支出</w:t>
      </w:r>
      <w:r>
        <w:rPr>
          <w:rFonts w:ascii="仿宋_GB2312" w:eastAsia="仿宋_GB2312" w:hAnsi="仿宋_GB2312" w:cs="仿宋_GB2312"/>
          <w:sz w:val="32"/>
          <w:szCs w:val="32"/>
        </w:rPr>
        <w:t>7201.85</w:t>
      </w:r>
      <w:r>
        <w:rPr>
          <w:rFonts w:ascii="仿宋_GB2312" w:eastAsia="仿宋_GB2312" w:hAnsi="仿宋_GB2312" w:cs="仿宋_GB2312" w:hint="eastAsia"/>
          <w:sz w:val="32"/>
          <w:szCs w:val="32"/>
        </w:rPr>
        <w:t>万元。</w:t>
      </w:r>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sz w:val="32"/>
          <w:szCs w:val="32"/>
        </w:rPr>
      </w:pPr>
      <w:r>
        <w:rPr>
          <w:rFonts w:ascii="楷体_GB2312" w:eastAsia="楷体_GB2312" w:hAnsi="楷体_GB2312" w:cs="楷体_GB2312" w:hint="eastAsia"/>
          <w:kern w:val="0"/>
          <w:sz w:val="32"/>
          <w:szCs w:val="32"/>
          <w:shd w:val="clear" w:color="auto" w:fill="FFFFFF"/>
          <w:lang w:val="zh-CN"/>
        </w:rPr>
        <w:t>（三）结转结余情况。</w:t>
      </w:r>
      <w:r>
        <w:rPr>
          <w:rFonts w:ascii="仿宋_GB2312" w:eastAsia="仿宋_GB2312" w:hAnsi="仿宋_GB2312" w:cs="仿宋_GB2312" w:hint="eastAsia"/>
          <w:sz w:val="32"/>
          <w:szCs w:val="32"/>
        </w:rPr>
        <w:t>市农业农村局</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年决算报表结转结余</w:t>
      </w:r>
      <w:r>
        <w:rPr>
          <w:rFonts w:ascii="仿宋_GB2312" w:eastAsia="仿宋_GB2312" w:hAnsi="仿宋_GB2312" w:cs="仿宋_GB2312"/>
          <w:sz w:val="32"/>
          <w:szCs w:val="32"/>
        </w:rPr>
        <w:t>544.45</w:t>
      </w:r>
      <w:r>
        <w:rPr>
          <w:rFonts w:ascii="仿宋_GB2312" w:eastAsia="仿宋_GB2312" w:hAnsi="仿宋_GB2312" w:cs="仿宋_GB2312" w:hint="eastAsia"/>
          <w:sz w:val="32"/>
          <w:szCs w:val="32"/>
        </w:rPr>
        <w:t>万元。</w:t>
      </w:r>
    </w:p>
    <w:p w:rsidR="00814FFC" w:rsidRDefault="00814FFC" w:rsidP="0089115C">
      <w:pPr>
        <w:adjustRightInd w:val="0"/>
        <w:snapToGrid w:val="0"/>
        <w:spacing w:line="576" w:lineRule="exact"/>
        <w:ind w:firstLineChars="200" w:firstLine="31680"/>
        <w:contextualSpacing/>
        <w:jc w:val="left"/>
        <w:outlineLvl w:val="1"/>
        <w:rPr>
          <w:rFonts w:ascii="黑体" w:eastAsia="黑体" w:hAnsi="黑体" w:cs="黑体"/>
          <w:kern w:val="0"/>
          <w:sz w:val="32"/>
          <w:szCs w:val="32"/>
          <w:shd w:val="clear" w:color="auto" w:fill="FFFFFF"/>
        </w:rPr>
      </w:pPr>
      <w:bookmarkStart w:id="127" w:name="_Toc1895"/>
      <w:bookmarkStart w:id="128" w:name="_Toc17153"/>
      <w:bookmarkStart w:id="129" w:name="_Toc23140"/>
      <w:r>
        <w:rPr>
          <w:rFonts w:ascii="黑体" w:eastAsia="黑体" w:hAnsi="黑体" w:cs="黑体" w:hint="eastAsia"/>
          <w:kern w:val="0"/>
          <w:sz w:val="32"/>
          <w:szCs w:val="32"/>
          <w:shd w:val="clear" w:color="auto" w:fill="FFFFFF"/>
          <w:lang w:val="zh-CN"/>
        </w:rPr>
        <w:t>三、部门预算绩效分析</w:t>
      </w:r>
      <w:bookmarkEnd w:id="127"/>
      <w:bookmarkEnd w:id="128"/>
      <w:bookmarkEnd w:id="129"/>
    </w:p>
    <w:p w:rsidR="00814FFC" w:rsidRDefault="00814FFC" w:rsidP="0089115C">
      <w:pPr>
        <w:adjustRightInd w:val="0"/>
        <w:snapToGrid w:val="0"/>
        <w:spacing w:line="576" w:lineRule="exact"/>
        <w:ind w:firstLineChars="200" w:firstLine="31680"/>
        <w:contextualSpacing/>
        <w:jc w:val="left"/>
        <w:rPr>
          <w:rFonts w:ascii="楷体_GB2312" w:eastAsia="楷体_GB2312" w:hAnsi="楷体_GB2312" w:cs="楷体_GB2312"/>
          <w:kern w:val="0"/>
          <w:sz w:val="32"/>
          <w:szCs w:val="32"/>
          <w:shd w:val="clear" w:color="auto" w:fill="FFFFFF"/>
          <w:lang w:val="zh-CN"/>
        </w:rPr>
      </w:pPr>
      <w:r>
        <w:rPr>
          <w:rFonts w:ascii="楷体_GB2312" w:eastAsia="楷体_GB2312" w:hAnsi="楷体_GB2312" w:cs="楷体_GB2312" w:hint="eastAsia"/>
          <w:kern w:val="0"/>
          <w:sz w:val="32"/>
          <w:szCs w:val="32"/>
          <w:shd w:val="clear" w:color="auto" w:fill="FFFFFF"/>
          <w:lang w:val="zh-CN"/>
        </w:rPr>
        <w:t>（一）部门预算总体绩效分析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kern w:val="0"/>
          <w:sz w:val="32"/>
          <w:szCs w:val="32"/>
          <w:shd w:val="clear" w:color="auto" w:fill="FFFFFF"/>
        </w:rPr>
        <w:t>1.</w:t>
      </w:r>
      <w:r>
        <w:rPr>
          <w:rFonts w:ascii="仿宋_GB2312" w:eastAsia="仿宋_GB2312" w:hAnsi="仿宋_GB2312" w:cs="仿宋_GB2312" w:hint="eastAsia"/>
          <w:kern w:val="0"/>
          <w:sz w:val="32"/>
          <w:szCs w:val="32"/>
          <w:shd w:val="clear" w:color="auto" w:fill="FFFFFF"/>
          <w:lang w:val="zh-CN"/>
        </w:rPr>
        <w:t>履职效能（自评得分</w:t>
      </w:r>
      <w:r>
        <w:rPr>
          <w:rFonts w:ascii="仿宋_GB2312" w:eastAsia="仿宋_GB2312" w:hAnsi="仿宋_GB2312" w:cs="仿宋_GB2312"/>
          <w:kern w:val="0"/>
          <w:sz w:val="32"/>
          <w:szCs w:val="32"/>
          <w:shd w:val="clear" w:color="auto" w:fill="FFFFFF"/>
          <w:lang w:val="zh-CN"/>
        </w:rPr>
        <w:t>15</w:t>
      </w:r>
      <w:r>
        <w:rPr>
          <w:rFonts w:ascii="仿宋_GB2312" w:eastAsia="仿宋_GB2312" w:hAnsi="仿宋_GB2312" w:cs="仿宋_GB2312" w:hint="eastAsia"/>
          <w:kern w:val="0"/>
          <w:sz w:val="32"/>
          <w:szCs w:val="32"/>
          <w:shd w:val="clear" w:color="auto" w:fill="FFFFFF"/>
          <w:lang w:val="zh-CN"/>
        </w:rPr>
        <w:t>分）。一是粮食生产履职效果（自评得分</w:t>
      </w:r>
      <w:r>
        <w:rPr>
          <w:rFonts w:ascii="仿宋_GB2312" w:eastAsia="仿宋_GB2312" w:hAnsi="仿宋_GB2312" w:cs="仿宋_GB2312"/>
          <w:kern w:val="0"/>
          <w:sz w:val="32"/>
          <w:szCs w:val="32"/>
          <w:shd w:val="clear" w:color="auto" w:fill="FFFFFF"/>
          <w:lang w:val="zh-CN"/>
        </w:rPr>
        <w:t>5</w:t>
      </w:r>
      <w:r>
        <w:rPr>
          <w:rFonts w:ascii="仿宋_GB2312" w:eastAsia="仿宋_GB2312" w:hAnsi="仿宋_GB2312" w:cs="仿宋_GB2312" w:hint="eastAsia"/>
          <w:kern w:val="0"/>
          <w:sz w:val="32"/>
          <w:szCs w:val="32"/>
          <w:shd w:val="clear" w:color="auto" w:fill="FFFFFF"/>
          <w:lang w:val="zh-CN"/>
        </w:rPr>
        <w:t>分）。</w:t>
      </w:r>
      <w:r>
        <w:rPr>
          <w:rFonts w:ascii="仿宋_GB2312" w:eastAsia="仿宋_GB2312" w:hAnsi="仿宋_GB2312" w:cs="仿宋_GB2312" w:hint="eastAsia"/>
          <w:kern w:val="0"/>
          <w:sz w:val="32"/>
          <w:szCs w:val="32"/>
        </w:rPr>
        <w:t>加快盆周山区粮经饲统筹高质量发展区建设，撂荒地整治经验入选全省典型案例，高标准农田建设经验在全省农田水利暨高标准农田建设工作推进会上交流。示范推广大豆玉米带状复合种植</w:t>
      </w:r>
      <w:r>
        <w:rPr>
          <w:rFonts w:ascii="仿宋_GB2312" w:eastAsia="仿宋_GB2312" w:hAnsi="仿宋_GB2312" w:cs="仿宋_GB2312"/>
          <w:kern w:val="0"/>
          <w:sz w:val="32"/>
          <w:szCs w:val="32"/>
        </w:rPr>
        <w:t>45.8</w:t>
      </w:r>
      <w:r>
        <w:rPr>
          <w:rFonts w:ascii="仿宋_GB2312" w:eastAsia="仿宋_GB2312" w:hAnsi="仿宋_GB2312" w:cs="仿宋_GB2312" w:hint="eastAsia"/>
          <w:kern w:val="0"/>
          <w:sz w:val="32"/>
          <w:szCs w:val="32"/>
        </w:rPr>
        <w:t>万亩、居全省第</w:t>
      </w:r>
      <w:r>
        <w:rPr>
          <w:rFonts w:ascii="仿宋_GB2312" w:eastAsia="仿宋_GB2312" w:hAnsi="仿宋_GB2312" w:cs="仿宋_GB2312"/>
          <w:kern w:val="0"/>
          <w:sz w:val="32"/>
          <w:szCs w:val="32"/>
        </w:rPr>
        <w:t>2</w:t>
      </w:r>
      <w:r>
        <w:rPr>
          <w:rFonts w:ascii="仿宋_GB2312" w:eastAsia="仿宋_GB2312" w:hAnsi="仿宋_GB2312" w:cs="仿宋_GB2312" w:hint="eastAsia"/>
          <w:kern w:val="0"/>
          <w:sz w:val="32"/>
          <w:szCs w:val="32"/>
        </w:rPr>
        <w:t>位，全年粮食播种面积</w:t>
      </w:r>
      <w:r>
        <w:rPr>
          <w:rFonts w:ascii="仿宋_GB2312" w:eastAsia="仿宋_GB2312" w:hAnsi="仿宋_GB2312" w:cs="仿宋_GB2312"/>
          <w:kern w:val="0"/>
          <w:sz w:val="32"/>
          <w:szCs w:val="32"/>
        </w:rPr>
        <w:t>479.8</w:t>
      </w:r>
      <w:r>
        <w:rPr>
          <w:rFonts w:ascii="仿宋_GB2312" w:eastAsia="仿宋_GB2312" w:hAnsi="仿宋_GB2312" w:cs="仿宋_GB2312" w:hint="eastAsia"/>
          <w:kern w:val="0"/>
          <w:sz w:val="32"/>
          <w:szCs w:val="32"/>
        </w:rPr>
        <w:t>万亩、产量</w:t>
      </w:r>
      <w:r>
        <w:rPr>
          <w:rFonts w:ascii="仿宋_GB2312" w:eastAsia="仿宋_GB2312" w:hAnsi="仿宋_GB2312" w:cs="仿宋_GB2312"/>
          <w:kern w:val="0"/>
          <w:sz w:val="32"/>
          <w:szCs w:val="32"/>
        </w:rPr>
        <w:t>161.8</w:t>
      </w:r>
      <w:r>
        <w:rPr>
          <w:rFonts w:ascii="仿宋_GB2312" w:eastAsia="仿宋_GB2312" w:hAnsi="仿宋_GB2312" w:cs="仿宋_GB2312" w:hint="eastAsia"/>
          <w:kern w:val="0"/>
          <w:sz w:val="32"/>
          <w:szCs w:val="32"/>
        </w:rPr>
        <w:t>万吨，增速均居全省第</w:t>
      </w:r>
      <w:r>
        <w:rPr>
          <w:rFonts w:ascii="仿宋_GB2312" w:eastAsia="仿宋_GB2312" w:hAnsi="仿宋_GB2312" w:cs="仿宋_GB2312"/>
          <w:kern w:val="0"/>
          <w:sz w:val="32"/>
          <w:szCs w:val="32"/>
        </w:rPr>
        <w:t>5</w:t>
      </w:r>
      <w:r>
        <w:rPr>
          <w:rFonts w:ascii="仿宋_GB2312" w:eastAsia="仿宋_GB2312" w:hAnsi="仿宋_GB2312" w:cs="仿宋_GB2312" w:hint="eastAsia"/>
          <w:kern w:val="0"/>
          <w:sz w:val="32"/>
          <w:szCs w:val="32"/>
        </w:rPr>
        <w:t>位、川东北第</w:t>
      </w:r>
      <w:r>
        <w:rPr>
          <w:rFonts w:ascii="仿宋_GB2312" w:eastAsia="仿宋_GB2312" w:hAnsi="仿宋_GB2312" w:cs="仿宋_GB2312"/>
          <w:kern w:val="0"/>
          <w:sz w:val="32"/>
          <w:szCs w:val="32"/>
        </w:rPr>
        <w:t>1</w:t>
      </w:r>
      <w:r>
        <w:rPr>
          <w:rFonts w:ascii="仿宋_GB2312" w:eastAsia="仿宋_GB2312" w:hAnsi="仿宋_GB2312" w:cs="仿宋_GB2312" w:hint="eastAsia"/>
          <w:kern w:val="0"/>
          <w:sz w:val="32"/>
          <w:szCs w:val="32"/>
        </w:rPr>
        <w:t>位，完成年初目标任务的</w:t>
      </w:r>
      <w:r>
        <w:rPr>
          <w:rFonts w:ascii="仿宋_GB2312" w:eastAsia="仿宋_GB2312" w:hAnsi="仿宋_GB2312" w:cs="仿宋_GB2312"/>
          <w:kern w:val="0"/>
          <w:sz w:val="32"/>
          <w:szCs w:val="32"/>
        </w:rPr>
        <w:t>100.5%</w:t>
      </w:r>
      <w:r>
        <w:rPr>
          <w:rFonts w:ascii="仿宋_GB2312" w:eastAsia="仿宋_GB2312" w:hAnsi="仿宋_GB2312" w:cs="仿宋_GB2312" w:hint="eastAsia"/>
          <w:kern w:val="0"/>
          <w:sz w:val="32"/>
          <w:szCs w:val="32"/>
        </w:rPr>
        <w:t>。全年油料产量</w:t>
      </w:r>
      <w:r>
        <w:rPr>
          <w:rFonts w:ascii="仿宋_GB2312" w:eastAsia="仿宋_GB2312" w:hAnsi="仿宋_GB2312" w:cs="仿宋_GB2312"/>
          <w:kern w:val="0"/>
          <w:sz w:val="32"/>
          <w:szCs w:val="32"/>
        </w:rPr>
        <w:t>30.6</w:t>
      </w:r>
      <w:r>
        <w:rPr>
          <w:rFonts w:ascii="仿宋_GB2312" w:eastAsia="仿宋_GB2312" w:hAnsi="仿宋_GB2312" w:cs="仿宋_GB2312" w:hint="eastAsia"/>
          <w:kern w:val="0"/>
          <w:sz w:val="32"/>
          <w:szCs w:val="32"/>
        </w:rPr>
        <w:t>万吨，完成年初目标任务的</w:t>
      </w:r>
      <w:r>
        <w:rPr>
          <w:rFonts w:ascii="仿宋_GB2312" w:eastAsia="仿宋_GB2312" w:hAnsi="仿宋_GB2312" w:cs="仿宋_GB2312"/>
          <w:kern w:val="0"/>
          <w:sz w:val="32"/>
          <w:szCs w:val="32"/>
        </w:rPr>
        <w:t>117.69%</w:t>
      </w:r>
      <w:r>
        <w:rPr>
          <w:rFonts w:ascii="仿宋_GB2312" w:eastAsia="仿宋_GB2312" w:hAnsi="仿宋_GB2312" w:cs="仿宋_GB2312" w:hint="eastAsia"/>
          <w:kern w:val="0"/>
          <w:sz w:val="32"/>
          <w:szCs w:val="32"/>
        </w:rPr>
        <w:t>。粮经套种模式获得省长黄强调研肯定，工作经验被农业农村部全国推广。二是生猪养殖履职效果（自评得分</w:t>
      </w:r>
      <w:r>
        <w:rPr>
          <w:rFonts w:ascii="仿宋_GB2312" w:eastAsia="仿宋_GB2312" w:hAnsi="仿宋_GB2312" w:cs="仿宋_GB2312"/>
          <w:kern w:val="0"/>
          <w:sz w:val="32"/>
          <w:szCs w:val="32"/>
        </w:rPr>
        <w:t>5</w:t>
      </w:r>
      <w:r>
        <w:rPr>
          <w:rFonts w:ascii="仿宋_GB2312" w:eastAsia="仿宋_GB2312" w:hAnsi="仿宋_GB2312" w:cs="仿宋_GB2312" w:hint="eastAsia"/>
          <w:kern w:val="0"/>
          <w:sz w:val="32"/>
          <w:szCs w:val="32"/>
        </w:rPr>
        <w:t>分）。全面落实生猪产能调控措施，新建国家级标准化示范场</w:t>
      </w:r>
      <w:r>
        <w:rPr>
          <w:rFonts w:ascii="仿宋_GB2312" w:eastAsia="仿宋_GB2312" w:hAnsi="仿宋_GB2312" w:cs="仿宋_GB2312"/>
          <w:kern w:val="0"/>
          <w:sz w:val="32"/>
          <w:szCs w:val="32"/>
        </w:rPr>
        <w:t>1</w:t>
      </w:r>
      <w:r>
        <w:rPr>
          <w:rFonts w:ascii="仿宋_GB2312" w:eastAsia="仿宋_GB2312" w:hAnsi="仿宋_GB2312" w:cs="仿宋_GB2312" w:hint="eastAsia"/>
          <w:kern w:val="0"/>
          <w:sz w:val="32"/>
          <w:szCs w:val="32"/>
        </w:rPr>
        <w:t>个、非洲猪瘟无疫小区</w:t>
      </w:r>
      <w:r>
        <w:rPr>
          <w:rFonts w:ascii="仿宋_GB2312" w:eastAsia="仿宋_GB2312" w:hAnsi="仿宋_GB2312" w:cs="仿宋_GB2312"/>
          <w:kern w:val="0"/>
          <w:sz w:val="32"/>
          <w:szCs w:val="32"/>
        </w:rPr>
        <w:t>1</w:t>
      </w:r>
      <w:r>
        <w:rPr>
          <w:rFonts w:ascii="仿宋_GB2312" w:eastAsia="仿宋_GB2312" w:hAnsi="仿宋_GB2312" w:cs="仿宋_GB2312" w:hint="eastAsia"/>
          <w:kern w:val="0"/>
          <w:sz w:val="32"/>
          <w:szCs w:val="32"/>
        </w:rPr>
        <w:t>个（全省仅</w:t>
      </w:r>
      <w:r>
        <w:rPr>
          <w:rFonts w:ascii="仿宋_GB2312" w:eastAsia="仿宋_GB2312" w:hAnsi="仿宋_GB2312" w:cs="仿宋_GB2312"/>
          <w:kern w:val="0"/>
          <w:sz w:val="32"/>
          <w:szCs w:val="32"/>
        </w:rPr>
        <w:t>4</w:t>
      </w:r>
      <w:r>
        <w:rPr>
          <w:rFonts w:ascii="仿宋_GB2312" w:eastAsia="仿宋_GB2312" w:hAnsi="仿宋_GB2312" w:cs="仿宋_GB2312" w:hint="eastAsia"/>
          <w:kern w:val="0"/>
          <w:sz w:val="32"/>
          <w:szCs w:val="32"/>
        </w:rPr>
        <w:t>个）、标准化示范屠宰企业</w:t>
      </w:r>
      <w:r>
        <w:rPr>
          <w:rFonts w:ascii="仿宋_GB2312" w:eastAsia="仿宋_GB2312" w:hAnsi="仿宋_GB2312" w:cs="仿宋_GB2312"/>
          <w:kern w:val="0"/>
          <w:sz w:val="32"/>
          <w:szCs w:val="32"/>
        </w:rPr>
        <w:t>1</w:t>
      </w:r>
      <w:r>
        <w:rPr>
          <w:rFonts w:ascii="仿宋_GB2312" w:eastAsia="仿宋_GB2312" w:hAnsi="仿宋_GB2312" w:cs="仿宋_GB2312" w:hint="eastAsia"/>
          <w:kern w:val="0"/>
          <w:sz w:val="32"/>
          <w:szCs w:val="32"/>
        </w:rPr>
        <w:t>家（全省仅</w:t>
      </w:r>
      <w:r>
        <w:rPr>
          <w:rFonts w:ascii="仿宋_GB2312" w:eastAsia="仿宋_GB2312" w:hAnsi="仿宋_GB2312" w:cs="仿宋_GB2312"/>
          <w:kern w:val="0"/>
          <w:sz w:val="32"/>
          <w:szCs w:val="32"/>
        </w:rPr>
        <w:t>3</w:t>
      </w:r>
      <w:r>
        <w:rPr>
          <w:rFonts w:ascii="仿宋_GB2312" w:eastAsia="仿宋_GB2312" w:hAnsi="仿宋_GB2312" w:cs="仿宋_GB2312" w:hint="eastAsia"/>
          <w:kern w:val="0"/>
          <w:sz w:val="32"/>
          <w:szCs w:val="32"/>
        </w:rPr>
        <w:t>家），全年生猪出栏量再创历史新高，达到</w:t>
      </w:r>
      <w:r>
        <w:rPr>
          <w:rFonts w:ascii="仿宋_GB2312" w:eastAsia="仿宋_GB2312" w:hAnsi="仿宋_GB2312" w:cs="仿宋_GB2312"/>
          <w:kern w:val="0"/>
          <w:sz w:val="32"/>
          <w:szCs w:val="32"/>
        </w:rPr>
        <w:t>390.7</w:t>
      </w:r>
      <w:r>
        <w:rPr>
          <w:rFonts w:ascii="仿宋_GB2312" w:eastAsia="仿宋_GB2312" w:hAnsi="仿宋_GB2312" w:cs="仿宋_GB2312" w:hint="eastAsia"/>
          <w:kern w:val="0"/>
          <w:sz w:val="32"/>
          <w:szCs w:val="32"/>
        </w:rPr>
        <w:t>万头、居全省第</w:t>
      </w:r>
      <w:r>
        <w:rPr>
          <w:rFonts w:ascii="仿宋_GB2312" w:eastAsia="仿宋_GB2312" w:hAnsi="仿宋_GB2312" w:cs="仿宋_GB2312"/>
          <w:kern w:val="0"/>
          <w:sz w:val="32"/>
          <w:szCs w:val="32"/>
        </w:rPr>
        <w:t>7</w:t>
      </w:r>
      <w:r>
        <w:rPr>
          <w:rFonts w:ascii="仿宋_GB2312" w:eastAsia="仿宋_GB2312" w:hAnsi="仿宋_GB2312" w:cs="仿宋_GB2312" w:hint="eastAsia"/>
          <w:kern w:val="0"/>
          <w:sz w:val="32"/>
          <w:szCs w:val="32"/>
        </w:rPr>
        <w:t>位，全面完成省下达任务数。我市生猪产业发展经验在全省生猪产业高质量发展现场推进会上作现场汇报。三是蔬菜等重要农产品生产履职效果（自评得分</w:t>
      </w:r>
      <w:r>
        <w:rPr>
          <w:rFonts w:ascii="仿宋_GB2312" w:eastAsia="仿宋_GB2312" w:hAnsi="仿宋_GB2312" w:cs="仿宋_GB2312"/>
          <w:kern w:val="0"/>
          <w:sz w:val="32"/>
          <w:szCs w:val="32"/>
        </w:rPr>
        <w:t>5</w:t>
      </w:r>
      <w:r>
        <w:rPr>
          <w:rFonts w:ascii="仿宋_GB2312" w:eastAsia="仿宋_GB2312" w:hAnsi="仿宋_GB2312" w:cs="仿宋_GB2312" w:hint="eastAsia"/>
          <w:kern w:val="0"/>
          <w:sz w:val="32"/>
          <w:szCs w:val="32"/>
        </w:rPr>
        <w:t>分）。</w:t>
      </w:r>
      <w:r>
        <w:rPr>
          <w:rFonts w:ascii="仿宋_GB2312" w:eastAsia="仿宋_GB2312" w:hAnsi="仿宋_GB2312" w:cs="仿宋_GB2312" w:hint="eastAsia"/>
          <w:sz w:val="32"/>
          <w:szCs w:val="32"/>
        </w:rPr>
        <w:t>新建经济作物省级标准化示范基地</w:t>
      </w:r>
      <w:r>
        <w:rPr>
          <w:rFonts w:ascii="仿宋_GB2312" w:eastAsia="仿宋_GB2312" w:hAnsi="仿宋_GB2312" w:cs="仿宋_GB2312"/>
          <w:sz w:val="32"/>
          <w:szCs w:val="32"/>
        </w:rPr>
        <w:t>4</w:t>
      </w:r>
      <w:r>
        <w:rPr>
          <w:rFonts w:ascii="仿宋_GB2312" w:eastAsia="仿宋_GB2312" w:hAnsi="仿宋_GB2312" w:cs="仿宋_GB2312" w:hint="eastAsia"/>
          <w:sz w:val="32"/>
          <w:szCs w:val="32"/>
        </w:rPr>
        <w:t>个，建成省级“鱼米之乡”</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个，全年蔬菜产量</w:t>
      </w:r>
      <w:r>
        <w:rPr>
          <w:rFonts w:ascii="仿宋_GB2312" w:eastAsia="仿宋_GB2312" w:hAnsi="仿宋_GB2312" w:cs="仿宋_GB2312"/>
          <w:sz w:val="32"/>
          <w:szCs w:val="32"/>
        </w:rPr>
        <w:t>323.5</w:t>
      </w:r>
      <w:r>
        <w:rPr>
          <w:rFonts w:ascii="仿宋_GB2312" w:eastAsia="仿宋_GB2312" w:hAnsi="仿宋_GB2312" w:cs="仿宋_GB2312" w:hint="eastAsia"/>
          <w:sz w:val="32"/>
          <w:szCs w:val="32"/>
        </w:rPr>
        <w:t>万吨、增长</w:t>
      </w:r>
      <w:r>
        <w:rPr>
          <w:rFonts w:ascii="仿宋_GB2312" w:eastAsia="仿宋_GB2312" w:hAnsi="仿宋_GB2312" w:cs="仿宋_GB2312"/>
          <w:sz w:val="32"/>
          <w:szCs w:val="32"/>
        </w:rPr>
        <w:t>6.3%</w:t>
      </w:r>
      <w:r>
        <w:rPr>
          <w:rFonts w:ascii="仿宋_GB2312" w:eastAsia="仿宋_GB2312" w:hAnsi="仿宋_GB2312" w:cs="仿宋_GB2312" w:hint="eastAsia"/>
          <w:sz w:val="32"/>
          <w:szCs w:val="32"/>
        </w:rPr>
        <w:t>，水果产量</w:t>
      </w:r>
      <w:r>
        <w:rPr>
          <w:rFonts w:ascii="仿宋_GB2312" w:eastAsia="仿宋_GB2312" w:hAnsi="仿宋_GB2312" w:cs="仿宋_GB2312"/>
          <w:sz w:val="32"/>
          <w:szCs w:val="32"/>
        </w:rPr>
        <w:t>51.5</w:t>
      </w:r>
      <w:r>
        <w:rPr>
          <w:rFonts w:ascii="仿宋_GB2312" w:eastAsia="仿宋_GB2312" w:hAnsi="仿宋_GB2312" w:cs="仿宋_GB2312" w:hint="eastAsia"/>
          <w:sz w:val="32"/>
          <w:szCs w:val="32"/>
        </w:rPr>
        <w:t>万吨、增长</w:t>
      </w:r>
      <w:r>
        <w:rPr>
          <w:rFonts w:ascii="仿宋_GB2312" w:eastAsia="仿宋_GB2312" w:hAnsi="仿宋_GB2312" w:cs="仿宋_GB2312"/>
          <w:sz w:val="32"/>
          <w:szCs w:val="32"/>
        </w:rPr>
        <w:t>11%</w:t>
      </w:r>
      <w:r>
        <w:rPr>
          <w:rFonts w:ascii="仿宋_GB2312" w:eastAsia="仿宋_GB2312" w:hAnsi="仿宋_GB2312" w:cs="仿宋_GB2312" w:hint="eastAsia"/>
          <w:sz w:val="32"/>
          <w:szCs w:val="32"/>
        </w:rPr>
        <w:t>，水产品产量</w:t>
      </w:r>
      <w:r>
        <w:rPr>
          <w:rFonts w:ascii="仿宋_GB2312" w:eastAsia="仿宋_GB2312" w:hAnsi="仿宋_GB2312" w:cs="仿宋_GB2312"/>
          <w:sz w:val="32"/>
          <w:szCs w:val="32"/>
        </w:rPr>
        <w:t>6.27</w:t>
      </w:r>
      <w:r>
        <w:rPr>
          <w:rFonts w:ascii="仿宋_GB2312" w:eastAsia="仿宋_GB2312" w:hAnsi="仿宋_GB2312" w:cs="仿宋_GB2312" w:hint="eastAsia"/>
          <w:sz w:val="32"/>
          <w:szCs w:val="32"/>
        </w:rPr>
        <w:t>万吨、增长</w:t>
      </w:r>
      <w:r>
        <w:rPr>
          <w:rFonts w:ascii="仿宋_GB2312" w:eastAsia="仿宋_GB2312" w:hAnsi="仿宋_GB2312" w:cs="仿宋_GB2312"/>
          <w:sz w:val="32"/>
          <w:szCs w:val="32"/>
        </w:rPr>
        <w:t>4.1%</w:t>
      </w:r>
      <w:r>
        <w:rPr>
          <w:rFonts w:ascii="仿宋_GB2312" w:eastAsia="仿宋_GB2312" w:hAnsi="仿宋_GB2312" w:cs="仿宋_GB2312" w:hint="eastAsia"/>
          <w:sz w:val="32"/>
          <w:szCs w:val="32"/>
        </w:rPr>
        <w:t>。</w:t>
      </w:r>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kern w:val="0"/>
          <w:sz w:val="32"/>
          <w:szCs w:val="32"/>
          <w:shd w:val="clear" w:color="auto" w:fill="FFFFFF"/>
        </w:rPr>
        <w:t>2.</w:t>
      </w:r>
      <w:r>
        <w:rPr>
          <w:rFonts w:ascii="仿宋_GB2312" w:eastAsia="仿宋_GB2312" w:hAnsi="仿宋_GB2312" w:cs="仿宋_GB2312" w:hint="eastAsia"/>
          <w:kern w:val="0"/>
          <w:sz w:val="32"/>
          <w:szCs w:val="32"/>
          <w:shd w:val="clear" w:color="auto" w:fill="FFFFFF"/>
          <w:lang w:val="zh-CN"/>
        </w:rPr>
        <w:t>预算管理（自评得分</w:t>
      </w:r>
      <w:r>
        <w:rPr>
          <w:rFonts w:ascii="仿宋_GB2312" w:eastAsia="仿宋_GB2312" w:hAnsi="仿宋_GB2312" w:cs="仿宋_GB2312"/>
          <w:kern w:val="0"/>
          <w:sz w:val="32"/>
          <w:szCs w:val="32"/>
          <w:shd w:val="clear" w:color="auto" w:fill="FFFFFF"/>
          <w:lang w:val="zh-CN"/>
        </w:rPr>
        <w:t>21.97</w:t>
      </w:r>
      <w:r>
        <w:rPr>
          <w:rFonts w:ascii="仿宋_GB2312" w:eastAsia="仿宋_GB2312" w:hAnsi="仿宋_GB2312" w:cs="仿宋_GB2312" w:hint="eastAsia"/>
          <w:kern w:val="0"/>
          <w:sz w:val="32"/>
          <w:szCs w:val="32"/>
          <w:shd w:val="clear" w:color="auto" w:fill="FFFFFF"/>
          <w:lang w:val="zh-CN"/>
        </w:rPr>
        <w:t>分）。一是预算编制质量（自评得分</w:t>
      </w:r>
      <w:r>
        <w:rPr>
          <w:rFonts w:ascii="仿宋_GB2312" w:eastAsia="仿宋_GB2312" w:hAnsi="仿宋_GB2312" w:cs="仿宋_GB2312"/>
          <w:kern w:val="0"/>
          <w:sz w:val="32"/>
          <w:szCs w:val="32"/>
          <w:shd w:val="clear" w:color="auto" w:fill="FFFFFF"/>
          <w:lang w:val="zh-CN"/>
        </w:rPr>
        <w:t>6.84</w:t>
      </w:r>
      <w:r>
        <w:rPr>
          <w:rFonts w:ascii="仿宋_GB2312" w:eastAsia="仿宋_GB2312" w:hAnsi="仿宋_GB2312" w:cs="仿宋_GB2312" w:hint="eastAsia"/>
          <w:kern w:val="0"/>
          <w:sz w:val="32"/>
          <w:szCs w:val="32"/>
          <w:shd w:val="clear" w:color="auto" w:fill="FFFFFF"/>
          <w:lang w:val="zh-CN"/>
        </w:rPr>
        <w:t>分）。</w:t>
      </w:r>
      <w:r>
        <w:rPr>
          <w:rFonts w:ascii="仿宋_GB2312" w:eastAsia="仿宋_GB2312" w:hAnsi="仿宋_GB2312" w:cs="仿宋_GB2312"/>
          <w:kern w:val="0"/>
          <w:sz w:val="32"/>
          <w:szCs w:val="32"/>
          <w:shd w:val="clear" w:color="auto" w:fill="FFFFFF"/>
          <w:lang w:val="zh-CN"/>
        </w:rPr>
        <w:t>2023</w:t>
      </w:r>
      <w:r>
        <w:rPr>
          <w:rFonts w:ascii="仿宋_GB2312" w:eastAsia="仿宋_GB2312" w:hAnsi="仿宋_GB2312" w:cs="仿宋_GB2312" w:hint="eastAsia"/>
          <w:kern w:val="0"/>
          <w:sz w:val="32"/>
          <w:szCs w:val="32"/>
          <w:shd w:val="clear" w:color="auto" w:fill="FFFFFF"/>
          <w:lang w:val="zh-CN"/>
        </w:rPr>
        <w:t>年我局年初预算收入</w:t>
      </w:r>
      <w:r>
        <w:rPr>
          <w:rFonts w:ascii="仿宋_GB2312" w:eastAsia="仿宋_GB2312" w:hAnsi="仿宋_GB2312" w:cs="仿宋_GB2312"/>
          <w:kern w:val="0"/>
          <w:sz w:val="32"/>
          <w:szCs w:val="32"/>
          <w:shd w:val="clear" w:color="auto" w:fill="FFFFFF"/>
          <w:lang w:val="zh-CN"/>
        </w:rPr>
        <w:t>5139.36</w:t>
      </w:r>
      <w:r>
        <w:rPr>
          <w:rFonts w:ascii="仿宋_GB2312" w:eastAsia="仿宋_GB2312" w:hAnsi="仿宋_GB2312" w:cs="仿宋_GB2312" w:hint="eastAsia"/>
          <w:kern w:val="0"/>
          <w:sz w:val="32"/>
          <w:szCs w:val="32"/>
          <w:shd w:val="clear" w:color="auto" w:fill="FFFFFF"/>
          <w:lang w:val="zh-CN"/>
        </w:rPr>
        <w:t>万元，其中资产配置</w:t>
      </w:r>
      <w:r>
        <w:rPr>
          <w:rFonts w:ascii="仿宋_GB2312" w:eastAsia="仿宋_GB2312" w:hAnsi="仿宋_GB2312" w:cs="仿宋_GB2312"/>
          <w:kern w:val="0"/>
          <w:sz w:val="32"/>
          <w:szCs w:val="32"/>
          <w:shd w:val="clear" w:color="auto" w:fill="FFFFFF"/>
          <w:lang w:val="zh-CN"/>
        </w:rPr>
        <w:t>8.6</w:t>
      </w:r>
      <w:r>
        <w:rPr>
          <w:rFonts w:ascii="仿宋_GB2312" w:eastAsia="仿宋_GB2312" w:hAnsi="仿宋_GB2312" w:cs="仿宋_GB2312" w:hint="eastAsia"/>
          <w:kern w:val="0"/>
          <w:sz w:val="32"/>
          <w:szCs w:val="32"/>
          <w:shd w:val="clear" w:color="auto" w:fill="FFFFFF"/>
          <w:lang w:val="zh-CN"/>
        </w:rPr>
        <w:t>万元，政府采购</w:t>
      </w:r>
      <w:r>
        <w:rPr>
          <w:rFonts w:ascii="仿宋_GB2312" w:eastAsia="仿宋_GB2312" w:hAnsi="仿宋_GB2312" w:cs="仿宋_GB2312"/>
          <w:kern w:val="0"/>
          <w:sz w:val="32"/>
          <w:szCs w:val="32"/>
          <w:shd w:val="clear" w:color="auto" w:fill="FFFFFF"/>
          <w:lang w:val="zh-CN"/>
        </w:rPr>
        <w:t>11.6</w:t>
      </w:r>
      <w:r>
        <w:rPr>
          <w:rFonts w:ascii="仿宋_GB2312" w:eastAsia="仿宋_GB2312" w:hAnsi="仿宋_GB2312" w:cs="仿宋_GB2312" w:hint="eastAsia"/>
          <w:kern w:val="0"/>
          <w:sz w:val="32"/>
          <w:szCs w:val="32"/>
          <w:shd w:val="clear" w:color="auto" w:fill="FFFFFF"/>
          <w:lang w:val="zh-CN"/>
        </w:rPr>
        <w:t>万元，</w:t>
      </w:r>
      <w:r>
        <w:rPr>
          <w:rFonts w:ascii="仿宋_GB2312" w:eastAsia="仿宋_GB2312" w:hAnsi="仿宋_GB2312" w:cs="仿宋_GB2312"/>
          <w:kern w:val="0"/>
          <w:sz w:val="32"/>
          <w:szCs w:val="32"/>
          <w:shd w:val="clear" w:color="auto" w:fill="FFFFFF"/>
          <w:lang w:val="zh-CN"/>
        </w:rPr>
        <w:t>2023</w:t>
      </w:r>
      <w:r>
        <w:rPr>
          <w:rFonts w:ascii="仿宋_GB2312" w:eastAsia="仿宋_GB2312" w:hAnsi="仿宋_GB2312" w:cs="仿宋_GB2312" w:hint="eastAsia"/>
          <w:kern w:val="0"/>
          <w:sz w:val="32"/>
          <w:szCs w:val="32"/>
          <w:shd w:val="clear" w:color="auto" w:fill="FFFFFF"/>
          <w:lang w:val="zh-CN"/>
        </w:rPr>
        <w:t>年全年预算执行数</w:t>
      </w:r>
      <w:r>
        <w:rPr>
          <w:rFonts w:ascii="仿宋_GB2312" w:eastAsia="仿宋_GB2312" w:hAnsi="仿宋_GB2312" w:cs="仿宋_GB2312"/>
          <w:kern w:val="0"/>
          <w:sz w:val="32"/>
          <w:szCs w:val="32"/>
          <w:shd w:val="clear" w:color="auto" w:fill="FFFFFF"/>
          <w:lang w:val="zh-CN"/>
        </w:rPr>
        <w:t>7151.2</w:t>
      </w:r>
      <w:r>
        <w:rPr>
          <w:rFonts w:ascii="仿宋_GB2312" w:eastAsia="仿宋_GB2312" w:hAnsi="仿宋_GB2312" w:cs="仿宋_GB2312" w:hint="eastAsia"/>
          <w:kern w:val="0"/>
          <w:sz w:val="32"/>
          <w:szCs w:val="32"/>
          <w:shd w:val="clear" w:color="auto" w:fill="FFFFFF"/>
          <w:lang w:val="zh-CN"/>
        </w:rPr>
        <w:t>万元，其中资产配置</w:t>
      </w:r>
      <w:r>
        <w:rPr>
          <w:rFonts w:ascii="仿宋_GB2312" w:eastAsia="仿宋_GB2312" w:hAnsi="仿宋_GB2312" w:cs="仿宋_GB2312"/>
          <w:kern w:val="0"/>
          <w:sz w:val="32"/>
          <w:szCs w:val="32"/>
          <w:shd w:val="clear" w:color="auto" w:fill="FFFFFF"/>
          <w:lang w:val="zh-CN"/>
        </w:rPr>
        <w:t>4.69</w:t>
      </w:r>
      <w:r>
        <w:rPr>
          <w:rFonts w:ascii="仿宋_GB2312" w:eastAsia="仿宋_GB2312" w:hAnsi="仿宋_GB2312" w:cs="仿宋_GB2312" w:hint="eastAsia"/>
          <w:kern w:val="0"/>
          <w:sz w:val="32"/>
          <w:szCs w:val="32"/>
          <w:shd w:val="clear" w:color="auto" w:fill="FFFFFF"/>
          <w:lang w:val="zh-CN"/>
        </w:rPr>
        <w:t>万元，政府采购</w:t>
      </w:r>
      <w:r>
        <w:rPr>
          <w:rFonts w:ascii="仿宋_GB2312" w:eastAsia="仿宋_GB2312" w:hAnsi="仿宋_GB2312" w:cs="仿宋_GB2312"/>
          <w:kern w:val="0"/>
          <w:sz w:val="32"/>
          <w:szCs w:val="32"/>
          <w:shd w:val="clear" w:color="auto" w:fill="FFFFFF"/>
          <w:lang w:val="zh-CN"/>
        </w:rPr>
        <w:t>7.51</w:t>
      </w:r>
      <w:r>
        <w:rPr>
          <w:rFonts w:ascii="仿宋_GB2312" w:eastAsia="仿宋_GB2312" w:hAnsi="仿宋_GB2312" w:cs="仿宋_GB2312" w:hint="eastAsia"/>
          <w:kern w:val="0"/>
          <w:sz w:val="32"/>
          <w:szCs w:val="32"/>
          <w:shd w:val="clear" w:color="auto" w:fill="FFFFFF"/>
          <w:lang w:val="zh-CN"/>
        </w:rPr>
        <w:t>万元，财政拨款预算偏离度</w:t>
      </w:r>
      <w:r>
        <w:rPr>
          <w:rFonts w:ascii="仿宋_GB2312" w:eastAsia="仿宋_GB2312" w:hAnsi="仿宋_GB2312" w:cs="仿宋_GB2312"/>
          <w:kern w:val="0"/>
          <w:sz w:val="32"/>
          <w:szCs w:val="32"/>
          <w:shd w:val="clear" w:color="auto" w:fill="FFFFFF"/>
          <w:lang w:val="zh-CN"/>
        </w:rPr>
        <w:t>0.39</w:t>
      </w:r>
      <w:r>
        <w:rPr>
          <w:rFonts w:ascii="仿宋_GB2312" w:eastAsia="仿宋_GB2312" w:hAnsi="仿宋_GB2312" w:cs="仿宋_GB2312" w:hint="eastAsia"/>
          <w:kern w:val="0"/>
          <w:sz w:val="32"/>
          <w:szCs w:val="32"/>
          <w:shd w:val="clear" w:color="auto" w:fill="FFFFFF"/>
          <w:lang w:val="zh-CN"/>
        </w:rPr>
        <w:t>，资产配置预算偏离度</w:t>
      </w:r>
      <w:r>
        <w:rPr>
          <w:rFonts w:ascii="仿宋_GB2312" w:eastAsia="仿宋_GB2312" w:hAnsi="仿宋_GB2312" w:cs="仿宋_GB2312"/>
          <w:kern w:val="0"/>
          <w:sz w:val="32"/>
          <w:szCs w:val="32"/>
          <w:shd w:val="clear" w:color="auto" w:fill="FFFFFF"/>
          <w:lang w:val="zh-CN"/>
        </w:rPr>
        <w:t>0.45</w:t>
      </w:r>
      <w:r>
        <w:rPr>
          <w:rFonts w:ascii="仿宋_GB2312" w:eastAsia="仿宋_GB2312" w:hAnsi="仿宋_GB2312" w:cs="仿宋_GB2312" w:hint="eastAsia"/>
          <w:kern w:val="0"/>
          <w:sz w:val="32"/>
          <w:szCs w:val="32"/>
          <w:shd w:val="clear" w:color="auto" w:fill="FFFFFF"/>
          <w:lang w:val="zh-CN"/>
        </w:rPr>
        <w:t>，政府采购预算偏离度</w:t>
      </w:r>
      <w:r>
        <w:rPr>
          <w:rFonts w:ascii="仿宋_GB2312" w:eastAsia="仿宋_GB2312" w:hAnsi="仿宋_GB2312" w:cs="仿宋_GB2312"/>
          <w:kern w:val="0"/>
          <w:sz w:val="32"/>
          <w:szCs w:val="32"/>
          <w:shd w:val="clear" w:color="auto" w:fill="FFFFFF"/>
          <w:lang w:val="zh-CN"/>
        </w:rPr>
        <w:t>0.35</w:t>
      </w:r>
      <w:r>
        <w:rPr>
          <w:rFonts w:ascii="仿宋_GB2312" w:eastAsia="仿宋_GB2312" w:hAnsi="仿宋_GB2312" w:cs="仿宋_GB2312" w:hint="eastAsia"/>
          <w:kern w:val="0"/>
          <w:sz w:val="32"/>
          <w:szCs w:val="32"/>
          <w:shd w:val="clear" w:color="auto" w:fill="FFFFFF"/>
          <w:lang w:val="zh-CN"/>
        </w:rPr>
        <w:t>。二是单位收入统筹（自评得分</w:t>
      </w:r>
      <w:r>
        <w:rPr>
          <w:rFonts w:ascii="仿宋_GB2312" w:eastAsia="仿宋_GB2312" w:hAnsi="仿宋_GB2312" w:cs="仿宋_GB2312"/>
          <w:kern w:val="0"/>
          <w:sz w:val="32"/>
          <w:szCs w:val="32"/>
          <w:shd w:val="clear" w:color="auto" w:fill="FFFFFF"/>
          <w:lang w:val="zh-CN"/>
        </w:rPr>
        <w:t>2.8</w:t>
      </w:r>
      <w:r>
        <w:rPr>
          <w:rFonts w:ascii="仿宋_GB2312" w:eastAsia="仿宋_GB2312" w:hAnsi="仿宋_GB2312" w:cs="仿宋_GB2312" w:hint="eastAsia"/>
          <w:kern w:val="0"/>
          <w:sz w:val="32"/>
          <w:szCs w:val="32"/>
          <w:shd w:val="clear" w:color="auto" w:fill="FFFFFF"/>
          <w:lang w:val="zh-CN"/>
        </w:rPr>
        <w:t>分）。</w:t>
      </w:r>
      <w:r>
        <w:rPr>
          <w:rFonts w:ascii="仿宋_GB2312" w:eastAsia="仿宋_GB2312" w:hAnsi="仿宋_GB2312" w:cs="仿宋_GB2312"/>
          <w:kern w:val="0"/>
          <w:sz w:val="32"/>
          <w:szCs w:val="32"/>
          <w:shd w:val="clear" w:color="auto" w:fill="FFFFFF"/>
          <w:lang w:val="zh-CN"/>
        </w:rPr>
        <w:t>2023</w:t>
      </w:r>
      <w:r>
        <w:rPr>
          <w:rFonts w:ascii="仿宋_GB2312" w:eastAsia="仿宋_GB2312" w:hAnsi="仿宋_GB2312" w:cs="仿宋_GB2312" w:hint="eastAsia"/>
          <w:kern w:val="0"/>
          <w:sz w:val="32"/>
          <w:szCs w:val="32"/>
          <w:shd w:val="clear" w:color="auto" w:fill="FFFFFF"/>
          <w:lang w:val="zh-CN"/>
        </w:rPr>
        <w:t>年财政拨款收入</w:t>
      </w:r>
      <w:r>
        <w:rPr>
          <w:rFonts w:ascii="仿宋_GB2312" w:eastAsia="仿宋_GB2312" w:hAnsi="仿宋_GB2312" w:cs="仿宋_GB2312"/>
          <w:kern w:val="0"/>
          <w:sz w:val="32"/>
          <w:szCs w:val="32"/>
          <w:shd w:val="clear" w:color="auto" w:fill="FFFFFF"/>
          <w:lang w:val="zh-CN"/>
        </w:rPr>
        <w:t>7280.05</w:t>
      </w:r>
      <w:r>
        <w:rPr>
          <w:rFonts w:ascii="仿宋_GB2312" w:eastAsia="仿宋_GB2312" w:hAnsi="仿宋_GB2312" w:cs="仿宋_GB2312" w:hint="eastAsia"/>
          <w:kern w:val="0"/>
          <w:sz w:val="32"/>
          <w:szCs w:val="32"/>
          <w:shd w:val="clear" w:color="auto" w:fill="FFFFFF"/>
          <w:lang w:val="zh-CN"/>
        </w:rPr>
        <w:t>万元，执行数</w:t>
      </w:r>
      <w:r>
        <w:rPr>
          <w:rFonts w:ascii="仿宋_GB2312" w:eastAsia="仿宋_GB2312" w:hAnsi="仿宋_GB2312" w:cs="仿宋_GB2312"/>
          <w:kern w:val="0"/>
          <w:sz w:val="32"/>
          <w:szCs w:val="32"/>
          <w:shd w:val="clear" w:color="auto" w:fill="FFFFFF"/>
          <w:lang w:val="zh-CN"/>
        </w:rPr>
        <w:t>7151.2</w:t>
      </w:r>
      <w:r>
        <w:rPr>
          <w:rFonts w:ascii="仿宋_GB2312" w:eastAsia="仿宋_GB2312" w:hAnsi="仿宋_GB2312" w:cs="仿宋_GB2312" w:hint="eastAsia"/>
          <w:kern w:val="0"/>
          <w:sz w:val="32"/>
          <w:szCs w:val="32"/>
          <w:shd w:val="clear" w:color="auto" w:fill="FFFFFF"/>
          <w:lang w:val="zh-CN"/>
        </w:rPr>
        <w:t>万元，自有收入</w:t>
      </w:r>
      <w:r>
        <w:rPr>
          <w:rFonts w:ascii="仿宋_GB2312" w:eastAsia="仿宋_GB2312" w:hAnsi="仿宋_GB2312" w:cs="仿宋_GB2312"/>
          <w:kern w:val="0"/>
          <w:sz w:val="32"/>
          <w:szCs w:val="32"/>
          <w:shd w:val="clear" w:color="auto" w:fill="FFFFFF"/>
          <w:lang w:val="zh-CN"/>
        </w:rPr>
        <w:t>122.61</w:t>
      </w:r>
      <w:r>
        <w:rPr>
          <w:rFonts w:ascii="仿宋_GB2312" w:eastAsia="仿宋_GB2312" w:hAnsi="仿宋_GB2312" w:cs="仿宋_GB2312" w:hint="eastAsia"/>
          <w:kern w:val="0"/>
          <w:sz w:val="32"/>
          <w:szCs w:val="32"/>
          <w:shd w:val="clear" w:color="auto" w:fill="FFFFFF"/>
          <w:lang w:val="zh-CN"/>
        </w:rPr>
        <w:t>万元，执行数</w:t>
      </w:r>
      <w:r>
        <w:rPr>
          <w:rFonts w:ascii="仿宋_GB2312" w:eastAsia="仿宋_GB2312" w:hAnsi="仿宋_GB2312" w:cs="仿宋_GB2312"/>
          <w:kern w:val="0"/>
          <w:sz w:val="32"/>
          <w:szCs w:val="32"/>
          <w:shd w:val="clear" w:color="auto" w:fill="FFFFFF"/>
          <w:lang w:val="zh-CN"/>
        </w:rPr>
        <w:t>50.65</w:t>
      </w:r>
      <w:r>
        <w:rPr>
          <w:rFonts w:ascii="仿宋_GB2312" w:eastAsia="仿宋_GB2312" w:hAnsi="仿宋_GB2312" w:cs="仿宋_GB2312" w:hint="eastAsia"/>
          <w:kern w:val="0"/>
          <w:sz w:val="32"/>
          <w:szCs w:val="32"/>
          <w:shd w:val="clear" w:color="auto" w:fill="FFFFFF"/>
          <w:lang w:val="zh-CN"/>
        </w:rPr>
        <w:t>万元，财政核定的综合补助比例为</w:t>
      </w:r>
      <w:r>
        <w:rPr>
          <w:rFonts w:ascii="仿宋_GB2312" w:eastAsia="仿宋_GB2312" w:hAnsi="仿宋_GB2312" w:cs="仿宋_GB2312"/>
          <w:kern w:val="0"/>
          <w:sz w:val="32"/>
          <w:szCs w:val="32"/>
          <w:shd w:val="clear" w:color="auto" w:fill="FFFFFF"/>
          <w:lang w:val="zh-CN"/>
        </w:rPr>
        <w:t>98.34%</w:t>
      </w:r>
      <w:r>
        <w:rPr>
          <w:rFonts w:ascii="仿宋_GB2312" w:eastAsia="仿宋_GB2312" w:hAnsi="仿宋_GB2312" w:cs="仿宋_GB2312" w:hint="eastAsia"/>
          <w:kern w:val="0"/>
          <w:sz w:val="32"/>
          <w:szCs w:val="32"/>
          <w:shd w:val="clear" w:color="auto" w:fill="FFFFFF"/>
          <w:lang w:val="zh-CN"/>
        </w:rPr>
        <w:t>，实际执行测算的综合补助比例为</w:t>
      </w:r>
      <w:r>
        <w:rPr>
          <w:rFonts w:ascii="仿宋_GB2312" w:eastAsia="仿宋_GB2312" w:hAnsi="仿宋_GB2312" w:cs="仿宋_GB2312"/>
          <w:kern w:val="0"/>
          <w:sz w:val="32"/>
          <w:szCs w:val="32"/>
          <w:shd w:val="clear" w:color="auto" w:fill="FFFFFF"/>
          <w:lang w:val="zh-CN"/>
        </w:rPr>
        <w:t>99.30%</w:t>
      </w:r>
      <w:r>
        <w:rPr>
          <w:rFonts w:ascii="仿宋_GB2312" w:eastAsia="仿宋_GB2312" w:hAnsi="仿宋_GB2312" w:cs="仿宋_GB2312" w:hint="eastAsia"/>
          <w:kern w:val="0"/>
          <w:sz w:val="32"/>
          <w:szCs w:val="32"/>
          <w:shd w:val="clear" w:color="auto" w:fill="FFFFFF"/>
          <w:lang w:val="zh-CN"/>
        </w:rPr>
        <w:t>。三是支出执行进度（自评得分</w:t>
      </w:r>
      <w:r>
        <w:rPr>
          <w:rFonts w:ascii="仿宋_GB2312" w:eastAsia="仿宋_GB2312" w:hAnsi="仿宋_GB2312" w:cs="仿宋_GB2312"/>
          <w:kern w:val="0"/>
          <w:sz w:val="32"/>
          <w:szCs w:val="32"/>
          <w:shd w:val="clear" w:color="auto" w:fill="FFFFFF"/>
          <w:lang w:val="zh-CN"/>
        </w:rPr>
        <w:t>5.58</w:t>
      </w:r>
      <w:r>
        <w:rPr>
          <w:rFonts w:ascii="仿宋_GB2312" w:eastAsia="仿宋_GB2312" w:hAnsi="仿宋_GB2312" w:cs="仿宋_GB2312" w:hint="eastAsia"/>
          <w:kern w:val="0"/>
          <w:sz w:val="32"/>
          <w:szCs w:val="32"/>
          <w:shd w:val="clear" w:color="auto" w:fill="FFFFFF"/>
          <w:lang w:val="zh-CN"/>
        </w:rPr>
        <w:t>分）。</w:t>
      </w:r>
      <w:r>
        <w:rPr>
          <w:rFonts w:ascii="仿宋_GB2312" w:eastAsia="仿宋_GB2312" w:hAnsi="仿宋_GB2312" w:cs="仿宋_GB2312"/>
          <w:kern w:val="0"/>
          <w:sz w:val="32"/>
          <w:szCs w:val="32"/>
          <w:shd w:val="clear" w:color="auto" w:fill="FFFFFF"/>
          <w:lang w:val="zh-CN"/>
        </w:rPr>
        <w:t>2023</w:t>
      </w:r>
      <w:r>
        <w:rPr>
          <w:rFonts w:ascii="仿宋_GB2312" w:eastAsia="仿宋_GB2312" w:hAnsi="仿宋_GB2312" w:cs="仿宋_GB2312" w:hint="eastAsia"/>
          <w:kern w:val="0"/>
          <w:sz w:val="32"/>
          <w:szCs w:val="32"/>
          <w:shd w:val="clear" w:color="auto" w:fill="FFFFFF"/>
          <w:lang w:val="zh-CN"/>
        </w:rPr>
        <w:t>年</w:t>
      </w:r>
      <w:r>
        <w:rPr>
          <w:rFonts w:ascii="仿宋_GB2312" w:eastAsia="仿宋_GB2312" w:hAnsi="仿宋_GB2312" w:cs="仿宋_GB2312"/>
          <w:kern w:val="0"/>
          <w:sz w:val="32"/>
          <w:szCs w:val="32"/>
          <w:shd w:val="clear" w:color="auto" w:fill="FFFFFF"/>
          <w:lang w:val="zh-CN"/>
        </w:rPr>
        <w:t>1-6</w:t>
      </w:r>
      <w:r>
        <w:rPr>
          <w:rFonts w:ascii="仿宋_GB2312" w:eastAsia="仿宋_GB2312" w:hAnsi="仿宋_GB2312" w:cs="仿宋_GB2312" w:hint="eastAsia"/>
          <w:kern w:val="0"/>
          <w:sz w:val="32"/>
          <w:szCs w:val="32"/>
          <w:shd w:val="clear" w:color="auto" w:fill="FFFFFF"/>
          <w:lang w:val="zh-CN"/>
        </w:rPr>
        <w:t>月预算执行数</w:t>
      </w:r>
      <w:r>
        <w:rPr>
          <w:rFonts w:ascii="仿宋_GB2312" w:eastAsia="仿宋_GB2312" w:hAnsi="仿宋_GB2312" w:cs="仿宋_GB2312"/>
          <w:kern w:val="0"/>
          <w:sz w:val="32"/>
          <w:szCs w:val="32"/>
          <w:shd w:val="clear" w:color="auto" w:fill="FFFFFF"/>
          <w:lang w:val="zh-CN"/>
        </w:rPr>
        <w:t>2938.18</w:t>
      </w:r>
      <w:r>
        <w:rPr>
          <w:rFonts w:ascii="仿宋_GB2312" w:eastAsia="仿宋_GB2312" w:hAnsi="仿宋_GB2312" w:cs="仿宋_GB2312" w:hint="eastAsia"/>
          <w:kern w:val="0"/>
          <w:sz w:val="32"/>
          <w:szCs w:val="32"/>
          <w:shd w:val="clear" w:color="auto" w:fill="FFFFFF"/>
          <w:lang w:val="zh-CN"/>
        </w:rPr>
        <w:t>万元，</w:t>
      </w:r>
      <w:r>
        <w:rPr>
          <w:rFonts w:ascii="仿宋_GB2312" w:eastAsia="仿宋_GB2312" w:hAnsi="仿宋_GB2312" w:cs="仿宋_GB2312"/>
          <w:kern w:val="0"/>
          <w:sz w:val="32"/>
          <w:szCs w:val="32"/>
          <w:shd w:val="clear" w:color="auto" w:fill="FFFFFF"/>
          <w:lang w:val="zh-CN"/>
        </w:rPr>
        <w:t>1-6</w:t>
      </w:r>
      <w:r>
        <w:rPr>
          <w:rFonts w:ascii="仿宋_GB2312" w:eastAsia="仿宋_GB2312" w:hAnsi="仿宋_GB2312" w:cs="仿宋_GB2312" w:hint="eastAsia"/>
          <w:kern w:val="0"/>
          <w:sz w:val="32"/>
          <w:szCs w:val="32"/>
          <w:shd w:val="clear" w:color="auto" w:fill="FFFFFF"/>
          <w:lang w:val="zh-CN"/>
        </w:rPr>
        <w:t>月预算数为</w:t>
      </w:r>
      <w:r>
        <w:rPr>
          <w:rFonts w:ascii="仿宋_GB2312" w:eastAsia="仿宋_GB2312" w:hAnsi="仿宋_GB2312" w:cs="仿宋_GB2312"/>
          <w:kern w:val="0"/>
          <w:sz w:val="32"/>
          <w:szCs w:val="32"/>
          <w:shd w:val="clear" w:color="auto" w:fill="FFFFFF"/>
          <w:lang w:val="zh-CN"/>
        </w:rPr>
        <w:t>5940.85</w:t>
      </w:r>
      <w:r>
        <w:rPr>
          <w:rFonts w:ascii="仿宋_GB2312" w:eastAsia="仿宋_GB2312" w:hAnsi="仿宋_GB2312" w:cs="仿宋_GB2312" w:hint="eastAsia"/>
          <w:kern w:val="0"/>
          <w:sz w:val="32"/>
          <w:szCs w:val="32"/>
          <w:shd w:val="clear" w:color="auto" w:fill="FFFFFF"/>
          <w:lang w:val="zh-CN"/>
        </w:rPr>
        <w:t>万元，</w:t>
      </w:r>
      <w:r>
        <w:rPr>
          <w:rFonts w:ascii="仿宋_GB2312" w:eastAsia="仿宋_GB2312" w:hAnsi="仿宋_GB2312" w:cs="仿宋_GB2312"/>
          <w:kern w:val="0"/>
          <w:sz w:val="32"/>
          <w:szCs w:val="32"/>
          <w:shd w:val="clear" w:color="auto" w:fill="FFFFFF"/>
          <w:lang w:val="zh-CN"/>
        </w:rPr>
        <w:t>1-6</w:t>
      </w:r>
      <w:r>
        <w:rPr>
          <w:rFonts w:ascii="仿宋_GB2312" w:eastAsia="仿宋_GB2312" w:hAnsi="仿宋_GB2312" w:cs="仿宋_GB2312" w:hint="eastAsia"/>
          <w:kern w:val="0"/>
          <w:sz w:val="32"/>
          <w:szCs w:val="32"/>
          <w:shd w:val="clear" w:color="auto" w:fill="FFFFFF"/>
          <w:lang w:val="zh-CN"/>
        </w:rPr>
        <w:t>月无支出预警金额，</w:t>
      </w:r>
      <w:r>
        <w:rPr>
          <w:rFonts w:ascii="仿宋_GB2312" w:eastAsia="仿宋_GB2312" w:hAnsi="仿宋_GB2312" w:cs="仿宋_GB2312"/>
          <w:kern w:val="0"/>
          <w:sz w:val="32"/>
          <w:szCs w:val="32"/>
          <w:shd w:val="clear" w:color="auto" w:fill="FFFFFF"/>
          <w:lang w:val="zh-CN"/>
        </w:rPr>
        <w:t>1-10</w:t>
      </w:r>
      <w:r>
        <w:rPr>
          <w:rFonts w:ascii="仿宋_GB2312" w:eastAsia="仿宋_GB2312" w:hAnsi="仿宋_GB2312" w:cs="仿宋_GB2312" w:hint="eastAsia"/>
          <w:kern w:val="0"/>
          <w:sz w:val="32"/>
          <w:szCs w:val="32"/>
          <w:shd w:val="clear" w:color="auto" w:fill="FFFFFF"/>
          <w:lang w:val="zh-CN"/>
        </w:rPr>
        <w:t>月预算执行</w:t>
      </w:r>
      <w:r>
        <w:rPr>
          <w:rFonts w:ascii="仿宋_GB2312" w:eastAsia="仿宋_GB2312" w:hAnsi="仿宋_GB2312" w:cs="仿宋_GB2312"/>
          <w:kern w:val="0"/>
          <w:sz w:val="32"/>
          <w:szCs w:val="32"/>
          <w:shd w:val="clear" w:color="auto" w:fill="FFFFFF"/>
          <w:lang w:val="zh-CN"/>
        </w:rPr>
        <w:t>4808.02</w:t>
      </w:r>
      <w:r>
        <w:rPr>
          <w:rFonts w:ascii="仿宋_GB2312" w:eastAsia="仿宋_GB2312" w:hAnsi="仿宋_GB2312" w:cs="仿宋_GB2312" w:hint="eastAsia"/>
          <w:kern w:val="0"/>
          <w:sz w:val="32"/>
          <w:szCs w:val="32"/>
          <w:shd w:val="clear" w:color="auto" w:fill="FFFFFF"/>
          <w:lang w:val="zh-CN"/>
        </w:rPr>
        <w:t>万元，</w:t>
      </w:r>
      <w:r>
        <w:rPr>
          <w:rFonts w:ascii="仿宋_GB2312" w:eastAsia="仿宋_GB2312" w:hAnsi="仿宋_GB2312" w:cs="仿宋_GB2312"/>
          <w:kern w:val="0"/>
          <w:sz w:val="32"/>
          <w:szCs w:val="32"/>
          <w:shd w:val="clear" w:color="auto" w:fill="FFFFFF"/>
          <w:lang w:val="zh-CN"/>
        </w:rPr>
        <w:t>1-10</w:t>
      </w:r>
      <w:r>
        <w:rPr>
          <w:rFonts w:ascii="仿宋_GB2312" w:eastAsia="仿宋_GB2312" w:hAnsi="仿宋_GB2312" w:cs="仿宋_GB2312" w:hint="eastAsia"/>
          <w:kern w:val="0"/>
          <w:sz w:val="32"/>
          <w:szCs w:val="32"/>
          <w:shd w:val="clear" w:color="auto" w:fill="FFFFFF"/>
          <w:lang w:val="zh-CN"/>
        </w:rPr>
        <w:t>月预算数</w:t>
      </w:r>
      <w:r>
        <w:rPr>
          <w:rFonts w:ascii="仿宋_GB2312" w:eastAsia="仿宋_GB2312" w:hAnsi="仿宋_GB2312" w:cs="仿宋_GB2312"/>
          <w:kern w:val="0"/>
          <w:sz w:val="32"/>
          <w:szCs w:val="32"/>
          <w:shd w:val="clear" w:color="auto" w:fill="FFFFFF"/>
          <w:lang w:val="zh-CN"/>
        </w:rPr>
        <w:t>7170.29</w:t>
      </w:r>
      <w:r>
        <w:rPr>
          <w:rFonts w:ascii="仿宋_GB2312" w:eastAsia="仿宋_GB2312" w:hAnsi="仿宋_GB2312" w:cs="仿宋_GB2312" w:hint="eastAsia"/>
          <w:kern w:val="0"/>
          <w:sz w:val="32"/>
          <w:szCs w:val="32"/>
          <w:shd w:val="clear" w:color="auto" w:fill="FFFFFF"/>
          <w:lang w:val="zh-CN"/>
        </w:rPr>
        <w:t>万元，</w:t>
      </w:r>
      <w:r>
        <w:rPr>
          <w:rFonts w:ascii="仿宋_GB2312" w:eastAsia="仿宋_GB2312" w:hAnsi="仿宋_GB2312" w:cs="仿宋_GB2312"/>
          <w:kern w:val="0"/>
          <w:sz w:val="32"/>
          <w:szCs w:val="32"/>
          <w:shd w:val="clear" w:color="auto" w:fill="FFFFFF"/>
          <w:lang w:val="zh-CN"/>
        </w:rPr>
        <w:t>1-10</w:t>
      </w:r>
      <w:r>
        <w:rPr>
          <w:rFonts w:ascii="仿宋_GB2312" w:eastAsia="仿宋_GB2312" w:hAnsi="仿宋_GB2312" w:cs="仿宋_GB2312" w:hint="eastAsia"/>
          <w:kern w:val="0"/>
          <w:sz w:val="32"/>
          <w:szCs w:val="32"/>
          <w:shd w:val="clear" w:color="auto" w:fill="FFFFFF"/>
          <w:lang w:val="zh-CN"/>
        </w:rPr>
        <w:t>月支出预警金额</w:t>
      </w:r>
      <w:r>
        <w:rPr>
          <w:rFonts w:ascii="仿宋_GB2312" w:eastAsia="仿宋_GB2312" w:hAnsi="仿宋_GB2312" w:cs="仿宋_GB2312"/>
          <w:kern w:val="0"/>
          <w:sz w:val="32"/>
          <w:szCs w:val="32"/>
          <w:shd w:val="clear" w:color="auto" w:fill="FFFFFF"/>
          <w:lang w:val="zh-CN"/>
        </w:rPr>
        <w:t>49.02</w:t>
      </w:r>
      <w:r>
        <w:rPr>
          <w:rFonts w:ascii="仿宋_GB2312" w:eastAsia="仿宋_GB2312" w:hAnsi="仿宋_GB2312" w:cs="仿宋_GB2312" w:hint="eastAsia"/>
          <w:kern w:val="0"/>
          <w:sz w:val="32"/>
          <w:szCs w:val="32"/>
          <w:shd w:val="clear" w:color="auto" w:fill="FFFFFF"/>
          <w:lang w:val="zh-CN"/>
        </w:rPr>
        <w:t>万元。四是预算年终结余（自评得分</w:t>
      </w:r>
      <w:r>
        <w:rPr>
          <w:rFonts w:ascii="仿宋_GB2312" w:eastAsia="仿宋_GB2312" w:hAnsi="仿宋_GB2312" w:cs="仿宋_GB2312"/>
          <w:kern w:val="0"/>
          <w:sz w:val="32"/>
          <w:szCs w:val="32"/>
          <w:shd w:val="clear" w:color="auto" w:fill="FFFFFF"/>
          <w:lang w:val="zh-CN"/>
        </w:rPr>
        <w:t>1.75</w:t>
      </w:r>
      <w:r>
        <w:rPr>
          <w:rFonts w:ascii="仿宋_GB2312" w:eastAsia="仿宋_GB2312" w:hAnsi="仿宋_GB2312" w:cs="仿宋_GB2312" w:hint="eastAsia"/>
          <w:kern w:val="0"/>
          <w:sz w:val="32"/>
          <w:szCs w:val="32"/>
          <w:shd w:val="clear" w:color="auto" w:fill="FFFFFF"/>
          <w:lang w:val="zh-CN"/>
        </w:rPr>
        <w:t>分）。</w:t>
      </w:r>
      <w:r>
        <w:rPr>
          <w:rFonts w:ascii="仿宋_GB2312" w:eastAsia="仿宋_GB2312" w:hAnsi="仿宋_GB2312" w:cs="仿宋_GB2312"/>
          <w:kern w:val="0"/>
          <w:sz w:val="32"/>
          <w:szCs w:val="32"/>
          <w:shd w:val="clear" w:color="auto" w:fill="FFFFFF"/>
          <w:lang w:val="zh-CN"/>
        </w:rPr>
        <w:t>2023</w:t>
      </w:r>
      <w:r>
        <w:rPr>
          <w:rFonts w:ascii="仿宋_GB2312" w:eastAsia="仿宋_GB2312" w:hAnsi="仿宋_GB2312" w:cs="仿宋_GB2312" w:hint="eastAsia"/>
          <w:kern w:val="0"/>
          <w:sz w:val="32"/>
          <w:szCs w:val="32"/>
          <w:shd w:val="clear" w:color="auto" w:fill="FFFFFF"/>
          <w:lang w:val="zh-CN"/>
        </w:rPr>
        <w:t>年我局当年年终部门预算注销金额</w:t>
      </w:r>
      <w:r>
        <w:rPr>
          <w:rFonts w:ascii="仿宋_GB2312" w:eastAsia="仿宋_GB2312" w:hAnsi="仿宋_GB2312" w:cs="仿宋_GB2312"/>
          <w:kern w:val="0"/>
          <w:sz w:val="32"/>
          <w:szCs w:val="32"/>
          <w:shd w:val="clear" w:color="auto" w:fill="FFFFFF"/>
          <w:lang w:val="zh-CN"/>
        </w:rPr>
        <w:t>583.64</w:t>
      </w:r>
      <w:r>
        <w:rPr>
          <w:rFonts w:ascii="仿宋_GB2312" w:eastAsia="仿宋_GB2312" w:hAnsi="仿宋_GB2312" w:cs="仿宋_GB2312" w:hint="eastAsia"/>
          <w:kern w:val="0"/>
          <w:sz w:val="32"/>
          <w:szCs w:val="32"/>
          <w:shd w:val="clear" w:color="auto" w:fill="FFFFFF"/>
          <w:lang w:val="zh-CN"/>
        </w:rPr>
        <w:t>万元，结转金额</w:t>
      </w:r>
      <w:r>
        <w:rPr>
          <w:rFonts w:ascii="仿宋_GB2312" w:eastAsia="仿宋_GB2312" w:hAnsi="仿宋_GB2312" w:cs="仿宋_GB2312"/>
          <w:kern w:val="0"/>
          <w:sz w:val="32"/>
          <w:szCs w:val="32"/>
          <w:shd w:val="clear" w:color="auto" w:fill="FFFFFF"/>
          <w:lang w:val="zh-CN"/>
        </w:rPr>
        <w:t>424.27</w:t>
      </w:r>
      <w:r>
        <w:rPr>
          <w:rFonts w:ascii="仿宋_GB2312" w:eastAsia="仿宋_GB2312" w:hAnsi="仿宋_GB2312" w:cs="仿宋_GB2312" w:hint="eastAsia"/>
          <w:kern w:val="0"/>
          <w:sz w:val="32"/>
          <w:szCs w:val="32"/>
          <w:shd w:val="clear" w:color="auto" w:fill="FFFFFF"/>
          <w:lang w:val="zh-CN"/>
        </w:rPr>
        <w:t>万元，预算总金额</w:t>
      </w:r>
      <w:r>
        <w:rPr>
          <w:rFonts w:ascii="仿宋_GB2312" w:eastAsia="仿宋_GB2312" w:hAnsi="仿宋_GB2312" w:cs="仿宋_GB2312"/>
          <w:kern w:val="0"/>
          <w:sz w:val="32"/>
          <w:szCs w:val="32"/>
          <w:shd w:val="clear" w:color="auto" w:fill="FFFFFF"/>
          <w:lang w:val="zh-CN"/>
        </w:rPr>
        <w:t>7928.48</w:t>
      </w:r>
      <w:r>
        <w:rPr>
          <w:rFonts w:ascii="仿宋_GB2312" w:eastAsia="仿宋_GB2312" w:hAnsi="仿宋_GB2312" w:cs="仿宋_GB2312" w:hint="eastAsia"/>
          <w:kern w:val="0"/>
          <w:sz w:val="32"/>
          <w:szCs w:val="32"/>
          <w:shd w:val="clear" w:color="auto" w:fill="FFFFFF"/>
          <w:lang w:val="zh-CN"/>
        </w:rPr>
        <w:t>万元，部门整体预算结余率为</w:t>
      </w:r>
      <w:r>
        <w:rPr>
          <w:rFonts w:ascii="仿宋_GB2312" w:eastAsia="仿宋_GB2312" w:hAnsi="仿宋_GB2312" w:cs="仿宋_GB2312"/>
          <w:kern w:val="0"/>
          <w:sz w:val="32"/>
          <w:szCs w:val="32"/>
          <w:shd w:val="clear" w:color="auto" w:fill="FFFFFF"/>
          <w:lang w:val="zh-CN"/>
        </w:rPr>
        <w:t>12.71%</w:t>
      </w:r>
      <w:r>
        <w:rPr>
          <w:rFonts w:ascii="仿宋_GB2312" w:eastAsia="仿宋_GB2312" w:hAnsi="仿宋_GB2312" w:cs="仿宋_GB2312" w:hint="eastAsia"/>
          <w:kern w:val="0"/>
          <w:sz w:val="32"/>
          <w:szCs w:val="32"/>
          <w:shd w:val="clear" w:color="auto" w:fill="FFFFFF"/>
          <w:lang w:val="zh-CN"/>
        </w:rPr>
        <w:t>。五是严控一般性支出</w:t>
      </w:r>
      <w:r>
        <w:rPr>
          <w:rFonts w:ascii="仿宋_GB2312" w:eastAsia="仿宋_GB2312" w:hAnsi="仿宋_GB2312" w:cs="仿宋_GB2312"/>
          <w:kern w:val="0"/>
          <w:sz w:val="32"/>
          <w:szCs w:val="32"/>
          <w:shd w:val="clear" w:color="auto" w:fill="FFFFFF"/>
          <w:lang w:val="zh-CN"/>
        </w:rPr>
        <w:t>(</w:t>
      </w:r>
      <w:r>
        <w:rPr>
          <w:rFonts w:ascii="仿宋_GB2312" w:eastAsia="仿宋_GB2312" w:hAnsi="仿宋_GB2312" w:cs="仿宋_GB2312" w:hint="eastAsia"/>
          <w:kern w:val="0"/>
          <w:sz w:val="32"/>
          <w:szCs w:val="32"/>
          <w:shd w:val="clear" w:color="auto" w:fill="FFFFFF"/>
          <w:lang w:val="zh-CN"/>
        </w:rPr>
        <w:t>自评得分</w:t>
      </w:r>
      <w:r>
        <w:rPr>
          <w:rFonts w:ascii="仿宋_GB2312" w:eastAsia="仿宋_GB2312" w:hAnsi="仿宋_GB2312" w:cs="仿宋_GB2312"/>
          <w:kern w:val="0"/>
          <w:sz w:val="32"/>
          <w:szCs w:val="32"/>
          <w:shd w:val="clear" w:color="auto" w:fill="FFFFFF"/>
          <w:lang w:val="zh-CN"/>
        </w:rPr>
        <w:t>5</w:t>
      </w:r>
      <w:r>
        <w:rPr>
          <w:rFonts w:ascii="仿宋_GB2312" w:eastAsia="仿宋_GB2312" w:hAnsi="仿宋_GB2312" w:cs="仿宋_GB2312" w:hint="eastAsia"/>
          <w:kern w:val="0"/>
          <w:sz w:val="32"/>
          <w:szCs w:val="32"/>
          <w:shd w:val="clear" w:color="auto" w:fill="FFFFFF"/>
          <w:lang w:val="zh-CN"/>
        </w:rPr>
        <w:t>分</w:t>
      </w:r>
      <w:r>
        <w:rPr>
          <w:rFonts w:ascii="仿宋_GB2312" w:eastAsia="仿宋_GB2312" w:hAnsi="仿宋_GB2312" w:cs="仿宋_GB2312"/>
          <w:kern w:val="0"/>
          <w:sz w:val="32"/>
          <w:szCs w:val="32"/>
          <w:shd w:val="clear" w:color="auto" w:fill="FFFFFF"/>
          <w:lang w:val="zh-CN"/>
        </w:rPr>
        <w:t>)</w:t>
      </w:r>
      <w:r>
        <w:rPr>
          <w:rFonts w:ascii="仿宋_GB2312" w:eastAsia="仿宋_GB2312" w:hAnsi="仿宋_GB2312" w:cs="仿宋_GB2312" w:hint="eastAsia"/>
          <w:kern w:val="0"/>
          <w:sz w:val="32"/>
          <w:szCs w:val="32"/>
          <w:shd w:val="clear" w:color="auto" w:fill="FFFFFF"/>
          <w:lang w:val="zh-CN"/>
        </w:rPr>
        <w:t>。</w:t>
      </w:r>
      <w:r>
        <w:rPr>
          <w:rFonts w:ascii="仿宋_GB2312" w:eastAsia="仿宋_GB2312" w:hAnsi="仿宋_GB2312" w:cs="仿宋_GB2312"/>
          <w:kern w:val="0"/>
          <w:sz w:val="32"/>
          <w:szCs w:val="32"/>
          <w:shd w:val="clear" w:color="auto" w:fill="FFFFFF"/>
          <w:lang w:val="zh-CN"/>
        </w:rPr>
        <w:t>2023</w:t>
      </w:r>
      <w:r>
        <w:rPr>
          <w:rFonts w:ascii="仿宋_GB2312" w:eastAsia="仿宋_GB2312" w:hAnsi="仿宋_GB2312" w:cs="仿宋_GB2312" w:hint="eastAsia"/>
          <w:kern w:val="0"/>
          <w:sz w:val="32"/>
          <w:szCs w:val="32"/>
          <w:shd w:val="clear" w:color="auto" w:fill="FFFFFF"/>
          <w:lang w:val="zh-CN"/>
        </w:rPr>
        <w:t>年我局“三公”经费、会议、培训等一般性支出年初预算</w:t>
      </w:r>
      <w:r>
        <w:rPr>
          <w:rFonts w:ascii="仿宋_GB2312" w:eastAsia="仿宋_GB2312" w:hAnsi="仿宋_GB2312" w:cs="仿宋_GB2312"/>
          <w:kern w:val="0"/>
          <w:sz w:val="32"/>
          <w:szCs w:val="32"/>
          <w:shd w:val="clear" w:color="auto" w:fill="FFFFFF"/>
          <w:lang w:val="zh-CN"/>
        </w:rPr>
        <w:t>146.6</w:t>
      </w:r>
      <w:r>
        <w:rPr>
          <w:rFonts w:ascii="仿宋_GB2312" w:eastAsia="仿宋_GB2312" w:hAnsi="仿宋_GB2312" w:cs="仿宋_GB2312" w:hint="eastAsia"/>
          <w:kern w:val="0"/>
          <w:sz w:val="32"/>
          <w:szCs w:val="32"/>
          <w:shd w:val="clear" w:color="auto" w:fill="FFFFFF"/>
          <w:lang w:val="zh-CN"/>
        </w:rPr>
        <w:t>万元，比上年减少</w:t>
      </w:r>
      <w:r>
        <w:rPr>
          <w:rFonts w:ascii="仿宋_GB2312" w:eastAsia="仿宋_GB2312" w:hAnsi="仿宋_GB2312" w:cs="仿宋_GB2312"/>
          <w:kern w:val="0"/>
          <w:sz w:val="32"/>
          <w:szCs w:val="32"/>
          <w:shd w:val="clear" w:color="auto" w:fill="FFFFFF"/>
          <w:lang w:val="zh-CN"/>
        </w:rPr>
        <w:t>40.8</w:t>
      </w:r>
      <w:r>
        <w:rPr>
          <w:rFonts w:ascii="仿宋_GB2312" w:eastAsia="仿宋_GB2312" w:hAnsi="仿宋_GB2312" w:cs="仿宋_GB2312" w:hint="eastAsia"/>
          <w:kern w:val="0"/>
          <w:sz w:val="32"/>
          <w:szCs w:val="32"/>
          <w:shd w:val="clear" w:color="auto" w:fill="FFFFFF"/>
          <w:lang w:val="zh-CN"/>
        </w:rPr>
        <w:t>万元，下降</w:t>
      </w:r>
      <w:r>
        <w:rPr>
          <w:rFonts w:ascii="仿宋_GB2312" w:eastAsia="仿宋_GB2312" w:hAnsi="仿宋_GB2312" w:cs="仿宋_GB2312"/>
          <w:kern w:val="0"/>
          <w:sz w:val="32"/>
          <w:szCs w:val="32"/>
          <w:shd w:val="clear" w:color="auto" w:fill="FFFFFF"/>
          <w:lang w:val="zh-CN"/>
        </w:rPr>
        <w:t>21.77%</w:t>
      </w:r>
      <w:r>
        <w:rPr>
          <w:rFonts w:ascii="仿宋_GB2312" w:eastAsia="仿宋_GB2312" w:hAnsi="仿宋_GB2312" w:cs="仿宋_GB2312" w:hint="eastAsia"/>
          <w:kern w:val="0"/>
          <w:sz w:val="32"/>
          <w:szCs w:val="32"/>
          <w:shd w:val="clear" w:color="auto" w:fill="FFFFFF"/>
          <w:lang w:val="zh-CN"/>
        </w:rPr>
        <w:t>，一般性支出财政拨款预算执行</w:t>
      </w:r>
      <w:r>
        <w:rPr>
          <w:rFonts w:ascii="仿宋_GB2312" w:eastAsia="仿宋_GB2312" w:hAnsi="仿宋_GB2312" w:cs="仿宋_GB2312"/>
          <w:kern w:val="0"/>
          <w:sz w:val="32"/>
          <w:szCs w:val="32"/>
          <w:shd w:val="clear" w:color="auto" w:fill="FFFFFF"/>
          <w:lang w:val="zh-CN"/>
        </w:rPr>
        <w:t>203.34</w:t>
      </w:r>
      <w:r>
        <w:rPr>
          <w:rFonts w:ascii="仿宋_GB2312" w:eastAsia="仿宋_GB2312" w:hAnsi="仿宋_GB2312" w:cs="仿宋_GB2312" w:hint="eastAsia"/>
          <w:kern w:val="0"/>
          <w:sz w:val="32"/>
          <w:szCs w:val="32"/>
          <w:shd w:val="clear" w:color="auto" w:fill="FFFFFF"/>
          <w:lang w:val="zh-CN"/>
        </w:rPr>
        <w:t>万元，比上年增加</w:t>
      </w:r>
      <w:r>
        <w:rPr>
          <w:rFonts w:ascii="仿宋_GB2312" w:eastAsia="仿宋_GB2312" w:hAnsi="仿宋_GB2312" w:cs="仿宋_GB2312"/>
          <w:kern w:val="0"/>
          <w:sz w:val="32"/>
          <w:szCs w:val="32"/>
          <w:shd w:val="clear" w:color="auto" w:fill="FFFFFF"/>
          <w:lang w:val="zh-CN"/>
        </w:rPr>
        <w:t>39.85</w:t>
      </w:r>
      <w:r>
        <w:rPr>
          <w:rFonts w:ascii="仿宋_GB2312" w:eastAsia="仿宋_GB2312" w:hAnsi="仿宋_GB2312" w:cs="仿宋_GB2312" w:hint="eastAsia"/>
          <w:kern w:val="0"/>
          <w:sz w:val="32"/>
          <w:szCs w:val="32"/>
          <w:shd w:val="clear" w:color="auto" w:fill="FFFFFF"/>
          <w:lang w:val="zh-CN"/>
        </w:rPr>
        <w:t>万元，增加</w:t>
      </w:r>
      <w:r>
        <w:rPr>
          <w:rFonts w:ascii="仿宋_GB2312" w:eastAsia="仿宋_GB2312" w:hAnsi="仿宋_GB2312" w:cs="仿宋_GB2312"/>
          <w:kern w:val="0"/>
          <w:sz w:val="32"/>
          <w:szCs w:val="32"/>
          <w:shd w:val="clear" w:color="auto" w:fill="FFFFFF"/>
          <w:lang w:val="zh-CN"/>
        </w:rPr>
        <w:t>24.37%</w:t>
      </w:r>
      <w:r>
        <w:rPr>
          <w:rFonts w:ascii="仿宋_GB2312" w:eastAsia="仿宋_GB2312" w:hAnsi="仿宋_GB2312" w:cs="仿宋_GB2312" w:hint="eastAsia"/>
          <w:kern w:val="0"/>
          <w:sz w:val="32"/>
          <w:szCs w:val="32"/>
          <w:shd w:val="clear" w:color="auto" w:fill="FFFFFF"/>
          <w:lang w:val="zh-CN"/>
        </w:rPr>
        <w:t>。</w:t>
      </w:r>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kern w:val="0"/>
          <w:sz w:val="32"/>
          <w:szCs w:val="32"/>
          <w:shd w:val="clear" w:color="auto" w:fill="FFFFFF"/>
        </w:rPr>
        <w:t>3.</w:t>
      </w:r>
      <w:r>
        <w:rPr>
          <w:rFonts w:ascii="仿宋_GB2312" w:eastAsia="仿宋_GB2312" w:hAnsi="仿宋_GB2312" w:cs="仿宋_GB2312" w:hint="eastAsia"/>
          <w:kern w:val="0"/>
          <w:sz w:val="32"/>
          <w:szCs w:val="32"/>
          <w:shd w:val="clear" w:color="auto" w:fill="FFFFFF"/>
          <w:lang w:val="zh-CN"/>
        </w:rPr>
        <w:t>财务管理（自评得分</w:t>
      </w:r>
      <w:r>
        <w:rPr>
          <w:rFonts w:ascii="仿宋_GB2312" w:eastAsia="仿宋_GB2312" w:hAnsi="仿宋_GB2312" w:cs="仿宋_GB2312"/>
          <w:kern w:val="0"/>
          <w:sz w:val="32"/>
          <w:szCs w:val="32"/>
          <w:shd w:val="clear" w:color="auto" w:fill="FFFFFF"/>
          <w:lang w:val="zh-CN"/>
        </w:rPr>
        <w:t>10</w:t>
      </w:r>
      <w:r>
        <w:rPr>
          <w:rFonts w:ascii="仿宋_GB2312" w:eastAsia="仿宋_GB2312" w:hAnsi="仿宋_GB2312" w:cs="仿宋_GB2312" w:hint="eastAsia"/>
          <w:kern w:val="0"/>
          <w:sz w:val="32"/>
          <w:szCs w:val="32"/>
          <w:shd w:val="clear" w:color="auto" w:fill="FFFFFF"/>
          <w:lang w:val="zh-CN"/>
        </w:rPr>
        <w:t>分）。为全面落实中央、省、市各项财务规定，我局制定了《机关财务管理制度》和《内部管理制度》，对经费审批与报账、公务接待、公务卡管理、差旅费、会议费等进行了规范，明确了财务负责人、会计、出纳等财务工作岗位职责权限，严格执行财务报账逐级审核、审批程序，资金使用规范。</w:t>
      </w:r>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kern w:val="0"/>
          <w:sz w:val="32"/>
          <w:szCs w:val="32"/>
          <w:shd w:val="clear" w:color="auto" w:fill="FFFFFF"/>
        </w:rPr>
        <w:t>4.</w:t>
      </w:r>
      <w:r>
        <w:rPr>
          <w:rFonts w:ascii="仿宋_GB2312" w:eastAsia="仿宋_GB2312" w:hAnsi="仿宋_GB2312" w:cs="仿宋_GB2312" w:hint="eastAsia"/>
          <w:kern w:val="0"/>
          <w:sz w:val="32"/>
          <w:szCs w:val="32"/>
          <w:shd w:val="clear" w:color="auto" w:fill="FFFFFF"/>
          <w:lang w:val="zh-CN"/>
        </w:rPr>
        <w:t>资产管理（自评得分</w:t>
      </w:r>
      <w:r>
        <w:rPr>
          <w:rFonts w:ascii="仿宋_GB2312" w:eastAsia="仿宋_GB2312" w:hAnsi="仿宋_GB2312" w:cs="仿宋_GB2312"/>
          <w:kern w:val="0"/>
          <w:sz w:val="32"/>
          <w:szCs w:val="32"/>
          <w:shd w:val="clear" w:color="auto" w:fill="FFFFFF"/>
          <w:lang w:val="zh-CN"/>
        </w:rPr>
        <w:t>7.2</w:t>
      </w:r>
      <w:r>
        <w:rPr>
          <w:rFonts w:ascii="仿宋_GB2312" w:eastAsia="仿宋_GB2312" w:hAnsi="仿宋_GB2312" w:cs="仿宋_GB2312" w:hint="eastAsia"/>
          <w:kern w:val="0"/>
          <w:sz w:val="32"/>
          <w:szCs w:val="32"/>
          <w:shd w:val="clear" w:color="auto" w:fill="FFFFFF"/>
          <w:lang w:val="zh-CN"/>
        </w:rPr>
        <w:t>分）。一是部门人均资产变化情况（自评分得</w:t>
      </w:r>
      <w:r>
        <w:rPr>
          <w:rFonts w:ascii="仿宋_GB2312" w:eastAsia="仿宋_GB2312" w:hAnsi="仿宋_GB2312" w:cs="仿宋_GB2312"/>
          <w:kern w:val="0"/>
          <w:sz w:val="32"/>
          <w:szCs w:val="32"/>
          <w:shd w:val="clear" w:color="auto" w:fill="FFFFFF"/>
          <w:lang w:val="zh-CN"/>
        </w:rPr>
        <w:t>2.4</w:t>
      </w:r>
      <w:r>
        <w:rPr>
          <w:rFonts w:ascii="仿宋_GB2312" w:eastAsia="仿宋_GB2312" w:hAnsi="仿宋_GB2312" w:cs="仿宋_GB2312" w:hint="eastAsia"/>
          <w:kern w:val="0"/>
          <w:sz w:val="32"/>
          <w:szCs w:val="32"/>
          <w:shd w:val="clear" w:color="auto" w:fill="FFFFFF"/>
          <w:lang w:val="zh-CN"/>
        </w:rPr>
        <w:t>分）。</w:t>
      </w:r>
      <w:r>
        <w:rPr>
          <w:rFonts w:ascii="仿宋_GB2312" w:eastAsia="仿宋_GB2312" w:hAnsi="仿宋_GB2312" w:cs="仿宋_GB2312"/>
          <w:kern w:val="0"/>
          <w:sz w:val="32"/>
          <w:szCs w:val="32"/>
          <w:shd w:val="clear" w:color="auto" w:fill="FFFFFF"/>
          <w:lang w:val="zh-CN"/>
        </w:rPr>
        <w:t>2023</w:t>
      </w:r>
      <w:r>
        <w:rPr>
          <w:rFonts w:ascii="仿宋_GB2312" w:eastAsia="仿宋_GB2312" w:hAnsi="仿宋_GB2312" w:cs="仿宋_GB2312" w:hint="eastAsia"/>
          <w:kern w:val="0"/>
          <w:sz w:val="32"/>
          <w:szCs w:val="32"/>
          <w:shd w:val="clear" w:color="auto" w:fill="FFFFFF"/>
          <w:lang w:val="zh-CN"/>
        </w:rPr>
        <w:t>年我局部门人均资产变化率为</w:t>
      </w:r>
      <w:r>
        <w:rPr>
          <w:rFonts w:ascii="仿宋_GB2312" w:eastAsia="仿宋_GB2312" w:hAnsi="仿宋_GB2312" w:cs="仿宋_GB2312"/>
          <w:kern w:val="0"/>
          <w:sz w:val="32"/>
          <w:szCs w:val="32"/>
          <w:shd w:val="clear" w:color="auto" w:fill="FFFFFF"/>
          <w:lang w:val="zh-CN"/>
        </w:rPr>
        <w:t>-86.24%</w:t>
      </w:r>
      <w:r>
        <w:rPr>
          <w:rFonts w:ascii="仿宋_GB2312" w:eastAsia="仿宋_GB2312" w:hAnsi="仿宋_GB2312" w:cs="仿宋_GB2312" w:hint="eastAsia"/>
          <w:kern w:val="0"/>
          <w:sz w:val="32"/>
          <w:szCs w:val="32"/>
          <w:shd w:val="clear" w:color="auto" w:fill="FFFFFF"/>
          <w:lang w:val="zh-CN"/>
        </w:rPr>
        <w:t>，低于市直行政事业单位人均资产变化率，部门人均资产增长率为</w:t>
      </w:r>
      <w:r>
        <w:rPr>
          <w:rFonts w:ascii="仿宋_GB2312" w:eastAsia="仿宋_GB2312" w:hAnsi="仿宋_GB2312" w:cs="仿宋_GB2312"/>
          <w:kern w:val="0"/>
          <w:sz w:val="32"/>
          <w:szCs w:val="32"/>
          <w:shd w:val="clear" w:color="auto" w:fill="FFFFFF"/>
          <w:lang w:val="zh-CN"/>
        </w:rPr>
        <w:t>0.33%</w:t>
      </w:r>
      <w:r>
        <w:rPr>
          <w:rFonts w:ascii="仿宋_GB2312" w:eastAsia="仿宋_GB2312" w:hAnsi="仿宋_GB2312" w:cs="仿宋_GB2312" w:hint="eastAsia"/>
          <w:kern w:val="0"/>
          <w:sz w:val="32"/>
          <w:szCs w:val="32"/>
          <w:shd w:val="clear" w:color="auto" w:fill="FFFFFF"/>
          <w:lang w:val="zh-CN"/>
        </w:rPr>
        <w:t>，低于同期市级财政收入增长率；二是部门资产超最低使用年限情况（自评得分</w:t>
      </w:r>
      <w:r>
        <w:rPr>
          <w:rFonts w:ascii="仿宋_GB2312" w:eastAsia="仿宋_GB2312" w:hAnsi="仿宋_GB2312" w:cs="仿宋_GB2312"/>
          <w:kern w:val="0"/>
          <w:sz w:val="32"/>
          <w:szCs w:val="32"/>
          <w:shd w:val="clear" w:color="auto" w:fill="FFFFFF"/>
          <w:lang w:val="zh-CN"/>
        </w:rPr>
        <w:t>1.8</w:t>
      </w:r>
      <w:r>
        <w:rPr>
          <w:rFonts w:ascii="仿宋_GB2312" w:eastAsia="仿宋_GB2312" w:hAnsi="仿宋_GB2312" w:cs="仿宋_GB2312" w:hint="eastAsia"/>
          <w:kern w:val="0"/>
          <w:sz w:val="32"/>
          <w:szCs w:val="32"/>
          <w:shd w:val="clear" w:color="auto" w:fill="FFFFFF"/>
          <w:lang w:val="zh-CN"/>
        </w:rPr>
        <w:t>分）。</w:t>
      </w:r>
      <w:r>
        <w:rPr>
          <w:rFonts w:ascii="仿宋_GB2312" w:eastAsia="仿宋_GB2312" w:hAnsi="仿宋_GB2312" w:cs="仿宋_GB2312"/>
          <w:kern w:val="0"/>
          <w:sz w:val="32"/>
          <w:szCs w:val="32"/>
          <w:shd w:val="clear" w:color="auto" w:fill="FFFFFF"/>
          <w:lang w:val="zh-CN"/>
        </w:rPr>
        <w:t>2023</w:t>
      </w:r>
      <w:r>
        <w:rPr>
          <w:rFonts w:ascii="仿宋_GB2312" w:eastAsia="仿宋_GB2312" w:hAnsi="仿宋_GB2312" w:cs="仿宋_GB2312" w:hint="eastAsia"/>
          <w:kern w:val="0"/>
          <w:sz w:val="32"/>
          <w:szCs w:val="32"/>
          <w:shd w:val="clear" w:color="auto" w:fill="FFFFFF"/>
          <w:lang w:val="zh-CN"/>
        </w:rPr>
        <w:t>年我局办公家具超最低使用年限资产利用率为</w:t>
      </w:r>
      <w:r>
        <w:rPr>
          <w:rFonts w:ascii="仿宋_GB2312" w:eastAsia="仿宋_GB2312" w:hAnsi="仿宋_GB2312" w:cs="仿宋_GB2312"/>
          <w:kern w:val="0"/>
          <w:sz w:val="32"/>
          <w:szCs w:val="32"/>
          <w:shd w:val="clear" w:color="auto" w:fill="FFFFFF"/>
          <w:lang w:val="zh-CN"/>
        </w:rPr>
        <w:t>3.09%</w:t>
      </w:r>
      <w:r>
        <w:rPr>
          <w:rFonts w:ascii="仿宋_GB2312" w:eastAsia="仿宋_GB2312" w:hAnsi="仿宋_GB2312" w:cs="仿宋_GB2312" w:hint="eastAsia"/>
          <w:kern w:val="0"/>
          <w:sz w:val="32"/>
          <w:szCs w:val="32"/>
          <w:shd w:val="clear" w:color="auto" w:fill="FFFFFF"/>
          <w:lang w:val="zh-CN"/>
        </w:rPr>
        <w:t>，低于市直行政事业平均值，部门办公设备超最低使用年限资产利用率为</w:t>
      </w:r>
      <w:r>
        <w:rPr>
          <w:rFonts w:ascii="仿宋_GB2312" w:eastAsia="仿宋_GB2312" w:hAnsi="仿宋_GB2312" w:cs="仿宋_GB2312"/>
          <w:kern w:val="0"/>
          <w:sz w:val="32"/>
          <w:szCs w:val="32"/>
          <w:shd w:val="clear" w:color="auto" w:fill="FFFFFF"/>
          <w:lang w:val="zh-CN"/>
        </w:rPr>
        <w:t>62.69%</w:t>
      </w:r>
      <w:r>
        <w:rPr>
          <w:rFonts w:ascii="仿宋_GB2312" w:eastAsia="仿宋_GB2312" w:hAnsi="仿宋_GB2312" w:cs="仿宋_GB2312" w:hint="eastAsia"/>
          <w:kern w:val="0"/>
          <w:sz w:val="32"/>
          <w:szCs w:val="32"/>
          <w:shd w:val="clear" w:color="auto" w:fill="FFFFFF"/>
          <w:lang w:val="zh-CN"/>
        </w:rPr>
        <w:t>，高于市直行政事业单位平均值；三是部门闲置一年以上的资产盘活情况（自评得分</w:t>
      </w:r>
      <w:r>
        <w:rPr>
          <w:rFonts w:ascii="仿宋_GB2312" w:eastAsia="仿宋_GB2312" w:hAnsi="仿宋_GB2312" w:cs="仿宋_GB2312"/>
          <w:kern w:val="0"/>
          <w:sz w:val="32"/>
          <w:szCs w:val="32"/>
          <w:shd w:val="clear" w:color="auto" w:fill="FFFFFF"/>
          <w:lang w:val="zh-CN"/>
        </w:rPr>
        <w:t>3</w:t>
      </w:r>
      <w:r>
        <w:rPr>
          <w:rFonts w:ascii="仿宋_GB2312" w:eastAsia="仿宋_GB2312" w:hAnsi="仿宋_GB2312" w:cs="仿宋_GB2312" w:hint="eastAsia"/>
          <w:kern w:val="0"/>
          <w:sz w:val="32"/>
          <w:szCs w:val="32"/>
          <w:shd w:val="clear" w:color="auto" w:fill="FFFFFF"/>
          <w:lang w:val="zh-CN"/>
        </w:rPr>
        <w:t>分）。</w:t>
      </w:r>
      <w:r>
        <w:rPr>
          <w:rFonts w:ascii="仿宋_GB2312" w:eastAsia="仿宋_GB2312" w:hAnsi="仿宋_GB2312" w:cs="仿宋_GB2312" w:hint="eastAsia"/>
          <w:sz w:val="32"/>
          <w:szCs w:val="32"/>
        </w:rPr>
        <w:t>我局东坝种子仓库根据省上要求，拟用于建设长江禁捕退捕执法监管指挥中心，目前省级财政资金</w:t>
      </w:r>
      <w:r>
        <w:rPr>
          <w:rFonts w:ascii="仿宋_GB2312" w:eastAsia="仿宋_GB2312" w:hAnsi="仿宋_GB2312" w:cs="仿宋_GB2312"/>
          <w:sz w:val="32"/>
          <w:szCs w:val="32"/>
        </w:rPr>
        <w:t>50</w:t>
      </w:r>
      <w:r>
        <w:rPr>
          <w:rFonts w:ascii="仿宋_GB2312" w:eastAsia="仿宋_GB2312" w:hAnsi="仿宋_GB2312" w:cs="仿宋_GB2312" w:hint="eastAsia"/>
          <w:sz w:val="32"/>
          <w:szCs w:val="32"/>
        </w:rPr>
        <w:t>万元已到位，正组织实施。水产实验基地房屋闲置问题，经市属国有企业市生态渔业发展有限公司申请，局党组研究同意后，已与市生态渔业发展有限公司签订了合作协议，由市生态渔业发展有限公司开展科教科普、渔旅融合开发利用。</w:t>
      </w:r>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kern w:val="0"/>
          <w:sz w:val="32"/>
          <w:szCs w:val="32"/>
          <w:shd w:val="clear" w:color="auto" w:fill="FFFFFF"/>
        </w:rPr>
        <w:t>5.</w:t>
      </w:r>
      <w:r>
        <w:rPr>
          <w:rFonts w:ascii="仿宋_GB2312" w:eastAsia="仿宋_GB2312" w:hAnsi="仿宋_GB2312" w:cs="仿宋_GB2312" w:hint="eastAsia"/>
          <w:kern w:val="0"/>
          <w:sz w:val="32"/>
          <w:szCs w:val="32"/>
          <w:shd w:val="clear" w:color="auto" w:fill="FFFFFF"/>
          <w:lang w:val="zh-CN"/>
        </w:rPr>
        <w:t>采购管理（自评得分</w:t>
      </w:r>
      <w:r>
        <w:rPr>
          <w:rFonts w:ascii="仿宋_GB2312" w:eastAsia="仿宋_GB2312" w:hAnsi="仿宋_GB2312" w:cs="仿宋_GB2312"/>
          <w:kern w:val="0"/>
          <w:sz w:val="32"/>
          <w:szCs w:val="32"/>
          <w:shd w:val="clear" w:color="auto" w:fill="FFFFFF"/>
          <w:lang w:val="zh-CN"/>
        </w:rPr>
        <w:t>5.94</w:t>
      </w:r>
      <w:r>
        <w:rPr>
          <w:rFonts w:ascii="仿宋_GB2312" w:eastAsia="仿宋_GB2312" w:hAnsi="仿宋_GB2312" w:cs="仿宋_GB2312" w:hint="eastAsia"/>
          <w:kern w:val="0"/>
          <w:sz w:val="32"/>
          <w:szCs w:val="32"/>
          <w:shd w:val="clear" w:color="auto" w:fill="FFFFFF"/>
          <w:lang w:val="zh-CN"/>
        </w:rPr>
        <w:t>分）。一是支持中小企业发展（自评得分</w:t>
      </w:r>
      <w:r>
        <w:rPr>
          <w:rFonts w:ascii="仿宋_GB2312" w:eastAsia="仿宋_GB2312" w:hAnsi="仿宋_GB2312" w:cs="仿宋_GB2312"/>
          <w:kern w:val="0"/>
          <w:sz w:val="32"/>
          <w:szCs w:val="32"/>
          <w:shd w:val="clear" w:color="auto" w:fill="FFFFFF"/>
          <w:lang w:val="zh-CN"/>
        </w:rPr>
        <w:t>3</w:t>
      </w:r>
      <w:r>
        <w:rPr>
          <w:rFonts w:ascii="仿宋_GB2312" w:eastAsia="仿宋_GB2312" w:hAnsi="仿宋_GB2312" w:cs="仿宋_GB2312" w:hint="eastAsia"/>
          <w:kern w:val="0"/>
          <w:sz w:val="32"/>
          <w:szCs w:val="32"/>
          <w:shd w:val="clear" w:color="auto" w:fill="FFFFFF"/>
          <w:lang w:val="zh-CN"/>
        </w:rPr>
        <w:t>分）。</w:t>
      </w:r>
      <w:r>
        <w:rPr>
          <w:rFonts w:ascii="仿宋_GB2312" w:eastAsia="仿宋_GB2312" w:hAnsi="仿宋_GB2312" w:cs="仿宋_GB2312"/>
          <w:kern w:val="0"/>
          <w:sz w:val="32"/>
          <w:szCs w:val="32"/>
          <w:shd w:val="clear" w:color="auto" w:fill="FFFFFF"/>
          <w:lang w:val="zh-CN"/>
        </w:rPr>
        <w:t>2023</w:t>
      </w:r>
      <w:r>
        <w:rPr>
          <w:rFonts w:ascii="仿宋_GB2312" w:eastAsia="仿宋_GB2312" w:hAnsi="仿宋_GB2312" w:cs="仿宋_GB2312" w:hint="eastAsia"/>
          <w:kern w:val="0"/>
          <w:sz w:val="32"/>
          <w:szCs w:val="32"/>
          <w:shd w:val="clear" w:color="auto" w:fill="FFFFFF"/>
          <w:lang w:val="zh-CN"/>
        </w:rPr>
        <w:t>年我局涉及政府采购的项目共</w:t>
      </w:r>
      <w:r>
        <w:rPr>
          <w:rFonts w:ascii="仿宋_GB2312" w:eastAsia="仿宋_GB2312" w:hAnsi="仿宋_GB2312" w:cs="仿宋_GB2312"/>
          <w:kern w:val="0"/>
          <w:sz w:val="32"/>
          <w:szCs w:val="32"/>
          <w:shd w:val="clear" w:color="auto" w:fill="FFFFFF"/>
          <w:lang w:val="zh-CN"/>
        </w:rPr>
        <w:t>9</w:t>
      </w:r>
      <w:r>
        <w:rPr>
          <w:rFonts w:ascii="仿宋_GB2312" w:eastAsia="仿宋_GB2312" w:hAnsi="仿宋_GB2312" w:cs="仿宋_GB2312" w:hint="eastAsia"/>
          <w:kern w:val="0"/>
          <w:sz w:val="32"/>
          <w:szCs w:val="32"/>
          <w:shd w:val="clear" w:color="auto" w:fill="FFFFFF"/>
          <w:lang w:val="zh-CN"/>
        </w:rPr>
        <w:t>个，其中有</w:t>
      </w:r>
      <w:r>
        <w:rPr>
          <w:rFonts w:ascii="仿宋_GB2312" w:eastAsia="仿宋_GB2312" w:hAnsi="仿宋_GB2312" w:cs="仿宋_GB2312"/>
          <w:kern w:val="0"/>
          <w:sz w:val="32"/>
          <w:szCs w:val="32"/>
          <w:shd w:val="clear" w:color="auto" w:fill="FFFFFF"/>
          <w:lang w:val="zh-CN"/>
        </w:rPr>
        <w:t>7</w:t>
      </w:r>
      <w:r>
        <w:rPr>
          <w:rFonts w:ascii="仿宋_GB2312" w:eastAsia="仿宋_GB2312" w:hAnsi="仿宋_GB2312" w:cs="仿宋_GB2312" w:hint="eastAsia"/>
          <w:kern w:val="0"/>
          <w:sz w:val="32"/>
          <w:szCs w:val="32"/>
          <w:shd w:val="clear" w:color="auto" w:fill="FFFFFF"/>
          <w:lang w:val="zh-CN"/>
        </w:rPr>
        <w:t>个采购项目预留了采购份额专门面向中小企业采购，占采购项目总数的</w:t>
      </w:r>
      <w:r>
        <w:rPr>
          <w:rFonts w:ascii="仿宋_GB2312" w:eastAsia="仿宋_GB2312" w:hAnsi="仿宋_GB2312" w:cs="仿宋_GB2312"/>
          <w:kern w:val="0"/>
          <w:sz w:val="32"/>
          <w:szCs w:val="32"/>
          <w:shd w:val="clear" w:color="auto" w:fill="FFFFFF"/>
          <w:lang w:val="zh-CN"/>
        </w:rPr>
        <w:t>77.77%</w:t>
      </w:r>
      <w:r>
        <w:rPr>
          <w:rFonts w:ascii="仿宋_GB2312" w:eastAsia="仿宋_GB2312" w:hAnsi="仿宋_GB2312" w:cs="仿宋_GB2312" w:hint="eastAsia"/>
          <w:kern w:val="0"/>
          <w:sz w:val="32"/>
          <w:szCs w:val="32"/>
          <w:shd w:val="clear" w:color="auto" w:fill="FFFFFF"/>
          <w:lang w:val="zh-CN"/>
        </w:rPr>
        <w:t>。二是采购执行率（自评分得</w:t>
      </w:r>
      <w:r>
        <w:rPr>
          <w:rFonts w:ascii="仿宋_GB2312" w:eastAsia="仿宋_GB2312" w:hAnsi="仿宋_GB2312" w:cs="仿宋_GB2312"/>
          <w:kern w:val="0"/>
          <w:sz w:val="32"/>
          <w:szCs w:val="32"/>
          <w:shd w:val="clear" w:color="auto" w:fill="FFFFFF"/>
          <w:lang w:val="zh-CN"/>
        </w:rPr>
        <w:t>2.94</w:t>
      </w:r>
      <w:r>
        <w:rPr>
          <w:rFonts w:ascii="仿宋_GB2312" w:eastAsia="仿宋_GB2312" w:hAnsi="仿宋_GB2312" w:cs="仿宋_GB2312" w:hint="eastAsia"/>
          <w:kern w:val="0"/>
          <w:sz w:val="32"/>
          <w:szCs w:val="32"/>
          <w:shd w:val="clear" w:color="auto" w:fill="FFFFFF"/>
          <w:lang w:val="zh-CN"/>
        </w:rPr>
        <w:t>分）。</w:t>
      </w:r>
      <w:r>
        <w:rPr>
          <w:rFonts w:ascii="仿宋_GB2312" w:eastAsia="仿宋_GB2312" w:hAnsi="仿宋_GB2312" w:cs="仿宋_GB2312"/>
          <w:kern w:val="0"/>
          <w:sz w:val="32"/>
          <w:szCs w:val="32"/>
          <w:shd w:val="clear" w:color="auto" w:fill="FFFFFF"/>
          <w:lang w:val="zh-CN"/>
        </w:rPr>
        <w:t>2023</w:t>
      </w:r>
      <w:r>
        <w:rPr>
          <w:rFonts w:ascii="仿宋_GB2312" w:eastAsia="仿宋_GB2312" w:hAnsi="仿宋_GB2312" w:cs="仿宋_GB2312" w:hint="eastAsia"/>
          <w:kern w:val="0"/>
          <w:sz w:val="32"/>
          <w:szCs w:val="32"/>
          <w:shd w:val="clear" w:color="auto" w:fill="FFFFFF"/>
          <w:lang w:val="zh-CN"/>
        </w:rPr>
        <w:t>年我局政府采购总预算数</w:t>
      </w:r>
      <w:r>
        <w:rPr>
          <w:rFonts w:ascii="仿宋_GB2312" w:eastAsia="仿宋_GB2312" w:hAnsi="仿宋_GB2312" w:cs="仿宋_GB2312"/>
          <w:kern w:val="0"/>
          <w:sz w:val="32"/>
          <w:szCs w:val="32"/>
          <w:shd w:val="clear" w:color="auto" w:fill="FFFFFF"/>
          <w:lang w:val="zh-CN"/>
        </w:rPr>
        <w:t>562.26</w:t>
      </w:r>
      <w:r>
        <w:rPr>
          <w:rFonts w:ascii="仿宋_GB2312" w:eastAsia="仿宋_GB2312" w:hAnsi="仿宋_GB2312" w:cs="仿宋_GB2312" w:hint="eastAsia"/>
          <w:kern w:val="0"/>
          <w:sz w:val="32"/>
          <w:szCs w:val="32"/>
          <w:shd w:val="clear" w:color="auto" w:fill="FFFFFF"/>
          <w:lang w:val="zh-CN"/>
        </w:rPr>
        <w:t>万元，实际中标采购金额</w:t>
      </w:r>
      <w:r>
        <w:rPr>
          <w:rFonts w:ascii="仿宋_GB2312" w:eastAsia="仿宋_GB2312" w:hAnsi="仿宋_GB2312" w:cs="仿宋_GB2312"/>
          <w:kern w:val="0"/>
          <w:sz w:val="32"/>
          <w:szCs w:val="32"/>
          <w:shd w:val="clear" w:color="auto" w:fill="FFFFFF"/>
          <w:lang w:val="zh-CN"/>
        </w:rPr>
        <w:t>497.52</w:t>
      </w:r>
      <w:r>
        <w:rPr>
          <w:rFonts w:ascii="仿宋_GB2312" w:eastAsia="仿宋_GB2312" w:hAnsi="仿宋_GB2312" w:cs="仿宋_GB2312" w:hint="eastAsia"/>
          <w:kern w:val="0"/>
          <w:sz w:val="32"/>
          <w:szCs w:val="32"/>
          <w:shd w:val="clear" w:color="auto" w:fill="FFFFFF"/>
          <w:lang w:val="zh-CN"/>
        </w:rPr>
        <w:t>万元，节约采购资金</w:t>
      </w:r>
      <w:r>
        <w:rPr>
          <w:rFonts w:ascii="仿宋_GB2312" w:eastAsia="仿宋_GB2312" w:hAnsi="仿宋_GB2312" w:cs="仿宋_GB2312"/>
          <w:kern w:val="0"/>
          <w:sz w:val="32"/>
          <w:szCs w:val="32"/>
          <w:shd w:val="clear" w:color="auto" w:fill="FFFFFF"/>
          <w:lang w:val="zh-CN"/>
        </w:rPr>
        <w:t>64.74</w:t>
      </w:r>
      <w:r>
        <w:rPr>
          <w:rFonts w:ascii="仿宋_GB2312" w:eastAsia="仿宋_GB2312" w:hAnsi="仿宋_GB2312" w:cs="仿宋_GB2312" w:hint="eastAsia"/>
          <w:kern w:val="0"/>
          <w:sz w:val="32"/>
          <w:szCs w:val="32"/>
          <w:shd w:val="clear" w:color="auto" w:fill="FFFFFF"/>
          <w:lang w:val="zh-CN"/>
        </w:rPr>
        <w:t>万元，截止目前已支付采购金额</w:t>
      </w:r>
      <w:r>
        <w:rPr>
          <w:rFonts w:ascii="仿宋_GB2312" w:eastAsia="仿宋_GB2312" w:hAnsi="仿宋_GB2312" w:cs="仿宋_GB2312"/>
          <w:kern w:val="0"/>
          <w:sz w:val="32"/>
          <w:szCs w:val="32"/>
          <w:shd w:val="clear" w:color="auto" w:fill="FFFFFF"/>
          <w:lang w:val="zh-CN"/>
        </w:rPr>
        <w:t>465.22</w:t>
      </w:r>
      <w:r>
        <w:rPr>
          <w:rFonts w:ascii="仿宋_GB2312" w:eastAsia="仿宋_GB2312" w:hAnsi="仿宋_GB2312" w:cs="仿宋_GB2312" w:hint="eastAsia"/>
          <w:kern w:val="0"/>
          <w:sz w:val="32"/>
          <w:szCs w:val="32"/>
          <w:shd w:val="clear" w:color="auto" w:fill="FFFFFF"/>
          <w:lang w:val="zh-CN"/>
        </w:rPr>
        <w:t>万元，支付率</w:t>
      </w:r>
      <w:r>
        <w:rPr>
          <w:rFonts w:ascii="仿宋_GB2312" w:eastAsia="仿宋_GB2312" w:hAnsi="仿宋_GB2312" w:cs="仿宋_GB2312"/>
          <w:kern w:val="0"/>
          <w:sz w:val="32"/>
          <w:szCs w:val="32"/>
          <w:shd w:val="clear" w:color="auto" w:fill="FFFFFF"/>
          <w:lang w:val="zh-CN"/>
        </w:rPr>
        <w:t>93.51%</w:t>
      </w:r>
      <w:r>
        <w:rPr>
          <w:rFonts w:ascii="仿宋_GB2312" w:eastAsia="仿宋_GB2312" w:hAnsi="仿宋_GB2312" w:cs="仿宋_GB2312" w:hint="eastAsia"/>
          <w:kern w:val="0"/>
          <w:sz w:val="32"/>
          <w:szCs w:val="32"/>
          <w:shd w:val="clear" w:color="auto" w:fill="FFFFFF"/>
          <w:lang w:val="zh-CN"/>
        </w:rPr>
        <w:t>。</w:t>
      </w:r>
    </w:p>
    <w:p w:rsidR="00814FFC" w:rsidRDefault="00814FFC" w:rsidP="0089115C">
      <w:pPr>
        <w:adjustRightInd w:val="0"/>
        <w:snapToGrid w:val="0"/>
        <w:spacing w:line="576" w:lineRule="exact"/>
        <w:ind w:firstLineChars="200" w:firstLine="31680"/>
        <w:contextualSpacing/>
        <w:jc w:val="left"/>
        <w:rPr>
          <w:rFonts w:ascii="楷体_GB2312" w:eastAsia="楷体_GB2312" w:hAnsi="楷体_GB2312" w:cs="楷体_GB2312"/>
          <w:kern w:val="0"/>
          <w:sz w:val="32"/>
          <w:szCs w:val="32"/>
          <w:shd w:val="clear" w:color="auto" w:fill="FFFFFF"/>
          <w:lang w:val="zh-CN"/>
        </w:rPr>
      </w:pPr>
      <w:r>
        <w:rPr>
          <w:rFonts w:ascii="楷体_GB2312" w:eastAsia="楷体_GB2312" w:hAnsi="楷体_GB2312" w:cs="楷体_GB2312" w:hint="eastAsia"/>
          <w:kern w:val="0"/>
          <w:sz w:val="32"/>
          <w:szCs w:val="32"/>
          <w:shd w:val="clear" w:color="auto" w:fill="FFFFFF"/>
          <w:lang w:val="zh-CN"/>
        </w:rPr>
        <w:t>（二）部门预算项目绩效分析</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hint="eastAsia"/>
          <w:sz w:val="32"/>
          <w:szCs w:val="32"/>
          <w:lang w:val="zh-CN"/>
        </w:rPr>
        <w:t>项目总数</w:t>
      </w:r>
      <w:r>
        <w:rPr>
          <w:rFonts w:ascii="仿宋_GB2312" w:eastAsia="仿宋_GB2312" w:hAnsi="仿宋_GB2312" w:cs="仿宋_GB2312"/>
          <w:sz w:val="32"/>
          <w:szCs w:val="32"/>
          <w:lang w:val="zh-CN"/>
        </w:rPr>
        <w:t>7</w:t>
      </w:r>
      <w:r>
        <w:rPr>
          <w:rFonts w:ascii="仿宋_GB2312" w:eastAsia="仿宋_GB2312" w:hAnsi="仿宋_GB2312" w:cs="仿宋_GB2312" w:hint="eastAsia"/>
          <w:sz w:val="32"/>
          <w:szCs w:val="32"/>
          <w:lang w:val="zh-CN"/>
        </w:rPr>
        <w:t>个，涉及预算总金额</w:t>
      </w:r>
      <w:r>
        <w:rPr>
          <w:rFonts w:ascii="仿宋_GB2312" w:eastAsia="仿宋_GB2312" w:hAnsi="仿宋_GB2312" w:cs="仿宋_GB2312"/>
          <w:sz w:val="32"/>
          <w:szCs w:val="32"/>
          <w:lang w:val="zh-CN"/>
        </w:rPr>
        <w:t>191.68</w:t>
      </w:r>
      <w:r>
        <w:rPr>
          <w:rFonts w:ascii="仿宋_GB2312" w:eastAsia="仿宋_GB2312" w:hAnsi="仿宋_GB2312" w:cs="仿宋_GB2312" w:hint="eastAsia"/>
          <w:sz w:val="32"/>
          <w:szCs w:val="32"/>
          <w:lang w:val="zh-CN"/>
        </w:rPr>
        <w:t>万元，</w:t>
      </w:r>
      <w:r>
        <w:rPr>
          <w:rFonts w:ascii="仿宋_GB2312" w:eastAsia="仿宋_GB2312" w:hAnsi="仿宋_GB2312" w:cs="仿宋_GB2312"/>
          <w:sz w:val="32"/>
          <w:szCs w:val="32"/>
          <w:lang w:val="zh-CN"/>
        </w:rPr>
        <w:t>1—1</w:t>
      </w:r>
      <w:r>
        <w:rPr>
          <w:rFonts w:ascii="仿宋_GB2312" w:eastAsia="仿宋_GB2312" w:hAnsi="仿宋_GB2312" w:cs="仿宋_GB2312"/>
          <w:sz w:val="32"/>
          <w:szCs w:val="32"/>
        </w:rPr>
        <w:t>2</w:t>
      </w:r>
      <w:r>
        <w:rPr>
          <w:rFonts w:ascii="仿宋_GB2312" w:eastAsia="仿宋_GB2312" w:hAnsi="仿宋_GB2312" w:cs="仿宋_GB2312" w:hint="eastAsia"/>
          <w:sz w:val="32"/>
          <w:szCs w:val="32"/>
          <w:lang w:val="zh-CN"/>
        </w:rPr>
        <w:t>月预算执行总体进度为</w:t>
      </w:r>
      <w:r>
        <w:rPr>
          <w:rFonts w:ascii="仿宋_GB2312" w:eastAsia="仿宋_GB2312" w:hAnsi="仿宋_GB2312" w:cs="仿宋_GB2312"/>
          <w:sz w:val="32"/>
          <w:szCs w:val="32"/>
          <w:lang w:val="zh-CN"/>
        </w:rPr>
        <w:t>100%</w:t>
      </w:r>
      <w:r>
        <w:rPr>
          <w:rFonts w:ascii="仿宋_GB2312" w:eastAsia="仿宋_GB2312" w:hAnsi="仿宋_GB2312" w:cs="仿宋_GB2312" w:hint="eastAsia"/>
          <w:sz w:val="32"/>
          <w:szCs w:val="32"/>
          <w:lang w:val="zh-CN"/>
        </w:rPr>
        <w:t>，其中：预算结余率大于</w:t>
      </w:r>
      <w:r>
        <w:rPr>
          <w:rFonts w:ascii="仿宋_GB2312" w:eastAsia="仿宋_GB2312" w:hAnsi="仿宋_GB2312" w:cs="仿宋_GB2312"/>
          <w:sz w:val="32"/>
          <w:szCs w:val="32"/>
        </w:rPr>
        <w:t>10%</w:t>
      </w:r>
      <w:r>
        <w:rPr>
          <w:rFonts w:ascii="仿宋_GB2312" w:eastAsia="仿宋_GB2312" w:hAnsi="仿宋_GB2312" w:cs="仿宋_GB2312" w:hint="eastAsia"/>
          <w:sz w:val="32"/>
          <w:szCs w:val="32"/>
          <w:lang w:val="zh-CN"/>
        </w:rPr>
        <w:t>的项目共计</w:t>
      </w:r>
      <w:r>
        <w:rPr>
          <w:rFonts w:ascii="仿宋_GB2312" w:eastAsia="仿宋_GB2312" w:hAnsi="仿宋_GB2312" w:cs="仿宋_GB2312"/>
          <w:sz w:val="32"/>
          <w:szCs w:val="32"/>
        </w:rPr>
        <w:t>0</w:t>
      </w:r>
      <w:r>
        <w:rPr>
          <w:rFonts w:ascii="仿宋_GB2312" w:eastAsia="仿宋_GB2312" w:hAnsi="仿宋_GB2312" w:cs="仿宋_GB2312" w:hint="eastAsia"/>
          <w:sz w:val="32"/>
          <w:szCs w:val="32"/>
          <w:lang w:val="zh-CN"/>
        </w:rPr>
        <w:t>个。</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lang w:val="zh-CN"/>
        </w:rPr>
        <w:t>项目决策（自评得分</w:t>
      </w:r>
      <w:r>
        <w:rPr>
          <w:rFonts w:ascii="仿宋_GB2312" w:eastAsia="仿宋_GB2312" w:hAnsi="仿宋_GB2312" w:cs="仿宋_GB2312"/>
          <w:sz w:val="32"/>
          <w:szCs w:val="32"/>
          <w:lang w:val="zh-CN"/>
        </w:rPr>
        <w:t>12</w:t>
      </w:r>
      <w:r>
        <w:rPr>
          <w:rFonts w:ascii="仿宋_GB2312" w:eastAsia="仿宋_GB2312" w:hAnsi="仿宋_GB2312" w:cs="仿宋_GB2312" w:hint="eastAsia"/>
          <w:sz w:val="32"/>
          <w:szCs w:val="32"/>
          <w:lang w:val="zh-CN"/>
        </w:rPr>
        <w:t>分）。根据《广元市财政局关于编制市级部门</w:t>
      </w:r>
      <w:r>
        <w:rPr>
          <w:rFonts w:ascii="仿宋_GB2312" w:eastAsia="仿宋_GB2312" w:hAnsi="仿宋_GB2312" w:cs="仿宋_GB2312"/>
          <w:sz w:val="32"/>
          <w:szCs w:val="32"/>
          <w:lang w:val="zh-CN"/>
        </w:rPr>
        <w:t>2023-2025</w:t>
      </w:r>
      <w:r>
        <w:rPr>
          <w:rFonts w:ascii="仿宋_GB2312" w:eastAsia="仿宋_GB2312" w:hAnsi="仿宋_GB2312" w:cs="仿宋_GB2312" w:hint="eastAsia"/>
          <w:sz w:val="32"/>
          <w:szCs w:val="32"/>
          <w:lang w:val="zh-CN"/>
        </w:rPr>
        <w:t>年支出规划和</w:t>
      </w:r>
      <w:r>
        <w:rPr>
          <w:rFonts w:ascii="仿宋_GB2312" w:eastAsia="仿宋_GB2312" w:hAnsi="仿宋_GB2312" w:cs="仿宋_GB2312"/>
          <w:sz w:val="32"/>
          <w:szCs w:val="32"/>
          <w:lang w:val="zh-CN"/>
        </w:rPr>
        <w:t>2023</w:t>
      </w:r>
      <w:r>
        <w:rPr>
          <w:rFonts w:ascii="仿宋_GB2312" w:eastAsia="仿宋_GB2312" w:hAnsi="仿宋_GB2312" w:cs="仿宋_GB2312" w:hint="eastAsia"/>
          <w:sz w:val="32"/>
          <w:szCs w:val="32"/>
          <w:lang w:val="zh-CN"/>
        </w:rPr>
        <w:t>年部门预算的通知》（广财预</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lang w:val="zh-CN"/>
        </w:rPr>
        <w:t>36</w:t>
      </w:r>
      <w:r>
        <w:rPr>
          <w:rFonts w:ascii="仿宋_GB2312" w:eastAsia="仿宋_GB2312" w:hAnsi="仿宋_GB2312" w:cs="仿宋_GB2312" w:hint="eastAsia"/>
          <w:sz w:val="32"/>
          <w:szCs w:val="32"/>
          <w:lang w:val="zh-CN"/>
        </w:rPr>
        <w:t>号）要求，对</w:t>
      </w:r>
      <w:r>
        <w:rPr>
          <w:rFonts w:ascii="仿宋_GB2312" w:eastAsia="仿宋_GB2312" w:hAnsi="仿宋_GB2312" w:cs="仿宋_GB2312"/>
          <w:sz w:val="32"/>
          <w:szCs w:val="32"/>
          <w:lang w:val="zh-CN"/>
        </w:rPr>
        <w:t>24</w:t>
      </w:r>
      <w:r>
        <w:rPr>
          <w:rFonts w:ascii="仿宋_GB2312" w:eastAsia="仿宋_GB2312" w:hAnsi="仿宋_GB2312" w:cs="仿宋_GB2312" w:hint="eastAsia"/>
          <w:sz w:val="32"/>
          <w:szCs w:val="32"/>
          <w:lang w:val="zh-CN"/>
        </w:rPr>
        <w:t>个特定目标类项目结合本部门业务工作精准编制了绩效目标，完善了编制项目信息，开展了事前绩效评估，经局审核后报市财政局，经市财政局评审、评估，最终</w:t>
      </w:r>
      <w:r>
        <w:rPr>
          <w:rFonts w:ascii="仿宋_GB2312" w:eastAsia="仿宋_GB2312" w:hAnsi="仿宋_GB2312" w:cs="仿宋_GB2312"/>
          <w:sz w:val="32"/>
          <w:szCs w:val="32"/>
          <w:lang w:val="zh-CN"/>
        </w:rPr>
        <w:t>7</w:t>
      </w:r>
      <w:r>
        <w:rPr>
          <w:rFonts w:ascii="仿宋_GB2312" w:eastAsia="仿宋_GB2312" w:hAnsi="仿宋_GB2312" w:cs="仿宋_GB2312" w:hint="eastAsia"/>
          <w:sz w:val="32"/>
          <w:szCs w:val="32"/>
          <w:lang w:val="zh-CN"/>
        </w:rPr>
        <w:t>个项目纳入项目库管理，安排预算。</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项目执行（自评得分</w:t>
      </w:r>
      <w:r>
        <w:rPr>
          <w:rFonts w:ascii="仿宋_GB2312" w:eastAsia="仿宋_GB2312" w:hAnsi="仿宋_GB2312" w:cs="仿宋_GB2312"/>
          <w:sz w:val="32"/>
          <w:szCs w:val="32"/>
        </w:rPr>
        <w:t>12</w:t>
      </w:r>
      <w:r>
        <w:rPr>
          <w:rFonts w:ascii="仿宋_GB2312" w:eastAsia="仿宋_GB2312" w:hAnsi="仿宋_GB2312" w:cs="仿宋_GB2312" w:hint="eastAsia"/>
          <w:sz w:val="32"/>
          <w:szCs w:val="32"/>
        </w:rPr>
        <w:t>分）</w:t>
      </w:r>
      <w:r>
        <w:rPr>
          <w:rFonts w:ascii="仿宋_GB2312" w:eastAsia="仿宋_GB2312" w:hAnsi="仿宋_GB2312" w:cs="仿宋_GB2312" w:hint="eastAsia"/>
          <w:sz w:val="32"/>
          <w:szCs w:val="32"/>
          <w:lang w:val="zh-CN"/>
        </w:rPr>
        <w:t>。在预算执行中，我局严格按照项目绩效目标设置方向列支经费，在预算执行过程中，经分析研判绩效目标完成情况没有“有可能”或“完成不可能”的监控项目，无项目调整情况，较好的完成了全年绩效目标，项目资金支付率</w:t>
      </w:r>
      <w:r>
        <w:rPr>
          <w:rFonts w:ascii="仿宋_GB2312" w:eastAsia="仿宋_GB2312" w:hAnsi="仿宋_GB2312" w:cs="仿宋_GB2312"/>
          <w:sz w:val="32"/>
          <w:szCs w:val="32"/>
          <w:lang w:val="zh-CN"/>
        </w:rPr>
        <w:t>100%</w:t>
      </w:r>
      <w:r>
        <w:rPr>
          <w:rFonts w:ascii="仿宋_GB2312" w:eastAsia="仿宋_GB2312" w:hAnsi="仿宋_GB2312" w:cs="仿宋_GB2312" w:hint="eastAsia"/>
          <w:sz w:val="32"/>
          <w:szCs w:val="32"/>
          <w:lang w:val="zh-CN"/>
        </w:rPr>
        <w:t>。</w:t>
      </w:r>
    </w:p>
    <w:p w:rsidR="00814FFC" w:rsidRDefault="00814FFC" w:rsidP="0089115C">
      <w:pPr>
        <w:spacing w:line="576" w:lineRule="exact"/>
        <w:ind w:firstLineChars="200" w:firstLine="31680"/>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lang w:val="zh-CN"/>
        </w:rPr>
        <w:t>目标实现（自评得分</w:t>
      </w:r>
      <w:r>
        <w:rPr>
          <w:rFonts w:ascii="仿宋_GB2312" w:eastAsia="仿宋_GB2312" w:hAnsi="仿宋_GB2312" w:cs="仿宋_GB2312"/>
          <w:sz w:val="32"/>
          <w:szCs w:val="32"/>
          <w:lang w:val="zh-CN"/>
        </w:rPr>
        <w:t>11</w:t>
      </w:r>
      <w:r>
        <w:rPr>
          <w:rFonts w:ascii="仿宋_GB2312" w:eastAsia="仿宋_GB2312" w:hAnsi="仿宋_GB2312" w:cs="仿宋_GB2312" w:hint="eastAsia"/>
          <w:sz w:val="32"/>
          <w:szCs w:val="32"/>
          <w:lang w:val="zh-CN"/>
        </w:rPr>
        <w:t>分）。</w:t>
      </w:r>
      <w:r>
        <w:rPr>
          <w:rFonts w:ascii="仿宋_GB2312" w:eastAsia="仿宋_GB2312" w:hAnsi="仿宋_GB2312" w:cs="仿宋_GB2312"/>
          <w:kern w:val="0"/>
          <w:sz w:val="32"/>
          <w:szCs w:val="32"/>
        </w:rPr>
        <w:t>2023</w:t>
      </w:r>
      <w:r>
        <w:rPr>
          <w:rFonts w:ascii="仿宋_GB2312" w:eastAsia="仿宋_GB2312" w:hAnsi="仿宋_GB2312" w:cs="仿宋_GB2312" w:hint="eastAsia"/>
          <w:kern w:val="0"/>
          <w:sz w:val="32"/>
          <w:szCs w:val="32"/>
        </w:rPr>
        <w:t>年，在市委、市政府坚强领导下，全市农业农村系统深入贯彻习近平总书记关于“三农”工作的重要论述和来川视察重要指示精神，以建设脱贫地区特色产业高质量发展引领区为抓手，全面发力推进乡村振兴。我市成功获评</w:t>
      </w:r>
      <w:r>
        <w:rPr>
          <w:rFonts w:ascii="仿宋_GB2312" w:eastAsia="仿宋_GB2312" w:hAnsi="仿宋_GB2312" w:cs="仿宋_GB2312"/>
          <w:kern w:val="0"/>
          <w:sz w:val="32"/>
          <w:szCs w:val="32"/>
        </w:rPr>
        <w:t>2023</w:t>
      </w:r>
      <w:r>
        <w:rPr>
          <w:rFonts w:ascii="仿宋_GB2312" w:eastAsia="仿宋_GB2312" w:hAnsi="仿宋_GB2312" w:cs="仿宋_GB2312" w:hint="eastAsia"/>
          <w:kern w:val="0"/>
          <w:sz w:val="32"/>
          <w:szCs w:val="32"/>
        </w:rPr>
        <w:t>年度全省乡村振兴先进市，粮食生产、特色产业发展、高标准农田建设等</w:t>
      </w:r>
      <w:r>
        <w:rPr>
          <w:rFonts w:ascii="仿宋_GB2312" w:eastAsia="仿宋_GB2312" w:hAnsi="仿宋_GB2312" w:cs="仿宋_GB2312"/>
          <w:kern w:val="0"/>
          <w:sz w:val="32"/>
          <w:szCs w:val="32"/>
        </w:rPr>
        <w:t>28</w:t>
      </w:r>
      <w:r>
        <w:rPr>
          <w:rFonts w:ascii="仿宋_GB2312" w:eastAsia="仿宋_GB2312" w:hAnsi="仿宋_GB2312" w:cs="仿宋_GB2312" w:hint="eastAsia"/>
          <w:kern w:val="0"/>
          <w:sz w:val="32"/>
          <w:szCs w:val="32"/>
        </w:rPr>
        <w:t>项工作获省农业农村厅通报表扬。我局被省委、省政府表彰为全省“人民满意的公务员集体”。</w:t>
      </w:r>
      <w:r>
        <w:rPr>
          <w:rFonts w:ascii="仿宋_GB2312" w:eastAsia="仿宋_GB2312" w:hAnsi="仿宋_GB2312" w:cs="仿宋_GB2312" w:hint="eastAsia"/>
          <w:sz w:val="32"/>
          <w:szCs w:val="32"/>
          <w:lang w:val="zh-CN"/>
        </w:rPr>
        <w:t>按照《广元市财政局关于开展</w:t>
      </w:r>
      <w:r>
        <w:rPr>
          <w:rFonts w:ascii="仿宋_GB2312" w:eastAsia="仿宋_GB2312" w:hAnsi="仿宋_GB2312" w:cs="仿宋_GB2312"/>
          <w:sz w:val="32"/>
          <w:szCs w:val="32"/>
          <w:lang w:val="zh-CN"/>
        </w:rPr>
        <w:t>2023</w:t>
      </w:r>
      <w:r>
        <w:rPr>
          <w:rFonts w:ascii="仿宋_GB2312" w:eastAsia="仿宋_GB2312" w:hAnsi="仿宋_GB2312" w:cs="仿宋_GB2312" w:hint="eastAsia"/>
          <w:sz w:val="32"/>
          <w:szCs w:val="32"/>
          <w:lang w:val="zh-CN"/>
        </w:rPr>
        <w:t>年度市级部门预算绩效运行监控工作的通知》（广财绩〔</w:t>
      </w:r>
      <w:r>
        <w:rPr>
          <w:rFonts w:ascii="仿宋_GB2312" w:eastAsia="仿宋_GB2312" w:hAnsi="仿宋_GB2312" w:cs="仿宋_GB2312"/>
          <w:sz w:val="32"/>
          <w:szCs w:val="32"/>
          <w:lang w:val="zh-CN"/>
        </w:rPr>
        <w:t>2023</w:t>
      </w:r>
      <w:r>
        <w:rPr>
          <w:rFonts w:ascii="仿宋_GB2312" w:eastAsia="仿宋_GB2312" w:hAnsi="仿宋_GB2312" w:cs="仿宋_GB2312" w:hint="eastAsia"/>
          <w:sz w:val="32"/>
          <w:szCs w:val="32"/>
          <w:lang w:val="zh-CN"/>
        </w:rPr>
        <w:t>〕</w:t>
      </w:r>
      <w:r>
        <w:rPr>
          <w:rFonts w:ascii="仿宋_GB2312" w:eastAsia="仿宋_GB2312" w:hAnsi="仿宋_GB2312" w:cs="仿宋_GB2312"/>
          <w:sz w:val="32"/>
          <w:szCs w:val="32"/>
          <w:lang w:val="zh-CN"/>
        </w:rPr>
        <w:t>14</w:t>
      </w:r>
      <w:r>
        <w:rPr>
          <w:rFonts w:ascii="仿宋_GB2312" w:eastAsia="仿宋_GB2312" w:hAnsi="仿宋_GB2312" w:cs="仿宋_GB2312" w:hint="eastAsia"/>
          <w:sz w:val="32"/>
          <w:szCs w:val="32"/>
          <w:lang w:val="zh-CN"/>
        </w:rPr>
        <w:t>号）要求，开展了线上绩效监控，</w:t>
      </w:r>
      <w:r>
        <w:rPr>
          <w:rFonts w:ascii="仿宋_GB2312" w:eastAsia="仿宋_GB2312" w:hAnsi="仿宋_GB2312" w:cs="仿宋_GB2312" w:hint="eastAsia"/>
          <w:sz w:val="32"/>
          <w:szCs w:val="32"/>
        </w:rPr>
        <w:t>对照年初设定的预算项目绩效目标，全年跟踪监控中无预算执行绩效偏离情况，</w:t>
      </w:r>
      <w:r>
        <w:rPr>
          <w:rFonts w:ascii="仿宋_GB2312" w:eastAsia="仿宋_GB2312" w:hAnsi="仿宋_GB2312" w:cs="仿宋_GB2312"/>
          <w:sz w:val="32"/>
          <w:szCs w:val="32"/>
        </w:rPr>
        <w:t>7</w:t>
      </w:r>
      <w:r>
        <w:rPr>
          <w:rFonts w:ascii="仿宋_GB2312" w:eastAsia="仿宋_GB2312" w:hAnsi="仿宋_GB2312" w:cs="仿宋_GB2312" w:hint="eastAsia"/>
          <w:sz w:val="32"/>
          <w:szCs w:val="32"/>
        </w:rPr>
        <w:t>个特定类项目较好的完成了全年绩效目标。</w:t>
      </w:r>
    </w:p>
    <w:p w:rsidR="00814FFC" w:rsidRDefault="00814FFC" w:rsidP="0089115C">
      <w:pPr>
        <w:adjustRightInd w:val="0"/>
        <w:snapToGrid w:val="0"/>
        <w:spacing w:line="576" w:lineRule="exact"/>
        <w:ind w:firstLineChars="200" w:firstLine="31680"/>
        <w:contextualSpacing/>
        <w:jc w:val="left"/>
        <w:rPr>
          <w:rFonts w:ascii="楷体_GB2312" w:eastAsia="楷体_GB2312" w:hAnsi="楷体_GB2312" w:cs="楷体_GB2312"/>
          <w:kern w:val="0"/>
          <w:sz w:val="32"/>
          <w:szCs w:val="32"/>
          <w:shd w:val="clear" w:color="auto" w:fill="FFFFFF"/>
          <w:lang w:val="zh-CN"/>
        </w:rPr>
      </w:pPr>
      <w:r>
        <w:rPr>
          <w:rFonts w:ascii="楷体_GB2312" w:eastAsia="楷体_GB2312" w:hAnsi="楷体_GB2312" w:cs="楷体_GB2312" w:hint="eastAsia"/>
          <w:kern w:val="0"/>
          <w:sz w:val="32"/>
          <w:szCs w:val="32"/>
          <w:shd w:val="clear" w:color="auto" w:fill="FFFFFF"/>
          <w:lang w:val="zh-CN"/>
        </w:rPr>
        <w:t>（三）绩效结果应用情况</w:t>
      </w:r>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kern w:val="0"/>
          <w:sz w:val="32"/>
          <w:szCs w:val="32"/>
          <w:shd w:val="clear" w:color="auto" w:fill="FFFFFF"/>
          <w:lang w:val="zh-CN"/>
        </w:rPr>
        <w:t>1</w:t>
      </w:r>
      <w:r>
        <w:rPr>
          <w:rFonts w:ascii="仿宋_GB2312" w:eastAsia="仿宋_GB2312" w:hAnsi="仿宋_GB2312" w:cs="仿宋_GB2312"/>
          <w:kern w:val="0"/>
          <w:sz w:val="32"/>
          <w:szCs w:val="32"/>
          <w:shd w:val="clear" w:color="auto" w:fill="FFFFFF"/>
        </w:rPr>
        <w:t>.</w:t>
      </w:r>
      <w:r>
        <w:rPr>
          <w:rFonts w:ascii="仿宋_GB2312" w:eastAsia="仿宋_GB2312" w:hAnsi="仿宋_GB2312" w:cs="仿宋_GB2312" w:hint="eastAsia"/>
          <w:kern w:val="0"/>
          <w:sz w:val="32"/>
          <w:szCs w:val="32"/>
          <w:shd w:val="clear" w:color="auto" w:fill="FFFFFF"/>
          <w:lang w:val="zh-CN"/>
        </w:rPr>
        <w:t>内部应用</w:t>
      </w:r>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hint="eastAsia"/>
          <w:sz w:val="32"/>
          <w:szCs w:val="32"/>
        </w:rPr>
        <w:t>我局制订的《内部控制制度》对预算管理、预算绩效目标编制、财政支出绩效评价等方面出台了具体的办法、方案细则和操作规程。明确将预算绩效管理纳入对下属相关科室年度绩效考核工作中，并</w:t>
      </w:r>
      <w:r>
        <w:rPr>
          <w:rFonts w:ascii="仿宋_GB2312" w:eastAsia="仿宋_GB2312" w:hAnsi="仿宋_GB2312" w:cs="仿宋_GB2312" w:hint="eastAsia"/>
          <w:sz w:val="32"/>
          <w:szCs w:val="32"/>
          <w:shd w:val="clear" w:color="auto" w:fill="FFFFFF"/>
        </w:rPr>
        <w:t>根据上年度各科室绩效目标完成情况，在安排预算时对相应科室的预算进行相应调整。</w:t>
      </w:r>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kern w:val="0"/>
          <w:sz w:val="32"/>
          <w:szCs w:val="32"/>
          <w:shd w:val="clear" w:color="auto" w:fill="FFFFFF"/>
          <w:lang w:val="zh-CN"/>
        </w:rPr>
        <w:t>2</w:t>
      </w:r>
      <w:r>
        <w:rPr>
          <w:rFonts w:ascii="仿宋_GB2312" w:eastAsia="仿宋_GB2312" w:hAnsi="仿宋_GB2312" w:cs="仿宋_GB2312"/>
          <w:kern w:val="0"/>
          <w:sz w:val="32"/>
          <w:szCs w:val="32"/>
          <w:shd w:val="clear" w:color="auto" w:fill="FFFFFF"/>
        </w:rPr>
        <w:t>.</w:t>
      </w:r>
      <w:r>
        <w:rPr>
          <w:rFonts w:ascii="仿宋_GB2312" w:eastAsia="仿宋_GB2312" w:hAnsi="仿宋_GB2312" w:cs="仿宋_GB2312" w:hint="eastAsia"/>
          <w:kern w:val="0"/>
          <w:sz w:val="32"/>
          <w:szCs w:val="32"/>
          <w:shd w:val="clear" w:color="auto" w:fill="FFFFFF"/>
          <w:lang w:val="zh-CN"/>
        </w:rPr>
        <w:t>自评公开</w:t>
      </w:r>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sz w:val="32"/>
          <w:szCs w:val="32"/>
        </w:rPr>
      </w:pPr>
      <w:r>
        <w:rPr>
          <w:rFonts w:ascii="仿宋_GB2312" w:eastAsia="仿宋_GB2312" w:hAnsi="仿宋_GB2312" w:cs="仿宋_GB2312" w:hint="eastAsia"/>
          <w:sz w:val="32"/>
          <w:szCs w:val="32"/>
        </w:rPr>
        <w:t>根据广元市财政局《关于开展</w:t>
      </w: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年度中央对地方转移支付预算执行情况绩效自评工作的通知》（广财农〔</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号）要求，对</w:t>
      </w: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年度中央对地方转移支付预算项目进行了绩效自评，并在我局官网上对绩效自评情况进行了公示。</w:t>
      </w:r>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spacing w:val="-6"/>
          <w:kern w:val="0"/>
          <w:sz w:val="32"/>
          <w:szCs w:val="32"/>
          <w:shd w:val="clear" w:color="auto" w:fill="FFFFFF"/>
          <w:lang w:val="zh-CN"/>
        </w:rPr>
      </w:pPr>
      <w:r>
        <w:rPr>
          <w:rFonts w:ascii="仿宋_GB2312" w:eastAsia="仿宋_GB2312" w:hAnsi="仿宋_GB2312" w:cs="仿宋_GB2312" w:hint="eastAsia"/>
          <w:spacing w:val="-6"/>
          <w:sz w:val="32"/>
          <w:szCs w:val="32"/>
        </w:rPr>
        <w:t>根据预决算公开要求，我局公开了预决算批复，并</w:t>
      </w:r>
      <w:r>
        <w:rPr>
          <w:rFonts w:ascii="仿宋_GB2312" w:eastAsia="仿宋_GB2312" w:hAnsi="仿宋_GB2312" w:cs="仿宋_GB2312" w:hint="eastAsia"/>
          <w:spacing w:val="-6"/>
          <w:kern w:val="0"/>
          <w:sz w:val="32"/>
          <w:szCs w:val="32"/>
        </w:rPr>
        <w:t>同步公开了部门整体绩效和项目绩效目标申报、完成情况</w:t>
      </w:r>
      <w:r>
        <w:rPr>
          <w:rFonts w:ascii="仿宋_GB2312" w:eastAsia="仿宋_GB2312" w:hAnsi="仿宋_GB2312" w:cs="仿宋_GB2312" w:hint="eastAsia"/>
          <w:spacing w:val="-6"/>
          <w:sz w:val="32"/>
          <w:szCs w:val="32"/>
        </w:rPr>
        <w:t>。</w:t>
      </w:r>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kern w:val="0"/>
          <w:sz w:val="32"/>
          <w:szCs w:val="32"/>
          <w:shd w:val="clear" w:color="auto" w:fill="FFFFFF"/>
          <w:lang w:val="zh-CN"/>
        </w:rPr>
        <w:t>3</w:t>
      </w:r>
      <w:r>
        <w:rPr>
          <w:rFonts w:ascii="仿宋_GB2312" w:eastAsia="仿宋_GB2312" w:hAnsi="仿宋_GB2312" w:cs="仿宋_GB2312"/>
          <w:kern w:val="0"/>
          <w:sz w:val="32"/>
          <w:szCs w:val="32"/>
          <w:shd w:val="clear" w:color="auto" w:fill="FFFFFF"/>
        </w:rPr>
        <w:t>.</w:t>
      </w:r>
      <w:r>
        <w:rPr>
          <w:rFonts w:ascii="仿宋_GB2312" w:eastAsia="仿宋_GB2312" w:hAnsi="仿宋_GB2312" w:cs="仿宋_GB2312" w:hint="eastAsia"/>
          <w:kern w:val="0"/>
          <w:sz w:val="32"/>
          <w:szCs w:val="32"/>
          <w:shd w:val="clear" w:color="auto" w:fill="FFFFFF"/>
          <w:lang w:val="zh-CN"/>
        </w:rPr>
        <w:t>整改反馈</w:t>
      </w:r>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sz w:val="32"/>
          <w:szCs w:val="32"/>
        </w:rPr>
      </w:pPr>
      <w:r>
        <w:rPr>
          <w:rFonts w:ascii="仿宋_GB2312" w:eastAsia="仿宋_GB2312" w:hAnsi="仿宋_GB2312" w:cs="仿宋_GB2312" w:hint="eastAsia"/>
          <w:sz w:val="32"/>
          <w:szCs w:val="32"/>
        </w:rPr>
        <w:t>根据广元市财政局《关于开展</w:t>
      </w: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年度部门整体及政策（项目）重点绩效评价问题整改“回头看”工作的通知》（广财绩〔</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11</w:t>
      </w:r>
      <w:r>
        <w:rPr>
          <w:rFonts w:ascii="仿宋_GB2312" w:eastAsia="仿宋_GB2312" w:hAnsi="仿宋_GB2312" w:cs="仿宋_GB2312" w:hint="eastAsia"/>
          <w:sz w:val="32"/>
          <w:szCs w:val="32"/>
        </w:rPr>
        <w:t>号）文件要求，并根据绩效评价意见，向市财政局报送了相关项目绩效评价的整改回复，对存在的问题逐一进行了整改，并明确了下一步工作措施。</w:t>
      </w:r>
    </w:p>
    <w:p w:rsidR="00814FFC" w:rsidRDefault="00814FFC" w:rsidP="0089115C">
      <w:pPr>
        <w:adjustRightInd w:val="0"/>
        <w:snapToGrid w:val="0"/>
        <w:spacing w:line="576" w:lineRule="exact"/>
        <w:ind w:firstLineChars="200" w:firstLine="31680"/>
        <w:contextualSpacing/>
        <w:jc w:val="left"/>
        <w:outlineLvl w:val="1"/>
        <w:rPr>
          <w:rFonts w:ascii="黑体" w:eastAsia="黑体" w:hAnsi="黑体" w:cs="黑体"/>
          <w:kern w:val="0"/>
          <w:sz w:val="32"/>
          <w:szCs w:val="32"/>
          <w:shd w:val="clear" w:color="auto" w:fill="FFFFFF"/>
          <w:lang w:val="zh-CN"/>
        </w:rPr>
      </w:pPr>
      <w:bookmarkStart w:id="130" w:name="_Toc28844"/>
      <w:bookmarkStart w:id="131" w:name="_Toc11172"/>
      <w:bookmarkStart w:id="132" w:name="_Toc8945"/>
      <w:r>
        <w:rPr>
          <w:rFonts w:ascii="黑体" w:eastAsia="黑体" w:hAnsi="黑体" w:cs="黑体" w:hint="eastAsia"/>
          <w:kern w:val="0"/>
          <w:sz w:val="32"/>
          <w:szCs w:val="32"/>
          <w:shd w:val="clear" w:color="auto" w:fill="FFFFFF"/>
          <w:lang w:val="zh-CN"/>
        </w:rPr>
        <w:t>四、评价结论及建议</w:t>
      </w:r>
      <w:bookmarkEnd w:id="130"/>
      <w:bookmarkEnd w:id="131"/>
      <w:bookmarkEnd w:id="132"/>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楷体_GB2312" w:eastAsia="楷体_GB2312" w:hAnsi="楷体_GB2312" w:cs="楷体_GB2312" w:hint="eastAsia"/>
          <w:kern w:val="0"/>
          <w:sz w:val="32"/>
          <w:szCs w:val="32"/>
          <w:shd w:val="clear" w:color="auto" w:fill="FFFFFF"/>
          <w:lang w:val="zh-CN"/>
        </w:rPr>
        <w:t>（一）评价结论。</w:t>
      </w:r>
      <w:r>
        <w:rPr>
          <w:rFonts w:ascii="仿宋_GB2312" w:eastAsia="仿宋_GB2312" w:hAnsi="仿宋_GB2312" w:cs="仿宋_GB2312"/>
          <w:kern w:val="0"/>
          <w:sz w:val="32"/>
          <w:szCs w:val="32"/>
        </w:rPr>
        <w:t>2023</w:t>
      </w:r>
      <w:r>
        <w:rPr>
          <w:rFonts w:ascii="仿宋_GB2312" w:eastAsia="仿宋_GB2312" w:hAnsi="仿宋_GB2312" w:cs="仿宋_GB2312" w:hint="eastAsia"/>
          <w:kern w:val="0"/>
          <w:sz w:val="32"/>
          <w:szCs w:val="32"/>
        </w:rPr>
        <w:t>年，在市委、市政府坚强领导下，全市农业农村系统深入贯彻习近平总书记关于“三农”工作的重要论述和来川视察重要指示精神，以建设脱贫地区特色产业高质量发展引领区为抓手，全面发力推进乡村振兴。我市成功获评</w:t>
      </w:r>
      <w:r>
        <w:rPr>
          <w:rFonts w:ascii="仿宋_GB2312" w:eastAsia="仿宋_GB2312" w:hAnsi="仿宋_GB2312" w:cs="仿宋_GB2312"/>
          <w:kern w:val="0"/>
          <w:sz w:val="32"/>
          <w:szCs w:val="32"/>
        </w:rPr>
        <w:t>2023</w:t>
      </w:r>
      <w:r>
        <w:rPr>
          <w:rFonts w:ascii="仿宋_GB2312" w:eastAsia="仿宋_GB2312" w:hAnsi="仿宋_GB2312" w:cs="仿宋_GB2312" w:hint="eastAsia"/>
          <w:kern w:val="0"/>
          <w:sz w:val="32"/>
          <w:szCs w:val="32"/>
        </w:rPr>
        <w:t>年度全省乡村振兴先进市，粮食生产、特色产业发展、高标准农田建设等</w:t>
      </w:r>
      <w:r>
        <w:rPr>
          <w:rFonts w:ascii="仿宋_GB2312" w:eastAsia="仿宋_GB2312" w:hAnsi="仿宋_GB2312" w:cs="仿宋_GB2312"/>
          <w:kern w:val="0"/>
          <w:sz w:val="32"/>
          <w:szCs w:val="32"/>
        </w:rPr>
        <w:t>28</w:t>
      </w:r>
      <w:r>
        <w:rPr>
          <w:rFonts w:ascii="仿宋_GB2312" w:eastAsia="仿宋_GB2312" w:hAnsi="仿宋_GB2312" w:cs="仿宋_GB2312" w:hint="eastAsia"/>
          <w:kern w:val="0"/>
          <w:sz w:val="32"/>
          <w:szCs w:val="32"/>
        </w:rPr>
        <w:t>项工作获省农业农村厅通报表扬，</w:t>
      </w:r>
      <w:r>
        <w:rPr>
          <w:rFonts w:ascii="仿宋_GB2312" w:eastAsia="仿宋_GB2312" w:hAnsi="仿宋_GB2312" w:cs="仿宋_GB2312" w:hint="eastAsia"/>
          <w:bCs/>
          <w:spacing w:val="-6"/>
          <w:kern w:val="0"/>
          <w:sz w:val="32"/>
          <w:szCs w:val="32"/>
        </w:rPr>
        <w:t>全面完成各项目标任务。</w:t>
      </w:r>
      <w:r>
        <w:rPr>
          <w:rFonts w:ascii="仿宋_GB2312" w:eastAsia="仿宋_GB2312" w:hAnsi="仿宋_GB2312" w:cs="仿宋_GB2312" w:hint="eastAsia"/>
          <w:sz w:val="32"/>
          <w:szCs w:val="32"/>
        </w:rPr>
        <w:t>部门整体预算绩效总体较好，自评为</w:t>
      </w:r>
      <w:r>
        <w:rPr>
          <w:rFonts w:ascii="仿宋_GB2312" w:eastAsia="仿宋_GB2312" w:hAnsi="仿宋_GB2312" w:cs="仿宋_GB2312"/>
          <w:sz w:val="32"/>
          <w:szCs w:val="32"/>
        </w:rPr>
        <w:t>95.11</w:t>
      </w:r>
      <w:r>
        <w:rPr>
          <w:rFonts w:ascii="仿宋_GB2312" w:eastAsia="仿宋_GB2312" w:hAnsi="仿宋_GB2312" w:cs="仿宋_GB2312" w:hint="eastAsia"/>
          <w:sz w:val="32"/>
          <w:szCs w:val="32"/>
        </w:rPr>
        <w:t>分。</w:t>
      </w:r>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楷体_GB2312" w:eastAsia="楷体_GB2312" w:hAnsi="楷体_GB2312" w:cs="楷体_GB2312" w:hint="eastAsia"/>
          <w:kern w:val="0"/>
          <w:sz w:val="32"/>
          <w:szCs w:val="32"/>
          <w:shd w:val="clear" w:color="auto" w:fill="FFFFFF"/>
          <w:lang w:val="zh-CN"/>
        </w:rPr>
        <w:t>（二）存在问题。</w:t>
      </w:r>
      <w:r>
        <w:rPr>
          <w:rFonts w:ascii="仿宋_GB2312" w:eastAsia="仿宋_GB2312" w:hAnsi="仿宋_GB2312" w:cs="仿宋_GB2312" w:hint="eastAsia"/>
          <w:sz w:val="32"/>
          <w:szCs w:val="32"/>
        </w:rPr>
        <w:t>部分项目资金下达时间较晚和农业项目实施的特殊性，导致项目资金支付进度较慢</w:t>
      </w:r>
      <w:r>
        <w:rPr>
          <w:rFonts w:ascii="仿宋_GB2312" w:eastAsia="仿宋_GB2312" w:hAnsi="仿宋_GB2312" w:cs="仿宋_GB2312" w:hint="eastAsia"/>
          <w:w w:val="95"/>
          <w:kern w:val="0"/>
          <w:sz w:val="32"/>
          <w:szCs w:val="32"/>
        </w:rPr>
        <w:t>。</w:t>
      </w:r>
    </w:p>
    <w:p w:rsidR="00814FFC" w:rsidRDefault="00814FFC" w:rsidP="0089115C">
      <w:pPr>
        <w:adjustRightInd w:val="0"/>
        <w:snapToGrid w:val="0"/>
        <w:spacing w:line="576" w:lineRule="exact"/>
        <w:ind w:firstLineChars="200" w:firstLine="31680"/>
        <w:contextualSpacing/>
        <w:jc w:val="left"/>
        <w:rPr>
          <w:rFonts w:ascii="黑体" w:eastAsia="黑体" w:hAnsi="黑体" w:cs="黑体"/>
          <w:kern w:val="0"/>
          <w:sz w:val="32"/>
          <w:szCs w:val="32"/>
          <w:shd w:val="clear" w:color="auto" w:fill="FFFFFF"/>
          <w:lang w:val="zh-CN"/>
        </w:rPr>
        <w:sectPr w:rsidR="00814FFC">
          <w:pgSz w:w="11906" w:h="16838"/>
          <w:pgMar w:top="2098" w:right="1474" w:bottom="1984" w:left="1587" w:header="720" w:footer="720" w:gutter="0"/>
          <w:cols w:space="720"/>
          <w:docGrid w:type="lines" w:linePitch="312"/>
        </w:sectPr>
      </w:pPr>
      <w:r>
        <w:rPr>
          <w:rFonts w:ascii="楷体_GB2312" w:eastAsia="楷体_GB2312" w:hAnsi="楷体_GB2312" w:cs="楷体_GB2312" w:hint="eastAsia"/>
          <w:kern w:val="0"/>
          <w:sz w:val="32"/>
          <w:szCs w:val="32"/>
          <w:shd w:val="clear" w:color="auto" w:fill="FFFFFF"/>
          <w:lang w:val="zh-CN"/>
        </w:rPr>
        <w:t>（三）改进建议。</w:t>
      </w:r>
      <w:r>
        <w:rPr>
          <w:rFonts w:ascii="仿宋_GB2312" w:eastAsia="仿宋_GB2312" w:hAnsi="仿宋_GB2312" w:cs="仿宋_GB2312" w:hint="eastAsia"/>
          <w:sz w:val="32"/>
          <w:szCs w:val="32"/>
        </w:rPr>
        <w:t>强化项目管理，加大项目推进力度，提高财政资金使用效益。</w:t>
      </w:r>
    </w:p>
    <w:p w:rsidR="00814FFC" w:rsidRDefault="00814FFC">
      <w:pPr>
        <w:rPr>
          <w:lang w:val="zh-CN"/>
        </w:rPr>
      </w:pPr>
      <w:r w:rsidRPr="00DD1BE7">
        <w:rPr>
          <w:lang w:val="zh-CN"/>
        </w:rPr>
        <w:object w:dxaOrig="14370" w:dyaOrig="9050">
          <v:shape id="_x0000_i1035" type="#_x0000_t75" style="width:690pt;height:416.25pt" o:ole="">
            <v:imagedata r:id="rId23" o:title=""/>
            <o:lock v:ext="edit" aspectratio="f"/>
          </v:shape>
          <o:OLEObject Type="Embed" ProgID="Excel.Sheet.12" ShapeID="_x0000_i1035" DrawAspect="Content" ObjectID="_1788975825" r:id="rId24"/>
        </w:object>
      </w:r>
    </w:p>
    <w:p w:rsidR="00814FFC" w:rsidRDefault="00814FFC">
      <w:pPr>
        <w:rPr>
          <w:lang w:val="zh-CN"/>
        </w:rPr>
      </w:pPr>
    </w:p>
    <w:p w:rsidR="00814FFC" w:rsidRDefault="00814FFC">
      <w:pPr>
        <w:rPr>
          <w:lang w:val="zh-CN"/>
        </w:rPr>
      </w:pPr>
      <w:r w:rsidRPr="00DD1BE7">
        <w:rPr>
          <w:lang w:val="zh-CN"/>
        </w:rPr>
        <w:object w:dxaOrig="14370" w:dyaOrig="9050">
          <v:shape id="_x0000_i1036" type="#_x0000_t75" style="width:704.25pt;height:425.25pt" o:ole="">
            <v:imagedata r:id="rId25" o:title=""/>
            <o:lock v:ext="edit" aspectratio="f"/>
          </v:shape>
          <o:OLEObject Type="Embed" ProgID="Excel.Sheet.12" ShapeID="_x0000_i1036" DrawAspect="Content" ObjectID="_1788975826" r:id="rId26"/>
        </w:object>
      </w:r>
      <w:r>
        <w:rPr>
          <w:lang w:val="zh-CN"/>
        </w:rPr>
        <w:br w:type="page"/>
      </w:r>
    </w:p>
    <w:p w:rsidR="00814FFC" w:rsidRDefault="00814FFC">
      <w:pPr>
        <w:rPr>
          <w:lang w:val="zh-CN"/>
        </w:rPr>
      </w:pPr>
      <w:r w:rsidRPr="00DD1BE7">
        <w:rPr>
          <w:lang w:val="zh-CN"/>
        </w:rPr>
        <w:object w:dxaOrig="14370" w:dyaOrig="9050">
          <v:shape id="_x0000_i1037" type="#_x0000_t75" style="width:696.75pt;height:407.25pt" o:ole="">
            <v:imagedata r:id="rId27" o:title=""/>
            <o:lock v:ext="edit" aspectratio="f"/>
          </v:shape>
          <o:OLEObject Type="Embed" ProgID="Excel.Sheet.12" ShapeID="_x0000_i1037" DrawAspect="Content" ObjectID="_1788975827" r:id="rId28"/>
        </w:object>
      </w:r>
    </w:p>
    <w:p w:rsidR="00814FFC" w:rsidRDefault="00814FFC">
      <w:pPr>
        <w:rPr>
          <w:lang w:val="zh-CN"/>
        </w:rPr>
      </w:pPr>
      <w:r>
        <w:rPr>
          <w:lang w:val="zh-CN"/>
        </w:rPr>
        <w:br w:type="page"/>
      </w:r>
    </w:p>
    <w:p w:rsidR="00814FFC" w:rsidRDefault="00814FFC">
      <w:pPr>
        <w:rPr>
          <w:lang w:val="zh-CN"/>
        </w:rPr>
      </w:pPr>
      <w:r w:rsidRPr="00DD1BE7">
        <w:rPr>
          <w:lang w:val="zh-CN"/>
        </w:rPr>
        <w:object w:dxaOrig="14370" w:dyaOrig="9050">
          <v:shape id="_x0000_i1038" type="#_x0000_t75" style="width:690pt;height:411.75pt" o:ole="">
            <v:imagedata r:id="rId29" o:title=""/>
            <o:lock v:ext="edit" aspectratio="f"/>
          </v:shape>
          <o:OLEObject Type="Embed" ProgID="Excel.Sheet.12" ShapeID="_x0000_i1038" DrawAspect="Content" ObjectID="_1788975828" r:id="rId30"/>
        </w:object>
      </w:r>
    </w:p>
    <w:p w:rsidR="00814FFC" w:rsidRDefault="00814FFC">
      <w:pPr>
        <w:rPr>
          <w:lang w:val="zh-CN"/>
        </w:rPr>
      </w:pPr>
      <w:r w:rsidRPr="00DD1BE7">
        <w:rPr>
          <w:lang w:val="zh-CN"/>
        </w:rPr>
        <w:object w:dxaOrig="14370" w:dyaOrig="10641">
          <v:shape id="_x0000_i1039" type="#_x0000_t75" style="width:682.5pt;height:426pt" o:ole="">
            <v:imagedata r:id="rId31" o:title=""/>
            <o:lock v:ext="edit" aspectratio="f"/>
          </v:shape>
          <o:OLEObject Type="Embed" ProgID="Excel.Sheet.12" ShapeID="_x0000_i1039" DrawAspect="Content" ObjectID="_1788975829" r:id="rId32"/>
        </w:object>
      </w:r>
    </w:p>
    <w:p w:rsidR="00814FFC" w:rsidRDefault="00814FFC">
      <w:pPr>
        <w:rPr>
          <w:lang w:val="zh-CN"/>
        </w:rPr>
        <w:sectPr w:rsidR="00814FFC">
          <w:pgSz w:w="16838" w:h="11906" w:orient="landscape"/>
          <w:pgMar w:top="1587" w:right="1417" w:bottom="1474" w:left="1417" w:header="720" w:footer="720" w:gutter="0"/>
          <w:cols w:space="0"/>
          <w:docGrid w:type="lines" w:linePitch="312"/>
        </w:sectPr>
      </w:pPr>
      <w:r w:rsidRPr="00DD1BE7">
        <w:rPr>
          <w:lang w:val="zh-CN"/>
        </w:rPr>
        <w:object w:dxaOrig="14370" w:dyaOrig="13372">
          <v:shape id="_x0000_i1040" type="#_x0000_t75" style="width:682.5pt;height:454.5pt" o:ole="">
            <v:imagedata r:id="rId33" o:title=""/>
            <o:lock v:ext="edit" aspectratio="f"/>
          </v:shape>
          <o:OLEObject Type="Embed" ProgID="Excel.Sheet.12" ShapeID="_x0000_i1040" DrawAspect="Content" ObjectID="_1788975830" r:id="rId34"/>
        </w:object>
      </w:r>
      <w:r w:rsidRPr="00DD1BE7">
        <w:rPr>
          <w:lang w:val="zh-CN"/>
        </w:rPr>
        <w:object w:dxaOrig="16800" w:dyaOrig="13402">
          <v:shape id="_x0000_i1041" type="#_x0000_t75" style="width:688.5pt;height:449.25pt" o:ole="">
            <v:imagedata r:id="rId35" o:title=""/>
            <o:lock v:ext="edit" aspectratio="f"/>
          </v:shape>
          <o:OLEObject Type="Embed" ProgID="Excel.Sheet.12" ShapeID="_x0000_i1041" DrawAspect="Content" ObjectID="_1788975831" r:id="rId36"/>
        </w:object>
      </w:r>
    </w:p>
    <w:p w:rsidR="00814FFC" w:rsidRDefault="00814FFC">
      <w:pPr>
        <w:rPr>
          <w:lang w:val="zh-CN"/>
        </w:rPr>
      </w:pPr>
      <w:r w:rsidRPr="00DD1BE7">
        <w:rPr>
          <w:lang w:val="zh-CN"/>
        </w:rPr>
        <w:object w:dxaOrig="16800" w:dyaOrig="16539">
          <v:shape id="_x0000_i1042" type="#_x0000_t75" style="width:697.5pt;height:471pt" o:ole="">
            <v:imagedata r:id="rId37" o:title=""/>
            <o:lock v:ext="edit" aspectratio="f"/>
          </v:shape>
          <o:OLEObject Type="Embed" ProgID="Excel.Sheet.12" ShapeID="_x0000_i1042" DrawAspect="Content" ObjectID="_1788975832" r:id="rId38"/>
        </w:object>
      </w:r>
    </w:p>
    <w:p w:rsidR="00814FFC" w:rsidRDefault="00814FFC">
      <w:pPr>
        <w:rPr>
          <w:lang w:val="zh-CN"/>
        </w:rPr>
      </w:pPr>
      <w:r w:rsidRPr="00DD1BE7">
        <w:rPr>
          <w:lang w:val="zh-CN"/>
        </w:rPr>
        <w:object w:dxaOrig="16800" w:dyaOrig="12712">
          <v:shape id="_x0000_i1043" type="#_x0000_t75" style="width:697.5pt;height:470.25pt" o:ole="">
            <v:imagedata r:id="rId39" o:title=""/>
            <o:lock v:ext="edit" aspectratio="f"/>
          </v:shape>
          <o:OLEObject Type="Embed" ProgID="Excel.Sheet.12" ShapeID="_x0000_i1043" DrawAspect="Content" ObjectID="_1788975833" r:id="rId40"/>
        </w:object>
      </w:r>
      <w:r>
        <w:rPr>
          <w:lang w:val="zh-CN"/>
        </w:rPr>
        <w:br w:type="page"/>
      </w:r>
      <w:r w:rsidRPr="00DD1BE7">
        <w:rPr>
          <w:lang w:val="zh-CN"/>
        </w:rPr>
        <w:object w:dxaOrig="16800" w:dyaOrig="10385">
          <v:shape id="_x0000_i1044" type="#_x0000_t75" style="width:697.5pt;height:431.25pt" o:ole="">
            <v:imagedata r:id="rId41" o:title=""/>
            <o:lock v:ext="edit" aspectratio="f"/>
          </v:shape>
          <o:OLEObject Type="Embed" ProgID="Excel.Sheet.12" ShapeID="_x0000_i1044" DrawAspect="Content" ObjectID="_1788975834" r:id="rId42"/>
        </w:object>
      </w:r>
    </w:p>
    <w:p w:rsidR="00814FFC" w:rsidRDefault="00814FFC">
      <w:pPr>
        <w:rPr>
          <w:lang w:val="zh-CN"/>
        </w:rPr>
      </w:pPr>
      <w:r>
        <w:rPr>
          <w:lang w:val="zh-CN"/>
        </w:rPr>
        <w:br w:type="page"/>
      </w:r>
    </w:p>
    <w:p w:rsidR="00814FFC" w:rsidRDefault="00814FFC">
      <w:pPr>
        <w:pStyle w:val="Footer"/>
        <w:rPr>
          <w:lang w:val="zh-CN"/>
        </w:rPr>
      </w:pPr>
      <w:r w:rsidRPr="00DD1BE7">
        <w:rPr>
          <w:lang w:val="zh-CN"/>
        </w:rPr>
        <w:object w:dxaOrig="16800" w:dyaOrig="9050">
          <v:shape id="_x0000_i1045" type="#_x0000_t75" style="width:697.5pt;height:425.25pt" o:ole="">
            <v:imagedata r:id="rId43" o:title=""/>
            <o:lock v:ext="edit" aspectratio="f"/>
          </v:shape>
          <o:OLEObject Type="Embed" ProgID="Excel.Sheet.12" ShapeID="_x0000_i1045" DrawAspect="Content" ObjectID="_1788975835" r:id="rId44"/>
        </w:object>
      </w:r>
    </w:p>
    <w:p w:rsidR="00814FFC" w:rsidRDefault="00814FFC">
      <w:pPr>
        <w:rPr>
          <w:lang w:val="zh-CN"/>
        </w:rPr>
      </w:pPr>
      <w:r>
        <w:rPr>
          <w:lang w:val="zh-CN"/>
        </w:rPr>
        <w:br w:type="page"/>
      </w:r>
    </w:p>
    <w:p w:rsidR="00814FFC" w:rsidRDefault="00814FFC">
      <w:pPr>
        <w:rPr>
          <w:lang w:val="zh-CN"/>
        </w:rPr>
      </w:pPr>
      <w:r w:rsidRPr="00DD1BE7">
        <w:rPr>
          <w:lang w:val="zh-CN"/>
        </w:rPr>
        <w:object w:dxaOrig="16800" w:dyaOrig="8854">
          <v:shape id="_x0000_i1046" type="#_x0000_t75" style="width:697.5pt;height:411.75pt" o:ole="">
            <v:imagedata r:id="rId45" o:title=""/>
            <o:lock v:ext="edit" aspectratio="f"/>
          </v:shape>
          <o:OLEObject Type="Embed" ProgID="Excel.Sheet.12" ShapeID="_x0000_i1046" DrawAspect="Content" ObjectID="_1788975836" r:id="rId46"/>
        </w:object>
      </w:r>
    </w:p>
    <w:p w:rsidR="00814FFC" w:rsidRDefault="00814FFC">
      <w:pPr>
        <w:rPr>
          <w:lang w:val="zh-CN"/>
        </w:rPr>
      </w:pPr>
      <w:r>
        <w:rPr>
          <w:lang w:val="zh-CN"/>
        </w:rPr>
        <w:br w:type="page"/>
      </w:r>
    </w:p>
    <w:p w:rsidR="00814FFC" w:rsidRDefault="00814FFC">
      <w:pPr>
        <w:rPr>
          <w:lang w:val="zh-CN"/>
        </w:rPr>
      </w:pPr>
      <w:r w:rsidRPr="00DD1BE7">
        <w:rPr>
          <w:lang w:val="zh-CN"/>
        </w:rPr>
        <w:object w:dxaOrig="16800" w:dyaOrig="9050">
          <v:shape id="_x0000_i1047" type="#_x0000_t75" style="width:697.5pt;height:375.75pt" o:ole="">
            <v:imagedata r:id="rId47" o:title=""/>
            <o:lock v:ext="edit" aspectratio="f"/>
          </v:shape>
          <o:OLEObject Type="Embed" ProgID="Excel.Sheet.12" ShapeID="_x0000_i1047" DrawAspect="Content" ObjectID="_1788975837" r:id="rId48"/>
        </w:object>
      </w:r>
    </w:p>
    <w:p w:rsidR="00814FFC" w:rsidRDefault="00814FFC">
      <w:pPr>
        <w:rPr>
          <w:lang w:val="zh-CN"/>
        </w:rPr>
      </w:pPr>
      <w:r w:rsidRPr="00DD1BE7">
        <w:rPr>
          <w:lang w:val="zh-CN"/>
        </w:rPr>
        <w:object w:dxaOrig="16800" w:dyaOrig="12321">
          <v:shape id="_x0000_i1048" type="#_x0000_t75" style="width:697.5pt;height:474pt" o:ole="">
            <v:imagedata r:id="rId49" o:title=""/>
            <o:lock v:ext="edit" aspectratio="f"/>
          </v:shape>
          <o:OLEObject Type="Embed" ProgID="Excel.Sheet.12" ShapeID="_x0000_i1048" DrawAspect="Content" ObjectID="_1788975838" r:id="rId50"/>
        </w:object>
      </w:r>
    </w:p>
    <w:p w:rsidR="00814FFC" w:rsidRDefault="00814FFC">
      <w:pPr>
        <w:rPr>
          <w:lang w:val="zh-CN"/>
        </w:rPr>
      </w:pPr>
      <w:r w:rsidRPr="00DD1BE7">
        <w:rPr>
          <w:lang w:val="zh-CN"/>
        </w:rPr>
        <w:object w:dxaOrig="16800" w:dyaOrig="11496">
          <v:shape id="_x0000_i1049" type="#_x0000_t75" style="width:697.5pt;height:459.75pt" o:ole="">
            <v:imagedata r:id="rId51" o:title=""/>
            <o:lock v:ext="edit" aspectratio="f"/>
          </v:shape>
          <o:OLEObject Type="Embed" ProgID="Excel.Sheet.12" ShapeID="_x0000_i1049" DrawAspect="Content" ObjectID="_1788975839" r:id="rId52"/>
        </w:object>
      </w:r>
      <w:bookmarkStart w:id="133" w:name="_GoBack"/>
      <w:bookmarkEnd w:id="133"/>
    </w:p>
    <w:p w:rsidR="00814FFC" w:rsidRDefault="00814FFC">
      <w:pPr>
        <w:pStyle w:val="Footer"/>
        <w:rPr>
          <w:lang w:val="zh-CN"/>
        </w:rPr>
        <w:sectPr w:rsidR="00814FFC">
          <w:pgSz w:w="16838" w:h="11906" w:orient="landscape"/>
          <w:pgMar w:top="1134" w:right="1417" w:bottom="1134" w:left="1417" w:header="720" w:footer="720" w:gutter="0"/>
          <w:cols w:space="0"/>
          <w:docGrid w:type="lines" w:linePitch="312"/>
        </w:sectPr>
      </w:pPr>
    </w:p>
    <w:p w:rsidR="00814FFC" w:rsidRDefault="00814FFC">
      <w:pPr>
        <w:pStyle w:val="BodyText"/>
        <w:rPr>
          <w:rFonts w:ascii="黑体" w:eastAsia="黑体" w:hAnsi="黑体" w:cs="黑体"/>
          <w:sz w:val="32"/>
          <w:szCs w:val="32"/>
        </w:rPr>
      </w:pPr>
      <w:r>
        <w:rPr>
          <w:rFonts w:ascii="黑体" w:eastAsia="黑体" w:hAnsi="黑体" w:cs="黑体" w:hint="eastAsia"/>
          <w:kern w:val="0"/>
          <w:sz w:val="32"/>
          <w:szCs w:val="32"/>
          <w:shd w:val="clear" w:color="auto" w:fill="FFFFFF"/>
          <w:lang w:val="zh-CN"/>
        </w:rPr>
        <w:t>附件</w:t>
      </w:r>
      <w:r>
        <w:rPr>
          <w:rFonts w:ascii="黑体" w:eastAsia="黑体" w:hAnsi="黑体" w:cs="黑体"/>
          <w:kern w:val="0"/>
          <w:sz w:val="32"/>
          <w:szCs w:val="32"/>
          <w:shd w:val="clear" w:color="auto" w:fill="FFFFFF"/>
        </w:rPr>
        <w:t>2</w:t>
      </w:r>
    </w:p>
    <w:p w:rsidR="00814FFC" w:rsidRDefault="00814FFC">
      <w:pPr>
        <w:tabs>
          <w:tab w:val="left" w:pos="1440"/>
        </w:tabs>
        <w:spacing w:line="600" w:lineRule="exact"/>
        <w:jc w:val="center"/>
        <w:rPr>
          <w:rFonts w:ascii="宋体" w:eastAsia="方正小标宋简体" w:hAnsi="宋体"/>
          <w:sz w:val="32"/>
          <w:szCs w:val="32"/>
        </w:rPr>
      </w:pPr>
      <w:r>
        <w:rPr>
          <w:rFonts w:ascii="方正小标宋简体" w:eastAsia="方正小标宋简体" w:hAnsi="宋体" w:hint="eastAsia"/>
          <w:sz w:val="44"/>
          <w:szCs w:val="44"/>
        </w:rPr>
        <w:t>“三区”科技人才支持计划项目支出绩效自评报告</w:t>
      </w:r>
    </w:p>
    <w:p w:rsidR="00814FFC" w:rsidRDefault="00814FFC" w:rsidP="0089115C">
      <w:pPr>
        <w:adjustRightInd w:val="0"/>
        <w:snapToGrid w:val="0"/>
        <w:spacing w:line="578" w:lineRule="exact"/>
        <w:ind w:firstLineChars="200" w:firstLine="31680"/>
        <w:rPr>
          <w:rFonts w:ascii="黑体" w:eastAsia="黑体" w:hAnsi="宋体"/>
          <w:sz w:val="32"/>
          <w:szCs w:val="32"/>
        </w:rPr>
      </w:pPr>
    </w:p>
    <w:p w:rsidR="00814FFC" w:rsidRDefault="00814FFC" w:rsidP="0089115C">
      <w:pPr>
        <w:adjustRightInd w:val="0"/>
        <w:snapToGrid w:val="0"/>
        <w:spacing w:line="600" w:lineRule="exact"/>
        <w:ind w:firstLineChars="200" w:firstLine="31680"/>
        <w:outlineLvl w:val="1"/>
        <w:rPr>
          <w:rFonts w:ascii="仿宋_GB2312" w:eastAsia="仿宋_GB2312" w:hAnsi="仿宋_GB2312" w:cs="仿宋_GB2312"/>
          <w:sz w:val="32"/>
          <w:szCs w:val="32"/>
          <w:lang w:val="zh-CN"/>
        </w:rPr>
      </w:pPr>
      <w:bookmarkStart w:id="134" w:name="_Toc3033"/>
      <w:bookmarkStart w:id="135" w:name="_Toc21359"/>
      <w:bookmarkStart w:id="136" w:name="_Toc512"/>
      <w:r>
        <w:rPr>
          <w:rFonts w:ascii="黑体" w:eastAsia="黑体" w:hAnsi="黑体" w:cs="黑体" w:hint="eastAsia"/>
          <w:sz w:val="32"/>
          <w:szCs w:val="32"/>
        </w:rPr>
        <w:t>一、</w:t>
      </w:r>
      <w:r>
        <w:rPr>
          <w:rFonts w:ascii="黑体" w:eastAsia="黑体" w:hAnsi="黑体" w:cs="黑体" w:hint="eastAsia"/>
          <w:sz w:val="32"/>
          <w:szCs w:val="32"/>
          <w:lang w:val="zh-CN"/>
        </w:rPr>
        <w:t>项目概况</w:t>
      </w:r>
      <w:bookmarkEnd w:id="134"/>
      <w:bookmarkEnd w:id="135"/>
      <w:bookmarkEnd w:id="136"/>
    </w:p>
    <w:p w:rsidR="00814FFC" w:rsidRDefault="00814FFC" w:rsidP="0089115C">
      <w:pPr>
        <w:widowControl/>
        <w:adjustRightInd w:val="0"/>
        <w:snapToGrid w:val="0"/>
        <w:spacing w:line="600" w:lineRule="exact"/>
        <w:ind w:firstLineChars="200" w:firstLine="31680"/>
        <w:contextualSpacing/>
        <w:jc w:val="left"/>
        <w:rPr>
          <w:rFonts w:ascii="仿宋_GB2312" w:eastAsia="仿宋_GB2312" w:hAnsi="仿宋_GB2312" w:cs="仿宋_GB2312"/>
          <w:kern w:val="0"/>
          <w:sz w:val="32"/>
          <w:szCs w:val="32"/>
          <w:shd w:val="clear" w:color="auto" w:fill="FFFFFF"/>
          <w:lang w:val="zh-CN"/>
        </w:rPr>
      </w:pPr>
      <w:r>
        <w:rPr>
          <w:rFonts w:ascii="楷体_GB2312" w:eastAsia="楷体_GB2312" w:hAnsi="楷体_GB2312" w:cs="楷体_GB2312" w:hint="eastAsia"/>
          <w:bCs/>
          <w:sz w:val="32"/>
          <w:szCs w:val="32"/>
          <w:lang w:val="zh-CN"/>
        </w:rPr>
        <w:t>（一）设立背景及基本情况。</w:t>
      </w:r>
    </w:p>
    <w:p w:rsidR="00814FFC" w:rsidRDefault="00814FFC" w:rsidP="0089115C">
      <w:pPr>
        <w:adjustRightInd w:val="0"/>
        <w:snapToGrid w:val="0"/>
        <w:spacing w:line="600"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bCs/>
          <w:sz w:val="32"/>
          <w:szCs w:val="32"/>
          <w:lang w:val="zh-CN"/>
        </w:rPr>
        <w:t>1</w:t>
      </w:r>
      <w:r>
        <w:rPr>
          <w:rFonts w:ascii="仿宋_GB2312" w:eastAsia="仿宋_GB2312" w:hAnsi="仿宋_GB2312" w:cs="仿宋_GB2312" w:hint="eastAsia"/>
          <w:bCs/>
          <w:sz w:val="32"/>
          <w:szCs w:val="32"/>
          <w:lang w:val="zh-CN"/>
        </w:rPr>
        <w:t>．项目立项、资金申报的依据。</w:t>
      </w:r>
      <w:r>
        <w:rPr>
          <w:rFonts w:ascii="仿宋_GB2312" w:eastAsia="仿宋_GB2312" w:hAnsi="仿宋_GB2312" w:cs="仿宋_GB2312" w:hint="eastAsia"/>
          <w:sz w:val="32"/>
          <w:szCs w:val="32"/>
          <w:lang w:val="zh-CN"/>
        </w:rPr>
        <w:t>根据科</w:t>
      </w:r>
      <w:r>
        <w:rPr>
          <w:rFonts w:ascii="仿宋_GB2312" w:eastAsia="仿宋_GB2312" w:hAnsi="仿宋_GB2312" w:cs="仿宋_GB2312" w:hint="eastAsia"/>
          <w:sz w:val="32"/>
          <w:szCs w:val="32"/>
        </w:rPr>
        <w:t>技部等</w:t>
      </w:r>
      <w:r>
        <w:rPr>
          <w:rFonts w:ascii="仿宋_GB2312" w:eastAsia="仿宋_GB2312" w:hAnsi="仿宋_GB2312" w:cs="仿宋_GB2312"/>
          <w:sz w:val="32"/>
          <w:szCs w:val="32"/>
        </w:rPr>
        <w:t>5</w:t>
      </w:r>
      <w:r>
        <w:rPr>
          <w:rFonts w:ascii="仿宋_GB2312" w:eastAsia="仿宋_GB2312" w:hAnsi="仿宋_GB2312" w:cs="仿宋_GB2312" w:hint="eastAsia"/>
          <w:sz w:val="32"/>
          <w:szCs w:val="32"/>
        </w:rPr>
        <w:t>部门《边远贫困地区、边疆民族地区和革命老区人才支持计划科技人员专项计划实施方案》（国科发农〔</w:t>
      </w:r>
      <w:r>
        <w:rPr>
          <w:rFonts w:ascii="仿宋_GB2312" w:eastAsia="仿宋_GB2312" w:hAnsi="仿宋_GB2312" w:cs="仿宋_GB2312"/>
          <w:sz w:val="32"/>
          <w:szCs w:val="32"/>
        </w:rPr>
        <w:t>2014</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105</w:t>
      </w:r>
      <w:r>
        <w:rPr>
          <w:rFonts w:ascii="仿宋_GB2312" w:eastAsia="仿宋_GB2312" w:hAnsi="仿宋_GB2312" w:cs="仿宋_GB2312" w:hint="eastAsia"/>
          <w:sz w:val="32"/>
          <w:szCs w:val="32"/>
        </w:rPr>
        <w:t>号）、科技厅等</w:t>
      </w:r>
      <w:r>
        <w:rPr>
          <w:rFonts w:ascii="仿宋_GB2312" w:eastAsia="仿宋_GB2312" w:hAnsi="仿宋_GB2312" w:cs="仿宋_GB2312"/>
          <w:sz w:val="32"/>
          <w:szCs w:val="32"/>
        </w:rPr>
        <w:t>5</w:t>
      </w:r>
      <w:r>
        <w:rPr>
          <w:rFonts w:ascii="仿宋_GB2312" w:eastAsia="仿宋_GB2312" w:hAnsi="仿宋_GB2312" w:cs="仿宋_GB2312" w:hint="eastAsia"/>
          <w:sz w:val="32"/>
          <w:szCs w:val="32"/>
        </w:rPr>
        <w:t>部门《四川省贫困地区民族地区和革命老区人才支持计划科技人员专项计划实施方案》（川科发农〔</w:t>
      </w:r>
      <w:r>
        <w:rPr>
          <w:rFonts w:ascii="仿宋_GB2312" w:eastAsia="仿宋_GB2312" w:hAnsi="仿宋_GB2312" w:cs="仿宋_GB2312"/>
          <w:sz w:val="32"/>
          <w:szCs w:val="32"/>
        </w:rPr>
        <w:t>2014</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12</w:t>
      </w:r>
      <w:r>
        <w:rPr>
          <w:rFonts w:ascii="仿宋_GB2312" w:eastAsia="仿宋_GB2312" w:hAnsi="仿宋_GB2312" w:cs="仿宋_GB2312" w:hint="eastAsia"/>
          <w:sz w:val="32"/>
          <w:szCs w:val="32"/>
        </w:rPr>
        <w:t>号）和《财政部关于下达</w:t>
      </w:r>
      <w:r>
        <w:rPr>
          <w:rFonts w:ascii="仿宋_GB2312" w:eastAsia="仿宋_GB2312" w:hAnsi="仿宋_GB2312" w:cs="仿宋_GB2312"/>
          <w:sz w:val="32"/>
          <w:szCs w:val="32"/>
        </w:rPr>
        <w:t>2021</w:t>
      </w:r>
      <w:r>
        <w:rPr>
          <w:rFonts w:ascii="仿宋_GB2312" w:eastAsia="仿宋_GB2312" w:hAnsi="仿宋_GB2312" w:cs="仿宋_GB2312" w:hint="eastAsia"/>
          <w:sz w:val="32"/>
          <w:szCs w:val="32"/>
        </w:rPr>
        <w:t>年“三区”科技人才支持计划预算的通知》（财教〔</w:t>
      </w:r>
      <w:r>
        <w:rPr>
          <w:rFonts w:ascii="仿宋_GB2312" w:eastAsia="仿宋_GB2312" w:hAnsi="仿宋_GB2312" w:cs="仿宋_GB2312"/>
          <w:sz w:val="32"/>
          <w:szCs w:val="32"/>
        </w:rPr>
        <w:t>2021</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62</w:t>
      </w:r>
      <w:r>
        <w:rPr>
          <w:rFonts w:ascii="仿宋_GB2312" w:eastAsia="仿宋_GB2312" w:hAnsi="仿宋_GB2312" w:cs="仿宋_GB2312" w:hint="eastAsia"/>
          <w:sz w:val="32"/>
          <w:szCs w:val="32"/>
        </w:rPr>
        <w:t>号）文件立项申报。</w:t>
      </w:r>
    </w:p>
    <w:p w:rsidR="00814FFC" w:rsidRDefault="00814FFC" w:rsidP="0089115C">
      <w:pPr>
        <w:adjustRightInd w:val="0"/>
        <w:snapToGrid w:val="0"/>
        <w:spacing w:line="600"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bCs/>
          <w:sz w:val="32"/>
          <w:szCs w:val="32"/>
          <w:lang w:val="zh-CN"/>
        </w:rPr>
        <w:t>2</w:t>
      </w:r>
      <w:r>
        <w:rPr>
          <w:rFonts w:ascii="仿宋_GB2312" w:eastAsia="仿宋_GB2312" w:hAnsi="仿宋_GB2312" w:cs="仿宋_GB2312" w:hint="eastAsia"/>
          <w:bCs/>
          <w:sz w:val="32"/>
          <w:szCs w:val="32"/>
          <w:lang w:val="zh-CN"/>
        </w:rPr>
        <w:t>．项目基本情况及主管部门职能职责。</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年，按照《四川省科学技术厅关于</w:t>
      </w:r>
      <w:bookmarkStart w:id="137" w:name="_Hlk535229927"/>
      <w:bookmarkStart w:id="138" w:name="_Hlk535240554"/>
      <w:r>
        <w:rPr>
          <w:rFonts w:ascii="仿宋_GB2312" w:eastAsia="仿宋_GB2312" w:hAnsi="仿宋_GB2312" w:cs="仿宋_GB2312" w:hint="eastAsia"/>
          <w:sz w:val="32"/>
          <w:szCs w:val="32"/>
        </w:rPr>
        <w:t>下达</w:t>
      </w:r>
      <w:r>
        <w:rPr>
          <w:rFonts w:ascii="仿宋_GB2312" w:eastAsia="仿宋_GB2312" w:hAnsi="仿宋_GB2312" w:cs="仿宋_GB2312"/>
          <w:sz w:val="32"/>
          <w:szCs w:val="32"/>
        </w:rPr>
        <w:t>2021</w:t>
      </w:r>
      <w:bookmarkStart w:id="139" w:name="_Hlk535237728"/>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w:t>
      </w:r>
      <w:bookmarkEnd w:id="139"/>
      <w:r>
        <w:rPr>
          <w:rFonts w:ascii="仿宋_GB2312" w:eastAsia="仿宋_GB2312" w:hAnsi="仿宋_GB2312" w:cs="仿宋_GB2312" w:hint="eastAsia"/>
          <w:sz w:val="32"/>
          <w:szCs w:val="32"/>
        </w:rPr>
        <w:t>“三区”人才支持计划科技人员专项计划的通知》</w:t>
      </w:r>
      <w:bookmarkEnd w:id="137"/>
      <w:bookmarkEnd w:id="138"/>
      <w:r>
        <w:rPr>
          <w:rFonts w:ascii="仿宋_GB2312" w:eastAsia="仿宋_GB2312" w:hAnsi="仿宋_GB2312" w:cs="仿宋_GB2312" w:hint="eastAsia"/>
          <w:sz w:val="32"/>
          <w:szCs w:val="32"/>
        </w:rPr>
        <w:t>，市农业农村局共选派“三区”科技人员</w:t>
      </w:r>
      <w:r>
        <w:rPr>
          <w:rFonts w:ascii="仿宋_GB2312" w:eastAsia="仿宋_GB2312" w:hAnsi="仿宋_GB2312" w:cs="仿宋_GB2312"/>
          <w:sz w:val="32"/>
          <w:szCs w:val="32"/>
        </w:rPr>
        <w:t>8</w:t>
      </w:r>
      <w:r>
        <w:rPr>
          <w:rFonts w:ascii="仿宋_GB2312" w:eastAsia="仿宋_GB2312" w:hAnsi="仿宋_GB2312" w:cs="仿宋_GB2312" w:hint="eastAsia"/>
          <w:sz w:val="32"/>
          <w:szCs w:val="32"/>
        </w:rPr>
        <w:t>名，我局作为项目主管单位，主要承担“三区”人才的选派、管理、绩效考核和后勤保障四个方面职责。</w:t>
      </w:r>
    </w:p>
    <w:p w:rsidR="00814FFC" w:rsidRDefault="00814FFC" w:rsidP="0089115C">
      <w:pPr>
        <w:adjustRightInd w:val="0"/>
        <w:snapToGrid w:val="0"/>
        <w:spacing w:line="600" w:lineRule="exact"/>
        <w:ind w:firstLineChars="200" w:firstLine="31680"/>
        <w:rPr>
          <w:rFonts w:ascii="仿宋_GB2312" w:eastAsia="仿宋_GB2312" w:hAnsi="仿宋_GB2312" w:cs="仿宋_GB2312"/>
          <w:kern w:val="0"/>
          <w:sz w:val="32"/>
          <w:szCs w:val="32"/>
          <w:shd w:val="clear" w:color="auto" w:fill="FFFFFF"/>
          <w:lang w:val="zh-CN"/>
        </w:rPr>
      </w:pPr>
      <w:r>
        <w:rPr>
          <w:rFonts w:ascii="楷体_GB2312" w:eastAsia="楷体_GB2312" w:hAnsi="楷体_GB2312" w:cs="楷体_GB2312" w:hint="eastAsia"/>
          <w:bCs/>
          <w:sz w:val="32"/>
          <w:szCs w:val="32"/>
          <w:lang w:val="zh-CN"/>
        </w:rPr>
        <w:t>（二）实施目的及支持方向。</w:t>
      </w:r>
    </w:p>
    <w:p w:rsidR="00814FFC" w:rsidRDefault="00814FFC" w:rsidP="0089115C">
      <w:pPr>
        <w:adjustRightInd w:val="0"/>
        <w:snapToGrid w:val="0"/>
        <w:spacing w:line="600" w:lineRule="exact"/>
        <w:ind w:firstLineChars="200" w:firstLine="31680"/>
        <w:rPr>
          <w:rFonts w:ascii="仿宋_GB2312" w:eastAsia="仿宋_GB2312" w:hAnsi="仿宋_GB2312" w:cs="仿宋_GB2312"/>
          <w:b/>
          <w:sz w:val="32"/>
          <w:szCs w:val="32"/>
          <w:lang w:val="zh-CN"/>
        </w:rPr>
      </w:pPr>
      <w:r>
        <w:rPr>
          <w:rFonts w:ascii="仿宋_GB2312" w:eastAsia="仿宋_GB2312" w:hAnsi="仿宋_GB2312" w:cs="仿宋_GB2312"/>
          <w:bCs/>
          <w:sz w:val="32"/>
          <w:szCs w:val="32"/>
        </w:rPr>
        <w:t>1.</w:t>
      </w:r>
      <w:r>
        <w:rPr>
          <w:rFonts w:ascii="仿宋_GB2312" w:eastAsia="仿宋_GB2312" w:hAnsi="仿宋_GB2312" w:cs="仿宋_GB2312" w:hint="eastAsia"/>
          <w:bCs/>
          <w:sz w:val="32"/>
          <w:szCs w:val="32"/>
          <w:lang w:val="zh-CN"/>
        </w:rPr>
        <w:t>项目实施及管理情况。项目实施单位由市农业农村局科教科具体负责，主要包括制定项目实施方案，合理安排工作进度，</w:t>
      </w:r>
      <w:r>
        <w:rPr>
          <w:rFonts w:ascii="仿宋_GB2312" w:eastAsia="仿宋_GB2312" w:hAnsi="仿宋_GB2312" w:cs="仿宋_GB2312" w:hint="eastAsia"/>
          <w:bCs/>
          <w:sz w:val="32"/>
          <w:szCs w:val="32"/>
        </w:rPr>
        <w:t>督导三区人才</w:t>
      </w:r>
      <w:r>
        <w:rPr>
          <w:rFonts w:ascii="仿宋_GB2312" w:eastAsia="仿宋_GB2312" w:hAnsi="仿宋_GB2312" w:cs="仿宋_GB2312" w:hint="eastAsia"/>
          <w:bCs/>
          <w:sz w:val="32"/>
          <w:szCs w:val="32"/>
          <w:lang w:val="zh-CN"/>
        </w:rPr>
        <w:t>按计划完成科技培训服务内容，按考核细则标准负责监督考核。局计财科具体负责项目资金管理，主要包括及时申报和落实项目资金，建立项目资金专帐，审核资金开支范围、凭证票据，按实施进度支付资金，严格执行各项财经纪律。局机关纪委对项目组织实施、资金管理、制度建设进行全面监督管理。</w:t>
      </w:r>
    </w:p>
    <w:p w:rsidR="00814FFC" w:rsidRDefault="00814FFC" w:rsidP="0089115C">
      <w:pPr>
        <w:spacing w:line="600"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bCs/>
          <w:sz w:val="32"/>
          <w:szCs w:val="32"/>
        </w:rPr>
        <w:t>2</w:t>
      </w:r>
      <w:r>
        <w:rPr>
          <w:rFonts w:ascii="仿宋_GB2312" w:eastAsia="仿宋_GB2312" w:hAnsi="仿宋_GB2312" w:cs="仿宋_GB2312" w:hint="eastAsia"/>
          <w:bCs/>
          <w:sz w:val="32"/>
          <w:szCs w:val="32"/>
          <w:lang w:val="zh-CN"/>
        </w:rPr>
        <w:t>．项目主要工作任务。</w:t>
      </w:r>
      <w:r>
        <w:rPr>
          <w:rFonts w:ascii="仿宋_GB2312" w:eastAsia="仿宋_GB2312" w:hAnsi="仿宋_GB2312" w:cs="仿宋_GB2312" w:hint="eastAsia"/>
          <w:sz w:val="32"/>
          <w:szCs w:val="32"/>
          <w:lang w:val="zh-CN"/>
        </w:rPr>
        <w:t>一</w:t>
      </w:r>
      <w:r>
        <w:rPr>
          <w:rFonts w:ascii="仿宋_GB2312" w:eastAsia="仿宋_GB2312" w:hAnsi="仿宋_GB2312" w:cs="仿宋_GB2312" w:hint="eastAsia"/>
          <w:sz w:val="32"/>
          <w:szCs w:val="32"/>
        </w:rPr>
        <w:t>是协助编织产业发展规划；二是做好科技帮扶培训工作；三是做好帮扶综合技术指导服务。</w:t>
      </w:r>
    </w:p>
    <w:p w:rsidR="00814FFC" w:rsidRDefault="00814FFC" w:rsidP="0089115C">
      <w:pPr>
        <w:adjustRightInd w:val="0"/>
        <w:snapToGrid w:val="0"/>
        <w:spacing w:line="600" w:lineRule="exact"/>
        <w:ind w:firstLineChars="200" w:firstLine="31680"/>
        <w:rPr>
          <w:rFonts w:ascii="仿宋_GB2312" w:eastAsia="仿宋_GB2312" w:hAnsi="仿宋_GB2312" w:cs="仿宋_GB2312"/>
          <w:bCs/>
          <w:sz w:val="32"/>
          <w:szCs w:val="32"/>
        </w:rPr>
      </w:pPr>
      <w:r>
        <w:rPr>
          <w:rFonts w:ascii="楷体_GB2312" w:eastAsia="楷体_GB2312" w:hAnsi="楷体_GB2312" w:cs="楷体_GB2312" w:hint="eastAsia"/>
          <w:bCs/>
          <w:sz w:val="32"/>
          <w:szCs w:val="32"/>
          <w:lang w:val="zh-CN"/>
        </w:rPr>
        <w:t>（三）预算安排及分配管理。</w:t>
      </w:r>
    </w:p>
    <w:p w:rsidR="00814FFC" w:rsidRDefault="00814FFC" w:rsidP="0089115C">
      <w:pPr>
        <w:adjustRightInd w:val="0"/>
        <w:snapToGrid w:val="0"/>
        <w:spacing w:line="600"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bCs/>
          <w:sz w:val="32"/>
          <w:szCs w:val="32"/>
        </w:rPr>
        <w:t>1.</w:t>
      </w:r>
      <w:r>
        <w:rPr>
          <w:rFonts w:ascii="仿宋_GB2312" w:eastAsia="仿宋_GB2312" w:hAnsi="仿宋_GB2312" w:cs="仿宋_GB2312" w:hint="eastAsia"/>
          <w:bCs/>
          <w:sz w:val="32"/>
          <w:szCs w:val="32"/>
          <w:lang w:val="zh-CN"/>
        </w:rPr>
        <w:t>项目资金申报及批复情况。</w:t>
      </w:r>
      <w:r>
        <w:rPr>
          <w:rFonts w:ascii="仿宋_GB2312" w:eastAsia="仿宋_GB2312" w:hAnsi="仿宋_GB2312" w:cs="仿宋_GB2312" w:hint="eastAsia"/>
          <w:bCs/>
          <w:sz w:val="32"/>
          <w:szCs w:val="32"/>
        </w:rPr>
        <w:t>“三区”科技人才支持计划项目</w:t>
      </w:r>
      <w:r>
        <w:rPr>
          <w:rFonts w:ascii="仿宋_GB2312" w:eastAsia="仿宋_GB2312" w:hAnsi="仿宋_GB2312" w:cs="仿宋_GB2312" w:hint="eastAsia"/>
          <w:bCs/>
          <w:sz w:val="32"/>
          <w:szCs w:val="32"/>
          <w:lang w:val="zh-CN"/>
        </w:rPr>
        <w:t>经费预算为</w:t>
      </w:r>
      <w:r>
        <w:rPr>
          <w:rFonts w:ascii="仿宋_GB2312" w:eastAsia="仿宋_GB2312" w:hAnsi="仿宋_GB2312" w:cs="仿宋_GB2312"/>
          <w:bCs/>
          <w:sz w:val="32"/>
          <w:szCs w:val="32"/>
        </w:rPr>
        <w:t>16</w:t>
      </w:r>
      <w:r>
        <w:rPr>
          <w:rFonts w:ascii="仿宋_GB2312" w:eastAsia="仿宋_GB2312" w:hAnsi="仿宋_GB2312" w:cs="仿宋_GB2312" w:hint="eastAsia"/>
          <w:bCs/>
          <w:sz w:val="32"/>
          <w:szCs w:val="32"/>
        </w:rPr>
        <w:t>万元</w:t>
      </w:r>
      <w:r>
        <w:rPr>
          <w:rFonts w:ascii="仿宋_GB2312" w:eastAsia="仿宋_GB2312" w:hAnsi="仿宋_GB2312" w:cs="仿宋_GB2312" w:hint="eastAsia"/>
          <w:sz w:val="32"/>
          <w:szCs w:val="32"/>
        </w:rPr>
        <w:t>。</w:t>
      </w:r>
    </w:p>
    <w:p w:rsidR="00814FFC" w:rsidRDefault="00814FFC" w:rsidP="0089115C">
      <w:pPr>
        <w:adjustRightInd w:val="0"/>
        <w:snapToGrid w:val="0"/>
        <w:spacing w:line="600" w:lineRule="exact"/>
        <w:ind w:firstLineChars="200" w:firstLine="31680"/>
        <w:rPr>
          <w:rFonts w:ascii="仿宋_GB2312" w:eastAsia="仿宋_GB2312" w:hAnsi="仿宋_GB2312" w:cs="仿宋_GB2312"/>
          <w:bCs/>
          <w:sz w:val="32"/>
          <w:szCs w:val="32"/>
          <w:lang w:val="zh-CN"/>
        </w:rPr>
      </w:pPr>
      <w:r>
        <w:rPr>
          <w:rFonts w:ascii="仿宋_GB2312" w:eastAsia="仿宋_GB2312" w:hAnsi="仿宋_GB2312" w:cs="仿宋_GB2312"/>
          <w:bCs/>
          <w:sz w:val="32"/>
          <w:szCs w:val="32"/>
        </w:rPr>
        <w:t>2.</w:t>
      </w:r>
      <w:r>
        <w:rPr>
          <w:rFonts w:ascii="仿宋_GB2312" w:eastAsia="仿宋_GB2312" w:hAnsi="仿宋_GB2312" w:cs="仿宋_GB2312" w:hint="eastAsia"/>
          <w:bCs/>
          <w:sz w:val="32"/>
          <w:szCs w:val="32"/>
          <w:lang w:val="zh-CN"/>
        </w:rPr>
        <w:t>资</w:t>
      </w:r>
      <w:r>
        <w:rPr>
          <w:rFonts w:ascii="仿宋_GB2312" w:eastAsia="仿宋_GB2312" w:hAnsi="仿宋_GB2312" w:cs="仿宋_GB2312" w:hint="eastAsia"/>
          <w:bCs/>
          <w:spacing w:val="-6"/>
          <w:sz w:val="32"/>
          <w:szCs w:val="32"/>
          <w:lang w:val="zh-CN"/>
        </w:rPr>
        <w:t>金计划、到位及使用情况（可用表格形式反映）。见下表</w:t>
      </w:r>
    </w:p>
    <w:p w:rsidR="00814FFC" w:rsidRDefault="00814FFC">
      <w:pPr>
        <w:jc w:val="center"/>
        <w:rPr>
          <w:rFonts w:ascii="仿宋_GB2312" w:eastAsia="仿宋_GB2312" w:hAnsi="仿宋_GB2312" w:cs="仿宋_GB2312"/>
          <w:sz w:val="32"/>
          <w:szCs w:val="32"/>
        </w:rPr>
      </w:pPr>
      <w:r>
        <w:rPr>
          <w:rFonts w:ascii="黑体" w:eastAsia="黑体" w:hAnsi="黑体" w:cs="黑体" w:hint="eastAsia"/>
          <w:sz w:val="32"/>
          <w:szCs w:val="32"/>
        </w:rPr>
        <w:t>“三区”人才生活工作保障经费预算表</w:t>
      </w:r>
    </w:p>
    <w:p w:rsidR="00814FFC" w:rsidRDefault="00814FFC">
      <w:pPr>
        <w:spacing w:line="620" w:lineRule="exact"/>
        <w:jc w:val="center"/>
        <w:rPr>
          <w:rFonts w:ascii="仿宋_GB2312" w:eastAsia="仿宋_GB2312" w:hAnsi="仿宋_GB2312" w:cs="仿宋_GB2312"/>
          <w:sz w:val="28"/>
          <w:szCs w:val="28"/>
        </w:rPr>
      </w:pPr>
      <w:r>
        <w:rPr>
          <w:rFonts w:ascii="仿宋_GB2312" w:eastAsia="仿宋_GB2312" w:hAnsi="仿宋_GB2312" w:cs="仿宋_GB2312"/>
          <w:sz w:val="28"/>
          <w:szCs w:val="28"/>
        </w:rPr>
        <w:t xml:space="preserve">                                                </w:t>
      </w:r>
      <w:r>
        <w:rPr>
          <w:rFonts w:ascii="仿宋_GB2312" w:eastAsia="仿宋_GB2312" w:hAnsi="仿宋_GB2312" w:cs="仿宋_GB2312" w:hint="eastAsia"/>
          <w:sz w:val="28"/>
          <w:szCs w:val="28"/>
        </w:rPr>
        <w:t>单位：元</w:t>
      </w:r>
    </w:p>
    <w:tbl>
      <w:tblPr>
        <w:tblW w:w="89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013"/>
        <w:gridCol w:w="2097"/>
        <w:gridCol w:w="838"/>
        <w:gridCol w:w="2671"/>
        <w:gridCol w:w="1336"/>
        <w:gridCol w:w="1000"/>
      </w:tblGrid>
      <w:tr w:rsidR="00814FFC">
        <w:trPr>
          <w:trHeight w:hRule="exact" w:val="567"/>
        </w:trPr>
        <w:tc>
          <w:tcPr>
            <w:tcW w:w="1013" w:type="dxa"/>
            <w:tcBorders>
              <w:right w:val="single" w:sz="4" w:space="0" w:color="auto"/>
            </w:tcBorders>
            <w:vAlign w:val="center"/>
          </w:tcPr>
          <w:p w:rsidR="00814FFC" w:rsidRDefault="00814FFC">
            <w:pPr>
              <w:spacing w:line="300" w:lineRule="exact"/>
              <w:rPr>
                <w:rFonts w:ascii="黑体" w:eastAsia="黑体" w:hAnsi="黑体" w:cs="黑体"/>
                <w:szCs w:val="21"/>
              </w:rPr>
            </w:pPr>
            <w:r>
              <w:rPr>
                <w:rFonts w:ascii="黑体" w:eastAsia="黑体" w:hAnsi="黑体" w:cs="黑体" w:hint="eastAsia"/>
                <w:szCs w:val="21"/>
              </w:rPr>
              <w:t>序号</w:t>
            </w:r>
          </w:p>
        </w:tc>
        <w:tc>
          <w:tcPr>
            <w:tcW w:w="2097" w:type="dxa"/>
            <w:tcBorders>
              <w:left w:val="single" w:sz="4" w:space="0" w:color="auto"/>
            </w:tcBorders>
            <w:vAlign w:val="center"/>
          </w:tcPr>
          <w:p w:rsidR="00814FFC" w:rsidRDefault="00814FFC">
            <w:pPr>
              <w:spacing w:line="300" w:lineRule="exact"/>
              <w:jc w:val="center"/>
              <w:rPr>
                <w:rFonts w:ascii="黑体" w:eastAsia="黑体" w:hAnsi="黑体" w:cs="黑体"/>
                <w:szCs w:val="21"/>
              </w:rPr>
            </w:pPr>
            <w:r>
              <w:rPr>
                <w:rFonts w:ascii="黑体" w:eastAsia="黑体" w:hAnsi="黑体" w:cs="黑体" w:hint="eastAsia"/>
                <w:szCs w:val="21"/>
              </w:rPr>
              <w:t>项</w:t>
            </w:r>
            <w:r>
              <w:rPr>
                <w:rFonts w:ascii="黑体" w:eastAsia="黑体" w:hAnsi="黑体" w:cs="黑体"/>
                <w:szCs w:val="21"/>
              </w:rPr>
              <w:t xml:space="preserve"> </w:t>
            </w:r>
            <w:r>
              <w:rPr>
                <w:rFonts w:ascii="黑体" w:eastAsia="黑体" w:hAnsi="黑体" w:cs="黑体" w:hint="eastAsia"/>
                <w:szCs w:val="21"/>
              </w:rPr>
              <w:t>目</w:t>
            </w:r>
          </w:p>
        </w:tc>
        <w:tc>
          <w:tcPr>
            <w:tcW w:w="838" w:type="dxa"/>
            <w:vAlign w:val="center"/>
          </w:tcPr>
          <w:p w:rsidR="00814FFC" w:rsidRDefault="00814FFC">
            <w:pPr>
              <w:spacing w:line="300" w:lineRule="exact"/>
              <w:jc w:val="center"/>
              <w:rPr>
                <w:rFonts w:ascii="黑体" w:eastAsia="黑体" w:hAnsi="黑体" w:cs="黑体"/>
                <w:szCs w:val="21"/>
              </w:rPr>
            </w:pPr>
            <w:r>
              <w:rPr>
                <w:rFonts w:ascii="黑体" w:eastAsia="黑体" w:hAnsi="黑体" w:cs="黑体" w:hint="eastAsia"/>
                <w:szCs w:val="21"/>
              </w:rPr>
              <w:t>单位</w:t>
            </w:r>
          </w:p>
        </w:tc>
        <w:tc>
          <w:tcPr>
            <w:tcW w:w="2671" w:type="dxa"/>
            <w:vAlign w:val="center"/>
          </w:tcPr>
          <w:p w:rsidR="00814FFC" w:rsidRDefault="00814FFC">
            <w:pPr>
              <w:spacing w:line="300" w:lineRule="exact"/>
              <w:jc w:val="center"/>
              <w:rPr>
                <w:rFonts w:ascii="黑体" w:eastAsia="黑体" w:hAnsi="黑体" w:cs="黑体"/>
                <w:szCs w:val="21"/>
              </w:rPr>
            </w:pPr>
            <w:r>
              <w:rPr>
                <w:rFonts w:ascii="黑体" w:eastAsia="黑体" w:hAnsi="黑体" w:cs="黑体" w:hint="eastAsia"/>
                <w:szCs w:val="21"/>
              </w:rPr>
              <w:t>预算标准</w:t>
            </w:r>
          </w:p>
        </w:tc>
        <w:tc>
          <w:tcPr>
            <w:tcW w:w="1336" w:type="dxa"/>
            <w:vAlign w:val="center"/>
          </w:tcPr>
          <w:p w:rsidR="00814FFC" w:rsidRDefault="00814FFC">
            <w:pPr>
              <w:spacing w:line="300" w:lineRule="exact"/>
              <w:jc w:val="center"/>
              <w:rPr>
                <w:rFonts w:ascii="黑体" w:eastAsia="黑体" w:hAnsi="黑体" w:cs="黑体"/>
                <w:szCs w:val="21"/>
              </w:rPr>
            </w:pPr>
            <w:r>
              <w:rPr>
                <w:rFonts w:ascii="黑体" w:eastAsia="黑体" w:hAnsi="黑体" w:cs="黑体" w:hint="eastAsia"/>
                <w:szCs w:val="21"/>
              </w:rPr>
              <w:t>金额</w:t>
            </w:r>
            <w:r>
              <w:rPr>
                <w:rFonts w:ascii="黑体" w:eastAsia="黑体" w:hAnsi="黑体" w:cs="黑体"/>
                <w:szCs w:val="21"/>
              </w:rPr>
              <w:t>(</w:t>
            </w:r>
            <w:r>
              <w:rPr>
                <w:rFonts w:ascii="黑体" w:eastAsia="黑体" w:hAnsi="黑体" w:cs="黑体" w:hint="eastAsia"/>
                <w:szCs w:val="21"/>
              </w:rPr>
              <w:t>元）</w:t>
            </w:r>
          </w:p>
        </w:tc>
        <w:tc>
          <w:tcPr>
            <w:tcW w:w="1000" w:type="dxa"/>
            <w:vAlign w:val="center"/>
          </w:tcPr>
          <w:p w:rsidR="00814FFC" w:rsidRDefault="00814FFC">
            <w:pPr>
              <w:spacing w:line="300" w:lineRule="exact"/>
              <w:jc w:val="center"/>
              <w:rPr>
                <w:rFonts w:ascii="黑体" w:eastAsia="黑体" w:hAnsi="黑体" w:cs="黑体"/>
                <w:szCs w:val="21"/>
              </w:rPr>
            </w:pPr>
            <w:r>
              <w:rPr>
                <w:rFonts w:ascii="黑体" w:eastAsia="黑体" w:hAnsi="黑体" w:cs="黑体" w:hint="eastAsia"/>
                <w:szCs w:val="21"/>
              </w:rPr>
              <w:t>备注</w:t>
            </w:r>
          </w:p>
        </w:tc>
      </w:tr>
      <w:tr w:rsidR="00814FFC">
        <w:trPr>
          <w:trHeight w:hRule="exact" w:val="567"/>
        </w:trPr>
        <w:tc>
          <w:tcPr>
            <w:tcW w:w="1013" w:type="dxa"/>
            <w:tcBorders>
              <w:right w:val="single" w:sz="4" w:space="0" w:color="auto"/>
            </w:tcBorders>
            <w:vAlign w:val="center"/>
          </w:tcPr>
          <w:p w:rsidR="00814FFC" w:rsidRDefault="00814FFC">
            <w:pPr>
              <w:spacing w:line="300" w:lineRule="exact"/>
              <w:jc w:val="center"/>
              <w:rPr>
                <w:rFonts w:ascii="宋体" w:cs="宋体"/>
                <w:szCs w:val="21"/>
              </w:rPr>
            </w:pPr>
            <w:r>
              <w:rPr>
                <w:rFonts w:ascii="宋体" w:hAnsi="宋体" w:cs="宋体"/>
                <w:szCs w:val="21"/>
              </w:rPr>
              <w:t>1</w:t>
            </w:r>
          </w:p>
        </w:tc>
        <w:tc>
          <w:tcPr>
            <w:tcW w:w="2097" w:type="dxa"/>
            <w:tcBorders>
              <w:left w:val="single" w:sz="4" w:space="0" w:color="auto"/>
            </w:tcBorders>
            <w:vAlign w:val="center"/>
          </w:tcPr>
          <w:p w:rsidR="00814FFC" w:rsidRDefault="00814FFC">
            <w:pPr>
              <w:spacing w:line="300" w:lineRule="exact"/>
              <w:jc w:val="center"/>
              <w:rPr>
                <w:rFonts w:ascii="宋体" w:cs="宋体"/>
                <w:szCs w:val="21"/>
              </w:rPr>
            </w:pPr>
            <w:r>
              <w:rPr>
                <w:rFonts w:ascii="宋体" w:hAnsi="宋体" w:cs="宋体" w:hint="eastAsia"/>
                <w:szCs w:val="21"/>
              </w:rPr>
              <w:t>技术培训工作费</w:t>
            </w:r>
          </w:p>
        </w:tc>
        <w:tc>
          <w:tcPr>
            <w:tcW w:w="838" w:type="dxa"/>
            <w:vAlign w:val="center"/>
          </w:tcPr>
          <w:p w:rsidR="00814FFC" w:rsidRDefault="00814FFC">
            <w:pPr>
              <w:spacing w:line="300" w:lineRule="exact"/>
              <w:jc w:val="center"/>
              <w:rPr>
                <w:rFonts w:ascii="宋体" w:cs="宋体"/>
                <w:szCs w:val="21"/>
              </w:rPr>
            </w:pPr>
            <w:r>
              <w:rPr>
                <w:rFonts w:ascii="宋体" w:hAnsi="宋体" w:cs="宋体"/>
                <w:szCs w:val="21"/>
              </w:rPr>
              <w:t>8</w:t>
            </w:r>
            <w:r>
              <w:rPr>
                <w:rFonts w:ascii="宋体" w:hAnsi="宋体" w:cs="宋体" w:hint="eastAsia"/>
                <w:szCs w:val="21"/>
              </w:rPr>
              <w:t>人</w:t>
            </w:r>
          </w:p>
        </w:tc>
        <w:tc>
          <w:tcPr>
            <w:tcW w:w="2671" w:type="dxa"/>
            <w:vAlign w:val="center"/>
          </w:tcPr>
          <w:p w:rsidR="00814FFC" w:rsidRDefault="00814FFC">
            <w:pPr>
              <w:spacing w:line="300" w:lineRule="exact"/>
              <w:jc w:val="center"/>
              <w:rPr>
                <w:rFonts w:ascii="宋体" w:cs="宋体"/>
                <w:szCs w:val="21"/>
              </w:rPr>
            </w:pPr>
            <w:r>
              <w:rPr>
                <w:rFonts w:ascii="宋体" w:hAnsi="宋体" w:cs="宋体"/>
                <w:szCs w:val="21"/>
              </w:rPr>
              <w:t>6000</w:t>
            </w:r>
            <w:r>
              <w:rPr>
                <w:rFonts w:ascii="宋体" w:hAnsi="宋体" w:cs="宋体" w:hint="eastAsia"/>
                <w:szCs w:val="21"/>
              </w:rPr>
              <w:t>元</w:t>
            </w:r>
            <w:r>
              <w:rPr>
                <w:rFonts w:ascii="宋体" w:hAnsi="宋体" w:cs="宋体"/>
                <w:szCs w:val="21"/>
              </w:rPr>
              <w:t>/</w:t>
            </w:r>
            <w:r>
              <w:rPr>
                <w:rFonts w:ascii="宋体" w:hAnsi="宋体" w:cs="宋体" w:hint="eastAsia"/>
                <w:szCs w:val="21"/>
              </w:rPr>
              <w:t>人</w:t>
            </w:r>
          </w:p>
        </w:tc>
        <w:tc>
          <w:tcPr>
            <w:tcW w:w="1336" w:type="dxa"/>
            <w:vAlign w:val="center"/>
          </w:tcPr>
          <w:p w:rsidR="00814FFC" w:rsidRDefault="00814FFC">
            <w:pPr>
              <w:spacing w:line="300" w:lineRule="exact"/>
              <w:jc w:val="center"/>
              <w:rPr>
                <w:rFonts w:ascii="宋体" w:cs="宋体"/>
                <w:szCs w:val="21"/>
              </w:rPr>
            </w:pPr>
            <w:r>
              <w:rPr>
                <w:rFonts w:ascii="宋体" w:hAnsi="宋体" w:cs="宋体"/>
                <w:szCs w:val="21"/>
              </w:rPr>
              <w:t>4.8</w:t>
            </w:r>
            <w:r>
              <w:rPr>
                <w:rFonts w:ascii="宋体" w:hAnsi="宋体" w:cs="宋体" w:hint="eastAsia"/>
                <w:szCs w:val="21"/>
              </w:rPr>
              <w:t>万</w:t>
            </w:r>
          </w:p>
        </w:tc>
        <w:tc>
          <w:tcPr>
            <w:tcW w:w="1000" w:type="dxa"/>
            <w:vAlign w:val="center"/>
          </w:tcPr>
          <w:p w:rsidR="00814FFC" w:rsidRDefault="00814FFC">
            <w:pPr>
              <w:spacing w:line="300" w:lineRule="exact"/>
              <w:jc w:val="center"/>
              <w:rPr>
                <w:rFonts w:ascii="宋体" w:cs="宋体"/>
                <w:szCs w:val="21"/>
              </w:rPr>
            </w:pPr>
          </w:p>
        </w:tc>
      </w:tr>
      <w:tr w:rsidR="00814FFC">
        <w:trPr>
          <w:trHeight w:hRule="exact" w:val="567"/>
        </w:trPr>
        <w:tc>
          <w:tcPr>
            <w:tcW w:w="1013" w:type="dxa"/>
            <w:tcBorders>
              <w:right w:val="single" w:sz="4" w:space="0" w:color="auto"/>
            </w:tcBorders>
            <w:vAlign w:val="center"/>
          </w:tcPr>
          <w:p w:rsidR="00814FFC" w:rsidRDefault="00814FFC">
            <w:pPr>
              <w:spacing w:line="300" w:lineRule="exact"/>
              <w:jc w:val="center"/>
              <w:rPr>
                <w:rFonts w:ascii="宋体" w:cs="宋体"/>
                <w:szCs w:val="21"/>
              </w:rPr>
            </w:pPr>
            <w:r>
              <w:rPr>
                <w:rFonts w:ascii="宋体" w:hAnsi="宋体" w:cs="宋体"/>
                <w:szCs w:val="21"/>
              </w:rPr>
              <w:t>2</w:t>
            </w:r>
          </w:p>
        </w:tc>
        <w:tc>
          <w:tcPr>
            <w:tcW w:w="2097" w:type="dxa"/>
            <w:tcBorders>
              <w:left w:val="single" w:sz="4" w:space="0" w:color="auto"/>
            </w:tcBorders>
            <w:vAlign w:val="center"/>
          </w:tcPr>
          <w:p w:rsidR="00814FFC" w:rsidRDefault="00814FFC">
            <w:pPr>
              <w:spacing w:line="300" w:lineRule="exact"/>
              <w:jc w:val="center"/>
              <w:rPr>
                <w:rFonts w:ascii="宋体" w:cs="宋体"/>
                <w:szCs w:val="21"/>
              </w:rPr>
            </w:pPr>
            <w:r>
              <w:rPr>
                <w:rFonts w:ascii="宋体" w:hAnsi="宋体" w:cs="宋体" w:hint="eastAsia"/>
                <w:szCs w:val="21"/>
              </w:rPr>
              <w:t>伙食补助</w:t>
            </w:r>
          </w:p>
        </w:tc>
        <w:tc>
          <w:tcPr>
            <w:tcW w:w="838" w:type="dxa"/>
            <w:vAlign w:val="center"/>
          </w:tcPr>
          <w:p w:rsidR="00814FFC" w:rsidRDefault="00814FFC">
            <w:pPr>
              <w:spacing w:line="300" w:lineRule="exact"/>
              <w:jc w:val="center"/>
              <w:rPr>
                <w:rFonts w:ascii="宋体" w:cs="宋体"/>
                <w:szCs w:val="21"/>
              </w:rPr>
            </w:pPr>
            <w:r>
              <w:rPr>
                <w:rFonts w:ascii="宋体" w:hAnsi="宋体" w:cs="宋体"/>
                <w:szCs w:val="21"/>
              </w:rPr>
              <w:t>8</w:t>
            </w:r>
            <w:r>
              <w:rPr>
                <w:rFonts w:ascii="宋体" w:hAnsi="宋体" w:cs="宋体" w:hint="eastAsia"/>
                <w:szCs w:val="21"/>
              </w:rPr>
              <w:t>人</w:t>
            </w:r>
          </w:p>
        </w:tc>
        <w:tc>
          <w:tcPr>
            <w:tcW w:w="2671" w:type="dxa"/>
            <w:vAlign w:val="center"/>
          </w:tcPr>
          <w:p w:rsidR="00814FFC" w:rsidRDefault="00814FFC">
            <w:pPr>
              <w:spacing w:line="300" w:lineRule="exact"/>
              <w:jc w:val="center"/>
              <w:rPr>
                <w:rFonts w:ascii="宋体" w:cs="宋体"/>
                <w:szCs w:val="21"/>
              </w:rPr>
            </w:pPr>
            <w:r>
              <w:rPr>
                <w:rFonts w:ascii="宋体" w:hAnsi="宋体" w:cs="宋体"/>
                <w:szCs w:val="21"/>
              </w:rPr>
              <w:t>60</w:t>
            </w:r>
            <w:r>
              <w:rPr>
                <w:rFonts w:ascii="宋体" w:hAnsi="宋体" w:cs="宋体" w:hint="eastAsia"/>
                <w:szCs w:val="21"/>
              </w:rPr>
              <w:t>天</w:t>
            </w:r>
            <w:r>
              <w:rPr>
                <w:rFonts w:ascii="宋体" w:hAnsi="宋体" w:cs="宋体"/>
                <w:szCs w:val="21"/>
              </w:rPr>
              <w:t>*100</w:t>
            </w:r>
            <w:r>
              <w:rPr>
                <w:rFonts w:ascii="宋体" w:hAnsi="宋体" w:cs="宋体" w:hint="eastAsia"/>
                <w:szCs w:val="21"/>
              </w:rPr>
              <w:t>元</w:t>
            </w:r>
            <w:r>
              <w:rPr>
                <w:rFonts w:ascii="宋体" w:hAnsi="宋体" w:cs="宋体"/>
                <w:szCs w:val="21"/>
              </w:rPr>
              <w:t>/</w:t>
            </w:r>
            <w:r>
              <w:rPr>
                <w:rFonts w:ascii="宋体" w:hAnsi="宋体" w:cs="宋体" w:hint="eastAsia"/>
                <w:szCs w:val="21"/>
              </w:rPr>
              <w:t>人</w:t>
            </w:r>
            <w:r>
              <w:rPr>
                <w:rFonts w:ascii="宋体" w:cs="宋体"/>
                <w:szCs w:val="21"/>
              </w:rPr>
              <w:t>.</w:t>
            </w:r>
            <w:r>
              <w:rPr>
                <w:rFonts w:ascii="宋体" w:hAnsi="宋体" w:cs="宋体" w:hint="eastAsia"/>
                <w:szCs w:val="21"/>
              </w:rPr>
              <w:t>天</w:t>
            </w:r>
          </w:p>
        </w:tc>
        <w:tc>
          <w:tcPr>
            <w:tcW w:w="1336" w:type="dxa"/>
            <w:vAlign w:val="center"/>
          </w:tcPr>
          <w:p w:rsidR="00814FFC" w:rsidRDefault="00814FFC">
            <w:pPr>
              <w:spacing w:line="300" w:lineRule="exact"/>
              <w:jc w:val="center"/>
              <w:rPr>
                <w:rFonts w:ascii="宋体" w:cs="宋体"/>
                <w:szCs w:val="21"/>
              </w:rPr>
            </w:pPr>
            <w:r>
              <w:rPr>
                <w:rFonts w:ascii="宋体" w:hAnsi="宋体" w:cs="宋体"/>
                <w:szCs w:val="21"/>
              </w:rPr>
              <w:t>4.8</w:t>
            </w:r>
            <w:r>
              <w:rPr>
                <w:rFonts w:ascii="宋体" w:hAnsi="宋体" w:cs="宋体" w:hint="eastAsia"/>
                <w:szCs w:val="21"/>
              </w:rPr>
              <w:t>万</w:t>
            </w:r>
          </w:p>
        </w:tc>
        <w:tc>
          <w:tcPr>
            <w:tcW w:w="1000" w:type="dxa"/>
            <w:vAlign w:val="center"/>
          </w:tcPr>
          <w:p w:rsidR="00814FFC" w:rsidRDefault="00814FFC">
            <w:pPr>
              <w:spacing w:line="300" w:lineRule="exact"/>
              <w:jc w:val="center"/>
              <w:rPr>
                <w:rFonts w:ascii="宋体" w:cs="宋体"/>
                <w:szCs w:val="21"/>
              </w:rPr>
            </w:pPr>
          </w:p>
        </w:tc>
      </w:tr>
      <w:tr w:rsidR="00814FFC">
        <w:trPr>
          <w:trHeight w:hRule="exact" w:val="567"/>
        </w:trPr>
        <w:tc>
          <w:tcPr>
            <w:tcW w:w="1013" w:type="dxa"/>
            <w:tcBorders>
              <w:right w:val="single" w:sz="4" w:space="0" w:color="auto"/>
            </w:tcBorders>
            <w:vAlign w:val="center"/>
          </w:tcPr>
          <w:p w:rsidR="00814FFC" w:rsidRDefault="00814FFC">
            <w:pPr>
              <w:spacing w:line="300" w:lineRule="exact"/>
              <w:jc w:val="center"/>
              <w:rPr>
                <w:rFonts w:ascii="宋体" w:cs="宋体"/>
                <w:szCs w:val="21"/>
              </w:rPr>
            </w:pPr>
            <w:r>
              <w:rPr>
                <w:rFonts w:ascii="宋体" w:hAnsi="宋体" w:cs="宋体"/>
                <w:szCs w:val="21"/>
              </w:rPr>
              <w:t>3</w:t>
            </w:r>
          </w:p>
        </w:tc>
        <w:tc>
          <w:tcPr>
            <w:tcW w:w="2097" w:type="dxa"/>
            <w:tcBorders>
              <w:left w:val="single" w:sz="4" w:space="0" w:color="auto"/>
            </w:tcBorders>
            <w:vAlign w:val="center"/>
          </w:tcPr>
          <w:p w:rsidR="00814FFC" w:rsidRDefault="00814FFC">
            <w:pPr>
              <w:spacing w:line="300" w:lineRule="exact"/>
              <w:jc w:val="center"/>
              <w:rPr>
                <w:rFonts w:ascii="宋体" w:cs="宋体"/>
                <w:szCs w:val="21"/>
              </w:rPr>
            </w:pPr>
            <w:r>
              <w:rPr>
                <w:rFonts w:ascii="宋体" w:hAnsi="宋体" w:cs="宋体" w:hint="eastAsia"/>
                <w:szCs w:val="21"/>
              </w:rPr>
              <w:t>往返交通费</w:t>
            </w:r>
          </w:p>
        </w:tc>
        <w:tc>
          <w:tcPr>
            <w:tcW w:w="838" w:type="dxa"/>
            <w:vAlign w:val="center"/>
          </w:tcPr>
          <w:p w:rsidR="00814FFC" w:rsidRDefault="00814FFC">
            <w:pPr>
              <w:spacing w:line="300" w:lineRule="exact"/>
              <w:jc w:val="center"/>
              <w:rPr>
                <w:rFonts w:ascii="宋体" w:cs="宋体"/>
                <w:szCs w:val="21"/>
              </w:rPr>
            </w:pPr>
            <w:r>
              <w:rPr>
                <w:rFonts w:ascii="宋体" w:hAnsi="宋体" w:cs="宋体"/>
                <w:szCs w:val="21"/>
              </w:rPr>
              <w:t>8</w:t>
            </w:r>
            <w:r>
              <w:rPr>
                <w:rFonts w:ascii="宋体" w:hAnsi="宋体" w:cs="宋体" w:hint="eastAsia"/>
                <w:szCs w:val="21"/>
              </w:rPr>
              <w:t>人</w:t>
            </w:r>
          </w:p>
        </w:tc>
        <w:tc>
          <w:tcPr>
            <w:tcW w:w="2671" w:type="dxa"/>
            <w:vAlign w:val="center"/>
          </w:tcPr>
          <w:p w:rsidR="00814FFC" w:rsidRDefault="00814FFC">
            <w:pPr>
              <w:spacing w:line="300" w:lineRule="exact"/>
              <w:jc w:val="center"/>
              <w:rPr>
                <w:rFonts w:ascii="宋体" w:cs="宋体"/>
                <w:szCs w:val="21"/>
              </w:rPr>
            </w:pPr>
            <w:r>
              <w:rPr>
                <w:rFonts w:ascii="宋体" w:hAnsi="宋体" w:cs="宋体"/>
                <w:szCs w:val="21"/>
              </w:rPr>
              <w:t>3600</w:t>
            </w:r>
            <w:r>
              <w:rPr>
                <w:rFonts w:ascii="宋体" w:hAnsi="宋体" w:cs="宋体" w:hint="eastAsia"/>
                <w:szCs w:val="21"/>
              </w:rPr>
              <w:t>元</w:t>
            </w:r>
            <w:r>
              <w:rPr>
                <w:rFonts w:ascii="宋体" w:hAnsi="宋体" w:cs="宋体"/>
                <w:szCs w:val="21"/>
              </w:rPr>
              <w:t>/</w:t>
            </w:r>
            <w:r>
              <w:rPr>
                <w:rFonts w:ascii="宋体" w:hAnsi="宋体" w:cs="宋体" w:hint="eastAsia"/>
                <w:szCs w:val="21"/>
              </w:rPr>
              <w:t>人</w:t>
            </w:r>
            <w:r>
              <w:rPr>
                <w:rFonts w:ascii="宋体" w:cs="宋体"/>
                <w:szCs w:val="21"/>
              </w:rPr>
              <w:t>.</w:t>
            </w:r>
            <w:r>
              <w:rPr>
                <w:rFonts w:ascii="宋体" w:hAnsi="宋体" w:cs="宋体" w:hint="eastAsia"/>
                <w:szCs w:val="21"/>
              </w:rPr>
              <w:t>年</w:t>
            </w:r>
          </w:p>
        </w:tc>
        <w:tc>
          <w:tcPr>
            <w:tcW w:w="1336" w:type="dxa"/>
            <w:vAlign w:val="center"/>
          </w:tcPr>
          <w:p w:rsidR="00814FFC" w:rsidRDefault="00814FFC">
            <w:pPr>
              <w:spacing w:line="300" w:lineRule="exact"/>
              <w:jc w:val="center"/>
              <w:rPr>
                <w:rFonts w:ascii="宋体" w:cs="宋体"/>
                <w:szCs w:val="21"/>
              </w:rPr>
            </w:pPr>
            <w:r>
              <w:rPr>
                <w:rFonts w:ascii="宋体" w:hAnsi="宋体" w:cs="宋体"/>
                <w:szCs w:val="21"/>
              </w:rPr>
              <w:t>2.88</w:t>
            </w:r>
            <w:r>
              <w:rPr>
                <w:rFonts w:ascii="宋体" w:hAnsi="宋体" w:cs="宋体" w:hint="eastAsia"/>
                <w:szCs w:val="21"/>
              </w:rPr>
              <w:t>万</w:t>
            </w:r>
          </w:p>
        </w:tc>
        <w:tc>
          <w:tcPr>
            <w:tcW w:w="1000" w:type="dxa"/>
            <w:vAlign w:val="center"/>
          </w:tcPr>
          <w:p w:rsidR="00814FFC" w:rsidRDefault="00814FFC">
            <w:pPr>
              <w:spacing w:line="300" w:lineRule="exact"/>
              <w:jc w:val="center"/>
              <w:rPr>
                <w:rFonts w:ascii="宋体" w:cs="宋体"/>
                <w:szCs w:val="21"/>
              </w:rPr>
            </w:pPr>
          </w:p>
        </w:tc>
      </w:tr>
      <w:tr w:rsidR="00814FFC">
        <w:trPr>
          <w:trHeight w:hRule="exact" w:val="567"/>
        </w:trPr>
        <w:tc>
          <w:tcPr>
            <w:tcW w:w="1013" w:type="dxa"/>
            <w:tcBorders>
              <w:right w:val="single" w:sz="4" w:space="0" w:color="auto"/>
            </w:tcBorders>
            <w:vAlign w:val="center"/>
          </w:tcPr>
          <w:p w:rsidR="00814FFC" w:rsidRDefault="00814FFC">
            <w:pPr>
              <w:spacing w:line="300" w:lineRule="exact"/>
              <w:jc w:val="center"/>
              <w:rPr>
                <w:rFonts w:ascii="宋体" w:cs="宋体"/>
                <w:szCs w:val="21"/>
              </w:rPr>
            </w:pPr>
            <w:r>
              <w:rPr>
                <w:rFonts w:ascii="宋体" w:hAnsi="宋体" w:cs="宋体"/>
                <w:szCs w:val="21"/>
              </w:rPr>
              <w:t>4</w:t>
            </w:r>
          </w:p>
        </w:tc>
        <w:tc>
          <w:tcPr>
            <w:tcW w:w="2097" w:type="dxa"/>
            <w:tcBorders>
              <w:left w:val="single" w:sz="4" w:space="0" w:color="auto"/>
            </w:tcBorders>
            <w:vAlign w:val="center"/>
          </w:tcPr>
          <w:p w:rsidR="00814FFC" w:rsidRDefault="00814FFC">
            <w:pPr>
              <w:spacing w:line="300" w:lineRule="exact"/>
              <w:jc w:val="center"/>
              <w:rPr>
                <w:rFonts w:ascii="宋体" w:cs="宋体"/>
                <w:szCs w:val="21"/>
              </w:rPr>
            </w:pPr>
            <w:r>
              <w:rPr>
                <w:rFonts w:ascii="宋体" w:hAnsi="宋体" w:cs="宋体" w:hint="eastAsia"/>
                <w:szCs w:val="21"/>
              </w:rPr>
              <w:t>往返住宿</w:t>
            </w:r>
          </w:p>
        </w:tc>
        <w:tc>
          <w:tcPr>
            <w:tcW w:w="838" w:type="dxa"/>
            <w:vAlign w:val="center"/>
          </w:tcPr>
          <w:p w:rsidR="00814FFC" w:rsidRDefault="00814FFC">
            <w:pPr>
              <w:spacing w:line="300" w:lineRule="exact"/>
              <w:jc w:val="center"/>
              <w:rPr>
                <w:rFonts w:ascii="宋体" w:cs="宋体"/>
                <w:szCs w:val="21"/>
              </w:rPr>
            </w:pPr>
            <w:r>
              <w:rPr>
                <w:rFonts w:ascii="宋体" w:hAnsi="宋体" w:cs="宋体"/>
                <w:szCs w:val="21"/>
              </w:rPr>
              <w:t>8</w:t>
            </w:r>
            <w:r>
              <w:rPr>
                <w:rFonts w:ascii="宋体" w:hAnsi="宋体" w:cs="宋体" w:hint="eastAsia"/>
                <w:szCs w:val="21"/>
              </w:rPr>
              <w:t>人</w:t>
            </w:r>
          </w:p>
        </w:tc>
        <w:tc>
          <w:tcPr>
            <w:tcW w:w="2671" w:type="dxa"/>
            <w:vAlign w:val="center"/>
          </w:tcPr>
          <w:p w:rsidR="00814FFC" w:rsidRDefault="00814FFC">
            <w:pPr>
              <w:spacing w:line="300" w:lineRule="exact"/>
              <w:jc w:val="center"/>
              <w:rPr>
                <w:rFonts w:ascii="宋体" w:cs="宋体"/>
                <w:szCs w:val="21"/>
              </w:rPr>
            </w:pPr>
            <w:r>
              <w:rPr>
                <w:rFonts w:ascii="宋体" w:hAnsi="宋体" w:cs="宋体"/>
                <w:szCs w:val="21"/>
              </w:rPr>
              <w:t>1200/</w:t>
            </w:r>
            <w:r>
              <w:rPr>
                <w:rFonts w:ascii="宋体" w:hAnsi="宋体" w:cs="宋体" w:hint="eastAsia"/>
                <w:szCs w:val="21"/>
              </w:rPr>
              <w:t>人</w:t>
            </w:r>
            <w:r>
              <w:rPr>
                <w:rFonts w:ascii="宋体" w:cs="宋体"/>
                <w:szCs w:val="21"/>
              </w:rPr>
              <w:t>.</w:t>
            </w:r>
            <w:r>
              <w:rPr>
                <w:rFonts w:ascii="宋体" w:hAnsi="宋体" w:cs="宋体" w:hint="eastAsia"/>
                <w:szCs w:val="21"/>
              </w:rPr>
              <w:t>年</w:t>
            </w:r>
          </w:p>
        </w:tc>
        <w:tc>
          <w:tcPr>
            <w:tcW w:w="1336" w:type="dxa"/>
            <w:vAlign w:val="center"/>
          </w:tcPr>
          <w:p w:rsidR="00814FFC" w:rsidRDefault="00814FFC">
            <w:pPr>
              <w:spacing w:line="300" w:lineRule="exact"/>
              <w:jc w:val="center"/>
              <w:rPr>
                <w:rFonts w:ascii="宋体" w:cs="宋体"/>
                <w:szCs w:val="21"/>
              </w:rPr>
            </w:pPr>
            <w:r>
              <w:rPr>
                <w:rFonts w:ascii="宋体" w:hAnsi="宋体" w:cs="宋体"/>
                <w:szCs w:val="21"/>
              </w:rPr>
              <w:t>0.96</w:t>
            </w:r>
            <w:r>
              <w:rPr>
                <w:rFonts w:ascii="宋体" w:hAnsi="宋体" w:cs="宋体" w:hint="eastAsia"/>
                <w:szCs w:val="21"/>
              </w:rPr>
              <w:t>万</w:t>
            </w:r>
          </w:p>
        </w:tc>
        <w:tc>
          <w:tcPr>
            <w:tcW w:w="1000" w:type="dxa"/>
            <w:vAlign w:val="center"/>
          </w:tcPr>
          <w:p w:rsidR="00814FFC" w:rsidRDefault="00814FFC">
            <w:pPr>
              <w:spacing w:line="300" w:lineRule="exact"/>
              <w:jc w:val="center"/>
              <w:rPr>
                <w:rFonts w:ascii="宋体" w:cs="宋体"/>
                <w:szCs w:val="21"/>
              </w:rPr>
            </w:pPr>
          </w:p>
        </w:tc>
      </w:tr>
      <w:tr w:rsidR="00814FFC">
        <w:trPr>
          <w:trHeight w:hRule="exact" w:val="567"/>
        </w:trPr>
        <w:tc>
          <w:tcPr>
            <w:tcW w:w="1013" w:type="dxa"/>
            <w:tcBorders>
              <w:right w:val="single" w:sz="4" w:space="0" w:color="auto"/>
            </w:tcBorders>
            <w:vAlign w:val="center"/>
          </w:tcPr>
          <w:p w:rsidR="00814FFC" w:rsidRDefault="00814FFC">
            <w:pPr>
              <w:spacing w:line="300" w:lineRule="exact"/>
              <w:jc w:val="center"/>
              <w:rPr>
                <w:rFonts w:ascii="宋体" w:cs="宋体"/>
                <w:szCs w:val="21"/>
              </w:rPr>
            </w:pPr>
            <w:r>
              <w:rPr>
                <w:rFonts w:ascii="宋体" w:hAnsi="宋体" w:cs="宋体"/>
                <w:szCs w:val="21"/>
              </w:rPr>
              <w:t>5</w:t>
            </w:r>
          </w:p>
        </w:tc>
        <w:tc>
          <w:tcPr>
            <w:tcW w:w="2097" w:type="dxa"/>
            <w:tcBorders>
              <w:left w:val="single" w:sz="4" w:space="0" w:color="auto"/>
            </w:tcBorders>
            <w:vAlign w:val="center"/>
          </w:tcPr>
          <w:p w:rsidR="00814FFC" w:rsidRDefault="00814FFC">
            <w:pPr>
              <w:spacing w:line="300" w:lineRule="exact"/>
              <w:jc w:val="center"/>
              <w:rPr>
                <w:rFonts w:ascii="宋体" w:cs="宋体"/>
                <w:szCs w:val="21"/>
              </w:rPr>
            </w:pPr>
            <w:r>
              <w:rPr>
                <w:rFonts w:ascii="宋体" w:hAnsi="宋体" w:cs="宋体" w:hint="eastAsia"/>
                <w:szCs w:val="21"/>
              </w:rPr>
              <w:t>往返差旅费补助</w:t>
            </w:r>
          </w:p>
        </w:tc>
        <w:tc>
          <w:tcPr>
            <w:tcW w:w="838" w:type="dxa"/>
            <w:vAlign w:val="center"/>
          </w:tcPr>
          <w:p w:rsidR="00814FFC" w:rsidRDefault="00814FFC">
            <w:pPr>
              <w:spacing w:line="300" w:lineRule="exact"/>
              <w:jc w:val="center"/>
              <w:rPr>
                <w:rFonts w:ascii="宋体" w:cs="宋体"/>
                <w:szCs w:val="21"/>
              </w:rPr>
            </w:pPr>
            <w:r>
              <w:rPr>
                <w:rFonts w:ascii="宋体" w:hAnsi="宋体" w:cs="宋体"/>
                <w:szCs w:val="21"/>
              </w:rPr>
              <w:t>8</w:t>
            </w:r>
            <w:r>
              <w:rPr>
                <w:rFonts w:ascii="宋体" w:hAnsi="宋体" w:cs="宋体" w:hint="eastAsia"/>
                <w:szCs w:val="21"/>
              </w:rPr>
              <w:t>人</w:t>
            </w:r>
          </w:p>
        </w:tc>
        <w:tc>
          <w:tcPr>
            <w:tcW w:w="2671" w:type="dxa"/>
            <w:vAlign w:val="center"/>
          </w:tcPr>
          <w:p w:rsidR="00814FFC" w:rsidRDefault="00814FFC">
            <w:pPr>
              <w:spacing w:line="300" w:lineRule="exact"/>
              <w:jc w:val="center"/>
              <w:rPr>
                <w:rFonts w:ascii="宋体" w:cs="宋体"/>
                <w:szCs w:val="21"/>
              </w:rPr>
            </w:pPr>
            <w:r>
              <w:rPr>
                <w:rFonts w:ascii="宋体" w:hAnsi="宋体" w:cs="宋体"/>
                <w:szCs w:val="21"/>
              </w:rPr>
              <w:t>3600</w:t>
            </w:r>
            <w:r>
              <w:rPr>
                <w:rFonts w:ascii="宋体" w:hAnsi="宋体" w:cs="宋体" w:hint="eastAsia"/>
                <w:szCs w:val="21"/>
              </w:rPr>
              <w:t>元</w:t>
            </w:r>
            <w:r>
              <w:rPr>
                <w:rFonts w:ascii="宋体" w:hAnsi="宋体" w:cs="宋体"/>
                <w:szCs w:val="21"/>
              </w:rPr>
              <w:t>/</w:t>
            </w:r>
            <w:r>
              <w:rPr>
                <w:rFonts w:ascii="宋体" w:hAnsi="宋体" w:cs="宋体" w:hint="eastAsia"/>
                <w:szCs w:val="21"/>
              </w:rPr>
              <w:t>人</w:t>
            </w:r>
            <w:r>
              <w:rPr>
                <w:rFonts w:ascii="宋体" w:cs="宋体"/>
                <w:szCs w:val="21"/>
              </w:rPr>
              <w:t>.</w:t>
            </w:r>
            <w:r>
              <w:rPr>
                <w:rFonts w:ascii="宋体" w:hAnsi="宋体" w:cs="宋体" w:hint="eastAsia"/>
                <w:szCs w:val="21"/>
              </w:rPr>
              <w:t>年</w:t>
            </w:r>
          </w:p>
        </w:tc>
        <w:tc>
          <w:tcPr>
            <w:tcW w:w="1336" w:type="dxa"/>
            <w:vAlign w:val="center"/>
          </w:tcPr>
          <w:p w:rsidR="00814FFC" w:rsidRDefault="00814FFC">
            <w:pPr>
              <w:spacing w:line="300" w:lineRule="exact"/>
              <w:jc w:val="center"/>
              <w:rPr>
                <w:rFonts w:ascii="宋体" w:cs="宋体"/>
                <w:szCs w:val="21"/>
              </w:rPr>
            </w:pPr>
            <w:r>
              <w:rPr>
                <w:rFonts w:ascii="宋体" w:hAnsi="宋体" w:cs="宋体"/>
                <w:szCs w:val="21"/>
              </w:rPr>
              <w:t>2.88</w:t>
            </w:r>
            <w:r>
              <w:rPr>
                <w:rFonts w:ascii="宋体" w:hAnsi="宋体" w:cs="宋体" w:hint="eastAsia"/>
                <w:szCs w:val="21"/>
              </w:rPr>
              <w:t>万</w:t>
            </w:r>
          </w:p>
        </w:tc>
        <w:tc>
          <w:tcPr>
            <w:tcW w:w="1000" w:type="dxa"/>
            <w:vAlign w:val="center"/>
          </w:tcPr>
          <w:p w:rsidR="00814FFC" w:rsidRDefault="00814FFC">
            <w:pPr>
              <w:spacing w:line="300" w:lineRule="exact"/>
              <w:jc w:val="center"/>
              <w:rPr>
                <w:rFonts w:ascii="宋体" w:cs="宋体"/>
                <w:szCs w:val="21"/>
              </w:rPr>
            </w:pPr>
          </w:p>
        </w:tc>
      </w:tr>
      <w:tr w:rsidR="00814FFC">
        <w:trPr>
          <w:trHeight w:hRule="exact" w:val="567"/>
        </w:trPr>
        <w:tc>
          <w:tcPr>
            <w:tcW w:w="6619" w:type="dxa"/>
            <w:gridSpan w:val="4"/>
            <w:vAlign w:val="center"/>
          </w:tcPr>
          <w:p w:rsidR="00814FFC" w:rsidRDefault="00814FFC">
            <w:pPr>
              <w:spacing w:line="300" w:lineRule="exact"/>
              <w:jc w:val="center"/>
              <w:rPr>
                <w:rFonts w:ascii="宋体" w:cs="宋体"/>
                <w:szCs w:val="21"/>
              </w:rPr>
            </w:pPr>
            <w:r>
              <w:rPr>
                <w:rFonts w:ascii="宋体" w:hAnsi="宋体" w:cs="宋体" w:hint="eastAsia"/>
                <w:szCs w:val="21"/>
              </w:rPr>
              <w:t>预算合计</w:t>
            </w:r>
          </w:p>
        </w:tc>
        <w:tc>
          <w:tcPr>
            <w:tcW w:w="1336" w:type="dxa"/>
            <w:vAlign w:val="center"/>
          </w:tcPr>
          <w:p w:rsidR="00814FFC" w:rsidRDefault="00814FFC">
            <w:pPr>
              <w:spacing w:line="300" w:lineRule="exact"/>
              <w:jc w:val="center"/>
              <w:rPr>
                <w:rFonts w:ascii="宋体" w:cs="宋体"/>
                <w:szCs w:val="21"/>
              </w:rPr>
            </w:pPr>
            <w:r>
              <w:rPr>
                <w:rFonts w:ascii="宋体" w:hAnsi="宋体" w:cs="宋体"/>
                <w:szCs w:val="21"/>
              </w:rPr>
              <w:t>16.32</w:t>
            </w:r>
            <w:r>
              <w:rPr>
                <w:rFonts w:ascii="宋体" w:hAnsi="宋体" w:cs="宋体" w:hint="eastAsia"/>
                <w:szCs w:val="21"/>
              </w:rPr>
              <w:t>万</w:t>
            </w:r>
          </w:p>
        </w:tc>
        <w:tc>
          <w:tcPr>
            <w:tcW w:w="1000" w:type="dxa"/>
            <w:vAlign w:val="center"/>
          </w:tcPr>
          <w:p w:rsidR="00814FFC" w:rsidRDefault="00814FFC">
            <w:pPr>
              <w:spacing w:line="300" w:lineRule="exact"/>
              <w:jc w:val="center"/>
              <w:rPr>
                <w:rFonts w:ascii="宋体" w:cs="宋体"/>
                <w:szCs w:val="21"/>
              </w:rPr>
            </w:pPr>
          </w:p>
        </w:tc>
      </w:tr>
      <w:tr w:rsidR="00814FFC">
        <w:trPr>
          <w:trHeight w:hRule="exact" w:val="567"/>
        </w:trPr>
        <w:tc>
          <w:tcPr>
            <w:tcW w:w="6619" w:type="dxa"/>
            <w:gridSpan w:val="4"/>
            <w:vAlign w:val="center"/>
          </w:tcPr>
          <w:p w:rsidR="00814FFC" w:rsidRDefault="00814FFC">
            <w:pPr>
              <w:spacing w:line="300" w:lineRule="exact"/>
              <w:jc w:val="center"/>
              <w:rPr>
                <w:rFonts w:ascii="宋体" w:cs="宋体"/>
                <w:szCs w:val="21"/>
              </w:rPr>
            </w:pPr>
            <w:r>
              <w:rPr>
                <w:rFonts w:ascii="宋体" w:hAnsi="宋体" w:cs="宋体" w:hint="eastAsia"/>
                <w:szCs w:val="21"/>
              </w:rPr>
              <w:t>资金到位</w:t>
            </w:r>
          </w:p>
        </w:tc>
        <w:tc>
          <w:tcPr>
            <w:tcW w:w="2336" w:type="dxa"/>
            <w:gridSpan w:val="2"/>
            <w:vAlign w:val="center"/>
          </w:tcPr>
          <w:p w:rsidR="00814FFC" w:rsidRDefault="00814FFC">
            <w:pPr>
              <w:spacing w:line="300" w:lineRule="exact"/>
              <w:jc w:val="center"/>
              <w:rPr>
                <w:rFonts w:ascii="宋体" w:cs="宋体"/>
                <w:szCs w:val="21"/>
              </w:rPr>
            </w:pPr>
            <w:r>
              <w:rPr>
                <w:rFonts w:ascii="宋体" w:hAnsi="宋体" w:cs="宋体"/>
                <w:szCs w:val="21"/>
              </w:rPr>
              <w:t>16</w:t>
            </w:r>
            <w:r>
              <w:rPr>
                <w:rFonts w:ascii="宋体" w:hAnsi="宋体" w:cs="宋体" w:hint="eastAsia"/>
                <w:szCs w:val="21"/>
              </w:rPr>
              <w:t>万</w:t>
            </w:r>
          </w:p>
        </w:tc>
      </w:tr>
    </w:tbl>
    <w:p w:rsidR="00814FFC" w:rsidRDefault="00814FFC" w:rsidP="00814FF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bCs/>
          <w:sz w:val="32"/>
          <w:szCs w:val="32"/>
        </w:rPr>
        <w:t>3.</w:t>
      </w:r>
      <w:r>
        <w:rPr>
          <w:rFonts w:ascii="仿宋_GB2312" w:eastAsia="仿宋_GB2312" w:hAnsi="仿宋_GB2312" w:cs="仿宋_GB2312" w:hint="eastAsia"/>
          <w:bCs/>
          <w:sz w:val="32"/>
          <w:szCs w:val="32"/>
        </w:rPr>
        <w:t>项目资金分配情况。</w:t>
      </w:r>
      <w:r>
        <w:rPr>
          <w:rFonts w:ascii="仿宋_GB2312" w:eastAsia="仿宋_GB2312" w:hAnsi="仿宋_GB2312" w:cs="仿宋_GB2312" w:hint="eastAsia"/>
          <w:sz w:val="32"/>
          <w:szCs w:val="32"/>
        </w:rPr>
        <w:t>为激励“三区”人才的工作积极性，助推农业产业技术，按照省科技厅要求对“三区”人才按</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万</w:t>
      </w:r>
      <w:r>
        <w:rPr>
          <w:rFonts w:ascii="仿宋_GB2312" w:eastAsia="仿宋_GB2312" w:hAnsi="仿宋_GB2312" w:cs="仿宋_GB2312"/>
          <w:sz w:val="32"/>
          <w:szCs w:val="32"/>
        </w:rPr>
        <w:t>/</w:t>
      </w:r>
      <w:r>
        <w:rPr>
          <w:rFonts w:ascii="仿宋_GB2312" w:eastAsia="仿宋_GB2312" w:hAnsi="仿宋_GB2312" w:cs="仿宋_GB2312" w:hint="eastAsia"/>
          <w:sz w:val="32"/>
          <w:szCs w:val="32"/>
        </w:rPr>
        <w:t>人工作经费给予必要的保障，需购买人身意外伤害保险、工作补助、往返住宿交通差旅费以及科技培训资料费。</w:t>
      </w:r>
    </w:p>
    <w:p w:rsidR="00814FFC" w:rsidRDefault="00814FFC" w:rsidP="0089115C">
      <w:pPr>
        <w:spacing w:line="576" w:lineRule="exact"/>
        <w:ind w:firstLineChars="200" w:firstLine="31680"/>
        <w:rPr>
          <w:rFonts w:ascii="仿宋_GB2312" w:eastAsia="仿宋_GB2312" w:hAnsi="仿宋_GB2312" w:cs="仿宋_GB2312"/>
          <w:bCs/>
          <w:sz w:val="32"/>
          <w:szCs w:val="32"/>
          <w:lang w:val="zh-CN"/>
        </w:rPr>
      </w:pPr>
      <w:r>
        <w:rPr>
          <w:rFonts w:ascii="楷体_GB2312" w:eastAsia="楷体_GB2312" w:hAnsi="楷体_GB2312" w:cs="楷体_GB2312" w:hint="eastAsia"/>
          <w:bCs/>
          <w:sz w:val="32"/>
          <w:szCs w:val="32"/>
          <w:lang w:val="zh-CN"/>
        </w:rPr>
        <w:t>（四）项目绩效目标设置。</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bCs/>
          <w:sz w:val="32"/>
          <w:szCs w:val="32"/>
          <w:lang w:val="zh-CN"/>
        </w:rPr>
        <w:t>1</w:t>
      </w:r>
      <w:r>
        <w:rPr>
          <w:rFonts w:ascii="仿宋_GB2312" w:eastAsia="仿宋_GB2312" w:hAnsi="仿宋_GB2312" w:cs="仿宋_GB2312" w:hint="eastAsia"/>
          <w:bCs/>
          <w:sz w:val="32"/>
          <w:szCs w:val="32"/>
          <w:lang w:val="zh-CN"/>
        </w:rPr>
        <w:t>．项目具体绩效目标设置情况。</w:t>
      </w:r>
      <w:r>
        <w:rPr>
          <w:rFonts w:ascii="仿宋_GB2312" w:eastAsia="仿宋_GB2312" w:hAnsi="仿宋_GB2312" w:cs="仿宋_GB2312" w:hint="eastAsia"/>
          <w:sz w:val="32"/>
          <w:szCs w:val="32"/>
          <w:lang w:val="zh-CN"/>
        </w:rPr>
        <w:t>一是原则上全年不少于</w:t>
      </w:r>
      <w:r>
        <w:rPr>
          <w:rFonts w:ascii="仿宋_GB2312" w:eastAsia="仿宋_GB2312" w:hAnsi="仿宋_GB2312" w:cs="仿宋_GB2312"/>
          <w:sz w:val="32"/>
          <w:szCs w:val="32"/>
        </w:rPr>
        <w:t>60</w:t>
      </w:r>
      <w:r>
        <w:rPr>
          <w:rFonts w:ascii="仿宋_GB2312" w:eastAsia="仿宋_GB2312" w:hAnsi="仿宋_GB2312" w:cs="仿宋_GB2312" w:hint="eastAsia"/>
          <w:sz w:val="32"/>
          <w:szCs w:val="32"/>
        </w:rPr>
        <w:t>天科技服务；二是为受援地培养新型农业经营主体，培训产业技术骨干、职业农民和科技管理人才。三是为当地龙头企业、专合组织、家庭农场和种养大户等新型农业经营主体提供技术咨询、技术顾问、产品开发、实用推广等技术服务。</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bCs/>
          <w:sz w:val="32"/>
          <w:szCs w:val="32"/>
        </w:rPr>
        <w:t>2.</w:t>
      </w:r>
      <w:r>
        <w:rPr>
          <w:rFonts w:ascii="仿宋_GB2312" w:eastAsia="仿宋_GB2312" w:hAnsi="仿宋_GB2312" w:cs="仿宋_GB2312" w:hint="eastAsia"/>
          <w:bCs/>
          <w:sz w:val="32"/>
          <w:szCs w:val="32"/>
          <w:lang w:val="zh-CN"/>
        </w:rPr>
        <w:t>项目工作开展情况。</w:t>
      </w:r>
      <w:r>
        <w:rPr>
          <w:rFonts w:ascii="仿宋_GB2312" w:eastAsia="仿宋_GB2312" w:hAnsi="仿宋_GB2312" w:cs="仿宋_GB2312" w:hint="eastAsia"/>
          <w:sz w:val="32"/>
          <w:szCs w:val="32"/>
        </w:rPr>
        <w:t>一是积极协助编织产业发展规划。农业三区人才根据调研情况，及时协助村两委班子，理清发展思路，按照产业发展制定《农业产业技术培训规划》，并结合实际，因户施策，为农户制定《</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年度因户施策入户指导方案》。二是做好科技帮扶培训工作。在科技帮扶期间，“三区”人才先后</w:t>
      </w:r>
      <w:r>
        <w:rPr>
          <w:rFonts w:ascii="仿宋_GB2312" w:eastAsia="仿宋_GB2312" w:hAnsi="仿宋_GB2312" w:cs="仿宋_GB2312" w:hint="eastAsia"/>
          <w:bCs/>
          <w:kern w:val="1"/>
          <w:sz w:val="32"/>
          <w:szCs w:val="32"/>
        </w:rPr>
        <w:t>围绕全年粮食生产、大小春田管、特色种养业、</w:t>
      </w:r>
      <w:r>
        <w:rPr>
          <w:rFonts w:ascii="仿宋_GB2312" w:eastAsia="仿宋_GB2312" w:hAnsi="仿宋_GB2312" w:cs="仿宋_GB2312" w:hint="eastAsia"/>
          <w:sz w:val="32"/>
          <w:szCs w:val="32"/>
        </w:rPr>
        <w:t>养殖场生物安全措施落实、</w:t>
      </w:r>
      <w:r>
        <w:rPr>
          <w:rFonts w:ascii="仿宋_GB2312" w:eastAsia="仿宋_GB2312" w:hAnsi="仿宋_GB2312" w:cs="仿宋_GB2312" w:hint="eastAsia"/>
          <w:bCs/>
          <w:kern w:val="1"/>
          <w:sz w:val="32"/>
          <w:szCs w:val="32"/>
        </w:rPr>
        <w:t>动植物病虫害防控等重点，组织</w:t>
      </w:r>
      <w:r>
        <w:rPr>
          <w:rFonts w:ascii="仿宋_GB2312" w:eastAsia="仿宋_GB2312" w:hAnsi="仿宋_GB2312" w:cs="仿宋_GB2312" w:hint="eastAsia"/>
          <w:sz w:val="32"/>
          <w:szCs w:val="32"/>
        </w:rPr>
        <w:t>开展“一对一”全程技术服务指导，</w:t>
      </w:r>
      <w:r>
        <w:rPr>
          <w:rFonts w:ascii="仿宋_GB2312" w:eastAsia="仿宋_GB2312" w:hAnsi="仿宋_GB2312" w:cs="仿宋_GB2312" w:hint="eastAsia"/>
          <w:bCs/>
          <w:kern w:val="0"/>
          <w:sz w:val="32"/>
          <w:szCs w:val="32"/>
        </w:rPr>
        <w:t>培养技术明白人，切实提升农民发展产业增收能力。</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rPr>
      </w:pPr>
      <w:bookmarkStart w:id="140" w:name="_Toc32627"/>
      <w:bookmarkStart w:id="141" w:name="_Toc2167"/>
      <w:bookmarkStart w:id="142" w:name="_Toc12832"/>
      <w:r>
        <w:rPr>
          <w:rFonts w:ascii="黑体" w:eastAsia="黑体" w:hAnsi="黑体" w:cs="黑体" w:hint="eastAsia"/>
          <w:kern w:val="0"/>
          <w:position w:val="3"/>
          <w:sz w:val="32"/>
          <w:szCs w:val="32"/>
          <w:lang w:val="zh-CN"/>
        </w:rPr>
        <w:t>二、评价实施</w:t>
      </w:r>
      <w:bookmarkEnd w:id="140"/>
      <w:bookmarkEnd w:id="141"/>
      <w:bookmarkEnd w:id="142"/>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bCs/>
          <w:sz w:val="32"/>
          <w:szCs w:val="32"/>
          <w:lang w:val="zh-CN"/>
        </w:rPr>
        <w:t>（一）评价目的。</w:t>
      </w:r>
      <w:r>
        <w:rPr>
          <w:rFonts w:ascii="仿宋_GB2312" w:eastAsia="仿宋_GB2312" w:hAnsi="仿宋_GB2312" w:cs="仿宋_GB2312" w:hint="eastAsia"/>
          <w:sz w:val="32"/>
          <w:szCs w:val="32"/>
        </w:rPr>
        <w:t>为激励“三区”人才的工作积极性，助推农业产业技术，加快现代农业高质量发展，为乡村振兴注动力、添活力。</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bCs/>
          <w:sz w:val="32"/>
          <w:szCs w:val="32"/>
          <w:lang w:val="zh-CN"/>
        </w:rPr>
        <w:t>（二）预设问题及评价重点。</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bCs/>
          <w:sz w:val="32"/>
          <w:szCs w:val="32"/>
        </w:rPr>
        <w:t>1.</w:t>
      </w:r>
      <w:r>
        <w:rPr>
          <w:rFonts w:ascii="仿宋_GB2312" w:eastAsia="仿宋_GB2312" w:hAnsi="仿宋_GB2312" w:cs="仿宋_GB2312" w:hint="eastAsia"/>
          <w:bCs/>
          <w:sz w:val="32"/>
          <w:szCs w:val="32"/>
          <w:lang w:val="zh-CN"/>
        </w:rPr>
        <w:t>资金计划。</w:t>
      </w:r>
      <w:r>
        <w:rPr>
          <w:rFonts w:ascii="仿宋_GB2312" w:eastAsia="仿宋_GB2312" w:hAnsi="仿宋_GB2312" w:cs="仿宋_GB2312" w:hint="eastAsia"/>
          <w:bCs/>
          <w:sz w:val="32"/>
          <w:szCs w:val="32"/>
        </w:rPr>
        <w:t>“三区”科技人才支持计划项目</w:t>
      </w:r>
      <w:r>
        <w:rPr>
          <w:rFonts w:ascii="仿宋_GB2312" w:eastAsia="仿宋_GB2312" w:hAnsi="仿宋_GB2312" w:cs="仿宋_GB2312" w:hint="eastAsia"/>
          <w:bCs/>
          <w:sz w:val="32"/>
          <w:szCs w:val="32"/>
          <w:lang w:val="zh-CN"/>
        </w:rPr>
        <w:t>经费预算为</w:t>
      </w:r>
      <w:r>
        <w:rPr>
          <w:rFonts w:ascii="仿宋_GB2312" w:eastAsia="仿宋_GB2312" w:hAnsi="仿宋_GB2312" w:cs="仿宋_GB2312"/>
          <w:bCs/>
          <w:sz w:val="32"/>
          <w:szCs w:val="32"/>
        </w:rPr>
        <w:t>16</w:t>
      </w:r>
      <w:r>
        <w:rPr>
          <w:rFonts w:ascii="仿宋_GB2312" w:eastAsia="仿宋_GB2312" w:hAnsi="仿宋_GB2312" w:cs="仿宋_GB2312" w:hint="eastAsia"/>
          <w:bCs/>
          <w:sz w:val="32"/>
          <w:szCs w:val="32"/>
        </w:rPr>
        <w:t>万元</w:t>
      </w:r>
      <w:r>
        <w:rPr>
          <w:rFonts w:ascii="仿宋_GB2312" w:eastAsia="仿宋_GB2312" w:hAnsi="仿宋_GB2312" w:cs="仿宋_GB2312" w:hint="eastAsia"/>
          <w:sz w:val="32"/>
          <w:szCs w:val="32"/>
        </w:rPr>
        <w:t>。</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bCs/>
          <w:sz w:val="32"/>
          <w:szCs w:val="32"/>
        </w:rPr>
        <w:t>2.</w:t>
      </w:r>
      <w:r>
        <w:rPr>
          <w:rFonts w:ascii="仿宋_GB2312" w:eastAsia="仿宋_GB2312" w:hAnsi="仿宋_GB2312" w:cs="仿宋_GB2312" w:hint="eastAsia"/>
          <w:bCs/>
          <w:sz w:val="32"/>
          <w:szCs w:val="32"/>
        </w:rPr>
        <w:t>资金</w:t>
      </w:r>
      <w:r>
        <w:rPr>
          <w:rFonts w:ascii="仿宋_GB2312" w:eastAsia="仿宋_GB2312" w:hAnsi="仿宋_GB2312" w:cs="仿宋_GB2312" w:hint="eastAsia"/>
          <w:bCs/>
          <w:sz w:val="32"/>
          <w:szCs w:val="32"/>
          <w:lang w:val="zh-CN"/>
        </w:rPr>
        <w:t>到位。</w:t>
      </w:r>
      <w:r>
        <w:rPr>
          <w:rFonts w:ascii="仿宋_GB2312" w:eastAsia="仿宋_GB2312" w:hAnsi="仿宋_GB2312" w:cs="仿宋_GB2312" w:hint="eastAsia"/>
          <w:sz w:val="32"/>
          <w:szCs w:val="32"/>
        </w:rPr>
        <w:t>资金到位率</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，资金到位及时，保证了项目顺利开展。</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bCs/>
          <w:sz w:val="32"/>
          <w:szCs w:val="32"/>
        </w:rPr>
        <w:t>3.</w:t>
      </w:r>
      <w:r>
        <w:rPr>
          <w:rFonts w:ascii="仿宋_GB2312" w:eastAsia="仿宋_GB2312" w:hAnsi="仿宋_GB2312" w:cs="仿宋_GB2312" w:hint="eastAsia"/>
          <w:bCs/>
          <w:sz w:val="32"/>
          <w:szCs w:val="32"/>
          <w:lang w:val="zh-CN"/>
        </w:rPr>
        <w:t>资金使用。</w:t>
      </w:r>
      <w:r>
        <w:rPr>
          <w:rFonts w:ascii="仿宋_GB2312" w:eastAsia="仿宋_GB2312" w:hAnsi="仿宋_GB2312" w:cs="仿宋_GB2312" w:hint="eastAsia"/>
          <w:sz w:val="32"/>
          <w:szCs w:val="32"/>
        </w:rPr>
        <w:t>项目资金支出</w:t>
      </w:r>
      <w:r>
        <w:rPr>
          <w:rFonts w:ascii="仿宋_GB2312" w:eastAsia="仿宋_GB2312" w:hAnsi="仿宋_GB2312" w:cs="仿宋_GB2312"/>
          <w:sz w:val="32"/>
          <w:szCs w:val="32"/>
        </w:rPr>
        <w:t>16</w:t>
      </w:r>
      <w:r>
        <w:rPr>
          <w:rFonts w:ascii="仿宋_GB2312" w:eastAsia="仿宋_GB2312" w:hAnsi="仿宋_GB2312" w:cs="仿宋_GB2312" w:hint="eastAsia"/>
          <w:sz w:val="32"/>
          <w:szCs w:val="32"/>
        </w:rPr>
        <w:t>万元，主要用于科技人员差旅补助和科技服务支出。支出符合项目开支范围，支出程序规范，按照《“三区”人才支持计划科技人员专项计划绩效考核办法》及时审核相关支付凭据，报销各项支出。</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4.</w:t>
      </w:r>
      <w:r>
        <w:rPr>
          <w:rFonts w:ascii="仿宋_GB2312" w:eastAsia="仿宋_GB2312" w:hAnsi="仿宋_GB2312" w:cs="仿宋_GB2312" w:hint="eastAsia"/>
          <w:sz w:val="32"/>
          <w:szCs w:val="32"/>
        </w:rPr>
        <w:t>项目实施效果。全面提升农民的综合素质和技术操作能力，增加农户的整体收入。</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bCs/>
          <w:sz w:val="32"/>
          <w:szCs w:val="32"/>
          <w:lang w:val="zh-CN"/>
        </w:rPr>
        <w:t>（三）项目自评步骤及方法。</w:t>
      </w:r>
      <w:r>
        <w:rPr>
          <w:rFonts w:ascii="仿宋_GB2312" w:eastAsia="仿宋_GB2312" w:hAnsi="仿宋_GB2312" w:cs="仿宋_GB2312" w:hint="eastAsia"/>
          <w:sz w:val="32"/>
          <w:szCs w:val="32"/>
          <w:lang w:val="zh-CN"/>
        </w:rPr>
        <w:t>根据</w:t>
      </w:r>
      <w:r>
        <w:rPr>
          <w:rFonts w:ascii="仿宋_GB2312" w:eastAsia="仿宋_GB2312" w:hAnsi="仿宋_GB2312" w:cs="仿宋_GB2312" w:hint="eastAsia"/>
          <w:sz w:val="32"/>
          <w:szCs w:val="32"/>
        </w:rPr>
        <w:t>科技厅等</w:t>
      </w:r>
      <w:r>
        <w:rPr>
          <w:rFonts w:ascii="仿宋_GB2312" w:eastAsia="仿宋_GB2312" w:hAnsi="仿宋_GB2312" w:cs="仿宋_GB2312"/>
          <w:sz w:val="32"/>
          <w:szCs w:val="32"/>
        </w:rPr>
        <w:t>5</w:t>
      </w:r>
      <w:r>
        <w:rPr>
          <w:rFonts w:ascii="仿宋_GB2312" w:eastAsia="仿宋_GB2312" w:hAnsi="仿宋_GB2312" w:cs="仿宋_GB2312" w:hint="eastAsia"/>
          <w:sz w:val="32"/>
          <w:szCs w:val="32"/>
        </w:rPr>
        <w:t>部门《四川省贫困地区民族地区和革命老区人才支持计划科技人员专项计划实施方案》（川科发农〔</w:t>
      </w:r>
      <w:r>
        <w:rPr>
          <w:rFonts w:ascii="仿宋_GB2312" w:eastAsia="仿宋_GB2312" w:hAnsi="仿宋_GB2312" w:cs="仿宋_GB2312"/>
          <w:sz w:val="32"/>
          <w:szCs w:val="32"/>
        </w:rPr>
        <w:t>2014</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12</w:t>
      </w:r>
      <w:r>
        <w:rPr>
          <w:rFonts w:ascii="仿宋_GB2312" w:eastAsia="仿宋_GB2312" w:hAnsi="仿宋_GB2312" w:cs="仿宋_GB2312" w:hint="eastAsia"/>
          <w:sz w:val="32"/>
          <w:szCs w:val="32"/>
        </w:rPr>
        <w:t>号）要求，按照属地管理原则，由受援单位对辖区内派驻的三区人才开展绩效考核工作，市农业农村局负责人审核签字后备案，作为三区人才评先评优、职务职称晋级的重要依据。同时，积极开展项目自评，年终形成三区人才工作总结。</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143" w:name="_Toc14370"/>
      <w:bookmarkStart w:id="144" w:name="_Toc21206"/>
      <w:bookmarkStart w:id="145" w:name="_Toc28447"/>
      <w:r>
        <w:rPr>
          <w:rFonts w:ascii="黑体" w:eastAsia="黑体" w:hAnsi="黑体" w:cs="黑体" w:hint="eastAsia"/>
          <w:kern w:val="0"/>
          <w:position w:val="3"/>
          <w:sz w:val="32"/>
          <w:szCs w:val="32"/>
          <w:lang w:val="zh-CN"/>
        </w:rPr>
        <w:t>三、绩效分析</w:t>
      </w:r>
      <w:bookmarkEnd w:id="143"/>
      <w:bookmarkEnd w:id="144"/>
      <w:bookmarkEnd w:id="145"/>
      <w:r>
        <w:rPr>
          <w:rFonts w:ascii="黑体" w:eastAsia="黑体" w:hAnsi="黑体" w:cs="黑体"/>
          <w:kern w:val="0"/>
          <w:position w:val="3"/>
          <w:sz w:val="32"/>
          <w:szCs w:val="32"/>
          <w:lang w:val="zh-CN"/>
        </w:rPr>
        <w:tab/>
      </w:r>
    </w:p>
    <w:p w:rsidR="00814FFC" w:rsidRDefault="00814FFC" w:rsidP="0089115C">
      <w:pPr>
        <w:spacing w:line="576" w:lineRule="exact"/>
        <w:ind w:firstLineChars="200" w:firstLine="31680"/>
        <w:rPr>
          <w:rFonts w:ascii="仿宋_GB2312" w:eastAsia="仿宋_GB2312" w:hAnsi="仿宋_GB2312" w:cs="仿宋_GB2312"/>
          <w:b/>
          <w:sz w:val="32"/>
          <w:szCs w:val="32"/>
        </w:rPr>
      </w:pPr>
      <w:r>
        <w:rPr>
          <w:rFonts w:ascii="楷体_GB2312" w:eastAsia="楷体_GB2312" w:hAnsi="楷体_GB2312" w:cs="楷体_GB2312" w:hint="eastAsia"/>
          <w:bCs/>
          <w:sz w:val="32"/>
          <w:szCs w:val="32"/>
          <w:lang w:val="zh-CN"/>
        </w:rPr>
        <w:t>（一）通用指标绩效分析。（自评得分</w:t>
      </w:r>
      <w:r>
        <w:rPr>
          <w:rFonts w:ascii="楷体_GB2312" w:eastAsia="楷体_GB2312" w:hAnsi="楷体_GB2312" w:cs="楷体_GB2312"/>
          <w:bCs/>
          <w:sz w:val="32"/>
          <w:szCs w:val="32"/>
          <w:lang w:val="zh-CN"/>
        </w:rPr>
        <w:t>54</w:t>
      </w:r>
      <w:r>
        <w:rPr>
          <w:rFonts w:ascii="楷体_GB2312" w:eastAsia="楷体_GB2312" w:hAnsi="楷体_GB2312" w:cs="楷体_GB2312" w:hint="eastAsia"/>
          <w:bCs/>
          <w:sz w:val="32"/>
          <w:szCs w:val="32"/>
          <w:lang w:val="zh-CN"/>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rPr>
        <w:t>项目决策。（自评得分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lang w:val="zh-CN"/>
        </w:rPr>
        <w:t>根据科</w:t>
      </w:r>
      <w:r>
        <w:rPr>
          <w:rFonts w:ascii="仿宋_GB2312" w:eastAsia="仿宋_GB2312" w:hAnsi="仿宋_GB2312" w:cs="仿宋_GB2312" w:hint="eastAsia"/>
          <w:sz w:val="32"/>
          <w:szCs w:val="32"/>
        </w:rPr>
        <w:t>技部等</w:t>
      </w:r>
      <w:r>
        <w:rPr>
          <w:rFonts w:ascii="仿宋_GB2312" w:eastAsia="仿宋_GB2312" w:hAnsi="仿宋_GB2312" w:cs="仿宋_GB2312"/>
          <w:sz w:val="32"/>
          <w:szCs w:val="32"/>
        </w:rPr>
        <w:t>5</w:t>
      </w:r>
      <w:r>
        <w:rPr>
          <w:rFonts w:ascii="仿宋_GB2312" w:eastAsia="仿宋_GB2312" w:hAnsi="仿宋_GB2312" w:cs="仿宋_GB2312" w:hint="eastAsia"/>
          <w:sz w:val="32"/>
          <w:szCs w:val="32"/>
        </w:rPr>
        <w:t>部门《边远贫困地区、边疆民族地区和革命老区人才支持计划科技人员专项计划实施方案》（国科发农〔</w:t>
      </w:r>
      <w:r>
        <w:rPr>
          <w:rFonts w:ascii="仿宋_GB2312" w:eastAsia="仿宋_GB2312" w:hAnsi="仿宋_GB2312" w:cs="仿宋_GB2312"/>
          <w:sz w:val="32"/>
          <w:szCs w:val="32"/>
        </w:rPr>
        <w:t>2014</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105</w:t>
      </w:r>
      <w:r>
        <w:rPr>
          <w:rFonts w:ascii="仿宋_GB2312" w:eastAsia="仿宋_GB2312" w:hAnsi="仿宋_GB2312" w:cs="仿宋_GB2312" w:hint="eastAsia"/>
          <w:sz w:val="32"/>
          <w:szCs w:val="32"/>
        </w:rPr>
        <w:t>号）、科技厅等</w:t>
      </w:r>
      <w:r>
        <w:rPr>
          <w:rFonts w:ascii="仿宋_GB2312" w:eastAsia="仿宋_GB2312" w:hAnsi="仿宋_GB2312" w:cs="仿宋_GB2312"/>
          <w:sz w:val="32"/>
          <w:szCs w:val="32"/>
        </w:rPr>
        <w:t>5</w:t>
      </w:r>
      <w:r>
        <w:rPr>
          <w:rFonts w:ascii="仿宋_GB2312" w:eastAsia="仿宋_GB2312" w:hAnsi="仿宋_GB2312" w:cs="仿宋_GB2312" w:hint="eastAsia"/>
          <w:sz w:val="32"/>
          <w:szCs w:val="32"/>
        </w:rPr>
        <w:t>部门《四川省贫困地区民族地区和革命老区人才支持计划科技人员专项计划实施方案》（川科发农〔</w:t>
      </w:r>
      <w:r>
        <w:rPr>
          <w:rFonts w:ascii="仿宋_GB2312" w:eastAsia="仿宋_GB2312" w:hAnsi="仿宋_GB2312" w:cs="仿宋_GB2312"/>
          <w:sz w:val="32"/>
          <w:szCs w:val="32"/>
        </w:rPr>
        <w:t>2014</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12</w:t>
      </w:r>
      <w:r>
        <w:rPr>
          <w:rFonts w:ascii="仿宋_GB2312" w:eastAsia="仿宋_GB2312" w:hAnsi="仿宋_GB2312" w:cs="仿宋_GB2312" w:hint="eastAsia"/>
          <w:sz w:val="32"/>
          <w:szCs w:val="32"/>
        </w:rPr>
        <w:t>号），选派“三区”科技人员</w:t>
      </w:r>
      <w:r>
        <w:rPr>
          <w:rFonts w:ascii="仿宋_GB2312" w:eastAsia="仿宋_GB2312" w:hAnsi="仿宋_GB2312" w:cs="仿宋_GB2312"/>
          <w:sz w:val="32"/>
          <w:szCs w:val="32"/>
        </w:rPr>
        <w:t>8</w:t>
      </w:r>
      <w:r>
        <w:rPr>
          <w:rFonts w:ascii="仿宋_GB2312" w:eastAsia="仿宋_GB2312" w:hAnsi="仿宋_GB2312" w:cs="仿宋_GB2312" w:hint="eastAsia"/>
          <w:sz w:val="32"/>
          <w:szCs w:val="32"/>
        </w:rPr>
        <w:t>名，按照</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万元</w:t>
      </w:r>
      <w:r>
        <w:rPr>
          <w:rFonts w:ascii="仿宋_GB2312" w:eastAsia="仿宋_GB2312" w:hAnsi="仿宋_GB2312" w:cs="仿宋_GB2312"/>
          <w:sz w:val="32"/>
          <w:szCs w:val="32"/>
        </w:rPr>
        <w:t>/</w:t>
      </w:r>
      <w:r>
        <w:rPr>
          <w:rFonts w:ascii="仿宋_GB2312" w:eastAsia="仿宋_GB2312" w:hAnsi="仿宋_GB2312" w:cs="仿宋_GB2312" w:hint="eastAsia"/>
          <w:sz w:val="32"/>
          <w:szCs w:val="32"/>
        </w:rPr>
        <w:t>人标准，财政资金</w:t>
      </w:r>
      <w:r>
        <w:rPr>
          <w:rFonts w:ascii="仿宋_GB2312" w:eastAsia="仿宋_GB2312" w:hAnsi="仿宋_GB2312" w:cs="仿宋_GB2312"/>
          <w:sz w:val="32"/>
          <w:szCs w:val="32"/>
        </w:rPr>
        <w:t>16</w:t>
      </w:r>
      <w:r>
        <w:rPr>
          <w:rFonts w:ascii="仿宋_GB2312" w:eastAsia="仿宋_GB2312" w:hAnsi="仿宋_GB2312" w:cs="仿宋_GB2312" w:hint="eastAsia"/>
          <w:sz w:val="32"/>
          <w:szCs w:val="32"/>
        </w:rPr>
        <w:t>万元。主要用于支出技术培训工作经费、工作人员差旅费、租车费、购买必要的农药、化肥、饲料等农资。在实际操作过程中，采取就近集中原则，减少往返次数，解决支出成本，杜绝浪费。</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项目管理。（自评得分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b/>
          <w:sz w:val="32"/>
          <w:szCs w:val="32"/>
          <w:lang w:val="zh-CN"/>
        </w:rPr>
      </w:pPr>
      <w:r>
        <w:rPr>
          <w:rFonts w:ascii="仿宋_GB2312" w:eastAsia="仿宋_GB2312" w:hAnsi="仿宋_GB2312" w:cs="仿宋_GB2312" w:hint="eastAsia"/>
          <w:sz w:val="32"/>
          <w:szCs w:val="32"/>
        </w:rPr>
        <w:t>我局作为项目主管单位，主要承担“三区”人才的选派、管理、绩效考核和后勤保障四个方面职责。</w:t>
      </w:r>
      <w:r>
        <w:rPr>
          <w:rFonts w:ascii="仿宋_GB2312" w:eastAsia="仿宋_GB2312" w:hAnsi="仿宋_GB2312" w:cs="仿宋_GB2312" w:hint="eastAsia"/>
          <w:bCs/>
          <w:sz w:val="32"/>
          <w:szCs w:val="32"/>
          <w:lang w:val="zh-CN"/>
        </w:rPr>
        <w:t>局计财科具体负责项目资金管理，主要包括及时申报和落实项目资金，建立项目资金专帐，审核资金开支范围、凭证票据，按实施进度支付资金，严格执行各项财经纪律。局机关纪委对项目组织实施、资金管理、制度建设进行全面监督管理。</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rPr>
        <w:t>项目实施。（自评得分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bCs/>
          <w:sz w:val="32"/>
          <w:szCs w:val="32"/>
          <w:lang w:val="zh-CN"/>
        </w:rPr>
        <w:t>项目实施单位由市农业农村局科教科具体负责，主要包括制定项目实施方案，合理安排工作进度，</w:t>
      </w:r>
      <w:r>
        <w:rPr>
          <w:rFonts w:ascii="仿宋_GB2312" w:eastAsia="仿宋_GB2312" w:hAnsi="仿宋_GB2312" w:cs="仿宋_GB2312" w:hint="eastAsia"/>
          <w:bCs/>
          <w:sz w:val="32"/>
          <w:szCs w:val="32"/>
        </w:rPr>
        <w:t>督导三区人才</w:t>
      </w:r>
      <w:r>
        <w:rPr>
          <w:rFonts w:ascii="仿宋_GB2312" w:eastAsia="仿宋_GB2312" w:hAnsi="仿宋_GB2312" w:cs="仿宋_GB2312" w:hint="eastAsia"/>
          <w:bCs/>
          <w:sz w:val="32"/>
          <w:szCs w:val="32"/>
          <w:lang w:val="zh-CN"/>
        </w:rPr>
        <w:t>按计划完成科技培训服务内容，按考核细则标准负责监督考核结果。</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4.</w:t>
      </w:r>
      <w:r>
        <w:rPr>
          <w:rFonts w:ascii="仿宋_GB2312" w:eastAsia="仿宋_GB2312" w:hAnsi="仿宋_GB2312" w:cs="仿宋_GB2312" w:hint="eastAsia"/>
          <w:sz w:val="32"/>
          <w:szCs w:val="32"/>
        </w:rPr>
        <w:t>项目结果。（自评得分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hint="eastAsia"/>
          <w:sz w:val="32"/>
          <w:szCs w:val="32"/>
          <w:lang w:val="zh-CN"/>
        </w:rPr>
        <w:t>一是</w:t>
      </w:r>
      <w:r>
        <w:rPr>
          <w:rFonts w:ascii="仿宋_GB2312" w:eastAsia="仿宋_GB2312" w:hAnsi="仿宋_GB2312" w:cs="仿宋_GB2312" w:hint="eastAsia"/>
          <w:sz w:val="32"/>
          <w:szCs w:val="32"/>
        </w:rPr>
        <w:t>“三区”人才到位率</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，全年到村到企共开展集中技术培训</w:t>
      </w:r>
      <w:r>
        <w:rPr>
          <w:rFonts w:ascii="仿宋_GB2312" w:eastAsia="仿宋_GB2312" w:hAnsi="仿宋_GB2312" w:cs="仿宋_GB2312"/>
          <w:sz w:val="32"/>
          <w:szCs w:val="32"/>
        </w:rPr>
        <w:t>28</w:t>
      </w:r>
      <w:r>
        <w:rPr>
          <w:rFonts w:ascii="仿宋_GB2312" w:eastAsia="仿宋_GB2312" w:hAnsi="仿宋_GB2312" w:cs="仿宋_GB2312" w:hint="eastAsia"/>
          <w:sz w:val="32"/>
          <w:szCs w:val="32"/>
        </w:rPr>
        <w:t>期，培训人数</w:t>
      </w:r>
      <w:r>
        <w:rPr>
          <w:rFonts w:ascii="仿宋_GB2312" w:eastAsia="仿宋_GB2312" w:hAnsi="仿宋_GB2312" w:cs="仿宋_GB2312"/>
          <w:sz w:val="32"/>
          <w:szCs w:val="32"/>
        </w:rPr>
        <w:t>980</w:t>
      </w:r>
      <w:r>
        <w:rPr>
          <w:rFonts w:ascii="仿宋_GB2312" w:eastAsia="仿宋_GB2312" w:hAnsi="仿宋_GB2312" w:cs="仿宋_GB2312" w:hint="eastAsia"/>
          <w:sz w:val="32"/>
          <w:szCs w:val="32"/>
        </w:rPr>
        <w:t>余人次，发放技术资料</w:t>
      </w:r>
      <w:r>
        <w:rPr>
          <w:rFonts w:ascii="仿宋_GB2312" w:eastAsia="仿宋_GB2312" w:hAnsi="仿宋_GB2312" w:cs="仿宋_GB2312"/>
          <w:sz w:val="32"/>
          <w:szCs w:val="32"/>
        </w:rPr>
        <w:t>1100</w:t>
      </w:r>
      <w:r>
        <w:rPr>
          <w:rFonts w:ascii="仿宋_GB2312" w:eastAsia="仿宋_GB2312" w:hAnsi="仿宋_GB2312" w:cs="仿宋_GB2312" w:hint="eastAsia"/>
          <w:sz w:val="32"/>
          <w:szCs w:val="32"/>
        </w:rPr>
        <w:t>余份，提供饲料１</w:t>
      </w:r>
      <w:r>
        <w:rPr>
          <w:rFonts w:ascii="仿宋_GB2312" w:eastAsia="仿宋_GB2312" w:hAnsi="仿宋_GB2312" w:cs="仿宋_GB2312"/>
          <w:sz w:val="32"/>
          <w:szCs w:val="32"/>
        </w:rPr>
        <w:t>.12</w:t>
      </w:r>
      <w:r>
        <w:rPr>
          <w:rFonts w:ascii="仿宋_GB2312" w:eastAsia="仿宋_GB2312" w:hAnsi="仿宋_GB2312" w:cs="仿宋_GB2312" w:hint="eastAsia"/>
          <w:sz w:val="32"/>
          <w:szCs w:val="32"/>
        </w:rPr>
        <w:t>吨，为农户提供优质有机肥２</w:t>
      </w:r>
      <w:r>
        <w:rPr>
          <w:rFonts w:ascii="仿宋_GB2312" w:eastAsia="仿宋_GB2312" w:hAnsi="仿宋_GB2312" w:cs="仿宋_GB2312"/>
          <w:sz w:val="32"/>
          <w:szCs w:val="32"/>
        </w:rPr>
        <w:t>.78</w:t>
      </w:r>
      <w:r>
        <w:rPr>
          <w:rFonts w:ascii="仿宋_GB2312" w:eastAsia="仿宋_GB2312" w:hAnsi="仿宋_GB2312" w:cs="仿宋_GB2312" w:hint="eastAsia"/>
          <w:sz w:val="32"/>
          <w:szCs w:val="32"/>
        </w:rPr>
        <w:t>吨，其他物资３吨等农用物质价值近４</w:t>
      </w:r>
      <w:r>
        <w:rPr>
          <w:rFonts w:ascii="仿宋_GB2312" w:eastAsia="仿宋_GB2312" w:hAnsi="仿宋_GB2312" w:cs="仿宋_GB2312"/>
          <w:sz w:val="32"/>
          <w:szCs w:val="32"/>
        </w:rPr>
        <w:t>.8</w:t>
      </w:r>
      <w:r>
        <w:rPr>
          <w:rFonts w:ascii="仿宋_GB2312" w:eastAsia="仿宋_GB2312" w:hAnsi="仿宋_GB2312" w:cs="仿宋_GB2312" w:hint="eastAsia"/>
          <w:sz w:val="32"/>
          <w:szCs w:val="32"/>
        </w:rPr>
        <w:t>万元，积极为帮扶村办实事，为村解愁，为民排忧；二是做好帮扶综合技术指导服务。科技人员深入县区现代农业园区、基地开展特色产业培育、农业经营主体建设、农业科技推广等巡回指导服务</w:t>
      </w:r>
      <w:r>
        <w:rPr>
          <w:rFonts w:ascii="仿宋_GB2312" w:eastAsia="仿宋_GB2312" w:hAnsi="仿宋_GB2312" w:cs="仿宋_GB2312"/>
          <w:sz w:val="32"/>
          <w:szCs w:val="32"/>
        </w:rPr>
        <w:t>145</w:t>
      </w:r>
      <w:r>
        <w:rPr>
          <w:rFonts w:ascii="仿宋_GB2312" w:eastAsia="仿宋_GB2312" w:hAnsi="仿宋_GB2312" w:cs="仿宋_GB2312" w:hint="eastAsia"/>
          <w:sz w:val="32"/>
          <w:szCs w:val="32"/>
        </w:rPr>
        <w:t>余次，依托“四川科技扶贫在线”平台，为基层群众提供农业科技咨询、问题解答</w:t>
      </w:r>
      <w:r>
        <w:rPr>
          <w:rFonts w:ascii="仿宋_GB2312" w:eastAsia="仿宋_GB2312" w:hAnsi="仿宋_GB2312" w:cs="仿宋_GB2312"/>
          <w:sz w:val="32"/>
          <w:szCs w:val="32"/>
        </w:rPr>
        <w:t>1020</w:t>
      </w:r>
      <w:r>
        <w:rPr>
          <w:rFonts w:ascii="仿宋_GB2312" w:eastAsia="仿宋_GB2312" w:hAnsi="仿宋_GB2312" w:cs="仿宋_GB2312" w:hint="eastAsia"/>
          <w:sz w:val="32"/>
          <w:szCs w:val="32"/>
        </w:rPr>
        <w:t>多条，群众满意度大幅提升。</w:t>
      </w:r>
    </w:p>
    <w:p w:rsidR="00814FFC" w:rsidRDefault="00814FFC" w:rsidP="0089115C">
      <w:pPr>
        <w:adjustRightInd w:val="0"/>
        <w:snapToGrid w:val="0"/>
        <w:spacing w:line="576" w:lineRule="exact"/>
        <w:ind w:firstLineChars="200" w:firstLine="31680"/>
        <w:rPr>
          <w:rFonts w:ascii="仿宋_GB2312" w:eastAsia="仿宋_GB2312" w:hAnsi="仿宋_GB2312" w:cs="仿宋_GB2312"/>
          <w:b/>
          <w:bCs/>
          <w:kern w:val="0"/>
          <w:sz w:val="32"/>
          <w:szCs w:val="32"/>
          <w:shd w:val="clear" w:color="auto" w:fill="FFFFFF"/>
          <w:lang w:val="zh-CN"/>
        </w:rPr>
      </w:pPr>
      <w:r>
        <w:rPr>
          <w:rFonts w:ascii="楷体_GB2312" w:eastAsia="楷体_GB2312" w:hAnsi="楷体_GB2312" w:cs="楷体_GB2312" w:hint="eastAsia"/>
          <w:bCs/>
          <w:sz w:val="32"/>
          <w:szCs w:val="32"/>
          <w:lang w:val="zh-CN"/>
        </w:rPr>
        <w:t>（二）专用指标绩效分析。（自评得分</w:t>
      </w:r>
      <w:r>
        <w:rPr>
          <w:rFonts w:ascii="楷体_GB2312" w:eastAsia="楷体_GB2312" w:hAnsi="楷体_GB2312" w:cs="楷体_GB2312"/>
          <w:bCs/>
          <w:sz w:val="32"/>
          <w:szCs w:val="32"/>
          <w:lang w:val="zh-CN"/>
        </w:rPr>
        <w:t>30</w:t>
      </w:r>
      <w:r>
        <w:rPr>
          <w:rFonts w:ascii="楷体_GB2312" w:eastAsia="楷体_GB2312" w:hAnsi="楷体_GB2312" w:cs="楷体_GB2312" w:hint="eastAsia"/>
          <w:bCs/>
          <w:sz w:val="32"/>
          <w:szCs w:val="32"/>
          <w:lang w:val="zh-CN"/>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rPr>
        <w:t>项目的符合性。</w:t>
      </w:r>
      <w:r>
        <w:rPr>
          <w:rFonts w:ascii="仿宋_GB2312" w:eastAsia="仿宋_GB2312" w:hAnsi="仿宋_GB2312" w:cs="仿宋_GB2312"/>
          <w:sz w:val="32"/>
          <w:szCs w:val="32"/>
        </w:rPr>
        <w:t>(</w:t>
      </w:r>
      <w:r>
        <w:rPr>
          <w:rFonts w:ascii="仿宋_GB2312" w:eastAsia="仿宋_GB2312" w:hAnsi="仿宋_GB2312" w:cs="仿宋_GB2312" w:hint="eastAsia"/>
          <w:sz w:val="32"/>
          <w:szCs w:val="32"/>
        </w:rPr>
        <w:t>自评得分</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w:t>
      </w:r>
      <w:r>
        <w:rPr>
          <w:rFonts w:ascii="仿宋_GB2312" w:eastAsia="仿宋_GB2312" w:hAnsi="仿宋_GB2312" w:cs="仿宋_GB2312"/>
          <w:sz w:val="32"/>
          <w:szCs w:val="32"/>
        </w:rPr>
        <w:t>)</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hint="eastAsia"/>
          <w:sz w:val="32"/>
          <w:szCs w:val="32"/>
        </w:rPr>
        <w:t>“三区”科技人员选派，是培养锻炼农业科技人员的重要途径，是加快建设边远贫困地区、边疆民族地区和革命老区本土科技人才和农村科技创业人才队伍，提升“三区”科技服务水平，充分发挥科技人员在支持“三区”经济社会发展中的积极作用。为“三区”经济社会发展提供有效的科技人才支持和智力服务，也是全面推进乡村振兴和农业农村现代化，加快开发乡村人力资本、农业技术推广是提高农民科技文化素质的现实需要。</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）项目的成长性（自评得分</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选派的“三区”人才</w:t>
      </w:r>
      <w:r>
        <w:rPr>
          <w:rFonts w:ascii="仿宋_GB2312" w:eastAsia="仿宋_GB2312" w:hAnsi="仿宋_GB2312" w:cs="仿宋_GB2312"/>
          <w:sz w:val="32"/>
          <w:szCs w:val="32"/>
        </w:rPr>
        <w:t>8</w:t>
      </w:r>
      <w:r>
        <w:rPr>
          <w:rFonts w:ascii="仿宋_GB2312" w:eastAsia="仿宋_GB2312" w:hAnsi="仿宋_GB2312" w:cs="仿宋_GB2312" w:hint="eastAsia"/>
          <w:sz w:val="32"/>
          <w:szCs w:val="32"/>
        </w:rPr>
        <w:t>名科技人员为受援地培养新型农业经营主体，培训产业技术骨干、职业农民和科技管理人才，并为当地龙头企业、专合组织、家庭农场和种养大户等新型农业经营主体提供技术咨询、技术顾问、产品开发、实用推广等技术服务。</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）项目的经济性（自评得分</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三区”人才为四川原野牧歌农业科技发展有限公司、旺苍县萱萱肉牛养殖家庭农场等生猪养殖场提供科学养殖服务，提供非洲猪瘟、口蹄疫、猪蓝耳病等重大疫病综合防控技术，提供优质猪肉品牌提升宣传服务、猪粪污资源化利用技术、优质有机肥生产农产品，与附近农户结成利益共同体，进行优质生态养殖培训，培养生猪养殖技术人才，建设种植养殖循环发展示范点，促进现代生态优质生猪产业发展。确保每年生猪成活率达到</w:t>
      </w:r>
      <w:r>
        <w:rPr>
          <w:rFonts w:ascii="仿宋_GB2312" w:eastAsia="仿宋_GB2312" w:hAnsi="仿宋_GB2312" w:cs="仿宋_GB2312"/>
          <w:sz w:val="32"/>
          <w:szCs w:val="32"/>
        </w:rPr>
        <w:t>97%</w:t>
      </w:r>
      <w:r>
        <w:rPr>
          <w:rFonts w:ascii="仿宋_GB2312" w:eastAsia="仿宋_GB2312" w:hAnsi="仿宋_GB2312" w:cs="仿宋_GB2312" w:hint="eastAsia"/>
          <w:sz w:val="32"/>
          <w:szCs w:val="32"/>
        </w:rPr>
        <w:t>以上，料肉比达到</w:t>
      </w:r>
      <w:r>
        <w:rPr>
          <w:rFonts w:ascii="仿宋_GB2312" w:eastAsia="仿宋_GB2312" w:hAnsi="仿宋_GB2312" w:cs="仿宋_GB2312"/>
          <w:sz w:val="32"/>
          <w:szCs w:val="32"/>
        </w:rPr>
        <w:t>2.45</w:t>
      </w:r>
      <w:r>
        <w:rPr>
          <w:rFonts w:ascii="仿宋_GB2312" w:eastAsia="仿宋_GB2312" w:hAnsi="仿宋_GB2312" w:cs="仿宋_GB2312" w:hint="eastAsia"/>
          <w:sz w:val="32"/>
          <w:szCs w:val="32"/>
        </w:rPr>
        <w:t>，公司猪场年出栏达到</w:t>
      </w:r>
      <w:r>
        <w:rPr>
          <w:rFonts w:ascii="仿宋_GB2312" w:eastAsia="仿宋_GB2312" w:hAnsi="仿宋_GB2312" w:cs="仿宋_GB2312"/>
          <w:sz w:val="32"/>
          <w:szCs w:val="32"/>
        </w:rPr>
        <w:t>10000</w:t>
      </w:r>
      <w:r>
        <w:rPr>
          <w:rFonts w:ascii="仿宋_GB2312" w:eastAsia="仿宋_GB2312" w:hAnsi="仿宋_GB2312" w:cs="仿宋_GB2312" w:hint="eastAsia"/>
          <w:sz w:val="32"/>
          <w:szCs w:val="32"/>
        </w:rPr>
        <w:t>头以上；带动农户发展生猪标准化规模养殖，培育年出栏</w:t>
      </w:r>
      <w:r>
        <w:rPr>
          <w:rFonts w:ascii="仿宋_GB2312" w:eastAsia="仿宋_GB2312" w:hAnsi="仿宋_GB2312" w:cs="仿宋_GB2312"/>
          <w:sz w:val="32"/>
          <w:szCs w:val="32"/>
        </w:rPr>
        <w:t>200</w:t>
      </w:r>
      <w:r>
        <w:rPr>
          <w:rFonts w:ascii="仿宋_GB2312" w:eastAsia="仿宋_GB2312" w:hAnsi="仿宋_GB2312" w:cs="仿宋_GB2312" w:hint="eastAsia"/>
          <w:sz w:val="32"/>
          <w:szCs w:val="32"/>
        </w:rPr>
        <w:t>头以上规模养殖达到</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余户。</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bCs/>
          <w:sz w:val="32"/>
          <w:szCs w:val="32"/>
          <w:lang w:val="zh-CN"/>
        </w:rPr>
        <w:t>（三）个性指标绩效分析。（自评得分</w:t>
      </w:r>
      <w:r>
        <w:rPr>
          <w:rFonts w:ascii="楷体_GB2312" w:eastAsia="楷体_GB2312" w:hAnsi="楷体_GB2312" w:cs="楷体_GB2312"/>
          <w:bCs/>
          <w:sz w:val="32"/>
          <w:szCs w:val="32"/>
          <w:lang w:val="zh-CN"/>
        </w:rPr>
        <w:t>16</w:t>
      </w:r>
      <w:r>
        <w:rPr>
          <w:rFonts w:ascii="楷体_GB2312" w:eastAsia="楷体_GB2312" w:hAnsi="楷体_GB2312" w:cs="楷体_GB2312" w:hint="eastAsia"/>
          <w:bCs/>
          <w:sz w:val="32"/>
          <w:szCs w:val="32"/>
          <w:lang w:val="zh-CN"/>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rPr>
        <w:t>项目的可持续性（自评得分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hint="eastAsia"/>
          <w:sz w:val="32"/>
          <w:szCs w:val="32"/>
        </w:rPr>
        <w:t>“三区”科技人员选派，是培养锻炼农业科技人员的重要途径，是加快建设边远贫困地区、边疆民族地区和革命老区本土科技人才和农村科技创业人才队伍，提升“三区”科技服务水平，充分发挥科技人员在支持“三区”经济社会发展中的积极作用。也是全面推进乡村振兴和农业农村现代化，加快开发乡村人力资本，提高农民科技文化素质的现实需要。</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项目实施的满意度（自评得分</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在科技帮扶期间，各位三区人才先后为朝天休闲农业与乡村旅游从业人员培训班和旺苍县新型职业农民培训班等培训班宣讲休闲农业发展策略与实务</w:t>
      </w:r>
      <w:r>
        <w:rPr>
          <w:rFonts w:ascii="仿宋_GB2312" w:eastAsia="仿宋_GB2312" w:hAnsi="仿宋_GB2312" w:cs="仿宋_GB2312"/>
          <w:sz w:val="32"/>
          <w:szCs w:val="32"/>
        </w:rPr>
        <w:t>28</w:t>
      </w:r>
      <w:r>
        <w:rPr>
          <w:rFonts w:ascii="仿宋_GB2312" w:eastAsia="仿宋_GB2312" w:hAnsi="仿宋_GB2312" w:cs="仿宋_GB2312" w:hint="eastAsia"/>
          <w:sz w:val="32"/>
          <w:szCs w:val="32"/>
        </w:rPr>
        <w:t>期，培训人数</w:t>
      </w:r>
      <w:r>
        <w:rPr>
          <w:rFonts w:ascii="仿宋_GB2312" w:eastAsia="仿宋_GB2312" w:hAnsi="仿宋_GB2312" w:cs="仿宋_GB2312"/>
          <w:sz w:val="32"/>
          <w:szCs w:val="32"/>
        </w:rPr>
        <w:t>980</w:t>
      </w:r>
      <w:r>
        <w:rPr>
          <w:rFonts w:ascii="仿宋_GB2312" w:eastAsia="仿宋_GB2312" w:hAnsi="仿宋_GB2312" w:cs="仿宋_GB2312" w:hint="eastAsia"/>
          <w:sz w:val="32"/>
          <w:szCs w:val="32"/>
        </w:rPr>
        <w:t>余人次，发放技术资料</w:t>
      </w:r>
      <w:r>
        <w:rPr>
          <w:rFonts w:ascii="仿宋_GB2312" w:eastAsia="仿宋_GB2312" w:hAnsi="仿宋_GB2312" w:cs="仿宋_GB2312"/>
          <w:sz w:val="32"/>
          <w:szCs w:val="32"/>
        </w:rPr>
        <w:t>1100</w:t>
      </w:r>
      <w:r>
        <w:rPr>
          <w:rFonts w:ascii="仿宋_GB2312" w:eastAsia="仿宋_GB2312" w:hAnsi="仿宋_GB2312" w:cs="仿宋_GB2312" w:hint="eastAsia"/>
          <w:sz w:val="32"/>
          <w:szCs w:val="32"/>
        </w:rPr>
        <w:t>余份，提供饲料</w:t>
      </w:r>
      <w:r>
        <w:rPr>
          <w:rFonts w:ascii="仿宋_GB2312" w:eastAsia="仿宋_GB2312" w:hAnsi="仿宋_GB2312" w:cs="仿宋_GB2312"/>
          <w:sz w:val="32"/>
          <w:szCs w:val="32"/>
        </w:rPr>
        <w:t>1.12</w:t>
      </w:r>
      <w:r>
        <w:rPr>
          <w:rFonts w:ascii="仿宋_GB2312" w:eastAsia="仿宋_GB2312" w:hAnsi="仿宋_GB2312" w:cs="仿宋_GB2312" w:hint="eastAsia"/>
          <w:sz w:val="32"/>
          <w:szCs w:val="32"/>
        </w:rPr>
        <w:t>吨，为农户提供优质有机肥</w:t>
      </w:r>
      <w:r>
        <w:rPr>
          <w:rFonts w:ascii="仿宋_GB2312" w:eastAsia="仿宋_GB2312" w:hAnsi="仿宋_GB2312" w:cs="仿宋_GB2312"/>
          <w:sz w:val="32"/>
          <w:szCs w:val="32"/>
        </w:rPr>
        <w:t>2.78</w:t>
      </w:r>
      <w:r>
        <w:rPr>
          <w:rFonts w:ascii="仿宋_GB2312" w:eastAsia="仿宋_GB2312" w:hAnsi="仿宋_GB2312" w:cs="仿宋_GB2312" w:hint="eastAsia"/>
          <w:sz w:val="32"/>
          <w:szCs w:val="32"/>
        </w:rPr>
        <w:t>吨，其他物资３吨等农用物质价值近４</w:t>
      </w:r>
      <w:r>
        <w:rPr>
          <w:rFonts w:ascii="仿宋_GB2312" w:eastAsia="仿宋_GB2312" w:hAnsi="仿宋_GB2312" w:cs="仿宋_GB2312"/>
          <w:sz w:val="32"/>
          <w:szCs w:val="32"/>
        </w:rPr>
        <w:t>.8</w:t>
      </w:r>
      <w:r>
        <w:rPr>
          <w:rFonts w:ascii="仿宋_GB2312" w:eastAsia="仿宋_GB2312" w:hAnsi="仿宋_GB2312" w:cs="仿宋_GB2312" w:hint="eastAsia"/>
          <w:sz w:val="32"/>
          <w:szCs w:val="32"/>
        </w:rPr>
        <w:t>万元积极为帮扶村办实事，为村解愁，为民排忧，群众满意度</w:t>
      </w:r>
      <w:r>
        <w:rPr>
          <w:rFonts w:ascii="仿宋_GB2312" w:eastAsia="仿宋_GB2312" w:hAnsi="仿宋_GB2312" w:cs="仿宋_GB2312"/>
          <w:sz w:val="32"/>
          <w:szCs w:val="32"/>
        </w:rPr>
        <w:t>98%</w:t>
      </w:r>
      <w:r>
        <w:rPr>
          <w:rFonts w:ascii="仿宋_GB2312" w:eastAsia="仿宋_GB2312" w:hAnsi="仿宋_GB2312" w:cs="仿宋_GB2312" w:hint="eastAsia"/>
          <w:sz w:val="32"/>
          <w:szCs w:val="32"/>
        </w:rPr>
        <w:t>。</w:t>
      </w:r>
    </w:p>
    <w:p w:rsidR="00814FFC" w:rsidRDefault="00814FFC" w:rsidP="0089115C">
      <w:pPr>
        <w:widowControl/>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rPr>
      </w:pPr>
      <w:bookmarkStart w:id="146" w:name="_Toc15711"/>
      <w:bookmarkStart w:id="147" w:name="_Toc18620"/>
      <w:bookmarkStart w:id="148" w:name="_Toc98"/>
      <w:r>
        <w:rPr>
          <w:rFonts w:ascii="黑体" w:eastAsia="黑体" w:hAnsi="黑体" w:cs="黑体" w:hint="eastAsia"/>
          <w:kern w:val="0"/>
          <w:position w:val="3"/>
          <w:sz w:val="32"/>
          <w:szCs w:val="32"/>
          <w:lang w:val="zh-CN"/>
        </w:rPr>
        <w:t>四、评价结论</w:t>
      </w:r>
      <w:bookmarkEnd w:id="146"/>
      <w:bookmarkEnd w:id="147"/>
      <w:bookmarkEnd w:id="148"/>
    </w:p>
    <w:p w:rsidR="00814FFC" w:rsidRDefault="00814FFC" w:rsidP="0089115C">
      <w:pPr>
        <w:adjustRightInd w:val="0"/>
        <w:snapToGrid w:val="0"/>
        <w:spacing w:line="576" w:lineRule="exact"/>
        <w:ind w:firstLineChars="200" w:firstLine="31680"/>
        <w:rPr>
          <w:rFonts w:ascii="仿宋_GB2312" w:eastAsia="仿宋_GB2312" w:hAnsi="仿宋_GB2312" w:cs="仿宋_GB2312"/>
          <w:b/>
          <w:sz w:val="32"/>
          <w:szCs w:val="32"/>
          <w:lang w:val="zh-CN"/>
        </w:rPr>
      </w:pPr>
      <w:r>
        <w:rPr>
          <w:rFonts w:ascii="楷体_GB2312" w:eastAsia="楷体_GB2312" w:hAnsi="楷体_GB2312" w:cs="楷体_GB2312" w:hint="eastAsia"/>
          <w:bCs/>
          <w:sz w:val="32"/>
          <w:szCs w:val="32"/>
          <w:lang w:val="zh-CN"/>
        </w:rPr>
        <w:t>（一）评价结论</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开展“三区”人才的农业服务指导和科技技术推广，有效地提高了农民的综合素质和技术操作能力，增加了农户的整体收入，为加快现代农业高质量发展、</w:t>
      </w:r>
      <w:r>
        <w:rPr>
          <w:rFonts w:ascii="仿宋_GB2312" w:eastAsia="仿宋_GB2312" w:hAnsi="仿宋_GB2312" w:cs="仿宋_GB2312" w:hint="eastAsia"/>
          <w:bCs/>
          <w:sz w:val="32"/>
          <w:szCs w:val="32"/>
        </w:rPr>
        <w:t>确保国家粮食安全和重要农副产品有效供给、巩固拓展脱贫攻坚成果、全面推进乡村振兴提供坚实有力的人才支撑。自评得分</w:t>
      </w:r>
      <w:r>
        <w:rPr>
          <w:rFonts w:ascii="仿宋_GB2312" w:eastAsia="仿宋_GB2312" w:hAnsi="仿宋_GB2312" w:cs="仿宋_GB2312"/>
          <w:bCs/>
          <w:sz w:val="32"/>
          <w:szCs w:val="32"/>
        </w:rPr>
        <w:t>100</w:t>
      </w:r>
      <w:r>
        <w:rPr>
          <w:rFonts w:ascii="仿宋_GB2312" w:eastAsia="仿宋_GB2312" w:hAnsi="仿宋_GB2312" w:cs="仿宋_GB2312" w:hint="eastAsia"/>
          <w:bCs/>
          <w:sz w:val="32"/>
          <w:szCs w:val="32"/>
        </w:rPr>
        <w:t>分。</w:t>
      </w:r>
    </w:p>
    <w:p w:rsidR="00814FFC" w:rsidRDefault="00814FFC" w:rsidP="0089115C">
      <w:pPr>
        <w:widowControl/>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rPr>
      </w:pPr>
      <w:bookmarkStart w:id="149" w:name="_Toc14325"/>
      <w:bookmarkStart w:id="150" w:name="_Toc18311"/>
      <w:bookmarkStart w:id="151" w:name="_Toc14706"/>
      <w:r>
        <w:rPr>
          <w:rFonts w:ascii="黑体" w:eastAsia="黑体" w:hAnsi="黑体" w:cs="黑体" w:hint="eastAsia"/>
          <w:kern w:val="0"/>
          <w:position w:val="3"/>
          <w:sz w:val="32"/>
          <w:szCs w:val="32"/>
          <w:lang w:val="zh-CN"/>
        </w:rPr>
        <w:t>五、存在主要问题</w:t>
      </w:r>
      <w:bookmarkEnd w:id="149"/>
      <w:bookmarkEnd w:id="150"/>
      <w:bookmarkEnd w:id="151"/>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hint="eastAsia"/>
          <w:sz w:val="32"/>
          <w:szCs w:val="32"/>
        </w:rPr>
        <w:t>全市现有</w:t>
      </w:r>
      <w:r>
        <w:rPr>
          <w:rFonts w:ascii="仿宋_GB2312" w:eastAsia="仿宋_GB2312" w:hAnsi="仿宋_GB2312" w:cs="仿宋_GB2312"/>
          <w:sz w:val="32"/>
          <w:szCs w:val="32"/>
        </w:rPr>
        <w:t>142</w:t>
      </w:r>
      <w:r>
        <w:rPr>
          <w:rFonts w:ascii="仿宋_GB2312" w:eastAsia="仿宋_GB2312" w:hAnsi="仿宋_GB2312" w:cs="仿宋_GB2312" w:hint="eastAsia"/>
          <w:sz w:val="32"/>
          <w:szCs w:val="32"/>
        </w:rPr>
        <w:t>个乡镇（街道）</w:t>
      </w:r>
      <w:r>
        <w:rPr>
          <w:rFonts w:ascii="仿宋_GB2312" w:eastAsia="仿宋_GB2312" w:hAnsi="仿宋_GB2312" w:cs="仿宋_GB2312"/>
          <w:sz w:val="32"/>
          <w:szCs w:val="32"/>
        </w:rPr>
        <w:t>1731</w:t>
      </w:r>
      <w:r>
        <w:rPr>
          <w:rFonts w:ascii="仿宋_GB2312" w:eastAsia="仿宋_GB2312" w:hAnsi="仿宋_GB2312" w:cs="仿宋_GB2312" w:hint="eastAsia"/>
          <w:sz w:val="32"/>
          <w:szCs w:val="32"/>
        </w:rPr>
        <w:t>村（社区），其中农村村民委员会</w:t>
      </w:r>
      <w:r>
        <w:rPr>
          <w:rFonts w:ascii="仿宋_GB2312" w:eastAsia="仿宋_GB2312" w:hAnsi="仿宋_GB2312" w:cs="仿宋_GB2312"/>
          <w:sz w:val="32"/>
          <w:szCs w:val="32"/>
        </w:rPr>
        <w:t>1380</w:t>
      </w:r>
      <w:r>
        <w:rPr>
          <w:rFonts w:ascii="仿宋_GB2312" w:eastAsia="仿宋_GB2312" w:hAnsi="仿宋_GB2312" w:cs="仿宋_GB2312" w:hint="eastAsia"/>
          <w:sz w:val="32"/>
          <w:szCs w:val="32"/>
        </w:rPr>
        <w:t>个，农业科技服务量大面广，</w:t>
      </w:r>
      <w:r>
        <w:rPr>
          <w:rFonts w:ascii="仿宋_GB2312" w:eastAsia="仿宋_GB2312" w:hAnsi="仿宋_GB2312" w:cs="仿宋_GB2312" w:hint="eastAsia"/>
          <w:sz w:val="32"/>
          <w:szCs w:val="32"/>
          <w:lang w:val="zh-CN"/>
        </w:rPr>
        <w:t>三区人才</w:t>
      </w:r>
      <w:r>
        <w:rPr>
          <w:rFonts w:ascii="仿宋_GB2312" w:eastAsia="仿宋_GB2312" w:hAnsi="仿宋_GB2312" w:cs="仿宋_GB2312" w:hint="eastAsia"/>
          <w:sz w:val="32"/>
          <w:szCs w:val="32"/>
        </w:rPr>
        <w:t>数量较少</w:t>
      </w:r>
      <w:r>
        <w:rPr>
          <w:rFonts w:ascii="仿宋_GB2312" w:eastAsia="仿宋_GB2312" w:hAnsi="仿宋_GB2312" w:cs="仿宋_GB2312" w:hint="eastAsia"/>
          <w:sz w:val="32"/>
          <w:szCs w:val="32"/>
          <w:lang w:val="zh-CN"/>
        </w:rPr>
        <w:t>。</w:t>
      </w:r>
    </w:p>
    <w:p w:rsidR="00814FFC" w:rsidRDefault="00814FFC" w:rsidP="0089115C">
      <w:pPr>
        <w:widowControl/>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lang w:val="zh-CN"/>
        </w:rPr>
      </w:pPr>
      <w:bookmarkStart w:id="152" w:name="_Toc30993"/>
      <w:bookmarkStart w:id="153" w:name="_Toc19214"/>
      <w:bookmarkStart w:id="154" w:name="_Toc24231"/>
      <w:r>
        <w:rPr>
          <w:rFonts w:ascii="黑体" w:eastAsia="黑体" w:hAnsi="黑体" w:cs="黑体" w:hint="eastAsia"/>
          <w:kern w:val="0"/>
          <w:position w:val="3"/>
          <w:sz w:val="32"/>
          <w:szCs w:val="32"/>
          <w:lang w:val="zh-CN"/>
        </w:rPr>
        <w:t>六、改进建议</w:t>
      </w:r>
      <w:bookmarkEnd w:id="152"/>
      <w:bookmarkEnd w:id="153"/>
      <w:bookmarkEnd w:id="154"/>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一是</w:t>
      </w:r>
      <w:r>
        <w:rPr>
          <w:rFonts w:ascii="仿宋_GB2312" w:eastAsia="仿宋_GB2312" w:hAnsi="仿宋_GB2312" w:cs="仿宋_GB2312" w:hint="eastAsia"/>
          <w:sz w:val="32"/>
          <w:szCs w:val="32"/>
          <w:lang w:val="zh-CN"/>
        </w:rPr>
        <w:t>加强</w:t>
      </w:r>
      <w:r>
        <w:rPr>
          <w:rFonts w:ascii="仿宋_GB2312" w:eastAsia="仿宋_GB2312" w:hAnsi="仿宋_GB2312" w:cs="仿宋_GB2312" w:hint="eastAsia"/>
          <w:sz w:val="32"/>
          <w:szCs w:val="32"/>
        </w:rPr>
        <w:t>对</w:t>
      </w:r>
      <w:r>
        <w:rPr>
          <w:rFonts w:ascii="仿宋_GB2312" w:eastAsia="仿宋_GB2312" w:hAnsi="仿宋_GB2312" w:cs="仿宋_GB2312" w:hint="eastAsia"/>
          <w:sz w:val="32"/>
          <w:szCs w:val="32"/>
          <w:lang w:val="zh-CN"/>
        </w:rPr>
        <w:t>农业领域三区人才的支持力度，</w:t>
      </w:r>
      <w:r>
        <w:rPr>
          <w:rFonts w:ascii="仿宋_GB2312" w:eastAsia="仿宋_GB2312" w:hAnsi="仿宋_GB2312" w:cs="仿宋_GB2312" w:hint="eastAsia"/>
          <w:sz w:val="32"/>
          <w:szCs w:val="32"/>
        </w:rPr>
        <w:t>提高农业科技服务覆盖率，</w:t>
      </w:r>
      <w:r>
        <w:rPr>
          <w:rFonts w:ascii="仿宋_GB2312" w:eastAsia="仿宋_GB2312" w:hAnsi="仿宋_GB2312" w:cs="仿宋_GB2312" w:hint="eastAsia"/>
          <w:sz w:val="32"/>
          <w:szCs w:val="32"/>
          <w:lang w:val="zh-CN"/>
        </w:rPr>
        <w:t>更好</w:t>
      </w:r>
      <w:r>
        <w:rPr>
          <w:rFonts w:ascii="仿宋_GB2312" w:eastAsia="仿宋_GB2312" w:hAnsi="仿宋_GB2312" w:cs="仿宋_GB2312" w:hint="eastAsia"/>
          <w:sz w:val="32"/>
          <w:szCs w:val="32"/>
        </w:rPr>
        <w:t>地</w:t>
      </w:r>
      <w:r>
        <w:rPr>
          <w:rFonts w:ascii="仿宋_GB2312" w:eastAsia="仿宋_GB2312" w:hAnsi="仿宋_GB2312" w:cs="仿宋_GB2312" w:hint="eastAsia"/>
          <w:sz w:val="32"/>
          <w:szCs w:val="32"/>
          <w:lang w:val="zh-CN"/>
        </w:rPr>
        <w:t>促进</w:t>
      </w:r>
      <w:r>
        <w:rPr>
          <w:rFonts w:ascii="仿宋_GB2312" w:eastAsia="仿宋_GB2312" w:hAnsi="仿宋_GB2312" w:cs="仿宋_GB2312" w:hint="eastAsia"/>
          <w:sz w:val="32"/>
          <w:szCs w:val="32"/>
        </w:rPr>
        <w:t>我市</w:t>
      </w:r>
      <w:r>
        <w:rPr>
          <w:rFonts w:ascii="仿宋_GB2312" w:eastAsia="仿宋_GB2312" w:hAnsi="仿宋_GB2312" w:cs="仿宋_GB2312" w:hint="eastAsia"/>
          <w:sz w:val="32"/>
          <w:szCs w:val="32"/>
          <w:lang w:val="zh-CN"/>
        </w:rPr>
        <w:t>农业产业发展，助力乡村振兴。</w:t>
      </w:r>
      <w:r>
        <w:rPr>
          <w:rFonts w:ascii="仿宋_GB2312" w:eastAsia="仿宋_GB2312" w:hAnsi="仿宋_GB2312" w:cs="仿宋_GB2312" w:hint="eastAsia"/>
          <w:sz w:val="32"/>
          <w:szCs w:val="32"/>
        </w:rPr>
        <w:t>二是加强对“三区”人才的激励，尤其是对工作成效明显，作用发挥好的在表彰奖励、职称评聘等方面给予倾斜。</w:t>
      </w:r>
    </w:p>
    <w:p w:rsidR="00814FFC" w:rsidRDefault="00814FFC" w:rsidP="0089115C">
      <w:pPr>
        <w:snapToGrid w:val="0"/>
        <w:spacing w:line="576" w:lineRule="exact"/>
        <w:ind w:firstLineChars="200" w:firstLine="31680"/>
        <w:rPr>
          <w:rFonts w:ascii="仿宋_GB2312" w:eastAsia="仿宋_GB2312" w:hAnsi="仿宋_GB2312" w:cs="仿宋_GB2312"/>
          <w:kern w:val="0"/>
          <w:sz w:val="32"/>
          <w:szCs w:val="32"/>
          <w:shd w:val="clear" w:color="auto" w:fill="FFFFFF"/>
          <w:lang w:val="zh-CN"/>
        </w:rPr>
      </w:pPr>
    </w:p>
    <w:p w:rsidR="00814FFC" w:rsidRDefault="00814FFC">
      <w:pPr>
        <w:rPr>
          <w:rFonts w:ascii="Times New Roman" w:eastAsia="黑体" w:hAnsi="Times New Roman"/>
          <w:sz w:val="32"/>
        </w:rPr>
      </w:pPr>
    </w:p>
    <w:p w:rsidR="00814FFC" w:rsidRDefault="00814FFC">
      <w:pPr>
        <w:jc w:val="center"/>
        <w:rPr>
          <w:rFonts w:ascii="Times New Roman" w:eastAsia="仿宋_GB2312" w:hAnsi="Times New Roman"/>
          <w:sz w:val="32"/>
          <w:szCs w:val="32"/>
        </w:rPr>
      </w:pPr>
      <w:r>
        <w:rPr>
          <w:rFonts w:ascii="方正小标宋简体" w:eastAsia="方正小标宋简体" w:hAnsi="方正小标宋简体" w:cs="方正小标宋简体" w:hint="eastAsia"/>
          <w:kern w:val="0"/>
          <w:sz w:val="40"/>
          <w:szCs w:val="40"/>
        </w:rPr>
        <w:t>专项预算项目绩效目标完成情况自评表</w:t>
      </w:r>
    </w:p>
    <w:tbl>
      <w:tblPr>
        <w:tblW w:w="10379" w:type="dxa"/>
        <w:jc w:val="center"/>
        <w:tblLayout w:type="fixed"/>
        <w:tblCellMar>
          <w:top w:w="15" w:type="dxa"/>
          <w:left w:w="15" w:type="dxa"/>
          <w:bottom w:w="15" w:type="dxa"/>
          <w:right w:w="15" w:type="dxa"/>
        </w:tblCellMar>
        <w:tblLook w:val="00A0"/>
      </w:tblPr>
      <w:tblGrid>
        <w:gridCol w:w="652"/>
        <w:gridCol w:w="1081"/>
        <w:gridCol w:w="1250"/>
        <w:gridCol w:w="1312"/>
        <w:gridCol w:w="1127"/>
        <w:gridCol w:w="1163"/>
        <w:gridCol w:w="869"/>
        <w:gridCol w:w="1066"/>
        <w:gridCol w:w="1859"/>
      </w:tblGrid>
      <w:tr w:rsidR="00814FFC">
        <w:trPr>
          <w:trHeight w:hRule="exact" w:val="454"/>
          <w:jc w:val="center"/>
        </w:trPr>
        <w:tc>
          <w:tcPr>
            <w:tcW w:w="429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项目名称</w:t>
            </w:r>
          </w:p>
        </w:tc>
        <w:tc>
          <w:tcPr>
            <w:tcW w:w="6084"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r>
              <w:rPr>
                <w:rFonts w:ascii="宋体" w:hAnsi="宋体" w:cs="宋体" w:hint="eastAsia"/>
                <w:szCs w:val="21"/>
              </w:rPr>
              <w:t>“三区”科技人才支持计划</w:t>
            </w:r>
          </w:p>
        </w:tc>
      </w:tr>
      <w:tr w:rsidR="00814FFC">
        <w:trPr>
          <w:trHeight w:hRule="exact" w:val="454"/>
          <w:jc w:val="center"/>
        </w:trPr>
        <w:tc>
          <w:tcPr>
            <w:tcW w:w="429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预算单位</w:t>
            </w:r>
          </w:p>
        </w:tc>
        <w:tc>
          <w:tcPr>
            <w:tcW w:w="6084"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r>
              <w:rPr>
                <w:rFonts w:ascii="宋体" w:hAnsi="宋体" w:cs="宋体" w:hint="eastAsia"/>
                <w:szCs w:val="21"/>
              </w:rPr>
              <w:t>广元市农业农村局</w:t>
            </w:r>
          </w:p>
        </w:tc>
      </w:tr>
      <w:tr w:rsidR="00814FFC">
        <w:trPr>
          <w:trHeight w:hRule="exact" w:val="454"/>
          <w:jc w:val="center"/>
        </w:trPr>
        <w:tc>
          <w:tcPr>
            <w:tcW w:w="429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项目类型</w:t>
            </w:r>
          </w:p>
        </w:tc>
        <w:tc>
          <w:tcPr>
            <w:tcW w:w="6084"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r>
              <w:rPr>
                <w:rFonts w:ascii="宋体" w:hAnsi="宋体" w:cs="宋体" w:hint="eastAsia"/>
                <w:szCs w:val="21"/>
              </w:rPr>
              <w:t>人才项目</w:t>
            </w:r>
          </w:p>
        </w:tc>
      </w:tr>
      <w:tr w:rsidR="00814FFC">
        <w:trPr>
          <w:trHeight w:val="23"/>
          <w:jc w:val="center"/>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项目</w:t>
            </w:r>
            <w:r>
              <w:rPr>
                <w:rFonts w:ascii="宋体" w:hAnsi="宋体" w:cs="宋体"/>
                <w:kern w:val="0"/>
                <w:szCs w:val="21"/>
              </w:rPr>
              <w:t xml:space="preserve"> </w:t>
            </w:r>
            <w:r>
              <w:rPr>
                <w:rFonts w:ascii="宋体" w:hAnsi="宋体" w:cs="宋体" w:hint="eastAsia"/>
                <w:kern w:val="0"/>
                <w:szCs w:val="21"/>
              </w:rPr>
              <w:t>概况</w:t>
            </w: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中长期规划（名称、文号，仅指</w:t>
            </w:r>
          </w:p>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常年项目）</w:t>
            </w:r>
          </w:p>
        </w:tc>
        <w:tc>
          <w:tcPr>
            <w:tcW w:w="6084"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rPr>
                <w:rFonts w:ascii="宋体" w:cs="宋体"/>
                <w:kern w:val="0"/>
                <w:szCs w:val="21"/>
              </w:rPr>
            </w:pPr>
            <w:r>
              <w:rPr>
                <w:rFonts w:ascii="宋体" w:hAnsi="宋体" w:cs="宋体" w:hint="eastAsia"/>
                <w:szCs w:val="21"/>
              </w:rPr>
              <w:t>关于征集</w:t>
            </w:r>
            <w:r>
              <w:rPr>
                <w:rFonts w:ascii="宋体" w:hAnsi="宋体" w:cs="宋体"/>
                <w:szCs w:val="21"/>
              </w:rPr>
              <w:t>2021—2023</w:t>
            </w:r>
            <w:r>
              <w:rPr>
                <w:rFonts w:ascii="宋体" w:hAnsi="宋体" w:cs="宋体" w:hint="eastAsia"/>
                <w:szCs w:val="21"/>
              </w:rPr>
              <w:t>年“三区”人才支持计划科技人员专项计划需求的通知（川科农〔</w:t>
            </w:r>
            <w:r>
              <w:rPr>
                <w:rFonts w:ascii="宋体" w:hAnsi="宋体" w:cs="宋体"/>
                <w:szCs w:val="21"/>
              </w:rPr>
              <w:t>2021</w:t>
            </w:r>
            <w:r>
              <w:rPr>
                <w:rFonts w:ascii="宋体" w:hAnsi="宋体" w:cs="宋体" w:hint="eastAsia"/>
                <w:szCs w:val="21"/>
              </w:rPr>
              <w:t>〕</w:t>
            </w:r>
            <w:r>
              <w:rPr>
                <w:rFonts w:ascii="宋体" w:hAnsi="宋体" w:cs="宋体"/>
                <w:szCs w:val="21"/>
              </w:rPr>
              <w:t>5</w:t>
            </w:r>
            <w:r>
              <w:rPr>
                <w:rFonts w:ascii="宋体" w:hAnsi="宋体" w:cs="宋体" w:hint="eastAsia"/>
                <w:szCs w:val="21"/>
              </w:rPr>
              <w:t>号）</w:t>
            </w:r>
          </w:p>
        </w:tc>
      </w:tr>
      <w:tr w:rsidR="00814FFC">
        <w:trPr>
          <w:trHeight w:val="404"/>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资金管理办法（名称、文号）</w:t>
            </w:r>
          </w:p>
        </w:tc>
        <w:tc>
          <w:tcPr>
            <w:tcW w:w="6084"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绩效分配方式</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Wingdings 2" w:eastAsia="Times New Roman" w:hAnsi="Wingdings 2" w:cs="Wingdings 2"/>
                <w:color w:val="000000"/>
                <w:kern w:val="0"/>
                <w:sz w:val="24"/>
              </w:rPr>
              <w:t></w:t>
            </w:r>
            <w:r>
              <w:rPr>
                <w:rFonts w:ascii="宋体" w:hAnsi="宋体" w:cs="宋体" w:hint="eastAsia"/>
                <w:kern w:val="0"/>
                <w:szCs w:val="21"/>
              </w:rPr>
              <w:t>因素法</w:t>
            </w:r>
          </w:p>
        </w:tc>
        <w:tc>
          <w:tcPr>
            <w:tcW w:w="2032"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Wingdings 2" w:eastAsia="Times New Roman" w:hAnsi="Wingdings 2" w:cs="Wingdings 2"/>
                <w:color w:val="000000"/>
                <w:kern w:val="0"/>
                <w:sz w:val="24"/>
              </w:rPr>
              <w:t></w:t>
            </w:r>
            <w:r>
              <w:rPr>
                <w:rFonts w:ascii="Wingdings 2" w:eastAsia="Times New Roman" w:hAnsi="Wingdings 2" w:cs="Wingdings 2"/>
                <w:color w:val="000000"/>
                <w:kern w:val="0"/>
                <w:sz w:val="24"/>
              </w:rPr>
              <w:sym w:font="Wingdings 2" w:char="F050"/>
            </w:r>
            <w:r>
              <w:rPr>
                <w:rFonts w:ascii="宋体" w:hAnsi="宋体" w:cs="宋体" w:hint="eastAsia"/>
                <w:kern w:val="0"/>
                <w:szCs w:val="21"/>
              </w:rPr>
              <w:t>项目法</w:t>
            </w:r>
          </w:p>
        </w:tc>
        <w:tc>
          <w:tcPr>
            <w:tcW w:w="1066"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Wingdings 2" w:eastAsia="Times New Roman" w:hAnsi="Wingdings 2" w:cs="Wingdings 2"/>
                <w:color w:val="000000"/>
                <w:kern w:val="0"/>
                <w:sz w:val="24"/>
              </w:rPr>
              <w:t></w:t>
            </w:r>
            <w:r>
              <w:rPr>
                <w:rFonts w:ascii="宋体" w:hAnsi="宋体" w:cs="宋体" w:hint="eastAsia"/>
                <w:kern w:val="0"/>
                <w:szCs w:val="21"/>
              </w:rPr>
              <w:t>据实据效</w:t>
            </w:r>
          </w:p>
        </w:tc>
        <w:tc>
          <w:tcPr>
            <w:tcW w:w="185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Wingdings 2" w:eastAsia="Times New Roman" w:hAnsi="Wingdings 2" w:cs="Wingdings 2"/>
                <w:color w:val="000000"/>
                <w:kern w:val="0"/>
                <w:sz w:val="24"/>
              </w:rPr>
              <w:t></w:t>
            </w:r>
            <w:r>
              <w:rPr>
                <w:rFonts w:ascii="宋体" w:hAnsi="宋体" w:cs="宋体" w:hint="eastAsia"/>
                <w:kern w:val="0"/>
                <w:szCs w:val="21"/>
              </w:rPr>
              <w:t>因素法与项目法相结合</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立项依据</w:t>
            </w:r>
          </w:p>
        </w:tc>
        <w:tc>
          <w:tcPr>
            <w:tcW w:w="6084"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szCs w:val="21"/>
              </w:rPr>
            </w:pPr>
            <w:r>
              <w:rPr>
                <w:rFonts w:ascii="宋体" w:hAnsi="宋体" w:cs="宋体" w:hint="eastAsia"/>
                <w:szCs w:val="21"/>
              </w:rPr>
              <w:t>根据《边远贫困地区、边疆民族地区和革命老区人才支持计划科技人员专项计划实施方案》（国科发农〔</w:t>
            </w:r>
            <w:r>
              <w:rPr>
                <w:rFonts w:ascii="宋体" w:hAnsi="宋体" w:cs="宋体"/>
                <w:szCs w:val="21"/>
              </w:rPr>
              <w:t>2014</w:t>
            </w:r>
            <w:r>
              <w:rPr>
                <w:rFonts w:ascii="宋体" w:hAnsi="宋体" w:cs="宋体" w:hint="eastAsia"/>
                <w:szCs w:val="21"/>
              </w:rPr>
              <w:t>〕</w:t>
            </w:r>
            <w:r>
              <w:rPr>
                <w:rFonts w:ascii="宋体" w:hAnsi="宋体" w:cs="宋体"/>
                <w:szCs w:val="21"/>
              </w:rPr>
              <w:t>105</w:t>
            </w:r>
            <w:r>
              <w:rPr>
                <w:rFonts w:ascii="宋体" w:hAnsi="宋体" w:cs="宋体" w:hint="eastAsia"/>
                <w:szCs w:val="21"/>
              </w:rPr>
              <w:t>号）、科技厅等</w:t>
            </w:r>
            <w:r>
              <w:rPr>
                <w:rFonts w:ascii="宋体" w:hAnsi="宋体" w:cs="宋体"/>
                <w:szCs w:val="21"/>
              </w:rPr>
              <w:t>5</w:t>
            </w:r>
            <w:r>
              <w:rPr>
                <w:rFonts w:ascii="宋体" w:hAnsi="宋体" w:cs="宋体" w:hint="eastAsia"/>
                <w:szCs w:val="21"/>
              </w:rPr>
              <w:t>部门《四川省贫困地区民族地区和革命老区人才支持计划科技人员专项计划实施方案》（川科发农〔</w:t>
            </w:r>
            <w:r>
              <w:rPr>
                <w:rFonts w:ascii="宋体" w:hAnsi="宋体" w:cs="宋体"/>
                <w:szCs w:val="21"/>
              </w:rPr>
              <w:t>2014</w:t>
            </w:r>
            <w:r>
              <w:rPr>
                <w:rFonts w:ascii="宋体" w:hAnsi="宋体" w:cs="宋体" w:hint="eastAsia"/>
                <w:szCs w:val="21"/>
              </w:rPr>
              <w:t>〕</w:t>
            </w:r>
            <w:r>
              <w:rPr>
                <w:rFonts w:ascii="宋体" w:hAnsi="宋体" w:cs="宋体"/>
                <w:szCs w:val="21"/>
              </w:rPr>
              <w:t>12</w:t>
            </w:r>
            <w:r>
              <w:rPr>
                <w:rFonts w:ascii="宋体" w:hAnsi="宋体" w:cs="宋体" w:hint="eastAsia"/>
                <w:szCs w:val="21"/>
              </w:rPr>
              <w:t>号）和《财政部关于下达</w:t>
            </w:r>
            <w:r>
              <w:rPr>
                <w:rFonts w:ascii="宋体" w:hAnsi="宋体" w:cs="宋体"/>
                <w:szCs w:val="21"/>
              </w:rPr>
              <w:t>2021</w:t>
            </w:r>
            <w:r>
              <w:rPr>
                <w:rFonts w:ascii="宋体" w:hAnsi="宋体" w:cs="宋体" w:hint="eastAsia"/>
                <w:szCs w:val="21"/>
              </w:rPr>
              <w:t>年“三区”科技人才支持计划预算的通知》（财教〔</w:t>
            </w:r>
            <w:r>
              <w:rPr>
                <w:rFonts w:ascii="宋体" w:hAnsi="宋体" w:cs="宋体"/>
                <w:szCs w:val="21"/>
              </w:rPr>
              <w:t>2021</w:t>
            </w:r>
            <w:r>
              <w:rPr>
                <w:rFonts w:ascii="宋体" w:hAnsi="宋体" w:cs="宋体" w:hint="eastAsia"/>
                <w:szCs w:val="21"/>
              </w:rPr>
              <w:t>〕</w:t>
            </w:r>
            <w:r>
              <w:rPr>
                <w:rFonts w:ascii="宋体" w:hAnsi="宋体" w:cs="宋体"/>
                <w:szCs w:val="21"/>
              </w:rPr>
              <w:t>62</w:t>
            </w:r>
            <w:r>
              <w:rPr>
                <w:rFonts w:ascii="宋体" w:hAnsi="宋体" w:cs="宋体" w:hint="eastAsia"/>
                <w:szCs w:val="21"/>
              </w:rPr>
              <w:t>号）文件。</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使用范围</w:t>
            </w:r>
          </w:p>
        </w:tc>
        <w:tc>
          <w:tcPr>
            <w:tcW w:w="6084"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r>
              <w:rPr>
                <w:rFonts w:ascii="宋体" w:hAnsi="宋体" w:cs="宋体" w:hint="eastAsia"/>
                <w:szCs w:val="21"/>
              </w:rPr>
              <w:t>“三区”人才</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申报（补助）条件</w:t>
            </w:r>
          </w:p>
        </w:tc>
        <w:tc>
          <w:tcPr>
            <w:tcW w:w="6084"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szCs w:val="21"/>
              </w:rPr>
            </w:pPr>
            <w:r>
              <w:rPr>
                <w:rFonts w:ascii="宋体" w:hAnsi="宋体" w:cs="宋体" w:hint="eastAsia"/>
                <w:szCs w:val="21"/>
              </w:rPr>
              <w:t>《财政部关于下达</w:t>
            </w:r>
            <w:r>
              <w:rPr>
                <w:rFonts w:ascii="宋体" w:hAnsi="宋体" w:cs="宋体"/>
                <w:szCs w:val="21"/>
              </w:rPr>
              <w:t>2021</w:t>
            </w:r>
            <w:r>
              <w:rPr>
                <w:rFonts w:ascii="宋体" w:hAnsi="宋体" w:cs="宋体" w:hint="eastAsia"/>
                <w:szCs w:val="21"/>
              </w:rPr>
              <w:t>年“三区”科技人才支持计划预算的通知》（财教〔</w:t>
            </w:r>
            <w:r>
              <w:rPr>
                <w:rFonts w:ascii="宋体" w:hAnsi="宋体" w:cs="宋体"/>
                <w:szCs w:val="21"/>
              </w:rPr>
              <w:t>2021</w:t>
            </w:r>
            <w:r>
              <w:rPr>
                <w:rFonts w:ascii="宋体" w:hAnsi="宋体" w:cs="宋体" w:hint="eastAsia"/>
                <w:szCs w:val="21"/>
              </w:rPr>
              <w:t>〕</w:t>
            </w:r>
            <w:r>
              <w:rPr>
                <w:rFonts w:ascii="宋体" w:hAnsi="宋体" w:cs="宋体"/>
                <w:szCs w:val="21"/>
              </w:rPr>
              <w:t>62</w:t>
            </w:r>
            <w:r>
              <w:rPr>
                <w:rFonts w:ascii="宋体" w:hAnsi="宋体" w:cs="宋体" w:hint="eastAsia"/>
                <w:szCs w:val="21"/>
              </w:rPr>
              <w:t>号）文件。</w:t>
            </w:r>
          </w:p>
        </w:tc>
      </w:tr>
      <w:tr w:rsidR="00814FFC">
        <w:trPr>
          <w:trHeight w:hRule="exact" w:val="454"/>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项目起止年限</w:t>
            </w:r>
          </w:p>
        </w:tc>
        <w:tc>
          <w:tcPr>
            <w:tcW w:w="6084"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r>
              <w:rPr>
                <w:rFonts w:ascii="宋体" w:hAnsi="宋体" w:cs="宋体"/>
                <w:szCs w:val="21"/>
              </w:rPr>
              <w:t>2021</w:t>
            </w:r>
            <w:r>
              <w:rPr>
                <w:rFonts w:ascii="宋体" w:hAnsi="宋体" w:cs="宋体" w:hint="eastAsia"/>
                <w:szCs w:val="21"/>
              </w:rPr>
              <w:t>年</w:t>
            </w:r>
            <w:r>
              <w:rPr>
                <w:rFonts w:ascii="宋体" w:hAnsi="宋体" w:cs="宋体"/>
                <w:szCs w:val="21"/>
              </w:rPr>
              <w:t>-2023</w:t>
            </w:r>
            <w:r>
              <w:rPr>
                <w:rFonts w:ascii="宋体" w:hAnsi="宋体" w:cs="宋体" w:hint="eastAsia"/>
                <w:szCs w:val="21"/>
              </w:rPr>
              <w:t>年</w:t>
            </w:r>
          </w:p>
        </w:tc>
      </w:tr>
      <w:tr w:rsidR="00814FFC">
        <w:trPr>
          <w:trHeight w:hRule="exact" w:val="454"/>
          <w:jc w:val="center"/>
        </w:trPr>
        <w:tc>
          <w:tcPr>
            <w:tcW w:w="1733" w:type="dxa"/>
            <w:gridSpan w:val="2"/>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项目资金</w:t>
            </w:r>
          </w:p>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（万元）</w:t>
            </w:r>
          </w:p>
        </w:tc>
        <w:tc>
          <w:tcPr>
            <w:tcW w:w="2562"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kern w:val="0"/>
                <w:szCs w:val="21"/>
              </w:rPr>
              <w:t>2023</w:t>
            </w:r>
            <w:r>
              <w:rPr>
                <w:rFonts w:ascii="宋体" w:hAnsi="宋体" w:cs="宋体" w:hint="eastAsia"/>
                <w:kern w:val="0"/>
                <w:szCs w:val="21"/>
              </w:rPr>
              <w:t>年年度资金总额：</w:t>
            </w:r>
          </w:p>
        </w:tc>
        <w:tc>
          <w:tcPr>
            <w:tcW w:w="6084"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tabs>
                <w:tab w:val="left" w:pos="323"/>
              </w:tabs>
              <w:spacing w:line="300" w:lineRule="exact"/>
              <w:jc w:val="center"/>
              <w:rPr>
                <w:rFonts w:ascii="宋体" w:cs="宋体"/>
                <w:szCs w:val="21"/>
              </w:rPr>
            </w:pPr>
            <w:r>
              <w:rPr>
                <w:rFonts w:ascii="宋体" w:hAnsi="宋体" w:cs="宋体"/>
                <w:szCs w:val="21"/>
              </w:rPr>
              <w:t>16</w:t>
            </w:r>
            <w:r>
              <w:rPr>
                <w:rFonts w:ascii="宋体" w:hAnsi="宋体" w:cs="宋体" w:hint="eastAsia"/>
                <w:szCs w:val="21"/>
              </w:rPr>
              <w:t>万元</w:t>
            </w:r>
          </w:p>
        </w:tc>
      </w:tr>
      <w:tr w:rsidR="00814FFC">
        <w:trPr>
          <w:trHeight w:hRule="exact" w:val="454"/>
          <w:jc w:val="center"/>
        </w:trPr>
        <w:tc>
          <w:tcPr>
            <w:tcW w:w="1733"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p>
        </w:tc>
        <w:tc>
          <w:tcPr>
            <w:tcW w:w="2562"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其中：财政拨款</w:t>
            </w:r>
          </w:p>
        </w:tc>
        <w:tc>
          <w:tcPr>
            <w:tcW w:w="6084"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tabs>
                <w:tab w:val="left" w:pos="732"/>
              </w:tabs>
              <w:spacing w:line="300" w:lineRule="exact"/>
              <w:jc w:val="center"/>
              <w:rPr>
                <w:rFonts w:ascii="宋体" w:cs="宋体"/>
                <w:szCs w:val="21"/>
              </w:rPr>
            </w:pPr>
            <w:r>
              <w:rPr>
                <w:rFonts w:ascii="宋体" w:hAnsi="宋体" w:cs="宋体"/>
                <w:szCs w:val="21"/>
              </w:rPr>
              <w:t>16</w:t>
            </w:r>
            <w:r>
              <w:rPr>
                <w:rFonts w:ascii="宋体" w:hAnsi="宋体" w:cs="宋体" w:hint="eastAsia"/>
                <w:szCs w:val="21"/>
              </w:rPr>
              <w:t>万元</w:t>
            </w:r>
          </w:p>
        </w:tc>
      </w:tr>
      <w:tr w:rsidR="00814FFC">
        <w:trPr>
          <w:trHeight w:hRule="exact" w:val="454"/>
          <w:jc w:val="center"/>
        </w:trPr>
        <w:tc>
          <w:tcPr>
            <w:tcW w:w="1733"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p>
        </w:tc>
        <w:tc>
          <w:tcPr>
            <w:tcW w:w="2562"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其他资金</w:t>
            </w:r>
          </w:p>
        </w:tc>
        <w:tc>
          <w:tcPr>
            <w:tcW w:w="6084"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p>
        </w:tc>
      </w:tr>
      <w:tr w:rsidR="00814FFC">
        <w:trPr>
          <w:trHeight w:hRule="exact" w:val="454"/>
          <w:jc w:val="center"/>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总体</w:t>
            </w:r>
            <w:r>
              <w:rPr>
                <w:rFonts w:ascii="宋体" w:hAnsi="宋体" w:cs="宋体"/>
                <w:kern w:val="0"/>
                <w:szCs w:val="21"/>
              </w:rPr>
              <w:t xml:space="preserve"> </w:t>
            </w:r>
            <w:r>
              <w:rPr>
                <w:rFonts w:ascii="宋体" w:hAnsi="宋体" w:cs="宋体" w:hint="eastAsia"/>
                <w:kern w:val="0"/>
                <w:szCs w:val="21"/>
              </w:rPr>
              <w:t>目标</w:t>
            </w:r>
          </w:p>
        </w:tc>
        <w:tc>
          <w:tcPr>
            <w:tcW w:w="9727" w:type="dxa"/>
            <w:gridSpan w:val="8"/>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年度目标</w:t>
            </w:r>
          </w:p>
        </w:tc>
      </w:tr>
      <w:tr w:rsidR="00814FFC">
        <w:trPr>
          <w:trHeight w:hRule="exact" w:val="454"/>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p>
        </w:tc>
        <w:tc>
          <w:tcPr>
            <w:tcW w:w="9727" w:type="dxa"/>
            <w:gridSpan w:val="8"/>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r>
              <w:rPr>
                <w:rFonts w:ascii="宋体" w:hAnsi="宋体" w:cs="宋体" w:hint="eastAsia"/>
                <w:szCs w:val="21"/>
              </w:rPr>
              <w:t>一是积极协助编织产业发展规划；二是做好科技帮扶培训工作；三是做好帮扶综合技术指导服务。</w:t>
            </w:r>
          </w:p>
        </w:tc>
      </w:tr>
      <w:tr w:rsidR="00814FFC">
        <w:trPr>
          <w:trHeight w:val="23"/>
          <w:jc w:val="center"/>
        </w:trPr>
        <w:tc>
          <w:tcPr>
            <w:tcW w:w="652" w:type="dxa"/>
            <w:vMerge w:val="restart"/>
            <w:tcBorders>
              <w:top w:val="single" w:sz="4" w:space="0" w:color="000000"/>
              <w:left w:val="single" w:sz="4" w:space="0" w:color="000000"/>
              <w:bottom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绩效</w:t>
            </w:r>
            <w:r>
              <w:rPr>
                <w:rFonts w:ascii="宋体" w:hAnsi="宋体" w:cs="宋体"/>
                <w:kern w:val="0"/>
                <w:szCs w:val="21"/>
              </w:rPr>
              <w:t xml:space="preserve"> </w:t>
            </w:r>
            <w:r>
              <w:rPr>
                <w:rFonts w:ascii="宋体" w:hAnsi="宋体" w:cs="宋体" w:hint="eastAsia"/>
                <w:kern w:val="0"/>
                <w:szCs w:val="21"/>
              </w:rPr>
              <w:t>指标</w:t>
            </w:r>
          </w:p>
        </w:tc>
        <w:tc>
          <w:tcPr>
            <w:tcW w:w="10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一级指标</w:t>
            </w: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二级指标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三级指标</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指标性质</w:t>
            </w:r>
          </w:p>
        </w:tc>
        <w:tc>
          <w:tcPr>
            <w:tcW w:w="116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指标值</w:t>
            </w:r>
          </w:p>
        </w:tc>
        <w:tc>
          <w:tcPr>
            <w:tcW w:w="86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度量单位</w:t>
            </w:r>
          </w:p>
        </w:tc>
        <w:tc>
          <w:tcPr>
            <w:tcW w:w="1066"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权重</w:t>
            </w:r>
          </w:p>
        </w:tc>
        <w:tc>
          <w:tcPr>
            <w:tcW w:w="185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实际完成指标值</w:t>
            </w:r>
          </w:p>
        </w:tc>
      </w:tr>
      <w:tr w:rsidR="00814FFC">
        <w:trPr>
          <w:trHeight w:val="685"/>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300" w:lineRule="exact"/>
              <w:jc w:val="center"/>
              <w:rPr>
                <w:rFonts w:ascii="宋体" w:cs="宋体"/>
                <w:szCs w:val="21"/>
              </w:rPr>
            </w:pPr>
          </w:p>
        </w:tc>
        <w:tc>
          <w:tcPr>
            <w:tcW w:w="1081"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产出指标</w:t>
            </w: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数量指标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选派三区人才数量</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r>
              <w:rPr>
                <w:rFonts w:ascii="宋体" w:hAnsi="宋体" w:cs="宋体"/>
                <w:szCs w:val="21"/>
              </w:rPr>
              <w:t>=</w:t>
            </w:r>
          </w:p>
        </w:tc>
        <w:tc>
          <w:tcPr>
            <w:tcW w:w="116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r>
              <w:rPr>
                <w:rFonts w:ascii="宋体" w:hAnsi="宋体" w:cs="宋体"/>
                <w:szCs w:val="21"/>
              </w:rPr>
              <w:t>8</w:t>
            </w:r>
          </w:p>
        </w:tc>
        <w:tc>
          <w:tcPr>
            <w:tcW w:w="869"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r>
              <w:rPr>
                <w:rFonts w:ascii="宋体" w:hAnsi="宋体" w:cs="宋体" w:hint="eastAsia"/>
                <w:szCs w:val="21"/>
              </w:rPr>
              <w:t>名</w:t>
            </w:r>
          </w:p>
        </w:tc>
        <w:tc>
          <w:tcPr>
            <w:tcW w:w="1066"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r>
              <w:rPr>
                <w:rFonts w:ascii="宋体" w:hAnsi="宋体" w:cs="宋体"/>
                <w:szCs w:val="21"/>
              </w:rPr>
              <w:t>20</w:t>
            </w:r>
          </w:p>
        </w:tc>
        <w:tc>
          <w:tcPr>
            <w:tcW w:w="185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kern w:val="0"/>
                <w:szCs w:val="21"/>
              </w:rPr>
              <w:t>8</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300" w:lineRule="exact"/>
              <w:jc w:val="center"/>
              <w:rPr>
                <w:rFonts w:ascii="宋体" w:cs="宋体"/>
                <w:szCs w:val="21"/>
              </w:rPr>
            </w:pPr>
          </w:p>
        </w:tc>
        <w:tc>
          <w:tcPr>
            <w:tcW w:w="108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质量指标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科技指导质量</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定性</w:t>
            </w:r>
          </w:p>
        </w:tc>
        <w:tc>
          <w:tcPr>
            <w:tcW w:w="116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szCs w:val="21"/>
              </w:rPr>
              <w:t>优良中低差</w:t>
            </w:r>
          </w:p>
        </w:tc>
        <w:tc>
          <w:tcPr>
            <w:tcW w:w="86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p>
        </w:tc>
        <w:tc>
          <w:tcPr>
            <w:tcW w:w="1066"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r>
              <w:rPr>
                <w:rFonts w:ascii="宋体" w:hAnsi="宋体" w:cs="宋体"/>
                <w:szCs w:val="21"/>
              </w:rPr>
              <w:t>10</w:t>
            </w:r>
          </w:p>
        </w:tc>
        <w:tc>
          <w:tcPr>
            <w:tcW w:w="185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完成综合技术指导服务</w:t>
            </w:r>
            <w:r>
              <w:rPr>
                <w:rFonts w:ascii="宋体" w:hAnsi="宋体" w:cs="宋体"/>
                <w:kern w:val="0"/>
                <w:szCs w:val="21"/>
              </w:rPr>
              <w:t>188</w:t>
            </w:r>
            <w:r>
              <w:rPr>
                <w:rFonts w:ascii="宋体" w:hAnsi="宋体" w:cs="宋体" w:hint="eastAsia"/>
                <w:kern w:val="0"/>
                <w:szCs w:val="21"/>
              </w:rPr>
              <w:t>次，服务较好</w:t>
            </w:r>
          </w:p>
        </w:tc>
      </w:tr>
      <w:tr w:rsidR="00814FFC">
        <w:trPr>
          <w:trHeight w:val="784"/>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300" w:lineRule="exact"/>
              <w:jc w:val="center"/>
              <w:rPr>
                <w:rFonts w:ascii="宋体" w:cs="宋体"/>
                <w:szCs w:val="21"/>
              </w:rPr>
            </w:pPr>
          </w:p>
        </w:tc>
        <w:tc>
          <w:tcPr>
            <w:tcW w:w="108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时效指标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服务时效性</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定性</w:t>
            </w:r>
          </w:p>
        </w:tc>
        <w:tc>
          <w:tcPr>
            <w:tcW w:w="116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按农时季节及时提供技术服务</w:t>
            </w:r>
          </w:p>
        </w:tc>
        <w:tc>
          <w:tcPr>
            <w:tcW w:w="869"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p>
        </w:tc>
        <w:tc>
          <w:tcPr>
            <w:tcW w:w="1066"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r>
              <w:rPr>
                <w:rFonts w:ascii="宋体" w:hAnsi="宋体" w:cs="宋体"/>
                <w:szCs w:val="21"/>
              </w:rPr>
              <w:t>10</w:t>
            </w:r>
          </w:p>
        </w:tc>
        <w:tc>
          <w:tcPr>
            <w:tcW w:w="185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szCs w:val="21"/>
              </w:rPr>
              <w:t>按时按季提供了科技服务</w:t>
            </w:r>
          </w:p>
        </w:tc>
      </w:tr>
      <w:tr w:rsidR="00814FFC">
        <w:trPr>
          <w:trHeight w:val="90"/>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300" w:lineRule="exact"/>
              <w:jc w:val="center"/>
              <w:rPr>
                <w:rFonts w:ascii="宋体" w:cs="宋体"/>
                <w:szCs w:val="21"/>
              </w:rPr>
            </w:pPr>
          </w:p>
        </w:tc>
        <w:tc>
          <w:tcPr>
            <w:tcW w:w="1081"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效益指标</w:t>
            </w: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经济效益</w:t>
            </w:r>
          </w:p>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提升帮扶对象综合素质</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r>
              <w:rPr>
                <w:rFonts w:ascii="宋体" w:hAnsi="宋体" w:cs="宋体" w:hint="eastAsia"/>
                <w:szCs w:val="21"/>
              </w:rPr>
              <w:t>定性</w:t>
            </w:r>
          </w:p>
        </w:tc>
        <w:tc>
          <w:tcPr>
            <w:tcW w:w="116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r>
              <w:rPr>
                <w:rFonts w:ascii="宋体" w:hAnsi="宋体" w:cs="宋体" w:hint="eastAsia"/>
                <w:szCs w:val="21"/>
              </w:rPr>
              <w:t>优良中低差</w:t>
            </w:r>
          </w:p>
        </w:tc>
        <w:tc>
          <w:tcPr>
            <w:tcW w:w="869"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p>
        </w:tc>
        <w:tc>
          <w:tcPr>
            <w:tcW w:w="1066"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r>
              <w:rPr>
                <w:rFonts w:ascii="宋体" w:hAnsi="宋体" w:cs="宋体"/>
                <w:szCs w:val="21"/>
              </w:rPr>
              <w:t>10</w:t>
            </w:r>
          </w:p>
        </w:tc>
        <w:tc>
          <w:tcPr>
            <w:tcW w:w="185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全面提升农民的综合素质和技术操作能力，增加农户的整体收入。</w:t>
            </w:r>
          </w:p>
        </w:tc>
      </w:tr>
      <w:tr w:rsidR="00814FFC">
        <w:trPr>
          <w:trHeight w:val="101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300" w:lineRule="exact"/>
              <w:jc w:val="center"/>
              <w:rPr>
                <w:rFonts w:ascii="宋体" w:cs="宋体"/>
                <w:szCs w:val="21"/>
              </w:rPr>
            </w:pPr>
          </w:p>
        </w:tc>
        <w:tc>
          <w:tcPr>
            <w:tcW w:w="108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p>
        </w:tc>
        <w:tc>
          <w:tcPr>
            <w:tcW w:w="1250" w:type="dxa"/>
            <w:tcBorders>
              <w:top w:val="single" w:sz="4" w:space="0" w:color="000000"/>
              <w:left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szCs w:val="21"/>
              </w:rPr>
              <w:t>可持续发展指标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促进农业现代化发展</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r>
              <w:rPr>
                <w:rFonts w:ascii="宋体" w:hAnsi="宋体" w:cs="宋体" w:hint="eastAsia"/>
                <w:szCs w:val="21"/>
              </w:rPr>
              <w:t>定性</w:t>
            </w:r>
          </w:p>
        </w:tc>
        <w:tc>
          <w:tcPr>
            <w:tcW w:w="116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r>
              <w:rPr>
                <w:rFonts w:ascii="宋体" w:hAnsi="宋体" w:cs="宋体" w:hint="eastAsia"/>
                <w:szCs w:val="21"/>
              </w:rPr>
              <w:t>优良中低差</w:t>
            </w:r>
          </w:p>
        </w:tc>
        <w:tc>
          <w:tcPr>
            <w:tcW w:w="869"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p>
        </w:tc>
        <w:tc>
          <w:tcPr>
            <w:tcW w:w="1066"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r>
              <w:rPr>
                <w:rFonts w:ascii="宋体" w:hAnsi="宋体" w:cs="宋体"/>
                <w:szCs w:val="21"/>
              </w:rPr>
              <w:t>10</w:t>
            </w:r>
          </w:p>
        </w:tc>
        <w:tc>
          <w:tcPr>
            <w:tcW w:w="185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加快现代农业高质量发展、为乡村振兴注动力、添活力。</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300" w:lineRule="exact"/>
              <w:jc w:val="center"/>
              <w:rPr>
                <w:rFonts w:ascii="宋体" w:cs="宋体"/>
                <w:szCs w:val="21"/>
              </w:rPr>
            </w:pPr>
          </w:p>
        </w:tc>
        <w:tc>
          <w:tcPr>
            <w:tcW w:w="1081" w:type="dxa"/>
            <w:tcBorders>
              <w:top w:val="single" w:sz="4" w:space="0" w:color="000000"/>
              <w:left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满意度</w:t>
            </w:r>
          </w:p>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指标</w:t>
            </w:r>
          </w:p>
        </w:tc>
        <w:tc>
          <w:tcPr>
            <w:tcW w:w="1250" w:type="dxa"/>
            <w:tcBorders>
              <w:top w:val="single" w:sz="4" w:space="0" w:color="000000"/>
              <w:left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服务对象</w:t>
            </w:r>
          </w:p>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满意度指标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r>
              <w:rPr>
                <w:rFonts w:ascii="宋体" w:hAnsi="宋体" w:cs="宋体" w:hint="eastAsia"/>
                <w:szCs w:val="21"/>
              </w:rPr>
              <w:t>科技人员满意度指标</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r>
              <w:rPr>
                <w:rFonts w:ascii="宋体" w:hAnsi="宋体" w:cs="宋体" w:hint="eastAsia"/>
                <w:szCs w:val="21"/>
              </w:rPr>
              <w:t>≥</w:t>
            </w:r>
          </w:p>
        </w:tc>
        <w:tc>
          <w:tcPr>
            <w:tcW w:w="116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r>
              <w:rPr>
                <w:rFonts w:ascii="宋体" w:hAnsi="宋体" w:cs="宋体"/>
                <w:szCs w:val="21"/>
              </w:rPr>
              <w:t>90</w:t>
            </w:r>
          </w:p>
        </w:tc>
        <w:tc>
          <w:tcPr>
            <w:tcW w:w="869"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r>
              <w:rPr>
                <w:rFonts w:ascii="宋体" w:hAnsi="宋体" w:cs="宋体"/>
                <w:szCs w:val="21"/>
              </w:rPr>
              <w:t>%</w:t>
            </w:r>
          </w:p>
        </w:tc>
        <w:tc>
          <w:tcPr>
            <w:tcW w:w="1066"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r>
              <w:rPr>
                <w:rFonts w:ascii="宋体" w:hAnsi="宋体" w:cs="宋体"/>
                <w:szCs w:val="21"/>
              </w:rPr>
              <w:t>20</w:t>
            </w:r>
          </w:p>
        </w:tc>
        <w:tc>
          <w:tcPr>
            <w:tcW w:w="1859"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r>
              <w:rPr>
                <w:rFonts w:ascii="宋体" w:hAnsi="宋体" w:cs="宋体"/>
                <w:szCs w:val="21"/>
              </w:rPr>
              <w:t>98%</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300" w:lineRule="exact"/>
              <w:jc w:val="center"/>
              <w:rPr>
                <w:rFonts w:ascii="宋体" w:cs="宋体"/>
                <w:szCs w:val="21"/>
              </w:rPr>
            </w:pPr>
          </w:p>
        </w:tc>
        <w:tc>
          <w:tcPr>
            <w:tcW w:w="10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成本指标</w:t>
            </w: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经济成本</w:t>
            </w:r>
          </w:p>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指标</w:t>
            </w:r>
          </w:p>
        </w:tc>
        <w:tc>
          <w:tcPr>
            <w:tcW w:w="1312" w:type="dxa"/>
            <w:tcBorders>
              <w:top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r>
              <w:rPr>
                <w:rFonts w:ascii="宋体" w:hAnsi="宋体" w:cs="宋体" w:hint="eastAsia"/>
                <w:szCs w:val="21"/>
              </w:rPr>
              <w:t>工作经费</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r>
              <w:rPr>
                <w:rFonts w:ascii="宋体" w:hAnsi="宋体" w:cs="宋体" w:hint="eastAsia"/>
                <w:szCs w:val="21"/>
              </w:rPr>
              <w:t>≤</w:t>
            </w:r>
          </w:p>
        </w:tc>
        <w:tc>
          <w:tcPr>
            <w:tcW w:w="116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r>
              <w:rPr>
                <w:rFonts w:ascii="宋体" w:hAnsi="宋体" w:cs="宋体"/>
                <w:szCs w:val="21"/>
              </w:rPr>
              <w:t>16</w:t>
            </w:r>
            <w:r>
              <w:rPr>
                <w:rFonts w:ascii="宋体" w:hAnsi="宋体" w:cs="宋体" w:hint="eastAsia"/>
                <w:szCs w:val="21"/>
              </w:rPr>
              <w:t>万元</w:t>
            </w:r>
          </w:p>
        </w:tc>
        <w:tc>
          <w:tcPr>
            <w:tcW w:w="869"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r>
              <w:rPr>
                <w:rFonts w:ascii="宋体" w:hAnsi="宋体" w:cs="宋体" w:hint="eastAsia"/>
                <w:szCs w:val="21"/>
              </w:rPr>
              <w:t>万元</w:t>
            </w:r>
          </w:p>
        </w:tc>
        <w:tc>
          <w:tcPr>
            <w:tcW w:w="1066"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r>
              <w:rPr>
                <w:rFonts w:ascii="宋体" w:hAnsi="宋体" w:cs="宋体"/>
                <w:szCs w:val="21"/>
              </w:rPr>
              <w:t>10</w:t>
            </w:r>
          </w:p>
        </w:tc>
        <w:tc>
          <w:tcPr>
            <w:tcW w:w="1859"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r>
              <w:rPr>
                <w:rFonts w:ascii="宋体" w:hAnsi="宋体" w:cs="宋体"/>
                <w:szCs w:val="21"/>
              </w:rPr>
              <w:t>16</w:t>
            </w:r>
          </w:p>
        </w:tc>
      </w:tr>
    </w:tbl>
    <w:p w:rsidR="00814FFC" w:rsidRDefault="00814FFC" w:rsidP="00814FFC">
      <w:pPr>
        <w:spacing w:line="578" w:lineRule="exact"/>
        <w:ind w:firstLineChars="200" w:firstLine="31680"/>
        <w:rPr>
          <w:rFonts w:ascii="黑体" w:eastAsia="黑体" w:hAnsi="黑体" w:cs="黑体"/>
          <w:sz w:val="24"/>
        </w:rPr>
        <w:sectPr w:rsidR="00814FFC">
          <w:pgSz w:w="11906" w:h="16838"/>
          <w:pgMar w:top="2098" w:right="1474" w:bottom="1984" w:left="1587" w:header="720" w:footer="720" w:gutter="0"/>
          <w:cols w:space="720"/>
          <w:docGrid w:type="lines" w:linePitch="312"/>
        </w:sectPr>
      </w:pPr>
    </w:p>
    <w:p w:rsidR="00814FFC" w:rsidRDefault="00814FFC">
      <w:pPr>
        <w:tabs>
          <w:tab w:val="left" w:pos="1440"/>
        </w:tabs>
        <w:spacing w:line="700" w:lineRule="exact"/>
        <w:jc w:val="center"/>
        <w:rPr>
          <w:rFonts w:ascii="方正小标宋简体" w:eastAsia="方正小标宋简体" w:hAnsi="宋体"/>
          <w:sz w:val="44"/>
          <w:szCs w:val="44"/>
        </w:rPr>
      </w:pPr>
      <w:r>
        <w:rPr>
          <w:rFonts w:ascii="方正小标宋简体" w:eastAsia="方正小标宋简体" w:hAnsi="方正小标宋简体" w:cs="方正小标宋简体" w:hint="eastAsia"/>
          <w:sz w:val="44"/>
          <w:szCs w:val="44"/>
        </w:rPr>
        <w:t>“蜀道英才”服务团工作经费</w:t>
      </w:r>
      <w:r>
        <w:rPr>
          <w:rFonts w:ascii="方正小标宋简体" w:eastAsia="方正小标宋简体" w:hAnsi="宋体" w:hint="eastAsia"/>
          <w:sz w:val="44"/>
          <w:szCs w:val="44"/>
        </w:rPr>
        <w:t>项目</w:t>
      </w:r>
    </w:p>
    <w:p w:rsidR="00814FFC" w:rsidRDefault="00814FFC">
      <w:pPr>
        <w:tabs>
          <w:tab w:val="left" w:pos="1440"/>
        </w:tabs>
        <w:spacing w:line="700" w:lineRule="exact"/>
        <w:jc w:val="center"/>
        <w:rPr>
          <w:rFonts w:ascii="方正小标宋简体" w:eastAsia="方正小标宋简体" w:hAnsi="宋体"/>
          <w:sz w:val="44"/>
          <w:szCs w:val="44"/>
        </w:rPr>
      </w:pPr>
      <w:r>
        <w:rPr>
          <w:rFonts w:ascii="方正小标宋简体" w:eastAsia="方正小标宋简体" w:hAnsi="宋体" w:hint="eastAsia"/>
          <w:sz w:val="44"/>
          <w:szCs w:val="44"/>
        </w:rPr>
        <w:t>支出绩效自评报告</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155" w:name="_Toc19383"/>
      <w:bookmarkStart w:id="156" w:name="_Toc30984"/>
      <w:bookmarkStart w:id="157" w:name="_Toc17621"/>
      <w:r>
        <w:rPr>
          <w:rFonts w:ascii="黑体" w:eastAsia="黑体" w:hAnsi="黑体" w:cs="黑体" w:hint="eastAsia"/>
          <w:sz w:val="32"/>
          <w:szCs w:val="32"/>
        </w:rPr>
        <w:t>一、</w:t>
      </w:r>
      <w:r>
        <w:rPr>
          <w:rFonts w:ascii="黑体" w:eastAsia="黑体" w:hAnsi="黑体" w:cs="黑体" w:hint="eastAsia"/>
          <w:sz w:val="32"/>
          <w:szCs w:val="32"/>
          <w:lang w:val="zh-CN"/>
        </w:rPr>
        <w:t>项目概况</w:t>
      </w:r>
      <w:bookmarkEnd w:id="155"/>
      <w:bookmarkEnd w:id="156"/>
      <w:bookmarkEnd w:id="157"/>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lang w:val="zh-CN"/>
        </w:rPr>
      </w:pPr>
      <w:r>
        <w:rPr>
          <w:rFonts w:ascii="楷体_GB2312" w:eastAsia="楷体_GB2312" w:hAnsi="楷体_GB2312" w:cs="楷体_GB2312" w:hint="eastAsia"/>
          <w:bCs/>
          <w:sz w:val="32"/>
          <w:szCs w:val="32"/>
          <w:lang w:val="zh-CN"/>
        </w:rPr>
        <w:t>（一）设立背景及基本情况。</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bCs/>
          <w:sz w:val="32"/>
          <w:szCs w:val="32"/>
          <w:lang w:val="zh-CN"/>
        </w:rPr>
        <w:t>1</w:t>
      </w:r>
      <w:r>
        <w:rPr>
          <w:rFonts w:ascii="仿宋_GB2312" w:eastAsia="仿宋_GB2312" w:hAnsi="仿宋_GB2312" w:cs="仿宋_GB2312" w:hint="eastAsia"/>
          <w:bCs/>
          <w:sz w:val="32"/>
          <w:szCs w:val="32"/>
          <w:lang w:val="zh-CN"/>
        </w:rPr>
        <w:t>．项目立项、资金申报的依据。</w:t>
      </w:r>
      <w:r>
        <w:rPr>
          <w:rFonts w:ascii="仿宋_GB2312" w:eastAsia="仿宋_GB2312" w:hAnsi="仿宋_GB2312" w:cs="仿宋_GB2312" w:hint="eastAsia"/>
          <w:sz w:val="32"/>
          <w:szCs w:val="32"/>
          <w:lang w:val="zh-CN"/>
        </w:rPr>
        <w:t>根据广元市人才工作领导小组办公室</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广元市科技局</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广元市财政局</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广元市人力资源和社会保障局《关于印发〈广元市“蜀道英才”服务团管理办法〉的通知》（广人才办〔</w:t>
      </w:r>
      <w:r>
        <w:rPr>
          <w:rFonts w:ascii="仿宋_GB2312" w:eastAsia="仿宋_GB2312" w:hAnsi="仿宋_GB2312" w:cs="仿宋_GB2312"/>
          <w:sz w:val="32"/>
          <w:szCs w:val="32"/>
        </w:rPr>
        <w:t>2021</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号）、中共广元市委组织部</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中共广元市委人才工作领导小组办公室</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广元市人力资源和社会保障局《关于深入开展“蜀道英才五进”活动引导优秀人才建功基层一线的通知》（广组通〔</w:t>
      </w: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39</w:t>
      </w:r>
      <w:r>
        <w:rPr>
          <w:rFonts w:ascii="仿宋_GB2312" w:eastAsia="仿宋_GB2312" w:hAnsi="仿宋_GB2312" w:cs="仿宋_GB2312" w:hint="eastAsia"/>
          <w:sz w:val="32"/>
          <w:szCs w:val="32"/>
        </w:rPr>
        <w:t>号）文件申报立项。</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bCs/>
          <w:sz w:val="32"/>
          <w:szCs w:val="32"/>
          <w:lang w:val="zh-CN"/>
        </w:rPr>
        <w:t>2</w:t>
      </w:r>
      <w:r>
        <w:rPr>
          <w:rFonts w:ascii="仿宋_GB2312" w:eastAsia="仿宋_GB2312" w:hAnsi="仿宋_GB2312" w:cs="仿宋_GB2312" w:hint="eastAsia"/>
          <w:bCs/>
          <w:sz w:val="32"/>
          <w:szCs w:val="32"/>
          <w:lang w:val="zh-CN"/>
        </w:rPr>
        <w:t>．项目基本情况及主管部门职能职责。</w:t>
      </w:r>
      <w:r>
        <w:rPr>
          <w:rFonts w:ascii="仿宋_GB2312" w:eastAsia="仿宋_GB2312" w:hAnsi="仿宋_GB2312" w:cs="仿宋_GB2312" w:hint="eastAsia"/>
          <w:sz w:val="32"/>
          <w:szCs w:val="32"/>
        </w:rPr>
        <w:t>按照《中共广元市委组织部</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中共广元市委人才工作领导小组办公室</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广元市人力资源和社会保障局《关于深入开展“蜀道英才五进”活动引导优秀人才建功基层一线的通知》，市农业农村局共组建“蜀道英才”服务团</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个，具体为粮油产业技术（大豆玉米带状复合种植）、茶产业技术、红心猕猴桃产业技术、山地蔬菜（食用菌）产业技术、肉牛羊产业技术、生猪产业技术、剑门关土鸡产业养殖技术、生态渔业产业技术、现代农业园区规划建设服务团，选派市县专业人才</w:t>
      </w:r>
      <w:r>
        <w:rPr>
          <w:rFonts w:ascii="仿宋_GB2312" w:eastAsia="仿宋_GB2312" w:hAnsi="仿宋_GB2312" w:cs="仿宋_GB2312"/>
          <w:sz w:val="32"/>
          <w:szCs w:val="32"/>
        </w:rPr>
        <w:t>66</w:t>
      </w:r>
      <w:r>
        <w:rPr>
          <w:rFonts w:ascii="仿宋_GB2312" w:eastAsia="仿宋_GB2312" w:hAnsi="仿宋_GB2312" w:cs="仿宋_GB2312" w:hint="eastAsia"/>
          <w:sz w:val="32"/>
          <w:szCs w:val="32"/>
        </w:rPr>
        <w:t>名，我局作为牵头实施单位，主要承担服务团组建、考核、后勤保障等职责。</w:t>
      </w:r>
    </w:p>
    <w:p w:rsidR="00814FFC" w:rsidRDefault="00814FFC" w:rsidP="0089115C">
      <w:pPr>
        <w:adjustRightInd w:val="0"/>
        <w:snapToGrid w:val="0"/>
        <w:spacing w:line="576" w:lineRule="exact"/>
        <w:ind w:firstLineChars="200" w:firstLine="31680"/>
        <w:rPr>
          <w:rFonts w:ascii="仿宋_GB2312" w:eastAsia="仿宋_GB2312" w:hAnsi="仿宋_GB2312" w:cs="仿宋_GB2312"/>
          <w:color w:val="FF0000"/>
          <w:kern w:val="0"/>
          <w:sz w:val="32"/>
          <w:szCs w:val="32"/>
          <w:shd w:val="clear" w:color="auto" w:fill="FFFFFF"/>
          <w:lang w:val="zh-CN"/>
        </w:rPr>
      </w:pPr>
      <w:r>
        <w:rPr>
          <w:rFonts w:ascii="楷体_GB2312" w:eastAsia="楷体_GB2312" w:hAnsi="楷体_GB2312" w:cs="楷体_GB2312" w:hint="eastAsia"/>
          <w:bCs/>
          <w:sz w:val="32"/>
          <w:szCs w:val="32"/>
          <w:lang w:val="zh-CN"/>
        </w:rPr>
        <w:t>（二）实施目的及支持方向。</w:t>
      </w:r>
    </w:p>
    <w:p w:rsidR="00814FFC" w:rsidRDefault="00814FFC" w:rsidP="0089115C">
      <w:pPr>
        <w:adjustRightInd w:val="0"/>
        <w:snapToGrid w:val="0"/>
        <w:spacing w:line="576" w:lineRule="exact"/>
        <w:ind w:firstLineChars="200" w:firstLine="31680"/>
        <w:rPr>
          <w:rFonts w:ascii="仿宋_GB2312" w:eastAsia="仿宋_GB2312" w:hAnsi="仿宋_GB2312" w:cs="仿宋_GB2312"/>
          <w:b/>
          <w:sz w:val="32"/>
          <w:szCs w:val="32"/>
          <w:lang w:val="zh-CN"/>
        </w:rPr>
      </w:pPr>
      <w:r>
        <w:rPr>
          <w:rFonts w:ascii="仿宋_GB2312" w:eastAsia="仿宋_GB2312" w:hAnsi="仿宋_GB2312" w:cs="仿宋_GB2312"/>
          <w:bCs/>
          <w:sz w:val="32"/>
          <w:szCs w:val="32"/>
        </w:rPr>
        <w:t>1.</w:t>
      </w:r>
      <w:r>
        <w:rPr>
          <w:rFonts w:ascii="仿宋_GB2312" w:eastAsia="仿宋_GB2312" w:hAnsi="仿宋_GB2312" w:cs="仿宋_GB2312" w:hint="eastAsia"/>
          <w:bCs/>
          <w:sz w:val="32"/>
          <w:szCs w:val="32"/>
          <w:lang w:val="zh-CN"/>
        </w:rPr>
        <w:t>项目实施及管理情况。项目实施单位由市农业农村局人事科具体负责，主要包括按需推荐专家组建服务团，督促服务团开展有效服务，进行服务团考核，加强与服务团的沟通对接等。局计财科具体负责项目资金管理，主要包括审核资金开支范围、凭证票据，按实施进度支付资金等，严格执行各项财经纪律。局机关纪委对项目组织实施、资金管理、制度建设进行全面监督管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bCs/>
          <w:sz w:val="32"/>
          <w:szCs w:val="32"/>
        </w:rPr>
        <w:t>2</w:t>
      </w:r>
      <w:r>
        <w:rPr>
          <w:rFonts w:ascii="仿宋_GB2312" w:eastAsia="仿宋_GB2312" w:hAnsi="仿宋_GB2312" w:cs="仿宋_GB2312" w:hint="eastAsia"/>
          <w:bCs/>
          <w:sz w:val="32"/>
          <w:szCs w:val="32"/>
          <w:lang w:val="zh-CN"/>
        </w:rPr>
        <w:t>．项目主要工作任务。</w:t>
      </w:r>
      <w:r>
        <w:rPr>
          <w:rFonts w:ascii="仿宋_GB2312" w:eastAsia="仿宋_GB2312" w:hAnsi="仿宋_GB2312" w:cs="仿宋_GB2312" w:hint="eastAsia"/>
          <w:sz w:val="32"/>
          <w:szCs w:val="32"/>
          <w:lang w:val="zh-CN"/>
        </w:rPr>
        <w:t>一</w:t>
      </w:r>
      <w:r>
        <w:rPr>
          <w:rFonts w:ascii="仿宋_GB2312" w:eastAsia="仿宋_GB2312" w:hAnsi="仿宋_GB2312" w:cs="仿宋_GB2312" w:hint="eastAsia"/>
          <w:sz w:val="32"/>
          <w:szCs w:val="32"/>
        </w:rPr>
        <w:t>是组建专家团队；二是提供有效服务；三是按农时季节及时提供有效服务。</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sz w:val="32"/>
          <w:szCs w:val="32"/>
        </w:rPr>
      </w:pPr>
      <w:r>
        <w:rPr>
          <w:rFonts w:ascii="楷体_GB2312" w:eastAsia="楷体_GB2312" w:hAnsi="楷体_GB2312" w:cs="楷体_GB2312" w:hint="eastAsia"/>
          <w:bCs/>
          <w:sz w:val="32"/>
          <w:szCs w:val="32"/>
          <w:lang w:val="zh-CN"/>
        </w:rPr>
        <w:t>（三）预算安排及分配管理。</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bCs/>
          <w:sz w:val="32"/>
          <w:szCs w:val="32"/>
        </w:rPr>
        <w:t>1.</w:t>
      </w:r>
      <w:r>
        <w:rPr>
          <w:rFonts w:ascii="仿宋_GB2312" w:eastAsia="仿宋_GB2312" w:hAnsi="仿宋_GB2312" w:cs="仿宋_GB2312" w:hint="eastAsia"/>
          <w:bCs/>
          <w:sz w:val="32"/>
          <w:szCs w:val="32"/>
          <w:lang w:val="zh-CN"/>
        </w:rPr>
        <w:t>项目资金申报及批复情况。</w:t>
      </w:r>
      <w:r>
        <w:rPr>
          <w:rFonts w:ascii="仿宋_GB2312" w:eastAsia="仿宋_GB2312" w:hAnsi="仿宋_GB2312" w:cs="仿宋_GB2312" w:hint="eastAsia"/>
          <w:bCs/>
          <w:sz w:val="32"/>
          <w:szCs w:val="32"/>
        </w:rPr>
        <w:t>“蜀道英才”专家服务团工作</w:t>
      </w:r>
      <w:r>
        <w:rPr>
          <w:rFonts w:ascii="仿宋_GB2312" w:eastAsia="仿宋_GB2312" w:hAnsi="仿宋_GB2312" w:cs="仿宋_GB2312" w:hint="eastAsia"/>
          <w:bCs/>
          <w:sz w:val="32"/>
          <w:szCs w:val="32"/>
          <w:lang w:val="zh-CN"/>
        </w:rPr>
        <w:t>经费预算为</w:t>
      </w:r>
      <w:r>
        <w:rPr>
          <w:rFonts w:ascii="仿宋_GB2312" w:eastAsia="仿宋_GB2312" w:hAnsi="仿宋_GB2312" w:cs="仿宋_GB2312"/>
          <w:bCs/>
          <w:sz w:val="32"/>
          <w:szCs w:val="32"/>
        </w:rPr>
        <w:t>9</w:t>
      </w:r>
      <w:r>
        <w:rPr>
          <w:rFonts w:ascii="仿宋_GB2312" w:eastAsia="仿宋_GB2312" w:hAnsi="仿宋_GB2312" w:cs="仿宋_GB2312" w:hint="eastAsia"/>
          <w:bCs/>
          <w:sz w:val="32"/>
          <w:szCs w:val="32"/>
        </w:rPr>
        <w:t>万元</w:t>
      </w:r>
      <w:r>
        <w:rPr>
          <w:rFonts w:ascii="仿宋_GB2312" w:eastAsia="仿宋_GB2312" w:hAnsi="仿宋_GB2312" w:cs="仿宋_GB2312" w:hint="eastAsia"/>
          <w:sz w:val="32"/>
          <w:szCs w:val="32"/>
        </w:rPr>
        <w:t>，全部为市财政资金。</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bCs/>
          <w:sz w:val="32"/>
          <w:szCs w:val="32"/>
        </w:rPr>
      </w:pPr>
      <w:r>
        <w:rPr>
          <w:rFonts w:ascii="仿宋_GB2312" w:eastAsia="仿宋_GB2312" w:hAnsi="仿宋_GB2312" w:cs="仿宋_GB2312"/>
          <w:bCs/>
          <w:sz w:val="32"/>
          <w:szCs w:val="32"/>
        </w:rPr>
        <w:t>2.</w:t>
      </w:r>
      <w:r>
        <w:rPr>
          <w:rFonts w:ascii="仿宋_GB2312" w:eastAsia="仿宋_GB2312" w:hAnsi="仿宋_GB2312" w:cs="仿宋_GB2312" w:hint="eastAsia"/>
          <w:bCs/>
          <w:sz w:val="32"/>
          <w:szCs w:val="32"/>
          <w:lang w:val="zh-CN"/>
        </w:rPr>
        <w:t>资金计划、到位及使用情况。资金到位</w:t>
      </w:r>
      <w:r>
        <w:rPr>
          <w:rFonts w:ascii="仿宋_GB2312" w:eastAsia="仿宋_GB2312" w:hAnsi="仿宋_GB2312" w:cs="仿宋_GB2312"/>
          <w:bCs/>
          <w:sz w:val="32"/>
          <w:szCs w:val="32"/>
        </w:rPr>
        <w:t>9</w:t>
      </w:r>
      <w:r>
        <w:rPr>
          <w:rFonts w:ascii="仿宋_GB2312" w:eastAsia="仿宋_GB2312" w:hAnsi="仿宋_GB2312" w:cs="仿宋_GB2312" w:hint="eastAsia"/>
          <w:bCs/>
          <w:sz w:val="32"/>
          <w:szCs w:val="32"/>
        </w:rPr>
        <w:t>万元，用于专家服务团工作补助。</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bCs/>
          <w:sz w:val="32"/>
          <w:szCs w:val="32"/>
        </w:rPr>
        <w:t>3.</w:t>
      </w:r>
      <w:r>
        <w:rPr>
          <w:rFonts w:ascii="仿宋_GB2312" w:eastAsia="仿宋_GB2312" w:hAnsi="仿宋_GB2312" w:cs="仿宋_GB2312" w:hint="eastAsia"/>
          <w:bCs/>
          <w:sz w:val="32"/>
          <w:szCs w:val="32"/>
        </w:rPr>
        <w:t>项目资金分配情况。</w:t>
      </w:r>
      <w:r>
        <w:rPr>
          <w:rFonts w:ascii="仿宋_GB2312" w:eastAsia="仿宋_GB2312" w:hAnsi="仿宋_GB2312" w:cs="仿宋_GB2312" w:hint="eastAsia"/>
          <w:sz w:val="32"/>
          <w:szCs w:val="32"/>
        </w:rPr>
        <w:t>为激励专家服务团工作积极性，助推农业农村现代化、产业升级，市财政按照市委组织部实施计划，为各服务团团长所在单位按照定额补助的方式一次行划拨工作经费，各牵头实施部门按照财政财务有关规定进行费用报销。</w:t>
      </w:r>
    </w:p>
    <w:p w:rsidR="00814FFC" w:rsidRDefault="00814FFC" w:rsidP="0089115C">
      <w:pPr>
        <w:spacing w:line="576" w:lineRule="exact"/>
        <w:ind w:firstLineChars="200" w:firstLine="31680"/>
        <w:rPr>
          <w:rFonts w:ascii="仿宋_GB2312" w:eastAsia="仿宋_GB2312" w:hAnsi="仿宋_GB2312" w:cs="仿宋_GB2312"/>
          <w:bCs/>
          <w:sz w:val="32"/>
          <w:szCs w:val="32"/>
          <w:lang w:val="zh-CN"/>
        </w:rPr>
      </w:pPr>
      <w:r>
        <w:rPr>
          <w:rFonts w:ascii="楷体_GB2312" w:eastAsia="楷体_GB2312" w:hAnsi="楷体_GB2312" w:cs="楷体_GB2312" w:hint="eastAsia"/>
          <w:bCs/>
          <w:sz w:val="32"/>
          <w:szCs w:val="32"/>
          <w:lang w:val="zh-CN"/>
        </w:rPr>
        <w:t>（四）项目绩效目标设置。</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bCs/>
          <w:sz w:val="32"/>
          <w:szCs w:val="32"/>
          <w:lang w:val="zh-CN"/>
        </w:rPr>
        <w:t>1</w:t>
      </w:r>
      <w:r>
        <w:rPr>
          <w:rFonts w:ascii="仿宋_GB2312" w:eastAsia="仿宋_GB2312" w:hAnsi="仿宋_GB2312" w:cs="仿宋_GB2312" w:hint="eastAsia"/>
          <w:bCs/>
          <w:sz w:val="32"/>
          <w:szCs w:val="32"/>
          <w:lang w:val="zh-CN"/>
        </w:rPr>
        <w:t>．项目具体绩效目标设置情况。</w:t>
      </w:r>
      <w:r>
        <w:rPr>
          <w:rFonts w:ascii="仿宋_GB2312" w:eastAsia="仿宋_GB2312" w:hAnsi="仿宋_GB2312" w:cs="仿宋_GB2312" w:hint="eastAsia"/>
          <w:sz w:val="32"/>
          <w:szCs w:val="32"/>
          <w:lang w:val="zh-CN"/>
        </w:rPr>
        <w:t>一</w:t>
      </w:r>
      <w:r>
        <w:rPr>
          <w:rFonts w:ascii="仿宋_GB2312" w:eastAsia="仿宋_GB2312" w:hAnsi="仿宋_GB2312" w:cs="仿宋_GB2312" w:hint="eastAsia"/>
          <w:sz w:val="32"/>
          <w:szCs w:val="32"/>
        </w:rPr>
        <w:t>是组建专家团队</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个；二是提供有效服务；三是按农时季节及时提供有效服务。</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bCs/>
          <w:sz w:val="32"/>
          <w:szCs w:val="32"/>
        </w:rPr>
        <w:t>2.</w:t>
      </w:r>
      <w:r>
        <w:rPr>
          <w:rFonts w:ascii="仿宋_GB2312" w:eastAsia="仿宋_GB2312" w:hAnsi="仿宋_GB2312" w:cs="仿宋_GB2312" w:hint="eastAsia"/>
          <w:bCs/>
          <w:sz w:val="32"/>
          <w:szCs w:val="32"/>
          <w:lang w:val="zh-CN"/>
        </w:rPr>
        <w:t>项目工作开展情况。</w:t>
      </w:r>
      <w:r>
        <w:rPr>
          <w:rFonts w:ascii="仿宋_GB2312" w:eastAsia="仿宋_GB2312" w:hAnsi="仿宋_GB2312" w:cs="仿宋_GB2312" w:hint="eastAsia"/>
          <w:sz w:val="32"/>
          <w:szCs w:val="32"/>
          <w:lang w:val="zh-CN"/>
        </w:rPr>
        <w:t>各专家服务团</w:t>
      </w:r>
      <w:r>
        <w:rPr>
          <w:rFonts w:ascii="仿宋_GB2312" w:eastAsia="仿宋_GB2312" w:hAnsi="仿宋_GB2312" w:cs="仿宋_GB2312" w:hint="eastAsia"/>
          <w:sz w:val="32"/>
          <w:szCs w:val="32"/>
        </w:rPr>
        <w:t>认真开展决策咨询、技术指导、人才培养、成果推广等专家服务工作，根据农时季节、产业发展需要到基地、到园区、到主体等基层一线开展现场指导</w:t>
      </w:r>
      <w:r>
        <w:rPr>
          <w:rFonts w:ascii="仿宋_GB2312" w:eastAsia="仿宋_GB2312" w:hAnsi="仿宋_GB2312" w:cs="仿宋_GB2312"/>
          <w:sz w:val="32"/>
          <w:szCs w:val="32"/>
        </w:rPr>
        <w:t>300</w:t>
      </w:r>
      <w:r>
        <w:rPr>
          <w:rFonts w:ascii="仿宋_GB2312" w:eastAsia="仿宋_GB2312" w:hAnsi="仿宋_GB2312" w:cs="仿宋_GB2312" w:hint="eastAsia"/>
          <w:sz w:val="32"/>
          <w:szCs w:val="32"/>
        </w:rPr>
        <w:t>余场次，培训农民</w:t>
      </w:r>
      <w:r>
        <w:rPr>
          <w:rFonts w:ascii="仿宋_GB2312" w:eastAsia="仿宋_GB2312" w:hAnsi="仿宋_GB2312" w:cs="仿宋_GB2312"/>
          <w:sz w:val="32"/>
          <w:szCs w:val="32"/>
        </w:rPr>
        <w:t>900</w:t>
      </w:r>
      <w:r>
        <w:rPr>
          <w:rFonts w:ascii="仿宋_GB2312" w:eastAsia="仿宋_GB2312" w:hAnsi="仿宋_GB2312" w:cs="仿宋_GB2312" w:hint="eastAsia"/>
          <w:sz w:val="32"/>
          <w:szCs w:val="32"/>
        </w:rPr>
        <w:t>余人次。</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rPr>
      </w:pPr>
      <w:bookmarkStart w:id="158" w:name="_Toc18224"/>
      <w:bookmarkStart w:id="159" w:name="_Toc3883"/>
      <w:bookmarkStart w:id="160" w:name="_Toc23124"/>
      <w:r>
        <w:rPr>
          <w:rFonts w:ascii="黑体" w:eastAsia="黑体" w:hAnsi="黑体" w:cs="黑体" w:hint="eastAsia"/>
          <w:sz w:val="32"/>
          <w:szCs w:val="32"/>
        </w:rPr>
        <w:t>二、评价实施</w:t>
      </w:r>
      <w:bookmarkEnd w:id="158"/>
      <w:bookmarkEnd w:id="159"/>
      <w:bookmarkEnd w:id="160"/>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bCs/>
          <w:sz w:val="32"/>
          <w:szCs w:val="32"/>
          <w:lang w:val="zh-CN"/>
        </w:rPr>
        <w:t>（一）评价目的。</w:t>
      </w:r>
      <w:r>
        <w:rPr>
          <w:rFonts w:ascii="仿宋_GB2312" w:eastAsia="仿宋_GB2312" w:hAnsi="仿宋_GB2312" w:cs="仿宋_GB2312" w:hint="eastAsia"/>
          <w:sz w:val="32"/>
          <w:szCs w:val="32"/>
        </w:rPr>
        <w:t>为激励专家服务团工作积极性，助推农业产业技术，加快现代农业高质量发展，为乡村振兴注动力、添活力。</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bCs/>
          <w:sz w:val="32"/>
          <w:szCs w:val="32"/>
          <w:lang w:val="zh-CN"/>
        </w:rPr>
        <w:t>（二）预设问题及评价重点。</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bCs/>
          <w:sz w:val="32"/>
          <w:szCs w:val="32"/>
        </w:rPr>
        <w:t>1.</w:t>
      </w:r>
      <w:r>
        <w:rPr>
          <w:rFonts w:ascii="仿宋_GB2312" w:eastAsia="仿宋_GB2312" w:hAnsi="仿宋_GB2312" w:cs="仿宋_GB2312" w:hint="eastAsia"/>
          <w:bCs/>
          <w:sz w:val="32"/>
          <w:szCs w:val="32"/>
          <w:lang w:val="zh-CN"/>
        </w:rPr>
        <w:t>资金计划。</w:t>
      </w:r>
      <w:r>
        <w:rPr>
          <w:rFonts w:ascii="仿宋_GB2312" w:eastAsia="仿宋_GB2312" w:hAnsi="仿宋_GB2312" w:cs="仿宋_GB2312" w:hint="eastAsia"/>
          <w:sz w:val="32"/>
          <w:szCs w:val="32"/>
          <w:lang w:val="zh-CN"/>
        </w:rPr>
        <w:t>“蜀道英才”专家服务团工作经费预算</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万元，市财政下达资金</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万元。</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bCs/>
          <w:sz w:val="32"/>
          <w:szCs w:val="32"/>
        </w:rPr>
        <w:t>2.</w:t>
      </w:r>
      <w:r>
        <w:rPr>
          <w:rFonts w:ascii="仿宋_GB2312" w:eastAsia="仿宋_GB2312" w:hAnsi="仿宋_GB2312" w:cs="仿宋_GB2312" w:hint="eastAsia"/>
          <w:bCs/>
          <w:sz w:val="32"/>
          <w:szCs w:val="32"/>
        </w:rPr>
        <w:t>资金</w:t>
      </w:r>
      <w:r>
        <w:rPr>
          <w:rFonts w:ascii="仿宋_GB2312" w:eastAsia="仿宋_GB2312" w:hAnsi="仿宋_GB2312" w:cs="仿宋_GB2312" w:hint="eastAsia"/>
          <w:bCs/>
          <w:sz w:val="32"/>
          <w:szCs w:val="32"/>
          <w:lang w:val="zh-CN"/>
        </w:rPr>
        <w:t>到位。</w:t>
      </w:r>
      <w:r>
        <w:rPr>
          <w:rFonts w:ascii="仿宋_GB2312" w:eastAsia="仿宋_GB2312" w:hAnsi="仿宋_GB2312" w:cs="仿宋_GB2312" w:hint="eastAsia"/>
          <w:sz w:val="32"/>
          <w:szCs w:val="32"/>
        </w:rPr>
        <w:t>资金到位率</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，资金到位及时，保证了项目顺利开展。</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bCs/>
          <w:sz w:val="32"/>
          <w:szCs w:val="32"/>
        </w:rPr>
        <w:t>3.</w:t>
      </w:r>
      <w:r>
        <w:rPr>
          <w:rFonts w:ascii="仿宋_GB2312" w:eastAsia="仿宋_GB2312" w:hAnsi="仿宋_GB2312" w:cs="仿宋_GB2312" w:hint="eastAsia"/>
          <w:bCs/>
          <w:sz w:val="32"/>
          <w:szCs w:val="32"/>
          <w:lang w:val="zh-CN"/>
        </w:rPr>
        <w:t>资金使用。</w:t>
      </w:r>
      <w:r>
        <w:rPr>
          <w:rFonts w:ascii="仿宋_GB2312" w:eastAsia="仿宋_GB2312" w:hAnsi="仿宋_GB2312" w:cs="仿宋_GB2312" w:hint="eastAsia"/>
          <w:sz w:val="32"/>
          <w:szCs w:val="32"/>
        </w:rPr>
        <w:t>项目资金支出</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万元，主要用于专家服务团工作补助，按照局计财科有关要求报销各项支出。</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bCs/>
          <w:sz w:val="32"/>
          <w:szCs w:val="32"/>
        </w:rPr>
        <w:t>4.</w:t>
      </w:r>
      <w:r>
        <w:rPr>
          <w:rFonts w:ascii="仿宋_GB2312" w:eastAsia="仿宋_GB2312" w:hAnsi="仿宋_GB2312" w:cs="仿宋_GB2312" w:hint="eastAsia"/>
          <w:bCs/>
          <w:sz w:val="32"/>
          <w:szCs w:val="32"/>
        </w:rPr>
        <w:t>项目实施效果。</w:t>
      </w:r>
      <w:r>
        <w:rPr>
          <w:rFonts w:ascii="仿宋_GB2312" w:eastAsia="仿宋_GB2312" w:hAnsi="仿宋_GB2312" w:cs="仿宋_GB2312" w:hint="eastAsia"/>
          <w:sz w:val="32"/>
          <w:szCs w:val="32"/>
        </w:rPr>
        <w:t>全面提升农民的综合素质和技术操作能力，增加农户的整体收入。</w:t>
      </w:r>
    </w:p>
    <w:p w:rsidR="00814FFC" w:rsidRDefault="00814FFC" w:rsidP="0089115C">
      <w:pPr>
        <w:adjustRightInd w:val="0"/>
        <w:snapToGrid w:val="0"/>
        <w:spacing w:line="576" w:lineRule="exact"/>
        <w:ind w:firstLineChars="200" w:firstLine="31680"/>
        <w:rPr>
          <w:rFonts w:ascii="楷体_GB2312" w:eastAsia="楷体_GB2312" w:hAnsi="楷体_GB2312" w:cs="楷体_GB2312"/>
          <w:bCs/>
          <w:sz w:val="32"/>
          <w:szCs w:val="32"/>
          <w:lang w:val="zh-CN"/>
        </w:rPr>
      </w:pPr>
      <w:r>
        <w:rPr>
          <w:rFonts w:ascii="楷体_GB2312" w:eastAsia="楷体_GB2312" w:hAnsi="楷体_GB2312" w:cs="楷体_GB2312" w:hint="eastAsia"/>
          <w:bCs/>
          <w:sz w:val="32"/>
          <w:szCs w:val="32"/>
          <w:lang w:val="zh-CN"/>
        </w:rPr>
        <w:t>（三）项目自评步骤及方法。</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lang w:val="zh-CN"/>
        </w:rPr>
        <w:t>根据广元市人才工作领导小组办公室</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广元市科技局</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广元市财政局</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广元市人力资源和社会保障局《关于印发〈广元市“蜀道英才”服务团管理办法〉的通知》要求，市农业农村局对</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个专家服务团工作</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情况进行考核，考核结果报市委人才办。</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161" w:name="_Toc16085"/>
      <w:bookmarkStart w:id="162" w:name="_Toc22131"/>
      <w:bookmarkStart w:id="163" w:name="_Toc31192"/>
      <w:r>
        <w:rPr>
          <w:rFonts w:ascii="黑体" w:eastAsia="黑体" w:hAnsi="黑体" w:cs="黑体" w:hint="eastAsia"/>
          <w:sz w:val="32"/>
          <w:szCs w:val="32"/>
        </w:rPr>
        <w:t>三、绩效分析</w:t>
      </w:r>
      <w:bookmarkEnd w:id="161"/>
      <w:bookmarkEnd w:id="162"/>
      <w:bookmarkEnd w:id="163"/>
      <w:r>
        <w:rPr>
          <w:rFonts w:ascii="黑体" w:eastAsia="黑体" w:hAnsi="黑体" w:cs="黑体"/>
          <w:sz w:val="32"/>
          <w:szCs w:val="32"/>
          <w:lang w:val="zh-CN"/>
        </w:rPr>
        <w:tab/>
      </w:r>
    </w:p>
    <w:p w:rsidR="00814FFC" w:rsidRDefault="00814FFC" w:rsidP="0089115C">
      <w:pPr>
        <w:spacing w:line="576" w:lineRule="exact"/>
        <w:ind w:firstLineChars="200" w:firstLine="31680"/>
        <w:rPr>
          <w:rFonts w:ascii="仿宋_GB2312" w:eastAsia="仿宋_GB2312" w:hAnsi="仿宋_GB2312" w:cs="仿宋_GB2312"/>
          <w:b/>
          <w:sz w:val="32"/>
          <w:szCs w:val="32"/>
        </w:rPr>
      </w:pPr>
      <w:r>
        <w:rPr>
          <w:rFonts w:ascii="楷体_GB2312" w:eastAsia="楷体_GB2312" w:hAnsi="楷体_GB2312" w:cs="楷体_GB2312" w:hint="eastAsia"/>
          <w:bCs/>
          <w:sz w:val="32"/>
          <w:szCs w:val="32"/>
          <w:lang w:val="zh-CN"/>
        </w:rPr>
        <w:t>（一）通用指标绩效分析。</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rPr>
        <w:t>项目决策（自评得分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lang w:val="zh-CN"/>
        </w:rPr>
        <w:t>根据广元市人才工作领导小组办公室</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广元市科技局</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广元市财政局</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广元市人力资源和社会保障局《关于印发〈广元市“蜀道英才”服务团管理办法〉的通知》（广人才办〔</w:t>
      </w:r>
      <w:r>
        <w:rPr>
          <w:rFonts w:ascii="仿宋_GB2312" w:eastAsia="仿宋_GB2312" w:hAnsi="仿宋_GB2312" w:cs="仿宋_GB2312"/>
          <w:sz w:val="32"/>
          <w:szCs w:val="32"/>
        </w:rPr>
        <w:t>2021</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号）、中共广元市委组织部</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中共广元市委人才工作领导小组办公室</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广元市人力资源和社会保障局《关于深入开展“蜀道英才五进”活动引导优秀人才建功基层一线的通知》（广组通〔</w:t>
      </w: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39</w:t>
      </w:r>
      <w:r>
        <w:rPr>
          <w:rFonts w:ascii="仿宋_GB2312" w:eastAsia="仿宋_GB2312" w:hAnsi="仿宋_GB2312" w:cs="仿宋_GB2312" w:hint="eastAsia"/>
          <w:sz w:val="32"/>
          <w:szCs w:val="32"/>
        </w:rPr>
        <w:t>号）文件，组建专家服务团</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个，财政资金</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万元，用于服务团技术培训、工作补助等费用支出。</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项目管理（自评得分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b/>
          <w:sz w:val="32"/>
          <w:szCs w:val="32"/>
          <w:lang w:val="zh-CN"/>
        </w:rPr>
      </w:pPr>
      <w:r>
        <w:rPr>
          <w:rFonts w:ascii="仿宋_GB2312" w:eastAsia="仿宋_GB2312" w:hAnsi="仿宋_GB2312" w:cs="仿宋_GB2312" w:hint="eastAsia"/>
          <w:bCs/>
          <w:sz w:val="32"/>
          <w:szCs w:val="32"/>
          <w:lang w:val="zh-CN"/>
        </w:rPr>
        <w:t>项目实施单位由市农业农村局人事科具体负责，主要包括按需推荐专家组建服务团，督促服务团开展有效服务，进行服务团考核，加强与服务团的沟通对接等。局计财科具体负责项目资金管理，主要包括审核资金开支范围、凭证票据，按实施进度支付资金等，严格执行各项财经纪律。局机关纪委对项目组织实施、资金管理、制度建设进行全面监督管理。</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rPr>
        <w:t>项目结果（自评得</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hint="eastAsia"/>
          <w:sz w:val="32"/>
          <w:szCs w:val="32"/>
          <w:lang w:val="zh-CN"/>
        </w:rPr>
        <w:t>一是组建专家团队完成率</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，组建服务团</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个，为粮油产业技术（大豆玉米带状复合种植）、茶产业技术、红心猕猴桃产业技术、山地蔬菜（食用菌）产业技术、肉牛羊产业技术、生猪产业技术、剑门关土鸡产业养殖技术、生态渔业产业技术、现代农业园区规划建设服务团，选派市县专业人才</w:t>
      </w:r>
      <w:r>
        <w:rPr>
          <w:rFonts w:ascii="仿宋_GB2312" w:eastAsia="仿宋_GB2312" w:hAnsi="仿宋_GB2312" w:cs="仿宋_GB2312"/>
          <w:sz w:val="32"/>
          <w:szCs w:val="32"/>
        </w:rPr>
        <w:t>66</w:t>
      </w:r>
      <w:r>
        <w:rPr>
          <w:rFonts w:ascii="仿宋_GB2312" w:eastAsia="仿宋_GB2312" w:hAnsi="仿宋_GB2312" w:cs="仿宋_GB2312" w:hint="eastAsia"/>
          <w:sz w:val="32"/>
          <w:szCs w:val="32"/>
        </w:rPr>
        <w:t>名。二是提供有效服务，进园区、进基地、进主体开展决策咨询、技术指导、人才培养、成果推广等专家服务工作；三是按农时季节及时提供有效服务，全年累计开展现场指导</w:t>
      </w:r>
      <w:r>
        <w:rPr>
          <w:rFonts w:ascii="仿宋_GB2312" w:eastAsia="仿宋_GB2312" w:hAnsi="仿宋_GB2312" w:cs="仿宋_GB2312"/>
          <w:sz w:val="32"/>
          <w:szCs w:val="32"/>
        </w:rPr>
        <w:t>300</w:t>
      </w:r>
      <w:r>
        <w:rPr>
          <w:rFonts w:ascii="仿宋_GB2312" w:eastAsia="仿宋_GB2312" w:hAnsi="仿宋_GB2312" w:cs="仿宋_GB2312" w:hint="eastAsia"/>
          <w:sz w:val="32"/>
          <w:szCs w:val="32"/>
        </w:rPr>
        <w:t>余场次，培训农民</w:t>
      </w:r>
      <w:r>
        <w:rPr>
          <w:rFonts w:ascii="仿宋_GB2312" w:eastAsia="仿宋_GB2312" w:hAnsi="仿宋_GB2312" w:cs="仿宋_GB2312"/>
          <w:sz w:val="32"/>
          <w:szCs w:val="32"/>
        </w:rPr>
        <w:t>900</w:t>
      </w:r>
      <w:r>
        <w:rPr>
          <w:rFonts w:ascii="仿宋_GB2312" w:eastAsia="仿宋_GB2312" w:hAnsi="仿宋_GB2312" w:cs="仿宋_GB2312" w:hint="eastAsia"/>
          <w:sz w:val="32"/>
          <w:szCs w:val="32"/>
        </w:rPr>
        <w:t>余人次，群众满意度大幅提升。</w:t>
      </w:r>
    </w:p>
    <w:p w:rsidR="00814FFC" w:rsidRDefault="00814FFC" w:rsidP="0089115C">
      <w:pPr>
        <w:adjustRightInd w:val="0"/>
        <w:snapToGrid w:val="0"/>
        <w:spacing w:line="576" w:lineRule="exact"/>
        <w:ind w:firstLineChars="200" w:firstLine="31680"/>
        <w:rPr>
          <w:rFonts w:ascii="仿宋_GB2312" w:eastAsia="仿宋_GB2312" w:hAnsi="仿宋_GB2312" w:cs="仿宋_GB2312"/>
          <w:b/>
          <w:bCs/>
          <w:color w:val="000000"/>
          <w:kern w:val="0"/>
          <w:sz w:val="32"/>
          <w:szCs w:val="32"/>
          <w:shd w:val="clear" w:color="auto" w:fill="FFFFFF"/>
          <w:lang w:val="zh-CN"/>
        </w:rPr>
      </w:pPr>
      <w:r>
        <w:rPr>
          <w:rFonts w:ascii="楷体_GB2312" w:eastAsia="楷体_GB2312" w:hAnsi="楷体_GB2312" w:cs="楷体_GB2312" w:hint="eastAsia"/>
          <w:bCs/>
          <w:sz w:val="32"/>
          <w:szCs w:val="32"/>
          <w:lang w:val="zh-CN"/>
        </w:rPr>
        <w:t>（二）专用指标绩效分析（自评得分</w:t>
      </w:r>
      <w:r>
        <w:rPr>
          <w:rFonts w:ascii="楷体_GB2312" w:eastAsia="楷体_GB2312" w:hAnsi="楷体_GB2312" w:cs="楷体_GB2312"/>
          <w:bCs/>
          <w:sz w:val="32"/>
          <w:szCs w:val="32"/>
          <w:lang w:val="zh-CN"/>
        </w:rPr>
        <w:t>30</w:t>
      </w:r>
      <w:r>
        <w:rPr>
          <w:rFonts w:ascii="楷体_GB2312" w:eastAsia="楷体_GB2312" w:hAnsi="楷体_GB2312" w:cs="楷体_GB2312" w:hint="eastAsia"/>
          <w:bCs/>
          <w:sz w:val="32"/>
          <w:szCs w:val="32"/>
          <w:lang w:val="zh-CN"/>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我局按照中共广元市委组织部</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中共广元市委人才工作领导小组办公室</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广元市人力资源和社会保障局《关于深入开展“蜀道英才五进”活动引导优秀人才建功基层一线的通知》（广组通〔</w:t>
      </w: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39</w:t>
      </w:r>
      <w:r>
        <w:rPr>
          <w:rFonts w:ascii="仿宋_GB2312" w:eastAsia="仿宋_GB2312" w:hAnsi="仿宋_GB2312" w:cs="仿宋_GB2312" w:hint="eastAsia"/>
          <w:sz w:val="32"/>
          <w:szCs w:val="32"/>
        </w:rPr>
        <w:t>号）文件要求，有序推进各项任务。</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年，专家服务团为全市特色产业发展提供了强有力的智力支撑，</w:t>
      </w:r>
      <w:r>
        <w:rPr>
          <w:rFonts w:ascii="仿宋_GB2312" w:eastAsia="仿宋_GB2312" w:hAnsi="仿宋_GB2312" w:cs="仿宋_GB2312" w:hint="eastAsia"/>
          <w:bCs/>
          <w:sz w:val="32"/>
          <w:szCs w:val="32"/>
        </w:rPr>
        <w:t>全年粮食播种面积</w:t>
      </w:r>
      <w:r>
        <w:rPr>
          <w:rFonts w:ascii="仿宋_GB2312" w:eastAsia="仿宋_GB2312" w:hAnsi="仿宋_GB2312" w:cs="仿宋_GB2312"/>
          <w:bCs/>
          <w:sz w:val="32"/>
          <w:szCs w:val="32"/>
        </w:rPr>
        <w:t>479.8</w:t>
      </w:r>
      <w:r>
        <w:rPr>
          <w:rFonts w:ascii="仿宋_GB2312" w:eastAsia="仿宋_GB2312" w:hAnsi="仿宋_GB2312" w:cs="仿宋_GB2312" w:hint="eastAsia"/>
          <w:bCs/>
          <w:sz w:val="32"/>
          <w:szCs w:val="32"/>
        </w:rPr>
        <w:t>万亩、产量</w:t>
      </w:r>
      <w:r>
        <w:rPr>
          <w:rFonts w:ascii="仿宋_GB2312" w:eastAsia="仿宋_GB2312" w:hAnsi="仿宋_GB2312" w:cs="仿宋_GB2312"/>
          <w:bCs/>
          <w:sz w:val="32"/>
          <w:szCs w:val="32"/>
        </w:rPr>
        <w:t>161.8</w:t>
      </w:r>
      <w:r>
        <w:rPr>
          <w:rFonts w:ascii="仿宋_GB2312" w:eastAsia="仿宋_GB2312" w:hAnsi="仿宋_GB2312" w:cs="仿宋_GB2312" w:hint="eastAsia"/>
          <w:bCs/>
          <w:sz w:val="32"/>
          <w:szCs w:val="32"/>
        </w:rPr>
        <w:t>万吨，示范推广大豆玉米带状复合种植</w:t>
      </w:r>
      <w:r>
        <w:rPr>
          <w:rFonts w:ascii="仿宋_GB2312" w:eastAsia="仿宋_GB2312" w:hAnsi="仿宋_GB2312" w:cs="仿宋_GB2312"/>
          <w:bCs/>
          <w:sz w:val="32"/>
          <w:szCs w:val="32"/>
        </w:rPr>
        <w:t>45.8</w:t>
      </w:r>
      <w:r>
        <w:rPr>
          <w:rFonts w:ascii="仿宋_GB2312" w:eastAsia="仿宋_GB2312" w:hAnsi="仿宋_GB2312" w:cs="仿宋_GB2312" w:hint="eastAsia"/>
          <w:bCs/>
          <w:sz w:val="32"/>
          <w:szCs w:val="32"/>
        </w:rPr>
        <w:t>万亩，全年出栏生猪</w:t>
      </w:r>
      <w:r>
        <w:rPr>
          <w:rFonts w:ascii="仿宋_GB2312" w:eastAsia="仿宋_GB2312" w:hAnsi="仿宋_GB2312" w:cs="仿宋_GB2312"/>
          <w:bCs/>
          <w:sz w:val="32"/>
          <w:szCs w:val="32"/>
        </w:rPr>
        <w:t>390.69</w:t>
      </w:r>
      <w:r>
        <w:rPr>
          <w:rFonts w:ascii="仿宋_GB2312" w:eastAsia="仿宋_GB2312" w:hAnsi="仿宋_GB2312" w:cs="仿宋_GB2312" w:hint="eastAsia"/>
          <w:bCs/>
          <w:sz w:val="32"/>
          <w:szCs w:val="32"/>
        </w:rPr>
        <w:t>万头，新建经济作物省级标准化示范基地</w:t>
      </w:r>
      <w:r>
        <w:rPr>
          <w:rFonts w:ascii="仿宋_GB2312" w:eastAsia="仿宋_GB2312" w:hAnsi="仿宋_GB2312" w:cs="仿宋_GB2312"/>
          <w:bCs/>
          <w:sz w:val="32"/>
          <w:szCs w:val="32"/>
        </w:rPr>
        <w:t>4</w:t>
      </w:r>
      <w:r>
        <w:rPr>
          <w:rFonts w:ascii="仿宋_GB2312" w:eastAsia="仿宋_GB2312" w:hAnsi="仿宋_GB2312" w:cs="仿宋_GB2312" w:hint="eastAsia"/>
          <w:bCs/>
          <w:sz w:val="32"/>
          <w:szCs w:val="32"/>
        </w:rPr>
        <w:t>个，建成省级“鱼米之乡”</w:t>
      </w:r>
      <w:r>
        <w:rPr>
          <w:rFonts w:ascii="仿宋_GB2312" w:eastAsia="仿宋_GB2312" w:hAnsi="仿宋_GB2312" w:cs="仿宋_GB2312"/>
          <w:bCs/>
          <w:sz w:val="32"/>
          <w:szCs w:val="32"/>
        </w:rPr>
        <w:t>2</w:t>
      </w:r>
      <w:r>
        <w:rPr>
          <w:rFonts w:ascii="仿宋_GB2312" w:eastAsia="仿宋_GB2312" w:hAnsi="仿宋_GB2312" w:cs="仿宋_GB2312" w:hint="eastAsia"/>
          <w:bCs/>
          <w:sz w:val="32"/>
          <w:szCs w:val="32"/>
        </w:rPr>
        <w:t>个，全年蔬菜产量</w:t>
      </w:r>
      <w:r>
        <w:rPr>
          <w:rFonts w:ascii="仿宋_GB2312" w:eastAsia="仿宋_GB2312" w:hAnsi="仿宋_GB2312" w:cs="仿宋_GB2312"/>
          <w:bCs/>
          <w:sz w:val="32"/>
          <w:szCs w:val="32"/>
        </w:rPr>
        <w:t>323.5</w:t>
      </w:r>
      <w:r>
        <w:rPr>
          <w:rFonts w:ascii="仿宋_GB2312" w:eastAsia="仿宋_GB2312" w:hAnsi="仿宋_GB2312" w:cs="仿宋_GB2312" w:hint="eastAsia"/>
          <w:bCs/>
          <w:sz w:val="32"/>
          <w:szCs w:val="32"/>
        </w:rPr>
        <w:t>万吨，水产品产量</w:t>
      </w:r>
      <w:r>
        <w:rPr>
          <w:rFonts w:ascii="仿宋_GB2312" w:eastAsia="仿宋_GB2312" w:hAnsi="仿宋_GB2312" w:cs="仿宋_GB2312"/>
          <w:bCs/>
          <w:sz w:val="32"/>
          <w:szCs w:val="32"/>
        </w:rPr>
        <w:t>6.27</w:t>
      </w:r>
      <w:r>
        <w:rPr>
          <w:rFonts w:ascii="仿宋_GB2312" w:eastAsia="仿宋_GB2312" w:hAnsi="仿宋_GB2312" w:cs="仿宋_GB2312" w:hint="eastAsia"/>
          <w:bCs/>
          <w:sz w:val="32"/>
          <w:szCs w:val="32"/>
        </w:rPr>
        <w:t>万吨，茶叶产量</w:t>
      </w:r>
      <w:r>
        <w:rPr>
          <w:rFonts w:ascii="仿宋_GB2312" w:eastAsia="仿宋_GB2312" w:hAnsi="仿宋_GB2312" w:cs="仿宋_GB2312"/>
          <w:bCs/>
          <w:sz w:val="32"/>
          <w:szCs w:val="32"/>
        </w:rPr>
        <w:t>1.9</w:t>
      </w:r>
      <w:r>
        <w:rPr>
          <w:rFonts w:ascii="仿宋_GB2312" w:eastAsia="仿宋_GB2312" w:hAnsi="仿宋_GB2312" w:cs="仿宋_GB2312" w:hint="eastAsia"/>
          <w:bCs/>
          <w:sz w:val="32"/>
          <w:szCs w:val="32"/>
        </w:rPr>
        <w:t>万吨，猕猴桃产量</w:t>
      </w:r>
      <w:r>
        <w:rPr>
          <w:rFonts w:ascii="仿宋_GB2312" w:eastAsia="仿宋_GB2312" w:hAnsi="仿宋_GB2312" w:cs="仿宋_GB2312"/>
          <w:bCs/>
          <w:sz w:val="32"/>
          <w:szCs w:val="32"/>
        </w:rPr>
        <w:t>18.88</w:t>
      </w:r>
      <w:r>
        <w:rPr>
          <w:rFonts w:ascii="仿宋_GB2312" w:eastAsia="仿宋_GB2312" w:hAnsi="仿宋_GB2312" w:cs="仿宋_GB2312" w:hint="eastAsia"/>
          <w:bCs/>
          <w:sz w:val="32"/>
          <w:szCs w:val="32"/>
        </w:rPr>
        <w:t>万吨，出栏肉牛</w:t>
      </w:r>
      <w:r>
        <w:rPr>
          <w:rFonts w:ascii="仿宋_GB2312" w:eastAsia="仿宋_GB2312" w:hAnsi="仿宋_GB2312" w:cs="仿宋_GB2312"/>
          <w:bCs/>
          <w:sz w:val="32"/>
          <w:szCs w:val="32"/>
        </w:rPr>
        <w:t>10.88</w:t>
      </w:r>
      <w:r>
        <w:rPr>
          <w:rFonts w:ascii="仿宋_GB2312" w:eastAsia="仿宋_GB2312" w:hAnsi="仿宋_GB2312" w:cs="仿宋_GB2312" w:hint="eastAsia"/>
          <w:bCs/>
          <w:sz w:val="32"/>
          <w:szCs w:val="32"/>
        </w:rPr>
        <w:t>万头、肉羊</w:t>
      </w:r>
      <w:r>
        <w:rPr>
          <w:rFonts w:ascii="仿宋_GB2312" w:eastAsia="仿宋_GB2312" w:hAnsi="仿宋_GB2312" w:cs="仿宋_GB2312"/>
          <w:bCs/>
          <w:sz w:val="32"/>
          <w:szCs w:val="32"/>
        </w:rPr>
        <w:t>72.6</w:t>
      </w:r>
      <w:r>
        <w:rPr>
          <w:rFonts w:ascii="仿宋_GB2312" w:eastAsia="仿宋_GB2312" w:hAnsi="仿宋_GB2312" w:cs="仿宋_GB2312" w:hint="eastAsia"/>
          <w:bCs/>
          <w:sz w:val="32"/>
          <w:szCs w:val="32"/>
        </w:rPr>
        <w:t>万只，出栏土鸡</w:t>
      </w:r>
      <w:r>
        <w:rPr>
          <w:rFonts w:ascii="仿宋_GB2312" w:eastAsia="仿宋_GB2312" w:hAnsi="仿宋_GB2312" w:cs="仿宋_GB2312"/>
          <w:bCs/>
          <w:sz w:val="32"/>
          <w:szCs w:val="32"/>
        </w:rPr>
        <w:t>3756</w:t>
      </w:r>
      <w:r>
        <w:rPr>
          <w:rFonts w:ascii="仿宋_GB2312" w:eastAsia="仿宋_GB2312" w:hAnsi="仿宋_GB2312" w:cs="仿宋_GB2312" w:hint="eastAsia"/>
          <w:bCs/>
          <w:sz w:val="32"/>
          <w:szCs w:val="32"/>
        </w:rPr>
        <w:t>万只，创星升星的省星级园区</w:t>
      </w:r>
      <w:r>
        <w:rPr>
          <w:rFonts w:ascii="仿宋_GB2312" w:eastAsia="仿宋_GB2312" w:hAnsi="仿宋_GB2312" w:cs="仿宋_GB2312"/>
          <w:bCs/>
          <w:sz w:val="32"/>
          <w:szCs w:val="32"/>
        </w:rPr>
        <w:t>4</w:t>
      </w:r>
      <w:r>
        <w:rPr>
          <w:rFonts w:ascii="仿宋_GB2312" w:eastAsia="仿宋_GB2312" w:hAnsi="仿宋_GB2312" w:cs="仿宋_GB2312" w:hint="eastAsia"/>
          <w:bCs/>
          <w:sz w:val="32"/>
          <w:szCs w:val="32"/>
        </w:rPr>
        <w:t>个，</w:t>
      </w:r>
      <w:r>
        <w:rPr>
          <w:rFonts w:ascii="仿宋_GB2312" w:eastAsia="仿宋_GB2312" w:hAnsi="仿宋_GB2312" w:cs="仿宋_GB2312"/>
          <w:bCs/>
          <w:sz w:val="32"/>
          <w:szCs w:val="32"/>
        </w:rPr>
        <w:t>4</w:t>
      </w:r>
      <w:r>
        <w:rPr>
          <w:rFonts w:ascii="仿宋_GB2312" w:eastAsia="仿宋_GB2312" w:hAnsi="仿宋_GB2312" w:cs="仿宋_GB2312" w:hint="eastAsia"/>
          <w:bCs/>
          <w:sz w:val="32"/>
          <w:szCs w:val="32"/>
        </w:rPr>
        <w:t>个乡镇被认定为首批国家农业产业强镇，粮经复合种植、绿色种养循环工作经验先后被农业农村部全国推广</w:t>
      </w:r>
      <w:r>
        <w:rPr>
          <w:rFonts w:ascii="仿宋_GB2312" w:eastAsia="仿宋_GB2312" w:hAnsi="仿宋_GB2312" w:cs="仿宋_GB2312" w:hint="eastAsia"/>
          <w:sz w:val="32"/>
          <w:szCs w:val="32"/>
        </w:rPr>
        <w:t>。</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bdr w:val="single" w:sz="4" w:space="0" w:color="auto"/>
          <w:lang w:val="zh-CN"/>
        </w:rPr>
      </w:pPr>
      <w:r>
        <w:rPr>
          <w:rFonts w:ascii="仿宋_GB2312" w:eastAsia="仿宋_GB2312" w:hAnsi="仿宋_GB2312" w:cs="仿宋_GB2312" w:hint="eastAsia"/>
          <w:sz w:val="32"/>
          <w:szCs w:val="32"/>
        </w:rPr>
        <w:t>“蜀道英才五进”专家服务团项目实施是全面推进乡村振兴和农业农村现代化，加快开发乡村人力资本，提高农民科技文化素质的现实需要。专家服务团为服务地培养农村实用人才、经营管理人才和为当地龙头企业、专合组织、家庭农场和种养大户等新型农业经营主体提供技术咨询、成果转化推广、现场示范培训等提供了科技服务。</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bCs/>
          <w:sz w:val="32"/>
          <w:szCs w:val="32"/>
          <w:lang w:val="zh-CN"/>
        </w:rPr>
        <w:t>（三）个性指标绩效分析（自评得分</w:t>
      </w:r>
      <w:r>
        <w:rPr>
          <w:rFonts w:ascii="楷体_GB2312" w:eastAsia="楷体_GB2312" w:hAnsi="楷体_GB2312" w:cs="楷体_GB2312"/>
          <w:bCs/>
          <w:sz w:val="32"/>
          <w:szCs w:val="32"/>
          <w:lang w:val="zh-CN"/>
        </w:rPr>
        <w:t>16</w:t>
      </w:r>
      <w:r>
        <w:rPr>
          <w:rFonts w:ascii="楷体_GB2312" w:eastAsia="楷体_GB2312" w:hAnsi="楷体_GB2312" w:cs="楷体_GB2312" w:hint="eastAsia"/>
          <w:bCs/>
          <w:sz w:val="32"/>
          <w:szCs w:val="32"/>
          <w:lang w:val="zh-CN"/>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组建专家服务团</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个，具体为粮油产业技术（大豆玉米带状复合种植）、茶产业技术、红心猕猴桃产业技术、山地蔬菜（食用菌）产业技术、肉牛羊产业技术、生猪产业技术、剑门关土鸡产业养殖技术、生态渔业产业技术、现代农业园区规划建设服务团，选派市县专业人才</w:t>
      </w:r>
      <w:r>
        <w:rPr>
          <w:rFonts w:ascii="仿宋_GB2312" w:eastAsia="仿宋_GB2312" w:hAnsi="仿宋_GB2312" w:cs="仿宋_GB2312"/>
          <w:sz w:val="32"/>
          <w:szCs w:val="32"/>
        </w:rPr>
        <w:t>66</w:t>
      </w:r>
      <w:r>
        <w:rPr>
          <w:rFonts w:ascii="仿宋_GB2312" w:eastAsia="仿宋_GB2312" w:hAnsi="仿宋_GB2312" w:cs="仿宋_GB2312" w:hint="eastAsia"/>
          <w:sz w:val="32"/>
          <w:szCs w:val="32"/>
        </w:rPr>
        <w:t>名，进园区、进基地、进主体开展决策咨询、技术指导、人才培养、成果推广等专家服务，全年累计开展现场指导</w:t>
      </w:r>
      <w:r>
        <w:rPr>
          <w:rFonts w:ascii="仿宋_GB2312" w:eastAsia="仿宋_GB2312" w:hAnsi="仿宋_GB2312" w:cs="仿宋_GB2312"/>
          <w:sz w:val="32"/>
          <w:szCs w:val="32"/>
        </w:rPr>
        <w:t>300</w:t>
      </w:r>
      <w:r>
        <w:rPr>
          <w:rFonts w:ascii="仿宋_GB2312" w:eastAsia="仿宋_GB2312" w:hAnsi="仿宋_GB2312" w:cs="仿宋_GB2312" w:hint="eastAsia"/>
          <w:sz w:val="32"/>
          <w:szCs w:val="32"/>
        </w:rPr>
        <w:t>余场次，培训农民</w:t>
      </w:r>
      <w:r>
        <w:rPr>
          <w:rFonts w:ascii="仿宋_GB2312" w:eastAsia="仿宋_GB2312" w:hAnsi="仿宋_GB2312" w:cs="仿宋_GB2312"/>
          <w:sz w:val="32"/>
          <w:szCs w:val="32"/>
        </w:rPr>
        <w:t>900</w:t>
      </w:r>
      <w:r>
        <w:rPr>
          <w:rFonts w:ascii="仿宋_GB2312" w:eastAsia="仿宋_GB2312" w:hAnsi="仿宋_GB2312" w:cs="仿宋_GB2312" w:hint="eastAsia"/>
          <w:sz w:val="32"/>
          <w:szCs w:val="32"/>
        </w:rPr>
        <w:t>余人次，群众满意度大幅提升。</w:t>
      </w:r>
    </w:p>
    <w:p w:rsidR="00814FFC" w:rsidRDefault="00814FFC" w:rsidP="0089115C">
      <w:pPr>
        <w:widowControl/>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rPr>
      </w:pPr>
      <w:bookmarkStart w:id="164" w:name="_Toc16430"/>
      <w:bookmarkStart w:id="165" w:name="_Toc12907"/>
      <w:bookmarkStart w:id="166" w:name="_Toc4868"/>
      <w:r>
        <w:rPr>
          <w:rFonts w:ascii="黑体" w:eastAsia="黑体" w:hAnsi="黑体" w:cs="黑体" w:hint="eastAsia"/>
          <w:sz w:val="32"/>
          <w:szCs w:val="32"/>
        </w:rPr>
        <w:t>四、评价结论</w:t>
      </w:r>
      <w:bookmarkEnd w:id="164"/>
      <w:bookmarkEnd w:id="165"/>
      <w:bookmarkEnd w:id="166"/>
    </w:p>
    <w:p w:rsidR="00814FFC" w:rsidRDefault="00814FFC" w:rsidP="0089115C">
      <w:pPr>
        <w:adjustRightInd w:val="0"/>
        <w:snapToGrid w:val="0"/>
        <w:spacing w:line="576" w:lineRule="exact"/>
        <w:ind w:firstLineChars="200" w:firstLine="31680"/>
        <w:rPr>
          <w:rFonts w:ascii="仿宋_GB2312" w:eastAsia="仿宋_GB2312" w:hAnsi="仿宋_GB2312" w:cs="仿宋_GB2312"/>
          <w:b/>
          <w:sz w:val="32"/>
          <w:szCs w:val="32"/>
          <w:lang w:val="zh-CN"/>
        </w:rPr>
      </w:pPr>
      <w:r>
        <w:rPr>
          <w:rFonts w:ascii="楷体_GB2312" w:eastAsia="楷体_GB2312" w:hAnsi="楷体_GB2312" w:cs="楷体_GB2312" w:hint="eastAsia"/>
          <w:bCs/>
          <w:sz w:val="32"/>
          <w:szCs w:val="32"/>
          <w:lang w:val="zh-CN"/>
        </w:rPr>
        <w:t>（一）评价结论</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开展“蜀道英才五进”专家服务团农业服务指导和科技技术推广，从而全面提升农民的综合素质和技术操作能力，增加农户的整体收入，为加快现代农业高质量发展、</w:t>
      </w:r>
      <w:r>
        <w:rPr>
          <w:rFonts w:ascii="仿宋_GB2312" w:eastAsia="仿宋_GB2312" w:hAnsi="仿宋_GB2312" w:cs="仿宋_GB2312" w:hint="eastAsia"/>
          <w:bCs/>
          <w:sz w:val="32"/>
          <w:szCs w:val="32"/>
        </w:rPr>
        <w:t>确保国家粮食安全和重要农副产品有效供给、巩固拓展脱贫攻坚成果、全面推进乡村振兴提供坚实有力的人才支撑。自评得分</w:t>
      </w:r>
      <w:r>
        <w:rPr>
          <w:rFonts w:ascii="仿宋_GB2312" w:eastAsia="仿宋_GB2312" w:hAnsi="仿宋_GB2312" w:cs="仿宋_GB2312"/>
          <w:bCs/>
          <w:sz w:val="32"/>
          <w:szCs w:val="32"/>
        </w:rPr>
        <w:t>100</w:t>
      </w:r>
      <w:r>
        <w:rPr>
          <w:rFonts w:ascii="仿宋_GB2312" w:eastAsia="仿宋_GB2312" w:hAnsi="仿宋_GB2312" w:cs="仿宋_GB2312" w:hint="eastAsia"/>
          <w:bCs/>
          <w:sz w:val="32"/>
          <w:szCs w:val="32"/>
        </w:rPr>
        <w:t>分。</w:t>
      </w:r>
    </w:p>
    <w:p w:rsidR="00814FFC" w:rsidRDefault="00814FFC" w:rsidP="0089115C">
      <w:pPr>
        <w:widowControl/>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rPr>
      </w:pPr>
      <w:bookmarkStart w:id="167" w:name="_Toc27895"/>
      <w:bookmarkStart w:id="168" w:name="_Toc23173"/>
      <w:bookmarkStart w:id="169" w:name="_Toc15883"/>
      <w:r>
        <w:rPr>
          <w:rFonts w:ascii="黑体" w:eastAsia="黑体" w:hAnsi="黑体" w:cs="黑体" w:hint="eastAsia"/>
          <w:sz w:val="32"/>
          <w:szCs w:val="32"/>
        </w:rPr>
        <w:t>五、存在主要问题</w:t>
      </w:r>
      <w:bookmarkEnd w:id="167"/>
      <w:bookmarkEnd w:id="168"/>
      <w:bookmarkEnd w:id="169"/>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hint="eastAsia"/>
          <w:sz w:val="32"/>
          <w:szCs w:val="32"/>
        </w:rPr>
        <w:t>服务方式单一，部分服务团可能过于依赖传统的技术服务方式，如现场指导、集中培训等，而缺乏对现代信息技术和远程服务手段的有效利用，导致服务效率和覆盖面受限</w:t>
      </w:r>
    </w:p>
    <w:p w:rsidR="00814FFC" w:rsidRDefault="00814FFC" w:rsidP="0089115C">
      <w:pPr>
        <w:widowControl/>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lang w:val="zh-CN"/>
        </w:rPr>
      </w:pPr>
      <w:bookmarkStart w:id="170" w:name="_Toc28320"/>
      <w:bookmarkStart w:id="171" w:name="_Toc17972"/>
      <w:bookmarkStart w:id="172" w:name="_Toc7267"/>
      <w:r>
        <w:rPr>
          <w:rFonts w:ascii="黑体" w:eastAsia="黑体" w:hAnsi="黑体" w:cs="黑体" w:hint="eastAsia"/>
          <w:sz w:val="32"/>
          <w:szCs w:val="32"/>
          <w:lang w:val="zh-CN"/>
        </w:rPr>
        <w:t>六、改进建议</w:t>
      </w:r>
      <w:bookmarkEnd w:id="170"/>
      <w:bookmarkEnd w:id="171"/>
      <w:bookmarkEnd w:id="172"/>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一是强化移动互联技术应用，利用手机</w:t>
      </w:r>
      <w:r>
        <w:rPr>
          <w:rFonts w:ascii="仿宋_GB2312" w:eastAsia="仿宋_GB2312" w:hAnsi="仿宋_GB2312" w:cs="仿宋_GB2312"/>
          <w:sz w:val="32"/>
          <w:szCs w:val="32"/>
        </w:rPr>
        <w:t>APP</w:t>
      </w:r>
      <w:r>
        <w:rPr>
          <w:rFonts w:ascii="仿宋_GB2312" w:eastAsia="仿宋_GB2312" w:hAnsi="仿宋_GB2312" w:cs="仿宋_GB2312" w:hint="eastAsia"/>
          <w:sz w:val="32"/>
          <w:szCs w:val="32"/>
        </w:rPr>
        <w:t>、微信公众号等移动互联工具，定期推送农业技术信息、市场动态、政策解读等内容，实现与农民的即时互动</w:t>
      </w:r>
      <w:r>
        <w:rPr>
          <w:rFonts w:ascii="仿宋_GB2312" w:eastAsia="仿宋_GB2312" w:hAnsi="仿宋_GB2312" w:cs="仿宋_GB2312" w:hint="eastAsia"/>
          <w:sz w:val="32"/>
          <w:szCs w:val="32"/>
          <w:lang w:val="zh-CN"/>
        </w:rPr>
        <w:t>。</w:t>
      </w:r>
      <w:r>
        <w:rPr>
          <w:rFonts w:ascii="仿宋_GB2312" w:eastAsia="仿宋_GB2312" w:hAnsi="仿宋_GB2312" w:cs="仿宋_GB2312" w:hint="eastAsia"/>
          <w:sz w:val="32"/>
          <w:szCs w:val="32"/>
        </w:rPr>
        <w:t>二是开展多元化培训活动，除了传统的集中培训外，可组织线上直播课程、网络研讨会、田间学校等多种形式的培训活动，满足不同农民的学习需求。</w:t>
      </w:r>
    </w:p>
    <w:p w:rsidR="00814FFC" w:rsidRDefault="00814FFC" w:rsidP="0089115C">
      <w:pPr>
        <w:snapToGrid w:val="0"/>
        <w:spacing w:line="576" w:lineRule="exact"/>
        <w:ind w:firstLineChars="200" w:firstLine="31680"/>
        <w:rPr>
          <w:rFonts w:ascii="仿宋_GB2312" w:eastAsia="仿宋_GB2312" w:hAnsi="仿宋_GB2312" w:cs="仿宋_GB2312"/>
          <w:color w:val="000000"/>
          <w:kern w:val="0"/>
          <w:sz w:val="32"/>
          <w:szCs w:val="32"/>
          <w:shd w:val="clear" w:color="auto" w:fill="FFFFFF"/>
          <w:lang w:val="zh-CN"/>
        </w:rPr>
      </w:pPr>
    </w:p>
    <w:p w:rsidR="00814FFC" w:rsidRDefault="00814FFC">
      <w:pPr>
        <w:jc w:val="center"/>
        <w:rPr>
          <w:rFonts w:ascii="Times New Roman" w:eastAsia="仿宋_GB2312" w:hAnsi="Times New Roman"/>
          <w:sz w:val="32"/>
          <w:szCs w:val="32"/>
        </w:rPr>
      </w:pPr>
      <w:r>
        <w:rPr>
          <w:rFonts w:ascii="方正小标宋简体" w:eastAsia="方正小标宋简体" w:hAnsi="方正小标宋简体" w:cs="方正小标宋简体" w:hint="eastAsia"/>
          <w:color w:val="000000"/>
          <w:kern w:val="0"/>
          <w:sz w:val="40"/>
          <w:szCs w:val="40"/>
        </w:rPr>
        <w:t>专项预算项目绩效目标完成情况自评表</w:t>
      </w:r>
    </w:p>
    <w:tbl>
      <w:tblPr>
        <w:tblW w:w="10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0A0"/>
      </w:tblPr>
      <w:tblGrid>
        <w:gridCol w:w="652"/>
        <w:gridCol w:w="963"/>
        <w:gridCol w:w="1166"/>
        <w:gridCol w:w="1514"/>
        <w:gridCol w:w="817"/>
        <w:gridCol w:w="1251"/>
        <w:gridCol w:w="858"/>
        <w:gridCol w:w="754"/>
        <w:gridCol w:w="2361"/>
      </w:tblGrid>
      <w:tr w:rsidR="00814FFC">
        <w:trPr>
          <w:trHeight w:val="23"/>
          <w:jc w:val="center"/>
        </w:trPr>
        <w:tc>
          <w:tcPr>
            <w:tcW w:w="4295" w:type="dxa"/>
            <w:gridSpan w:val="4"/>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项目名称</w:t>
            </w:r>
          </w:p>
        </w:tc>
        <w:tc>
          <w:tcPr>
            <w:tcW w:w="6041" w:type="dxa"/>
            <w:gridSpan w:val="5"/>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“蜀道英才”服务团工作经费</w:t>
            </w:r>
          </w:p>
        </w:tc>
      </w:tr>
      <w:tr w:rsidR="00814FFC">
        <w:trPr>
          <w:trHeight w:val="23"/>
          <w:jc w:val="center"/>
        </w:trPr>
        <w:tc>
          <w:tcPr>
            <w:tcW w:w="4295" w:type="dxa"/>
            <w:gridSpan w:val="4"/>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预算单位</w:t>
            </w:r>
          </w:p>
        </w:tc>
        <w:tc>
          <w:tcPr>
            <w:tcW w:w="6041" w:type="dxa"/>
            <w:gridSpan w:val="5"/>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广元市农业农村局</w:t>
            </w:r>
          </w:p>
        </w:tc>
      </w:tr>
      <w:tr w:rsidR="00814FFC">
        <w:trPr>
          <w:trHeight w:val="23"/>
          <w:jc w:val="center"/>
        </w:trPr>
        <w:tc>
          <w:tcPr>
            <w:tcW w:w="4295" w:type="dxa"/>
            <w:gridSpan w:val="4"/>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项目类型</w:t>
            </w:r>
          </w:p>
        </w:tc>
        <w:tc>
          <w:tcPr>
            <w:tcW w:w="6041" w:type="dxa"/>
            <w:gridSpan w:val="5"/>
            <w:vAlign w:val="center"/>
          </w:tcPr>
          <w:p w:rsidR="00814FFC" w:rsidRDefault="00814FFC">
            <w:pPr>
              <w:spacing w:line="240" w:lineRule="exact"/>
              <w:jc w:val="left"/>
              <w:rPr>
                <w:rFonts w:ascii="宋体" w:cs="宋体"/>
                <w:color w:val="000000"/>
                <w:szCs w:val="21"/>
              </w:rPr>
            </w:pPr>
            <w:r>
              <w:rPr>
                <w:rFonts w:ascii="宋体" w:hAnsi="宋体" w:cs="宋体" w:hint="eastAsia"/>
                <w:color w:val="000000"/>
                <w:szCs w:val="21"/>
              </w:rPr>
              <w:t>人才项目</w:t>
            </w:r>
          </w:p>
        </w:tc>
      </w:tr>
      <w:tr w:rsidR="00814FFC">
        <w:trPr>
          <w:trHeight w:val="23"/>
          <w:jc w:val="center"/>
        </w:trPr>
        <w:tc>
          <w:tcPr>
            <w:tcW w:w="652" w:type="dxa"/>
            <w:vMerge w:val="restart"/>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项目</w:t>
            </w:r>
            <w:r>
              <w:rPr>
                <w:rFonts w:ascii="宋体" w:hAnsi="宋体" w:cs="宋体"/>
                <w:color w:val="000000"/>
                <w:kern w:val="0"/>
                <w:szCs w:val="21"/>
              </w:rPr>
              <w:t xml:space="preserve"> </w:t>
            </w:r>
            <w:r>
              <w:rPr>
                <w:rFonts w:ascii="宋体" w:hAnsi="宋体" w:cs="宋体" w:hint="eastAsia"/>
                <w:color w:val="000000"/>
                <w:kern w:val="0"/>
                <w:szCs w:val="21"/>
              </w:rPr>
              <w:t>概况</w:t>
            </w:r>
          </w:p>
        </w:tc>
        <w:tc>
          <w:tcPr>
            <w:tcW w:w="3643" w:type="dxa"/>
            <w:gridSpan w:val="3"/>
            <w:vAlign w:val="center"/>
          </w:tcPr>
          <w:p w:rsidR="00814FFC" w:rsidRDefault="00814FFC">
            <w:pPr>
              <w:widowControl/>
              <w:spacing w:line="240" w:lineRule="exact"/>
              <w:jc w:val="left"/>
              <w:textAlignment w:val="center"/>
              <w:rPr>
                <w:rFonts w:ascii="宋体" w:cs="宋体"/>
                <w:color w:val="000000"/>
                <w:kern w:val="0"/>
                <w:szCs w:val="21"/>
              </w:rPr>
            </w:pPr>
            <w:r>
              <w:rPr>
                <w:rFonts w:ascii="宋体" w:hAnsi="宋体" w:cs="宋体" w:hint="eastAsia"/>
                <w:color w:val="000000"/>
                <w:kern w:val="0"/>
                <w:szCs w:val="21"/>
              </w:rPr>
              <w:t>中长期规划（名称、文号，仅指</w:t>
            </w:r>
          </w:p>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常年项目）</w:t>
            </w:r>
          </w:p>
        </w:tc>
        <w:tc>
          <w:tcPr>
            <w:tcW w:w="6041" w:type="dxa"/>
            <w:gridSpan w:val="5"/>
            <w:vAlign w:val="center"/>
          </w:tcPr>
          <w:p w:rsidR="00814FFC" w:rsidRDefault="00814FFC">
            <w:pPr>
              <w:widowControl/>
              <w:spacing w:line="240" w:lineRule="exact"/>
              <w:jc w:val="left"/>
              <w:rPr>
                <w:rFonts w:ascii="宋体" w:cs="宋体"/>
                <w:color w:val="000000"/>
                <w:kern w:val="0"/>
                <w:szCs w:val="21"/>
              </w:rPr>
            </w:pPr>
            <w:r>
              <w:rPr>
                <w:rFonts w:ascii="宋体" w:hAnsi="宋体" w:cs="宋体" w:hint="eastAsia"/>
                <w:color w:val="000000"/>
                <w:szCs w:val="21"/>
              </w:rPr>
              <w:t>关中共广元市委组织部</w:t>
            </w:r>
            <w:r>
              <w:rPr>
                <w:rFonts w:ascii="宋体" w:hAnsi="宋体" w:cs="宋体"/>
                <w:color w:val="000000"/>
                <w:szCs w:val="21"/>
              </w:rPr>
              <w:t xml:space="preserve"> </w:t>
            </w:r>
            <w:r>
              <w:rPr>
                <w:rFonts w:ascii="宋体" w:hAnsi="宋体" w:cs="宋体" w:hint="eastAsia"/>
                <w:color w:val="000000"/>
                <w:szCs w:val="21"/>
              </w:rPr>
              <w:t>中共广元市委人才工作领导小组办公室</w:t>
            </w:r>
            <w:r>
              <w:rPr>
                <w:rFonts w:ascii="宋体" w:hAnsi="宋体" w:cs="宋体"/>
                <w:color w:val="000000"/>
                <w:szCs w:val="21"/>
              </w:rPr>
              <w:t xml:space="preserve"> </w:t>
            </w:r>
            <w:r>
              <w:rPr>
                <w:rFonts w:ascii="宋体" w:hAnsi="宋体" w:cs="宋体" w:hint="eastAsia"/>
                <w:color w:val="000000"/>
                <w:szCs w:val="21"/>
              </w:rPr>
              <w:t>广元市人力资源和社会保障局于深入开展“蜀道英才五进”活动引导优秀人才建功基层一线的通知》（广组通〔</w:t>
            </w:r>
            <w:r>
              <w:rPr>
                <w:rFonts w:ascii="宋体" w:hAnsi="宋体" w:cs="宋体"/>
                <w:color w:val="000000"/>
                <w:szCs w:val="21"/>
              </w:rPr>
              <w:t>2022</w:t>
            </w:r>
            <w:r>
              <w:rPr>
                <w:rFonts w:ascii="宋体" w:hAnsi="宋体" w:cs="宋体" w:hint="eastAsia"/>
                <w:color w:val="000000"/>
                <w:szCs w:val="21"/>
              </w:rPr>
              <w:t>〕</w:t>
            </w:r>
            <w:r>
              <w:rPr>
                <w:rFonts w:ascii="宋体" w:hAnsi="宋体" w:cs="宋体"/>
                <w:color w:val="000000"/>
                <w:szCs w:val="21"/>
              </w:rPr>
              <w:t>39</w:t>
            </w:r>
            <w:r>
              <w:rPr>
                <w:rFonts w:ascii="宋体" w:hAnsi="宋体" w:cs="宋体" w:hint="eastAsia"/>
                <w:color w:val="000000"/>
                <w:szCs w:val="21"/>
              </w:rPr>
              <w:t>号）</w:t>
            </w:r>
          </w:p>
        </w:tc>
      </w:tr>
      <w:tr w:rsidR="00814FFC">
        <w:trPr>
          <w:trHeight w:val="23"/>
          <w:jc w:val="center"/>
        </w:trPr>
        <w:tc>
          <w:tcPr>
            <w:tcW w:w="652" w:type="dxa"/>
            <w:vMerge/>
            <w:vAlign w:val="center"/>
          </w:tcPr>
          <w:p w:rsidR="00814FFC" w:rsidRDefault="00814FFC">
            <w:pPr>
              <w:spacing w:line="240" w:lineRule="exact"/>
              <w:rPr>
                <w:rFonts w:ascii="宋体" w:cs="宋体"/>
                <w:szCs w:val="21"/>
              </w:rPr>
            </w:pPr>
          </w:p>
        </w:tc>
        <w:tc>
          <w:tcPr>
            <w:tcW w:w="36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资金管理办法（名称、文号）</w:t>
            </w:r>
          </w:p>
        </w:tc>
        <w:tc>
          <w:tcPr>
            <w:tcW w:w="6041" w:type="dxa"/>
            <w:gridSpan w:val="5"/>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vAlign w:val="center"/>
          </w:tcPr>
          <w:p w:rsidR="00814FFC" w:rsidRDefault="00814FFC">
            <w:pPr>
              <w:spacing w:line="240" w:lineRule="exact"/>
              <w:rPr>
                <w:rFonts w:ascii="宋体" w:cs="宋体"/>
                <w:szCs w:val="21"/>
              </w:rPr>
            </w:pPr>
          </w:p>
        </w:tc>
        <w:tc>
          <w:tcPr>
            <w:tcW w:w="36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绩效分配方式</w:t>
            </w:r>
          </w:p>
        </w:tc>
        <w:tc>
          <w:tcPr>
            <w:tcW w:w="817" w:type="dxa"/>
            <w:vAlign w:val="center"/>
          </w:tcPr>
          <w:p w:rsidR="00814FFC" w:rsidRDefault="00814FFC">
            <w:pPr>
              <w:widowControl/>
              <w:spacing w:line="240" w:lineRule="exact"/>
              <w:jc w:val="left"/>
              <w:textAlignment w:val="center"/>
              <w:rPr>
                <w:rFonts w:ascii="宋体" w:cs="宋体"/>
                <w:color w:val="000000"/>
                <w:szCs w:val="21"/>
              </w:rPr>
            </w:pPr>
            <w:r>
              <w:rPr>
                <w:rFonts w:ascii="宋体" w:cs="宋体"/>
                <w:color w:val="000000"/>
                <w:kern w:val="0"/>
                <w:szCs w:val="21"/>
              </w:rPr>
              <w:t>£</w:t>
            </w:r>
            <w:r>
              <w:rPr>
                <w:rFonts w:ascii="宋体" w:hAnsi="宋体" w:cs="宋体" w:hint="eastAsia"/>
                <w:color w:val="000000"/>
                <w:kern w:val="0"/>
                <w:szCs w:val="21"/>
              </w:rPr>
              <w:t>因素法</w:t>
            </w:r>
          </w:p>
        </w:tc>
        <w:tc>
          <w:tcPr>
            <w:tcW w:w="2109" w:type="dxa"/>
            <w:gridSpan w:val="2"/>
            <w:vAlign w:val="center"/>
          </w:tcPr>
          <w:p w:rsidR="00814FFC" w:rsidRDefault="00814FFC">
            <w:pPr>
              <w:widowControl/>
              <w:spacing w:line="240" w:lineRule="exact"/>
              <w:jc w:val="center"/>
              <w:textAlignment w:val="center"/>
              <w:rPr>
                <w:rFonts w:ascii="宋体" w:cs="宋体"/>
                <w:color w:val="000000"/>
                <w:szCs w:val="21"/>
              </w:rPr>
            </w:pPr>
            <w:r>
              <w:rPr>
                <w:rFonts w:ascii="宋体" w:cs="宋体"/>
                <w:color w:val="000000"/>
                <w:kern w:val="0"/>
                <w:szCs w:val="21"/>
              </w:rPr>
              <w:t>£</w:t>
            </w:r>
            <w:r>
              <w:rPr>
                <w:rFonts w:ascii="宋体" w:hAnsi="宋体" w:cs="宋体" w:hint="eastAsia"/>
                <w:color w:val="000000"/>
                <w:kern w:val="0"/>
                <w:szCs w:val="21"/>
              </w:rPr>
              <w:t>项目法</w:t>
            </w:r>
          </w:p>
        </w:tc>
        <w:tc>
          <w:tcPr>
            <w:tcW w:w="754" w:type="dxa"/>
            <w:vAlign w:val="center"/>
          </w:tcPr>
          <w:p w:rsidR="00814FFC" w:rsidRDefault="00814FFC">
            <w:pPr>
              <w:widowControl/>
              <w:spacing w:line="240" w:lineRule="exact"/>
              <w:jc w:val="center"/>
              <w:textAlignment w:val="center"/>
              <w:rPr>
                <w:rFonts w:ascii="宋体" w:cs="宋体"/>
                <w:color w:val="000000"/>
                <w:szCs w:val="21"/>
              </w:rPr>
            </w:pPr>
            <w:r>
              <w:rPr>
                <w:rFonts w:ascii="宋体" w:cs="宋体"/>
                <w:color w:val="000000"/>
                <w:kern w:val="0"/>
                <w:szCs w:val="21"/>
              </w:rPr>
              <w:t>£</w:t>
            </w:r>
            <w:r>
              <w:rPr>
                <w:rFonts w:ascii="宋体" w:hAnsi="宋体" w:cs="宋体" w:hint="eastAsia"/>
                <w:color w:val="000000"/>
                <w:kern w:val="0"/>
                <w:szCs w:val="21"/>
              </w:rPr>
              <w:t>据实据效</w:t>
            </w:r>
          </w:p>
        </w:tc>
        <w:tc>
          <w:tcPr>
            <w:tcW w:w="2361" w:type="dxa"/>
            <w:vAlign w:val="center"/>
          </w:tcPr>
          <w:p w:rsidR="00814FFC" w:rsidRDefault="00814FFC">
            <w:pPr>
              <w:widowControl/>
              <w:spacing w:line="240" w:lineRule="exact"/>
              <w:jc w:val="center"/>
              <w:textAlignment w:val="center"/>
              <w:rPr>
                <w:rFonts w:ascii="宋体" w:cs="宋体"/>
                <w:color w:val="000000"/>
                <w:szCs w:val="21"/>
              </w:rPr>
            </w:pPr>
            <w:r>
              <w:rPr>
                <w:rFonts w:ascii="宋体" w:cs="宋体"/>
                <w:color w:val="000000"/>
                <w:kern w:val="0"/>
                <w:szCs w:val="21"/>
              </w:rPr>
              <w:t>£</w:t>
            </w:r>
            <w:r>
              <w:rPr>
                <w:rFonts w:ascii="宋体" w:hAnsi="宋体" w:cs="宋体" w:hint="eastAsia"/>
                <w:color w:val="000000"/>
                <w:kern w:val="0"/>
                <w:szCs w:val="21"/>
              </w:rPr>
              <w:t>因素法与项目法相结合</w:t>
            </w:r>
          </w:p>
        </w:tc>
      </w:tr>
      <w:tr w:rsidR="00814FFC">
        <w:trPr>
          <w:trHeight w:val="1652"/>
          <w:jc w:val="center"/>
        </w:trPr>
        <w:tc>
          <w:tcPr>
            <w:tcW w:w="652" w:type="dxa"/>
            <w:vMerge/>
            <w:vAlign w:val="center"/>
          </w:tcPr>
          <w:p w:rsidR="00814FFC" w:rsidRDefault="00814FFC">
            <w:pPr>
              <w:spacing w:line="240" w:lineRule="exact"/>
              <w:rPr>
                <w:rFonts w:ascii="宋体" w:cs="宋体"/>
                <w:szCs w:val="21"/>
              </w:rPr>
            </w:pPr>
          </w:p>
        </w:tc>
        <w:tc>
          <w:tcPr>
            <w:tcW w:w="36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立项依据</w:t>
            </w:r>
          </w:p>
        </w:tc>
        <w:tc>
          <w:tcPr>
            <w:tcW w:w="6041" w:type="dxa"/>
            <w:gridSpan w:val="5"/>
            <w:vAlign w:val="center"/>
          </w:tcPr>
          <w:p w:rsidR="00814FFC" w:rsidRDefault="00814FFC">
            <w:pPr>
              <w:spacing w:line="240" w:lineRule="exact"/>
              <w:jc w:val="left"/>
              <w:rPr>
                <w:rFonts w:ascii="宋体" w:cs="宋体"/>
                <w:color w:val="000000"/>
                <w:szCs w:val="21"/>
              </w:rPr>
            </w:pPr>
            <w:r>
              <w:rPr>
                <w:rFonts w:ascii="宋体" w:hAnsi="宋体" w:cs="宋体" w:hint="eastAsia"/>
                <w:color w:val="000000"/>
                <w:szCs w:val="21"/>
              </w:rPr>
              <w:t>根据广元市人才工作领导小组办公室</w:t>
            </w:r>
            <w:r>
              <w:rPr>
                <w:rFonts w:ascii="宋体" w:hAnsi="宋体" w:cs="宋体"/>
                <w:color w:val="000000"/>
                <w:szCs w:val="21"/>
              </w:rPr>
              <w:t xml:space="preserve"> </w:t>
            </w:r>
            <w:r>
              <w:rPr>
                <w:rFonts w:ascii="宋体" w:hAnsi="宋体" w:cs="宋体" w:hint="eastAsia"/>
                <w:color w:val="000000"/>
                <w:szCs w:val="21"/>
              </w:rPr>
              <w:t>广元市科技局</w:t>
            </w:r>
            <w:r>
              <w:rPr>
                <w:rFonts w:ascii="宋体" w:hAnsi="宋体" w:cs="宋体"/>
                <w:color w:val="000000"/>
                <w:szCs w:val="21"/>
              </w:rPr>
              <w:t xml:space="preserve"> </w:t>
            </w:r>
            <w:r>
              <w:rPr>
                <w:rFonts w:ascii="宋体" w:hAnsi="宋体" w:cs="宋体" w:hint="eastAsia"/>
                <w:color w:val="000000"/>
                <w:szCs w:val="21"/>
              </w:rPr>
              <w:t>广元市财政局</w:t>
            </w:r>
            <w:r>
              <w:rPr>
                <w:rFonts w:ascii="宋体" w:hAnsi="宋体" w:cs="宋体"/>
                <w:color w:val="000000"/>
                <w:szCs w:val="21"/>
              </w:rPr>
              <w:t xml:space="preserve"> </w:t>
            </w:r>
            <w:r>
              <w:rPr>
                <w:rFonts w:ascii="宋体" w:hAnsi="宋体" w:cs="宋体" w:hint="eastAsia"/>
                <w:color w:val="000000"/>
                <w:szCs w:val="21"/>
              </w:rPr>
              <w:t>广元市人力资源和社会保障局《关于印发〈广元市“蜀道英才”服务团管理办法〉的通知》（广人才办〔</w:t>
            </w:r>
            <w:r>
              <w:rPr>
                <w:rFonts w:ascii="宋体" w:hAnsi="宋体" w:cs="宋体"/>
                <w:color w:val="000000"/>
                <w:szCs w:val="21"/>
              </w:rPr>
              <w:t>2021</w:t>
            </w:r>
            <w:r>
              <w:rPr>
                <w:rFonts w:ascii="宋体" w:hAnsi="宋体" w:cs="宋体" w:hint="eastAsia"/>
                <w:color w:val="000000"/>
                <w:szCs w:val="21"/>
              </w:rPr>
              <w:t>〕</w:t>
            </w:r>
            <w:r>
              <w:rPr>
                <w:rFonts w:ascii="宋体" w:hAnsi="宋体" w:cs="宋体"/>
                <w:color w:val="000000"/>
                <w:szCs w:val="21"/>
              </w:rPr>
              <w:t>2</w:t>
            </w:r>
            <w:r>
              <w:rPr>
                <w:rFonts w:ascii="宋体" w:hAnsi="宋体" w:cs="宋体" w:hint="eastAsia"/>
                <w:color w:val="000000"/>
                <w:szCs w:val="21"/>
              </w:rPr>
              <w:t>号）、中共广元市委组织部</w:t>
            </w:r>
            <w:r>
              <w:rPr>
                <w:rFonts w:ascii="宋体" w:hAnsi="宋体" w:cs="宋体"/>
                <w:color w:val="000000"/>
                <w:szCs w:val="21"/>
              </w:rPr>
              <w:t xml:space="preserve"> </w:t>
            </w:r>
            <w:r>
              <w:rPr>
                <w:rFonts w:ascii="宋体" w:hAnsi="宋体" w:cs="宋体" w:hint="eastAsia"/>
                <w:color w:val="000000"/>
                <w:szCs w:val="21"/>
              </w:rPr>
              <w:t>中共广元市委人才工作领导小组办公室</w:t>
            </w:r>
            <w:r>
              <w:rPr>
                <w:rFonts w:ascii="宋体" w:hAnsi="宋体" w:cs="宋体"/>
                <w:color w:val="000000"/>
                <w:szCs w:val="21"/>
              </w:rPr>
              <w:t xml:space="preserve"> </w:t>
            </w:r>
            <w:r>
              <w:rPr>
                <w:rFonts w:ascii="宋体" w:hAnsi="宋体" w:cs="宋体" w:hint="eastAsia"/>
                <w:color w:val="000000"/>
                <w:szCs w:val="21"/>
              </w:rPr>
              <w:t>广元市人力资源和社会保障局《关于深入开展“蜀道英才五进”活动引导优秀人才建功基层一线的通知》（广组通〔</w:t>
            </w:r>
            <w:r>
              <w:rPr>
                <w:rFonts w:ascii="宋体" w:hAnsi="宋体" w:cs="宋体"/>
                <w:color w:val="000000"/>
                <w:szCs w:val="21"/>
              </w:rPr>
              <w:t>2022</w:t>
            </w:r>
            <w:r>
              <w:rPr>
                <w:rFonts w:ascii="宋体" w:hAnsi="宋体" w:cs="宋体" w:hint="eastAsia"/>
                <w:color w:val="000000"/>
                <w:szCs w:val="21"/>
              </w:rPr>
              <w:t>〕</w:t>
            </w:r>
            <w:r>
              <w:rPr>
                <w:rFonts w:ascii="宋体" w:hAnsi="宋体" w:cs="宋体"/>
                <w:color w:val="000000"/>
                <w:szCs w:val="21"/>
              </w:rPr>
              <w:t>39</w:t>
            </w:r>
            <w:r>
              <w:rPr>
                <w:rFonts w:ascii="宋体" w:hAnsi="宋体" w:cs="宋体" w:hint="eastAsia"/>
                <w:color w:val="000000"/>
                <w:szCs w:val="21"/>
              </w:rPr>
              <w:t>号）文件。</w:t>
            </w:r>
          </w:p>
        </w:tc>
      </w:tr>
      <w:tr w:rsidR="00814FFC">
        <w:trPr>
          <w:trHeight w:val="476"/>
          <w:jc w:val="center"/>
        </w:trPr>
        <w:tc>
          <w:tcPr>
            <w:tcW w:w="652" w:type="dxa"/>
            <w:vMerge/>
            <w:vAlign w:val="center"/>
          </w:tcPr>
          <w:p w:rsidR="00814FFC" w:rsidRDefault="00814FFC">
            <w:pPr>
              <w:spacing w:line="240" w:lineRule="exact"/>
              <w:rPr>
                <w:rFonts w:ascii="宋体" w:cs="宋体"/>
                <w:szCs w:val="21"/>
              </w:rPr>
            </w:pPr>
          </w:p>
        </w:tc>
        <w:tc>
          <w:tcPr>
            <w:tcW w:w="36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使用范围</w:t>
            </w:r>
          </w:p>
        </w:tc>
        <w:tc>
          <w:tcPr>
            <w:tcW w:w="6041" w:type="dxa"/>
            <w:gridSpan w:val="5"/>
            <w:vAlign w:val="center"/>
          </w:tcPr>
          <w:p w:rsidR="00814FFC" w:rsidRDefault="00814FFC">
            <w:pPr>
              <w:spacing w:line="240" w:lineRule="exact"/>
              <w:jc w:val="left"/>
              <w:rPr>
                <w:rFonts w:ascii="宋体" w:cs="宋体"/>
                <w:color w:val="000000"/>
                <w:szCs w:val="21"/>
              </w:rPr>
            </w:pPr>
            <w:r>
              <w:rPr>
                <w:rFonts w:ascii="宋体" w:hAnsi="宋体" w:cs="宋体" w:hint="eastAsia"/>
                <w:color w:val="000000"/>
                <w:szCs w:val="21"/>
              </w:rPr>
              <w:t>“蜀道英才”服务团</w:t>
            </w:r>
          </w:p>
        </w:tc>
      </w:tr>
      <w:tr w:rsidR="00814FFC">
        <w:trPr>
          <w:trHeight w:val="788"/>
          <w:jc w:val="center"/>
        </w:trPr>
        <w:tc>
          <w:tcPr>
            <w:tcW w:w="652" w:type="dxa"/>
            <w:vMerge/>
            <w:vAlign w:val="center"/>
          </w:tcPr>
          <w:p w:rsidR="00814FFC" w:rsidRDefault="00814FFC">
            <w:pPr>
              <w:spacing w:line="240" w:lineRule="exact"/>
              <w:rPr>
                <w:rFonts w:ascii="宋体" w:cs="宋体"/>
                <w:szCs w:val="21"/>
              </w:rPr>
            </w:pPr>
          </w:p>
        </w:tc>
        <w:tc>
          <w:tcPr>
            <w:tcW w:w="36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申报（补助）条件</w:t>
            </w:r>
          </w:p>
        </w:tc>
        <w:tc>
          <w:tcPr>
            <w:tcW w:w="6041" w:type="dxa"/>
            <w:gridSpan w:val="5"/>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《财政部关于下达</w:t>
            </w:r>
            <w:r>
              <w:rPr>
                <w:rFonts w:ascii="宋体" w:hAnsi="宋体" w:cs="宋体"/>
                <w:color w:val="000000"/>
                <w:szCs w:val="21"/>
              </w:rPr>
              <w:t>2021</w:t>
            </w:r>
            <w:r>
              <w:rPr>
                <w:rFonts w:ascii="宋体" w:hAnsi="宋体" w:cs="宋体" w:hint="eastAsia"/>
                <w:color w:val="000000"/>
                <w:szCs w:val="21"/>
              </w:rPr>
              <w:t>年“三区”科技人才支持计划预算的通知》（财教〔</w:t>
            </w:r>
            <w:r>
              <w:rPr>
                <w:rFonts w:ascii="宋体" w:hAnsi="宋体" w:cs="宋体"/>
                <w:color w:val="000000"/>
                <w:szCs w:val="21"/>
              </w:rPr>
              <w:t>2021</w:t>
            </w:r>
            <w:r>
              <w:rPr>
                <w:rFonts w:ascii="宋体" w:hAnsi="宋体" w:cs="宋体" w:hint="eastAsia"/>
                <w:color w:val="000000"/>
                <w:szCs w:val="21"/>
              </w:rPr>
              <w:t>〕</w:t>
            </w:r>
            <w:r>
              <w:rPr>
                <w:rFonts w:ascii="宋体" w:hAnsi="宋体" w:cs="宋体"/>
                <w:color w:val="000000"/>
                <w:szCs w:val="21"/>
              </w:rPr>
              <w:t>62</w:t>
            </w:r>
            <w:r>
              <w:rPr>
                <w:rFonts w:ascii="宋体" w:hAnsi="宋体" w:cs="宋体" w:hint="eastAsia"/>
                <w:color w:val="000000"/>
                <w:szCs w:val="21"/>
              </w:rPr>
              <w:t>号）文件。</w:t>
            </w:r>
          </w:p>
        </w:tc>
      </w:tr>
      <w:tr w:rsidR="00814FFC">
        <w:trPr>
          <w:trHeight w:val="23"/>
          <w:jc w:val="center"/>
        </w:trPr>
        <w:tc>
          <w:tcPr>
            <w:tcW w:w="652" w:type="dxa"/>
            <w:vMerge/>
            <w:vAlign w:val="center"/>
          </w:tcPr>
          <w:p w:rsidR="00814FFC" w:rsidRDefault="00814FFC">
            <w:pPr>
              <w:spacing w:line="240" w:lineRule="exact"/>
              <w:rPr>
                <w:rFonts w:ascii="宋体" w:cs="宋体"/>
                <w:szCs w:val="21"/>
              </w:rPr>
            </w:pPr>
          </w:p>
        </w:tc>
        <w:tc>
          <w:tcPr>
            <w:tcW w:w="36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项目起止年限</w:t>
            </w:r>
          </w:p>
        </w:tc>
        <w:tc>
          <w:tcPr>
            <w:tcW w:w="6041" w:type="dxa"/>
            <w:gridSpan w:val="5"/>
            <w:vAlign w:val="center"/>
          </w:tcPr>
          <w:p w:rsidR="00814FFC" w:rsidRDefault="00814FFC">
            <w:pPr>
              <w:spacing w:line="240" w:lineRule="exact"/>
              <w:rPr>
                <w:rFonts w:ascii="宋体" w:cs="宋体"/>
                <w:color w:val="000000"/>
                <w:szCs w:val="21"/>
              </w:rPr>
            </w:pPr>
            <w:r>
              <w:rPr>
                <w:rFonts w:ascii="宋体" w:hAnsi="宋体" w:cs="宋体"/>
                <w:color w:val="000000"/>
                <w:szCs w:val="21"/>
              </w:rPr>
              <w:t>2022</w:t>
            </w:r>
            <w:r>
              <w:rPr>
                <w:rFonts w:ascii="宋体" w:hAnsi="宋体" w:cs="宋体" w:hint="eastAsia"/>
                <w:color w:val="000000"/>
                <w:szCs w:val="21"/>
              </w:rPr>
              <w:t>年</w:t>
            </w:r>
            <w:r>
              <w:rPr>
                <w:rFonts w:ascii="宋体" w:hAnsi="宋体" w:cs="宋体"/>
                <w:color w:val="000000"/>
                <w:szCs w:val="21"/>
              </w:rPr>
              <w:t>-2023</w:t>
            </w:r>
            <w:r>
              <w:rPr>
                <w:rFonts w:ascii="宋体" w:hAnsi="宋体" w:cs="宋体" w:hint="eastAsia"/>
                <w:color w:val="000000"/>
                <w:szCs w:val="21"/>
              </w:rPr>
              <w:t>年</w:t>
            </w:r>
          </w:p>
        </w:tc>
      </w:tr>
      <w:tr w:rsidR="00814FFC">
        <w:trPr>
          <w:trHeight w:val="23"/>
          <w:jc w:val="center"/>
        </w:trPr>
        <w:tc>
          <w:tcPr>
            <w:tcW w:w="1615" w:type="dxa"/>
            <w:gridSpan w:val="2"/>
            <w:vMerge w:val="restart"/>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项目资金</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（万元）</w:t>
            </w:r>
          </w:p>
        </w:tc>
        <w:tc>
          <w:tcPr>
            <w:tcW w:w="2680" w:type="dxa"/>
            <w:gridSpan w:val="2"/>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2023</w:t>
            </w:r>
            <w:r>
              <w:rPr>
                <w:rFonts w:ascii="宋体" w:hAnsi="宋体" w:cs="宋体" w:hint="eastAsia"/>
                <w:color w:val="000000"/>
                <w:kern w:val="0"/>
                <w:szCs w:val="21"/>
              </w:rPr>
              <w:t>年年度资金总额：</w:t>
            </w:r>
          </w:p>
        </w:tc>
        <w:tc>
          <w:tcPr>
            <w:tcW w:w="6041" w:type="dxa"/>
            <w:gridSpan w:val="5"/>
            <w:vAlign w:val="center"/>
          </w:tcPr>
          <w:p w:rsidR="00814FFC" w:rsidRDefault="00814FFC">
            <w:pPr>
              <w:tabs>
                <w:tab w:val="left" w:pos="323"/>
              </w:tabs>
              <w:spacing w:line="240" w:lineRule="exact"/>
              <w:jc w:val="left"/>
              <w:rPr>
                <w:rFonts w:ascii="宋体" w:cs="宋体"/>
                <w:color w:val="000000"/>
                <w:szCs w:val="21"/>
              </w:rPr>
            </w:pPr>
            <w:r>
              <w:rPr>
                <w:rFonts w:ascii="宋体" w:hAnsi="宋体" w:cs="宋体"/>
                <w:color w:val="000000"/>
                <w:szCs w:val="21"/>
              </w:rPr>
              <w:t>9</w:t>
            </w:r>
            <w:r>
              <w:rPr>
                <w:rFonts w:ascii="宋体" w:hAnsi="宋体" w:cs="宋体" w:hint="eastAsia"/>
                <w:color w:val="000000"/>
                <w:szCs w:val="21"/>
              </w:rPr>
              <w:t>万元</w:t>
            </w:r>
          </w:p>
        </w:tc>
      </w:tr>
      <w:tr w:rsidR="00814FFC">
        <w:trPr>
          <w:trHeight w:val="23"/>
          <w:jc w:val="center"/>
        </w:trPr>
        <w:tc>
          <w:tcPr>
            <w:tcW w:w="1615" w:type="dxa"/>
            <w:gridSpan w:val="2"/>
            <w:vMerge/>
            <w:vAlign w:val="center"/>
          </w:tcPr>
          <w:p w:rsidR="00814FFC" w:rsidRDefault="00814FFC">
            <w:pPr>
              <w:spacing w:line="240" w:lineRule="exact"/>
              <w:rPr>
                <w:rFonts w:ascii="宋体" w:cs="宋体"/>
                <w:szCs w:val="21"/>
              </w:rPr>
            </w:pPr>
          </w:p>
        </w:tc>
        <w:tc>
          <w:tcPr>
            <w:tcW w:w="2680" w:type="dxa"/>
            <w:gridSpan w:val="2"/>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其中：财政拨款</w:t>
            </w:r>
          </w:p>
        </w:tc>
        <w:tc>
          <w:tcPr>
            <w:tcW w:w="6041" w:type="dxa"/>
            <w:gridSpan w:val="5"/>
            <w:vAlign w:val="center"/>
          </w:tcPr>
          <w:p w:rsidR="00814FFC" w:rsidRDefault="00814FFC">
            <w:pPr>
              <w:tabs>
                <w:tab w:val="left" w:pos="732"/>
              </w:tabs>
              <w:spacing w:line="240" w:lineRule="exact"/>
              <w:jc w:val="left"/>
              <w:rPr>
                <w:rFonts w:ascii="宋体" w:cs="宋体"/>
                <w:color w:val="000000"/>
                <w:szCs w:val="21"/>
              </w:rPr>
            </w:pPr>
            <w:r>
              <w:rPr>
                <w:rFonts w:ascii="宋体" w:hAnsi="宋体" w:cs="宋体"/>
                <w:color w:val="000000"/>
                <w:szCs w:val="21"/>
              </w:rPr>
              <w:t>9</w:t>
            </w:r>
            <w:r>
              <w:rPr>
                <w:rFonts w:ascii="宋体" w:hAnsi="宋体" w:cs="宋体" w:hint="eastAsia"/>
                <w:color w:val="000000"/>
                <w:szCs w:val="21"/>
              </w:rPr>
              <w:t>万元</w:t>
            </w:r>
          </w:p>
        </w:tc>
      </w:tr>
      <w:tr w:rsidR="00814FFC">
        <w:trPr>
          <w:trHeight w:val="23"/>
          <w:jc w:val="center"/>
        </w:trPr>
        <w:tc>
          <w:tcPr>
            <w:tcW w:w="1615" w:type="dxa"/>
            <w:gridSpan w:val="2"/>
            <w:vMerge/>
            <w:vAlign w:val="center"/>
          </w:tcPr>
          <w:p w:rsidR="00814FFC" w:rsidRDefault="00814FFC">
            <w:pPr>
              <w:spacing w:line="240" w:lineRule="exact"/>
              <w:rPr>
                <w:rFonts w:ascii="宋体" w:cs="宋体"/>
                <w:szCs w:val="21"/>
              </w:rPr>
            </w:pPr>
          </w:p>
        </w:tc>
        <w:tc>
          <w:tcPr>
            <w:tcW w:w="2680" w:type="dxa"/>
            <w:gridSpan w:val="2"/>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其他资金</w:t>
            </w:r>
          </w:p>
        </w:tc>
        <w:tc>
          <w:tcPr>
            <w:tcW w:w="6041" w:type="dxa"/>
            <w:gridSpan w:val="5"/>
            <w:vAlign w:val="center"/>
          </w:tcPr>
          <w:p w:rsidR="00814FFC" w:rsidRDefault="00814FFC">
            <w:pPr>
              <w:spacing w:line="240" w:lineRule="exact"/>
              <w:jc w:val="right"/>
              <w:rPr>
                <w:rFonts w:ascii="宋体" w:cs="宋体"/>
                <w:color w:val="000000"/>
                <w:szCs w:val="21"/>
              </w:rPr>
            </w:pPr>
          </w:p>
        </w:tc>
      </w:tr>
      <w:tr w:rsidR="00814FFC">
        <w:trPr>
          <w:trHeight w:val="23"/>
          <w:jc w:val="center"/>
        </w:trPr>
        <w:tc>
          <w:tcPr>
            <w:tcW w:w="652" w:type="dxa"/>
            <w:vMerge w:val="restart"/>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总体</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目标</w:t>
            </w:r>
          </w:p>
        </w:tc>
        <w:tc>
          <w:tcPr>
            <w:tcW w:w="9684" w:type="dxa"/>
            <w:gridSpan w:val="8"/>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年度目标</w:t>
            </w:r>
          </w:p>
        </w:tc>
      </w:tr>
      <w:tr w:rsidR="00814FFC">
        <w:trPr>
          <w:trHeight w:val="23"/>
          <w:jc w:val="center"/>
        </w:trPr>
        <w:tc>
          <w:tcPr>
            <w:tcW w:w="652" w:type="dxa"/>
            <w:vMerge/>
            <w:vAlign w:val="center"/>
          </w:tcPr>
          <w:p w:rsidR="00814FFC" w:rsidRDefault="00814FFC">
            <w:pPr>
              <w:spacing w:line="240" w:lineRule="exact"/>
              <w:rPr>
                <w:rFonts w:ascii="宋体" w:cs="宋体"/>
                <w:szCs w:val="21"/>
              </w:rPr>
            </w:pPr>
          </w:p>
        </w:tc>
        <w:tc>
          <w:tcPr>
            <w:tcW w:w="9684" w:type="dxa"/>
            <w:gridSpan w:val="8"/>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一是组建专家团队；二是提供有效服务；三是按农时季节及时提供有效服务。</w:t>
            </w:r>
          </w:p>
        </w:tc>
      </w:tr>
      <w:tr w:rsidR="00814FFC">
        <w:trPr>
          <w:trHeight w:val="23"/>
          <w:jc w:val="center"/>
        </w:trPr>
        <w:tc>
          <w:tcPr>
            <w:tcW w:w="652" w:type="dxa"/>
            <w:vMerge w:val="restart"/>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绩效</w:t>
            </w:r>
            <w:r>
              <w:rPr>
                <w:rFonts w:ascii="宋体" w:hAnsi="宋体" w:cs="宋体"/>
                <w:color w:val="000000"/>
                <w:kern w:val="0"/>
                <w:szCs w:val="21"/>
              </w:rPr>
              <w:t xml:space="preserve"> </w:t>
            </w:r>
            <w:r>
              <w:rPr>
                <w:rFonts w:ascii="宋体" w:hAnsi="宋体" w:cs="宋体" w:hint="eastAsia"/>
                <w:color w:val="000000"/>
                <w:kern w:val="0"/>
                <w:szCs w:val="21"/>
              </w:rPr>
              <w:t>指标</w:t>
            </w:r>
          </w:p>
        </w:tc>
        <w:tc>
          <w:tcPr>
            <w:tcW w:w="963"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一级指标</w:t>
            </w:r>
          </w:p>
        </w:tc>
        <w:tc>
          <w:tcPr>
            <w:tcW w:w="1166"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二级指标</w:t>
            </w:r>
          </w:p>
        </w:tc>
        <w:tc>
          <w:tcPr>
            <w:tcW w:w="1514"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三级指标</w:t>
            </w:r>
          </w:p>
        </w:tc>
        <w:tc>
          <w:tcPr>
            <w:tcW w:w="817"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指标性质</w:t>
            </w:r>
          </w:p>
        </w:tc>
        <w:tc>
          <w:tcPr>
            <w:tcW w:w="1251"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指标值</w:t>
            </w:r>
          </w:p>
        </w:tc>
        <w:tc>
          <w:tcPr>
            <w:tcW w:w="858"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度量单位</w:t>
            </w:r>
          </w:p>
        </w:tc>
        <w:tc>
          <w:tcPr>
            <w:tcW w:w="754"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权重</w:t>
            </w:r>
          </w:p>
        </w:tc>
        <w:tc>
          <w:tcPr>
            <w:tcW w:w="2361"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实际完成指标值</w:t>
            </w:r>
          </w:p>
        </w:tc>
      </w:tr>
      <w:tr w:rsidR="00814FFC">
        <w:trPr>
          <w:trHeight w:val="471"/>
          <w:jc w:val="center"/>
        </w:trPr>
        <w:tc>
          <w:tcPr>
            <w:tcW w:w="652" w:type="dxa"/>
            <w:vMerge/>
            <w:vAlign w:val="center"/>
          </w:tcPr>
          <w:p w:rsidR="00814FFC" w:rsidRDefault="00814FFC">
            <w:pPr>
              <w:spacing w:line="240" w:lineRule="exact"/>
              <w:rPr>
                <w:rFonts w:ascii="宋体" w:cs="宋体"/>
                <w:szCs w:val="21"/>
              </w:rPr>
            </w:pPr>
          </w:p>
        </w:tc>
        <w:tc>
          <w:tcPr>
            <w:tcW w:w="963" w:type="dxa"/>
            <w:vMerge w:val="restart"/>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产出指标</w:t>
            </w:r>
          </w:p>
        </w:tc>
        <w:tc>
          <w:tcPr>
            <w:tcW w:w="1166"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数量指标</w:t>
            </w:r>
          </w:p>
        </w:tc>
        <w:tc>
          <w:tcPr>
            <w:tcW w:w="1514"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组建专家团队数量</w:t>
            </w:r>
          </w:p>
        </w:tc>
        <w:tc>
          <w:tcPr>
            <w:tcW w:w="817"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w:t>
            </w:r>
          </w:p>
        </w:tc>
        <w:tc>
          <w:tcPr>
            <w:tcW w:w="1251"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9</w:t>
            </w:r>
          </w:p>
        </w:tc>
        <w:tc>
          <w:tcPr>
            <w:tcW w:w="858"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个</w:t>
            </w:r>
          </w:p>
        </w:tc>
        <w:tc>
          <w:tcPr>
            <w:tcW w:w="754"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20</w:t>
            </w:r>
          </w:p>
        </w:tc>
        <w:tc>
          <w:tcPr>
            <w:tcW w:w="2361"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color w:val="000000"/>
                <w:kern w:val="0"/>
                <w:szCs w:val="21"/>
              </w:rPr>
              <w:t>9</w:t>
            </w:r>
          </w:p>
        </w:tc>
      </w:tr>
      <w:tr w:rsidR="00814FFC">
        <w:trPr>
          <w:trHeight w:val="620"/>
          <w:jc w:val="center"/>
        </w:trPr>
        <w:tc>
          <w:tcPr>
            <w:tcW w:w="652" w:type="dxa"/>
            <w:vMerge/>
            <w:vAlign w:val="center"/>
          </w:tcPr>
          <w:p w:rsidR="00814FFC" w:rsidRDefault="00814FFC">
            <w:pPr>
              <w:spacing w:line="240" w:lineRule="exact"/>
              <w:rPr>
                <w:rFonts w:ascii="宋体" w:cs="宋体"/>
                <w:szCs w:val="21"/>
              </w:rPr>
            </w:pPr>
          </w:p>
        </w:tc>
        <w:tc>
          <w:tcPr>
            <w:tcW w:w="963" w:type="dxa"/>
            <w:vMerge/>
            <w:vAlign w:val="center"/>
          </w:tcPr>
          <w:p w:rsidR="00814FFC" w:rsidRDefault="00814FFC">
            <w:pPr>
              <w:spacing w:line="240" w:lineRule="exact"/>
              <w:rPr>
                <w:rFonts w:ascii="宋体" w:cs="宋体"/>
                <w:szCs w:val="21"/>
              </w:rPr>
            </w:pPr>
          </w:p>
        </w:tc>
        <w:tc>
          <w:tcPr>
            <w:tcW w:w="1166"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质量指标</w:t>
            </w:r>
          </w:p>
        </w:tc>
        <w:tc>
          <w:tcPr>
            <w:tcW w:w="1514"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服务质量</w:t>
            </w:r>
          </w:p>
        </w:tc>
        <w:tc>
          <w:tcPr>
            <w:tcW w:w="817"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定性</w:t>
            </w:r>
          </w:p>
        </w:tc>
        <w:tc>
          <w:tcPr>
            <w:tcW w:w="1251"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提供有效服务</w:t>
            </w:r>
          </w:p>
        </w:tc>
        <w:tc>
          <w:tcPr>
            <w:tcW w:w="858" w:type="dxa"/>
            <w:vAlign w:val="center"/>
          </w:tcPr>
          <w:p w:rsidR="00814FFC" w:rsidRDefault="00814FFC">
            <w:pPr>
              <w:widowControl/>
              <w:spacing w:line="240" w:lineRule="exact"/>
              <w:jc w:val="center"/>
              <w:textAlignment w:val="center"/>
              <w:rPr>
                <w:rFonts w:ascii="宋体" w:cs="宋体"/>
                <w:color w:val="000000"/>
                <w:szCs w:val="21"/>
              </w:rPr>
            </w:pPr>
          </w:p>
        </w:tc>
        <w:tc>
          <w:tcPr>
            <w:tcW w:w="754" w:type="dxa"/>
            <w:vAlign w:val="center"/>
          </w:tcPr>
          <w:p w:rsidR="00814FFC" w:rsidRDefault="00814FFC">
            <w:pPr>
              <w:spacing w:line="240" w:lineRule="exact"/>
              <w:jc w:val="center"/>
              <w:rPr>
                <w:rFonts w:ascii="宋体" w:cs="宋体"/>
                <w:color w:val="000000"/>
                <w:kern w:val="0"/>
                <w:szCs w:val="21"/>
              </w:rPr>
            </w:pPr>
            <w:r>
              <w:rPr>
                <w:rFonts w:ascii="宋体" w:hAnsi="宋体" w:cs="宋体"/>
                <w:color w:val="000000"/>
                <w:kern w:val="0"/>
                <w:szCs w:val="21"/>
              </w:rPr>
              <w:t>20</w:t>
            </w:r>
          </w:p>
        </w:tc>
        <w:tc>
          <w:tcPr>
            <w:tcW w:w="2361" w:type="dxa"/>
            <w:vAlign w:val="center"/>
          </w:tcPr>
          <w:p w:rsidR="00814FFC" w:rsidRDefault="00814FFC">
            <w:pPr>
              <w:widowControl/>
              <w:spacing w:line="240" w:lineRule="exact"/>
              <w:jc w:val="left"/>
              <w:textAlignment w:val="center"/>
              <w:rPr>
                <w:rFonts w:ascii="宋体" w:cs="宋体"/>
                <w:color w:val="000000"/>
                <w:kern w:val="0"/>
                <w:szCs w:val="21"/>
              </w:rPr>
            </w:pPr>
            <w:r>
              <w:rPr>
                <w:rFonts w:ascii="宋体" w:hAnsi="宋体" w:cs="宋体" w:hint="eastAsia"/>
                <w:color w:val="000000"/>
                <w:kern w:val="0"/>
                <w:szCs w:val="21"/>
              </w:rPr>
              <w:t>全年累计开展现场指导</w:t>
            </w:r>
            <w:r>
              <w:rPr>
                <w:rFonts w:ascii="宋体" w:hAnsi="宋体" w:cs="宋体"/>
                <w:color w:val="000000"/>
                <w:kern w:val="0"/>
                <w:szCs w:val="21"/>
              </w:rPr>
              <w:t>300</w:t>
            </w:r>
            <w:r>
              <w:rPr>
                <w:rFonts w:ascii="宋体" w:hAnsi="宋体" w:cs="宋体" w:hint="eastAsia"/>
                <w:color w:val="000000"/>
                <w:kern w:val="0"/>
                <w:szCs w:val="21"/>
              </w:rPr>
              <w:t>余场次，培训</w:t>
            </w:r>
            <w:r>
              <w:rPr>
                <w:rFonts w:ascii="宋体" w:hAnsi="宋体" w:cs="宋体"/>
                <w:color w:val="000000"/>
                <w:kern w:val="0"/>
                <w:szCs w:val="21"/>
              </w:rPr>
              <w:t>900</w:t>
            </w:r>
            <w:r>
              <w:rPr>
                <w:rFonts w:ascii="宋体" w:hAnsi="宋体" w:cs="宋体" w:hint="eastAsia"/>
                <w:color w:val="000000"/>
                <w:kern w:val="0"/>
                <w:szCs w:val="21"/>
              </w:rPr>
              <w:t>余人次</w:t>
            </w:r>
          </w:p>
        </w:tc>
      </w:tr>
      <w:tr w:rsidR="00814FFC">
        <w:trPr>
          <w:trHeight w:val="690"/>
          <w:jc w:val="center"/>
        </w:trPr>
        <w:tc>
          <w:tcPr>
            <w:tcW w:w="652" w:type="dxa"/>
            <w:vMerge/>
            <w:vAlign w:val="center"/>
          </w:tcPr>
          <w:p w:rsidR="00814FFC" w:rsidRDefault="00814FFC">
            <w:pPr>
              <w:spacing w:line="240" w:lineRule="exact"/>
              <w:rPr>
                <w:rFonts w:ascii="宋体" w:cs="宋体"/>
                <w:szCs w:val="21"/>
              </w:rPr>
            </w:pPr>
          </w:p>
        </w:tc>
        <w:tc>
          <w:tcPr>
            <w:tcW w:w="963" w:type="dxa"/>
            <w:vMerge/>
            <w:vAlign w:val="center"/>
          </w:tcPr>
          <w:p w:rsidR="00814FFC" w:rsidRDefault="00814FFC">
            <w:pPr>
              <w:spacing w:line="240" w:lineRule="exact"/>
              <w:rPr>
                <w:rFonts w:ascii="宋体" w:cs="宋体"/>
                <w:szCs w:val="21"/>
              </w:rPr>
            </w:pPr>
          </w:p>
        </w:tc>
        <w:tc>
          <w:tcPr>
            <w:tcW w:w="1166"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时效指标</w:t>
            </w:r>
          </w:p>
        </w:tc>
        <w:tc>
          <w:tcPr>
            <w:tcW w:w="1514"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服务时效性</w:t>
            </w:r>
          </w:p>
        </w:tc>
        <w:tc>
          <w:tcPr>
            <w:tcW w:w="817"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定性</w:t>
            </w:r>
          </w:p>
        </w:tc>
        <w:tc>
          <w:tcPr>
            <w:tcW w:w="1251"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按农时季节及时提供技术服务</w:t>
            </w:r>
          </w:p>
        </w:tc>
        <w:tc>
          <w:tcPr>
            <w:tcW w:w="858" w:type="dxa"/>
            <w:vAlign w:val="center"/>
          </w:tcPr>
          <w:p w:rsidR="00814FFC" w:rsidRDefault="00814FFC">
            <w:pPr>
              <w:spacing w:line="240" w:lineRule="exact"/>
              <w:jc w:val="center"/>
              <w:rPr>
                <w:rFonts w:ascii="宋体" w:cs="宋体"/>
                <w:color w:val="000000"/>
                <w:szCs w:val="21"/>
              </w:rPr>
            </w:pPr>
          </w:p>
        </w:tc>
        <w:tc>
          <w:tcPr>
            <w:tcW w:w="754"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2361" w:type="dxa"/>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按农时季节及时提供技术服务</w:t>
            </w:r>
          </w:p>
        </w:tc>
      </w:tr>
      <w:tr w:rsidR="00814FFC">
        <w:trPr>
          <w:trHeight w:val="881"/>
          <w:jc w:val="center"/>
        </w:trPr>
        <w:tc>
          <w:tcPr>
            <w:tcW w:w="652" w:type="dxa"/>
            <w:vMerge/>
            <w:vAlign w:val="center"/>
          </w:tcPr>
          <w:p w:rsidR="00814FFC" w:rsidRDefault="00814FFC">
            <w:pPr>
              <w:spacing w:line="240" w:lineRule="exact"/>
              <w:rPr>
                <w:rFonts w:ascii="宋体" w:cs="宋体"/>
                <w:szCs w:val="21"/>
              </w:rPr>
            </w:pPr>
          </w:p>
        </w:tc>
        <w:tc>
          <w:tcPr>
            <w:tcW w:w="963" w:type="dxa"/>
            <w:vMerge w:val="restart"/>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效益指标</w:t>
            </w:r>
          </w:p>
        </w:tc>
        <w:tc>
          <w:tcPr>
            <w:tcW w:w="1166"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可持续发展指标</w:t>
            </w:r>
          </w:p>
        </w:tc>
        <w:tc>
          <w:tcPr>
            <w:tcW w:w="1514"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生产技术提升</w:t>
            </w:r>
          </w:p>
        </w:tc>
        <w:tc>
          <w:tcPr>
            <w:tcW w:w="817"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定性</w:t>
            </w:r>
          </w:p>
        </w:tc>
        <w:tc>
          <w:tcPr>
            <w:tcW w:w="1251"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提升全市涉农大户、专合社的生产技术能力</w:t>
            </w:r>
          </w:p>
        </w:tc>
        <w:tc>
          <w:tcPr>
            <w:tcW w:w="858" w:type="dxa"/>
            <w:vAlign w:val="center"/>
          </w:tcPr>
          <w:p w:rsidR="00814FFC" w:rsidRDefault="00814FFC">
            <w:pPr>
              <w:spacing w:line="240" w:lineRule="exact"/>
              <w:jc w:val="center"/>
              <w:rPr>
                <w:rFonts w:ascii="宋体" w:cs="宋体"/>
                <w:color w:val="000000"/>
                <w:szCs w:val="21"/>
              </w:rPr>
            </w:pPr>
          </w:p>
        </w:tc>
        <w:tc>
          <w:tcPr>
            <w:tcW w:w="754"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2361" w:type="dxa"/>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提升全市涉农大户、专业合作社生产技术能力。</w:t>
            </w:r>
          </w:p>
        </w:tc>
      </w:tr>
      <w:tr w:rsidR="00814FFC">
        <w:trPr>
          <w:trHeight w:val="868"/>
          <w:jc w:val="center"/>
        </w:trPr>
        <w:tc>
          <w:tcPr>
            <w:tcW w:w="652" w:type="dxa"/>
            <w:vMerge/>
            <w:vAlign w:val="center"/>
          </w:tcPr>
          <w:p w:rsidR="00814FFC" w:rsidRDefault="00814FFC">
            <w:pPr>
              <w:spacing w:line="240" w:lineRule="exact"/>
              <w:rPr>
                <w:rFonts w:ascii="宋体" w:cs="宋体"/>
                <w:szCs w:val="21"/>
              </w:rPr>
            </w:pPr>
          </w:p>
        </w:tc>
        <w:tc>
          <w:tcPr>
            <w:tcW w:w="963" w:type="dxa"/>
            <w:vMerge/>
            <w:vAlign w:val="center"/>
          </w:tcPr>
          <w:p w:rsidR="00814FFC" w:rsidRDefault="00814FFC">
            <w:pPr>
              <w:spacing w:line="240" w:lineRule="exact"/>
              <w:rPr>
                <w:rFonts w:ascii="宋体" w:cs="宋体"/>
                <w:szCs w:val="21"/>
              </w:rPr>
            </w:pPr>
          </w:p>
        </w:tc>
        <w:tc>
          <w:tcPr>
            <w:tcW w:w="1166"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社会效益</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514"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提升服务对象效益</w:t>
            </w:r>
          </w:p>
        </w:tc>
        <w:tc>
          <w:tcPr>
            <w:tcW w:w="817"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定性</w:t>
            </w:r>
          </w:p>
        </w:tc>
        <w:tc>
          <w:tcPr>
            <w:tcW w:w="1251"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提升全市涉农大户、专合社的生产技术能力</w:t>
            </w:r>
          </w:p>
        </w:tc>
        <w:tc>
          <w:tcPr>
            <w:tcW w:w="858" w:type="dxa"/>
            <w:vAlign w:val="center"/>
          </w:tcPr>
          <w:p w:rsidR="00814FFC" w:rsidRDefault="00814FFC">
            <w:pPr>
              <w:spacing w:line="240" w:lineRule="exact"/>
              <w:jc w:val="center"/>
              <w:rPr>
                <w:rFonts w:ascii="宋体" w:cs="宋体"/>
                <w:color w:val="000000"/>
                <w:szCs w:val="21"/>
              </w:rPr>
            </w:pPr>
          </w:p>
        </w:tc>
        <w:tc>
          <w:tcPr>
            <w:tcW w:w="754"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2361" w:type="dxa"/>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有效提升服务对象生产技术能力</w:t>
            </w:r>
          </w:p>
        </w:tc>
      </w:tr>
      <w:tr w:rsidR="00814FFC">
        <w:trPr>
          <w:trHeight w:val="23"/>
          <w:jc w:val="center"/>
        </w:trPr>
        <w:tc>
          <w:tcPr>
            <w:tcW w:w="652" w:type="dxa"/>
            <w:vMerge/>
            <w:vAlign w:val="center"/>
          </w:tcPr>
          <w:p w:rsidR="00814FFC" w:rsidRDefault="00814FFC">
            <w:pPr>
              <w:spacing w:line="240" w:lineRule="exact"/>
              <w:rPr>
                <w:rFonts w:ascii="宋体" w:cs="宋体"/>
                <w:szCs w:val="21"/>
              </w:rPr>
            </w:pPr>
          </w:p>
        </w:tc>
        <w:tc>
          <w:tcPr>
            <w:tcW w:w="963"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满意度</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166"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服务对象</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满意度指标</w:t>
            </w:r>
          </w:p>
        </w:tc>
        <w:tc>
          <w:tcPr>
            <w:tcW w:w="1514" w:type="dxa"/>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服务对象满意度</w:t>
            </w:r>
          </w:p>
        </w:tc>
        <w:tc>
          <w:tcPr>
            <w:tcW w:w="817"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w:t>
            </w:r>
          </w:p>
        </w:tc>
        <w:tc>
          <w:tcPr>
            <w:tcW w:w="1251"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90</w:t>
            </w:r>
          </w:p>
        </w:tc>
        <w:tc>
          <w:tcPr>
            <w:tcW w:w="858"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w:t>
            </w:r>
          </w:p>
        </w:tc>
        <w:tc>
          <w:tcPr>
            <w:tcW w:w="754"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2361"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90</w:t>
            </w:r>
          </w:p>
        </w:tc>
      </w:tr>
      <w:tr w:rsidR="00814FFC">
        <w:trPr>
          <w:trHeight w:val="23"/>
          <w:jc w:val="center"/>
        </w:trPr>
        <w:tc>
          <w:tcPr>
            <w:tcW w:w="652" w:type="dxa"/>
            <w:vMerge/>
            <w:vAlign w:val="center"/>
          </w:tcPr>
          <w:p w:rsidR="00814FFC" w:rsidRDefault="00814FFC">
            <w:pPr>
              <w:spacing w:line="240" w:lineRule="exact"/>
              <w:rPr>
                <w:rFonts w:ascii="宋体" w:cs="宋体"/>
                <w:szCs w:val="21"/>
              </w:rPr>
            </w:pPr>
          </w:p>
        </w:tc>
        <w:tc>
          <w:tcPr>
            <w:tcW w:w="963"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成本指标</w:t>
            </w:r>
          </w:p>
        </w:tc>
        <w:tc>
          <w:tcPr>
            <w:tcW w:w="1166"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经济成本</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514" w:type="dxa"/>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完成工作所需经济成本</w:t>
            </w:r>
          </w:p>
        </w:tc>
        <w:tc>
          <w:tcPr>
            <w:tcW w:w="817"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w:t>
            </w:r>
          </w:p>
        </w:tc>
        <w:tc>
          <w:tcPr>
            <w:tcW w:w="1251"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9</w:t>
            </w:r>
          </w:p>
        </w:tc>
        <w:tc>
          <w:tcPr>
            <w:tcW w:w="858"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万元</w:t>
            </w:r>
          </w:p>
        </w:tc>
        <w:tc>
          <w:tcPr>
            <w:tcW w:w="754"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2361"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9</w:t>
            </w:r>
          </w:p>
        </w:tc>
      </w:tr>
    </w:tbl>
    <w:p w:rsidR="00814FFC" w:rsidRDefault="00814FFC">
      <w:pPr>
        <w:pStyle w:val="BodyTextFirstIndent2"/>
        <w:ind w:leftChars="0" w:firstLineChars="0" w:firstLine="0"/>
        <w:sectPr w:rsidR="00814FFC">
          <w:footerReference w:type="default" r:id="rId53"/>
          <w:pgSz w:w="11906" w:h="16838"/>
          <w:pgMar w:top="2098" w:right="1474" w:bottom="1984" w:left="1587" w:header="720" w:footer="720" w:gutter="0"/>
          <w:cols w:space="720"/>
          <w:docGrid w:type="lines" w:linePitch="312"/>
        </w:sectPr>
      </w:pPr>
    </w:p>
    <w:p w:rsidR="00814FFC" w:rsidRDefault="00814FFC">
      <w:pPr>
        <w:tabs>
          <w:tab w:val="left" w:pos="1440"/>
        </w:tabs>
        <w:spacing w:line="700" w:lineRule="exact"/>
        <w:jc w:val="center"/>
        <w:rPr>
          <w:rFonts w:ascii="方正小标宋简体" w:eastAsia="方正小标宋简体" w:hAnsi="宋体"/>
          <w:sz w:val="44"/>
          <w:szCs w:val="44"/>
        </w:rPr>
      </w:pPr>
      <w:r>
        <w:rPr>
          <w:rFonts w:ascii="方正小标宋简体" w:eastAsia="方正小标宋简体" w:hAnsi="宋体"/>
          <w:sz w:val="44"/>
          <w:szCs w:val="44"/>
        </w:rPr>
        <w:t>2022</w:t>
      </w:r>
      <w:r>
        <w:rPr>
          <w:rFonts w:ascii="方正小标宋简体" w:eastAsia="方正小标宋简体" w:hAnsi="宋体" w:hint="eastAsia"/>
          <w:sz w:val="44"/>
          <w:szCs w:val="44"/>
        </w:rPr>
        <w:t>年度农业农村改革发展先进集体和个人奖励资金项目支出绩效自评报告</w:t>
      </w:r>
    </w:p>
    <w:p w:rsidR="00814FFC" w:rsidRDefault="00814FFC" w:rsidP="0089115C">
      <w:pPr>
        <w:adjustRightInd w:val="0"/>
        <w:snapToGrid w:val="0"/>
        <w:spacing w:line="576" w:lineRule="exact"/>
        <w:ind w:firstLineChars="200" w:firstLine="31680"/>
        <w:rPr>
          <w:rFonts w:ascii="黑体" w:eastAsia="黑体" w:hAnsi="黑体" w:cs="黑体"/>
          <w:sz w:val="32"/>
          <w:szCs w:val="32"/>
        </w:rPr>
      </w:pP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173" w:name="_Toc16325"/>
      <w:bookmarkStart w:id="174" w:name="_Toc22875"/>
      <w:bookmarkStart w:id="175" w:name="_Toc21002"/>
      <w:r>
        <w:rPr>
          <w:rFonts w:ascii="黑体" w:eastAsia="黑体" w:hAnsi="黑体" w:cs="黑体" w:hint="eastAsia"/>
          <w:sz w:val="32"/>
          <w:szCs w:val="32"/>
        </w:rPr>
        <w:t>一、</w:t>
      </w:r>
      <w:r>
        <w:rPr>
          <w:rFonts w:ascii="黑体" w:eastAsia="黑体" w:hAnsi="黑体" w:cs="黑体" w:hint="eastAsia"/>
          <w:sz w:val="32"/>
          <w:szCs w:val="32"/>
          <w:lang w:val="zh-CN"/>
        </w:rPr>
        <w:t>项目概况</w:t>
      </w:r>
      <w:bookmarkEnd w:id="173"/>
      <w:bookmarkEnd w:id="174"/>
      <w:bookmarkEnd w:id="175"/>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lang w:val="zh-CN"/>
        </w:rPr>
      </w:pPr>
      <w:r>
        <w:rPr>
          <w:rFonts w:ascii="楷体_GB2312" w:eastAsia="楷体_GB2312" w:hAnsi="楷体_GB2312" w:cs="楷体_GB2312" w:hint="eastAsia"/>
          <w:sz w:val="32"/>
          <w:szCs w:val="32"/>
          <w:lang w:val="zh-CN"/>
        </w:rPr>
        <w:t>（一）设立背景及基本情况。</w:t>
      </w:r>
      <w:r>
        <w:rPr>
          <w:rFonts w:ascii="仿宋_GB2312" w:eastAsia="仿宋_GB2312" w:hAnsi="仿宋_GB2312" w:cs="仿宋_GB2312" w:hint="eastAsia"/>
          <w:spacing w:val="-4"/>
          <w:sz w:val="32"/>
          <w:szCs w:val="32"/>
        </w:rPr>
        <w:t>根据市委、市政府安排部署，拟对</w:t>
      </w:r>
      <w:r>
        <w:rPr>
          <w:rFonts w:ascii="仿宋_GB2312" w:eastAsia="仿宋_GB2312" w:hAnsi="仿宋_GB2312" w:cs="仿宋_GB2312"/>
          <w:spacing w:val="-4"/>
          <w:sz w:val="32"/>
          <w:szCs w:val="32"/>
        </w:rPr>
        <w:t>2022</w:t>
      </w:r>
      <w:r>
        <w:rPr>
          <w:rFonts w:ascii="仿宋_GB2312" w:eastAsia="仿宋_GB2312" w:hAnsi="仿宋_GB2312" w:cs="仿宋_GB2312" w:hint="eastAsia"/>
          <w:spacing w:val="-4"/>
          <w:sz w:val="32"/>
          <w:szCs w:val="32"/>
        </w:rPr>
        <w:t>年度广元市农业农村改革工作中表现突出的集体和个人进行评选表彰，</w:t>
      </w:r>
      <w:r>
        <w:rPr>
          <w:rFonts w:ascii="仿宋_GB2312" w:eastAsia="仿宋_GB2312" w:hAnsi="仿宋_GB2312" w:cs="仿宋_GB2312" w:hint="eastAsia"/>
          <w:sz w:val="32"/>
          <w:szCs w:val="32"/>
        </w:rPr>
        <w:t>根据</w:t>
      </w:r>
      <w:r>
        <w:rPr>
          <w:rFonts w:ascii="仿宋_GB2312" w:eastAsia="仿宋_GB2312" w:hAnsi="仿宋_GB2312" w:cs="仿宋_GB2312" w:hint="eastAsia"/>
          <w:spacing w:val="-4"/>
          <w:sz w:val="32"/>
          <w:szCs w:val="32"/>
        </w:rPr>
        <w:t>《</w:t>
      </w:r>
      <w:r>
        <w:rPr>
          <w:rFonts w:ascii="仿宋_GB2312" w:eastAsia="仿宋_GB2312" w:hAnsi="仿宋_GB2312" w:cs="仿宋_GB2312"/>
          <w:spacing w:val="-4"/>
          <w:sz w:val="32"/>
          <w:szCs w:val="32"/>
        </w:rPr>
        <w:t>2022</w:t>
      </w:r>
      <w:r>
        <w:rPr>
          <w:rFonts w:ascii="仿宋_GB2312" w:eastAsia="仿宋_GB2312" w:hAnsi="仿宋_GB2312" w:cs="仿宋_GB2312" w:hint="eastAsia"/>
          <w:spacing w:val="-4"/>
          <w:sz w:val="32"/>
          <w:szCs w:val="32"/>
        </w:rPr>
        <w:t>年市级表彰奖励项目实施方案》（广评组办〔</w:t>
      </w:r>
      <w:r>
        <w:rPr>
          <w:rFonts w:ascii="仿宋_GB2312" w:eastAsia="仿宋_GB2312" w:hAnsi="仿宋_GB2312" w:cs="仿宋_GB2312"/>
          <w:spacing w:val="-4"/>
          <w:sz w:val="32"/>
          <w:szCs w:val="32"/>
        </w:rPr>
        <w:t>2022</w:t>
      </w:r>
      <w:r>
        <w:rPr>
          <w:rFonts w:ascii="仿宋_GB2312" w:eastAsia="仿宋_GB2312" w:hAnsi="仿宋_GB2312" w:cs="仿宋_GB2312" w:hint="eastAsia"/>
          <w:spacing w:val="-4"/>
          <w:sz w:val="32"/>
          <w:szCs w:val="32"/>
        </w:rPr>
        <w:t>〕</w:t>
      </w:r>
      <w:r>
        <w:rPr>
          <w:rFonts w:ascii="仿宋_GB2312" w:eastAsia="仿宋_GB2312" w:hAnsi="仿宋_GB2312" w:cs="仿宋_GB2312"/>
          <w:spacing w:val="-4"/>
          <w:sz w:val="32"/>
          <w:szCs w:val="32"/>
        </w:rPr>
        <w:t>5</w:t>
      </w:r>
      <w:r>
        <w:rPr>
          <w:rFonts w:ascii="仿宋_GB2312" w:eastAsia="仿宋_GB2312" w:hAnsi="仿宋_GB2312" w:cs="仿宋_GB2312" w:hint="eastAsia"/>
          <w:spacing w:val="-4"/>
          <w:sz w:val="32"/>
          <w:szCs w:val="32"/>
        </w:rPr>
        <w:t>号）等文件精神</w:t>
      </w:r>
      <w:r>
        <w:rPr>
          <w:rFonts w:ascii="仿宋_GB2312" w:eastAsia="仿宋_GB2312" w:hAnsi="仿宋_GB2312" w:cs="仿宋_GB2312" w:hint="eastAsia"/>
          <w:sz w:val="32"/>
          <w:szCs w:val="32"/>
        </w:rPr>
        <w:t>，拟对</w:t>
      </w: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年度广元市农业农村改革工作中表现突出的集体和个人进行先进表彰。</w:t>
      </w:r>
    </w:p>
    <w:p w:rsidR="00814FFC" w:rsidRDefault="00814FFC" w:rsidP="0089115C">
      <w:pPr>
        <w:adjustRightInd w:val="0"/>
        <w:snapToGrid w:val="0"/>
        <w:spacing w:line="576" w:lineRule="exact"/>
        <w:ind w:firstLineChars="200" w:firstLine="31680"/>
        <w:rPr>
          <w:rFonts w:ascii="仿宋_GB2312" w:eastAsia="仿宋_GB2312" w:hAnsi="仿宋_GB2312" w:cs="仿宋_GB2312"/>
          <w:spacing w:val="-4"/>
          <w:sz w:val="32"/>
          <w:szCs w:val="32"/>
          <w:lang w:val="zh-CN"/>
        </w:rPr>
      </w:pPr>
      <w:r>
        <w:rPr>
          <w:rFonts w:ascii="楷体_GB2312" w:eastAsia="楷体_GB2312" w:hAnsi="楷体_GB2312" w:cs="楷体_GB2312" w:hint="eastAsia"/>
          <w:sz w:val="32"/>
          <w:szCs w:val="32"/>
          <w:lang w:val="zh-CN"/>
        </w:rPr>
        <w:t>（二）实施目的及支持方向。</w:t>
      </w:r>
      <w:r>
        <w:rPr>
          <w:rFonts w:ascii="仿宋_GB2312" w:eastAsia="仿宋_GB2312" w:hAnsi="仿宋_GB2312" w:cs="仿宋_GB2312" w:hint="eastAsia"/>
          <w:spacing w:val="-4"/>
          <w:sz w:val="32"/>
          <w:szCs w:val="32"/>
        </w:rPr>
        <w:t>广元市农业农村改革发展先进集体和先进个人表彰项目资金</w:t>
      </w:r>
      <w:r>
        <w:rPr>
          <w:rFonts w:ascii="仿宋_GB2312" w:eastAsia="仿宋_GB2312" w:hAnsi="仿宋_GB2312" w:cs="仿宋_GB2312" w:hint="eastAsia"/>
          <w:spacing w:val="-4"/>
          <w:sz w:val="32"/>
          <w:szCs w:val="32"/>
          <w:lang w:val="zh-CN"/>
        </w:rPr>
        <w:t>管理是</w:t>
      </w:r>
      <w:r>
        <w:rPr>
          <w:rFonts w:ascii="仿宋_GB2312" w:eastAsia="仿宋_GB2312" w:hAnsi="仿宋_GB2312" w:cs="仿宋_GB2312" w:hint="eastAsia"/>
          <w:spacing w:val="-4"/>
          <w:sz w:val="32"/>
          <w:szCs w:val="32"/>
        </w:rPr>
        <w:t>根据《</w:t>
      </w:r>
      <w:r>
        <w:rPr>
          <w:rFonts w:ascii="仿宋_GB2312" w:eastAsia="仿宋_GB2312" w:hAnsi="仿宋_GB2312" w:cs="仿宋_GB2312"/>
          <w:spacing w:val="-4"/>
          <w:sz w:val="32"/>
          <w:szCs w:val="32"/>
        </w:rPr>
        <w:t>2022</w:t>
      </w:r>
      <w:r>
        <w:rPr>
          <w:rFonts w:ascii="仿宋_GB2312" w:eastAsia="仿宋_GB2312" w:hAnsi="仿宋_GB2312" w:cs="仿宋_GB2312" w:hint="eastAsia"/>
          <w:spacing w:val="-4"/>
          <w:sz w:val="32"/>
          <w:szCs w:val="32"/>
        </w:rPr>
        <w:t>年市级表彰奖励项目实施方案》（广评组办〔</w:t>
      </w:r>
      <w:r>
        <w:rPr>
          <w:rFonts w:ascii="仿宋_GB2312" w:eastAsia="仿宋_GB2312" w:hAnsi="仿宋_GB2312" w:cs="仿宋_GB2312"/>
          <w:spacing w:val="-4"/>
          <w:sz w:val="32"/>
          <w:szCs w:val="32"/>
        </w:rPr>
        <w:t>2022</w:t>
      </w:r>
      <w:r>
        <w:rPr>
          <w:rFonts w:ascii="仿宋_GB2312" w:eastAsia="仿宋_GB2312" w:hAnsi="仿宋_GB2312" w:cs="仿宋_GB2312" w:hint="eastAsia"/>
          <w:spacing w:val="-4"/>
          <w:sz w:val="32"/>
          <w:szCs w:val="32"/>
        </w:rPr>
        <w:t>〕</w:t>
      </w:r>
      <w:r>
        <w:rPr>
          <w:rFonts w:ascii="仿宋_GB2312" w:eastAsia="仿宋_GB2312" w:hAnsi="仿宋_GB2312" w:cs="仿宋_GB2312"/>
          <w:spacing w:val="-4"/>
          <w:sz w:val="32"/>
          <w:szCs w:val="32"/>
        </w:rPr>
        <w:t>5</w:t>
      </w:r>
      <w:r>
        <w:rPr>
          <w:rFonts w:ascii="仿宋_GB2312" w:eastAsia="仿宋_GB2312" w:hAnsi="仿宋_GB2312" w:cs="仿宋_GB2312" w:hint="eastAsia"/>
          <w:spacing w:val="-4"/>
          <w:sz w:val="32"/>
          <w:szCs w:val="32"/>
        </w:rPr>
        <w:t>号）执行</w:t>
      </w:r>
      <w:r>
        <w:rPr>
          <w:rFonts w:ascii="仿宋_GB2312" w:eastAsia="仿宋_GB2312" w:hAnsi="仿宋_GB2312" w:cs="仿宋_GB2312" w:hint="eastAsia"/>
          <w:spacing w:val="-4"/>
          <w:sz w:val="32"/>
          <w:szCs w:val="32"/>
          <w:lang w:val="zh-CN"/>
        </w:rPr>
        <w:t>，</w:t>
      </w:r>
      <w:r>
        <w:rPr>
          <w:rFonts w:ascii="仿宋_GB2312" w:eastAsia="仿宋_GB2312" w:hAnsi="仿宋_GB2312" w:cs="仿宋_GB2312" w:hint="eastAsia"/>
          <w:spacing w:val="-4"/>
          <w:sz w:val="32"/>
          <w:szCs w:val="32"/>
        </w:rPr>
        <w:t>激发全市党员干部担当作为的积极性、主动性和创造性</w:t>
      </w:r>
      <w:r>
        <w:rPr>
          <w:rFonts w:ascii="仿宋_GB2312" w:eastAsia="仿宋_GB2312" w:hAnsi="仿宋_GB2312" w:cs="仿宋_GB2312" w:hint="eastAsia"/>
          <w:spacing w:val="-4"/>
          <w:sz w:val="32"/>
          <w:szCs w:val="32"/>
          <w:lang w:val="zh-CN"/>
        </w:rPr>
        <w:t>，</w:t>
      </w:r>
      <w:r>
        <w:rPr>
          <w:rFonts w:ascii="仿宋_GB2312" w:eastAsia="仿宋_GB2312" w:hAnsi="仿宋_GB2312" w:cs="仿宋_GB2312" w:hint="eastAsia"/>
          <w:spacing w:val="-4"/>
          <w:sz w:val="32"/>
          <w:szCs w:val="32"/>
        </w:rPr>
        <w:t>一次性表彰奖励专项</w:t>
      </w:r>
      <w:r>
        <w:rPr>
          <w:rFonts w:ascii="仿宋_GB2312" w:eastAsia="仿宋_GB2312" w:hAnsi="仿宋_GB2312" w:cs="仿宋_GB2312" w:hint="eastAsia"/>
          <w:spacing w:val="-4"/>
          <w:sz w:val="32"/>
          <w:szCs w:val="32"/>
          <w:lang w:val="zh-CN"/>
        </w:rPr>
        <w:t>。</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spacing w:val="-4"/>
          <w:sz w:val="32"/>
          <w:szCs w:val="32"/>
          <w:lang w:val="zh-CN"/>
        </w:rPr>
      </w:pPr>
      <w:r>
        <w:rPr>
          <w:rFonts w:ascii="楷体_GB2312" w:eastAsia="楷体_GB2312" w:hAnsi="楷体_GB2312" w:cs="楷体_GB2312" w:hint="eastAsia"/>
          <w:sz w:val="32"/>
          <w:szCs w:val="32"/>
          <w:lang w:val="zh-CN"/>
        </w:rPr>
        <w:t>（三）预算安排及分配管理。</w:t>
      </w:r>
      <w:r>
        <w:rPr>
          <w:rFonts w:ascii="仿宋_GB2312" w:eastAsia="仿宋_GB2312" w:hAnsi="仿宋_GB2312" w:cs="仿宋_GB2312" w:hint="eastAsia"/>
          <w:spacing w:val="-4"/>
          <w:sz w:val="32"/>
          <w:szCs w:val="32"/>
        </w:rPr>
        <w:t>项目预算金额为</w:t>
      </w:r>
      <w:r>
        <w:rPr>
          <w:rFonts w:ascii="仿宋_GB2312" w:eastAsia="仿宋_GB2312" w:hAnsi="仿宋_GB2312" w:cs="仿宋_GB2312"/>
          <w:spacing w:val="-4"/>
          <w:sz w:val="32"/>
          <w:szCs w:val="32"/>
        </w:rPr>
        <w:t>75</w:t>
      </w:r>
      <w:r>
        <w:rPr>
          <w:rFonts w:ascii="仿宋_GB2312" w:eastAsia="仿宋_GB2312" w:hAnsi="仿宋_GB2312" w:cs="仿宋_GB2312" w:hint="eastAsia"/>
          <w:spacing w:val="-4"/>
          <w:sz w:val="32"/>
          <w:szCs w:val="32"/>
        </w:rPr>
        <w:t>万元，其中申请财政资金</w:t>
      </w:r>
      <w:r>
        <w:rPr>
          <w:rFonts w:ascii="仿宋_GB2312" w:eastAsia="仿宋_GB2312" w:hAnsi="仿宋_GB2312" w:cs="仿宋_GB2312"/>
          <w:spacing w:val="-4"/>
          <w:sz w:val="32"/>
          <w:szCs w:val="32"/>
        </w:rPr>
        <w:t>75</w:t>
      </w:r>
      <w:r>
        <w:rPr>
          <w:rFonts w:ascii="仿宋_GB2312" w:eastAsia="仿宋_GB2312" w:hAnsi="仿宋_GB2312" w:cs="仿宋_GB2312" w:hint="eastAsia"/>
          <w:spacing w:val="-4"/>
          <w:sz w:val="32"/>
          <w:szCs w:val="32"/>
        </w:rPr>
        <w:t>万元。其中，先进个人</w:t>
      </w:r>
      <w:r>
        <w:rPr>
          <w:rFonts w:ascii="仿宋_GB2312" w:eastAsia="仿宋_GB2312" w:hAnsi="仿宋_GB2312" w:cs="仿宋_GB2312"/>
          <w:spacing w:val="-4"/>
          <w:sz w:val="32"/>
          <w:szCs w:val="32"/>
        </w:rPr>
        <w:t xml:space="preserve">144 </w:t>
      </w:r>
      <w:r>
        <w:rPr>
          <w:rFonts w:ascii="仿宋_GB2312" w:eastAsia="仿宋_GB2312" w:hAnsi="仿宋_GB2312" w:cs="仿宋_GB2312" w:hint="eastAsia"/>
          <w:spacing w:val="-4"/>
          <w:sz w:val="32"/>
          <w:szCs w:val="32"/>
        </w:rPr>
        <w:t>名每人发放一次性奖金</w:t>
      </w:r>
      <w:r>
        <w:rPr>
          <w:rFonts w:ascii="仿宋_GB2312" w:eastAsia="仿宋_GB2312" w:hAnsi="仿宋_GB2312" w:cs="仿宋_GB2312"/>
          <w:spacing w:val="-4"/>
          <w:sz w:val="32"/>
          <w:szCs w:val="32"/>
        </w:rPr>
        <w:t>5000</w:t>
      </w:r>
      <w:r>
        <w:rPr>
          <w:rFonts w:ascii="仿宋_GB2312" w:eastAsia="仿宋_GB2312" w:hAnsi="仿宋_GB2312" w:cs="仿宋_GB2312" w:hint="eastAsia"/>
          <w:spacing w:val="-4"/>
          <w:sz w:val="32"/>
          <w:szCs w:val="32"/>
        </w:rPr>
        <w:t>元，奖金共需</w:t>
      </w:r>
      <w:r>
        <w:rPr>
          <w:rFonts w:ascii="仿宋_GB2312" w:eastAsia="仿宋_GB2312" w:hAnsi="仿宋_GB2312" w:cs="仿宋_GB2312"/>
          <w:spacing w:val="-4"/>
          <w:sz w:val="32"/>
          <w:szCs w:val="32"/>
        </w:rPr>
        <w:t xml:space="preserve"> 72 </w:t>
      </w:r>
      <w:r>
        <w:rPr>
          <w:rFonts w:ascii="仿宋_GB2312" w:eastAsia="仿宋_GB2312" w:hAnsi="仿宋_GB2312" w:cs="仿宋_GB2312" w:hint="eastAsia"/>
          <w:spacing w:val="-4"/>
          <w:sz w:val="32"/>
          <w:szCs w:val="32"/>
        </w:rPr>
        <w:t>万元；制做和发放先进集体奖牌</w:t>
      </w:r>
      <w:r>
        <w:rPr>
          <w:rFonts w:ascii="仿宋_GB2312" w:eastAsia="仿宋_GB2312" w:hAnsi="仿宋_GB2312" w:cs="仿宋_GB2312"/>
          <w:spacing w:val="-4"/>
          <w:sz w:val="32"/>
          <w:szCs w:val="32"/>
        </w:rPr>
        <w:t>80</w:t>
      </w:r>
      <w:r>
        <w:rPr>
          <w:rFonts w:ascii="仿宋_GB2312" w:eastAsia="仿宋_GB2312" w:hAnsi="仿宋_GB2312" w:cs="仿宋_GB2312" w:hint="eastAsia"/>
          <w:spacing w:val="-4"/>
          <w:sz w:val="32"/>
          <w:szCs w:val="32"/>
        </w:rPr>
        <w:t>个、先进个人发放证书</w:t>
      </w:r>
      <w:r>
        <w:rPr>
          <w:rFonts w:ascii="仿宋_GB2312" w:eastAsia="仿宋_GB2312" w:hAnsi="仿宋_GB2312" w:cs="仿宋_GB2312"/>
          <w:spacing w:val="-4"/>
          <w:sz w:val="32"/>
          <w:szCs w:val="32"/>
        </w:rPr>
        <w:t>145</w:t>
      </w:r>
      <w:r>
        <w:rPr>
          <w:rFonts w:ascii="仿宋_GB2312" w:eastAsia="仿宋_GB2312" w:hAnsi="仿宋_GB2312" w:cs="仿宋_GB2312" w:hint="eastAsia"/>
          <w:spacing w:val="-4"/>
          <w:sz w:val="32"/>
          <w:szCs w:val="32"/>
        </w:rPr>
        <w:t>本，奖牌、证书费用</w:t>
      </w:r>
      <w:r>
        <w:rPr>
          <w:rFonts w:ascii="仿宋_GB2312" w:eastAsia="仿宋_GB2312" w:hAnsi="仿宋_GB2312" w:cs="仿宋_GB2312"/>
          <w:spacing w:val="-4"/>
          <w:sz w:val="32"/>
          <w:szCs w:val="32"/>
        </w:rPr>
        <w:t>3</w:t>
      </w:r>
      <w:r>
        <w:rPr>
          <w:rFonts w:ascii="仿宋_GB2312" w:eastAsia="仿宋_GB2312" w:hAnsi="仿宋_GB2312" w:cs="仿宋_GB2312" w:hint="eastAsia"/>
          <w:spacing w:val="-4"/>
          <w:sz w:val="32"/>
          <w:szCs w:val="32"/>
        </w:rPr>
        <w:t>万元。</w:t>
      </w:r>
    </w:p>
    <w:p w:rsidR="00814FFC" w:rsidRDefault="00814FFC" w:rsidP="0089115C">
      <w:pPr>
        <w:snapToGrid w:val="0"/>
        <w:spacing w:line="576" w:lineRule="exact"/>
        <w:ind w:firstLineChars="200" w:firstLine="31680"/>
        <w:outlineLvl w:val="1"/>
        <w:rPr>
          <w:rFonts w:ascii="仿宋_GB2312" w:eastAsia="仿宋_GB2312" w:hAnsi="仿宋_GB2312" w:cs="仿宋_GB2312"/>
          <w:sz w:val="32"/>
          <w:szCs w:val="32"/>
        </w:rPr>
      </w:pPr>
      <w:bookmarkStart w:id="176" w:name="_Toc30635"/>
      <w:bookmarkStart w:id="177" w:name="_Toc16233"/>
      <w:bookmarkStart w:id="178" w:name="_Toc4423"/>
      <w:r>
        <w:rPr>
          <w:rFonts w:ascii="楷体_GB2312" w:eastAsia="楷体_GB2312" w:hAnsi="楷体_GB2312" w:cs="楷体_GB2312" w:hint="eastAsia"/>
          <w:sz w:val="32"/>
          <w:szCs w:val="32"/>
          <w:lang w:val="zh-CN"/>
        </w:rPr>
        <w:t>（四）项目绩效目标设置。</w:t>
      </w: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12</w:t>
      </w:r>
      <w:r>
        <w:rPr>
          <w:rFonts w:ascii="仿宋_GB2312" w:eastAsia="仿宋_GB2312" w:hAnsi="仿宋_GB2312" w:cs="仿宋_GB2312" w:hint="eastAsia"/>
          <w:sz w:val="32"/>
          <w:szCs w:val="32"/>
        </w:rPr>
        <w:t>月</w:t>
      </w:r>
      <w:r>
        <w:rPr>
          <w:rFonts w:ascii="仿宋_GB2312" w:eastAsia="仿宋_GB2312" w:hAnsi="仿宋_GB2312" w:cs="仿宋_GB2312"/>
          <w:sz w:val="32"/>
          <w:szCs w:val="32"/>
        </w:rPr>
        <w:t>29</w:t>
      </w:r>
      <w:r>
        <w:rPr>
          <w:rFonts w:ascii="仿宋_GB2312" w:eastAsia="仿宋_GB2312" w:hAnsi="仿宋_GB2312" w:cs="仿宋_GB2312" w:hint="eastAsia"/>
          <w:sz w:val="32"/>
          <w:szCs w:val="32"/>
        </w:rPr>
        <w:t>日，市农业农村局、市人力资源社会保障局联合印发《关于开展</w:t>
      </w: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年度广元市农业农村改革发展先进集体和先进个人评选表彰工作的通知》，成立了市委、市政府分管领导任组长的农业农村改革发展评选表彰工作领导小组，并对评选表彰名额及范围、评选对象条件、评选程序、奖励办法等进行了明确。一是评选表彰名额及范围。本次表彰面向</w:t>
      </w:r>
      <w:r>
        <w:rPr>
          <w:rFonts w:ascii="仿宋_GB2312" w:eastAsia="仿宋_GB2312" w:hAnsi="仿宋_GB2312" w:cs="仿宋_GB2312"/>
          <w:sz w:val="32"/>
          <w:szCs w:val="32"/>
        </w:rPr>
        <w:t>7</w:t>
      </w:r>
      <w:r>
        <w:rPr>
          <w:rFonts w:ascii="仿宋_GB2312" w:eastAsia="仿宋_GB2312" w:hAnsi="仿宋_GB2312" w:cs="仿宋_GB2312" w:hint="eastAsia"/>
          <w:sz w:val="32"/>
          <w:szCs w:val="32"/>
        </w:rPr>
        <w:t>个县区和广元经开区、</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个农村改革领导小组成员单位，评选先进集体</w:t>
      </w:r>
      <w:r>
        <w:rPr>
          <w:rFonts w:ascii="仿宋_GB2312" w:eastAsia="仿宋_GB2312" w:hAnsi="仿宋_GB2312" w:cs="仿宋_GB2312"/>
          <w:sz w:val="32"/>
          <w:szCs w:val="32"/>
        </w:rPr>
        <w:t>80</w:t>
      </w:r>
      <w:r>
        <w:rPr>
          <w:rFonts w:ascii="仿宋_GB2312" w:eastAsia="仿宋_GB2312" w:hAnsi="仿宋_GB2312" w:cs="仿宋_GB2312" w:hint="eastAsia"/>
          <w:sz w:val="32"/>
          <w:szCs w:val="32"/>
        </w:rPr>
        <w:t>个、先进个人</w:t>
      </w:r>
      <w:r>
        <w:rPr>
          <w:rFonts w:ascii="仿宋_GB2312" w:eastAsia="仿宋_GB2312" w:hAnsi="仿宋_GB2312" w:cs="仿宋_GB2312"/>
          <w:sz w:val="32"/>
          <w:szCs w:val="32"/>
        </w:rPr>
        <w:t>150</w:t>
      </w:r>
      <w:r>
        <w:rPr>
          <w:rFonts w:ascii="仿宋_GB2312" w:eastAsia="仿宋_GB2312" w:hAnsi="仿宋_GB2312" w:cs="仿宋_GB2312" w:hint="eastAsia"/>
          <w:sz w:val="32"/>
          <w:szCs w:val="32"/>
        </w:rPr>
        <w:t>名。先进集体表彰范围为厅级以下机关事业单位、村</w:t>
      </w:r>
      <w:r>
        <w:rPr>
          <w:rFonts w:ascii="仿宋_GB2312" w:eastAsia="仿宋_GB2312" w:hAnsi="仿宋_GB2312" w:cs="仿宋_GB2312"/>
          <w:sz w:val="32"/>
          <w:szCs w:val="32"/>
        </w:rPr>
        <w:t>(</w:t>
      </w:r>
      <w:r>
        <w:rPr>
          <w:rFonts w:ascii="仿宋_GB2312" w:eastAsia="仿宋_GB2312" w:hAnsi="仿宋_GB2312" w:cs="仿宋_GB2312" w:hint="eastAsia"/>
          <w:sz w:val="32"/>
          <w:szCs w:val="32"/>
        </w:rPr>
        <w:t>社区</w:t>
      </w:r>
      <w:r>
        <w:rPr>
          <w:rFonts w:ascii="仿宋_GB2312" w:eastAsia="仿宋_GB2312" w:hAnsi="仿宋_GB2312" w:cs="仿宋_GB2312"/>
          <w:sz w:val="32"/>
          <w:szCs w:val="32"/>
        </w:rPr>
        <w:t>)</w:t>
      </w:r>
      <w:r>
        <w:rPr>
          <w:rFonts w:ascii="仿宋_GB2312" w:eastAsia="仿宋_GB2312" w:hAnsi="仿宋_GB2312" w:cs="仿宋_GB2312" w:hint="eastAsia"/>
          <w:sz w:val="32"/>
          <w:szCs w:val="32"/>
        </w:rPr>
        <w:t>、企业、社会团体等各个领域。先进个人表彰范围为全市广大干部群众，其中县处级（含职级）干部比例控制在</w:t>
      </w:r>
      <w:r>
        <w:rPr>
          <w:rFonts w:ascii="仿宋_GB2312" w:eastAsia="仿宋_GB2312" w:hAnsi="仿宋_GB2312" w:cs="仿宋_GB2312"/>
          <w:sz w:val="32"/>
          <w:szCs w:val="32"/>
        </w:rPr>
        <w:t>20%</w:t>
      </w:r>
      <w:r>
        <w:rPr>
          <w:rFonts w:ascii="仿宋_GB2312" w:eastAsia="仿宋_GB2312" w:hAnsi="仿宋_GB2312" w:cs="仿宋_GB2312" w:hint="eastAsia"/>
          <w:sz w:val="32"/>
          <w:szCs w:val="32"/>
        </w:rPr>
        <w:t>以内。二是评选对象条件。为</w:t>
      </w: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年全市各级各部门、各条战线、各个行业在推动农业农村改革创新工作中表现突出的先进集体和先进个人。三是评选程序。本次评选按照各级各部门推荐、公示、组织评审、征求意见、公示、通报表彰的程序进行。</w:t>
      </w:r>
      <w:bookmarkEnd w:id="176"/>
      <w:bookmarkEnd w:id="177"/>
      <w:bookmarkEnd w:id="178"/>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rPr>
      </w:pPr>
      <w:bookmarkStart w:id="179" w:name="_Toc17984"/>
      <w:bookmarkStart w:id="180" w:name="_Toc18161"/>
      <w:bookmarkStart w:id="181" w:name="_Toc31811"/>
      <w:r>
        <w:rPr>
          <w:rFonts w:ascii="黑体" w:eastAsia="黑体" w:hAnsi="黑体" w:cs="黑体" w:hint="eastAsia"/>
          <w:sz w:val="32"/>
          <w:szCs w:val="32"/>
        </w:rPr>
        <w:t>二、评价实施</w:t>
      </w:r>
      <w:bookmarkEnd w:id="179"/>
      <w:bookmarkEnd w:id="180"/>
      <w:bookmarkEnd w:id="181"/>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（一）评价目的。</w:t>
      </w:r>
      <w:r>
        <w:rPr>
          <w:rFonts w:ascii="仿宋_GB2312" w:eastAsia="仿宋_GB2312" w:hAnsi="仿宋_GB2312" w:cs="仿宋_GB2312" w:hint="eastAsia"/>
          <w:sz w:val="32"/>
          <w:szCs w:val="32"/>
        </w:rPr>
        <w:t>通过项目绩效自评进一步规范项目资金的使用，更好的发挥财政项目资金的激励作用。</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（二）预设问题及评价重点。</w:t>
      </w:r>
      <w:r>
        <w:rPr>
          <w:rFonts w:ascii="仿宋_GB2312" w:eastAsia="仿宋_GB2312" w:hAnsi="仿宋_GB2312" w:cs="仿宋_GB2312" w:hint="eastAsia"/>
          <w:sz w:val="32"/>
          <w:szCs w:val="32"/>
        </w:rPr>
        <w:t>按照工作与成绩相结合的原则，</w:t>
      </w:r>
      <w:r>
        <w:rPr>
          <w:rFonts w:ascii="仿宋_GB2312" w:eastAsia="仿宋_GB2312" w:hAnsi="仿宋_GB2312" w:cs="仿宋_GB2312" w:hint="eastAsia"/>
          <w:kern w:val="0"/>
          <w:sz w:val="32"/>
          <w:szCs w:val="32"/>
        </w:rPr>
        <w:t>坚持精神奖励与物质奖励相结合，</w:t>
      </w:r>
      <w:r>
        <w:rPr>
          <w:rFonts w:ascii="仿宋_GB2312" w:eastAsia="仿宋_GB2312" w:hAnsi="仿宋_GB2312" w:cs="仿宋_GB2312" w:hint="eastAsia"/>
          <w:spacing w:val="2"/>
          <w:sz w:val="32"/>
          <w:szCs w:val="32"/>
        </w:rPr>
        <w:t>采取自下而上、逐级推荐、差额评选、集体研究决定的方式进行</w:t>
      </w:r>
      <w:r>
        <w:rPr>
          <w:rFonts w:ascii="仿宋_GB2312" w:eastAsia="仿宋_GB2312" w:hAnsi="仿宋_GB2312" w:cs="仿宋_GB2312" w:hint="eastAsia"/>
          <w:sz w:val="32"/>
          <w:szCs w:val="32"/>
        </w:rPr>
        <w:t>。</w:t>
      </w:r>
      <w:r>
        <w:rPr>
          <w:rFonts w:ascii="仿宋_GB2312" w:eastAsia="仿宋_GB2312" w:hAnsi="仿宋_GB2312" w:cs="仿宋_GB2312" w:hint="eastAsia"/>
          <w:spacing w:val="2"/>
          <w:sz w:val="32"/>
          <w:szCs w:val="32"/>
        </w:rPr>
        <w:t>此次评选面向指标责任单位、县（区）各责任部门和长期在一线岗位工作的人员倾斜，先进集体不评选县（区）党委、政府，先进个人不评选副厅（局）级或相当于副厅（局）级以上干部，不评选县（区）党委、政府主要领导，县处级（含职级）干部比例控制在</w:t>
      </w:r>
      <w:r>
        <w:rPr>
          <w:rFonts w:ascii="仿宋_GB2312" w:eastAsia="仿宋_GB2312" w:hAnsi="仿宋_GB2312" w:cs="仿宋_GB2312"/>
          <w:spacing w:val="2"/>
          <w:sz w:val="32"/>
          <w:szCs w:val="32"/>
        </w:rPr>
        <w:t>20%</w:t>
      </w:r>
      <w:r>
        <w:rPr>
          <w:rFonts w:ascii="仿宋_GB2312" w:eastAsia="仿宋_GB2312" w:hAnsi="仿宋_GB2312" w:cs="仿宋_GB2312" w:hint="eastAsia"/>
          <w:spacing w:val="2"/>
          <w:sz w:val="32"/>
          <w:szCs w:val="32"/>
        </w:rPr>
        <w:t>以内。</w:t>
      </w:r>
    </w:p>
    <w:p w:rsidR="00814FFC" w:rsidRDefault="00814FFC" w:rsidP="0089115C">
      <w:pPr>
        <w:adjustRightInd w:val="0"/>
        <w:snapToGrid w:val="0"/>
        <w:spacing w:line="576" w:lineRule="exact"/>
        <w:ind w:firstLineChars="200" w:firstLine="31680"/>
        <w:rPr>
          <w:rFonts w:ascii="仿宋_GB2312" w:eastAsia="仿宋_GB2312" w:hAnsi="仿宋_GB2312" w:cs="仿宋_GB2312"/>
          <w:spacing w:val="2"/>
          <w:sz w:val="32"/>
          <w:szCs w:val="32"/>
          <w:lang w:val="zh-CN"/>
        </w:rPr>
      </w:pPr>
      <w:r>
        <w:rPr>
          <w:rFonts w:ascii="楷体_GB2312" w:eastAsia="楷体_GB2312" w:hAnsi="楷体_GB2312" w:cs="楷体_GB2312" w:hint="eastAsia"/>
          <w:sz w:val="32"/>
          <w:szCs w:val="32"/>
          <w:lang w:val="zh-CN"/>
        </w:rPr>
        <w:t>（三）评价选点。</w:t>
      </w:r>
      <w:r>
        <w:rPr>
          <w:rFonts w:ascii="仿宋_GB2312" w:eastAsia="仿宋_GB2312" w:hAnsi="仿宋_GB2312" w:cs="仿宋_GB2312" w:hint="eastAsia"/>
          <w:spacing w:val="2"/>
          <w:sz w:val="32"/>
          <w:szCs w:val="32"/>
          <w:lang w:val="zh-CN"/>
        </w:rPr>
        <w:t>按照《关于开展</w:t>
      </w:r>
      <w:r>
        <w:rPr>
          <w:rFonts w:ascii="仿宋_GB2312" w:eastAsia="仿宋_GB2312" w:hAnsi="仿宋_GB2312" w:cs="仿宋_GB2312"/>
          <w:spacing w:val="2"/>
          <w:sz w:val="32"/>
          <w:szCs w:val="32"/>
          <w:lang w:val="zh-CN"/>
        </w:rPr>
        <w:t>2022</w:t>
      </w:r>
      <w:r>
        <w:rPr>
          <w:rFonts w:ascii="仿宋_GB2312" w:eastAsia="仿宋_GB2312" w:hAnsi="仿宋_GB2312" w:cs="仿宋_GB2312" w:hint="eastAsia"/>
          <w:spacing w:val="2"/>
          <w:sz w:val="32"/>
          <w:szCs w:val="32"/>
          <w:lang w:val="zh-CN"/>
        </w:rPr>
        <w:t>年度广元市农业农村改革发展先进集体和先进个人评选表彰工作的通知》（广农函〔</w:t>
      </w:r>
      <w:r>
        <w:rPr>
          <w:rFonts w:ascii="仿宋_GB2312" w:eastAsia="仿宋_GB2312" w:hAnsi="仿宋_GB2312" w:cs="仿宋_GB2312"/>
          <w:spacing w:val="2"/>
          <w:sz w:val="32"/>
          <w:szCs w:val="32"/>
          <w:lang w:val="zh-CN"/>
        </w:rPr>
        <w:t>2022</w:t>
      </w:r>
      <w:r>
        <w:rPr>
          <w:rFonts w:ascii="仿宋_GB2312" w:eastAsia="仿宋_GB2312" w:hAnsi="仿宋_GB2312" w:cs="仿宋_GB2312" w:hint="eastAsia"/>
          <w:spacing w:val="2"/>
          <w:sz w:val="32"/>
          <w:szCs w:val="32"/>
          <w:lang w:val="zh-CN"/>
        </w:rPr>
        <w:t>〕</w:t>
      </w:r>
      <w:r>
        <w:rPr>
          <w:rFonts w:ascii="仿宋_GB2312" w:eastAsia="仿宋_GB2312" w:hAnsi="仿宋_GB2312" w:cs="仿宋_GB2312"/>
          <w:spacing w:val="2"/>
          <w:sz w:val="32"/>
          <w:szCs w:val="32"/>
          <w:lang w:val="zh-CN"/>
        </w:rPr>
        <w:t>305</w:t>
      </w:r>
      <w:r>
        <w:rPr>
          <w:rFonts w:ascii="仿宋_GB2312" w:eastAsia="仿宋_GB2312" w:hAnsi="仿宋_GB2312" w:cs="仿宋_GB2312" w:hint="eastAsia"/>
          <w:spacing w:val="2"/>
          <w:sz w:val="32"/>
          <w:szCs w:val="32"/>
          <w:lang w:val="zh-CN"/>
        </w:rPr>
        <w:t>号）要求，对表彰名额进行分配。</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（四）评价方法。</w:t>
      </w:r>
      <w:r>
        <w:rPr>
          <w:rFonts w:ascii="仿宋_GB2312" w:eastAsia="仿宋_GB2312" w:hAnsi="仿宋_GB2312" w:cs="仿宋_GB2312" w:hint="eastAsia"/>
          <w:sz w:val="32"/>
          <w:szCs w:val="32"/>
        </w:rPr>
        <w:t>根据本项目采用经济社会成本效益分析法方法。</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（五）评价组织。</w:t>
      </w:r>
      <w:r>
        <w:rPr>
          <w:rFonts w:ascii="仿宋_GB2312" w:eastAsia="仿宋_GB2312" w:hAnsi="仿宋_GB2312" w:cs="仿宋_GB2312" w:hint="eastAsia"/>
          <w:sz w:val="32"/>
          <w:szCs w:val="32"/>
        </w:rPr>
        <w:t>广元市</w:t>
      </w: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年度农业农村改革发展先进集体和先进个人表彰评选推荐工作领导小组。</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182" w:name="_Toc15854"/>
      <w:bookmarkStart w:id="183" w:name="_Toc3690"/>
      <w:bookmarkStart w:id="184" w:name="_Toc8799"/>
      <w:r>
        <w:rPr>
          <w:rFonts w:ascii="黑体" w:eastAsia="黑体" w:hAnsi="黑体" w:cs="黑体" w:hint="eastAsia"/>
          <w:sz w:val="32"/>
          <w:szCs w:val="32"/>
        </w:rPr>
        <w:t>三、绩效分析</w:t>
      </w:r>
      <w:bookmarkEnd w:id="182"/>
      <w:bookmarkEnd w:id="183"/>
      <w:bookmarkEnd w:id="184"/>
      <w:r>
        <w:rPr>
          <w:rFonts w:ascii="黑体" w:eastAsia="黑体" w:hAnsi="黑体" w:cs="黑体"/>
          <w:sz w:val="32"/>
          <w:szCs w:val="32"/>
          <w:lang w:val="zh-CN"/>
        </w:rPr>
        <w:tab/>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（一）通用指标绩效分析。</w:t>
      </w:r>
    </w:p>
    <w:p w:rsidR="00814FFC" w:rsidRDefault="00814FFC" w:rsidP="0089115C">
      <w:pPr>
        <w:widowControl/>
        <w:spacing w:line="576" w:lineRule="exact"/>
        <w:ind w:firstLineChars="200" w:firstLine="31680"/>
        <w:jc w:val="left"/>
        <w:rPr>
          <w:rFonts w:ascii="仿宋_GB2312" w:eastAsia="仿宋_GB2312" w:hAnsi="仿宋_GB2312" w:cs="仿宋_GB2312"/>
          <w:spacing w:val="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rPr>
        <w:t>项目决策。</w:t>
      </w:r>
      <w:r>
        <w:rPr>
          <w:rFonts w:ascii="仿宋_GB2312" w:eastAsia="仿宋_GB2312" w:hAnsi="仿宋_GB2312" w:cs="仿宋_GB2312" w:hint="eastAsia"/>
          <w:spacing w:val="2"/>
          <w:sz w:val="32"/>
          <w:szCs w:val="32"/>
          <w:lang w:val="zh-CN"/>
        </w:rPr>
        <w:t>为全面贯彻党的二十大、省委十二届二次全会和市委八届五次全会精神，不断激发全市党员干部担当作为的积极性、主动性和创造性，进一步推动全市农业农村改革创新工作再上新台阶，经市委、市政府同意，决定在全市范围内评选表彰一批全市农业农村改革发展先进集体和先进个人。按照</w:t>
      </w:r>
      <w:r>
        <w:rPr>
          <w:rFonts w:ascii="仿宋_GB2312" w:eastAsia="仿宋_GB2312" w:hAnsi="仿宋_GB2312" w:cs="仿宋_GB2312" w:hint="eastAsia"/>
          <w:spacing w:val="2"/>
          <w:sz w:val="32"/>
          <w:szCs w:val="32"/>
        </w:rPr>
        <w:t>《广元市评比达标表彰工作协调小组办公室关于做好</w:t>
      </w:r>
      <w:r>
        <w:rPr>
          <w:rFonts w:ascii="仿宋_GB2312" w:eastAsia="仿宋_GB2312" w:hAnsi="仿宋_GB2312" w:cs="仿宋_GB2312"/>
          <w:spacing w:val="2"/>
          <w:sz w:val="32"/>
          <w:szCs w:val="32"/>
        </w:rPr>
        <w:t xml:space="preserve">2022 </w:t>
      </w:r>
      <w:r>
        <w:rPr>
          <w:rFonts w:ascii="仿宋_GB2312" w:eastAsia="仿宋_GB2312" w:hAnsi="仿宋_GB2312" w:cs="仿宋_GB2312" w:hint="eastAsia"/>
          <w:spacing w:val="2"/>
          <w:sz w:val="32"/>
          <w:szCs w:val="32"/>
        </w:rPr>
        <w:t>年度全市表彰项目实施工作的通知》（广评组办〔</w:t>
      </w:r>
      <w:r>
        <w:rPr>
          <w:rFonts w:ascii="仿宋_GB2312" w:eastAsia="仿宋_GB2312" w:hAnsi="仿宋_GB2312" w:cs="仿宋_GB2312"/>
          <w:spacing w:val="2"/>
          <w:sz w:val="32"/>
          <w:szCs w:val="32"/>
        </w:rPr>
        <w:t>2022</w:t>
      </w:r>
      <w:r>
        <w:rPr>
          <w:rFonts w:ascii="仿宋_GB2312" w:eastAsia="仿宋_GB2312" w:hAnsi="仿宋_GB2312" w:cs="仿宋_GB2312" w:hint="eastAsia"/>
          <w:spacing w:val="2"/>
          <w:sz w:val="32"/>
          <w:szCs w:val="32"/>
        </w:rPr>
        <w:t>〕</w:t>
      </w:r>
      <w:r>
        <w:rPr>
          <w:rFonts w:ascii="仿宋_GB2312" w:eastAsia="仿宋_GB2312" w:hAnsi="仿宋_GB2312" w:cs="仿宋_GB2312"/>
          <w:spacing w:val="2"/>
          <w:sz w:val="32"/>
          <w:szCs w:val="32"/>
        </w:rPr>
        <w:t>4</w:t>
      </w:r>
      <w:r>
        <w:rPr>
          <w:rFonts w:ascii="仿宋_GB2312" w:eastAsia="仿宋_GB2312" w:hAnsi="仿宋_GB2312" w:cs="仿宋_GB2312" w:hint="eastAsia"/>
          <w:spacing w:val="2"/>
          <w:sz w:val="32"/>
          <w:szCs w:val="32"/>
        </w:rPr>
        <w:t>号）要求开展，该项自评得分</w:t>
      </w:r>
      <w:r>
        <w:rPr>
          <w:rFonts w:ascii="仿宋_GB2312" w:eastAsia="仿宋_GB2312" w:hAnsi="仿宋_GB2312" w:cs="仿宋_GB2312"/>
          <w:spacing w:val="2"/>
          <w:sz w:val="32"/>
          <w:szCs w:val="32"/>
        </w:rPr>
        <w:t>18</w:t>
      </w:r>
      <w:r>
        <w:rPr>
          <w:rFonts w:ascii="仿宋_GB2312" w:eastAsia="仿宋_GB2312" w:hAnsi="仿宋_GB2312" w:cs="仿宋_GB2312" w:hint="eastAsia"/>
          <w:spacing w:val="2"/>
          <w:sz w:val="32"/>
          <w:szCs w:val="32"/>
        </w:rPr>
        <w:t>分。</w:t>
      </w:r>
    </w:p>
    <w:p w:rsidR="00814FFC" w:rsidRDefault="00814FFC" w:rsidP="0089115C">
      <w:pPr>
        <w:widowControl/>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项目管理。</w:t>
      </w:r>
      <w:r>
        <w:rPr>
          <w:rFonts w:ascii="仿宋_GB2312" w:eastAsia="仿宋_GB2312" w:hAnsi="仿宋_GB2312" w:cs="仿宋_GB2312" w:hint="eastAsia"/>
          <w:color w:val="000000"/>
          <w:kern w:val="0"/>
          <w:sz w:val="32"/>
          <w:szCs w:val="32"/>
        </w:rPr>
        <w:t>按照《广元市评比达标表彰工作协调小组办公室关于印发</w:t>
      </w:r>
      <w:r>
        <w:rPr>
          <w:rFonts w:ascii="仿宋_GB2312" w:eastAsia="仿宋_GB2312" w:hAnsi="仿宋_GB2312" w:cs="仿宋_GB2312"/>
          <w:color w:val="000000"/>
          <w:kern w:val="0"/>
          <w:sz w:val="32"/>
          <w:szCs w:val="32"/>
        </w:rPr>
        <w:t>&lt;2022</w:t>
      </w:r>
      <w:r>
        <w:rPr>
          <w:rFonts w:ascii="仿宋_GB2312" w:eastAsia="仿宋_GB2312" w:hAnsi="仿宋_GB2312" w:cs="仿宋_GB2312" w:hint="eastAsia"/>
          <w:color w:val="000000"/>
          <w:kern w:val="0"/>
          <w:sz w:val="32"/>
          <w:szCs w:val="32"/>
        </w:rPr>
        <w:t>年市级表彰奖励项目启动实施方案</w:t>
      </w:r>
      <w:r>
        <w:rPr>
          <w:rFonts w:ascii="仿宋_GB2312" w:eastAsia="仿宋_GB2312" w:hAnsi="仿宋_GB2312" w:cs="仿宋_GB2312"/>
          <w:color w:val="000000"/>
          <w:kern w:val="0"/>
          <w:sz w:val="32"/>
          <w:szCs w:val="32"/>
        </w:rPr>
        <w:t>&gt;</w:t>
      </w:r>
      <w:r>
        <w:rPr>
          <w:rFonts w:ascii="仿宋_GB2312" w:eastAsia="仿宋_GB2312" w:hAnsi="仿宋_GB2312" w:cs="仿宋_GB2312" w:hint="eastAsia"/>
          <w:color w:val="000000"/>
          <w:kern w:val="0"/>
          <w:sz w:val="32"/>
          <w:szCs w:val="32"/>
        </w:rPr>
        <w:t>的通知》（广评组〔</w:t>
      </w:r>
      <w:r>
        <w:rPr>
          <w:rFonts w:ascii="仿宋_GB2312" w:eastAsia="仿宋_GB2312" w:hAnsi="仿宋_GB2312" w:cs="仿宋_GB2312"/>
          <w:color w:val="000000"/>
          <w:kern w:val="0"/>
          <w:sz w:val="32"/>
          <w:szCs w:val="32"/>
        </w:rPr>
        <w:t>2022</w:t>
      </w:r>
      <w:r>
        <w:rPr>
          <w:rFonts w:ascii="仿宋_GB2312" w:eastAsia="仿宋_GB2312" w:hAnsi="仿宋_GB2312" w:cs="仿宋_GB2312" w:hint="eastAsia"/>
          <w:color w:val="000000"/>
          <w:kern w:val="0"/>
          <w:sz w:val="32"/>
          <w:szCs w:val="32"/>
        </w:rPr>
        <w:t>〕</w:t>
      </w:r>
      <w:r>
        <w:rPr>
          <w:rFonts w:ascii="仿宋_GB2312" w:eastAsia="仿宋_GB2312" w:hAnsi="仿宋_GB2312" w:cs="仿宋_GB2312"/>
          <w:color w:val="000000"/>
          <w:kern w:val="0"/>
          <w:sz w:val="32"/>
          <w:szCs w:val="32"/>
        </w:rPr>
        <w:t>5</w:t>
      </w:r>
      <w:r>
        <w:rPr>
          <w:rFonts w:ascii="仿宋_GB2312" w:eastAsia="仿宋_GB2312" w:hAnsi="仿宋_GB2312" w:cs="仿宋_GB2312" w:hint="eastAsia"/>
          <w:color w:val="000000"/>
          <w:kern w:val="0"/>
          <w:sz w:val="32"/>
          <w:szCs w:val="32"/>
        </w:rPr>
        <w:t>号）文件要求，在全市启动了评选表彰活动，</w:t>
      </w:r>
      <w:r>
        <w:rPr>
          <w:rFonts w:ascii="仿宋_GB2312" w:eastAsia="仿宋_GB2312" w:hAnsi="仿宋_GB2312" w:cs="仿宋_GB2312" w:hint="eastAsia"/>
          <w:spacing w:val="2"/>
          <w:sz w:val="32"/>
          <w:szCs w:val="32"/>
        </w:rPr>
        <w:t>该项自评得分</w:t>
      </w:r>
      <w:r>
        <w:rPr>
          <w:rFonts w:ascii="仿宋_GB2312" w:eastAsia="仿宋_GB2312" w:hAnsi="仿宋_GB2312" w:cs="仿宋_GB2312"/>
          <w:spacing w:val="2"/>
          <w:sz w:val="32"/>
          <w:szCs w:val="32"/>
        </w:rPr>
        <w:t>18</w:t>
      </w:r>
      <w:r>
        <w:rPr>
          <w:rFonts w:ascii="仿宋_GB2312" w:eastAsia="仿宋_GB2312" w:hAnsi="仿宋_GB2312" w:cs="仿宋_GB2312" w:hint="eastAsia"/>
          <w:spacing w:val="2"/>
          <w:sz w:val="32"/>
          <w:szCs w:val="32"/>
        </w:rPr>
        <w:t>分</w:t>
      </w:r>
      <w:r>
        <w:rPr>
          <w:rFonts w:ascii="仿宋_GB2312" w:eastAsia="仿宋_GB2312" w:hAnsi="仿宋_GB2312" w:cs="仿宋_GB2312" w:hint="eastAsia"/>
          <w:sz w:val="32"/>
          <w:szCs w:val="32"/>
        </w:rPr>
        <w:t>。</w:t>
      </w:r>
    </w:p>
    <w:p w:rsidR="00814FFC" w:rsidRDefault="00814FFC" w:rsidP="0089115C">
      <w:pPr>
        <w:spacing w:line="576" w:lineRule="exact"/>
        <w:ind w:firstLineChars="200" w:firstLine="31680"/>
        <w:rPr>
          <w:rFonts w:ascii="仿宋_GB2312" w:eastAsia="仿宋_GB2312" w:hAnsi="仿宋_GB2312" w:cs="仿宋_GB2312"/>
          <w:color w:val="000000"/>
          <w:kern w:val="0"/>
          <w:sz w:val="32"/>
          <w:szCs w:val="32"/>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rPr>
        <w:t>项目实施。</w:t>
      </w:r>
      <w:r>
        <w:rPr>
          <w:rFonts w:ascii="仿宋_GB2312" w:eastAsia="仿宋_GB2312" w:hAnsi="仿宋_GB2312" w:cs="仿宋_GB2312" w:hint="eastAsia"/>
          <w:color w:val="000000"/>
          <w:kern w:val="0"/>
          <w:sz w:val="32"/>
          <w:szCs w:val="32"/>
        </w:rPr>
        <w:t>本项目是按照《广元市农业农村局</w:t>
      </w:r>
      <w:r>
        <w:rPr>
          <w:rFonts w:ascii="仿宋_GB2312" w:eastAsia="仿宋_GB2312" w:hAnsi="仿宋_GB2312" w:cs="仿宋_GB2312"/>
          <w:color w:val="000000"/>
          <w:kern w:val="0"/>
          <w:sz w:val="32"/>
          <w:szCs w:val="32"/>
        </w:rPr>
        <w:t xml:space="preserve"> </w:t>
      </w:r>
      <w:r>
        <w:rPr>
          <w:rFonts w:ascii="仿宋_GB2312" w:eastAsia="仿宋_GB2312" w:hAnsi="仿宋_GB2312" w:cs="仿宋_GB2312" w:hint="eastAsia"/>
          <w:color w:val="000000"/>
          <w:kern w:val="0"/>
          <w:sz w:val="32"/>
          <w:szCs w:val="32"/>
        </w:rPr>
        <w:t>广元市人力资源和社会保障局关于开展</w:t>
      </w:r>
      <w:r>
        <w:rPr>
          <w:rFonts w:ascii="仿宋_GB2312" w:eastAsia="仿宋_GB2312" w:hAnsi="仿宋_GB2312" w:cs="仿宋_GB2312"/>
          <w:color w:val="000000"/>
          <w:kern w:val="0"/>
          <w:sz w:val="32"/>
          <w:szCs w:val="32"/>
        </w:rPr>
        <w:t>2022</w:t>
      </w:r>
      <w:r>
        <w:rPr>
          <w:rFonts w:ascii="仿宋_GB2312" w:eastAsia="仿宋_GB2312" w:hAnsi="仿宋_GB2312" w:cs="仿宋_GB2312" w:hint="eastAsia"/>
          <w:color w:val="000000"/>
          <w:kern w:val="0"/>
          <w:sz w:val="32"/>
          <w:szCs w:val="32"/>
        </w:rPr>
        <w:t>年度广元市农业农村改革发展先进集体和先进个人评选表彰工作的通知》（广农函〔</w:t>
      </w:r>
      <w:r>
        <w:rPr>
          <w:rFonts w:ascii="仿宋_GB2312" w:eastAsia="仿宋_GB2312" w:hAnsi="仿宋_GB2312" w:cs="仿宋_GB2312"/>
          <w:color w:val="000000"/>
          <w:kern w:val="0"/>
          <w:sz w:val="32"/>
          <w:szCs w:val="32"/>
        </w:rPr>
        <w:t>2022</w:t>
      </w:r>
      <w:r>
        <w:rPr>
          <w:rFonts w:ascii="仿宋_GB2312" w:eastAsia="仿宋_GB2312" w:hAnsi="仿宋_GB2312" w:cs="仿宋_GB2312" w:hint="eastAsia"/>
          <w:color w:val="000000"/>
          <w:kern w:val="0"/>
          <w:sz w:val="32"/>
          <w:szCs w:val="32"/>
        </w:rPr>
        <w:t>〕</w:t>
      </w:r>
      <w:r>
        <w:rPr>
          <w:rFonts w:ascii="仿宋_GB2312" w:eastAsia="仿宋_GB2312" w:hAnsi="仿宋_GB2312" w:cs="仿宋_GB2312"/>
          <w:color w:val="000000"/>
          <w:kern w:val="0"/>
          <w:sz w:val="32"/>
          <w:szCs w:val="32"/>
        </w:rPr>
        <w:t>305</w:t>
      </w:r>
      <w:r>
        <w:rPr>
          <w:rFonts w:ascii="仿宋_GB2312" w:eastAsia="仿宋_GB2312" w:hAnsi="仿宋_GB2312" w:cs="仿宋_GB2312" w:hint="eastAsia"/>
          <w:color w:val="000000"/>
          <w:kern w:val="0"/>
          <w:sz w:val="32"/>
          <w:szCs w:val="32"/>
        </w:rPr>
        <w:t>号）的评选程序进行，</w:t>
      </w:r>
      <w:r>
        <w:rPr>
          <w:rFonts w:ascii="仿宋_GB2312" w:eastAsia="仿宋_GB2312" w:hAnsi="仿宋_GB2312" w:cs="仿宋_GB2312" w:hint="eastAsia"/>
          <w:spacing w:val="2"/>
          <w:sz w:val="32"/>
          <w:szCs w:val="32"/>
        </w:rPr>
        <w:t>该项自评得分</w:t>
      </w:r>
      <w:r>
        <w:rPr>
          <w:rFonts w:ascii="仿宋_GB2312" w:eastAsia="仿宋_GB2312" w:hAnsi="仿宋_GB2312" w:cs="仿宋_GB2312"/>
          <w:spacing w:val="2"/>
          <w:sz w:val="32"/>
          <w:szCs w:val="32"/>
        </w:rPr>
        <w:t>9</w:t>
      </w:r>
      <w:r>
        <w:rPr>
          <w:rFonts w:ascii="仿宋_GB2312" w:eastAsia="仿宋_GB2312" w:hAnsi="仿宋_GB2312" w:cs="仿宋_GB2312" w:hint="eastAsia"/>
          <w:spacing w:val="2"/>
          <w:sz w:val="32"/>
          <w:szCs w:val="32"/>
        </w:rPr>
        <w:t>分</w:t>
      </w:r>
      <w:r>
        <w:rPr>
          <w:rFonts w:ascii="仿宋_GB2312" w:eastAsia="仿宋_GB2312" w:hAnsi="仿宋_GB2312" w:cs="仿宋_GB2312" w:hint="eastAsia"/>
          <w:color w:val="000000"/>
          <w:kern w:val="0"/>
          <w:sz w:val="32"/>
          <w:szCs w:val="32"/>
        </w:rPr>
        <w:t>。</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4.</w:t>
      </w:r>
      <w:r>
        <w:rPr>
          <w:rFonts w:ascii="仿宋_GB2312" w:eastAsia="仿宋_GB2312" w:hAnsi="仿宋_GB2312" w:cs="仿宋_GB2312" w:hint="eastAsia"/>
          <w:sz w:val="32"/>
          <w:szCs w:val="32"/>
        </w:rPr>
        <w:t>项目结果。本项目于</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年底全面完成，</w:t>
      </w:r>
      <w:r>
        <w:rPr>
          <w:rFonts w:ascii="仿宋_GB2312" w:eastAsia="仿宋_GB2312" w:hAnsi="仿宋_GB2312" w:cs="仿宋_GB2312" w:hint="eastAsia"/>
          <w:spacing w:val="2"/>
          <w:sz w:val="32"/>
          <w:szCs w:val="32"/>
        </w:rPr>
        <w:t>该项自评得分</w:t>
      </w:r>
      <w:r>
        <w:rPr>
          <w:rFonts w:ascii="仿宋_GB2312" w:eastAsia="仿宋_GB2312" w:hAnsi="仿宋_GB2312" w:cs="仿宋_GB2312"/>
          <w:spacing w:val="2"/>
          <w:sz w:val="32"/>
          <w:szCs w:val="32"/>
        </w:rPr>
        <w:t>9</w:t>
      </w:r>
      <w:r>
        <w:rPr>
          <w:rFonts w:ascii="仿宋_GB2312" w:eastAsia="仿宋_GB2312" w:hAnsi="仿宋_GB2312" w:cs="仿宋_GB2312" w:hint="eastAsia"/>
          <w:spacing w:val="2"/>
          <w:sz w:val="32"/>
          <w:szCs w:val="32"/>
        </w:rPr>
        <w:t>分</w:t>
      </w:r>
      <w:r>
        <w:rPr>
          <w:rFonts w:ascii="仿宋_GB2312" w:eastAsia="仿宋_GB2312" w:hAnsi="仿宋_GB2312" w:cs="仿宋_GB2312" w:hint="eastAsia"/>
          <w:sz w:val="32"/>
          <w:szCs w:val="32"/>
        </w:rPr>
        <w:t>。</w:t>
      </w:r>
    </w:p>
    <w:p w:rsidR="00814FFC" w:rsidRDefault="00814FFC" w:rsidP="0089115C">
      <w:pPr>
        <w:widowControl/>
        <w:spacing w:line="576" w:lineRule="exact"/>
        <w:ind w:firstLineChars="200" w:firstLine="31680"/>
        <w:jc w:val="left"/>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（二）专用指标绩效分析。</w:t>
      </w:r>
      <w:r>
        <w:rPr>
          <w:rFonts w:ascii="仿宋_GB2312" w:eastAsia="仿宋_GB2312" w:hAnsi="仿宋_GB2312" w:cs="仿宋_GB2312" w:hint="eastAsia"/>
          <w:color w:val="000000"/>
          <w:kern w:val="0"/>
          <w:sz w:val="32"/>
          <w:szCs w:val="32"/>
        </w:rPr>
        <w:t>按照市委、市政府印发《关于表彰广元市农业农村改革发展先进集体和先进个人的决定》（广委〔</w:t>
      </w:r>
      <w:r>
        <w:rPr>
          <w:rFonts w:ascii="仿宋_GB2312" w:eastAsia="仿宋_GB2312" w:hAnsi="仿宋_GB2312" w:cs="仿宋_GB2312"/>
          <w:color w:val="000000"/>
          <w:kern w:val="0"/>
          <w:sz w:val="32"/>
          <w:szCs w:val="32"/>
        </w:rPr>
        <w:t>2023</w:t>
      </w:r>
      <w:r>
        <w:rPr>
          <w:rFonts w:ascii="仿宋_GB2312" w:eastAsia="仿宋_GB2312" w:hAnsi="仿宋_GB2312" w:cs="仿宋_GB2312" w:hint="eastAsia"/>
          <w:color w:val="000000"/>
          <w:kern w:val="0"/>
          <w:sz w:val="32"/>
          <w:szCs w:val="32"/>
        </w:rPr>
        <w:t>〕</w:t>
      </w:r>
      <w:r>
        <w:rPr>
          <w:rFonts w:ascii="仿宋_GB2312" w:eastAsia="仿宋_GB2312" w:hAnsi="仿宋_GB2312" w:cs="仿宋_GB2312"/>
          <w:color w:val="000000"/>
          <w:kern w:val="0"/>
          <w:sz w:val="32"/>
          <w:szCs w:val="32"/>
        </w:rPr>
        <w:t>53</w:t>
      </w:r>
      <w:r>
        <w:rPr>
          <w:rFonts w:ascii="仿宋_GB2312" w:eastAsia="仿宋_GB2312" w:hAnsi="仿宋_GB2312" w:cs="仿宋_GB2312" w:hint="eastAsia"/>
          <w:color w:val="000000"/>
          <w:kern w:val="0"/>
          <w:sz w:val="32"/>
          <w:szCs w:val="32"/>
        </w:rPr>
        <w:t>号），对苍溪县委组织部等</w:t>
      </w:r>
      <w:r>
        <w:rPr>
          <w:rFonts w:ascii="仿宋_GB2312" w:eastAsia="仿宋_GB2312" w:hAnsi="仿宋_GB2312" w:cs="仿宋_GB2312"/>
          <w:color w:val="000000"/>
          <w:kern w:val="0"/>
          <w:sz w:val="32"/>
          <w:szCs w:val="32"/>
        </w:rPr>
        <w:t>80</w:t>
      </w:r>
      <w:r>
        <w:rPr>
          <w:rFonts w:ascii="仿宋_GB2312" w:eastAsia="仿宋_GB2312" w:hAnsi="仿宋_GB2312" w:cs="仿宋_GB2312" w:hint="eastAsia"/>
          <w:color w:val="000000"/>
          <w:kern w:val="0"/>
          <w:sz w:val="32"/>
          <w:szCs w:val="32"/>
        </w:rPr>
        <w:t>个先进集体和刘会方等</w:t>
      </w:r>
      <w:r>
        <w:rPr>
          <w:rFonts w:ascii="仿宋_GB2312" w:eastAsia="仿宋_GB2312" w:hAnsi="仿宋_GB2312" w:cs="仿宋_GB2312"/>
          <w:color w:val="000000"/>
          <w:kern w:val="0"/>
          <w:sz w:val="32"/>
          <w:szCs w:val="32"/>
        </w:rPr>
        <w:t>145</w:t>
      </w:r>
      <w:r>
        <w:rPr>
          <w:rFonts w:ascii="仿宋_GB2312" w:eastAsia="仿宋_GB2312" w:hAnsi="仿宋_GB2312" w:cs="仿宋_GB2312" w:hint="eastAsia"/>
          <w:color w:val="000000"/>
          <w:kern w:val="0"/>
          <w:sz w:val="32"/>
          <w:szCs w:val="32"/>
        </w:rPr>
        <w:t>名先进个人予以表彰。</w:t>
      </w:r>
    </w:p>
    <w:p w:rsidR="00814FFC" w:rsidRDefault="00814FFC" w:rsidP="0089115C">
      <w:pPr>
        <w:widowControl/>
        <w:spacing w:line="576" w:lineRule="exact"/>
        <w:ind w:firstLineChars="200" w:firstLine="31680"/>
        <w:jc w:val="left"/>
        <w:rPr>
          <w:rFonts w:ascii="仿宋_GB2312" w:eastAsia="仿宋_GB2312" w:hAnsi="仿宋_GB2312" w:cs="仿宋_GB2312"/>
          <w:color w:val="000000"/>
          <w:kern w:val="0"/>
          <w:sz w:val="32"/>
          <w:szCs w:val="32"/>
        </w:rPr>
      </w:pPr>
      <w:r>
        <w:rPr>
          <w:rFonts w:ascii="仿宋_GB2312" w:eastAsia="仿宋_GB2312" w:hAnsi="仿宋_GB2312" w:cs="仿宋_GB2312"/>
          <w:color w:val="000000"/>
          <w:kern w:val="0"/>
          <w:sz w:val="32"/>
          <w:szCs w:val="32"/>
        </w:rPr>
        <w:t>1.</w:t>
      </w:r>
      <w:r>
        <w:rPr>
          <w:rFonts w:ascii="仿宋_GB2312" w:eastAsia="仿宋_GB2312" w:hAnsi="仿宋_GB2312" w:cs="仿宋_GB2312" w:hint="eastAsia"/>
          <w:color w:val="000000"/>
          <w:kern w:val="0"/>
          <w:sz w:val="32"/>
          <w:szCs w:val="32"/>
        </w:rPr>
        <w:t>数量指标。表彰先进集体数量牌</w:t>
      </w:r>
      <w:r>
        <w:rPr>
          <w:rFonts w:ascii="仿宋_GB2312" w:eastAsia="仿宋_GB2312" w:hAnsi="仿宋_GB2312" w:cs="仿宋_GB2312"/>
          <w:color w:val="000000"/>
          <w:kern w:val="0"/>
          <w:sz w:val="32"/>
          <w:szCs w:val="32"/>
        </w:rPr>
        <w:t>80</w:t>
      </w:r>
      <w:r>
        <w:rPr>
          <w:rFonts w:ascii="仿宋_GB2312" w:eastAsia="仿宋_GB2312" w:hAnsi="仿宋_GB2312" w:cs="仿宋_GB2312" w:hint="eastAsia"/>
          <w:color w:val="000000"/>
          <w:kern w:val="0"/>
          <w:sz w:val="32"/>
          <w:szCs w:val="32"/>
        </w:rPr>
        <w:t>个；表彰先进个人数量</w:t>
      </w:r>
      <w:r>
        <w:rPr>
          <w:rFonts w:ascii="仿宋_GB2312" w:eastAsia="仿宋_GB2312" w:hAnsi="仿宋_GB2312" w:cs="仿宋_GB2312"/>
          <w:color w:val="000000"/>
          <w:kern w:val="0"/>
          <w:sz w:val="32"/>
          <w:szCs w:val="32"/>
        </w:rPr>
        <w:t>144</w:t>
      </w:r>
      <w:r>
        <w:rPr>
          <w:rFonts w:ascii="仿宋_GB2312" w:eastAsia="仿宋_GB2312" w:hAnsi="仿宋_GB2312" w:cs="仿宋_GB2312" w:hint="eastAsia"/>
          <w:color w:val="000000"/>
          <w:kern w:val="0"/>
          <w:sz w:val="32"/>
          <w:szCs w:val="32"/>
        </w:rPr>
        <w:t>人，</w:t>
      </w:r>
      <w:r>
        <w:rPr>
          <w:rFonts w:ascii="仿宋_GB2312" w:eastAsia="仿宋_GB2312" w:hAnsi="仿宋_GB2312" w:cs="仿宋_GB2312" w:hint="eastAsia"/>
          <w:spacing w:val="2"/>
          <w:sz w:val="32"/>
          <w:szCs w:val="32"/>
        </w:rPr>
        <w:t>该项自评得分</w:t>
      </w:r>
      <w:r>
        <w:rPr>
          <w:rFonts w:ascii="仿宋_GB2312" w:eastAsia="仿宋_GB2312" w:hAnsi="仿宋_GB2312" w:cs="仿宋_GB2312"/>
          <w:spacing w:val="2"/>
          <w:sz w:val="32"/>
          <w:szCs w:val="32"/>
        </w:rPr>
        <w:t>5</w:t>
      </w:r>
      <w:r>
        <w:rPr>
          <w:rFonts w:ascii="仿宋_GB2312" w:eastAsia="仿宋_GB2312" w:hAnsi="仿宋_GB2312" w:cs="仿宋_GB2312" w:hint="eastAsia"/>
          <w:spacing w:val="2"/>
          <w:sz w:val="32"/>
          <w:szCs w:val="32"/>
        </w:rPr>
        <w:t>分</w:t>
      </w:r>
      <w:r>
        <w:rPr>
          <w:rFonts w:ascii="仿宋_GB2312" w:eastAsia="仿宋_GB2312" w:hAnsi="仿宋_GB2312" w:cs="仿宋_GB2312" w:hint="eastAsia"/>
          <w:color w:val="000000"/>
          <w:kern w:val="0"/>
          <w:sz w:val="32"/>
          <w:szCs w:val="32"/>
        </w:rPr>
        <w:t>。</w:t>
      </w:r>
    </w:p>
    <w:p w:rsidR="00814FFC" w:rsidRDefault="00814FFC" w:rsidP="0089115C">
      <w:pPr>
        <w:widowControl/>
        <w:spacing w:line="576" w:lineRule="exact"/>
        <w:ind w:firstLineChars="200" w:firstLine="31680"/>
        <w:jc w:val="left"/>
        <w:rPr>
          <w:rFonts w:ascii="仿宋_GB2312" w:eastAsia="仿宋_GB2312" w:hAnsi="仿宋_GB2312" w:cs="仿宋_GB2312"/>
          <w:color w:val="000000"/>
          <w:kern w:val="0"/>
          <w:sz w:val="32"/>
          <w:szCs w:val="32"/>
        </w:rPr>
      </w:pPr>
      <w:r>
        <w:rPr>
          <w:rFonts w:ascii="仿宋_GB2312" w:eastAsia="仿宋_GB2312" w:hAnsi="仿宋_GB2312" w:cs="仿宋_GB2312"/>
          <w:color w:val="000000"/>
          <w:kern w:val="0"/>
          <w:sz w:val="32"/>
          <w:szCs w:val="32"/>
        </w:rPr>
        <w:t>2.</w:t>
      </w:r>
      <w:r>
        <w:rPr>
          <w:rFonts w:ascii="仿宋_GB2312" w:eastAsia="仿宋_GB2312" w:hAnsi="仿宋_GB2312" w:cs="仿宋_GB2312" w:hint="eastAsia"/>
          <w:color w:val="000000"/>
          <w:kern w:val="0"/>
          <w:sz w:val="32"/>
          <w:szCs w:val="32"/>
        </w:rPr>
        <w:t>质量指标。根据《关于开展</w:t>
      </w:r>
      <w:r>
        <w:rPr>
          <w:rFonts w:ascii="仿宋_GB2312" w:eastAsia="仿宋_GB2312" w:hAnsi="仿宋_GB2312" w:cs="仿宋_GB2312"/>
          <w:color w:val="000000"/>
          <w:kern w:val="0"/>
          <w:sz w:val="32"/>
          <w:szCs w:val="32"/>
        </w:rPr>
        <w:t>2022</w:t>
      </w:r>
      <w:r>
        <w:rPr>
          <w:rFonts w:ascii="仿宋_GB2312" w:eastAsia="仿宋_GB2312" w:hAnsi="仿宋_GB2312" w:cs="仿宋_GB2312" w:hint="eastAsia"/>
          <w:color w:val="000000"/>
          <w:kern w:val="0"/>
          <w:sz w:val="32"/>
          <w:szCs w:val="32"/>
        </w:rPr>
        <w:t>年度广元市农业农村改革发展先进集体和先进个人评选表彰工作的通知》和《广元市评比达标表彰工作协调小组办公室关于印发</w:t>
      </w:r>
      <w:r>
        <w:rPr>
          <w:rFonts w:ascii="仿宋_GB2312" w:eastAsia="仿宋_GB2312" w:hAnsi="仿宋_GB2312" w:cs="仿宋_GB2312"/>
          <w:color w:val="000000"/>
          <w:kern w:val="0"/>
          <w:sz w:val="32"/>
          <w:szCs w:val="32"/>
        </w:rPr>
        <w:t>&lt;2022</w:t>
      </w:r>
      <w:r>
        <w:rPr>
          <w:rFonts w:ascii="仿宋_GB2312" w:eastAsia="仿宋_GB2312" w:hAnsi="仿宋_GB2312" w:cs="仿宋_GB2312" w:hint="eastAsia"/>
          <w:color w:val="000000"/>
          <w:kern w:val="0"/>
          <w:sz w:val="32"/>
          <w:szCs w:val="32"/>
        </w:rPr>
        <w:t>年市级表彰奖励项目启动实施方案</w:t>
      </w:r>
      <w:r>
        <w:rPr>
          <w:rFonts w:ascii="仿宋_GB2312" w:eastAsia="仿宋_GB2312" w:hAnsi="仿宋_GB2312" w:cs="仿宋_GB2312"/>
          <w:color w:val="000000"/>
          <w:kern w:val="0"/>
          <w:sz w:val="32"/>
          <w:szCs w:val="32"/>
        </w:rPr>
        <w:t>&gt;</w:t>
      </w:r>
      <w:r>
        <w:rPr>
          <w:rFonts w:ascii="仿宋_GB2312" w:eastAsia="仿宋_GB2312" w:hAnsi="仿宋_GB2312" w:cs="仿宋_GB2312" w:hint="eastAsia"/>
          <w:color w:val="000000"/>
          <w:kern w:val="0"/>
          <w:sz w:val="32"/>
          <w:szCs w:val="32"/>
        </w:rPr>
        <w:t>的通知》（广评组〔</w:t>
      </w:r>
      <w:r>
        <w:rPr>
          <w:rFonts w:ascii="仿宋_GB2312" w:eastAsia="仿宋_GB2312" w:hAnsi="仿宋_GB2312" w:cs="仿宋_GB2312"/>
          <w:color w:val="000000"/>
          <w:kern w:val="0"/>
          <w:sz w:val="32"/>
          <w:szCs w:val="32"/>
        </w:rPr>
        <w:t>2022</w:t>
      </w:r>
      <w:r>
        <w:rPr>
          <w:rFonts w:ascii="仿宋_GB2312" w:eastAsia="仿宋_GB2312" w:hAnsi="仿宋_GB2312" w:cs="仿宋_GB2312" w:hint="eastAsia"/>
          <w:color w:val="000000"/>
          <w:kern w:val="0"/>
          <w:sz w:val="32"/>
          <w:szCs w:val="32"/>
        </w:rPr>
        <w:t>〕</w:t>
      </w:r>
      <w:r>
        <w:rPr>
          <w:rFonts w:ascii="仿宋_GB2312" w:eastAsia="仿宋_GB2312" w:hAnsi="仿宋_GB2312" w:cs="仿宋_GB2312"/>
          <w:color w:val="000000"/>
          <w:kern w:val="0"/>
          <w:sz w:val="32"/>
          <w:szCs w:val="32"/>
        </w:rPr>
        <w:t>5</w:t>
      </w:r>
      <w:r>
        <w:rPr>
          <w:rFonts w:ascii="仿宋_GB2312" w:eastAsia="仿宋_GB2312" w:hAnsi="仿宋_GB2312" w:cs="仿宋_GB2312" w:hint="eastAsia"/>
          <w:color w:val="000000"/>
          <w:kern w:val="0"/>
          <w:sz w:val="32"/>
          <w:szCs w:val="32"/>
        </w:rPr>
        <w:t>号），要求，对表彰先进个人每人发放证书及一次性奖金</w:t>
      </w:r>
      <w:r>
        <w:rPr>
          <w:rFonts w:ascii="仿宋_GB2312" w:eastAsia="仿宋_GB2312" w:hAnsi="仿宋_GB2312" w:cs="仿宋_GB2312"/>
          <w:color w:val="000000"/>
          <w:kern w:val="0"/>
          <w:sz w:val="32"/>
          <w:szCs w:val="32"/>
        </w:rPr>
        <w:t>5000</w:t>
      </w:r>
      <w:r>
        <w:rPr>
          <w:rFonts w:ascii="仿宋_GB2312" w:eastAsia="仿宋_GB2312" w:hAnsi="仿宋_GB2312" w:cs="仿宋_GB2312" w:hint="eastAsia"/>
          <w:color w:val="000000"/>
          <w:kern w:val="0"/>
          <w:sz w:val="32"/>
          <w:szCs w:val="32"/>
        </w:rPr>
        <w:t>元，对先进集体发放奖牌，</w:t>
      </w:r>
      <w:r>
        <w:rPr>
          <w:rFonts w:ascii="仿宋_GB2312" w:eastAsia="仿宋_GB2312" w:hAnsi="仿宋_GB2312" w:cs="仿宋_GB2312" w:hint="eastAsia"/>
          <w:spacing w:val="2"/>
          <w:sz w:val="32"/>
          <w:szCs w:val="32"/>
        </w:rPr>
        <w:t>该项自评得分</w:t>
      </w:r>
      <w:r>
        <w:rPr>
          <w:rFonts w:ascii="仿宋_GB2312" w:eastAsia="仿宋_GB2312" w:hAnsi="仿宋_GB2312" w:cs="仿宋_GB2312"/>
          <w:spacing w:val="2"/>
          <w:sz w:val="32"/>
          <w:szCs w:val="32"/>
        </w:rPr>
        <w:t>5</w:t>
      </w:r>
      <w:r>
        <w:rPr>
          <w:rFonts w:ascii="仿宋_GB2312" w:eastAsia="仿宋_GB2312" w:hAnsi="仿宋_GB2312" w:cs="仿宋_GB2312" w:hint="eastAsia"/>
          <w:spacing w:val="2"/>
          <w:sz w:val="32"/>
          <w:szCs w:val="32"/>
        </w:rPr>
        <w:t>分</w:t>
      </w:r>
      <w:r>
        <w:rPr>
          <w:rFonts w:ascii="仿宋_GB2312" w:eastAsia="仿宋_GB2312" w:hAnsi="仿宋_GB2312" w:cs="仿宋_GB2312" w:hint="eastAsia"/>
          <w:color w:val="000000"/>
          <w:kern w:val="0"/>
          <w:sz w:val="32"/>
          <w:szCs w:val="32"/>
        </w:rPr>
        <w:t>。</w:t>
      </w:r>
    </w:p>
    <w:p w:rsidR="00814FFC" w:rsidRDefault="00814FFC" w:rsidP="0089115C">
      <w:pPr>
        <w:widowControl/>
        <w:spacing w:line="576" w:lineRule="exact"/>
        <w:ind w:firstLineChars="200" w:firstLine="31680"/>
        <w:jc w:val="left"/>
        <w:rPr>
          <w:rFonts w:ascii="仿宋_GB2312" w:eastAsia="仿宋_GB2312" w:hAnsi="仿宋_GB2312" w:cs="仿宋_GB2312"/>
          <w:color w:val="000000"/>
          <w:kern w:val="0"/>
          <w:sz w:val="32"/>
          <w:szCs w:val="32"/>
        </w:rPr>
      </w:pPr>
      <w:r>
        <w:rPr>
          <w:rFonts w:ascii="仿宋_GB2312" w:eastAsia="仿宋_GB2312" w:hAnsi="仿宋_GB2312" w:cs="仿宋_GB2312"/>
          <w:color w:val="000000"/>
          <w:kern w:val="0"/>
          <w:sz w:val="32"/>
          <w:szCs w:val="32"/>
        </w:rPr>
        <w:t>3.</w:t>
      </w:r>
      <w:r>
        <w:rPr>
          <w:rFonts w:ascii="仿宋_GB2312" w:eastAsia="仿宋_GB2312" w:hAnsi="仿宋_GB2312" w:cs="仿宋_GB2312" w:hint="eastAsia"/>
          <w:color w:val="000000"/>
          <w:kern w:val="0"/>
          <w:sz w:val="32"/>
          <w:szCs w:val="32"/>
        </w:rPr>
        <w:t>时效指标。本项目实施完成时间</w:t>
      </w:r>
      <w:r>
        <w:rPr>
          <w:rFonts w:ascii="仿宋_GB2312" w:eastAsia="仿宋_GB2312" w:hAnsi="仿宋_GB2312" w:cs="仿宋_GB2312"/>
          <w:color w:val="000000"/>
          <w:kern w:val="0"/>
          <w:sz w:val="32"/>
          <w:szCs w:val="32"/>
        </w:rPr>
        <w:t>2023</w:t>
      </w:r>
      <w:r>
        <w:rPr>
          <w:rFonts w:ascii="仿宋_GB2312" w:eastAsia="仿宋_GB2312" w:hAnsi="仿宋_GB2312" w:cs="仿宋_GB2312" w:hint="eastAsia"/>
          <w:color w:val="000000"/>
          <w:kern w:val="0"/>
          <w:sz w:val="32"/>
          <w:szCs w:val="32"/>
        </w:rPr>
        <w:t>年底前，</w:t>
      </w:r>
      <w:r>
        <w:rPr>
          <w:rFonts w:ascii="仿宋_GB2312" w:eastAsia="仿宋_GB2312" w:hAnsi="仿宋_GB2312" w:cs="仿宋_GB2312" w:hint="eastAsia"/>
          <w:spacing w:val="2"/>
          <w:sz w:val="32"/>
          <w:szCs w:val="32"/>
        </w:rPr>
        <w:t>该项自评得分</w:t>
      </w:r>
      <w:r>
        <w:rPr>
          <w:rFonts w:ascii="仿宋_GB2312" w:eastAsia="仿宋_GB2312" w:hAnsi="仿宋_GB2312" w:cs="仿宋_GB2312"/>
          <w:spacing w:val="2"/>
          <w:sz w:val="32"/>
          <w:szCs w:val="32"/>
        </w:rPr>
        <w:t>5</w:t>
      </w:r>
      <w:r>
        <w:rPr>
          <w:rFonts w:ascii="仿宋_GB2312" w:eastAsia="仿宋_GB2312" w:hAnsi="仿宋_GB2312" w:cs="仿宋_GB2312" w:hint="eastAsia"/>
          <w:spacing w:val="2"/>
          <w:sz w:val="32"/>
          <w:szCs w:val="32"/>
        </w:rPr>
        <w:t>分</w:t>
      </w:r>
      <w:r>
        <w:rPr>
          <w:rFonts w:ascii="仿宋_GB2312" w:eastAsia="仿宋_GB2312" w:hAnsi="仿宋_GB2312" w:cs="仿宋_GB2312" w:hint="eastAsia"/>
          <w:color w:val="000000"/>
          <w:kern w:val="0"/>
          <w:sz w:val="32"/>
          <w:szCs w:val="32"/>
        </w:rPr>
        <w:t>。</w:t>
      </w:r>
    </w:p>
    <w:p w:rsidR="00814FFC" w:rsidRDefault="00814FFC" w:rsidP="0089115C">
      <w:pPr>
        <w:widowControl/>
        <w:spacing w:line="576" w:lineRule="exact"/>
        <w:ind w:firstLineChars="200" w:firstLine="31680"/>
        <w:jc w:val="left"/>
        <w:rPr>
          <w:rFonts w:ascii="仿宋_GB2312" w:eastAsia="仿宋_GB2312" w:hAnsi="仿宋_GB2312" w:cs="仿宋_GB2312"/>
          <w:color w:val="000000"/>
          <w:kern w:val="0"/>
          <w:sz w:val="32"/>
          <w:szCs w:val="32"/>
        </w:rPr>
      </w:pPr>
      <w:r>
        <w:rPr>
          <w:rFonts w:ascii="仿宋_GB2312" w:eastAsia="仿宋_GB2312" w:hAnsi="仿宋_GB2312" w:cs="仿宋_GB2312"/>
          <w:color w:val="000000"/>
          <w:kern w:val="0"/>
          <w:sz w:val="32"/>
          <w:szCs w:val="32"/>
        </w:rPr>
        <w:t>4.</w:t>
      </w:r>
      <w:r>
        <w:rPr>
          <w:rFonts w:ascii="仿宋_GB2312" w:eastAsia="仿宋_GB2312" w:hAnsi="仿宋_GB2312" w:cs="仿宋_GB2312" w:hint="eastAsia"/>
          <w:color w:val="000000"/>
          <w:kern w:val="0"/>
          <w:sz w:val="32"/>
          <w:szCs w:val="32"/>
        </w:rPr>
        <w:t>社会效益。激励先进集体和个人工作积极性，激发全市党员干部担当作为和积极性、主动性和创造性，</w:t>
      </w:r>
      <w:r>
        <w:rPr>
          <w:rFonts w:ascii="仿宋_GB2312" w:eastAsia="仿宋_GB2312" w:hAnsi="仿宋_GB2312" w:cs="仿宋_GB2312" w:hint="eastAsia"/>
          <w:spacing w:val="2"/>
          <w:sz w:val="32"/>
          <w:szCs w:val="32"/>
        </w:rPr>
        <w:t>该项自评得分</w:t>
      </w:r>
      <w:r>
        <w:rPr>
          <w:rFonts w:ascii="仿宋_GB2312" w:eastAsia="仿宋_GB2312" w:hAnsi="仿宋_GB2312" w:cs="仿宋_GB2312"/>
          <w:spacing w:val="2"/>
          <w:sz w:val="32"/>
          <w:szCs w:val="32"/>
        </w:rPr>
        <w:t>5</w:t>
      </w:r>
      <w:r>
        <w:rPr>
          <w:rFonts w:ascii="仿宋_GB2312" w:eastAsia="仿宋_GB2312" w:hAnsi="仿宋_GB2312" w:cs="仿宋_GB2312" w:hint="eastAsia"/>
          <w:spacing w:val="2"/>
          <w:sz w:val="32"/>
          <w:szCs w:val="32"/>
        </w:rPr>
        <w:t>分</w:t>
      </w:r>
      <w:r>
        <w:rPr>
          <w:rFonts w:ascii="仿宋_GB2312" w:eastAsia="仿宋_GB2312" w:hAnsi="仿宋_GB2312" w:cs="仿宋_GB2312" w:hint="eastAsia"/>
          <w:color w:val="000000"/>
          <w:kern w:val="0"/>
          <w:sz w:val="32"/>
          <w:szCs w:val="32"/>
        </w:rPr>
        <w:t>。</w:t>
      </w:r>
    </w:p>
    <w:p w:rsidR="00814FFC" w:rsidRDefault="00814FFC" w:rsidP="0089115C">
      <w:pPr>
        <w:widowControl/>
        <w:spacing w:line="576" w:lineRule="exact"/>
        <w:ind w:firstLineChars="200" w:firstLine="31680"/>
        <w:jc w:val="left"/>
        <w:rPr>
          <w:rFonts w:ascii="仿宋_GB2312" w:eastAsia="仿宋_GB2312" w:hAnsi="仿宋_GB2312" w:cs="仿宋_GB2312"/>
          <w:color w:val="000000"/>
          <w:kern w:val="0"/>
          <w:sz w:val="32"/>
          <w:szCs w:val="32"/>
        </w:rPr>
      </w:pPr>
      <w:r>
        <w:rPr>
          <w:rFonts w:ascii="仿宋_GB2312" w:eastAsia="仿宋_GB2312" w:hAnsi="仿宋_GB2312" w:cs="仿宋_GB2312"/>
          <w:color w:val="000000"/>
          <w:kern w:val="0"/>
          <w:sz w:val="32"/>
          <w:szCs w:val="32"/>
        </w:rPr>
        <w:t>5.</w:t>
      </w:r>
      <w:r>
        <w:rPr>
          <w:rFonts w:ascii="仿宋_GB2312" w:eastAsia="仿宋_GB2312" w:hAnsi="仿宋_GB2312" w:cs="仿宋_GB2312" w:hint="eastAsia"/>
          <w:color w:val="000000"/>
          <w:kern w:val="0"/>
          <w:sz w:val="32"/>
          <w:szCs w:val="32"/>
        </w:rPr>
        <w:t>项目满意度。本项目受表彰对象满意度达到</w:t>
      </w:r>
      <w:r>
        <w:rPr>
          <w:rFonts w:ascii="仿宋_GB2312" w:eastAsia="仿宋_GB2312" w:hAnsi="仿宋_GB2312" w:cs="仿宋_GB2312"/>
          <w:color w:val="000000"/>
          <w:kern w:val="0"/>
          <w:sz w:val="32"/>
          <w:szCs w:val="32"/>
        </w:rPr>
        <w:t>100%</w:t>
      </w:r>
      <w:r>
        <w:rPr>
          <w:rFonts w:ascii="仿宋_GB2312" w:eastAsia="仿宋_GB2312" w:hAnsi="仿宋_GB2312" w:cs="仿宋_GB2312" w:hint="eastAsia"/>
          <w:color w:val="000000"/>
          <w:kern w:val="0"/>
          <w:sz w:val="32"/>
          <w:szCs w:val="32"/>
        </w:rPr>
        <w:t>，</w:t>
      </w:r>
      <w:r>
        <w:rPr>
          <w:rFonts w:ascii="仿宋_GB2312" w:eastAsia="仿宋_GB2312" w:hAnsi="仿宋_GB2312" w:cs="仿宋_GB2312" w:hint="eastAsia"/>
          <w:spacing w:val="2"/>
          <w:sz w:val="32"/>
          <w:szCs w:val="32"/>
        </w:rPr>
        <w:t>该项自评</w:t>
      </w:r>
      <w:r>
        <w:rPr>
          <w:rFonts w:ascii="仿宋_GB2312" w:eastAsia="仿宋_GB2312" w:hAnsi="仿宋_GB2312" w:cs="仿宋_GB2312" w:hint="eastAsia"/>
          <w:color w:val="000000"/>
          <w:kern w:val="0"/>
          <w:sz w:val="32"/>
          <w:szCs w:val="32"/>
        </w:rPr>
        <w:t>得分</w:t>
      </w:r>
      <w:r>
        <w:rPr>
          <w:rFonts w:ascii="仿宋_GB2312" w:eastAsia="仿宋_GB2312" w:hAnsi="仿宋_GB2312" w:cs="仿宋_GB2312"/>
          <w:color w:val="000000"/>
          <w:kern w:val="0"/>
          <w:sz w:val="32"/>
          <w:szCs w:val="32"/>
        </w:rPr>
        <w:t>5</w:t>
      </w:r>
      <w:r>
        <w:rPr>
          <w:rFonts w:ascii="仿宋_GB2312" w:eastAsia="仿宋_GB2312" w:hAnsi="仿宋_GB2312" w:cs="仿宋_GB2312" w:hint="eastAsia"/>
          <w:color w:val="000000"/>
          <w:kern w:val="0"/>
          <w:sz w:val="32"/>
          <w:szCs w:val="32"/>
        </w:rPr>
        <w:t>分。</w:t>
      </w:r>
    </w:p>
    <w:p w:rsidR="00814FFC" w:rsidRDefault="00814FFC" w:rsidP="0089115C">
      <w:pPr>
        <w:widowControl/>
        <w:spacing w:line="576" w:lineRule="exact"/>
        <w:ind w:firstLineChars="200" w:firstLine="31680"/>
        <w:jc w:val="left"/>
        <w:rPr>
          <w:rFonts w:ascii="仿宋_GB2312" w:eastAsia="仿宋_GB2312" w:hAnsi="仿宋_GB2312" w:cs="仿宋_GB2312"/>
          <w:color w:val="000000"/>
          <w:kern w:val="0"/>
          <w:sz w:val="32"/>
          <w:szCs w:val="32"/>
        </w:rPr>
      </w:pPr>
      <w:r>
        <w:rPr>
          <w:rFonts w:ascii="仿宋_GB2312" w:eastAsia="仿宋_GB2312" w:hAnsi="仿宋_GB2312" w:cs="仿宋_GB2312"/>
          <w:color w:val="000000"/>
          <w:kern w:val="0"/>
          <w:sz w:val="32"/>
          <w:szCs w:val="32"/>
        </w:rPr>
        <w:t>6.</w:t>
      </w:r>
      <w:r>
        <w:rPr>
          <w:rFonts w:ascii="仿宋_GB2312" w:eastAsia="仿宋_GB2312" w:hAnsi="仿宋_GB2312" w:cs="仿宋_GB2312" w:hint="eastAsia"/>
          <w:color w:val="000000"/>
          <w:kern w:val="0"/>
          <w:sz w:val="32"/>
          <w:szCs w:val="32"/>
        </w:rPr>
        <w:t>经济成本。每人</w:t>
      </w:r>
      <w:r>
        <w:rPr>
          <w:rFonts w:ascii="仿宋_GB2312" w:eastAsia="仿宋_GB2312" w:hAnsi="仿宋_GB2312" w:cs="仿宋_GB2312"/>
          <w:color w:val="000000"/>
          <w:kern w:val="0"/>
          <w:sz w:val="32"/>
          <w:szCs w:val="32"/>
        </w:rPr>
        <w:t>5000</w:t>
      </w:r>
      <w:r>
        <w:rPr>
          <w:rFonts w:ascii="仿宋_GB2312" w:eastAsia="仿宋_GB2312" w:hAnsi="仿宋_GB2312" w:cs="仿宋_GB2312" w:hint="eastAsia"/>
          <w:color w:val="000000"/>
          <w:kern w:val="0"/>
          <w:sz w:val="32"/>
          <w:szCs w:val="32"/>
        </w:rPr>
        <w:t>元一次性奖励，共</w:t>
      </w:r>
      <w:r>
        <w:rPr>
          <w:rFonts w:ascii="仿宋_GB2312" w:eastAsia="仿宋_GB2312" w:hAnsi="仿宋_GB2312" w:cs="仿宋_GB2312"/>
          <w:color w:val="000000"/>
          <w:kern w:val="0"/>
          <w:sz w:val="32"/>
          <w:szCs w:val="32"/>
        </w:rPr>
        <w:t>144</w:t>
      </w:r>
      <w:r>
        <w:rPr>
          <w:rFonts w:ascii="仿宋_GB2312" w:eastAsia="仿宋_GB2312" w:hAnsi="仿宋_GB2312" w:cs="仿宋_GB2312" w:hint="eastAsia"/>
          <w:color w:val="000000"/>
          <w:kern w:val="0"/>
          <w:sz w:val="32"/>
          <w:szCs w:val="32"/>
        </w:rPr>
        <w:t>人。</w:t>
      </w:r>
      <w:r>
        <w:rPr>
          <w:rFonts w:ascii="仿宋_GB2312" w:eastAsia="仿宋_GB2312" w:hAnsi="仿宋_GB2312" w:cs="仿宋_GB2312" w:hint="eastAsia"/>
          <w:spacing w:val="-4"/>
          <w:sz w:val="32"/>
          <w:szCs w:val="32"/>
        </w:rPr>
        <w:t>制做和发放先进集体奖牌</w:t>
      </w:r>
      <w:r>
        <w:rPr>
          <w:rFonts w:ascii="仿宋_GB2312" w:eastAsia="仿宋_GB2312" w:hAnsi="仿宋_GB2312" w:cs="仿宋_GB2312"/>
          <w:spacing w:val="-4"/>
          <w:sz w:val="32"/>
          <w:szCs w:val="32"/>
        </w:rPr>
        <w:t>80</w:t>
      </w:r>
      <w:r>
        <w:rPr>
          <w:rFonts w:ascii="仿宋_GB2312" w:eastAsia="仿宋_GB2312" w:hAnsi="仿宋_GB2312" w:cs="仿宋_GB2312" w:hint="eastAsia"/>
          <w:spacing w:val="-4"/>
          <w:sz w:val="32"/>
          <w:szCs w:val="32"/>
        </w:rPr>
        <w:t>个、先进个人发放证书</w:t>
      </w:r>
      <w:r>
        <w:rPr>
          <w:rFonts w:ascii="仿宋_GB2312" w:eastAsia="仿宋_GB2312" w:hAnsi="仿宋_GB2312" w:cs="仿宋_GB2312"/>
          <w:spacing w:val="-4"/>
          <w:sz w:val="32"/>
          <w:szCs w:val="32"/>
        </w:rPr>
        <w:t>145</w:t>
      </w:r>
      <w:r>
        <w:rPr>
          <w:rFonts w:ascii="仿宋_GB2312" w:eastAsia="仿宋_GB2312" w:hAnsi="仿宋_GB2312" w:cs="仿宋_GB2312" w:hint="eastAsia"/>
          <w:spacing w:val="-4"/>
          <w:sz w:val="32"/>
          <w:szCs w:val="32"/>
        </w:rPr>
        <w:t>本，奖牌、证书费用</w:t>
      </w:r>
      <w:r>
        <w:rPr>
          <w:rFonts w:ascii="仿宋_GB2312" w:eastAsia="仿宋_GB2312" w:hAnsi="仿宋_GB2312" w:cs="仿宋_GB2312"/>
          <w:spacing w:val="-4"/>
          <w:sz w:val="32"/>
          <w:szCs w:val="32"/>
        </w:rPr>
        <w:t>3</w:t>
      </w:r>
      <w:r>
        <w:rPr>
          <w:rFonts w:ascii="仿宋_GB2312" w:eastAsia="仿宋_GB2312" w:hAnsi="仿宋_GB2312" w:cs="仿宋_GB2312" w:hint="eastAsia"/>
          <w:spacing w:val="-4"/>
          <w:sz w:val="32"/>
          <w:szCs w:val="32"/>
        </w:rPr>
        <w:t>万元，</w:t>
      </w:r>
      <w:r>
        <w:rPr>
          <w:rFonts w:ascii="仿宋_GB2312" w:eastAsia="仿宋_GB2312" w:hAnsi="仿宋_GB2312" w:cs="仿宋_GB2312" w:hint="eastAsia"/>
          <w:spacing w:val="2"/>
          <w:sz w:val="32"/>
          <w:szCs w:val="32"/>
        </w:rPr>
        <w:t>该项自评</w:t>
      </w:r>
      <w:r>
        <w:rPr>
          <w:rFonts w:ascii="仿宋_GB2312" w:eastAsia="仿宋_GB2312" w:hAnsi="仿宋_GB2312" w:cs="仿宋_GB2312" w:hint="eastAsia"/>
          <w:color w:val="000000"/>
          <w:kern w:val="0"/>
          <w:sz w:val="32"/>
          <w:szCs w:val="32"/>
        </w:rPr>
        <w:t>得分</w:t>
      </w:r>
      <w:r>
        <w:rPr>
          <w:rFonts w:ascii="仿宋_GB2312" w:eastAsia="仿宋_GB2312" w:hAnsi="仿宋_GB2312" w:cs="仿宋_GB2312"/>
          <w:color w:val="000000"/>
          <w:kern w:val="0"/>
          <w:sz w:val="32"/>
          <w:szCs w:val="32"/>
        </w:rPr>
        <w:t>5</w:t>
      </w:r>
      <w:r>
        <w:rPr>
          <w:rFonts w:ascii="仿宋_GB2312" w:eastAsia="仿宋_GB2312" w:hAnsi="仿宋_GB2312" w:cs="仿宋_GB2312" w:hint="eastAsia"/>
          <w:color w:val="000000"/>
          <w:kern w:val="0"/>
          <w:sz w:val="32"/>
          <w:szCs w:val="32"/>
        </w:rPr>
        <w:t>分</w:t>
      </w:r>
      <w:r>
        <w:rPr>
          <w:rFonts w:ascii="仿宋_GB2312" w:eastAsia="仿宋_GB2312" w:hAnsi="仿宋_GB2312" w:cs="仿宋_GB2312" w:hint="eastAsia"/>
          <w:spacing w:val="-4"/>
          <w:sz w:val="32"/>
          <w:szCs w:val="32"/>
        </w:rPr>
        <w:t>。</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（三）个性指标绩效分析。</w:t>
      </w:r>
      <w:r>
        <w:rPr>
          <w:rFonts w:ascii="仿宋_GB2312" w:eastAsia="仿宋_GB2312" w:hAnsi="仿宋_GB2312" w:cs="仿宋_GB2312" w:hint="eastAsia"/>
          <w:spacing w:val="-4"/>
          <w:sz w:val="32"/>
          <w:szCs w:val="32"/>
        </w:rPr>
        <w:t>不断激发全市党员干部担当作为的积极性、主动性和创造性，进一步推动全市农业农村改革创新工作再上新台阶，</w:t>
      </w:r>
      <w:r>
        <w:rPr>
          <w:rFonts w:ascii="仿宋_GB2312" w:eastAsia="仿宋_GB2312" w:hAnsi="仿宋_GB2312" w:cs="仿宋_GB2312" w:hint="eastAsia"/>
          <w:spacing w:val="2"/>
          <w:sz w:val="32"/>
          <w:szCs w:val="32"/>
        </w:rPr>
        <w:t>该项自评</w:t>
      </w:r>
      <w:r>
        <w:rPr>
          <w:rFonts w:ascii="仿宋_GB2312" w:eastAsia="仿宋_GB2312" w:hAnsi="仿宋_GB2312" w:cs="仿宋_GB2312" w:hint="eastAsia"/>
          <w:color w:val="000000"/>
          <w:kern w:val="0"/>
          <w:sz w:val="32"/>
          <w:szCs w:val="32"/>
        </w:rPr>
        <w:t>得分</w:t>
      </w:r>
      <w:r>
        <w:rPr>
          <w:rFonts w:ascii="仿宋_GB2312" w:eastAsia="仿宋_GB2312" w:hAnsi="仿宋_GB2312" w:cs="仿宋_GB2312"/>
          <w:color w:val="000000"/>
          <w:kern w:val="0"/>
          <w:sz w:val="32"/>
          <w:szCs w:val="32"/>
        </w:rPr>
        <w:t>16</w:t>
      </w:r>
      <w:r>
        <w:rPr>
          <w:rFonts w:ascii="仿宋_GB2312" w:eastAsia="仿宋_GB2312" w:hAnsi="仿宋_GB2312" w:cs="仿宋_GB2312" w:hint="eastAsia"/>
          <w:color w:val="000000"/>
          <w:kern w:val="0"/>
          <w:sz w:val="32"/>
          <w:szCs w:val="32"/>
        </w:rPr>
        <w:t>分</w:t>
      </w:r>
      <w:r>
        <w:rPr>
          <w:rFonts w:ascii="仿宋_GB2312" w:eastAsia="仿宋_GB2312" w:hAnsi="仿宋_GB2312" w:cs="仿宋_GB2312" w:hint="eastAsia"/>
          <w:sz w:val="32"/>
          <w:szCs w:val="32"/>
          <w:lang w:val="zh-CN"/>
        </w:rPr>
        <w:t>。</w:t>
      </w:r>
    </w:p>
    <w:p w:rsidR="00814FFC" w:rsidRDefault="00814FFC" w:rsidP="0089115C">
      <w:pPr>
        <w:widowControl/>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rPr>
      </w:pPr>
      <w:bookmarkStart w:id="185" w:name="_Toc3432"/>
      <w:bookmarkStart w:id="186" w:name="_Toc14098"/>
      <w:bookmarkStart w:id="187" w:name="_Toc10523"/>
      <w:r>
        <w:rPr>
          <w:rFonts w:ascii="黑体" w:eastAsia="黑体" w:hAnsi="黑体" w:cs="黑体" w:hint="eastAsia"/>
          <w:sz w:val="32"/>
          <w:szCs w:val="32"/>
        </w:rPr>
        <w:t>四、评价结论</w:t>
      </w:r>
      <w:bookmarkEnd w:id="185"/>
      <w:bookmarkEnd w:id="186"/>
      <w:bookmarkEnd w:id="187"/>
    </w:p>
    <w:p w:rsidR="00814FFC" w:rsidRDefault="00814FFC" w:rsidP="0089115C">
      <w:pPr>
        <w:snapToGrid w:val="0"/>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hint="eastAsia"/>
          <w:sz w:val="32"/>
          <w:szCs w:val="32"/>
          <w:lang w:val="zh-CN"/>
        </w:rPr>
        <w:t>该项目是按照省评比达标表彰工作协调小组批复我市开展广元市农业农村改革先进集体和先进个人的表彰奖励。符合党中央、国务院关于评选表彰的相关政策规定，是市委市政府</w:t>
      </w: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年度启动的</w:t>
      </w:r>
      <w:r>
        <w:rPr>
          <w:rFonts w:ascii="仿宋_GB2312" w:eastAsia="仿宋_GB2312" w:hAnsi="仿宋_GB2312" w:cs="仿宋_GB2312" w:hint="eastAsia"/>
          <w:sz w:val="32"/>
          <w:szCs w:val="32"/>
          <w:lang w:val="zh-CN"/>
        </w:rPr>
        <w:t>重要表彰项目之一。经评价，项目政策依据充分，绩效目标中的数量、质量、成本等指标总体明确，</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年底该项目已实施完成。自评得分</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w:t>
      </w:r>
      <w:r>
        <w:rPr>
          <w:rFonts w:ascii="仿宋_GB2312" w:eastAsia="仿宋_GB2312" w:hAnsi="仿宋_GB2312" w:cs="仿宋_GB2312" w:hint="eastAsia"/>
          <w:sz w:val="32"/>
          <w:szCs w:val="32"/>
          <w:lang w:val="zh-CN"/>
        </w:rPr>
        <w:t>。</w:t>
      </w:r>
    </w:p>
    <w:p w:rsidR="00814FFC" w:rsidRDefault="00814FFC" w:rsidP="0089115C">
      <w:pPr>
        <w:snapToGrid w:val="0"/>
        <w:spacing w:line="576" w:lineRule="exact"/>
        <w:ind w:firstLineChars="200" w:firstLine="31680"/>
        <w:rPr>
          <w:rFonts w:ascii="黑体" w:eastAsia="黑体" w:hAnsi="黑体" w:cs="黑体"/>
          <w:sz w:val="32"/>
        </w:rPr>
      </w:pPr>
      <w:r>
        <w:rPr>
          <w:rFonts w:ascii="方正小标宋简体" w:eastAsia="方正小标宋简体" w:hAnsi="方正小标宋简体" w:cs="方正小标宋简体" w:hint="eastAsia"/>
          <w:color w:val="000000"/>
          <w:kern w:val="0"/>
          <w:sz w:val="40"/>
          <w:szCs w:val="40"/>
        </w:rPr>
        <w:t>专项预算项目绩效目标完成情况自评表</w:t>
      </w:r>
    </w:p>
    <w:tbl>
      <w:tblPr>
        <w:tblpPr w:leftFromText="180" w:rightFromText="180" w:vertAnchor="text" w:horzAnchor="page" w:tblpX="901" w:tblpY="554"/>
        <w:tblOverlap w:val="never"/>
        <w:tblW w:w="10233" w:type="dxa"/>
        <w:tblLayout w:type="fixed"/>
        <w:tblCellMar>
          <w:top w:w="15" w:type="dxa"/>
          <w:left w:w="15" w:type="dxa"/>
          <w:bottom w:w="15" w:type="dxa"/>
          <w:right w:w="15" w:type="dxa"/>
        </w:tblCellMar>
        <w:tblLook w:val="00A0"/>
      </w:tblPr>
      <w:tblGrid>
        <w:gridCol w:w="652"/>
        <w:gridCol w:w="1081"/>
        <w:gridCol w:w="1071"/>
        <w:gridCol w:w="1418"/>
        <w:gridCol w:w="916"/>
        <w:gridCol w:w="1697"/>
        <w:gridCol w:w="977"/>
        <w:gridCol w:w="580"/>
        <w:gridCol w:w="1841"/>
      </w:tblGrid>
      <w:tr w:rsidR="00814FFC">
        <w:trPr>
          <w:trHeight w:val="920"/>
        </w:trPr>
        <w:tc>
          <w:tcPr>
            <w:tcW w:w="4222"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项目名称</w:t>
            </w:r>
          </w:p>
        </w:tc>
        <w:tc>
          <w:tcPr>
            <w:tcW w:w="6011"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r>
              <w:rPr>
                <w:rFonts w:ascii="宋体" w:hAnsi="宋体" w:cs="宋体"/>
                <w:color w:val="000000"/>
                <w:szCs w:val="21"/>
              </w:rPr>
              <w:t>51080024T000011157459-2022</w:t>
            </w:r>
            <w:r>
              <w:rPr>
                <w:rFonts w:ascii="宋体" w:hAnsi="宋体" w:cs="宋体" w:hint="eastAsia"/>
                <w:color w:val="000000"/>
                <w:szCs w:val="21"/>
              </w:rPr>
              <w:t>年度农业农村改革发展先进集体和个人奖励资金</w:t>
            </w:r>
          </w:p>
        </w:tc>
      </w:tr>
      <w:tr w:rsidR="00814FFC">
        <w:trPr>
          <w:trHeight w:val="620"/>
        </w:trPr>
        <w:tc>
          <w:tcPr>
            <w:tcW w:w="4222"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预算单位</w:t>
            </w:r>
          </w:p>
        </w:tc>
        <w:tc>
          <w:tcPr>
            <w:tcW w:w="6011"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r>
              <w:rPr>
                <w:rFonts w:ascii="宋体" w:hAnsi="宋体" w:cs="宋体" w:hint="eastAsia"/>
                <w:color w:val="000000"/>
                <w:szCs w:val="21"/>
              </w:rPr>
              <w:t>广元市农业农村局</w:t>
            </w:r>
          </w:p>
        </w:tc>
      </w:tr>
      <w:tr w:rsidR="00814FFC">
        <w:trPr>
          <w:trHeight w:val="491"/>
        </w:trPr>
        <w:tc>
          <w:tcPr>
            <w:tcW w:w="4222"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项目类型</w:t>
            </w:r>
          </w:p>
        </w:tc>
        <w:tc>
          <w:tcPr>
            <w:tcW w:w="6011"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color w:val="000000"/>
                <w:szCs w:val="21"/>
              </w:rPr>
            </w:pPr>
          </w:p>
        </w:tc>
      </w:tr>
      <w:tr w:rsidR="00814FFC">
        <w:trPr>
          <w:trHeight w:val="661"/>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项目</w:t>
            </w:r>
            <w:r>
              <w:rPr>
                <w:rFonts w:ascii="宋体" w:hAnsi="宋体" w:cs="宋体"/>
                <w:color w:val="000000"/>
                <w:kern w:val="0"/>
                <w:szCs w:val="21"/>
              </w:rPr>
              <w:t xml:space="preserve"> </w:t>
            </w:r>
            <w:r>
              <w:rPr>
                <w:rFonts w:ascii="宋体" w:hAnsi="宋体" w:cs="宋体" w:hint="eastAsia"/>
                <w:color w:val="000000"/>
                <w:kern w:val="0"/>
                <w:szCs w:val="21"/>
              </w:rPr>
              <w:t>概况</w:t>
            </w:r>
          </w:p>
        </w:tc>
        <w:tc>
          <w:tcPr>
            <w:tcW w:w="3570"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kern w:val="0"/>
                <w:szCs w:val="21"/>
              </w:rPr>
            </w:pPr>
            <w:r>
              <w:rPr>
                <w:rFonts w:ascii="宋体" w:hAnsi="宋体" w:cs="宋体" w:hint="eastAsia"/>
                <w:color w:val="000000"/>
                <w:kern w:val="0"/>
                <w:szCs w:val="21"/>
              </w:rPr>
              <w:t>中长期规划（名称、文号，仅指</w:t>
            </w:r>
          </w:p>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常年项目）</w:t>
            </w:r>
          </w:p>
        </w:tc>
        <w:tc>
          <w:tcPr>
            <w:tcW w:w="6011"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color w:val="000000"/>
                <w:szCs w:val="21"/>
              </w:rPr>
            </w:pPr>
            <w:r>
              <w:rPr>
                <w:rFonts w:ascii="宋体" w:hAnsi="宋体" w:cs="宋体" w:hint="eastAsia"/>
                <w:color w:val="000000"/>
                <w:szCs w:val="21"/>
              </w:rPr>
              <w:t>关于做好</w:t>
            </w:r>
            <w:r>
              <w:rPr>
                <w:rFonts w:ascii="宋体" w:hAnsi="宋体" w:cs="宋体"/>
                <w:color w:val="000000"/>
                <w:szCs w:val="21"/>
              </w:rPr>
              <w:t xml:space="preserve"> 2022 </w:t>
            </w:r>
            <w:r>
              <w:rPr>
                <w:rFonts w:ascii="宋体" w:hAnsi="宋体" w:cs="宋体" w:hint="eastAsia"/>
                <w:color w:val="000000"/>
                <w:szCs w:val="21"/>
              </w:rPr>
              <w:t>年度全市表彰项目实施工作的通知（广评组办〔</w:t>
            </w:r>
            <w:r>
              <w:rPr>
                <w:rFonts w:ascii="宋体" w:hAnsi="宋体" w:cs="宋体"/>
                <w:color w:val="000000"/>
                <w:szCs w:val="21"/>
              </w:rPr>
              <w:t>2022</w:t>
            </w:r>
            <w:r>
              <w:rPr>
                <w:rFonts w:ascii="宋体" w:hAnsi="宋体" w:cs="宋体" w:hint="eastAsia"/>
                <w:color w:val="000000"/>
                <w:szCs w:val="21"/>
              </w:rPr>
              <w:t>〕</w:t>
            </w:r>
            <w:r>
              <w:rPr>
                <w:rFonts w:ascii="宋体" w:hAnsi="宋体" w:cs="宋体"/>
                <w:color w:val="000000"/>
                <w:szCs w:val="21"/>
              </w:rPr>
              <w:t>4</w:t>
            </w:r>
            <w:r>
              <w:rPr>
                <w:rFonts w:ascii="宋体" w:hAnsi="宋体" w:cs="宋体" w:hint="eastAsia"/>
                <w:color w:val="000000"/>
                <w:szCs w:val="21"/>
              </w:rPr>
              <w:t>号）</w:t>
            </w:r>
          </w:p>
        </w:tc>
      </w:tr>
      <w:tr w:rsidR="00814FFC">
        <w:trPr>
          <w:trHeight w:val="658"/>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p>
        </w:tc>
        <w:tc>
          <w:tcPr>
            <w:tcW w:w="3570"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资金管理办法（名称、文号）</w:t>
            </w:r>
          </w:p>
        </w:tc>
        <w:tc>
          <w:tcPr>
            <w:tcW w:w="6011"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color w:val="000000"/>
                <w:szCs w:val="21"/>
              </w:rPr>
            </w:pPr>
            <w:r>
              <w:rPr>
                <w:rFonts w:ascii="宋体" w:hAnsi="宋体" w:cs="宋体" w:hint="eastAsia"/>
                <w:color w:val="000000"/>
                <w:szCs w:val="21"/>
              </w:rPr>
              <w:t>关于印发《</w:t>
            </w:r>
            <w:r>
              <w:rPr>
                <w:rFonts w:ascii="宋体" w:hAnsi="宋体" w:cs="宋体"/>
                <w:color w:val="000000"/>
                <w:szCs w:val="21"/>
              </w:rPr>
              <w:t xml:space="preserve">2022 </w:t>
            </w:r>
            <w:r>
              <w:rPr>
                <w:rFonts w:ascii="宋体" w:hAnsi="宋体" w:cs="宋体" w:hint="eastAsia"/>
                <w:color w:val="000000"/>
                <w:szCs w:val="21"/>
              </w:rPr>
              <w:t>年市级表彰项目启动实施方案》的通知（广评组办〔</w:t>
            </w:r>
            <w:r>
              <w:rPr>
                <w:rFonts w:ascii="宋体" w:hAnsi="宋体" w:cs="宋体"/>
                <w:color w:val="000000"/>
                <w:szCs w:val="21"/>
              </w:rPr>
              <w:t>2022</w:t>
            </w:r>
            <w:r>
              <w:rPr>
                <w:rFonts w:ascii="宋体" w:hAnsi="宋体" w:cs="宋体" w:hint="eastAsia"/>
                <w:color w:val="000000"/>
                <w:szCs w:val="21"/>
              </w:rPr>
              <w:t>〕</w:t>
            </w:r>
            <w:r>
              <w:rPr>
                <w:rFonts w:ascii="宋体" w:hAnsi="宋体" w:cs="宋体"/>
                <w:color w:val="000000"/>
                <w:szCs w:val="21"/>
              </w:rPr>
              <w:t>5</w:t>
            </w:r>
            <w:r>
              <w:rPr>
                <w:rFonts w:ascii="宋体" w:hAnsi="宋体" w:cs="宋体" w:hint="eastAsia"/>
                <w:color w:val="000000"/>
                <w:szCs w:val="21"/>
              </w:rPr>
              <w:t>号）</w:t>
            </w:r>
          </w:p>
        </w:tc>
      </w:tr>
      <w:tr w:rsidR="00814FFC">
        <w:trPr>
          <w:trHeight w:val="813"/>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p>
        </w:tc>
        <w:tc>
          <w:tcPr>
            <w:tcW w:w="3570"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绩效分配方式</w:t>
            </w:r>
          </w:p>
        </w:tc>
        <w:tc>
          <w:tcPr>
            <w:tcW w:w="916"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Wingdings 2" w:eastAsia="Times New Roman" w:hAnsi="Wingdings 2" w:cs="Wingdings 2"/>
                <w:color w:val="000000"/>
                <w:szCs w:val="21"/>
              </w:rPr>
            </w:pPr>
            <w:r>
              <w:rPr>
                <w:rFonts w:ascii="Wingdings 2" w:eastAsia="Times New Roman" w:hAnsi="Wingdings 2" w:cs="Wingdings 2"/>
                <w:color w:val="000000"/>
                <w:kern w:val="0"/>
                <w:szCs w:val="21"/>
              </w:rPr>
              <w:t></w:t>
            </w:r>
            <w:r>
              <w:rPr>
                <w:rFonts w:ascii="宋体" w:hAnsi="宋体" w:cs="宋体" w:hint="eastAsia"/>
                <w:color w:val="000000"/>
                <w:kern w:val="0"/>
                <w:szCs w:val="21"/>
              </w:rPr>
              <w:t>因素法</w:t>
            </w:r>
          </w:p>
        </w:tc>
        <w:tc>
          <w:tcPr>
            <w:tcW w:w="2674"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Wingdings 2" w:eastAsia="Times New Roman" w:hAnsi="Wingdings 2" w:cs="Wingdings 2"/>
                <w:color w:val="000000"/>
                <w:szCs w:val="21"/>
              </w:rPr>
            </w:pPr>
            <w:r>
              <w:rPr>
                <w:rFonts w:ascii="Wingdings 2" w:eastAsia="Times New Roman" w:hAnsi="Wingdings 2" w:cs="Wingdings 2"/>
                <w:color w:val="000000"/>
                <w:kern w:val="0"/>
                <w:szCs w:val="21"/>
              </w:rPr>
              <w:t>项目法</w:t>
            </w:r>
          </w:p>
        </w:tc>
        <w:tc>
          <w:tcPr>
            <w:tcW w:w="58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Wingdings 2" w:eastAsia="Times New Roman" w:hAnsi="Wingdings 2" w:cs="Wingdings 2"/>
                <w:color w:val="000000"/>
                <w:szCs w:val="21"/>
              </w:rPr>
            </w:pPr>
            <w:r>
              <w:rPr>
                <w:rFonts w:ascii="Wingdings 2" w:eastAsia="Times New Roman" w:hAnsi="Wingdings 2" w:cs="Wingdings 2"/>
                <w:color w:val="000000"/>
                <w:kern w:val="0"/>
                <w:szCs w:val="20"/>
              </w:rPr>
              <w:sym w:font="Wingdings 2" w:char="F052"/>
            </w:r>
            <w:r>
              <w:rPr>
                <w:rFonts w:ascii="宋体" w:hAnsi="宋体" w:cs="宋体" w:hint="eastAsia"/>
                <w:color w:val="000000"/>
                <w:kern w:val="0"/>
                <w:szCs w:val="21"/>
              </w:rPr>
              <w:t>据实据效</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Wingdings 2" w:eastAsia="Times New Roman" w:hAnsi="Wingdings 2" w:cs="Wingdings 2"/>
                <w:color w:val="000000"/>
                <w:szCs w:val="21"/>
              </w:rPr>
            </w:pPr>
            <w:r>
              <w:rPr>
                <w:rFonts w:ascii="Wingdings 2" w:eastAsia="Times New Roman" w:hAnsi="Wingdings 2" w:cs="Wingdings 2"/>
                <w:color w:val="000000"/>
                <w:kern w:val="0"/>
                <w:szCs w:val="21"/>
              </w:rPr>
              <w:t></w:t>
            </w:r>
            <w:r>
              <w:rPr>
                <w:rFonts w:ascii="宋体" w:hAnsi="宋体" w:cs="宋体" w:hint="eastAsia"/>
                <w:color w:val="000000"/>
                <w:kern w:val="0"/>
                <w:szCs w:val="21"/>
              </w:rPr>
              <w:t>因素法与项目法相结合</w:t>
            </w:r>
          </w:p>
        </w:tc>
      </w:tr>
      <w:tr w:rsidR="00814FFC">
        <w:trPr>
          <w:trHeight w:val="749"/>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p>
        </w:tc>
        <w:tc>
          <w:tcPr>
            <w:tcW w:w="3570"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立项依据</w:t>
            </w:r>
          </w:p>
        </w:tc>
        <w:tc>
          <w:tcPr>
            <w:tcW w:w="6011"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color w:val="000000"/>
                <w:szCs w:val="21"/>
              </w:rPr>
            </w:pPr>
            <w:r>
              <w:rPr>
                <w:rFonts w:ascii="宋体" w:hAnsi="宋体" w:cs="宋体" w:hint="eastAsia"/>
                <w:color w:val="000000"/>
                <w:szCs w:val="21"/>
              </w:rPr>
              <w:t>关于做好</w:t>
            </w:r>
            <w:r>
              <w:rPr>
                <w:rFonts w:ascii="宋体" w:hAnsi="宋体" w:cs="宋体"/>
                <w:color w:val="000000"/>
                <w:szCs w:val="21"/>
              </w:rPr>
              <w:t xml:space="preserve"> 2022 </w:t>
            </w:r>
            <w:r>
              <w:rPr>
                <w:rFonts w:ascii="宋体" w:hAnsi="宋体" w:cs="宋体" w:hint="eastAsia"/>
                <w:color w:val="000000"/>
                <w:szCs w:val="21"/>
              </w:rPr>
              <w:t>年度全市表彰项目实施工作的通知（广评组办〔</w:t>
            </w:r>
            <w:r>
              <w:rPr>
                <w:rFonts w:ascii="宋体" w:hAnsi="宋体" w:cs="宋体"/>
                <w:color w:val="000000"/>
                <w:szCs w:val="21"/>
              </w:rPr>
              <w:t>2022</w:t>
            </w:r>
            <w:r>
              <w:rPr>
                <w:rFonts w:ascii="宋体" w:hAnsi="宋体" w:cs="宋体" w:hint="eastAsia"/>
                <w:color w:val="000000"/>
                <w:szCs w:val="21"/>
              </w:rPr>
              <w:t>〕</w:t>
            </w:r>
            <w:r>
              <w:rPr>
                <w:rFonts w:ascii="宋体" w:hAnsi="宋体" w:cs="宋体"/>
                <w:color w:val="000000"/>
                <w:szCs w:val="21"/>
              </w:rPr>
              <w:t>4</w:t>
            </w:r>
            <w:r>
              <w:rPr>
                <w:rFonts w:ascii="宋体" w:hAnsi="宋体" w:cs="宋体" w:hint="eastAsia"/>
                <w:color w:val="000000"/>
                <w:szCs w:val="21"/>
              </w:rPr>
              <w:t>号）</w:t>
            </w:r>
          </w:p>
        </w:tc>
      </w:tr>
      <w:tr w:rsidR="00814FFC">
        <w:trPr>
          <w:trHeight w:val="23"/>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p>
        </w:tc>
        <w:tc>
          <w:tcPr>
            <w:tcW w:w="3570"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使用范围</w:t>
            </w:r>
          </w:p>
        </w:tc>
        <w:tc>
          <w:tcPr>
            <w:tcW w:w="6011"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color w:val="000000"/>
                <w:szCs w:val="21"/>
              </w:rPr>
            </w:pPr>
            <w:r>
              <w:rPr>
                <w:rFonts w:ascii="宋体" w:hAnsi="宋体" w:cs="宋体" w:hint="eastAsia"/>
                <w:color w:val="000000"/>
                <w:szCs w:val="21"/>
              </w:rPr>
              <w:t>关于表彰广元市农业农村改革发展先进集体和先进个人的决定（广委〔</w:t>
            </w:r>
            <w:r>
              <w:rPr>
                <w:rFonts w:ascii="宋体" w:hAnsi="宋体" w:cs="宋体"/>
                <w:color w:val="000000"/>
                <w:szCs w:val="21"/>
              </w:rPr>
              <w:t>2023</w:t>
            </w:r>
            <w:r>
              <w:rPr>
                <w:rFonts w:ascii="宋体" w:hAnsi="宋体" w:cs="宋体" w:hint="eastAsia"/>
                <w:color w:val="000000"/>
                <w:szCs w:val="21"/>
              </w:rPr>
              <w:t>〕</w:t>
            </w:r>
            <w:r>
              <w:rPr>
                <w:rFonts w:ascii="宋体" w:hAnsi="宋体" w:cs="宋体"/>
                <w:color w:val="000000"/>
                <w:szCs w:val="21"/>
              </w:rPr>
              <w:t>53</w:t>
            </w:r>
            <w:r>
              <w:rPr>
                <w:rFonts w:ascii="宋体" w:hAnsi="宋体" w:cs="宋体" w:hint="eastAsia"/>
                <w:color w:val="000000"/>
                <w:szCs w:val="21"/>
              </w:rPr>
              <w:t>号）</w:t>
            </w:r>
          </w:p>
        </w:tc>
      </w:tr>
      <w:tr w:rsidR="00814FFC">
        <w:trPr>
          <w:trHeight w:val="23"/>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p>
        </w:tc>
        <w:tc>
          <w:tcPr>
            <w:tcW w:w="3570"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申报（补助）条件</w:t>
            </w:r>
          </w:p>
        </w:tc>
        <w:tc>
          <w:tcPr>
            <w:tcW w:w="6011"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color w:val="000000"/>
                <w:szCs w:val="21"/>
              </w:rPr>
            </w:pPr>
            <w:r>
              <w:rPr>
                <w:rFonts w:ascii="宋体" w:hAnsi="宋体" w:cs="宋体" w:hint="eastAsia"/>
                <w:color w:val="000000"/>
                <w:szCs w:val="21"/>
              </w:rPr>
              <w:t>关于印发《</w:t>
            </w:r>
            <w:r>
              <w:rPr>
                <w:rFonts w:ascii="宋体" w:hAnsi="宋体" w:cs="宋体"/>
                <w:color w:val="000000"/>
                <w:szCs w:val="21"/>
              </w:rPr>
              <w:t xml:space="preserve">2022 </w:t>
            </w:r>
            <w:r>
              <w:rPr>
                <w:rFonts w:ascii="宋体" w:hAnsi="宋体" w:cs="宋体" w:hint="eastAsia"/>
                <w:color w:val="000000"/>
                <w:szCs w:val="21"/>
              </w:rPr>
              <w:t>年市级表彰项目启动实施方案》的通知（广评组办〔</w:t>
            </w:r>
            <w:r>
              <w:rPr>
                <w:rFonts w:ascii="宋体" w:hAnsi="宋体" w:cs="宋体"/>
                <w:color w:val="000000"/>
                <w:szCs w:val="21"/>
              </w:rPr>
              <w:t>2022</w:t>
            </w:r>
            <w:r>
              <w:rPr>
                <w:rFonts w:ascii="宋体" w:hAnsi="宋体" w:cs="宋体" w:hint="eastAsia"/>
                <w:color w:val="000000"/>
                <w:szCs w:val="21"/>
              </w:rPr>
              <w:t>〕</w:t>
            </w:r>
            <w:r>
              <w:rPr>
                <w:rFonts w:ascii="宋体" w:hAnsi="宋体" w:cs="宋体"/>
                <w:color w:val="000000"/>
                <w:szCs w:val="21"/>
              </w:rPr>
              <w:t>5</w:t>
            </w:r>
            <w:r>
              <w:rPr>
                <w:rFonts w:ascii="宋体" w:hAnsi="宋体" w:cs="宋体" w:hint="eastAsia"/>
                <w:color w:val="000000"/>
                <w:szCs w:val="21"/>
              </w:rPr>
              <w:t>号）</w:t>
            </w:r>
          </w:p>
        </w:tc>
      </w:tr>
      <w:tr w:rsidR="00814FFC">
        <w:trPr>
          <w:trHeight w:hRule="exact" w:val="454"/>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p>
        </w:tc>
        <w:tc>
          <w:tcPr>
            <w:tcW w:w="3570"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项目起止年限</w:t>
            </w:r>
          </w:p>
        </w:tc>
        <w:tc>
          <w:tcPr>
            <w:tcW w:w="6011"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r>
              <w:rPr>
                <w:rFonts w:ascii="宋体" w:hAnsi="宋体" w:cs="宋体"/>
                <w:color w:val="000000"/>
                <w:szCs w:val="21"/>
              </w:rPr>
              <w:t>2022</w:t>
            </w:r>
            <w:r>
              <w:rPr>
                <w:rFonts w:ascii="宋体" w:hAnsi="宋体" w:cs="宋体" w:hint="eastAsia"/>
                <w:color w:val="000000"/>
                <w:szCs w:val="21"/>
              </w:rPr>
              <w:t>年</w:t>
            </w:r>
            <w:r>
              <w:rPr>
                <w:rFonts w:ascii="宋体" w:hAnsi="宋体" w:cs="宋体"/>
                <w:color w:val="000000"/>
                <w:szCs w:val="21"/>
              </w:rPr>
              <w:t>-2023</w:t>
            </w:r>
            <w:r>
              <w:rPr>
                <w:rFonts w:ascii="宋体" w:hAnsi="宋体" w:cs="宋体" w:hint="eastAsia"/>
                <w:color w:val="000000"/>
                <w:szCs w:val="21"/>
              </w:rPr>
              <w:t>年</w:t>
            </w:r>
          </w:p>
        </w:tc>
      </w:tr>
      <w:tr w:rsidR="00814FFC">
        <w:trPr>
          <w:trHeight w:hRule="exact" w:val="454"/>
        </w:trPr>
        <w:tc>
          <w:tcPr>
            <w:tcW w:w="1733" w:type="dxa"/>
            <w:gridSpan w:val="2"/>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项目资金</w:t>
            </w:r>
          </w:p>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（万元）</w:t>
            </w:r>
          </w:p>
        </w:tc>
        <w:tc>
          <w:tcPr>
            <w:tcW w:w="2489"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年度资金总额：</w:t>
            </w:r>
          </w:p>
        </w:tc>
        <w:tc>
          <w:tcPr>
            <w:tcW w:w="6011"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75</w:t>
            </w:r>
          </w:p>
        </w:tc>
      </w:tr>
      <w:tr w:rsidR="00814FFC">
        <w:trPr>
          <w:trHeight w:hRule="exact" w:val="535"/>
        </w:trPr>
        <w:tc>
          <w:tcPr>
            <w:tcW w:w="1733"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p>
        </w:tc>
        <w:tc>
          <w:tcPr>
            <w:tcW w:w="2489"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其中：财政拨款</w:t>
            </w:r>
          </w:p>
        </w:tc>
        <w:tc>
          <w:tcPr>
            <w:tcW w:w="6011"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75</w:t>
            </w:r>
          </w:p>
        </w:tc>
      </w:tr>
      <w:tr w:rsidR="00814FFC">
        <w:trPr>
          <w:trHeight w:hRule="exact" w:val="454"/>
        </w:trPr>
        <w:tc>
          <w:tcPr>
            <w:tcW w:w="1733"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p>
        </w:tc>
        <w:tc>
          <w:tcPr>
            <w:tcW w:w="2489"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其他资金</w:t>
            </w:r>
          </w:p>
        </w:tc>
        <w:tc>
          <w:tcPr>
            <w:tcW w:w="6011"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right"/>
              <w:rPr>
                <w:rFonts w:ascii="宋体" w:cs="宋体"/>
                <w:color w:val="000000"/>
                <w:szCs w:val="21"/>
              </w:rPr>
            </w:pPr>
          </w:p>
        </w:tc>
      </w:tr>
      <w:tr w:rsidR="00814FFC">
        <w:trPr>
          <w:trHeight w:val="427"/>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总体</w:t>
            </w:r>
            <w:r>
              <w:rPr>
                <w:rFonts w:ascii="宋体" w:hAnsi="宋体" w:cs="宋体"/>
                <w:color w:val="000000"/>
                <w:kern w:val="0"/>
                <w:szCs w:val="21"/>
              </w:rPr>
              <w:t xml:space="preserve"> </w:t>
            </w:r>
            <w:r>
              <w:rPr>
                <w:rFonts w:ascii="宋体" w:hAnsi="宋体" w:cs="宋体" w:hint="eastAsia"/>
                <w:color w:val="000000"/>
                <w:kern w:val="0"/>
                <w:szCs w:val="21"/>
              </w:rPr>
              <w:t>目标</w:t>
            </w:r>
          </w:p>
        </w:tc>
        <w:tc>
          <w:tcPr>
            <w:tcW w:w="9581" w:type="dxa"/>
            <w:gridSpan w:val="8"/>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年度目标</w:t>
            </w:r>
          </w:p>
        </w:tc>
      </w:tr>
      <w:tr w:rsidR="00814FFC">
        <w:trPr>
          <w:trHeight w:val="490"/>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p>
        </w:tc>
        <w:tc>
          <w:tcPr>
            <w:tcW w:w="9581" w:type="dxa"/>
            <w:gridSpan w:val="8"/>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r>
              <w:rPr>
                <w:rFonts w:ascii="宋体" w:hAnsi="宋体" w:cs="宋体" w:hint="eastAsia"/>
                <w:color w:val="000000"/>
                <w:szCs w:val="21"/>
              </w:rPr>
              <w:t>对</w:t>
            </w:r>
            <w:r>
              <w:rPr>
                <w:rFonts w:ascii="宋体" w:hAnsi="宋体" w:cs="宋体"/>
                <w:color w:val="000000"/>
                <w:szCs w:val="21"/>
              </w:rPr>
              <w:t>2022</w:t>
            </w:r>
            <w:r>
              <w:rPr>
                <w:rFonts w:ascii="宋体" w:hAnsi="宋体" w:cs="宋体" w:hint="eastAsia"/>
                <w:color w:val="000000"/>
                <w:szCs w:val="21"/>
              </w:rPr>
              <w:t>年度广元市农业农村改革工作中表现突出的集体和个人进行评选表彰</w:t>
            </w:r>
          </w:p>
        </w:tc>
      </w:tr>
      <w:tr w:rsidR="00814FFC">
        <w:trPr>
          <w:trHeight w:val="491"/>
        </w:trPr>
        <w:tc>
          <w:tcPr>
            <w:tcW w:w="652" w:type="dxa"/>
            <w:vMerge w:val="restart"/>
            <w:tcBorders>
              <w:top w:val="single" w:sz="4" w:space="0" w:color="000000"/>
              <w:left w:val="single" w:sz="4" w:space="0" w:color="000000"/>
              <w:bottom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绩效</w:t>
            </w:r>
            <w:r>
              <w:rPr>
                <w:rFonts w:ascii="宋体" w:hAnsi="宋体" w:cs="宋体"/>
                <w:color w:val="000000"/>
                <w:kern w:val="0"/>
                <w:szCs w:val="21"/>
              </w:rPr>
              <w:t xml:space="preserve"> </w:t>
            </w:r>
            <w:r>
              <w:rPr>
                <w:rFonts w:ascii="宋体" w:hAnsi="宋体" w:cs="宋体" w:hint="eastAsia"/>
                <w:color w:val="000000"/>
                <w:kern w:val="0"/>
                <w:szCs w:val="21"/>
              </w:rPr>
              <w:t>指标</w:t>
            </w:r>
          </w:p>
        </w:tc>
        <w:tc>
          <w:tcPr>
            <w:tcW w:w="10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一级指标</w:t>
            </w:r>
          </w:p>
        </w:tc>
        <w:tc>
          <w:tcPr>
            <w:tcW w:w="107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二级指标</w:t>
            </w:r>
          </w:p>
        </w:tc>
        <w:tc>
          <w:tcPr>
            <w:tcW w:w="141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三级指标</w:t>
            </w:r>
          </w:p>
        </w:tc>
        <w:tc>
          <w:tcPr>
            <w:tcW w:w="916"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指标性质</w:t>
            </w:r>
          </w:p>
        </w:tc>
        <w:tc>
          <w:tcPr>
            <w:tcW w:w="169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指标值</w:t>
            </w:r>
          </w:p>
        </w:tc>
        <w:tc>
          <w:tcPr>
            <w:tcW w:w="97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度量单位</w:t>
            </w:r>
          </w:p>
        </w:tc>
        <w:tc>
          <w:tcPr>
            <w:tcW w:w="58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权重</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实际完成指标值</w:t>
            </w:r>
          </w:p>
        </w:tc>
      </w:tr>
      <w:tr w:rsidR="00814FFC">
        <w:trPr>
          <w:trHeight w:val="23"/>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300" w:lineRule="exact"/>
              <w:jc w:val="center"/>
              <w:rPr>
                <w:rFonts w:ascii="宋体" w:cs="宋体"/>
                <w:color w:val="000000"/>
                <w:szCs w:val="21"/>
              </w:rPr>
            </w:pPr>
          </w:p>
        </w:tc>
        <w:tc>
          <w:tcPr>
            <w:tcW w:w="1081"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产出指标</w:t>
            </w:r>
          </w:p>
        </w:tc>
        <w:tc>
          <w:tcPr>
            <w:tcW w:w="1071"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数量指标</w:t>
            </w:r>
          </w:p>
        </w:tc>
        <w:tc>
          <w:tcPr>
            <w:tcW w:w="141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表彰农村改革先进集体</w:t>
            </w:r>
          </w:p>
        </w:tc>
        <w:tc>
          <w:tcPr>
            <w:tcW w:w="916"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szCs w:val="21"/>
              </w:rPr>
              <w:t>＝</w:t>
            </w:r>
          </w:p>
        </w:tc>
        <w:tc>
          <w:tcPr>
            <w:tcW w:w="169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color w:val="000000"/>
                <w:kern w:val="0"/>
                <w:szCs w:val="21"/>
              </w:rPr>
              <w:t>80</w:t>
            </w:r>
          </w:p>
        </w:tc>
        <w:tc>
          <w:tcPr>
            <w:tcW w:w="97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个</w:t>
            </w:r>
          </w:p>
        </w:tc>
        <w:tc>
          <w:tcPr>
            <w:tcW w:w="58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80</w:t>
            </w:r>
          </w:p>
        </w:tc>
      </w:tr>
      <w:tr w:rsidR="00814FFC">
        <w:trPr>
          <w:trHeight w:val="23"/>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300" w:lineRule="exact"/>
              <w:jc w:val="center"/>
              <w:rPr>
                <w:rFonts w:ascii="宋体" w:cs="宋体"/>
                <w:color w:val="000000"/>
                <w:szCs w:val="21"/>
              </w:rPr>
            </w:pPr>
          </w:p>
        </w:tc>
        <w:tc>
          <w:tcPr>
            <w:tcW w:w="108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107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141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表彰农村改革先进个人</w:t>
            </w:r>
          </w:p>
        </w:tc>
        <w:tc>
          <w:tcPr>
            <w:tcW w:w="916"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szCs w:val="21"/>
              </w:rPr>
              <w:t>＝</w:t>
            </w:r>
          </w:p>
        </w:tc>
        <w:tc>
          <w:tcPr>
            <w:tcW w:w="169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color w:val="000000"/>
                <w:kern w:val="0"/>
                <w:szCs w:val="21"/>
              </w:rPr>
              <w:t>144</w:t>
            </w:r>
          </w:p>
        </w:tc>
        <w:tc>
          <w:tcPr>
            <w:tcW w:w="97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人</w:t>
            </w:r>
          </w:p>
        </w:tc>
        <w:tc>
          <w:tcPr>
            <w:tcW w:w="58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144</w:t>
            </w:r>
          </w:p>
        </w:tc>
      </w:tr>
      <w:tr w:rsidR="00814FFC">
        <w:trPr>
          <w:trHeight w:val="23"/>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300" w:lineRule="exact"/>
              <w:jc w:val="center"/>
              <w:rPr>
                <w:rFonts w:ascii="宋体" w:cs="宋体"/>
                <w:color w:val="000000"/>
                <w:szCs w:val="21"/>
              </w:rPr>
            </w:pPr>
          </w:p>
        </w:tc>
        <w:tc>
          <w:tcPr>
            <w:tcW w:w="108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107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质量指标</w:t>
            </w:r>
          </w:p>
        </w:tc>
        <w:tc>
          <w:tcPr>
            <w:tcW w:w="141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表彰集体和个人评选</w:t>
            </w:r>
          </w:p>
        </w:tc>
        <w:tc>
          <w:tcPr>
            <w:tcW w:w="916"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定性</w:t>
            </w:r>
          </w:p>
        </w:tc>
        <w:tc>
          <w:tcPr>
            <w:tcW w:w="169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textAlignment w:val="center"/>
              <w:rPr>
                <w:rFonts w:ascii="宋体" w:cs="宋体"/>
                <w:color w:val="000000"/>
                <w:kern w:val="0"/>
                <w:szCs w:val="21"/>
              </w:rPr>
            </w:pPr>
            <w:r>
              <w:rPr>
                <w:rFonts w:ascii="宋体" w:hAnsi="宋体" w:cs="宋体" w:hint="eastAsia"/>
                <w:color w:val="000000"/>
                <w:kern w:val="0"/>
                <w:szCs w:val="21"/>
              </w:rPr>
              <w:t>根据《关于开展</w:t>
            </w:r>
            <w:r>
              <w:rPr>
                <w:rFonts w:ascii="宋体" w:hAnsi="宋体" w:cs="宋体"/>
                <w:color w:val="000000"/>
                <w:kern w:val="0"/>
                <w:szCs w:val="21"/>
              </w:rPr>
              <w:t>2022</w:t>
            </w:r>
            <w:r>
              <w:rPr>
                <w:rFonts w:ascii="宋体" w:hAnsi="宋体" w:cs="宋体" w:hint="eastAsia"/>
                <w:color w:val="000000"/>
                <w:kern w:val="0"/>
                <w:szCs w:val="21"/>
              </w:rPr>
              <w:t>年度广元市农业农村改革发展先进集体和先进个人评选表彰工作的通知》要求进行评选</w:t>
            </w:r>
          </w:p>
        </w:tc>
        <w:tc>
          <w:tcPr>
            <w:tcW w:w="97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表彰标准符合相关规定</w:t>
            </w:r>
          </w:p>
        </w:tc>
        <w:tc>
          <w:tcPr>
            <w:tcW w:w="58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按规定完成表彰和评</w:t>
            </w:r>
            <w:r>
              <w:rPr>
                <w:rFonts w:ascii="宋体" w:hAnsi="宋体" w:cs="宋体" w:hint="eastAsia"/>
                <w:color w:val="000000"/>
                <w:kern w:val="0"/>
                <w:szCs w:val="21"/>
              </w:rPr>
              <w:t>选。</w:t>
            </w:r>
          </w:p>
        </w:tc>
      </w:tr>
      <w:tr w:rsidR="00814FFC">
        <w:trPr>
          <w:trHeight w:val="23"/>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300" w:lineRule="exact"/>
              <w:jc w:val="center"/>
              <w:rPr>
                <w:rFonts w:ascii="宋体" w:cs="宋体"/>
                <w:color w:val="000000"/>
                <w:szCs w:val="21"/>
              </w:rPr>
            </w:pPr>
          </w:p>
        </w:tc>
        <w:tc>
          <w:tcPr>
            <w:tcW w:w="108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107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时效指标</w:t>
            </w:r>
          </w:p>
        </w:tc>
        <w:tc>
          <w:tcPr>
            <w:tcW w:w="141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奖励资金发放时间</w:t>
            </w:r>
          </w:p>
        </w:tc>
        <w:tc>
          <w:tcPr>
            <w:tcW w:w="916"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定性</w:t>
            </w:r>
          </w:p>
        </w:tc>
        <w:tc>
          <w:tcPr>
            <w:tcW w:w="169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textAlignment w:val="center"/>
              <w:rPr>
                <w:rFonts w:ascii="宋体" w:cs="宋体"/>
                <w:color w:val="000000"/>
                <w:kern w:val="0"/>
                <w:szCs w:val="21"/>
              </w:rPr>
            </w:pPr>
            <w:r>
              <w:rPr>
                <w:rFonts w:ascii="宋体" w:hAnsi="宋体" w:cs="宋体" w:hint="eastAsia"/>
                <w:color w:val="000000"/>
                <w:kern w:val="0"/>
                <w:szCs w:val="21"/>
              </w:rPr>
              <w:t>及时发放</w:t>
            </w:r>
          </w:p>
        </w:tc>
        <w:tc>
          <w:tcPr>
            <w:tcW w:w="97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58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及时发放。</w:t>
            </w:r>
          </w:p>
        </w:tc>
      </w:tr>
      <w:tr w:rsidR="00814FFC">
        <w:trPr>
          <w:trHeight w:val="23"/>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300" w:lineRule="exact"/>
              <w:jc w:val="center"/>
              <w:rPr>
                <w:rFonts w:ascii="宋体" w:cs="宋体"/>
                <w:color w:val="000000"/>
                <w:szCs w:val="21"/>
              </w:rPr>
            </w:pPr>
          </w:p>
        </w:tc>
        <w:tc>
          <w:tcPr>
            <w:tcW w:w="108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1071" w:type="dxa"/>
            <w:tcBorders>
              <w:top w:val="single" w:sz="4" w:space="0" w:color="000000"/>
              <w:left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效益</w:t>
            </w:r>
          </w:p>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41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激励先进集体和个人工作积极性</w:t>
            </w:r>
          </w:p>
        </w:tc>
        <w:tc>
          <w:tcPr>
            <w:tcW w:w="916"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定性</w:t>
            </w:r>
          </w:p>
        </w:tc>
        <w:tc>
          <w:tcPr>
            <w:tcW w:w="169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textAlignment w:val="center"/>
              <w:rPr>
                <w:rFonts w:ascii="宋体" w:cs="宋体"/>
                <w:color w:val="000000"/>
                <w:kern w:val="0"/>
                <w:szCs w:val="21"/>
              </w:rPr>
            </w:pPr>
            <w:r>
              <w:rPr>
                <w:rFonts w:ascii="宋体" w:hAnsi="宋体" w:cs="宋体" w:hint="eastAsia"/>
                <w:color w:val="000000"/>
                <w:kern w:val="0"/>
                <w:szCs w:val="21"/>
              </w:rPr>
              <w:t>激发全市党员干部担当作为和积极性、主动性和创造性</w:t>
            </w:r>
          </w:p>
        </w:tc>
        <w:tc>
          <w:tcPr>
            <w:tcW w:w="97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58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kern w:val="0"/>
                <w:szCs w:val="21"/>
              </w:rPr>
              <w:t>激发全市党员干部担当作为和积极性、主动性和创造性。</w:t>
            </w:r>
          </w:p>
        </w:tc>
      </w:tr>
      <w:tr w:rsidR="00814FFC">
        <w:trPr>
          <w:trHeight w:val="23"/>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300" w:lineRule="exact"/>
              <w:jc w:val="center"/>
              <w:rPr>
                <w:rFonts w:ascii="宋体" w:cs="宋体"/>
                <w:color w:val="000000"/>
                <w:szCs w:val="21"/>
              </w:rPr>
            </w:pPr>
          </w:p>
        </w:tc>
        <w:tc>
          <w:tcPr>
            <w:tcW w:w="108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1071" w:type="dxa"/>
            <w:tcBorders>
              <w:top w:val="single" w:sz="4" w:space="0" w:color="000000"/>
              <w:left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可持续影响指标</w:t>
            </w:r>
          </w:p>
        </w:tc>
        <w:tc>
          <w:tcPr>
            <w:tcW w:w="141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提升农业农村改革持续发展</w:t>
            </w:r>
          </w:p>
        </w:tc>
        <w:tc>
          <w:tcPr>
            <w:tcW w:w="916"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定性</w:t>
            </w:r>
          </w:p>
        </w:tc>
        <w:tc>
          <w:tcPr>
            <w:tcW w:w="169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textAlignment w:val="center"/>
              <w:rPr>
                <w:rFonts w:ascii="宋体" w:cs="宋体"/>
                <w:color w:val="000000"/>
                <w:kern w:val="0"/>
                <w:szCs w:val="21"/>
              </w:rPr>
            </w:pPr>
            <w:r>
              <w:rPr>
                <w:rFonts w:ascii="宋体" w:hAnsi="宋体" w:cs="宋体" w:hint="eastAsia"/>
                <w:color w:val="000000"/>
                <w:kern w:val="0"/>
                <w:szCs w:val="21"/>
              </w:rPr>
              <w:t>进一步推动全市农业农村改革持续发展</w:t>
            </w:r>
          </w:p>
        </w:tc>
        <w:tc>
          <w:tcPr>
            <w:tcW w:w="97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58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kern w:val="0"/>
                <w:szCs w:val="21"/>
              </w:rPr>
              <w:t>推动全市农业农村改革持续发展</w:t>
            </w:r>
          </w:p>
        </w:tc>
      </w:tr>
      <w:tr w:rsidR="00814FFC">
        <w:trPr>
          <w:trHeight w:val="23"/>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300" w:lineRule="exact"/>
              <w:jc w:val="center"/>
              <w:rPr>
                <w:rFonts w:ascii="宋体" w:cs="宋体"/>
                <w:color w:val="000000"/>
                <w:szCs w:val="21"/>
              </w:rPr>
            </w:pPr>
          </w:p>
        </w:tc>
        <w:tc>
          <w:tcPr>
            <w:tcW w:w="1081" w:type="dxa"/>
            <w:tcBorders>
              <w:top w:val="single" w:sz="4" w:space="0" w:color="000000"/>
              <w:left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满意度</w:t>
            </w:r>
          </w:p>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071" w:type="dxa"/>
            <w:tcBorders>
              <w:top w:val="single" w:sz="4" w:space="0" w:color="000000"/>
              <w:left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服务对象</w:t>
            </w:r>
          </w:p>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满意度指标</w:t>
            </w:r>
          </w:p>
        </w:tc>
        <w:tc>
          <w:tcPr>
            <w:tcW w:w="141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r>
              <w:rPr>
                <w:rFonts w:ascii="宋体" w:hAnsi="宋体" w:cs="宋体" w:hint="eastAsia"/>
                <w:color w:val="000000"/>
                <w:szCs w:val="21"/>
              </w:rPr>
              <w:t>受表彰对象满意度</w:t>
            </w:r>
          </w:p>
        </w:tc>
        <w:tc>
          <w:tcPr>
            <w:tcW w:w="916"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w:t>
            </w:r>
          </w:p>
        </w:tc>
        <w:tc>
          <w:tcPr>
            <w:tcW w:w="169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95</w:t>
            </w:r>
          </w:p>
        </w:tc>
        <w:tc>
          <w:tcPr>
            <w:tcW w:w="97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w:t>
            </w:r>
          </w:p>
        </w:tc>
        <w:tc>
          <w:tcPr>
            <w:tcW w:w="58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95%</w:t>
            </w:r>
          </w:p>
        </w:tc>
      </w:tr>
      <w:tr w:rsidR="00814FFC">
        <w:trPr>
          <w:trHeight w:val="23"/>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300" w:lineRule="exact"/>
              <w:jc w:val="center"/>
              <w:rPr>
                <w:rFonts w:ascii="宋体" w:cs="宋体"/>
                <w:color w:val="000000"/>
                <w:szCs w:val="21"/>
              </w:rPr>
            </w:pPr>
          </w:p>
        </w:tc>
        <w:tc>
          <w:tcPr>
            <w:tcW w:w="10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成本指标</w:t>
            </w:r>
          </w:p>
        </w:tc>
        <w:tc>
          <w:tcPr>
            <w:tcW w:w="107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经济成本</w:t>
            </w:r>
          </w:p>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418" w:type="dxa"/>
            <w:tcBorders>
              <w:top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r>
              <w:rPr>
                <w:rFonts w:ascii="宋体" w:hAnsi="宋体" w:cs="宋体" w:hint="eastAsia"/>
                <w:color w:val="000000"/>
                <w:szCs w:val="21"/>
              </w:rPr>
              <w:t>奖励成本</w:t>
            </w:r>
          </w:p>
        </w:tc>
        <w:tc>
          <w:tcPr>
            <w:tcW w:w="916"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w:t>
            </w:r>
          </w:p>
        </w:tc>
        <w:tc>
          <w:tcPr>
            <w:tcW w:w="169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75</w:t>
            </w:r>
          </w:p>
        </w:tc>
        <w:tc>
          <w:tcPr>
            <w:tcW w:w="97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万元</w:t>
            </w:r>
          </w:p>
        </w:tc>
        <w:tc>
          <w:tcPr>
            <w:tcW w:w="58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20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75</w:t>
            </w:r>
          </w:p>
        </w:tc>
      </w:tr>
    </w:tbl>
    <w:p w:rsidR="00814FFC" w:rsidRDefault="00814FFC">
      <w:pPr>
        <w:tabs>
          <w:tab w:val="left" w:pos="1440"/>
        </w:tabs>
        <w:spacing w:line="640" w:lineRule="exact"/>
        <w:jc w:val="center"/>
        <w:rPr>
          <w:rFonts w:ascii="方正小标宋简体" w:eastAsia="方正小标宋简体" w:hAnsi="方正小标宋简体" w:cs="方正小标宋简体"/>
          <w:sz w:val="44"/>
          <w:szCs w:val="44"/>
        </w:rPr>
        <w:sectPr w:rsidR="00814FFC">
          <w:footerReference w:type="default" r:id="rId54"/>
          <w:pgSz w:w="11906" w:h="16838"/>
          <w:pgMar w:top="2098" w:right="1474" w:bottom="1984" w:left="1587" w:header="720" w:footer="720" w:gutter="0"/>
          <w:cols w:space="720"/>
          <w:docGrid w:type="lines" w:linePitch="312"/>
        </w:sectPr>
      </w:pPr>
    </w:p>
    <w:p w:rsidR="00814FFC" w:rsidRDefault="00814FFC">
      <w:pPr>
        <w:tabs>
          <w:tab w:val="left" w:pos="1440"/>
        </w:tabs>
        <w:spacing w:line="640" w:lineRule="exact"/>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sz w:val="44"/>
          <w:szCs w:val="44"/>
        </w:rPr>
        <w:t>2023</w:t>
      </w:r>
      <w:r>
        <w:rPr>
          <w:rFonts w:ascii="方正小标宋简体" w:eastAsia="方正小标宋简体" w:hAnsi="方正小标宋简体" w:cs="方正小标宋简体" w:hint="eastAsia"/>
          <w:sz w:val="44"/>
          <w:szCs w:val="44"/>
        </w:rPr>
        <w:t>年茶产业宣传推介活动经费</w:t>
      </w:r>
    </w:p>
    <w:p w:rsidR="00814FFC" w:rsidRDefault="00814FFC">
      <w:pPr>
        <w:tabs>
          <w:tab w:val="left" w:pos="1440"/>
        </w:tabs>
        <w:spacing w:line="640" w:lineRule="exact"/>
        <w:jc w:val="center"/>
        <w:rPr>
          <w:rFonts w:ascii="方正小标宋简体" w:eastAsia="方正小标宋简体" w:hAnsi="宋体"/>
          <w:sz w:val="44"/>
          <w:szCs w:val="44"/>
        </w:rPr>
      </w:pPr>
      <w:r>
        <w:rPr>
          <w:rFonts w:ascii="方正小标宋简体" w:eastAsia="方正小标宋简体" w:hAnsi="宋体" w:hint="eastAsia"/>
          <w:sz w:val="44"/>
          <w:szCs w:val="44"/>
        </w:rPr>
        <w:t>项目支出绩效自评报告</w:t>
      </w:r>
    </w:p>
    <w:p w:rsidR="00814FFC" w:rsidRDefault="00814FFC" w:rsidP="0089115C">
      <w:pPr>
        <w:adjustRightInd w:val="0"/>
        <w:snapToGrid w:val="0"/>
        <w:spacing w:line="540" w:lineRule="exact"/>
        <w:ind w:firstLineChars="200" w:firstLine="31680"/>
        <w:rPr>
          <w:rFonts w:ascii="黑体" w:eastAsia="黑体" w:hAnsi="黑体" w:cs="黑体"/>
          <w:sz w:val="32"/>
          <w:szCs w:val="32"/>
        </w:rPr>
      </w:pPr>
    </w:p>
    <w:p w:rsidR="00814FFC" w:rsidRDefault="00814FFC" w:rsidP="0089115C">
      <w:pPr>
        <w:adjustRightInd w:val="0"/>
        <w:snapToGrid w:val="0"/>
        <w:spacing w:line="540" w:lineRule="exact"/>
        <w:ind w:firstLineChars="200" w:firstLine="31680"/>
        <w:outlineLvl w:val="1"/>
        <w:rPr>
          <w:rFonts w:ascii="仿宋_GB2312" w:eastAsia="仿宋_GB2312" w:hAnsi="仿宋_GB2312" w:cs="仿宋_GB2312"/>
          <w:sz w:val="32"/>
          <w:szCs w:val="32"/>
          <w:lang w:val="zh-CN"/>
        </w:rPr>
      </w:pPr>
      <w:bookmarkStart w:id="188" w:name="_Toc22129"/>
      <w:bookmarkStart w:id="189" w:name="_Toc10778"/>
      <w:bookmarkStart w:id="190" w:name="_Toc11148"/>
      <w:r>
        <w:rPr>
          <w:rFonts w:ascii="黑体" w:eastAsia="黑体" w:hAnsi="黑体" w:cs="黑体" w:hint="eastAsia"/>
          <w:sz w:val="32"/>
          <w:szCs w:val="32"/>
        </w:rPr>
        <w:t>一、</w:t>
      </w:r>
      <w:r>
        <w:rPr>
          <w:rFonts w:ascii="黑体" w:eastAsia="黑体" w:hAnsi="黑体" w:cs="黑体" w:hint="eastAsia"/>
          <w:sz w:val="32"/>
          <w:szCs w:val="32"/>
          <w:lang w:val="zh-CN"/>
        </w:rPr>
        <w:t>项目概况</w:t>
      </w:r>
      <w:bookmarkEnd w:id="188"/>
      <w:bookmarkEnd w:id="189"/>
      <w:bookmarkEnd w:id="190"/>
    </w:p>
    <w:p w:rsidR="00814FFC" w:rsidRDefault="00814FFC" w:rsidP="0089115C">
      <w:pPr>
        <w:adjustRightInd w:val="0"/>
        <w:snapToGrid w:val="0"/>
        <w:spacing w:line="540" w:lineRule="exact"/>
        <w:ind w:firstLineChars="200" w:firstLine="31680"/>
        <w:contextualSpacing/>
        <w:rPr>
          <w:rFonts w:ascii="仿宋_GB2312" w:eastAsia="仿宋_GB2312" w:hAnsi="仿宋_GB2312" w:cs="仿宋_GB2312"/>
          <w:sz w:val="32"/>
          <w:szCs w:val="32"/>
          <w:lang w:val="zh-CN"/>
        </w:rPr>
      </w:pPr>
      <w:r>
        <w:rPr>
          <w:rFonts w:ascii="仿宋_GB2312" w:eastAsia="仿宋_GB2312" w:hAnsi="仿宋_GB2312" w:cs="仿宋_GB2312" w:hint="eastAsia"/>
          <w:sz w:val="32"/>
          <w:szCs w:val="32"/>
          <w:lang w:val="zh-CN"/>
        </w:rPr>
        <w:t>（一）设立背景及基本情况</w:t>
      </w:r>
    </w:p>
    <w:p w:rsidR="00814FFC" w:rsidRDefault="00814FFC" w:rsidP="0089115C">
      <w:pPr>
        <w:adjustRightInd w:val="0"/>
        <w:snapToGrid w:val="0"/>
        <w:spacing w:line="540" w:lineRule="exact"/>
        <w:ind w:firstLineChars="200" w:firstLine="31680"/>
        <w:contextualSpacing/>
        <w:rPr>
          <w:rFonts w:ascii="仿宋_GB2312" w:eastAsia="仿宋_GB2312" w:hAnsi="仿宋_GB2312" w:cs="仿宋_GB2312"/>
          <w:color w:val="000000"/>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kern w:val="0"/>
          <w:sz w:val="32"/>
          <w:szCs w:val="32"/>
          <w:shd w:val="clear" w:color="auto" w:fill="FFFFFF"/>
        </w:rPr>
        <w:t>项目设立原因及背景。</w:t>
      </w:r>
      <w:r>
        <w:rPr>
          <w:rFonts w:ascii="仿宋_GB2312" w:eastAsia="仿宋_GB2312" w:hAnsi="仿宋_GB2312" w:cs="仿宋_GB2312" w:hint="eastAsia"/>
          <w:color w:val="000000"/>
          <w:sz w:val="32"/>
          <w:szCs w:val="32"/>
        </w:rPr>
        <w:t>为大力实施我市“</w:t>
      </w:r>
      <w:r>
        <w:rPr>
          <w:rFonts w:ascii="仿宋_GB2312" w:eastAsia="仿宋_GB2312" w:hAnsi="仿宋_GB2312" w:cs="仿宋_GB2312"/>
          <w:color w:val="000000"/>
          <w:sz w:val="32"/>
          <w:szCs w:val="32"/>
        </w:rPr>
        <w:t>1345</w:t>
      </w:r>
      <w:r>
        <w:rPr>
          <w:rFonts w:ascii="仿宋_GB2312" w:eastAsia="仿宋_GB2312" w:hAnsi="仿宋_GB2312" w:cs="仿宋_GB2312" w:hint="eastAsia"/>
          <w:color w:val="000000"/>
          <w:sz w:val="32"/>
          <w:szCs w:val="32"/>
        </w:rPr>
        <w:t>”发展战略，聚力建设大蜀道国际文化旅游目的地和康养度假胜地，扩大“剑门蜀道、女皇故里、红色热土、康养胜地”城市品牌影响力，宣传广元茶产业发展成效和茶叶品牌，按照市委市政府安排，</w:t>
      </w:r>
      <w:r>
        <w:rPr>
          <w:rFonts w:ascii="仿宋_GB2312" w:eastAsia="仿宋_GB2312" w:hAnsi="仿宋_GB2312" w:cs="仿宋_GB2312"/>
          <w:color w:val="000000"/>
          <w:sz w:val="32"/>
          <w:szCs w:val="32"/>
        </w:rPr>
        <w:t>2023</w:t>
      </w:r>
      <w:r>
        <w:rPr>
          <w:rFonts w:ascii="仿宋_GB2312" w:eastAsia="仿宋_GB2312" w:hAnsi="仿宋_GB2312" w:cs="仿宋_GB2312" w:hint="eastAsia"/>
          <w:color w:val="000000"/>
          <w:sz w:val="32"/>
          <w:szCs w:val="32"/>
        </w:rPr>
        <w:t>年</w:t>
      </w:r>
      <w:r>
        <w:rPr>
          <w:rFonts w:ascii="仿宋_GB2312" w:eastAsia="仿宋_GB2312" w:hAnsi="仿宋_GB2312" w:cs="仿宋_GB2312"/>
          <w:color w:val="000000"/>
          <w:sz w:val="32"/>
          <w:szCs w:val="32"/>
        </w:rPr>
        <w:t>3</w:t>
      </w:r>
      <w:r>
        <w:rPr>
          <w:rFonts w:ascii="仿宋_GB2312" w:eastAsia="仿宋_GB2312" w:hAnsi="仿宋_GB2312" w:cs="仿宋_GB2312" w:hint="eastAsia"/>
          <w:color w:val="000000"/>
          <w:sz w:val="32"/>
          <w:szCs w:val="32"/>
        </w:rPr>
        <w:t>月</w:t>
      </w:r>
      <w:r>
        <w:rPr>
          <w:rFonts w:ascii="仿宋_GB2312" w:eastAsia="仿宋_GB2312" w:hAnsi="仿宋_GB2312" w:cs="仿宋_GB2312"/>
          <w:color w:val="000000"/>
          <w:sz w:val="32"/>
          <w:szCs w:val="32"/>
        </w:rPr>
        <w:t>—4</w:t>
      </w:r>
      <w:r>
        <w:rPr>
          <w:rFonts w:ascii="仿宋_GB2312" w:eastAsia="仿宋_GB2312" w:hAnsi="仿宋_GB2312" w:cs="仿宋_GB2312" w:hint="eastAsia"/>
          <w:color w:val="000000"/>
          <w:sz w:val="32"/>
          <w:szCs w:val="32"/>
        </w:rPr>
        <w:t>月开展以“游大美蜀道</w:t>
      </w:r>
      <w:r>
        <w:rPr>
          <w:rFonts w:ascii="仿宋_GB2312" w:eastAsia="仿宋_GB2312" w:hAnsi="仿宋_GB2312" w:cs="仿宋_GB2312"/>
          <w:color w:val="000000"/>
          <w:sz w:val="32"/>
          <w:szCs w:val="32"/>
        </w:rPr>
        <w:t xml:space="preserve"> </w:t>
      </w:r>
      <w:r>
        <w:rPr>
          <w:rFonts w:ascii="仿宋_GB2312" w:eastAsia="仿宋_GB2312" w:hAnsi="仿宋_GB2312" w:cs="仿宋_GB2312" w:hint="eastAsia"/>
          <w:color w:val="000000"/>
          <w:sz w:val="32"/>
          <w:szCs w:val="32"/>
        </w:rPr>
        <w:t>品广元好茶”为主题的广元市文化旅游和茶产业推介活动。</w:t>
      </w:r>
    </w:p>
    <w:p w:rsidR="00814FFC" w:rsidRDefault="00814FFC" w:rsidP="0089115C">
      <w:pPr>
        <w:adjustRightInd w:val="0"/>
        <w:snapToGrid w:val="0"/>
        <w:spacing w:line="540" w:lineRule="exact"/>
        <w:ind w:firstLineChars="200" w:firstLine="31680"/>
        <w:contextualSpacing/>
        <w:rPr>
          <w:rFonts w:ascii="仿宋_GB2312" w:eastAsia="仿宋_GB2312" w:hAnsi="仿宋_GB2312" w:cs="仿宋_GB2312"/>
          <w:color w:val="000000"/>
          <w:sz w:val="32"/>
          <w:szCs w:val="32"/>
        </w:rPr>
      </w:pPr>
      <w:r>
        <w:rPr>
          <w:rFonts w:ascii="仿宋_GB2312" w:eastAsia="仿宋_GB2312" w:hAnsi="仿宋_GB2312" w:cs="仿宋_GB2312"/>
          <w:kern w:val="0"/>
          <w:sz w:val="32"/>
          <w:szCs w:val="32"/>
          <w:shd w:val="clear" w:color="auto" w:fill="FFFFFF"/>
        </w:rPr>
        <w:t>2.</w:t>
      </w:r>
      <w:r>
        <w:rPr>
          <w:rFonts w:ascii="仿宋_GB2312" w:eastAsia="仿宋_GB2312" w:hAnsi="仿宋_GB2312" w:cs="仿宋_GB2312" w:hint="eastAsia"/>
          <w:kern w:val="0"/>
          <w:sz w:val="32"/>
          <w:szCs w:val="32"/>
          <w:shd w:val="clear" w:color="auto" w:fill="FFFFFF"/>
          <w:lang w:val="zh-CN"/>
        </w:rPr>
        <w:t>项目立项、资金申报的依据。</w:t>
      </w:r>
      <w:r>
        <w:rPr>
          <w:rFonts w:ascii="仿宋_GB2312" w:eastAsia="仿宋_GB2312" w:hAnsi="仿宋_GB2312" w:cs="仿宋_GB2312" w:hint="eastAsia"/>
          <w:color w:val="000000"/>
          <w:sz w:val="32"/>
          <w:szCs w:val="32"/>
        </w:rPr>
        <w:t>按照《广元市文化旅游和茶产业推介活动总体方案》，落实市委主要领导指示精神，经市委市政府同意，推介活动经费由市县两级财政共同承担，其中市财政</w:t>
      </w:r>
      <w:r>
        <w:rPr>
          <w:rFonts w:ascii="仿宋_GB2312" w:eastAsia="仿宋_GB2312" w:hAnsi="仿宋_GB2312" w:cs="仿宋_GB2312"/>
          <w:color w:val="000000"/>
          <w:sz w:val="32"/>
          <w:szCs w:val="32"/>
        </w:rPr>
        <w:t>70</w:t>
      </w:r>
      <w:r>
        <w:rPr>
          <w:rFonts w:ascii="仿宋_GB2312" w:eastAsia="仿宋_GB2312" w:hAnsi="仿宋_GB2312" w:cs="仿宋_GB2312" w:hint="eastAsia"/>
          <w:color w:val="000000"/>
          <w:sz w:val="32"/>
          <w:szCs w:val="32"/>
        </w:rPr>
        <w:t>万元（市文化旅游广电局和市农业农村局各</w:t>
      </w:r>
      <w:r>
        <w:rPr>
          <w:rFonts w:ascii="仿宋_GB2312" w:eastAsia="仿宋_GB2312" w:hAnsi="仿宋_GB2312" w:cs="仿宋_GB2312"/>
          <w:color w:val="000000"/>
          <w:sz w:val="32"/>
          <w:szCs w:val="32"/>
        </w:rPr>
        <w:t>35</w:t>
      </w:r>
      <w:r>
        <w:rPr>
          <w:rFonts w:ascii="仿宋_GB2312" w:eastAsia="仿宋_GB2312" w:hAnsi="仿宋_GB2312" w:cs="仿宋_GB2312" w:hint="eastAsia"/>
          <w:color w:val="000000"/>
          <w:sz w:val="32"/>
          <w:szCs w:val="32"/>
        </w:rPr>
        <w:t>万元），县区财政</w:t>
      </w:r>
      <w:r>
        <w:rPr>
          <w:rFonts w:ascii="仿宋_GB2312" w:eastAsia="仿宋_GB2312" w:hAnsi="仿宋_GB2312" w:cs="仿宋_GB2312"/>
          <w:color w:val="000000"/>
          <w:sz w:val="32"/>
          <w:szCs w:val="32"/>
        </w:rPr>
        <w:t>200</w:t>
      </w:r>
      <w:r>
        <w:rPr>
          <w:rFonts w:ascii="仿宋_GB2312" w:eastAsia="仿宋_GB2312" w:hAnsi="仿宋_GB2312" w:cs="仿宋_GB2312" w:hint="eastAsia"/>
          <w:color w:val="000000"/>
          <w:sz w:val="32"/>
          <w:szCs w:val="32"/>
        </w:rPr>
        <w:t>万元（旺苍县、青川县各</w:t>
      </w:r>
      <w:r>
        <w:rPr>
          <w:rFonts w:ascii="仿宋_GB2312" w:eastAsia="仿宋_GB2312" w:hAnsi="仿宋_GB2312" w:cs="仿宋_GB2312"/>
          <w:color w:val="000000"/>
          <w:sz w:val="32"/>
          <w:szCs w:val="32"/>
        </w:rPr>
        <w:t>50</w:t>
      </w:r>
      <w:r>
        <w:rPr>
          <w:rFonts w:ascii="仿宋_GB2312" w:eastAsia="仿宋_GB2312" w:hAnsi="仿宋_GB2312" w:cs="仿宋_GB2312" w:hint="eastAsia"/>
          <w:color w:val="000000"/>
          <w:sz w:val="32"/>
          <w:szCs w:val="32"/>
        </w:rPr>
        <w:t>万元，苍溪县、剑阁县、利州区、昭化区、朝天区各</w:t>
      </w:r>
      <w:r>
        <w:rPr>
          <w:rFonts w:ascii="仿宋_GB2312" w:eastAsia="仿宋_GB2312" w:hAnsi="仿宋_GB2312" w:cs="仿宋_GB2312"/>
          <w:color w:val="000000"/>
          <w:sz w:val="32"/>
          <w:szCs w:val="32"/>
        </w:rPr>
        <w:t>20</w:t>
      </w:r>
      <w:r>
        <w:rPr>
          <w:rFonts w:ascii="仿宋_GB2312" w:eastAsia="仿宋_GB2312" w:hAnsi="仿宋_GB2312" w:cs="仿宋_GB2312" w:hint="eastAsia"/>
          <w:color w:val="000000"/>
          <w:sz w:val="32"/>
          <w:szCs w:val="32"/>
        </w:rPr>
        <w:t>万元）。推介活动由广元市茶业（集团）有限公司负责统筹实施。</w:t>
      </w:r>
    </w:p>
    <w:p w:rsidR="00814FFC" w:rsidRDefault="00814FFC" w:rsidP="0089115C">
      <w:pPr>
        <w:spacing w:line="540" w:lineRule="exact"/>
        <w:ind w:firstLineChars="200" w:firstLine="31680"/>
        <w:rPr>
          <w:rFonts w:ascii="仿宋_GB2312" w:eastAsia="仿宋_GB2312" w:hAnsi="仿宋_GB2312" w:cs="仿宋_GB2312"/>
          <w:kern w:val="0"/>
          <w:sz w:val="32"/>
          <w:szCs w:val="32"/>
          <w:shd w:val="clear" w:color="auto" w:fill="FFFFFF"/>
        </w:rPr>
      </w:pPr>
      <w:r>
        <w:rPr>
          <w:rFonts w:ascii="仿宋_GB2312" w:eastAsia="仿宋_GB2312" w:hAnsi="仿宋_GB2312" w:cs="仿宋_GB2312"/>
          <w:kern w:val="0"/>
          <w:sz w:val="32"/>
          <w:szCs w:val="32"/>
          <w:shd w:val="clear" w:color="auto" w:fill="FFFFFF"/>
        </w:rPr>
        <w:t>3.</w:t>
      </w:r>
      <w:r>
        <w:rPr>
          <w:rFonts w:ascii="仿宋_GB2312" w:eastAsia="仿宋_GB2312" w:hAnsi="仿宋_GB2312" w:cs="仿宋_GB2312" w:hint="eastAsia"/>
          <w:kern w:val="0"/>
          <w:sz w:val="32"/>
          <w:szCs w:val="32"/>
          <w:shd w:val="clear" w:color="auto" w:fill="FFFFFF"/>
          <w:lang w:val="zh-CN"/>
        </w:rPr>
        <w:t>项目主要内容</w:t>
      </w: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hint="eastAsia"/>
          <w:color w:val="000000"/>
          <w:sz w:val="32"/>
          <w:szCs w:val="32"/>
        </w:rPr>
        <w:t>采取推介会、现场展示展销、户外大屏广告宣传等形式，</w:t>
      </w:r>
      <w:r>
        <w:rPr>
          <w:rFonts w:ascii="仿宋_GB2312" w:eastAsia="仿宋_GB2312" w:hAnsi="仿宋_GB2312" w:cs="仿宋_GB2312"/>
          <w:color w:val="000000"/>
          <w:sz w:val="32"/>
          <w:szCs w:val="32"/>
        </w:rPr>
        <w:t>3</w:t>
      </w:r>
      <w:r>
        <w:rPr>
          <w:rFonts w:ascii="仿宋_GB2312" w:eastAsia="仿宋_GB2312" w:hAnsi="仿宋_GB2312" w:cs="仿宋_GB2312" w:hint="eastAsia"/>
          <w:color w:val="000000"/>
          <w:sz w:val="32"/>
          <w:szCs w:val="32"/>
        </w:rPr>
        <w:t>月</w:t>
      </w:r>
      <w:r>
        <w:rPr>
          <w:rFonts w:ascii="仿宋_GB2312" w:eastAsia="仿宋_GB2312" w:hAnsi="仿宋_GB2312" w:cs="仿宋_GB2312"/>
          <w:color w:val="000000"/>
          <w:sz w:val="32"/>
          <w:szCs w:val="32"/>
        </w:rPr>
        <w:t>—4</w:t>
      </w:r>
      <w:r>
        <w:rPr>
          <w:rFonts w:ascii="仿宋_GB2312" w:eastAsia="仿宋_GB2312" w:hAnsi="仿宋_GB2312" w:cs="仿宋_GB2312" w:hint="eastAsia"/>
          <w:color w:val="000000"/>
          <w:sz w:val="32"/>
          <w:szCs w:val="32"/>
        </w:rPr>
        <w:t>月</w:t>
      </w:r>
      <w:r>
        <w:rPr>
          <w:rFonts w:ascii="仿宋_GB2312" w:eastAsia="仿宋_GB2312" w:hAnsi="仿宋_GB2312" w:cs="仿宋_GB2312" w:hint="eastAsia"/>
          <w:color w:val="000000"/>
          <w:kern w:val="0"/>
          <w:sz w:val="32"/>
          <w:szCs w:val="32"/>
        </w:rPr>
        <w:t>在成都市宽窄巷子见山书院、重庆市世纪金源大饭店、观音桥步行街，兰州市兰州中心，西安市大唐不夜城，</w:t>
      </w:r>
      <w:r>
        <w:rPr>
          <w:rFonts w:ascii="仿宋_GB2312" w:eastAsia="仿宋_GB2312" w:hAnsi="仿宋_GB2312" w:cs="仿宋_GB2312" w:hint="eastAsia"/>
          <w:color w:val="000000"/>
          <w:sz w:val="32"/>
          <w:szCs w:val="32"/>
        </w:rPr>
        <w:t>开展以“游大美蜀道</w:t>
      </w:r>
      <w:r>
        <w:rPr>
          <w:rFonts w:ascii="仿宋_GB2312" w:eastAsia="仿宋_GB2312" w:hAnsi="仿宋_GB2312" w:cs="仿宋_GB2312"/>
          <w:color w:val="000000"/>
          <w:sz w:val="32"/>
          <w:szCs w:val="32"/>
        </w:rPr>
        <w:t xml:space="preserve"> </w:t>
      </w:r>
      <w:r>
        <w:rPr>
          <w:rFonts w:ascii="仿宋_GB2312" w:eastAsia="仿宋_GB2312" w:hAnsi="仿宋_GB2312" w:cs="仿宋_GB2312" w:hint="eastAsia"/>
          <w:color w:val="000000"/>
          <w:sz w:val="32"/>
          <w:szCs w:val="32"/>
        </w:rPr>
        <w:t>品广元好茶”为主题的广元市文化旅游和茶产业推介活动。</w:t>
      </w:r>
    </w:p>
    <w:p w:rsidR="00814FFC" w:rsidRDefault="00814FFC" w:rsidP="0089115C">
      <w:pPr>
        <w:autoSpaceDN w:val="0"/>
        <w:spacing w:line="540" w:lineRule="exact"/>
        <w:ind w:firstLineChars="200" w:firstLine="31680"/>
        <w:rPr>
          <w:rFonts w:ascii="仿宋_GB2312" w:eastAsia="仿宋_GB2312" w:hAnsi="仿宋_GB2312" w:cs="仿宋_GB2312"/>
          <w:color w:val="000000"/>
          <w:sz w:val="32"/>
          <w:szCs w:val="32"/>
        </w:rPr>
      </w:pPr>
      <w:r>
        <w:rPr>
          <w:rFonts w:ascii="仿宋_GB2312" w:eastAsia="仿宋_GB2312" w:hAnsi="仿宋_GB2312" w:cs="仿宋_GB2312"/>
          <w:kern w:val="0"/>
          <w:sz w:val="32"/>
          <w:szCs w:val="32"/>
          <w:shd w:val="clear" w:color="auto" w:fill="FFFFFF"/>
        </w:rPr>
        <w:t>4.</w:t>
      </w:r>
      <w:r>
        <w:rPr>
          <w:rFonts w:ascii="仿宋_GB2312" w:eastAsia="仿宋_GB2312" w:hAnsi="仿宋_GB2312" w:cs="仿宋_GB2312" w:hint="eastAsia"/>
          <w:kern w:val="0"/>
          <w:sz w:val="32"/>
          <w:szCs w:val="32"/>
          <w:shd w:val="clear" w:color="auto" w:fill="FFFFFF"/>
          <w:lang w:val="zh-CN"/>
        </w:rPr>
        <w:t>主管部门职能。会同市文化广电旅游局，</w:t>
      </w:r>
      <w:r>
        <w:rPr>
          <w:rFonts w:ascii="仿宋_GB2312" w:eastAsia="仿宋_GB2312" w:hAnsi="仿宋_GB2312" w:cs="仿宋_GB2312" w:hint="eastAsia"/>
          <w:color w:val="000000"/>
          <w:sz w:val="32"/>
          <w:szCs w:val="32"/>
        </w:rPr>
        <w:t>负责统筹广元市文化旅游和茶产业推介活动等系列宣传活动。起草报审活动方案，送审茶产业相关材料，负责做好全市茶叶品牌推介准备工作，邀请省农业农村厅领导、活动举办地农业农村部门领导和茶叶经销商，组织广元茶叶品牌及茶艺展示，茶叶宣传片、宣传册制作，茶叶专家邀请和宣传</w:t>
      </w:r>
      <w:r>
        <w:rPr>
          <w:rFonts w:ascii="仿宋_GB2312" w:eastAsia="仿宋_GB2312" w:hAnsi="仿宋_GB2312" w:cs="仿宋_GB2312"/>
          <w:color w:val="000000"/>
          <w:sz w:val="32"/>
          <w:szCs w:val="32"/>
        </w:rPr>
        <w:t>PPT</w:t>
      </w:r>
      <w:r>
        <w:rPr>
          <w:rFonts w:ascii="仿宋_GB2312" w:eastAsia="仿宋_GB2312" w:hAnsi="仿宋_GB2312" w:cs="仿宋_GB2312" w:hint="eastAsia"/>
          <w:color w:val="000000"/>
          <w:sz w:val="32"/>
          <w:szCs w:val="32"/>
        </w:rPr>
        <w:t>制作，抽奖茶叶大礼包准备等。</w:t>
      </w:r>
    </w:p>
    <w:p w:rsidR="00814FFC" w:rsidRDefault="00814FFC" w:rsidP="0089115C">
      <w:pPr>
        <w:numPr>
          <w:ilvl w:val="0"/>
          <w:numId w:val="4"/>
        </w:numPr>
        <w:autoSpaceDN w:val="0"/>
        <w:spacing w:line="540"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实施目的及支持方向</w:t>
      </w:r>
    </w:p>
    <w:p w:rsidR="00814FFC" w:rsidRDefault="00814FFC" w:rsidP="0089115C">
      <w:pPr>
        <w:adjustRightInd w:val="0"/>
        <w:snapToGrid w:val="0"/>
        <w:spacing w:line="540" w:lineRule="exact"/>
        <w:ind w:firstLineChars="200" w:firstLine="31680"/>
        <w:contextualSpacing/>
        <w:rPr>
          <w:rFonts w:ascii="仿宋_GB2312" w:eastAsia="仿宋_GB2312" w:hAnsi="仿宋_GB2312" w:cs="仿宋_GB2312"/>
          <w:color w:val="000000"/>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kern w:val="0"/>
          <w:sz w:val="32"/>
          <w:szCs w:val="32"/>
          <w:shd w:val="clear" w:color="auto" w:fill="FFFFFF"/>
        </w:rPr>
        <w:t>项目资金</w:t>
      </w:r>
      <w:r>
        <w:rPr>
          <w:rFonts w:ascii="仿宋_GB2312" w:eastAsia="仿宋_GB2312" w:hAnsi="仿宋_GB2312" w:cs="仿宋_GB2312" w:hint="eastAsia"/>
          <w:kern w:val="0"/>
          <w:sz w:val="32"/>
          <w:szCs w:val="32"/>
          <w:shd w:val="clear" w:color="auto" w:fill="FFFFFF"/>
          <w:lang w:val="zh-CN"/>
        </w:rPr>
        <w:t>管理办法制定情况。</w:t>
      </w:r>
      <w:r>
        <w:rPr>
          <w:rFonts w:ascii="仿宋_GB2312" w:eastAsia="仿宋_GB2312" w:hAnsi="仿宋_GB2312" w:cs="仿宋_GB2312" w:hint="eastAsia"/>
          <w:color w:val="000000"/>
          <w:sz w:val="32"/>
          <w:szCs w:val="32"/>
        </w:rPr>
        <w:t>按照市领导审定《广元市文化旅游和茶产业推介活动总体方案》，推介活动由广元市茶业（集团）有限公司负责统筹实施，</w:t>
      </w:r>
      <w:r>
        <w:rPr>
          <w:rFonts w:ascii="仿宋_GB2312" w:eastAsia="仿宋_GB2312" w:hAnsi="仿宋_GB2312" w:cs="仿宋_GB2312" w:hint="eastAsia"/>
          <w:sz w:val="32"/>
          <w:szCs w:val="32"/>
        </w:rPr>
        <w:t>各单位承担经费汇集到广元市茶业（集团）有限公司</w:t>
      </w:r>
      <w:r>
        <w:rPr>
          <w:rFonts w:ascii="仿宋_GB2312" w:eastAsia="仿宋_GB2312" w:hAnsi="仿宋_GB2312" w:cs="仿宋_GB2312" w:hint="eastAsia"/>
          <w:color w:val="000000"/>
          <w:sz w:val="32"/>
          <w:szCs w:val="32"/>
        </w:rPr>
        <w:t>。</w:t>
      </w:r>
    </w:p>
    <w:p w:rsidR="00814FFC" w:rsidRDefault="00814FFC" w:rsidP="0089115C">
      <w:pPr>
        <w:autoSpaceDN w:val="0"/>
        <w:spacing w:line="540" w:lineRule="exact"/>
        <w:ind w:firstLineChars="200" w:firstLine="31680"/>
        <w:rPr>
          <w:rFonts w:ascii="仿宋_GB2312" w:eastAsia="仿宋_GB2312" w:hAnsi="仿宋_GB2312" w:cs="仿宋_GB2312"/>
          <w:color w:val="000000"/>
          <w:sz w:val="32"/>
          <w:szCs w:val="32"/>
        </w:rPr>
      </w:pPr>
      <w:r>
        <w:rPr>
          <w:rFonts w:ascii="仿宋_GB2312" w:eastAsia="仿宋_GB2312" w:hAnsi="仿宋_GB2312" w:cs="仿宋_GB2312"/>
          <w:sz w:val="32"/>
          <w:szCs w:val="32"/>
        </w:rPr>
        <w:t>2.</w:t>
      </w:r>
      <w:r>
        <w:rPr>
          <w:rFonts w:ascii="仿宋_GB2312" w:eastAsia="仿宋_GB2312" w:hAnsi="仿宋_GB2312" w:cs="仿宋_GB2312" w:hint="eastAsia"/>
          <w:kern w:val="0"/>
          <w:sz w:val="32"/>
          <w:szCs w:val="32"/>
          <w:shd w:val="clear" w:color="auto" w:fill="FFFFFF"/>
          <w:lang w:val="zh-CN"/>
        </w:rPr>
        <w:t>项目实施目的和主要工作任务。开展</w:t>
      </w:r>
      <w:r>
        <w:rPr>
          <w:rFonts w:ascii="仿宋_GB2312" w:eastAsia="仿宋_GB2312" w:hAnsi="仿宋_GB2312" w:cs="仿宋_GB2312" w:hint="eastAsia"/>
          <w:color w:val="000000"/>
          <w:sz w:val="32"/>
          <w:szCs w:val="32"/>
        </w:rPr>
        <w:t>茶产业推介活动、“广元好茶”产品展销，宣传扩大广元黄茶、青川白茶、米仓山茶、七佛贡茶等广元好茶知名度、影响力。</w:t>
      </w:r>
    </w:p>
    <w:p w:rsidR="00814FFC" w:rsidRDefault="00814FFC" w:rsidP="0089115C">
      <w:pPr>
        <w:spacing w:line="540" w:lineRule="exact"/>
        <w:ind w:firstLineChars="200" w:firstLine="31680"/>
        <w:rPr>
          <w:rFonts w:ascii="仿宋_GB2312" w:eastAsia="仿宋_GB2312" w:hAnsi="仿宋_GB2312" w:cs="仿宋_GB2312"/>
          <w:kern w:val="0"/>
          <w:sz w:val="32"/>
          <w:szCs w:val="32"/>
          <w:shd w:val="clear" w:color="auto" w:fill="FFFFFF"/>
        </w:rPr>
      </w:pPr>
      <w:r>
        <w:rPr>
          <w:rFonts w:ascii="仿宋_GB2312" w:eastAsia="仿宋_GB2312" w:hAnsi="仿宋_GB2312" w:cs="仿宋_GB2312"/>
          <w:kern w:val="0"/>
          <w:sz w:val="32"/>
          <w:szCs w:val="32"/>
          <w:shd w:val="clear" w:color="auto" w:fill="FFFFFF"/>
        </w:rPr>
        <w:t>3.</w:t>
      </w:r>
      <w:r>
        <w:rPr>
          <w:rFonts w:ascii="仿宋_GB2312" w:eastAsia="仿宋_GB2312" w:hAnsi="仿宋_GB2312" w:cs="仿宋_GB2312" w:hint="eastAsia"/>
          <w:kern w:val="0"/>
          <w:sz w:val="32"/>
          <w:szCs w:val="32"/>
          <w:shd w:val="clear" w:color="auto" w:fill="FFFFFF"/>
          <w:lang w:val="zh-CN"/>
        </w:rPr>
        <w:t>项目支持方向。项目为推介活动专项经费，用于开展</w:t>
      </w:r>
      <w:r>
        <w:rPr>
          <w:rFonts w:ascii="仿宋_GB2312" w:eastAsia="仿宋_GB2312" w:hAnsi="仿宋_GB2312" w:cs="仿宋_GB2312" w:hint="eastAsia"/>
          <w:kern w:val="0"/>
          <w:sz w:val="32"/>
          <w:szCs w:val="32"/>
          <w:shd w:val="clear" w:color="auto" w:fill="FFFFFF"/>
        </w:rPr>
        <w:t>《广元市文化旅游和茶产业推介活动总体方案》中系列推介活动。</w:t>
      </w:r>
    </w:p>
    <w:p w:rsidR="00814FFC" w:rsidRDefault="00814FFC" w:rsidP="0089115C">
      <w:pPr>
        <w:adjustRightInd w:val="0"/>
        <w:snapToGrid w:val="0"/>
        <w:spacing w:line="540" w:lineRule="exact"/>
        <w:ind w:firstLineChars="200" w:firstLine="31680"/>
        <w:contextualSpacing/>
        <w:rPr>
          <w:rFonts w:ascii="仿宋_GB2312" w:eastAsia="仿宋_GB2312" w:hAnsi="仿宋_GB2312" w:cs="仿宋_GB2312"/>
          <w:sz w:val="32"/>
          <w:szCs w:val="32"/>
        </w:rPr>
      </w:pPr>
      <w:r>
        <w:rPr>
          <w:rFonts w:ascii="仿宋_GB2312" w:eastAsia="仿宋_GB2312" w:hAnsi="仿宋_GB2312" w:cs="仿宋_GB2312" w:hint="eastAsia"/>
          <w:sz w:val="32"/>
          <w:szCs w:val="32"/>
        </w:rPr>
        <w:t>（三）预算安排及分配管理</w:t>
      </w:r>
    </w:p>
    <w:p w:rsidR="00814FFC" w:rsidRDefault="00814FFC" w:rsidP="0089115C">
      <w:pPr>
        <w:adjustRightInd w:val="0"/>
        <w:snapToGrid w:val="0"/>
        <w:spacing w:line="540" w:lineRule="exact"/>
        <w:ind w:firstLineChars="200" w:firstLine="31680"/>
        <w:contextualSpacing/>
        <w:rPr>
          <w:rFonts w:ascii="仿宋_GB2312" w:eastAsia="仿宋_GB2312" w:hAnsi="仿宋_GB2312" w:cs="仿宋_GB2312"/>
          <w:sz w:val="32"/>
          <w:szCs w:val="32"/>
          <w:lang w:val="zh-CN"/>
        </w:rPr>
      </w:pPr>
      <w:r>
        <w:rPr>
          <w:rFonts w:ascii="仿宋_GB2312" w:eastAsia="仿宋_GB2312" w:hAnsi="仿宋_GB2312" w:cs="仿宋_GB2312" w:hint="eastAsia"/>
          <w:kern w:val="0"/>
          <w:sz w:val="32"/>
          <w:szCs w:val="32"/>
          <w:shd w:val="clear" w:color="auto" w:fill="FFFFFF"/>
        </w:rPr>
        <w:t>按照《广元市文化旅游和茶产业推介活动总体方案》，</w:t>
      </w:r>
      <w:r>
        <w:rPr>
          <w:rFonts w:ascii="仿宋_GB2312" w:eastAsia="仿宋_GB2312" w:hAnsi="仿宋_GB2312" w:cs="仿宋_GB2312" w:hint="eastAsia"/>
          <w:color w:val="000000"/>
          <w:sz w:val="32"/>
          <w:szCs w:val="32"/>
        </w:rPr>
        <w:t>市农业农村局承担经费</w:t>
      </w:r>
      <w:r>
        <w:rPr>
          <w:rFonts w:ascii="仿宋_GB2312" w:eastAsia="仿宋_GB2312" w:hAnsi="仿宋_GB2312" w:cs="仿宋_GB2312"/>
          <w:color w:val="000000"/>
          <w:sz w:val="32"/>
          <w:szCs w:val="32"/>
        </w:rPr>
        <w:t>35</w:t>
      </w:r>
      <w:r>
        <w:rPr>
          <w:rFonts w:ascii="仿宋_GB2312" w:eastAsia="仿宋_GB2312" w:hAnsi="仿宋_GB2312" w:cs="仿宋_GB2312" w:hint="eastAsia"/>
          <w:color w:val="000000"/>
          <w:sz w:val="32"/>
          <w:szCs w:val="32"/>
        </w:rPr>
        <w:t>万元，</w:t>
      </w:r>
      <w:r>
        <w:rPr>
          <w:rFonts w:ascii="仿宋_GB2312" w:eastAsia="仿宋_GB2312" w:hAnsi="仿宋_GB2312" w:cs="仿宋_GB2312" w:hint="eastAsia"/>
          <w:sz w:val="32"/>
          <w:szCs w:val="32"/>
        </w:rPr>
        <w:t>用于茶叶宣传片，宣传</w:t>
      </w:r>
      <w:r>
        <w:rPr>
          <w:rFonts w:ascii="仿宋_GB2312" w:eastAsia="仿宋_GB2312" w:hAnsi="仿宋_GB2312" w:cs="仿宋_GB2312"/>
          <w:sz w:val="32"/>
          <w:szCs w:val="32"/>
        </w:rPr>
        <w:t>PPT</w:t>
      </w:r>
      <w:r>
        <w:rPr>
          <w:rFonts w:ascii="仿宋_GB2312" w:eastAsia="仿宋_GB2312" w:hAnsi="仿宋_GB2312" w:cs="仿宋_GB2312" w:hint="eastAsia"/>
          <w:sz w:val="32"/>
          <w:szCs w:val="32"/>
        </w:rPr>
        <w:t>、茶叶宣传手册、广元茶叶好快板节目、邀请茶叶专家推介、宣传抽奖大礼包茶叶、车站及活动现场广告宣传等，经费统一拨付至</w:t>
      </w:r>
      <w:r>
        <w:rPr>
          <w:rFonts w:ascii="仿宋_GB2312" w:eastAsia="仿宋_GB2312" w:hAnsi="仿宋_GB2312" w:cs="仿宋_GB2312" w:hint="eastAsia"/>
          <w:color w:val="000000"/>
          <w:sz w:val="32"/>
          <w:szCs w:val="32"/>
        </w:rPr>
        <w:t>广元市茶业（集团）有限公司统一支付</w:t>
      </w:r>
      <w:r>
        <w:rPr>
          <w:rFonts w:ascii="仿宋_GB2312" w:eastAsia="仿宋_GB2312" w:hAnsi="仿宋_GB2312" w:cs="仿宋_GB2312" w:hint="eastAsia"/>
          <w:sz w:val="32"/>
          <w:szCs w:val="32"/>
        </w:rPr>
        <w:t>。</w:t>
      </w:r>
    </w:p>
    <w:p w:rsidR="00814FFC" w:rsidRDefault="00814FFC" w:rsidP="0089115C">
      <w:pPr>
        <w:adjustRightInd w:val="0"/>
        <w:snapToGrid w:val="0"/>
        <w:spacing w:line="540" w:lineRule="exact"/>
        <w:ind w:firstLineChars="200" w:firstLine="31680"/>
        <w:contextualSpacing/>
        <w:rPr>
          <w:rFonts w:ascii="仿宋_GB2312" w:eastAsia="仿宋_GB2312" w:hAnsi="仿宋_GB2312" w:cs="仿宋_GB2312"/>
          <w:sz w:val="32"/>
          <w:szCs w:val="32"/>
          <w:lang w:val="zh-CN"/>
        </w:rPr>
      </w:pPr>
      <w:r>
        <w:rPr>
          <w:rFonts w:ascii="仿宋_GB2312" w:eastAsia="仿宋_GB2312" w:hAnsi="仿宋_GB2312" w:cs="仿宋_GB2312" w:hint="eastAsia"/>
          <w:sz w:val="32"/>
          <w:szCs w:val="32"/>
          <w:lang w:val="zh-CN"/>
        </w:rPr>
        <w:t>（四）项目绩效目标设置</w:t>
      </w:r>
    </w:p>
    <w:p w:rsidR="00814FFC" w:rsidRDefault="00814FFC" w:rsidP="0089115C">
      <w:pPr>
        <w:tabs>
          <w:tab w:val="center" w:pos="4153"/>
          <w:tab w:val="right" w:pos="8306"/>
        </w:tabs>
        <w:snapToGrid w:val="0"/>
        <w:spacing w:line="540"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完成重庆、成都、西安、兰州</w:t>
      </w:r>
      <w:r>
        <w:rPr>
          <w:rFonts w:ascii="仿宋_GB2312" w:eastAsia="仿宋_GB2312" w:hAnsi="仿宋_GB2312" w:cs="仿宋_GB2312"/>
          <w:sz w:val="32"/>
          <w:szCs w:val="32"/>
        </w:rPr>
        <w:t>4</w:t>
      </w:r>
      <w:r>
        <w:rPr>
          <w:rFonts w:ascii="仿宋_GB2312" w:eastAsia="仿宋_GB2312" w:hAnsi="仿宋_GB2312" w:cs="仿宋_GB2312" w:hint="eastAsia"/>
          <w:sz w:val="32"/>
          <w:szCs w:val="32"/>
        </w:rPr>
        <w:t>个城市的茶产业推介活动和“广元好茶”产品展销宣传。扩大广元黄茶、青川白茶、米仓山茶、七佛贡茶等广元好茶知名度。</w:t>
      </w:r>
    </w:p>
    <w:tbl>
      <w:tblPr>
        <w:tblW w:w="8396" w:type="dxa"/>
        <w:jc w:val="center"/>
        <w:tblLayout w:type="fixed"/>
        <w:tblLook w:val="00A0"/>
      </w:tblPr>
      <w:tblGrid>
        <w:gridCol w:w="1157"/>
        <w:gridCol w:w="1453"/>
        <w:gridCol w:w="1958"/>
        <w:gridCol w:w="729"/>
        <w:gridCol w:w="1021"/>
        <w:gridCol w:w="1084"/>
        <w:gridCol w:w="994"/>
      </w:tblGrid>
      <w:tr w:rsidR="00814FFC">
        <w:trPr>
          <w:trHeight w:val="329"/>
          <w:jc w:val="center"/>
        </w:trPr>
        <w:tc>
          <w:tcPr>
            <w:tcW w:w="1157"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黑体" w:eastAsia="黑体" w:hAnsi="黑体" w:cs="黑体"/>
                <w:color w:val="000000"/>
                <w:szCs w:val="21"/>
              </w:rPr>
            </w:pPr>
            <w:r>
              <w:rPr>
                <w:rFonts w:ascii="黑体" w:eastAsia="黑体" w:hAnsi="黑体" w:cs="黑体" w:hint="eastAsia"/>
                <w:color w:val="000000"/>
                <w:kern w:val="0"/>
                <w:szCs w:val="21"/>
              </w:rPr>
              <w:t>一级指标</w:t>
            </w:r>
          </w:p>
        </w:tc>
        <w:tc>
          <w:tcPr>
            <w:tcW w:w="1453"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黑体" w:eastAsia="黑体" w:hAnsi="黑体" w:cs="黑体"/>
                <w:color w:val="000000"/>
                <w:szCs w:val="21"/>
              </w:rPr>
            </w:pPr>
            <w:r>
              <w:rPr>
                <w:rFonts w:ascii="黑体" w:eastAsia="黑体" w:hAnsi="黑体" w:cs="黑体" w:hint="eastAsia"/>
                <w:color w:val="000000"/>
                <w:kern w:val="0"/>
                <w:szCs w:val="21"/>
              </w:rPr>
              <w:t>二级指标</w:t>
            </w:r>
          </w:p>
        </w:tc>
        <w:tc>
          <w:tcPr>
            <w:tcW w:w="1958"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黑体" w:eastAsia="黑体" w:hAnsi="黑体" w:cs="黑体"/>
                <w:color w:val="000000"/>
                <w:szCs w:val="21"/>
              </w:rPr>
            </w:pPr>
            <w:r>
              <w:rPr>
                <w:rFonts w:ascii="黑体" w:eastAsia="黑体" w:hAnsi="黑体" w:cs="黑体" w:hint="eastAsia"/>
                <w:color w:val="000000"/>
                <w:kern w:val="0"/>
                <w:szCs w:val="21"/>
              </w:rPr>
              <w:t>三级指标</w:t>
            </w:r>
          </w:p>
        </w:tc>
        <w:tc>
          <w:tcPr>
            <w:tcW w:w="729"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黑体" w:eastAsia="黑体" w:hAnsi="黑体" w:cs="黑体"/>
                <w:color w:val="000000"/>
                <w:szCs w:val="21"/>
              </w:rPr>
            </w:pPr>
            <w:r>
              <w:rPr>
                <w:rFonts w:ascii="黑体" w:eastAsia="黑体" w:hAnsi="黑体" w:cs="黑体" w:hint="eastAsia"/>
                <w:color w:val="000000"/>
                <w:kern w:val="0"/>
                <w:szCs w:val="21"/>
              </w:rPr>
              <w:t>指标性质</w:t>
            </w:r>
          </w:p>
        </w:tc>
        <w:tc>
          <w:tcPr>
            <w:tcW w:w="1021"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黑体" w:eastAsia="黑体" w:hAnsi="黑体" w:cs="黑体"/>
                <w:color w:val="000000"/>
                <w:szCs w:val="21"/>
              </w:rPr>
            </w:pPr>
            <w:r>
              <w:rPr>
                <w:rFonts w:ascii="黑体" w:eastAsia="黑体" w:hAnsi="黑体" w:cs="黑体" w:hint="eastAsia"/>
                <w:color w:val="000000"/>
                <w:kern w:val="0"/>
                <w:szCs w:val="21"/>
              </w:rPr>
              <w:t>指标值</w:t>
            </w:r>
          </w:p>
        </w:tc>
        <w:tc>
          <w:tcPr>
            <w:tcW w:w="1084"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黑体" w:eastAsia="黑体" w:hAnsi="黑体" w:cs="黑体"/>
                <w:color w:val="000000"/>
                <w:szCs w:val="21"/>
              </w:rPr>
            </w:pPr>
            <w:r>
              <w:rPr>
                <w:rFonts w:ascii="黑体" w:eastAsia="黑体" w:hAnsi="黑体" w:cs="黑体" w:hint="eastAsia"/>
                <w:color w:val="000000"/>
                <w:kern w:val="0"/>
                <w:szCs w:val="21"/>
              </w:rPr>
              <w:t>度量单位</w:t>
            </w:r>
          </w:p>
        </w:tc>
        <w:tc>
          <w:tcPr>
            <w:tcW w:w="994"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黑体" w:eastAsia="黑体" w:hAnsi="黑体" w:cs="黑体"/>
                <w:color w:val="000000"/>
                <w:szCs w:val="21"/>
              </w:rPr>
            </w:pPr>
            <w:r>
              <w:rPr>
                <w:rFonts w:ascii="黑体" w:eastAsia="黑体" w:hAnsi="黑体" w:cs="黑体" w:hint="eastAsia"/>
                <w:color w:val="000000"/>
                <w:kern w:val="0"/>
                <w:szCs w:val="21"/>
              </w:rPr>
              <w:t>权重</w:t>
            </w:r>
          </w:p>
        </w:tc>
      </w:tr>
      <w:tr w:rsidR="00814FFC">
        <w:trPr>
          <w:trHeight w:val="348"/>
          <w:jc w:val="center"/>
        </w:trPr>
        <w:tc>
          <w:tcPr>
            <w:tcW w:w="1157" w:type="dxa"/>
            <w:vMerge w:val="restart"/>
            <w:tcBorders>
              <w:top w:val="single" w:sz="4" w:space="0" w:color="000000"/>
              <w:left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产出指标</w:t>
            </w:r>
          </w:p>
        </w:tc>
        <w:tc>
          <w:tcPr>
            <w:tcW w:w="14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数量指标</w:t>
            </w:r>
          </w:p>
        </w:tc>
        <w:tc>
          <w:tcPr>
            <w:tcW w:w="195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组织参展企业</w:t>
            </w:r>
          </w:p>
        </w:tc>
        <w:tc>
          <w:tcPr>
            <w:tcW w:w="72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02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color w:val="000000"/>
                <w:szCs w:val="21"/>
              </w:rPr>
              <w:t>6</w:t>
            </w:r>
          </w:p>
        </w:tc>
        <w:tc>
          <w:tcPr>
            <w:tcW w:w="108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家</w:t>
            </w: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color w:val="000000"/>
                <w:kern w:val="0"/>
                <w:szCs w:val="21"/>
              </w:rPr>
              <w:t>10</w:t>
            </w:r>
          </w:p>
        </w:tc>
      </w:tr>
      <w:tr w:rsidR="00814FFC">
        <w:trPr>
          <w:trHeight w:val="407"/>
          <w:jc w:val="center"/>
        </w:trPr>
        <w:tc>
          <w:tcPr>
            <w:tcW w:w="1157" w:type="dxa"/>
            <w:vMerge/>
            <w:tcBorders>
              <w:left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p>
        </w:tc>
        <w:tc>
          <w:tcPr>
            <w:tcW w:w="14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数量指标</w:t>
            </w:r>
          </w:p>
        </w:tc>
        <w:tc>
          <w:tcPr>
            <w:tcW w:w="195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szCs w:val="21"/>
              </w:rPr>
              <w:t>印制宣传资料</w:t>
            </w:r>
          </w:p>
        </w:tc>
        <w:tc>
          <w:tcPr>
            <w:tcW w:w="72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02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color w:val="000000"/>
                <w:kern w:val="0"/>
                <w:szCs w:val="21"/>
              </w:rPr>
              <w:t>2000</w:t>
            </w:r>
          </w:p>
        </w:tc>
        <w:tc>
          <w:tcPr>
            <w:tcW w:w="108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份</w:t>
            </w: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color w:val="000000"/>
                <w:kern w:val="0"/>
                <w:szCs w:val="21"/>
              </w:rPr>
              <w:t>10</w:t>
            </w:r>
          </w:p>
        </w:tc>
      </w:tr>
      <w:tr w:rsidR="00814FFC">
        <w:trPr>
          <w:trHeight w:val="329"/>
          <w:jc w:val="center"/>
        </w:trPr>
        <w:tc>
          <w:tcPr>
            <w:tcW w:w="1157" w:type="dxa"/>
            <w:vMerge/>
            <w:tcBorders>
              <w:left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p>
        </w:tc>
        <w:tc>
          <w:tcPr>
            <w:tcW w:w="14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数量指标</w:t>
            </w:r>
          </w:p>
        </w:tc>
        <w:tc>
          <w:tcPr>
            <w:tcW w:w="195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宣传节目</w:t>
            </w:r>
          </w:p>
        </w:tc>
        <w:tc>
          <w:tcPr>
            <w:tcW w:w="72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color w:val="000000"/>
                <w:szCs w:val="21"/>
              </w:rPr>
              <w:t>=</w:t>
            </w:r>
          </w:p>
        </w:tc>
        <w:tc>
          <w:tcPr>
            <w:tcW w:w="102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color w:val="000000"/>
                <w:kern w:val="0"/>
                <w:szCs w:val="21"/>
              </w:rPr>
              <w:t>1</w:t>
            </w:r>
          </w:p>
        </w:tc>
        <w:tc>
          <w:tcPr>
            <w:tcW w:w="108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个</w:t>
            </w: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color w:val="000000"/>
                <w:kern w:val="0"/>
                <w:szCs w:val="21"/>
              </w:rPr>
              <w:t>5</w:t>
            </w:r>
          </w:p>
        </w:tc>
      </w:tr>
      <w:tr w:rsidR="00814FFC">
        <w:trPr>
          <w:trHeight w:val="329"/>
          <w:jc w:val="center"/>
        </w:trPr>
        <w:tc>
          <w:tcPr>
            <w:tcW w:w="1157" w:type="dxa"/>
            <w:vMerge/>
            <w:tcBorders>
              <w:left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p>
        </w:tc>
        <w:tc>
          <w:tcPr>
            <w:tcW w:w="14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数量指标</w:t>
            </w:r>
          </w:p>
        </w:tc>
        <w:tc>
          <w:tcPr>
            <w:tcW w:w="195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宣传片</w:t>
            </w:r>
          </w:p>
        </w:tc>
        <w:tc>
          <w:tcPr>
            <w:tcW w:w="72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color w:val="000000"/>
                <w:szCs w:val="21"/>
              </w:rPr>
              <w:t>=</w:t>
            </w:r>
          </w:p>
        </w:tc>
        <w:tc>
          <w:tcPr>
            <w:tcW w:w="102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color w:val="000000"/>
                <w:kern w:val="0"/>
                <w:szCs w:val="21"/>
              </w:rPr>
              <w:t>1</w:t>
            </w:r>
          </w:p>
        </w:tc>
        <w:tc>
          <w:tcPr>
            <w:tcW w:w="108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个</w:t>
            </w: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color w:val="000000"/>
                <w:kern w:val="0"/>
                <w:szCs w:val="21"/>
              </w:rPr>
              <w:t>5</w:t>
            </w:r>
          </w:p>
        </w:tc>
      </w:tr>
      <w:tr w:rsidR="00814FFC">
        <w:trPr>
          <w:trHeight w:val="524"/>
          <w:jc w:val="center"/>
        </w:trPr>
        <w:tc>
          <w:tcPr>
            <w:tcW w:w="1157" w:type="dxa"/>
            <w:vMerge/>
            <w:tcBorders>
              <w:left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14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时效指标</w:t>
            </w:r>
          </w:p>
        </w:tc>
        <w:tc>
          <w:tcPr>
            <w:tcW w:w="195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参展时间</w:t>
            </w:r>
          </w:p>
        </w:tc>
        <w:tc>
          <w:tcPr>
            <w:tcW w:w="72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szCs w:val="21"/>
              </w:rPr>
              <w:t>定性</w:t>
            </w:r>
          </w:p>
        </w:tc>
        <w:tc>
          <w:tcPr>
            <w:tcW w:w="102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按照参展方案</w:t>
            </w:r>
          </w:p>
        </w:tc>
        <w:tc>
          <w:tcPr>
            <w:tcW w:w="108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5</w:t>
            </w:r>
          </w:p>
        </w:tc>
      </w:tr>
      <w:tr w:rsidR="00814FFC">
        <w:trPr>
          <w:trHeight w:val="329"/>
          <w:jc w:val="center"/>
        </w:trPr>
        <w:tc>
          <w:tcPr>
            <w:tcW w:w="1157" w:type="dxa"/>
            <w:vMerge/>
            <w:tcBorders>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14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质量指标</w:t>
            </w:r>
          </w:p>
        </w:tc>
        <w:tc>
          <w:tcPr>
            <w:tcW w:w="195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宣传质量</w:t>
            </w:r>
          </w:p>
        </w:tc>
        <w:tc>
          <w:tcPr>
            <w:tcW w:w="72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szCs w:val="21"/>
              </w:rPr>
              <w:t>定性</w:t>
            </w:r>
          </w:p>
        </w:tc>
        <w:tc>
          <w:tcPr>
            <w:tcW w:w="102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好</w:t>
            </w:r>
          </w:p>
        </w:tc>
        <w:tc>
          <w:tcPr>
            <w:tcW w:w="108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5</w:t>
            </w:r>
          </w:p>
        </w:tc>
      </w:tr>
      <w:tr w:rsidR="00814FFC">
        <w:trPr>
          <w:trHeight w:val="673"/>
          <w:jc w:val="center"/>
        </w:trPr>
        <w:tc>
          <w:tcPr>
            <w:tcW w:w="1157" w:type="dxa"/>
            <w:vMerge w:val="restart"/>
            <w:tcBorders>
              <w:top w:val="single" w:sz="4" w:space="0" w:color="000000"/>
              <w:left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效益指标</w:t>
            </w:r>
          </w:p>
        </w:tc>
        <w:tc>
          <w:tcPr>
            <w:tcW w:w="14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社会效益指标</w:t>
            </w:r>
          </w:p>
        </w:tc>
        <w:tc>
          <w:tcPr>
            <w:tcW w:w="195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对提升社会公众对参展广元茶知晓度的影响程度</w:t>
            </w:r>
          </w:p>
        </w:tc>
        <w:tc>
          <w:tcPr>
            <w:tcW w:w="72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szCs w:val="21"/>
              </w:rPr>
              <w:t>定性</w:t>
            </w:r>
          </w:p>
        </w:tc>
        <w:tc>
          <w:tcPr>
            <w:tcW w:w="102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程度较高</w:t>
            </w:r>
          </w:p>
        </w:tc>
        <w:tc>
          <w:tcPr>
            <w:tcW w:w="108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r>
      <w:tr w:rsidR="00814FFC">
        <w:trPr>
          <w:trHeight w:val="666"/>
          <w:jc w:val="center"/>
        </w:trPr>
        <w:tc>
          <w:tcPr>
            <w:tcW w:w="1157" w:type="dxa"/>
            <w:vMerge/>
            <w:tcBorders>
              <w:left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14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可持续影响指标</w:t>
            </w:r>
          </w:p>
        </w:tc>
        <w:tc>
          <w:tcPr>
            <w:tcW w:w="195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对促进广元好茶知名度的影响程度</w:t>
            </w:r>
          </w:p>
        </w:tc>
        <w:tc>
          <w:tcPr>
            <w:tcW w:w="72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szCs w:val="21"/>
              </w:rPr>
              <w:t>定性</w:t>
            </w:r>
          </w:p>
        </w:tc>
        <w:tc>
          <w:tcPr>
            <w:tcW w:w="102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程度较高</w:t>
            </w:r>
          </w:p>
        </w:tc>
        <w:tc>
          <w:tcPr>
            <w:tcW w:w="108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r>
      <w:tr w:rsidR="00814FFC">
        <w:trPr>
          <w:trHeight w:val="498"/>
          <w:jc w:val="center"/>
        </w:trPr>
        <w:tc>
          <w:tcPr>
            <w:tcW w:w="1157" w:type="dxa"/>
            <w:vMerge/>
            <w:tcBorders>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p>
        </w:tc>
        <w:tc>
          <w:tcPr>
            <w:tcW w:w="14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经济效益指标</w:t>
            </w:r>
          </w:p>
        </w:tc>
        <w:tc>
          <w:tcPr>
            <w:tcW w:w="195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参展企业实现经济收入</w:t>
            </w:r>
          </w:p>
        </w:tc>
        <w:tc>
          <w:tcPr>
            <w:tcW w:w="72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02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color w:val="000000"/>
                <w:kern w:val="0"/>
                <w:szCs w:val="21"/>
              </w:rPr>
              <w:t>50</w:t>
            </w:r>
          </w:p>
        </w:tc>
        <w:tc>
          <w:tcPr>
            <w:tcW w:w="108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万元</w:t>
            </w: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color w:val="000000"/>
                <w:kern w:val="0"/>
                <w:szCs w:val="21"/>
              </w:rPr>
              <w:t>10</w:t>
            </w:r>
          </w:p>
        </w:tc>
      </w:tr>
      <w:tr w:rsidR="00814FFC">
        <w:trPr>
          <w:trHeight w:val="555"/>
          <w:jc w:val="center"/>
        </w:trPr>
        <w:tc>
          <w:tcPr>
            <w:tcW w:w="115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满意度指标</w:t>
            </w:r>
          </w:p>
        </w:tc>
        <w:tc>
          <w:tcPr>
            <w:tcW w:w="14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服务对象满意度</w:t>
            </w:r>
          </w:p>
        </w:tc>
        <w:tc>
          <w:tcPr>
            <w:tcW w:w="195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参展企业满意度</w:t>
            </w:r>
          </w:p>
        </w:tc>
        <w:tc>
          <w:tcPr>
            <w:tcW w:w="72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w:t>
            </w:r>
          </w:p>
        </w:tc>
        <w:tc>
          <w:tcPr>
            <w:tcW w:w="102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90</w:t>
            </w:r>
          </w:p>
        </w:tc>
        <w:tc>
          <w:tcPr>
            <w:tcW w:w="1084"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kern w:val="0"/>
                <w:szCs w:val="21"/>
              </w:rPr>
            </w:pPr>
            <w:r>
              <w:rPr>
                <w:rFonts w:ascii="宋体" w:hAnsi="宋体" w:cs="宋体"/>
                <w:color w:val="000000"/>
                <w:kern w:val="0"/>
                <w:szCs w:val="21"/>
              </w:rPr>
              <w:t>%</w:t>
            </w: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r>
      <w:tr w:rsidR="00814FFC">
        <w:trPr>
          <w:trHeight w:val="518"/>
          <w:jc w:val="center"/>
        </w:trPr>
        <w:tc>
          <w:tcPr>
            <w:tcW w:w="115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szCs w:val="21"/>
              </w:rPr>
              <w:t>成本指标</w:t>
            </w:r>
          </w:p>
        </w:tc>
        <w:tc>
          <w:tcPr>
            <w:tcW w:w="14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szCs w:val="21"/>
              </w:rPr>
              <w:t>经济成本指标</w:t>
            </w:r>
          </w:p>
        </w:tc>
        <w:tc>
          <w:tcPr>
            <w:tcW w:w="195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szCs w:val="21"/>
              </w:rPr>
              <w:t>参展经济成本</w:t>
            </w:r>
          </w:p>
        </w:tc>
        <w:tc>
          <w:tcPr>
            <w:tcW w:w="72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szCs w:val="21"/>
              </w:rPr>
              <w:t>≤</w:t>
            </w:r>
          </w:p>
        </w:tc>
        <w:tc>
          <w:tcPr>
            <w:tcW w:w="102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color w:val="000000"/>
                <w:szCs w:val="21"/>
              </w:rPr>
              <w:t>35</w:t>
            </w:r>
          </w:p>
        </w:tc>
        <w:tc>
          <w:tcPr>
            <w:tcW w:w="1084"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万元</w:t>
            </w: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color w:val="000000"/>
                <w:szCs w:val="21"/>
              </w:rPr>
              <w:t>10</w:t>
            </w:r>
          </w:p>
        </w:tc>
      </w:tr>
    </w:tbl>
    <w:p w:rsidR="00814FFC" w:rsidRDefault="00814FFC" w:rsidP="00814FFC">
      <w:pPr>
        <w:widowControl/>
        <w:spacing w:line="576" w:lineRule="exact"/>
        <w:ind w:firstLineChars="200" w:firstLine="31680"/>
        <w:jc w:val="left"/>
        <w:outlineLvl w:val="1"/>
        <w:rPr>
          <w:rFonts w:ascii="仿宋_GB2312" w:eastAsia="仿宋_GB2312" w:hAnsi="仿宋_GB2312" w:cs="仿宋_GB2312"/>
          <w:kern w:val="0"/>
          <w:sz w:val="32"/>
          <w:szCs w:val="32"/>
        </w:rPr>
      </w:pPr>
      <w:bookmarkStart w:id="191" w:name="_Toc31055"/>
      <w:bookmarkStart w:id="192" w:name="_Toc18496"/>
      <w:bookmarkStart w:id="193" w:name="_Toc26749"/>
      <w:r>
        <w:rPr>
          <w:rFonts w:ascii="黑体" w:eastAsia="黑体" w:hAnsi="黑体" w:cs="黑体" w:hint="eastAsia"/>
          <w:kern w:val="0"/>
          <w:sz w:val="32"/>
          <w:szCs w:val="32"/>
        </w:rPr>
        <w:t>二、评价实施</w:t>
      </w:r>
      <w:bookmarkEnd w:id="191"/>
      <w:bookmarkEnd w:id="192"/>
      <w:bookmarkEnd w:id="193"/>
    </w:p>
    <w:p w:rsidR="00814FFC" w:rsidRDefault="00814FFC" w:rsidP="0089115C">
      <w:pPr>
        <w:widowControl/>
        <w:spacing w:line="576" w:lineRule="exact"/>
        <w:ind w:firstLineChars="200" w:firstLine="31680"/>
        <w:jc w:val="left"/>
        <w:outlineLvl w:val="4"/>
        <w:rPr>
          <w:rFonts w:ascii="仿宋_GB2312" w:eastAsia="仿宋_GB2312" w:hAnsi="仿宋_GB2312" w:cs="仿宋_GB2312"/>
          <w:kern w:val="0"/>
          <w:sz w:val="32"/>
          <w:szCs w:val="32"/>
        </w:rPr>
      </w:pPr>
      <w:r>
        <w:rPr>
          <w:rFonts w:ascii="楷体_GB2312" w:eastAsia="楷体_GB2312" w:hAnsi="楷体_GB2312" w:cs="楷体_GB2312" w:hint="eastAsia"/>
          <w:kern w:val="0"/>
          <w:sz w:val="32"/>
          <w:szCs w:val="32"/>
        </w:rPr>
        <w:t>（一）评价目的</w:t>
      </w:r>
    </w:p>
    <w:p w:rsidR="00814FFC" w:rsidRDefault="00814FFC" w:rsidP="0089115C">
      <w:pPr>
        <w:widowControl/>
        <w:spacing w:line="576" w:lineRule="exact"/>
        <w:ind w:firstLineChars="200" w:firstLine="31680"/>
        <w:jc w:val="left"/>
        <w:outlineLvl w:val="4"/>
        <w:rPr>
          <w:rFonts w:ascii="仿宋_GB2312" w:eastAsia="仿宋_GB2312" w:hAnsi="仿宋_GB2312" w:cs="仿宋_GB2312"/>
          <w:sz w:val="32"/>
          <w:szCs w:val="32"/>
        </w:rPr>
      </w:pPr>
      <w:r>
        <w:rPr>
          <w:rFonts w:ascii="仿宋_GB2312" w:eastAsia="仿宋_GB2312" w:hAnsi="仿宋_GB2312" w:cs="仿宋_GB2312" w:hint="eastAsia"/>
          <w:sz w:val="32"/>
          <w:szCs w:val="32"/>
        </w:rPr>
        <w:t>通过项目绩效自评旨在全面、客观地项目资金使用的经济性、效率性和效果性，揭示项目执行过程中的不足，提出针对性的改进建议，达到规范管理项目实施全过程，使项目资金发挥最大效力的目的。</w:t>
      </w:r>
    </w:p>
    <w:p w:rsidR="00814FFC" w:rsidRDefault="00814FFC" w:rsidP="0089115C">
      <w:pPr>
        <w:widowControl/>
        <w:spacing w:line="576" w:lineRule="exact"/>
        <w:ind w:firstLineChars="200" w:firstLine="31680"/>
        <w:jc w:val="left"/>
        <w:outlineLvl w:val="4"/>
        <w:rPr>
          <w:rFonts w:ascii="仿宋_GB2312" w:eastAsia="仿宋_GB2312" w:hAnsi="仿宋_GB2312" w:cs="仿宋_GB2312"/>
          <w:kern w:val="0"/>
          <w:sz w:val="32"/>
          <w:szCs w:val="32"/>
        </w:rPr>
      </w:pPr>
      <w:r>
        <w:rPr>
          <w:rFonts w:ascii="楷体_GB2312" w:eastAsia="楷体_GB2312" w:hAnsi="楷体_GB2312" w:cs="楷体_GB2312" w:hint="eastAsia"/>
          <w:kern w:val="0"/>
          <w:sz w:val="32"/>
          <w:szCs w:val="32"/>
        </w:rPr>
        <w:t>（二）预设问题及评价重点</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sz w:val="32"/>
          <w:szCs w:val="32"/>
        </w:rPr>
      </w:pPr>
      <w:r>
        <w:rPr>
          <w:rFonts w:ascii="仿宋_GB2312" w:eastAsia="仿宋_GB2312" w:hAnsi="仿宋_GB2312" w:cs="仿宋_GB2312"/>
          <w:bCs/>
          <w:sz w:val="32"/>
          <w:szCs w:val="32"/>
        </w:rPr>
        <w:t>1.</w:t>
      </w:r>
      <w:r>
        <w:rPr>
          <w:rFonts w:ascii="仿宋_GB2312" w:eastAsia="仿宋_GB2312" w:hAnsi="仿宋_GB2312" w:cs="仿宋_GB2312" w:hint="eastAsia"/>
          <w:bCs/>
          <w:sz w:val="32"/>
          <w:szCs w:val="32"/>
        </w:rPr>
        <w:t>产出指标</w:t>
      </w:r>
      <w:r>
        <w:rPr>
          <w:rFonts w:ascii="仿宋_GB2312" w:eastAsia="仿宋_GB2312" w:hAnsi="仿宋_GB2312" w:cs="仿宋_GB2312"/>
          <w:bCs/>
          <w:sz w:val="32"/>
          <w:szCs w:val="32"/>
        </w:rPr>
        <w:t>6</w:t>
      </w:r>
      <w:r>
        <w:rPr>
          <w:rFonts w:ascii="仿宋_GB2312" w:eastAsia="仿宋_GB2312" w:hAnsi="仿宋_GB2312" w:cs="仿宋_GB2312" w:hint="eastAsia"/>
          <w:bCs/>
          <w:sz w:val="32"/>
          <w:szCs w:val="32"/>
        </w:rPr>
        <w:t>个。组织</w:t>
      </w:r>
      <w:r>
        <w:rPr>
          <w:rFonts w:ascii="仿宋_GB2312" w:eastAsia="仿宋_GB2312" w:hAnsi="仿宋_GB2312" w:cs="仿宋_GB2312"/>
          <w:bCs/>
          <w:sz w:val="32"/>
          <w:szCs w:val="32"/>
        </w:rPr>
        <w:t>6</w:t>
      </w:r>
      <w:r>
        <w:rPr>
          <w:rFonts w:ascii="仿宋_GB2312" w:eastAsia="仿宋_GB2312" w:hAnsi="仿宋_GB2312" w:cs="仿宋_GB2312" w:hint="eastAsia"/>
          <w:bCs/>
          <w:sz w:val="32"/>
          <w:szCs w:val="32"/>
        </w:rPr>
        <w:t>家以上企业参展，印制宣传资料</w:t>
      </w:r>
      <w:r>
        <w:rPr>
          <w:rFonts w:ascii="仿宋_GB2312" w:eastAsia="仿宋_GB2312" w:hAnsi="仿宋_GB2312" w:cs="仿宋_GB2312"/>
          <w:bCs/>
          <w:sz w:val="32"/>
          <w:szCs w:val="32"/>
        </w:rPr>
        <w:t>2000</w:t>
      </w:r>
      <w:r>
        <w:rPr>
          <w:rFonts w:ascii="仿宋_GB2312" w:eastAsia="仿宋_GB2312" w:hAnsi="仿宋_GB2312" w:cs="仿宋_GB2312" w:hint="eastAsia"/>
          <w:bCs/>
          <w:sz w:val="32"/>
          <w:szCs w:val="32"/>
        </w:rPr>
        <w:t>份，制作宣传节目</w:t>
      </w:r>
      <w:r>
        <w:rPr>
          <w:rFonts w:ascii="仿宋_GB2312" w:eastAsia="仿宋_GB2312" w:hAnsi="仿宋_GB2312" w:cs="仿宋_GB2312"/>
          <w:bCs/>
          <w:sz w:val="32"/>
          <w:szCs w:val="32"/>
        </w:rPr>
        <w:t>1</w:t>
      </w:r>
      <w:r>
        <w:rPr>
          <w:rFonts w:ascii="仿宋_GB2312" w:eastAsia="仿宋_GB2312" w:hAnsi="仿宋_GB2312" w:cs="仿宋_GB2312" w:hint="eastAsia"/>
          <w:bCs/>
          <w:sz w:val="32"/>
          <w:szCs w:val="32"/>
        </w:rPr>
        <w:t>个，制作广元茶业宣传片</w:t>
      </w:r>
      <w:r>
        <w:rPr>
          <w:rFonts w:ascii="仿宋_GB2312" w:eastAsia="仿宋_GB2312" w:hAnsi="仿宋_GB2312" w:cs="仿宋_GB2312"/>
          <w:bCs/>
          <w:sz w:val="32"/>
          <w:szCs w:val="32"/>
        </w:rPr>
        <w:t>1</w:t>
      </w:r>
      <w:r>
        <w:rPr>
          <w:rFonts w:ascii="仿宋_GB2312" w:eastAsia="仿宋_GB2312" w:hAnsi="仿宋_GB2312" w:cs="仿宋_GB2312" w:hint="eastAsia"/>
          <w:bCs/>
          <w:sz w:val="32"/>
          <w:szCs w:val="32"/>
        </w:rPr>
        <w:t>个，按照方案完成活动，宣传质量好。企业组织由旺苍县、青川县分别推荐，实施相关程序由广元市</w:t>
      </w:r>
      <w:r>
        <w:rPr>
          <w:rFonts w:ascii="仿宋_GB2312" w:eastAsia="仿宋_GB2312" w:hAnsi="仿宋_GB2312" w:cs="仿宋_GB2312" w:hint="eastAsia"/>
          <w:color w:val="000000"/>
          <w:sz w:val="32"/>
          <w:szCs w:val="32"/>
        </w:rPr>
        <w:t>茶业（集团）有限公司执行，我局负责宣传节目、宣传片、宣传资料等质量把控。</w:t>
      </w:r>
      <w:r>
        <w:rPr>
          <w:rFonts w:ascii="仿宋_GB2312" w:eastAsia="仿宋_GB2312" w:hAnsi="仿宋_GB2312" w:cs="仿宋_GB2312" w:hint="eastAsia"/>
          <w:bCs/>
          <w:sz w:val="32"/>
          <w:szCs w:val="32"/>
        </w:rPr>
        <w:t>重点评价项目实施过程、实施质量情况。</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sz w:val="32"/>
          <w:szCs w:val="32"/>
        </w:rPr>
      </w:pPr>
      <w:r>
        <w:rPr>
          <w:rFonts w:ascii="仿宋_GB2312" w:eastAsia="仿宋_GB2312" w:hAnsi="仿宋_GB2312" w:cs="仿宋_GB2312"/>
          <w:bCs/>
          <w:sz w:val="32"/>
          <w:szCs w:val="32"/>
        </w:rPr>
        <w:t>2.</w:t>
      </w:r>
      <w:r>
        <w:rPr>
          <w:rFonts w:ascii="仿宋_GB2312" w:eastAsia="仿宋_GB2312" w:hAnsi="仿宋_GB2312" w:cs="仿宋_GB2312" w:hint="eastAsia"/>
          <w:bCs/>
          <w:sz w:val="32"/>
          <w:szCs w:val="32"/>
        </w:rPr>
        <w:t>效益指标</w:t>
      </w:r>
      <w:r>
        <w:rPr>
          <w:rFonts w:ascii="仿宋_GB2312" w:eastAsia="仿宋_GB2312" w:hAnsi="仿宋_GB2312" w:cs="仿宋_GB2312"/>
          <w:bCs/>
          <w:sz w:val="32"/>
          <w:szCs w:val="32"/>
        </w:rPr>
        <w:t>3</w:t>
      </w:r>
      <w:r>
        <w:rPr>
          <w:rFonts w:ascii="仿宋_GB2312" w:eastAsia="仿宋_GB2312" w:hAnsi="仿宋_GB2312" w:cs="仿宋_GB2312" w:hint="eastAsia"/>
          <w:bCs/>
          <w:sz w:val="32"/>
          <w:szCs w:val="32"/>
        </w:rPr>
        <w:t>个。社会效益指标：对提升社会公众对参展广元茶知晓度的影响程度，可持续影响指标：对促进广元好茶知名度的影响程度，经济效益指标：参展企业实现经济收入。重点评价通过项目实施，宣传地成都、西安、兰州、重庆市民及广元社会公众对广元茶的知晓程度，参展企业宣传推介成果。</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sz w:val="32"/>
          <w:szCs w:val="32"/>
        </w:rPr>
      </w:pPr>
      <w:r>
        <w:rPr>
          <w:rFonts w:ascii="仿宋_GB2312" w:eastAsia="仿宋_GB2312" w:hAnsi="仿宋_GB2312" w:cs="仿宋_GB2312"/>
          <w:bCs/>
          <w:sz w:val="32"/>
          <w:szCs w:val="32"/>
        </w:rPr>
        <w:t>3.</w:t>
      </w:r>
      <w:r>
        <w:rPr>
          <w:rFonts w:ascii="仿宋_GB2312" w:eastAsia="仿宋_GB2312" w:hAnsi="仿宋_GB2312" w:cs="仿宋_GB2312" w:hint="eastAsia"/>
          <w:bCs/>
          <w:sz w:val="32"/>
          <w:szCs w:val="32"/>
        </w:rPr>
        <w:t>满意度指标</w:t>
      </w:r>
      <w:r>
        <w:rPr>
          <w:rFonts w:ascii="仿宋_GB2312" w:eastAsia="仿宋_GB2312" w:hAnsi="仿宋_GB2312" w:cs="仿宋_GB2312"/>
          <w:bCs/>
          <w:sz w:val="32"/>
          <w:szCs w:val="32"/>
        </w:rPr>
        <w:t>1</w:t>
      </w:r>
      <w:r>
        <w:rPr>
          <w:rFonts w:ascii="仿宋_GB2312" w:eastAsia="仿宋_GB2312" w:hAnsi="仿宋_GB2312" w:cs="仿宋_GB2312" w:hint="eastAsia"/>
          <w:bCs/>
          <w:sz w:val="32"/>
          <w:szCs w:val="32"/>
        </w:rPr>
        <w:t>个，服务对象参展企业满意度</w:t>
      </w:r>
      <w:r>
        <w:rPr>
          <w:rFonts w:ascii="仿宋_GB2312" w:eastAsia="仿宋_GB2312" w:hAnsi="仿宋_GB2312" w:cs="仿宋_GB2312"/>
          <w:bCs/>
          <w:sz w:val="32"/>
          <w:szCs w:val="32"/>
        </w:rPr>
        <w:t>90%</w:t>
      </w:r>
      <w:r>
        <w:rPr>
          <w:rFonts w:ascii="仿宋_GB2312" w:eastAsia="仿宋_GB2312" w:hAnsi="仿宋_GB2312" w:cs="仿宋_GB2312" w:hint="eastAsia"/>
          <w:bCs/>
          <w:sz w:val="32"/>
          <w:szCs w:val="32"/>
        </w:rPr>
        <w:t>。重点评价项目实施单位的服务意识和参展企业对项目实施的认可度。</w:t>
      </w:r>
    </w:p>
    <w:p w:rsidR="00814FFC" w:rsidRDefault="00814FFC" w:rsidP="0089115C">
      <w:pPr>
        <w:spacing w:line="576" w:lineRule="exact"/>
        <w:ind w:firstLineChars="200" w:firstLine="31680"/>
        <w:rPr>
          <w:rFonts w:ascii="仿宋_GB2312" w:eastAsia="仿宋_GB2312" w:hAnsi="仿宋_GB2312" w:cs="仿宋_GB2312"/>
          <w:bCs/>
          <w:sz w:val="32"/>
          <w:szCs w:val="32"/>
        </w:rPr>
      </w:pPr>
      <w:r>
        <w:rPr>
          <w:rFonts w:ascii="仿宋_GB2312" w:eastAsia="仿宋_GB2312" w:hAnsi="仿宋_GB2312" w:cs="仿宋_GB2312"/>
          <w:bCs/>
          <w:sz w:val="32"/>
          <w:szCs w:val="32"/>
        </w:rPr>
        <w:t>4.</w:t>
      </w:r>
      <w:r>
        <w:rPr>
          <w:rFonts w:ascii="仿宋_GB2312" w:eastAsia="仿宋_GB2312" w:hAnsi="仿宋_GB2312" w:cs="仿宋_GB2312" w:hint="eastAsia"/>
          <w:bCs/>
          <w:sz w:val="32"/>
          <w:szCs w:val="32"/>
        </w:rPr>
        <w:t>成本指标</w:t>
      </w:r>
      <w:r>
        <w:rPr>
          <w:rFonts w:ascii="仿宋_GB2312" w:eastAsia="仿宋_GB2312" w:hAnsi="仿宋_GB2312" w:cs="仿宋_GB2312"/>
          <w:bCs/>
          <w:sz w:val="32"/>
          <w:szCs w:val="32"/>
        </w:rPr>
        <w:t>1</w:t>
      </w:r>
      <w:r>
        <w:rPr>
          <w:rFonts w:ascii="仿宋_GB2312" w:eastAsia="仿宋_GB2312" w:hAnsi="仿宋_GB2312" w:cs="仿宋_GB2312" w:hint="eastAsia"/>
          <w:bCs/>
          <w:sz w:val="32"/>
          <w:szCs w:val="32"/>
        </w:rPr>
        <w:t>个。参展经济成本</w:t>
      </w:r>
      <w:r>
        <w:rPr>
          <w:rFonts w:ascii="仿宋_GB2312" w:eastAsia="仿宋_GB2312" w:hAnsi="仿宋_GB2312" w:cs="仿宋_GB2312"/>
          <w:bCs/>
          <w:sz w:val="32"/>
          <w:szCs w:val="32"/>
        </w:rPr>
        <w:t>35</w:t>
      </w:r>
      <w:r>
        <w:rPr>
          <w:rFonts w:ascii="仿宋_GB2312" w:eastAsia="仿宋_GB2312" w:hAnsi="仿宋_GB2312" w:cs="仿宋_GB2312" w:hint="eastAsia"/>
          <w:bCs/>
          <w:sz w:val="32"/>
          <w:szCs w:val="32"/>
        </w:rPr>
        <w:t>万元。重点评价资金使用情况。</w:t>
      </w:r>
    </w:p>
    <w:p w:rsidR="00814FFC" w:rsidRDefault="00814FFC" w:rsidP="0089115C">
      <w:pPr>
        <w:widowControl/>
        <w:spacing w:line="576" w:lineRule="exact"/>
        <w:ind w:firstLineChars="200" w:firstLine="31680"/>
        <w:jc w:val="left"/>
        <w:outlineLvl w:val="4"/>
        <w:rPr>
          <w:rFonts w:ascii="仿宋_GB2312" w:eastAsia="仿宋_GB2312" w:hAnsi="仿宋_GB2312" w:cs="仿宋_GB2312"/>
          <w:kern w:val="0"/>
          <w:sz w:val="32"/>
          <w:szCs w:val="32"/>
        </w:rPr>
      </w:pPr>
      <w:r>
        <w:rPr>
          <w:rFonts w:ascii="楷体_GB2312" w:eastAsia="楷体_GB2312" w:hAnsi="楷体_GB2312" w:cs="楷体_GB2312" w:hint="eastAsia"/>
          <w:kern w:val="0"/>
          <w:sz w:val="32"/>
          <w:szCs w:val="32"/>
        </w:rPr>
        <w:t>（三）评价选点</w:t>
      </w:r>
    </w:p>
    <w:p w:rsidR="00814FFC" w:rsidRDefault="00814FFC" w:rsidP="0089115C">
      <w:pPr>
        <w:widowControl/>
        <w:spacing w:line="576" w:lineRule="exact"/>
        <w:ind w:firstLineChars="200" w:firstLine="31680"/>
        <w:jc w:val="left"/>
        <w:outlineLvl w:val="4"/>
        <w:rPr>
          <w:rFonts w:ascii="仿宋_GB2312" w:eastAsia="仿宋_GB2312" w:hAnsi="仿宋_GB2312" w:cs="仿宋_GB2312"/>
          <w:bCs/>
          <w:sz w:val="32"/>
          <w:szCs w:val="32"/>
          <w:lang w:val="zh-CN"/>
        </w:rPr>
      </w:pPr>
      <w:r>
        <w:rPr>
          <w:rFonts w:ascii="仿宋_GB2312" w:eastAsia="仿宋_GB2312" w:hAnsi="仿宋_GB2312" w:cs="仿宋_GB2312" w:hint="eastAsia"/>
          <w:bCs/>
          <w:sz w:val="32"/>
          <w:szCs w:val="32"/>
          <w:lang w:val="zh-CN"/>
        </w:rPr>
        <w:t>项目绩效自评所抽样点位涵盖项目实施全范围，占比</w:t>
      </w:r>
      <w:r>
        <w:rPr>
          <w:rFonts w:ascii="仿宋_GB2312" w:eastAsia="仿宋_GB2312" w:hAnsi="仿宋_GB2312" w:cs="仿宋_GB2312"/>
          <w:bCs/>
          <w:sz w:val="32"/>
          <w:szCs w:val="32"/>
        </w:rPr>
        <w:t>100%</w:t>
      </w:r>
      <w:r>
        <w:rPr>
          <w:rFonts w:ascii="仿宋_GB2312" w:eastAsia="仿宋_GB2312" w:hAnsi="仿宋_GB2312" w:cs="仿宋_GB2312" w:hint="eastAsia"/>
          <w:bCs/>
          <w:sz w:val="32"/>
          <w:szCs w:val="32"/>
          <w:lang w:val="zh-CN"/>
        </w:rPr>
        <w:t>。</w:t>
      </w:r>
    </w:p>
    <w:p w:rsidR="00814FFC" w:rsidRDefault="00814FFC" w:rsidP="0089115C">
      <w:pPr>
        <w:widowControl/>
        <w:spacing w:line="576" w:lineRule="exact"/>
        <w:ind w:firstLineChars="200" w:firstLine="31680"/>
        <w:jc w:val="left"/>
        <w:outlineLvl w:val="4"/>
        <w:rPr>
          <w:rFonts w:ascii="仿宋_GB2312" w:eastAsia="仿宋_GB2312" w:hAnsi="仿宋_GB2312" w:cs="仿宋_GB2312"/>
          <w:kern w:val="0"/>
          <w:sz w:val="32"/>
          <w:szCs w:val="32"/>
        </w:rPr>
      </w:pPr>
      <w:r>
        <w:rPr>
          <w:rFonts w:ascii="楷体_GB2312" w:eastAsia="楷体_GB2312" w:hAnsi="楷体_GB2312" w:cs="楷体_GB2312" w:hint="eastAsia"/>
          <w:kern w:val="0"/>
          <w:sz w:val="32"/>
          <w:szCs w:val="32"/>
        </w:rPr>
        <w:t>（四）评价方法</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根据项目绩效评价工作安排，我局严格对照项目绩效目标和评价标准采用定量分析和定性分析相结合的方法开展绩效自评，定量分析主要通过财务数据分析、投入产出计算等方式评估项目的经济效益和成本指标，定性分析主要用过访谈、现场观察等方式评估项目的社会效益及可持续影响力等，全面覆盖项目资金的使用、产出和效益。</w:t>
      </w:r>
    </w:p>
    <w:p w:rsidR="00814FFC" w:rsidRDefault="00814FFC" w:rsidP="0089115C">
      <w:pPr>
        <w:widowControl/>
        <w:spacing w:line="576" w:lineRule="exact"/>
        <w:ind w:firstLineChars="200" w:firstLine="31680"/>
        <w:jc w:val="left"/>
        <w:outlineLvl w:val="4"/>
        <w:rPr>
          <w:rFonts w:ascii="仿宋_GB2312" w:eastAsia="仿宋_GB2312" w:hAnsi="仿宋_GB2312" w:cs="仿宋_GB2312"/>
          <w:kern w:val="0"/>
          <w:sz w:val="32"/>
          <w:szCs w:val="32"/>
        </w:rPr>
      </w:pPr>
      <w:r>
        <w:rPr>
          <w:rFonts w:ascii="楷体_GB2312" w:eastAsia="楷体_GB2312" w:hAnsi="楷体_GB2312" w:cs="楷体_GB2312" w:hint="eastAsia"/>
          <w:kern w:val="0"/>
          <w:sz w:val="32"/>
          <w:szCs w:val="32"/>
        </w:rPr>
        <w:t>（五）评价组织</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评价组由局计划财务科和市经济作物管理站共同完成。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人员构成和职责分工：局计划财务科负责审核项目资金使用范围、资金支出合规性。市经济作物管理站负责组织申报工作、收集项目实施数据、分析实施效果、总结试验结果、开展问卷调查等工作。</w:t>
      </w:r>
    </w:p>
    <w:p w:rsidR="00814FFC" w:rsidRDefault="00814FFC" w:rsidP="0089115C">
      <w:pPr>
        <w:widowControl/>
        <w:spacing w:line="576" w:lineRule="exact"/>
        <w:ind w:firstLineChars="200" w:firstLine="31680"/>
        <w:jc w:val="left"/>
        <w:outlineLvl w:val="1"/>
        <w:rPr>
          <w:rFonts w:ascii="仿宋_GB2312" w:eastAsia="仿宋_GB2312" w:hAnsi="仿宋_GB2312" w:cs="仿宋_GB2312"/>
          <w:kern w:val="0"/>
          <w:sz w:val="32"/>
          <w:szCs w:val="32"/>
        </w:rPr>
      </w:pPr>
      <w:bookmarkStart w:id="194" w:name="_Toc1987"/>
      <w:bookmarkStart w:id="195" w:name="_Toc28477"/>
      <w:bookmarkStart w:id="196" w:name="_Toc3152"/>
      <w:r>
        <w:rPr>
          <w:rFonts w:ascii="黑体" w:eastAsia="黑体" w:hAnsi="黑体" w:cs="黑体" w:hint="eastAsia"/>
          <w:kern w:val="0"/>
          <w:sz w:val="32"/>
          <w:szCs w:val="32"/>
        </w:rPr>
        <w:t>三、绩效分析</w:t>
      </w:r>
      <w:bookmarkEnd w:id="194"/>
      <w:bookmarkEnd w:id="195"/>
      <w:bookmarkEnd w:id="196"/>
    </w:p>
    <w:p w:rsidR="00814FFC" w:rsidRDefault="00814FFC" w:rsidP="0089115C">
      <w:pPr>
        <w:widowControl/>
        <w:spacing w:line="576" w:lineRule="exact"/>
        <w:ind w:firstLineChars="200" w:firstLine="31680"/>
        <w:jc w:val="left"/>
        <w:outlineLvl w:val="4"/>
        <w:rPr>
          <w:rFonts w:ascii="仿宋_GB2312" w:eastAsia="仿宋_GB2312" w:hAnsi="仿宋_GB2312" w:cs="仿宋_GB2312"/>
          <w:kern w:val="0"/>
          <w:sz w:val="32"/>
          <w:szCs w:val="32"/>
        </w:rPr>
      </w:pPr>
      <w:r>
        <w:rPr>
          <w:rFonts w:ascii="楷体_GB2312" w:eastAsia="楷体_GB2312" w:hAnsi="楷体_GB2312" w:cs="楷体_GB2312" w:hint="eastAsia"/>
          <w:kern w:val="0"/>
          <w:sz w:val="32"/>
          <w:szCs w:val="32"/>
        </w:rPr>
        <w:t>（一）通用指标绩效分析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rPr>
        <w:t>项目决策（</w:t>
      </w:r>
      <w:r>
        <w:rPr>
          <w:rFonts w:ascii="仿宋_GB2312" w:eastAsia="仿宋_GB2312" w:hAnsi="仿宋_GB2312" w:cs="仿宋_GB2312" w:hint="eastAsia"/>
          <w:sz w:val="32"/>
          <w:szCs w:val="32"/>
          <w:lang w:val="zh-CN"/>
        </w:rPr>
        <w:t>分值</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lang w:val="zh-CN"/>
        </w:rPr>
        <w:t>（</w:t>
      </w:r>
      <w:r>
        <w:rPr>
          <w:rFonts w:ascii="仿宋_GB2312" w:eastAsia="仿宋_GB2312" w:hAnsi="仿宋_GB2312" w:cs="仿宋_GB2312"/>
          <w:sz w:val="32"/>
          <w:szCs w:val="32"/>
        </w:rPr>
        <w:t>1</w:t>
      </w:r>
      <w:r>
        <w:rPr>
          <w:rFonts w:ascii="仿宋_GB2312" w:eastAsia="仿宋_GB2312" w:hAnsi="仿宋_GB2312" w:cs="仿宋_GB2312" w:hint="eastAsia"/>
          <w:sz w:val="32"/>
          <w:szCs w:val="32"/>
          <w:lang w:val="zh-CN"/>
        </w:rPr>
        <w:t>）严格</w:t>
      </w:r>
      <w:r>
        <w:rPr>
          <w:rFonts w:ascii="仿宋_GB2312" w:eastAsia="仿宋_GB2312" w:hAnsi="仿宋_GB2312" w:cs="仿宋_GB2312" w:hint="eastAsia"/>
          <w:color w:val="000000"/>
          <w:sz w:val="32"/>
          <w:szCs w:val="32"/>
        </w:rPr>
        <w:t>按照市委市政府审定的《广元市文化旅游和茶产业推介活动总体方案》</w:t>
      </w:r>
      <w:r>
        <w:rPr>
          <w:rFonts w:ascii="仿宋_GB2312" w:eastAsia="仿宋_GB2312" w:hAnsi="仿宋_GB2312" w:cs="仿宋_GB2312" w:hint="eastAsia"/>
          <w:sz w:val="32"/>
          <w:szCs w:val="32"/>
          <w:lang w:val="zh-CN"/>
        </w:rPr>
        <w:t>要求执行。成都、西安、兰州、重庆</w:t>
      </w:r>
      <w:r>
        <w:rPr>
          <w:rFonts w:ascii="仿宋_GB2312" w:eastAsia="仿宋_GB2312" w:hAnsi="仿宋_GB2312" w:cs="仿宋_GB2312"/>
          <w:sz w:val="32"/>
          <w:szCs w:val="32"/>
        </w:rPr>
        <w:t>4</w:t>
      </w:r>
      <w:r>
        <w:rPr>
          <w:rFonts w:ascii="仿宋_GB2312" w:eastAsia="仿宋_GB2312" w:hAnsi="仿宋_GB2312" w:cs="仿宋_GB2312" w:hint="eastAsia"/>
          <w:sz w:val="32"/>
          <w:szCs w:val="32"/>
        </w:rPr>
        <w:t>个城市推介方案按程序报审，按照审定的方案实施，符合资金管理基本规范和决策程序要求。分值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）项目规划论证符合中省市要求，项目绩效目标设置科学合理。分值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bCs/>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）项目资金与项目总体规划、我市茶产业发展相匹配</w:t>
      </w:r>
      <w:r>
        <w:rPr>
          <w:rFonts w:ascii="仿宋_GB2312" w:eastAsia="仿宋_GB2312" w:hAnsi="仿宋_GB2312" w:cs="仿宋_GB2312" w:hint="eastAsia"/>
          <w:bCs/>
          <w:sz w:val="32"/>
          <w:szCs w:val="32"/>
        </w:rPr>
        <w:t>，未与其他同类项目或部门内部相关项目交叉重复。</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r>
        <w:rPr>
          <w:rFonts w:ascii="仿宋_GB2312" w:eastAsia="仿宋_GB2312" w:hAnsi="仿宋_GB2312" w:cs="仿宋_GB2312" w:hint="eastAsia"/>
          <w:bCs/>
          <w:sz w:val="32"/>
          <w:szCs w:val="32"/>
        </w:rPr>
        <w:t>自评得分</w:t>
      </w:r>
      <w:r>
        <w:rPr>
          <w:rFonts w:ascii="仿宋_GB2312" w:eastAsia="仿宋_GB2312" w:hAnsi="仿宋_GB2312" w:cs="仿宋_GB2312"/>
          <w:bCs/>
          <w:sz w:val="32"/>
          <w:szCs w:val="32"/>
        </w:rPr>
        <w:t>6</w:t>
      </w:r>
      <w:r>
        <w:rPr>
          <w:rFonts w:ascii="仿宋_GB2312" w:eastAsia="仿宋_GB2312" w:hAnsi="仿宋_GB2312" w:cs="仿宋_GB2312" w:hint="eastAsia"/>
          <w:bCs/>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bCs/>
          <w:sz w:val="32"/>
          <w:szCs w:val="32"/>
        </w:rPr>
      </w:pPr>
      <w:r>
        <w:rPr>
          <w:rFonts w:ascii="仿宋_GB2312" w:eastAsia="仿宋_GB2312" w:hAnsi="仿宋_GB2312" w:cs="仿宋_GB2312"/>
          <w:bCs/>
          <w:sz w:val="32"/>
          <w:szCs w:val="32"/>
        </w:rPr>
        <w:t>2.</w:t>
      </w:r>
      <w:r>
        <w:rPr>
          <w:rFonts w:ascii="仿宋_GB2312" w:eastAsia="仿宋_GB2312" w:hAnsi="仿宋_GB2312" w:cs="仿宋_GB2312" w:hint="eastAsia"/>
          <w:bCs/>
          <w:sz w:val="32"/>
          <w:szCs w:val="32"/>
        </w:rPr>
        <w:t>项目管理（分值</w:t>
      </w:r>
      <w:r>
        <w:rPr>
          <w:rFonts w:ascii="仿宋_GB2312" w:eastAsia="仿宋_GB2312" w:hAnsi="仿宋_GB2312" w:cs="仿宋_GB2312"/>
          <w:bCs/>
          <w:sz w:val="32"/>
          <w:szCs w:val="32"/>
        </w:rPr>
        <w:t>18</w:t>
      </w:r>
      <w:r>
        <w:rPr>
          <w:rFonts w:ascii="仿宋_GB2312" w:eastAsia="仿宋_GB2312" w:hAnsi="仿宋_GB2312" w:cs="仿宋_GB2312" w:hint="eastAsia"/>
          <w:bCs/>
          <w:sz w:val="32"/>
          <w:szCs w:val="32"/>
        </w:rPr>
        <w:t>分，自评得分</w:t>
      </w:r>
      <w:r>
        <w:rPr>
          <w:rFonts w:ascii="仿宋_GB2312" w:eastAsia="仿宋_GB2312" w:hAnsi="仿宋_GB2312" w:cs="仿宋_GB2312"/>
          <w:bCs/>
          <w:sz w:val="32"/>
          <w:szCs w:val="32"/>
        </w:rPr>
        <w:t>18</w:t>
      </w:r>
      <w:r>
        <w:rPr>
          <w:rFonts w:ascii="仿宋_GB2312" w:eastAsia="仿宋_GB2312" w:hAnsi="仿宋_GB2312" w:cs="仿宋_GB2312" w:hint="eastAsia"/>
          <w:bCs/>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bCs/>
          <w:sz w:val="32"/>
          <w:szCs w:val="32"/>
        </w:rPr>
        <w:t>（</w:t>
      </w:r>
      <w:r>
        <w:rPr>
          <w:rFonts w:ascii="仿宋_GB2312" w:eastAsia="仿宋_GB2312" w:hAnsi="仿宋_GB2312" w:cs="仿宋_GB2312"/>
          <w:bCs/>
          <w:sz w:val="32"/>
          <w:szCs w:val="32"/>
        </w:rPr>
        <w:t>1</w:t>
      </w:r>
      <w:r>
        <w:rPr>
          <w:rFonts w:ascii="仿宋_GB2312" w:eastAsia="仿宋_GB2312" w:hAnsi="仿宋_GB2312" w:cs="仿宋_GB2312" w:hint="eastAsia"/>
          <w:bCs/>
          <w:sz w:val="32"/>
          <w:szCs w:val="32"/>
        </w:rPr>
        <w:t>）资金管理办法等管理制度体系健</w:t>
      </w:r>
      <w:r>
        <w:rPr>
          <w:rFonts w:ascii="仿宋_GB2312" w:eastAsia="仿宋_GB2312" w:hAnsi="仿宋_GB2312" w:cs="仿宋_GB2312" w:hint="eastAsia"/>
          <w:sz w:val="32"/>
          <w:szCs w:val="32"/>
        </w:rPr>
        <w:t>全完善，不存在管理制度缺失、管理办法过期情况。分值</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）资金采用项目法</w:t>
      </w:r>
      <w:r>
        <w:rPr>
          <w:rFonts w:ascii="仿宋_GB2312" w:eastAsia="仿宋_GB2312" w:hAnsi="仿宋_GB2312" w:cs="仿宋_GB2312"/>
          <w:sz w:val="32"/>
          <w:szCs w:val="32"/>
        </w:rPr>
        <w:t>+</w:t>
      </w:r>
      <w:r>
        <w:rPr>
          <w:rFonts w:ascii="仿宋_GB2312" w:eastAsia="仿宋_GB2312" w:hAnsi="仿宋_GB2312" w:cs="仿宋_GB2312" w:hint="eastAsia"/>
          <w:sz w:val="32"/>
          <w:szCs w:val="32"/>
        </w:rPr>
        <w:t>因素法分配资金项目管理、审批是否符合管理要求。分值</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）按照谁实施项目谁负责资金、项目、政策绩效管理，加强日常管理工作。分值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lang w:val="zh-CN"/>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lang w:val="zh-CN"/>
        </w:rPr>
        <w:t>项目实施（</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分，自评等分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r>
        <w:rPr>
          <w:rFonts w:ascii="仿宋_GB2312" w:eastAsia="仿宋_GB2312" w:hAnsi="仿宋_GB2312" w:cs="仿宋_GB2312" w:hint="eastAsia"/>
          <w:sz w:val="32"/>
          <w:szCs w:val="32"/>
          <w:lang w:val="zh-CN"/>
        </w:rPr>
        <w:t>）</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lang w:val="zh-CN"/>
        </w:rPr>
        <w:t>预算执行情况。预算资金</w:t>
      </w:r>
      <w:r>
        <w:rPr>
          <w:rFonts w:ascii="仿宋_GB2312" w:eastAsia="仿宋_GB2312" w:hAnsi="仿宋_GB2312" w:cs="仿宋_GB2312"/>
          <w:sz w:val="32"/>
          <w:szCs w:val="32"/>
        </w:rPr>
        <w:t>35</w:t>
      </w:r>
      <w:r>
        <w:rPr>
          <w:rFonts w:ascii="仿宋_GB2312" w:eastAsia="仿宋_GB2312" w:hAnsi="仿宋_GB2312" w:cs="仿宋_GB2312" w:hint="eastAsia"/>
          <w:sz w:val="32"/>
          <w:szCs w:val="32"/>
        </w:rPr>
        <w:t>万元，到位资金</w:t>
      </w:r>
      <w:r>
        <w:rPr>
          <w:rFonts w:ascii="仿宋_GB2312" w:eastAsia="仿宋_GB2312" w:hAnsi="仿宋_GB2312" w:cs="仿宋_GB2312"/>
          <w:sz w:val="32"/>
          <w:szCs w:val="32"/>
        </w:rPr>
        <w:t>35</w:t>
      </w:r>
      <w:r>
        <w:rPr>
          <w:rFonts w:ascii="仿宋_GB2312" w:eastAsia="仿宋_GB2312" w:hAnsi="仿宋_GB2312" w:cs="仿宋_GB2312" w:hint="eastAsia"/>
          <w:sz w:val="32"/>
          <w:szCs w:val="32"/>
        </w:rPr>
        <w:t>万元，执行资金</w:t>
      </w:r>
      <w:r>
        <w:rPr>
          <w:rFonts w:ascii="仿宋_GB2312" w:eastAsia="仿宋_GB2312" w:hAnsi="仿宋_GB2312" w:cs="仿宋_GB2312"/>
          <w:sz w:val="32"/>
          <w:szCs w:val="32"/>
        </w:rPr>
        <w:t>35</w:t>
      </w:r>
      <w:r>
        <w:rPr>
          <w:rFonts w:ascii="仿宋_GB2312" w:eastAsia="仿宋_GB2312" w:hAnsi="仿宋_GB2312" w:cs="仿宋_GB2312" w:hint="eastAsia"/>
          <w:sz w:val="32"/>
          <w:szCs w:val="32"/>
        </w:rPr>
        <w:t>万元，预算无漏项无调整。分值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分，自评等分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资金使用、拨付符合国家财经法规、财务管理制度及有关专项资金管理制度办法规定和审批程序，不存在超范围、超标准、超进度使用专项资金，不存在资金损失浪费、长期沉淀、截留、挤占、挪用、虚列支出等情况。分值</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sz w:val="32"/>
          <w:szCs w:val="32"/>
        </w:rPr>
        <w:t>4.</w:t>
      </w:r>
      <w:r>
        <w:rPr>
          <w:rFonts w:ascii="仿宋_GB2312" w:eastAsia="仿宋_GB2312" w:hAnsi="仿宋_GB2312" w:cs="仿宋_GB2312" w:hint="eastAsia"/>
          <w:sz w:val="32"/>
          <w:szCs w:val="32"/>
          <w:lang w:val="zh-CN"/>
        </w:rPr>
        <w:t>项目结果</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）目标完成情况。</w:t>
      </w:r>
      <w:r>
        <w:rPr>
          <w:rFonts w:ascii="仿宋_GB2312" w:eastAsia="仿宋_GB2312" w:hAnsi="仿宋_GB2312" w:cs="仿宋_GB2312" w:hint="eastAsia"/>
          <w:bCs/>
          <w:sz w:val="32"/>
          <w:szCs w:val="32"/>
        </w:rPr>
        <w:t>项目组织</w:t>
      </w:r>
      <w:r>
        <w:rPr>
          <w:rFonts w:ascii="仿宋_GB2312" w:eastAsia="仿宋_GB2312" w:hAnsi="仿宋_GB2312" w:cs="仿宋_GB2312"/>
          <w:bCs/>
          <w:sz w:val="32"/>
          <w:szCs w:val="32"/>
        </w:rPr>
        <w:t>7</w:t>
      </w:r>
      <w:r>
        <w:rPr>
          <w:rFonts w:ascii="仿宋_GB2312" w:eastAsia="仿宋_GB2312" w:hAnsi="仿宋_GB2312" w:cs="仿宋_GB2312" w:hint="eastAsia"/>
          <w:bCs/>
          <w:sz w:val="32"/>
          <w:szCs w:val="32"/>
        </w:rPr>
        <w:t>家以上企业参展，印制宣传资料</w:t>
      </w:r>
      <w:r>
        <w:rPr>
          <w:rFonts w:ascii="仿宋_GB2312" w:eastAsia="仿宋_GB2312" w:hAnsi="仿宋_GB2312" w:cs="仿宋_GB2312"/>
          <w:bCs/>
          <w:sz w:val="32"/>
          <w:szCs w:val="32"/>
        </w:rPr>
        <w:t>5000</w:t>
      </w:r>
      <w:r>
        <w:rPr>
          <w:rFonts w:ascii="仿宋_GB2312" w:eastAsia="仿宋_GB2312" w:hAnsi="仿宋_GB2312" w:cs="仿宋_GB2312" w:hint="eastAsia"/>
          <w:bCs/>
          <w:sz w:val="32"/>
          <w:szCs w:val="32"/>
        </w:rPr>
        <w:t>份，制作宣传节目</w:t>
      </w:r>
      <w:r>
        <w:rPr>
          <w:rFonts w:ascii="仿宋_GB2312" w:eastAsia="仿宋_GB2312" w:hAnsi="仿宋_GB2312" w:cs="仿宋_GB2312"/>
          <w:bCs/>
          <w:sz w:val="32"/>
          <w:szCs w:val="32"/>
        </w:rPr>
        <w:t>1</w:t>
      </w:r>
      <w:r>
        <w:rPr>
          <w:rFonts w:ascii="仿宋_GB2312" w:eastAsia="仿宋_GB2312" w:hAnsi="仿宋_GB2312" w:cs="仿宋_GB2312" w:hint="eastAsia"/>
          <w:bCs/>
          <w:sz w:val="32"/>
          <w:szCs w:val="32"/>
        </w:rPr>
        <w:t>个，制作广元茶业宣传片</w:t>
      </w:r>
      <w:r>
        <w:rPr>
          <w:rFonts w:ascii="仿宋_GB2312" w:eastAsia="仿宋_GB2312" w:hAnsi="仿宋_GB2312" w:cs="仿宋_GB2312"/>
          <w:bCs/>
          <w:sz w:val="32"/>
          <w:szCs w:val="32"/>
        </w:rPr>
        <w:t>1</w:t>
      </w:r>
      <w:r>
        <w:rPr>
          <w:rFonts w:ascii="仿宋_GB2312" w:eastAsia="仿宋_GB2312" w:hAnsi="仿宋_GB2312" w:cs="仿宋_GB2312" w:hint="eastAsia"/>
          <w:bCs/>
          <w:sz w:val="32"/>
          <w:szCs w:val="32"/>
        </w:rPr>
        <w:t>个，按照方案完成活动，宣传质量好，提升了社会公众对参展广元茶知晓度的影响，促进了广元好茶知名度的影响程度，参展企业签订订单协议</w:t>
      </w:r>
      <w:r>
        <w:rPr>
          <w:rFonts w:ascii="仿宋_GB2312" w:eastAsia="仿宋_GB2312" w:hAnsi="仿宋_GB2312" w:cs="仿宋_GB2312"/>
          <w:bCs/>
          <w:sz w:val="32"/>
          <w:szCs w:val="32"/>
        </w:rPr>
        <w:t>5900</w:t>
      </w:r>
      <w:r>
        <w:rPr>
          <w:rFonts w:ascii="仿宋_GB2312" w:eastAsia="仿宋_GB2312" w:hAnsi="仿宋_GB2312" w:cs="仿宋_GB2312" w:hint="eastAsia"/>
          <w:bCs/>
          <w:sz w:val="32"/>
          <w:szCs w:val="32"/>
        </w:rPr>
        <w:t>万元。</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lang w:val="zh-CN"/>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）完成时效性，在预算实施年度内按时完成该项目。分值</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分。</w:t>
      </w:r>
    </w:p>
    <w:p w:rsidR="00814FFC" w:rsidRDefault="00814FFC" w:rsidP="0089115C">
      <w:pPr>
        <w:widowControl/>
        <w:spacing w:line="576" w:lineRule="exact"/>
        <w:ind w:firstLineChars="200" w:firstLine="31680"/>
        <w:jc w:val="left"/>
        <w:outlineLvl w:val="4"/>
        <w:rPr>
          <w:rFonts w:ascii="仿宋_GB2312" w:eastAsia="仿宋_GB2312" w:hAnsi="仿宋_GB2312" w:cs="仿宋_GB2312"/>
          <w:b/>
          <w:bCs/>
          <w:kern w:val="0"/>
          <w:sz w:val="32"/>
          <w:szCs w:val="32"/>
        </w:rPr>
      </w:pPr>
      <w:r>
        <w:rPr>
          <w:rFonts w:ascii="楷体_GB2312" w:eastAsia="楷体_GB2312" w:hAnsi="楷体_GB2312" w:cs="楷体_GB2312" w:hint="eastAsia"/>
          <w:kern w:val="0"/>
          <w:sz w:val="32"/>
          <w:szCs w:val="32"/>
        </w:rPr>
        <w:t>（二）专用指标绩效分析</w:t>
      </w:r>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rPr>
        <w:t>产业发展（分值</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）项目实施与市委市政府支持重点、优势产业支持政策符合。分值</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）项目组织全市</w:t>
      </w:r>
      <w:r>
        <w:rPr>
          <w:rFonts w:ascii="仿宋_GB2312" w:eastAsia="仿宋_GB2312" w:hAnsi="仿宋_GB2312" w:cs="仿宋_GB2312"/>
          <w:sz w:val="32"/>
          <w:szCs w:val="32"/>
        </w:rPr>
        <w:t>7</w:t>
      </w:r>
      <w:r>
        <w:rPr>
          <w:rFonts w:ascii="仿宋_GB2312" w:eastAsia="仿宋_GB2312" w:hAnsi="仿宋_GB2312" w:cs="仿宋_GB2312" w:hint="eastAsia"/>
          <w:sz w:val="32"/>
          <w:szCs w:val="32"/>
        </w:rPr>
        <w:t>家茶叶龙头企业开展宣传推介，推动企业开拓市场，对企业成长起到促进作用。分值</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w:t>
      </w:r>
      <w:r>
        <w:rPr>
          <w:rFonts w:ascii="仿宋_GB2312" w:eastAsia="仿宋_GB2312" w:hAnsi="仿宋_GB2312" w:cs="仿宋_GB2312" w:hint="eastAsia"/>
          <w:color w:val="000000"/>
          <w:sz w:val="32"/>
          <w:szCs w:val="32"/>
          <w:lang w:val="zh-CN"/>
        </w:rPr>
        <w:t>推介会现场的展销活动吸引了大量当地市民了解情况、现场购茶，</w:t>
      </w:r>
      <w:r>
        <w:rPr>
          <w:rFonts w:ascii="仿宋_GB2312" w:eastAsia="仿宋_GB2312" w:hAnsi="仿宋_GB2312" w:cs="仿宋_GB2312"/>
          <w:color w:val="000000"/>
          <w:sz w:val="32"/>
          <w:szCs w:val="32"/>
          <w:lang w:val="zh-CN"/>
        </w:rPr>
        <w:t>5</w:t>
      </w:r>
      <w:r>
        <w:rPr>
          <w:rFonts w:ascii="仿宋_GB2312" w:eastAsia="仿宋_GB2312" w:hAnsi="仿宋_GB2312" w:cs="仿宋_GB2312" w:hint="eastAsia"/>
          <w:color w:val="000000"/>
          <w:sz w:val="32"/>
          <w:szCs w:val="32"/>
          <w:lang w:val="zh-CN"/>
        </w:rPr>
        <w:t>场推介会现场展销中，</w:t>
      </w:r>
      <w:r>
        <w:rPr>
          <w:rFonts w:ascii="仿宋_GB2312" w:eastAsia="仿宋_GB2312" w:hAnsi="仿宋_GB2312" w:cs="仿宋_GB2312"/>
          <w:color w:val="000000"/>
          <w:sz w:val="32"/>
          <w:szCs w:val="32"/>
        </w:rPr>
        <w:t>7</w:t>
      </w:r>
      <w:r>
        <w:rPr>
          <w:rFonts w:ascii="仿宋_GB2312" w:eastAsia="仿宋_GB2312" w:hAnsi="仿宋_GB2312" w:cs="仿宋_GB2312" w:hint="eastAsia"/>
          <w:color w:val="000000"/>
          <w:sz w:val="32"/>
          <w:szCs w:val="32"/>
          <w:lang w:val="zh-CN"/>
        </w:rPr>
        <w:t>家茶叶企业搭建展台展示茶叶产品、宣传销售渠道，客流量达</w:t>
      </w:r>
      <w:r>
        <w:rPr>
          <w:rFonts w:ascii="仿宋_GB2312" w:eastAsia="仿宋_GB2312" w:hAnsi="仿宋_GB2312" w:cs="仿宋_GB2312"/>
          <w:color w:val="000000"/>
          <w:sz w:val="32"/>
          <w:szCs w:val="32"/>
          <w:lang w:val="zh-CN"/>
        </w:rPr>
        <w:t>30</w:t>
      </w:r>
      <w:r>
        <w:rPr>
          <w:rFonts w:ascii="仿宋_GB2312" w:eastAsia="仿宋_GB2312" w:hAnsi="仿宋_GB2312" w:cs="仿宋_GB2312" w:hint="eastAsia"/>
          <w:color w:val="000000"/>
          <w:sz w:val="32"/>
          <w:szCs w:val="32"/>
          <w:lang w:val="zh-CN"/>
        </w:rPr>
        <w:t>万人次，参与品鉴人数超</w:t>
      </w:r>
      <w:r>
        <w:rPr>
          <w:rFonts w:ascii="仿宋_GB2312" w:eastAsia="仿宋_GB2312" w:hAnsi="仿宋_GB2312" w:cs="仿宋_GB2312"/>
          <w:color w:val="000000"/>
          <w:sz w:val="32"/>
          <w:szCs w:val="32"/>
          <w:lang w:val="zh-CN"/>
        </w:rPr>
        <w:t>5</w:t>
      </w:r>
      <w:r>
        <w:rPr>
          <w:rFonts w:ascii="仿宋_GB2312" w:eastAsia="仿宋_GB2312" w:hAnsi="仿宋_GB2312" w:cs="仿宋_GB2312" w:hint="eastAsia"/>
          <w:color w:val="000000"/>
          <w:sz w:val="32"/>
          <w:szCs w:val="32"/>
          <w:lang w:val="zh-CN"/>
        </w:rPr>
        <w:t>万人次，推介会上茶叶企业与当地茶叶经销商签约，项目经济性较好。</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kern w:val="0"/>
          <w:sz w:val="32"/>
          <w:szCs w:val="32"/>
        </w:rPr>
      </w:pPr>
      <w:r>
        <w:rPr>
          <w:rFonts w:ascii="楷体_GB2312" w:eastAsia="楷体_GB2312" w:hAnsi="楷体_GB2312" w:cs="楷体_GB2312" w:hint="eastAsia"/>
          <w:kern w:val="0"/>
          <w:sz w:val="32"/>
          <w:szCs w:val="32"/>
        </w:rPr>
        <w:t>（三）个性指标绩效分析（分值</w:t>
      </w:r>
      <w:r>
        <w:rPr>
          <w:rFonts w:ascii="楷体_GB2312" w:eastAsia="楷体_GB2312" w:hAnsi="楷体_GB2312" w:cs="楷体_GB2312"/>
          <w:kern w:val="0"/>
          <w:sz w:val="32"/>
          <w:szCs w:val="32"/>
        </w:rPr>
        <w:t>16</w:t>
      </w:r>
      <w:r>
        <w:rPr>
          <w:rFonts w:ascii="楷体_GB2312" w:eastAsia="楷体_GB2312" w:hAnsi="楷体_GB2312" w:cs="楷体_GB2312" w:hint="eastAsia"/>
          <w:kern w:val="0"/>
          <w:sz w:val="32"/>
          <w:szCs w:val="32"/>
        </w:rPr>
        <w:t>分，自评得分</w:t>
      </w:r>
      <w:r>
        <w:rPr>
          <w:rFonts w:ascii="楷体_GB2312" w:eastAsia="楷体_GB2312" w:hAnsi="楷体_GB2312" w:cs="楷体_GB2312"/>
          <w:kern w:val="0"/>
          <w:sz w:val="32"/>
          <w:szCs w:val="32"/>
        </w:rPr>
        <w:t>16</w:t>
      </w:r>
      <w:r>
        <w:rPr>
          <w:rFonts w:ascii="楷体_GB2312" w:eastAsia="楷体_GB2312" w:hAnsi="楷体_GB2312" w:cs="楷体_GB2312" w:hint="eastAsia"/>
          <w:kern w:val="0"/>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sz w:val="32"/>
          <w:szCs w:val="32"/>
        </w:rPr>
        <w:t>1.2023</w:t>
      </w:r>
      <w:r>
        <w:rPr>
          <w:rFonts w:ascii="仿宋_GB2312" w:eastAsia="仿宋_GB2312" w:hAnsi="仿宋_GB2312" w:cs="仿宋_GB2312" w:hint="eastAsia"/>
          <w:sz w:val="32"/>
          <w:szCs w:val="32"/>
        </w:rPr>
        <w:t>年，广元黄茶</w:t>
      </w:r>
      <w:r>
        <w:rPr>
          <w:rFonts w:ascii="仿宋_GB2312" w:eastAsia="仿宋_GB2312" w:hAnsi="仿宋_GB2312" w:cs="仿宋_GB2312"/>
          <w:sz w:val="32"/>
          <w:szCs w:val="32"/>
        </w:rPr>
        <w:tab/>
      </w:r>
      <w:r>
        <w:rPr>
          <w:rFonts w:ascii="仿宋_GB2312" w:eastAsia="仿宋_GB2312" w:hAnsi="仿宋_GB2312" w:cs="仿宋_GB2312" w:hint="eastAsia"/>
          <w:sz w:val="32"/>
          <w:szCs w:val="32"/>
        </w:rPr>
        <w:t>入选“天府粮仓”精品（培育）品牌，分值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sz w:val="32"/>
          <w:szCs w:val="32"/>
        </w:rPr>
        <w:t>2.2023</w:t>
      </w:r>
      <w:r>
        <w:rPr>
          <w:rFonts w:ascii="仿宋_GB2312" w:eastAsia="仿宋_GB2312" w:hAnsi="仿宋_GB2312" w:cs="仿宋_GB2312" w:hint="eastAsia"/>
          <w:sz w:val="32"/>
          <w:szCs w:val="32"/>
        </w:rPr>
        <w:t>年广元黄茶荣获</w:t>
      </w:r>
      <w:r>
        <w:rPr>
          <w:rFonts w:ascii="仿宋_GB2312" w:eastAsia="仿宋_GB2312" w:hAnsi="仿宋_GB2312" w:cs="仿宋_GB2312"/>
          <w:sz w:val="32"/>
          <w:szCs w:val="32"/>
        </w:rPr>
        <w:tab/>
      </w:r>
      <w:r>
        <w:rPr>
          <w:rFonts w:ascii="仿宋_GB2312" w:eastAsia="仿宋_GB2312" w:hAnsi="仿宋_GB2312" w:cs="仿宋_GB2312" w:hint="eastAsia"/>
          <w:sz w:val="32"/>
          <w:szCs w:val="32"/>
        </w:rPr>
        <w:t>四川最具影响力茶叶单品。分值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lang w:val="zh-CN"/>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rPr>
        <w:t>在服务对象满意度调查中，满意度为</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4</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4</w:t>
      </w:r>
      <w:r>
        <w:rPr>
          <w:rFonts w:ascii="仿宋_GB2312" w:eastAsia="仿宋_GB2312" w:hAnsi="仿宋_GB2312" w:cs="仿宋_GB2312" w:hint="eastAsia"/>
          <w:sz w:val="32"/>
          <w:szCs w:val="32"/>
        </w:rPr>
        <w:t>分。</w:t>
      </w:r>
    </w:p>
    <w:p w:rsidR="00814FFC" w:rsidRDefault="00814FFC" w:rsidP="0089115C">
      <w:pPr>
        <w:widowControl/>
        <w:spacing w:line="576" w:lineRule="exact"/>
        <w:ind w:firstLineChars="200" w:firstLine="31680"/>
        <w:jc w:val="left"/>
        <w:outlineLvl w:val="1"/>
        <w:rPr>
          <w:rFonts w:ascii="仿宋_GB2312" w:eastAsia="仿宋_GB2312" w:hAnsi="仿宋_GB2312" w:cs="仿宋_GB2312"/>
          <w:kern w:val="0"/>
          <w:sz w:val="32"/>
          <w:szCs w:val="32"/>
        </w:rPr>
      </w:pPr>
      <w:bookmarkStart w:id="197" w:name="_Toc25698"/>
      <w:bookmarkStart w:id="198" w:name="_Toc23187"/>
      <w:bookmarkStart w:id="199" w:name="_Toc126"/>
      <w:r>
        <w:rPr>
          <w:rFonts w:ascii="黑体" w:eastAsia="黑体" w:hAnsi="黑体" w:cs="黑体" w:hint="eastAsia"/>
          <w:kern w:val="0"/>
          <w:sz w:val="32"/>
          <w:szCs w:val="32"/>
        </w:rPr>
        <w:t>四、评价结论</w:t>
      </w:r>
      <w:bookmarkEnd w:id="197"/>
      <w:bookmarkEnd w:id="198"/>
      <w:bookmarkEnd w:id="199"/>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sz w:val="32"/>
          <w:szCs w:val="32"/>
        </w:rPr>
      </w:pPr>
      <w:r>
        <w:rPr>
          <w:rFonts w:ascii="仿宋_GB2312" w:eastAsia="仿宋_GB2312" w:hAnsi="仿宋_GB2312" w:cs="仿宋_GB2312" w:hint="eastAsia"/>
          <w:sz w:val="32"/>
          <w:szCs w:val="32"/>
        </w:rPr>
        <w:t>专项预算项目绩效自评总体实施情况较好，</w:t>
      </w:r>
      <w:r>
        <w:rPr>
          <w:rFonts w:ascii="仿宋_GB2312" w:eastAsia="仿宋_GB2312" w:hAnsi="仿宋_GB2312" w:cs="仿宋_GB2312" w:hint="eastAsia"/>
          <w:sz w:val="32"/>
          <w:szCs w:val="32"/>
          <w:lang w:val="zh-CN"/>
        </w:rPr>
        <w:t>按照绩效目标开展各项工作，资金拨付及时并符合相关规章制度，达到预期目标。</w:t>
      </w:r>
      <w:r>
        <w:rPr>
          <w:rFonts w:ascii="仿宋_GB2312" w:eastAsia="仿宋_GB2312" w:hAnsi="仿宋_GB2312" w:cs="仿宋_GB2312" w:hint="eastAsia"/>
          <w:kern w:val="0"/>
          <w:sz w:val="32"/>
          <w:szCs w:val="32"/>
          <w:shd w:val="clear" w:color="auto" w:fill="FFFFFF"/>
          <w:lang w:val="zh-CN"/>
        </w:rPr>
        <w:t>项目自评得分</w:t>
      </w:r>
      <w:r>
        <w:rPr>
          <w:rFonts w:ascii="仿宋_GB2312" w:eastAsia="仿宋_GB2312" w:hAnsi="仿宋_GB2312" w:cs="仿宋_GB2312"/>
          <w:kern w:val="0"/>
          <w:sz w:val="32"/>
          <w:szCs w:val="32"/>
          <w:shd w:val="clear" w:color="auto" w:fill="FFFFFF"/>
          <w:lang w:val="zh-CN"/>
        </w:rPr>
        <w:t>100</w:t>
      </w:r>
      <w:r>
        <w:rPr>
          <w:rFonts w:ascii="仿宋_GB2312" w:eastAsia="仿宋_GB2312" w:hAnsi="仿宋_GB2312" w:cs="仿宋_GB2312" w:hint="eastAsia"/>
          <w:kern w:val="0"/>
          <w:sz w:val="32"/>
          <w:szCs w:val="32"/>
          <w:shd w:val="clear" w:color="auto" w:fill="FFFFFF"/>
          <w:lang w:val="zh-CN"/>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p>
    <w:p w:rsidR="00814FFC" w:rsidRDefault="00814FFC">
      <w:pPr>
        <w:jc w:val="center"/>
        <w:rPr>
          <w:rFonts w:ascii="Times New Roman" w:eastAsia="仿宋_GB2312" w:hAnsi="Times New Roman"/>
          <w:sz w:val="32"/>
          <w:szCs w:val="32"/>
        </w:rPr>
      </w:pPr>
      <w:r>
        <w:rPr>
          <w:rFonts w:ascii="方正小标宋简体" w:eastAsia="方正小标宋简体" w:hAnsi="方正小标宋简体" w:cs="方正小标宋简体" w:hint="eastAsia"/>
          <w:color w:val="000000"/>
          <w:kern w:val="0"/>
          <w:sz w:val="40"/>
          <w:szCs w:val="40"/>
        </w:rPr>
        <w:t>专项预算项目绩效目标完成情况自评表</w:t>
      </w:r>
    </w:p>
    <w:tbl>
      <w:tblPr>
        <w:tblW w:w="10259" w:type="dxa"/>
        <w:jc w:val="center"/>
        <w:tblLayout w:type="fixed"/>
        <w:tblCellMar>
          <w:top w:w="15" w:type="dxa"/>
          <w:left w:w="15" w:type="dxa"/>
          <w:bottom w:w="15" w:type="dxa"/>
          <w:right w:w="15" w:type="dxa"/>
        </w:tblCellMar>
        <w:tblLook w:val="00A0"/>
      </w:tblPr>
      <w:tblGrid>
        <w:gridCol w:w="653"/>
        <w:gridCol w:w="611"/>
        <w:gridCol w:w="911"/>
        <w:gridCol w:w="2074"/>
        <w:gridCol w:w="994"/>
        <w:gridCol w:w="995"/>
        <w:gridCol w:w="852"/>
        <w:gridCol w:w="426"/>
        <w:gridCol w:w="142"/>
        <w:gridCol w:w="710"/>
        <w:gridCol w:w="1891"/>
      </w:tblGrid>
      <w:tr w:rsidR="00814FFC">
        <w:trPr>
          <w:trHeight w:val="301"/>
          <w:jc w:val="center"/>
        </w:trPr>
        <w:tc>
          <w:tcPr>
            <w:tcW w:w="4249"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项目名称</w:t>
            </w:r>
          </w:p>
        </w:tc>
        <w:tc>
          <w:tcPr>
            <w:tcW w:w="6010" w:type="dxa"/>
            <w:gridSpan w:val="7"/>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r>
              <w:rPr>
                <w:rFonts w:ascii="宋体" w:hAnsi="宋体" w:cs="宋体"/>
                <w:color w:val="000000"/>
                <w:szCs w:val="21"/>
              </w:rPr>
              <w:t>2023</w:t>
            </w:r>
            <w:r>
              <w:rPr>
                <w:rFonts w:ascii="宋体" w:hAnsi="宋体" w:cs="宋体" w:hint="eastAsia"/>
                <w:color w:val="000000"/>
                <w:szCs w:val="21"/>
              </w:rPr>
              <w:t>年茶产业宣传推介活动经费</w:t>
            </w:r>
          </w:p>
        </w:tc>
      </w:tr>
      <w:tr w:rsidR="00814FFC">
        <w:trPr>
          <w:trHeight w:val="301"/>
          <w:jc w:val="center"/>
        </w:trPr>
        <w:tc>
          <w:tcPr>
            <w:tcW w:w="4249"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预算单位</w:t>
            </w:r>
          </w:p>
        </w:tc>
        <w:tc>
          <w:tcPr>
            <w:tcW w:w="6010" w:type="dxa"/>
            <w:gridSpan w:val="7"/>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r>
              <w:rPr>
                <w:rFonts w:ascii="宋体" w:hAnsi="宋体" w:cs="宋体" w:hint="eastAsia"/>
                <w:color w:val="000000"/>
                <w:szCs w:val="21"/>
              </w:rPr>
              <w:t>广元市农业农村局</w:t>
            </w:r>
          </w:p>
        </w:tc>
      </w:tr>
      <w:tr w:rsidR="00814FFC">
        <w:trPr>
          <w:trHeight w:val="301"/>
          <w:jc w:val="center"/>
        </w:trPr>
        <w:tc>
          <w:tcPr>
            <w:tcW w:w="4249"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项目类型</w:t>
            </w:r>
          </w:p>
        </w:tc>
        <w:tc>
          <w:tcPr>
            <w:tcW w:w="6010" w:type="dxa"/>
            <w:gridSpan w:val="7"/>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p>
        </w:tc>
      </w:tr>
      <w:tr w:rsidR="00814FFC">
        <w:trPr>
          <w:trHeight w:val="562"/>
          <w:jc w:val="center"/>
        </w:trPr>
        <w:tc>
          <w:tcPr>
            <w:tcW w:w="653"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项目</w:t>
            </w:r>
            <w:r>
              <w:rPr>
                <w:rFonts w:ascii="宋体" w:hAnsi="宋体" w:cs="宋体"/>
                <w:color w:val="000000"/>
                <w:kern w:val="0"/>
                <w:szCs w:val="21"/>
              </w:rPr>
              <w:t xml:space="preserve"> </w:t>
            </w:r>
            <w:r>
              <w:rPr>
                <w:rFonts w:ascii="宋体" w:hAnsi="宋体" w:cs="宋体" w:hint="eastAsia"/>
                <w:color w:val="000000"/>
                <w:kern w:val="0"/>
                <w:szCs w:val="21"/>
              </w:rPr>
              <w:t>概况</w:t>
            </w:r>
          </w:p>
        </w:tc>
        <w:tc>
          <w:tcPr>
            <w:tcW w:w="3596"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kern w:val="0"/>
                <w:szCs w:val="21"/>
              </w:rPr>
            </w:pPr>
            <w:r>
              <w:rPr>
                <w:rFonts w:ascii="宋体" w:hAnsi="宋体" w:cs="宋体" w:hint="eastAsia"/>
                <w:color w:val="000000"/>
                <w:kern w:val="0"/>
                <w:szCs w:val="21"/>
              </w:rPr>
              <w:t>中长期规划（名称、文号，仅指</w:t>
            </w:r>
          </w:p>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常年项目）</w:t>
            </w:r>
          </w:p>
        </w:tc>
        <w:tc>
          <w:tcPr>
            <w:tcW w:w="6010" w:type="dxa"/>
            <w:gridSpan w:val="7"/>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p>
        </w:tc>
      </w:tr>
      <w:tr w:rsidR="00814FFC">
        <w:trPr>
          <w:trHeight w:val="301"/>
          <w:jc w:val="center"/>
        </w:trPr>
        <w:tc>
          <w:tcPr>
            <w:tcW w:w="653"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3596"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资金管理办法（名称、文号）</w:t>
            </w:r>
          </w:p>
        </w:tc>
        <w:tc>
          <w:tcPr>
            <w:tcW w:w="6010" w:type="dxa"/>
            <w:gridSpan w:val="7"/>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p>
        </w:tc>
      </w:tr>
      <w:tr w:rsidR="00814FFC">
        <w:trPr>
          <w:trHeight w:val="301"/>
          <w:jc w:val="center"/>
        </w:trPr>
        <w:tc>
          <w:tcPr>
            <w:tcW w:w="653"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3596"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绩效分配方式</w:t>
            </w: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因素法</w:t>
            </w:r>
          </w:p>
        </w:tc>
        <w:tc>
          <w:tcPr>
            <w:tcW w:w="99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项目法</w:t>
            </w:r>
          </w:p>
        </w:tc>
        <w:tc>
          <w:tcPr>
            <w:tcW w:w="1278"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w:t>
            </w:r>
            <w:r>
              <w:rPr>
                <w:rFonts w:ascii="宋体" w:hAnsi="Wingdings 2" w:cs="宋体" w:hint="eastAsia"/>
                <w:color w:val="000000"/>
                <w:kern w:val="0"/>
                <w:szCs w:val="20"/>
              </w:rPr>
              <w:sym w:font="Wingdings 2" w:char="F050"/>
            </w:r>
            <w:r>
              <w:rPr>
                <w:rFonts w:ascii="宋体" w:hAnsi="宋体" w:cs="宋体" w:hint="eastAsia"/>
                <w:color w:val="000000"/>
                <w:kern w:val="0"/>
                <w:szCs w:val="21"/>
              </w:rPr>
              <w:t>据实据效</w:t>
            </w:r>
          </w:p>
        </w:tc>
        <w:tc>
          <w:tcPr>
            <w:tcW w:w="27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因素法与项目法相结合</w:t>
            </w:r>
          </w:p>
        </w:tc>
      </w:tr>
      <w:tr w:rsidR="00814FFC">
        <w:trPr>
          <w:trHeight w:val="301"/>
          <w:jc w:val="center"/>
        </w:trPr>
        <w:tc>
          <w:tcPr>
            <w:tcW w:w="653"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3596"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立项依据</w:t>
            </w:r>
          </w:p>
        </w:tc>
        <w:tc>
          <w:tcPr>
            <w:tcW w:w="6010" w:type="dxa"/>
            <w:gridSpan w:val="7"/>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p>
        </w:tc>
      </w:tr>
      <w:tr w:rsidR="00814FFC">
        <w:trPr>
          <w:trHeight w:val="301"/>
          <w:jc w:val="center"/>
        </w:trPr>
        <w:tc>
          <w:tcPr>
            <w:tcW w:w="653"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3596"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使用范围</w:t>
            </w:r>
          </w:p>
        </w:tc>
        <w:tc>
          <w:tcPr>
            <w:tcW w:w="6010" w:type="dxa"/>
            <w:gridSpan w:val="7"/>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p>
        </w:tc>
      </w:tr>
      <w:tr w:rsidR="00814FFC">
        <w:trPr>
          <w:trHeight w:val="301"/>
          <w:jc w:val="center"/>
        </w:trPr>
        <w:tc>
          <w:tcPr>
            <w:tcW w:w="653"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3596"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申报（补助）条件</w:t>
            </w:r>
          </w:p>
        </w:tc>
        <w:tc>
          <w:tcPr>
            <w:tcW w:w="6010" w:type="dxa"/>
            <w:gridSpan w:val="7"/>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p>
        </w:tc>
      </w:tr>
      <w:tr w:rsidR="00814FFC">
        <w:trPr>
          <w:trHeight w:val="301"/>
          <w:jc w:val="center"/>
        </w:trPr>
        <w:tc>
          <w:tcPr>
            <w:tcW w:w="653"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3596"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项目起止年限</w:t>
            </w:r>
          </w:p>
        </w:tc>
        <w:tc>
          <w:tcPr>
            <w:tcW w:w="6010" w:type="dxa"/>
            <w:gridSpan w:val="7"/>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r>
      <w:tr w:rsidR="00814FFC">
        <w:trPr>
          <w:trHeight w:val="301"/>
          <w:jc w:val="center"/>
        </w:trPr>
        <w:tc>
          <w:tcPr>
            <w:tcW w:w="1264" w:type="dxa"/>
            <w:gridSpan w:val="2"/>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项目资金</w:t>
            </w:r>
          </w:p>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（万元）</w:t>
            </w:r>
          </w:p>
        </w:tc>
        <w:tc>
          <w:tcPr>
            <w:tcW w:w="2985"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年度资金总额：</w:t>
            </w:r>
          </w:p>
        </w:tc>
        <w:tc>
          <w:tcPr>
            <w:tcW w:w="6010" w:type="dxa"/>
            <w:gridSpan w:val="7"/>
            <w:tcBorders>
              <w:top w:val="single" w:sz="4" w:space="0" w:color="000000"/>
              <w:left w:val="single" w:sz="4" w:space="0" w:color="000000"/>
              <w:bottom w:val="single" w:sz="4" w:space="0" w:color="000000"/>
              <w:right w:val="single" w:sz="4" w:space="0" w:color="000000"/>
            </w:tcBorders>
            <w:vAlign w:val="center"/>
          </w:tcPr>
          <w:p w:rsidR="00814FFC" w:rsidRDefault="00814FFC">
            <w:pPr>
              <w:tabs>
                <w:tab w:val="left" w:pos="888"/>
              </w:tabs>
              <w:spacing w:line="260" w:lineRule="exact"/>
              <w:jc w:val="left"/>
              <w:rPr>
                <w:rFonts w:ascii="宋体" w:cs="宋体"/>
                <w:color w:val="000000"/>
                <w:szCs w:val="21"/>
              </w:rPr>
            </w:pPr>
            <w:r>
              <w:rPr>
                <w:rFonts w:ascii="宋体" w:cs="宋体"/>
                <w:color w:val="000000"/>
                <w:szCs w:val="21"/>
              </w:rPr>
              <w:tab/>
            </w:r>
            <w:r>
              <w:rPr>
                <w:rFonts w:ascii="宋体" w:hAnsi="宋体" w:cs="宋体"/>
                <w:color w:val="000000"/>
                <w:szCs w:val="21"/>
              </w:rPr>
              <w:t>35</w:t>
            </w:r>
          </w:p>
        </w:tc>
      </w:tr>
      <w:tr w:rsidR="00814FFC">
        <w:trPr>
          <w:trHeight w:val="301"/>
          <w:jc w:val="center"/>
        </w:trPr>
        <w:tc>
          <w:tcPr>
            <w:tcW w:w="1264"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2985"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其中：财政拨款</w:t>
            </w:r>
          </w:p>
        </w:tc>
        <w:tc>
          <w:tcPr>
            <w:tcW w:w="6010" w:type="dxa"/>
            <w:gridSpan w:val="7"/>
            <w:tcBorders>
              <w:top w:val="single" w:sz="4" w:space="0" w:color="000000"/>
              <w:left w:val="single" w:sz="4" w:space="0" w:color="000000"/>
              <w:bottom w:val="single" w:sz="4" w:space="0" w:color="000000"/>
              <w:right w:val="single" w:sz="4" w:space="0" w:color="000000"/>
            </w:tcBorders>
            <w:vAlign w:val="center"/>
          </w:tcPr>
          <w:p w:rsidR="00814FFC" w:rsidRDefault="00814FFC" w:rsidP="00814FFC">
            <w:pPr>
              <w:tabs>
                <w:tab w:val="left" w:pos="888"/>
              </w:tabs>
              <w:spacing w:line="260" w:lineRule="exact"/>
              <w:ind w:firstLineChars="400" w:firstLine="31680"/>
              <w:jc w:val="left"/>
              <w:rPr>
                <w:rFonts w:ascii="宋体" w:cs="宋体"/>
                <w:color w:val="000000"/>
                <w:szCs w:val="21"/>
              </w:rPr>
            </w:pPr>
            <w:r>
              <w:rPr>
                <w:rFonts w:ascii="宋体" w:hAnsi="宋体" w:cs="宋体"/>
                <w:color w:val="000000"/>
                <w:szCs w:val="21"/>
              </w:rPr>
              <w:t>35</w:t>
            </w:r>
          </w:p>
        </w:tc>
      </w:tr>
      <w:tr w:rsidR="00814FFC">
        <w:trPr>
          <w:trHeight w:val="301"/>
          <w:jc w:val="center"/>
        </w:trPr>
        <w:tc>
          <w:tcPr>
            <w:tcW w:w="1264"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2985"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其他资金</w:t>
            </w:r>
          </w:p>
        </w:tc>
        <w:tc>
          <w:tcPr>
            <w:tcW w:w="6010" w:type="dxa"/>
            <w:gridSpan w:val="7"/>
            <w:tcBorders>
              <w:top w:val="single" w:sz="4" w:space="0" w:color="000000"/>
              <w:left w:val="single" w:sz="4" w:space="0" w:color="000000"/>
              <w:bottom w:val="single" w:sz="4" w:space="0" w:color="000000"/>
              <w:right w:val="single" w:sz="4" w:space="0" w:color="000000"/>
            </w:tcBorders>
            <w:vAlign w:val="center"/>
          </w:tcPr>
          <w:p w:rsidR="00814FFC" w:rsidRDefault="00814FFC" w:rsidP="00814FFC">
            <w:pPr>
              <w:tabs>
                <w:tab w:val="left" w:pos="1830"/>
              </w:tabs>
              <w:spacing w:line="260" w:lineRule="exact"/>
              <w:ind w:firstLineChars="400" w:firstLine="31680"/>
              <w:jc w:val="left"/>
              <w:rPr>
                <w:rFonts w:ascii="宋体" w:cs="宋体"/>
                <w:color w:val="000000"/>
                <w:szCs w:val="21"/>
              </w:rPr>
            </w:pPr>
          </w:p>
        </w:tc>
      </w:tr>
      <w:tr w:rsidR="00814FFC">
        <w:trPr>
          <w:trHeight w:val="301"/>
          <w:jc w:val="center"/>
        </w:trPr>
        <w:tc>
          <w:tcPr>
            <w:tcW w:w="653"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总体</w:t>
            </w:r>
            <w:r>
              <w:rPr>
                <w:rFonts w:ascii="宋体" w:hAnsi="宋体" w:cs="宋体"/>
                <w:color w:val="000000"/>
                <w:kern w:val="0"/>
                <w:szCs w:val="21"/>
              </w:rPr>
              <w:t xml:space="preserve"> </w:t>
            </w:r>
            <w:r>
              <w:rPr>
                <w:rFonts w:ascii="宋体" w:hAnsi="宋体" w:cs="宋体" w:hint="eastAsia"/>
                <w:color w:val="000000"/>
                <w:kern w:val="0"/>
                <w:szCs w:val="21"/>
              </w:rPr>
              <w:t>目标</w:t>
            </w:r>
          </w:p>
        </w:tc>
        <w:tc>
          <w:tcPr>
            <w:tcW w:w="9606" w:type="dxa"/>
            <w:gridSpan w:val="10"/>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年度目标</w:t>
            </w:r>
          </w:p>
        </w:tc>
      </w:tr>
      <w:tr w:rsidR="00814FFC">
        <w:trPr>
          <w:trHeight w:val="818"/>
          <w:jc w:val="center"/>
        </w:trPr>
        <w:tc>
          <w:tcPr>
            <w:tcW w:w="653"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9606" w:type="dxa"/>
            <w:gridSpan w:val="10"/>
            <w:tcBorders>
              <w:top w:val="single" w:sz="4" w:space="0" w:color="000000"/>
              <w:left w:val="single" w:sz="4" w:space="0" w:color="000000"/>
              <w:bottom w:val="single" w:sz="4" w:space="0" w:color="000000"/>
              <w:right w:val="single" w:sz="4" w:space="0" w:color="000000"/>
            </w:tcBorders>
            <w:vAlign w:val="center"/>
          </w:tcPr>
          <w:p w:rsidR="00814FFC" w:rsidRDefault="00814FFC" w:rsidP="00814FFC">
            <w:pPr>
              <w:tabs>
                <w:tab w:val="center" w:pos="4153"/>
                <w:tab w:val="right" w:pos="8306"/>
              </w:tabs>
              <w:snapToGrid w:val="0"/>
              <w:spacing w:line="260" w:lineRule="exact"/>
              <w:ind w:firstLineChars="200" w:firstLine="31680"/>
              <w:jc w:val="left"/>
              <w:rPr>
                <w:rFonts w:ascii="宋体" w:cs="宋体"/>
                <w:color w:val="000000"/>
                <w:szCs w:val="21"/>
                <w:lang w:val="zh-CN"/>
              </w:rPr>
            </w:pPr>
            <w:r>
              <w:rPr>
                <w:rFonts w:ascii="宋体" w:hAnsi="宋体" w:cs="宋体" w:hint="eastAsia"/>
                <w:color w:val="000000"/>
                <w:kern w:val="0"/>
                <w:szCs w:val="21"/>
              </w:rPr>
              <w:t>完成重庆、成都、西安、兰州</w:t>
            </w:r>
            <w:r>
              <w:rPr>
                <w:rFonts w:ascii="宋体" w:hAnsi="宋体" w:cs="宋体"/>
                <w:color w:val="000000"/>
                <w:kern w:val="0"/>
                <w:szCs w:val="21"/>
              </w:rPr>
              <w:t>4</w:t>
            </w:r>
            <w:r>
              <w:rPr>
                <w:rFonts w:ascii="宋体" w:hAnsi="宋体" w:cs="宋体" w:hint="eastAsia"/>
                <w:color w:val="000000"/>
                <w:kern w:val="0"/>
                <w:szCs w:val="21"/>
              </w:rPr>
              <w:t>个城市的茶产业推介活动和“广元好茶”产品展销宣传。扩大广元黄茶、青川白茶、米苍山茶、七佛贡茶等广元好茶知名度、影响力。</w:t>
            </w:r>
          </w:p>
        </w:tc>
      </w:tr>
      <w:tr w:rsidR="00814FFC">
        <w:trPr>
          <w:trHeight w:val="562"/>
          <w:jc w:val="center"/>
        </w:trPr>
        <w:tc>
          <w:tcPr>
            <w:tcW w:w="653" w:type="dxa"/>
            <w:vMerge w:val="restart"/>
            <w:tcBorders>
              <w:top w:val="single" w:sz="4" w:space="0" w:color="000000"/>
              <w:lef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绩效</w:t>
            </w:r>
            <w:r>
              <w:rPr>
                <w:rFonts w:ascii="宋体" w:hAnsi="宋体" w:cs="宋体"/>
                <w:color w:val="000000"/>
                <w:kern w:val="0"/>
                <w:szCs w:val="21"/>
              </w:rPr>
              <w:t xml:space="preserve"> </w:t>
            </w:r>
            <w:r>
              <w:rPr>
                <w:rFonts w:ascii="宋体" w:hAnsi="宋体" w:cs="宋体" w:hint="eastAsia"/>
                <w:color w:val="000000"/>
                <w:kern w:val="0"/>
                <w:szCs w:val="21"/>
              </w:rPr>
              <w:t>指标</w:t>
            </w:r>
          </w:p>
        </w:tc>
        <w:tc>
          <w:tcPr>
            <w:tcW w:w="61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一级指标</w:t>
            </w:r>
          </w:p>
        </w:tc>
        <w:tc>
          <w:tcPr>
            <w:tcW w:w="91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二级指标</w:t>
            </w:r>
          </w:p>
        </w:tc>
        <w:tc>
          <w:tcPr>
            <w:tcW w:w="207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三级指标</w:t>
            </w: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指标性质</w:t>
            </w:r>
          </w:p>
        </w:tc>
        <w:tc>
          <w:tcPr>
            <w:tcW w:w="1847"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指标值</w:t>
            </w:r>
          </w:p>
        </w:tc>
        <w:tc>
          <w:tcPr>
            <w:tcW w:w="568"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度量单位</w:t>
            </w:r>
          </w:p>
        </w:tc>
        <w:tc>
          <w:tcPr>
            <w:tcW w:w="71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权重</w:t>
            </w:r>
          </w:p>
        </w:tc>
        <w:tc>
          <w:tcPr>
            <w:tcW w:w="189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实际完成指标值</w:t>
            </w:r>
          </w:p>
        </w:tc>
      </w:tr>
      <w:tr w:rsidR="00814FFC">
        <w:trPr>
          <w:trHeight w:val="301"/>
          <w:jc w:val="center"/>
        </w:trPr>
        <w:tc>
          <w:tcPr>
            <w:tcW w:w="653" w:type="dxa"/>
            <w:vMerge/>
            <w:tcBorders>
              <w:lef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p>
        </w:tc>
        <w:tc>
          <w:tcPr>
            <w:tcW w:w="611"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产出指标</w:t>
            </w:r>
          </w:p>
        </w:tc>
        <w:tc>
          <w:tcPr>
            <w:tcW w:w="911" w:type="dxa"/>
            <w:vMerge w:val="restart"/>
            <w:tcBorders>
              <w:top w:val="single" w:sz="4" w:space="0" w:color="000000"/>
              <w:left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数量指标</w:t>
            </w:r>
          </w:p>
        </w:tc>
        <w:tc>
          <w:tcPr>
            <w:tcW w:w="207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组织参展企业数量</w:t>
            </w: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w:t>
            </w:r>
          </w:p>
        </w:tc>
        <w:tc>
          <w:tcPr>
            <w:tcW w:w="1847"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color w:val="000000"/>
                <w:kern w:val="0"/>
                <w:szCs w:val="21"/>
              </w:rPr>
              <w:t>6</w:t>
            </w:r>
          </w:p>
        </w:tc>
        <w:tc>
          <w:tcPr>
            <w:tcW w:w="568"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家</w:t>
            </w:r>
          </w:p>
        </w:tc>
        <w:tc>
          <w:tcPr>
            <w:tcW w:w="71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89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color w:val="000000"/>
                <w:kern w:val="0"/>
                <w:szCs w:val="21"/>
              </w:rPr>
              <w:t>7</w:t>
            </w:r>
          </w:p>
        </w:tc>
      </w:tr>
      <w:tr w:rsidR="00814FFC">
        <w:trPr>
          <w:trHeight w:val="301"/>
          <w:jc w:val="center"/>
        </w:trPr>
        <w:tc>
          <w:tcPr>
            <w:tcW w:w="653" w:type="dxa"/>
            <w:vMerge/>
            <w:tcBorders>
              <w:lef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p>
        </w:tc>
        <w:tc>
          <w:tcPr>
            <w:tcW w:w="61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p>
        </w:tc>
        <w:tc>
          <w:tcPr>
            <w:tcW w:w="911" w:type="dxa"/>
            <w:vMerge/>
            <w:tcBorders>
              <w:left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p>
        </w:tc>
        <w:tc>
          <w:tcPr>
            <w:tcW w:w="207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印制宣传资料数量</w:t>
            </w: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w:t>
            </w:r>
          </w:p>
        </w:tc>
        <w:tc>
          <w:tcPr>
            <w:tcW w:w="1847"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color w:val="000000"/>
                <w:kern w:val="0"/>
                <w:szCs w:val="21"/>
              </w:rPr>
              <w:t>2000</w:t>
            </w:r>
          </w:p>
        </w:tc>
        <w:tc>
          <w:tcPr>
            <w:tcW w:w="568"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份</w:t>
            </w:r>
          </w:p>
        </w:tc>
        <w:tc>
          <w:tcPr>
            <w:tcW w:w="71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89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color w:val="000000"/>
                <w:kern w:val="0"/>
                <w:szCs w:val="21"/>
              </w:rPr>
              <w:t>5000</w:t>
            </w:r>
          </w:p>
        </w:tc>
      </w:tr>
      <w:tr w:rsidR="00814FFC">
        <w:trPr>
          <w:trHeight w:val="301"/>
          <w:jc w:val="center"/>
        </w:trPr>
        <w:tc>
          <w:tcPr>
            <w:tcW w:w="653" w:type="dxa"/>
            <w:vMerge/>
            <w:tcBorders>
              <w:lef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p>
        </w:tc>
        <w:tc>
          <w:tcPr>
            <w:tcW w:w="61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p>
        </w:tc>
        <w:tc>
          <w:tcPr>
            <w:tcW w:w="911" w:type="dxa"/>
            <w:vMerge/>
            <w:tcBorders>
              <w:left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p>
        </w:tc>
        <w:tc>
          <w:tcPr>
            <w:tcW w:w="207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编排宣传节目数量</w:t>
            </w: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w:t>
            </w:r>
          </w:p>
        </w:tc>
        <w:tc>
          <w:tcPr>
            <w:tcW w:w="1847"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color w:val="000000"/>
                <w:kern w:val="0"/>
                <w:szCs w:val="21"/>
              </w:rPr>
              <w:t>1</w:t>
            </w:r>
          </w:p>
        </w:tc>
        <w:tc>
          <w:tcPr>
            <w:tcW w:w="568"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个</w:t>
            </w:r>
          </w:p>
        </w:tc>
        <w:tc>
          <w:tcPr>
            <w:tcW w:w="71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color w:val="000000"/>
                <w:kern w:val="0"/>
                <w:szCs w:val="21"/>
              </w:rPr>
              <w:t>5</w:t>
            </w:r>
          </w:p>
        </w:tc>
        <w:tc>
          <w:tcPr>
            <w:tcW w:w="189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color w:val="000000"/>
                <w:kern w:val="0"/>
                <w:szCs w:val="21"/>
              </w:rPr>
              <w:t>1</w:t>
            </w:r>
          </w:p>
        </w:tc>
      </w:tr>
      <w:tr w:rsidR="00814FFC">
        <w:trPr>
          <w:trHeight w:val="301"/>
          <w:jc w:val="center"/>
        </w:trPr>
        <w:tc>
          <w:tcPr>
            <w:tcW w:w="653" w:type="dxa"/>
            <w:vMerge/>
            <w:tcBorders>
              <w:lef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p>
        </w:tc>
        <w:tc>
          <w:tcPr>
            <w:tcW w:w="61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p>
        </w:tc>
        <w:tc>
          <w:tcPr>
            <w:tcW w:w="911" w:type="dxa"/>
            <w:vMerge/>
            <w:tcBorders>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p>
        </w:tc>
        <w:tc>
          <w:tcPr>
            <w:tcW w:w="207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制作宣传片数量</w:t>
            </w: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w:t>
            </w:r>
          </w:p>
        </w:tc>
        <w:tc>
          <w:tcPr>
            <w:tcW w:w="1847"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color w:val="000000"/>
                <w:kern w:val="0"/>
                <w:szCs w:val="21"/>
              </w:rPr>
              <w:t>1</w:t>
            </w:r>
          </w:p>
        </w:tc>
        <w:tc>
          <w:tcPr>
            <w:tcW w:w="568"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个</w:t>
            </w:r>
          </w:p>
        </w:tc>
        <w:tc>
          <w:tcPr>
            <w:tcW w:w="71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color w:val="000000"/>
                <w:kern w:val="0"/>
                <w:szCs w:val="21"/>
              </w:rPr>
              <w:t>5</w:t>
            </w:r>
          </w:p>
        </w:tc>
        <w:tc>
          <w:tcPr>
            <w:tcW w:w="189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color w:val="000000"/>
                <w:kern w:val="0"/>
                <w:szCs w:val="21"/>
              </w:rPr>
              <w:t>1</w:t>
            </w:r>
          </w:p>
        </w:tc>
      </w:tr>
      <w:tr w:rsidR="00814FFC">
        <w:trPr>
          <w:trHeight w:val="394"/>
          <w:jc w:val="center"/>
        </w:trPr>
        <w:tc>
          <w:tcPr>
            <w:tcW w:w="653" w:type="dxa"/>
            <w:vMerge/>
            <w:tcBorders>
              <w:lef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p>
        </w:tc>
        <w:tc>
          <w:tcPr>
            <w:tcW w:w="61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p>
        </w:tc>
        <w:tc>
          <w:tcPr>
            <w:tcW w:w="911" w:type="dxa"/>
            <w:tcBorders>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时效指标</w:t>
            </w:r>
          </w:p>
        </w:tc>
        <w:tc>
          <w:tcPr>
            <w:tcW w:w="207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参展时间</w:t>
            </w: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定性</w:t>
            </w:r>
          </w:p>
        </w:tc>
        <w:tc>
          <w:tcPr>
            <w:tcW w:w="1847"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按照参展方案</w:t>
            </w:r>
          </w:p>
        </w:tc>
        <w:tc>
          <w:tcPr>
            <w:tcW w:w="568"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p>
        </w:tc>
        <w:tc>
          <w:tcPr>
            <w:tcW w:w="71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color w:val="000000"/>
                <w:kern w:val="0"/>
                <w:szCs w:val="21"/>
              </w:rPr>
              <w:t>5</w:t>
            </w:r>
          </w:p>
        </w:tc>
        <w:tc>
          <w:tcPr>
            <w:tcW w:w="189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完成</w:t>
            </w:r>
          </w:p>
        </w:tc>
      </w:tr>
      <w:tr w:rsidR="00814FFC">
        <w:trPr>
          <w:trHeight w:val="382"/>
          <w:jc w:val="center"/>
        </w:trPr>
        <w:tc>
          <w:tcPr>
            <w:tcW w:w="653" w:type="dxa"/>
            <w:vMerge/>
            <w:tcBorders>
              <w:lef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p>
        </w:tc>
        <w:tc>
          <w:tcPr>
            <w:tcW w:w="61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p>
        </w:tc>
        <w:tc>
          <w:tcPr>
            <w:tcW w:w="91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质量指标</w:t>
            </w:r>
          </w:p>
        </w:tc>
        <w:tc>
          <w:tcPr>
            <w:tcW w:w="207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宣传质量</w:t>
            </w: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定性</w:t>
            </w:r>
          </w:p>
        </w:tc>
        <w:tc>
          <w:tcPr>
            <w:tcW w:w="1847"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好</w:t>
            </w:r>
          </w:p>
        </w:tc>
        <w:tc>
          <w:tcPr>
            <w:tcW w:w="568"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p>
        </w:tc>
        <w:tc>
          <w:tcPr>
            <w:tcW w:w="71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color w:val="000000"/>
                <w:kern w:val="0"/>
                <w:szCs w:val="21"/>
              </w:rPr>
              <w:t>5</w:t>
            </w:r>
          </w:p>
        </w:tc>
        <w:tc>
          <w:tcPr>
            <w:tcW w:w="189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好</w:t>
            </w:r>
          </w:p>
        </w:tc>
      </w:tr>
      <w:tr w:rsidR="00814FFC">
        <w:trPr>
          <w:trHeight w:val="567"/>
          <w:jc w:val="center"/>
        </w:trPr>
        <w:tc>
          <w:tcPr>
            <w:tcW w:w="653" w:type="dxa"/>
            <w:vMerge/>
            <w:tcBorders>
              <w:lef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p>
        </w:tc>
        <w:tc>
          <w:tcPr>
            <w:tcW w:w="611"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效益指标</w:t>
            </w:r>
          </w:p>
        </w:tc>
        <w:tc>
          <w:tcPr>
            <w:tcW w:w="91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可持续影响指标</w:t>
            </w:r>
          </w:p>
        </w:tc>
        <w:tc>
          <w:tcPr>
            <w:tcW w:w="207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对促进广元好茶知名度的影响</w:t>
            </w: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定性</w:t>
            </w:r>
          </w:p>
        </w:tc>
        <w:tc>
          <w:tcPr>
            <w:tcW w:w="1847"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程度较高</w:t>
            </w:r>
          </w:p>
        </w:tc>
        <w:tc>
          <w:tcPr>
            <w:tcW w:w="568"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p>
        </w:tc>
        <w:tc>
          <w:tcPr>
            <w:tcW w:w="71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89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高</w:t>
            </w:r>
          </w:p>
        </w:tc>
      </w:tr>
      <w:tr w:rsidR="00814FFC">
        <w:trPr>
          <w:trHeight w:val="562"/>
          <w:jc w:val="center"/>
        </w:trPr>
        <w:tc>
          <w:tcPr>
            <w:tcW w:w="653" w:type="dxa"/>
            <w:vMerge/>
            <w:tcBorders>
              <w:lef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p>
        </w:tc>
        <w:tc>
          <w:tcPr>
            <w:tcW w:w="61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p>
        </w:tc>
        <w:tc>
          <w:tcPr>
            <w:tcW w:w="911" w:type="dxa"/>
            <w:tcBorders>
              <w:top w:val="single" w:sz="4" w:space="0" w:color="000000"/>
              <w:left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社会效益指标</w:t>
            </w:r>
          </w:p>
        </w:tc>
        <w:tc>
          <w:tcPr>
            <w:tcW w:w="207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对提升社会公众对参展广元茶的知晓度</w:t>
            </w: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定性</w:t>
            </w:r>
          </w:p>
        </w:tc>
        <w:tc>
          <w:tcPr>
            <w:tcW w:w="1847"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程度较高</w:t>
            </w:r>
          </w:p>
        </w:tc>
        <w:tc>
          <w:tcPr>
            <w:tcW w:w="568"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p>
        </w:tc>
        <w:tc>
          <w:tcPr>
            <w:tcW w:w="71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89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高</w:t>
            </w:r>
          </w:p>
        </w:tc>
      </w:tr>
      <w:tr w:rsidR="00814FFC">
        <w:trPr>
          <w:trHeight w:val="519"/>
          <w:jc w:val="center"/>
        </w:trPr>
        <w:tc>
          <w:tcPr>
            <w:tcW w:w="653" w:type="dxa"/>
            <w:vMerge/>
            <w:tcBorders>
              <w:lef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p>
        </w:tc>
        <w:tc>
          <w:tcPr>
            <w:tcW w:w="611" w:type="dxa"/>
            <w:vMerge/>
            <w:tcBorders>
              <w:top w:val="single" w:sz="4" w:space="0" w:color="000000"/>
              <w:left w:val="single" w:sz="4" w:space="0" w:color="000000"/>
              <w:bottom w:val="single" w:sz="4" w:space="0" w:color="auto"/>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p>
        </w:tc>
        <w:tc>
          <w:tcPr>
            <w:tcW w:w="911" w:type="dxa"/>
            <w:tcBorders>
              <w:top w:val="single" w:sz="4" w:space="0" w:color="000000"/>
              <w:left w:val="single" w:sz="4" w:space="0" w:color="000000"/>
              <w:bottom w:val="single" w:sz="4" w:space="0" w:color="auto"/>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经济效益指标</w:t>
            </w:r>
          </w:p>
        </w:tc>
        <w:tc>
          <w:tcPr>
            <w:tcW w:w="2074" w:type="dxa"/>
            <w:tcBorders>
              <w:top w:val="single" w:sz="4" w:space="0" w:color="000000"/>
              <w:left w:val="single" w:sz="4" w:space="0" w:color="000000"/>
              <w:bottom w:val="single" w:sz="4" w:space="0" w:color="auto"/>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参展企业实现经济收入</w:t>
            </w:r>
          </w:p>
        </w:tc>
        <w:tc>
          <w:tcPr>
            <w:tcW w:w="994" w:type="dxa"/>
            <w:tcBorders>
              <w:top w:val="single" w:sz="4" w:space="0" w:color="000000"/>
              <w:left w:val="single" w:sz="4" w:space="0" w:color="000000"/>
              <w:bottom w:val="single" w:sz="4" w:space="0" w:color="auto"/>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w:t>
            </w:r>
          </w:p>
        </w:tc>
        <w:tc>
          <w:tcPr>
            <w:tcW w:w="1847"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color w:val="000000"/>
                <w:kern w:val="0"/>
                <w:szCs w:val="21"/>
              </w:rPr>
              <w:t>50</w:t>
            </w:r>
          </w:p>
        </w:tc>
        <w:tc>
          <w:tcPr>
            <w:tcW w:w="568"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万元</w:t>
            </w:r>
          </w:p>
        </w:tc>
        <w:tc>
          <w:tcPr>
            <w:tcW w:w="71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89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color w:val="000000"/>
                <w:kern w:val="0"/>
                <w:szCs w:val="21"/>
              </w:rPr>
              <w:t>5900</w:t>
            </w:r>
          </w:p>
        </w:tc>
      </w:tr>
      <w:tr w:rsidR="00814FFC">
        <w:trPr>
          <w:trHeight w:val="823"/>
          <w:jc w:val="center"/>
        </w:trPr>
        <w:tc>
          <w:tcPr>
            <w:tcW w:w="653" w:type="dxa"/>
            <w:vMerge/>
            <w:tcBorders>
              <w:lef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p>
        </w:tc>
        <w:tc>
          <w:tcPr>
            <w:tcW w:w="611" w:type="dxa"/>
            <w:tcBorders>
              <w:top w:val="single" w:sz="4" w:space="0" w:color="auto"/>
              <w:left w:val="single" w:sz="4" w:space="0" w:color="auto"/>
              <w:bottom w:val="single" w:sz="4" w:space="0" w:color="auto"/>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满意度指标</w:t>
            </w:r>
          </w:p>
        </w:tc>
        <w:tc>
          <w:tcPr>
            <w:tcW w:w="911" w:type="dxa"/>
            <w:tcBorders>
              <w:top w:val="single" w:sz="4" w:space="0" w:color="auto"/>
              <w:left w:val="single" w:sz="4" w:space="0" w:color="000000"/>
              <w:bottom w:val="single" w:sz="4" w:space="0" w:color="auto"/>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服务对象</w:t>
            </w:r>
          </w:p>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满意度指标</w:t>
            </w:r>
          </w:p>
        </w:tc>
        <w:tc>
          <w:tcPr>
            <w:tcW w:w="2074" w:type="dxa"/>
            <w:tcBorders>
              <w:top w:val="single" w:sz="4" w:space="0" w:color="auto"/>
              <w:left w:val="single" w:sz="4" w:space="0" w:color="000000"/>
              <w:bottom w:val="single" w:sz="4" w:space="0" w:color="auto"/>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参展企业满意度</w:t>
            </w:r>
          </w:p>
        </w:tc>
        <w:tc>
          <w:tcPr>
            <w:tcW w:w="994" w:type="dxa"/>
            <w:tcBorders>
              <w:top w:val="single" w:sz="4" w:space="0" w:color="auto"/>
              <w:left w:val="single" w:sz="4" w:space="0" w:color="000000"/>
              <w:bottom w:val="single" w:sz="4" w:space="0" w:color="auto"/>
              <w:right w:val="single" w:sz="4" w:space="0" w:color="auto"/>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w:t>
            </w:r>
          </w:p>
        </w:tc>
        <w:tc>
          <w:tcPr>
            <w:tcW w:w="1847" w:type="dxa"/>
            <w:gridSpan w:val="2"/>
            <w:tcBorders>
              <w:top w:val="single" w:sz="4" w:space="0" w:color="000000"/>
              <w:left w:val="single" w:sz="4" w:space="0" w:color="auto"/>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color w:val="000000"/>
                <w:kern w:val="0"/>
                <w:szCs w:val="21"/>
              </w:rPr>
              <w:t>90</w:t>
            </w:r>
          </w:p>
        </w:tc>
        <w:tc>
          <w:tcPr>
            <w:tcW w:w="568"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color w:val="000000"/>
                <w:kern w:val="0"/>
                <w:szCs w:val="21"/>
              </w:rPr>
              <w:t>%</w:t>
            </w:r>
          </w:p>
        </w:tc>
        <w:tc>
          <w:tcPr>
            <w:tcW w:w="71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89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color w:val="000000"/>
                <w:kern w:val="0"/>
                <w:szCs w:val="21"/>
              </w:rPr>
              <w:t>100</w:t>
            </w:r>
          </w:p>
        </w:tc>
      </w:tr>
      <w:tr w:rsidR="00814FFC">
        <w:trPr>
          <w:trHeight w:val="572"/>
          <w:jc w:val="center"/>
        </w:trPr>
        <w:tc>
          <w:tcPr>
            <w:tcW w:w="653" w:type="dxa"/>
            <w:vMerge/>
            <w:tcBorders>
              <w:left w:val="single" w:sz="4" w:space="0" w:color="000000"/>
              <w:bottom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p>
        </w:tc>
        <w:tc>
          <w:tcPr>
            <w:tcW w:w="611" w:type="dxa"/>
            <w:tcBorders>
              <w:top w:val="single" w:sz="4" w:space="0" w:color="auto"/>
              <w:left w:val="single" w:sz="4" w:space="0" w:color="auto"/>
              <w:bottom w:val="single" w:sz="4" w:space="0" w:color="auto"/>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成本指标</w:t>
            </w:r>
          </w:p>
        </w:tc>
        <w:tc>
          <w:tcPr>
            <w:tcW w:w="911" w:type="dxa"/>
            <w:tcBorders>
              <w:top w:val="single" w:sz="4" w:space="0" w:color="auto"/>
              <w:left w:val="single" w:sz="4" w:space="0" w:color="000000"/>
              <w:bottom w:val="single" w:sz="4" w:space="0" w:color="auto"/>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经济成本指标</w:t>
            </w:r>
          </w:p>
        </w:tc>
        <w:tc>
          <w:tcPr>
            <w:tcW w:w="2074" w:type="dxa"/>
            <w:tcBorders>
              <w:top w:val="single" w:sz="4" w:space="0" w:color="auto"/>
              <w:left w:val="single" w:sz="4" w:space="0" w:color="000000"/>
              <w:bottom w:val="single" w:sz="4" w:space="0" w:color="auto"/>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参展经济成本</w:t>
            </w:r>
          </w:p>
        </w:tc>
        <w:tc>
          <w:tcPr>
            <w:tcW w:w="994" w:type="dxa"/>
            <w:tcBorders>
              <w:top w:val="single" w:sz="4" w:space="0" w:color="auto"/>
              <w:left w:val="single" w:sz="4" w:space="0" w:color="000000"/>
              <w:bottom w:val="single" w:sz="4" w:space="0" w:color="auto"/>
              <w:right w:val="single" w:sz="4" w:space="0" w:color="auto"/>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w:t>
            </w:r>
          </w:p>
        </w:tc>
        <w:tc>
          <w:tcPr>
            <w:tcW w:w="1847" w:type="dxa"/>
            <w:gridSpan w:val="2"/>
            <w:tcBorders>
              <w:top w:val="single" w:sz="4" w:space="0" w:color="000000"/>
              <w:left w:val="single" w:sz="4" w:space="0" w:color="auto"/>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color w:val="000000"/>
                <w:kern w:val="0"/>
                <w:szCs w:val="21"/>
              </w:rPr>
              <w:t>35</w:t>
            </w:r>
          </w:p>
        </w:tc>
        <w:tc>
          <w:tcPr>
            <w:tcW w:w="568"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万元</w:t>
            </w:r>
          </w:p>
        </w:tc>
        <w:tc>
          <w:tcPr>
            <w:tcW w:w="71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89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color w:val="000000"/>
                <w:kern w:val="0"/>
                <w:szCs w:val="21"/>
              </w:rPr>
              <w:t>35</w:t>
            </w:r>
          </w:p>
        </w:tc>
      </w:tr>
    </w:tbl>
    <w:p w:rsidR="00814FFC" w:rsidRDefault="00814FFC">
      <w:pPr>
        <w:widowControl/>
        <w:spacing w:line="200" w:lineRule="exact"/>
        <w:textAlignment w:val="center"/>
        <w:rPr>
          <w:rFonts w:ascii="宋体" w:cs="宋体"/>
          <w:color w:val="000000"/>
          <w:kern w:val="0"/>
          <w:sz w:val="24"/>
          <w:lang w:val="zh-CN"/>
        </w:rPr>
        <w:sectPr w:rsidR="00814FFC">
          <w:pgSz w:w="11906" w:h="16838"/>
          <w:pgMar w:top="2098" w:right="1474" w:bottom="1984" w:left="1587" w:header="720" w:footer="720" w:gutter="0"/>
          <w:cols w:space="720"/>
          <w:docGrid w:type="lines" w:linePitch="312"/>
        </w:sectPr>
      </w:pPr>
    </w:p>
    <w:p w:rsidR="00814FFC" w:rsidRDefault="00814FFC">
      <w:pPr>
        <w:pStyle w:val="BodyText"/>
        <w:spacing w:line="700" w:lineRule="exact"/>
        <w:jc w:val="center"/>
        <w:rPr>
          <w:rFonts w:ascii="方正小标宋简体" w:eastAsia="方正小标宋简体" w:hAnsi="宋体"/>
          <w:sz w:val="44"/>
          <w:szCs w:val="44"/>
        </w:rPr>
      </w:pPr>
      <w:r>
        <w:rPr>
          <w:rFonts w:ascii="方正小标宋简体" w:eastAsia="方正小标宋简体" w:hAnsi="方正小标宋简体" w:cs="方正小标宋简体"/>
          <w:sz w:val="44"/>
          <w:szCs w:val="44"/>
        </w:rPr>
        <w:t>2023</w:t>
      </w:r>
      <w:r>
        <w:rPr>
          <w:rFonts w:ascii="方正小标宋简体" w:eastAsia="方正小标宋简体" w:hAnsi="方正小标宋简体" w:cs="方正小标宋简体" w:hint="eastAsia"/>
          <w:sz w:val="44"/>
          <w:szCs w:val="44"/>
        </w:rPr>
        <w:t>年“菜篮子”工程建设项目经费</w:t>
      </w:r>
      <w:r>
        <w:rPr>
          <w:rFonts w:ascii="方正小标宋简体" w:eastAsia="方正小标宋简体" w:hAnsi="宋体" w:hint="eastAsia"/>
          <w:sz w:val="44"/>
          <w:szCs w:val="44"/>
        </w:rPr>
        <w:t>项目</w:t>
      </w:r>
    </w:p>
    <w:p w:rsidR="00814FFC" w:rsidRDefault="00814FFC">
      <w:pPr>
        <w:pStyle w:val="BodyText"/>
        <w:spacing w:line="700" w:lineRule="exact"/>
        <w:jc w:val="center"/>
        <w:rPr>
          <w:rFonts w:ascii="方正小标宋简体" w:eastAsia="方正小标宋简体" w:hAnsi="宋体"/>
          <w:sz w:val="44"/>
          <w:szCs w:val="44"/>
        </w:rPr>
      </w:pPr>
      <w:r>
        <w:rPr>
          <w:rFonts w:ascii="方正小标宋简体" w:eastAsia="方正小标宋简体" w:hAnsi="宋体" w:hint="eastAsia"/>
          <w:sz w:val="44"/>
          <w:szCs w:val="44"/>
        </w:rPr>
        <w:t>支出绩效自评报告</w:t>
      </w:r>
    </w:p>
    <w:p w:rsidR="00814FFC" w:rsidRDefault="00814FFC" w:rsidP="0089115C">
      <w:pPr>
        <w:adjustRightInd w:val="0"/>
        <w:snapToGrid w:val="0"/>
        <w:spacing w:line="576" w:lineRule="exact"/>
        <w:ind w:firstLineChars="200" w:firstLine="31680"/>
        <w:rPr>
          <w:rFonts w:ascii="黑体" w:eastAsia="黑体" w:hAnsi="黑体" w:cs="黑体"/>
          <w:sz w:val="32"/>
          <w:szCs w:val="32"/>
        </w:rPr>
      </w:pP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200" w:name="_Toc27749"/>
      <w:bookmarkStart w:id="201" w:name="_Toc9605"/>
      <w:bookmarkStart w:id="202" w:name="_Toc1988"/>
      <w:r>
        <w:rPr>
          <w:rFonts w:ascii="黑体" w:eastAsia="黑体" w:hAnsi="黑体" w:cs="黑体" w:hint="eastAsia"/>
          <w:sz w:val="32"/>
          <w:szCs w:val="32"/>
        </w:rPr>
        <w:t>一、</w:t>
      </w:r>
      <w:r>
        <w:rPr>
          <w:rFonts w:ascii="黑体" w:eastAsia="黑体" w:hAnsi="黑体" w:cs="黑体" w:hint="eastAsia"/>
          <w:sz w:val="32"/>
          <w:szCs w:val="32"/>
          <w:lang w:val="zh-CN"/>
        </w:rPr>
        <w:t>项目概况</w:t>
      </w:r>
      <w:bookmarkEnd w:id="200"/>
      <w:bookmarkEnd w:id="201"/>
      <w:bookmarkEnd w:id="202"/>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（一）设立背景及基本情况。</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kern w:val="0"/>
          <w:sz w:val="32"/>
          <w:szCs w:val="32"/>
          <w:shd w:val="clear" w:color="auto" w:fill="FFFFFF"/>
        </w:rPr>
        <w:t>项目设立原因及背景。</w:t>
      </w:r>
      <w:r>
        <w:rPr>
          <w:rFonts w:ascii="仿宋_GB2312" w:eastAsia="仿宋_GB2312" w:hAnsi="仿宋_GB2312" w:cs="仿宋_GB2312" w:hint="eastAsia"/>
          <w:sz w:val="32"/>
          <w:szCs w:val="32"/>
        </w:rPr>
        <w:t>四川省人民政府办公厅关于印发四川省“菜篮子”市长负责制考核办法的通知（川办发〔</w:t>
      </w:r>
      <w:r>
        <w:rPr>
          <w:rFonts w:ascii="仿宋_GB2312" w:eastAsia="仿宋_GB2312" w:hAnsi="仿宋_GB2312" w:cs="仿宋_GB2312"/>
          <w:sz w:val="32"/>
          <w:szCs w:val="32"/>
        </w:rPr>
        <w:t>2017</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86</w:t>
      </w:r>
      <w:r>
        <w:rPr>
          <w:rFonts w:ascii="仿宋_GB2312" w:eastAsia="仿宋_GB2312" w:hAnsi="仿宋_GB2312" w:cs="仿宋_GB2312" w:hint="eastAsia"/>
          <w:sz w:val="32"/>
          <w:szCs w:val="32"/>
        </w:rPr>
        <w:t>号）和四川省农业农村厅会同省“菜篮子”市长负责制联席会议成员单位修订的《四川省“菜篮子”市长负责制考核办法实施细则》（川农发〔</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35</w:t>
      </w:r>
      <w:r>
        <w:rPr>
          <w:rFonts w:ascii="仿宋_GB2312" w:eastAsia="仿宋_GB2312" w:hAnsi="仿宋_GB2312" w:cs="仿宋_GB2312" w:hint="eastAsia"/>
          <w:sz w:val="32"/>
          <w:szCs w:val="32"/>
        </w:rPr>
        <w:t>号）要求，四川省“菜篮子”市长负责制考核工作每两年开展一次，对生产能力、市场流通能力、质量安全监管能力和调控保障能力</w:t>
      </w:r>
      <w:r>
        <w:rPr>
          <w:rFonts w:ascii="仿宋_GB2312" w:eastAsia="仿宋_GB2312" w:hAnsi="仿宋_GB2312" w:cs="仿宋_GB2312"/>
          <w:sz w:val="32"/>
          <w:szCs w:val="32"/>
        </w:rPr>
        <w:t>4</w:t>
      </w:r>
      <w:r>
        <w:rPr>
          <w:rFonts w:ascii="仿宋_GB2312" w:eastAsia="仿宋_GB2312" w:hAnsi="仿宋_GB2312" w:cs="仿宋_GB2312" w:hint="eastAsia"/>
          <w:sz w:val="32"/>
          <w:szCs w:val="32"/>
        </w:rPr>
        <w:t>个方面对各市（州）人民政府进行考核，考核结果作为市（州）政府主要负责人和领导班子政绩考核的内容之一。</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同时，“菜篮子”工程建设关系到千家万户，既能促进菜农增收也能丰富市民的餐桌，经济效益、社会效益、环境效益和可持续效益均十分明显。</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kern w:val="0"/>
          <w:sz w:val="32"/>
          <w:szCs w:val="32"/>
          <w:shd w:val="clear" w:color="auto" w:fill="FFFFFF"/>
        </w:rPr>
        <w:t>2.</w:t>
      </w:r>
      <w:r>
        <w:rPr>
          <w:rFonts w:ascii="仿宋_GB2312" w:eastAsia="仿宋_GB2312" w:hAnsi="仿宋_GB2312" w:cs="仿宋_GB2312" w:hint="eastAsia"/>
          <w:kern w:val="0"/>
          <w:sz w:val="32"/>
          <w:szCs w:val="32"/>
          <w:shd w:val="clear" w:color="auto" w:fill="FFFFFF"/>
          <w:lang w:val="zh-CN"/>
        </w:rPr>
        <w:t>项目立项、资金申报的依据。</w:t>
      </w:r>
      <w:r>
        <w:rPr>
          <w:rFonts w:ascii="仿宋_GB2312" w:eastAsia="仿宋_GB2312" w:hAnsi="仿宋_GB2312" w:cs="仿宋_GB2312" w:hint="eastAsia"/>
          <w:sz w:val="32"/>
          <w:szCs w:val="32"/>
        </w:rPr>
        <w:t>根据“菜篮子”市长负责制考核指标责任分工，市农业农村局牵头生产、质量安全监管、生产政策扶持等工作。市财政局安排</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年菜篮子工程建设资金</w:t>
      </w:r>
      <w:r>
        <w:rPr>
          <w:rFonts w:ascii="仿宋_GB2312" w:eastAsia="仿宋_GB2312" w:hAnsi="仿宋_GB2312" w:cs="仿宋_GB2312"/>
          <w:sz w:val="32"/>
          <w:szCs w:val="32"/>
        </w:rPr>
        <w:t>50</w:t>
      </w:r>
      <w:r>
        <w:rPr>
          <w:rFonts w:ascii="仿宋_GB2312" w:eastAsia="仿宋_GB2312" w:hAnsi="仿宋_GB2312" w:cs="仿宋_GB2312" w:hint="eastAsia"/>
          <w:sz w:val="32"/>
          <w:szCs w:val="32"/>
        </w:rPr>
        <w:t>万元。</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kern w:val="0"/>
          <w:sz w:val="32"/>
          <w:szCs w:val="32"/>
          <w:shd w:val="clear" w:color="auto" w:fill="FFFFFF"/>
        </w:rPr>
        <w:t>3.</w:t>
      </w:r>
      <w:r>
        <w:rPr>
          <w:rFonts w:ascii="仿宋_GB2312" w:eastAsia="仿宋_GB2312" w:hAnsi="仿宋_GB2312" w:cs="仿宋_GB2312" w:hint="eastAsia"/>
          <w:kern w:val="0"/>
          <w:sz w:val="32"/>
          <w:szCs w:val="32"/>
          <w:shd w:val="clear" w:color="auto" w:fill="FFFFFF"/>
          <w:lang w:val="zh-CN"/>
        </w:rPr>
        <w:t>项目主要内容</w:t>
      </w: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hint="eastAsia"/>
          <w:sz w:val="32"/>
          <w:szCs w:val="32"/>
        </w:rPr>
        <w:t>在利州区、昭化区、朝天区建设城市调节蔬菜基地</w:t>
      </w:r>
      <w:r>
        <w:rPr>
          <w:rFonts w:ascii="仿宋_GB2312" w:eastAsia="仿宋_GB2312" w:hAnsi="仿宋_GB2312" w:cs="仿宋_GB2312"/>
          <w:sz w:val="32"/>
          <w:szCs w:val="32"/>
        </w:rPr>
        <w:t>1000</w:t>
      </w:r>
      <w:r>
        <w:rPr>
          <w:rFonts w:ascii="仿宋_GB2312" w:eastAsia="仿宋_GB2312" w:hAnsi="仿宋_GB2312" w:cs="仿宋_GB2312" w:hint="eastAsia"/>
          <w:sz w:val="32"/>
          <w:szCs w:val="32"/>
        </w:rPr>
        <w:t>亩，其中设施蔬菜</w:t>
      </w:r>
      <w:r>
        <w:rPr>
          <w:rFonts w:ascii="仿宋_GB2312" w:eastAsia="仿宋_GB2312" w:hAnsi="仿宋_GB2312" w:cs="仿宋_GB2312"/>
          <w:sz w:val="32"/>
          <w:szCs w:val="32"/>
        </w:rPr>
        <w:t>200</w:t>
      </w:r>
      <w:r>
        <w:rPr>
          <w:rFonts w:ascii="仿宋_GB2312" w:eastAsia="仿宋_GB2312" w:hAnsi="仿宋_GB2312" w:cs="仿宋_GB2312" w:hint="eastAsia"/>
          <w:sz w:val="32"/>
          <w:szCs w:val="32"/>
        </w:rPr>
        <w:t>亩，露地蔬菜</w:t>
      </w:r>
      <w:r>
        <w:rPr>
          <w:rFonts w:ascii="仿宋_GB2312" w:eastAsia="仿宋_GB2312" w:hAnsi="仿宋_GB2312" w:cs="仿宋_GB2312"/>
          <w:sz w:val="32"/>
          <w:szCs w:val="32"/>
        </w:rPr>
        <w:t>800</w:t>
      </w:r>
      <w:r>
        <w:rPr>
          <w:rFonts w:ascii="仿宋_GB2312" w:eastAsia="仿宋_GB2312" w:hAnsi="仿宋_GB2312" w:cs="仿宋_GB2312" w:hint="eastAsia"/>
          <w:sz w:val="32"/>
          <w:szCs w:val="32"/>
        </w:rPr>
        <w:t>亩，实现蔬菜产量</w:t>
      </w:r>
      <w:r>
        <w:rPr>
          <w:rFonts w:ascii="仿宋_GB2312" w:eastAsia="仿宋_GB2312" w:hAnsi="仿宋_GB2312" w:cs="仿宋_GB2312"/>
          <w:sz w:val="32"/>
          <w:szCs w:val="32"/>
        </w:rPr>
        <w:t>3000</w:t>
      </w:r>
      <w:r>
        <w:rPr>
          <w:rFonts w:ascii="仿宋_GB2312" w:eastAsia="仿宋_GB2312" w:hAnsi="仿宋_GB2312" w:cs="仿宋_GB2312" w:hint="eastAsia"/>
          <w:sz w:val="32"/>
          <w:szCs w:val="32"/>
        </w:rPr>
        <w:t>吨，产值</w:t>
      </w:r>
      <w:r>
        <w:rPr>
          <w:rFonts w:ascii="仿宋_GB2312" w:eastAsia="仿宋_GB2312" w:hAnsi="仿宋_GB2312" w:cs="仿宋_GB2312"/>
          <w:sz w:val="32"/>
          <w:szCs w:val="32"/>
        </w:rPr>
        <w:t>900</w:t>
      </w:r>
      <w:r>
        <w:rPr>
          <w:rFonts w:ascii="仿宋_GB2312" w:eastAsia="仿宋_GB2312" w:hAnsi="仿宋_GB2312" w:cs="仿宋_GB2312" w:hint="eastAsia"/>
          <w:sz w:val="32"/>
          <w:szCs w:val="32"/>
        </w:rPr>
        <w:t>万元，推广蔬菜新品种</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个、新技术</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项。</w:t>
      </w:r>
    </w:p>
    <w:p w:rsidR="00814FFC" w:rsidRDefault="00814FFC" w:rsidP="0089115C">
      <w:pPr>
        <w:spacing w:line="576" w:lineRule="exact"/>
        <w:ind w:firstLineChars="200" w:firstLine="31680"/>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kern w:val="0"/>
          <w:sz w:val="32"/>
          <w:szCs w:val="32"/>
          <w:shd w:val="clear" w:color="auto" w:fill="FFFFFF"/>
        </w:rPr>
        <w:t>4.</w:t>
      </w:r>
      <w:r>
        <w:rPr>
          <w:rFonts w:ascii="仿宋_GB2312" w:eastAsia="仿宋_GB2312" w:hAnsi="仿宋_GB2312" w:cs="仿宋_GB2312" w:hint="eastAsia"/>
          <w:kern w:val="0"/>
          <w:sz w:val="32"/>
          <w:szCs w:val="32"/>
          <w:shd w:val="clear" w:color="auto" w:fill="FFFFFF"/>
          <w:lang w:val="zh-CN"/>
        </w:rPr>
        <w:t>主管部门职能。</w:t>
      </w:r>
      <w:r>
        <w:rPr>
          <w:rFonts w:ascii="仿宋_GB2312" w:eastAsia="仿宋_GB2312" w:hAnsi="仿宋_GB2312" w:cs="仿宋_GB2312" w:hint="eastAsia"/>
          <w:sz w:val="32"/>
          <w:szCs w:val="32"/>
        </w:rPr>
        <w:t>广元市人民政府新一轮“菜篮子”工程领导小组办公室设在市农业农村局，负责“菜篮子”工程实施方案制定和项目实施。</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（二）实施目的及支持方向。</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kern w:val="0"/>
          <w:sz w:val="32"/>
          <w:szCs w:val="32"/>
          <w:shd w:val="clear" w:color="auto" w:fill="FFFFFF"/>
        </w:rPr>
        <w:t>项目资金</w:t>
      </w:r>
      <w:r>
        <w:rPr>
          <w:rFonts w:ascii="仿宋_GB2312" w:eastAsia="仿宋_GB2312" w:hAnsi="仿宋_GB2312" w:cs="仿宋_GB2312" w:hint="eastAsia"/>
          <w:kern w:val="0"/>
          <w:sz w:val="32"/>
          <w:szCs w:val="32"/>
          <w:shd w:val="clear" w:color="auto" w:fill="FFFFFF"/>
          <w:lang w:val="zh-CN"/>
        </w:rPr>
        <w:t>管理办法制定情况。</w:t>
      </w:r>
      <w:r>
        <w:rPr>
          <w:rFonts w:ascii="仿宋_GB2312" w:eastAsia="仿宋_GB2312" w:hAnsi="仿宋_GB2312" w:cs="仿宋_GB2312" w:hint="eastAsia"/>
          <w:sz w:val="32"/>
          <w:szCs w:val="32"/>
        </w:rPr>
        <w:t>资金管理办法按照市农业农村局项目资金管理办法执行，《</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年城市调节蔬菜基地建设奖补资金使用方案》经局党组会议审议通过。</w:t>
      </w:r>
    </w:p>
    <w:p w:rsidR="00814FFC" w:rsidRDefault="00814FFC" w:rsidP="0089115C">
      <w:pPr>
        <w:adjustRightInd w:val="0"/>
        <w:snapToGrid w:val="0"/>
        <w:spacing w:line="576" w:lineRule="exact"/>
        <w:ind w:firstLineChars="200" w:firstLine="31680"/>
        <w:rPr>
          <w:rFonts w:ascii="仿宋_GB2312" w:eastAsia="仿宋_GB2312" w:hAnsi="仿宋_GB2312" w:cs="仿宋_GB2312"/>
          <w:kern w:val="0"/>
          <w:sz w:val="32"/>
          <w:szCs w:val="32"/>
          <w:shd w:val="clear" w:color="auto" w:fill="FFFFFF"/>
        </w:rPr>
      </w:pPr>
      <w:r>
        <w:rPr>
          <w:rFonts w:ascii="仿宋_GB2312" w:eastAsia="仿宋_GB2312" w:hAnsi="仿宋_GB2312" w:cs="仿宋_GB2312"/>
          <w:sz w:val="32"/>
          <w:szCs w:val="32"/>
        </w:rPr>
        <w:t>2.</w:t>
      </w:r>
      <w:r>
        <w:rPr>
          <w:rFonts w:ascii="仿宋_GB2312" w:eastAsia="仿宋_GB2312" w:hAnsi="仿宋_GB2312" w:cs="仿宋_GB2312" w:hint="eastAsia"/>
          <w:kern w:val="0"/>
          <w:sz w:val="32"/>
          <w:szCs w:val="32"/>
          <w:shd w:val="clear" w:color="auto" w:fill="FFFFFF"/>
          <w:lang w:val="zh-CN"/>
        </w:rPr>
        <w:t>项目实施目的和主要工作任务。一是提高本地蔬菜供应量，丰富市民菜篮子；二是加大新品种试验示范力度，提高科学技术对蔬菜产业发展的支撑率。</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kern w:val="0"/>
          <w:sz w:val="32"/>
          <w:szCs w:val="32"/>
          <w:shd w:val="clear" w:color="auto" w:fill="FFFFFF"/>
        </w:rPr>
        <w:t>3.</w:t>
      </w:r>
      <w:r>
        <w:rPr>
          <w:rFonts w:ascii="仿宋_GB2312" w:eastAsia="仿宋_GB2312" w:hAnsi="仿宋_GB2312" w:cs="仿宋_GB2312" w:hint="eastAsia"/>
          <w:kern w:val="0"/>
          <w:sz w:val="32"/>
          <w:szCs w:val="32"/>
          <w:shd w:val="clear" w:color="auto" w:fill="FFFFFF"/>
          <w:lang w:val="zh-CN"/>
        </w:rPr>
        <w:t>项目支持方向。一是</w:t>
      </w:r>
      <w:r>
        <w:rPr>
          <w:rFonts w:ascii="仿宋_GB2312" w:eastAsia="仿宋_GB2312" w:hAnsi="仿宋_GB2312" w:cs="仿宋_GB2312" w:hint="eastAsia"/>
          <w:kern w:val="0"/>
          <w:sz w:val="32"/>
          <w:szCs w:val="32"/>
          <w:shd w:val="clear" w:color="auto" w:fill="FFFFFF"/>
        </w:rPr>
        <w:t>支持</w:t>
      </w:r>
      <w:r>
        <w:rPr>
          <w:rFonts w:ascii="仿宋_GB2312" w:eastAsia="仿宋_GB2312" w:hAnsi="仿宋_GB2312" w:cs="仿宋_GB2312" w:hint="eastAsia"/>
          <w:kern w:val="0"/>
          <w:sz w:val="32"/>
          <w:szCs w:val="32"/>
          <w:shd w:val="clear" w:color="auto" w:fill="FFFFFF"/>
          <w:lang w:val="zh-CN"/>
        </w:rPr>
        <w:t>蔬菜生产主体；二是</w:t>
      </w:r>
      <w:r>
        <w:rPr>
          <w:rFonts w:ascii="仿宋_GB2312" w:eastAsia="仿宋_GB2312" w:hAnsi="仿宋_GB2312" w:cs="仿宋_GB2312" w:hint="eastAsia"/>
          <w:sz w:val="32"/>
          <w:szCs w:val="32"/>
        </w:rPr>
        <w:t>支持蔬菜新品种试验示范</w:t>
      </w:r>
      <w:r>
        <w:rPr>
          <w:rFonts w:ascii="仿宋_GB2312" w:eastAsia="仿宋_GB2312" w:hAnsi="仿宋_GB2312" w:cs="仿宋_GB2312" w:hint="eastAsia"/>
          <w:kern w:val="0"/>
          <w:sz w:val="32"/>
          <w:szCs w:val="32"/>
          <w:shd w:val="clear" w:color="auto" w:fill="FFFFFF"/>
          <w:lang w:val="zh-CN"/>
        </w:rPr>
        <w:t>；三</w:t>
      </w:r>
      <w:r>
        <w:rPr>
          <w:rFonts w:ascii="仿宋_GB2312" w:eastAsia="仿宋_GB2312" w:hAnsi="仿宋_GB2312" w:cs="仿宋_GB2312" w:hint="eastAsia"/>
          <w:sz w:val="32"/>
          <w:szCs w:val="32"/>
        </w:rPr>
        <w:t>是支持技术培训及日常管理等工作。</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（三）预算安排及分配管理。</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sz w:val="32"/>
          <w:szCs w:val="32"/>
        </w:rPr>
        <w:t>1.</w:t>
      </w:r>
      <w:r>
        <w:rPr>
          <w:rFonts w:ascii="仿宋_GB2312" w:eastAsia="仿宋_GB2312" w:hAnsi="仿宋_GB2312" w:cs="仿宋_GB2312" w:hint="eastAsia"/>
          <w:kern w:val="0"/>
          <w:sz w:val="32"/>
          <w:szCs w:val="32"/>
          <w:shd w:val="clear" w:color="auto" w:fill="FFFFFF"/>
          <w:lang w:val="zh-CN"/>
        </w:rPr>
        <w:t>项目预算安排情况。安排财政资金</w:t>
      </w:r>
      <w:r>
        <w:rPr>
          <w:rFonts w:ascii="仿宋_GB2312" w:eastAsia="仿宋_GB2312" w:hAnsi="仿宋_GB2312" w:cs="仿宋_GB2312"/>
          <w:kern w:val="0"/>
          <w:sz w:val="32"/>
          <w:szCs w:val="32"/>
          <w:shd w:val="clear" w:color="auto" w:fill="FFFFFF"/>
        </w:rPr>
        <w:t>50</w:t>
      </w:r>
      <w:r>
        <w:rPr>
          <w:rFonts w:ascii="仿宋_GB2312" w:eastAsia="仿宋_GB2312" w:hAnsi="仿宋_GB2312" w:cs="仿宋_GB2312" w:hint="eastAsia"/>
          <w:kern w:val="0"/>
          <w:sz w:val="32"/>
          <w:szCs w:val="32"/>
          <w:shd w:val="clear" w:color="auto" w:fill="FFFFFF"/>
        </w:rPr>
        <w:t>万元。</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kern w:val="0"/>
          <w:sz w:val="32"/>
          <w:szCs w:val="32"/>
          <w:shd w:val="clear" w:color="auto" w:fill="FFFFFF"/>
        </w:rPr>
        <w:t>2.</w:t>
      </w:r>
      <w:r>
        <w:rPr>
          <w:rFonts w:ascii="仿宋_GB2312" w:eastAsia="仿宋_GB2312" w:hAnsi="仿宋_GB2312" w:cs="仿宋_GB2312" w:hint="eastAsia"/>
          <w:kern w:val="0"/>
          <w:sz w:val="32"/>
          <w:szCs w:val="32"/>
          <w:shd w:val="clear" w:color="auto" w:fill="FFFFFF"/>
          <w:lang w:val="zh-CN"/>
        </w:rPr>
        <w:t>项目资金分配原则及考虑因素。按照因素法和项目法相结合分配资金，重点对城市调节蔬菜基地蔬菜种植业主进行生产补助。</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kern w:val="0"/>
          <w:sz w:val="32"/>
          <w:szCs w:val="32"/>
          <w:shd w:val="clear" w:color="auto" w:fill="FFFFFF"/>
          <w:lang w:val="zh-CN"/>
        </w:rPr>
        <w:t>3.</w:t>
      </w:r>
      <w:r>
        <w:rPr>
          <w:rFonts w:ascii="仿宋_GB2312" w:eastAsia="仿宋_GB2312" w:hAnsi="仿宋_GB2312" w:cs="仿宋_GB2312" w:hint="eastAsia"/>
          <w:kern w:val="0"/>
          <w:sz w:val="32"/>
          <w:szCs w:val="32"/>
          <w:shd w:val="clear" w:color="auto" w:fill="FFFFFF"/>
          <w:lang w:val="zh-CN"/>
        </w:rPr>
        <w:t>项目资金分配情况。生产奖补使用资金</w:t>
      </w:r>
      <w:r>
        <w:rPr>
          <w:rFonts w:ascii="仿宋_GB2312" w:eastAsia="仿宋_GB2312" w:hAnsi="仿宋_GB2312" w:cs="仿宋_GB2312"/>
          <w:kern w:val="0"/>
          <w:sz w:val="32"/>
          <w:szCs w:val="32"/>
          <w:shd w:val="clear" w:color="auto" w:fill="FFFFFF"/>
          <w:lang w:val="zh-CN"/>
        </w:rPr>
        <w:t>46</w:t>
      </w:r>
      <w:r>
        <w:rPr>
          <w:rFonts w:ascii="仿宋_GB2312" w:eastAsia="仿宋_GB2312" w:hAnsi="仿宋_GB2312" w:cs="仿宋_GB2312" w:hint="eastAsia"/>
          <w:kern w:val="0"/>
          <w:sz w:val="32"/>
          <w:szCs w:val="32"/>
          <w:shd w:val="clear" w:color="auto" w:fill="FFFFFF"/>
          <w:lang w:val="zh-CN"/>
        </w:rPr>
        <w:t>万元，新品种新技术试验示范使用资金</w:t>
      </w:r>
      <w:r>
        <w:rPr>
          <w:rFonts w:ascii="仿宋_GB2312" w:eastAsia="仿宋_GB2312" w:hAnsi="仿宋_GB2312" w:cs="仿宋_GB2312"/>
          <w:kern w:val="0"/>
          <w:sz w:val="32"/>
          <w:szCs w:val="32"/>
          <w:shd w:val="clear" w:color="auto" w:fill="FFFFFF"/>
          <w:lang w:val="zh-CN"/>
        </w:rPr>
        <w:t>2.8</w:t>
      </w:r>
      <w:r>
        <w:rPr>
          <w:rFonts w:ascii="仿宋_GB2312" w:eastAsia="仿宋_GB2312" w:hAnsi="仿宋_GB2312" w:cs="仿宋_GB2312" w:hint="eastAsia"/>
          <w:kern w:val="0"/>
          <w:sz w:val="32"/>
          <w:szCs w:val="32"/>
          <w:shd w:val="clear" w:color="auto" w:fill="FFFFFF"/>
          <w:lang w:val="zh-CN"/>
        </w:rPr>
        <w:t>万元，蔬菜基地标识标牌制作、基地建设监督管理、检查验收、技术培训及资料打印等使用资金</w:t>
      </w:r>
      <w:r>
        <w:rPr>
          <w:rFonts w:ascii="仿宋_GB2312" w:eastAsia="仿宋_GB2312" w:hAnsi="仿宋_GB2312" w:cs="仿宋_GB2312"/>
          <w:kern w:val="0"/>
          <w:sz w:val="32"/>
          <w:szCs w:val="32"/>
          <w:shd w:val="clear" w:color="auto" w:fill="FFFFFF"/>
          <w:lang w:val="zh-CN"/>
        </w:rPr>
        <w:t>1.2</w:t>
      </w:r>
      <w:r>
        <w:rPr>
          <w:rFonts w:ascii="仿宋_GB2312" w:eastAsia="仿宋_GB2312" w:hAnsi="仿宋_GB2312" w:cs="仿宋_GB2312" w:hint="eastAsia"/>
          <w:kern w:val="0"/>
          <w:sz w:val="32"/>
          <w:szCs w:val="32"/>
          <w:shd w:val="clear" w:color="auto" w:fill="FFFFFF"/>
          <w:lang w:val="zh-CN"/>
        </w:rPr>
        <w:t>万元。</w:t>
      </w:r>
      <w:r>
        <w:rPr>
          <w:rFonts w:ascii="仿宋_GB2312" w:eastAsia="仿宋_GB2312" w:hAnsi="仿宋_GB2312" w:cs="仿宋_GB2312" w:hint="eastAsia"/>
          <w:kern w:val="0"/>
          <w:sz w:val="32"/>
          <w:szCs w:val="32"/>
          <w:shd w:val="clear" w:color="auto" w:fill="FFFFFF"/>
        </w:rPr>
        <w:t>项目实施方案和资金支出均按照相关管理制度经局党组会审议通过，</w:t>
      </w:r>
      <w:r>
        <w:rPr>
          <w:rFonts w:ascii="仿宋_GB2312" w:eastAsia="仿宋_GB2312" w:hAnsi="仿宋_GB2312" w:cs="仿宋_GB2312" w:hint="eastAsia"/>
          <w:kern w:val="0"/>
          <w:sz w:val="32"/>
          <w:szCs w:val="32"/>
          <w:shd w:val="clear" w:color="auto" w:fill="FFFFFF"/>
          <w:lang w:val="zh-CN"/>
        </w:rPr>
        <w:t>符合管理制度</w:t>
      </w:r>
      <w:r>
        <w:rPr>
          <w:rFonts w:ascii="仿宋_GB2312" w:eastAsia="仿宋_GB2312" w:hAnsi="仿宋_GB2312" w:cs="仿宋_GB2312" w:hint="eastAsia"/>
          <w:kern w:val="0"/>
          <w:sz w:val="32"/>
          <w:szCs w:val="32"/>
          <w:shd w:val="clear" w:color="auto" w:fill="FFFFFF"/>
        </w:rPr>
        <w:t>。</w:t>
      </w:r>
    </w:p>
    <w:p w:rsidR="00814FFC" w:rsidRDefault="00814FFC" w:rsidP="0089115C">
      <w:pPr>
        <w:adjustRightInd w:val="0"/>
        <w:snapToGrid w:val="0"/>
        <w:spacing w:line="576" w:lineRule="exact"/>
        <w:ind w:firstLineChars="200" w:firstLine="31680"/>
      </w:pPr>
      <w:r>
        <w:rPr>
          <w:rFonts w:ascii="楷体_GB2312" w:eastAsia="楷体_GB2312" w:hAnsi="楷体_GB2312" w:cs="楷体_GB2312" w:hint="eastAsia"/>
          <w:sz w:val="32"/>
          <w:szCs w:val="32"/>
          <w:lang w:val="zh-CN"/>
        </w:rPr>
        <w:t>（四）项目绩效目标设置。</w:t>
      </w:r>
      <w:r>
        <w:rPr>
          <w:rFonts w:ascii="仿宋_GB2312" w:eastAsia="仿宋_GB2312" w:hAnsi="仿宋_GB2312" w:cs="仿宋_GB2312" w:hint="eastAsia"/>
          <w:kern w:val="0"/>
          <w:sz w:val="32"/>
          <w:szCs w:val="32"/>
          <w:shd w:val="clear" w:color="auto" w:fill="FFFFFF"/>
          <w:lang w:val="zh-CN"/>
        </w:rPr>
        <w:t>项目整体、区域和具体绩效目标设置情况如下。</w:t>
      </w:r>
    </w:p>
    <w:tbl>
      <w:tblPr>
        <w:tblW w:w="5096" w:type="pct"/>
        <w:tblLook w:val="00A0"/>
      </w:tblPr>
      <w:tblGrid>
        <w:gridCol w:w="689"/>
        <w:gridCol w:w="886"/>
        <w:gridCol w:w="882"/>
        <w:gridCol w:w="1968"/>
        <w:gridCol w:w="1157"/>
        <w:gridCol w:w="1510"/>
        <w:gridCol w:w="893"/>
        <w:gridCol w:w="599"/>
        <w:gridCol w:w="651"/>
      </w:tblGrid>
      <w:tr w:rsidR="00814FFC">
        <w:trPr>
          <w:trHeight w:val="628"/>
        </w:trPr>
        <w:tc>
          <w:tcPr>
            <w:tcW w:w="311" w:type="pct"/>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绩效指标（</w:t>
            </w:r>
            <w:r>
              <w:rPr>
                <w:rFonts w:ascii="宋体" w:hAnsi="宋体" w:cs="宋体"/>
                <w:color w:val="000000"/>
                <w:kern w:val="0"/>
                <w:szCs w:val="21"/>
              </w:rPr>
              <w:t>90</w:t>
            </w:r>
            <w:r>
              <w:rPr>
                <w:rFonts w:ascii="宋体" w:hAnsi="宋体" w:cs="宋体" w:hint="eastAsia"/>
                <w:color w:val="000000"/>
                <w:kern w:val="0"/>
                <w:szCs w:val="21"/>
              </w:rPr>
              <w:t>分）</w:t>
            </w:r>
          </w:p>
        </w:tc>
        <w:tc>
          <w:tcPr>
            <w:tcW w:w="488"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一级指标</w:t>
            </w:r>
          </w:p>
        </w:tc>
        <w:tc>
          <w:tcPr>
            <w:tcW w:w="485"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二级指标</w:t>
            </w:r>
          </w:p>
        </w:tc>
        <w:tc>
          <w:tcPr>
            <w:tcW w:w="1073"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三级指标</w:t>
            </w:r>
          </w:p>
        </w:tc>
        <w:tc>
          <w:tcPr>
            <w:tcW w:w="634"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指标性质</w:t>
            </w:r>
          </w:p>
        </w:tc>
        <w:tc>
          <w:tcPr>
            <w:tcW w:w="825"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指标值</w:t>
            </w:r>
          </w:p>
        </w:tc>
        <w:tc>
          <w:tcPr>
            <w:tcW w:w="491"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度量单位</w:t>
            </w:r>
          </w:p>
        </w:tc>
        <w:tc>
          <w:tcPr>
            <w:tcW w:w="330"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完成值</w:t>
            </w:r>
          </w:p>
        </w:tc>
        <w:tc>
          <w:tcPr>
            <w:tcW w:w="360"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权重</w:t>
            </w:r>
          </w:p>
        </w:tc>
      </w:tr>
      <w:tr w:rsidR="00814FFC">
        <w:trPr>
          <w:trHeight w:val="339"/>
        </w:trPr>
        <w:tc>
          <w:tcPr>
            <w:tcW w:w="311" w:type="pct"/>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488" w:type="pct"/>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产出指标</w:t>
            </w:r>
          </w:p>
        </w:tc>
        <w:tc>
          <w:tcPr>
            <w:tcW w:w="485" w:type="pct"/>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数量指标</w:t>
            </w:r>
          </w:p>
        </w:tc>
        <w:tc>
          <w:tcPr>
            <w:tcW w:w="1073"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建设设施调节蔬菜面积</w:t>
            </w:r>
          </w:p>
        </w:tc>
        <w:tc>
          <w:tcPr>
            <w:tcW w:w="634"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825"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200</w:t>
            </w:r>
          </w:p>
        </w:tc>
        <w:tc>
          <w:tcPr>
            <w:tcW w:w="491"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亩</w:t>
            </w:r>
          </w:p>
        </w:tc>
        <w:tc>
          <w:tcPr>
            <w:tcW w:w="330" w:type="pct"/>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i/>
                <w:color w:val="000000"/>
                <w:szCs w:val="21"/>
              </w:rPr>
            </w:pPr>
          </w:p>
        </w:tc>
        <w:tc>
          <w:tcPr>
            <w:tcW w:w="360"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10</w:t>
            </w:r>
          </w:p>
        </w:tc>
      </w:tr>
      <w:tr w:rsidR="00814FFC">
        <w:trPr>
          <w:trHeight w:val="339"/>
        </w:trPr>
        <w:tc>
          <w:tcPr>
            <w:tcW w:w="311" w:type="pct"/>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488" w:type="pct"/>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485" w:type="pct"/>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1073"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推广新品种试验个数</w:t>
            </w:r>
          </w:p>
        </w:tc>
        <w:tc>
          <w:tcPr>
            <w:tcW w:w="634"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825"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30</w:t>
            </w:r>
          </w:p>
        </w:tc>
        <w:tc>
          <w:tcPr>
            <w:tcW w:w="491"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个</w:t>
            </w:r>
          </w:p>
        </w:tc>
        <w:tc>
          <w:tcPr>
            <w:tcW w:w="330" w:type="pct"/>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i/>
                <w:color w:val="000000"/>
                <w:szCs w:val="21"/>
              </w:rPr>
            </w:pPr>
          </w:p>
        </w:tc>
        <w:tc>
          <w:tcPr>
            <w:tcW w:w="360"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5</w:t>
            </w:r>
          </w:p>
        </w:tc>
      </w:tr>
      <w:tr w:rsidR="00814FFC">
        <w:trPr>
          <w:trHeight w:val="339"/>
        </w:trPr>
        <w:tc>
          <w:tcPr>
            <w:tcW w:w="311" w:type="pct"/>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488" w:type="pct"/>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485" w:type="pct"/>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1073"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蔬菜产量</w:t>
            </w:r>
          </w:p>
        </w:tc>
        <w:tc>
          <w:tcPr>
            <w:tcW w:w="634"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825"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3000</w:t>
            </w:r>
          </w:p>
        </w:tc>
        <w:tc>
          <w:tcPr>
            <w:tcW w:w="491"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吨</w:t>
            </w:r>
          </w:p>
        </w:tc>
        <w:tc>
          <w:tcPr>
            <w:tcW w:w="330" w:type="pct"/>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i/>
                <w:color w:val="000000"/>
                <w:szCs w:val="21"/>
              </w:rPr>
            </w:pPr>
          </w:p>
        </w:tc>
        <w:tc>
          <w:tcPr>
            <w:tcW w:w="360"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5</w:t>
            </w:r>
          </w:p>
        </w:tc>
      </w:tr>
      <w:tr w:rsidR="00814FFC">
        <w:trPr>
          <w:trHeight w:val="339"/>
        </w:trPr>
        <w:tc>
          <w:tcPr>
            <w:tcW w:w="311" w:type="pct"/>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488" w:type="pct"/>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485" w:type="pct"/>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1073"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建设露地调节蔬菜面积</w:t>
            </w:r>
          </w:p>
        </w:tc>
        <w:tc>
          <w:tcPr>
            <w:tcW w:w="634"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825"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800</w:t>
            </w:r>
          </w:p>
        </w:tc>
        <w:tc>
          <w:tcPr>
            <w:tcW w:w="491"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亩</w:t>
            </w:r>
          </w:p>
        </w:tc>
        <w:tc>
          <w:tcPr>
            <w:tcW w:w="330" w:type="pct"/>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i/>
                <w:color w:val="000000"/>
                <w:szCs w:val="21"/>
              </w:rPr>
            </w:pPr>
          </w:p>
        </w:tc>
        <w:tc>
          <w:tcPr>
            <w:tcW w:w="360"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10</w:t>
            </w:r>
          </w:p>
        </w:tc>
      </w:tr>
      <w:tr w:rsidR="00814FFC">
        <w:trPr>
          <w:trHeight w:val="339"/>
        </w:trPr>
        <w:tc>
          <w:tcPr>
            <w:tcW w:w="311" w:type="pct"/>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488" w:type="pct"/>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485" w:type="pct"/>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1073"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推广新技术个数</w:t>
            </w:r>
          </w:p>
        </w:tc>
        <w:tc>
          <w:tcPr>
            <w:tcW w:w="634"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825"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1</w:t>
            </w:r>
          </w:p>
        </w:tc>
        <w:tc>
          <w:tcPr>
            <w:tcW w:w="491"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项</w:t>
            </w:r>
          </w:p>
        </w:tc>
        <w:tc>
          <w:tcPr>
            <w:tcW w:w="330" w:type="pct"/>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i/>
                <w:color w:val="000000"/>
                <w:szCs w:val="21"/>
              </w:rPr>
            </w:pPr>
          </w:p>
        </w:tc>
        <w:tc>
          <w:tcPr>
            <w:tcW w:w="360"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5</w:t>
            </w:r>
          </w:p>
        </w:tc>
      </w:tr>
      <w:tr w:rsidR="00814FFC">
        <w:trPr>
          <w:trHeight w:val="339"/>
        </w:trPr>
        <w:tc>
          <w:tcPr>
            <w:tcW w:w="311" w:type="pct"/>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488" w:type="pct"/>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485"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质量指标</w:t>
            </w:r>
          </w:p>
        </w:tc>
        <w:tc>
          <w:tcPr>
            <w:tcW w:w="1073"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基地蔬菜农残检测合格率</w:t>
            </w:r>
          </w:p>
        </w:tc>
        <w:tc>
          <w:tcPr>
            <w:tcW w:w="634"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825"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98</w:t>
            </w:r>
          </w:p>
        </w:tc>
        <w:tc>
          <w:tcPr>
            <w:tcW w:w="491"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w:t>
            </w:r>
          </w:p>
        </w:tc>
        <w:tc>
          <w:tcPr>
            <w:tcW w:w="330" w:type="pct"/>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i/>
                <w:color w:val="000000"/>
                <w:szCs w:val="21"/>
              </w:rPr>
            </w:pPr>
          </w:p>
        </w:tc>
        <w:tc>
          <w:tcPr>
            <w:tcW w:w="360"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5</w:t>
            </w:r>
          </w:p>
        </w:tc>
      </w:tr>
      <w:tr w:rsidR="00814FFC">
        <w:trPr>
          <w:trHeight w:val="339"/>
        </w:trPr>
        <w:tc>
          <w:tcPr>
            <w:tcW w:w="311" w:type="pct"/>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488" w:type="pct"/>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效益指标</w:t>
            </w:r>
          </w:p>
        </w:tc>
        <w:tc>
          <w:tcPr>
            <w:tcW w:w="485"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经济效益指标</w:t>
            </w:r>
          </w:p>
        </w:tc>
        <w:tc>
          <w:tcPr>
            <w:tcW w:w="1073"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实现产值</w:t>
            </w:r>
          </w:p>
        </w:tc>
        <w:tc>
          <w:tcPr>
            <w:tcW w:w="634"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825"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900</w:t>
            </w:r>
          </w:p>
        </w:tc>
        <w:tc>
          <w:tcPr>
            <w:tcW w:w="491"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万元</w:t>
            </w:r>
          </w:p>
        </w:tc>
        <w:tc>
          <w:tcPr>
            <w:tcW w:w="330" w:type="pct"/>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i/>
                <w:color w:val="000000"/>
                <w:szCs w:val="21"/>
              </w:rPr>
            </w:pPr>
          </w:p>
        </w:tc>
        <w:tc>
          <w:tcPr>
            <w:tcW w:w="360"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5</w:t>
            </w:r>
          </w:p>
        </w:tc>
      </w:tr>
      <w:tr w:rsidR="00814FFC">
        <w:trPr>
          <w:trHeight w:val="678"/>
        </w:trPr>
        <w:tc>
          <w:tcPr>
            <w:tcW w:w="311" w:type="pct"/>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488" w:type="pct"/>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485"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社会效益指标</w:t>
            </w:r>
          </w:p>
        </w:tc>
        <w:tc>
          <w:tcPr>
            <w:tcW w:w="1073"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丰富市民本地蔬菜供应</w:t>
            </w:r>
          </w:p>
        </w:tc>
        <w:tc>
          <w:tcPr>
            <w:tcW w:w="634"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定性</w:t>
            </w:r>
          </w:p>
        </w:tc>
        <w:tc>
          <w:tcPr>
            <w:tcW w:w="825"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有效提供本地蔬菜供应，丰富市民菜蓝子品种</w:t>
            </w:r>
          </w:p>
        </w:tc>
        <w:tc>
          <w:tcPr>
            <w:tcW w:w="491" w:type="pct"/>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330" w:type="pct"/>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i/>
                <w:color w:val="000000"/>
                <w:szCs w:val="21"/>
              </w:rPr>
            </w:pPr>
          </w:p>
        </w:tc>
        <w:tc>
          <w:tcPr>
            <w:tcW w:w="360"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5</w:t>
            </w:r>
          </w:p>
        </w:tc>
      </w:tr>
      <w:tr w:rsidR="00814FFC">
        <w:trPr>
          <w:trHeight w:val="678"/>
        </w:trPr>
        <w:tc>
          <w:tcPr>
            <w:tcW w:w="311" w:type="pct"/>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488" w:type="pct"/>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485"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可持续发展指标</w:t>
            </w:r>
          </w:p>
        </w:tc>
        <w:tc>
          <w:tcPr>
            <w:tcW w:w="1073"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新品种、新技术的推广影响</w:t>
            </w:r>
          </w:p>
        </w:tc>
        <w:tc>
          <w:tcPr>
            <w:tcW w:w="634"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定性</w:t>
            </w:r>
          </w:p>
        </w:tc>
        <w:tc>
          <w:tcPr>
            <w:tcW w:w="825"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丰富了本地蔬菜品种的多样性，提高了蔬菜产量</w:t>
            </w:r>
          </w:p>
        </w:tc>
        <w:tc>
          <w:tcPr>
            <w:tcW w:w="491" w:type="pct"/>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330" w:type="pct"/>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i/>
                <w:color w:val="000000"/>
                <w:szCs w:val="21"/>
              </w:rPr>
            </w:pPr>
          </w:p>
        </w:tc>
        <w:tc>
          <w:tcPr>
            <w:tcW w:w="360"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10</w:t>
            </w:r>
          </w:p>
        </w:tc>
      </w:tr>
      <w:tr w:rsidR="00814FFC">
        <w:trPr>
          <w:trHeight w:val="452"/>
        </w:trPr>
        <w:tc>
          <w:tcPr>
            <w:tcW w:w="311" w:type="pct"/>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488"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满意度指标</w:t>
            </w:r>
          </w:p>
        </w:tc>
        <w:tc>
          <w:tcPr>
            <w:tcW w:w="485"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服务对象满意度指标</w:t>
            </w:r>
          </w:p>
        </w:tc>
        <w:tc>
          <w:tcPr>
            <w:tcW w:w="1073"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菜农满意度</w:t>
            </w:r>
          </w:p>
        </w:tc>
        <w:tc>
          <w:tcPr>
            <w:tcW w:w="634"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825"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90</w:t>
            </w:r>
          </w:p>
        </w:tc>
        <w:tc>
          <w:tcPr>
            <w:tcW w:w="491"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w:t>
            </w:r>
          </w:p>
        </w:tc>
        <w:tc>
          <w:tcPr>
            <w:tcW w:w="330" w:type="pct"/>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i/>
                <w:color w:val="000000"/>
                <w:szCs w:val="21"/>
              </w:rPr>
            </w:pPr>
          </w:p>
        </w:tc>
        <w:tc>
          <w:tcPr>
            <w:tcW w:w="360"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10</w:t>
            </w:r>
          </w:p>
        </w:tc>
      </w:tr>
      <w:tr w:rsidR="00814FFC">
        <w:trPr>
          <w:trHeight w:val="452"/>
        </w:trPr>
        <w:tc>
          <w:tcPr>
            <w:tcW w:w="311" w:type="pct"/>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488" w:type="pct"/>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成本指标</w:t>
            </w:r>
          </w:p>
        </w:tc>
        <w:tc>
          <w:tcPr>
            <w:tcW w:w="485" w:type="pct"/>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经济成本指标</w:t>
            </w:r>
          </w:p>
        </w:tc>
        <w:tc>
          <w:tcPr>
            <w:tcW w:w="1073"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设施蔬菜基地补助成本</w:t>
            </w:r>
          </w:p>
        </w:tc>
        <w:tc>
          <w:tcPr>
            <w:tcW w:w="634"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825"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800</w:t>
            </w:r>
          </w:p>
        </w:tc>
        <w:tc>
          <w:tcPr>
            <w:tcW w:w="491"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元</w:t>
            </w:r>
            <w:r>
              <w:rPr>
                <w:rFonts w:ascii="宋体" w:hAnsi="宋体" w:cs="宋体"/>
                <w:color w:val="000000"/>
                <w:kern w:val="0"/>
                <w:szCs w:val="21"/>
              </w:rPr>
              <w:t>/</w:t>
            </w:r>
            <w:r>
              <w:rPr>
                <w:rFonts w:ascii="宋体" w:hAnsi="宋体" w:cs="宋体" w:hint="eastAsia"/>
                <w:color w:val="000000"/>
                <w:kern w:val="0"/>
                <w:szCs w:val="21"/>
              </w:rPr>
              <w:t>亩</w:t>
            </w:r>
          </w:p>
        </w:tc>
        <w:tc>
          <w:tcPr>
            <w:tcW w:w="330" w:type="pct"/>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i/>
                <w:color w:val="000000"/>
                <w:szCs w:val="21"/>
              </w:rPr>
            </w:pPr>
          </w:p>
        </w:tc>
        <w:tc>
          <w:tcPr>
            <w:tcW w:w="360"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10</w:t>
            </w:r>
          </w:p>
        </w:tc>
      </w:tr>
      <w:tr w:rsidR="00814FFC">
        <w:trPr>
          <w:trHeight w:val="452"/>
        </w:trPr>
        <w:tc>
          <w:tcPr>
            <w:tcW w:w="311" w:type="pct"/>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488" w:type="pct"/>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485" w:type="pct"/>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1073"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露地蔬菜基地补助成本</w:t>
            </w:r>
          </w:p>
        </w:tc>
        <w:tc>
          <w:tcPr>
            <w:tcW w:w="634"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825"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375</w:t>
            </w:r>
          </w:p>
        </w:tc>
        <w:tc>
          <w:tcPr>
            <w:tcW w:w="491"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元</w:t>
            </w:r>
            <w:r>
              <w:rPr>
                <w:rFonts w:ascii="宋体" w:hAnsi="宋体" w:cs="宋体"/>
                <w:color w:val="000000"/>
                <w:kern w:val="0"/>
                <w:szCs w:val="21"/>
              </w:rPr>
              <w:t>/</w:t>
            </w:r>
            <w:r>
              <w:rPr>
                <w:rFonts w:ascii="宋体" w:hAnsi="宋体" w:cs="宋体" w:hint="eastAsia"/>
                <w:color w:val="000000"/>
                <w:kern w:val="0"/>
                <w:szCs w:val="21"/>
              </w:rPr>
              <w:t>亩</w:t>
            </w:r>
          </w:p>
        </w:tc>
        <w:tc>
          <w:tcPr>
            <w:tcW w:w="330" w:type="pct"/>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i/>
                <w:color w:val="000000"/>
                <w:szCs w:val="21"/>
              </w:rPr>
            </w:pPr>
          </w:p>
        </w:tc>
        <w:tc>
          <w:tcPr>
            <w:tcW w:w="360"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10</w:t>
            </w:r>
          </w:p>
        </w:tc>
      </w:tr>
      <w:tr w:rsidR="00814FFC">
        <w:trPr>
          <w:trHeight w:val="286"/>
        </w:trPr>
        <w:tc>
          <w:tcPr>
            <w:tcW w:w="4639" w:type="pct"/>
            <w:gridSpan w:val="8"/>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合计</w:t>
            </w:r>
          </w:p>
        </w:tc>
        <w:tc>
          <w:tcPr>
            <w:tcW w:w="360" w:type="pc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100</w:t>
            </w:r>
          </w:p>
        </w:tc>
      </w:tr>
    </w:tbl>
    <w:p w:rsidR="00814FFC" w:rsidRDefault="00814FFC" w:rsidP="00814FFC">
      <w:pPr>
        <w:adjustRightInd w:val="0"/>
        <w:snapToGrid w:val="0"/>
        <w:spacing w:line="576" w:lineRule="exact"/>
        <w:ind w:firstLineChars="200" w:firstLine="31680"/>
        <w:outlineLvl w:val="1"/>
        <w:rPr>
          <w:rFonts w:ascii="仿宋_GB2312" w:eastAsia="仿宋_GB2312" w:hAnsi="仿宋_GB2312" w:cs="仿宋_GB2312"/>
          <w:sz w:val="32"/>
          <w:szCs w:val="32"/>
        </w:rPr>
      </w:pPr>
      <w:bookmarkStart w:id="203" w:name="_Toc6086"/>
      <w:bookmarkStart w:id="204" w:name="_Toc2671"/>
      <w:bookmarkStart w:id="205" w:name="_Toc15019"/>
      <w:r>
        <w:rPr>
          <w:rFonts w:ascii="黑体" w:eastAsia="黑体" w:hAnsi="黑体" w:cs="黑体" w:hint="eastAsia"/>
          <w:sz w:val="32"/>
          <w:szCs w:val="32"/>
        </w:rPr>
        <w:t>二、评价实施</w:t>
      </w:r>
      <w:bookmarkEnd w:id="203"/>
      <w:bookmarkEnd w:id="204"/>
      <w:bookmarkEnd w:id="205"/>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（一）评价目的。</w:t>
      </w:r>
      <w:r>
        <w:rPr>
          <w:rFonts w:ascii="仿宋_GB2312" w:eastAsia="仿宋_GB2312" w:hAnsi="仿宋_GB2312" w:cs="仿宋_GB2312" w:hint="eastAsia"/>
          <w:sz w:val="32"/>
          <w:szCs w:val="32"/>
        </w:rPr>
        <w:t>通过项目绩效自评旨在全面、客观地评价项目资金使用的经济性、效率性和效果性，揭示项目执行过程中的不足，提出针对性的改进建议，达到规范管理项目实施全过程，使项目资金发挥最大效力的目的。</w:t>
      </w:r>
    </w:p>
    <w:p w:rsidR="00814FFC" w:rsidRDefault="00814FFC" w:rsidP="0089115C">
      <w:pPr>
        <w:adjustRightInd w:val="0"/>
        <w:snapToGrid w:val="0"/>
        <w:spacing w:line="576" w:lineRule="exact"/>
        <w:ind w:firstLineChars="200" w:firstLine="31680"/>
        <w:rPr>
          <w:rFonts w:ascii="仿宋_GB2312" w:eastAsia="仿宋_GB2312" w:hAnsi="仿宋_GB2312" w:cs="仿宋_GB2312"/>
          <w:b/>
          <w:sz w:val="32"/>
          <w:szCs w:val="32"/>
          <w:lang w:val="zh-CN"/>
        </w:rPr>
      </w:pPr>
      <w:r>
        <w:rPr>
          <w:rFonts w:ascii="楷体_GB2312" w:eastAsia="楷体_GB2312" w:hAnsi="楷体_GB2312" w:cs="楷体_GB2312" w:hint="eastAsia"/>
          <w:sz w:val="32"/>
          <w:szCs w:val="32"/>
          <w:lang w:val="zh-CN"/>
        </w:rPr>
        <w:t>（二）预设问题及评价重点。</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sz w:val="32"/>
          <w:szCs w:val="32"/>
        </w:rPr>
      </w:pPr>
      <w:r>
        <w:rPr>
          <w:rFonts w:ascii="仿宋_GB2312" w:eastAsia="仿宋_GB2312" w:hAnsi="仿宋_GB2312" w:cs="仿宋_GB2312"/>
          <w:bCs/>
          <w:sz w:val="32"/>
          <w:szCs w:val="32"/>
        </w:rPr>
        <w:t>1.</w:t>
      </w:r>
      <w:r>
        <w:rPr>
          <w:rFonts w:ascii="仿宋_GB2312" w:eastAsia="仿宋_GB2312" w:hAnsi="仿宋_GB2312" w:cs="仿宋_GB2312" w:hint="eastAsia"/>
          <w:bCs/>
          <w:sz w:val="32"/>
          <w:szCs w:val="32"/>
        </w:rPr>
        <w:t>数量指标</w:t>
      </w:r>
      <w:r>
        <w:rPr>
          <w:rFonts w:ascii="仿宋_GB2312" w:eastAsia="仿宋_GB2312" w:hAnsi="仿宋_GB2312" w:cs="仿宋_GB2312"/>
          <w:bCs/>
          <w:sz w:val="32"/>
          <w:szCs w:val="32"/>
        </w:rPr>
        <w:t>5</w:t>
      </w:r>
      <w:r>
        <w:rPr>
          <w:rFonts w:ascii="仿宋_GB2312" w:eastAsia="仿宋_GB2312" w:hAnsi="仿宋_GB2312" w:cs="仿宋_GB2312" w:hint="eastAsia"/>
          <w:bCs/>
          <w:sz w:val="32"/>
          <w:szCs w:val="32"/>
        </w:rPr>
        <w:t>个。建设露地蔬菜基地</w:t>
      </w:r>
      <w:r>
        <w:rPr>
          <w:rFonts w:ascii="仿宋_GB2312" w:eastAsia="仿宋_GB2312" w:hAnsi="仿宋_GB2312" w:cs="仿宋_GB2312"/>
          <w:bCs/>
          <w:sz w:val="32"/>
          <w:szCs w:val="32"/>
        </w:rPr>
        <w:t>800</w:t>
      </w:r>
      <w:r>
        <w:rPr>
          <w:rFonts w:ascii="仿宋_GB2312" w:eastAsia="仿宋_GB2312" w:hAnsi="仿宋_GB2312" w:cs="仿宋_GB2312" w:hint="eastAsia"/>
          <w:bCs/>
          <w:sz w:val="32"/>
          <w:szCs w:val="32"/>
        </w:rPr>
        <w:t>亩，设施蔬菜基地</w:t>
      </w:r>
      <w:r>
        <w:rPr>
          <w:rFonts w:ascii="仿宋_GB2312" w:eastAsia="仿宋_GB2312" w:hAnsi="仿宋_GB2312" w:cs="仿宋_GB2312"/>
          <w:bCs/>
          <w:sz w:val="32"/>
          <w:szCs w:val="32"/>
        </w:rPr>
        <w:t>200</w:t>
      </w:r>
      <w:r>
        <w:rPr>
          <w:rFonts w:ascii="仿宋_GB2312" w:eastAsia="仿宋_GB2312" w:hAnsi="仿宋_GB2312" w:cs="仿宋_GB2312" w:hint="eastAsia"/>
          <w:bCs/>
          <w:sz w:val="32"/>
          <w:szCs w:val="32"/>
        </w:rPr>
        <w:t>亩，产量</w:t>
      </w:r>
      <w:r>
        <w:rPr>
          <w:rFonts w:ascii="仿宋_GB2312" w:eastAsia="仿宋_GB2312" w:hAnsi="仿宋_GB2312" w:cs="仿宋_GB2312"/>
          <w:bCs/>
          <w:sz w:val="32"/>
          <w:szCs w:val="32"/>
        </w:rPr>
        <w:t>3000</w:t>
      </w:r>
      <w:r>
        <w:rPr>
          <w:rFonts w:ascii="仿宋_GB2312" w:eastAsia="仿宋_GB2312" w:hAnsi="仿宋_GB2312" w:cs="仿宋_GB2312" w:hint="eastAsia"/>
          <w:bCs/>
          <w:sz w:val="32"/>
          <w:szCs w:val="32"/>
        </w:rPr>
        <w:t>吨，新品种试验</w:t>
      </w:r>
      <w:r>
        <w:rPr>
          <w:rFonts w:ascii="仿宋_GB2312" w:eastAsia="仿宋_GB2312" w:hAnsi="仿宋_GB2312" w:cs="仿宋_GB2312"/>
          <w:bCs/>
          <w:sz w:val="32"/>
          <w:szCs w:val="32"/>
        </w:rPr>
        <w:t>30</w:t>
      </w:r>
      <w:r>
        <w:rPr>
          <w:rFonts w:ascii="仿宋_GB2312" w:eastAsia="仿宋_GB2312" w:hAnsi="仿宋_GB2312" w:cs="仿宋_GB2312" w:hint="eastAsia"/>
          <w:bCs/>
          <w:sz w:val="32"/>
          <w:szCs w:val="32"/>
        </w:rPr>
        <w:t>个，新技术</w:t>
      </w:r>
      <w:r>
        <w:rPr>
          <w:rFonts w:ascii="仿宋_GB2312" w:eastAsia="仿宋_GB2312" w:hAnsi="仿宋_GB2312" w:cs="仿宋_GB2312"/>
          <w:bCs/>
          <w:sz w:val="32"/>
          <w:szCs w:val="32"/>
        </w:rPr>
        <w:t>1</w:t>
      </w:r>
      <w:r>
        <w:rPr>
          <w:rFonts w:ascii="仿宋_GB2312" w:eastAsia="仿宋_GB2312" w:hAnsi="仿宋_GB2312" w:cs="仿宋_GB2312" w:hint="eastAsia"/>
          <w:bCs/>
          <w:sz w:val="32"/>
          <w:szCs w:val="32"/>
        </w:rPr>
        <w:t>项。在实施过程中，采取业主申报、县区初审、市级复核的程序选择补助业主，做到公开、公平、公正。重点评价项目实施情况。</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sz w:val="32"/>
          <w:szCs w:val="32"/>
        </w:rPr>
      </w:pPr>
      <w:r>
        <w:rPr>
          <w:rFonts w:ascii="仿宋_GB2312" w:eastAsia="仿宋_GB2312" w:hAnsi="仿宋_GB2312" w:cs="仿宋_GB2312"/>
          <w:bCs/>
          <w:sz w:val="32"/>
          <w:szCs w:val="32"/>
        </w:rPr>
        <w:t>2.</w:t>
      </w:r>
      <w:r>
        <w:rPr>
          <w:rFonts w:ascii="仿宋_GB2312" w:eastAsia="仿宋_GB2312" w:hAnsi="仿宋_GB2312" w:cs="仿宋_GB2312" w:hint="eastAsia"/>
          <w:bCs/>
          <w:sz w:val="32"/>
          <w:szCs w:val="32"/>
        </w:rPr>
        <w:t>质量指标</w:t>
      </w:r>
      <w:r>
        <w:rPr>
          <w:rFonts w:ascii="仿宋_GB2312" w:eastAsia="仿宋_GB2312" w:hAnsi="仿宋_GB2312" w:cs="仿宋_GB2312"/>
          <w:bCs/>
          <w:sz w:val="32"/>
          <w:szCs w:val="32"/>
        </w:rPr>
        <w:t>1</w:t>
      </w:r>
      <w:r>
        <w:rPr>
          <w:rFonts w:ascii="仿宋_GB2312" w:eastAsia="仿宋_GB2312" w:hAnsi="仿宋_GB2312" w:cs="仿宋_GB2312" w:hint="eastAsia"/>
          <w:bCs/>
          <w:sz w:val="32"/>
          <w:szCs w:val="32"/>
        </w:rPr>
        <w:t>个。基地蔬菜农残检测合格率≥</w:t>
      </w:r>
      <w:r>
        <w:rPr>
          <w:rFonts w:ascii="仿宋_GB2312" w:eastAsia="仿宋_GB2312" w:hAnsi="仿宋_GB2312" w:cs="仿宋_GB2312"/>
          <w:bCs/>
          <w:sz w:val="32"/>
          <w:szCs w:val="32"/>
        </w:rPr>
        <w:t>98%</w:t>
      </w:r>
      <w:r>
        <w:rPr>
          <w:rFonts w:ascii="仿宋_GB2312" w:eastAsia="仿宋_GB2312" w:hAnsi="仿宋_GB2312" w:cs="仿宋_GB2312" w:hint="eastAsia"/>
          <w:bCs/>
          <w:sz w:val="32"/>
          <w:szCs w:val="32"/>
        </w:rPr>
        <w:t>，满足农残管理相关规定，重点评价蔬菜产品质量情况。</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sz w:val="32"/>
          <w:szCs w:val="32"/>
        </w:rPr>
      </w:pPr>
      <w:r>
        <w:rPr>
          <w:rFonts w:ascii="仿宋_GB2312" w:eastAsia="仿宋_GB2312" w:hAnsi="仿宋_GB2312" w:cs="仿宋_GB2312"/>
          <w:bCs/>
          <w:sz w:val="32"/>
          <w:szCs w:val="32"/>
        </w:rPr>
        <w:t>3.</w:t>
      </w:r>
      <w:r>
        <w:rPr>
          <w:rFonts w:ascii="仿宋_GB2312" w:eastAsia="仿宋_GB2312" w:hAnsi="仿宋_GB2312" w:cs="仿宋_GB2312" w:hint="eastAsia"/>
          <w:bCs/>
          <w:sz w:val="32"/>
          <w:szCs w:val="32"/>
        </w:rPr>
        <w:t>经济效益指标</w:t>
      </w:r>
      <w:r>
        <w:rPr>
          <w:rFonts w:ascii="仿宋_GB2312" w:eastAsia="仿宋_GB2312" w:hAnsi="仿宋_GB2312" w:cs="仿宋_GB2312"/>
          <w:bCs/>
          <w:sz w:val="32"/>
          <w:szCs w:val="32"/>
        </w:rPr>
        <w:t>1</w:t>
      </w:r>
      <w:r>
        <w:rPr>
          <w:rFonts w:ascii="仿宋_GB2312" w:eastAsia="仿宋_GB2312" w:hAnsi="仿宋_GB2312" w:cs="仿宋_GB2312" w:hint="eastAsia"/>
          <w:bCs/>
          <w:sz w:val="32"/>
          <w:szCs w:val="32"/>
        </w:rPr>
        <w:t>个。实现产值≥</w:t>
      </w:r>
      <w:r>
        <w:rPr>
          <w:rFonts w:ascii="仿宋_GB2312" w:eastAsia="仿宋_GB2312" w:hAnsi="仿宋_GB2312" w:cs="仿宋_GB2312"/>
          <w:bCs/>
          <w:sz w:val="32"/>
          <w:szCs w:val="32"/>
        </w:rPr>
        <w:t>900</w:t>
      </w:r>
      <w:r>
        <w:rPr>
          <w:rFonts w:ascii="仿宋_GB2312" w:eastAsia="仿宋_GB2312" w:hAnsi="仿宋_GB2312" w:cs="仿宋_GB2312" w:hint="eastAsia"/>
          <w:bCs/>
          <w:sz w:val="32"/>
          <w:szCs w:val="32"/>
        </w:rPr>
        <w:t>万元。根据产量和产地批发价格计算，重点评价投入产出效果。</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sz w:val="32"/>
          <w:szCs w:val="32"/>
        </w:rPr>
      </w:pPr>
      <w:r>
        <w:rPr>
          <w:rFonts w:ascii="仿宋_GB2312" w:eastAsia="仿宋_GB2312" w:hAnsi="仿宋_GB2312" w:cs="仿宋_GB2312"/>
          <w:bCs/>
          <w:sz w:val="32"/>
          <w:szCs w:val="32"/>
        </w:rPr>
        <w:t>4.</w:t>
      </w:r>
      <w:r>
        <w:rPr>
          <w:rFonts w:ascii="仿宋_GB2312" w:eastAsia="仿宋_GB2312" w:hAnsi="仿宋_GB2312" w:cs="仿宋_GB2312" w:hint="eastAsia"/>
          <w:bCs/>
          <w:sz w:val="32"/>
          <w:szCs w:val="32"/>
        </w:rPr>
        <w:t>社会效益指标</w:t>
      </w:r>
      <w:r>
        <w:rPr>
          <w:rFonts w:ascii="仿宋_GB2312" w:eastAsia="仿宋_GB2312" w:hAnsi="仿宋_GB2312" w:cs="仿宋_GB2312"/>
          <w:bCs/>
          <w:sz w:val="32"/>
          <w:szCs w:val="32"/>
        </w:rPr>
        <w:t>1</w:t>
      </w:r>
      <w:r>
        <w:rPr>
          <w:rFonts w:ascii="仿宋_GB2312" w:eastAsia="仿宋_GB2312" w:hAnsi="仿宋_GB2312" w:cs="仿宋_GB2312" w:hint="eastAsia"/>
          <w:bCs/>
          <w:sz w:val="32"/>
          <w:szCs w:val="32"/>
        </w:rPr>
        <w:t>个。有效提供本地蔬菜供应，丰富市民菜蓝子品种。重点评价通过项目实施丰富市民“菜篮子”的情况。</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sz w:val="32"/>
          <w:szCs w:val="32"/>
        </w:rPr>
      </w:pPr>
      <w:r>
        <w:rPr>
          <w:rFonts w:ascii="仿宋_GB2312" w:eastAsia="仿宋_GB2312" w:hAnsi="仿宋_GB2312" w:cs="仿宋_GB2312"/>
          <w:bCs/>
          <w:sz w:val="32"/>
          <w:szCs w:val="32"/>
        </w:rPr>
        <w:t>5.</w:t>
      </w:r>
      <w:r>
        <w:rPr>
          <w:rFonts w:ascii="仿宋_GB2312" w:eastAsia="仿宋_GB2312" w:hAnsi="仿宋_GB2312" w:cs="仿宋_GB2312" w:hint="eastAsia"/>
          <w:bCs/>
          <w:sz w:val="32"/>
          <w:szCs w:val="32"/>
        </w:rPr>
        <w:t>可持续发展指标</w:t>
      </w:r>
      <w:r>
        <w:rPr>
          <w:rFonts w:ascii="仿宋_GB2312" w:eastAsia="仿宋_GB2312" w:hAnsi="仿宋_GB2312" w:cs="仿宋_GB2312"/>
          <w:bCs/>
          <w:sz w:val="32"/>
          <w:szCs w:val="32"/>
        </w:rPr>
        <w:t>1</w:t>
      </w:r>
      <w:r>
        <w:rPr>
          <w:rFonts w:ascii="仿宋_GB2312" w:eastAsia="仿宋_GB2312" w:hAnsi="仿宋_GB2312" w:cs="仿宋_GB2312" w:hint="eastAsia"/>
          <w:bCs/>
          <w:sz w:val="32"/>
          <w:szCs w:val="32"/>
        </w:rPr>
        <w:t>个。推广新品种、新技术，丰富了本地蔬菜品种的多样性，提高了蔬菜产量。重点评价科技支撑对广元蔬菜产业发展的持续影响。</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sz w:val="32"/>
          <w:szCs w:val="32"/>
        </w:rPr>
      </w:pPr>
      <w:r>
        <w:rPr>
          <w:rFonts w:ascii="仿宋_GB2312" w:eastAsia="仿宋_GB2312" w:hAnsi="仿宋_GB2312" w:cs="仿宋_GB2312"/>
          <w:bCs/>
          <w:sz w:val="32"/>
          <w:szCs w:val="32"/>
        </w:rPr>
        <w:t>6.</w:t>
      </w:r>
      <w:r>
        <w:rPr>
          <w:rFonts w:ascii="仿宋_GB2312" w:eastAsia="仿宋_GB2312" w:hAnsi="仿宋_GB2312" w:cs="仿宋_GB2312" w:hint="eastAsia"/>
          <w:bCs/>
          <w:sz w:val="32"/>
          <w:szCs w:val="32"/>
        </w:rPr>
        <w:t>经济成本指标</w:t>
      </w:r>
      <w:r>
        <w:rPr>
          <w:rFonts w:ascii="仿宋_GB2312" w:eastAsia="仿宋_GB2312" w:hAnsi="仿宋_GB2312" w:cs="仿宋_GB2312"/>
          <w:bCs/>
          <w:sz w:val="32"/>
          <w:szCs w:val="32"/>
        </w:rPr>
        <w:t>2</w:t>
      </w:r>
      <w:r>
        <w:rPr>
          <w:rFonts w:ascii="仿宋_GB2312" w:eastAsia="仿宋_GB2312" w:hAnsi="仿宋_GB2312" w:cs="仿宋_GB2312" w:hint="eastAsia"/>
          <w:bCs/>
          <w:sz w:val="32"/>
          <w:szCs w:val="32"/>
        </w:rPr>
        <w:t>个。露地蔬菜基地补助</w:t>
      </w:r>
      <w:r>
        <w:rPr>
          <w:rFonts w:ascii="仿宋_GB2312" w:eastAsia="仿宋_GB2312" w:hAnsi="仿宋_GB2312" w:cs="仿宋_GB2312"/>
          <w:bCs/>
          <w:sz w:val="32"/>
          <w:szCs w:val="32"/>
        </w:rPr>
        <w:t>375</w:t>
      </w:r>
      <w:r>
        <w:rPr>
          <w:rFonts w:ascii="仿宋_GB2312" w:eastAsia="仿宋_GB2312" w:hAnsi="仿宋_GB2312" w:cs="仿宋_GB2312" w:hint="eastAsia"/>
          <w:bCs/>
          <w:sz w:val="32"/>
          <w:szCs w:val="32"/>
        </w:rPr>
        <w:t>元</w:t>
      </w:r>
      <w:r>
        <w:rPr>
          <w:rFonts w:ascii="仿宋_GB2312" w:eastAsia="仿宋_GB2312" w:hAnsi="仿宋_GB2312" w:cs="仿宋_GB2312"/>
          <w:bCs/>
          <w:sz w:val="32"/>
          <w:szCs w:val="32"/>
        </w:rPr>
        <w:t>/</w:t>
      </w:r>
      <w:r>
        <w:rPr>
          <w:rFonts w:ascii="仿宋_GB2312" w:eastAsia="仿宋_GB2312" w:hAnsi="仿宋_GB2312" w:cs="仿宋_GB2312" w:hint="eastAsia"/>
          <w:bCs/>
          <w:sz w:val="32"/>
          <w:szCs w:val="32"/>
        </w:rPr>
        <w:t>亩，设施蔬菜基地补助</w:t>
      </w:r>
      <w:r>
        <w:rPr>
          <w:rFonts w:ascii="仿宋_GB2312" w:eastAsia="仿宋_GB2312" w:hAnsi="仿宋_GB2312" w:cs="仿宋_GB2312"/>
          <w:bCs/>
          <w:sz w:val="32"/>
          <w:szCs w:val="32"/>
        </w:rPr>
        <w:t>800</w:t>
      </w:r>
      <w:r>
        <w:rPr>
          <w:rFonts w:ascii="仿宋_GB2312" w:eastAsia="仿宋_GB2312" w:hAnsi="仿宋_GB2312" w:cs="仿宋_GB2312" w:hint="eastAsia"/>
          <w:bCs/>
          <w:sz w:val="32"/>
          <w:szCs w:val="32"/>
        </w:rPr>
        <w:t>元</w:t>
      </w:r>
      <w:r>
        <w:rPr>
          <w:rFonts w:ascii="仿宋_GB2312" w:eastAsia="仿宋_GB2312" w:hAnsi="仿宋_GB2312" w:cs="仿宋_GB2312"/>
          <w:bCs/>
          <w:sz w:val="32"/>
          <w:szCs w:val="32"/>
        </w:rPr>
        <w:t>/</w:t>
      </w:r>
      <w:r>
        <w:rPr>
          <w:rFonts w:ascii="仿宋_GB2312" w:eastAsia="仿宋_GB2312" w:hAnsi="仿宋_GB2312" w:cs="仿宋_GB2312" w:hint="eastAsia"/>
          <w:bCs/>
          <w:sz w:val="32"/>
          <w:szCs w:val="32"/>
        </w:rPr>
        <w:t>亩。重点评价对生产环节补助且补助资金未超过生产投入成本的</w:t>
      </w:r>
      <w:r>
        <w:rPr>
          <w:rFonts w:ascii="仿宋_GB2312" w:eastAsia="仿宋_GB2312" w:hAnsi="仿宋_GB2312" w:cs="仿宋_GB2312"/>
          <w:bCs/>
          <w:sz w:val="32"/>
          <w:szCs w:val="32"/>
        </w:rPr>
        <w:t>25%</w:t>
      </w:r>
      <w:r>
        <w:rPr>
          <w:rFonts w:ascii="仿宋_GB2312" w:eastAsia="仿宋_GB2312" w:hAnsi="仿宋_GB2312" w:cs="仿宋_GB2312" w:hint="eastAsia"/>
          <w:bCs/>
          <w:sz w:val="32"/>
          <w:szCs w:val="32"/>
        </w:rPr>
        <w:t>。</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sz w:val="32"/>
          <w:szCs w:val="32"/>
        </w:rPr>
      </w:pPr>
      <w:r>
        <w:rPr>
          <w:rFonts w:ascii="仿宋_GB2312" w:eastAsia="仿宋_GB2312" w:hAnsi="仿宋_GB2312" w:cs="仿宋_GB2312"/>
          <w:bCs/>
          <w:sz w:val="32"/>
          <w:szCs w:val="32"/>
        </w:rPr>
        <w:t>7.</w:t>
      </w:r>
      <w:r>
        <w:rPr>
          <w:rFonts w:ascii="仿宋_GB2312" w:eastAsia="仿宋_GB2312" w:hAnsi="仿宋_GB2312" w:cs="仿宋_GB2312" w:hint="eastAsia"/>
          <w:bCs/>
          <w:sz w:val="32"/>
          <w:szCs w:val="32"/>
        </w:rPr>
        <w:t>满意度指标</w:t>
      </w:r>
      <w:r>
        <w:rPr>
          <w:rFonts w:ascii="仿宋_GB2312" w:eastAsia="仿宋_GB2312" w:hAnsi="仿宋_GB2312" w:cs="仿宋_GB2312"/>
          <w:bCs/>
          <w:sz w:val="32"/>
          <w:szCs w:val="32"/>
        </w:rPr>
        <w:t>1</w:t>
      </w:r>
      <w:r>
        <w:rPr>
          <w:rFonts w:ascii="仿宋_GB2312" w:eastAsia="仿宋_GB2312" w:hAnsi="仿宋_GB2312" w:cs="仿宋_GB2312" w:hint="eastAsia"/>
          <w:bCs/>
          <w:sz w:val="32"/>
          <w:szCs w:val="32"/>
        </w:rPr>
        <w:t>个，服务对象满意度≥</w:t>
      </w:r>
      <w:r>
        <w:rPr>
          <w:rFonts w:ascii="仿宋_GB2312" w:eastAsia="仿宋_GB2312" w:hAnsi="仿宋_GB2312" w:cs="仿宋_GB2312"/>
          <w:bCs/>
          <w:sz w:val="32"/>
          <w:szCs w:val="32"/>
        </w:rPr>
        <w:t>90%</w:t>
      </w:r>
      <w:r>
        <w:rPr>
          <w:rFonts w:ascii="仿宋_GB2312" w:eastAsia="仿宋_GB2312" w:hAnsi="仿宋_GB2312" w:cs="仿宋_GB2312" w:hint="eastAsia"/>
          <w:bCs/>
          <w:sz w:val="32"/>
          <w:szCs w:val="32"/>
        </w:rPr>
        <w:t>。重点评价项目实施单位的服务意识和实施主体对项目实施的认可度。</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sz w:val="32"/>
          <w:szCs w:val="32"/>
        </w:rPr>
      </w:pPr>
      <w:r>
        <w:rPr>
          <w:rFonts w:ascii="仿宋_GB2312" w:eastAsia="仿宋_GB2312" w:hAnsi="仿宋_GB2312" w:cs="仿宋_GB2312" w:hint="eastAsia"/>
          <w:bCs/>
          <w:sz w:val="32"/>
          <w:szCs w:val="32"/>
        </w:rPr>
        <w:t>以上指标设置合理。</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（三）评价选点。</w:t>
      </w:r>
      <w:r>
        <w:rPr>
          <w:rFonts w:ascii="仿宋_GB2312" w:eastAsia="仿宋_GB2312" w:hAnsi="仿宋_GB2312" w:cs="仿宋_GB2312" w:hint="eastAsia"/>
          <w:sz w:val="32"/>
          <w:szCs w:val="32"/>
          <w:lang w:val="zh-CN"/>
        </w:rPr>
        <w:t>项目绩效自评所抽样点位涵盖项目实施全范围，占比</w:t>
      </w:r>
      <w:r>
        <w:rPr>
          <w:rFonts w:ascii="仿宋_GB2312" w:eastAsia="仿宋_GB2312" w:hAnsi="仿宋_GB2312" w:cs="仿宋_GB2312"/>
          <w:sz w:val="32"/>
          <w:szCs w:val="32"/>
        </w:rPr>
        <w:t>100%</w:t>
      </w:r>
      <w:r>
        <w:rPr>
          <w:rFonts w:ascii="仿宋_GB2312" w:eastAsia="仿宋_GB2312" w:hAnsi="仿宋_GB2312" w:cs="仿宋_GB2312" w:hint="eastAsia"/>
          <w:sz w:val="32"/>
          <w:szCs w:val="32"/>
          <w:lang w:val="zh-CN"/>
        </w:rPr>
        <w:t>。</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（四）评价方法。</w:t>
      </w:r>
      <w:r>
        <w:rPr>
          <w:rFonts w:ascii="仿宋_GB2312" w:eastAsia="仿宋_GB2312" w:hAnsi="仿宋_GB2312" w:cs="仿宋_GB2312" w:hint="eastAsia"/>
          <w:sz w:val="32"/>
          <w:szCs w:val="32"/>
        </w:rPr>
        <w:t>根据项目绩效评价工作安排，我局严格对照年初制定的绩效目标和评价标准采用定量分析和定性分析相结合的方法开展绩效自评，定量分析主要通过财务数据分析、投入产出计算等方式评估项目的经济效益和成本指标，定性分析主要用过访谈、现场观察等方式评估项目的社会效益及可持续影响力等，全面覆盖项目资金的使用、产出和效益。</w:t>
      </w:r>
    </w:p>
    <w:p w:rsidR="00814FFC" w:rsidRDefault="00814FFC" w:rsidP="0089115C">
      <w:pPr>
        <w:spacing w:line="576" w:lineRule="exact"/>
        <w:ind w:firstLineChars="200" w:firstLine="31680"/>
        <w:rPr>
          <w:rFonts w:ascii="仿宋_GB2312" w:eastAsia="仿宋_GB2312" w:hAnsi="仿宋_GB2312" w:cs="仿宋_GB2312"/>
          <w:bCs/>
          <w:sz w:val="32"/>
          <w:szCs w:val="32"/>
        </w:rPr>
      </w:pPr>
      <w:r>
        <w:rPr>
          <w:rFonts w:ascii="楷体_GB2312" w:eastAsia="楷体_GB2312" w:hAnsi="楷体_GB2312" w:cs="楷体_GB2312" w:hint="eastAsia"/>
          <w:sz w:val="32"/>
          <w:szCs w:val="32"/>
          <w:lang w:val="zh-CN"/>
        </w:rPr>
        <w:t>（五）评价组织。</w:t>
      </w:r>
      <w:r>
        <w:rPr>
          <w:rFonts w:ascii="仿宋_GB2312" w:eastAsia="仿宋_GB2312" w:hAnsi="仿宋_GB2312" w:cs="仿宋_GB2312" w:hint="eastAsia"/>
          <w:sz w:val="32"/>
          <w:szCs w:val="32"/>
        </w:rPr>
        <w:t>评价组由局计划财务科和市经济作物管理站共同完成。局计划财务科负责审核项目资金使用范围、资金支出合规性。市经济作物管理站负责组织申报工作、收集项目实施数据、分析实施效果、总结试验结果、开展问卷调查等工作。</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206" w:name="_Toc25557"/>
      <w:bookmarkStart w:id="207" w:name="_Toc12658"/>
      <w:bookmarkStart w:id="208" w:name="_Toc5047"/>
      <w:r>
        <w:rPr>
          <w:rFonts w:ascii="黑体" w:eastAsia="黑体" w:hAnsi="黑体" w:cs="黑体" w:hint="eastAsia"/>
          <w:sz w:val="32"/>
          <w:szCs w:val="32"/>
        </w:rPr>
        <w:t>三、绩效分析</w:t>
      </w:r>
      <w:bookmarkEnd w:id="206"/>
      <w:bookmarkEnd w:id="207"/>
      <w:bookmarkEnd w:id="208"/>
      <w:r>
        <w:rPr>
          <w:rFonts w:ascii="黑体" w:eastAsia="黑体" w:hAnsi="黑体" w:cs="黑体"/>
          <w:sz w:val="32"/>
          <w:szCs w:val="32"/>
          <w:lang w:val="zh-CN"/>
        </w:rPr>
        <w:tab/>
      </w:r>
    </w:p>
    <w:p w:rsidR="00814FFC" w:rsidRDefault="00814FFC" w:rsidP="0089115C">
      <w:pPr>
        <w:spacing w:line="576" w:lineRule="exact"/>
        <w:ind w:firstLineChars="200" w:firstLine="31680"/>
        <w:rPr>
          <w:rFonts w:ascii="仿宋_GB2312" w:eastAsia="仿宋_GB2312" w:hAnsi="仿宋_GB2312" w:cs="仿宋_GB2312"/>
          <w:b/>
          <w:bCs/>
          <w:color w:val="000000"/>
          <w:kern w:val="0"/>
          <w:sz w:val="32"/>
          <w:szCs w:val="32"/>
          <w:shd w:val="clear" w:color="auto" w:fill="FFFFFF"/>
          <w:lang w:val="zh-CN"/>
        </w:rPr>
      </w:pPr>
      <w:r>
        <w:rPr>
          <w:rFonts w:ascii="楷体_GB2312" w:eastAsia="楷体_GB2312" w:hAnsi="楷体_GB2312" w:cs="楷体_GB2312" w:hint="eastAsia"/>
          <w:sz w:val="32"/>
          <w:szCs w:val="32"/>
          <w:lang w:val="zh-CN"/>
        </w:rPr>
        <w:t>（一）通用指标绩效分析。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lang w:val="zh-CN"/>
        </w:rPr>
        <w:t>项目决策</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lang w:val="zh-CN"/>
        </w:rPr>
        <w:t>分值</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）资金管理办法按照市农业农村局项目资金管理办法执行，《</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年城市调节蔬菜基地建设奖补资金使用方案》经局党组会议审议通过实施，符合资金管理基本规范和决策程序要求。分值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份，自评得分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份</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）项目规划论证符合中省市要求，项目绩效目标设置科学合理。分值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）资金主要用于对城市调解蔬菜基地业主补助，使用资金</w:t>
      </w:r>
      <w:r>
        <w:rPr>
          <w:rFonts w:ascii="仿宋_GB2312" w:eastAsia="仿宋_GB2312" w:hAnsi="仿宋_GB2312" w:cs="仿宋_GB2312"/>
          <w:sz w:val="32"/>
          <w:szCs w:val="32"/>
        </w:rPr>
        <w:t>46</w:t>
      </w:r>
      <w:r>
        <w:rPr>
          <w:rFonts w:ascii="仿宋_GB2312" w:eastAsia="仿宋_GB2312" w:hAnsi="仿宋_GB2312" w:cs="仿宋_GB2312" w:hint="eastAsia"/>
          <w:sz w:val="32"/>
          <w:szCs w:val="32"/>
        </w:rPr>
        <w:t>万元，占比</w:t>
      </w:r>
      <w:r>
        <w:rPr>
          <w:rFonts w:ascii="仿宋_GB2312" w:eastAsia="仿宋_GB2312" w:hAnsi="仿宋_GB2312" w:cs="仿宋_GB2312"/>
          <w:sz w:val="32"/>
          <w:szCs w:val="32"/>
        </w:rPr>
        <w:t>92%</w:t>
      </w:r>
      <w:r>
        <w:rPr>
          <w:rFonts w:ascii="仿宋_GB2312" w:eastAsia="仿宋_GB2312" w:hAnsi="仿宋_GB2312" w:cs="仿宋_GB2312" w:hint="eastAsia"/>
          <w:sz w:val="32"/>
          <w:szCs w:val="32"/>
        </w:rPr>
        <w:t>，</w:t>
      </w:r>
      <w:r>
        <w:rPr>
          <w:rFonts w:ascii="仿宋_GB2312" w:eastAsia="仿宋_GB2312" w:hAnsi="仿宋_GB2312" w:cs="仿宋_GB2312" w:hint="eastAsia"/>
          <w:bCs/>
          <w:sz w:val="32"/>
          <w:szCs w:val="32"/>
        </w:rPr>
        <w:t>，新品种试验示范使用资金</w:t>
      </w:r>
      <w:r>
        <w:rPr>
          <w:rFonts w:ascii="仿宋_GB2312" w:eastAsia="仿宋_GB2312" w:hAnsi="仿宋_GB2312" w:cs="仿宋_GB2312"/>
          <w:bCs/>
          <w:sz w:val="32"/>
          <w:szCs w:val="32"/>
        </w:rPr>
        <w:t>2.8</w:t>
      </w:r>
      <w:r>
        <w:rPr>
          <w:rFonts w:ascii="仿宋_GB2312" w:eastAsia="仿宋_GB2312" w:hAnsi="仿宋_GB2312" w:cs="仿宋_GB2312" w:hint="eastAsia"/>
          <w:bCs/>
          <w:sz w:val="32"/>
          <w:szCs w:val="32"/>
        </w:rPr>
        <w:t>万元，占比</w:t>
      </w:r>
      <w:r>
        <w:rPr>
          <w:rFonts w:ascii="仿宋_GB2312" w:eastAsia="仿宋_GB2312" w:hAnsi="仿宋_GB2312" w:cs="仿宋_GB2312"/>
          <w:bCs/>
          <w:sz w:val="32"/>
          <w:szCs w:val="32"/>
        </w:rPr>
        <w:t>5.6%</w:t>
      </w:r>
      <w:r>
        <w:rPr>
          <w:rFonts w:ascii="仿宋_GB2312" w:eastAsia="仿宋_GB2312" w:hAnsi="仿宋_GB2312" w:cs="仿宋_GB2312" w:hint="eastAsia"/>
          <w:bCs/>
          <w:sz w:val="32"/>
          <w:szCs w:val="32"/>
        </w:rPr>
        <w:t>，技术培训和日常管理使用资金</w:t>
      </w:r>
      <w:r>
        <w:rPr>
          <w:rFonts w:ascii="仿宋_GB2312" w:eastAsia="仿宋_GB2312" w:hAnsi="仿宋_GB2312" w:cs="仿宋_GB2312"/>
          <w:bCs/>
          <w:sz w:val="32"/>
          <w:szCs w:val="32"/>
        </w:rPr>
        <w:t>2.2</w:t>
      </w:r>
      <w:r>
        <w:rPr>
          <w:rFonts w:ascii="仿宋_GB2312" w:eastAsia="仿宋_GB2312" w:hAnsi="仿宋_GB2312" w:cs="仿宋_GB2312" w:hint="eastAsia"/>
          <w:bCs/>
          <w:sz w:val="32"/>
          <w:szCs w:val="32"/>
        </w:rPr>
        <w:t>万元，占比</w:t>
      </w:r>
      <w:r>
        <w:rPr>
          <w:rFonts w:ascii="仿宋_GB2312" w:eastAsia="仿宋_GB2312" w:hAnsi="仿宋_GB2312" w:cs="仿宋_GB2312"/>
          <w:bCs/>
          <w:sz w:val="32"/>
          <w:szCs w:val="32"/>
        </w:rPr>
        <w:t>4.4%</w:t>
      </w:r>
      <w:r>
        <w:rPr>
          <w:rFonts w:ascii="仿宋_GB2312" w:eastAsia="仿宋_GB2312" w:hAnsi="仿宋_GB2312" w:cs="仿宋_GB2312" w:hint="eastAsia"/>
          <w:bCs/>
          <w:sz w:val="32"/>
          <w:szCs w:val="32"/>
        </w:rPr>
        <w:t>。资金投向聚焦重大任务、重点领域，未与其他同类项目或部门内部相关项目交叉重复。</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项目管理</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）资金管理办法等管理制度体系健全完善，不存在管理制度缺失、管理办法过期情况。分值</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）资金采用项目法</w:t>
      </w:r>
      <w:r>
        <w:rPr>
          <w:rFonts w:ascii="仿宋_GB2312" w:eastAsia="仿宋_GB2312" w:hAnsi="仿宋_GB2312" w:cs="仿宋_GB2312"/>
          <w:sz w:val="32"/>
          <w:szCs w:val="32"/>
        </w:rPr>
        <w:t>+</w:t>
      </w:r>
      <w:r>
        <w:rPr>
          <w:rFonts w:ascii="仿宋_GB2312" w:eastAsia="仿宋_GB2312" w:hAnsi="仿宋_GB2312" w:cs="仿宋_GB2312" w:hint="eastAsia"/>
          <w:sz w:val="32"/>
          <w:szCs w:val="32"/>
        </w:rPr>
        <w:t>因素法分配资金，首先按照项目法分配资金，支持城市调节蔬菜基地建设、新品种试验示范和技术培训三个方面，再按照因素法分配资金，具体一是在城市调解蔬菜基地范围内实施项目；二是对上一年补助过的业主不纳入实施范围，确保按照经公示无异议后的种植业主实际种植面积补助资金，兼顾产量和产品质量等多种因素。分值</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）按照谁实施项目谁负责资金、项目、政策绩效管理，加强日常管理工作，进度和实施效果由监管人和实施业主共同签字确认。分值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rPr>
        <w:t>项目实施</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分，自评等分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lang w:val="zh-CN"/>
        </w:rPr>
        <w:t>预算执行情况。预算资金</w:t>
      </w:r>
      <w:r>
        <w:rPr>
          <w:rFonts w:ascii="仿宋_GB2312" w:eastAsia="仿宋_GB2312" w:hAnsi="仿宋_GB2312" w:cs="仿宋_GB2312"/>
          <w:sz w:val="32"/>
          <w:szCs w:val="32"/>
        </w:rPr>
        <w:t>50</w:t>
      </w:r>
      <w:r>
        <w:rPr>
          <w:rFonts w:ascii="仿宋_GB2312" w:eastAsia="仿宋_GB2312" w:hAnsi="仿宋_GB2312" w:cs="仿宋_GB2312" w:hint="eastAsia"/>
          <w:sz w:val="32"/>
          <w:szCs w:val="32"/>
        </w:rPr>
        <w:t>万元，到位资金</w:t>
      </w:r>
      <w:r>
        <w:rPr>
          <w:rFonts w:ascii="仿宋_GB2312" w:eastAsia="仿宋_GB2312" w:hAnsi="仿宋_GB2312" w:cs="仿宋_GB2312"/>
          <w:sz w:val="32"/>
          <w:szCs w:val="32"/>
        </w:rPr>
        <w:t>50</w:t>
      </w:r>
      <w:r>
        <w:rPr>
          <w:rFonts w:ascii="仿宋_GB2312" w:eastAsia="仿宋_GB2312" w:hAnsi="仿宋_GB2312" w:cs="仿宋_GB2312" w:hint="eastAsia"/>
          <w:sz w:val="32"/>
          <w:szCs w:val="32"/>
        </w:rPr>
        <w:t>万元，执行资金</w:t>
      </w:r>
      <w:r>
        <w:rPr>
          <w:rFonts w:ascii="仿宋_GB2312" w:eastAsia="仿宋_GB2312" w:hAnsi="仿宋_GB2312" w:cs="仿宋_GB2312"/>
          <w:sz w:val="32"/>
          <w:szCs w:val="32"/>
        </w:rPr>
        <w:t>50</w:t>
      </w:r>
      <w:r>
        <w:rPr>
          <w:rFonts w:ascii="仿宋_GB2312" w:eastAsia="仿宋_GB2312" w:hAnsi="仿宋_GB2312" w:cs="仿宋_GB2312" w:hint="eastAsia"/>
          <w:sz w:val="32"/>
          <w:szCs w:val="32"/>
        </w:rPr>
        <w:t>万元，预算无漏项无调整。分值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分，自评等分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资金使用、拨付符合国家财经法规、财务管理制度及有关专项资金管理制度办法规定和审批程序，不存在超范围、超标准、超进度使用专项资金，不存在资金损失浪费、长期沉淀、截留、挤占、挪用、虚列支出等情况。分值</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sz w:val="32"/>
          <w:szCs w:val="32"/>
        </w:rPr>
        <w:t>4.</w:t>
      </w:r>
      <w:r>
        <w:rPr>
          <w:rFonts w:ascii="仿宋_GB2312" w:eastAsia="仿宋_GB2312" w:hAnsi="仿宋_GB2312" w:cs="仿宋_GB2312" w:hint="eastAsia"/>
          <w:sz w:val="32"/>
          <w:szCs w:val="32"/>
        </w:rPr>
        <w:t>项目结果</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）目标完成情况。建设城市调解蔬菜基地</w:t>
      </w:r>
      <w:r>
        <w:rPr>
          <w:rFonts w:ascii="仿宋_GB2312" w:eastAsia="仿宋_GB2312" w:hAnsi="仿宋_GB2312" w:cs="仿宋_GB2312"/>
          <w:sz w:val="32"/>
          <w:szCs w:val="32"/>
        </w:rPr>
        <w:t>1000</w:t>
      </w:r>
      <w:r>
        <w:rPr>
          <w:rFonts w:ascii="仿宋_GB2312" w:eastAsia="仿宋_GB2312" w:hAnsi="仿宋_GB2312" w:cs="仿宋_GB2312" w:hint="eastAsia"/>
          <w:sz w:val="32"/>
          <w:szCs w:val="32"/>
        </w:rPr>
        <w:t>亩。其中设施</w:t>
      </w:r>
      <w:r>
        <w:rPr>
          <w:rFonts w:ascii="仿宋_GB2312" w:eastAsia="仿宋_GB2312" w:hAnsi="仿宋_GB2312" w:cs="仿宋_GB2312"/>
          <w:sz w:val="32"/>
          <w:szCs w:val="32"/>
        </w:rPr>
        <w:t>200</w:t>
      </w:r>
      <w:r>
        <w:rPr>
          <w:rFonts w:ascii="仿宋_GB2312" w:eastAsia="仿宋_GB2312" w:hAnsi="仿宋_GB2312" w:cs="仿宋_GB2312" w:hint="eastAsia"/>
          <w:sz w:val="32"/>
          <w:szCs w:val="32"/>
        </w:rPr>
        <w:t>亩，露地</w:t>
      </w:r>
      <w:r>
        <w:rPr>
          <w:rFonts w:ascii="仿宋_GB2312" w:eastAsia="仿宋_GB2312" w:hAnsi="仿宋_GB2312" w:cs="仿宋_GB2312"/>
          <w:sz w:val="32"/>
          <w:szCs w:val="32"/>
        </w:rPr>
        <w:t>800</w:t>
      </w:r>
      <w:r>
        <w:rPr>
          <w:rFonts w:ascii="仿宋_GB2312" w:eastAsia="仿宋_GB2312" w:hAnsi="仿宋_GB2312" w:cs="仿宋_GB2312" w:hint="eastAsia"/>
          <w:sz w:val="32"/>
          <w:szCs w:val="32"/>
        </w:rPr>
        <w:t>亩，产量</w:t>
      </w:r>
      <w:r>
        <w:rPr>
          <w:rFonts w:ascii="仿宋_GB2312" w:eastAsia="仿宋_GB2312" w:hAnsi="仿宋_GB2312" w:cs="仿宋_GB2312"/>
          <w:sz w:val="32"/>
          <w:szCs w:val="32"/>
        </w:rPr>
        <w:t>4000</w:t>
      </w:r>
      <w:r>
        <w:rPr>
          <w:rFonts w:ascii="仿宋_GB2312" w:eastAsia="仿宋_GB2312" w:hAnsi="仿宋_GB2312" w:cs="仿宋_GB2312" w:hint="eastAsia"/>
          <w:sz w:val="32"/>
          <w:szCs w:val="32"/>
        </w:rPr>
        <w:t>吨，产值</w:t>
      </w:r>
      <w:r>
        <w:rPr>
          <w:rFonts w:ascii="仿宋_GB2312" w:eastAsia="仿宋_GB2312" w:hAnsi="仿宋_GB2312" w:cs="仿宋_GB2312"/>
          <w:sz w:val="32"/>
          <w:szCs w:val="32"/>
        </w:rPr>
        <w:t>1200</w:t>
      </w:r>
      <w:r>
        <w:rPr>
          <w:rFonts w:ascii="仿宋_GB2312" w:eastAsia="仿宋_GB2312" w:hAnsi="仿宋_GB2312" w:cs="仿宋_GB2312" w:hint="eastAsia"/>
          <w:sz w:val="32"/>
          <w:szCs w:val="32"/>
        </w:rPr>
        <w:t>万元，推广蔬菜新品种</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个、新技术</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项，全面完成目标任务。分值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）完成时效性，在预算实施年度内按时完成该项目。分值</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b/>
          <w:sz w:val="32"/>
          <w:szCs w:val="32"/>
        </w:rPr>
      </w:pPr>
      <w:r>
        <w:rPr>
          <w:rFonts w:ascii="楷体_GB2312" w:eastAsia="楷体_GB2312" w:hAnsi="楷体_GB2312" w:cs="楷体_GB2312" w:hint="eastAsia"/>
          <w:sz w:val="32"/>
          <w:szCs w:val="32"/>
          <w:lang w:val="zh-CN"/>
        </w:rPr>
        <w:t>（二）</w:t>
      </w:r>
      <w:r>
        <w:rPr>
          <w:rFonts w:ascii="楷体_GB2312" w:eastAsia="楷体_GB2312" w:hAnsi="楷体_GB2312" w:cs="楷体_GB2312" w:hint="eastAsia"/>
          <w:sz w:val="32"/>
          <w:szCs w:val="32"/>
        </w:rPr>
        <w:t>专用指标</w:t>
      </w:r>
      <w:r>
        <w:rPr>
          <w:rFonts w:ascii="楷体_GB2312" w:eastAsia="楷体_GB2312" w:hAnsi="楷体_GB2312" w:cs="楷体_GB2312" w:hint="eastAsia"/>
          <w:sz w:val="32"/>
          <w:szCs w:val="32"/>
          <w:lang w:val="zh-CN"/>
        </w:rPr>
        <w:t>绩效分析。</w:t>
      </w:r>
      <w:r>
        <w:rPr>
          <w:rFonts w:ascii="楷体_GB2312" w:eastAsia="楷体_GB2312" w:hAnsi="楷体_GB2312" w:cs="楷体_GB2312"/>
          <w:sz w:val="32"/>
          <w:szCs w:val="32"/>
        </w:rPr>
        <w:t xml:space="preserve">  </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sz w:val="32"/>
          <w:szCs w:val="32"/>
        </w:rPr>
        <w:t xml:space="preserve"> 1.</w:t>
      </w:r>
      <w:r>
        <w:rPr>
          <w:rFonts w:ascii="仿宋_GB2312" w:eastAsia="仿宋_GB2312" w:hAnsi="仿宋_GB2312" w:cs="仿宋_GB2312" w:hint="eastAsia"/>
          <w:sz w:val="32"/>
          <w:szCs w:val="32"/>
        </w:rPr>
        <w:t>产业发展分值</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）项目实施与市委市政府支持重点、优势产业支持政策符合。分值</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）项目实施对城市调解蔬菜基地业主进行补助，开展新品种货、新技术试验示范并运用到生产中，促进科学技术对产业发展的支撑率。分值</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）财政资金补助</w:t>
      </w:r>
      <w:r>
        <w:rPr>
          <w:rFonts w:ascii="仿宋_GB2312" w:eastAsia="仿宋_GB2312" w:hAnsi="仿宋_GB2312" w:cs="仿宋_GB2312"/>
          <w:sz w:val="32"/>
          <w:szCs w:val="32"/>
        </w:rPr>
        <w:t>46</w:t>
      </w:r>
      <w:r>
        <w:rPr>
          <w:rFonts w:ascii="仿宋_GB2312" w:eastAsia="仿宋_GB2312" w:hAnsi="仿宋_GB2312" w:cs="仿宋_GB2312" w:hint="eastAsia"/>
          <w:sz w:val="32"/>
          <w:szCs w:val="32"/>
        </w:rPr>
        <w:t>万元，约占业主投入</w:t>
      </w:r>
      <w:r>
        <w:rPr>
          <w:rFonts w:ascii="仿宋_GB2312" w:eastAsia="仿宋_GB2312" w:hAnsi="仿宋_GB2312" w:cs="仿宋_GB2312"/>
          <w:sz w:val="32"/>
          <w:szCs w:val="32"/>
        </w:rPr>
        <w:t>20%</w:t>
      </w:r>
      <w:r>
        <w:rPr>
          <w:rFonts w:ascii="仿宋_GB2312" w:eastAsia="仿宋_GB2312" w:hAnsi="仿宋_GB2312" w:cs="仿宋_GB2312" w:hint="eastAsia"/>
          <w:sz w:val="32"/>
          <w:szCs w:val="32"/>
        </w:rPr>
        <w:t>左右，带动业主投入</w:t>
      </w:r>
      <w:r>
        <w:rPr>
          <w:rFonts w:ascii="仿宋_GB2312" w:eastAsia="仿宋_GB2312" w:hAnsi="仿宋_GB2312" w:cs="仿宋_GB2312"/>
          <w:sz w:val="32"/>
          <w:szCs w:val="32"/>
        </w:rPr>
        <w:t>180</w:t>
      </w:r>
      <w:r>
        <w:rPr>
          <w:rFonts w:ascii="仿宋_GB2312" w:eastAsia="仿宋_GB2312" w:hAnsi="仿宋_GB2312" w:cs="仿宋_GB2312" w:hint="eastAsia"/>
          <w:sz w:val="32"/>
          <w:szCs w:val="32"/>
        </w:rPr>
        <w:t>余万元，项目实施区业主收入明显高于其他业主。分值</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（三）</w:t>
      </w:r>
      <w:r>
        <w:rPr>
          <w:rFonts w:ascii="楷体_GB2312" w:eastAsia="楷体_GB2312" w:hAnsi="楷体_GB2312" w:cs="楷体_GB2312" w:hint="eastAsia"/>
          <w:sz w:val="32"/>
          <w:szCs w:val="32"/>
        </w:rPr>
        <w:t>个性指标</w:t>
      </w:r>
      <w:r>
        <w:rPr>
          <w:rFonts w:ascii="楷体_GB2312" w:eastAsia="楷体_GB2312" w:hAnsi="楷体_GB2312" w:cs="楷体_GB2312" w:hint="eastAsia"/>
          <w:sz w:val="32"/>
          <w:szCs w:val="32"/>
          <w:lang w:val="zh-CN"/>
        </w:rPr>
        <w:t>绩效分析</w:t>
      </w:r>
      <w:r>
        <w:rPr>
          <w:rFonts w:ascii="楷体_GB2312" w:eastAsia="楷体_GB2312" w:hAnsi="楷体_GB2312" w:cs="楷体_GB2312" w:hint="eastAsia"/>
          <w:sz w:val="32"/>
          <w:szCs w:val="32"/>
        </w:rPr>
        <w:t>分值</w:t>
      </w:r>
      <w:r>
        <w:rPr>
          <w:rFonts w:ascii="楷体_GB2312" w:eastAsia="楷体_GB2312" w:hAnsi="楷体_GB2312" w:cs="楷体_GB2312"/>
          <w:sz w:val="32"/>
          <w:szCs w:val="32"/>
        </w:rPr>
        <w:t>16</w:t>
      </w:r>
      <w:r>
        <w:rPr>
          <w:rFonts w:ascii="楷体_GB2312" w:eastAsia="楷体_GB2312" w:hAnsi="楷体_GB2312" w:cs="楷体_GB2312" w:hint="eastAsia"/>
          <w:sz w:val="32"/>
          <w:szCs w:val="32"/>
        </w:rPr>
        <w:t>分，自评得分</w:t>
      </w:r>
      <w:r>
        <w:rPr>
          <w:rFonts w:ascii="楷体_GB2312" w:eastAsia="楷体_GB2312" w:hAnsi="楷体_GB2312" w:cs="楷体_GB2312"/>
          <w:sz w:val="32"/>
          <w:szCs w:val="32"/>
        </w:rPr>
        <w:t>16</w:t>
      </w:r>
      <w:r>
        <w:rPr>
          <w:rFonts w:ascii="楷体_GB2312" w:eastAsia="楷体_GB2312" w:hAnsi="楷体_GB2312" w:cs="楷体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sz w:val="32"/>
          <w:szCs w:val="32"/>
        </w:rPr>
        <w:t>1.2023</w:t>
      </w:r>
      <w:r>
        <w:rPr>
          <w:rFonts w:ascii="仿宋_GB2312" w:eastAsia="仿宋_GB2312" w:hAnsi="仿宋_GB2312" w:cs="仿宋_GB2312" w:hint="eastAsia"/>
          <w:sz w:val="32"/>
          <w:szCs w:val="32"/>
        </w:rPr>
        <w:t>年，蔬菜农残监测合格率达到</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sz w:val="32"/>
          <w:szCs w:val="32"/>
        </w:rPr>
        <w:t>2.2022-2023</w:t>
      </w:r>
      <w:r>
        <w:rPr>
          <w:rFonts w:ascii="仿宋_GB2312" w:eastAsia="仿宋_GB2312" w:hAnsi="仿宋_GB2312" w:cs="仿宋_GB2312" w:hint="eastAsia"/>
          <w:sz w:val="32"/>
          <w:szCs w:val="32"/>
        </w:rPr>
        <w:t>年度广元市在省“菜篮子”市长负责制实地复核中被评为优秀，名列全省第二名。分值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lang w:val="zh-CN"/>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rPr>
        <w:t>在服务对象满意度调查中，满意度为</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4</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4</w:t>
      </w:r>
      <w:r>
        <w:rPr>
          <w:rFonts w:ascii="仿宋_GB2312" w:eastAsia="仿宋_GB2312" w:hAnsi="仿宋_GB2312" w:cs="仿宋_GB2312" w:hint="eastAsia"/>
          <w:sz w:val="32"/>
          <w:szCs w:val="32"/>
        </w:rPr>
        <w:t>分。</w:t>
      </w:r>
    </w:p>
    <w:p w:rsidR="00814FFC" w:rsidRDefault="00814FFC" w:rsidP="0089115C">
      <w:pPr>
        <w:widowControl/>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rPr>
      </w:pPr>
      <w:bookmarkStart w:id="209" w:name="_Toc5579"/>
      <w:bookmarkStart w:id="210" w:name="_Toc4044"/>
      <w:bookmarkStart w:id="211" w:name="_Toc7042"/>
      <w:r>
        <w:rPr>
          <w:rFonts w:ascii="黑体" w:eastAsia="黑体" w:hAnsi="黑体" w:cs="黑体" w:hint="eastAsia"/>
          <w:sz w:val="32"/>
          <w:szCs w:val="32"/>
        </w:rPr>
        <w:t>四、评价结论</w:t>
      </w:r>
      <w:bookmarkEnd w:id="209"/>
      <w:bookmarkEnd w:id="210"/>
      <w:bookmarkEnd w:id="211"/>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lang w:val="zh-CN"/>
        </w:rPr>
        <w:t>按照项目绩效目标开展各项工作，项目实施公平、公开、公正，资金拨付及时并符合相关规章制度，达到预期目标。</w:t>
      </w:r>
      <w:r>
        <w:rPr>
          <w:rFonts w:ascii="仿宋_GB2312" w:eastAsia="仿宋_GB2312" w:hAnsi="仿宋_GB2312" w:cs="仿宋_GB2312" w:hint="eastAsia"/>
          <w:sz w:val="32"/>
          <w:szCs w:val="32"/>
        </w:rPr>
        <w:t>自评得分</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w:t>
      </w:r>
    </w:p>
    <w:p w:rsidR="00814FFC" w:rsidRDefault="00814FFC">
      <w:pPr>
        <w:spacing w:line="578" w:lineRule="exact"/>
        <w:jc w:val="center"/>
        <w:rPr>
          <w:rFonts w:ascii="Times New Roman" w:eastAsia="黑体" w:hAnsi="Times New Roman"/>
          <w:sz w:val="32"/>
        </w:rPr>
      </w:pPr>
      <w:r>
        <w:rPr>
          <w:rFonts w:ascii="方正小标宋简体" w:eastAsia="方正小标宋简体" w:hAnsi="方正小标宋简体" w:cs="方正小标宋简体" w:hint="eastAsia"/>
          <w:color w:val="000000"/>
          <w:kern w:val="0"/>
          <w:sz w:val="40"/>
          <w:szCs w:val="40"/>
        </w:rPr>
        <w:t>专项预算项目绩效目标完成情况自评表</w:t>
      </w:r>
    </w:p>
    <w:tbl>
      <w:tblPr>
        <w:tblW w:w="10233" w:type="dxa"/>
        <w:jc w:val="center"/>
        <w:tblLayout w:type="fixed"/>
        <w:tblCellMar>
          <w:top w:w="15" w:type="dxa"/>
          <w:left w:w="15" w:type="dxa"/>
          <w:bottom w:w="15" w:type="dxa"/>
          <w:right w:w="15" w:type="dxa"/>
        </w:tblCellMar>
        <w:tblLook w:val="00A0"/>
      </w:tblPr>
      <w:tblGrid>
        <w:gridCol w:w="652"/>
        <w:gridCol w:w="690"/>
        <w:gridCol w:w="1050"/>
        <w:gridCol w:w="2340"/>
        <w:gridCol w:w="855"/>
        <w:gridCol w:w="1530"/>
        <w:gridCol w:w="615"/>
        <w:gridCol w:w="705"/>
        <w:gridCol w:w="1275"/>
        <w:gridCol w:w="521"/>
      </w:tblGrid>
      <w:tr w:rsidR="00814FFC">
        <w:trPr>
          <w:trHeight w:val="23"/>
          <w:jc w:val="center"/>
        </w:trPr>
        <w:tc>
          <w:tcPr>
            <w:tcW w:w="4732"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项目名称</w:t>
            </w:r>
          </w:p>
        </w:tc>
        <w:tc>
          <w:tcPr>
            <w:tcW w:w="5501" w:type="dxa"/>
            <w:gridSpan w:val="6"/>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r>
              <w:rPr>
                <w:rFonts w:ascii="宋体" w:hAnsi="宋体" w:cs="宋体"/>
                <w:color w:val="000000"/>
                <w:szCs w:val="21"/>
              </w:rPr>
              <w:t>2023</w:t>
            </w:r>
            <w:r>
              <w:rPr>
                <w:rFonts w:ascii="宋体" w:hAnsi="宋体" w:cs="宋体" w:hint="eastAsia"/>
                <w:color w:val="000000"/>
                <w:szCs w:val="21"/>
              </w:rPr>
              <w:t>年“菜蓝子”工程建设项目经费</w:t>
            </w:r>
          </w:p>
        </w:tc>
      </w:tr>
      <w:tr w:rsidR="00814FFC">
        <w:trPr>
          <w:trHeight w:val="23"/>
          <w:jc w:val="center"/>
        </w:trPr>
        <w:tc>
          <w:tcPr>
            <w:tcW w:w="4732"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预算单位</w:t>
            </w:r>
          </w:p>
        </w:tc>
        <w:tc>
          <w:tcPr>
            <w:tcW w:w="5501" w:type="dxa"/>
            <w:gridSpan w:val="6"/>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r>
              <w:rPr>
                <w:rFonts w:ascii="宋体" w:hAnsi="宋体" w:cs="宋体" w:hint="eastAsia"/>
                <w:color w:val="000000"/>
                <w:szCs w:val="21"/>
              </w:rPr>
              <w:t>广元市农业农村局</w:t>
            </w:r>
          </w:p>
        </w:tc>
      </w:tr>
      <w:tr w:rsidR="00814FFC">
        <w:trPr>
          <w:trHeight w:val="23"/>
          <w:jc w:val="center"/>
        </w:trPr>
        <w:tc>
          <w:tcPr>
            <w:tcW w:w="4732"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项目类型</w:t>
            </w:r>
          </w:p>
        </w:tc>
        <w:tc>
          <w:tcPr>
            <w:tcW w:w="5501" w:type="dxa"/>
            <w:gridSpan w:val="6"/>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p>
        </w:tc>
      </w:tr>
      <w:tr w:rsidR="00814FFC">
        <w:trPr>
          <w:trHeight w:val="23"/>
          <w:jc w:val="center"/>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项目</w:t>
            </w:r>
            <w:r>
              <w:rPr>
                <w:rFonts w:ascii="宋体" w:hAnsi="宋体" w:cs="宋体"/>
                <w:color w:val="000000"/>
                <w:kern w:val="0"/>
                <w:szCs w:val="21"/>
              </w:rPr>
              <w:t xml:space="preserve"> </w:t>
            </w:r>
            <w:r>
              <w:rPr>
                <w:rFonts w:ascii="宋体" w:hAnsi="宋体" w:cs="宋体" w:hint="eastAsia"/>
                <w:color w:val="000000"/>
                <w:kern w:val="0"/>
                <w:szCs w:val="21"/>
              </w:rPr>
              <w:t>概况</w:t>
            </w:r>
          </w:p>
        </w:tc>
        <w:tc>
          <w:tcPr>
            <w:tcW w:w="4080"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中长期规划</w:t>
            </w:r>
          </w:p>
        </w:tc>
        <w:tc>
          <w:tcPr>
            <w:tcW w:w="5501" w:type="dxa"/>
            <w:gridSpan w:val="6"/>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4080"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资金管理办法（名称、文号）</w:t>
            </w:r>
          </w:p>
        </w:tc>
        <w:tc>
          <w:tcPr>
            <w:tcW w:w="5501" w:type="dxa"/>
            <w:gridSpan w:val="6"/>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4080"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绩效分配方式</w:t>
            </w:r>
          </w:p>
        </w:tc>
        <w:tc>
          <w:tcPr>
            <w:tcW w:w="85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Wingdings 2" w:cs="宋体" w:hint="eastAsia"/>
                <w:color w:val="000000"/>
                <w:kern w:val="0"/>
                <w:szCs w:val="20"/>
              </w:rPr>
              <w:sym w:font="Wingdings 2" w:char="F0A3"/>
            </w:r>
            <w:r>
              <w:rPr>
                <w:rFonts w:ascii="宋体" w:hAnsi="宋体" w:cs="宋体" w:hint="eastAsia"/>
                <w:color w:val="000000"/>
                <w:kern w:val="0"/>
                <w:szCs w:val="21"/>
              </w:rPr>
              <w:t>因素法</w:t>
            </w:r>
          </w:p>
        </w:tc>
        <w:tc>
          <w:tcPr>
            <w:tcW w:w="2145"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Wingdings 2" w:cs="宋体" w:hint="eastAsia"/>
                <w:color w:val="000000"/>
                <w:kern w:val="0"/>
                <w:szCs w:val="20"/>
              </w:rPr>
              <w:sym w:font="Wingdings 2" w:char="F0A3"/>
            </w:r>
            <w:r>
              <w:rPr>
                <w:rFonts w:ascii="宋体" w:hAnsi="宋体" w:cs="宋体" w:hint="eastAsia"/>
                <w:color w:val="000000"/>
                <w:kern w:val="0"/>
                <w:szCs w:val="21"/>
              </w:rPr>
              <w:t>项目法</w:t>
            </w:r>
          </w:p>
        </w:tc>
        <w:tc>
          <w:tcPr>
            <w:tcW w:w="70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Wingdings 2" w:cs="宋体" w:hint="eastAsia"/>
                <w:color w:val="000000"/>
                <w:kern w:val="0"/>
                <w:szCs w:val="20"/>
              </w:rPr>
              <w:sym w:font="Wingdings 2" w:char="F0A3"/>
            </w:r>
            <w:r>
              <w:rPr>
                <w:rFonts w:ascii="宋体" w:hAnsi="宋体" w:cs="宋体" w:hint="eastAsia"/>
                <w:color w:val="000000"/>
                <w:kern w:val="0"/>
                <w:szCs w:val="21"/>
              </w:rPr>
              <w:t>据实</w:t>
            </w:r>
          </w:p>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据效</w:t>
            </w:r>
          </w:p>
        </w:tc>
        <w:tc>
          <w:tcPr>
            <w:tcW w:w="1796"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Wingdings 2" w:cs="宋体" w:hint="eastAsia"/>
                <w:color w:val="000000"/>
                <w:kern w:val="0"/>
                <w:szCs w:val="20"/>
              </w:rPr>
              <w:sym w:font="Wingdings 2" w:char="F052"/>
            </w:r>
            <w:r>
              <w:rPr>
                <w:rFonts w:ascii="宋体" w:hAnsi="宋体" w:cs="宋体" w:hint="eastAsia"/>
                <w:color w:val="000000"/>
                <w:kern w:val="0"/>
                <w:szCs w:val="21"/>
              </w:rPr>
              <w:t>因素法与项目法相结合</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4080"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立项依据</w:t>
            </w:r>
          </w:p>
        </w:tc>
        <w:tc>
          <w:tcPr>
            <w:tcW w:w="5501" w:type="dxa"/>
            <w:gridSpan w:val="6"/>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4080"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使用范围</w:t>
            </w:r>
          </w:p>
        </w:tc>
        <w:tc>
          <w:tcPr>
            <w:tcW w:w="5501" w:type="dxa"/>
            <w:gridSpan w:val="6"/>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4080"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申报（补助）条件</w:t>
            </w:r>
          </w:p>
        </w:tc>
        <w:tc>
          <w:tcPr>
            <w:tcW w:w="5501" w:type="dxa"/>
            <w:gridSpan w:val="6"/>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4080"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项目起止年限</w:t>
            </w:r>
          </w:p>
        </w:tc>
        <w:tc>
          <w:tcPr>
            <w:tcW w:w="5501" w:type="dxa"/>
            <w:gridSpan w:val="6"/>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r>
              <w:rPr>
                <w:rFonts w:ascii="宋体" w:hAnsi="宋体" w:cs="宋体"/>
                <w:color w:val="000000"/>
                <w:szCs w:val="21"/>
              </w:rPr>
              <w:t>2023</w:t>
            </w:r>
            <w:r>
              <w:rPr>
                <w:rFonts w:ascii="宋体" w:hAnsi="宋体" w:cs="宋体" w:hint="eastAsia"/>
                <w:color w:val="000000"/>
                <w:szCs w:val="21"/>
              </w:rPr>
              <w:t>年</w:t>
            </w:r>
          </w:p>
        </w:tc>
      </w:tr>
      <w:tr w:rsidR="00814FFC">
        <w:trPr>
          <w:trHeight w:val="23"/>
          <w:jc w:val="center"/>
        </w:trPr>
        <w:tc>
          <w:tcPr>
            <w:tcW w:w="1342" w:type="dxa"/>
            <w:gridSpan w:val="2"/>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项目资金</w:t>
            </w:r>
          </w:p>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（万元）</w:t>
            </w:r>
          </w:p>
        </w:tc>
        <w:tc>
          <w:tcPr>
            <w:tcW w:w="3390"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年度资金总额：</w:t>
            </w:r>
          </w:p>
        </w:tc>
        <w:tc>
          <w:tcPr>
            <w:tcW w:w="5501" w:type="dxa"/>
            <w:gridSpan w:val="6"/>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r>
              <w:rPr>
                <w:rFonts w:ascii="宋体" w:hAnsi="宋体" w:cs="宋体"/>
                <w:color w:val="000000"/>
                <w:szCs w:val="21"/>
              </w:rPr>
              <w:t>50</w:t>
            </w:r>
          </w:p>
        </w:tc>
      </w:tr>
      <w:tr w:rsidR="00814FFC">
        <w:trPr>
          <w:trHeight w:val="23"/>
          <w:jc w:val="center"/>
        </w:trPr>
        <w:tc>
          <w:tcPr>
            <w:tcW w:w="1342"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3390"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其中：财政拨款</w:t>
            </w:r>
          </w:p>
        </w:tc>
        <w:tc>
          <w:tcPr>
            <w:tcW w:w="5501" w:type="dxa"/>
            <w:gridSpan w:val="6"/>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r>
              <w:rPr>
                <w:rFonts w:ascii="宋体" w:hAnsi="宋体" w:cs="宋体"/>
                <w:color w:val="000000"/>
                <w:szCs w:val="21"/>
              </w:rPr>
              <w:t>50</w:t>
            </w:r>
          </w:p>
        </w:tc>
      </w:tr>
      <w:tr w:rsidR="00814FFC">
        <w:trPr>
          <w:trHeight w:val="23"/>
          <w:jc w:val="center"/>
        </w:trPr>
        <w:tc>
          <w:tcPr>
            <w:tcW w:w="1342"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3390"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其他资金</w:t>
            </w:r>
          </w:p>
        </w:tc>
        <w:tc>
          <w:tcPr>
            <w:tcW w:w="5501" w:type="dxa"/>
            <w:gridSpan w:val="6"/>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r>
              <w:rPr>
                <w:rFonts w:ascii="宋体" w:cs="宋体"/>
                <w:color w:val="000000"/>
                <w:szCs w:val="21"/>
              </w:rPr>
              <w:t>0</w:t>
            </w:r>
          </w:p>
        </w:tc>
      </w:tr>
      <w:tr w:rsidR="00814FFC">
        <w:trPr>
          <w:trHeight w:val="23"/>
          <w:jc w:val="center"/>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总体</w:t>
            </w:r>
            <w:r>
              <w:rPr>
                <w:rFonts w:ascii="宋体" w:hAnsi="宋体" w:cs="宋体"/>
                <w:color w:val="000000"/>
                <w:kern w:val="0"/>
                <w:szCs w:val="21"/>
              </w:rPr>
              <w:t xml:space="preserve"> </w:t>
            </w:r>
            <w:r>
              <w:rPr>
                <w:rFonts w:ascii="宋体" w:hAnsi="宋体" w:cs="宋体" w:hint="eastAsia"/>
                <w:color w:val="000000"/>
                <w:kern w:val="0"/>
                <w:szCs w:val="21"/>
              </w:rPr>
              <w:t>目标</w:t>
            </w:r>
          </w:p>
        </w:tc>
        <w:tc>
          <w:tcPr>
            <w:tcW w:w="9581" w:type="dxa"/>
            <w:gridSpan w:val="9"/>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年度目标</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9581" w:type="dxa"/>
            <w:gridSpan w:val="9"/>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r>
              <w:rPr>
                <w:rFonts w:ascii="宋体" w:hAnsi="宋体" w:cs="宋体" w:hint="eastAsia"/>
                <w:color w:val="000000"/>
                <w:szCs w:val="21"/>
              </w:rPr>
              <w:t>建设城市调节蔬菜基地</w:t>
            </w:r>
            <w:r>
              <w:rPr>
                <w:rFonts w:ascii="宋体" w:hAnsi="宋体" w:cs="宋体"/>
                <w:color w:val="000000"/>
                <w:szCs w:val="21"/>
              </w:rPr>
              <w:t>1000</w:t>
            </w:r>
            <w:r>
              <w:rPr>
                <w:rFonts w:ascii="宋体" w:hAnsi="宋体" w:cs="宋体" w:hint="eastAsia"/>
                <w:color w:val="000000"/>
                <w:szCs w:val="21"/>
              </w:rPr>
              <w:t>亩，开展蔬菜“四新”技术试验。</w:t>
            </w:r>
          </w:p>
        </w:tc>
      </w:tr>
      <w:tr w:rsidR="00814FFC">
        <w:trPr>
          <w:trHeight w:val="23"/>
          <w:jc w:val="center"/>
        </w:trPr>
        <w:tc>
          <w:tcPr>
            <w:tcW w:w="652" w:type="dxa"/>
            <w:vMerge w:val="restart"/>
            <w:tcBorders>
              <w:top w:val="single" w:sz="4" w:space="0" w:color="000000"/>
              <w:left w:val="single" w:sz="4" w:space="0" w:color="000000"/>
              <w:bottom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绩效</w:t>
            </w:r>
            <w:r>
              <w:rPr>
                <w:rFonts w:ascii="宋体" w:hAnsi="宋体" w:cs="宋体"/>
                <w:color w:val="000000"/>
                <w:kern w:val="0"/>
                <w:szCs w:val="21"/>
              </w:rPr>
              <w:t xml:space="preserve"> </w:t>
            </w:r>
            <w:r>
              <w:rPr>
                <w:rFonts w:ascii="宋体" w:hAnsi="宋体" w:cs="宋体" w:hint="eastAsia"/>
                <w:color w:val="000000"/>
                <w:kern w:val="0"/>
                <w:szCs w:val="21"/>
              </w:rPr>
              <w:t>指标</w:t>
            </w:r>
          </w:p>
        </w:tc>
        <w:tc>
          <w:tcPr>
            <w:tcW w:w="69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一级指标</w:t>
            </w:r>
          </w:p>
        </w:tc>
        <w:tc>
          <w:tcPr>
            <w:tcW w:w="10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二级</w:t>
            </w:r>
          </w:p>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234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三级指标</w:t>
            </w:r>
          </w:p>
        </w:tc>
        <w:tc>
          <w:tcPr>
            <w:tcW w:w="85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指标</w:t>
            </w:r>
          </w:p>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性质</w:t>
            </w:r>
          </w:p>
        </w:tc>
        <w:tc>
          <w:tcPr>
            <w:tcW w:w="153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指标值</w:t>
            </w:r>
          </w:p>
        </w:tc>
        <w:tc>
          <w:tcPr>
            <w:tcW w:w="61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度量单位</w:t>
            </w:r>
          </w:p>
        </w:tc>
        <w:tc>
          <w:tcPr>
            <w:tcW w:w="70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权重</w:t>
            </w:r>
          </w:p>
        </w:tc>
        <w:tc>
          <w:tcPr>
            <w:tcW w:w="127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实际完成</w:t>
            </w:r>
          </w:p>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指标值</w:t>
            </w:r>
          </w:p>
        </w:tc>
        <w:tc>
          <w:tcPr>
            <w:tcW w:w="52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690"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产出指标</w:t>
            </w:r>
          </w:p>
        </w:tc>
        <w:tc>
          <w:tcPr>
            <w:tcW w:w="1050" w:type="dxa"/>
            <w:vMerge w:val="restart"/>
            <w:tcBorders>
              <w:top w:val="single" w:sz="4" w:space="0" w:color="000000"/>
              <w:left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数量</w:t>
            </w:r>
          </w:p>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234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建设设施调节蔬菜面积</w:t>
            </w:r>
          </w:p>
        </w:tc>
        <w:tc>
          <w:tcPr>
            <w:tcW w:w="85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53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200</w:t>
            </w:r>
          </w:p>
        </w:tc>
        <w:tc>
          <w:tcPr>
            <w:tcW w:w="61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亩</w:t>
            </w:r>
          </w:p>
        </w:tc>
        <w:tc>
          <w:tcPr>
            <w:tcW w:w="70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10</w:t>
            </w:r>
          </w:p>
        </w:tc>
        <w:tc>
          <w:tcPr>
            <w:tcW w:w="127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200</w:t>
            </w:r>
          </w:p>
        </w:tc>
        <w:tc>
          <w:tcPr>
            <w:tcW w:w="52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690"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1050" w:type="dxa"/>
            <w:vMerge/>
            <w:tcBorders>
              <w:left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234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推广新品种试验个数</w:t>
            </w:r>
          </w:p>
        </w:tc>
        <w:tc>
          <w:tcPr>
            <w:tcW w:w="85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53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30</w:t>
            </w:r>
          </w:p>
        </w:tc>
        <w:tc>
          <w:tcPr>
            <w:tcW w:w="61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个</w:t>
            </w:r>
          </w:p>
        </w:tc>
        <w:tc>
          <w:tcPr>
            <w:tcW w:w="70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5</w:t>
            </w:r>
          </w:p>
        </w:tc>
        <w:tc>
          <w:tcPr>
            <w:tcW w:w="127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30</w:t>
            </w:r>
          </w:p>
        </w:tc>
        <w:tc>
          <w:tcPr>
            <w:tcW w:w="52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690"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1050" w:type="dxa"/>
            <w:vMerge/>
            <w:tcBorders>
              <w:left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234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蔬菜产量</w:t>
            </w:r>
          </w:p>
        </w:tc>
        <w:tc>
          <w:tcPr>
            <w:tcW w:w="85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53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3000</w:t>
            </w:r>
          </w:p>
        </w:tc>
        <w:tc>
          <w:tcPr>
            <w:tcW w:w="61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吨</w:t>
            </w:r>
          </w:p>
        </w:tc>
        <w:tc>
          <w:tcPr>
            <w:tcW w:w="70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5</w:t>
            </w:r>
          </w:p>
        </w:tc>
        <w:tc>
          <w:tcPr>
            <w:tcW w:w="127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4000</w:t>
            </w:r>
          </w:p>
        </w:tc>
        <w:tc>
          <w:tcPr>
            <w:tcW w:w="52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690"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1050" w:type="dxa"/>
            <w:vMerge/>
            <w:tcBorders>
              <w:left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234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建设露地调节蔬菜面积</w:t>
            </w:r>
          </w:p>
        </w:tc>
        <w:tc>
          <w:tcPr>
            <w:tcW w:w="85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53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800</w:t>
            </w:r>
          </w:p>
        </w:tc>
        <w:tc>
          <w:tcPr>
            <w:tcW w:w="61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亩</w:t>
            </w:r>
          </w:p>
        </w:tc>
        <w:tc>
          <w:tcPr>
            <w:tcW w:w="70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10</w:t>
            </w:r>
          </w:p>
        </w:tc>
        <w:tc>
          <w:tcPr>
            <w:tcW w:w="127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800</w:t>
            </w:r>
          </w:p>
        </w:tc>
        <w:tc>
          <w:tcPr>
            <w:tcW w:w="52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690"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1050" w:type="dxa"/>
            <w:vMerge/>
            <w:tcBorders>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234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推广新技术个数</w:t>
            </w:r>
          </w:p>
        </w:tc>
        <w:tc>
          <w:tcPr>
            <w:tcW w:w="85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53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1</w:t>
            </w:r>
          </w:p>
        </w:tc>
        <w:tc>
          <w:tcPr>
            <w:tcW w:w="61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项</w:t>
            </w:r>
          </w:p>
        </w:tc>
        <w:tc>
          <w:tcPr>
            <w:tcW w:w="70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5</w:t>
            </w:r>
          </w:p>
        </w:tc>
        <w:tc>
          <w:tcPr>
            <w:tcW w:w="127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w:t>
            </w:r>
          </w:p>
        </w:tc>
        <w:tc>
          <w:tcPr>
            <w:tcW w:w="52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690"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10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质量指标</w:t>
            </w:r>
          </w:p>
        </w:tc>
        <w:tc>
          <w:tcPr>
            <w:tcW w:w="234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基地蔬菜农残检测合格率</w:t>
            </w:r>
          </w:p>
        </w:tc>
        <w:tc>
          <w:tcPr>
            <w:tcW w:w="85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53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98</w:t>
            </w:r>
          </w:p>
        </w:tc>
        <w:tc>
          <w:tcPr>
            <w:tcW w:w="61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w:t>
            </w:r>
          </w:p>
        </w:tc>
        <w:tc>
          <w:tcPr>
            <w:tcW w:w="70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5</w:t>
            </w:r>
          </w:p>
        </w:tc>
        <w:tc>
          <w:tcPr>
            <w:tcW w:w="127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100</w:t>
            </w:r>
          </w:p>
        </w:tc>
        <w:tc>
          <w:tcPr>
            <w:tcW w:w="52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r>
      <w:tr w:rsidR="00814FFC">
        <w:trPr>
          <w:trHeight w:val="500"/>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690"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效益指标</w:t>
            </w:r>
          </w:p>
        </w:tc>
        <w:tc>
          <w:tcPr>
            <w:tcW w:w="10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经济效益</w:t>
            </w:r>
          </w:p>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234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实现产值</w:t>
            </w:r>
          </w:p>
        </w:tc>
        <w:tc>
          <w:tcPr>
            <w:tcW w:w="85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53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900</w:t>
            </w:r>
          </w:p>
        </w:tc>
        <w:tc>
          <w:tcPr>
            <w:tcW w:w="61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万元</w:t>
            </w:r>
          </w:p>
        </w:tc>
        <w:tc>
          <w:tcPr>
            <w:tcW w:w="70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5</w:t>
            </w:r>
          </w:p>
        </w:tc>
        <w:tc>
          <w:tcPr>
            <w:tcW w:w="127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1200</w:t>
            </w:r>
          </w:p>
        </w:tc>
        <w:tc>
          <w:tcPr>
            <w:tcW w:w="52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690"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1050" w:type="dxa"/>
            <w:tcBorders>
              <w:top w:val="single" w:sz="4" w:space="0" w:color="000000"/>
              <w:left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社会效益</w:t>
            </w:r>
          </w:p>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234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丰富市民本地蔬菜供应</w:t>
            </w:r>
          </w:p>
        </w:tc>
        <w:tc>
          <w:tcPr>
            <w:tcW w:w="85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定性</w:t>
            </w:r>
          </w:p>
        </w:tc>
        <w:tc>
          <w:tcPr>
            <w:tcW w:w="153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有效提供本地蔬菜供应，丰富市民菜蓝子品种</w:t>
            </w:r>
          </w:p>
        </w:tc>
        <w:tc>
          <w:tcPr>
            <w:tcW w:w="61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70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5</w:t>
            </w:r>
          </w:p>
        </w:tc>
        <w:tc>
          <w:tcPr>
            <w:tcW w:w="127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kern w:val="0"/>
                <w:szCs w:val="21"/>
              </w:rPr>
              <w:t>有效提供本地蔬菜供应，丰富市民菜蓝子品种</w:t>
            </w:r>
          </w:p>
        </w:tc>
        <w:tc>
          <w:tcPr>
            <w:tcW w:w="52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690"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10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可持续发展指标</w:t>
            </w:r>
          </w:p>
        </w:tc>
        <w:tc>
          <w:tcPr>
            <w:tcW w:w="234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新品种、新技术的推广影响</w:t>
            </w:r>
          </w:p>
        </w:tc>
        <w:tc>
          <w:tcPr>
            <w:tcW w:w="85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定性</w:t>
            </w:r>
          </w:p>
        </w:tc>
        <w:tc>
          <w:tcPr>
            <w:tcW w:w="153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丰富了本地蔬菜品种的多样性，提高了蔬菜产量</w:t>
            </w:r>
          </w:p>
        </w:tc>
        <w:tc>
          <w:tcPr>
            <w:tcW w:w="61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70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10</w:t>
            </w:r>
          </w:p>
        </w:tc>
        <w:tc>
          <w:tcPr>
            <w:tcW w:w="127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kern w:val="0"/>
                <w:szCs w:val="21"/>
              </w:rPr>
              <w:t>丰富了本地蔬菜品种的多样性，提高了蔬菜产量</w:t>
            </w:r>
          </w:p>
        </w:tc>
        <w:tc>
          <w:tcPr>
            <w:tcW w:w="52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690" w:type="dxa"/>
            <w:tcBorders>
              <w:top w:val="single" w:sz="4" w:space="0" w:color="000000"/>
              <w:left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满意度</w:t>
            </w:r>
          </w:p>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050" w:type="dxa"/>
            <w:tcBorders>
              <w:top w:val="single" w:sz="4" w:space="0" w:color="000000"/>
              <w:left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服务对象</w:t>
            </w:r>
          </w:p>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满意度指标</w:t>
            </w:r>
          </w:p>
        </w:tc>
        <w:tc>
          <w:tcPr>
            <w:tcW w:w="234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菜农满意度</w:t>
            </w:r>
          </w:p>
        </w:tc>
        <w:tc>
          <w:tcPr>
            <w:tcW w:w="85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53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90</w:t>
            </w:r>
          </w:p>
        </w:tc>
        <w:tc>
          <w:tcPr>
            <w:tcW w:w="61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w:t>
            </w:r>
          </w:p>
        </w:tc>
        <w:tc>
          <w:tcPr>
            <w:tcW w:w="70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10</w:t>
            </w:r>
          </w:p>
        </w:tc>
        <w:tc>
          <w:tcPr>
            <w:tcW w:w="127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100</w:t>
            </w:r>
          </w:p>
        </w:tc>
        <w:tc>
          <w:tcPr>
            <w:tcW w:w="52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690"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成本指标</w:t>
            </w:r>
          </w:p>
        </w:tc>
        <w:tc>
          <w:tcPr>
            <w:tcW w:w="1050" w:type="dxa"/>
            <w:vMerge w:val="restart"/>
            <w:tcBorders>
              <w:top w:val="single" w:sz="4" w:space="0" w:color="000000"/>
              <w:left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经济成本</w:t>
            </w:r>
          </w:p>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指标</w:t>
            </w:r>
          </w:p>
          <w:p w:rsidR="00814FFC" w:rsidRDefault="00814FFC">
            <w:pPr>
              <w:widowControl/>
              <w:spacing w:line="260" w:lineRule="exact"/>
              <w:jc w:val="center"/>
              <w:textAlignment w:val="center"/>
              <w:rPr>
                <w:rFonts w:ascii="宋体" w:cs="宋体"/>
                <w:color w:val="000000"/>
                <w:szCs w:val="21"/>
              </w:rPr>
            </w:pPr>
          </w:p>
        </w:tc>
        <w:tc>
          <w:tcPr>
            <w:tcW w:w="2340" w:type="dxa"/>
            <w:tcBorders>
              <w:top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设施蔬菜基地补助成本</w:t>
            </w:r>
          </w:p>
        </w:tc>
        <w:tc>
          <w:tcPr>
            <w:tcW w:w="85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53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800</w:t>
            </w:r>
          </w:p>
        </w:tc>
        <w:tc>
          <w:tcPr>
            <w:tcW w:w="61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元</w:t>
            </w:r>
            <w:r>
              <w:rPr>
                <w:rFonts w:ascii="宋体" w:hAnsi="宋体" w:cs="宋体"/>
                <w:color w:val="000000"/>
                <w:kern w:val="0"/>
                <w:szCs w:val="21"/>
              </w:rPr>
              <w:t>/</w:t>
            </w:r>
            <w:r>
              <w:rPr>
                <w:rFonts w:ascii="宋体" w:hAnsi="宋体" w:cs="宋体" w:hint="eastAsia"/>
                <w:color w:val="000000"/>
                <w:kern w:val="0"/>
                <w:szCs w:val="21"/>
              </w:rPr>
              <w:t>亩</w:t>
            </w:r>
          </w:p>
        </w:tc>
        <w:tc>
          <w:tcPr>
            <w:tcW w:w="70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10</w:t>
            </w:r>
          </w:p>
        </w:tc>
        <w:tc>
          <w:tcPr>
            <w:tcW w:w="127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800</w:t>
            </w:r>
          </w:p>
        </w:tc>
        <w:tc>
          <w:tcPr>
            <w:tcW w:w="52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690"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p>
        </w:tc>
        <w:tc>
          <w:tcPr>
            <w:tcW w:w="1050" w:type="dxa"/>
            <w:vMerge/>
            <w:tcBorders>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p>
        </w:tc>
        <w:tc>
          <w:tcPr>
            <w:tcW w:w="2340" w:type="dxa"/>
            <w:tcBorders>
              <w:top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露地蔬菜基地补助成本</w:t>
            </w:r>
          </w:p>
        </w:tc>
        <w:tc>
          <w:tcPr>
            <w:tcW w:w="85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53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375</w:t>
            </w:r>
          </w:p>
        </w:tc>
        <w:tc>
          <w:tcPr>
            <w:tcW w:w="61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元</w:t>
            </w:r>
            <w:r>
              <w:rPr>
                <w:rFonts w:ascii="宋体" w:hAnsi="宋体" w:cs="宋体"/>
                <w:color w:val="000000"/>
                <w:kern w:val="0"/>
                <w:szCs w:val="21"/>
              </w:rPr>
              <w:t>/</w:t>
            </w:r>
            <w:r>
              <w:rPr>
                <w:rFonts w:ascii="宋体" w:hAnsi="宋体" w:cs="宋体" w:hint="eastAsia"/>
                <w:color w:val="000000"/>
                <w:kern w:val="0"/>
                <w:szCs w:val="21"/>
              </w:rPr>
              <w:t>亩</w:t>
            </w:r>
          </w:p>
        </w:tc>
        <w:tc>
          <w:tcPr>
            <w:tcW w:w="70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10</w:t>
            </w:r>
          </w:p>
        </w:tc>
        <w:tc>
          <w:tcPr>
            <w:tcW w:w="127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375</w:t>
            </w:r>
          </w:p>
        </w:tc>
        <w:tc>
          <w:tcPr>
            <w:tcW w:w="52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r>
    </w:tbl>
    <w:p w:rsidR="00814FFC" w:rsidRDefault="00814FFC">
      <w:pPr>
        <w:spacing w:line="578" w:lineRule="exact"/>
        <w:rPr>
          <w:rFonts w:ascii="仿宋_GB2312" w:eastAsia="仿宋_GB2312" w:hAnsi="仿宋_GB2312" w:cs="仿宋_GB2312"/>
          <w:szCs w:val="21"/>
        </w:rPr>
        <w:sectPr w:rsidR="00814FFC">
          <w:footerReference w:type="default" r:id="rId55"/>
          <w:pgSz w:w="11906" w:h="16838"/>
          <w:pgMar w:top="2098" w:right="1474" w:bottom="1984" w:left="1587" w:header="720" w:footer="720" w:gutter="0"/>
          <w:cols w:space="720"/>
          <w:docGrid w:type="lines" w:linePitch="312"/>
        </w:sectPr>
      </w:pPr>
    </w:p>
    <w:p w:rsidR="00814FFC" w:rsidRDefault="00814FFC">
      <w:pPr>
        <w:spacing w:line="578" w:lineRule="exact"/>
        <w:jc w:val="center"/>
        <w:rPr>
          <w:rFonts w:ascii="方正小标宋简体" w:eastAsia="方正小标宋简体" w:hAnsi="宋体"/>
          <w:sz w:val="44"/>
          <w:szCs w:val="44"/>
        </w:rPr>
      </w:pPr>
      <w:r>
        <w:rPr>
          <w:rFonts w:ascii="方正小标宋简体" w:eastAsia="方正小标宋简体" w:hAnsi="宋体"/>
          <w:sz w:val="44"/>
          <w:szCs w:val="44"/>
        </w:rPr>
        <w:t>2023</w:t>
      </w:r>
      <w:r>
        <w:rPr>
          <w:rFonts w:ascii="方正小标宋简体" w:eastAsia="方正小标宋简体" w:hAnsi="宋体" w:hint="eastAsia"/>
          <w:sz w:val="44"/>
          <w:szCs w:val="44"/>
        </w:rPr>
        <w:t>年农产品质量安全省建设资金项目支出绩效自评报告</w:t>
      </w:r>
    </w:p>
    <w:p w:rsidR="00814FFC" w:rsidRDefault="00814FFC">
      <w:pPr>
        <w:spacing w:line="578" w:lineRule="exact"/>
        <w:rPr>
          <w:rFonts w:ascii="方正小标宋简体" w:eastAsia="方正小标宋简体" w:hAnsi="宋体"/>
          <w:sz w:val="44"/>
          <w:szCs w:val="44"/>
        </w:rPr>
      </w:pP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212" w:name="_Toc19847"/>
      <w:bookmarkStart w:id="213" w:name="_Toc26967"/>
      <w:bookmarkStart w:id="214" w:name="_Toc21454"/>
      <w:r>
        <w:rPr>
          <w:rFonts w:ascii="黑体" w:eastAsia="黑体" w:hAnsi="黑体" w:cs="黑体" w:hint="eastAsia"/>
          <w:sz w:val="32"/>
          <w:szCs w:val="32"/>
        </w:rPr>
        <w:t>一、</w:t>
      </w:r>
      <w:r>
        <w:rPr>
          <w:rFonts w:ascii="黑体" w:eastAsia="黑体" w:hAnsi="黑体" w:cs="黑体" w:hint="eastAsia"/>
          <w:sz w:val="32"/>
          <w:szCs w:val="32"/>
          <w:lang w:val="zh-CN"/>
        </w:rPr>
        <w:t>项目概况</w:t>
      </w:r>
      <w:bookmarkEnd w:id="212"/>
      <w:bookmarkEnd w:id="213"/>
      <w:bookmarkEnd w:id="214"/>
    </w:p>
    <w:p w:rsidR="00814FFC" w:rsidRDefault="00814FFC" w:rsidP="0089115C">
      <w:pPr>
        <w:widowControl/>
        <w:adjustRightInd w:val="0"/>
        <w:snapToGrid w:val="0"/>
        <w:spacing w:line="576" w:lineRule="exact"/>
        <w:ind w:firstLineChars="200" w:firstLine="31680"/>
        <w:contextualSpacing/>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（一）设立背景及基本情况</w:t>
      </w:r>
    </w:p>
    <w:p w:rsidR="00814FFC" w:rsidRDefault="00814FFC" w:rsidP="0089115C">
      <w:pPr>
        <w:widowControl/>
        <w:adjustRightInd w:val="0"/>
        <w:snapToGrid w:val="0"/>
        <w:spacing w:line="576" w:lineRule="exact"/>
        <w:ind w:firstLineChars="200" w:firstLine="31680"/>
        <w:contextualSpacing/>
        <w:rPr>
          <w:rFonts w:ascii="仿宋_GB2312" w:eastAsia="仿宋_GB2312" w:hAnsi="仿宋_GB2312" w:cs="仿宋_GB2312"/>
          <w:sz w:val="32"/>
          <w:szCs w:val="32"/>
        </w:rPr>
      </w:pPr>
      <w:r>
        <w:rPr>
          <w:rFonts w:ascii="仿宋_GB2312" w:eastAsia="仿宋_GB2312" w:hAnsi="仿宋_GB2312" w:cs="仿宋_GB2312" w:hint="eastAsia"/>
          <w:sz w:val="32"/>
          <w:szCs w:val="32"/>
        </w:rPr>
        <w:t>按照省农业农村厅《关于做好</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年财政转移支付资金涉农项目（第四批）储备工作的通知》（川农函〔</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219</w:t>
      </w:r>
      <w:r>
        <w:rPr>
          <w:rFonts w:ascii="仿宋_GB2312" w:eastAsia="仿宋_GB2312" w:hAnsi="仿宋_GB2312" w:cs="仿宋_GB2312" w:hint="eastAsia"/>
          <w:sz w:val="32"/>
          <w:szCs w:val="32"/>
        </w:rPr>
        <w:t>号）的要求，结合我市农业产业发展实际，</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5</w:t>
      </w:r>
      <w:r>
        <w:rPr>
          <w:rFonts w:ascii="仿宋_GB2312" w:eastAsia="仿宋_GB2312" w:hAnsi="仿宋_GB2312" w:cs="仿宋_GB2312" w:hint="eastAsia"/>
          <w:sz w:val="32"/>
          <w:szCs w:val="32"/>
        </w:rPr>
        <w:t>月</w:t>
      </w:r>
      <w:r>
        <w:rPr>
          <w:rFonts w:ascii="仿宋_GB2312" w:eastAsia="仿宋_GB2312" w:hAnsi="仿宋_GB2312" w:cs="仿宋_GB2312"/>
          <w:sz w:val="32"/>
          <w:szCs w:val="32"/>
        </w:rPr>
        <w:t>16</w:t>
      </w:r>
      <w:r>
        <w:rPr>
          <w:rFonts w:ascii="仿宋_GB2312" w:eastAsia="仿宋_GB2312" w:hAnsi="仿宋_GB2312" w:cs="仿宋_GB2312" w:hint="eastAsia"/>
          <w:sz w:val="32"/>
          <w:szCs w:val="32"/>
        </w:rPr>
        <w:t>日，市农业农村局向省农业农村厅申报农产品质量安全省建设（检测能力提升）项目资金</w:t>
      </w:r>
      <w:r>
        <w:rPr>
          <w:rFonts w:ascii="仿宋_GB2312" w:eastAsia="仿宋_GB2312" w:hAnsi="仿宋_GB2312" w:cs="仿宋_GB2312"/>
          <w:sz w:val="32"/>
          <w:szCs w:val="32"/>
        </w:rPr>
        <w:t>200</w:t>
      </w:r>
      <w:r>
        <w:rPr>
          <w:rFonts w:ascii="仿宋_GB2312" w:eastAsia="仿宋_GB2312" w:hAnsi="仿宋_GB2312" w:cs="仿宋_GB2312" w:hint="eastAsia"/>
          <w:sz w:val="32"/>
          <w:szCs w:val="32"/>
        </w:rPr>
        <w:t>万元，用于畜禽产品质量安全检测能力提升。</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8</w:t>
      </w:r>
      <w:r>
        <w:rPr>
          <w:rFonts w:ascii="仿宋_GB2312" w:eastAsia="仿宋_GB2312" w:hAnsi="仿宋_GB2312" w:cs="仿宋_GB2312" w:hint="eastAsia"/>
          <w:sz w:val="32"/>
          <w:szCs w:val="32"/>
        </w:rPr>
        <w:t>月</w:t>
      </w:r>
      <w:r>
        <w:rPr>
          <w:rFonts w:ascii="仿宋_GB2312" w:eastAsia="仿宋_GB2312" w:hAnsi="仿宋_GB2312" w:cs="仿宋_GB2312"/>
          <w:sz w:val="32"/>
          <w:szCs w:val="32"/>
        </w:rPr>
        <w:t>16</w:t>
      </w:r>
      <w:r>
        <w:rPr>
          <w:rFonts w:ascii="仿宋_GB2312" w:eastAsia="仿宋_GB2312" w:hAnsi="仿宋_GB2312" w:cs="仿宋_GB2312" w:hint="eastAsia"/>
          <w:sz w:val="32"/>
          <w:szCs w:val="32"/>
        </w:rPr>
        <w:t>日，省财政厅、省农业农村厅印发《关于下达</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年省级财政农业高质量发展共同财政事权转移支付资金的通知》（川财农〔</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89</w:t>
      </w:r>
      <w:r>
        <w:rPr>
          <w:rFonts w:ascii="仿宋_GB2312" w:eastAsia="仿宋_GB2312" w:hAnsi="仿宋_GB2312" w:cs="仿宋_GB2312" w:hint="eastAsia"/>
          <w:sz w:val="32"/>
          <w:szCs w:val="32"/>
        </w:rPr>
        <w:t>号），结合省级农产品质量安全检验检测等其他工作，下达广元市市本级项目资金市本级</w:t>
      </w:r>
      <w:r>
        <w:rPr>
          <w:rFonts w:ascii="仿宋_GB2312" w:eastAsia="仿宋_GB2312" w:hAnsi="仿宋_GB2312" w:cs="仿宋_GB2312"/>
          <w:sz w:val="32"/>
          <w:szCs w:val="32"/>
        </w:rPr>
        <w:t>377</w:t>
      </w:r>
      <w:r>
        <w:rPr>
          <w:rFonts w:ascii="仿宋_GB2312" w:eastAsia="仿宋_GB2312" w:hAnsi="仿宋_GB2312" w:cs="仿宋_GB2312" w:hint="eastAsia"/>
          <w:sz w:val="32"/>
          <w:szCs w:val="32"/>
        </w:rPr>
        <w:t>万元。</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（二）实施目的及支持方向</w:t>
      </w:r>
    </w:p>
    <w:p w:rsidR="00814FFC" w:rsidRDefault="00814FFC" w:rsidP="0089115C">
      <w:pPr>
        <w:adjustRightInd w:val="0"/>
        <w:snapToGrid w:val="0"/>
        <w:spacing w:line="576" w:lineRule="exact"/>
        <w:ind w:firstLineChars="200" w:firstLine="31680"/>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sz w:val="32"/>
          <w:szCs w:val="32"/>
        </w:rPr>
        <w:t>根据《四川省财政厅</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四川省农业农村厅关于下达</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年省级财政农农业高质量发展共同财政事权转移支付资金的通知》（川财农〔</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89</w:t>
      </w:r>
      <w:r>
        <w:rPr>
          <w:rFonts w:ascii="仿宋_GB2312" w:eastAsia="仿宋_GB2312" w:hAnsi="仿宋_GB2312" w:cs="仿宋_GB2312" w:hint="eastAsia"/>
          <w:sz w:val="32"/>
          <w:szCs w:val="32"/>
        </w:rPr>
        <w:t>号），按照《四川省财政厅</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四川省农业农村厅关于印发</w:t>
      </w:r>
      <w:r>
        <w:rPr>
          <w:rFonts w:ascii="仿宋_GB2312" w:eastAsia="仿宋_GB2312" w:hAnsi="仿宋_GB2312" w:cs="仿宋_GB2312"/>
          <w:sz w:val="32"/>
          <w:szCs w:val="32"/>
        </w:rPr>
        <w:t>&lt;</w:t>
      </w:r>
      <w:r>
        <w:rPr>
          <w:rFonts w:ascii="仿宋_GB2312" w:eastAsia="仿宋_GB2312" w:hAnsi="仿宋_GB2312" w:cs="仿宋_GB2312" w:hint="eastAsia"/>
          <w:sz w:val="32"/>
          <w:szCs w:val="32"/>
        </w:rPr>
        <w:t>四川省省级财政农业高质量发展共同财政事权转移支付资金管理办法</w:t>
      </w:r>
      <w:r>
        <w:rPr>
          <w:rFonts w:ascii="仿宋_GB2312" w:eastAsia="仿宋_GB2312" w:hAnsi="仿宋_GB2312" w:cs="仿宋_GB2312"/>
          <w:sz w:val="32"/>
          <w:szCs w:val="32"/>
        </w:rPr>
        <w:t>&gt;</w:t>
      </w:r>
      <w:r>
        <w:rPr>
          <w:rFonts w:ascii="仿宋_GB2312" w:eastAsia="仿宋_GB2312" w:hAnsi="仿宋_GB2312" w:cs="仿宋_GB2312" w:hint="eastAsia"/>
          <w:sz w:val="32"/>
          <w:szCs w:val="32"/>
        </w:rPr>
        <w:t>的通知》（川财农〔</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号）等文件要求，结合省农业农村厅安排部署的年度各项工作任务，市农业农村局编制了《广元市市本级</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年农产品质量安全省建设项目实施方案》，明确该项目主要是用于用于农产品质量安全监测、营养品质专业化检测示范试点建设、</w:t>
      </w:r>
      <w:r>
        <w:rPr>
          <w:rFonts w:ascii="仿宋_GB2312" w:eastAsia="仿宋_GB2312" w:hAnsi="仿宋_GB2312" w:cs="仿宋_GB2312"/>
          <w:sz w:val="32"/>
          <w:szCs w:val="32"/>
        </w:rPr>
        <w:t>12</w:t>
      </w:r>
      <w:r>
        <w:rPr>
          <w:rFonts w:ascii="仿宋_GB2312" w:eastAsia="仿宋_GB2312" w:hAnsi="仿宋_GB2312" w:cs="仿宋_GB2312" w:hint="eastAsia"/>
          <w:sz w:val="32"/>
          <w:szCs w:val="32"/>
        </w:rPr>
        <w:t>个重点品种安全用药技术推广及新农安法普法宣贯等主要工作内容，并明确了任务指标。</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（三）预算安排及分配管理</w:t>
      </w:r>
    </w:p>
    <w:p w:rsidR="00814FFC" w:rsidRDefault="00814FFC" w:rsidP="0089115C">
      <w:pPr>
        <w:spacing w:line="576" w:lineRule="exact"/>
        <w:ind w:firstLineChars="200" w:firstLine="31680"/>
        <w:rPr>
          <w:rFonts w:ascii="楷体_GB2312" w:eastAsia="楷体_GB2312" w:hAnsi="楷体_GB2312" w:cs="楷体_GB2312"/>
          <w:sz w:val="32"/>
          <w:szCs w:val="32"/>
          <w:lang w:val="zh-CN"/>
        </w:rPr>
      </w:pPr>
      <w:r>
        <w:rPr>
          <w:rFonts w:ascii="仿宋_GB2312" w:eastAsia="仿宋_GB2312" w:hAnsi="仿宋_GB2312" w:cs="仿宋_GB2312" w:hint="eastAsia"/>
          <w:sz w:val="32"/>
          <w:szCs w:val="32"/>
        </w:rPr>
        <w:t>该项目资金分配严格按照省农业农村厅《关于做好</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年省级财政农业高质量发展专项资金</w:t>
      </w:r>
      <w:r>
        <w:rPr>
          <w:rFonts w:ascii="仿宋_GB2312" w:eastAsia="仿宋_GB2312" w:hAnsi="仿宋_GB2312" w:cs="仿宋_GB2312"/>
          <w:sz w:val="32"/>
          <w:szCs w:val="32"/>
        </w:rPr>
        <w:t>—</w:t>
      </w:r>
      <w:r>
        <w:rPr>
          <w:rFonts w:ascii="仿宋_GB2312" w:eastAsia="仿宋_GB2312" w:hAnsi="仿宋_GB2312" w:cs="仿宋_GB2312" w:hint="eastAsia"/>
          <w:sz w:val="32"/>
          <w:szCs w:val="32"/>
        </w:rPr>
        <w:t>全国农产品质量安全省建设项目实施工作的通知》（</w:t>
      </w:r>
      <w:r>
        <w:rPr>
          <w:rFonts w:ascii="仿宋_GB2312" w:eastAsia="仿宋_GB2312" w:hAnsi="仿宋_GB2312" w:cs="仿宋_GB2312"/>
          <w:sz w:val="32"/>
          <w:szCs w:val="32"/>
        </w:rPr>
        <w:t>N</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-2232</w:t>
      </w:r>
      <w:r>
        <w:rPr>
          <w:rFonts w:ascii="仿宋_GB2312" w:eastAsia="仿宋_GB2312" w:hAnsi="仿宋_GB2312" w:cs="仿宋_GB2312" w:hint="eastAsia"/>
          <w:sz w:val="32"/>
          <w:szCs w:val="32"/>
        </w:rPr>
        <w:t>号）等文件要求，结合省农业农村厅下达我市农产品质量安全省建设主要工作内容，对项目资金进行了分配，包括农产品检验检测</w:t>
      </w:r>
      <w:r>
        <w:rPr>
          <w:rFonts w:ascii="仿宋_GB2312" w:eastAsia="仿宋_GB2312" w:hAnsi="仿宋_GB2312" w:cs="仿宋_GB2312"/>
          <w:sz w:val="32"/>
          <w:szCs w:val="32"/>
        </w:rPr>
        <w:t>134.1</w:t>
      </w:r>
      <w:r>
        <w:rPr>
          <w:rFonts w:ascii="仿宋_GB2312" w:eastAsia="仿宋_GB2312" w:hAnsi="仿宋_GB2312" w:cs="仿宋_GB2312" w:hint="eastAsia"/>
          <w:sz w:val="32"/>
          <w:szCs w:val="32"/>
        </w:rPr>
        <w:t>万元，检测技能实训</w:t>
      </w:r>
      <w:r>
        <w:rPr>
          <w:rFonts w:ascii="仿宋_GB2312" w:eastAsia="仿宋_GB2312" w:hAnsi="仿宋_GB2312" w:cs="仿宋_GB2312"/>
          <w:sz w:val="32"/>
          <w:szCs w:val="32"/>
        </w:rPr>
        <w:t>5</w:t>
      </w:r>
      <w:r>
        <w:rPr>
          <w:rFonts w:ascii="仿宋_GB2312" w:eastAsia="仿宋_GB2312" w:hAnsi="仿宋_GB2312" w:cs="仿宋_GB2312" w:hint="eastAsia"/>
          <w:sz w:val="32"/>
          <w:szCs w:val="32"/>
        </w:rPr>
        <w:t>万元，检测能力提升</w:t>
      </w:r>
      <w:r>
        <w:rPr>
          <w:rFonts w:ascii="仿宋_GB2312" w:eastAsia="仿宋_GB2312" w:hAnsi="仿宋_GB2312" w:cs="仿宋_GB2312"/>
          <w:sz w:val="32"/>
          <w:szCs w:val="32"/>
        </w:rPr>
        <w:t>200</w:t>
      </w:r>
      <w:r>
        <w:rPr>
          <w:rFonts w:ascii="仿宋_GB2312" w:eastAsia="仿宋_GB2312" w:hAnsi="仿宋_GB2312" w:cs="仿宋_GB2312" w:hint="eastAsia"/>
          <w:sz w:val="32"/>
          <w:szCs w:val="32"/>
        </w:rPr>
        <w:t>万元，肥料抽检</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万元，农药抽样</w:t>
      </w:r>
      <w:r>
        <w:rPr>
          <w:rFonts w:ascii="仿宋_GB2312" w:eastAsia="仿宋_GB2312" w:hAnsi="仿宋_GB2312" w:cs="仿宋_GB2312"/>
          <w:sz w:val="32"/>
          <w:szCs w:val="32"/>
        </w:rPr>
        <w:t>1.2</w:t>
      </w:r>
      <w:r>
        <w:rPr>
          <w:rFonts w:ascii="仿宋_GB2312" w:eastAsia="仿宋_GB2312" w:hAnsi="仿宋_GB2312" w:cs="仿宋_GB2312" w:hint="eastAsia"/>
          <w:sz w:val="32"/>
          <w:szCs w:val="32"/>
        </w:rPr>
        <w:t>万元，农产品监督执法抽样</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万元，“瘦肉精”快检</w:t>
      </w:r>
      <w:r>
        <w:rPr>
          <w:rFonts w:ascii="仿宋_GB2312" w:eastAsia="仿宋_GB2312" w:hAnsi="仿宋_GB2312" w:cs="仿宋_GB2312"/>
          <w:sz w:val="32"/>
          <w:szCs w:val="32"/>
        </w:rPr>
        <w:t>2.7</w:t>
      </w:r>
      <w:r>
        <w:rPr>
          <w:rFonts w:ascii="仿宋_GB2312" w:eastAsia="仿宋_GB2312" w:hAnsi="仿宋_GB2312" w:cs="仿宋_GB2312" w:hint="eastAsia"/>
          <w:sz w:val="32"/>
          <w:szCs w:val="32"/>
        </w:rPr>
        <w:t>万元，</w:t>
      </w:r>
      <w:r>
        <w:rPr>
          <w:rFonts w:ascii="仿宋_GB2312" w:eastAsia="仿宋_GB2312" w:hAnsi="仿宋_GB2312" w:cs="仿宋_GB2312"/>
          <w:sz w:val="32"/>
          <w:szCs w:val="32"/>
        </w:rPr>
        <w:t>12</w:t>
      </w:r>
      <w:r>
        <w:rPr>
          <w:rFonts w:ascii="仿宋_GB2312" w:eastAsia="仿宋_GB2312" w:hAnsi="仿宋_GB2312" w:cs="仿宋_GB2312" w:hint="eastAsia"/>
          <w:sz w:val="32"/>
          <w:szCs w:val="32"/>
        </w:rPr>
        <w:t>个重点品种安全用药技术推广及新农安法普法宣贯</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万元，种植业胶体金免疫速测</w:t>
      </w:r>
      <w:r>
        <w:rPr>
          <w:rFonts w:ascii="仿宋_GB2312" w:eastAsia="仿宋_GB2312" w:hAnsi="仿宋_GB2312" w:cs="仿宋_GB2312"/>
          <w:sz w:val="32"/>
          <w:szCs w:val="32"/>
        </w:rPr>
        <w:t>12</w:t>
      </w:r>
      <w:r>
        <w:rPr>
          <w:rFonts w:ascii="仿宋_GB2312" w:eastAsia="仿宋_GB2312" w:hAnsi="仿宋_GB2312" w:cs="仿宋_GB2312" w:hint="eastAsia"/>
          <w:sz w:val="32"/>
          <w:szCs w:val="32"/>
        </w:rPr>
        <w:t>万元，合计</w:t>
      </w:r>
      <w:r>
        <w:rPr>
          <w:rFonts w:ascii="仿宋_GB2312" w:eastAsia="仿宋_GB2312" w:hAnsi="仿宋_GB2312" w:cs="仿宋_GB2312"/>
          <w:sz w:val="32"/>
          <w:szCs w:val="32"/>
        </w:rPr>
        <w:t>377</w:t>
      </w:r>
      <w:r>
        <w:rPr>
          <w:rFonts w:ascii="仿宋_GB2312" w:eastAsia="仿宋_GB2312" w:hAnsi="仿宋_GB2312" w:cs="仿宋_GB2312" w:hint="eastAsia"/>
          <w:sz w:val="32"/>
          <w:szCs w:val="32"/>
        </w:rPr>
        <w:t>万元，并明确了项目具体完成单位，细化了任务指标，包括项目实施进</w:t>
      </w:r>
      <w:r>
        <w:rPr>
          <w:rFonts w:ascii="仿宋_GB2312" w:eastAsia="仿宋_GB2312" w:hAnsi="仿宋_GB2312" w:cs="仿宋_GB2312" w:hint="eastAsia"/>
          <w:sz w:val="32"/>
          <w:szCs w:val="32"/>
          <w:lang w:val="zh-CN"/>
        </w:rPr>
        <w:t>度要求。</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（四）项目绩效目标设置</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按照《四川省财政厅</w:t>
      </w:r>
      <w:r>
        <w:rPr>
          <w:rFonts w:ascii="仿宋_GB2312" w:eastAsia="仿宋_GB2312" w:hAnsi="仿宋_GB2312" w:cs="仿宋_GB2312"/>
          <w:sz w:val="32"/>
          <w:szCs w:val="32"/>
        </w:rPr>
        <w:t> </w:t>
      </w:r>
      <w:r>
        <w:rPr>
          <w:rFonts w:ascii="仿宋_GB2312" w:eastAsia="仿宋_GB2312" w:hAnsi="仿宋_GB2312" w:cs="仿宋_GB2312" w:hint="eastAsia"/>
          <w:sz w:val="32"/>
          <w:szCs w:val="32"/>
        </w:rPr>
        <w:t>四川省农业农村厅关于印发</w:t>
      </w:r>
      <w:r>
        <w:rPr>
          <w:rFonts w:ascii="仿宋_GB2312" w:eastAsia="仿宋_GB2312" w:hAnsi="仿宋_GB2312" w:cs="仿宋_GB2312"/>
          <w:sz w:val="32"/>
          <w:szCs w:val="32"/>
        </w:rPr>
        <w:t>&lt;</w:t>
      </w:r>
      <w:r>
        <w:rPr>
          <w:rFonts w:ascii="仿宋_GB2312" w:eastAsia="仿宋_GB2312" w:hAnsi="仿宋_GB2312" w:cs="仿宋_GB2312" w:hint="eastAsia"/>
          <w:sz w:val="32"/>
          <w:szCs w:val="32"/>
        </w:rPr>
        <w:t>四川省省级财政农业高质量发展共同财政事权转移支付资金管理办法</w:t>
      </w:r>
      <w:r>
        <w:rPr>
          <w:rFonts w:ascii="仿宋_GB2312" w:eastAsia="仿宋_GB2312" w:hAnsi="仿宋_GB2312" w:cs="仿宋_GB2312"/>
          <w:sz w:val="32"/>
          <w:szCs w:val="32"/>
        </w:rPr>
        <w:t>&gt;</w:t>
      </w:r>
      <w:r>
        <w:rPr>
          <w:rFonts w:ascii="仿宋_GB2312" w:eastAsia="仿宋_GB2312" w:hAnsi="仿宋_GB2312" w:cs="仿宋_GB2312" w:hint="eastAsia"/>
          <w:sz w:val="32"/>
          <w:szCs w:val="32"/>
        </w:rPr>
        <w:t>的通知》（川财农〔</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号）的要求，该项目设置了数量质量、质量指标、时效指标、成本指标、效果指标、社会效益指标、满意度指标等</w:t>
      </w:r>
      <w:r>
        <w:rPr>
          <w:rFonts w:ascii="仿宋_GB2312" w:eastAsia="仿宋_GB2312" w:hAnsi="仿宋_GB2312" w:cs="仿宋_GB2312"/>
          <w:sz w:val="32"/>
          <w:szCs w:val="32"/>
        </w:rPr>
        <w:t>12</w:t>
      </w:r>
      <w:r>
        <w:rPr>
          <w:rFonts w:ascii="仿宋_GB2312" w:eastAsia="仿宋_GB2312" w:hAnsi="仿宋_GB2312" w:cs="仿宋_GB2312" w:hint="eastAsia"/>
          <w:sz w:val="32"/>
          <w:szCs w:val="32"/>
        </w:rPr>
        <w:t>项。</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rPr>
      </w:pPr>
      <w:bookmarkStart w:id="215" w:name="_Toc32326"/>
      <w:bookmarkStart w:id="216" w:name="_Toc28381"/>
      <w:bookmarkStart w:id="217" w:name="_Toc13624"/>
      <w:r>
        <w:rPr>
          <w:rFonts w:ascii="黑体" w:eastAsia="黑体" w:hAnsi="黑体" w:cs="黑体" w:hint="eastAsia"/>
          <w:sz w:val="32"/>
          <w:szCs w:val="32"/>
        </w:rPr>
        <w:t>二、评价实施</w:t>
      </w:r>
      <w:bookmarkEnd w:id="215"/>
      <w:bookmarkEnd w:id="216"/>
      <w:bookmarkEnd w:id="217"/>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（一）评价目的</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lang w:val="zh-CN"/>
        </w:rPr>
        <w:t>根据设定的项目绩效目标，运用科学、合理的绩效评价指标、评价标准和评价方法，对</w:t>
      </w:r>
      <w:r>
        <w:rPr>
          <w:rFonts w:ascii="仿宋_GB2312" w:eastAsia="仿宋_GB2312" w:hAnsi="仿宋_GB2312" w:cs="仿宋_GB2312" w:hint="eastAsia"/>
          <w:sz w:val="32"/>
          <w:szCs w:val="32"/>
        </w:rPr>
        <w:t>项目资金使用、绩效目标指标完成等情况</w:t>
      </w:r>
      <w:r>
        <w:rPr>
          <w:rFonts w:ascii="仿宋_GB2312" w:eastAsia="仿宋_GB2312" w:hAnsi="仿宋_GB2312" w:cs="仿宋_GB2312" w:hint="eastAsia"/>
          <w:sz w:val="32"/>
          <w:szCs w:val="32"/>
          <w:lang w:val="zh-CN"/>
        </w:rPr>
        <w:t>进行客观、公正的评价，</w:t>
      </w:r>
      <w:r>
        <w:rPr>
          <w:rFonts w:ascii="仿宋_GB2312" w:eastAsia="仿宋_GB2312" w:hAnsi="仿宋_GB2312" w:cs="仿宋_GB2312" w:hint="eastAsia"/>
          <w:sz w:val="32"/>
          <w:szCs w:val="32"/>
        </w:rPr>
        <w:t>保障项目建设取得应有的成效。</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（二）预设问题及评价重点</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严格按照绩效评价指标体系和省农业农村厅相关文件要求，对项目资金的使用和绩效目标完成等情况开展自我评价。</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（三）评价选点</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根据项目建设内容和资金方案，对照评价指标，系统的收集了涉及项目实施情况总结、报表、政府采购等相应资料，并逐项进行了评价汇总。</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（四）评价方法</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本项目绩效评价主要遵循相关性、可比性、重要性与定性和定量相结合、客观公正的原则，依据项目资金使用的方向和对象，围绕绩效目标，依据项目的产出、效益、满意度等方面设定的评价指标，针对性地开展了自我评价。</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（五）评价组织</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为确保项目绩效自评工作顺利实施，由广元综合性农产品质量检验监测中心牵头，涉及项目资金使用的相关职能部门主要负责同志为成员，负责对项目管理及各项建设工作情况进行自评，并由广元综合性农产品质量检验监测中心汇总情况（见表）。</w:t>
      </w:r>
    </w:p>
    <w:p w:rsidR="00814FFC" w:rsidRDefault="00814FFC" w:rsidP="0089115C">
      <w:pPr>
        <w:spacing w:line="576" w:lineRule="exact"/>
        <w:ind w:firstLineChars="200" w:firstLine="31680"/>
        <w:jc w:val="center"/>
        <w:rPr>
          <w:rFonts w:ascii="仿宋_GB2312" w:eastAsia="仿宋_GB2312" w:hAnsi="仿宋_GB2312" w:cs="仿宋_GB2312"/>
          <w:sz w:val="32"/>
          <w:szCs w:val="32"/>
        </w:rPr>
      </w:pPr>
      <w:r>
        <w:rPr>
          <w:rFonts w:ascii="仿宋_GB2312" w:eastAsia="仿宋_GB2312" w:hAnsi="仿宋_GB2312" w:cs="仿宋_GB2312" w:hint="eastAsia"/>
          <w:sz w:val="32"/>
          <w:szCs w:val="32"/>
        </w:rPr>
        <w:t>表</w:t>
      </w:r>
      <w:r>
        <w:rPr>
          <w:rFonts w:ascii="仿宋_GB2312" w:eastAsia="仿宋_GB2312" w:hAnsi="仿宋_GB2312" w:cs="仿宋_GB2312"/>
          <w:sz w:val="32"/>
          <w:szCs w:val="32"/>
        </w:rPr>
        <w:t xml:space="preserve"> 2 </w:t>
      </w:r>
      <w:r>
        <w:rPr>
          <w:rFonts w:ascii="仿宋_GB2312" w:eastAsia="仿宋_GB2312" w:hAnsi="仿宋_GB2312" w:cs="仿宋_GB2312" w:hint="eastAsia"/>
          <w:sz w:val="32"/>
          <w:szCs w:val="32"/>
        </w:rPr>
        <w:t>项目评价小组人员名单及分工</w:t>
      </w:r>
    </w:p>
    <w:tbl>
      <w:tblPr>
        <w:tblW w:w="9328" w:type="dxa"/>
        <w:tblInd w:w="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0A0"/>
      </w:tblPr>
      <w:tblGrid>
        <w:gridCol w:w="997"/>
        <w:gridCol w:w="3502"/>
        <w:gridCol w:w="2411"/>
        <w:gridCol w:w="2418"/>
      </w:tblGrid>
      <w:tr w:rsidR="00814FFC" w:rsidTr="00162222">
        <w:trPr>
          <w:trHeight w:val="453"/>
        </w:trPr>
        <w:tc>
          <w:tcPr>
            <w:tcW w:w="997" w:type="dxa"/>
            <w:vAlign w:val="center"/>
          </w:tcPr>
          <w:p w:rsidR="00814FFC" w:rsidRPr="00162222" w:rsidRDefault="00814FFC" w:rsidP="00162222">
            <w:pPr>
              <w:spacing w:line="300" w:lineRule="exact"/>
              <w:jc w:val="center"/>
              <w:rPr>
                <w:rFonts w:ascii="黑体" w:eastAsia="黑体" w:hAnsi="黑体" w:cs="黑体"/>
                <w:szCs w:val="21"/>
              </w:rPr>
            </w:pPr>
            <w:r w:rsidRPr="00162222">
              <w:rPr>
                <w:rFonts w:ascii="黑体" w:eastAsia="黑体" w:hAnsi="黑体" w:cs="黑体" w:hint="eastAsia"/>
                <w:szCs w:val="21"/>
              </w:rPr>
              <w:t>姓</w:t>
            </w:r>
            <w:r w:rsidRPr="00162222">
              <w:rPr>
                <w:rFonts w:ascii="黑体" w:eastAsia="黑体" w:hAnsi="黑体" w:cs="黑体"/>
                <w:szCs w:val="21"/>
              </w:rPr>
              <w:t xml:space="preserve">  </w:t>
            </w:r>
            <w:r w:rsidRPr="00162222">
              <w:rPr>
                <w:rFonts w:ascii="黑体" w:eastAsia="黑体" w:hAnsi="黑体" w:cs="黑体" w:hint="eastAsia"/>
                <w:szCs w:val="21"/>
              </w:rPr>
              <w:t>名</w:t>
            </w:r>
          </w:p>
        </w:tc>
        <w:tc>
          <w:tcPr>
            <w:tcW w:w="3502" w:type="dxa"/>
            <w:vAlign w:val="center"/>
          </w:tcPr>
          <w:p w:rsidR="00814FFC" w:rsidRPr="00162222" w:rsidRDefault="00814FFC" w:rsidP="00814FFC">
            <w:pPr>
              <w:spacing w:line="300" w:lineRule="exact"/>
              <w:ind w:firstLineChars="200" w:firstLine="31680"/>
              <w:jc w:val="center"/>
              <w:rPr>
                <w:rFonts w:ascii="黑体" w:eastAsia="黑体" w:hAnsi="黑体" w:cs="黑体"/>
                <w:szCs w:val="21"/>
              </w:rPr>
            </w:pPr>
            <w:r w:rsidRPr="00162222">
              <w:rPr>
                <w:rFonts w:ascii="黑体" w:eastAsia="黑体" w:hAnsi="黑体" w:cs="黑体" w:hint="eastAsia"/>
                <w:szCs w:val="21"/>
              </w:rPr>
              <w:t>工作单位</w:t>
            </w:r>
          </w:p>
        </w:tc>
        <w:tc>
          <w:tcPr>
            <w:tcW w:w="2411" w:type="dxa"/>
            <w:vAlign w:val="center"/>
          </w:tcPr>
          <w:p w:rsidR="00814FFC" w:rsidRPr="00162222" w:rsidRDefault="00814FFC" w:rsidP="00814FFC">
            <w:pPr>
              <w:spacing w:line="300" w:lineRule="exact"/>
              <w:ind w:firstLineChars="200" w:firstLine="31680"/>
              <w:jc w:val="center"/>
              <w:rPr>
                <w:rFonts w:ascii="黑体" w:eastAsia="黑体" w:hAnsi="黑体" w:cs="黑体"/>
                <w:szCs w:val="21"/>
              </w:rPr>
            </w:pPr>
            <w:r w:rsidRPr="00162222">
              <w:rPr>
                <w:rFonts w:ascii="黑体" w:eastAsia="黑体" w:hAnsi="黑体" w:cs="黑体" w:hint="eastAsia"/>
                <w:szCs w:val="21"/>
              </w:rPr>
              <w:t>职务</w:t>
            </w:r>
            <w:r w:rsidRPr="00162222">
              <w:rPr>
                <w:rFonts w:ascii="黑体" w:eastAsia="黑体" w:hAnsi="黑体" w:cs="黑体"/>
                <w:szCs w:val="21"/>
              </w:rPr>
              <w:t>/</w:t>
            </w:r>
            <w:r w:rsidRPr="00162222">
              <w:rPr>
                <w:rFonts w:ascii="黑体" w:eastAsia="黑体" w:hAnsi="黑体" w:cs="黑体" w:hint="eastAsia"/>
                <w:szCs w:val="21"/>
              </w:rPr>
              <w:t>职称</w:t>
            </w:r>
          </w:p>
        </w:tc>
        <w:tc>
          <w:tcPr>
            <w:tcW w:w="2418" w:type="dxa"/>
            <w:vAlign w:val="center"/>
          </w:tcPr>
          <w:p w:rsidR="00814FFC" w:rsidRPr="00162222" w:rsidRDefault="00814FFC" w:rsidP="00814FFC">
            <w:pPr>
              <w:spacing w:line="300" w:lineRule="exact"/>
              <w:ind w:firstLineChars="200" w:firstLine="31680"/>
              <w:jc w:val="center"/>
              <w:rPr>
                <w:rFonts w:ascii="黑体" w:eastAsia="黑体" w:hAnsi="黑体" w:cs="黑体"/>
                <w:szCs w:val="21"/>
              </w:rPr>
            </w:pPr>
            <w:r w:rsidRPr="00162222">
              <w:rPr>
                <w:rFonts w:ascii="黑体" w:eastAsia="黑体" w:hAnsi="黑体" w:cs="黑体" w:hint="eastAsia"/>
                <w:szCs w:val="21"/>
              </w:rPr>
              <w:t>负责事项</w:t>
            </w:r>
          </w:p>
        </w:tc>
      </w:tr>
      <w:tr w:rsidR="00814FFC" w:rsidTr="00162222">
        <w:trPr>
          <w:trHeight w:val="448"/>
        </w:trPr>
        <w:tc>
          <w:tcPr>
            <w:tcW w:w="997"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曾光荣</w:t>
            </w:r>
          </w:p>
        </w:tc>
        <w:tc>
          <w:tcPr>
            <w:tcW w:w="3502"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广元综合性农产品质量检验监测中心</w:t>
            </w:r>
          </w:p>
        </w:tc>
        <w:tc>
          <w:tcPr>
            <w:tcW w:w="2411"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主任</w:t>
            </w:r>
            <w:r w:rsidRPr="00162222">
              <w:rPr>
                <w:rFonts w:ascii="宋体" w:hAnsi="宋体" w:cs="宋体"/>
                <w:szCs w:val="21"/>
              </w:rPr>
              <w:t>/</w:t>
            </w:r>
            <w:r w:rsidRPr="00162222">
              <w:rPr>
                <w:rFonts w:ascii="宋体" w:hAnsi="宋体" w:cs="宋体" w:hint="eastAsia"/>
                <w:szCs w:val="21"/>
              </w:rPr>
              <w:t>正高级农艺师</w:t>
            </w:r>
          </w:p>
        </w:tc>
        <w:tc>
          <w:tcPr>
            <w:tcW w:w="2418" w:type="dxa"/>
            <w:vAlign w:val="center"/>
          </w:tcPr>
          <w:p w:rsidR="00814FFC" w:rsidRPr="00162222" w:rsidRDefault="00814FFC" w:rsidP="00162222">
            <w:pPr>
              <w:spacing w:line="300" w:lineRule="exact"/>
              <w:jc w:val="left"/>
              <w:rPr>
                <w:rFonts w:ascii="宋体" w:cs="宋体"/>
                <w:szCs w:val="21"/>
              </w:rPr>
            </w:pPr>
            <w:r w:rsidRPr="00162222">
              <w:rPr>
                <w:rFonts w:ascii="宋体" w:hAnsi="宋体" w:cs="宋体" w:hint="eastAsia"/>
                <w:szCs w:val="21"/>
              </w:rPr>
              <w:t>农产品检验检测、检测技能实训、检测能力提升、种植业胶体金免疫速测等工作自评</w:t>
            </w:r>
          </w:p>
        </w:tc>
      </w:tr>
      <w:tr w:rsidR="00814FFC" w:rsidTr="00162222">
        <w:trPr>
          <w:trHeight w:val="448"/>
        </w:trPr>
        <w:tc>
          <w:tcPr>
            <w:tcW w:w="997"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张友钊</w:t>
            </w:r>
          </w:p>
        </w:tc>
        <w:tc>
          <w:tcPr>
            <w:tcW w:w="3502"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广元市农业农村局</w:t>
            </w:r>
          </w:p>
        </w:tc>
        <w:tc>
          <w:tcPr>
            <w:tcW w:w="2411"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农产品质量监管与品牌培育科</w:t>
            </w:r>
            <w:r w:rsidRPr="00162222">
              <w:rPr>
                <w:rFonts w:ascii="宋体" w:hAnsi="宋体" w:cs="宋体"/>
                <w:szCs w:val="21"/>
              </w:rPr>
              <w:t>/</w:t>
            </w:r>
            <w:r w:rsidRPr="00162222">
              <w:rPr>
                <w:rFonts w:ascii="宋体" w:hAnsi="宋体" w:cs="宋体" w:hint="eastAsia"/>
                <w:szCs w:val="21"/>
              </w:rPr>
              <w:t>科长</w:t>
            </w:r>
          </w:p>
        </w:tc>
        <w:tc>
          <w:tcPr>
            <w:tcW w:w="2418" w:type="dxa"/>
            <w:vAlign w:val="center"/>
          </w:tcPr>
          <w:p w:rsidR="00814FFC" w:rsidRPr="00162222" w:rsidRDefault="00814FFC" w:rsidP="00162222">
            <w:pPr>
              <w:spacing w:line="300" w:lineRule="exact"/>
              <w:jc w:val="left"/>
              <w:rPr>
                <w:rFonts w:ascii="宋体" w:cs="宋体"/>
                <w:szCs w:val="21"/>
              </w:rPr>
            </w:pPr>
            <w:r w:rsidRPr="00162222">
              <w:rPr>
                <w:rFonts w:ascii="宋体" w:hAnsi="宋体" w:cs="宋体"/>
                <w:szCs w:val="21"/>
              </w:rPr>
              <w:t>12</w:t>
            </w:r>
            <w:r w:rsidRPr="00162222">
              <w:rPr>
                <w:rFonts w:ascii="宋体" w:hAnsi="宋体" w:cs="宋体" w:hint="eastAsia"/>
                <w:szCs w:val="21"/>
              </w:rPr>
              <w:t>个重点品种安全用药技术推广及新农安法普法宣贯、农产品监督执法抽样等工作自评</w:t>
            </w:r>
          </w:p>
        </w:tc>
      </w:tr>
      <w:tr w:rsidR="00814FFC" w:rsidTr="00162222">
        <w:trPr>
          <w:trHeight w:val="449"/>
        </w:trPr>
        <w:tc>
          <w:tcPr>
            <w:tcW w:w="997"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杜</w:t>
            </w:r>
            <w:r w:rsidRPr="00162222">
              <w:rPr>
                <w:rFonts w:ascii="宋体" w:hAnsi="宋体" w:cs="宋体"/>
                <w:szCs w:val="21"/>
              </w:rPr>
              <w:t xml:space="preserve">  </w:t>
            </w:r>
            <w:r w:rsidRPr="00162222">
              <w:rPr>
                <w:rFonts w:ascii="宋体" w:hAnsi="宋体" w:cs="宋体" w:hint="eastAsia"/>
                <w:szCs w:val="21"/>
              </w:rPr>
              <w:t>宇</w:t>
            </w:r>
          </w:p>
        </w:tc>
        <w:tc>
          <w:tcPr>
            <w:tcW w:w="3502"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广元市农业农村局</w:t>
            </w:r>
          </w:p>
        </w:tc>
        <w:tc>
          <w:tcPr>
            <w:tcW w:w="2411"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综合执法科</w:t>
            </w:r>
            <w:r w:rsidRPr="00162222">
              <w:rPr>
                <w:rFonts w:ascii="宋体" w:hAnsi="宋体" w:cs="宋体"/>
                <w:szCs w:val="21"/>
              </w:rPr>
              <w:t>/</w:t>
            </w:r>
            <w:r w:rsidRPr="00162222">
              <w:rPr>
                <w:rFonts w:ascii="宋体" w:hAnsi="宋体" w:cs="宋体" w:hint="eastAsia"/>
                <w:szCs w:val="21"/>
              </w:rPr>
              <w:t>负责人</w:t>
            </w:r>
          </w:p>
        </w:tc>
        <w:tc>
          <w:tcPr>
            <w:tcW w:w="2418"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农药抽样工作自评</w:t>
            </w:r>
          </w:p>
        </w:tc>
      </w:tr>
      <w:tr w:rsidR="00814FFC" w:rsidTr="00162222">
        <w:trPr>
          <w:trHeight w:val="448"/>
        </w:trPr>
        <w:tc>
          <w:tcPr>
            <w:tcW w:w="997"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王</w:t>
            </w:r>
            <w:r w:rsidRPr="00162222">
              <w:rPr>
                <w:rFonts w:ascii="宋体" w:hAnsi="宋体" w:cs="宋体"/>
                <w:szCs w:val="21"/>
              </w:rPr>
              <w:t xml:space="preserve">  </w:t>
            </w:r>
            <w:r w:rsidRPr="00162222">
              <w:rPr>
                <w:rFonts w:ascii="宋体" w:hAnsi="宋体" w:cs="宋体" w:hint="eastAsia"/>
                <w:szCs w:val="21"/>
              </w:rPr>
              <w:t>华</w:t>
            </w:r>
          </w:p>
        </w:tc>
        <w:tc>
          <w:tcPr>
            <w:tcW w:w="3502"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广元市农业农村局</w:t>
            </w:r>
          </w:p>
        </w:tc>
        <w:tc>
          <w:tcPr>
            <w:tcW w:w="2411"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优质粮油科（市农业技术推广站）</w:t>
            </w:r>
            <w:r w:rsidRPr="00162222">
              <w:rPr>
                <w:rFonts w:ascii="宋体" w:hAnsi="宋体" w:cs="宋体"/>
                <w:szCs w:val="21"/>
              </w:rPr>
              <w:t>/</w:t>
            </w:r>
            <w:r w:rsidRPr="00162222">
              <w:rPr>
                <w:rFonts w:ascii="宋体" w:hAnsi="宋体" w:cs="宋体" w:hint="eastAsia"/>
                <w:szCs w:val="21"/>
              </w:rPr>
              <w:t>站长</w:t>
            </w:r>
          </w:p>
        </w:tc>
        <w:tc>
          <w:tcPr>
            <w:tcW w:w="2418"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肥料抽检工作自评</w:t>
            </w:r>
          </w:p>
        </w:tc>
      </w:tr>
      <w:tr w:rsidR="00814FFC" w:rsidTr="00162222">
        <w:trPr>
          <w:trHeight w:val="449"/>
        </w:trPr>
        <w:tc>
          <w:tcPr>
            <w:tcW w:w="997"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杨成勇</w:t>
            </w:r>
          </w:p>
        </w:tc>
        <w:tc>
          <w:tcPr>
            <w:tcW w:w="3502"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广元市农业农村局</w:t>
            </w:r>
          </w:p>
        </w:tc>
        <w:tc>
          <w:tcPr>
            <w:tcW w:w="2411"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饲料兽药科（市饲料兽药站）</w:t>
            </w:r>
            <w:r w:rsidRPr="00162222">
              <w:rPr>
                <w:rFonts w:ascii="宋体" w:hAnsi="宋体" w:cs="宋体"/>
                <w:szCs w:val="21"/>
              </w:rPr>
              <w:t>/</w:t>
            </w:r>
            <w:r w:rsidRPr="00162222">
              <w:rPr>
                <w:rFonts w:ascii="宋体" w:hAnsi="宋体" w:cs="宋体" w:hint="eastAsia"/>
                <w:szCs w:val="21"/>
              </w:rPr>
              <w:t>站长</w:t>
            </w:r>
          </w:p>
        </w:tc>
        <w:tc>
          <w:tcPr>
            <w:tcW w:w="2418"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“瘦肉精”快检工作自评</w:t>
            </w:r>
          </w:p>
        </w:tc>
      </w:tr>
    </w:tbl>
    <w:p w:rsidR="00814FFC" w:rsidRDefault="00814FFC" w:rsidP="00814FF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218" w:name="_Toc25044"/>
      <w:bookmarkStart w:id="219" w:name="_Toc6143"/>
      <w:bookmarkStart w:id="220" w:name="_Toc17943"/>
      <w:r>
        <w:rPr>
          <w:rFonts w:ascii="黑体" w:eastAsia="黑体" w:hAnsi="黑体" w:cs="黑体" w:hint="eastAsia"/>
          <w:sz w:val="32"/>
          <w:szCs w:val="32"/>
        </w:rPr>
        <w:t>三、绩效分析</w:t>
      </w:r>
      <w:bookmarkEnd w:id="218"/>
      <w:bookmarkEnd w:id="219"/>
      <w:bookmarkEnd w:id="220"/>
      <w:r>
        <w:rPr>
          <w:rFonts w:ascii="仿宋_GB2312" w:eastAsia="仿宋_GB2312" w:hAnsi="仿宋_GB2312" w:cs="仿宋_GB2312"/>
          <w:sz w:val="32"/>
          <w:szCs w:val="32"/>
          <w:lang w:val="zh-CN"/>
        </w:rPr>
        <w:tab/>
      </w:r>
    </w:p>
    <w:p w:rsidR="00814FFC" w:rsidRDefault="00814FFC" w:rsidP="0089115C">
      <w:pPr>
        <w:spacing w:line="576" w:lineRule="exact"/>
        <w:ind w:firstLineChars="200" w:firstLine="31680"/>
        <w:rPr>
          <w:rFonts w:ascii="仿宋_GB2312" w:eastAsia="仿宋_GB2312" w:hAnsi="仿宋_GB2312" w:cs="仿宋_GB2312"/>
          <w:b/>
          <w:sz w:val="32"/>
          <w:szCs w:val="32"/>
        </w:rPr>
      </w:pPr>
      <w:r>
        <w:rPr>
          <w:rFonts w:ascii="楷体_GB2312" w:eastAsia="楷体_GB2312" w:hAnsi="楷体_GB2312" w:cs="楷体_GB2312" w:hint="eastAsia"/>
          <w:bCs/>
          <w:sz w:val="32"/>
          <w:szCs w:val="32"/>
          <w:lang w:val="zh-CN"/>
        </w:rPr>
        <w:t>（一）</w:t>
      </w:r>
      <w:r>
        <w:rPr>
          <w:rFonts w:ascii="楷体_GB2312" w:eastAsia="楷体_GB2312" w:hAnsi="楷体_GB2312" w:cs="楷体_GB2312" w:hint="eastAsia"/>
          <w:bCs/>
          <w:sz w:val="32"/>
          <w:szCs w:val="32"/>
        </w:rPr>
        <w:t>通用指标</w:t>
      </w:r>
      <w:r>
        <w:rPr>
          <w:rFonts w:ascii="楷体_GB2312" w:eastAsia="楷体_GB2312" w:hAnsi="楷体_GB2312" w:cs="楷体_GB2312" w:hint="eastAsia"/>
          <w:bCs/>
          <w:color w:val="000000"/>
          <w:kern w:val="0"/>
          <w:sz w:val="32"/>
          <w:szCs w:val="32"/>
          <w:shd w:val="clear" w:color="auto" w:fill="FFFFFF"/>
          <w:lang w:val="zh-CN"/>
        </w:rPr>
        <w:t>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rPr>
        <w:t>项目决策。该项目严格按照省农业农村厅项目文件要求，进行了项目申报，编制了资金使用方案《关于报送</w:t>
      </w:r>
      <w:r>
        <w:rPr>
          <w:rFonts w:ascii="仿宋_GB2312" w:eastAsia="仿宋_GB2312" w:hAnsi="仿宋_GB2312" w:cs="仿宋_GB2312"/>
          <w:sz w:val="32"/>
          <w:szCs w:val="32"/>
        </w:rPr>
        <w:t>&lt;</w:t>
      </w:r>
      <w:r>
        <w:rPr>
          <w:rFonts w:ascii="仿宋_GB2312" w:eastAsia="仿宋_GB2312" w:hAnsi="仿宋_GB2312" w:cs="仿宋_GB2312" w:hint="eastAsia"/>
          <w:sz w:val="32"/>
          <w:szCs w:val="32"/>
        </w:rPr>
        <w:t>广元市市本级</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年农产品质量安全省创建项目实施方案</w:t>
      </w:r>
      <w:r>
        <w:rPr>
          <w:rFonts w:ascii="仿宋_GB2312" w:eastAsia="仿宋_GB2312" w:hAnsi="仿宋_GB2312" w:cs="仿宋_GB2312"/>
          <w:sz w:val="32"/>
          <w:szCs w:val="32"/>
        </w:rPr>
        <w:t>&gt;</w:t>
      </w:r>
      <w:r>
        <w:rPr>
          <w:rFonts w:ascii="仿宋_GB2312" w:eastAsia="仿宋_GB2312" w:hAnsi="仿宋_GB2312" w:cs="仿宋_GB2312" w:hint="eastAsia"/>
          <w:sz w:val="32"/>
          <w:szCs w:val="32"/>
        </w:rPr>
        <w:t>的报告》（广农〔</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75</w:t>
      </w:r>
      <w:r>
        <w:rPr>
          <w:rFonts w:ascii="仿宋_GB2312" w:eastAsia="仿宋_GB2312" w:hAnsi="仿宋_GB2312" w:cs="仿宋_GB2312" w:hint="eastAsia"/>
          <w:sz w:val="32"/>
          <w:szCs w:val="32"/>
        </w:rPr>
        <w:t>号）和项目实施方案《关于印发</w:t>
      </w:r>
      <w:r>
        <w:rPr>
          <w:rFonts w:ascii="仿宋_GB2312" w:eastAsia="仿宋_GB2312" w:hAnsi="仿宋_GB2312" w:cs="仿宋_GB2312"/>
          <w:sz w:val="32"/>
          <w:szCs w:val="32"/>
        </w:rPr>
        <w:t>&lt;</w:t>
      </w:r>
      <w:r>
        <w:rPr>
          <w:rFonts w:ascii="仿宋_GB2312" w:eastAsia="仿宋_GB2312" w:hAnsi="仿宋_GB2312" w:cs="仿宋_GB2312" w:hint="eastAsia"/>
          <w:sz w:val="32"/>
          <w:szCs w:val="32"/>
        </w:rPr>
        <w:t>广元市</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年度农产品质量安全监测工作方案</w:t>
      </w:r>
      <w:r>
        <w:rPr>
          <w:rFonts w:ascii="仿宋_GB2312" w:eastAsia="仿宋_GB2312" w:hAnsi="仿宋_GB2312" w:cs="仿宋_GB2312"/>
          <w:sz w:val="32"/>
          <w:szCs w:val="32"/>
        </w:rPr>
        <w:t>&gt;</w:t>
      </w:r>
      <w:r>
        <w:rPr>
          <w:rFonts w:ascii="仿宋_GB2312" w:eastAsia="仿宋_GB2312" w:hAnsi="仿宋_GB2312" w:cs="仿宋_GB2312" w:hint="eastAsia"/>
          <w:sz w:val="32"/>
          <w:szCs w:val="32"/>
        </w:rPr>
        <w:t>的通知》（广农函〔</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139</w:t>
      </w:r>
      <w:r>
        <w:rPr>
          <w:rFonts w:ascii="仿宋_GB2312" w:eastAsia="仿宋_GB2312" w:hAnsi="仿宋_GB2312" w:cs="仿宋_GB2312" w:hint="eastAsia"/>
          <w:sz w:val="32"/>
          <w:szCs w:val="32"/>
        </w:rPr>
        <w:t>号），并经过局党组会同意后，上报省农业农村厅备案，自评得分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项目管理。按照《四川省省级财政农业公共安全与生态资源保护利用工程共同财政事权转移支付资金管理办法》（川财农〔</w:t>
      </w:r>
      <w:r>
        <w:rPr>
          <w:rFonts w:ascii="仿宋_GB2312" w:eastAsia="仿宋_GB2312" w:hAnsi="仿宋_GB2312" w:cs="仿宋_GB2312"/>
          <w:sz w:val="32"/>
          <w:szCs w:val="32"/>
        </w:rPr>
        <w:t>2021</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145</w:t>
      </w:r>
      <w:r>
        <w:rPr>
          <w:rFonts w:ascii="仿宋_GB2312" w:eastAsia="仿宋_GB2312" w:hAnsi="仿宋_GB2312" w:cs="仿宋_GB2312" w:hint="eastAsia"/>
          <w:sz w:val="32"/>
          <w:szCs w:val="32"/>
        </w:rPr>
        <w:t>号）的相关要求，项目资金列入“</w:t>
      </w:r>
      <w:r>
        <w:rPr>
          <w:rFonts w:ascii="仿宋_GB2312" w:eastAsia="仿宋_GB2312" w:hAnsi="仿宋_GB2312" w:cs="仿宋_GB2312"/>
          <w:sz w:val="32"/>
          <w:szCs w:val="32"/>
        </w:rPr>
        <w:t>1100252-</w:t>
      </w:r>
      <w:r>
        <w:rPr>
          <w:rFonts w:ascii="仿宋_GB2312" w:eastAsia="仿宋_GB2312" w:hAnsi="仿宋_GB2312" w:cs="仿宋_GB2312" w:hint="eastAsia"/>
          <w:sz w:val="32"/>
          <w:szCs w:val="32"/>
        </w:rPr>
        <w:t>农林水共同财政事权转移支付收入”科目，由局计划投资财务科按财务制度实施核算，各个项目实施单位严格按照实施方案推进项目建设，保证项目进度和质量，建立健全项目工作档案，做到专款专用，建立项目资金使用台账，做到有章可循、有据可查，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rPr>
        <w:t>项目实施。</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月</w:t>
      </w:r>
      <w:r>
        <w:rPr>
          <w:rFonts w:ascii="仿宋_GB2312" w:eastAsia="仿宋_GB2312" w:hAnsi="仿宋_GB2312" w:cs="仿宋_GB2312"/>
          <w:sz w:val="32"/>
          <w:szCs w:val="32"/>
        </w:rPr>
        <w:t>23</w:t>
      </w:r>
      <w:r>
        <w:rPr>
          <w:rFonts w:ascii="仿宋_GB2312" w:eastAsia="仿宋_GB2312" w:hAnsi="仿宋_GB2312" w:cs="仿宋_GB2312" w:hint="eastAsia"/>
          <w:sz w:val="32"/>
          <w:szCs w:val="32"/>
        </w:rPr>
        <w:t>日，《广元市财政局</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广元农业农村局关于下达</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年省级财政农业高质量发展共同财政事权转移支付资金的通知》（广财农〔</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78</w:t>
      </w:r>
      <w:r>
        <w:rPr>
          <w:rFonts w:ascii="仿宋_GB2312" w:eastAsia="仿宋_GB2312" w:hAnsi="仿宋_GB2312" w:cs="仿宋_GB2312" w:hint="eastAsia"/>
          <w:sz w:val="32"/>
          <w:szCs w:val="32"/>
        </w:rPr>
        <w:t>号），下达市本级农产品质量安全省建设项目资金</w:t>
      </w:r>
      <w:r>
        <w:rPr>
          <w:rFonts w:ascii="仿宋_GB2312" w:eastAsia="仿宋_GB2312" w:hAnsi="仿宋_GB2312" w:cs="仿宋_GB2312"/>
          <w:sz w:val="32"/>
          <w:szCs w:val="32"/>
        </w:rPr>
        <w:t>377</w:t>
      </w:r>
      <w:r>
        <w:rPr>
          <w:rFonts w:ascii="仿宋_GB2312" w:eastAsia="仿宋_GB2312" w:hAnsi="仿宋_GB2312" w:cs="仿宋_GB2312" w:hint="eastAsia"/>
          <w:sz w:val="32"/>
          <w:szCs w:val="32"/>
        </w:rPr>
        <w:t>万元，按照项目申报文件落实市级配套资金</w:t>
      </w:r>
      <w:r>
        <w:rPr>
          <w:rFonts w:ascii="仿宋_GB2312" w:eastAsia="仿宋_GB2312" w:hAnsi="仿宋_GB2312" w:cs="仿宋_GB2312"/>
          <w:sz w:val="32"/>
          <w:szCs w:val="32"/>
        </w:rPr>
        <w:t>65</w:t>
      </w:r>
      <w:r>
        <w:rPr>
          <w:rFonts w:ascii="仿宋_GB2312" w:eastAsia="仿宋_GB2312" w:hAnsi="仿宋_GB2312" w:cs="仿宋_GB2312" w:hint="eastAsia"/>
          <w:sz w:val="32"/>
          <w:szCs w:val="32"/>
        </w:rPr>
        <w:t>万元，资金使用严格按照备案的实施方案执行，</w:t>
      </w:r>
      <w:r>
        <w:rPr>
          <w:rFonts w:ascii="仿宋_GB2312" w:eastAsia="仿宋_GB2312" w:hAnsi="仿宋_GB2312" w:cs="仿宋_GB2312"/>
          <w:sz w:val="32"/>
          <w:szCs w:val="32"/>
        </w:rPr>
        <w:t>2024</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8</w:t>
      </w:r>
      <w:r>
        <w:rPr>
          <w:rFonts w:ascii="仿宋_GB2312" w:eastAsia="仿宋_GB2312" w:hAnsi="仿宋_GB2312" w:cs="仿宋_GB2312" w:hint="eastAsia"/>
          <w:sz w:val="32"/>
          <w:szCs w:val="32"/>
        </w:rPr>
        <w:t>月项目资金拨付率</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4.</w:t>
      </w:r>
      <w:r>
        <w:rPr>
          <w:rFonts w:ascii="仿宋_GB2312" w:eastAsia="仿宋_GB2312" w:hAnsi="仿宋_GB2312" w:cs="仿宋_GB2312" w:hint="eastAsia"/>
          <w:sz w:val="32"/>
          <w:szCs w:val="32"/>
        </w:rPr>
        <w:t>项目结果。全面完成</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年省农业农村厅下达我市检验检测、县级实训、畜禽产品检测能力提升、科学安全用药推广应用等内容，并且严格按照规定时间节点完成了各项工作任务，自评得分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bCs/>
          <w:sz w:val="32"/>
          <w:szCs w:val="32"/>
          <w:lang w:val="zh-CN"/>
        </w:rPr>
        <w:t>（二）专用指标绩效分析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该项目的实施，大大提升了我省及广元市农产品质量安全检验检测能力。项目产出的监测结果和人员能力培训能持续运用，检测结果不仅为当年农产品质量安全监管提供数据支撑，还为下一年制定监测计划提供相应的依据，项目运行所依赖政策制度能持续执行，为提高全省县级农检机构人员整体技术能力，更好服务当地产业发展做出了贡献，自评得分</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b/>
          <w:bCs/>
          <w:color w:val="000000"/>
          <w:kern w:val="0"/>
          <w:sz w:val="32"/>
          <w:szCs w:val="32"/>
          <w:shd w:val="clear" w:color="auto" w:fill="FFFFFF"/>
          <w:lang w:val="zh-CN"/>
        </w:rPr>
      </w:pPr>
      <w:r>
        <w:rPr>
          <w:rFonts w:ascii="楷体_GB2312" w:eastAsia="楷体_GB2312" w:hAnsi="楷体_GB2312" w:cs="楷体_GB2312" w:hint="eastAsia"/>
          <w:bCs/>
          <w:sz w:val="32"/>
          <w:szCs w:val="32"/>
          <w:lang w:val="zh-CN"/>
        </w:rPr>
        <w:t>（三）个性指标绩效分析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kern w:val="0"/>
          <w:sz w:val="32"/>
          <w:szCs w:val="32"/>
          <w:shd w:val="clear" w:color="auto" w:fill="FFFFFF"/>
        </w:rPr>
        <w:t>该项目购置了</w:t>
      </w:r>
      <w:r>
        <w:rPr>
          <w:rFonts w:ascii="仿宋_GB2312" w:eastAsia="仿宋_GB2312" w:hAnsi="仿宋_GB2312" w:cs="仿宋_GB2312"/>
          <w:sz w:val="32"/>
          <w:szCs w:val="32"/>
        </w:rPr>
        <w:t xml:space="preserve">1 </w:t>
      </w:r>
      <w:r>
        <w:rPr>
          <w:rFonts w:ascii="仿宋_GB2312" w:eastAsia="仿宋_GB2312" w:hAnsi="仿宋_GB2312" w:cs="仿宋_GB2312" w:hint="eastAsia"/>
          <w:sz w:val="32"/>
          <w:szCs w:val="32"/>
        </w:rPr>
        <w:t>台（套）超高效液相色谱</w:t>
      </w:r>
      <w:r>
        <w:rPr>
          <w:rFonts w:ascii="仿宋_GB2312" w:eastAsia="仿宋_GB2312" w:hAnsi="仿宋_GB2312" w:cs="仿宋_GB2312"/>
          <w:sz w:val="32"/>
          <w:szCs w:val="32"/>
        </w:rPr>
        <w:t>/</w:t>
      </w:r>
      <w:r>
        <w:rPr>
          <w:rFonts w:ascii="仿宋_GB2312" w:eastAsia="仿宋_GB2312" w:hAnsi="仿宋_GB2312" w:cs="仿宋_GB2312" w:hint="eastAsia"/>
          <w:sz w:val="32"/>
          <w:szCs w:val="32"/>
        </w:rPr>
        <w:t>三重串联四极杆质谱联用仪，完善了营养品质检测服务能力，提升了服务农产品生产经营主体的技术能力。抽检了广元、自贡、乐山、眉山等市州农产品</w:t>
      </w:r>
      <w:r>
        <w:rPr>
          <w:rFonts w:ascii="仿宋_GB2312" w:eastAsia="仿宋_GB2312" w:hAnsi="仿宋_GB2312" w:cs="仿宋_GB2312"/>
          <w:sz w:val="32"/>
          <w:szCs w:val="32"/>
        </w:rPr>
        <w:t>1403</w:t>
      </w:r>
      <w:r>
        <w:rPr>
          <w:rFonts w:ascii="仿宋_GB2312" w:eastAsia="仿宋_GB2312" w:hAnsi="仿宋_GB2312" w:cs="仿宋_GB2312" w:hint="eastAsia"/>
          <w:sz w:val="32"/>
          <w:szCs w:val="32"/>
        </w:rPr>
        <w:t>批次，省级农产品质量安全监督抽查问题发现率</w:t>
      </w:r>
      <w:r>
        <w:rPr>
          <w:rFonts w:ascii="仿宋_GB2312" w:eastAsia="仿宋_GB2312" w:hAnsi="仿宋_GB2312" w:cs="仿宋_GB2312"/>
          <w:sz w:val="32"/>
          <w:szCs w:val="32"/>
        </w:rPr>
        <w:t>1.7%</w:t>
      </w:r>
      <w:r>
        <w:rPr>
          <w:rFonts w:ascii="仿宋_GB2312" w:eastAsia="仿宋_GB2312" w:hAnsi="仿宋_GB2312" w:cs="仿宋_GB2312" w:hint="eastAsia"/>
          <w:sz w:val="32"/>
          <w:szCs w:val="32"/>
        </w:rPr>
        <w:t>，超额完成省厅下达的任务，保障了全省农产品质量安全。培训了成都、自贡、乐山和广元等</w:t>
      </w:r>
      <w:r>
        <w:rPr>
          <w:rFonts w:ascii="仿宋_GB2312" w:eastAsia="仿宋_GB2312" w:hAnsi="仿宋_GB2312" w:cs="仿宋_GB2312"/>
          <w:sz w:val="32"/>
          <w:szCs w:val="32"/>
        </w:rPr>
        <w:t>4</w:t>
      </w:r>
      <w:r>
        <w:rPr>
          <w:rFonts w:ascii="仿宋_GB2312" w:eastAsia="仿宋_GB2312" w:hAnsi="仿宋_GB2312" w:cs="仿宋_GB2312" w:hint="eastAsia"/>
          <w:sz w:val="32"/>
          <w:szCs w:val="32"/>
        </w:rPr>
        <w:t>个市、</w:t>
      </w:r>
      <w:r>
        <w:rPr>
          <w:rFonts w:ascii="仿宋_GB2312" w:eastAsia="仿宋_GB2312" w:hAnsi="仿宋_GB2312" w:cs="仿宋_GB2312"/>
          <w:sz w:val="32"/>
          <w:szCs w:val="32"/>
        </w:rPr>
        <w:t>25</w:t>
      </w:r>
      <w:r>
        <w:rPr>
          <w:rFonts w:ascii="仿宋_GB2312" w:eastAsia="仿宋_GB2312" w:hAnsi="仿宋_GB2312" w:cs="仿宋_GB2312" w:hint="eastAsia"/>
          <w:sz w:val="32"/>
          <w:szCs w:val="32"/>
        </w:rPr>
        <w:t>个县（市、区）共</w:t>
      </w:r>
      <w:r>
        <w:rPr>
          <w:rFonts w:ascii="仿宋_GB2312" w:eastAsia="仿宋_GB2312" w:hAnsi="仿宋_GB2312" w:cs="仿宋_GB2312"/>
          <w:sz w:val="32"/>
          <w:szCs w:val="32"/>
        </w:rPr>
        <w:t>32</w:t>
      </w:r>
      <w:r>
        <w:rPr>
          <w:rFonts w:ascii="仿宋_GB2312" w:eastAsia="仿宋_GB2312" w:hAnsi="仿宋_GB2312" w:cs="仿宋_GB2312" w:hint="eastAsia"/>
          <w:sz w:val="32"/>
          <w:szCs w:val="32"/>
        </w:rPr>
        <w:t>人，超额完成</w:t>
      </w:r>
      <w:r>
        <w:rPr>
          <w:rFonts w:ascii="仿宋_GB2312" w:eastAsia="仿宋_GB2312" w:hAnsi="仿宋_GB2312" w:cs="仿宋_GB2312"/>
          <w:sz w:val="32"/>
          <w:szCs w:val="32"/>
        </w:rPr>
        <w:t>25</w:t>
      </w:r>
      <w:r>
        <w:rPr>
          <w:rFonts w:ascii="仿宋_GB2312" w:eastAsia="仿宋_GB2312" w:hAnsi="仿宋_GB2312" w:cs="仿宋_GB2312" w:hint="eastAsia"/>
          <w:sz w:val="32"/>
          <w:szCs w:val="32"/>
        </w:rPr>
        <w:t>名检测人员实训工作任务，有力的提升了县级农产品检测服务水平。组织开展全市农产品质量安全法宣贯暨“三年行动”科学安全用药专题培训，按照种植、畜牧、水产三类共分</w:t>
      </w:r>
      <w:r>
        <w:rPr>
          <w:rFonts w:ascii="仿宋_GB2312" w:eastAsia="仿宋_GB2312" w:hAnsi="仿宋_GB2312" w:cs="仿宋_GB2312"/>
          <w:sz w:val="32"/>
          <w:szCs w:val="32"/>
        </w:rPr>
        <w:t>5</w:t>
      </w:r>
      <w:r>
        <w:rPr>
          <w:rFonts w:ascii="仿宋_GB2312" w:eastAsia="仿宋_GB2312" w:hAnsi="仿宋_GB2312" w:cs="仿宋_GB2312" w:hint="eastAsia"/>
          <w:sz w:val="32"/>
          <w:szCs w:val="32"/>
        </w:rPr>
        <w:t>批次对县区质量监管、植保植检、饲料兽药、渔业渔政等方面和</w:t>
      </w:r>
      <w:r>
        <w:rPr>
          <w:rFonts w:ascii="仿宋_GB2312" w:eastAsia="仿宋_GB2312" w:hAnsi="仿宋_GB2312" w:cs="仿宋_GB2312"/>
          <w:sz w:val="32"/>
          <w:szCs w:val="32"/>
        </w:rPr>
        <w:t>500</w:t>
      </w:r>
      <w:r>
        <w:rPr>
          <w:rFonts w:ascii="仿宋_GB2312" w:eastAsia="仿宋_GB2312" w:hAnsi="仿宋_GB2312" w:cs="仿宋_GB2312" w:hint="eastAsia"/>
          <w:sz w:val="32"/>
          <w:szCs w:val="32"/>
        </w:rPr>
        <w:t>家“三年”重点治理生产主体进行集中培训，全面提升了农产品标准化生产、标准化监管和规模化管理水平。确保全年未发生重大农产品质量安全事故，有力地维护了社会稳定，增强了人民幸福感。自评得分</w:t>
      </w:r>
      <w:r>
        <w:rPr>
          <w:rFonts w:ascii="仿宋_GB2312" w:eastAsia="仿宋_GB2312" w:hAnsi="仿宋_GB2312" w:cs="仿宋_GB2312"/>
          <w:sz w:val="32"/>
          <w:szCs w:val="32"/>
        </w:rPr>
        <w:t>16</w:t>
      </w:r>
      <w:r>
        <w:rPr>
          <w:rFonts w:ascii="仿宋_GB2312" w:eastAsia="仿宋_GB2312" w:hAnsi="仿宋_GB2312" w:cs="仿宋_GB2312" w:hint="eastAsia"/>
          <w:sz w:val="32"/>
          <w:szCs w:val="32"/>
        </w:rPr>
        <w:t>分。</w:t>
      </w:r>
    </w:p>
    <w:p w:rsidR="00814FFC" w:rsidRDefault="00814FFC" w:rsidP="0089115C">
      <w:pPr>
        <w:widowControl/>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rPr>
      </w:pPr>
      <w:bookmarkStart w:id="221" w:name="_Toc231"/>
      <w:bookmarkStart w:id="222" w:name="_Toc31696"/>
      <w:bookmarkStart w:id="223" w:name="_Toc14139"/>
      <w:r>
        <w:rPr>
          <w:rFonts w:ascii="黑体" w:eastAsia="黑体" w:hAnsi="黑体" w:cs="黑体" w:hint="eastAsia"/>
          <w:sz w:val="32"/>
          <w:szCs w:val="32"/>
        </w:rPr>
        <w:t>四、评价结论</w:t>
      </w:r>
      <w:bookmarkEnd w:id="221"/>
      <w:bookmarkEnd w:id="222"/>
      <w:bookmarkEnd w:id="223"/>
    </w:p>
    <w:p w:rsidR="00814FFC" w:rsidRDefault="00814FFC" w:rsidP="0089115C">
      <w:pPr>
        <w:widowControl/>
        <w:tabs>
          <w:tab w:val="left" w:pos="2160"/>
        </w:tabs>
        <w:spacing w:line="576" w:lineRule="exact"/>
        <w:ind w:firstLineChars="200" w:firstLine="31680"/>
        <w:jc w:val="left"/>
        <w:rPr>
          <w:rFonts w:ascii="仿宋_GB2312" w:eastAsia="仿宋_GB2312" w:hAnsi="仿宋_GB2312" w:cs="仿宋_GB2312"/>
          <w:kern w:val="0"/>
          <w:position w:val="3"/>
          <w:sz w:val="32"/>
          <w:szCs w:val="32"/>
        </w:rPr>
      </w:pPr>
      <w:r>
        <w:rPr>
          <w:rFonts w:ascii="仿宋_GB2312" w:eastAsia="仿宋_GB2312" w:hAnsi="仿宋_GB2312" w:cs="仿宋_GB2312" w:hint="eastAsia"/>
          <w:kern w:val="0"/>
          <w:position w:val="3"/>
          <w:sz w:val="32"/>
          <w:szCs w:val="32"/>
        </w:rPr>
        <w:t>围绕项目产出指标、效益指标和满意指标，结合项目自身特点、目标任务及资金管理办法等要求，我们认为，整个项目目标任务全面完成、资金管理规范，项目为提升农产品质量安全水平发挥了积极作用，项目综合效益明显。根据项目绩效评价指标体系，自评分</w:t>
      </w:r>
      <w:r>
        <w:rPr>
          <w:rFonts w:ascii="仿宋_GB2312" w:eastAsia="仿宋_GB2312" w:hAnsi="仿宋_GB2312" w:cs="仿宋_GB2312"/>
          <w:kern w:val="0"/>
          <w:position w:val="3"/>
          <w:sz w:val="32"/>
          <w:szCs w:val="32"/>
        </w:rPr>
        <w:t>100</w:t>
      </w:r>
      <w:r>
        <w:rPr>
          <w:rFonts w:ascii="仿宋_GB2312" w:eastAsia="仿宋_GB2312" w:hAnsi="仿宋_GB2312" w:cs="仿宋_GB2312" w:hint="eastAsia"/>
          <w:kern w:val="0"/>
          <w:position w:val="3"/>
          <w:sz w:val="32"/>
          <w:szCs w:val="32"/>
        </w:rPr>
        <w:t>分。</w:t>
      </w:r>
    </w:p>
    <w:p w:rsidR="00814FFC" w:rsidRDefault="00814FFC" w:rsidP="0089115C">
      <w:pPr>
        <w:widowControl/>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rPr>
      </w:pPr>
      <w:bookmarkStart w:id="224" w:name="_Toc21117"/>
      <w:bookmarkStart w:id="225" w:name="_Toc9459"/>
      <w:bookmarkStart w:id="226" w:name="_Toc19092"/>
      <w:r>
        <w:rPr>
          <w:rFonts w:ascii="黑体" w:eastAsia="黑体" w:hAnsi="黑体" w:cs="黑体" w:hint="eastAsia"/>
          <w:sz w:val="32"/>
          <w:szCs w:val="32"/>
        </w:rPr>
        <w:t>五、存在主要问题</w:t>
      </w:r>
      <w:bookmarkEnd w:id="224"/>
      <w:bookmarkEnd w:id="225"/>
      <w:bookmarkEnd w:id="226"/>
    </w:p>
    <w:p w:rsidR="00814FFC" w:rsidRDefault="00814FFC" w:rsidP="0089115C">
      <w:pPr>
        <w:widowControl/>
        <w:tabs>
          <w:tab w:val="left" w:pos="2160"/>
        </w:tabs>
        <w:spacing w:line="576" w:lineRule="exact"/>
        <w:ind w:firstLineChars="200" w:firstLine="31680"/>
        <w:jc w:val="left"/>
        <w:rPr>
          <w:rFonts w:ascii="仿宋_GB2312" w:eastAsia="仿宋_GB2312" w:hAnsi="仿宋_GB2312" w:cs="仿宋_GB2312"/>
          <w:kern w:val="0"/>
          <w:position w:val="3"/>
          <w:sz w:val="32"/>
          <w:szCs w:val="32"/>
          <w:lang w:val="zh-CN"/>
        </w:rPr>
      </w:pPr>
      <w:r>
        <w:rPr>
          <w:rFonts w:ascii="仿宋_GB2312" w:eastAsia="仿宋_GB2312" w:hAnsi="仿宋_GB2312" w:cs="仿宋_GB2312" w:hint="eastAsia"/>
          <w:kern w:val="0"/>
          <w:position w:val="3"/>
          <w:sz w:val="32"/>
          <w:szCs w:val="32"/>
          <w:lang w:val="zh-CN"/>
        </w:rPr>
        <w:t>省级项目资金下达时间较晚。省农业农村厅于</w:t>
      </w:r>
      <w:r>
        <w:rPr>
          <w:rFonts w:ascii="仿宋_GB2312" w:eastAsia="仿宋_GB2312" w:hAnsi="仿宋_GB2312" w:cs="仿宋_GB2312"/>
          <w:kern w:val="0"/>
          <w:position w:val="3"/>
          <w:sz w:val="32"/>
          <w:szCs w:val="32"/>
          <w:lang w:val="zh-CN"/>
        </w:rPr>
        <w:t>2023</w:t>
      </w:r>
      <w:r>
        <w:rPr>
          <w:rFonts w:ascii="仿宋_GB2312" w:eastAsia="仿宋_GB2312" w:hAnsi="仿宋_GB2312" w:cs="仿宋_GB2312" w:hint="eastAsia"/>
          <w:kern w:val="0"/>
          <w:position w:val="3"/>
          <w:sz w:val="32"/>
          <w:szCs w:val="32"/>
          <w:lang w:val="zh-CN"/>
        </w:rPr>
        <w:t>年</w:t>
      </w:r>
      <w:r>
        <w:rPr>
          <w:rFonts w:ascii="仿宋_GB2312" w:eastAsia="仿宋_GB2312" w:hAnsi="仿宋_GB2312" w:cs="仿宋_GB2312"/>
          <w:kern w:val="0"/>
          <w:position w:val="3"/>
          <w:sz w:val="32"/>
          <w:szCs w:val="32"/>
          <w:lang w:val="zh-CN"/>
        </w:rPr>
        <w:t>8</w:t>
      </w:r>
      <w:r>
        <w:rPr>
          <w:rFonts w:ascii="仿宋_GB2312" w:eastAsia="仿宋_GB2312" w:hAnsi="仿宋_GB2312" w:cs="仿宋_GB2312" w:hint="eastAsia"/>
          <w:kern w:val="0"/>
          <w:position w:val="3"/>
          <w:sz w:val="32"/>
          <w:szCs w:val="32"/>
          <w:lang w:val="zh-CN"/>
        </w:rPr>
        <w:t>月</w:t>
      </w:r>
      <w:r>
        <w:rPr>
          <w:rFonts w:ascii="仿宋_GB2312" w:eastAsia="仿宋_GB2312" w:hAnsi="仿宋_GB2312" w:cs="仿宋_GB2312"/>
          <w:kern w:val="0"/>
          <w:position w:val="3"/>
          <w:sz w:val="32"/>
          <w:szCs w:val="32"/>
          <w:lang w:val="zh-CN"/>
        </w:rPr>
        <w:t>16</w:t>
      </w:r>
      <w:r>
        <w:rPr>
          <w:rFonts w:ascii="仿宋_GB2312" w:eastAsia="仿宋_GB2312" w:hAnsi="仿宋_GB2312" w:cs="仿宋_GB2312" w:hint="eastAsia"/>
          <w:kern w:val="0"/>
          <w:position w:val="3"/>
          <w:sz w:val="32"/>
          <w:szCs w:val="32"/>
          <w:lang w:val="zh-CN"/>
        </w:rPr>
        <w:t>日下达我市，</w:t>
      </w:r>
      <w:r>
        <w:rPr>
          <w:rFonts w:ascii="仿宋_GB2312" w:eastAsia="仿宋_GB2312" w:hAnsi="仿宋_GB2312" w:cs="仿宋_GB2312"/>
          <w:kern w:val="0"/>
          <w:position w:val="3"/>
          <w:sz w:val="32"/>
          <w:szCs w:val="32"/>
          <w:lang w:val="zh-CN"/>
        </w:rPr>
        <w:t>10</w:t>
      </w:r>
      <w:r>
        <w:rPr>
          <w:rFonts w:ascii="仿宋_GB2312" w:eastAsia="仿宋_GB2312" w:hAnsi="仿宋_GB2312" w:cs="仿宋_GB2312" w:hint="eastAsia"/>
          <w:kern w:val="0"/>
          <w:position w:val="3"/>
          <w:sz w:val="32"/>
          <w:szCs w:val="32"/>
          <w:lang w:val="zh-CN"/>
        </w:rPr>
        <w:t>月</w:t>
      </w:r>
      <w:r>
        <w:rPr>
          <w:rFonts w:ascii="仿宋_GB2312" w:eastAsia="仿宋_GB2312" w:hAnsi="仿宋_GB2312" w:cs="仿宋_GB2312"/>
          <w:kern w:val="0"/>
          <w:position w:val="3"/>
          <w:sz w:val="32"/>
          <w:szCs w:val="32"/>
          <w:lang w:val="zh-CN"/>
        </w:rPr>
        <w:t>23</w:t>
      </w:r>
      <w:r>
        <w:rPr>
          <w:rFonts w:ascii="仿宋_GB2312" w:eastAsia="仿宋_GB2312" w:hAnsi="仿宋_GB2312" w:cs="仿宋_GB2312" w:hint="eastAsia"/>
          <w:kern w:val="0"/>
          <w:position w:val="3"/>
          <w:sz w:val="32"/>
          <w:szCs w:val="32"/>
          <w:lang w:val="zh-CN"/>
        </w:rPr>
        <w:t>日市财政局拨付至我局，导致该项目年底支付率较低。</w:t>
      </w:r>
    </w:p>
    <w:p w:rsidR="00814FFC" w:rsidRDefault="00814FFC" w:rsidP="0089115C">
      <w:pPr>
        <w:widowControl/>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lang w:val="zh-CN"/>
        </w:rPr>
      </w:pPr>
      <w:bookmarkStart w:id="227" w:name="_Toc21418"/>
      <w:bookmarkStart w:id="228" w:name="_Toc6981"/>
      <w:bookmarkStart w:id="229" w:name="_Toc14711"/>
      <w:r>
        <w:rPr>
          <w:rFonts w:ascii="黑体" w:eastAsia="黑体" w:hAnsi="黑体" w:cs="黑体" w:hint="eastAsia"/>
          <w:sz w:val="32"/>
          <w:szCs w:val="32"/>
          <w:lang w:val="zh-CN"/>
        </w:rPr>
        <w:t>六、改进建议</w:t>
      </w:r>
      <w:bookmarkEnd w:id="227"/>
      <w:bookmarkEnd w:id="228"/>
      <w:bookmarkEnd w:id="229"/>
    </w:p>
    <w:p w:rsidR="00814FFC" w:rsidRDefault="00814FFC" w:rsidP="00A43234">
      <w:pPr>
        <w:tabs>
          <w:tab w:val="left" w:pos="1911"/>
        </w:tabs>
        <w:spacing w:line="576" w:lineRule="exact"/>
        <w:ind w:firstLineChars="200" w:firstLine="31680"/>
        <w:jc w:val="left"/>
        <w:rPr>
          <w:rFonts w:ascii="仿宋_GB2312" w:eastAsia="仿宋_GB2312" w:hAnsi="仿宋_GB2312" w:cs="仿宋_GB2312"/>
          <w:kern w:val="0"/>
          <w:sz w:val="32"/>
          <w:szCs w:val="32"/>
        </w:rPr>
      </w:pPr>
      <w:bookmarkStart w:id="230" w:name="_Hlk110546638"/>
      <w:r>
        <w:rPr>
          <w:rFonts w:ascii="仿宋_GB2312" w:eastAsia="仿宋_GB2312" w:hAnsi="仿宋_GB2312" w:cs="仿宋_GB2312" w:hint="eastAsia"/>
          <w:kern w:val="0"/>
          <w:sz w:val="32"/>
          <w:szCs w:val="32"/>
        </w:rPr>
        <w:t>农产品质量安全是民生工程，已纳入年度食品安全党政同责考核，为进一步强化农产品质量安全工作，提高人民群众幸福感，建议增加项目预算，并尽早下达资金，以利于项目实施。</w:t>
      </w:r>
    </w:p>
    <w:tbl>
      <w:tblPr>
        <w:tblW w:w="10233" w:type="dxa"/>
        <w:jc w:val="center"/>
        <w:tblLayout w:type="fixed"/>
        <w:tblCellMar>
          <w:top w:w="15" w:type="dxa"/>
          <w:left w:w="15" w:type="dxa"/>
          <w:bottom w:w="15" w:type="dxa"/>
          <w:right w:w="15" w:type="dxa"/>
        </w:tblCellMar>
        <w:tblLook w:val="00A0"/>
      </w:tblPr>
      <w:tblGrid>
        <w:gridCol w:w="652"/>
        <w:gridCol w:w="1159"/>
        <w:gridCol w:w="1055"/>
        <w:gridCol w:w="2040"/>
        <w:gridCol w:w="1029"/>
        <w:gridCol w:w="994"/>
        <w:gridCol w:w="1063"/>
        <w:gridCol w:w="891"/>
        <w:gridCol w:w="1350"/>
      </w:tblGrid>
      <w:tr w:rsidR="00814FFC">
        <w:trPr>
          <w:trHeight w:val="576"/>
          <w:jc w:val="center"/>
        </w:trPr>
        <w:tc>
          <w:tcPr>
            <w:tcW w:w="10233" w:type="dxa"/>
            <w:gridSpan w:val="9"/>
            <w:vAlign w:val="center"/>
          </w:tcPr>
          <w:bookmarkEnd w:id="230"/>
          <w:p w:rsidR="00814FFC" w:rsidRDefault="00814FFC">
            <w:pPr>
              <w:widowControl/>
              <w:spacing w:line="600" w:lineRule="exact"/>
              <w:jc w:val="center"/>
              <w:textAlignment w:val="center"/>
              <w:rPr>
                <w:rFonts w:ascii="黑体" w:eastAsia="黑体" w:hAnsi="宋体" w:cs="黑体"/>
                <w:color w:val="000000"/>
                <w:sz w:val="30"/>
                <w:szCs w:val="30"/>
              </w:rPr>
            </w:pPr>
            <w:r>
              <w:rPr>
                <w:rFonts w:ascii="方正小标宋简体" w:eastAsia="方正小标宋简体" w:hAnsi="方正小标宋简体" w:cs="方正小标宋简体" w:hint="eastAsia"/>
                <w:color w:val="000000"/>
                <w:kern w:val="0"/>
                <w:sz w:val="40"/>
                <w:szCs w:val="40"/>
              </w:rPr>
              <w:t>专项预算项目绩效目标完成情况自评表</w:t>
            </w:r>
          </w:p>
        </w:tc>
      </w:tr>
      <w:tr w:rsidR="00814FFC">
        <w:trPr>
          <w:trHeight w:val="23"/>
          <w:jc w:val="center"/>
        </w:trPr>
        <w:tc>
          <w:tcPr>
            <w:tcW w:w="4906"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 w:val="24"/>
              </w:rPr>
            </w:pPr>
            <w:r>
              <w:rPr>
                <w:rFonts w:ascii="宋体" w:hAnsi="宋体" w:cs="宋体" w:hint="eastAsia"/>
                <w:color w:val="000000"/>
                <w:kern w:val="0"/>
                <w:sz w:val="24"/>
              </w:rPr>
              <w:t>项目名称</w:t>
            </w:r>
          </w:p>
        </w:tc>
        <w:tc>
          <w:tcPr>
            <w:tcW w:w="5327"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 w:val="24"/>
              </w:rPr>
            </w:pPr>
            <w:r>
              <w:rPr>
                <w:rFonts w:ascii="宋体" w:hAnsi="宋体" w:cs="宋体"/>
                <w:color w:val="000000"/>
                <w:sz w:val="24"/>
              </w:rPr>
              <w:t>2023</w:t>
            </w:r>
            <w:r>
              <w:rPr>
                <w:rFonts w:ascii="宋体" w:hAnsi="宋体" w:cs="宋体" w:hint="eastAsia"/>
                <w:color w:val="000000"/>
                <w:sz w:val="24"/>
              </w:rPr>
              <w:t>年省级农产品质量安全省建设项目</w:t>
            </w:r>
          </w:p>
        </w:tc>
      </w:tr>
      <w:tr w:rsidR="00814FFC">
        <w:trPr>
          <w:trHeight w:val="23"/>
          <w:jc w:val="center"/>
        </w:trPr>
        <w:tc>
          <w:tcPr>
            <w:tcW w:w="4906"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 w:val="24"/>
              </w:rPr>
            </w:pPr>
            <w:r>
              <w:rPr>
                <w:rFonts w:ascii="宋体" w:hAnsi="宋体" w:cs="宋体" w:hint="eastAsia"/>
                <w:color w:val="000000"/>
                <w:kern w:val="0"/>
                <w:sz w:val="24"/>
              </w:rPr>
              <w:t>预算单位</w:t>
            </w:r>
          </w:p>
        </w:tc>
        <w:tc>
          <w:tcPr>
            <w:tcW w:w="5327"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 w:val="24"/>
              </w:rPr>
            </w:pPr>
            <w:r>
              <w:rPr>
                <w:rFonts w:ascii="宋体" w:hAnsi="宋体" w:cs="宋体" w:hint="eastAsia"/>
                <w:color w:val="000000"/>
                <w:sz w:val="24"/>
              </w:rPr>
              <w:t>省财政厅、农业农村厅</w:t>
            </w:r>
          </w:p>
        </w:tc>
      </w:tr>
      <w:tr w:rsidR="00814FFC">
        <w:trPr>
          <w:trHeight w:val="23"/>
          <w:jc w:val="center"/>
        </w:trPr>
        <w:tc>
          <w:tcPr>
            <w:tcW w:w="4906"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 w:val="24"/>
              </w:rPr>
            </w:pPr>
            <w:r>
              <w:rPr>
                <w:rFonts w:ascii="宋体" w:hAnsi="宋体" w:cs="宋体" w:hint="eastAsia"/>
                <w:color w:val="000000"/>
                <w:kern w:val="0"/>
                <w:sz w:val="24"/>
              </w:rPr>
              <w:t>项目类型</w:t>
            </w:r>
          </w:p>
        </w:tc>
        <w:tc>
          <w:tcPr>
            <w:tcW w:w="5327"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color w:val="000000"/>
                <w:sz w:val="24"/>
              </w:rPr>
            </w:pPr>
            <w:r>
              <w:rPr>
                <w:rFonts w:ascii="宋体" w:hAnsi="宋体" w:cs="宋体" w:hint="eastAsia"/>
                <w:color w:val="000000"/>
                <w:sz w:val="24"/>
              </w:rPr>
              <w:t>民生保障</w:t>
            </w:r>
          </w:p>
        </w:tc>
      </w:tr>
      <w:tr w:rsidR="00814FFC">
        <w:trPr>
          <w:trHeight w:val="23"/>
          <w:jc w:val="center"/>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 w:val="24"/>
              </w:rPr>
            </w:pPr>
            <w:r>
              <w:rPr>
                <w:rFonts w:ascii="宋体" w:hAnsi="宋体" w:cs="宋体" w:hint="eastAsia"/>
                <w:color w:val="000000"/>
                <w:kern w:val="0"/>
                <w:sz w:val="24"/>
              </w:rPr>
              <w:t>项目</w:t>
            </w:r>
            <w:r>
              <w:rPr>
                <w:rFonts w:ascii="宋体" w:hAnsi="宋体" w:cs="宋体"/>
                <w:color w:val="000000"/>
                <w:kern w:val="0"/>
                <w:sz w:val="24"/>
              </w:rPr>
              <w:t xml:space="preserve"> </w:t>
            </w:r>
            <w:r>
              <w:rPr>
                <w:rFonts w:ascii="宋体" w:hAnsi="宋体" w:cs="宋体" w:hint="eastAsia"/>
                <w:color w:val="000000"/>
                <w:kern w:val="0"/>
                <w:sz w:val="24"/>
              </w:rPr>
              <w:t>概况</w:t>
            </w:r>
          </w:p>
        </w:tc>
        <w:tc>
          <w:tcPr>
            <w:tcW w:w="4254"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kern w:val="0"/>
                <w:sz w:val="24"/>
              </w:rPr>
            </w:pPr>
            <w:r>
              <w:rPr>
                <w:rFonts w:ascii="宋体" w:hAnsi="宋体" w:cs="宋体" w:hint="eastAsia"/>
                <w:color w:val="000000"/>
                <w:kern w:val="0"/>
                <w:sz w:val="24"/>
              </w:rPr>
              <w:t>中长期规划（名称、文号，仅指</w:t>
            </w:r>
          </w:p>
          <w:p w:rsidR="00814FFC" w:rsidRDefault="00814FFC">
            <w:pPr>
              <w:widowControl/>
              <w:spacing w:line="300" w:lineRule="exact"/>
              <w:jc w:val="left"/>
              <w:textAlignment w:val="center"/>
              <w:rPr>
                <w:rFonts w:ascii="宋体" w:cs="宋体"/>
                <w:color w:val="000000"/>
                <w:sz w:val="24"/>
              </w:rPr>
            </w:pPr>
            <w:r>
              <w:rPr>
                <w:rFonts w:ascii="宋体" w:hAnsi="宋体" w:cs="宋体" w:hint="eastAsia"/>
                <w:color w:val="000000"/>
                <w:kern w:val="0"/>
                <w:sz w:val="24"/>
              </w:rPr>
              <w:t>常年项目）</w:t>
            </w:r>
          </w:p>
        </w:tc>
        <w:tc>
          <w:tcPr>
            <w:tcW w:w="5327"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color w:val="000000"/>
                <w:sz w:val="24"/>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 w:val="24"/>
              </w:rPr>
            </w:pPr>
          </w:p>
        </w:tc>
        <w:tc>
          <w:tcPr>
            <w:tcW w:w="4254"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 w:val="24"/>
              </w:rPr>
            </w:pPr>
            <w:r>
              <w:rPr>
                <w:rFonts w:ascii="宋体" w:hAnsi="宋体" w:cs="宋体" w:hint="eastAsia"/>
                <w:color w:val="000000"/>
                <w:kern w:val="0"/>
                <w:sz w:val="24"/>
              </w:rPr>
              <w:t>资金管理办法（名称、文号）</w:t>
            </w:r>
          </w:p>
        </w:tc>
        <w:tc>
          <w:tcPr>
            <w:tcW w:w="5327"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color w:val="000000"/>
                <w:sz w:val="24"/>
              </w:rPr>
            </w:pPr>
            <w:r>
              <w:rPr>
                <w:rFonts w:ascii="宋体" w:hAnsi="宋体" w:cs="宋体" w:hint="eastAsia"/>
                <w:color w:val="000000"/>
                <w:sz w:val="24"/>
              </w:rPr>
              <w:t>《四川省省级财政农业公共安全与生态资源保护利用工程共同财政事权转移支付资金管理办法》（川财农〔</w:t>
            </w:r>
            <w:r>
              <w:rPr>
                <w:rFonts w:ascii="宋体" w:hAnsi="宋体" w:cs="宋体"/>
                <w:color w:val="000000"/>
                <w:sz w:val="24"/>
              </w:rPr>
              <w:t>2021</w:t>
            </w:r>
            <w:r>
              <w:rPr>
                <w:rFonts w:ascii="宋体" w:hAnsi="宋体" w:cs="宋体" w:hint="eastAsia"/>
                <w:color w:val="000000"/>
                <w:sz w:val="24"/>
              </w:rPr>
              <w:t>〕</w:t>
            </w:r>
            <w:r>
              <w:rPr>
                <w:rFonts w:ascii="宋体" w:hAnsi="宋体" w:cs="宋体"/>
                <w:color w:val="000000"/>
                <w:sz w:val="24"/>
              </w:rPr>
              <w:t>145</w:t>
            </w:r>
            <w:r>
              <w:rPr>
                <w:rFonts w:ascii="宋体" w:hAnsi="宋体" w:cs="宋体" w:hint="eastAsia"/>
                <w:color w:val="000000"/>
                <w:sz w:val="24"/>
              </w:rPr>
              <w:t>号）</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 w:val="24"/>
              </w:rPr>
            </w:pPr>
          </w:p>
        </w:tc>
        <w:tc>
          <w:tcPr>
            <w:tcW w:w="4254"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 w:val="24"/>
              </w:rPr>
            </w:pPr>
            <w:r>
              <w:rPr>
                <w:rFonts w:ascii="宋体" w:hAnsi="宋体" w:cs="宋体" w:hint="eastAsia"/>
                <w:color w:val="000000"/>
                <w:kern w:val="0"/>
                <w:sz w:val="24"/>
              </w:rPr>
              <w:t>绩效分配方式</w:t>
            </w:r>
          </w:p>
        </w:tc>
        <w:tc>
          <w:tcPr>
            <w:tcW w:w="102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Wingdings 2" w:eastAsia="Times New Roman" w:hAnsi="Wingdings 2" w:cs="Wingdings 2"/>
                <w:color w:val="000000"/>
                <w:sz w:val="24"/>
              </w:rPr>
            </w:pPr>
            <w:r>
              <w:rPr>
                <w:rFonts w:ascii="Wingdings 2" w:eastAsia="Times New Roman" w:hAnsi="Wingdings 2" w:cs="Wingdings 2"/>
                <w:color w:val="000000"/>
                <w:kern w:val="0"/>
                <w:sz w:val="24"/>
              </w:rPr>
              <w:t></w:t>
            </w:r>
            <w:r>
              <w:rPr>
                <w:rFonts w:ascii="宋体" w:hAnsi="宋体" w:cs="宋体" w:hint="eastAsia"/>
                <w:color w:val="000000"/>
                <w:kern w:val="0"/>
                <w:sz w:val="24"/>
              </w:rPr>
              <w:t>因素法</w:t>
            </w:r>
          </w:p>
        </w:tc>
        <w:tc>
          <w:tcPr>
            <w:tcW w:w="2057"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Wingdings 2" w:eastAsia="Times New Roman" w:hAnsi="Wingdings 2" w:cs="Wingdings 2"/>
                <w:color w:val="000000"/>
                <w:sz w:val="24"/>
              </w:rPr>
            </w:pPr>
            <w:r>
              <w:rPr>
                <w:rFonts w:ascii="Wingdings 2" w:eastAsia="Times New Roman" w:hAnsi="Wingdings 2" w:cs="Wingdings 2"/>
                <w:color w:val="000000"/>
                <w:kern w:val="0"/>
                <w:sz w:val="24"/>
              </w:rPr>
              <w:sym w:font="Wingdings 2" w:char="F052"/>
            </w:r>
            <w:r>
              <w:rPr>
                <w:rFonts w:ascii="Wingdings 2" w:eastAsia="Times New Roman" w:hAnsi="Wingdings 2" w:cs="Wingdings 2"/>
                <w:color w:val="000000"/>
                <w:kern w:val="0"/>
                <w:sz w:val="24"/>
              </w:rPr>
              <w:t>项目法</w:t>
            </w:r>
          </w:p>
        </w:tc>
        <w:tc>
          <w:tcPr>
            <w:tcW w:w="89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Wingdings 2" w:eastAsia="Times New Roman" w:hAnsi="Wingdings 2" w:cs="Wingdings 2"/>
                <w:color w:val="000000"/>
                <w:sz w:val="24"/>
              </w:rPr>
            </w:pPr>
            <w:r>
              <w:rPr>
                <w:rFonts w:ascii="Wingdings 2" w:eastAsia="Times New Roman" w:hAnsi="Wingdings 2" w:cs="Wingdings 2"/>
                <w:color w:val="000000"/>
                <w:kern w:val="0"/>
                <w:sz w:val="24"/>
              </w:rPr>
              <w:sym w:font="Wingdings 2" w:char="F0A3"/>
            </w:r>
            <w:r>
              <w:rPr>
                <w:rFonts w:ascii="宋体" w:hAnsi="宋体" w:cs="宋体" w:hint="eastAsia"/>
                <w:color w:val="000000"/>
                <w:kern w:val="0"/>
                <w:sz w:val="24"/>
              </w:rPr>
              <w:t>据实据效</w:t>
            </w:r>
          </w:p>
        </w:tc>
        <w:tc>
          <w:tcPr>
            <w:tcW w:w="13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Wingdings 2" w:eastAsia="Times New Roman" w:hAnsi="Wingdings 2" w:cs="Wingdings 2"/>
                <w:color w:val="000000"/>
                <w:sz w:val="24"/>
              </w:rPr>
            </w:pPr>
            <w:r>
              <w:rPr>
                <w:rFonts w:ascii="Wingdings 2" w:eastAsia="Times New Roman" w:hAnsi="Wingdings 2" w:cs="Wingdings 2"/>
                <w:color w:val="000000"/>
                <w:kern w:val="0"/>
                <w:sz w:val="24"/>
              </w:rPr>
              <w:t></w:t>
            </w:r>
            <w:r>
              <w:rPr>
                <w:rFonts w:ascii="宋体" w:hAnsi="宋体" w:cs="宋体" w:hint="eastAsia"/>
                <w:color w:val="000000"/>
                <w:kern w:val="0"/>
                <w:sz w:val="24"/>
              </w:rPr>
              <w:t>因素法与项目法相结合</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 w:val="24"/>
              </w:rPr>
            </w:pPr>
          </w:p>
        </w:tc>
        <w:tc>
          <w:tcPr>
            <w:tcW w:w="4254"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 w:val="24"/>
              </w:rPr>
            </w:pPr>
            <w:r>
              <w:rPr>
                <w:rFonts w:ascii="宋体" w:hAnsi="宋体" w:cs="宋体" w:hint="eastAsia"/>
                <w:color w:val="000000"/>
                <w:kern w:val="0"/>
                <w:sz w:val="24"/>
              </w:rPr>
              <w:t>立项依据</w:t>
            </w:r>
          </w:p>
        </w:tc>
        <w:tc>
          <w:tcPr>
            <w:tcW w:w="5327"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color w:val="000000"/>
                <w:sz w:val="24"/>
              </w:rPr>
            </w:pPr>
            <w:r>
              <w:rPr>
                <w:rFonts w:ascii="宋体" w:hAnsi="宋体" w:cs="宋体" w:hint="eastAsia"/>
                <w:color w:val="000000"/>
                <w:sz w:val="24"/>
              </w:rPr>
              <w:t>《广元市财政局</w:t>
            </w:r>
            <w:r>
              <w:rPr>
                <w:rFonts w:ascii="宋体" w:hAnsi="宋体" w:cs="宋体"/>
                <w:color w:val="000000"/>
                <w:sz w:val="24"/>
              </w:rPr>
              <w:t xml:space="preserve"> </w:t>
            </w:r>
            <w:r>
              <w:rPr>
                <w:rFonts w:ascii="宋体" w:hAnsi="宋体" w:cs="宋体" w:hint="eastAsia"/>
                <w:color w:val="000000"/>
                <w:sz w:val="24"/>
              </w:rPr>
              <w:t>广元农业农村局关于下达</w:t>
            </w:r>
            <w:r>
              <w:rPr>
                <w:rFonts w:ascii="宋体" w:hAnsi="宋体" w:cs="宋体"/>
                <w:color w:val="000000"/>
                <w:sz w:val="24"/>
              </w:rPr>
              <w:t>2023</w:t>
            </w:r>
            <w:r>
              <w:rPr>
                <w:rFonts w:ascii="宋体" w:hAnsi="宋体" w:cs="宋体" w:hint="eastAsia"/>
                <w:color w:val="000000"/>
                <w:sz w:val="24"/>
              </w:rPr>
              <w:t>年省级财政农业高质量发展共同财政事权转移支付资金的通知》（广财农〔</w:t>
            </w:r>
            <w:r>
              <w:rPr>
                <w:rFonts w:ascii="宋体" w:hAnsi="宋体" w:cs="宋体"/>
                <w:color w:val="000000"/>
                <w:sz w:val="24"/>
              </w:rPr>
              <w:t>2023</w:t>
            </w:r>
            <w:r>
              <w:rPr>
                <w:rFonts w:ascii="宋体" w:hAnsi="宋体" w:cs="宋体" w:hint="eastAsia"/>
                <w:color w:val="000000"/>
                <w:sz w:val="24"/>
              </w:rPr>
              <w:t>〕</w:t>
            </w:r>
            <w:r>
              <w:rPr>
                <w:rFonts w:ascii="宋体" w:hAnsi="宋体" w:cs="宋体"/>
                <w:color w:val="000000"/>
                <w:sz w:val="24"/>
              </w:rPr>
              <w:t>78</w:t>
            </w:r>
            <w:r>
              <w:rPr>
                <w:rFonts w:ascii="宋体" w:hAnsi="宋体" w:cs="宋体" w:hint="eastAsia"/>
                <w:color w:val="000000"/>
                <w:sz w:val="24"/>
              </w:rPr>
              <w:t>号）</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 w:val="24"/>
              </w:rPr>
            </w:pPr>
          </w:p>
        </w:tc>
        <w:tc>
          <w:tcPr>
            <w:tcW w:w="4254"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 w:val="24"/>
              </w:rPr>
            </w:pPr>
            <w:r>
              <w:rPr>
                <w:rFonts w:ascii="宋体" w:hAnsi="宋体" w:cs="宋体" w:hint="eastAsia"/>
                <w:color w:val="000000"/>
                <w:kern w:val="0"/>
                <w:sz w:val="24"/>
              </w:rPr>
              <w:t>使用范围</w:t>
            </w:r>
          </w:p>
        </w:tc>
        <w:tc>
          <w:tcPr>
            <w:tcW w:w="5327"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color w:val="000000"/>
                <w:sz w:val="24"/>
              </w:rPr>
            </w:pPr>
            <w:r>
              <w:rPr>
                <w:rFonts w:ascii="宋体" w:hAnsi="宋体" w:cs="宋体" w:hint="eastAsia"/>
                <w:color w:val="000000"/>
                <w:sz w:val="24"/>
              </w:rPr>
              <w:t>农产品质量安全监测、科学安全用药推广应用</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 w:val="24"/>
              </w:rPr>
            </w:pPr>
          </w:p>
        </w:tc>
        <w:tc>
          <w:tcPr>
            <w:tcW w:w="4254"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 w:val="24"/>
              </w:rPr>
            </w:pPr>
            <w:r>
              <w:rPr>
                <w:rFonts w:ascii="宋体" w:hAnsi="宋体" w:cs="宋体" w:hint="eastAsia"/>
                <w:color w:val="000000"/>
                <w:kern w:val="0"/>
                <w:sz w:val="24"/>
              </w:rPr>
              <w:t>申报（补助）条件</w:t>
            </w:r>
          </w:p>
        </w:tc>
        <w:tc>
          <w:tcPr>
            <w:tcW w:w="5327"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color w:val="000000"/>
                <w:sz w:val="24"/>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 w:val="24"/>
              </w:rPr>
            </w:pPr>
          </w:p>
        </w:tc>
        <w:tc>
          <w:tcPr>
            <w:tcW w:w="4254"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 w:val="24"/>
              </w:rPr>
            </w:pPr>
            <w:r>
              <w:rPr>
                <w:rFonts w:ascii="宋体" w:hAnsi="宋体" w:cs="宋体" w:hint="eastAsia"/>
                <w:color w:val="000000"/>
                <w:kern w:val="0"/>
                <w:sz w:val="24"/>
              </w:rPr>
              <w:t>项目起止年限</w:t>
            </w:r>
          </w:p>
        </w:tc>
        <w:tc>
          <w:tcPr>
            <w:tcW w:w="5327"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 w:val="24"/>
              </w:rPr>
            </w:pPr>
            <w:r>
              <w:rPr>
                <w:rFonts w:ascii="宋体" w:hAnsi="宋体" w:cs="宋体"/>
                <w:color w:val="000000"/>
                <w:sz w:val="24"/>
              </w:rPr>
              <w:t>2023</w:t>
            </w:r>
            <w:r>
              <w:rPr>
                <w:rFonts w:ascii="宋体" w:hAnsi="宋体" w:cs="宋体" w:hint="eastAsia"/>
                <w:color w:val="000000"/>
                <w:sz w:val="24"/>
              </w:rPr>
              <w:t>年</w:t>
            </w:r>
            <w:r>
              <w:rPr>
                <w:rFonts w:ascii="宋体" w:hAnsi="宋体" w:cs="宋体"/>
                <w:color w:val="000000"/>
                <w:sz w:val="24"/>
              </w:rPr>
              <w:t>9</w:t>
            </w:r>
            <w:r>
              <w:rPr>
                <w:rFonts w:ascii="宋体" w:hAnsi="宋体" w:cs="宋体" w:hint="eastAsia"/>
                <w:color w:val="000000"/>
                <w:sz w:val="24"/>
              </w:rPr>
              <w:t>月至</w:t>
            </w:r>
            <w:r>
              <w:rPr>
                <w:rFonts w:ascii="宋体" w:hAnsi="宋体" w:cs="宋体"/>
                <w:color w:val="000000"/>
                <w:sz w:val="24"/>
              </w:rPr>
              <w:t>2024</w:t>
            </w:r>
            <w:r>
              <w:rPr>
                <w:rFonts w:ascii="宋体" w:hAnsi="宋体" w:cs="宋体" w:hint="eastAsia"/>
                <w:color w:val="000000"/>
                <w:sz w:val="24"/>
              </w:rPr>
              <w:t>年</w:t>
            </w:r>
            <w:r>
              <w:rPr>
                <w:rFonts w:ascii="宋体" w:hAnsi="宋体" w:cs="宋体"/>
                <w:color w:val="000000"/>
                <w:sz w:val="24"/>
              </w:rPr>
              <w:t>8</w:t>
            </w:r>
            <w:r>
              <w:rPr>
                <w:rFonts w:ascii="宋体" w:hAnsi="宋体" w:cs="宋体" w:hint="eastAsia"/>
                <w:color w:val="000000"/>
                <w:sz w:val="24"/>
              </w:rPr>
              <w:t>月</w:t>
            </w:r>
          </w:p>
        </w:tc>
      </w:tr>
      <w:tr w:rsidR="00814FFC">
        <w:trPr>
          <w:trHeight w:val="23"/>
          <w:jc w:val="center"/>
        </w:trPr>
        <w:tc>
          <w:tcPr>
            <w:tcW w:w="1811" w:type="dxa"/>
            <w:gridSpan w:val="2"/>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 w:val="24"/>
              </w:rPr>
            </w:pPr>
            <w:r>
              <w:rPr>
                <w:rFonts w:ascii="宋体" w:hAnsi="宋体" w:cs="宋体" w:hint="eastAsia"/>
                <w:color w:val="000000"/>
                <w:kern w:val="0"/>
                <w:sz w:val="24"/>
              </w:rPr>
              <w:t>项目资金</w:t>
            </w:r>
          </w:p>
          <w:p w:rsidR="00814FFC" w:rsidRDefault="00814FFC">
            <w:pPr>
              <w:widowControl/>
              <w:spacing w:line="300" w:lineRule="exact"/>
              <w:jc w:val="center"/>
              <w:textAlignment w:val="center"/>
              <w:rPr>
                <w:rFonts w:ascii="宋体" w:cs="宋体"/>
                <w:color w:val="000000"/>
                <w:sz w:val="24"/>
              </w:rPr>
            </w:pPr>
            <w:r>
              <w:rPr>
                <w:rFonts w:ascii="宋体" w:hAnsi="宋体" w:cs="宋体" w:hint="eastAsia"/>
                <w:color w:val="000000"/>
                <w:kern w:val="0"/>
                <w:sz w:val="24"/>
              </w:rPr>
              <w:t>（万元）</w:t>
            </w:r>
          </w:p>
        </w:tc>
        <w:tc>
          <w:tcPr>
            <w:tcW w:w="3095"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 w:val="24"/>
              </w:rPr>
            </w:pPr>
            <w:r>
              <w:rPr>
                <w:rFonts w:ascii="宋体" w:hAnsi="宋体" w:cs="宋体"/>
                <w:color w:val="000000"/>
                <w:kern w:val="0"/>
                <w:sz w:val="24"/>
              </w:rPr>
              <w:t xml:space="preserve">  </w:t>
            </w:r>
            <w:r>
              <w:rPr>
                <w:rFonts w:ascii="宋体" w:hAnsi="宋体" w:cs="宋体" w:hint="eastAsia"/>
                <w:color w:val="000000"/>
                <w:kern w:val="0"/>
                <w:sz w:val="24"/>
              </w:rPr>
              <w:t>年度资金总额：</w:t>
            </w:r>
          </w:p>
        </w:tc>
        <w:tc>
          <w:tcPr>
            <w:tcW w:w="5327"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377</w:t>
            </w:r>
          </w:p>
        </w:tc>
      </w:tr>
      <w:tr w:rsidR="00814FFC">
        <w:trPr>
          <w:trHeight w:val="23"/>
          <w:jc w:val="center"/>
        </w:trPr>
        <w:tc>
          <w:tcPr>
            <w:tcW w:w="1811"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 w:val="24"/>
              </w:rPr>
            </w:pPr>
          </w:p>
        </w:tc>
        <w:tc>
          <w:tcPr>
            <w:tcW w:w="3095"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 w:val="24"/>
              </w:rPr>
            </w:pPr>
            <w:r>
              <w:rPr>
                <w:rFonts w:ascii="宋体" w:hAnsi="宋体" w:cs="宋体"/>
                <w:color w:val="000000"/>
                <w:kern w:val="0"/>
                <w:sz w:val="24"/>
              </w:rPr>
              <w:t xml:space="preserve">      </w:t>
            </w:r>
            <w:r>
              <w:rPr>
                <w:rFonts w:ascii="宋体" w:hAnsi="宋体" w:cs="宋体" w:hint="eastAsia"/>
                <w:color w:val="000000"/>
                <w:kern w:val="0"/>
                <w:sz w:val="24"/>
              </w:rPr>
              <w:t>其中：财政拨款</w:t>
            </w:r>
          </w:p>
        </w:tc>
        <w:tc>
          <w:tcPr>
            <w:tcW w:w="5327"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377</w:t>
            </w:r>
          </w:p>
        </w:tc>
      </w:tr>
      <w:tr w:rsidR="00814FFC">
        <w:trPr>
          <w:trHeight w:val="23"/>
          <w:jc w:val="center"/>
        </w:trPr>
        <w:tc>
          <w:tcPr>
            <w:tcW w:w="1811"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 w:val="24"/>
              </w:rPr>
            </w:pPr>
          </w:p>
        </w:tc>
        <w:tc>
          <w:tcPr>
            <w:tcW w:w="3095"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 w:val="24"/>
              </w:rPr>
            </w:pPr>
            <w:r>
              <w:rPr>
                <w:rFonts w:ascii="宋体" w:hAnsi="宋体" w:cs="宋体"/>
                <w:color w:val="000000"/>
                <w:kern w:val="0"/>
                <w:sz w:val="24"/>
              </w:rPr>
              <w:t xml:space="preserve">            </w:t>
            </w:r>
            <w:r>
              <w:rPr>
                <w:rFonts w:ascii="宋体" w:hAnsi="宋体" w:cs="宋体" w:hint="eastAsia"/>
                <w:color w:val="000000"/>
                <w:kern w:val="0"/>
                <w:sz w:val="24"/>
              </w:rPr>
              <w:t>其他资金</w:t>
            </w:r>
          </w:p>
        </w:tc>
        <w:tc>
          <w:tcPr>
            <w:tcW w:w="5327"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p>
        </w:tc>
      </w:tr>
      <w:tr w:rsidR="00814FFC">
        <w:trPr>
          <w:trHeight w:val="23"/>
          <w:jc w:val="center"/>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 w:val="24"/>
              </w:rPr>
            </w:pPr>
            <w:r>
              <w:rPr>
                <w:rFonts w:ascii="宋体" w:hAnsi="宋体" w:cs="宋体" w:hint="eastAsia"/>
                <w:color w:val="000000"/>
                <w:kern w:val="0"/>
                <w:sz w:val="24"/>
              </w:rPr>
              <w:t>总体</w:t>
            </w:r>
            <w:r>
              <w:rPr>
                <w:rFonts w:ascii="宋体" w:hAnsi="宋体" w:cs="宋体"/>
                <w:color w:val="000000"/>
                <w:kern w:val="0"/>
                <w:sz w:val="24"/>
              </w:rPr>
              <w:t xml:space="preserve"> </w:t>
            </w:r>
            <w:r>
              <w:rPr>
                <w:rFonts w:ascii="宋体" w:hAnsi="宋体" w:cs="宋体" w:hint="eastAsia"/>
                <w:color w:val="000000"/>
                <w:kern w:val="0"/>
                <w:sz w:val="24"/>
              </w:rPr>
              <w:t>目标</w:t>
            </w:r>
          </w:p>
        </w:tc>
        <w:tc>
          <w:tcPr>
            <w:tcW w:w="9581" w:type="dxa"/>
            <w:gridSpan w:val="8"/>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 w:val="24"/>
              </w:rPr>
            </w:pPr>
            <w:r>
              <w:rPr>
                <w:rFonts w:ascii="宋体" w:hAnsi="宋体" w:cs="宋体" w:hint="eastAsia"/>
                <w:color w:val="000000"/>
                <w:kern w:val="0"/>
                <w:sz w:val="24"/>
              </w:rPr>
              <w:t>年度目标</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 w:val="24"/>
              </w:rPr>
            </w:pPr>
          </w:p>
        </w:tc>
        <w:tc>
          <w:tcPr>
            <w:tcW w:w="9581" w:type="dxa"/>
            <w:gridSpan w:val="8"/>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 w:val="24"/>
              </w:rPr>
            </w:pPr>
            <w:r>
              <w:rPr>
                <w:rFonts w:ascii="宋体" w:hAnsi="宋体" w:cs="宋体" w:hint="eastAsia"/>
                <w:color w:val="000000"/>
                <w:sz w:val="24"/>
              </w:rPr>
              <w:t>开展</w:t>
            </w:r>
            <w:r>
              <w:rPr>
                <w:rFonts w:ascii="宋体" w:hAnsi="宋体" w:cs="宋体"/>
                <w:color w:val="000000"/>
                <w:sz w:val="24"/>
              </w:rPr>
              <w:t>12</w:t>
            </w:r>
            <w:r>
              <w:rPr>
                <w:rFonts w:ascii="宋体" w:hAnsi="宋体" w:cs="宋体" w:hint="eastAsia"/>
                <w:color w:val="000000"/>
                <w:sz w:val="24"/>
              </w:rPr>
              <w:t>个重点品种安全用药技术推广及新农安法普法宣贯</w:t>
            </w:r>
            <w:r>
              <w:rPr>
                <w:rFonts w:ascii="宋体" w:hAnsi="宋体" w:cs="宋体"/>
                <w:color w:val="000000"/>
                <w:sz w:val="24"/>
              </w:rPr>
              <w:t>500</w:t>
            </w:r>
            <w:r>
              <w:rPr>
                <w:rFonts w:ascii="宋体" w:hAnsi="宋体" w:cs="宋体" w:hint="eastAsia"/>
                <w:color w:val="000000"/>
                <w:sz w:val="24"/>
              </w:rPr>
              <w:t>人次以上；抽检各类样品</w:t>
            </w:r>
            <w:r>
              <w:rPr>
                <w:rFonts w:ascii="宋体" w:hAnsi="宋体" w:cs="宋体"/>
                <w:color w:val="000000"/>
                <w:sz w:val="24"/>
              </w:rPr>
              <w:t>1400</w:t>
            </w:r>
            <w:r>
              <w:rPr>
                <w:rFonts w:ascii="宋体" w:hAnsi="宋体" w:cs="宋体" w:hint="eastAsia"/>
                <w:color w:val="000000"/>
                <w:sz w:val="24"/>
              </w:rPr>
              <w:t>个；动物产品“瘦肉精”快检样品</w:t>
            </w:r>
            <w:r>
              <w:rPr>
                <w:rFonts w:ascii="宋体" w:hAnsi="宋体" w:cs="宋体"/>
                <w:color w:val="000000"/>
                <w:sz w:val="24"/>
              </w:rPr>
              <w:t>1800</w:t>
            </w:r>
            <w:r>
              <w:rPr>
                <w:rFonts w:ascii="宋体" w:hAnsi="宋体" w:cs="宋体" w:hint="eastAsia"/>
                <w:color w:val="000000"/>
                <w:sz w:val="24"/>
              </w:rPr>
              <w:t>个；种植业产品胶体金免疫速测样品</w:t>
            </w:r>
            <w:r>
              <w:rPr>
                <w:rFonts w:ascii="宋体" w:hAnsi="宋体" w:cs="宋体"/>
                <w:color w:val="000000"/>
                <w:sz w:val="24"/>
              </w:rPr>
              <w:t>2700</w:t>
            </w:r>
            <w:r>
              <w:rPr>
                <w:rFonts w:ascii="宋体" w:hAnsi="宋体" w:cs="宋体" w:hint="eastAsia"/>
                <w:color w:val="000000"/>
                <w:sz w:val="24"/>
              </w:rPr>
              <w:t>个；农产品质量安全检测技能实训</w:t>
            </w:r>
            <w:r>
              <w:rPr>
                <w:rFonts w:ascii="宋体" w:hAnsi="宋体" w:cs="宋体"/>
                <w:color w:val="000000"/>
                <w:sz w:val="24"/>
              </w:rPr>
              <w:t>25</w:t>
            </w:r>
            <w:r>
              <w:rPr>
                <w:rFonts w:ascii="宋体" w:hAnsi="宋体" w:cs="宋体" w:hint="eastAsia"/>
                <w:color w:val="000000"/>
                <w:sz w:val="24"/>
              </w:rPr>
              <w:t>人，每人</w:t>
            </w:r>
            <w:r>
              <w:rPr>
                <w:rFonts w:ascii="宋体" w:hAnsi="宋体" w:cs="宋体"/>
                <w:color w:val="000000"/>
                <w:sz w:val="24"/>
              </w:rPr>
              <w:t>5</w:t>
            </w:r>
            <w:r>
              <w:rPr>
                <w:rFonts w:ascii="宋体" w:hAnsi="宋体" w:cs="宋体" w:hint="eastAsia"/>
                <w:color w:val="000000"/>
                <w:sz w:val="24"/>
              </w:rPr>
              <w:t>天；开展营养品质检测能力提升建设。</w:t>
            </w:r>
          </w:p>
        </w:tc>
      </w:tr>
      <w:tr w:rsidR="00814FFC">
        <w:trPr>
          <w:trHeight w:val="23"/>
          <w:jc w:val="center"/>
        </w:trPr>
        <w:tc>
          <w:tcPr>
            <w:tcW w:w="652" w:type="dxa"/>
            <w:vMerge w:val="restart"/>
            <w:tcBorders>
              <w:top w:val="single" w:sz="4" w:space="0" w:color="000000"/>
              <w:left w:val="single" w:sz="4" w:space="0" w:color="000000"/>
              <w:bottom w:val="single" w:sz="4" w:space="0" w:color="000000"/>
            </w:tcBorders>
            <w:vAlign w:val="center"/>
          </w:tcPr>
          <w:p w:rsidR="00814FFC" w:rsidRDefault="00814FFC">
            <w:pPr>
              <w:widowControl/>
              <w:spacing w:line="300" w:lineRule="exact"/>
              <w:jc w:val="center"/>
              <w:textAlignment w:val="center"/>
              <w:rPr>
                <w:rFonts w:ascii="宋体" w:cs="宋体"/>
                <w:color w:val="000000"/>
                <w:sz w:val="24"/>
              </w:rPr>
            </w:pPr>
            <w:r>
              <w:rPr>
                <w:rFonts w:ascii="宋体" w:hAnsi="宋体" w:cs="宋体" w:hint="eastAsia"/>
                <w:color w:val="000000"/>
                <w:kern w:val="0"/>
                <w:sz w:val="24"/>
              </w:rPr>
              <w:t>绩效</w:t>
            </w:r>
            <w:r>
              <w:rPr>
                <w:rFonts w:ascii="宋体" w:hAnsi="宋体" w:cs="宋体"/>
                <w:color w:val="000000"/>
                <w:kern w:val="0"/>
                <w:sz w:val="24"/>
              </w:rPr>
              <w:t xml:space="preserve"> </w:t>
            </w:r>
            <w:r>
              <w:rPr>
                <w:rFonts w:ascii="宋体" w:hAnsi="宋体" w:cs="宋体" w:hint="eastAsia"/>
                <w:color w:val="000000"/>
                <w:kern w:val="0"/>
                <w:sz w:val="24"/>
              </w:rPr>
              <w:t>指标</w:t>
            </w:r>
          </w:p>
        </w:tc>
        <w:tc>
          <w:tcPr>
            <w:tcW w:w="115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 w:val="24"/>
              </w:rPr>
            </w:pPr>
            <w:r>
              <w:rPr>
                <w:rFonts w:ascii="宋体" w:hAnsi="宋体" w:cs="宋体" w:hint="eastAsia"/>
                <w:color w:val="000000"/>
                <w:kern w:val="0"/>
                <w:sz w:val="24"/>
              </w:rPr>
              <w:t>一级指标</w:t>
            </w:r>
          </w:p>
        </w:tc>
        <w:tc>
          <w:tcPr>
            <w:tcW w:w="105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 w:val="24"/>
              </w:rPr>
            </w:pPr>
            <w:r>
              <w:rPr>
                <w:rFonts w:ascii="宋体" w:hAnsi="宋体" w:cs="宋体" w:hint="eastAsia"/>
                <w:color w:val="000000"/>
                <w:kern w:val="0"/>
                <w:sz w:val="24"/>
              </w:rPr>
              <w:t>二级指标</w:t>
            </w:r>
          </w:p>
        </w:tc>
        <w:tc>
          <w:tcPr>
            <w:tcW w:w="204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 w:val="24"/>
              </w:rPr>
            </w:pPr>
            <w:r>
              <w:rPr>
                <w:rFonts w:ascii="宋体" w:hAnsi="宋体" w:cs="宋体" w:hint="eastAsia"/>
                <w:color w:val="000000"/>
                <w:kern w:val="0"/>
                <w:sz w:val="24"/>
              </w:rPr>
              <w:t>三级指标</w:t>
            </w:r>
          </w:p>
        </w:tc>
        <w:tc>
          <w:tcPr>
            <w:tcW w:w="102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 w:val="24"/>
              </w:rPr>
            </w:pPr>
            <w:r>
              <w:rPr>
                <w:rFonts w:ascii="宋体" w:hAnsi="宋体" w:cs="宋体" w:hint="eastAsia"/>
                <w:color w:val="000000"/>
                <w:kern w:val="0"/>
                <w:sz w:val="24"/>
              </w:rPr>
              <w:t>指标性质</w:t>
            </w: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 w:val="24"/>
              </w:rPr>
            </w:pPr>
            <w:r>
              <w:rPr>
                <w:rFonts w:ascii="宋体" w:hAnsi="宋体" w:cs="宋体" w:hint="eastAsia"/>
                <w:color w:val="000000"/>
                <w:kern w:val="0"/>
                <w:sz w:val="24"/>
              </w:rPr>
              <w:t>指标值</w:t>
            </w:r>
          </w:p>
        </w:tc>
        <w:tc>
          <w:tcPr>
            <w:tcW w:w="106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 w:val="24"/>
              </w:rPr>
            </w:pPr>
            <w:r>
              <w:rPr>
                <w:rFonts w:ascii="宋体" w:hAnsi="宋体" w:cs="宋体" w:hint="eastAsia"/>
                <w:color w:val="000000"/>
                <w:kern w:val="0"/>
                <w:sz w:val="24"/>
              </w:rPr>
              <w:t>度量单位</w:t>
            </w:r>
          </w:p>
        </w:tc>
        <w:tc>
          <w:tcPr>
            <w:tcW w:w="89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 w:val="24"/>
              </w:rPr>
            </w:pPr>
            <w:r>
              <w:rPr>
                <w:rFonts w:ascii="宋体" w:hAnsi="宋体" w:cs="宋体" w:hint="eastAsia"/>
                <w:color w:val="000000"/>
                <w:kern w:val="0"/>
                <w:sz w:val="24"/>
              </w:rPr>
              <w:t>权重</w:t>
            </w:r>
          </w:p>
        </w:tc>
        <w:tc>
          <w:tcPr>
            <w:tcW w:w="13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 w:val="24"/>
              </w:rPr>
            </w:pPr>
            <w:r>
              <w:rPr>
                <w:rFonts w:ascii="宋体" w:hAnsi="宋体" w:cs="宋体" w:hint="eastAsia"/>
                <w:color w:val="000000"/>
                <w:kern w:val="0"/>
                <w:sz w:val="24"/>
              </w:rPr>
              <w:t>实际完成指标值</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300" w:lineRule="exact"/>
              <w:jc w:val="center"/>
              <w:rPr>
                <w:rFonts w:ascii="宋体" w:cs="宋体"/>
                <w:color w:val="000000"/>
                <w:sz w:val="24"/>
              </w:rPr>
            </w:pPr>
          </w:p>
        </w:tc>
        <w:tc>
          <w:tcPr>
            <w:tcW w:w="1159" w:type="dxa"/>
            <w:vMerge w:val="restart"/>
            <w:tcBorders>
              <w:top w:val="single" w:sz="4" w:space="0" w:color="000000"/>
              <w:left w:val="single" w:sz="4" w:space="0" w:color="000000"/>
              <w:right w:val="single" w:sz="4" w:space="0" w:color="000000"/>
            </w:tcBorders>
            <w:vAlign w:val="center"/>
          </w:tcPr>
          <w:p w:rsidR="00814FFC" w:rsidRDefault="00814FFC">
            <w:pPr>
              <w:spacing w:line="300" w:lineRule="exact"/>
              <w:jc w:val="center"/>
              <w:textAlignment w:val="center"/>
              <w:rPr>
                <w:rFonts w:ascii="宋体" w:cs="宋体"/>
                <w:color w:val="000000"/>
                <w:kern w:val="0"/>
                <w:sz w:val="24"/>
              </w:rPr>
            </w:pPr>
            <w:r>
              <w:rPr>
                <w:rFonts w:ascii="宋体" w:hAnsi="宋体" w:cs="宋体" w:hint="eastAsia"/>
                <w:color w:val="000000"/>
                <w:kern w:val="0"/>
                <w:sz w:val="24"/>
              </w:rPr>
              <w:t>产出指标</w:t>
            </w:r>
          </w:p>
        </w:tc>
        <w:tc>
          <w:tcPr>
            <w:tcW w:w="1055" w:type="dxa"/>
            <w:vMerge w:val="restart"/>
            <w:tcBorders>
              <w:top w:val="single" w:sz="4" w:space="0" w:color="000000"/>
              <w:left w:val="single" w:sz="4" w:space="0" w:color="000000"/>
              <w:right w:val="single" w:sz="4" w:space="0" w:color="000000"/>
            </w:tcBorders>
            <w:vAlign w:val="center"/>
          </w:tcPr>
          <w:p w:rsidR="00814FFC" w:rsidRDefault="00814FFC">
            <w:pPr>
              <w:spacing w:line="300" w:lineRule="exact"/>
              <w:jc w:val="center"/>
              <w:textAlignment w:val="center"/>
              <w:rPr>
                <w:rFonts w:ascii="宋体" w:cs="宋体"/>
                <w:color w:val="000000"/>
                <w:kern w:val="0"/>
                <w:sz w:val="24"/>
              </w:rPr>
            </w:pPr>
            <w:r>
              <w:rPr>
                <w:rFonts w:ascii="宋体" w:hAnsi="宋体" w:cs="宋体" w:hint="eastAsia"/>
                <w:color w:val="000000"/>
                <w:kern w:val="0"/>
                <w:sz w:val="24"/>
              </w:rPr>
              <w:t>数量指标</w:t>
            </w:r>
          </w:p>
        </w:tc>
        <w:tc>
          <w:tcPr>
            <w:tcW w:w="204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hint="eastAsia"/>
                <w:color w:val="000000"/>
                <w:sz w:val="24"/>
              </w:rPr>
              <w:t>重点品种安全用药技术推广个数</w:t>
            </w:r>
          </w:p>
        </w:tc>
        <w:tc>
          <w:tcPr>
            <w:tcW w:w="1029"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w:t>
            </w: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12</w:t>
            </w:r>
          </w:p>
        </w:tc>
        <w:tc>
          <w:tcPr>
            <w:tcW w:w="106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hint="eastAsia"/>
                <w:color w:val="000000"/>
                <w:sz w:val="24"/>
              </w:rPr>
              <w:t>个</w:t>
            </w:r>
          </w:p>
        </w:tc>
        <w:tc>
          <w:tcPr>
            <w:tcW w:w="89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10</w:t>
            </w:r>
          </w:p>
        </w:tc>
        <w:tc>
          <w:tcPr>
            <w:tcW w:w="135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12</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300" w:lineRule="exact"/>
              <w:jc w:val="center"/>
              <w:rPr>
                <w:rFonts w:ascii="宋体" w:cs="宋体"/>
                <w:color w:val="000000"/>
                <w:sz w:val="24"/>
              </w:rPr>
            </w:pPr>
          </w:p>
        </w:tc>
        <w:tc>
          <w:tcPr>
            <w:tcW w:w="1159" w:type="dxa"/>
            <w:vMerge/>
            <w:tcBorders>
              <w:left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 w:val="24"/>
              </w:rPr>
            </w:pPr>
          </w:p>
        </w:tc>
        <w:tc>
          <w:tcPr>
            <w:tcW w:w="1055" w:type="dxa"/>
            <w:vMerge/>
            <w:tcBorders>
              <w:left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 w:val="24"/>
              </w:rPr>
            </w:pPr>
          </w:p>
        </w:tc>
        <w:tc>
          <w:tcPr>
            <w:tcW w:w="204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hint="eastAsia"/>
                <w:color w:val="000000"/>
                <w:sz w:val="24"/>
              </w:rPr>
              <w:t>抽检各类样品</w:t>
            </w:r>
          </w:p>
        </w:tc>
        <w:tc>
          <w:tcPr>
            <w:tcW w:w="1029"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hint="eastAsia"/>
                <w:color w:val="000000"/>
                <w:sz w:val="24"/>
              </w:rPr>
              <w:t>＝</w:t>
            </w: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1400</w:t>
            </w:r>
          </w:p>
        </w:tc>
        <w:tc>
          <w:tcPr>
            <w:tcW w:w="106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hint="eastAsia"/>
                <w:color w:val="000000"/>
                <w:sz w:val="24"/>
              </w:rPr>
              <w:t>个</w:t>
            </w:r>
          </w:p>
        </w:tc>
        <w:tc>
          <w:tcPr>
            <w:tcW w:w="89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10</w:t>
            </w:r>
          </w:p>
        </w:tc>
        <w:tc>
          <w:tcPr>
            <w:tcW w:w="135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1403</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300" w:lineRule="exact"/>
              <w:jc w:val="center"/>
              <w:rPr>
                <w:rFonts w:ascii="宋体" w:cs="宋体"/>
                <w:color w:val="000000"/>
                <w:sz w:val="24"/>
              </w:rPr>
            </w:pPr>
          </w:p>
        </w:tc>
        <w:tc>
          <w:tcPr>
            <w:tcW w:w="1159" w:type="dxa"/>
            <w:vMerge/>
            <w:tcBorders>
              <w:left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p>
        </w:tc>
        <w:tc>
          <w:tcPr>
            <w:tcW w:w="1055" w:type="dxa"/>
            <w:vMerge/>
            <w:tcBorders>
              <w:left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p>
        </w:tc>
        <w:tc>
          <w:tcPr>
            <w:tcW w:w="204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hint="eastAsia"/>
                <w:color w:val="000000"/>
                <w:sz w:val="24"/>
              </w:rPr>
              <w:t>胶体金免疫速测样品数量</w:t>
            </w:r>
          </w:p>
        </w:tc>
        <w:tc>
          <w:tcPr>
            <w:tcW w:w="1029"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w:t>
            </w: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2700</w:t>
            </w:r>
          </w:p>
        </w:tc>
        <w:tc>
          <w:tcPr>
            <w:tcW w:w="106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hint="eastAsia"/>
                <w:color w:val="000000"/>
                <w:sz w:val="24"/>
              </w:rPr>
              <w:t>个</w:t>
            </w:r>
          </w:p>
        </w:tc>
        <w:tc>
          <w:tcPr>
            <w:tcW w:w="89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5</w:t>
            </w:r>
          </w:p>
        </w:tc>
        <w:tc>
          <w:tcPr>
            <w:tcW w:w="135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2700</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300" w:lineRule="exact"/>
              <w:jc w:val="center"/>
              <w:rPr>
                <w:rFonts w:ascii="宋体" w:cs="宋体"/>
                <w:color w:val="000000"/>
                <w:sz w:val="24"/>
              </w:rPr>
            </w:pPr>
          </w:p>
        </w:tc>
        <w:tc>
          <w:tcPr>
            <w:tcW w:w="1159" w:type="dxa"/>
            <w:vMerge/>
            <w:tcBorders>
              <w:left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p>
        </w:tc>
        <w:tc>
          <w:tcPr>
            <w:tcW w:w="1055" w:type="dxa"/>
            <w:vMerge/>
            <w:tcBorders>
              <w:left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p>
        </w:tc>
        <w:tc>
          <w:tcPr>
            <w:tcW w:w="204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hint="eastAsia"/>
                <w:color w:val="000000"/>
                <w:sz w:val="24"/>
              </w:rPr>
              <w:t>动物产品“瘦肉精”快检样品</w:t>
            </w:r>
          </w:p>
        </w:tc>
        <w:tc>
          <w:tcPr>
            <w:tcW w:w="1029"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hint="eastAsia"/>
                <w:color w:val="000000"/>
                <w:sz w:val="24"/>
              </w:rPr>
              <w:t>＝</w:t>
            </w: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1800</w:t>
            </w:r>
          </w:p>
        </w:tc>
        <w:tc>
          <w:tcPr>
            <w:tcW w:w="106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hint="eastAsia"/>
                <w:color w:val="000000"/>
                <w:sz w:val="24"/>
              </w:rPr>
              <w:t>个</w:t>
            </w:r>
          </w:p>
        </w:tc>
        <w:tc>
          <w:tcPr>
            <w:tcW w:w="89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5</w:t>
            </w:r>
          </w:p>
        </w:tc>
        <w:tc>
          <w:tcPr>
            <w:tcW w:w="135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2000</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300" w:lineRule="exact"/>
              <w:jc w:val="center"/>
              <w:rPr>
                <w:rFonts w:ascii="宋体" w:cs="宋体"/>
                <w:color w:val="000000"/>
                <w:sz w:val="24"/>
              </w:rPr>
            </w:pPr>
          </w:p>
        </w:tc>
        <w:tc>
          <w:tcPr>
            <w:tcW w:w="1159" w:type="dxa"/>
            <w:vMerge/>
            <w:tcBorders>
              <w:left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p>
        </w:tc>
        <w:tc>
          <w:tcPr>
            <w:tcW w:w="1055" w:type="dxa"/>
            <w:vMerge/>
            <w:tcBorders>
              <w:left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p>
        </w:tc>
        <w:tc>
          <w:tcPr>
            <w:tcW w:w="204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hint="eastAsia"/>
                <w:color w:val="000000"/>
                <w:sz w:val="24"/>
              </w:rPr>
              <w:t>农产品质量安全检测技能实训</w:t>
            </w:r>
          </w:p>
        </w:tc>
        <w:tc>
          <w:tcPr>
            <w:tcW w:w="1029"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hint="eastAsia"/>
                <w:color w:val="000000"/>
                <w:sz w:val="24"/>
              </w:rPr>
              <w:t>≥</w:t>
            </w: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25</w:t>
            </w:r>
          </w:p>
        </w:tc>
        <w:tc>
          <w:tcPr>
            <w:tcW w:w="106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hint="eastAsia"/>
                <w:color w:val="000000"/>
                <w:sz w:val="24"/>
              </w:rPr>
              <w:t>人</w:t>
            </w:r>
          </w:p>
        </w:tc>
        <w:tc>
          <w:tcPr>
            <w:tcW w:w="89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5</w:t>
            </w:r>
          </w:p>
        </w:tc>
        <w:tc>
          <w:tcPr>
            <w:tcW w:w="135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32</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300" w:lineRule="exact"/>
              <w:jc w:val="center"/>
              <w:rPr>
                <w:rFonts w:ascii="宋体" w:cs="宋体"/>
                <w:color w:val="000000"/>
                <w:sz w:val="24"/>
              </w:rPr>
            </w:pPr>
          </w:p>
        </w:tc>
        <w:tc>
          <w:tcPr>
            <w:tcW w:w="1159" w:type="dxa"/>
            <w:vMerge/>
            <w:tcBorders>
              <w:left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p>
        </w:tc>
        <w:tc>
          <w:tcPr>
            <w:tcW w:w="1055" w:type="dxa"/>
            <w:vMerge/>
            <w:tcBorders>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p>
        </w:tc>
        <w:tc>
          <w:tcPr>
            <w:tcW w:w="204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12</w:t>
            </w:r>
            <w:r>
              <w:rPr>
                <w:rFonts w:ascii="宋体" w:hAnsi="宋体" w:cs="宋体" w:hint="eastAsia"/>
                <w:color w:val="000000"/>
                <w:sz w:val="24"/>
              </w:rPr>
              <w:t>个重点品种安全用药技术推广及新农安法普法宣贯</w:t>
            </w:r>
          </w:p>
        </w:tc>
        <w:tc>
          <w:tcPr>
            <w:tcW w:w="1029"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hint="eastAsia"/>
                <w:color w:val="000000"/>
                <w:sz w:val="24"/>
              </w:rPr>
              <w:t>≥</w:t>
            </w: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500</w:t>
            </w:r>
          </w:p>
        </w:tc>
        <w:tc>
          <w:tcPr>
            <w:tcW w:w="106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hint="eastAsia"/>
                <w:color w:val="000000"/>
                <w:sz w:val="24"/>
              </w:rPr>
              <w:t>人次</w:t>
            </w:r>
          </w:p>
        </w:tc>
        <w:tc>
          <w:tcPr>
            <w:tcW w:w="89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10</w:t>
            </w:r>
          </w:p>
        </w:tc>
        <w:tc>
          <w:tcPr>
            <w:tcW w:w="135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500</w:t>
            </w:r>
            <w:r>
              <w:rPr>
                <w:rFonts w:ascii="宋体" w:hAnsi="宋体" w:cs="宋体" w:hint="eastAsia"/>
                <w:color w:val="000000"/>
                <w:sz w:val="24"/>
              </w:rPr>
              <w:t>人</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300" w:lineRule="exact"/>
              <w:jc w:val="center"/>
              <w:rPr>
                <w:rFonts w:ascii="宋体" w:cs="宋体"/>
                <w:color w:val="000000"/>
                <w:sz w:val="24"/>
              </w:rPr>
            </w:pPr>
          </w:p>
        </w:tc>
        <w:tc>
          <w:tcPr>
            <w:tcW w:w="1159" w:type="dxa"/>
            <w:vMerge/>
            <w:tcBorders>
              <w:left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p>
        </w:tc>
        <w:tc>
          <w:tcPr>
            <w:tcW w:w="1055"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 w:val="24"/>
              </w:rPr>
            </w:pPr>
            <w:r>
              <w:rPr>
                <w:rFonts w:ascii="宋体" w:hAnsi="宋体" w:cs="宋体" w:hint="eastAsia"/>
                <w:color w:val="000000"/>
                <w:kern w:val="0"/>
                <w:sz w:val="24"/>
              </w:rPr>
              <w:t>质量指标</w:t>
            </w:r>
          </w:p>
        </w:tc>
        <w:tc>
          <w:tcPr>
            <w:tcW w:w="204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hint="eastAsia"/>
                <w:color w:val="000000"/>
                <w:sz w:val="24"/>
              </w:rPr>
              <w:t>省级农产品质量安全监督抽查问题发现率</w:t>
            </w:r>
          </w:p>
        </w:tc>
        <w:tc>
          <w:tcPr>
            <w:tcW w:w="1029"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hint="eastAsia"/>
                <w:color w:val="000000"/>
                <w:sz w:val="24"/>
              </w:rPr>
              <w:t>≥</w:t>
            </w: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1.5</w:t>
            </w:r>
          </w:p>
        </w:tc>
        <w:tc>
          <w:tcPr>
            <w:tcW w:w="106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p>
        </w:tc>
        <w:tc>
          <w:tcPr>
            <w:tcW w:w="89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5</w:t>
            </w:r>
          </w:p>
        </w:tc>
        <w:tc>
          <w:tcPr>
            <w:tcW w:w="135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1.7</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300" w:lineRule="exact"/>
              <w:jc w:val="center"/>
              <w:rPr>
                <w:rFonts w:ascii="宋体" w:cs="宋体"/>
                <w:color w:val="000000"/>
                <w:sz w:val="24"/>
              </w:rPr>
            </w:pPr>
          </w:p>
        </w:tc>
        <w:tc>
          <w:tcPr>
            <w:tcW w:w="1159" w:type="dxa"/>
            <w:vMerge/>
            <w:tcBorders>
              <w:left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p>
        </w:tc>
        <w:tc>
          <w:tcPr>
            <w:tcW w:w="1055"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p>
        </w:tc>
        <w:tc>
          <w:tcPr>
            <w:tcW w:w="204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 w:val="24"/>
              </w:rPr>
            </w:pPr>
            <w:r>
              <w:rPr>
                <w:rFonts w:ascii="宋体" w:hAnsi="宋体" w:cs="宋体" w:hint="eastAsia"/>
                <w:color w:val="000000"/>
                <w:sz w:val="24"/>
              </w:rPr>
              <w:t>省级农产品质量安全例行监测合格率</w:t>
            </w:r>
          </w:p>
        </w:tc>
        <w:tc>
          <w:tcPr>
            <w:tcW w:w="1029"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hint="eastAsia"/>
                <w:color w:val="000000"/>
                <w:sz w:val="24"/>
              </w:rPr>
              <w:t>≥</w:t>
            </w: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98</w:t>
            </w:r>
          </w:p>
        </w:tc>
        <w:tc>
          <w:tcPr>
            <w:tcW w:w="106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p>
        </w:tc>
        <w:tc>
          <w:tcPr>
            <w:tcW w:w="89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5</w:t>
            </w:r>
          </w:p>
        </w:tc>
        <w:tc>
          <w:tcPr>
            <w:tcW w:w="135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100</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300" w:lineRule="exact"/>
              <w:jc w:val="center"/>
              <w:rPr>
                <w:rFonts w:ascii="宋体" w:cs="宋体"/>
                <w:color w:val="000000"/>
                <w:sz w:val="24"/>
              </w:rPr>
            </w:pPr>
          </w:p>
        </w:tc>
        <w:tc>
          <w:tcPr>
            <w:tcW w:w="1159" w:type="dxa"/>
            <w:vMerge w:val="restart"/>
            <w:tcBorders>
              <w:top w:val="single" w:sz="4" w:space="0" w:color="000000"/>
              <w:left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 w:val="24"/>
              </w:rPr>
            </w:pPr>
            <w:r>
              <w:rPr>
                <w:rFonts w:ascii="宋体" w:hAnsi="宋体" w:cs="宋体" w:hint="eastAsia"/>
                <w:color w:val="000000"/>
                <w:kern w:val="0"/>
                <w:sz w:val="24"/>
              </w:rPr>
              <w:t>效益指标</w:t>
            </w:r>
          </w:p>
        </w:tc>
        <w:tc>
          <w:tcPr>
            <w:tcW w:w="105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b/>
                <w:bCs/>
                <w:color w:val="000000"/>
                <w:kern w:val="0"/>
                <w:sz w:val="24"/>
              </w:rPr>
            </w:pPr>
            <w:r>
              <w:rPr>
                <w:rFonts w:ascii="宋体" w:hAnsi="宋体" w:cs="宋体" w:hint="eastAsia"/>
                <w:color w:val="000000"/>
                <w:kern w:val="0"/>
                <w:sz w:val="24"/>
              </w:rPr>
              <w:t>可持续影响指标</w:t>
            </w:r>
          </w:p>
        </w:tc>
        <w:tc>
          <w:tcPr>
            <w:tcW w:w="204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 w:val="24"/>
              </w:rPr>
            </w:pPr>
            <w:r>
              <w:rPr>
                <w:rFonts w:ascii="宋体" w:hAnsi="宋体" w:cs="宋体" w:hint="eastAsia"/>
                <w:color w:val="000000"/>
                <w:sz w:val="24"/>
              </w:rPr>
              <w:t>农产品质量安全意识提升</w:t>
            </w:r>
          </w:p>
        </w:tc>
        <w:tc>
          <w:tcPr>
            <w:tcW w:w="1029"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hint="eastAsia"/>
                <w:color w:val="000000"/>
                <w:sz w:val="24"/>
              </w:rPr>
              <w:t>定性</w:t>
            </w: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hint="eastAsia"/>
                <w:color w:val="000000"/>
                <w:sz w:val="24"/>
              </w:rPr>
              <w:t>实现新型农业经营主体、农户农产品质量安全意识显著提升</w:t>
            </w:r>
          </w:p>
        </w:tc>
        <w:tc>
          <w:tcPr>
            <w:tcW w:w="106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p>
        </w:tc>
        <w:tc>
          <w:tcPr>
            <w:tcW w:w="89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10</w:t>
            </w:r>
          </w:p>
        </w:tc>
        <w:tc>
          <w:tcPr>
            <w:tcW w:w="135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hint="eastAsia"/>
                <w:sz w:val="24"/>
              </w:rPr>
              <w:t>提升</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300" w:lineRule="exact"/>
              <w:jc w:val="center"/>
              <w:rPr>
                <w:rFonts w:ascii="宋体" w:cs="宋体"/>
                <w:color w:val="000000"/>
                <w:sz w:val="24"/>
              </w:rPr>
            </w:pPr>
          </w:p>
        </w:tc>
        <w:tc>
          <w:tcPr>
            <w:tcW w:w="1159" w:type="dxa"/>
            <w:vMerge/>
            <w:tcBorders>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 w:val="24"/>
              </w:rPr>
            </w:pPr>
          </w:p>
        </w:tc>
        <w:tc>
          <w:tcPr>
            <w:tcW w:w="105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 w:val="24"/>
              </w:rPr>
            </w:pPr>
            <w:r>
              <w:rPr>
                <w:rFonts w:ascii="宋体" w:hAnsi="宋体" w:cs="宋体" w:hint="eastAsia"/>
                <w:color w:val="000000"/>
                <w:kern w:val="0"/>
                <w:sz w:val="24"/>
              </w:rPr>
              <w:t>社会效益</w:t>
            </w:r>
          </w:p>
          <w:p w:rsidR="00814FFC" w:rsidRDefault="00814FFC">
            <w:pPr>
              <w:widowControl/>
              <w:spacing w:line="300" w:lineRule="exact"/>
              <w:jc w:val="center"/>
              <w:textAlignment w:val="center"/>
              <w:rPr>
                <w:rFonts w:ascii="宋体" w:cs="宋体"/>
                <w:color w:val="000000"/>
                <w:sz w:val="24"/>
              </w:rPr>
            </w:pPr>
            <w:r>
              <w:rPr>
                <w:rFonts w:ascii="宋体" w:hAnsi="宋体" w:cs="宋体" w:hint="eastAsia"/>
                <w:color w:val="000000"/>
                <w:kern w:val="0"/>
                <w:sz w:val="24"/>
              </w:rPr>
              <w:t>指标</w:t>
            </w:r>
          </w:p>
        </w:tc>
        <w:tc>
          <w:tcPr>
            <w:tcW w:w="204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 w:val="24"/>
              </w:rPr>
            </w:pPr>
            <w:r>
              <w:rPr>
                <w:rFonts w:ascii="宋体" w:hAnsi="宋体" w:cs="宋体" w:hint="eastAsia"/>
                <w:color w:val="000000"/>
                <w:sz w:val="24"/>
              </w:rPr>
              <w:t>农产品质量安全持续稳定向好</w:t>
            </w:r>
          </w:p>
        </w:tc>
        <w:tc>
          <w:tcPr>
            <w:tcW w:w="1029"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hint="eastAsia"/>
                <w:color w:val="000000"/>
                <w:sz w:val="24"/>
              </w:rPr>
              <w:t>定性</w:t>
            </w: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hint="eastAsia"/>
                <w:color w:val="000000"/>
                <w:sz w:val="24"/>
              </w:rPr>
              <w:t>全年无重大农产品质量</w:t>
            </w:r>
          </w:p>
        </w:tc>
        <w:tc>
          <w:tcPr>
            <w:tcW w:w="106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p>
        </w:tc>
        <w:tc>
          <w:tcPr>
            <w:tcW w:w="89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10</w:t>
            </w:r>
          </w:p>
        </w:tc>
        <w:tc>
          <w:tcPr>
            <w:tcW w:w="135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hint="eastAsia"/>
                <w:color w:val="000000"/>
                <w:sz w:val="24"/>
              </w:rPr>
              <w:t>全年未发生重大农产品质量安全事件</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300" w:lineRule="exact"/>
              <w:jc w:val="center"/>
              <w:rPr>
                <w:rFonts w:ascii="宋体" w:cs="宋体"/>
                <w:color w:val="000000"/>
                <w:sz w:val="24"/>
              </w:rPr>
            </w:pPr>
          </w:p>
        </w:tc>
        <w:tc>
          <w:tcPr>
            <w:tcW w:w="1159" w:type="dxa"/>
            <w:tcBorders>
              <w:top w:val="single" w:sz="4" w:space="0" w:color="000000"/>
              <w:left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 w:val="24"/>
              </w:rPr>
            </w:pPr>
            <w:r>
              <w:rPr>
                <w:rFonts w:ascii="宋体" w:hAnsi="宋体" w:cs="宋体" w:hint="eastAsia"/>
                <w:color w:val="000000"/>
                <w:kern w:val="0"/>
                <w:sz w:val="24"/>
              </w:rPr>
              <w:t>满意度</w:t>
            </w:r>
          </w:p>
          <w:p w:rsidR="00814FFC" w:rsidRDefault="00814FFC">
            <w:pPr>
              <w:widowControl/>
              <w:spacing w:line="300" w:lineRule="exact"/>
              <w:jc w:val="center"/>
              <w:textAlignment w:val="center"/>
              <w:rPr>
                <w:rFonts w:ascii="宋体" w:cs="宋体"/>
                <w:color w:val="000000"/>
                <w:sz w:val="24"/>
              </w:rPr>
            </w:pPr>
            <w:r>
              <w:rPr>
                <w:rFonts w:ascii="宋体" w:hAnsi="宋体" w:cs="宋体" w:hint="eastAsia"/>
                <w:color w:val="000000"/>
                <w:kern w:val="0"/>
                <w:sz w:val="24"/>
              </w:rPr>
              <w:t>指标</w:t>
            </w:r>
          </w:p>
        </w:tc>
        <w:tc>
          <w:tcPr>
            <w:tcW w:w="1055" w:type="dxa"/>
            <w:tcBorders>
              <w:top w:val="single" w:sz="4" w:space="0" w:color="000000"/>
              <w:left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 w:val="24"/>
              </w:rPr>
            </w:pPr>
            <w:r>
              <w:rPr>
                <w:rFonts w:ascii="宋体" w:hAnsi="宋体" w:cs="宋体" w:hint="eastAsia"/>
                <w:color w:val="000000"/>
                <w:kern w:val="0"/>
                <w:sz w:val="24"/>
              </w:rPr>
              <w:t>服务对象</w:t>
            </w:r>
          </w:p>
          <w:p w:rsidR="00814FFC" w:rsidRDefault="00814FFC">
            <w:pPr>
              <w:widowControl/>
              <w:spacing w:line="300" w:lineRule="exact"/>
              <w:jc w:val="center"/>
              <w:textAlignment w:val="center"/>
              <w:rPr>
                <w:rFonts w:ascii="宋体" w:cs="宋体"/>
                <w:color w:val="000000"/>
                <w:sz w:val="24"/>
              </w:rPr>
            </w:pPr>
            <w:r>
              <w:rPr>
                <w:rFonts w:ascii="宋体" w:hAnsi="宋体" w:cs="宋体" w:hint="eastAsia"/>
                <w:color w:val="000000"/>
                <w:kern w:val="0"/>
                <w:sz w:val="24"/>
              </w:rPr>
              <w:t>满意度指标</w:t>
            </w:r>
          </w:p>
        </w:tc>
        <w:tc>
          <w:tcPr>
            <w:tcW w:w="204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 w:val="24"/>
              </w:rPr>
            </w:pPr>
            <w:r>
              <w:rPr>
                <w:rFonts w:ascii="宋体" w:hAnsi="宋体" w:cs="宋体" w:hint="eastAsia"/>
                <w:color w:val="000000"/>
                <w:sz w:val="24"/>
              </w:rPr>
              <w:t>满意度</w:t>
            </w:r>
          </w:p>
        </w:tc>
        <w:tc>
          <w:tcPr>
            <w:tcW w:w="1029"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hint="eastAsia"/>
                <w:color w:val="000000"/>
                <w:sz w:val="24"/>
              </w:rPr>
              <w:t>≥</w:t>
            </w: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80%</w:t>
            </w:r>
          </w:p>
        </w:tc>
        <w:tc>
          <w:tcPr>
            <w:tcW w:w="106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p>
        </w:tc>
        <w:tc>
          <w:tcPr>
            <w:tcW w:w="89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10</w:t>
            </w:r>
          </w:p>
        </w:tc>
        <w:tc>
          <w:tcPr>
            <w:tcW w:w="135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100%</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300" w:lineRule="exact"/>
              <w:jc w:val="center"/>
              <w:rPr>
                <w:rFonts w:ascii="宋体" w:cs="宋体"/>
                <w:color w:val="000000"/>
                <w:sz w:val="24"/>
              </w:rPr>
            </w:pPr>
          </w:p>
        </w:tc>
        <w:tc>
          <w:tcPr>
            <w:tcW w:w="115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 w:val="24"/>
              </w:rPr>
            </w:pPr>
            <w:r>
              <w:rPr>
                <w:rFonts w:ascii="宋体" w:hAnsi="宋体" w:cs="宋体" w:hint="eastAsia"/>
                <w:color w:val="000000"/>
                <w:kern w:val="0"/>
                <w:sz w:val="24"/>
              </w:rPr>
              <w:t>成本指标</w:t>
            </w:r>
          </w:p>
        </w:tc>
        <w:tc>
          <w:tcPr>
            <w:tcW w:w="105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 w:val="24"/>
              </w:rPr>
            </w:pPr>
            <w:r>
              <w:rPr>
                <w:rFonts w:ascii="宋体" w:hAnsi="宋体" w:cs="宋体" w:hint="eastAsia"/>
                <w:color w:val="000000"/>
                <w:kern w:val="0"/>
                <w:sz w:val="24"/>
              </w:rPr>
              <w:t>经济成本</w:t>
            </w:r>
          </w:p>
          <w:p w:rsidR="00814FFC" w:rsidRDefault="00814FFC">
            <w:pPr>
              <w:widowControl/>
              <w:spacing w:line="300" w:lineRule="exact"/>
              <w:jc w:val="center"/>
              <w:textAlignment w:val="center"/>
              <w:rPr>
                <w:rFonts w:ascii="宋体" w:cs="宋体"/>
                <w:color w:val="000000"/>
                <w:sz w:val="24"/>
              </w:rPr>
            </w:pPr>
            <w:r>
              <w:rPr>
                <w:rFonts w:ascii="宋体" w:hAnsi="宋体" w:cs="宋体" w:hint="eastAsia"/>
                <w:color w:val="000000"/>
                <w:kern w:val="0"/>
                <w:sz w:val="24"/>
              </w:rPr>
              <w:t>指标</w:t>
            </w:r>
          </w:p>
        </w:tc>
        <w:tc>
          <w:tcPr>
            <w:tcW w:w="2040" w:type="dxa"/>
            <w:tcBorders>
              <w:top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 w:val="24"/>
              </w:rPr>
            </w:pPr>
            <w:r>
              <w:rPr>
                <w:rFonts w:ascii="宋体" w:hAnsi="宋体" w:cs="宋体" w:hint="eastAsia"/>
                <w:color w:val="000000"/>
                <w:sz w:val="24"/>
              </w:rPr>
              <w:t>项目建设成本</w:t>
            </w:r>
          </w:p>
        </w:tc>
        <w:tc>
          <w:tcPr>
            <w:tcW w:w="1029"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hint="eastAsia"/>
                <w:color w:val="000000"/>
                <w:sz w:val="24"/>
              </w:rPr>
              <w:t>≤</w:t>
            </w:r>
          </w:p>
        </w:tc>
        <w:tc>
          <w:tcPr>
            <w:tcW w:w="994"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377</w:t>
            </w:r>
          </w:p>
        </w:tc>
        <w:tc>
          <w:tcPr>
            <w:tcW w:w="106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hint="eastAsia"/>
                <w:color w:val="000000"/>
                <w:sz w:val="24"/>
              </w:rPr>
              <w:t>万元</w:t>
            </w:r>
          </w:p>
        </w:tc>
        <w:tc>
          <w:tcPr>
            <w:tcW w:w="89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5</w:t>
            </w:r>
          </w:p>
        </w:tc>
        <w:tc>
          <w:tcPr>
            <w:tcW w:w="135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 w:val="24"/>
              </w:rPr>
            </w:pPr>
            <w:r>
              <w:rPr>
                <w:rFonts w:ascii="宋体" w:hAnsi="宋体" w:cs="宋体"/>
                <w:color w:val="000000"/>
                <w:sz w:val="24"/>
              </w:rPr>
              <w:t>377</w:t>
            </w:r>
            <w:r>
              <w:rPr>
                <w:rFonts w:ascii="宋体" w:hAnsi="宋体" w:cs="宋体" w:hint="eastAsia"/>
                <w:color w:val="000000"/>
                <w:sz w:val="24"/>
              </w:rPr>
              <w:t>万元</w:t>
            </w:r>
          </w:p>
        </w:tc>
      </w:tr>
    </w:tbl>
    <w:p w:rsidR="00814FFC" w:rsidRDefault="00814FFC" w:rsidP="00814FFC">
      <w:pPr>
        <w:spacing w:line="578" w:lineRule="exact"/>
        <w:ind w:firstLineChars="200" w:firstLine="31680"/>
        <w:rPr>
          <w:rFonts w:ascii="黑体" w:eastAsia="黑体" w:hAnsi="黑体" w:cs="黑体"/>
          <w:sz w:val="24"/>
        </w:rPr>
        <w:sectPr w:rsidR="00814FFC">
          <w:pgSz w:w="11906" w:h="16838"/>
          <w:pgMar w:top="2098" w:right="1474" w:bottom="1984" w:left="1587" w:header="720" w:footer="720" w:gutter="0"/>
          <w:cols w:space="720"/>
          <w:docGrid w:type="lines" w:linePitch="312"/>
        </w:sectPr>
      </w:pPr>
    </w:p>
    <w:p w:rsidR="00814FFC" w:rsidRDefault="00814FFC" w:rsidP="0089115C">
      <w:pPr>
        <w:spacing w:line="578" w:lineRule="exact"/>
        <w:ind w:firstLineChars="200" w:firstLine="31680"/>
        <w:rPr>
          <w:rFonts w:ascii="方正小标宋简体" w:eastAsia="方正小标宋简体" w:hAnsi="宋体"/>
          <w:sz w:val="44"/>
          <w:szCs w:val="44"/>
        </w:rPr>
      </w:pPr>
      <w:r>
        <w:rPr>
          <w:rFonts w:ascii="方正小标宋简体" w:eastAsia="方正小标宋简体" w:hAnsi="方正小标宋简体" w:cs="方正小标宋简体"/>
          <w:sz w:val="44"/>
          <w:szCs w:val="44"/>
        </w:rPr>
        <w:t>2023</w:t>
      </w:r>
      <w:r>
        <w:rPr>
          <w:rFonts w:ascii="方正小标宋简体" w:eastAsia="方正小标宋简体" w:hAnsi="方正小标宋简体" w:cs="方正小标宋简体" w:hint="eastAsia"/>
          <w:sz w:val="44"/>
          <w:szCs w:val="44"/>
        </w:rPr>
        <w:t>年农作物品种试验及认定监管</w:t>
      </w:r>
      <w:r>
        <w:rPr>
          <w:rFonts w:ascii="方正小标宋简体" w:eastAsia="方正小标宋简体" w:hAnsi="宋体" w:hint="eastAsia"/>
          <w:sz w:val="44"/>
          <w:szCs w:val="44"/>
        </w:rPr>
        <w:t>项目支出绩效自评报告</w:t>
      </w:r>
    </w:p>
    <w:p w:rsidR="00814FFC" w:rsidRDefault="00814FFC" w:rsidP="0089115C">
      <w:pPr>
        <w:spacing w:line="578" w:lineRule="exact"/>
        <w:ind w:firstLineChars="200" w:firstLine="31680"/>
        <w:rPr>
          <w:rFonts w:ascii="方正小标宋简体" w:eastAsia="方正小标宋简体" w:hAnsi="宋体"/>
          <w:sz w:val="44"/>
          <w:szCs w:val="44"/>
        </w:rPr>
      </w:pP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231" w:name="_Toc27253"/>
      <w:bookmarkStart w:id="232" w:name="_Toc25377"/>
      <w:bookmarkStart w:id="233" w:name="_Toc18612"/>
      <w:r>
        <w:rPr>
          <w:rFonts w:ascii="黑体" w:eastAsia="黑体" w:hAnsi="黑体" w:cs="黑体" w:hint="eastAsia"/>
          <w:sz w:val="32"/>
          <w:szCs w:val="32"/>
        </w:rPr>
        <w:t>一、</w:t>
      </w:r>
      <w:r>
        <w:rPr>
          <w:rFonts w:ascii="黑体" w:eastAsia="黑体" w:hAnsi="黑体" w:cs="黑体" w:hint="eastAsia"/>
          <w:sz w:val="32"/>
          <w:szCs w:val="32"/>
          <w:lang w:val="zh-CN"/>
        </w:rPr>
        <w:t>项目概况</w:t>
      </w:r>
      <w:bookmarkEnd w:id="231"/>
      <w:bookmarkEnd w:id="232"/>
      <w:bookmarkEnd w:id="233"/>
    </w:p>
    <w:p w:rsidR="00814FFC" w:rsidRDefault="00814FFC" w:rsidP="0089115C">
      <w:pPr>
        <w:autoSpaceDE w:val="0"/>
        <w:autoSpaceDN w:val="0"/>
        <w:adjustRightInd w:val="0"/>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bCs/>
          <w:sz w:val="32"/>
          <w:szCs w:val="32"/>
          <w:lang w:val="zh-CN"/>
        </w:rPr>
        <w:t>（一）设立背景及基本情况。</w:t>
      </w:r>
      <w:r>
        <w:rPr>
          <w:rFonts w:ascii="仿宋_GB2312" w:eastAsia="仿宋_GB2312" w:hAnsi="仿宋_GB2312" w:cs="仿宋_GB2312" w:hint="eastAsia"/>
          <w:sz w:val="32"/>
          <w:szCs w:val="32"/>
        </w:rPr>
        <w:t>为做好</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年现代种业安全，按照</w:t>
      </w:r>
      <w:r>
        <w:rPr>
          <w:rFonts w:ascii="仿宋_GB2312" w:eastAsia="仿宋_GB2312" w:hAnsi="仿宋_GB2312" w:cs="仿宋_GB2312" w:hint="eastAsia"/>
          <w:kern w:val="0"/>
          <w:sz w:val="32"/>
          <w:szCs w:val="32"/>
        </w:rPr>
        <w:t>《四川省农业农村厅关于做好</w:t>
      </w:r>
      <w:r>
        <w:rPr>
          <w:rFonts w:ascii="仿宋_GB2312" w:eastAsia="仿宋_GB2312" w:hAnsi="仿宋_GB2312" w:cs="仿宋_GB2312"/>
          <w:kern w:val="0"/>
          <w:sz w:val="32"/>
          <w:szCs w:val="32"/>
        </w:rPr>
        <w:t>2023</w:t>
      </w:r>
      <w:r>
        <w:rPr>
          <w:rFonts w:ascii="仿宋_GB2312" w:eastAsia="仿宋_GB2312" w:hAnsi="仿宋_GB2312" w:cs="仿宋_GB2312" w:hint="eastAsia"/>
          <w:kern w:val="0"/>
          <w:sz w:val="32"/>
          <w:szCs w:val="32"/>
        </w:rPr>
        <w:t>年农业高质量发展资金项目实施工作的通知》</w:t>
      </w:r>
      <w:r>
        <w:rPr>
          <w:rFonts w:ascii="仿宋_GB2312" w:eastAsia="仿宋_GB2312" w:hAnsi="仿宋_GB2312" w:cs="仿宋_GB2312"/>
          <w:kern w:val="0"/>
          <w:sz w:val="32"/>
          <w:szCs w:val="32"/>
        </w:rPr>
        <w:t>(</w:t>
      </w:r>
      <w:r>
        <w:rPr>
          <w:rFonts w:ascii="仿宋_GB2312" w:eastAsia="仿宋_GB2312" w:hAnsi="仿宋_GB2312" w:cs="仿宋_GB2312" w:hint="eastAsia"/>
          <w:kern w:val="0"/>
          <w:sz w:val="32"/>
          <w:szCs w:val="32"/>
          <w:lang w:val="zh-CN"/>
        </w:rPr>
        <w:t>川农</w:t>
      </w:r>
      <w:r>
        <w:rPr>
          <w:rFonts w:ascii="仿宋_GB2312" w:eastAsia="仿宋_GB2312" w:hAnsi="仿宋_GB2312" w:cs="仿宋_GB2312" w:hint="eastAsia"/>
          <w:kern w:val="0"/>
          <w:sz w:val="32"/>
          <w:szCs w:val="32"/>
        </w:rPr>
        <w:t>函〔</w:t>
      </w:r>
      <w:r>
        <w:rPr>
          <w:rFonts w:ascii="仿宋_GB2312" w:eastAsia="仿宋_GB2312" w:hAnsi="仿宋_GB2312" w:cs="仿宋_GB2312"/>
          <w:kern w:val="0"/>
          <w:sz w:val="32"/>
          <w:szCs w:val="32"/>
        </w:rPr>
        <w:t>2023</w:t>
      </w:r>
      <w:r>
        <w:rPr>
          <w:rFonts w:ascii="仿宋_GB2312" w:eastAsia="仿宋_GB2312" w:hAnsi="仿宋_GB2312" w:cs="仿宋_GB2312" w:hint="eastAsia"/>
          <w:kern w:val="0"/>
          <w:sz w:val="32"/>
          <w:szCs w:val="32"/>
        </w:rPr>
        <w:t>〕</w:t>
      </w:r>
      <w:r>
        <w:rPr>
          <w:rFonts w:ascii="仿宋_GB2312" w:eastAsia="仿宋_GB2312" w:hAnsi="仿宋_GB2312" w:cs="仿宋_GB2312"/>
          <w:kern w:val="0"/>
          <w:sz w:val="32"/>
          <w:szCs w:val="32"/>
        </w:rPr>
        <w:t>432</w:t>
      </w:r>
      <w:r>
        <w:rPr>
          <w:rFonts w:ascii="仿宋_GB2312" w:eastAsia="仿宋_GB2312" w:hAnsi="仿宋_GB2312" w:cs="仿宋_GB2312" w:hint="eastAsia"/>
          <w:kern w:val="0"/>
          <w:sz w:val="32"/>
          <w:szCs w:val="32"/>
          <w:lang w:val="zh-CN"/>
        </w:rPr>
        <w:t>号</w:t>
      </w:r>
      <w:r>
        <w:rPr>
          <w:rFonts w:ascii="仿宋_GB2312" w:eastAsia="仿宋_GB2312" w:hAnsi="仿宋_GB2312" w:cs="仿宋_GB2312"/>
          <w:kern w:val="0"/>
          <w:sz w:val="32"/>
          <w:szCs w:val="32"/>
        </w:rPr>
        <w:t>)</w:t>
      </w:r>
      <w:r>
        <w:rPr>
          <w:rFonts w:ascii="仿宋_GB2312" w:eastAsia="仿宋_GB2312" w:hAnsi="仿宋_GB2312" w:cs="仿宋_GB2312" w:hint="eastAsia"/>
          <w:kern w:val="0"/>
          <w:sz w:val="32"/>
          <w:szCs w:val="32"/>
        </w:rPr>
        <w:t>以及《四川省财政厅</w:t>
      </w:r>
      <w:r>
        <w:rPr>
          <w:rFonts w:ascii="仿宋_GB2312" w:eastAsia="仿宋_GB2312" w:hAnsi="仿宋_GB2312" w:cs="仿宋_GB2312"/>
          <w:kern w:val="0"/>
          <w:sz w:val="32"/>
          <w:szCs w:val="32"/>
        </w:rPr>
        <w:t xml:space="preserve"> </w:t>
      </w:r>
      <w:r>
        <w:rPr>
          <w:rFonts w:ascii="仿宋_GB2312" w:eastAsia="仿宋_GB2312" w:hAnsi="仿宋_GB2312" w:cs="仿宋_GB2312" w:hint="eastAsia"/>
          <w:kern w:val="0"/>
          <w:sz w:val="32"/>
          <w:szCs w:val="32"/>
        </w:rPr>
        <w:t>四川省农业农村厅关于下达</w:t>
      </w:r>
      <w:r>
        <w:rPr>
          <w:rFonts w:ascii="仿宋_GB2312" w:eastAsia="仿宋_GB2312" w:hAnsi="仿宋_GB2312" w:cs="仿宋_GB2312"/>
          <w:kern w:val="0"/>
          <w:sz w:val="32"/>
          <w:szCs w:val="32"/>
        </w:rPr>
        <w:t>2023</w:t>
      </w:r>
      <w:r>
        <w:rPr>
          <w:rFonts w:ascii="仿宋_GB2312" w:eastAsia="仿宋_GB2312" w:hAnsi="仿宋_GB2312" w:cs="仿宋_GB2312" w:hint="eastAsia"/>
          <w:kern w:val="0"/>
          <w:sz w:val="32"/>
          <w:szCs w:val="32"/>
        </w:rPr>
        <w:t>年省级财政农业高质量发展共同财政事权转移支付资金的</w:t>
      </w:r>
      <w:r>
        <w:rPr>
          <w:rFonts w:ascii="仿宋_GB2312" w:eastAsia="仿宋_GB2312" w:hAnsi="仿宋_GB2312" w:cs="仿宋_GB2312" w:hint="eastAsia"/>
          <w:kern w:val="0"/>
          <w:sz w:val="32"/>
          <w:szCs w:val="32"/>
          <w:lang w:val="zh-CN"/>
        </w:rPr>
        <w:t>通知</w:t>
      </w:r>
      <w:r>
        <w:rPr>
          <w:rFonts w:ascii="仿宋_GB2312" w:eastAsia="仿宋_GB2312" w:hAnsi="仿宋_GB2312" w:cs="仿宋_GB2312" w:hint="eastAsia"/>
          <w:kern w:val="0"/>
          <w:sz w:val="32"/>
          <w:szCs w:val="32"/>
        </w:rPr>
        <w:t>》</w:t>
      </w:r>
      <w:r>
        <w:rPr>
          <w:rFonts w:ascii="仿宋_GB2312" w:eastAsia="仿宋_GB2312" w:hAnsi="仿宋_GB2312" w:cs="仿宋_GB2312"/>
          <w:kern w:val="0"/>
          <w:sz w:val="32"/>
          <w:szCs w:val="32"/>
        </w:rPr>
        <w:t>(</w:t>
      </w:r>
      <w:r>
        <w:rPr>
          <w:rFonts w:ascii="仿宋_GB2312" w:eastAsia="仿宋_GB2312" w:hAnsi="仿宋_GB2312" w:cs="仿宋_GB2312" w:hint="eastAsia"/>
          <w:kern w:val="0"/>
          <w:sz w:val="32"/>
          <w:szCs w:val="32"/>
          <w:lang w:val="zh-CN"/>
        </w:rPr>
        <w:t>川财农</w:t>
      </w:r>
      <w:r>
        <w:rPr>
          <w:rFonts w:ascii="仿宋_GB2312" w:eastAsia="仿宋_GB2312" w:hAnsi="仿宋_GB2312" w:cs="仿宋_GB2312" w:hint="eastAsia"/>
          <w:kern w:val="0"/>
          <w:sz w:val="32"/>
          <w:szCs w:val="32"/>
        </w:rPr>
        <w:t>〔</w:t>
      </w:r>
      <w:r>
        <w:rPr>
          <w:rFonts w:ascii="仿宋_GB2312" w:eastAsia="仿宋_GB2312" w:hAnsi="仿宋_GB2312" w:cs="仿宋_GB2312"/>
          <w:kern w:val="0"/>
          <w:sz w:val="32"/>
          <w:szCs w:val="32"/>
        </w:rPr>
        <w:t>2023</w:t>
      </w:r>
      <w:r>
        <w:rPr>
          <w:rFonts w:ascii="仿宋_GB2312" w:eastAsia="仿宋_GB2312" w:hAnsi="仿宋_GB2312" w:cs="仿宋_GB2312" w:hint="eastAsia"/>
          <w:kern w:val="0"/>
          <w:sz w:val="32"/>
          <w:szCs w:val="32"/>
        </w:rPr>
        <w:t>〕</w:t>
      </w:r>
      <w:r>
        <w:rPr>
          <w:rFonts w:ascii="仿宋_GB2312" w:eastAsia="仿宋_GB2312" w:hAnsi="仿宋_GB2312" w:cs="仿宋_GB2312"/>
          <w:kern w:val="0"/>
          <w:sz w:val="32"/>
          <w:szCs w:val="32"/>
        </w:rPr>
        <w:t>89</w:t>
      </w:r>
      <w:r>
        <w:rPr>
          <w:rFonts w:ascii="仿宋_GB2312" w:eastAsia="仿宋_GB2312" w:hAnsi="仿宋_GB2312" w:cs="仿宋_GB2312" w:hint="eastAsia"/>
          <w:kern w:val="0"/>
          <w:sz w:val="32"/>
          <w:szCs w:val="32"/>
          <w:lang w:val="zh-CN"/>
        </w:rPr>
        <w:t>号</w:t>
      </w:r>
      <w:r>
        <w:rPr>
          <w:rFonts w:ascii="仿宋_GB2312" w:eastAsia="仿宋_GB2312" w:hAnsi="仿宋_GB2312" w:cs="仿宋_GB2312"/>
          <w:kern w:val="0"/>
          <w:sz w:val="32"/>
          <w:szCs w:val="32"/>
        </w:rPr>
        <w:t>)</w:t>
      </w:r>
      <w:r>
        <w:rPr>
          <w:rFonts w:ascii="仿宋_GB2312" w:eastAsia="仿宋_GB2312" w:hAnsi="仿宋_GB2312" w:cs="仿宋_GB2312" w:hint="eastAsia"/>
          <w:kern w:val="0"/>
          <w:sz w:val="32"/>
          <w:szCs w:val="32"/>
        </w:rPr>
        <w:t>文件要求实施。</w:t>
      </w:r>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sz w:val="32"/>
          <w:szCs w:val="32"/>
        </w:rPr>
      </w:pPr>
      <w:r>
        <w:rPr>
          <w:rFonts w:ascii="仿宋_GB2312" w:eastAsia="仿宋_GB2312" w:hAnsi="仿宋_GB2312" w:cs="仿宋_GB2312" w:hint="eastAsia"/>
          <w:kern w:val="0"/>
          <w:sz w:val="32"/>
          <w:szCs w:val="32"/>
          <w:shd w:val="clear" w:color="auto" w:fill="FFFFFF"/>
          <w:lang w:val="zh-CN"/>
        </w:rPr>
        <w:t>项目主要内容</w:t>
      </w: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hint="eastAsia"/>
          <w:sz w:val="32"/>
          <w:szCs w:val="32"/>
        </w:rPr>
        <w:t>根据</w:t>
      </w:r>
      <w:r>
        <w:rPr>
          <w:rFonts w:ascii="仿宋_GB2312" w:eastAsia="仿宋_GB2312" w:hAnsi="仿宋_GB2312" w:cs="仿宋_GB2312" w:hint="eastAsia"/>
          <w:kern w:val="0"/>
          <w:sz w:val="32"/>
          <w:szCs w:val="32"/>
        </w:rPr>
        <w:t>《四川省农业农村厅关于做好</w:t>
      </w:r>
      <w:r>
        <w:rPr>
          <w:rFonts w:ascii="仿宋_GB2312" w:eastAsia="仿宋_GB2312" w:hAnsi="仿宋_GB2312" w:cs="仿宋_GB2312"/>
          <w:kern w:val="0"/>
          <w:sz w:val="32"/>
          <w:szCs w:val="32"/>
        </w:rPr>
        <w:t>2023</w:t>
      </w:r>
      <w:r>
        <w:rPr>
          <w:rFonts w:ascii="仿宋_GB2312" w:eastAsia="仿宋_GB2312" w:hAnsi="仿宋_GB2312" w:cs="仿宋_GB2312" w:hint="eastAsia"/>
          <w:kern w:val="0"/>
          <w:sz w:val="32"/>
          <w:szCs w:val="32"/>
        </w:rPr>
        <w:t>年农业高质量发展资金项目实施工作的通知》</w:t>
      </w:r>
      <w:r>
        <w:rPr>
          <w:rFonts w:ascii="仿宋_GB2312" w:eastAsia="仿宋_GB2312" w:hAnsi="仿宋_GB2312" w:cs="仿宋_GB2312"/>
          <w:kern w:val="0"/>
          <w:sz w:val="32"/>
          <w:szCs w:val="32"/>
        </w:rPr>
        <w:t>(</w:t>
      </w:r>
      <w:r>
        <w:rPr>
          <w:rFonts w:ascii="仿宋_GB2312" w:eastAsia="仿宋_GB2312" w:hAnsi="仿宋_GB2312" w:cs="仿宋_GB2312" w:hint="eastAsia"/>
          <w:kern w:val="0"/>
          <w:sz w:val="32"/>
          <w:szCs w:val="32"/>
          <w:lang w:val="zh-CN"/>
        </w:rPr>
        <w:t>川农</w:t>
      </w:r>
      <w:r>
        <w:rPr>
          <w:rFonts w:ascii="仿宋_GB2312" w:eastAsia="仿宋_GB2312" w:hAnsi="仿宋_GB2312" w:cs="仿宋_GB2312" w:hint="eastAsia"/>
          <w:kern w:val="0"/>
          <w:sz w:val="32"/>
          <w:szCs w:val="32"/>
        </w:rPr>
        <w:t>函〔</w:t>
      </w:r>
      <w:r>
        <w:rPr>
          <w:rFonts w:ascii="仿宋_GB2312" w:eastAsia="仿宋_GB2312" w:hAnsi="仿宋_GB2312" w:cs="仿宋_GB2312"/>
          <w:kern w:val="0"/>
          <w:sz w:val="32"/>
          <w:szCs w:val="32"/>
        </w:rPr>
        <w:t>2023</w:t>
      </w:r>
      <w:r>
        <w:rPr>
          <w:rFonts w:ascii="仿宋_GB2312" w:eastAsia="仿宋_GB2312" w:hAnsi="仿宋_GB2312" w:cs="仿宋_GB2312" w:hint="eastAsia"/>
          <w:kern w:val="0"/>
          <w:sz w:val="32"/>
          <w:szCs w:val="32"/>
        </w:rPr>
        <w:t>〕</w:t>
      </w:r>
      <w:r>
        <w:rPr>
          <w:rFonts w:ascii="仿宋_GB2312" w:eastAsia="仿宋_GB2312" w:hAnsi="仿宋_GB2312" w:cs="仿宋_GB2312"/>
          <w:kern w:val="0"/>
          <w:sz w:val="32"/>
          <w:szCs w:val="32"/>
        </w:rPr>
        <w:t>432</w:t>
      </w:r>
      <w:r>
        <w:rPr>
          <w:rFonts w:ascii="仿宋_GB2312" w:eastAsia="仿宋_GB2312" w:hAnsi="仿宋_GB2312" w:cs="仿宋_GB2312" w:hint="eastAsia"/>
          <w:kern w:val="0"/>
          <w:sz w:val="32"/>
          <w:szCs w:val="32"/>
          <w:lang w:val="zh-CN"/>
        </w:rPr>
        <w:t>号</w:t>
      </w:r>
      <w:r>
        <w:rPr>
          <w:rFonts w:ascii="仿宋_GB2312" w:eastAsia="仿宋_GB2312" w:hAnsi="仿宋_GB2312" w:cs="仿宋_GB2312"/>
          <w:kern w:val="0"/>
          <w:sz w:val="32"/>
          <w:szCs w:val="32"/>
        </w:rPr>
        <w:t>)</w:t>
      </w:r>
      <w:r>
        <w:rPr>
          <w:rFonts w:ascii="仿宋_GB2312" w:eastAsia="仿宋_GB2312" w:hAnsi="仿宋_GB2312" w:cs="仿宋_GB2312" w:hint="eastAsia"/>
          <w:sz w:val="32"/>
          <w:szCs w:val="32"/>
        </w:rPr>
        <w:t>制定了实施方案，完成省级玉米区试一组。</w:t>
      </w:r>
    </w:p>
    <w:p w:rsidR="00814FFC" w:rsidRDefault="00814FFC" w:rsidP="0089115C">
      <w:pPr>
        <w:spacing w:line="576" w:lineRule="exact"/>
        <w:ind w:firstLineChars="200" w:firstLine="31680"/>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kern w:val="0"/>
          <w:sz w:val="32"/>
          <w:szCs w:val="32"/>
          <w:shd w:val="clear" w:color="auto" w:fill="FFFFFF"/>
          <w:lang w:val="zh-CN"/>
        </w:rPr>
        <w:t>主管部门职能</w:t>
      </w:r>
      <w:r>
        <w:rPr>
          <w:rFonts w:ascii="仿宋_GB2312" w:eastAsia="仿宋_GB2312" w:hAnsi="仿宋_GB2312" w:cs="仿宋_GB2312" w:hint="eastAsia"/>
          <w:kern w:val="0"/>
          <w:sz w:val="32"/>
          <w:szCs w:val="32"/>
          <w:shd w:val="clear" w:color="auto" w:fill="FFFFFF"/>
        </w:rPr>
        <w:t>：广元市种子站隶属广元市农业农村局事业单位，负责国家、省、市农作物新品种的试验、示范及推广，确定主推品种及宣传；负责农作物新品种展示评价和安全预警工作以及全市种业信息的收集与上报等；承担辖区内农作物种子生产经营、种质资源、备荒种子管理和种子质量的全程监督、检验检测、鉴定、管理等事务工作；参与拟与制定种子产业发展规划，对植物新品种权进行保护；对辖区内选育引种的新品种进行初审和组织申报。</w:t>
      </w:r>
    </w:p>
    <w:p w:rsidR="00814FFC" w:rsidRDefault="00814FFC" w:rsidP="0089115C">
      <w:pPr>
        <w:adjustRightInd w:val="0"/>
        <w:snapToGrid w:val="0"/>
        <w:spacing w:line="576" w:lineRule="exact"/>
        <w:ind w:firstLineChars="200" w:firstLine="31680"/>
        <w:rPr>
          <w:rFonts w:ascii="仿宋_GB2312" w:eastAsia="仿宋_GB2312" w:hAnsi="仿宋_GB2312" w:cs="仿宋_GB2312"/>
          <w:kern w:val="0"/>
          <w:sz w:val="32"/>
          <w:szCs w:val="32"/>
          <w:shd w:val="clear" w:color="auto" w:fill="FFFFFF"/>
          <w:lang w:val="zh-CN"/>
        </w:rPr>
      </w:pPr>
      <w:r>
        <w:rPr>
          <w:rFonts w:ascii="楷体_GB2312" w:eastAsia="楷体_GB2312" w:hAnsi="楷体_GB2312" w:cs="楷体_GB2312" w:hint="eastAsia"/>
          <w:bCs/>
          <w:sz w:val="32"/>
          <w:szCs w:val="32"/>
          <w:lang w:val="zh-CN"/>
        </w:rPr>
        <w:t>（二）实施目的及支持方向。</w:t>
      </w:r>
      <w:r>
        <w:rPr>
          <w:rFonts w:ascii="仿宋_GB2312" w:eastAsia="仿宋_GB2312" w:hAnsi="仿宋_GB2312" w:cs="仿宋_GB2312" w:hint="eastAsia"/>
          <w:kern w:val="0"/>
          <w:sz w:val="32"/>
          <w:szCs w:val="32"/>
          <w:shd w:val="clear" w:color="auto" w:fill="FFFFFF"/>
        </w:rPr>
        <w:t>项目资金</w:t>
      </w:r>
      <w:r>
        <w:rPr>
          <w:rFonts w:ascii="仿宋_GB2312" w:eastAsia="仿宋_GB2312" w:hAnsi="仿宋_GB2312" w:cs="仿宋_GB2312" w:hint="eastAsia"/>
          <w:kern w:val="0"/>
          <w:sz w:val="32"/>
          <w:szCs w:val="32"/>
          <w:shd w:val="clear" w:color="auto" w:fill="FFFFFF"/>
          <w:lang w:val="zh-CN"/>
        </w:rPr>
        <w:t>管理办法制定情况</w:t>
      </w:r>
      <w:r>
        <w:rPr>
          <w:rFonts w:ascii="仿宋_GB2312" w:eastAsia="仿宋_GB2312" w:hAnsi="仿宋_GB2312" w:cs="仿宋_GB2312" w:hint="eastAsia"/>
          <w:kern w:val="0"/>
          <w:sz w:val="32"/>
          <w:szCs w:val="32"/>
          <w:shd w:val="clear" w:color="auto" w:fill="FFFFFF"/>
        </w:rPr>
        <w:t>：按照市农业农村局财务管理制度要求，项目资金由市农业农村局财务科统一管理。</w:t>
      </w:r>
    </w:p>
    <w:p w:rsidR="00814FFC" w:rsidRDefault="00814FFC" w:rsidP="0089115C">
      <w:pPr>
        <w:adjustRightInd w:val="0"/>
        <w:snapToGrid w:val="0"/>
        <w:spacing w:line="576" w:lineRule="exact"/>
        <w:ind w:firstLineChars="200" w:firstLine="31680"/>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kern w:val="0"/>
          <w:sz w:val="32"/>
          <w:szCs w:val="32"/>
          <w:shd w:val="clear" w:color="auto" w:fill="FFFFFF"/>
          <w:lang w:val="zh-CN"/>
        </w:rPr>
        <w:t>项目实施目的和主要工作任务</w:t>
      </w: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hint="eastAsia"/>
          <w:sz w:val="32"/>
          <w:szCs w:val="32"/>
        </w:rPr>
        <w:t>加强品种选育，解决种业“卡脖子”问题；完成玉米区试一组。</w:t>
      </w:r>
    </w:p>
    <w:p w:rsidR="00814FFC" w:rsidRDefault="00814FFC" w:rsidP="0089115C">
      <w:pPr>
        <w:adjustRightInd w:val="0"/>
        <w:snapToGrid w:val="0"/>
        <w:spacing w:line="576" w:lineRule="exact"/>
        <w:ind w:firstLineChars="200" w:firstLine="31680"/>
        <w:rPr>
          <w:rFonts w:ascii="仿宋_GB2312" w:eastAsia="仿宋_GB2312" w:hAnsi="仿宋_GB2312" w:cs="仿宋_GB2312"/>
          <w:b/>
          <w:sz w:val="32"/>
          <w:szCs w:val="32"/>
        </w:rPr>
      </w:pPr>
      <w:r>
        <w:rPr>
          <w:rFonts w:ascii="仿宋_GB2312" w:eastAsia="仿宋_GB2312" w:hAnsi="仿宋_GB2312" w:cs="仿宋_GB2312" w:hint="eastAsia"/>
          <w:kern w:val="0"/>
          <w:sz w:val="32"/>
          <w:szCs w:val="32"/>
          <w:shd w:val="clear" w:color="auto" w:fill="FFFFFF"/>
          <w:lang w:val="zh-CN"/>
        </w:rPr>
        <w:t>项目支持方向</w:t>
      </w:r>
      <w:r>
        <w:rPr>
          <w:rFonts w:ascii="仿宋_GB2312" w:eastAsia="仿宋_GB2312" w:hAnsi="仿宋_GB2312" w:cs="仿宋_GB2312" w:hint="eastAsia"/>
          <w:kern w:val="0"/>
          <w:sz w:val="32"/>
          <w:szCs w:val="32"/>
          <w:shd w:val="clear" w:color="auto" w:fill="FFFFFF"/>
        </w:rPr>
        <w:t>：新品种试验。</w:t>
      </w:r>
    </w:p>
    <w:p w:rsidR="00814FFC" w:rsidRDefault="00814FFC" w:rsidP="0089115C">
      <w:pPr>
        <w:spacing w:line="576" w:lineRule="exact"/>
        <w:ind w:firstLineChars="200" w:firstLine="31680"/>
        <w:jc w:val="left"/>
        <w:rPr>
          <w:rFonts w:ascii="仿宋_GB2312" w:eastAsia="仿宋_GB2312" w:hAnsi="仿宋_GB2312" w:cs="仿宋_GB2312"/>
          <w:kern w:val="0"/>
          <w:sz w:val="32"/>
          <w:szCs w:val="32"/>
          <w:shd w:val="clear" w:color="auto" w:fill="FFFFFF"/>
          <w:lang w:val="zh-CN"/>
        </w:rPr>
      </w:pPr>
      <w:r>
        <w:rPr>
          <w:rFonts w:ascii="楷体_GB2312" w:eastAsia="楷体_GB2312" w:hAnsi="楷体_GB2312" w:cs="楷体_GB2312" w:hint="eastAsia"/>
          <w:bCs/>
          <w:sz w:val="32"/>
          <w:szCs w:val="32"/>
          <w:lang w:val="zh-CN"/>
        </w:rPr>
        <w:t>（三）预算安排及分配管理。</w:t>
      </w:r>
      <w:r>
        <w:rPr>
          <w:rFonts w:ascii="仿宋_GB2312" w:eastAsia="仿宋_GB2312" w:hAnsi="仿宋_GB2312" w:cs="仿宋_GB2312" w:hint="eastAsia"/>
          <w:sz w:val="32"/>
          <w:szCs w:val="32"/>
        </w:rPr>
        <w:t>资金主要用于：新品种试验生产资料、短产补助、宣传等费用。</w:t>
      </w:r>
    </w:p>
    <w:p w:rsidR="00814FFC" w:rsidRDefault="00814FFC" w:rsidP="0089115C">
      <w:pPr>
        <w:adjustRightInd w:val="0"/>
        <w:snapToGrid w:val="0"/>
        <w:spacing w:line="576" w:lineRule="exact"/>
        <w:ind w:firstLineChars="200" w:firstLine="31680"/>
        <w:rPr>
          <w:rFonts w:ascii="仿宋_GB2312" w:eastAsia="仿宋_GB2312" w:hAnsi="仿宋_GB2312" w:cs="仿宋_GB2312"/>
          <w:kern w:val="0"/>
          <w:sz w:val="32"/>
          <w:szCs w:val="32"/>
          <w:shd w:val="clear" w:color="auto" w:fill="FFFFFF"/>
          <w:lang w:val="zh-CN"/>
        </w:rPr>
      </w:pPr>
      <w:r>
        <w:rPr>
          <w:rFonts w:ascii="楷体_GB2312" w:eastAsia="楷体_GB2312" w:hAnsi="楷体_GB2312" w:cs="楷体_GB2312" w:hint="eastAsia"/>
          <w:bCs/>
          <w:sz w:val="32"/>
          <w:szCs w:val="32"/>
          <w:lang w:val="zh-CN"/>
        </w:rPr>
        <w:t>（四）项目绩效目标设置。</w:t>
      </w:r>
      <w:r>
        <w:rPr>
          <w:rFonts w:ascii="仿宋_GB2312" w:eastAsia="仿宋_GB2312" w:hAnsi="仿宋_GB2312" w:cs="仿宋_GB2312" w:hint="eastAsia"/>
          <w:sz w:val="32"/>
          <w:szCs w:val="32"/>
        </w:rPr>
        <w:t>该项目绩效目标和绩效指标设置合理。通过该项目的实施，试验示范能力进一步提升，试验数据进一步科学准确、为品种的审定提供可靠数据。</w:t>
      </w:r>
    </w:p>
    <w:p w:rsidR="00814FFC" w:rsidRDefault="00814FFC" w:rsidP="0089115C">
      <w:pPr>
        <w:adjustRightInd w:val="0"/>
        <w:snapToGrid w:val="0"/>
        <w:spacing w:line="576" w:lineRule="exact"/>
        <w:ind w:firstLineChars="200" w:firstLine="31680"/>
        <w:outlineLvl w:val="1"/>
        <w:rPr>
          <w:rFonts w:ascii="黑体" w:eastAsia="黑体" w:hAnsi="黑体" w:cs="黑体"/>
          <w:sz w:val="32"/>
          <w:szCs w:val="32"/>
        </w:rPr>
      </w:pPr>
      <w:bookmarkStart w:id="234" w:name="_Toc13553"/>
      <w:bookmarkStart w:id="235" w:name="_Toc21686"/>
      <w:bookmarkStart w:id="236" w:name="_Toc10082"/>
      <w:r>
        <w:rPr>
          <w:rFonts w:ascii="黑体" w:eastAsia="黑体" w:hAnsi="黑体" w:cs="黑体" w:hint="eastAsia"/>
          <w:sz w:val="32"/>
          <w:szCs w:val="32"/>
        </w:rPr>
        <w:t>二、评价实施</w:t>
      </w:r>
      <w:bookmarkEnd w:id="234"/>
      <w:bookmarkEnd w:id="235"/>
      <w:bookmarkEnd w:id="236"/>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bCs/>
          <w:sz w:val="32"/>
          <w:szCs w:val="32"/>
          <w:lang w:val="zh-CN"/>
        </w:rPr>
        <w:t>（一）评价目的。</w:t>
      </w:r>
      <w:r>
        <w:rPr>
          <w:rFonts w:ascii="仿宋_GB2312" w:eastAsia="仿宋_GB2312" w:hAnsi="仿宋_GB2312" w:cs="仿宋_GB2312" w:hint="eastAsia"/>
          <w:sz w:val="32"/>
          <w:szCs w:val="32"/>
        </w:rPr>
        <w:t>通过项目绩效自评旨在全面、客观地评价项目资金使用的经济性、效率性和效果性，揭示项目执行过程中的不足，提出针对性的改进建议，达到规范管理项目实施全过程，使项目资金发挥最大效力的目的。</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bCs/>
          <w:sz w:val="32"/>
          <w:szCs w:val="32"/>
          <w:lang w:val="zh-CN"/>
        </w:rPr>
        <w:t>（二）预设问题及评价重点。</w:t>
      </w:r>
      <w:r>
        <w:rPr>
          <w:rFonts w:ascii="仿宋_GB2312" w:eastAsia="仿宋_GB2312" w:hAnsi="仿宋_GB2312" w:cs="仿宋_GB2312" w:hint="eastAsia"/>
          <w:sz w:val="32"/>
          <w:szCs w:val="32"/>
        </w:rPr>
        <w:t>按照绩效评价指标体系，对资金支出使用全过程及其实施效果进行综合评价和判断。</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bCs/>
          <w:sz w:val="32"/>
          <w:szCs w:val="32"/>
          <w:lang w:val="zh-CN"/>
        </w:rPr>
        <w:t>（三）评价选点。</w:t>
      </w:r>
      <w:r>
        <w:rPr>
          <w:rFonts w:ascii="仿宋_GB2312" w:eastAsia="仿宋_GB2312" w:hAnsi="仿宋_GB2312" w:cs="仿宋_GB2312" w:hint="eastAsia"/>
          <w:sz w:val="32"/>
          <w:szCs w:val="32"/>
          <w:lang w:val="zh-CN"/>
        </w:rPr>
        <w:t>项目绩效自评所抽样点位涵盖项目实施全范围，占比</w:t>
      </w:r>
      <w:r>
        <w:rPr>
          <w:rFonts w:ascii="仿宋_GB2312" w:eastAsia="仿宋_GB2312" w:hAnsi="仿宋_GB2312" w:cs="仿宋_GB2312"/>
          <w:sz w:val="32"/>
          <w:szCs w:val="32"/>
        </w:rPr>
        <w:t>100%</w:t>
      </w:r>
      <w:r>
        <w:rPr>
          <w:rFonts w:ascii="仿宋_GB2312" w:eastAsia="仿宋_GB2312" w:hAnsi="仿宋_GB2312" w:cs="仿宋_GB2312" w:hint="eastAsia"/>
          <w:sz w:val="32"/>
          <w:szCs w:val="32"/>
          <w:lang w:val="zh-CN"/>
        </w:rPr>
        <w:t>。</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bCs/>
          <w:sz w:val="32"/>
          <w:szCs w:val="32"/>
          <w:lang w:val="zh-CN"/>
        </w:rPr>
        <w:t>（四）评价方法。</w:t>
      </w:r>
      <w:r>
        <w:rPr>
          <w:rFonts w:ascii="仿宋_GB2312" w:eastAsia="仿宋_GB2312" w:hAnsi="仿宋_GB2312" w:cs="仿宋_GB2312" w:hint="eastAsia"/>
          <w:sz w:val="32"/>
          <w:szCs w:val="32"/>
        </w:rPr>
        <w:t>单位自评法。</w:t>
      </w:r>
    </w:p>
    <w:p w:rsidR="00814FFC" w:rsidRDefault="00814FFC" w:rsidP="0089115C">
      <w:pPr>
        <w:spacing w:line="576" w:lineRule="exact"/>
        <w:ind w:firstLineChars="200" w:firstLine="31680"/>
        <w:rPr>
          <w:rFonts w:ascii="仿宋_GB2312" w:eastAsia="仿宋_GB2312" w:hAnsi="仿宋_GB2312" w:cs="仿宋_GB2312"/>
          <w:bCs/>
          <w:sz w:val="32"/>
          <w:szCs w:val="32"/>
        </w:rPr>
      </w:pPr>
      <w:r>
        <w:rPr>
          <w:rFonts w:ascii="楷体_GB2312" w:eastAsia="楷体_GB2312" w:hAnsi="楷体_GB2312" w:cs="楷体_GB2312" w:hint="eastAsia"/>
          <w:bCs/>
          <w:sz w:val="32"/>
          <w:szCs w:val="32"/>
          <w:lang w:val="zh-CN"/>
        </w:rPr>
        <w:t>（五）评价组织。</w:t>
      </w:r>
      <w:r>
        <w:rPr>
          <w:rFonts w:ascii="仿宋_GB2312" w:eastAsia="仿宋_GB2312" w:hAnsi="仿宋_GB2312" w:cs="仿宋_GB2312" w:hint="eastAsia"/>
          <w:sz w:val="32"/>
          <w:szCs w:val="32"/>
        </w:rPr>
        <w:t>评价组由局计划财务科和市种子站共同完成。局计划财务科负责审核项目资金使用范围、资金支出合规性。市种子站负责组织申报工作、收集项目实施数据、分析实施效果、总结试验结果、开展问卷调查等工作。</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237" w:name="_Toc20785"/>
      <w:bookmarkStart w:id="238" w:name="_Toc1482"/>
      <w:bookmarkStart w:id="239" w:name="_Toc17892"/>
      <w:r>
        <w:rPr>
          <w:rFonts w:ascii="黑体" w:eastAsia="黑体" w:hAnsi="黑体" w:cs="黑体" w:hint="eastAsia"/>
          <w:sz w:val="32"/>
          <w:szCs w:val="32"/>
        </w:rPr>
        <w:t>三、绩效分析</w:t>
      </w:r>
      <w:bookmarkEnd w:id="237"/>
      <w:bookmarkEnd w:id="238"/>
      <w:bookmarkEnd w:id="239"/>
      <w:r>
        <w:rPr>
          <w:rFonts w:ascii="黑体" w:eastAsia="黑体" w:hAnsi="黑体" w:cs="黑体"/>
          <w:sz w:val="32"/>
          <w:szCs w:val="32"/>
          <w:lang w:val="zh-CN"/>
        </w:rPr>
        <w:tab/>
      </w:r>
    </w:p>
    <w:p w:rsidR="00814FFC" w:rsidRDefault="00814FFC" w:rsidP="0089115C">
      <w:pPr>
        <w:spacing w:line="576" w:lineRule="exact"/>
        <w:ind w:firstLineChars="200" w:firstLine="31680"/>
        <w:jc w:val="left"/>
        <w:rPr>
          <w:rFonts w:ascii="仿宋_GB2312" w:eastAsia="仿宋_GB2312" w:hAnsi="仿宋_GB2312" w:cs="仿宋_GB2312"/>
          <w:sz w:val="32"/>
          <w:szCs w:val="32"/>
        </w:rPr>
      </w:pPr>
      <w:r>
        <w:rPr>
          <w:rFonts w:ascii="楷体_GB2312" w:eastAsia="楷体_GB2312" w:hAnsi="楷体_GB2312" w:cs="楷体_GB2312" w:hint="eastAsia"/>
          <w:bCs/>
          <w:sz w:val="32"/>
          <w:szCs w:val="32"/>
          <w:lang w:val="zh-CN"/>
        </w:rPr>
        <w:t>（一）通用指标绩效分析</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sz w:val="32"/>
          <w:szCs w:val="32"/>
          <w:lang w:val="zh-CN"/>
        </w:rPr>
        <w:t>1.</w:t>
      </w:r>
      <w:r>
        <w:rPr>
          <w:rFonts w:ascii="仿宋_GB2312" w:eastAsia="仿宋_GB2312" w:hAnsi="仿宋_GB2312" w:cs="仿宋_GB2312" w:hint="eastAsia"/>
          <w:sz w:val="32"/>
          <w:szCs w:val="32"/>
          <w:lang w:val="zh-CN"/>
        </w:rPr>
        <w:t>项目决策</w:t>
      </w:r>
    </w:p>
    <w:p w:rsidR="00814FFC" w:rsidRDefault="00814FFC" w:rsidP="0089115C">
      <w:pPr>
        <w:spacing w:line="576" w:lineRule="exact"/>
        <w:ind w:firstLineChars="200" w:firstLine="31680"/>
        <w:jc w:val="left"/>
        <w:rPr>
          <w:rFonts w:ascii="仿宋_GB2312" w:eastAsia="仿宋_GB2312" w:hAnsi="仿宋_GB2312" w:cs="仿宋_GB2312"/>
          <w:sz w:val="32"/>
          <w:szCs w:val="32"/>
          <w:lang w:val="zh-CN"/>
        </w:rPr>
      </w:pPr>
      <w:r>
        <w:rPr>
          <w:rFonts w:ascii="仿宋_GB2312" w:eastAsia="仿宋_GB2312" w:hAnsi="仿宋_GB2312" w:cs="仿宋_GB2312" w:hint="eastAsia"/>
          <w:sz w:val="32"/>
          <w:szCs w:val="32"/>
          <w:lang w:val="zh-CN"/>
        </w:rPr>
        <w:t>（</w:t>
      </w:r>
      <w:r>
        <w:rPr>
          <w:rFonts w:ascii="仿宋_GB2312" w:eastAsia="仿宋_GB2312" w:hAnsi="仿宋_GB2312" w:cs="仿宋_GB2312"/>
          <w:sz w:val="32"/>
          <w:szCs w:val="32"/>
          <w:lang w:val="zh-CN"/>
        </w:rPr>
        <w:t>1</w:t>
      </w:r>
      <w:r>
        <w:rPr>
          <w:rFonts w:ascii="仿宋_GB2312" w:eastAsia="仿宋_GB2312" w:hAnsi="仿宋_GB2312" w:cs="仿宋_GB2312" w:hint="eastAsia"/>
          <w:sz w:val="32"/>
          <w:szCs w:val="32"/>
          <w:lang w:val="zh-CN"/>
        </w:rPr>
        <w:t>）资金管理办法按照市农业农村局项目资金管理办法执行，符合资金管理基本规范和决策程序要求。分值</w:t>
      </w:r>
      <w:r>
        <w:rPr>
          <w:rFonts w:ascii="仿宋_GB2312" w:eastAsia="仿宋_GB2312" w:hAnsi="仿宋_GB2312" w:cs="仿宋_GB2312"/>
          <w:sz w:val="32"/>
          <w:szCs w:val="32"/>
          <w:lang w:val="zh-CN"/>
        </w:rPr>
        <w:t>6</w:t>
      </w:r>
      <w:r>
        <w:rPr>
          <w:rFonts w:ascii="仿宋_GB2312" w:eastAsia="仿宋_GB2312" w:hAnsi="仿宋_GB2312" w:cs="仿宋_GB2312" w:hint="eastAsia"/>
          <w:sz w:val="32"/>
          <w:szCs w:val="32"/>
          <w:lang w:val="zh-CN"/>
        </w:rPr>
        <w:t>分，自评得分</w:t>
      </w:r>
      <w:r>
        <w:rPr>
          <w:rFonts w:ascii="仿宋_GB2312" w:eastAsia="仿宋_GB2312" w:hAnsi="仿宋_GB2312" w:cs="仿宋_GB2312"/>
          <w:sz w:val="32"/>
          <w:szCs w:val="32"/>
          <w:lang w:val="zh-CN"/>
        </w:rPr>
        <w:t>6</w:t>
      </w:r>
      <w:r>
        <w:rPr>
          <w:rFonts w:ascii="仿宋_GB2312" w:eastAsia="仿宋_GB2312" w:hAnsi="仿宋_GB2312" w:cs="仿宋_GB2312" w:hint="eastAsia"/>
          <w:sz w:val="32"/>
          <w:szCs w:val="32"/>
          <w:lang w:val="zh-CN"/>
        </w:rPr>
        <w:t>分。</w:t>
      </w:r>
    </w:p>
    <w:p w:rsidR="00814FFC" w:rsidRDefault="00814FFC" w:rsidP="0089115C">
      <w:pPr>
        <w:spacing w:line="576" w:lineRule="exact"/>
        <w:ind w:firstLineChars="200" w:firstLine="31680"/>
        <w:jc w:val="left"/>
        <w:rPr>
          <w:rFonts w:ascii="仿宋_GB2312" w:eastAsia="仿宋_GB2312" w:hAnsi="仿宋_GB2312" w:cs="仿宋_GB2312"/>
          <w:sz w:val="32"/>
          <w:szCs w:val="32"/>
          <w:lang w:val="zh-CN"/>
        </w:rPr>
      </w:pPr>
      <w:r>
        <w:rPr>
          <w:rFonts w:ascii="仿宋_GB2312" w:eastAsia="仿宋_GB2312" w:hAnsi="仿宋_GB2312" w:cs="仿宋_GB2312" w:hint="eastAsia"/>
          <w:sz w:val="32"/>
          <w:szCs w:val="32"/>
          <w:lang w:val="zh-CN"/>
        </w:rPr>
        <w:t>（</w:t>
      </w:r>
      <w:r>
        <w:rPr>
          <w:rFonts w:ascii="仿宋_GB2312" w:eastAsia="仿宋_GB2312" w:hAnsi="仿宋_GB2312" w:cs="仿宋_GB2312"/>
          <w:sz w:val="32"/>
          <w:szCs w:val="32"/>
          <w:lang w:val="zh-CN"/>
        </w:rPr>
        <w:t>2</w:t>
      </w:r>
      <w:r>
        <w:rPr>
          <w:rFonts w:ascii="仿宋_GB2312" w:eastAsia="仿宋_GB2312" w:hAnsi="仿宋_GB2312" w:cs="仿宋_GB2312" w:hint="eastAsia"/>
          <w:sz w:val="32"/>
          <w:szCs w:val="32"/>
          <w:lang w:val="zh-CN"/>
        </w:rPr>
        <w:t>）项目规划论证符合中省市要求，项目绩效目标设置科学合理。分值</w:t>
      </w:r>
      <w:r>
        <w:rPr>
          <w:rFonts w:ascii="仿宋_GB2312" w:eastAsia="仿宋_GB2312" w:hAnsi="仿宋_GB2312" w:cs="仿宋_GB2312"/>
          <w:sz w:val="32"/>
          <w:szCs w:val="32"/>
          <w:lang w:val="zh-CN"/>
        </w:rPr>
        <w:t>6</w:t>
      </w:r>
      <w:r>
        <w:rPr>
          <w:rFonts w:ascii="仿宋_GB2312" w:eastAsia="仿宋_GB2312" w:hAnsi="仿宋_GB2312" w:cs="仿宋_GB2312" w:hint="eastAsia"/>
          <w:sz w:val="32"/>
          <w:szCs w:val="32"/>
          <w:lang w:val="zh-CN"/>
        </w:rPr>
        <w:t>份，自评得分</w:t>
      </w:r>
      <w:r>
        <w:rPr>
          <w:rFonts w:ascii="仿宋_GB2312" w:eastAsia="仿宋_GB2312" w:hAnsi="仿宋_GB2312" w:cs="仿宋_GB2312"/>
          <w:sz w:val="32"/>
          <w:szCs w:val="32"/>
          <w:lang w:val="zh-CN"/>
        </w:rPr>
        <w:t>6</w:t>
      </w:r>
      <w:r>
        <w:rPr>
          <w:rFonts w:ascii="仿宋_GB2312" w:eastAsia="仿宋_GB2312" w:hAnsi="仿宋_GB2312" w:cs="仿宋_GB2312" w:hint="eastAsia"/>
          <w:sz w:val="32"/>
          <w:szCs w:val="32"/>
          <w:lang w:val="zh-CN"/>
        </w:rPr>
        <w:t>分。</w:t>
      </w:r>
    </w:p>
    <w:p w:rsidR="00814FFC" w:rsidRDefault="00814FFC" w:rsidP="0089115C">
      <w:pPr>
        <w:spacing w:line="576" w:lineRule="exact"/>
        <w:ind w:firstLineChars="200" w:firstLine="31680"/>
        <w:jc w:val="left"/>
        <w:rPr>
          <w:rFonts w:ascii="仿宋_GB2312" w:eastAsia="仿宋_GB2312" w:hAnsi="仿宋_GB2312" w:cs="仿宋_GB2312"/>
          <w:sz w:val="32"/>
          <w:szCs w:val="32"/>
          <w:lang w:val="zh-CN"/>
        </w:rPr>
      </w:pPr>
      <w:r>
        <w:rPr>
          <w:rFonts w:ascii="仿宋_GB2312" w:eastAsia="仿宋_GB2312" w:hAnsi="仿宋_GB2312" w:cs="仿宋_GB2312" w:hint="eastAsia"/>
          <w:sz w:val="32"/>
          <w:szCs w:val="32"/>
          <w:lang w:val="zh-CN"/>
        </w:rPr>
        <w:t>（</w:t>
      </w:r>
      <w:r>
        <w:rPr>
          <w:rFonts w:ascii="仿宋_GB2312" w:eastAsia="仿宋_GB2312" w:hAnsi="仿宋_GB2312" w:cs="仿宋_GB2312"/>
          <w:sz w:val="32"/>
          <w:szCs w:val="32"/>
        </w:rPr>
        <w:t>3</w:t>
      </w:r>
      <w:r>
        <w:rPr>
          <w:rFonts w:ascii="仿宋_GB2312" w:eastAsia="仿宋_GB2312" w:hAnsi="仿宋_GB2312" w:cs="仿宋_GB2312" w:hint="eastAsia"/>
          <w:sz w:val="32"/>
          <w:szCs w:val="32"/>
          <w:lang w:val="zh-CN"/>
        </w:rPr>
        <w:t>）资金主要用试验生产资料、短产补助、宣传等，资金使用合规。分值</w:t>
      </w:r>
      <w:r>
        <w:rPr>
          <w:rFonts w:ascii="仿宋_GB2312" w:eastAsia="仿宋_GB2312" w:hAnsi="仿宋_GB2312" w:cs="仿宋_GB2312"/>
          <w:sz w:val="32"/>
          <w:szCs w:val="32"/>
          <w:lang w:val="zh-CN"/>
        </w:rPr>
        <w:t>6</w:t>
      </w:r>
      <w:r>
        <w:rPr>
          <w:rFonts w:ascii="仿宋_GB2312" w:eastAsia="仿宋_GB2312" w:hAnsi="仿宋_GB2312" w:cs="仿宋_GB2312" w:hint="eastAsia"/>
          <w:sz w:val="32"/>
          <w:szCs w:val="32"/>
          <w:lang w:val="zh-CN"/>
        </w:rPr>
        <w:t>份，自评得分</w:t>
      </w:r>
      <w:r>
        <w:rPr>
          <w:rFonts w:ascii="仿宋_GB2312" w:eastAsia="仿宋_GB2312" w:hAnsi="仿宋_GB2312" w:cs="仿宋_GB2312"/>
          <w:sz w:val="32"/>
          <w:szCs w:val="32"/>
          <w:lang w:val="zh-CN"/>
        </w:rPr>
        <w:t>6</w:t>
      </w:r>
      <w:r>
        <w:rPr>
          <w:rFonts w:ascii="仿宋_GB2312" w:eastAsia="仿宋_GB2312" w:hAnsi="仿宋_GB2312" w:cs="仿宋_GB2312" w:hint="eastAsia"/>
          <w:sz w:val="32"/>
          <w:szCs w:val="32"/>
          <w:lang w:val="zh-CN"/>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sz w:val="32"/>
          <w:szCs w:val="32"/>
          <w:lang w:val="zh-CN"/>
        </w:rPr>
        <w:t>2.</w:t>
      </w:r>
      <w:r>
        <w:rPr>
          <w:rFonts w:ascii="仿宋_GB2312" w:eastAsia="仿宋_GB2312" w:hAnsi="仿宋_GB2312" w:cs="仿宋_GB2312" w:hint="eastAsia"/>
          <w:sz w:val="32"/>
          <w:szCs w:val="32"/>
          <w:lang w:val="zh-CN"/>
        </w:rPr>
        <w:t>项目管理</w:t>
      </w:r>
    </w:p>
    <w:p w:rsidR="00814FFC" w:rsidRDefault="00814FFC" w:rsidP="0089115C">
      <w:pPr>
        <w:spacing w:line="576" w:lineRule="exact"/>
        <w:ind w:firstLineChars="200" w:firstLine="31680"/>
        <w:jc w:val="left"/>
        <w:rPr>
          <w:rFonts w:ascii="仿宋_GB2312" w:eastAsia="仿宋_GB2312" w:hAnsi="仿宋_GB2312" w:cs="仿宋_GB2312"/>
          <w:sz w:val="32"/>
          <w:szCs w:val="32"/>
          <w:lang w:val="zh-CN"/>
        </w:rPr>
      </w:pPr>
      <w:r>
        <w:rPr>
          <w:rFonts w:ascii="仿宋_GB2312" w:eastAsia="仿宋_GB2312" w:hAnsi="仿宋_GB2312" w:cs="仿宋_GB2312" w:hint="eastAsia"/>
          <w:sz w:val="32"/>
          <w:szCs w:val="32"/>
          <w:lang w:val="zh-CN"/>
        </w:rPr>
        <w:t>（</w:t>
      </w:r>
      <w:r>
        <w:rPr>
          <w:rFonts w:ascii="仿宋_GB2312" w:eastAsia="仿宋_GB2312" w:hAnsi="仿宋_GB2312" w:cs="仿宋_GB2312"/>
          <w:sz w:val="32"/>
          <w:szCs w:val="32"/>
          <w:lang w:val="zh-CN"/>
        </w:rPr>
        <w:t>1</w:t>
      </w:r>
      <w:r>
        <w:rPr>
          <w:rFonts w:ascii="仿宋_GB2312" w:eastAsia="仿宋_GB2312" w:hAnsi="仿宋_GB2312" w:cs="仿宋_GB2312" w:hint="eastAsia"/>
          <w:sz w:val="32"/>
          <w:szCs w:val="32"/>
          <w:lang w:val="zh-CN"/>
        </w:rPr>
        <w:t>）制度办法健全，在分配方式、运行执行、政策调整等方面没有发现问题。分值</w:t>
      </w:r>
      <w:r>
        <w:rPr>
          <w:rFonts w:ascii="仿宋_GB2312" w:eastAsia="仿宋_GB2312" w:hAnsi="仿宋_GB2312" w:cs="仿宋_GB2312"/>
          <w:sz w:val="32"/>
          <w:szCs w:val="32"/>
        </w:rPr>
        <w:t>12</w:t>
      </w:r>
      <w:r>
        <w:rPr>
          <w:rFonts w:ascii="仿宋_GB2312" w:eastAsia="仿宋_GB2312" w:hAnsi="仿宋_GB2312" w:cs="仿宋_GB2312" w:hint="eastAsia"/>
          <w:sz w:val="32"/>
          <w:szCs w:val="32"/>
          <w:lang w:val="zh-CN"/>
        </w:rPr>
        <w:t>分，自评得分</w:t>
      </w:r>
      <w:r>
        <w:rPr>
          <w:rFonts w:ascii="仿宋_GB2312" w:eastAsia="仿宋_GB2312" w:hAnsi="仿宋_GB2312" w:cs="仿宋_GB2312"/>
          <w:sz w:val="32"/>
          <w:szCs w:val="32"/>
        </w:rPr>
        <w:t>12</w:t>
      </w:r>
      <w:r>
        <w:rPr>
          <w:rFonts w:ascii="仿宋_GB2312" w:eastAsia="仿宋_GB2312" w:hAnsi="仿宋_GB2312" w:cs="仿宋_GB2312" w:hint="eastAsia"/>
          <w:sz w:val="32"/>
          <w:szCs w:val="32"/>
          <w:lang w:val="zh-CN"/>
        </w:rPr>
        <w:t>分。</w:t>
      </w:r>
    </w:p>
    <w:p w:rsidR="00814FFC" w:rsidRDefault="00814FFC" w:rsidP="0089115C">
      <w:pPr>
        <w:spacing w:line="576" w:lineRule="exact"/>
        <w:ind w:firstLineChars="200" w:firstLine="31680"/>
        <w:jc w:val="left"/>
        <w:rPr>
          <w:rFonts w:ascii="仿宋_GB2312" w:eastAsia="仿宋_GB2312" w:hAnsi="仿宋_GB2312" w:cs="仿宋_GB2312"/>
          <w:sz w:val="32"/>
          <w:szCs w:val="32"/>
          <w:lang w:val="zh-CN"/>
        </w:rPr>
      </w:pPr>
      <w:r>
        <w:rPr>
          <w:rFonts w:ascii="仿宋_GB2312" w:eastAsia="仿宋_GB2312" w:hAnsi="仿宋_GB2312" w:cs="仿宋_GB2312" w:hint="eastAsia"/>
          <w:sz w:val="32"/>
          <w:szCs w:val="32"/>
          <w:lang w:val="zh-CN"/>
        </w:rPr>
        <w:t>（</w:t>
      </w:r>
      <w:r>
        <w:rPr>
          <w:rFonts w:ascii="仿宋_GB2312" w:eastAsia="仿宋_GB2312" w:hAnsi="仿宋_GB2312" w:cs="仿宋_GB2312"/>
          <w:sz w:val="32"/>
          <w:szCs w:val="32"/>
          <w:lang w:val="zh-CN"/>
        </w:rPr>
        <w:t>2</w:t>
      </w:r>
      <w:r>
        <w:rPr>
          <w:rFonts w:ascii="仿宋_GB2312" w:eastAsia="仿宋_GB2312" w:hAnsi="仿宋_GB2312" w:cs="仿宋_GB2312" w:hint="eastAsia"/>
          <w:sz w:val="32"/>
          <w:szCs w:val="32"/>
          <w:lang w:val="zh-CN"/>
        </w:rPr>
        <w:t>）在完成效果、绩效监管等方面没有发现问题。分值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lang w:val="zh-CN"/>
        </w:rPr>
        <w:t>分，自评得分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lang w:val="zh-CN"/>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rPr>
        <w:t>项目实施</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）预算执行情况。预算资金</w:t>
      </w:r>
      <w:r>
        <w:rPr>
          <w:rFonts w:ascii="仿宋_GB2312" w:eastAsia="仿宋_GB2312" w:hAnsi="仿宋_GB2312" w:cs="仿宋_GB2312"/>
          <w:sz w:val="32"/>
          <w:szCs w:val="32"/>
        </w:rPr>
        <w:t>0.8</w:t>
      </w:r>
      <w:r>
        <w:rPr>
          <w:rFonts w:ascii="仿宋_GB2312" w:eastAsia="仿宋_GB2312" w:hAnsi="仿宋_GB2312" w:cs="仿宋_GB2312" w:hint="eastAsia"/>
          <w:sz w:val="32"/>
          <w:szCs w:val="32"/>
        </w:rPr>
        <w:t>万元，到位资金</w:t>
      </w:r>
      <w:r>
        <w:rPr>
          <w:rFonts w:ascii="仿宋_GB2312" w:eastAsia="仿宋_GB2312" w:hAnsi="仿宋_GB2312" w:cs="仿宋_GB2312"/>
          <w:sz w:val="32"/>
          <w:szCs w:val="32"/>
        </w:rPr>
        <w:t>0.8</w:t>
      </w:r>
      <w:r>
        <w:rPr>
          <w:rFonts w:ascii="仿宋_GB2312" w:eastAsia="仿宋_GB2312" w:hAnsi="仿宋_GB2312" w:cs="仿宋_GB2312" w:hint="eastAsia"/>
          <w:sz w:val="32"/>
          <w:szCs w:val="32"/>
        </w:rPr>
        <w:t>万元，执行资金</w:t>
      </w:r>
      <w:r>
        <w:rPr>
          <w:rFonts w:ascii="仿宋_GB2312" w:eastAsia="仿宋_GB2312" w:hAnsi="仿宋_GB2312" w:cs="仿宋_GB2312"/>
          <w:sz w:val="32"/>
          <w:szCs w:val="32"/>
        </w:rPr>
        <w:t>0.8</w:t>
      </w:r>
      <w:r>
        <w:rPr>
          <w:rFonts w:ascii="仿宋_GB2312" w:eastAsia="仿宋_GB2312" w:hAnsi="仿宋_GB2312" w:cs="仿宋_GB2312" w:hint="eastAsia"/>
          <w:sz w:val="32"/>
          <w:szCs w:val="32"/>
        </w:rPr>
        <w:t>万元，预算无漏项无调整。分值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分，自评等分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资金使用、拨付符合国家财经法规、财务管理制度及有关专项资金管理制度办法规定和审批程序，不存在超范围、超标准、超进度使用专项资金，不存在资金损失浪费、长期沉淀、截留、挤占、挪用、虚列支出等情况。分值</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4.</w:t>
      </w:r>
      <w:r>
        <w:rPr>
          <w:rFonts w:ascii="仿宋_GB2312" w:eastAsia="仿宋_GB2312" w:hAnsi="仿宋_GB2312" w:cs="仿宋_GB2312" w:hint="eastAsia"/>
          <w:sz w:val="32"/>
          <w:szCs w:val="32"/>
        </w:rPr>
        <w:t>项目结果</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）目标完成情况。完成省级玉米区试一组，全面完成目标任务。分值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）完成时效性，在预算实施年度内按时完成该项目。分值</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b/>
          <w:bCs/>
          <w:kern w:val="0"/>
          <w:sz w:val="32"/>
          <w:szCs w:val="32"/>
          <w:shd w:val="clear" w:color="auto" w:fill="FFFFFF"/>
          <w:lang w:val="zh-CN"/>
        </w:rPr>
      </w:pPr>
      <w:r>
        <w:rPr>
          <w:rFonts w:ascii="楷体_GB2312" w:eastAsia="楷体_GB2312" w:hAnsi="楷体_GB2312" w:cs="楷体_GB2312" w:hint="eastAsia"/>
          <w:bCs/>
          <w:sz w:val="32"/>
          <w:szCs w:val="32"/>
          <w:lang w:val="zh-CN"/>
        </w:rPr>
        <w:t>（二）专用指标绩效分析</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hint="eastAsia"/>
          <w:sz w:val="32"/>
          <w:szCs w:val="32"/>
        </w:rPr>
        <w:t>通过新品种区域试验示范，为品种审定提供可靠依据，为全市大春主导品种的确定提供了有力支撑</w:t>
      </w:r>
      <w:r>
        <w:rPr>
          <w:rFonts w:ascii="仿宋_GB2312" w:eastAsia="仿宋_GB2312" w:hAnsi="仿宋_GB2312" w:cs="仿宋_GB2312" w:hint="eastAsia"/>
          <w:sz w:val="32"/>
          <w:szCs w:val="32"/>
          <w:lang w:val="zh-CN"/>
        </w:rPr>
        <w:t>。分值</w:t>
      </w:r>
      <w:r>
        <w:rPr>
          <w:rFonts w:ascii="仿宋_GB2312" w:eastAsia="仿宋_GB2312" w:hAnsi="仿宋_GB2312" w:cs="仿宋_GB2312"/>
          <w:sz w:val="32"/>
          <w:szCs w:val="32"/>
        </w:rPr>
        <w:t>30</w:t>
      </w:r>
      <w:r>
        <w:rPr>
          <w:rFonts w:ascii="仿宋_GB2312" w:eastAsia="仿宋_GB2312" w:hAnsi="仿宋_GB2312" w:cs="仿宋_GB2312" w:hint="eastAsia"/>
          <w:sz w:val="32"/>
          <w:szCs w:val="32"/>
          <w:lang w:val="zh-CN"/>
        </w:rPr>
        <w:t>分，自评得分</w:t>
      </w:r>
      <w:r>
        <w:rPr>
          <w:rFonts w:ascii="仿宋_GB2312" w:eastAsia="仿宋_GB2312" w:hAnsi="仿宋_GB2312" w:cs="仿宋_GB2312"/>
          <w:sz w:val="32"/>
          <w:szCs w:val="32"/>
        </w:rPr>
        <w:t>3</w:t>
      </w:r>
      <w:r>
        <w:rPr>
          <w:rFonts w:ascii="仿宋_GB2312" w:eastAsia="仿宋_GB2312" w:hAnsi="仿宋_GB2312" w:cs="仿宋_GB2312"/>
          <w:sz w:val="32"/>
          <w:szCs w:val="32"/>
          <w:lang w:val="zh-CN"/>
        </w:rPr>
        <w:t>0</w:t>
      </w:r>
      <w:r>
        <w:rPr>
          <w:rFonts w:ascii="仿宋_GB2312" w:eastAsia="仿宋_GB2312" w:hAnsi="仿宋_GB2312" w:cs="仿宋_GB2312" w:hint="eastAsia"/>
          <w:sz w:val="32"/>
          <w:szCs w:val="32"/>
          <w:lang w:val="zh-CN"/>
        </w:rPr>
        <w:t>分。</w:t>
      </w:r>
    </w:p>
    <w:p w:rsidR="00814FFC" w:rsidRDefault="00814FFC" w:rsidP="0089115C">
      <w:pPr>
        <w:spacing w:line="576" w:lineRule="exact"/>
        <w:ind w:firstLineChars="200" w:firstLine="31680"/>
        <w:rPr>
          <w:rFonts w:ascii="仿宋_GB2312" w:eastAsia="仿宋_GB2312" w:hAnsi="仿宋_GB2312" w:cs="仿宋_GB2312"/>
          <w:bCs/>
          <w:kern w:val="0"/>
          <w:sz w:val="32"/>
          <w:szCs w:val="32"/>
          <w:shd w:val="clear" w:color="auto" w:fill="FFFFFF"/>
          <w:lang w:val="zh-CN"/>
        </w:rPr>
      </w:pPr>
      <w:r>
        <w:rPr>
          <w:rFonts w:ascii="楷体_GB2312" w:eastAsia="楷体_GB2312" w:hAnsi="楷体_GB2312" w:cs="楷体_GB2312" w:hint="eastAsia"/>
          <w:bCs/>
          <w:sz w:val="32"/>
          <w:szCs w:val="32"/>
          <w:lang w:val="zh-CN"/>
        </w:rPr>
        <w:t>（三）个性指标绩效分析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该项目省级玉米区试一组，可持续指标，没有发现问题。分值</w:t>
      </w:r>
      <w:r>
        <w:rPr>
          <w:rFonts w:ascii="仿宋_GB2312" w:eastAsia="仿宋_GB2312" w:hAnsi="仿宋_GB2312" w:cs="仿宋_GB2312"/>
          <w:sz w:val="32"/>
          <w:szCs w:val="32"/>
        </w:rPr>
        <w:t>8</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8</w:t>
      </w:r>
      <w:r>
        <w:rPr>
          <w:rFonts w:ascii="仿宋_GB2312" w:eastAsia="仿宋_GB2312" w:hAnsi="仿宋_GB2312" w:cs="仿宋_GB2312" w:hint="eastAsia"/>
          <w:sz w:val="32"/>
          <w:szCs w:val="32"/>
        </w:rPr>
        <w:t>分。满意度指标品种试验能力还需继续提升。分值</w:t>
      </w:r>
      <w:r>
        <w:rPr>
          <w:rFonts w:ascii="仿宋_GB2312" w:eastAsia="仿宋_GB2312" w:hAnsi="仿宋_GB2312" w:cs="仿宋_GB2312"/>
          <w:sz w:val="32"/>
          <w:szCs w:val="32"/>
        </w:rPr>
        <w:t>8</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7.5</w:t>
      </w:r>
      <w:r>
        <w:rPr>
          <w:rFonts w:ascii="仿宋_GB2312" w:eastAsia="仿宋_GB2312" w:hAnsi="仿宋_GB2312" w:cs="仿宋_GB2312" w:hint="eastAsia"/>
          <w:sz w:val="32"/>
          <w:szCs w:val="32"/>
        </w:rPr>
        <w:t>分。</w:t>
      </w:r>
    </w:p>
    <w:p w:rsidR="00814FFC" w:rsidRDefault="00814FFC" w:rsidP="0089115C">
      <w:pPr>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rPr>
      </w:pPr>
      <w:bookmarkStart w:id="240" w:name="_Toc26708"/>
      <w:bookmarkStart w:id="241" w:name="_Toc8697"/>
      <w:bookmarkStart w:id="242" w:name="_Toc7916"/>
      <w:r>
        <w:rPr>
          <w:rFonts w:ascii="黑体" w:eastAsia="黑体" w:hAnsi="黑体" w:cs="黑体" w:hint="eastAsia"/>
          <w:sz w:val="32"/>
          <w:szCs w:val="32"/>
        </w:rPr>
        <w:t>四、评价结论</w:t>
      </w:r>
      <w:bookmarkEnd w:id="240"/>
      <w:bookmarkEnd w:id="241"/>
      <w:bookmarkEnd w:id="242"/>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按照年初绩效目标开展各项工作，项目实施公平、公开、公正，资金拨付及时并符合相关规章制度，绩效目标和绩效指标设置合理，达到预期目标。分值</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99.5</w:t>
      </w:r>
      <w:r>
        <w:rPr>
          <w:rFonts w:ascii="仿宋_GB2312" w:eastAsia="仿宋_GB2312" w:hAnsi="仿宋_GB2312" w:cs="仿宋_GB2312" w:hint="eastAsia"/>
          <w:sz w:val="32"/>
          <w:szCs w:val="32"/>
        </w:rPr>
        <w:t>分。</w:t>
      </w:r>
    </w:p>
    <w:p w:rsidR="00814FFC" w:rsidRDefault="00814FFC">
      <w:pPr>
        <w:snapToGrid w:val="0"/>
        <w:spacing w:line="578" w:lineRule="exact"/>
        <w:rPr>
          <w:rFonts w:ascii="Times New Roman" w:eastAsia="仿宋_GB2312" w:hAnsi="Times New Roman"/>
          <w:kern w:val="0"/>
          <w:sz w:val="32"/>
          <w:szCs w:val="32"/>
          <w:shd w:val="clear" w:color="auto" w:fill="FFFFFF"/>
          <w:lang w:val="zh-CN"/>
        </w:rPr>
      </w:pPr>
    </w:p>
    <w:tbl>
      <w:tblPr>
        <w:tblW w:w="10220" w:type="dxa"/>
        <w:jc w:val="center"/>
        <w:tblLayout w:type="fixed"/>
        <w:tblCellMar>
          <w:top w:w="15" w:type="dxa"/>
          <w:left w:w="15" w:type="dxa"/>
          <w:bottom w:w="15" w:type="dxa"/>
          <w:right w:w="15" w:type="dxa"/>
        </w:tblCellMar>
        <w:tblLook w:val="00A0"/>
      </w:tblPr>
      <w:tblGrid>
        <w:gridCol w:w="651"/>
        <w:gridCol w:w="1026"/>
        <w:gridCol w:w="1200"/>
        <w:gridCol w:w="1595"/>
        <w:gridCol w:w="874"/>
        <w:gridCol w:w="1457"/>
        <w:gridCol w:w="566"/>
        <w:gridCol w:w="583"/>
        <w:gridCol w:w="2268"/>
      </w:tblGrid>
      <w:tr w:rsidR="00814FFC">
        <w:trPr>
          <w:trHeight w:val="738"/>
          <w:jc w:val="center"/>
        </w:trPr>
        <w:tc>
          <w:tcPr>
            <w:tcW w:w="10220" w:type="dxa"/>
            <w:gridSpan w:val="9"/>
            <w:vAlign w:val="center"/>
          </w:tcPr>
          <w:p w:rsidR="00814FFC" w:rsidRDefault="00814FFC">
            <w:pPr>
              <w:widowControl/>
              <w:spacing w:line="600" w:lineRule="exact"/>
              <w:jc w:val="center"/>
              <w:textAlignment w:val="center"/>
              <w:rPr>
                <w:rFonts w:ascii="黑体" w:eastAsia="黑体" w:hAnsi="宋体" w:cs="黑体"/>
                <w:sz w:val="30"/>
                <w:szCs w:val="30"/>
              </w:rPr>
            </w:pPr>
            <w:r>
              <w:rPr>
                <w:rFonts w:ascii="方正小标宋简体" w:eastAsia="方正小标宋简体" w:hAnsi="方正小标宋简体" w:cs="方正小标宋简体" w:hint="eastAsia"/>
                <w:kern w:val="0"/>
                <w:sz w:val="40"/>
                <w:szCs w:val="40"/>
              </w:rPr>
              <w:t>专项预算项目绩效目标完成情况自评表</w:t>
            </w:r>
          </w:p>
        </w:tc>
      </w:tr>
      <w:tr w:rsidR="00814FFC">
        <w:trPr>
          <w:trHeight w:val="439"/>
          <w:jc w:val="center"/>
        </w:trPr>
        <w:tc>
          <w:tcPr>
            <w:tcW w:w="4472"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 w:val="24"/>
              </w:rPr>
            </w:pPr>
            <w:r>
              <w:rPr>
                <w:rFonts w:ascii="宋体" w:hAnsi="宋体" w:cs="宋体" w:hint="eastAsia"/>
                <w:kern w:val="0"/>
                <w:sz w:val="24"/>
              </w:rPr>
              <w:t>项目名称</w:t>
            </w:r>
          </w:p>
        </w:tc>
        <w:tc>
          <w:tcPr>
            <w:tcW w:w="574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sz w:val="24"/>
              </w:rPr>
            </w:pPr>
            <w:r>
              <w:rPr>
                <w:rFonts w:ascii="宋体" w:hAnsi="宋体" w:cs="宋体"/>
                <w:sz w:val="24"/>
              </w:rPr>
              <w:t>2023</w:t>
            </w:r>
            <w:r>
              <w:rPr>
                <w:rFonts w:ascii="宋体" w:hAnsi="宋体" w:cs="宋体" w:hint="eastAsia"/>
                <w:sz w:val="24"/>
              </w:rPr>
              <w:t>年农作物品种试验及认定监管</w:t>
            </w:r>
          </w:p>
        </w:tc>
      </w:tr>
      <w:tr w:rsidR="00814FFC">
        <w:trPr>
          <w:trHeight w:val="492"/>
          <w:jc w:val="center"/>
        </w:trPr>
        <w:tc>
          <w:tcPr>
            <w:tcW w:w="4472"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 w:val="24"/>
              </w:rPr>
            </w:pPr>
            <w:r>
              <w:rPr>
                <w:rFonts w:ascii="宋体" w:hAnsi="宋体" w:cs="宋体" w:hint="eastAsia"/>
                <w:kern w:val="0"/>
                <w:sz w:val="24"/>
              </w:rPr>
              <w:t>预算单位</w:t>
            </w:r>
          </w:p>
        </w:tc>
        <w:tc>
          <w:tcPr>
            <w:tcW w:w="574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sz w:val="24"/>
              </w:rPr>
            </w:pPr>
            <w:r>
              <w:rPr>
                <w:rFonts w:ascii="宋体" w:hAnsi="宋体" w:cs="宋体" w:hint="eastAsia"/>
                <w:sz w:val="24"/>
              </w:rPr>
              <w:t>广元市农业农村局</w:t>
            </w:r>
          </w:p>
        </w:tc>
      </w:tr>
      <w:tr w:rsidR="00814FFC">
        <w:trPr>
          <w:trHeight w:val="510"/>
          <w:jc w:val="center"/>
        </w:trPr>
        <w:tc>
          <w:tcPr>
            <w:tcW w:w="4472"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 w:val="24"/>
              </w:rPr>
            </w:pPr>
            <w:r>
              <w:rPr>
                <w:rFonts w:ascii="宋体" w:hAnsi="宋体" w:cs="宋体" w:hint="eastAsia"/>
                <w:kern w:val="0"/>
                <w:sz w:val="24"/>
              </w:rPr>
              <w:t>项目类型</w:t>
            </w:r>
          </w:p>
        </w:tc>
        <w:tc>
          <w:tcPr>
            <w:tcW w:w="574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sz w:val="24"/>
              </w:rPr>
            </w:pPr>
          </w:p>
        </w:tc>
      </w:tr>
      <w:tr w:rsidR="00814FFC">
        <w:trPr>
          <w:trHeight w:val="564"/>
          <w:jc w:val="center"/>
        </w:trPr>
        <w:tc>
          <w:tcPr>
            <w:tcW w:w="651"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 w:val="24"/>
              </w:rPr>
            </w:pPr>
            <w:r>
              <w:rPr>
                <w:rFonts w:ascii="宋体" w:hAnsi="宋体" w:cs="宋体" w:hint="eastAsia"/>
                <w:kern w:val="0"/>
                <w:sz w:val="24"/>
              </w:rPr>
              <w:t>项目概况</w:t>
            </w:r>
          </w:p>
        </w:tc>
        <w:tc>
          <w:tcPr>
            <w:tcW w:w="3821"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kern w:val="0"/>
                <w:sz w:val="24"/>
              </w:rPr>
            </w:pPr>
            <w:r>
              <w:rPr>
                <w:rFonts w:ascii="宋体" w:hAnsi="宋体" w:cs="宋体" w:hint="eastAsia"/>
                <w:kern w:val="0"/>
                <w:sz w:val="24"/>
              </w:rPr>
              <w:t>中长期规划（名称、文号，仅指</w:t>
            </w:r>
          </w:p>
          <w:p w:rsidR="00814FFC" w:rsidRDefault="00814FFC">
            <w:pPr>
              <w:widowControl/>
              <w:spacing w:line="300" w:lineRule="exact"/>
              <w:jc w:val="left"/>
              <w:textAlignment w:val="center"/>
              <w:rPr>
                <w:rFonts w:ascii="宋体" w:cs="宋体"/>
                <w:sz w:val="24"/>
              </w:rPr>
            </w:pPr>
            <w:r>
              <w:rPr>
                <w:rFonts w:ascii="宋体" w:hAnsi="宋体" w:cs="宋体" w:hint="eastAsia"/>
                <w:kern w:val="0"/>
                <w:sz w:val="24"/>
              </w:rPr>
              <w:t>常年项目）</w:t>
            </w:r>
          </w:p>
        </w:tc>
        <w:tc>
          <w:tcPr>
            <w:tcW w:w="574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sz w:val="24"/>
              </w:rPr>
            </w:pPr>
          </w:p>
        </w:tc>
      </w:tr>
      <w:tr w:rsidR="00814FFC">
        <w:trPr>
          <w:trHeight w:val="384"/>
          <w:jc w:val="center"/>
        </w:trPr>
        <w:tc>
          <w:tcPr>
            <w:tcW w:w="65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sz w:val="24"/>
              </w:rPr>
            </w:pPr>
          </w:p>
        </w:tc>
        <w:tc>
          <w:tcPr>
            <w:tcW w:w="3821"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 w:val="24"/>
              </w:rPr>
            </w:pPr>
            <w:r>
              <w:rPr>
                <w:rFonts w:ascii="宋体" w:hAnsi="宋体" w:cs="宋体" w:hint="eastAsia"/>
                <w:kern w:val="0"/>
                <w:sz w:val="24"/>
              </w:rPr>
              <w:t>资金管理办法（名称、文号）</w:t>
            </w:r>
          </w:p>
        </w:tc>
        <w:tc>
          <w:tcPr>
            <w:tcW w:w="574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sz w:val="24"/>
              </w:rPr>
            </w:pPr>
          </w:p>
        </w:tc>
      </w:tr>
      <w:tr w:rsidR="00814FFC">
        <w:trPr>
          <w:trHeight w:val="822"/>
          <w:jc w:val="center"/>
        </w:trPr>
        <w:tc>
          <w:tcPr>
            <w:tcW w:w="65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sz w:val="24"/>
              </w:rPr>
            </w:pPr>
          </w:p>
        </w:tc>
        <w:tc>
          <w:tcPr>
            <w:tcW w:w="3821"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 w:val="24"/>
              </w:rPr>
            </w:pPr>
            <w:r>
              <w:rPr>
                <w:rFonts w:ascii="宋体" w:hAnsi="宋体" w:cs="宋体" w:hint="eastAsia"/>
                <w:kern w:val="0"/>
                <w:sz w:val="24"/>
              </w:rPr>
              <w:t>绩效分配方式</w:t>
            </w:r>
          </w:p>
        </w:tc>
        <w:tc>
          <w:tcPr>
            <w:tcW w:w="87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Wingdings 2" w:eastAsia="Times New Roman" w:hAnsi="Wingdings 2" w:cs="Wingdings 2"/>
                <w:sz w:val="24"/>
              </w:rPr>
            </w:pPr>
            <w:r>
              <w:rPr>
                <w:rFonts w:ascii="Wingdings 2" w:eastAsia="Times New Roman" w:hAnsi="Wingdings 2" w:cs="Wingdings 2"/>
                <w:kern w:val="0"/>
                <w:sz w:val="24"/>
              </w:rPr>
              <w:t></w:t>
            </w:r>
            <w:r>
              <w:rPr>
                <w:rFonts w:ascii="宋体" w:hAnsi="宋体" w:cs="宋体" w:hint="eastAsia"/>
                <w:kern w:val="0"/>
                <w:sz w:val="24"/>
              </w:rPr>
              <w:t>因素法</w:t>
            </w:r>
          </w:p>
        </w:tc>
        <w:tc>
          <w:tcPr>
            <w:tcW w:w="2023"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Wingdings 2" w:eastAsia="Times New Roman" w:hAnsi="Wingdings 2" w:cs="Wingdings 2"/>
                <w:sz w:val="24"/>
              </w:rPr>
            </w:pPr>
            <w:r>
              <w:rPr>
                <w:rFonts w:ascii="Wingdings 2" w:eastAsia="Times New Roman" w:hAnsi="Wingdings 2" w:cs="Wingdings 2"/>
                <w:kern w:val="0"/>
                <w:sz w:val="24"/>
              </w:rPr>
              <w:t>项目法</w:t>
            </w:r>
          </w:p>
        </w:tc>
        <w:tc>
          <w:tcPr>
            <w:tcW w:w="58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Wingdings 2" w:eastAsia="Times New Roman" w:hAnsi="Wingdings 2" w:cs="Wingdings 2"/>
                <w:sz w:val="24"/>
              </w:rPr>
            </w:pPr>
            <w:r>
              <w:rPr>
                <w:rFonts w:ascii="Wingdings 2" w:eastAsia="Times New Roman" w:hAnsi="Wingdings 2" w:cs="Wingdings 2"/>
                <w:kern w:val="0"/>
                <w:sz w:val="24"/>
              </w:rPr>
              <w:t></w:t>
            </w:r>
            <w:r>
              <w:rPr>
                <w:rFonts w:ascii="宋体" w:hAnsi="宋体" w:cs="宋体" w:hint="eastAsia"/>
                <w:kern w:val="0"/>
                <w:sz w:val="24"/>
              </w:rPr>
              <w:t>据实据效</w:t>
            </w:r>
          </w:p>
        </w:tc>
        <w:tc>
          <w:tcPr>
            <w:tcW w:w="226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Wingdings 2" w:eastAsia="Times New Roman" w:hAnsi="Wingdings 2" w:cs="Wingdings 2"/>
                <w:sz w:val="24"/>
              </w:rPr>
            </w:pPr>
            <w:r>
              <w:rPr>
                <w:rFonts w:ascii="Wingdings 2" w:eastAsia="Times New Roman" w:hAnsi="Wingdings 2" w:cs="Wingdings 2"/>
                <w:kern w:val="0"/>
                <w:sz w:val="24"/>
              </w:rPr>
              <w:t></w:t>
            </w:r>
            <w:r>
              <w:rPr>
                <w:rFonts w:ascii="宋体" w:hAnsi="宋体" w:cs="宋体" w:hint="eastAsia"/>
                <w:kern w:val="0"/>
                <w:sz w:val="24"/>
              </w:rPr>
              <w:t>因素法与项目法相结合</w:t>
            </w:r>
          </w:p>
        </w:tc>
      </w:tr>
      <w:tr w:rsidR="00814FFC">
        <w:trPr>
          <w:trHeight w:val="1002"/>
          <w:jc w:val="center"/>
        </w:trPr>
        <w:tc>
          <w:tcPr>
            <w:tcW w:w="65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sz w:val="24"/>
              </w:rPr>
            </w:pPr>
          </w:p>
        </w:tc>
        <w:tc>
          <w:tcPr>
            <w:tcW w:w="3821"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 w:val="24"/>
              </w:rPr>
            </w:pPr>
            <w:r>
              <w:rPr>
                <w:rFonts w:ascii="宋体" w:hAnsi="宋体" w:cs="宋体" w:hint="eastAsia"/>
                <w:kern w:val="0"/>
                <w:sz w:val="24"/>
              </w:rPr>
              <w:t>立项依据</w:t>
            </w:r>
          </w:p>
        </w:tc>
        <w:tc>
          <w:tcPr>
            <w:tcW w:w="574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sz w:val="24"/>
              </w:rPr>
            </w:pPr>
            <w:r>
              <w:rPr>
                <w:rFonts w:ascii="宋体" w:hAnsi="宋体" w:cs="宋体" w:hint="eastAsia"/>
                <w:sz w:val="24"/>
              </w:rPr>
              <w:t>《四川省财政厅四川省农业农村厅关于下达</w:t>
            </w:r>
            <w:r>
              <w:rPr>
                <w:rFonts w:ascii="宋体" w:hAnsi="宋体" w:cs="宋体"/>
                <w:sz w:val="24"/>
              </w:rPr>
              <w:t>2023</w:t>
            </w:r>
            <w:r>
              <w:rPr>
                <w:rFonts w:ascii="宋体" w:hAnsi="宋体" w:cs="宋体" w:hint="eastAsia"/>
                <w:sz w:val="24"/>
              </w:rPr>
              <w:t>年省级财政农业高质量发展共同财政事权转移支付资金的</w:t>
            </w:r>
            <w:r>
              <w:rPr>
                <w:rFonts w:ascii="宋体" w:hAnsi="宋体" w:cs="宋体" w:hint="eastAsia"/>
                <w:sz w:val="24"/>
                <w:lang w:val="zh-CN"/>
              </w:rPr>
              <w:t>通知</w:t>
            </w:r>
            <w:r>
              <w:rPr>
                <w:rFonts w:ascii="宋体" w:hAnsi="宋体" w:cs="宋体" w:hint="eastAsia"/>
                <w:sz w:val="24"/>
              </w:rPr>
              <w:t>》</w:t>
            </w:r>
            <w:r>
              <w:rPr>
                <w:rFonts w:ascii="宋体" w:hAnsi="宋体" w:cs="宋体"/>
                <w:sz w:val="24"/>
              </w:rPr>
              <w:t>(</w:t>
            </w:r>
            <w:r>
              <w:rPr>
                <w:rFonts w:ascii="宋体" w:hAnsi="宋体" w:cs="宋体" w:hint="eastAsia"/>
                <w:sz w:val="24"/>
                <w:lang w:val="zh-CN"/>
              </w:rPr>
              <w:t>川财农</w:t>
            </w:r>
            <w:r>
              <w:rPr>
                <w:rFonts w:ascii="宋体" w:hAnsi="宋体" w:cs="宋体" w:hint="eastAsia"/>
                <w:sz w:val="24"/>
              </w:rPr>
              <w:t>〔</w:t>
            </w:r>
            <w:r>
              <w:rPr>
                <w:rFonts w:ascii="宋体" w:hAnsi="宋体" w:cs="宋体"/>
                <w:sz w:val="24"/>
              </w:rPr>
              <w:t>2023</w:t>
            </w:r>
            <w:r>
              <w:rPr>
                <w:rFonts w:ascii="宋体" w:hAnsi="宋体" w:cs="宋体" w:hint="eastAsia"/>
                <w:sz w:val="24"/>
              </w:rPr>
              <w:t>〕</w:t>
            </w:r>
            <w:r>
              <w:rPr>
                <w:rFonts w:ascii="宋体" w:hAnsi="宋体" w:cs="宋体"/>
                <w:sz w:val="24"/>
              </w:rPr>
              <w:t>89</w:t>
            </w:r>
            <w:r>
              <w:rPr>
                <w:rFonts w:ascii="宋体" w:hAnsi="宋体" w:cs="宋体" w:hint="eastAsia"/>
                <w:sz w:val="24"/>
                <w:lang w:val="zh-CN"/>
              </w:rPr>
              <w:t>号</w:t>
            </w:r>
            <w:r>
              <w:rPr>
                <w:rFonts w:ascii="宋体" w:hAnsi="宋体" w:cs="宋体"/>
                <w:sz w:val="24"/>
              </w:rPr>
              <w:t>)</w:t>
            </w:r>
          </w:p>
        </w:tc>
      </w:tr>
      <w:tr w:rsidR="00814FFC">
        <w:trPr>
          <w:trHeight w:val="568"/>
          <w:jc w:val="center"/>
        </w:trPr>
        <w:tc>
          <w:tcPr>
            <w:tcW w:w="65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sz w:val="24"/>
              </w:rPr>
            </w:pPr>
          </w:p>
        </w:tc>
        <w:tc>
          <w:tcPr>
            <w:tcW w:w="3821"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 w:val="24"/>
              </w:rPr>
            </w:pPr>
            <w:r>
              <w:rPr>
                <w:rFonts w:ascii="宋体" w:hAnsi="宋体" w:cs="宋体" w:hint="eastAsia"/>
                <w:kern w:val="0"/>
                <w:sz w:val="24"/>
              </w:rPr>
              <w:t>使用范围</w:t>
            </w:r>
          </w:p>
        </w:tc>
        <w:tc>
          <w:tcPr>
            <w:tcW w:w="574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sz w:val="24"/>
              </w:rPr>
            </w:pPr>
            <w:r>
              <w:rPr>
                <w:rFonts w:ascii="宋体" w:hAnsi="宋体" w:cs="宋体" w:hint="eastAsia"/>
                <w:sz w:val="24"/>
              </w:rPr>
              <w:t>试验生产资料、短产补助、宣传等费用。</w:t>
            </w:r>
          </w:p>
        </w:tc>
      </w:tr>
      <w:tr w:rsidR="00814FFC">
        <w:trPr>
          <w:trHeight w:val="512"/>
          <w:jc w:val="center"/>
        </w:trPr>
        <w:tc>
          <w:tcPr>
            <w:tcW w:w="65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sz w:val="24"/>
              </w:rPr>
            </w:pPr>
          </w:p>
        </w:tc>
        <w:tc>
          <w:tcPr>
            <w:tcW w:w="3821"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 w:val="24"/>
              </w:rPr>
            </w:pPr>
            <w:r>
              <w:rPr>
                <w:rFonts w:ascii="宋体" w:hAnsi="宋体" w:cs="宋体" w:hint="eastAsia"/>
                <w:kern w:val="0"/>
                <w:sz w:val="24"/>
              </w:rPr>
              <w:t>申报（补助）条件</w:t>
            </w:r>
          </w:p>
        </w:tc>
        <w:tc>
          <w:tcPr>
            <w:tcW w:w="574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sz w:val="24"/>
              </w:rPr>
            </w:pPr>
          </w:p>
        </w:tc>
      </w:tr>
      <w:tr w:rsidR="00814FFC">
        <w:trPr>
          <w:trHeight w:val="568"/>
          <w:jc w:val="center"/>
        </w:trPr>
        <w:tc>
          <w:tcPr>
            <w:tcW w:w="65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sz w:val="24"/>
              </w:rPr>
            </w:pPr>
          </w:p>
        </w:tc>
        <w:tc>
          <w:tcPr>
            <w:tcW w:w="3821"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 w:val="24"/>
              </w:rPr>
            </w:pPr>
            <w:r>
              <w:rPr>
                <w:rFonts w:ascii="宋体" w:hAnsi="宋体" w:cs="宋体" w:hint="eastAsia"/>
                <w:kern w:val="0"/>
                <w:sz w:val="24"/>
              </w:rPr>
              <w:t>项目起止年限</w:t>
            </w:r>
          </w:p>
        </w:tc>
        <w:tc>
          <w:tcPr>
            <w:tcW w:w="574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sz w:val="24"/>
              </w:rPr>
            </w:pPr>
            <w:r>
              <w:rPr>
                <w:rFonts w:ascii="宋体" w:hAnsi="宋体" w:cs="宋体"/>
                <w:sz w:val="24"/>
              </w:rPr>
              <w:t>2023.1-2023.12</w:t>
            </w:r>
          </w:p>
        </w:tc>
      </w:tr>
      <w:tr w:rsidR="00814FFC">
        <w:trPr>
          <w:trHeight w:val="511"/>
          <w:jc w:val="center"/>
        </w:trPr>
        <w:tc>
          <w:tcPr>
            <w:tcW w:w="1677" w:type="dxa"/>
            <w:gridSpan w:val="2"/>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 w:val="24"/>
              </w:rPr>
            </w:pPr>
            <w:r>
              <w:rPr>
                <w:rFonts w:ascii="宋体" w:hAnsi="宋体" w:cs="宋体" w:hint="eastAsia"/>
                <w:kern w:val="0"/>
                <w:sz w:val="24"/>
              </w:rPr>
              <w:t>项目资金</w:t>
            </w:r>
          </w:p>
          <w:p w:rsidR="00814FFC" w:rsidRDefault="00814FFC">
            <w:pPr>
              <w:widowControl/>
              <w:spacing w:line="300" w:lineRule="exact"/>
              <w:jc w:val="center"/>
              <w:textAlignment w:val="center"/>
              <w:rPr>
                <w:rFonts w:ascii="宋体" w:cs="宋体"/>
                <w:sz w:val="24"/>
              </w:rPr>
            </w:pPr>
            <w:r>
              <w:rPr>
                <w:rFonts w:ascii="宋体" w:hAnsi="宋体" w:cs="宋体" w:hint="eastAsia"/>
                <w:kern w:val="0"/>
                <w:sz w:val="24"/>
              </w:rPr>
              <w:t>（万元）</w:t>
            </w:r>
          </w:p>
        </w:tc>
        <w:tc>
          <w:tcPr>
            <w:tcW w:w="2795"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 w:val="24"/>
              </w:rPr>
            </w:pPr>
            <w:r>
              <w:rPr>
                <w:rFonts w:ascii="宋体" w:hAnsi="宋体" w:cs="宋体"/>
                <w:kern w:val="0"/>
                <w:sz w:val="24"/>
              </w:rPr>
              <w:t xml:space="preserve">  </w:t>
            </w:r>
            <w:r>
              <w:rPr>
                <w:rFonts w:ascii="宋体" w:hAnsi="宋体" w:cs="宋体" w:hint="eastAsia"/>
                <w:kern w:val="0"/>
                <w:sz w:val="24"/>
              </w:rPr>
              <w:t>年度资金总额：</w:t>
            </w:r>
          </w:p>
        </w:tc>
        <w:tc>
          <w:tcPr>
            <w:tcW w:w="574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tabs>
                <w:tab w:val="left" w:pos="584"/>
              </w:tabs>
              <w:spacing w:line="300" w:lineRule="exact"/>
              <w:jc w:val="center"/>
              <w:rPr>
                <w:rFonts w:ascii="宋体" w:cs="宋体"/>
                <w:sz w:val="24"/>
              </w:rPr>
            </w:pPr>
            <w:r>
              <w:rPr>
                <w:rFonts w:ascii="宋体" w:hAnsi="宋体" w:cs="宋体"/>
                <w:sz w:val="24"/>
              </w:rPr>
              <w:t>0.8</w:t>
            </w:r>
            <w:r>
              <w:rPr>
                <w:rFonts w:ascii="宋体" w:hAnsi="宋体" w:cs="宋体" w:hint="eastAsia"/>
                <w:sz w:val="24"/>
              </w:rPr>
              <w:t>万元</w:t>
            </w:r>
          </w:p>
        </w:tc>
      </w:tr>
      <w:tr w:rsidR="00814FFC">
        <w:trPr>
          <w:trHeight w:val="468"/>
          <w:jc w:val="center"/>
        </w:trPr>
        <w:tc>
          <w:tcPr>
            <w:tcW w:w="1677"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sz w:val="24"/>
              </w:rPr>
            </w:pPr>
          </w:p>
        </w:tc>
        <w:tc>
          <w:tcPr>
            <w:tcW w:w="2795"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 w:val="24"/>
              </w:rPr>
            </w:pPr>
            <w:r>
              <w:rPr>
                <w:rFonts w:ascii="宋体" w:hAnsi="宋体" w:cs="宋体"/>
                <w:kern w:val="0"/>
                <w:sz w:val="24"/>
              </w:rPr>
              <w:t xml:space="preserve">      </w:t>
            </w:r>
            <w:r>
              <w:rPr>
                <w:rFonts w:ascii="宋体" w:hAnsi="宋体" w:cs="宋体" w:hint="eastAsia"/>
                <w:kern w:val="0"/>
                <w:sz w:val="24"/>
              </w:rPr>
              <w:t>其中：财政拨款</w:t>
            </w:r>
          </w:p>
        </w:tc>
        <w:tc>
          <w:tcPr>
            <w:tcW w:w="574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 w:val="24"/>
              </w:rPr>
            </w:pPr>
            <w:r>
              <w:rPr>
                <w:rFonts w:ascii="宋体" w:hAnsi="宋体" w:cs="宋体"/>
                <w:sz w:val="24"/>
              </w:rPr>
              <w:t>0.8</w:t>
            </w:r>
            <w:r>
              <w:rPr>
                <w:rFonts w:ascii="宋体" w:hAnsi="宋体" w:cs="宋体" w:hint="eastAsia"/>
                <w:sz w:val="24"/>
              </w:rPr>
              <w:t>万元</w:t>
            </w:r>
          </w:p>
        </w:tc>
      </w:tr>
      <w:tr w:rsidR="00814FFC">
        <w:trPr>
          <w:trHeight w:val="367"/>
          <w:jc w:val="center"/>
        </w:trPr>
        <w:tc>
          <w:tcPr>
            <w:tcW w:w="1677"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sz w:val="24"/>
              </w:rPr>
            </w:pPr>
          </w:p>
        </w:tc>
        <w:tc>
          <w:tcPr>
            <w:tcW w:w="2795"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 w:val="24"/>
              </w:rPr>
            </w:pPr>
            <w:r>
              <w:rPr>
                <w:rFonts w:ascii="宋体" w:hAnsi="宋体" w:cs="宋体"/>
                <w:kern w:val="0"/>
                <w:sz w:val="24"/>
              </w:rPr>
              <w:t xml:space="preserve">            </w:t>
            </w:r>
            <w:r>
              <w:rPr>
                <w:rFonts w:ascii="宋体" w:hAnsi="宋体" w:cs="宋体" w:hint="eastAsia"/>
                <w:kern w:val="0"/>
                <w:sz w:val="24"/>
              </w:rPr>
              <w:t>其他资金</w:t>
            </w:r>
          </w:p>
        </w:tc>
        <w:tc>
          <w:tcPr>
            <w:tcW w:w="574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right"/>
              <w:rPr>
                <w:rFonts w:ascii="宋体" w:cs="宋体"/>
                <w:sz w:val="24"/>
              </w:rPr>
            </w:pPr>
          </w:p>
        </w:tc>
      </w:tr>
      <w:tr w:rsidR="00814FFC">
        <w:trPr>
          <w:trHeight w:val="460"/>
          <w:jc w:val="center"/>
        </w:trPr>
        <w:tc>
          <w:tcPr>
            <w:tcW w:w="651"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 w:val="24"/>
              </w:rPr>
            </w:pPr>
            <w:r>
              <w:rPr>
                <w:rFonts w:ascii="宋体" w:hAnsi="宋体" w:cs="宋体" w:hint="eastAsia"/>
                <w:kern w:val="0"/>
                <w:sz w:val="24"/>
              </w:rPr>
              <w:t>总体目标</w:t>
            </w:r>
          </w:p>
        </w:tc>
        <w:tc>
          <w:tcPr>
            <w:tcW w:w="9569" w:type="dxa"/>
            <w:gridSpan w:val="8"/>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 w:val="24"/>
              </w:rPr>
            </w:pPr>
            <w:r>
              <w:rPr>
                <w:rFonts w:ascii="宋体" w:hAnsi="宋体" w:cs="宋体" w:hint="eastAsia"/>
                <w:kern w:val="0"/>
                <w:sz w:val="24"/>
              </w:rPr>
              <w:t>年度目标</w:t>
            </w:r>
          </w:p>
        </w:tc>
      </w:tr>
      <w:tr w:rsidR="00814FFC">
        <w:trPr>
          <w:trHeight w:val="458"/>
          <w:jc w:val="center"/>
        </w:trPr>
        <w:tc>
          <w:tcPr>
            <w:tcW w:w="65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sz w:val="24"/>
              </w:rPr>
            </w:pPr>
          </w:p>
        </w:tc>
        <w:tc>
          <w:tcPr>
            <w:tcW w:w="9569" w:type="dxa"/>
            <w:gridSpan w:val="8"/>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sz w:val="24"/>
              </w:rPr>
            </w:pPr>
            <w:r>
              <w:rPr>
                <w:rFonts w:ascii="宋体" w:hAnsi="宋体" w:cs="宋体" w:hint="eastAsia"/>
                <w:sz w:val="24"/>
              </w:rPr>
              <w:t>完成玉米试验</w:t>
            </w:r>
            <w:r>
              <w:rPr>
                <w:rFonts w:ascii="宋体" w:hAnsi="宋体" w:cs="宋体"/>
                <w:sz w:val="24"/>
              </w:rPr>
              <w:t>1</w:t>
            </w:r>
            <w:r>
              <w:rPr>
                <w:rFonts w:ascii="宋体" w:hAnsi="宋体" w:cs="宋体" w:hint="eastAsia"/>
                <w:sz w:val="24"/>
              </w:rPr>
              <w:t>组。</w:t>
            </w:r>
          </w:p>
        </w:tc>
      </w:tr>
      <w:tr w:rsidR="00814FFC">
        <w:trPr>
          <w:trHeight w:val="750"/>
          <w:jc w:val="center"/>
        </w:trPr>
        <w:tc>
          <w:tcPr>
            <w:tcW w:w="651" w:type="dxa"/>
            <w:vMerge w:val="restart"/>
            <w:tcBorders>
              <w:top w:val="single" w:sz="4" w:space="0" w:color="000000"/>
              <w:left w:val="single" w:sz="4" w:space="0" w:color="000000"/>
              <w:bottom w:val="nil"/>
            </w:tcBorders>
            <w:vAlign w:val="center"/>
          </w:tcPr>
          <w:p w:rsidR="00814FFC" w:rsidRDefault="00814FFC">
            <w:pPr>
              <w:widowControl/>
              <w:spacing w:line="300" w:lineRule="exact"/>
              <w:jc w:val="center"/>
              <w:textAlignment w:val="center"/>
              <w:rPr>
                <w:rFonts w:ascii="宋体" w:cs="宋体"/>
                <w:sz w:val="24"/>
              </w:rPr>
            </w:pPr>
            <w:r>
              <w:rPr>
                <w:rFonts w:ascii="宋体" w:hAnsi="宋体" w:cs="宋体" w:hint="eastAsia"/>
                <w:kern w:val="0"/>
                <w:sz w:val="24"/>
              </w:rPr>
              <w:t>绩效</w:t>
            </w:r>
            <w:r>
              <w:rPr>
                <w:rFonts w:ascii="宋体" w:hAnsi="宋体" w:cs="宋体"/>
                <w:kern w:val="0"/>
                <w:sz w:val="24"/>
              </w:rPr>
              <w:t xml:space="preserve"> </w:t>
            </w:r>
            <w:r>
              <w:rPr>
                <w:rFonts w:ascii="宋体" w:hAnsi="宋体" w:cs="宋体" w:hint="eastAsia"/>
                <w:kern w:val="0"/>
                <w:sz w:val="24"/>
              </w:rPr>
              <w:t>指标</w:t>
            </w:r>
          </w:p>
        </w:tc>
        <w:tc>
          <w:tcPr>
            <w:tcW w:w="1026" w:type="dxa"/>
            <w:tcBorders>
              <w:top w:val="single" w:sz="4" w:space="0" w:color="000000"/>
              <w:left w:val="single" w:sz="4" w:space="0" w:color="000000"/>
              <w:bottom w:val="nil"/>
              <w:right w:val="single" w:sz="4" w:space="0" w:color="000000"/>
            </w:tcBorders>
            <w:vAlign w:val="center"/>
          </w:tcPr>
          <w:p w:rsidR="00814FFC" w:rsidRDefault="00814FFC">
            <w:pPr>
              <w:widowControl/>
              <w:spacing w:line="300" w:lineRule="exact"/>
              <w:jc w:val="center"/>
              <w:textAlignment w:val="center"/>
              <w:rPr>
                <w:rFonts w:ascii="宋体" w:cs="宋体"/>
                <w:sz w:val="24"/>
              </w:rPr>
            </w:pPr>
            <w:r>
              <w:rPr>
                <w:rFonts w:ascii="宋体" w:hAnsi="宋体" w:cs="宋体" w:hint="eastAsia"/>
                <w:kern w:val="0"/>
                <w:sz w:val="24"/>
              </w:rPr>
              <w:t>一级指标</w:t>
            </w:r>
          </w:p>
        </w:tc>
        <w:tc>
          <w:tcPr>
            <w:tcW w:w="120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 w:val="24"/>
              </w:rPr>
            </w:pPr>
            <w:r>
              <w:rPr>
                <w:rFonts w:ascii="宋体" w:hAnsi="宋体" w:cs="宋体" w:hint="eastAsia"/>
                <w:kern w:val="0"/>
                <w:sz w:val="24"/>
              </w:rPr>
              <w:t>二级指标</w:t>
            </w:r>
          </w:p>
        </w:tc>
        <w:tc>
          <w:tcPr>
            <w:tcW w:w="159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 w:val="24"/>
              </w:rPr>
            </w:pPr>
            <w:r>
              <w:rPr>
                <w:rFonts w:ascii="宋体" w:hAnsi="宋体" w:cs="宋体" w:hint="eastAsia"/>
                <w:kern w:val="0"/>
                <w:sz w:val="24"/>
              </w:rPr>
              <w:t>三级指标</w:t>
            </w:r>
          </w:p>
        </w:tc>
        <w:tc>
          <w:tcPr>
            <w:tcW w:w="87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 w:val="24"/>
              </w:rPr>
            </w:pPr>
            <w:r>
              <w:rPr>
                <w:rFonts w:ascii="宋体" w:hAnsi="宋体" w:cs="宋体" w:hint="eastAsia"/>
                <w:kern w:val="0"/>
                <w:sz w:val="24"/>
              </w:rPr>
              <w:t>指标性质</w:t>
            </w:r>
          </w:p>
        </w:tc>
        <w:tc>
          <w:tcPr>
            <w:tcW w:w="145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 w:val="24"/>
              </w:rPr>
            </w:pPr>
            <w:r>
              <w:rPr>
                <w:rFonts w:ascii="宋体" w:hAnsi="宋体" w:cs="宋体" w:hint="eastAsia"/>
                <w:kern w:val="0"/>
                <w:sz w:val="24"/>
              </w:rPr>
              <w:t>指标值</w:t>
            </w:r>
          </w:p>
        </w:tc>
        <w:tc>
          <w:tcPr>
            <w:tcW w:w="566"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 w:val="24"/>
              </w:rPr>
            </w:pPr>
            <w:r>
              <w:rPr>
                <w:rFonts w:ascii="宋体" w:hAnsi="宋体" w:cs="宋体" w:hint="eastAsia"/>
                <w:kern w:val="0"/>
                <w:sz w:val="24"/>
              </w:rPr>
              <w:t>度量单位</w:t>
            </w:r>
          </w:p>
        </w:tc>
        <w:tc>
          <w:tcPr>
            <w:tcW w:w="58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 w:val="24"/>
              </w:rPr>
            </w:pPr>
            <w:r>
              <w:rPr>
                <w:rFonts w:ascii="宋体" w:hAnsi="宋体" w:cs="宋体" w:hint="eastAsia"/>
                <w:kern w:val="0"/>
                <w:sz w:val="24"/>
              </w:rPr>
              <w:t>权重</w:t>
            </w:r>
          </w:p>
        </w:tc>
        <w:tc>
          <w:tcPr>
            <w:tcW w:w="226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 w:val="24"/>
              </w:rPr>
            </w:pPr>
            <w:r>
              <w:rPr>
                <w:rFonts w:ascii="宋体" w:hAnsi="宋体" w:cs="宋体" w:hint="eastAsia"/>
                <w:kern w:val="0"/>
                <w:sz w:val="24"/>
              </w:rPr>
              <w:t>实际完成指标值</w:t>
            </w:r>
          </w:p>
        </w:tc>
      </w:tr>
      <w:tr w:rsidR="00814FFC">
        <w:trPr>
          <w:trHeight w:val="750"/>
          <w:jc w:val="center"/>
        </w:trPr>
        <w:tc>
          <w:tcPr>
            <w:tcW w:w="651" w:type="dxa"/>
            <w:vMerge/>
            <w:tcBorders>
              <w:top w:val="nil"/>
              <w:left w:val="single" w:sz="4" w:space="0" w:color="000000"/>
              <w:bottom w:val="nil"/>
            </w:tcBorders>
            <w:vAlign w:val="center"/>
          </w:tcPr>
          <w:p w:rsidR="00814FFC" w:rsidRDefault="00814FFC">
            <w:pPr>
              <w:spacing w:line="300" w:lineRule="exact"/>
              <w:jc w:val="center"/>
              <w:rPr>
                <w:rFonts w:ascii="宋体" w:cs="宋体"/>
                <w:sz w:val="24"/>
              </w:rPr>
            </w:pPr>
          </w:p>
        </w:tc>
        <w:tc>
          <w:tcPr>
            <w:tcW w:w="1026" w:type="dxa"/>
            <w:vMerge w:val="restart"/>
            <w:tcBorders>
              <w:top w:val="nil"/>
              <w:left w:val="single" w:sz="4" w:space="0" w:color="000000"/>
              <w:bottom w:val="nil"/>
              <w:right w:val="single" w:sz="4" w:space="0" w:color="000000"/>
            </w:tcBorders>
            <w:vAlign w:val="center"/>
          </w:tcPr>
          <w:p w:rsidR="00814FFC" w:rsidRDefault="00814FFC">
            <w:pPr>
              <w:widowControl/>
              <w:spacing w:line="300" w:lineRule="exact"/>
              <w:jc w:val="center"/>
              <w:textAlignment w:val="center"/>
              <w:rPr>
                <w:rFonts w:ascii="宋体" w:cs="宋体"/>
                <w:sz w:val="24"/>
              </w:rPr>
            </w:pPr>
            <w:r>
              <w:rPr>
                <w:rFonts w:ascii="宋体" w:hAnsi="宋体" w:cs="宋体" w:hint="eastAsia"/>
                <w:kern w:val="0"/>
                <w:sz w:val="24"/>
              </w:rPr>
              <w:t>产出指标</w:t>
            </w:r>
          </w:p>
        </w:tc>
        <w:tc>
          <w:tcPr>
            <w:tcW w:w="1200" w:type="dxa"/>
            <w:tcBorders>
              <w:top w:val="single" w:sz="4" w:space="0" w:color="000000"/>
              <w:left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 w:val="24"/>
              </w:rPr>
            </w:pPr>
            <w:r>
              <w:rPr>
                <w:rFonts w:ascii="宋体" w:hAnsi="宋体" w:cs="宋体" w:hint="eastAsia"/>
                <w:kern w:val="0"/>
                <w:sz w:val="24"/>
              </w:rPr>
              <w:t>数量指标</w:t>
            </w:r>
          </w:p>
        </w:tc>
        <w:tc>
          <w:tcPr>
            <w:tcW w:w="159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sz w:val="24"/>
              </w:rPr>
            </w:pPr>
            <w:r>
              <w:rPr>
                <w:rFonts w:ascii="宋体" w:hAnsi="宋体" w:cs="宋体" w:hint="eastAsia"/>
                <w:sz w:val="24"/>
              </w:rPr>
              <w:t>完成玉米试验</w:t>
            </w:r>
          </w:p>
        </w:tc>
        <w:tc>
          <w:tcPr>
            <w:tcW w:w="874"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 w:val="24"/>
              </w:rPr>
            </w:pPr>
            <w:r>
              <w:rPr>
                <w:rFonts w:ascii="宋体" w:hAnsi="宋体" w:cs="宋体"/>
                <w:sz w:val="24"/>
              </w:rPr>
              <w:t>=</w:t>
            </w:r>
          </w:p>
        </w:tc>
        <w:tc>
          <w:tcPr>
            <w:tcW w:w="145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 w:val="24"/>
              </w:rPr>
            </w:pPr>
            <w:r>
              <w:rPr>
                <w:rFonts w:ascii="宋体" w:hAnsi="宋体" w:cs="宋体"/>
                <w:sz w:val="24"/>
              </w:rPr>
              <w:t>1</w:t>
            </w:r>
          </w:p>
        </w:tc>
        <w:tc>
          <w:tcPr>
            <w:tcW w:w="566"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 w:val="24"/>
              </w:rPr>
            </w:pPr>
            <w:r>
              <w:rPr>
                <w:rFonts w:ascii="宋体" w:hAnsi="宋体" w:cs="宋体" w:hint="eastAsia"/>
                <w:sz w:val="24"/>
              </w:rPr>
              <w:t>组</w:t>
            </w:r>
          </w:p>
        </w:tc>
        <w:tc>
          <w:tcPr>
            <w:tcW w:w="58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 w:val="24"/>
              </w:rPr>
            </w:pPr>
            <w:r>
              <w:rPr>
                <w:rFonts w:ascii="宋体" w:hAnsi="宋体" w:cs="宋体"/>
                <w:sz w:val="24"/>
              </w:rPr>
              <w:t>20</w:t>
            </w:r>
          </w:p>
        </w:tc>
        <w:tc>
          <w:tcPr>
            <w:tcW w:w="226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 w:val="24"/>
              </w:rPr>
            </w:pPr>
            <w:r>
              <w:rPr>
                <w:rFonts w:ascii="宋体" w:hAnsi="宋体" w:cs="宋体"/>
                <w:sz w:val="24"/>
              </w:rPr>
              <w:t>1</w:t>
            </w:r>
          </w:p>
        </w:tc>
      </w:tr>
      <w:tr w:rsidR="00814FFC">
        <w:trPr>
          <w:trHeight w:val="750"/>
          <w:jc w:val="center"/>
        </w:trPr>
        <w:tc>
          <w:tcPr>
            <w:tcW w:w="651" w:type="dxa"/>
            <w:vMerge/>
            <w:tcBorders>
              <w:top w:val="nil"/>
              <w:left w:val="single" w:sz="4" w:space="0" w:color="000000"/>
              <w:bottom w:val="nil"/>
            </w:tcBorders>
            <w:vAlign w:val="center"/>
          </w:tcPr>
          <w:p w:rsidR="00814FFC" w:rsidRDefault="00814FFC">
            <w:pPr>
              <w:spacing w:line="300" w:lineRule="exact"/>
              <w:jc w:val="center"/>
              <w:rPr>
                <w:rFonts w:ascii="宋体" w:cs="宋体"/>
                <w:sz w:val="24"/>
              </w:rPr>
            </w:pPr>
          </w:p>
        </w:tc>
        <w:tc>
          <w:tcPr>
            <w:tcW w:w="1026" w:type="dxa"/>
            <w:vMerge/>
            <w:tcBorders>
              <w:top w:val="nil"/>
              <w:left w:val="single" w:sz="4" w:space="0" w:color="000000"/>
              <w:bottom w:val="nil"/>
              <w:right w:val="single" w:sz="4" w:space="0" w:color="000000"/>
            </w:tcBorders>
            <w:vAlign w:val="center"/>
          </w:tcPr>
          <w:p w:rsidR="00814FFC" w:rsidRDefault="00814FFC">
            <w:pPr>
              <w:spacing w:line="300" w:lineRule="exact"/>
              <w:jc w:val="center"/>
              <w:rPr>
                <w:rFonts w:ascii="宋体" w:cs="宋体"/>
                <w:sz w:val="24"/>
              </w:rPr>
            </w:pPr>
          </w:p>
        </w:tc>
        <w:tc>
          <w:tcPr>
            <w:tcW w:w="120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 w:val="24"/>
              </w:rPr>
            </w:pPr>
            <w:r>
              <w:rPr>
                <w:rFonts w:ascii="宋体" w:hAnsi="宋体" w:cs="宋体" w:hint="eastAsia"/>
                <w:kern w:val="0"/>
                <w:sz w:val="24"/>
              </w:rPr>
              <w:t>质量指标</w:t>
            </w:r>
          </w:p>
        </w:tc>
        <w:tc>
          <w:tcPr>
            <w:tcW w:w="159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sz w:val="24"/>
              </w:rPr>
            </w:pPr>
            <w:r>
              <w:rPr>
                <w:rFonts w:ascii="宋体" w:hAnsi="宋体" w:cs="宋体" w:hint="eastAsia"/>
                <w:sz w:val="24"/>
              </w:rPr>
              <w:t>试验质量</w:t>
            </w:r>
          </w:p>
        </w:tc>
        <w:tc>
          <w:tcPr>
            <w:tcW w:w="874"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 w:val="24"/>
              </w:rPr>
            </w:pPr>
            <w:r>
              <w:rPr>
                <w:rFonts w:ascii="宋体" w:hAnsi="宋体" w:cs="宋体" w:hint="eastAsia"/>
                <w:sz w:val="24"/>
              </w:rPr>
              <w:t>定性</w:t>
            </w:r>
          </w:p>
        </w:tc>
        <w:tc>
          <w:tcPr>
            <w:tcW w:w="145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 w:val="24"/>
              </w:rPr>
            </w:pPr>
            <w:r>
              <w:rPr>
                <w:rFonts w:ascii="宋体" w:hAnsi="宋体" w:cs="宋体" w:hint="eastAsia"/>
                <w:sz w:val="24"/>
              </w:rPr>
              <w:t>符合标准</w:t>
            </w:r>
          </w:p>
        </w:tc>
        <w:tc>
          <w:tcPr>
            <w:tcW w:w="566"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 w:val="24"/>
              </w:rPr>
            </w:pPr>
          </w:p>
        </w:tc>
        <w:tc>
          <w:tcPr>
            <w:tcW w:w="58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 w:val="24"/>
              </w:rPr>
            </w:pPr>
            <w:r>
              <w:rPr>
                <w:rFonts w:ascii="宋体" w:hAnsi="宋体" w:cs="宋体"/>
                <w:sz w:val="24"/>
              </w:rPr>
              <w:t>10</w:t>
            </w:r>
          </w:p>
        </w:tc>
        <w:tc>
          <w:tcPr>
            <w:tcW w:w="226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sz w:val="24"/>
              </w:rPr>
            </w:pPr>
            <w:r>
              <w:rPr>
                <w:rFonts w:ascii="宋体" w:hAnsi="宋体" w:cs="宋体" w:hint="eastAsia"/>
                <w:sz w:val="24"/>
              </w:rPr>
              <w:t>符合试验标准</w:t>
            </w:r>
          </w:p>
        </w:tc>
      </w:tr>
      <w:tr w:rsidR="00814FFC">
        <w:trPr>
          <w:trHeight w:val="398"/>
          <w:jc w:val="center"/>
        </w:trPr>
        <w:tc>
          <w:tcPr>
            <w:tcW w:w="651" w:type="dxa"/>
            <w:vMerge/>
            <w:tcBorders>
              <w:top w:val="nil"/>
              <w:left w:val="single" w:sz="4" w:space="0" w:color="000000"/>
              <w:bottom w:val="nil"/>
            </w:tcBorders>
            <w:vAlign w:val="center"/>
          </w:tcPr>
          <w:p w:rsidR="00814FFC" w:rsidRDefault="00814FFC">
            <w:pPr>
              <w:spacing w:line="300" w:lineRule="exact"/>
              <w:jc w:val="center"/>
              <w:rPr>
                <w:rFonts w:ascii="宋体" w:cs="宋体"/>
                <w:sz w:val="24"/>
              </w:rPr>
            </w:pPr>
          </w:p>
        </w:tc>
        <w:tc>
          <w:tcPr>
            <w:tcW w:w="1026" w:type="dxa"/>
            <w:vMerge/>
            <w:tcBorders>
              <w:top w:val="nil"/>
              <w:left w:val="single" w:sz="4" w:space="0" w:color="000000"/>
              <w:bottom w:val="single" w:sz="4" w:space="0" w:color="auto"/>
              <w:right w:val="single" w:sz="4" w:space="0" w:color="000000"/>
            </w:tcBorders>
            <w:vAlign w:val="center"/>
          </w:tcPr>
          <w:p w:rsidR="00814FFC" w:rsidRDefault="00814FFC">
            <w:pPr>
              <w:spacing w:line="300" w:lineRule="exact"/>
              <w:jc w:val="center"/>
              <w:rPr>
                <w:rFonts w:ascii="宋体" w:cs="宋体"/>
                <w:sz w:val="24"/>
              </w:rPr>
            </w:pPr>
          </w:p>
        </w:tc>
        <w:tc>
          <w:tcPr>
            <w:tcW w:w="120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 w:val="24"/>
              </w:rPr>
            </w:pPr>
            <w:r>
              <w:rPr>
                <w:rFonts w:ascii="宋体" w:hAnsi="宋体" w:cs="宋体" w:hint="eastAsia"/>
                <w:kern w:val="0"/>
                <w:sz w:val="24"/>
              </w:rPr>
              <w:t>时效指标</w:t>
            </w:r>
          </w:p>
        </w:tc>
        <w:tc>
          <w:tcPr>
            <w:tcW w:w="159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sz w:val="24"/>
              </w:rPr>
            </w:pPr>
            <w:r>
              <w:rPr>
                <w:rFonts w:ascii="宋体" w:hAnsi="宋体" w:cs="宋体" w:hint="eastAsia"/>
                <w:sz w:val="24"/>
              </w:rPr>
              <w:t>完成试验时间</w:t>
            </w:r>
          </w:p>
        </w:tc>
        <w:tc>
          <w:tcPr>
            <w:tcW w:w="874"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sz w:val="24"/>
              </w:rPr>
            </w:pPr>
            <w:r>
              <w:rPr>
                <w:rFonts w:ascii="宋体" w:hAnsi="宋体" w:cs="宋体" w:hint="eastAsia"/>
                <w:sz w:val="24"/>
              </w:rPr>
              <w:t>定性</w:t>
            </w:r>
          </w:p>
        </w:tc>
        <w:tc>
          <w:tcPr>
            <w:tcW w:w="145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 w:val="24"/>
              </w:rPr>
            </w:pPr>
            <w:r>
              <w:rPr>
                <w:rFonts w:ascii="宋体" w:hAnsi="宋体" w:cs="宋体"/>
                <w:sz w:val="24"/>
              </w:rPr>
              <w:t>2023</w:t>
            </w:r>
          </w:p>
        </w:tc>
        <w:tc>
          <w:tcPr>
            <w:tcW w:w="566"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 w:val="24"/>
              </w:rPr>
            </w:pPr>
            <w:r>
              <w:rPr>
                <w:rFonts w:ascii="宋体" w:hAnsi="宋体" w:cs="宋体" w:hint="eastAsia"/>
                <w:sz w:val="24"/>
              </w:rPr>
              <w:t>年</w:t>
            </w:r>
          </w:p>
        </w:tc>
        <w:tc>
          <w:tcPr>
            <w:tcW w:w="58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 w:val="24"/>
              </w:rPr>
            </w:pPr>
            <w:r>
              <w:rPr>
                <w:rFonts w:ascii="宋体" w:hAnsi="宋体" w:cs="宋体"/>
                <w:sz w:val="24"/>
              </w:rPr>
              <w:t>10</w:t>
            </w:r>
          </w:p>
        </w:tc>
        <w:tc>
          <w:tcPr>
            <w:tcW w:w="226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 w:val="24"/>
              </w:rPr>
            </w:pPr>
            <w:r>
              <w:rPr>
                <w:rFonts w:ascii="宋体" w:hAnsi="宋体" w:cs="宋体"/>
                <w:sz w:val="24"/>
              </w:rPr>
              <w:t>2023</w:t>
            </w:r>
            <w:r>
              <w:rPr>
                <w:rFonts w:ascii="宋体" w:hAnsi="宋体" w:cs="宋体" w:hint="eastAsia"/>
                <w:sz w:val="24"/>
              </w:rPr>
              <w:t>年</w:t>
            </w:r>
          </w:p>
        </w:tc>
      </w:tr>
      <w:tr w:rsidR="00814FFC">
        <w:trPr>
          <w:trHeight w:val="636"/>
          <w:jc w:val="center"/>
        </w:trPr>
        <w:tc>
          <w:tcPr>
            <w:tcW w:w="651" w:type="dxa"/>
            <w:vMerge/>
            <w:tcBorders>
              <w:top w:val="nil"/>
              <w:left w:val="single" w:sz="4" w:space="0" w:color="000000"/>
              <w:bottom w:val="nil"/>
            </w:tcBorders>
            <w:vAlign w:val="center"/>
          </w:tcPr>
          <w:p w:rsidR="00814FFC" w:rsidRDefault="00814FFC">
            <w:pPr>
              <w:spacing w:line="300" w:lineRule="exact"/>
              <w:jc w:val="center"/>
              <w:rPr>
                <w:rFonts w:ascii="宋体" w:cs="宋体"/>
                <w:sz w:val="24"/>
              </w:rPr>
            </w:pPr>
          </w:p>
        </w:tc>
        <w:tc>
          <w:tcPr>
            <w:tcW w:w="1026" w:type="dxa"/>
            <w:tcBorders>
              <w:top w:val="single" w:sz="4" w:space="0" w:color="auto"/>
              <w:left w:val="single" w:sz="4" w:space="0" w:color="000000"/>
              <w:bottom w:val="nil"/>
              <w:right w:val="single" w:sz="4" w:space="0" w:color="000000"/>
            </w:tcBorders>
            <w:vAlign w:val="center"/>
          </w:tcPr>
          <w:p w:rsidR="00814FFC" w:rsidRDefault="00814FFC">
            <w:pPr>
              <w:widowControl/>
              <w:spacing w:line="300" w:lineRule="exact"/>
              <w:jc w:val="center"/>
              <w:textAlignment w:val="center"/>
              <w:rPr>
                <w:rFonts w:ascii="宋体" w:cs="宋体"/>
                <w:sz w:val="24"/>
              </w:rPr>
            </w:pPr>
            <w:r>
              <w:rPr>
                <w:rFonts w:ascii="宋体" w:hAnsi="宋体" w:cs="宋体" w:hint="eastAsia"/>
                <w:kern w:val="0"/>
                <w:sz w:val="24"/>
              </w:rPr>
              <w:t>效益指标</w:t>
            </w:r>
          </w:p>
        </w:tc>
        <w:tc>
          <w:tcPr>
            <w:tcW w:w="120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 w:val="24"/>
              </w:rPr>
            </w:pPr>
            <w:r>
              <w:rPr>
                <w:rFonts w:ascii="宋体" w:hAnsi="宋体" w:cs="宋体" w:hint="eastAsia"/>
                <w:kern w:val="0"/>
                <w:sz w:val="24"/>
              </w:rPr>
              <w:t>社会效益</w:t>
            </w:r>
          </w:p>
          <w:p w:rsidR="00814FFC" w:rsidRDefault="00814FFC">
            <w:pPr>
              <w:widowControl/>
              <w:spacing w:line="300" w:lineRule="exact"/>
              <w:jc w:val="center"/>
              <w:textAlignment w:val="center"/>
              <w:rPr>
                <w:rFonts w:ascii="宋体" w:cs="宋体"/>
                <w:sz w:val="24"/>
              </w:rPr>
            </w:pPr>
            <w:r>
              <w:rPr>
                <w:rFonts w:ascii="宋体" w:hAnsi="宋体" w:cs="宋体" w:hint="eastAsia"/>
                <w:kern w:val="0"/>
                <w:sz w:val="24"/>
              </w:rPr>
              <w:t>指标</w:t>
            </w:r>
          </w:p>
        </w:tc>
        <w:tc>
          <w:tcPr>
            <w:tcW w:w="159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sz w:val="24"/>
              </w:rPr>
            </w:pPr>
            <w:r>
              <w:rPr>
                <w:rFonts w:ascii="宋体" w:hAnsi="宋体" w:cs="宋体" w:hint="eastAsia"/>
                <w:sz w:val="24"/>
              </w:rPr>
              <w:t>确保品种安全</w:t>
            </w:r>
          </w:p>
        </w:tc>
        <w:tc>
          <w:tcPr>
            <w:tcW w:w="874"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 w:val="24"/>
              </w:rPr>
            </w:pPr>
            <w:r>
              <w:rPr>
                <w:rFonts w:ascii="宋体" w:hAnsi="宋体" w:cs="宋体" w:hint="eastAsia"/>
                <w:sz w:val="24"/>
              </w:rPr>
              <w:t>定性</w:t>
            </w:r>
          </w:p>
        </w:tc>
        <w:tc>
          <w:tcPr>
            <w:tcW w:w="145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 w:val="24"/>
              </w:rPr>
            </w:pPr>
            <w:r>
              <w:rPr>
                <w:rFonts w:ascii="宋体" w:hAnsi="宋体" w:cs="宋体" w:hint="eastAsia"/>
                <w:sz w:val="24"/>
              </w:rPr>
              <w:t>为品种审定提供法定依据，确保品种安全</w:t>
            </w:r>
          </w:p>
        </w:tc>
        <w:tc>
          <w:tcPr>
            <w:tcW w:w="566"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 w:val="24"/>
              </w:rPr>
            </w:pPr>
          </w:p>
        </w:tc>
        <w:tc>
          <w:tcPr>
            <w:tcW w:w="58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 w:val="24"/>
              </w:rPr>
            </w:pPr>
            <w:r>
              <w:rPr>
                <w:rFonts w:ascii="宋体" w:hAnsi="宋体" w:cs="宋体"/>
                <w:sz w:val="24"/>
              </w:rPr>
              <w:t>20</w:t>
            </w:r>
          </w:p>
        </w:tc>
        <w:tc>
          <w:tcPr>
            <w:tcW w:w="226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仿宋" w:eastAsia="仿宋" w:hAnsi="仿宋" w:cs="宋体"/>
                <w:sz w:val="28"/>
                <w:szCs w:val="28"/>
              </w:rPr>
            </w:pPr>
            <w:r>
              <w:rPr>
                <w:rFonts w:ascii="宋体" w:hAnsi="宋体" w:cs="宋体" w:hint="eastAsia"/>
                <w:sz w:val="24"/>
              </w:rPr>
              <w:t>通过试验，为品种审定提供可靠依据，为全市大春主导品种的确定提供了有力支撑</w:t>
            </w:r>
          </w:p>
        </w:tc>
      </w:tr>
      <w:tr w:rsidR="00814FFC">
        <w:trPr>
          <w:trHeight w:val="750"/>
          <w:jc w:val="center"/>
        </w:trPr>
        <w:tc>
          <w:tcPr>
            <w:tcW w:w="651" w:type="dxa"/>
            <w:vMerge/>
            <w:tcBorders>
              <w:top w:val="nil"/>
              <w:left w:val="single" w:sz="4" w:space="0" w:color="000000"/>
              <w:bottom w:val="nil"/>
            </w:tcBorders>
            <w:vAlign w:val="center"/>
          </w:tcPr>
          <w:p w:rsidR="00814FFC" w:rsidRDefault="00814FFC">
            <w:pPr>
              <w:spacing w:line="300" w:lineRule="exact"/>
              <w:jc w:val="center"/>
              <w:rPr>
                <w:rFonts w:ascii="宋体" w:cs="宋体"/>
                <w:sz w:val="24"/>
              </w:rPr>
            </w:pPr>
          </w:p>
        </w:tc>
        <w:tc>
          <w:tcPr>
            <w:tcW w:w="1026" w:type="dxa"/>
            <w:tcBorders>
              <w:top w:val="nil"/>
              <w:left w:val="single" w:sz="4" w:space="0" w:color="000000"/>
              <w:bottom w:val="nil"/>
              <w:right w:val="single" w:sz="4" w:space="0" w:color="000000"/>
            </w:tcBorders>
            <w:vAlign w:val="center"/>
          </w:tcPr>
          <w:p w:rsidR="00814FFC" w:rsidRDefault="00814FFC">
            <w:pPr>
              <w:widowControl/>
              <w:spacing w:line="300" w:lineRule="exact"/>
              <w:jc w:val="center"/>
              <w:textAlignment w:val="center"/>
              <w:rPr>
                <w:rFonts w:ascii="宋体" w:cs="宋体"/>
                <w:sz w:val="24"/>
              </w:rPr>
            </w:pPr>
            <w:r>
              <w:rPr>
                <w:rFonts w:ascii="宋体" w:hAnsi="宋体" w:cs="宋体" w:hint="eastAsia"/>
                <w:sz w:val="24"/>
              </w:rPr>
              <w:t>满意度</w:t>
            </w:r>
          </w:p>
          <w:p w:rsidR="00814FFC" w:rsidRDefault="00814FFC">
            <w:pPr>
              <w:widowControl/>
              <w:spacing w:line="300" w:lineRule="exact"/>
              <w:jc w:val="center"/>
              <w:textAlignment w:val="center"/>
              <w:rPr>
                <w:rFonts w:ascii="宋体" w:cs="宋体"/>
                <w:sz w:val="24"/>
              </w:rPr>
            </w:pPr>
            <w:r>
              <w:rPr>
                <w:rFonts w:ascii="宋体" w:hAnsi="宋体" w:cs="宋体" w:hint="eastAsia"/>
                <w:sz w:val="24"/>
              </w:rPr>
              <w:t>指标</w:t>
            </w:r>
          </w:p>
        </w:tc>
        <w:tc>
          <w:tcPr>
            <w:tcW w:w="120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 w:val="24"/>
              </w:rPr>
            </w:pPr>
            <w:r>
              <w:rPr>
                <w:rFonts w:ascii="宋体" w:hAnsi="宋体" w:cs="宋体" w:hint="eastAsia"/>
                <w:kern w:val="0"/>
                <w:sz w:val="24"/>
              </w:rPr>
              <w:t>服务对象</w:t>
            </w:r>
          </w:p>
          <w:p w:rsidR="00814FFC" w:rsidRDefault="00814FFC">
            <w:pPr>
              <w:widowControl/>
              <w:spacing w:line="300" w:lineRule="exact"/>
              <w:jc w:val="center"/>
              <w:textAlignment w:val="center"/>
              <w:rPr>
                <w:rFonts w:ascii="宋体" w:cs="宋体"/>
                <w:sz w:val="24"/>
              </w:rPr>
            </w:pPr>
            <w:r>
              <w:rPr>
                <w:rFonts w:ascii="宋体" w:hAnsi="宋体" w:cs="宋体" w:hint="eastAsia"/>
                <w:kern w:val="0"/>
                <w:sz w:val="24"/>
              </w:rPr>
              <w:t>满意度指标</w:t>
            </w:r>
          </w:p>
        </w:tc>
        <w:tc>
          <w:tcPr>
            <w:tcW w:w="159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sz w:val="24"/>
              </w:rPr>
            </w:pPr>
            <w:r>
              <w:rPr>
                <w:rFonts w:ascii="宋体" w:hAnsi="宋体" w:cs="宋体" w:hint="eastAsia"/>
                <w:sz w:val="24"/>
              </w:rPr>
              <w:t>农作物品种试验及认定监管服务对象</w:t>
            </w:r>
          </w:p>
        </w:tc>
        <w:tc>
          <w:tcPr>
            <w:tcW w:w="874"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 w:val="24"/>
              </w:rPr>
            </w:pPr>
            <w:r>
              <w:rPr>
                <w:rFonts w:ascii="宋体" w:hAnsi="宋体" w:cs="宋体" w:hint="eastAsia"/>
                <w:sz w:val="24"/>
              </w:rPr>
              <w:t>≥</w:t>
            </w:r>
          </w:p>
        </w:tc>
        <w:tc>
          <w:tcPr>
            <w:tcW w:w="145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 w:val="24"/>
              </w:rPr>
            </w:pPr>
            <w:r>
              <w:rPr>
                <w:rFonts w:ascii="宋体" w:hAnsi="宋体" w:cs="宋体"/>
                <w:sz w:val="24"/>
              </w:rPr>
              <w:t>90</w:t>
            </w:r>
          </w:p>
        </w:tc>
        <w:tc>
          <w:tcPr>
            <w:tcW w:w="566"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 w:val="24"/>
              </w:rPr>
            </w:pPr>
            <w:r>
              <w:rPr>
                <w:rFonts w:ascii="宋体" w:hAnsi="宋体" w:cs="宋体"/>
                <w:sz w:val="24"/>
              </w:rPr>
              <w:t>%</w:t>
            </w:r>
          </w:p>
        </w:tc>
        <w:tc>
          <w:tcPr>
            <w:tcW w:w="58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 w:val="24"/>
              </w:rPr>
            </w:pPr>
            <w:r>
              <w:rPr>
                <w:rFonts w:ascii="宋体" w:hAnsi="宋体" w:cs="宋体"/>
                <w:sz w:val="24"/>
              </w:rPr>
              <w:t>10</w:t>
            </w:r>
          </w:p>
        </w:tc>
        <w:tc>
          <w:tcPr>
            <w:tcW w:w="226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 w:val="24"/>
              </w:rPr>
            </w:pPr>
            <w:r>
              <w:rPr>
                <w:rFonts w:ascii="宋体" w:hAnsi="宋体" w:cs="宋体"/>
                <w:sz w:val="24"/>
              </w:rPr>
              <w:t>95</w:t>
            </w:r>
          </w:p>
        </w:tc>
      </w:tr>
      <w:tr w:rsidR="00814FFC">
        <w:trPr>
          <w:trHeight w:val="750"/>
          <w:jc w:val="center"/>
        </w:trPr>
        <w:tc>
          <w:tcPr>
            <w:tcW w:w="651" w:type="dxa"/>
            <w:tcBorders>
              <w:top w:val="nil"/>
              <w:left w:val="single" w:sz="4" w:space="0" w:color="000000"/>
              <w:bottom w:val="single" w:sz="4" w:space="0" w:color="000000"/>
            </w:tcBorders>
            <w:vAlign w:val="center"/>
          </w:tcPr>
          <w:p w:rsidR="00814FFC" w:rsidRDefault="00814FFC">
            <w:pPr>
              <w:spacing w:line="300" w:lineRule="exact"/>
              <w:jc w:val="center"/>
              <w:rPr>
                <w:rFonts w:ascii="宋体" w:cs="宋体"/>
                <w:sz w:val="24"/>
              </w:rPr>
            </w:pPr>
          </w:p>
        </w:tc>
        <w:tc>
          <w:tcPr>
            <w:tcW w:w="1026" w:type="dxa"/>
            <w:tcBorders>
              <w:top w:val="single" w:sz="4" w:space="0" w:color="auto"/>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 w:val="24"/>
              </w:rPr>
            </w:pPr>
            <w:r>
              <w:rPr>
                <w:rFonts w:ascii="宋体" w:hAnsi="宋体" w:cs="宋体" w:hint="eastAsia"/>
                <w:sz w:val="24"/>
              </w:rPr>
              <w:t>成本指标</w:t>
            </w:r>
          </w:p>
        </w:tc>
        <w:tc>
          <w:tcPr>
            <w:tcW w:w="120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 w:val="24"/>
              </w:rPr>
            </w:pPr>
            <w:r>
              <w:rPr>
                <w:rFonts w:ascii="宋体" w:hAnsi="宋体" w:cs="宋体" w:hint="eastAsia"/>
                <w:kern w:val="0"/>
                <w:sz w:val="24"/>
              </w:rPr>
              <w:t>经济成本指标</w:t>
            </w:r>
          </w:p>
        </w:tc>
        <w:tc>
          <w:tcPr>
            <w:tcW w:w="159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sz w:val="24"/>
              </w:rPr>
            </w:pPr>
            <w:r>
              <w:rPr>
                <w:rFonts w:ascii="宋体" w:hAnsi="宋体" w:cs="宋体" w:hint="eastAsia"/>
                <w:sz w:val="24"/>
              </w:rPr>
              <w:t>完成试验成本</w:t>
            </w:r>
          </w:p>
        </w:tc>
        <w:tc>
          <w:tcPr>
            <w:tcW w:w="874"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 w:val="24"/>
              </w:rPr>
            </w:pPr>
            <w:r>
              <w:rPr>
                <w:rFonts w:ascii="宋体" w:hAnsi="宋体" w:cs="宋体" w:hint="eastAsia"/>
                <w:sz w:val="24"/>
              </w:rPr>
              <w:t>≤</w:t>
            </w:r>
          </w:p>
        </w:tc>
        <w:tc>
          <w:tcPr>
            <w:tcW w:w="145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 w:val="24"/>
              </w:rPr>
            </w:pPr>
            <w:r>
              <w:rPr>
                <w:rFonts w:ascii="宋体" w:hAnsi="宋体" w:cs="宋体"/>
                <w:sz w:val="24"/>
              </w:rPr>
              <w:t>0.8</w:t>
            </w:r>
          </w:p>
        </w:tc>
        <w:tc>
          <w:tcPr>
            <w:tcW w:w="566"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 w:val="24"/>
              </w:rPr>
            </w:pPr>
            <w:r>
              <w:rPr>
                <w:rFonts w:ascii="宋体" w:hAnsi="宋体" w:cs="宋体" w:hint="eastAsia"/>
                <w:sz w:val="24"/>
              </w:rPr>
              <w:t>万元</w:t>
            </w:r>
          </w:p>
        </w:tc>
        <w:tc>
          <w:tcPr>
            <w:tcW w:w="58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 w:val="24"/>
              </w:rPr>
            </w:pPr>
            <w:r>
              <w:rPr>
                <w:rFonts w:ascii="宋体" w:hAnsi="宋体" w:cs="宋体"/>
                <w:sz w:val="24"/>
              </w:rPr>
              <w:t>20</w:t>
            </w:r>
          </w:p>
        </w:tc>
        <w:tc>
          <w:tcPr>
            <w:tcW w:w="226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 w:val="24"/>
              </w:rPr>
            </w:pPr>
            <w:r>
              <w:rPr>
                <w:rFonts w:ascii="宋体" w:hAnsi="宋体" w:cs="宋体"/>
                <w:sz w:val="24"/>
              </w:rPr>
              <w:t>0.8</w:t>
            </w:r>
          </w:p>
        </w:tc>
      </w:tr>
    </w:tbl>
    <w:p w:rsidR="00814FFC" w:rsidRDefault="00814FFC" w:rsidP="00814FFC">
      <w:pPr>
        <w:spacing w:line="578" w:lineRule="exact"/>
        <w:ind w:firstLineChars="200" w:firstLine="31680"/>
        <w:rPr>
          <w:rFonts w:ascii="黑体" w:eastAsia="黑体" w:hAnsi="黑体" w:cs="黑体"/>
          <w:sz w:val="24"/>
        </w:rPr>
        <w:sectPr w:rsidR="00814FFC">
          <w:pgSz w:w="11906" w:h="16838"/>
          <w:pgMar w:top="2098" w:right="1474" w:bottom="1984" w:left="1587" w:header="720" w:footer="720" w:gutter="0"/>
          <w:cols w:space="720"/>
          <w:docGrid w:type="lines" w:linePitch="312"/>
        </w:sectPr>
      </w:pPr>
    </w:p>
    <w:p w:rsidR="00814FFC" w:rsidRDefault="00814FFC">
      <w:pPr>
        <w:tabs>
          <w:tab w:val="left" w:pos="1440"/>
        </w:tabs>
        <w:spacing w:line="700" w:lineRule="exact"/>
        <w:jc w:val="center"/>
        <w:rPr>
          <w:rFonts w:ascii="方正小标宋简体" w:eastAsia="方正小标宋简体" w:hAnsi="宋体"/>
          <w:sz w:val="44"/>
          <w:szCs w:val="44"/>
        </w:rPr>
      </w:pPr>
      <w:r>
        <w:rPr>
          <w:rFonts w:ascii="方正小标宋简体" w:eastAsia="方正小标宋简体" w:hAnsi="方正小标宋简体" w:cs="方正小标宋简体"/>
          <w:sz w:val="44"/>
          <w:szCs w:val="44"/>
        </w:rPr>
        <w:t>2023</w:t>
      </w:r>
      <w:r>
        <w:rPr>
          <w:rFonts w:ascii="方正小标宋简体" w:eastAsia="方正小标宋简体" w:hAnsi="方正小标宋简体" w:cs="方正小标宋简体" w:hint="eastAsia"/>
          <w:sz w:val="44"/>
          <w:szCs w:val="44"/>
        </w:rPr>
        <w:t>年农作物种业提升</w:t>
      </w:r>
      <w:r>
        <w:rPr>
          <w:rFonts w:ascii="方正小标宋简体" w:eastAsia="方正小标宋简体" w:hAnsi="宋体" w:hint="eastAsia"/>
          <w:sz w:val="44"/>
          <w:szCs w:val="44"/>
        </w:rPr>
        <w:t>项目</w:t>
      </w:r>
    </w:p>
    <w:p w:rsidR="00814FFC" w:rsidRDefault="00814FFC">
      <w:pPr>
        <w:tabs>
          <w:tab w:val="left" w:pos="1440"/>
        </w:tabs>
        <w:spacing w:line="700" w:lineRule="exact"/>
        <w:jc w:val="center"/>
        <w:rPr>
          <w:rFonts w:ascii="方正小标宋简体" w:eastAsia="方正小标宋简体" w:hAnsi="宋体"/>
          <w:sz w:val="44"/>
          <w:szCs w:val="44"/>
        </w:rPr>
      </w:pPr>
      <w:r>
        <w:rPr>
          <w:rFonts w:ascii="方正小标宋简体" w:eastAsia="方正小标宋简体" w:hAnsi="宋体" w:hint="eastAsia"/>
          <w:sz w:val="44"/>
          <w:szCs w:val="44"/>
        </w:rPr>
        <w:t>支出绩效自评报告</w:t>
      </w:r>
    </w:p>
    <w:p w:rsidR="00814FFC" w:rsidRDefault="00814FFC" w:rsidP="0089115C">
      <w:pPr>
        <w:pStyle w:val="BodyTextFirstIndent2"/>
        <w:ind w:left="31680" w:firstLine="31680"/>
        <w:rPr>
          <w:rFonts w:ascii="方正小标宋简体" w:eastAsia="方正小标宋简体" w:hAnsi="宋体"/>
          <w:sz w:val="44"/>
          <w:szCs w:val="44"/>
        </w:rPr>
      </w:pP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243" w:name="_Toc2459"/>
      <w:bookmarkStart w:id="244" w:name="_Toc13608"/>
      <w:bookmarkStart w:id="245" w:name="_Toc2473"/>
      <w:r>
        <w:rPr>
          <w:rFonts w:ascii="黑体" w:eastAsia="黑体" w:hAnsi="黑体" w:cs="黑体" w:hint="eastAsia"/>
          <w:sz w:val="32"/>
          <w:szCs w:val="32"/>
        </w:rPr>
        <w:t>一、</w:t>
      </w:r>
      <w:r>
        <w:rPr>
          <w:rFonts w:ascii="黑体" w:eastAsia="黑体" w:hAnsi="黑体" w:cs="黑体" w:hint="eastAsia"/>
          <w:sz w:val="32"/>
          <w:szCs w:val="32"/>
          <w:lang w:val="zh-CN"/>
        </w:rPr>
        <w:t>项目概况</w:t>
      </w:r>
      <w:bookmarkEnd w:id="243"/>
      <w:bookmarkEnd w:id="244"/>
      <w:bookmarkEnd w:id="245"/>
    </w:p>
    <w:p w:rsidR="00814FFC" w:rsidRDefault="00814FFC" w:rsidP="0089115C">
      <w:pPr>
        <w:autoSpaceDE w:val="0"/>
        <w:autoSpaceDN w:val="0"/>
        <w:adjustRightInd w:val="0"/>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（一）设立背景及基本情况。</w:t>
      </w:r>
      <w:r>
        <w:rPr>
          <w:rFonts w:ascii="仿宋_GB2312" w:eastAsia="仿宋_GB2312" w:hAnsi="仿宋_GB2312" w:cs="仿宋_GB2312" w:hint="eastAsia"/>
          <w:sz w:val="32"/>
          <w:szCs w:val="32"/>
          <w:lang w:val="zh-CN"/>
        </w:rPr>
        <w:t>为了</w:t>
      </w:r>
      <w:r>
        <w:rPr>
          <w:rFonts w:ascii="仿宋_GB2312" w:eastAsia="仿宋_GB2312" w:hAnsi="仿宋_GB2312" w:cs="仿宋_GB2312" w:hint="eastAsia"/>
          <w:sz w:val="32"/>
          <w:szCs w:val="32"/>
        </w:rPr>
        <w:t>指导全省做好现代种业提升工程</w:t>
      </w:r>
      <w:r>
        <w:rPr>
          <w:rFonts w:ascii="仿宋_GB2312" w:eastAsia="仿宋_GB2312" w:hAnsi="仿宋_GB2312" w:cs="仿宋_GB2312" w:hint="eastAsia"/>
          <w:sz w:val="32"/>
          <w:szCs w:val="32"/>
          <w:lang w:val="zh-CN"/>
        </w:rPr>
        <w:t>，</w:t>
      </w:r>
      <w:r>
        <w:rPr>
          <w:rFonts w:ascii="仿宋_GB2312" w:eastAsia="仿宋_GB2312" w:hAnsi="仿宋_GB2312" w:cs="仿宋_GB2312" w:hint="eastAsia"/>
          <w:kern w:val="0"/>
          <w:sz w:val="32"/>
          <w:szCs w:val="32"/>
        </w:rPr>
        <w:t>按照《四川省农业农村厅关于做好</w:t>
      </w:r>
      <w:r>
        <w:rPr>
          <w:rFonts w:ascii="仿宋_GB2312" w:eastAsia="仿宋_GB2312" w:hAnsi="仿宋_GB2312" w:cs="仿宋_GB2312"/>
          <w:kern w:val="0"/>
          <w:sz w:val="32"/>
          <w:szCs w:val="32"/>
        </w:rPr>
        <w:t>2023</w:t>
      </w:r>
      <w:r>
        <w:rPr>
          <w:rFonts w:ascii="仿宋_GB2312" w:eastAsia="仿宋_GB2312" w:hAnsi="仿宋_GB2312" w:cs="仿宋_GB2312" w:hint="eastAsia"/>
          <w:kern w:val="0"/>
          <w:sz w:val="32"/>
          <w:szCs w:val="32"/>
        </w:rPr>
        <w:t>年农业高质量发展资金项目实施工作的通知》</w:t>
      </w:r>
      <w:r>
        <w:rPr>
          <w:rFonts w:ascii="仿宋_GB2312" w:eastAsia="仿宋_GB2312" w:hAnsi="仿宋_GB2312" w:cs="仿宋_GB2312"/>
          <w:kern w:val="0"/>
          <w:sz w:val="32"/>
          <w:szCs w:val="32"/>
        </w:rPr>
        <w:t>(</w:t>
      </w:r>
      <w:r>
        <w:rPr>
          <w:rFonts w:ascii="仿宋_GB2312" w:eastAsia="仿宋_GB2312" w:hAnsi="仿宋_GB2312" w:cs="仿宋_GB2312" w:hint="eastAsia"/>
          <w:kern w:val="0"/>
          <w:sz w:val="32"/>
          <w:szCs w:val="32"/>
          <w:lang w:val="zh-CN"/>
        </w:rPr>
        <w:t>川农</w:t>
      </w:r>
      <w:r>
        <w:rPr>
          <w:rFonts w:ascii="仿宋_GB2312" w:eastAsia="仿宋_GB2312" w:hAnsi="仿宋_GB2312" w:cs="仿宋_GB2312" w:hint="eastAsia"/>
          <w:kern w:val="0"/>
          <w:sz w:val="32"/>
          <w:szCs w:val="32"/>
        </w:rPr>
        <w:t>函〔</w:t>
      </w:r>
      <w:r>
        <w:rPr>
          <w:rFonts w:ascii="仿宋_GB2312" w:eastAsia="仿宋_GB2312" w:hAnsi="仿宋_GB2312" w:cs="仿宋_GB2312"/>
          <w:kern w:val="0"/>
          <w:sz w:val="32"/>
          <w:szCs w:val="32"/>
        </w:rPr>
        <w:t>2023</w:t>
      </w:r>
      <w:r>
        <w:rPr>
          <w:rFonts w:ascii="仿宋_GB2312" w:eastAsia="仿宋_GB2312" w:hAnsi="仿宋_GB2312" w:cs="仿宋_GB2312" w:hint="eastAsia"/>
          <w:kern w:val="0"/>
          <w:sz w:val="32"/>
          <w:szCs w:val="32"/>
        </w:rPr>
        <w:t>〕</w:t>
      </w:r>
      <w:r>
        <w:rPr>
          <w:rFonts w:ascii="仿宋_GB2312" w:eastAsia="仿宋_GB2312" w:hAnsi="仿宋_GB2312" w:cs="仿宋_GB2312"/>
          <w:kern w:val="0"/>
          <w:sz w:val="32"/>
          <w:szCs w:val="32"/>
        </w:rPr>
        <w:t>432</w:t>
      </w:r>
      <w:r>
        <w:rPr>
          <w:rFonts w:ascii="仿宋_GB2312" w:eastAsia="仿宋_GB2312" w:hAnsi="仿宋_GB2312" w:cs="仿宋_GB2312" w:hint="eastAsia"/>
          <w:kern w:val="0"/>
          <w:sz w:val="32"/>
          <w:szCs w:val="32"/>
          <w:lang w:val="zh-CN"/>
        </w:rPr>
        <w:t>号</w:t>
      </w:r>
      <w:r>
        <w:rPr>
          <w:rFonts w:ascii="仿宋_GB2312" w:eastAsia="仿宋_GB2312" w:hAnsi="仿宋_GB2312" w:cs="仿宋_GB2312"/>
          <w:kern w:val="0"/>
          <w:sz w:val="32"/>
          <w:szCs w:val="32"/>
        </w:rPr>
        <w:t>)</w:t>
      </w:r>
      <w:r>
        <w:rPr>
          <w:rFonts w:ascii="仿宋_GB2312" w:eastAsia="仿宋_GB2312" w:hAnsi="仿宋_GB2312" w:cs="仿宋_GB2312" w:hint="eastAsia"/>
          <w:kern w:val="0"/>
          <w:sz w:val="32"/>
          <w:szCs w:val="32"/>
        </w:rPr>
        <w:t>以及《四川省财政厅四川省农业农村厅关于下达</w:t>
      </w:r>
      <w:r>
        <w:rPr>
          <w:rFonts w:ascii="仿宋_GB2312" w:eastAsia="仿宋_GB2312" w:hAnsi="仿宋_GB2312" w:cs="仿宋_GB2312"/>
          <w:kern w:val="0"/>
          <w:sz w:val="32"/>
          <w:szCs w:val="32"/>
        </w:rPr>
        <w:t>2023</w:t>
      </w:r>
      <w:r>
        <w:rPr>
          <w:rFonts w:ascii="仿宋_GB2312" w:eastAsia="仿宋_GB2312" w:hAnsi="仿宋_GB2312" w:cs="仿宋_GB2312" w:hint="eastAsia"/>
          <w:kern w:val="0"/>
          <w:sz w:val="32"/>
          <w:szCs w:val="32"/>
        </w:rPr>
        <w:t>年省级财政农业高质量发展共同财政事权转移支付资金的</w:t>
      </w:r>
      <w:r>
        <w:rPr>
          <w:rFonts w:ascii="仿宋_GB2312" w:eastAsia="仿宋_GB2312" w:hAnsi="仿宋_GB2312" w:cs="仿宋_GB2312" w:hint="eastAsia"/>
          <w:kern w:val="0"/>
          <w:sz w:val="32"/>
          <w:szCs w:val="32"/>
          <w:lang w:val="zh-CN"/>
        </w:rPr>
        <w:t>通知</w:t>
      </w:r>
      <w:r>
        <w:rPr>
          <w:rFonts w:ascii="仿宋_GB2312" w:eastAsia="仿宋_GB2312" w:hAnsi="仿宋_GB2312" w:cs="仿宋_GB2312" w:hint="eastAsia"/>
          <w:kern w:val="0"/>
          <w:sz w:val="32"/>
          <w:szCs w:val="32"/>
        </w:rPr>
        <w:t>》</w:t>
      </w:r>
      <w:r>
        <w:rPr>
          <w:rFonts w:ascii="仿宋_GB2312" w:eastAsia="仿宋_GB2312" w:hAnsi="仿宋_GB2312" w:cs="仿宋_GB2312"/>
          <w:kern w:val="0"/>
          <w:sz w:val="32"/>
          <w:szCs w:val="32"/>
        </w:rPr>
        <w:t>(</w:t>
      </w:r>
      <w:r>
        <w:rPr>
          <w:rFonts w:ascii="仿宋_GB2312" w:eastAsia="仿宋_GB2312" w:hAnsi="仿宋_GB2312" w:cs="仿宋_GB2312" w:hint="eastAsia"/>
          <w:kern w:val="0"/>
          <w:sz w:val="32"/>
          <w:szCs w:val="32"/>
          <w:lang w:val="zh-CN"/>
        </w:rPr>
        <w:t>川财农</w:t>
      </w:r>
      <w:r>
        <w:rPr>
          <w:rFonts w:ascii="仿宋_GB2312" w:eastAsia="仿宋_GB2312" w:hAnsi="仿宋_GB2312" w:cs="仿宋_GB2312" w:hint="eastAsia"/>
          <w:kern w:val="0"/>
          <w:sz w:val="32"/>
          <w:szCs w:val="32"/>
        </w:rPr>
        <w:t>〔</w:t>
      </w:r>
      <w:r>
        <w:rPr>
          <w:rFonts w:ascii="仿宋_GB2312" w:eastAsia="仿宋_GB2312" w:hAnsi="仿宋_GB2312" w:cs="仿宋_GB2312"/>
          <w:kern w:val="0"/>
          <w:sz w:val="32"/>
          <w:szCs w:val="32"/>
        </w:rPr>
        <w:t>2023</w:t>
      </w:r>
      <w:r>
        <w:rPr>
          <w:rFonts w:ascii="仿宋_GB2312" w:eastAsia="仿宋_GB2312" w:hAnsi="仿宋_GB2312" w:cs="仿宋_GB2312" w:hint="eastAsia"/>
          <w:kern w:val="0"/>
          <w:sz w:val="32"/>
          <w:szCs w:val="32"/>
        </w:rPr>
        <w:t>〕</w:t>
      </w:r>
      <w:r>
        <w:rPr>
          <w:rFonts w:ascii="仿宋_GB2312" w:eastAsia="仿宋_GB2312" w:hAnsi="仿宋_GB2312" w:cs="仿宋_GB2312"/>
          <w:kern w:val="0"/>
          <w:sz w:val="32"/>
          <w:szCs w:val="32"/>
        </w:rPr>
        <w:t>89</w:t>
      </w:r>
      <w:r>
        <w:rPr>
          <w:rFonts w:ascii="仿宋_GB2312" w:eastAsia="仿宋_GB2312" w:hAnsi="仿宋_GB2312" w:cs="仿宋_GB2312" w:hint="eastAsia"/>
          <w:kern w:val="0"/>
          <w:sz w:val="32"/>
          <w:szCs w:val="32"/>
          <w:lang w:val="zh-CN"/>
        </w:rPr>
        <w:t>号</w:t>
      </w:r>
      <w:r>
        <w:rPr>
          <w:rFonts w:ascii="仿宋_GB2312" w:eastAsia="仿宋_GB2312" w:hAnsi="仿宋_GB2312" w:cs="仿宋_GB2312"/>
          <w:kern w:val="0"/>
          <w:sz w:val="32"/>
          <w:szCs w:val="32"/>
        </w:rPr>
        <w:t>)</w:t>
      </w:r>
      <w:r>
        <w:rPr>
          <w:rFonts w:ascii="仿宋_GB2312" w:eastAsia="仿宋_GB2312" w:hAnsi="仿宋_GB2312" w:cs="仿宋_GB2312" w:hint="eastAsia"/>
          <w:kern w:val="0"/>
          <w:sz w:val="32"/>
          <w:szCs w:val="32"/>
        </w:rPr>
        <w:t>文件要求实施。</w:t>
      </w:r>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sz w:val="32"/>
          <w:szCs w:val="32"/>
        </w:rPr>
      </w:pPr>
      <w:r>
        <w:rPr>
          <w:rFonts w:ascii="仿宋_GB2312" w:eastAsia="仿宋_GB2312" w:hAnsi="仿宋_GB2312" w:cs="仿宋_GB2312" w:hint="eastAsia"/>
          <w:kern w:val="0"/>
          <w:sz w:val="32"/>
          <w:szCs w:val="32"/>
          <w:shd w:val="clear" w:color="auto" w:fill="FFFFFF"/>
          <w:lang w:val="zh-CN"/>
        </w:rPr>
        <w:t>项目主要内容</w:t>
      </w: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hint="eastAsia"/>
          <w:sz w:val="32"/>
          <w:szCs w:val="32"/>
        </w:rPr>
        <w:t>根据</w:t>
      </w:r>
      <w:r>
        <w:rPr>
          <w:rFonts w:ascii="仿宋_GB2312" w:eastAsia="仿宋_GB2312" w:hAnsi="仿宋_GB2312" w:cs="仿宋_GB2312" w:hint="eastAsia"/>
          <w:kern w:val="0"/>
          <w:sz w:val="32"/>
          <w:szCs w:val="32"/>
        </w:rPr>
        <w:t>《四川省农业农村厅关于做好</w:t>
      </w:r>
      <w:r>
        <w:rPr>
          <w:rFonts w:ascii="仿宋_GB2312" w:eastAsia="仿宋_GB2312" w:hAnsi="仿宋_GB2312" w:cs="仿宋_GB2312"/>
          <w:kern w:val="0"/>
          <w:sz w:val="32"/>
          <w:szCs w:val="32"/>
        </w:rPr>
        <w:t>2023</w:t>
      </w:r>
      <w:r>
        <w:rPr>
          <w:rFonts w:ascii="仿宋_GB2312" w:eastAsia="仿宋_GB2312" w:hAnsi="仿宋_GB2312" w:cs="仿宋_GB2312" w:hint="eastAsia"/>
          <w:kern w:val="0"/>
          <w:sz w:val="32"/>
          <w:szCs w:val="32"/>
        </w:rPr>
        <w:t>年农业高质量发展资金项目实施工作的通知》</w:t>
      </w:r>
      <w:r>
        <w:rPr>
          <w:rFonts w:ascii="仿宋_GB2312" w:eastAsia="仿宋_GB2312" w:hAnsi="仿宋_GB2312" w:cs="仿宋_GB2312"/>
          <w:kern w:val="0"/>
          <w:sz w:val="32"/>
          <w:szCs w:val="32"/>
        </w:rPr>
        <w:t>(</w:t>
      </w:r>
      <w:r>
        <w:rPr>
          <w:rFonts w:ascii="仿宋_GB2312" w:eastAsia="仿宋_GB2312" w:hAnsi="仿宋_GB2312" w:cs="仿宋_GB2312" w:hint="eastAsia"/>
          <w:kern w:val="0"/>
          <w:sz w:val="32"/>
          <w:szCs w:val="32"/>
          <w:lang w:val="zh-CN"/>
        </w:rPr>
        <w:t>川农</w:t>
      </w:r>
      <w:r>
        <w:rPr>
          <w:rFonts w:ascii="仿宋_GB2312" w:eastAsia="仿宋_GB2312" w:hAnsi="仿宋_GB2312" w:cs="仿宋_GB2312" w:hint="eastAsia"/>
          <w:kern w:val="0"/>
          <w:sz w:val="32"/>
          <w:szCs w:val="32"/>
        </w:rPr>
        <w:t>函〔</w:t>
      </w:r>
      <w:r>
        <w:rPr>
          <w:rFonts w:ascii="仿宋_GB2312" w:eastAsia="仿宋_GB2312" w:hAnsi="仿宋_GB2312" w:cs="仿宋_GB2312"/>
          <w:kern w:val="0"/>
          <w:sz w:val="32"/>
          <w:szCs w:val="32"/>
        </w:rPr>
        <w:t>2023</w:t>
      </w:r>
      <w:r>
        <w:rPr>
          <w:rFonts w:ascii="仿宋_GB2312" w:eastAsia="仿宋_GB2312" w:hAnsi="仿宋_GB2312" w:cs="仿宋_GB2312" w:hint="eastAsia"/>
          <w:kern w:val="0"/>
          <w:sz w:val="32"/>
          <w:szCs w:val="32"/>
        </w:rPr>
        <w:t>〕</w:t>
      </w:r>
      <w:r>
        <w:rPr>
          <w:rFonts w:ascii="仿宋_GB2312" w:eastAsia="仿宋_GB2312" w:hAnsi="仿宋_GB2312" w:cs="仿宋_GB2312"/>
          <w:kern w:val="0"/>
          <w:sz w:val="32"/>
          <w:szCs w:val="32"/>
        </w:rPr>
        <w:t>432</w:t>
      </w:r>
      <w:r>
        <w:rPr>
          <w:rFonts w:ascii="仿宋_GB2312" w:eastAsia="仿宋_GB2312" w:hAnsi="仿宋_GB2312" w:cs="仿宋_GB2312" w:hint="eastAsia"/>
          <w:kern w:val="0"/>
          <w:sz w:val="32"/>
          <w:szCs w:val="32"/>
          <w:lang w:val="zh-CN"/>
        </w:rPr>
        <w:t>号</w:t>
      </w:r>
      <w:r>
        <w:rPr>
          <w:rFonts w:ascii="仿宋_GB2312" w:eastAsia="仿宋_GB2312" w:hAnsi="仿宋_GB2312" w:cs="仿宋_GB2312"/>
          <w:kern w:val="0"/>
          <w:sz w:val="32"/>
          <w:szCs w:val="32"/>
        </w:rPr>
        <w:t>)</w:t>
      </w:r>
      <w:r>
        <w:rPr>
          <w:rFonts w:ascii="仿宋_GB2312" w:eastAsia="仿宋_GB2312" w:hAnsi="仿宋_GB2312" w:cs="仿宋_GB2312" w:hint="eastAsia"/>
          <w:sz w:val="32"/>
          <w:szCs w:val="32"/>
        </w:rPr>
        <w:t>制定了实施方案，将完成农作物种子市场的监督抽样、种子质量检验检测、转基因试纸条快速检测及自主品种试验质量检查、农情信息报送等。</w:t>
      </w:r>
    </w:p>
    <w:p w:rsidR="00814FFC" w:rsidRDefault="00814FFC" w:rsidP="0089115C">
      <w:pPr>
        <w:spacing w:line="576" w:lineRule="exact"/>
        <w:ind w:firstLineChars="200" w:firstLine="31680"/>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kern w:val="0"/>
          <w:sz w:val="32"/>
          <w:szCs w:val="32"/>
          <w:shd w:val="clear" w:color="auto" w:fill="FFFFFF"/>
          <w:lang w:val="zh-CN"/>
        </w:rPr>
        <w:t>主管部门职能</w:t>
      </w:r>
      <w:r>
        <w:rPr>
          <w:rFonts w:ascii="仿宋_GB2312" w:eastAsia="仿宋_GB2312" w:hAnsi="仿宋_GB2312" w:cs="仿宋_GB2312" w:hint="eastAsia"/>
          <w:kern w:val="0"/>
          <w:sz w:val="32"/>
          <w:szCs w:val="32"/>
          <w:shd w:val="clear" w:color="auto" w:fill="FFFFFF"/>
        </w:rPr>
        <w:t>：广元市种子站隶属广元市农业农村局事业单位，负责国家、省、市农作物新品种的试验、示范及推广，确定主推品种及宣传；负责农作物新品种展示评价和安全预警工作以及全市种业信息的收集与上报等；承担辖区内农作物种子生产经营、种质资源、备荒种子管理和种子质量的全程监督、检验检测、鉴定、管理等事务工作；参与拟与制定种子产业发展规划，对植物新品种权进行保护；对辖区内选育引种的新品种进行初审和组织申报。</w:t>
      </w:r>
    </w:p>
    <w:p w:rsidR="00814FFC" w:rsidRDefault="00814FFC" w:rsidP="0089115C">
      <w:pPr>
        <w:adjustRightInd w:val="0"/>
        <w:snapToGrid w:val="0"/>
        <w:spacing w:line="576" w:lineRule="exact"/>
        <w:ind w:firstLineChars="200" w:firstLine="31680"/>
        <w:rPr>
          <w:rFonts w:ascii="仿宋_GB2312" w:eastAsia="仿宋_GB2312" w:hAnsi="仿宋_GB2312" w:cs="仿宋_GB2312"/>
          <w:kern w:val="0"/>
          <w:sz w:val="32"/>
          <w:szCs w:val="32"/>
          <w:shd w:val="clear" w:color="auto" w:fill="FFFFFF"/>
          <w:lang w:val="zh-CN"/>
        </w:rPr>
      </w:pPr>
      <w:r>
        <w:rPr>
          <w:rFonts w:ascii="楷体_GB2312" w:eastAsia="楷体_GB2312" w:hAnsi="楷体_GB2312" w:cs="楷体_GB2312" w:hint="eastAsia"/>
          <w:sz w:val="32"/>
          <w:szCs w:val="32"/>
          <w:lang w:val="zh-CN"/>
        </w:rPr>
        <w:t>（二）实施目的及支持方向。</w:t>
      </w:r>
      <w:r>
        <w:rPr>
          <w:rFonts w:ascii="仿宋_GB2312" w:eastAsia="仿宋_GB2312" w:hAnsi="仿宋_GB2312" w:cs="仿宋_GB2312" w:hint="eastAsia"/>
          <w:kern w:val="0"/>
          <w:sz w:val="32"/>
          <w:szCs w:val="32"/>
          <w:shd w:val="clear" w:color="auto" w:fill="FFFFFF"/>
        </w:rPr>
        <w:t>项目资金</w:t>
      </w:r>
      <w:r>
        <w:rPr>
          <w:rFonts w:ascii="仿宋_GB2312" w:eastAsia="仿宋_GB2312" w:hAnsi="仿宋_GB2312" w:cs="仿宋_GB2312" w:hint="eastAsia"/>
          <w:kern w:val="0"/>
          <w:sz w:val="32"/>
          <w:szCs w:val="32"/>
          <w:shd w:val="clear" w:color="auto" w:fill="FFFFFF"/>
          <w:lang w:val="zh-CN"/>
        </w:rPr>
        <w:t>管理办法制定情况</w:t>
      </w:r>
      <w:r>
        <w:rPr>
          <w:rFonts w:ascii="仿宋_GB2312" w:eastAsia="仿宋_GB2312" w:hAnsi="仿宋_GB2312" w:cs="仿宋_GB2312" w:hint="eastAsia"/>
          <w:kern w:val="0"/>
          <w:sz w:val="32"/>
          <w:szCs w:val="32"/>
          <w:shd w:val="clear" w:color="auto" w:fill="FFFFFF"/>
        </w:rPr>
        <w:t>：按照市农业农村局财务管理制度要求，项目资金由市农业农村局财务科统一管理。</w:t>
      </w:r>
    </w:p>
    <w:p w:rsidR="00814FFC" w:rsidRDefault="00814FFC" w:rsidP="0089115C">
      <w:pPr>
        <w:adjustRightInd w:val="0"/>
        <w:snapToGrid w:val="0"/>
        <w:spacing w:line="576" w:lineRule="exact"/>
        <w:ind w:firstLineChars="200" w:firstLine="31680"/>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hint="eastAsia"/>
          <w:kern w:val="0"/>
          <w:sz w:val="32"/>
          <w:szCs w:val="32"/>
          <w:shd w:val="clear" w:color="auto" w:fill="FFFFFF"/>
          <w:lang w:val="zh-CN"/>
        </w:rPr>
        <w:t>项目实施目的和主要工作任务</w:t>
      </w: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hint="eastAsia"/>
          <w:sz w:val="32"/>
          <w:szCs w:val="32"/>
          <w:lang w:val="zh-CN"/>
        </w:rPr>
        <w:t>加强种子</w:t>
      </w:r>
      <w:r>
        <w:rPr>
          <w:rFonts w:ascii="仿宋_GB2312" w:eastAsia="仿宋_GB2312" w:hAnsi="仿宋_GB2312" w:cs="仿宋_GB2312" w:hint="eastAsia"/>
          <w:sz w:val="32"/>
          <w:szCs w:val="32"/>
        </w:rPr>
        <w:t>市场监管</w:t>
      </w:r>
      <w:r>
        <w:rPr>
          <w:rFonts w:ascii="仿宋_GB2312" w:eastAsia="仿宋_GB2312" w:hAnsi="仿宋_GB2312" w:cs="仿宋_GB2312" w:hint="eastAsia"/>
          <w:sz w:val="32"/>
          <w:szCs w:val="32"/>
          <w:lang w:val="zh-CN"/>
        </w:rPr>
        <w:t>，</w:t>
      </w:r>
      <w:r>
        <w:rPr>
          <w:rFonts w:ascii="仿宋_GB2312" w:eastAsia="仿宋_GB2312" w:hAnsi="仿宋_GB2312" w:cs="仿宋_GB2312" w:hint="eastAsia"/>
          <w:sz w:val="32"/>
          <w:szCs w:val="32"/>
        </w:rPr>
        <w:t>维护种子生产经营者，使用者的合法权益，提高种子质量，发展现代种业、保障国家粮食安全；完成</w:t>
      </w:r>
      <w:r>
        <w:rPr>
          <w:rFonts w:ascii="仿宋_GB2312" w:eastAsia="仿宋_GB2312" w:hAnsi="仿宋_GB2312" w:cs="仿宋_GB2312"/>
          <w:sz w:val="32"/>
          <w:szCs w:val="32"/>
        </w:rPr>
        <w:t>150</w:t>
      </w:r>
      <w:r>
        <w:rPr>
          <w:rFonts w:ascii="仿宋_GB2312" w:eastAsia="仿宋_GB2312" w:hAnsi="仿宋_GB2312" w:cs="仿宋_GB2312" w:hint="eastAsia"/>
          <w:sz w:val="32"/>
          <w:szCs w:val="32"/>
        </w:rPr>
        <w:t>个农作物种子市场的监督抽样、</w:t>
      </w:r>
      <w:r>
        <w:rPr>
          <w:rFonts w:ascii="仿宋_GB2312" w:eastAsia="仿宋_GB2312" w:hAnsi="仿宋_GB2312" w:cs="仿宋_GB2312"/>
          <w:sz w:val="32"/>
          <w:szCs w:val="32"/>
        </w:rPr>
        <w:t>150</w:t>
      </w:r>
      <w:r>
        <w:rPr>
          <w:rFonts w:ascii="仿宋_GB2312" w:eastAsia="仿宋_GB2312" w:hAnsi="仿宋_GB2312" w:cs="仿宋_GB2312" w:hint="eastAsia"/>
          <w:sz w:val="32"/>
          <w:szCs w:val="32"/>
        </w:rPr>
        <w:t>个种子质量检验检测、转基因试纸条快速检测及自主品种试验质量检查、农情信息报送</w:t>
      </w:r>
      <w:r>
        <w:rPr>
          <w:rFonts w:ascii="仿宋_GB2312" w:eastAsia="仿宋_GB2312" w:hAnsi="仿宋_GB2312" w:cs="仿宋_GB2312" w:hint="eastAsia"/>
          <w:kern w:val="0"/>
          <w:sz w:val="32"/>
          <w:szCs w:val="32"/>
          <w:shd w:val="clear" w:color="auto" w:fill="FFFFFF"/>
          <w:lang w:val="zh-CN"/>
        </w:rPr>
        <w:t>，</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kern w:val="0"/>
          <w:sz w:val="32"/>
          <w:szCs w:val="32"/>
          <w:shd w:val="clear" w:color="auto" w:fill="FFFFFF"/>
          <w:lang w:val="zh-CN"/>
        </w:rPr>
        <w:t>项目支持方向</w:t>
      </w:r>
      <w:r>
        <w:rPr>
          <w:rFonts w:ascii="仿宋_GB2312" w:eastAsia="仿宋_GB2312" w:hAnsi="仿宋_GB2312" w:cs="仿宋_GB2312" w:hint="eastAsia"/>
          <w:kern w:val="0"/>
          <w:sz w:val="32"/>
          <w:szCs w:val="32"/>
          <w:shd w:val="clear" w:color="auto" w:fill="FFFFFF"/>
        </w:rPr>
        <w:t>：种子市场专项检查，种子质量检验检测、转基因检测、自主试验质量检查。</w:t>
      </w:r>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lang w:val="zh-CN"/>
        </w:rPr>
      </w:pPr>
      <w:r>
        <w:rPr>
          <w:rFonts w:ascii="楷体_GB2312" w:eastAsia="楷体_GB2312" w:hAnsi="楷体_GB2312" w:cs="楷体_GB2312" w:hint="eastAsia"/>
          <w:sz w:val="32"/>
          <w:szCs w:val="32"/>
          <w:lang w:val="zh-CN"/>
        </w:rPr>
        <w:t>（三）预算安排及分配管理。</w:t>
      </w:r>
      <w:r>
        <w:rPr>
          <w:rFonts w:ascii="仿宋_GB2312" w:eastAsia="仿宋_GB2312" w:hAnsi="仿宋_GB2312" w:cs="仿宋_GB2312" w:hint="eastAsia"/>
          <w:kern w:val="0"/>
          <w:sz w:val="32"/>
          <w:szCs w:val="32"/>
          <w:shd w:val="clear" w:color="auto" w:fill="FFFFFF"/>
        </w:rPr>
        <w:t>该项目资金</w:t>
      </w:r>
      <w:r>
        <w:rPr>
          <w:rFonts w:ascii="仿宋_GB2312" w:eastAsia="仿宋_GB2312" w:hAnsi="仿宋_GB2312" w:cs="仿宋_GB2312"/>
          <w:kern w:val="0"/>
          <w:sz w:val="32"/>
          <w:szCs w:val="32"/>
          <w:shd w:val="clear" w:color="auto" w:fill="FFFFFF"/>
        </w:rPr>
        <w:t>14</w:t>
      </w:r>
      <w:r>
        <w:rPr>
          <w:rFonts w:ascii="仿宋_GB2312" w:eastAsia="仿宋_GB2312" w:hAnsi="仿宋_GB2312" w:cs="仿宋_GB2312" w:hint="eastAsia"/>
          <w:kern w:val="0"/>
          <w:sz w:val="32"/>
          <w:szCs w:val="32"/>
          <w:shd w:val="clear" w:color="auto" w:fill="FFFFFF"/>
        </w:rPr>
        <w:t>万元</w:t>
      </w:r>
      <w:r>
        <w:rPr>
          <w:rFonts w:ascii="仿宋_GB2312" w:eastAsia="仿宋_GB2312" w:hAnsi="仿宋_GB2312" w:cs="仿宋_GB2312" w:hint="eastAsia"/>
          <w:kern w:val="0"/>
          <w:sz w:val="32"/>
          <w:szCs w:val="32"/>
          <w:shd w:val="clear" w:color="auto" w:fill="FFFFFF"/>
          <w:lang w:val="zh-CN"/>
        </w:rPr>
        <w:t>，</w:t>
      </w:r>
      <w:r>
        <w:rPr>
          <w:rFonts w:ascii="仿宋_GB2312" w:eastAsia="仿宋_GB2312" w:hAnsi="仿宋_GB2312" w:cs="仿宋_GB2312" w:hint="eastAsia"/>
          <w:kern w:val="0"/>
          <w:sz w:val="32"/>
          <w:szCs w:val="32"/>
          <w:shd w:val="clear" w:color="auto" w:fill="FFFFFF"/>
        </w:rPr>
        <w:t>检测样品</w:t>
      </w:r>
      <w:r>
        <w:rPr>
          <w:rFonts w:ascii="仿宋_GB2312" w:eastAsia="仿宋_GB2312" w:hAnsi="仿宋_GB2312" w:cs="仿宋_GB2312"/>
          <w:kern w:val="0"/>
          <w:sz w:val="32"/>
          <w:szCs w:val="32"/>
          <w:shd w:val="clear" w:color="auto" w:fill="FFFFFF"/>
        </w:rPr>
        <w:t>150</w:t>
      </w:r>
      <w:r>
        <w:rPr>
          <w:rFonts w:ascii="仿宋_GB2312" w:eastAsia="仿宋_GB2312" w:hAnsi="仿宋_GB2312" w:cs="仿宋_GB2312" w:hint="eastAsia"/>
          <w:kern w:val="0"/>
          <w:sz w:val="32"/>
          <w:szCs w:val="32"/>
          <w:shd w:val="clear" w:color="auto" w:fill="FFFFFF"/>
        </w:rPr>
        <w:t>个、单价</w:t>
      </w:r>
      <w:r>
        <w:rPr>
          <w:rFonts w:ascii="仿宋_GB2312" w:eastAsia="仿宋_GB2312" w:hAnsi="仿宋_GB2312" w:cs="仿宋_GB2312"/>
          <w:kern w:val="0"/>
          <w:sz w:val="32"/>
          <w:szCs w:val="32"/>
          <w:shd w:val="clear" w:color="auto" w:fill="FFFFFF"/>
        </w:rPr>
        <w:t>800</w:t>
      </w:r>
      <w:r>
        <w:rPr>
          <w:rFonts w:ascii="仿宋_GB2312" w:eastAsia="仿宋_GB2312" w:hAnsi="仿宋_GB2312" w:cs="仿宋_GB2312" w:hint="eastAsia"/>
          <w:kern w:val="0"/>
          <w:sz w:val="32"/>
          <w:szCs w:val="32"/>
          <w:shd w:val="clear" w:color="auto" w:fill="FFFFFF"/>
        </w:rPr>
        <w:t>元</w:t>
      </w:r>
      <w:r>
        <w:rPr>
          <w:rFonts w:ascii="仿宋_GB2312" w:eastAsia="仿宋_GB2312" w:hAnsi="仿宋_GB2312" w:cs="仿宋_GB2312"/>
          <w:kern w:val="0"/>
          <w:sz w:val="32"/>
          <w:szCs w:val="32"/>
          <w:shd w:val="clear" w:color="auto" w:fill="FFFFFF"/>
        </w:rPr>
        <w:t>/</w:t>
      </w:r>
      <w:r>
        <w:rPr>
          <w:rFonts w:ascii="仿宋_GB2312" w:eastAsia="仿宋_GB2312" w:hAnsi="仿宋_GB2312" w:cs="仿宋_GB2312" w:hint="eastAsia"/>
          <w:kern w:val="0"/>
          <w:sz w:val="32"/>
          <w:szCs w:val="32"/>
          <w:shd w:val="clear" w:color="auto" w:fill="FFFFFF"/>
        </w:rPr>
        <w:t>个，所需资金</w:t>
      </w:r>
      <w:r>
        <w:rPr>
          <w:rFonts w:ascii="仿宋_GB2312" w:eastAsia="仿宋_GB2312" w:hAnsi="仿宋_GB2312" w:cs="仿宋_GB2312"/>
          <w:kern w:val="0"/>
          <w:sz w:val="32"/>
          <w:szCs w:val="32"/>
          <w:shd w:val="clear" w:color="auto" w:fill="FFFFFF"/>
        </w:rPr>
        <w:t>12</w:t>
      </w:r>
      <w:r>
        <w:rPr>
          <w:rFonts w:ascii="仿宋_GB2312" w:eastAsia="仿宋_GB2312" w:hAnsi="仿宋_GB2312" w:cs="仿宋_GB2312" w:hint="eastAsia"/>
          <w:kern w:val="0"/>
          <w:sz w:val="32"/>
          <w:szCs w:val="32"/>
          <w:shd w:val="clear" w:color="auto" w:fill="FFFFFF"/>
        </w:rPr>
        <w:t>万元；转基因检测和自主试验质量检查</w:t>
      </w:r>
      <w:r>
        <w:rPr>
          <w:rFonts w:ascii="仿宋_GB2312" w:eastAsia="仿宋_GB2312" w:hAnsi="仿宋_GB2312" w:cs="仿宋_GB2312"/>
          <w:kern w:val="0"/>
          <w:sz w:val="32"/>
          <w:szCs w:val="32"/>
          <w:shd w:val="clear" w:color="auto" w:fill="FFFFFF"/>
        </w:rPr>
        <w:t>2</w:t>
      </w:r>
      <w:r>
        <w:rPr>
          <w:rFonts w:ascii="仿宋_GB2312" w:eastAsia="仿宋_GB2312" w:hAnsi="仿宋_GB2312" w:cs="仿宋_GB2312" w:hint="eastAsia"/>
          <w:kern w:val="0"/>
          <w:sz w:val="32"/>
          <w:szCs w:val="32"/>
          <w:shd w:val="clear" w:color="auto" w:fill="FFFFFF"/>
        </w:rPr>
        <w:t>万元。</w:t>
      </w:r>
    </w:p>
    <w:p w:rsidR="00814FFC" w:rsidRDefault="00814FFC" w:rsidP="0089115C">
      <w:pPr>
        <w:adjustRightInd w:val="0"/>
        <w:snapToGrid w:val="0"/>
        <w:spacing w:line="576" w:lineRule="exact"/>
        <w:ind w:firstLineChars="200" w:firstLine="31680"/>
        <w:rPr>
          <w:rFonts w:ascii="仿宋_GB2312" w:eastAsia="仿宋_GB2312" w:hAnsi="仿宋_GB2312" w:cs="仿宋_GB2312"/>
          <w:kern w:val="0"/>
          <w:sz w:val="32"/>
          <w:szCs w:val="32"/>
          <w:shd w:val="clear" w:color="auto" w:fill="FFFFFF"/>
          <w:lang w:val="zh-CN"/>
        </w:rPr>
      </w:pPr>
      <w:r>
        <w:rPr>
          <w:rFonts w:ascii="楷体_GB2312" w:eastAsia="楷体_GB2312" w:hAnsi="楷体_GB2312" w:cs="楷体_GB2312" w:hint="eastAsia"/>
          <w:sz w:val="32"/>
          <w:szCs w:val="32"/>
          <w:lang w:val="zh-CN"/>
        </w:rPr>
        <w:t>（四）项目绩效目标设置。</w:t>
      </w:r>
      <w:r>
        <w:rPr>
          <w:rFonts w:ascii="仿宋_GB2312" w:eastAsia="仿宋_GB2312" w:hAnsi="仿宋_GB2312" w:cs="仿宋_GB2312" w:hint="eastAsia"/>
          <w:sz w:val="32"/>
          <w:szCs w:val="32"/>
        </w:rPr>
        <w:t>该项目绩效目标和绩效指标设置合理。通过项目的实施，</w:t>
      </w:r>
      <w:r>
        <w:rPr>
          <w:rFonts w:ascii="仿宋_GB2312" w:eastAsia="仿宋_GB2312" w:hAnsi="仿宋_GB2312" w:cs="仿宋_GB2312" w:hint="eastAsia"/>
          <w:sz w:val="32"/>
          <w:szCs w:val="32"/>
          <w:lang w:val="zh-CN"/>
        </w:rPr>
        <w:t>种子质量抽检</w:t>
      </w:r>
      <w:r>
        <w:rPr>
          <w:rFonts w:ascii="仿宋_GB2312" w:eastAsia="仿宋_GB2312" w:hAnsi="仿宋_GB2312" w:cs="仿宋_GB2312" w:hint="eastAsia"/>
          <w:sz w:val="32"/>
          <w:szCs w:val="32"/>
        </w:rPr>
        <w:t>覆盖</w:t>
      </w:r>
      <w:r>
        <w:rPr>
          <w:rFonts w:ascii="仿宋_GB2312" w:eastAsia="仿宋_GB2312" w:hAnsi="仿宋_GB2312" w:cs="仿宋_GB2312" w:hint="eastAsia"/>
          <w:sz w:val="32"/>
          <w:szCs w:val="32"/>
          <w:lang w:val="zh-CN"/>
        </w:rPr>
        <w:t>率提高</w:t>
      </w:r>
      <w:r>
        <w:rPr>
          <w:rFonts w:ascii="仿宋_GB2312" w:eastAsia="仿宋_GB2312" w:hAnsi="仿宋_GB2312" w:cs="仿宋_GB2312"/>
          <w:sz w:val="32"/>
          <w:szCs w:val="32"/>
        </w:rPr>
        <w:t>1</w:t>
      </w:r>
      <w:r>
        <w:rPr>
          <w:rFonts w:ascii="仿宋_GB2312" w:eastAsia="仿宋_GB2312" w:hAnsi="仿宋_GB2312" w:cs="仿宋_GB2312"/>
          <w:sz w:val="32"/>
          <w:szCs w:val="32"/>
          <w:lang w:val="zh-CN"/>
        </w:rPr>
        <w:t>0%</w:t>
      </w:r>
      <w:r>
        <w:rPr>
          <w:rFonts w:ascii="仿宋_GB2312" w:eastAsia="仿宋_GB2312" w:hAnsi="仿宋_GB2312" w:cs="仿宋_GB2312" w:hint="eastAsia"/>
          <w:sz w:val="32"/>
          <w:szCs w:val="32"/>
          <w:lang w:val="zh-CN"/>
        </w:rPr>
        <w:t>左右，达到销售品种的</w:t>
      </w:r>
      <w:r>
        <w:rPr>
          <w:rFonts w:ascii="仿宋_GB2312" w:eastAsia="仿宋_GB2312" w:hAnsi="仿宋_GB2312" w:cs="仿宋_GB2312"/>
          <w:sz w:val="32"/>
          <w:szCs w:val="32"/>
          <w:lang w:val="zh-CN"/>
        </w:rPr>
        <w:t>85%</w:t>
      </w:r>
      <w:r>
        <w:rPr>
          <w:rFonts w:ascii="仿宋_GB2312" w:eastAsia="仿宋_GB2312" w:hAnsi="仿宋_GB2312" w:cs="仿宋_GB2312" w:hint="eastAsia"/>
          <w:sz w:val="32"/>
          <w:szCs w:val="32"/>
          <w:lang w:val="zh-CN"/>
        </w:rPr>
        <w:t>以上被抽检；销售的种子合格率提高</w:t>
      </w:r>
      <w:r>
        <w:rPr>
          <w:rFonts w:ascii="仿宋_GB2312" w:eastAsia="仿宋_GB2312" w:hAnsi="仿宋_GB2312" w:cs="仿宋_GB2312"/>
          <w:sz w:val="32"/>
          <w:szCs w:val="32"/>
          <w:lang w:val="zh-CN"/>
        </w:rPr>
        <w:t>2%</w:t>
      </w:r>
      <w:r>
        <w:rPr>
          <w:rFonts w:ascii="仿宋_GB2312" w:eastAsia="仿宋_GB2312" w:hAnsi="仿宋_GB2312" w:cs="仿宋_GB2312" w:hint="eastAsia"/>
          <w:sz w:val="32"/>
          <w:szCs w:val="32"/>
          <w:lang w:val="zh-CN"/>
        </w:rPr>
        <w:t>以上，达到</w:t>
      </w:r>
      <w:r>
        <w:rPr>
          <w:rFonts w:ascii="仿宋_GB2312" w:eastAsia="仿宋_GB2312" w:hAnsi="仿宋_GB2312" w:cs="仿宋_GB2312"/>
          <w:sz w:val="32"/>
          <w:szCs w:val="32"/>
          <w:lang w:val="zh-CN"/>
        </w:rPr>
        <w:t>98%</w:t>
      </w:r>
      <w:r>
        <w:rPr>
          <w:rFonts w:ascii="仿宋_GB2312" w:eastAsia="仿宋_GB2312" w:hAnsi="仿宋_GB2312" w:cs="仿宋_GB2312" w:hint="eastAsia"/>
          <w:sz w:val="32"/>
          <w:szCs w:val="32"/>
          <w:lang w:val="zh-CN"/>
        </w:rPr>
        <w:t>以上，</w:t>
      </w:r>
      <w:r>
        <w:rPr>
          <w:rFonts w:ascii="仿宋_GB2312" w:eastAsia="仿宋_GB2312" w:hAnsi="仿宋_GB2312" w:cs="仿宋_GB2312" w:hint="eastAsia"/>
          <w:sz w:val="32"/>
          <w:szCs w:val="32"/>
        </w:rPr>
        <w:t>套牌侵权、制售假劣种子等违法行为进行了严厉打击，</w:t>
      </w:r>
      <w:r>
        <w:rPr>
          <w:rFonts w:ascii="仿宋_GB2312" w:eastAsia="仿宋_GB2312" w:hAnsi="仿宋_GB2312" w:cs="仿宋_GB2312" w:hint="eastAsia"/>
          <w:sz w:val="32"/>
          <w:szCs w:val="32"/>
          <w:lang w:val="zh-CN"/>
        </w:rPr>
        <w:t>挽回经济损失</w:t>
      </w:r>
      <w:r>
        <w:rPr>
          <w:rFonts w:ascii="仿宋_GB2312" w:eastAsia="仿宋_GB2312" w:hAnsi="仿宋_GB2312" w:cs="仿宋_GB2312"/>
          <w:sz w:val="32"/>
          <w:szCs w:val="32"/>
        </w:rPr>
        <w:t>500</w:t>
      </w:r>
      <w:r>
        <w:rPr>
          <w:rFonts w:ascii="仿宋_GB2312" w:eastAsia="仿宋_GB2312" w:hAnsi="仿宋_GB2312" w:cs="仿宋_GB2312" w:hint="eastAsia"/>
          <w:sz w:val="32"/>
          <w:szCs w:val="32"/>
          <w:lang w:val="zh-CN"/>
        </w:rPr>
        <w:t>万元以上。检测的不合格样品精准率提高</w:t>
      </w:r>
      <w:r>
        <w:rPr>
          <w:rFonts w:ascii="仿宋_GB2312" w:eastAsia="仿宋_GB2312" w:hAnsi="仿宋_GB2312" w:cs="仿宋_GB2312"/>
          <w:sz w:val="32"/>
          <w:szCs w:val="32"/>
        </w:rPr>
        <w:t>5%</w:t>
      </w:r>
      <w:r>
        <w:rPr>
          <w:rFonts w:ascii="仿宋_GB2312" w:eastAsia="仿宋_GB2312" w:hAnsi="仿宋_GB2312" w:cs="仿宋_GB2312" w:hint="eastAsia"/>
          <w:sz w:val="32"/>
          <w:szCs w:val="32"/>
          <w:lang w:val="zh-CN"/>
        </w:rPr>
        <w:t>；种子质量检测用户调查满意度提高</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lang w:val="zh-CN"/>
        </w:rPr>
        <w:t>样品检测社会满意度≥</w:t>
      </w:r>
      <w:r>
        <w:rPr>
          <w:rFonts w:ascii="仿宋_GB2312" w:eastAsia="仿宋_GB2312" w:hAnsi="仿宋_GB2312" w:cs="仿宋_GB2312"/>
          <w:sz w:val="32"/>
          <w:szCs w:val="32"/>
          <w:lang w:val="zh-CN"/>
        </w:rPr>
        <w:t>9</w:t>
      </w:r>
      <w:r>
        <w:rPr>
          <w:rFonts w:ascii="仿宋_GB2312" w:eastAsia="仿宋_GB2312" w:hAnsi="仿宋_GB2312" w:cs="仿宋_GB2312"/>
          <w:sz w:val="32"/>
          <w:szCs w:val="32"/>
        </w:rPr>
        <w:t>6</w:t>
      </w:r>
      <w:r>
        <w:rPr>
          <w:rFonts w:ascii="仿宋_GB2312" w:eastAsia="仿宋_GB2312" w:hAnsi="仿宋_GB2312" w:cs="仿宋_GB2312"/>
          <w:sz w:val="32"/>
          <w:szCs w:val="32"/>
          <w:lang w:val="zh-CN"/>
        </w:rPr>
        <w:t>%</w:t>
      </w:r>
      <w:r>
        <w:rPr>
          <w:rFonts w:ascii="仿宋_GB2312" w:eastAsia="仿宋_GB2312" w:hAnsi="仿宋_GB2312" w:cs="仿宋_GB2312" w:hint="eastAsia"/>
          <w:sz w:val="32"/>
          <w:szCs w:val="32"/>
          <w:lang w:val="zh-CN"/>
        </w:rPr>
        <w:t>。</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rPr>
      </w:pPr>
      <w:bookmarkStart w:id="246" w:name="_Toc12864"/>
      <w:bookmarkStart w:id="247" w:name="_Toc8822"/>
      <w:bookmarkStart w:id="248" w:name="_Toc28140"/>
      <w:r>
        <w:rPr>
          <w:rFonts w:ascii="黑体" w:eastAsia="黑体" w:hAnsi="黑体" w:cs="黑体" w:hint="eastAsia"/>
          <w:sz w:val="32"/>
          <w:szCs w:val="32"/>
        </w:rPr>
        <w:t>二、评价实施</w:t>
      </w:r>
      <w:bookmarkEnd w:id="246"/>
      <w:bookmarkEnd w:id="247"/>
      <w:bookmarkEnd w:id="248"/>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（一）评价目的。</w:t>
      </w:r>
      <w:r>
        <w:rPr>
          <w:rFonts w:ascii="仿宋_GB2312" w:eastAsia="仿宋_GB2312" w:hAnsi="仿宋_GB2312" w:cs="仿宋_GB2312" w:hint="eastAsia"/>
          <w:sz w:val="32"/>
          <w:szCs w:val="32"/>
          <w:lang w:val="zh-CN"/>
        </w:rPr>
        <w:t>根据设定的项目绩效目标，运用科学、合理的绩效评价指标、评价标准和评价方法，对</w:t>
      </w:r>
      <w:r>
        <w:rPr>
          <w:rFonts w:ascii="仿宋_GB2312" w:eastAsia="仿宋_GB2312" w:hAnsi="仿宋_GB2312" w:cs="仿宋_GB2312" w:hint="eastAsia"/>
          <w:sz w:val="32"/>
          <w:szCs w:val="32"/>
        </w:rPr>
        <w:t>项目资金使用、绩效目标指标完成等情况</w:t>
      </w:r>
      <w:r>
        <w:rPr>
          <w:rFonts w:ascii="仿宋_GB2312" w:eastAsia="仿宋_GB2312" w:hAnsi="仿宋_GB2312" w:cs="仿宋_GB2312" w:hint="eastAsia"/>
          <w:sz w:val="32"/>
          <w:szCs w:val="32"/>
          <w:lang w:val="zh-CN"/>
        </w:rPr>
        <w:t>进行客观、公正的评价，</w:t>
      </w:r>
      <w:r>
        <w:rPr>
          <w:rFonts w:ascii="仿宋_GB2312" w:eastAsia="仿宋_GB2312" w:hAnsi="仿宋_GB2312" w:cs="仿宋_GB2312" w:hint="eastAsia"/>
          <w:sz w:val="32"/>
          <w:szCs w:val="32"/>
        </w:rPr>
        <w:t>保障项目建设取得应有的成效。</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（二）预设问题及评价重点。</w:t>
      </w:r>
      <w:r>
        <w:rPr>
          <w:rFonts w:ascii="仿宋_GB2312" w:eastAsia="仿宋_GB2312" w:hAnsi="仿宋_GB2312" w:cs="仿宋_GB2312" w:hint="eastAsia"/>
          <w:sz w:val="32"/>
          <w:szCs w:val="32"/>
        </w:rPr>
        <w:t>严格按照绩效评价指标体系和省农业农村厅相关文件要求，对项目资金支出使用全过程和实施效果进行综合评价。</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（三）评价选点。</w:t>
      </w:r>
      <w:r>
        <w:rPr>
          <w:rFonts w:ascii="仿宋_GB2312" w:eastAsia="仿宋_GB2312" w:hAnsi="仿宋_GB2312" w:cs="仿宋_GB2312" w:hint="eastAsia"/>
          <w:sz w:val="32"/>
          <w:szCs w:val="32"/>
        </w:rPr>
        <w:t>根据项目建设内容和项目绩效自评所抽样点位情况，对照评价指标，系统的收集了涉及项目实施情况总结、报表等相应资料，并逐项进行了评价汇总。</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（四）评价方法。</w:t>
      </w:r>
      <w:r>
        <w:rPr>
          <w:rFonts w:ascii="仿宋_GB2312" w:eastAsia="仿宋_GB2312" w:hAnsi="仿宋_GB2312" w:cs="仿宋_GB2312" w:hint="eastAsia"/>
          <w:sz w:val="32"/>
          <w:szCs w:val="32"/>
        </w:rPr>
        <w:t>本项目绩效评价主要遵循相关性、可比性、重要性与定性和定量相结合、客观公正的原则，根据项目情况和评价重点，围绕绩效目标，依据项目的产出、效益、满意度等方面设定的评价指标，针对性地开展了自我评价。</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（五）评价组织。</w:t>
      </w:r>
      <w:r>
        <w:rPr>
          <w:rFonts w:ascii="仿宋_GB2312" w:eastAsia="仿宋_GB2312" w:hAnsi="仿宋_GB2312" w:cs="仿宋_GB2312" w:hint="eastAsia"/>
          <w:sz w:val="32"/>
          <w:szCs w:val="32"/>
        </w:rPr>
        <w:t>为确保项目绩效自评工作顺利实施，由</w:t>
      </w:r>
      <w:r>
        <w:rPr>
          <w:rFonts w:ascii="仿宋_GB2312" w:eastAsia="仿宋_GB2312" w:hAnsi="仿宋_GB2312" w:cs="仿宋_GB2312" w:hint="eastAsia"/>
          <w:kern w:val="0"/>
          <w:sz w:val="32"/>
          <w:szCs w:val="32"/>
          <w:shd w:val="clear" w:color="auto" w:fill="FFFFFF"/>
        </w:rPr>
        <w:t>广元市种子站</w:t>
      </w:r>
      <w:r>
        <w:rPr>
          <w:rFonts w:ascii="仿宋_GB2312" w:eastAsia="仿宋_GB2312" w:hAnsi="仿宋_GB2312" w:cs="仿宋_GB2312" w:hint="eastAsia"/>
          <w:sz w:val="32"/>
          <w:szCs w:val="32"/>
        </w:rPr>
        <w:t>负责对项目管理及各项建设工作情况进行自评，并汇总情况。</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249" w:name="_Toc32683"/>
      <w:bookmarkStart w:id="250" w:name="_Toc7269"/>
      <w:bookmarkStart w:id="251" w:name="_Toc715"/>
      <w:r>
        <w:rPr>
          <w:rFonts w:ascii="黑体" w:eastAsia="黑体" w:hAnsi="黑体" w:cs="黑体" w:hint="eastAsia"/>
          <w:sz w:val="32"/>
          <w:szCs w:val="32"/>
        </w:rPr>
        <w:t>三、绩效分析</w:t>
      </w:r>
      <w:bookmarkEnd w:id="249"/>
      <w:bookmarkEnd w:id="250"/>
      <w:bookmarkEnd w:id="251"/>
      <w:r>
        <w:rPr>
          <w:rFonts w:ascii="黑体" w:eastAsia="黑体" w:hAnsi="黑体" w:cs="黑体"/>
          <w:sz w:val="32"/>
          <w:szCs w:val="32"/>
          <w:lang w:val="zh-CN"/>
        </w:rPr>
        <w:tab/>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（一）通用指标绩效分析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rPr>
        <w:t>项目决策。该项目严格按照省农业农村厅项目文件</w:t>
      </w:r>
      <w:r>
        <w:rPr>
          <w:rFonts w:ascii="仿宋_GB2312" w:eastAsia="仿宋_GB2312" w:hAnsi="仿宋_GB2312" w:cs="仿宋_GB2312" w:hint="eastAsia"/>
          <w:kern w:val="0"/>
          <w:sz w:val="32"/>
          <w:szCs w:val="32"/>
        </w:rPr>
        <w:t>《四川省农业农村厅关于做好</w:t>
      </w:r>
      <w:r>
        <w:rPr>
          <w:rFonts w:ascii="仿宋_GB2312" w:eastAsia="仿宋_GB2312" w:hAnsi="仿宋_GB2312" w:cs="仿宋_GB2312"/>
          <w:kern w:val="0"/>
          <w:sz w:val="32"/>
          <w:szCs w:val="32"/>
        </w:rPr>
        <w:t>2023</w:t>
      </w:r>
      <w:r>
        <w:rPr>
          <w:rFonts w:ascii="仿宋_GB2312" w:eastAsia="仿宋_GB2312" w:hAnsi="仿宋_GB2312" w:cs="仿宋_GB2312" w:hint="eastAsia"/>
          <w:kern w:val="0"/>
          <w:sz w:val="32"/>
          <w:szCs w:val="32"/>
        </w:rPr>
        <w:t>年农业高质量发展资金项目实施工作的通知》</w:t>
      </w:r>
      <w:r>
        <w:rPr>
          <w:rFonts w:ascii="仿宋_GB2312" w:eastAsia="仿宋_GB2312" w:hAnsi="仿宋_GB2312" w:cs="仿宋_GB2312"/>
          <w:kern w:val="0"/>
          <w:sz w:val="32"/>
          <w:szCs w:val="32"/>
        </w:rPr>
        <w:t>(</w:t>
      </w:r>
      <w:r>
        <w:rPr>
          <w:rFonts w:ascii="仿宋_GB2312" w:eastAsia="仿宋_GB2312" w:hAnsi="仿宋_GB2312" w:cs="仿宋_GB2312" w:hint="eastAsia"/>
          <w:kern w:val="0"/>
          <w:sz w:val="32"/>
          <w:szCs w:val="32"/>
          <w:lang w:val="zh-CN"/>
        </w:rPr>
        <w:t>川农</w:t>
      </w:r>
      <w:r>
        <w:rPr>
          <w:rFonts w:ascii="仿宋_GB2312" w:eastAsia="仿宋_GB2312" w:hAnsi="仿宋_GB2312" w:cs="仿宋_GB2312" w:hint="eastAsia"/>
          <w:kern w:val="0"/>
          <w:sz w:val="32"/>
          <w:szCs w:val="32"/>
        </w:rPr>
        <w:t>函〔</w:t>
      </w:r>
      <w:r>
        <w:rPr>
          <w:rFonts w:ascii="仿宋_GB2312" w:eastAsia="仿宋_GB2312" w:hAnsi="仿宋_GB2312" w:cs="仿宋_GB2312"/>
          <w:kern w:val="0"/>
          <w:sz w:val="32"/>
          <w:szCs w:val="32"/>
        </w:rPr>
        <w:t>2023</w:t>
      </w:r>
      <w:r>
        <w:rPr>
          <w:rFonts w:ascii="仿宋_GB2312" w:eastAsia="仿宋_GB2312" w:hAnsi="仿宋_GB2312" w:cs="仿宋_GB2312" w:hint="eastAsia"/>
          <w:kern w:val="0"/>
          <w:sz w:val="32"/>
          <w:szCs w:val="32"/>
        </w:rPr>
        <w:t>〕</w:t>
      </w:r>
      <w:r>
        <w:rPr>
          <w:rFonts w:ascii="仿宋_GB2312" w:eastAsia="仿宋_GB2312" w:hAnsi="仿宋_GB2312" w:cs="仿宋_GB2312"/>
          <w:kern w:val="0"/>
          <w:sz w:val="32"/>
          <w:szCs w:val="32"/>
        </w:rPr>
        <w:t>432</w:t>
      </w:r>
      <w:r>
        <w:rPr>
          <w:rFonts w:ascii="仿宋_GB2312" w:eastAsia="仿宋_GB2312" w:hAnsi="仿宋_GB2312" w:cs="仿宋_GB2312" w:hint="eastAsia"/>
          <w:kern w:val="0"/>
          <w:sz w:val="32"/>
          <w:szCs w:val="32"/>
          <w:lang w:val="zh-CN"/>
        </w:rPr>
        <w:t>号</w:t>
      </w:r>
      <w:r>
        <w:rPr>
          <w:rFonts w:ascii="仿宋_GB2312" w:eastAsia="仿宋_GB2312" w:hAnsi="仿宋_GB2312" w:cs="仿宋_GB2312"/>
          <w:kern w:val="0"/>
          <w:sz w:val="32"/>
          <w:szCs w:val="32"/>
        </w:rPr>
        <w:t>)</w:t>
      </w:r>
      <w:r>
        <w:rPr>
          <w:rFonts w:ascii="仿宋_GB2312" w:eastAsia="仿宋_GB2312" w:hAnsi="仿宋_GB2312" w:cs="仿宋_GB2312" w:hint="eastAsia"/>
          <w:kern w:val="0"/>
          <w:sz w:val="32"/>
          <w:szCs w:val="32"/>
        </w:rPr>
        <w:t>要求，编制了项目实施方案《关于印发</w:t>
      </w:r>
      <w:r>
        <w:rPr>
          <w:rFonts w:ascii="仿宋_GB2312" w:eastAsia="仿宋_GB2312" w:hAnsi="仿宋_GB2312" w:cs="仿宋_GB2312"/>
          <w:kern w:val="0"/>
          <w:sz w:val="32"/>
          <w:szCs w:val="32"/>
        </w:rPr>
        <w:t>&lt;2023</w:t>
      </w:r>
      <w:r>
        <w:rPr>
          <w:rFonts w:ascii="仿宋_GB2312" w:eastAsia="仿宋_GB2312" w:hAnsi="仿宋_GB2312" w:cs="仿宋_GB2312" w:hint="eastAsia"/>
          <w:kern w:val="0"/>
          <w:sz w:val="32"/>
          <w:szCs w:val="32"/>
        </w:rPr>
        <w:t>年春季农作物种子市场专项检查工作方案</w:t>
      </w:r>
      <w:r>
        <w:rPr>
          <w:rFonts w:ascii="仿宋_GB2312" w:eastAsia="仿宋_GB2312" w:hAnsi="仿宋_GB2312" w:cs="仿宋_GB2312"/>
          <w:kern w:val="0"/>
          <w:sz w:val="32"/>
          <w:szCs w:val="32"/>
        </w:rPr>
        <w:t>&gt;</w:t>
      </w:r>
      <w:r>
        <w:rPr>
          <w:rFonts w:ascii="仿宋_GB2312" w:eastAsia="仿宋_GB2312" w:hAnsi="仿宋_GB2312" w:cs="仿宋_GB2312" w:hint="eastAsia"/>
          <w:kern w:val="0"/>
          <w:sz w:val="32"/>
          <w:szCs w:val="32"/>
        </w:rPr>
        <w:t>的通知》（广农函〔</w:t>
      </w:r>
      <w:r>
        <w:rPr>
          <w:rFonts w:ascii="仿宋_GB2312" w:eastAsia="仿宋_GB2312" w:hAnsi="仿宋_GB2312" w:cs="仿宋_GB2312"/>
          <w:kern w:val="0"/>
          <w:sz w:val="32"/>
          <w:szCs w:val="32"/>
        </w:rPr>
        <w:t>2023</w:t>
      </w:r>
      <w:r>
        <w:rPr>
          <w:rFonts w:ascii="仿宋_GB2312" w:eastAsia="仿宋_GB2312" w:hAnsi="仿宋_GB2312" w:cs="仿宋_GB2312" w:hint="eastAsia"/>
          <w:kern w:val="0"/>
          <w:sz w:val="32"/>
          <w:szCs w:val="32"/>
        </w:rPr>
        <w:t>〕</w:t>
      </w:r>
      <w:r>
        <w:rPr>
          <w:rFonts w:ascii="仿宋_GB2312" w:eastAsia="仿宋_GB2312" w:hAnsi="仿宋_GB2312" w:cs="仿宋_GB2312"/>
          <w:kern w:val="0"/>
          <w:sz w:val="32"/>
          <w:szCs w:val="32"/>
        </w:rPr>
        <w:t>13</w:t>
      </w:r>
      <w:r>
        <w:rPr>
          <w:rFonts w:ascii="仿宋_GB2312" w:eastAsia="仿宋_GB2312" w:hAnsi="仿宋_GB2312" w:cs="仿宋_GB2312" w:hint="eastAsia"/>
          <w:kern w:val="0"/>
          <w:sz w:val="32"/>
          <w:szCs w:val="32"/>
        </w:rPr>
        <w:t>号）《关于印发</w:t>
      </w:r>
      <w:r>
        <w:rPr>
          <w:rFonts w:ascii="仿宋_GB2312" w:eastAsia="仿宋_GB2312" w:hAnsi="仿宋_GB2312" w:cs="仿宋_GB2312"/>
          <w:kern w:val="0"/>
          <w:sz w:val="32"/>
          <w:szCs w:val="32"/>
        </w:rPr>
        <w:t>&lt;2023</w:t>
      </w:r>
      <w:r>
        <w:rPr>
          <w:rFonts w:ascii="仿宋_GB2312" w:eastAsia="仿宋_GB2312" w:hAnsi="仿宋_GB2312" w:cs="仿宋_GB2312" w:hint="eastAsia"/>
          <w:kern w:val="0"/>
          <w:sz w:val="32"/>
          <w:szCs w:val="32"/>
        </w:rPr>
        <w:t>年秋季农作物种子市场专项检查工作方案</w:t>
      </w:r>
      <w:r>
        <w:rPr>
          <w:rFonts w:ascii="仿宋_GB2312" w:eastAsia="仿宋_GB2312" w:hAnsi="仿宋_GB2312" w:cs="仿宋_GB2312"/>
          <w:kern w:val="0"/>
          <w:sz w:val="32"/>
          <w:szCs w:val="32"/>
        </w:rPr>
        <w:t>&gt;</w:t>
      </w:r>
      <w:r>
        <w:rPr>
          <w:rFonts w:ascii="仿宋_GB2312" w:eastAsia="仿宋_GB2312" w:hAnsi="仿宋_GB2312" w:cs="仿宋_GB2312" w:hint="eastAsia"/>
          <w:kern w:val="0"/>
          <w:sz w:val="32"/>
          <w:szCs w:val="32"/>
        </w:rPr>
        <w:t>的通知》（广农函〔</w:t>
      </w:r>
      <w:r>
        <w:rPr>
          <w:rFonts w:ascii="仿宋_GB2312" w:eastAsia="仿宋_GB2312" w:hAnsi="仿宋_GB2312" w:cs="仿宋_GB2312"/>
          <w:kern w:val="0"/>
          <w:sz w:val="32"/>
          <w:szCs w:val="32"/>
        </w:rPr>
        <w:t>2023</w:t>
      </w:r>
      <w:r>
        <w:rPr>
          <w:rFonts w:ascii="仿宋_GB2312" w:eastAsia="仿宋_GB2312" w:hAnsi="仿宋_GB2312" w:cs="仿宋_GB2312" w:hint="eastAsia"/>
          <w:kern w:val="0"/>
          <w:sz w:val="32"/>
          <w:szCs w:val="32"/>
        </w:rPr>
        <w:t>〕</w:t>
      </w:r>
      <w:r>
        <w:rPr>
          <w:rFonts w:ascii="仿宋_GB2312" w:eastAsia="仿宋_GB2312" w:hAnsi="仿宋_GB2312" w:cs="仿宋_GB2312"/>
          <w:kern w:val="0"/>
          <w:sz w:val="32"/>
          <w:szCs w:val="32"/>
        </w:rPr>
        <w:t>190</w:t>
      </w:r>
      <w:r>
        <w:rPr>
          <w:rFonts w:ascii="仿宋_GB2312" w:eastAsia="仿宋_GB2312" w:hAnsi="仿宋_GB2312" w:cs="仿宋_GB2312" w:hint="eastAsia"/>
          <w:kern w:val="0"/>
          <w:sz w:val="32"/>
          <w:szCs w:val="32"/>
        </w:rPr>
        <w:t>号），</w:t>
      </w:r>
      <w:r>
        <w:rPr>
          <w:rFonts w:ascii="仿宋_GB2312" w:eastAsia="仿宋_GB2312" w:hAnsi="仿宋_GB2312" w:cs="仿宋_GB2312" w:hint="eastAsia"/>
          <w:sz w:val="32"/>
          <w:szCs w:val="32"/>
        </w:rPr>
        <w:t>资金管理按照市农业农村局项目资金管理办法执行，符合基本规范和决策程序要求。自评得分为</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项目管理。建立健全项目工作档案，做到专款专用，建立项目资金使用台账，做到有章可循、有据可查，自评得分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rPr>
        <w:t>项目实施。资金使用严格按照实施方案执行，资金拨付率</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4.</w:t>
      </w:r>
      <w:r>
        <w:rPr>
          <w:rFonts w:ascii="仿宋_GB2312" w:eastAsia="仿宋_GB2312" w:hAnsi="仿宋_GB2312" w:cs="仿宋_GB2312" w:hint="eastAsia"/>
          <w:sz w:val="32"/>
          <w:szCs w:val="32"/>
        </w:rPr>
        <w:t>项目结果。全面完成</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年省农业农村厅下达我市种子质量样品抽取及常规检查</w:t>
      </w:r>
      <w:r>
        <w:rPr>
          <w:rFonts w:ascii="仿宋_GB2312" w:eastAsia="仿宋_GB2312" w:hAnsi="仿宋_GB2312" w:cs="仿宋_GB2312"/>
          <w:sz w:val="32"/>
          <w:szCs w:val="32"/>
        </w:rPr>
        <w:t>150</w:t>
      </w:r>
      <w:r>
        <w:rPr>
          <w:rFonts w:ascii="仿宋_GB2312" w:eastAsia="仿宋_GB2312" w:hAnsi="仿宋_GB2312" w:cs="仿宋_GB2312" w:hint="eastAsia"/>
          <w:sz w:val="32"/>
          <w:szCs w:val="32"/>
        </w:rPr>
        <w:t>个样（次），完成品种试验质量检查</w:t>
      </w:r>
      <w:r>
        <w:rPr>
          <w:rFonts w:ascii="仿宋_GB2312" w:eastAsia="仿宋_GB2312" w:hAnsi="仿宋_GB2312" w:cs="仿宋_GB2312"/>
          <w:sz w:val="32"/>
          <w:szCs w:val="32"/>
        </w:rPr>
        <w:t>154</w:t>
      </w:r>
      <w:r>
        <w:rPr>
          <w:rFonts w:ascii="仿宋_GB2312" w:eastAsia="仿宋_GB2312" w:hAnsi="仿宋_GB2312" w:cs="仿宋_GB2312" w:hint="eastAsia"/>
          <w:sz w:val="32"/>
          <w:szCs w:val="32"/>
        </w:rPr>
        <w:t>个和完成</w:t>
      </w:r>
      <w:r>
        <w:rPr>
          <w:rFonts w:ascii="仿宋_GB2312" w:eastAsia="仿宋_GB2312" w:hAnsi="仿宋_GB2312" w:cs="仿宋_GB2312"/>
          <w:sz w:val="32"/>
          <w:szCs w:val="32"/>
        </w:rPr>
        <w:t>350</w:t>
      </w:r>
      <w:r>
        <w:rPr>
          <w:rFonts w:ascii="仿宋_GB2312" w:eastAsia="仿宋_GB2312" w:hAnsi="仿宋_GB2312" w:cs="仿宋_GB2312" w:hint="eastAsia"/>
          <w:sz w:val="32"/>
          <w:szCs w:val="32"/>
        </w:rPr>
        <w:t>个转基因试纸条快速检测的任务。自评得分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（二）专用指标绩效分析</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通过项目的实施，</w:t>
      </w:r>
      <w:r>
        <w:rPr>
          <w:rFonts w:ascii="仿宋_GB2312" w:eastAsia="仿宋_GB2312" w:hAnsi="仿宋_GB2312" w:cs="仿宋_GB2312" w:hint="eastAsia"/>
          <w:sz w:val="32"/>
          <w:szCs w:val="32"/>
          <w:lang w:val="zh-CN"/>
        </w:rPr>
        <w:t>种子质量抽检</w:t>
      </w:r>
      <w:r>
        <w:rPr>
          <w:rFonts w:ascii="仿宋_GB2312" w:eastAsia="仿宋_GB2312" w:hAnsi="仿宋_GB2312" w:cs="仿宋_GB2312" w:hint="eastAsia"/>
          <w:sz w:val="32"/>
          <w:szCs w:val="32"/>
        </w:rPr>
        <w:t>覆盖</w:t>
      </w:r>
      <w:r>
        <w:rPr>
          <w:rFonts w:ascii="仿宋_GB2312" w:eastAsia="仿宋_GB2312" w:hAnsi="仿宋_GB2312" w:cs="仿宋_GB2312" w:hint="eastAsia"/>
          <w:sz w:val="32"/>
          <w:szCs w:val="32"/>
          <w:lang w:val="zh-CN"/>
        </w:rPr>
        <w:t>率提高</w:t>
      </w:r>
      <w:r>
        <w:rPr>
          <w:rFonts w:ascii="仿宋_GB2312" w:eastAsia="仿宋_GB2312" w:hAnsi="仿宋_GB2312" w:cs="仿宋_GB2312"/>
          <w:sz w:val="32"/>
          <w:szCs w:val="32"/>
        </w:rPr>
        <w:t>2</w:t>
      </w:r>
      <w:r>
        <w:rPr>
          <w:rFonts w:ascii="仿宋_GB2312" w:eastAsia="仿宋_GB2312" w:hAnsi="仿宋_GB2312" w:cs="仿宋_GB2312"/>
          <w:sz w:val="32"/>
          <w:szCs w:val="32"/>
          <w:lang w:val="zh-CN"/>
        </w:rPr>
        <w:t>0%</w:t>
      </w:r>
      <w:r>
        <w:rPr>
          <w:rFonts w:ascii="仿宋_GB2312" w:eastAsia="仿宋_GB2312" w:hAnsi="仿宋_GB2312" w:cs="仿宋_GB2312" w:hint="eastAsia"/>
          <w:sz w:val="32"/>
          <w:szCs w:val="32"/>
          <w:lang w:val="zh-CN"/>
        </w:rPr>
        <w:t>左右，达到销售品种的</w:t>
      </w:r>
      <w:r>
        <w:rPr>
          <w:rFonts w:ascii="仿宋_GB2312" w:eastAsia="仿宋_GB2312" w:hAnsi="仿宋_GB2312" w:cs="仿宋_GB2312"/>
          <w:sz w:val="32"/>
          <w:szCs w:val="32"/>
          <w:lang w:val="zh-CN"/>
        </w:rPr>
        <w:t>85%</w:t>
      </w:r>
      <w:r>
        <w:rPr>
          <w:rFonts w:ascii="仿宋_GB2312" w:eastAsia="仿宋_GB2312" w:hAnsi="仿宋_GB2312" w:cs="仿宋_GB2312" w:hint="eastAsia"/>
          <w:sz w:val="32"/>
          <w:szCs w:val="32"/>
          <w:lang w:val="zh-CN"/>
        </w:rPr>
        <w:t>以上被抽检</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lang w:val="zh-CN"/>
        </w:rPr>
        <w:t>保障</w:t>
      </w:r>
      <w:r>
        <w:rPr>
          <w:rFonts w:ascii="仿宋_GB2312" w:eastAsia="仿宋_GB2312" w:hAnsi="仿宋_GB2312" w:cs="仿宋_GB2312" w:hint="eastAsia"/>
          <w:sz w:val="32"/>
          <w:szCs w:val="32"/>
        </w:rPr>
        <w:t>农业生产</w:t>
      </w:r>
      <w:r>
        <w:rPr>
          <w:rFonts w:ascii="仿宋_GB2312" w:eastAsia="仿宋_GB2312" w:hAnsi="仿宋_GB2312" w:cs="仿宋_GB2312" w:hint="eastAsia"/>
          <w:sz w:val="32"/>
          <w:szCs w:val="32"/>
          <w:lang w:val="zh-CN"/>
        </w:rPr>
        <w:t>用种安全，</w:t>
      </w:r>
      <w:r>
        <w:rPr>
          <w:rFonts w:ascii="仿宋_GB2312" w:eastAsia="仿宋_GB2312" w:hAnsi="仿宋_GB2312" w:cs="仿宋_GB2312" w:hint="eastAsia"/>
          <w:sz w:val="32"/>
          <w:szCs w:val="32"/>
        </w:rPr>
        <w:t>为</w:t>
      </w:r>
      <w:r>
        <w:rPr>
          <w:rFonts w:ascii="仿宋_GB2312" w:eastAsia="仿宋_GB2312" w:hAnsi="仿宋_GB2312" w:cs="仿宋_GB2312" w:hint="eastAsia"/>
          <w:sz w:val="32"/>
          <w:szCs w:val="32"/>
          <w:lang w:val="zh-CN"/>
        </w:rPr>
        <w:t>打造更高水平“天府粮仓”</w:t>
      </w:r>
      <w:r>
        <w:rPr>
          <w:rFonts w:ascii="仿宋_GB2312" w:eastAsia="仿宋_GB2312" w:hAnsi="仿宋_GB2312" w:cs="仿宋_GB2312" w:hint="eastAsia"/>
          <w:sz w:val="32"/>
          <w:szCs w:val="32"/>
        </w:rPr>
        <w:t>作出广元贡献。自评得分</w:t>
      </w:r>
      <w:r>
        <w:rPr>
          <w:rFonts w:ascii="仿宋_GB2312" w:eastAsia="仿宋_GB2312" w:hAnsi="仿宋_GB2312" w:cs="仿宋_GB2312"/>
          <w:sz w:val="32"/>
          <w:szCs w:val="32"/>
        </w:rPr>
        <w:t>15</w:t>
      </w:r>
      <w:r>
        <w:rPr>
          <w:rFonts w:ascii="仿宋_GB2312" w:eastAsia="仿宋_GB2312" w:hAnsi="仿宋_GB2312" w:cs="仿宋_GB2312" w:hint="eastAsia"/>
          <w:sz w:val="32"/>
          <w:szCs w:val="32"/>
        </w:rPr>
        <w:t>分。</w:t>
      </w:r>
      <w:r>
        <w:rPr>
          <w:rFonts w:ascii="仿宋_GB2312" w:eastAsia="仿宋_GB2312" w:hAnsi="仿宋_GB2312" w:cs="仿宋_GB2312" w:hint="eastAsia"/>
          <w:sz w:val="32"/>
          <w:szCs w:val="32"/>
          <w:lang w:val="zh-CN"/>
        </w:rPr>
        <w:t>销售的种子合格率提高</w:t>
      </w:r>
      <w:r>
        <w:rPr>
          <w:rFonts w:ascii="仿宋_GB2312" w:eastAsia="仿宋_GB2312" w:hAnsi="仿宋_GB2312" w:cs="仿宋_GB2312"/>
          <w:sz w:val="32"/>
          <w:szCs w:val="32"/>
          <w:lang w:val="zh-CN"/>
        </w:rPr>
        <w:t>2%</w:t>
      </w:r>
      <w:r>
        <w:rPr>
          <w:rFonts w:ascii="仿宋_GB2312" w:eastAsia="仿宋_GB2312" w:hAnsi="仿宋_GB2312" w:cs="仿宋_GB2312" w:hint="eastAsia"/>
          <w:sz w:val="32"/>
          <w:szCs w:val="32"/>
          <w:lang w:val="zh-CN"/>
        </w:rPr>
        <w:t>以上，达到</w:t>
      </w:r>
      <w:r>
        <w:rPr>
          <w:rFonts w:ascii="仿宋_GB2312" w:eastAsia="仿宋_GB2312" w:hAnsi="仿宋_GB2312" w:cs="仿宋_GB2312"/>
          <w:sz w:val="32"/>
          <w:szCs w:val="32"/>
          <w:lang w:val="zh-CN"/>
        </w:rPr>
        <w:t>98.5%</w:t>
      </w:r>
      <w:r>
        <w:rPr>
          <w:rFonts w:ascii="仿宋_GB2312" w:eastAsia="仿宋_GB2312" w:hAnsi="仿宋_GB2312" w:cs="仿宋_GB2312" w:hint="eastAsia"/>
          <w:sz w:val="32"/>
          <w:szCs w:val="32"/>
          <w:lang w:val="zh-CN"/>
        </w:rPr>
        <w:t>以上，</w:t>
      </w:r>
      <w:r>
        <w:rPr>
          <w:rFonts w:ascii="仿宋_GB2312" w:eastAsia="仿宋_GB2312" w:hAnsi="仿宋_GB2312" w:cs="仿宋_GB2312" w:hint="eastAsia"/>
          <w:sz w:val="32"/>
          <w:szCs w:val="32"/>
        </w:rPr>
        <w:t>套牌侵权、制售假劣种子等违法行为进行了严厉打击，</w:t>
      </w:r>
      <w:r>
        <w:rPr>
          <w:rFonts w:ascii="仿宋_GB2312" w:eastAsia="仿宋_GB2312" w:hAnsi="仿宋_GB2312" w:cs="仿宋_GB2312" w:hint="eastAsia"/>
          <w:sz w:val="32"/>
          <w:szCs w:val="32"/>
          <w:lang w:val="zh-CN"/>
        </w:rPr>
        <w:t>挽回经济损失</w:t>
      </w:r>
      <w:r>
        <w:rPr>
          <w:rFonts w:ascii="仿宋_GB2312" w:eastAsia="仿宋_GB2312" w:hAnsi="仿宋_GB2312" w:cs="仿宋_GB2312"/>
          <w:sz w:val="32"/>
          <w:szCs w:val="32"/>
        </w:rPr>
        <w:t>500</w:t>
      </w:r>
      <w:r>
        <w:rPr>
          <w:rFonts w:ascii="仿宋_GB2312" w:eastAsia="仿宋_GB2312" w:hAnsi="仿宋_GB2312" w:cs="仿宋_GB2312" w:hint="eastAsia"/>
          <w:sz w:val="32"/>
          <w:szCs w:val="32"/>
          <w:lang w:val="zh-CN"/>
        </w:rPr>
        <w:t>万元以上。检测的不合格样品精准率提高</w:t>
      </w:r>
      <w:r>
        <w:rPr>
          <w:rFonts w:ascii="仿宋_GB2312" w:eastAsia="仿宋_GB2312" w:hAnsi="仿宋_GB2312" w:cs="仿宋_GB2312"/>
          <w:sz w:val="32"/>
          <w:szCs w:val="32"/>
        </w:rPr>
        <w:t>5%</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lang w:val="zh-CN"/>
        </w:rPr>
        <w:t>达到</w:t>
      </w:r>
      <w:r>
        <w:rPr>
          <w:rFonts w:ascii="仿宋_GB2312" w:eastAsia="仿宋_GB2312" w:hAnsi="仿宋_GB2312" w:cs="仿宋_GB2312"/>
          <w:sz w:val="32"/>
          <w:szCs w:val="32"/>
        </w:rPr>
        <w:t>98</w:t>
      </w:r>
      <w:r>
        <w:rPr>
          <w:rFonts w:ascii="仿宋_GB2312" w:eastAsia="仿宋_GB2312" w:hAnsi="仿宋_GB2312" w:cs="仿宋_GB2312"/>
          <w:sz w:val="32"/>
          <w:szCs w:val="32"/>
          <w:lang w:val="zh-CN"/>
        </w:rPr>
        <w:t>%</w:t>
      </w:r>
      <w:r>
        <w:rPr>
          <w:rFonts w:ascii="仿宋_GB2312" w:eastAsia="仿宋_GB2312" w:hAnsi="仿宋_GB2312" w:cs="仿宋_GB2312" w:hint="eastAsia"/>
          <w:sz w:val="32"/>
          <w:szCs w:val="32"/>
          <w:lang w:val="zh-CN"/>
        </w:rPr>
        <w:t>以上；种子质量检测用户调查满意度提高</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lang w:val="zh-CN"/>
        </w:rPr>
        <w:t>样品检测社会满意度≥</w:t>
      </w:r>
      <w:r>
        <w:rPr>
          <w:rFonts w:ascii="仿宋_GB2312" w:eastAsia="仿宋_GB2312" w:hAnsi="仿宋_GB2312" w:cs="仿宋_GB2312"/>
          <w:sz w:val="32"/>
          <w:szCs w:val="32"/>
          <w:lang w:val="zh-CN"/>
        </w:rPr>
        <w:t>9</w:t>
      </w:r>
      <w:r>
        <w:rPr>
          <w:rFonts w:ascii="仿宋_GB2312" w:eastAsia="仿宋_GB2312" w:hAnsi="仿宋_GB2312" w:cs="仿宋_GB2312"/>
          <w:sz w:val="32"/>
          <w:szCs w:val="32"/>
        </w:rPr>
        <w:t>6</w:t>
      </w:r>
      <w:r>
        <w:rPr>
          <w:rFonts w:ascii="仿宋_GB2312" w:eastAsia="仿宋_GB2312" w:hAnsi="仿宋_GB2312" w:cs="仿宋_GB2312"/>
          <w:sz w:val="32"/>
          <w:szCs w:val="32"/>
          <w:lang w:val="zh-CN"/>
        </w:rPr>
        <w:t>%</w:t>
      </w:r>
      <w:r>
        <w:rPr>
          <w:rFonts w:ascii="仿宋_GB2312" w:eastAsia="仿宋_GB2312" w:hAnsi="仿宋_GB2312" w:cs="仿宋_GB2312" w:hint="eastAsia"/>
          <w:sz w:val="32"/>
          <w:szCs w:val="32"/>
          <w:lang w:val="zh-CN"/>
        </w:rPr>
        <w:t>。自评得分</w:t>
      </w:r>
      <w:r>
        <w:rPr>
          <w:rFonts w:ascii="仿宋_GB2312" w:eastAsia="仿宋_GB2312" w:hAnsi="仿宋_GB2312" w:cs="仿宋_GB2312"/>
          <w:sz w:val="32"/>
          <w:szCs w:val="32"/>
        </w:rPr>
        <w:t>30</w:t>
      </w:r>
      <w:r>
        <w:rPr>
          <w:rFonts w:ascii="仿宋_GB2312" w:eastAsia="仿宋_GB2312" w:hAnsi="仿宋_GB2312" w:cs="仿宋_GB2312" w:hint="eastAsia"/>
          <w:sz w:val="32"/>
          <w:szCs w:val="32"/>
          <w:lang w:val="zh-CN"/>
        </w:rPr>
        <w:t>分。</w:t>
      </w:r>
    </w:p>
    <w:p w:rsidR="00814FFC" w:rsidRDefault="00814FFC" w:rsidP="0089115C">
      <w:pPr>
        <w:spacing w:line="576" w:lineRule="exact"/>
        <w:ind w:firstLineChars="200" w:firstLine="31680"/>
        <w:rPr>
          <w:rFonts w:ascii="仿宋_GB2312" w:eastAsia="仿宋_GB2312" w:hAnsi="仿宋_GB2312" w:cs="仿宋_GB2312"/>
          <w:kern w:val="0"/>
          <w:sz w:val="32"/>
          <w:szCs w:val="32"/>
          <w:shd w:val="clear" w:color="auto" w:fill="FFFFFF"/>
          <w:lang w:val="zh-CN"/>
        </w:rPr>
      </w:pPr>
      <w:r>
        <w:rPr>
          <w:rFonts w:ascii="楷体_GB2312" w:eastAsia="楷体_GB2312" w:hAnsi="楷体_GB2312" w:cs="楷体_GB2312" w:hint="eastAsia"/>
          <w:sz w:val="32"/>
          <w:szCs w:val="32"/>
          <w:lang w:val="zh-CN"/>
        </w:rPr>
        <w:t>（三）个性指标绩效分析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rPr>
        <w:t>产业发展。该项目完成</w:t>
      </w:r>
      <w:r>
        <w:rPr>
          <w:rFonts w:ascii="仿宋_GB2312" w:eastAsia="仿宋_GB2312" w:hAnsi="仿宋_GB2312" w:cs="仿宋_GB2312"/>
          <w:sz w:val="32"/>
          <w:szCs w:val="32"/>
        </w:rPr>
        <w:t>150</w:t>
      </w:r>
      <w:r>
        <w:rPr>
          <w:rFonts w:ascii="仿宋_GB2312" w:eastAsia="仿宋_GB2312" w:hAnsi="仿宋_GB2312" w:cs="仿宋_GB2312" w:hint="eastAsia"/>
          <w:sz w:val="32"/>
          <w:szCs w:val="32"/>
        </w:rPr>
        <w:t>个农作物种子样品的检验检测；在种子管理能力提升上，业务水平还有待加强，自评得分为</w:t>
      </w:r>
      <w:r>
        <w:rPr>
          <w:rFonts w:ascii="仿宋_GB2312" w:eastAsia="仿宋_GB2312" w:hAnsi="仿宋_GB2312" w:cs="仿宋_GB2312"/>
          <w:sz w:val="32"/>
          <w:szCs w:val="32"/>
        </w:rPr>
        <w:t>7.5</w:t>
      </w:r>
      <w:r>
        <w:rPr>
          <w:rFonts w:ascii="仿宋_GB2312" w:eastAsia="仿宋_GB2312" w:hAnsi="仿宋_GB2312" w:cs="仿宋_GB2312" w:hint="eastAsia"/>
          <w:sz w:val="32"/>
          <w:szCs w:val="32"/>
        </w:rPr>
        <w:t>分；种子质量检测社会满意度以及种子检测用户满意度上，没有发现问题，自评得分为</w:t>
      </w:r>
      <w:r>
        <w:rPr>
          <w:rFonts w:ascii="仿宋_GB2312" w:eastAsia="仿宋_GB2312" w:hAnsi="仿宋_GB2312" w:cs="仿宋_GB2312"/>
          <w:sz w:val="32"/>
          <w:szCs w:val="32"/>
        </w:rPr>
        <w:t>8</w:t>
      </w:r>
      <w:r>
        <w:rPr>
          <w:rFonts w:ascii="仿宋_GB2312" w:eastAsia="仿宋_GB2312" w:hAnsi="仿宋_GB2312" w:cs="仿宋_GB2312" w:hint="eastAsia"/>
          <w:sz w:val="32"/>
          <w:szCs w:val="32"/>
        </w:rPr>
        <w:t>分，个性指标自评得分为</w:t>
      </w:r>
      <w:r>
        <w:rPr>
          <w:rFonts w:ascii="仿宋_GB2312" w:eastAsia="仿宋_GB2312" w:hAnsi="仿宋_GB2312" w:cs="仿宋_GB2312"/>
          <w:sz w:val="32"/>
          <w:szCs w:val="32"/>
        </w:rPr>
        <w:t>15.5</w:t>
      </w:r>
      <w:r>
        <w:rPr>
          <w:rFonts w:ascii="仿宋_GB2312" w:eastAsia="仿宋_GB2312" w:hAnsi="仿宋_GB2312" w:cs="仿宋_GB2312" w:hint="eastAsia"/>
          <w:sz w:val="32"/>
          <w:szCs w:val="32"/>
        </w:rPr>
        <w:t>分。</w:t>
      </w:r>
    </w:p>
    <w:p w:rsidR="00814FFC" w:rsidRDefault="00814FFC" w:rsidP="0089115C">
      <w:pPr>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rPr>
      </w:pPr>
      <w:bookmarkStart w:id="252" w:name="_Toc21795"/>
      <w:bookmarkStart w:id="253" w:name="_Toc27549"/>
      <w:bookmarkStart w:id="254" w:name="_Toc12773"/>
      <w:r>
        <w:rPr>
          <w:rFonts w:ascii="黑体" w:eastAsia="黑体" w:hAnsi="黑体" w:cs="黑体" w:hint="eastAsia"/>
          <w:sz w:val="32"/>
          <w:szCs w:val="32"/>
        </w:rPr>
        <w:t>四、评价结论</w:t>
      </w:r>
      <w:bookmarkEnd w:id="252"/>
      <w:bookmarkEnd w:id="253"/>
      <w:bookmarkEnd w:id="254"/>
    </w:p>
    <w:p w:rsidR="00814FFC" w:rsidRDefault="00814FFC" w:rsidP="0089115C">
      <w:pPr>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围绕项目产出指标、效益指标和满意指标，结合项目自身特点、目标任务及资金管理办法等要求，整个项目目标任务全面完成、资金管理规范，使得广元市种子检验检测能力进一步提升、种子市场管理进一步规范，</w:t>
      </w:r>
      <w:r>
        <w:rPr>
          <w:rFonts w:ascii="仿宋_GB2312" w:eastAsia="仿宋_GB2312" w:hAnsi="仿宋_GB2312" w:cs="仿宋_GB2312" w:hint="eastAsia"/>
          <w:sz w:val="32"/>
          <w:szCs w:val="32"/>
          <w:lang w:val="zh-CN"/>
        </w:rPr>
        <w:t>项目实施</w:t>
      </w:r>
      <w:r>
        <w:rPr>
          <w:rFonts w:ascii="仿宋_GB2312" w:eastAsia="仿宋_GB2312" w:hAnsi="仿宋_GB2312" w:cs="仿宋_GB2312" w:hint="eastAsia"/>
          <w:sz w:val="32"/>
          <w:szCs w:val="32"/>
        </w:rPr>
        <w:t>效果好，绩效自评得分为</w:t>
      </w:r>
      <w:r>
        <w:rPr>
          <w:rFonts w:ascii="仿宋_GB2312" w:eastAsia="仿宋_GB2312" w:hAnsi="仿宋_GB2312" w:cs="仿宋_GB2312"/>
          <w:sz w:val="32"/>
          <w:szCs w:val="32"/>
        </w:rPr>
        <w:t>99.5</w:t>
      </w:r>
      <w:r>
        <w:rPr>
          <w:rFonts w:ascii="仿宋_GB2312" w:eastAsia="仿宋_GB2312" w:hAnsi="仿宋_GB2312" w:cs="仿宋_GB2312" w:hint="eastAsia"/>
          <w:sz w:val="32"/>
          <w:szCs w:val="32"/>
        </w:rPr>
        <w:t>分。</w:t>
      </w:r>
    </w:p>
    <w:p w:rsidR="00814FFC" w:rsidRDefault="00814FFC">
      <w:pPr>
        <w:spacing w:line="578" w:lineRule="exact"/>
        <w:rPr>
          <w:rFonts w:ascii="Times New Roman" w:eastAsia="黑体" w:hAnsi="Times New Roman"/>
          <w:sz w:val="32"/>
        </w:rPr>
      </w:pPr>
    </w:p>
    <w:p w:rsidR="00814FFC" w:rsidRDefault="00814FFC">
      <w:pPr>
        <w:jc w:val="center"/>
        <w:rPr>
          <w:rFonts w:ascii="Times New Roman" w:eastAsia="仿宋_GB2312" w:hAnsi="Times New Roman"/>
          <w:sz w:val="32"/>
          <w:szCs w:val="32"/>
        </w:rPr>
      </w:pPr>
      <w:r>
        <w:rPr>
          <w:rFonts w:ascii="方正小标宋简体" w:eastAsia="方正小标宋简体" w:hAnsi="方正小标宋简体" w:cs="方正小标宋简体" w:hint="eastAsia"/>
          <w:kern w:val="0"/>
          <w:sz w:val="40"/>
          <w:szCs w:val="40"/>
        </w:rPr>
        <w:t>专项预算项目绩效目标完成情况自评表</w:t>
      </w:r>
    </w:p>
    <w:tbl>
      <w:tblPr>
        <w:tblW w:w="10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0A0"/>
      </w:tblPr>
      <w:tblGrid>
        <w:gridCol w:w="651"/>
        <w:gridCol w:w="838"/>
        <w:gridCol w:w="1165"/>
        <w:gridCol w:w="2092"/>
        <w:gridCol w:w="875"/>
        <w:gridCol w:w="891"/>
        <w:gridCol w:w="925"/>
        <w:gridCol w:w="634"/>
        <w:gridCol w:w="2149"/>
      </w:tblGrid>
      <w:tr w:rsidR="00814FFC">
        <w:trPr>
          <w:trHeight w:val="398"/>
          <w:jc w:val="center"/>
        </w:trPr>
        <w:tc>
          <w:tcPr>
            <w:tcW w:w="4746" w:type="dxa"/>
            <w:gridSpan w:val="4"/>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kern w:val="0"/>
                <w:szCs w:val="21"/>
              </w:rPr>
              <w:t>项目名称</w:t>
            </w:r>
          </w:p>
        </w:tc>
        <w:tc>
          <w:tcPr>
            <w:tcW w:w="5474" w:type="dxa"/>
            <w:gridSpan w:val="5"/>
            <w:vAlign w:val="center"/>
          </w:tcPr>
          <w:p w:rsidR="00814FFC" w:rsidRDefault="00814FFC">
            <w:pPr>
              <w:spacing w:line="300" w:lineRule="exact"/>
              <w:rPr>
                <w:rFonts w:ascii="宋体" w:cs="宋体"/>
                <w:szCs w:val="21"/>
              </w:rPr>
            </w:pPr>
            <w:r>
              <w:rPr>
                <w:rFonts w:ascii="宋体" w:hAnsi="宋体" w:cs="宋体"/>
                <w:szCs w:val="21"/>
              </w:rPr>
              <w:t>2023</w:t>
            </w:r>
            <w:r>
              <w:rPr>
                <w:rFonts w:ascii="宋体" w:hAnsi="宋体" w:cs="宋体" w:hint="eastAsia"/>
                <w:szCs w:val="21"/>
              </w:rPr>
              <w:t>年农作物种业提升</w:t>
            </w:r>
          </w:p>
        </w:tc>
      </w:tr>
      <w:tr w:rsidR="00814FFC">
        <w:trPr>
          <w:trHeight w:val="398"/>
          <w:jc w:val="center"/>
        </w:trPr>
        <w:tc>
          <w:tcPr>
            <w:tcW w:w="4746" w:type="dxa"/>
            <w:gridSpan w:val="4"/>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kern w:val="0"/>
                <w:szCs w:val="21"/>
              </w:rPr>
              <w:t>预算单位</w:t>
            </w:r>
          </w:p>
        </w:tc>
        <w:tc>
          <w:tcPr>
            <w:tcW w:w="5474" w:type="dxa"/>
            <w:gridSpan w:val="5"/>
            <w:vAlign w:val="center"/>
          </w:tcPr>
          <w:p w:rsidR="00814FFC" w:rsidRDefault="00814FFC">
            <w:pPr>
              <w:spacing w:line="300" w:lineRule="exact"/>
              <w:rPr>
                <w:rFonts w:ascii="宋体" w:cs="宋体"/>
                <w:szCs w:val="21"/>
              </w:rPr>
            </w:pPr>
            <w:r>
              <w:rPr>
                <w:rFonts w:ascii="宋体" w:hAnsi="宋体" w:cs="宋体" w:hint="eastAsia"/>
                <w:szCs w:val="21"/>
              </w:rPr>
              <w:t>广元市农业农村局</w:t>
            </w:r>
          </w:p>
        </w:tc>
      </w:tr>
      <w:tr w:rsidR="00814FFC">
        <w:trPr>
          <w:trHeight w:val="398"/>
          <w:jc w:val="center"/>
        </w:trPr>
        <w:tc>
          <w:tcPr>
            <w:tcW w:w="4746" w:type="dxa"/>
            <w:gridSpan w:val="4"/>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kern w:val="0"/>
                <w:szCs w:val="21"/>
              </w:rPr>
              <w:t>项目类型</w:t>
            </w:r>
          </w:p>
        </w:tc>
        <w:tc>
          <w:tcPr>
            <w:tcW w:w="5474" w:type="dxa"/>
            <w:gridSpan w:val="5"/>
            <w:vAlign w:val="center"/>
          </w:tcPr>
          <w:p w:rsidR="00814FFC" w:rsidRDefault="00814FFC">
            <w:pPr>
              <w:spacing w:line="300" w:lineRule="exact"/>
              <w:jc w:val="left"/>
              <w:rPr>
                <w:rFonts w:ascii="宋体" w:cs="宋体"/>
                <w:szCs w:val="21"/>
              </w:rPr>
            </w:pPr>
          </w:p>
        </w:tc>
      </w:tr>
      <w:tr w:rsidR="00814FFC">
        <w:trPr>
          <w:trHeight w:val="657"/>
          <w:jc w:val="center"/>
        </w:trPr>
        <w:tc>
          <w:tcPr>
            <w:tcW w:w="651" w:type="dxa"/>
            <w:vMerge w:val="restart"/>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项目</w:t>
            </w:r>
            <w:r>
              <w:rPr>
                <w:rFonts w:ascii="宋体" w:hAnsi="宋体" w:cs="宋体"/>
                <w:kern w:val="0"/>
                <w:szCs w:val="21"/>
              </w:rPr>
              <w:t xml:space="preserve"> </w:t>
            </w:r>
            <w:r>
              <w:rPr>
                <w:rFonts w:ascii="宋体" w:hAnsi="宋体" w:cs="宋体" w:hint="eastAsia"/>
                <w:kern w:val="0"/>
                <w:szCs w:val="21"/>
              </w:rPr>
              <w:t>概况</w:t>
            </w:r>
          </w:p>
        </w:tc>
        <w:tc>
          <w:tcPr>
            <w:tcW w:w="4095" w:type="dxa"/>
            <w:gridSpan w:val="3"/>
            <w:vAlign w:val="center"/>
          </w:tcPr>
          <w:p w:rsidR="00814FFC" w:rsidRDefault="00814FFC">
            <w:pPr>
              <w:widowControl/>
              <w:spacing w:line="300" w:lineRule="exact"/>
              <w:jc w:val="left"/>
              <w:textAlignment w:val="center"/>
              <w:rPr>
                <w:rFonts w:ascii="宋体" w:cs="宋体"/>
                <w:kern w:val="0"/>
                <w:szCs w:val="21"/>
              </w:rPr>
            </w:pPr>
            <w:r>
              <w:rPr>
                <w:rFonts w:ascii="宋体" w:hAnsi="宋体" w:cs="宋体" w:hint="eastAsia"/>
                <w:kern w:val="0"/>
                <w:szCs w:val="21"/>
              </w:rPr>
              <w:t>中长期规划（名称、文号，仅指</w:t>
            </w:r>
          </w:p>
          <w:p w:rsidR="00814FFC" w:rsidRDefault="00814FFC">
            <w:pPr>
              <w:widowControl/>
              <w:spacing w:line="300" w:lineRule="exact"/>
              <w:jc w:val="left"/>
              <w:textAlignment w:val="center"/>
              <w:rPr>
                <w:rFonts w:ascii="宋体" w:cs="宋体"/>
                <w:szCs w:val="21"/>
              </w:rPr>
            </w:pPr>
            <w:r>
              <w:rPr>
                <w:rFonts w:ascii="宋体" w:hAnsi="宋体" w:cs="宋体" w:hint="eastAsia"/>
                <w:kern w:val="0"/>
                <w:szCs w:val="21"/>
              </w:rPr>
              <w:t>常年项目）</w:t>
            </w:r>
          </w:p>
        </w:tc>
        <w:tc>
          <w:tcPr>
            <w:tcW w:w="5474" w:type="dxa"/>
            <w:gridSpan w:val="5"/>
            <w:vAlign w:val="center"/>
          </w:tcPr>
          <w:p w:rsidR="00814FFC" w:rsidRDefault="00814FFC">
            <w:pPr>
              <w:spacing w:line="300" w:lineRule="exact"/>
              <w:jc w:val="left"/>
              <w:rPr>
                <w:rFonts w:ascii="宋体" w:cs="宋体"/>
                <w:szCs w:val="21"/>
              </w:rPr>
            </w:pPr>
          </w:p>
        </w:tc>
      </w:tr>
      <w:tr w:rsidR="00814FFC">
        <w:trPr>
          <w:trHeight w:val="398"/>
          <w:jc w:val="center"/>
        </w:trPr>
        <w:tc>
          <w:tcPr>
            <w:tcW w:w="651" w:type="dxa"/>
            <w:vMerge/>
            <w:vAlign w:val="center"/>
          </w:tcPr>
          <w:p w:rsidR="00814FFC" w:rsidRDefault="00814FFC">
            <w:pPr>
              <w:spacing w:line="300" w:lineRule="exact"/>
              <w:rPr>
                <w:rFonts w:ascii="宋体" w:cs="宋体"/>
                <w:szCs w:val="21"/>
              </w:rPr>
            </w:pPr>
          </w:p>
        </w:tc>
        <w:tc>
          <w:tcPr>
            <w:tcW w:w="4095" w:type="dxa"/>
            <w:gridSpan w:val="3"/>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kern w:val="0"/>
                <w:szCs w:val="21"/>
              </w:rPr>
              <w:t>资金管理办法（名称、文号）</w:t>
            </w:r>
          </w:p>
        </w:tc>
        <w:tc>
          <w:tcPr>
            <w:tcW w:w="5474" w:type="dxa"/>
            <w:gridSpan w:val="5"/>
            <w:vAlign w:val="center"/>
          </w:tcPr>
          <w:p w:rsidR="00814FFC" w:rsidRDefault="00814FFC">
            <w:pPr>
              <w:spacing w:line="300" w:lineRule="exact"/>
              <w:jc w:val="left"/>
              <w:rPr>
                <w:rFonts w:ascii="宋体" w:cs="宋体"/>
                <w:szCs w:val="21"/>
              </w:rPr>
            </w:pPr>
          </w:p>
        </w:tc>
      </w:tr>
      <w:tr w:rsidR="00814FFC">
        <w:trPr>
          <w:trHeight w:val="766"/>
          <w:jc w:val="center"/>
        </w:trPr>
        <w:tc>
          <w:tcPr>
            <w:tcW w:w="651" w:type="dxa"/>
            <w:vMerge/>
            <w:vAlign w:val="center"/>
          </w:tcPr>
          <w:p w:rsidR="00814FFC" w:rsidRDefault="00814FFC">
            <w:pPr>
              <w:spacing w:line="300" w:lineRule="exact"/>
              <w:rPr>
                <w:rFonts w:ascii="宋体" w:cs="宋体"/>
                <w:szCs w:val="21"/>
              </w:rPr>
            </w:pPr>
          </w:p>
        </w:tc>
        <w:tc>
          <w:tcPr>
            <w:tcW w:w="4095" w:type="dxa"/>
            <w:gridSpan w:val="3"/>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kern w:val="0"/>
                <w:szCs w:val="21"/>
              </w:rPr>
              <w:t>绩效分配方式</w:t>
            </w:r>
          </w:p>
        </w:tc>
        <w:tc>
          <w:tcPr>
            <w:tcW w:w="875" w:type="dxa"/>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kern w:val="0"/>
                <w:szCs w:val="21"/>
              </w:rPr>
              <w:t>因素法</w:t>
            </w:r>
          </w:p>
        </w:tc>
        <w:tc>
          <w:tcPr>
            <w:tcW w:w="1816" w:type="dxa"/>
            <w:gridSpan w:val="2"/>
            <w:vAlign w:val="center"/>
          </w:tcPr>
          <w:p w:rsidR="00814FFC" w:rsidRDefault="00814FFC">
            <w:pPr>
              <w:widowControl/>
              <w:spacing w:line="300" w:lineRule="exact"/>
              <w:jc w:val="center"/>
              <w:textAlignment w:val="center"/>
              <w:rPr>
                <w:rFonts w:ascii="宋体" w:cs="宋体"/>
                <w:szCs w:val="21"/>
              </w:rPr>
            </w:pPr>
            <w:r>
              <w:rPr>
                <w:rFonts w:ascii="宋体" w:hAnsi="Wingdings 2" w:cs="宋体" w:hint="eastAsia"/>
                <w:kern w:val="0"/>
                <w:szCs w:val="20"/>
              </w:rPr>
              <w:sym w:font="Wingdings 2" w:char="F0A3"/>
            </w:r>
            <w:r>
              <w:rPr>
                <w:rFonts w:ascii="宋体" w:hAnsi="宋体" w:cs="宋体" w:hint="eastAsia"/>
                <w:kern w:val="0"/>
                <w:szCs w:val="21"/>
              </w:rPr>
              <w:t>项目法</w:t>
            </w:r>
          </w:p>
        </w:tc>
        <w:tc>
          <w:tcPr>
            <w:tcW w:w="634" w:type="dxa"/>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据实、据效</w:t>
            </w:r>
          </w:p>
        </w:tc>
        <w:tc>
          <w:tcPr>
            <w:tcW w:w="2149" w:type="dxa"/>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因素法与项目法相结合</w:t>
            </w:r>
          </w:p>
        </w:tc>
      </w:tr>
      <w:tr w:rsidR="00814FFC">
        <w:trPr>
          <w:trHeight w:val="1102"/>
          <w:jc w:val="center"/>
        </w:trPr>
        <w:tc>
          <w:tcPr>
            <w:tcW w:w="651" w:type="dxa"/>
            <w:vMerge/>
            <w:vAlign w:val="center"/>
          </w:tcPr>
          <w:p w:rsidR="00814FFC" w:rsidRDefault="00814FFC">
            <w:pPr>
              <w:spacing w:line="300" w:lineRule="exact"/>
              <w:rPr>
                <w:rFonts w:ascii="宋体" w:cs="宋体"/>
                <w:szCs w:val="21"/>
              </w:rPr>
            </w:pPr>
          </w:p>
        </w:tc>
        <w:tc>
          <w:tcPr>
            <w:tcW w:w="4095" w:type="dxa"/>
            <w:gridSpan w:val="3"/>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kern w:val="0"/>
                <w:szCs w:val="21"/>
              </w:rPr>
              <w:t>立项依据</w:t>
            </w:r>
          </w:p>
        </w:tc>
        <w:tc>
          <w:tcPr>
            <w:tcW w:w="5474" w:type="dxa"/>
            <w:gridSpan w:val="5"/>
            <w:vAlign w:val="center"/>
          </w:tcPr>
          <w:p w:rsidR="00814FFC" w:rsidRDefault="00814FFC">
            <w:pPr>
              <w:spacing w:line="300" w:lineRule="exact"/>
              <w:jc w:val="left"/>
              <w:rPr>
                <w:rFonts w:ascii="宋体" w:cs="宋体"/>
                <w:szCs w:val="21"/>
              </w:rPr>
            </w:pPr>
            <w:r>
              <w:rPr>
                <w:rFonts w:ascii="宋体" w:hAnsi="宋体" w:cs="宋体" w:hint="eastAsia"/>
                <w:szCs w:val="21"/>
              </w:rPr>
              <w:t>《四川省财政厅四川省农业农村厅关于下达</w:t>
            </w:r>
            <w:r>
              <w:rPr>
                <w:rFonts w:ascii="宋体" w:hAnsi="宋体" w:cs="宋体"/>
                <w:szCs w:val="21"/>
              </w:rPr>
              <w:t>2023</w:t>
            </w:r>
            <w:r>
              <w:rPr>
                <w:rFonts w:ascii="宋体" w:hAnsi="宋体" w:cs="宋体" w:hint="eastAsia"/>
                <w:szCs w:val="21"/>
              </w:rPr>
              <w:t>年省级财政农业高质量发展共同财政事权转移支付资金的</w:t>
            </w:r>
            <w:r>
              <w:rPr>
                <w:rFonts w:ascii="宋体" w:hAnsi="宋体" w:cs="宋体" w:hint="eastAsia"/>
                <w:szCs w:val="21"/>
                <w:lang w:val="zh-CN"/>
              </w:rPr>
              <w:t>通知</w:t>
            </w:r>
            <w:r>
              <w:rPr>
                <w:rFonts w:ascii="宋体" w:hAnsi="宋体" w:cs="宋体" w:hint="eastAsia"/>
                <w:szCs w:val="21"/>
              </w:rPr>
              <w:t>》</w:t>
            </w:r>
            <w:r>
              <w:rPr>
                <w:rFonts w:ascii="宋体" w:hAnsi="宋体" w:cs="宋体"/>
                <w:szCs w:val="21"/>
              </w:rPr>
              <w:t>(</w:t>
            </w:r>
            <w:r>
              <w:rPr>
                <w:rFonts w:ascii="宋体" w:hAnsi="宋体" w:cs="宋体" w:hint="eastAsia"/>
                <w:szCs w:val="21"/>
                <w:lang w:val="zh-CN"/>
              </w:rPr>
              <w:t>川财农</w:t>
            </w:r>
            <w:r>
              <w:rPr>
                <w:rFonts w:ascii="宋体" w:hAnsi="宋体" w:cs="宋体" w:hint="eastAsia"/>
                <w:szCs w:val="21"/>
              </w:rPr>
              <w:t>〔</w:t>
            </w:r>
            <w:r>
              <w:rPr>
                <w:rFonts w:ascii="宋体" w:hAnsi="宋体" w:cs="宋体"/>
                <w:szCs w:val="21"/>
              </w:rPr>
              <w:t>2023</w:t>
            </w:r>
            <w:r>
              <w:rPr>
                <w:rFonts w:ascii="宋体" w:hAnsi="宋体" w:cs="宋体" w:hint="eastAsia"/>
                <w:szCs w:val="21"/>
              </w:rPr>
              <w:t>〕</w:t>
            </w:r>
            <w:r>
              <w:rPr>
                <w:rFonts w:ascii="宋体" w:hAnsi="宋体" w:cs="宋体"/>
                <w:szCs w:val="21"/>
              </w:rPr>
              <w:t>89</w:t>
            </w:r>
            <w:r>
              <w:rPr>
                <w:rFonts w:ascii="宋体" w:hAnsi="宋体" w:cs="宋体" w:hint="eastAsia"/>
                <w:szCs w:val="21"/>
                <w:lang w:val="zh-CN"/>
              </w:rPr>
              <w:t>号</w:t>
            </w:r>
            <w:r>
              <w:rPr>
                <w:rFonts w:ascii="宋体" w:hAnsi="宋体" w:cs="宋体"/>
                <w:szCs w:val="21"/>
              </w:rPr>
              <w:t>)</w:t>
            </w:r>
          </w:p>
        </w:tc>
      </w:tr>
      <w:tr w:rsidR="00814FFC">
        <w:trPr>
          <w:trHeight w:val="398"/>
          <w:jc w:val="center"/>
        </w:trPr>
        <w:tc>
          <w:tcPr>
            <w:tcW w:w="651" w:type="dxa"/>
            <w:vMerge/>
            <w:vAlign w:val="center"/>
          </w:tcPr>
          <w:p w:rsidR="00814FFC" w:rsidRDefault="00814FFC">
            <w:pPr>
              <w:spacing w:line="300" w:lineRule="exact"/>
              <w:rPr>
                <w:rFonts w:ascii="宋体" w:cs="宋体"/>
                <w:szCs w:val="21"/>
              </w:rPr>
            </w:pPr>
          </w:p>
        </w:tc>
        <w:tc>
          <w:tcPr>
            <w:tcW w:w="4095" w:type="dxa"/>
            <w:gridSpan w:val="3"/>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kern w:val="0"/>
                <w:szCs w:val="21"/>
              </w:rPr>
              <w:t>使用范围</w:t>
            </w:r>
          </w:p>
        </w:tc>
        <w:tc>
          <w:tcPr>
            <w:tcW w:w="5474" w:type="dxa"/>
            <w:gridSpan w:val="5"/>
            <w:vAlign w:val="center"/>
          </w:tcPr>
          <w:p w:rsidR="00814FFC" w:rsidRDefault="00814FFC">
            <w:pPr>
              <w:spacing w:line="300" w:lineRule="exact"/>
              <w:jc w:val="left"/>
              <w:rPr>
                <w:rFonts w:ascii="宋体" w:cs="宋体"/>
                <w:szCs w:val="21"/>
              </w:rPr>
            </w:pPr>
            <w:r>
              <w:rPr>
                <w:rFonts w:ascii="宋体" w:hAnsi="宋体" w:cs="宋体" w:hint="eastAsia"/>
                <w:szCs w:val="21"/>
              </w:rPr>
              <w:t>种子质量抽样、检测、转基检测、自主试验质量检查</w:t>
            </w:r>
          </w:p>
        </w:tc>
      </w:tr>
      <w:tr w:rsidR="00814FFC">
        <w:trPr>
          <w:trHeight w:val="398"/>
          <w:jc w:val="center"/>
        </w:trPr>
        <w:tc>
          <w:tcPr>
            <w:tcW w:w="651" w:type="dxa"/>
            <w:vMerge/>
            <w:vAlign w:val="center"/>
          </w:tcPr>
          <w:p w:rsidR="00814FFC" w:rsidRDefault="00814FFC">
            <w:pPr>
              <w:spacing w:line="300" w:lineRule="exact"/>
              <w:rPr>
                <w:rFonts w:ascii="宋体" w:cs="宋体"/>
                <w:szCs w:val="21"/>
              </w:rPr>
            </w:pPr>
          </w:p>
        </w:tc>
        <w:tc>
          <w:tcPr>
            <w:tcW w:w="4095" w:type="dxa"/>
            <w:gridSpan w:val="3"/>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kern w:val="0"/>
                <w:szCs w:val="21"/>
              </w:rPr>
              <w:t>申报（补助）条件</w:t>
            </w:r>
          </w:p>
        </w:tc>
        <w:tc>
          <w:tcPr>
            <w:tcW w:w="5474" w:type="dxa"/>
            <w:gridSpan w:val="5"/>
            <w:vAlign w:val="center"/>
          </w:tcPr>
          <w:p w:rsidR="00814FFC" w:rsidRDefault="00814FFC">
            <w:pPr>
              <w:spacing w:line="300" w:lineRule="exact"/>
              <w:jc w:val="left"/>
              <w:rPr>
                <w:rFonts w:ascii="宋体" w:cs="宋体"/>
                <w:szCs w:val="21"/>
              </w:rPr>
            </w:pPr>
          </w:p>
        </w:tc>
      </w:tr>
      <w:tr w:rsidR="00814FFC">
        <w:trPr>
          <w:trHeight w:val="398"/>
          <w:jc w:val="center"/>
        </w:trPr>
        <w:tc>
          <w:tcPr>
            <w:tcW w:w="651" w:type="dxa"/>
            <w:vMerge/>
            <w:vAlign w:val="center"/>
          </w:tcPr>
          <w:p w:rsidR="00814FFC" w:rsidRDefault="00814FFC">
            <w:pPr>
              <w:spacing w:line="300" w:lineRule="exact"/>
              <w:rPr>
                <w:rFonts w:ascii="宋体" w:cs="宋体"/>
                <w:szCs w:val="21"/>
              </w:rPr>
            </w:pPr>
          </w:p>
        </w:tc>
        <w:tc>
          <w:tcPr>
            <w:tcW w:w="4095" w:type="dxa"/>
            <w:gridSpan w:val="3"/>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kern w:val="0"/>
                <w:szCs w:val="21"/>
              </w:rPr>
              <w:t>项目起止年限</w:t>
            </w:r>
          </w:p>
        </w:tc>
        <w:tc>
          <w:tcPr>
            <w:tcW w:w="5474" w:type="dxa"/>
            <w:gridSpan w:val="5"/>
            <w:vAlign w:val="center"/>
          </w:tcPr>
          <w:p w:rsidR="00814FFC" w:rsidRDefault="00814FFC">
            <w:pPr>
              <w:spacing w:line="300" w:lineRule="exact"/>
              <w:rPr>
                <w:rFonts w:ascii="宋体" w:cs="宋体"/>
                <w:szCs w:val="21"/>
              </w:rPr>
            </w:pPr>
            <w:r>
              <w:rPr>
                <w:rFonts w:ascii="宋体" w:hAnsi="宋体" w:cs="宋体"/>
                <w:szCs w:val="21"/>
              </w:rPr>
              <w:t>2023.1-2023.12</w:t>
            </w:r>
          </w:p>
        </w:tc>
      </w:tr>
      <w:tr w:rsidR="00814FFC">
        <w:trPr>
          <w:trHeight w:val="398"/>
          <w:jc w:val="center"/>
        </w:trPr>
        <w:tc>
          <w:tcPr>
            <w:tcW w:w="1489" w:type="dxa"/>
            <w:gridSpan w:val="2"/>
            <w:vMerge w:val="restart"/>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项目资金</w:t>
            </w:r>
          </w:p>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（万元）</w:t>
            </w:r>
          </w:p>
        </w:tc>
        <w:tc>
          <w:tcPr>
            <w:tcW w:w="3257" w:type="dxa"/>
            <w:gridSpan w:val="2"/>
            <w:vAlign w:val="center"/>
          </w:tcPr>
          <w:p w:rsidR="00814FFC" w:rsidRDefault="00814FFC">
            <w:pPr>
              <w:widowControl/>
              <w:spacing w:line="300" w:lineRule="exact"/>
              <w:jc w:val="left"/>
              <w:textAlignment w:val="center"/>
              <w:rPr>
                <w:rFonts w:ascii="宋体" w:cs="宋体"/>
                <w:szCs w:val="21"/>
              </w:rPr>
            </w:pPr>
            <w:r>
              <w:rPr>
                <w:rFonts w:ascii="宋体" w:hAnsi="宋体" w:cs="宋体"/>
                <w:kern w:val="0"/>
                <w:szCs w:val="21"/>
              </w:rPr>
              <w:t xml:space="preserve">  </w:t>
            </w:r>
            <w:r>
              <w:rPr>
                <w:rFonts w:ascii="宋体" w:hAnsi="宋体" w:cs="宋体" w:hint="eastAsia"/>
                <w:kern w:val="0"/>
                <w:szCs w:val="21"/>
              </w:rPr>
              <w:t>年度资金总额：</w:t>
            </w:r>
          </w:p>
        </w:tc>
        <w:tc>
          <w:tcPr>
            <w:tcW w:w="5474" w:type="dxa"/>
            <w:gridSpan w:val="5"/>
            <w:vAlign w:val="center"/>
          </w:tcPr>
          <w:p w:rsidR="00814FFC" w:rsidRDefault="00814FFC">
            <w:pPr>
              <w:spacing w:line="300" w:lineRule="exact"/>
              <w:jc w:val="right"/>
              <w:rPr>
                <w:rFonts w:ascii="宋体" w:cs="宋体"/>
                <w:szCs w:val="21"/>
              </w:rPr>
            </w:pPr>
          </w:p>
        </w:tc>
      </w:tr>
      <w:tr w:rsidR="00814FFC">
        <w:trPr>
          <w:trHeight w:val="398"/>
          <w:jc w:val="center"/>
        </w:trPr>
        <w:tc>
          <w:tcPr>
            <w:tcW w:w="1489" w:type="dxa"/>
            <w:gridSpan w:val="2"/>
            <w:vMerge/>
            <w:vAlign w:val="center"/>
          </w:tcPr>
          <w:p w:rsidR="00814FFC" w:rsidRDefault="00814FFC">
            <w:pPr>
              <w:spacing w:line="300" w:lineRule="exact"/>
              <w:rPr>
                <w:rFonts w:ascii="宋体" w:cs="宋体"/>
                <w:szCs w:val="21"/>
              </w:rPr>
            </w:pPr>
          </w:p>
        </w:tc>
        <w:tc>
          <w:tcPr>
            <w:tcW w:w="3257" w:type="dxa"/>
            <w:gridSpan w:val="2"/>
            <w:vAlign w:val="center"/>
          </w:tcPr>
          <w:p w:rsidR="00814FFC" w:rsidRDefault="00814FFC">
            <w:pPr>
              <w:widowControl/>
              <w:spacing w:line="300" w:lineRule="exact"/>
              <w:jc w:val="left"/>
              <w:textAlignment w:val="center"/>
              <w:rPr>
                <w:rFonts w:ascii="宋体" w:cs="宋体"/>
                <w:szCs w:val="21"/>
              </w:rPr>
            </w:pPr>
            <w:r>
              <w:rPr>
                <w:rFonts w:ascii="宋体" w:hAnsi="宋体" w:cs="宋体"/>
                <w:kern w:val="0"/>
                <w:szCs w:val="21"/>
              </w:rPr>
              <w:t xml:space="preserve">      </w:t>
            </w:r>
            <w:r>
              <w:rPr>
                <w:rFonts w:ascii="宋体" w:hAnsi="宋体" w:cs="宋体" w:hint="eastAsia"/>
                <w:kern w:val="0"/>
                <w:szCs w:val="21"/>
              </w:rPr>
              <w:t>其中：财政拨款</w:t>
            </w:r>
          </w:p>
        </w:tc>
        <w:tc>
          <w:tcPr>
            <w:tcW w:w="5474" w:type="dxa"/>
            <w:gridSpan w:val="5"/>
            <w:vAlign w:val="center"/>
          </w:tcPr>
          <w:p w:rsidR="00814FFC" w:rsidRDefault="00814FFC">
            <w:pPr>
              <w:spacing w:line="300" w:lineRule="exact"/>
              <w:jc w:val="left"/>
              <w:rPr>
                <w:rFonts w:ascii="宋体" w:cs="宋体"/>
                <w:szCs w:val="21"/>
              </w:rPr>
            </w:pPr>
            <w:r>
              <w:rPr>
                <w:rFonts w:ascii="宋体" w:hAnsi="宋体" w:cs="宋体"/>
                <w:szCs w:val="21"/>
              </w:rPr>
              <w:t>14</w:t>
            </w:r>
            <w:r>
              <w:rPr>
                <w:rFonts w:ascii="宋体" w:hAnsi="宋体" w:cs="宋体" w:hint="eastAsia"/>
                <w:szCs w:val="21"/>
              </w:rPr>
              <w:t>万元</w:t>
            </w:r>
          </w:p>
        </w:tc>
      </w:tr>
      <w:tr w:rsidR="00814FFC">
        <w:trPr>
          <w:trHeight w:val="398"/>
          <w:jc w:val="center"/>
        </w:trPr>
        <w:tc>
          <w:tcPr>
            <w:tcW w:w="1489" w:type="dxa"/>
            <w:gridSpan w:val="2"/>
            <w:vMerge/>
            <w:vAlign w:val="center"/>
          </w:tcPr>
          <w:p w:rsidR="00814FFC" w:rsidRDefault="00814FFC">
            <w:pPr>
              <w:spacing w:line="300" w:lineRule="exact"/>
              <w:rPr>
                <w:rFonts w:ascii="宋体" w:cs="宋体"/>
                <w:szCs w:val="21"/>
              </w:rPr>
            </w:pPr>
          </w:p>
        </w:tc>
        <w:tc>
          <w:tcPr>
            <w:tcW w:w="3257" w:type="dxa"/>
            <w:gridSpan w:val="2"/>
            <w:vAlign w:val="center"/>
          </w:tcPr>
          <w:p w:rsidR="00814FFC" w:rsidRDefault="00814FFC">
            <w:pPr>
              <w:widowControl/>
              <w:spacing w:line="300" w:lineRule="exact"/>
              <w:jc w:val="left"/>
              <w:textAlignment w:val="center"/>
              <w:rPr>
                <w:rFonts w:ascii="宋体" w:cs="宋体"/>
                <w:szCs w:val="21"/>
              </w:rPr>
            </w:pPr>
            <w:r>
              <w:rPr>
                <w:rFonts w:ascii="宋体" w:hAnsi="宋体" w:cs="宋体"/>
                <w:kern w:val="0"/>
                <w:szCs w:val="21"/>
              </w:rPr>
              <w:t xml:space="preserve">            </w:t>
            </w:r>
            <w:r>
              <w:rPr>
                <w:rFonts w:ascii="宋体" w:hAnsi="宋体" w:cs="宋体" w:hint="eastAsia"/>
                <w:kern w:val="0"/>
                <w:szCs w:val="21"/>
              </w:rPr>
              <w:t>其他资金</w:t>
            </w:r>
          </w:p>
        </w:tc>
        <w:tc>
          <w:tcPr>
            <w:tcW w:w="5474" w:type="dxa"/>
            <w:gridSpan w:val="5"/>
            <w:vAlign w:val="center"/>
          </w:tcPr>
          <w:p w:rsidR="00814FFC" w:rsidRDefault="00814FFC">
            <w:pPr>
              <w:spacing w:line="300" w:lineRule="exact"/>
              <w:jc w:val="right"/>
              <w:rPr>
                <w:rFonts w:ascii="宋体" w:cs="宋体"/>
                <w:szCs w:val="21"/>
              </w:rPr>
            </w:pPr>
          </w:p>
        </w:tc>
      </w:tr>
      <w:tr w:rsidR="00814FFC">
        <w:trPr>
          <w:trHeight w:val="398"/>
          <w:jc w:val="center"/>
        </w:trPr>
        <w:tc>
          <w:tcPr>
            <w:tcW w:w="651" w:type="dxa"/>
            <w:vMerge w:val="restart"/>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总体</w:t>
            </w:r>
            <w:r>
              <w:rPr>
                <w:rFonts w:ascii="宋体" w:hAnsi="宋体" w:cs="宋体"/>
                <w:kern w:val="0"/>
                <w:szCs w:val="21"/>
              </w:rPr>
              <w:t xml:space="preserve"> </w:t>
            </w:r>
            <w:r>
              <w:rPr>
                <w:rFonts w:ascii="宋体" w:hAnsi="宋体" w:cs="宋体" w:hint="eastAsia"/>
                <w:kern w:val="0"/>
                <w:szCs w:val="21"/>
              </w:rPr>
              <w:t>目标</w:t>
            </w:r>
          </w:p>
        </w:tc>
        <w:tc>
          <w:tcPr>
            <w:tcW w:w="9569" w:type="dxa"/>
            <w:gridSpan w:val="8"/>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年度目标</w:t>
            </w:r>
          </w:p>
        </w:tc>
      </w:tr>
      <w:tr w:rsidR="00814FFC">
        <w:trPr>
          <w:trHeight w:val="398"/>
          <w:jc w:val="center"/>
        </w:trPr>
        <w:tc>
          <w:tcPr>
            <w:tcW w:w="651" w:type="dxa"/>
            <w:vMerge/>
            <w:vAlign w:val="center"/>
          </w:tcPr>
          <w:p w:rsidR="00814FFC" w:rsidRDefault="00814FFC">
            <w:pPr>
              <w:spacing w:line="300" w:lineRule="exact"/>
              <w:rPr>
                <w:rFonts w:ascii="宋体" w:cs="宋体"/>
                <w:szCs w:val="21"/>
              </w:rPr>
            </w:pPr>
          </w:p>
        </w:tc>
        <w:tc>
          <w:tcPr>
            <w:tcW w:w="9569" w:type="dxa"/>
            <w:gridSpan w:val="8"/>
            <w:vAlign w:val="center"/>
          </w:tcPr>
          <w:p w:rsidR="00814FFC" w:rsidRDefault="00814FFC">
            <w:pPr>
              <w:spacing w:line="300" w:lineRule="exact"/>
              <w:rPr>
                <w:rFonts w:ascii="宋体" w:cs="宋体"/>
                <w:szCs w:val="21"/>
              </w:rPr>
            </w:pPr>
          </w:p>
        </w:tc>
      </w:tr>
      <w:tr w:rsidR="00814FFC">
        <w:trPr>
          <w:trHeight w:val="750"/>
          <w:jc w:val="center"/>
        </w:trPr>
        <w:tc>
          <w:tcPr>
            <w:tcW w:w="651" w:type="dxa"/>
            <w:vMerge w:val="restart"/>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绩效</w:t>
            </w:r>
            <w:r>
              <w:rPr>
                <w:rFonts w:ascii="宋体" w:hAnsi="宋体" w:cs="宋体"/>
                <w:kern w:val="0"/>
                <w:szCs w:val="21"/>
              </w:rPr>
              <w:t xml:space="preserve"> </w:t>
            </w:r>
            <w:r>
              <w:rPr>
                <w:rFonts w:ascii="宋体" w:hAnsi="宋体" w:cs="宋体" w:hint="eastAsia"/>
                <w:kern w:val="0"/>
                <w:szCs w:val="21"/>
              </w:rPr>
              <w:t>指标</w:t>
            </w:r>
          </w:p>
        </w:tc>
        <w:tc>
          <w:tcPr>
            <w:tcW w:w="838" w:type="dxa"/>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一级指标</w:t>
            </w:r>
          </w:p>
        </w:tc>
        <w:tc>
          <w:tcPr>
            <w:tcW w:w="1165" w:type="dxa"/>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二级指标</w:t>
            </w:r>
          </w:p>
        </w:tc>
        <w:tc>
          <w:tcPr>
            <w:tcW w:w="2092" w:type="dxa"/>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三级指标</w:t>
            </w:r>
          </w:p>
        </w:tc>
        <w:tc>
          <w:tcPr>
            <w:tcW w:w="875" w:type="dxa"/>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指标性质</w:t>
            </w:r>
          </w:p>
        </w:tc>
        <w:tc>
          <w:tcPr>
            <w:tcW w:w="891" w:type="dxa"/>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指标值</w:t>
            </w:r>
          </w:p>
        </w:tc>
        <w:tc>
          <w:tcPr>
            <w:tcW w:w="925" w:type="dxa"/>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度量单位</w:t>
            </w:r>
          </w:p>
        </w:tc>
        <w:tc>
          <w:tcPr>
            <w:tcW w:w="634" w:type="dxa"/>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权重</w:t>
            </w:r>
          </w:p>
        </w:tc>
        <w:tc>
          <w:tcPr>
            <w:tcW w:w="2149" w:type="dxa"/>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实际完成指标值</w:t>
            </w:r>
          </w:p>
        </w:tc>
      </w:tr>
      <w:tr w:rsidR="00814FFC">
        <w:trPr>
          <w:trHeight w:val="750"/>
          <w:jc w:val="center"/>
        </w:trPr>
        <w:tc>
          <w:tcPr>
            <w:tcW w:w="651" w:type="dxa"/>
            <w:vMerge/>
            <w:vAlign w:val="center"/>
          </w:tcPr>
          <w:p w:rsidR="00814FFC" w:rsidRDefault="00814FFC">
            <w:pPr>
              <w:spacing w:line="300" w:lineRule="exact"/>
              <w:jc w:val="center"/>
              <w:rPr>
                <w:rFonts w:ascii="宋体" w:cs="宋体"/>
                <w:szCs w:val="21"/>
              </w:rPr>
            </w:pPr>
          </w:p>
        </w:tc>
        <w:tc>
          <w:tcPr>
            <w:tcW w:w="838" w:type="dxa"/>
            <w:vMerge w:val="restart"/>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产出指标</w:t>
            </w:r>
          </w:p>
        </w:tc>
        <w:tc>
          <w:tcPr>
            <w:tcW w:w="1165" w:type="dxa"/>
            <w:vMerge w:val="restart"/>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数量指标</w:t>
            </w:r>
          </w:p>
        </w:tc>
        <w:tc>
          <w:tcPr>
            <w:tcW w:w="2092" w:type="dxa"/>
            <w:vAlign w:val="center"/>
          </w:tcPr>
          <w:p w:rsidR="00814FFC" w:rsidRDefault="00814FFC">
            <w:pPr>
              <w:spacing w:line="300" w:lineRule="exact"/>
              <w:rPr>
                <w:rFonts w:ascii="宋体" w:cs="宋体"/>
                <w:szCs w:val="21"/>
              </w:rPr>
            </w:pPr>
            <w:r>
              <w:rPr>
                <w:rFonts w:ascii="宋体" w:hAnsi="宋体" w:cs="宋体" w:hint="eastAsia"/>
                <w:szCs w:val="21"/>
              </w:rPr>
              <w:t>种子质量样品抽取数量</w:t>
            </w:r>
          </w:p>
        </w:tc>
        <w:tc>
          <w:tcPr>
            <w:tcW w:w="875" w:type="dxa"/>
            <w:vAlign w:val="center"/>
          </w:tcPr>
          <w:p w:rsidR="00814FFC" w:rsidRDefault="00814FFC">
            <w:pPr>
              <w:spacing w:line="300" w:lineRule="exact"/>
              <w:jc w:val="center"/>
              <w:rPr>
                <w:rFonts w:ascii="宋体" w:cs="宋体"/>
                <w:szCs w:val="21"/>
              </w:rPr>
            </w:pPr>
            <w:r>
              <w:rPr>
                <w:rFonts w:ascii="宋体" w:hAnsi="宋体" w:cs="宋体" w:hint="eastAsia"/>
                <w:szCs w:val="21"/>
              </w:rPr>
              <w:t>定量</w:t>
            </w:r>
          </w:p>
        </w:tc>
        <w:tc>
          <w:tcPr>
            <w:tcW w:w="891" w:type="dxa"/>
            <w:vAlign w:val="center"/>
          </w:tcPr>
          <w:p w:rsidR="00814FFC" w:rsidRDefault="00814FFC">
            <w:pPr>
              <w:spacing w:line="300" w:lineRule="exact"/>
              <w:jc w:val="center"/>
              <w:rPr>
                <w:rFonts w:ascii="宋体" w:cs="宋体"/>
                <w:szCs w:val="21"/>
              </w:rPr>
            </w:pPr>
            <w:r>
              <w:rPr>
                <w:rFonts w:ascii="宋体" w:hAnsi="宋体" w:cs="宋体"/>
                <w:szCs w:val="21"/>
              </w:rPr>
              <w:t>150</w:t>
            </w:r>
          </w:p>
        </w:tc>
        <w:tc>
          <w:tcPr>
            <w:tcW w:w="925" w:type="dxa"/>
            <w:vAlign w:val="center"/>
          </w:tcPr>
          <w:p w:rsidR="00814FFC" w:rsidRDefault="00814FFC">
            <w:pPr>
              <w:spacing w:line="300" w:lineRule="exact"/>
              <w:jc w:val="center"/>
              <w:rPr>
                <w:rFonts w:ascii="宋体" w:cs="宋体"/>
                <w:szCs w:val="21"/>
              </w:rPr>
            </w:pPr>
            <w:r>
              <w:rPr>
                <w:rFonts w:ascii="宋体" w:hAnsi="宋体" w:cs="宋体" w:hint="eastAsia"/>
                <w:szCs w:val="21"/>
              </w:rPr>
              <w:t>个</w:t>
            </w:r>
          </w:p>
        </w:tc>
        <w:tc>
          <w:tcPr>
            <w:tcW w:w="634" w:type="dxa"/>
            <w:vAlign w:val="center"/>
          </w:tcPr>
          <w:p w:rsidR="00814FFC" w:rsidRDefault="00814FFC">
            <w:pPr>
              <w:spacing w:line="300" w:lineRule="exact"/>
              <w:jc w:val="center"/>
              <w:rPr>
                <w:rFonts w:ascii="宋体" w:cs="宋体"/>
                <w:szCs w:val="21"/>
              </w:rPr>
            </w:pPr>
            <w:r>
              <w:rPr>
                <w:rFonts w:ascii="宋体" w:hAnsi="宋体" w:cs="宋体"/>
                <w:szCs w:val="21"/>
              </w:rPr>
              <w:t>10</w:t>
            </w:r>
          </w:p>
        </w:tc>
        <w:tc>
          <w:tcPr>
            <w:tcW w:w="2149" w:type="dxa"/>
            <w:vAlign w:val="center"/>
          </w:tcPr>
          <w:p w:rsidR="00814FFC" w:rsidRDefault="00814FFC">
            <w:pPr>
              <w:spacing w:line="300" w:lineRule="exact"/>
              <w:jc w:val="center"/>
              <w:rPr>
                <w:rFonts w:ascii="宋体" w:cs="宋体"/>
                <w:szCs w:val="21"/>
              </w:rPr>
            </w:pPr>
            <w:r>
              <w:rPr>
                <w:rFonts w:ascii="宋体" w:hAnsi="宋体" w:cs="宋体"/>
                <w:szCs w:val="21"/>
              </w:rPr>
              <w:t>150</w:t>
            </w:r>
          </w:p>
        </w:tc>
      </w:tr>
      <w:tr w:rsidR="00814FFC">
        <w:trPr>
          <w:trHeight w:val="750"/>
          <w:jc w:val="center"/>
        </w:trPr>
        <w:tc>
          <w:tcPr>
            <w:tcW w:w="651" w:type="dxa"/>
            <w:vMerge/>
            <w:vAlign w:val="center"/>
          </w:tcPr>
          <w:p w:rsidR="00814FFC" w:rsidRDefault="00814FFC">
            <w:pPr>
              <w:spacing w:line="300" w:lineRule="exact"/>
              <w:jc w:val="center"/>
              <w:rPr>
                <w:rFonts w:ascii="宋体" w:cs="宋体"/>
                <w:szCs w:val="21"/>
              </w:rPr>
            </w:pPr>
          </w:p>
        </w:tc>
        <w:tc>
          <w:tcPr>
            <w:tcW w:w="838" w:type="dxa"/>
            <w:vMerge/>
            <w:vAlign w:val="center"/>
          </w:tcPr>
          <w:p w:rsidR="00814FFC" w:rsidRDefault="00814FFC">
            <w:pPr>
              <w:widowControl/>
              <w:spacing w:line="300" w:lineRule="exact"/>
              <w:jc w:val="center"/>
              <w:textAlignment w:val="center"/>
              <w:rPr>
                <w:rFonts w:ascii="宋体" w:cs="宋体"/>
                <w:kern w:val="0"/>
                <w:szCs w:val="21"/>
              </w:rPr>
            </w:pPr>
          </w:p>
        </w:tc>
        <w:tc>
          <w:tcPr>
            <w:tcW w:w="1165" w:type="dxa"/>
            <w:vMerge/>
            <w:vAlign w:val="center"/>
          </w:tcPr>
          <w:p w:rsidR="00814FFC" w:rsidRDefault="00814FFC">
            <w:pPr>
              <w:widowControl/>
              <w:spacing w:line="300" w:lineRule="exact"/>
              <w:jc w:val="center"/>
              <w:textAlignment w:val="center"/>
              <w:rPr>
                <w:rFonts w:ascii="宋体" w:cs="宋体"/>
                <w:kern w:val="0"/>
                <w:szCs w:val="21"/>
              </w:rPr>
            </w:pPr>
          </w:p>
        </w:tc>
        <w:tc>
          <w:tcPr>
            <w:tcW w:w="2092" w:type="dxa"/>
            <w:vAlign w:val="center"/>
          </w:tcPr>
          <w:p w:rsidR="00814FFC" w:rsidRDefault="00814FFC">
            <w:pPr>
              <w:spacing w:line="300" w:lineRule="exact"/>
              <w:rPr>
                <w:rFonts w:ascii="宋体" w:cs="宋体"/>
                <w:szCs w:val="21"/>
              </w:rPr>
            </w:pPr>
            <w:r>
              <w:rPr>
                <w:rFonts w:ascii="宋体" w:hAnsi="宋体" w:cs="宋体" w:hint="eastAsia"/>
                <w:szCs w:val="21"/>
              </w:rPr>
              <w:t>品种试验质量检查</w:t>
            </w:r>
          </w:p>
        </w:tc>
        <w:tc>
          <w:tcPr>
            <w:tcW w:w="875" w:type="dxa"/>
            <w:vAlign w:val="center"/>
          </w:tcPr>
          <w:p w:rsidR="00814FFC" w:rsidRDefault="00814FFC">
            <w:pPr>
              <w:spacing w:line="300" w:lineRule="exact"/>
              <w:jc w:val="center"/>
              <w:rPr>
                <w:rFonts w:ascii="宋体" w:cs="宋体"/>
                <w:szCs w:val="21"/>
              </w:rPr>
            </w:pPr>
            <w:r>
              <w:rPr>
                <w:rFonts w:ascii="宋体" w:hAnsi="宋体" w:cs="宋体" w:hint="eastAsia"/>
                <w:szCs w:val="21"/>
              </w:rPr>
              <w:t>定量</w:t>
            </w:r>
          </w:p>
        </w:tc>
        <w:tc>
          <w:tcPr>
            <w:tcW w:w="891" w:type="dxa"/>
            <w:vAlign w:val="center"/>
          </w:tcPr>
          <w:p w:rsidR="00814FFC" w:rsidRDefault="00814FFC">
            <w:pPr>
              <w:spacing w:line="300" w:lineRule="exact"/>
              <w:jc w:val="center"/>
              <w:rPr>
                <w:rFonts w:ascii="宋体" w:cs="宋体"/>
                <w:szCs w:val="21"/>
              </w:rPr>
            </w:pPr>
            <w:r>
              <w:rPr>
                <w:rFonts w:ascii="宋体" w:hAnsi="宋体" w:cs="宋体"/>
                <w:szCs w:val="21"/>
              </w:rPr>
              <w:t>154</w:t>
            </w:r>
          </w:p>
        </w:tc>
        <w:tc>
          <w:tcPr>
            <w:tcW w:w="925" w:type="dxa"/>
            <w:vAlign w:val="center"/>
          </w:tcPr>
          <w:p w:rsidR="00814FFC" w:rsidRDefault="00814FFC">
            <w:pPr>
              <w:spacing w:line="300" w:lineRule="exact"/>
              <w:jc w:val="center"/>
              <w:rPr>
                <w:rFonts w:ascii="宋体" w:cs="宋体"/>
                <w:szCs w:val="21"/>
              </w:rPr>
            </w:pPr>
            <w:r>
              <w:rPr>
                <w:rFonts w:ascii="宋体" w:hAnsi="宋体" w:cs="宋体" w:hint="eastAsia"/>
                <w:szCs w:val="21"/>
              </w:rPr>
              <w:t>个</w:t>
            </w:r>
          </w:p>
        </w:tc>
        <w:tc>
          <w:tcPr>
            <w:tcW w:w="634" w:type="dxa"/>
            <w:vAlign w:val="center"/>
          </w:tcPr>
          <w:p w:rsidR="00814FFC" w:rsidRDefault="00814FFC">
            <w:pPr>
              <w:spacing w:line="300" w:lineRule="exact"/>
              <w:jc w:val="center"/>
              <w:rPr>
                <w:rFonts w:ascii="宋体" w:cs="宋体"/>
                <w:szCs w:val="21"/>
              </w:rPr>
            </w:pPr>
            <w:r>
              <w:rPr>
                <w:rFonts w:ascii="宋体" w:hAnsi="宋体" w:cs="宋体"/>
                <w:szCs w:val="21"/>
              </w:rPr>
              <w:t>10</w:t>
            </w:r>
          </w:p>
        </w:tc>
        <w:tc>
          <w:tcPr>
            <w:tcW w:w="2149" w:type="dxa"/>
            <w:vAlign w:val="center"/>
          </w:tcPr>
          <w:p w:rsidR="00814FFC" w:rsidRDefault="00814FFC">
            <w:pPr>
              <w:spacing w:line="300" w:lineRule="exact"/>
              <w:jc w:val="center"/>
              <w:rPr>
                <w:rFonts w:ascii="宋体" w:cs="宋体"/>
                <w:szCs w:val="21"/>
              </w:rPr>
            </w:pPr>
            <w:r>
              <w:rPr>
                <w:rFonts w:ascii="宋体" w:hAnsi="宋体" w:cs="宋体"/>
                <w:szCs w:val="21"/>
              </w:rPr>
              <w:t>154</w:t>
            </w:r>
          </w:p>
        </w:tc>
      </w:tr>
      <w:tr w:rsidR="00814FFC">
        <w:trPr>
          <w:trHeight w:val="750"/>
          <w:jc w:val="center"/>
        </w:trPr>
        <w:tc>
          <w:tcPr>
            <w:tcW w:w="651" w:type="dxa"/>
            <w:vMerge/>
            <w:vAlign w:val="center"/>
          </w:tcPr>
          <w:p w:rsidR="00814FFC" w:rsidRDefault="00814FFC">
            <w:pPr>
              <w:spacing w:line="300" w:lineRule="exact"/>
              <w:jc w:val="center"/>
              <w:rPr>
                <w:rFonts w:ascii="宋体" w:cs="宋体"/>
                <w:szCs w:val="21"/>
              </w:rPr>
            </w:pPr>
          </w:p>
        </w:tc>
        <w:tc>
          <w:tcPr>
            <w:tcW w:w="838" w:type="dxa"/>
            <w:vMerge/>
            <w:vAlign w:val="center"/>
          </w:tcPr>
          <w:p w:rsidR="00814FFC" w:rsidRDefault="00814FFC">
            <w:pPr>
              <w:spacing w:line="300" w:lineRule="exact"/>
              <w:jc w:val="center"/>
              <w:rPr>
                <w:rFonts w:ascii="宋体" w:cs="宋体"/>
                <w:szCs w:val="21"/>
              </w:rPr>
            </w:pPr>
          </w:p>
        </w:tc>
        <w:tc>
          <w:tcPr>
            <w:tcW w:w="1165" w:type="dxa"/>
            <w:vMerge/>
            <w:vAlign w:val="center"/>
          </w:tcPr>
          <w:p w:rsidR="00814FFC" w:rsidRDefault="00814FFC">
            <w:pPr>
              <w:spacing w:line="300" w:lineRule="exact"/>
              <w:jc w:val="center"/>
              <w:rPr>
                <w:rFonts w:ascii="宋体" w:cs="宋体"/>
                <w:szCs w:val="21"/>
              </w:rPr>
            </w:pPr>
          </w:p>
        </w:tc>
        <w:tc>
          <w:tcPr>
            <w:tcW w:w="2092" w:type="dxa"/>
            <w:vAlign w:val="center"/>
          </w:tcPr>
          <w:p w:rsidR="00814FFC" w:rsidRDefault="00814FFC">
            <w:pPr>
              <w:spacing w:line="300" w:lineRule="exact"/>
              <w:rPr>
                <w:rFonts w:ascii="宋体" w:cs="宋体"/>
                <w:szCs w:val="21"/>
              </w:rPr>
            </w:pPr>
            <w:r>
              <w:rPr>
                <w:rFonts w:ascii="宋体" w:hAnsi="宋体" w:cs="宋体" w:hint="eastAsia"/>
                <w:szCs w:val="21"/>
              </w:rPr>
              <w:t>转基因试纸条快速检测</w:t>
            </w:r>
          </w:p>
        </w:tc>
        <w:tc>
          <w:tcPr>
            <w:tcW w:w="875" w:type="dxa"/>
            <w:vAlign w:val="center"/>
          </w:tcPr>
          <w:p w:rsidR="00814FFC" w:rsidRDefault="00814FFC">
            <w:pPr>
              <w:spacing w:line="300" w:lineRule="exact"/>
              <w:jc w:val="center"/>
              <w:rPr>
                <w:rFonts w:ascii="宋体" w:cs="宋体"/>
                <w:szCs w:val="21"/>
              </w:rPr>
            </w:pPr>
            <w:r>
              <w:rPr>
                <w:rFonts w:ascii="宋体" w:hAnsi="宋体" w:cs="宋体" w:hint="eastAsia"/>
                <w:szCs w:val="21"/>
              </w:rPr>
              <w:t>定量</w:t>
            </w:r>
          </w:p>
        </w:tc>
        <w:tc>
          <w:tcPr>
            <w:tcW w:w="891" w:type="dxa"/>
            <w:vAlign w:val="center"/>
          </w:tcPr>
          <w:p w:rsidR="00814FFC" w:rsidRDefault="00814FFC">
            <w:pPr>
              <w:spacing w:line="300" w:lineRule="exact"/>
              <w:jc w:val="center"/>
              <w:rPr>
                <w:rFonts w:ascii="宋体" w:cs="宋体"/>
                <w:szCs w:val="21"/>
              </w:rPr>
            </w:pPr>
            <w:r>
              <w:rPr>
                <w:rFonts w:ascii="宋体" w:hAnsi="宋体" w:cs="宋体"/>
                <w:szCs w:val="21"/>
              </w:rPr>
              <w:t>350</w:t>
            </w:r>
          </w:p>
        </w:tc>
        <w:tc>
          <w:tcPr>
            <w:tcW w:w="925" w:type="dxa"/>
            <w:vAlign w:val="center"/>
          </w:tcPr>
          <w:p w:rsidR="00814FFC" w:rsidRDefault="00814FFC">
            <w:pPr>
              <w:spacing w:line="300" w:lineRule="exact"/>
              <w:jc w:val="center"/>
              <w:rPr>
                <w:rFonts w:ascii="宋体" w:cs="宋体"/>
                <w:szCs w:val="21"/>
              </w:rPr>
            </w:pPr>
            <w:r>
              <w:rPr>
                <w:rFonts w:ascii="宋体" w:hAnsi="宋体" w:cs="宋体" w:hint="eastAsia"/>
                <w:szCs w:val="21"/>
              </w:rPr>
              <w:t>份</w:t>
            </w:r>
          </w:p>
        </w:tc>
        <w:tc>
          <w:tcPr>
            <w:tcW w:w="634" w:type="dxa"/>
            <w:vAlign w:val="center"/>
          </w:tcPr>
          <w:p w:rsidR="00814FFC" w:rsidRDefault="00814FFC">
            <w:pPr>
              <w:spacing w:line="300" w:lineRule="exact"/>
              <w:jc w:val="center"/>
              <w:rPr>
                <w:rFonts w:ascii="宋体" w:cs="宋体"/>
                <w:szCs w:val="21"/>
              </w:rPr>
            </w:pPr>
            <w:r>
              <w:rPr>
                <w:rFonts w:ascii="宋体" w:hAnsi="宋体" w:cs="宋体"/>
                <w:szCs w:val="21"/>
              </w:rPr>
              <w:t>10</w:t>
            </w:r>
          </w:p>
        </w:tc>
        <w:tc>
          <w:tcPr>
            <w:tcW w:w="2149" w:type="dxa"/>
            <w:vAlign w:val="center"/>
          </w:tcPr>
          <w:p w:rsidR="00814FFC" w:rsidRDefault="00814FFC">
            <w:pPr>
              <w:spacing w:line="300" w:lineRule="exact"/>
              <w:jc w:val="center"/>
              <w:rPr>
                <w:rFonts w:ascii="宋体" w:cs="宋体"/>
                <w:szCs w:val="21"/>
              </w:rPr>
            </w:pPr>
            <w:r>
              <w:rPr>
                <w:rFonts w:ascii="宋体" w:hAnsi="宋体" w:cs="宋体"/>
                <w:szCs w:val="21"/>
              </w:rPr>
              <w:t>350</w:t>
            </w:r>
          </w:p>
        </w:tc>
      </w:tr>
      <w:tr w:rsidR="00814FFC">
        <w:trPr>
          <w:trHeight w:val="750"/>
          <w:jc w:val="center"/>
        </w:trPr>
        <w:tc>
          <w:tcPr>
            <w:tcW w:w="651" w:type="dxa"/>
            <w:vMerge/>
            <w:vAlign w:val="center"/>
          </w:tcPr>
          <w:p w:rsidR="00814FFC" w:rsidRDefault="00814FFC">
            <w:pPr>
              <w:spacing w:line="300" w:lineRule="exact"/>
              <w:jc w:val="center"/>
              <w:rPr>
                <w:rFonts w:ascii="宋体" w:cs="宋体"/>
                <w:szCs w:val="21"/>
              </w:rPr>
            </w:pPr>
          </w:p>
        </w:tc>
        <w:tc>
          <w:tcPr>
            <w:tcW w:w="838" w:type="dxa"/>
            <w:vMerge/>
            <w:vAlign w:val="center"/>
          </w:tcPr>
          <w:p w:rsidR="00814FFC" w:rsidRDefault="00814FFC">
            <w:pPr>
              <w:spacing w:line="300" w:lineRule="exact"/>
              <w:jc w:val="center"/>
              <w:rPr>
                <w:rFonts w:ascii="宋体" w:cs="宋体"/>
                <w:szCs w:val="21"/>
              </w:rPr>
            </w:pPr>
          </w:p>
        </w:tc>
        <w:tc>
          <w:tcPr>
            <w:tcW w:w="1165" w:type="dxa"/>
            <w:vMerge w:val="restart"/>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质量指标</w:t>
            </w:r>
          </w:p>
        </w:tc>
        <w:tc>
          <w:tcPr>
            <w:tcW w:w="2092" w:type="dxa"/>
            <w:vAlign w:val="center"/>
          </w:tcPr>
          <w:p w:rsidR="00814FFC" w:rsidRDefault="00814FFC">
            <w:pPr>
              <w:spacing w:line="300" w:lineRule="exact"/>
              <w:rPr>
                <w:rFonts w:ascii="宋体" w:cs="宋体"/>
                <w:szCs w:val="21"/>
              </w:rPr>
            </w:pPr>
            <w:r>
              <w:rPr>
                <w:rFonts w:ascii="宋体" w:hAnsi="宋体" w:cs="宋体" w:hint="eastAsia"/>
                <w:szCs w:val="21"/>
              </w:rPr>
              <w:t>检测质量</w:t>
            </w:r>
          </w:p>
        </w:tc>
        <w:tc>
          <w:tcPr>
            <w:tcW w:w="875" w:type="dxa"/>
            <w:vAlign w:val="center"/>
          </w:tcPr>
          <w:p w:rsidR="00814FFC" w:rsidRDefault="00814FFC">
            <w:pPr>
              <w:spacing w:line="300" w:lineRule="exact"/>
              <w:jc w:val="center"/>
              <w:rPr>
                <w:rFonts w:ascii="宋体" w:cs="宋体"/>
                <w:szCs w:val="21"/>
              </w:rPr>
            </w:pPr>
            <w:r>
              <w:rPr>
                <w:rFonts w:ascii="宋体" w:hAnsi="宋体" w:cs="宋体" w:hint="eastAsia"/>
                <w:szCs w:val="21"/>
              </w:rPr>
              <w:t>定性</w:t>
            </w:r>
          </w:p>
        </w:tc>
        <w:tc>
          <w:tcPr>
            <w:tcW w:w="891" w:type="dxa"/>
            <w:vAlign w:val="center"/>
          </w:tcPr>
          <w:p w:rsidR="00814FFC" w:rsidRDefault="00814FFC">
            <w:pPr>
              <w:spacing w:line="300" w:lineRule="exact"/>
              <w:jc w:val="center"/>
              <w:rPr>
                <w:rFonts w:ascii="宋体" w:cs="宋体"/>
                <w:szCs w:val="21"/>
              </w:rPr>
            </w:pPr>
            <w:r>
              <w:rPr>
                <w:rFonts w:ascii="宋体" w:hAnsi="宋体" w:cs="宋体" w:hint="eastAsia"/>
                <w:szCs w:val="21"/>
              </w:rPr>
              <w:t>符合标准</w:t>
            </w:r>
          </w:p>
        </w:tc>
        <w:tc>
          <w:tcPr>
            <w:tcW w:w="925" w:type="dxa"/>
            <w:vAlign w:val="center"/>
          </w:tcPr>
          <w:p w:rsidR="00814FFC" w:rsidRDefault="00814FFC">
            <w:pPr>
              <w:spacing w:line="300" w:lineRule="exact"/>
              <w:jc w:val="center"/>
              <w:rPr>
                <w:rFonts w:ascii="宋体" w:cs="宋体"/>
                <w:szCs w:val="21"/>
              </w:rPr>
            </w:pPr>
          </w:p>
        </w:tc>
        <w:tc>
          <w:tcPr>
            <w:tcW w:w="634" w:type="dxa"/>
            <w:vAlign w:val="center"/>
          </w:tcPr>
          <w:p w:rsidR="00814FFC" w:rsidRDefault="00814FFC">
            <w:pPr>
              <w:spacing w:line="300" w:lineRule="exact"/>
              <w:jc w:val="center"/>
              <w:rPr>
                <w:rFonts w:ascii="宋体" w:cs="宋体"/>
                <w:szCs w:val="21"/>
              </w:rPr>
            </w:pPr>
            <w:r>
              <w:rPr>
                <w:rFonts w:ascii="宋体" w:hAnsi="宋体" w:cs="宋体"/>
                <w:szCs w:val="21"/>
              </w:rPr>
              <w:t>10</w:t>
            </w:r>
          </w:p>
        </w:tc>
        <w:tc>
          <w:tcPr>
            <w:tcW w:w="2149" w:type="dxa"/>
            <w:vAlign w:val="center"/>
          </w:tcPr>
          <w:p w:rsidR="00814FFC" w:rsidRDefault="00814FFC">
            <w:pPr>
              <w:spacing w:line="300" w:lineRule="exact"/>
              <w:jc w:val="center"/>
              <w:rPr>
                <w:rFonts w:ascii="宋体" w:cs="宋体"/>
                <w:szCs w:val="21"/>
              </w:rPr>
            </w:pPr>
            <w:r>
              <w:rPr>
                <w:rFonts w:ascii="宋体" w:hAnsi="宋体" w:cs="宋体" w:hint="eastAsia"/>
                <w:szCs w:val="21"/>
              </w:rPr>
              <w:t>符合检测标准</w:t>
            </w:r>
          </w:p>
        </w:tc>
      </w:tr>
      <w:tr w:rsidR="00814FFC">
        <w:trPr>
          <w:trHeight w:val="398"/>
          <w:jc w:val="center"/>
        </w:trPr>
        <w:tc>
          <w:tcPr>
            <w:tcW w:w="651" w:type="dxa"/>
            <w:vMerge/>
            <w:vAlign w:val="center"/>
          </w:tcPr>
          <w:p w:rsidR="00814FFC" w:rsidRDefault="00814FFC">
            <w:pPr>
              <w:spacing w:line="300" w:lineRule="exact"/>
              <w:jc w:val="center"/>
              <w:rPr>
                <w:rFonts w:ascii="宋体" w:cs="宋体"/>
                <w:szCs w:val="21"/>
              </w:rPr>
            </w:pPr>
          </w:p>
        </w:tc>
        <w:tc>
          <w:tcPr>
            <w:tcW w:w="838" w:type="dxa"/>
            <w:vMerge/>
            <w:vAlign w:val="center"/>
          </w:tcPr>
          <w:p w:rsidR="00814FFC" w:rsidRDefault="00814FFC">
            <w:pPr>
              <w:spacing w:line="300" w:lineRule="exact"/>
              <w:jc w:val="center"/>
              <w:rPr>
                <w:rFonts w:ascii="宋体" w:cs="宋体"/>
                <w:szCs w:val="21"/>
              </w:rPr>
            </w:pPr>
          </w:p>
        </w:tc>
        <w:tc>
          <w:tcPr>
            <w:tcW w:w="1165" w:type="dxa"/>
            <w:vMerge/>
            <w:vAlign w:val="center"/>
          </w:tcPr>
          <w:p w:rsidR="00814FFC" w:rsidRDefault="00814FFC">
            <w:pPr>
              <w:spacing w:line="300" w:lineRule="exact"/>
              <w:jc w:val="center"/>
              <w:rPr>
                <w:rFonts w:ascii="宋体" w:cs="宋体"/>
                <w:szCs w:val="21"/>
              </w:rPr>
            </w:pPr>
          </w:p>
        </w:tc>
        <w:tc>
          <w:tcPr>
            <w:tcW w:w="2092" w:type="dxa"/>
            <w:vAlign w:val="center"/>
          </w:tcPr>
          <w:p w:rsidR="00814FFC" w:rsidRDefault="00814FFC">
            <w:pPr>
              <w:spacing w:line="300" w:lineRule="exact"/>
              <w:rPr>
                <w:rFonts w:ascii="宋体" w:cs="宋体"/>
                <w:szCs w:val="21"/>
              </w:rPr>
            </w:pPr>
          </w:p>
        </w:tc>
        <w:tc>
          <w:tcPr>
            <w:tcW w:w="875" w:type="dxa"/>
            <w:vAlign w:val="center"/>
          </w:tcPr>
          <w:p w:rsidR="00814FFC" w:rsidRDefault="00814FFC">
            <w:pPr>
              <w:spacing w:line="300" w:lineRule="exact"/>
              <w:jc w:val="center"/>
              <w:rPr>
                <w:rFonts w:ascii="宋体" w:cs="宋体"/>
                <w:szCs w:val="21"/>
              </w:rPr>
            </w:pPr>
          </w:p>
        </w:tc>
        <w:tc>
          <w:tcPr>
            <w:tcW w:w="891" w:type="dxa"/>
            <w:vAlign w:val="center"/>
          </w:tcPr>
          <w:p w:rsidR="00814FFC" w:rsidRDefault="00814FFC">
            <w:pPr>
              <w:spacing w:line="300" w:lineRule="exact"/>
              <w:jc w:val="center"/>
              <w:rPr>
                <w:rFonts w:ascii="宋体" w:cs="宋体"/>
                <w:szCs w:val="21"/>
              </w:rPr>
            </w:pPr>
          </w:p>
        </w:tc>
        <w:tc>
          <w:tcPr>
            <w:tcW w:w="925" w:type="dxa"/>
            <w:vAlign w:val="center"/>
          </w:tcPr>
          <w:p w:rsidR="00814FFC" w:rsidRDefault="00814FFC">
            <w:pPr>
              <w:spacing w:line="300" w:lineRule="exact"/>
              <w:jc w:val="center"/>
              <w:rPr>
                <w:rFonts w:ascii="宋体" w:cs="宋体"/>
                <w:szCs w:val="21"/>
              </w:rPr>
            </w:pPr>
          </w:p>
        </w:tc>
        <w:tc>
          <w:tcPr>
            <w:tcW w:w="634" w:type="dxa"/>
            <w:vAlign w:val="center"/>
          </w:tcPr>
          <w:p w:rsidR="00814FFC" w:rsidRDefault="00814FFC">
            <w:pPr>
              <w:spacing w:line="300" w:lineRule="exact"/>
              <w:jc w:val="center"/>
              <w:rPr>
                <w:rFonts w:ascii="宋体" w:cs="宋体"/>
                <w:szCs w:val="21"/>
              </w:rPr>
            </w:pPr>
          </w:p>
        </w:tc>
        <w:tc>
          <w:tcPr>
            <w:tcW w:w="2149" w:type="dxa"/>
            <w:vAlign w:val="center"/>
          </w:tcPr>
          <w:p w:rsidR="00814FFC" w:rsidRDefault="00814FFC">
            <w:pPr>
              <w:spacing w:line="300" w:lineRule="exact"/>
              <w:jc w:val="center"/>
              <w:rPr>
                <w:rFonts w:ascii="宋体" w:cs="宋体"/>
                <w:szCs w:val="21"/>
              </w:rPr>
            </w:pPr>
          </w:p>
        </w:tc>
      </w:tr>
      <w:tr w:rsidR="00814FFC">
        <w:trPr>
          <w:trHeight w:val="398"/>
          <w:jc w:val="center"/>
        </w:trPr>
        <w:tc>
          <w:tcPr>
            <w:tcW w:w="651" w:type="dxa"/>
            <w:vMerge/>
            <w:vAlign w:val="center"/>
          </w:tcPr>
          <w:p w:rsidR="00814FFC" w:rsidRDefault="00814FFC">
            <w:pPr>
              <w:spacing w:line="300" w:lineRule="exact"/>
              <w:jc w:val="center"/>
              <w:rPr>
                <w:rFonts w:ascii="宋体" w:cs="宋体"/>
                <w:szCs w:val="21"/>
              </w:rPr>
            </w:pPr>
          </w:p>
        </w:tc>
        <w:tc>
          <w:tcPr>
            <w:tcW w:w="838" w:type="dxa"/>
            <w:vMerge/>
            <w:vAlign w:val="center"/>
          </w:tcPr>
          <w:p w:rsidR="00814FFC" w:rsidRDefault="00814FFC">
            <w:pPr>
              <w:spacing w:line="300" w:lineRule="exact"/>
              <w:jc w:val="center"/>
              <w:rPr>
                <w:rFonts w:ascii="宋体" w:cs="宋体"/>
                <w:szCs w:val="21"/>
              </w:rPr>
            </w:pPr>
          </w:p>
        </w:tc>
        <w:tc>
          <w:tcPr>
            <w:tcW w:w="1165" w:type="dxa"/>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时效指标</w:t>
            </w:r>
          </w:p>
        </w:tc>
        <w:tc>
          <w:tcPr>
            <w:tcW w:w="2092" w:type="dxa"/>
            <w:vAlign w:val="center"/>
          </w:tcPr>
          <w:p w:rsidR="00814FFC" w:rsidRDefault="00814FFC">
            <w:pPr>
              <w:spacing w:line="300" w:lineRule="exact"/>
              <w:rPr>
                <w:rFonts w:ascii="宋体" w:cs="宋体"/>
                <w:szCs w:val="21"/>
              </w:rPr>
            </w:pPr>
            <w:r>
              <w:rPr>
                <w:rFonts w:ascii="宋体" w:hAnsi="宋体" w:cs="宋体" w:hint="eastAsia"/>
                <w:szCs w:val="21"/>
              </w:rPr>
              <w:t>农情监测时效性</w:t>
            </w:r>
          </w:p>
        </w:tc>
        <w:tc>
          <w:tcPr>
            <w:tcW w:w="875" w:type="dxa"/>
            <w:vAlign w:val="center"/>
          </w:tcPr>
          <w:p w:rsidR="00814FFC" w:rsidRDefault="00814FFC">
            <w:pPr>
              <w:spacing w:line="300" w:lineRule="exact"/>
              <w:rPr>
                <w:rFonts w:ascii="宋体" w:cs="宋体"/>
                <w:szCs w:val="21"/>
              </w:rPr>
            </w:pPr>
            <w:r>
              <w:rPr>
                <w:rFonts w:ascii="宋体" w:hAnsi="宋体" w:cs="宋体" w:hint="eastAsia"/>
                <w:szCs w:val="21"/>
              </w:rPr>
              <w:t>定性</w:t>
            </w:r>
          </w:p>
        </w:tc>
        <w:tc>
          <w:tcPr>
            <w:tcW w:w="891" w:type="dxa"/>
            <w:vAlign w:val="center"/>
          </w:tcPr>
          <w:p w:rsidR="00814FFC" w:rsidRDefault="00814FFC">
            <w:pPr>
              <w:spacing w:line="300" w:lineRule="exact"/>
              <w:jc w:val="center"/>
              <w:rPr>
                <w:rFonts w:ascii="宋体" w:cs="宋体"/>
                <w:szCs w:val="21"/>
              </w:rPr>
            </w:pPr>
            <w:r>
              <w:rPr>
                <w:rFonts w:ascii="宋体" w:hAnsi="宋体" w:cs="宋体" w:hint="eastAsia"/>
                <w:szCs w:val="21"/>
              </w:rPr>
              <w:t>及时、完整、准确</w:t>
            </w:r>
          </w:p>
        </w:tc>
        <w:tc>
          <w:tcPr>
            <w:tcW w:w="925" w:type="dxa"/>
            <w:vAlign w:val="center"/>
          </w:tcPr>
          <w:p w:rsidR="00814FFC" w:rsidRDefault="00814FFC">
            <w:pPr>
              <w:spacing w:line="300" w:lineRule="exact"/>
              <w:jc w:val="center"/>
              <w:rPr>
                <w:rFonts w:ascii="宋体" w:cs="宋体"/>
                <w:szCs w:val="21"/>
              </w:rPr>
            </w:pPr>
          </w:p>
        </w:tc>
        <w:tc>
          <w:tcPr>
            <w:tcW w:w="634" w:type="dxa"/>
            <w:vAlign w:val="center"/>
          </w:tcPr>
          <w:p w:rsidR="00814FFC" w:rsidRDefault="00814FFC">
            <w:pPr>
              <w:spacing w:line="300" w:lineRule="exact"/>
              <w:jc w:val="center"/>
              <w:rPr>
                <w:rFonts w:ascii="宋体" w:cs="宋体"/>
                <w:szCs w:val="21"/>
              </w:rPr>
            </w:pPr>
            <w:r>
              <w:rPr>
                <w:rFonts w:ascii="宋体" w:hAnsi="宋体" w:cs="宋体"/>
                <w:szCs w:val="21"/>
              </w:rPr>
              <w:t>10</w:t>
            </w:r>
          </w:p>
        </w:tc>
        <w:tc>
          <w:tcPr>
            <w:tcW w:w="2149" w:type="dxa"/>
            <w:vAlign w:val="center"/>
          </w:tcPr>
          <w:p w:rsidR="00814FFC" w:rsidRDefault="00814FFC">
            <w:pPr>
              <w:spacing w:line="300" w:lineRule="exact"/>
              <w:jc w:val="center"/>
              <w:rPr>
                <w:rFonts w:ascii="宋体" w:cs="宋体"/>
                <w:szCs w:val="21"/>
              </w:rPr>
            </w:pPr>
            <w:r>
              <w:rPr>
                <w:rFonts w:ascii="宋体" w:hAnsi="宋体" w:cs="宋体" w:hint="eastAsia"/>
                <w:szCs w:val="21"/>
              </w:rPr>
              <w:t>农情监测数据及时、完整、准确</w:t>
            </w:r>
          </w:p>
        </w:tc>
      </w:tr>
      <w:tr w:rsidR="00814FFC">
        <w:trPr>
          <w:trHeight w:val="398"/>
          <w:jc w:val="center"/>
        </w:trPr>
        <w:tc>
          <w:tcPr>
            <w:tcW w:w="651" w:type="dxa"/>
            <w:vMerge/>
            <w:vAlign w:val="center"/>
          </w:tcPr>
          <w:p w:rsidR="00814FFC" w:rsidRDefault="00814FFC">
            <w:pPr>
              <w:spacing w:line="300" w:lineRule="exact"/>
              <w:jc w:val="center"/>
              <w:rPr>
                <w:rFonts w:ascii="宋体" w:cs="宋体"/>
                <w:szCs w:val="21"/>
              </w:rPr>
            </w:pPr>
          </w:p>
        </w:tc>
        <w:tc>
          <w:tcPr>
            <w:tcW w:w="838" w:type="dxa"/>
            <w:vMerge/>
            <w:vAlign w:val="center"/>
          </w:tcPr>
          <w:p w:rsidR="00814FFC" w:rsidRDefault="00814FFC">
            <w:pPr>
              <w:spacing w:line="300" w:lineRule="exact"/>
              <w:jc w:val="center"/>
              <w:rPr>
                <w:rFonts w:ascii="宋体" w:cs="宋体"/>
                <w:szCs w:val="21"/>
              </w:rPr>
            </w:pPr>
          </w:p>
        </w:tc>
        <w:tc>
          <w:tcPr>
            <w:tcW w:w="1165" w:type="dxa"/>
            <w:vAlign w:val="center"/>
          </w:tcPr>
          <w:p w:rsidR="00814FFC" w:rsidRDefault="00814FFC">
            <w:pPr>
              <w:spacing w:line="300" w:lineRule="exact"/>
              <w:jc w:val="center"/>
              <w:rPr>
                <w:rFonts w:ascii="宋体" w:cs="宋体"/>
                <w:szCs w:val="21"/>
              </w:rPr>
            </w:pPr>
            <w:r>
              <w:rPr>
                <w:rFonts w:ascii="宋体" w:hAnsi="宋体" w:cs="宋体" w:hint="eastAsia"/>
                <w:szCs w:val="21"/>
              </w:rPr>
              <w:t>社会效益指标</w:t>
            </w:r>
          </w:p>
        </w:tc>
        <w:tc>
          <w:tcPr>
            <w:tcW w:w="2092" w:type="dxa"/>
            <w:vAlign w:val="center"/>
          </w:tcPr>
          <w:p w:rsidR="00814FFC" w:rsidRDefault="00814FFC">
            <w:pPr>
              <w:spacing w:line="300" w:lineRule="exact"/>
              <w:rPr>
                <w:rFonts w:ascii="宋体" w:cs="宋体"/>
                <w:szCs w:val="21"/>
              </w:rPr>
            </w:pPr>
            <w:r>
              <w:rPr>
                <w:rFonts w:ascii="宋体" w:hAnsi="宋体" w:cs="宋体" w:hint="eastAsia"/>
                <w:szCs w:val="21"/>
              </w:rPr>
              <w:t>销售的种子合格率提高</w:t>
            </w:r>
          </w:p>
        </w:tc>
        <w:tc>
          <w:tcPr>
            <w:tcW w:w="875" w:type="dxa"/>
            <w:vAlign w:val="center"/>
          </w:tcPr>
          <w:p w:rsidR="00814FFC" w:rsidRDefault="00814FFC">
            <w:pPr>
              <w:spacing w:line="300" w:lineRule="exact"/>
              <w:jc w:val="center"/>
              <w:rPr>
                <w:rFonts w:ascii="宋体" w:cs="宋体"/>
                <w:szCs w:val="21"/>
              </w:rPr>
            </w:pPr>
          </w:p>
        </w:tc>
        <w:tc>
          <w:tcPr>
            <w:tcW w:w="891" w:type="dxa"/>
            <w:vAlign w:val="center"/>
          </w:tcPr>
          <w:p w:rsidR="00814FFC" w:rsidRDefault="00814FFC">
            <w:pPr>
              <w:spacing w:line="300" w:lineRule="exact"/>
              <w:jc w:val="center"/>
              <w:rPr>
                <w:rFonts w:ascii="宋体" w:cs="宋体"/>
                <w:szCs w:val="21"/>
              </w:rPr>
            </w:pPr>
          </w:p>
        </w:tc>
        <w:tc>
          <w:tcPr>
            <w:tcW w:w="925" w:type="dxa"/>
            <w:vAlign w:val="center"/>
          </w:tcPr>
          <w:p w:rsidR="00814FFC" w:rsidRDefault="00814FFC">
            <w:pPr>
              <w:spacing w:line="300" w:lineRule="exact"/>
              <w:jc w:val="center"/>
              <w:rPr>
                <w:rFonts w:ascii="宋体" w:cs="宋体"/>
                <w:szCs w:val="21"/>
              </w:rPr>
            </w:pPr>
          </w:p>
        </w:tc>
        <w:tc>
          <w:tcPr>
            <w:tcW w:w="634" w:type="dxa"/>
            <w:vAlign w:val="center"/>
          </w:tcPr>
          <w:p w:rsidR="00814FFC" w:rsidRDefault="00814FFC">
            <w:pPr>
              <w:spacing w:line="300" w:lineRule="exact"/>
              <w:jc w:val="center"/>
              <w:rPr>
                <w:rFonts w:ascii="宋体" w:cs="宋体"/>
                <w:szCs w:val="21"/>
              </w:rPr>
            </w:pPr>
            <w:r>
              <w:rPr>
                <w:rFonts w:ascii="宋体" w:hAnsi="宋体" w:cs="宋体"/>
                <w:szCs w:val="21"/>
              </w:rPr>
              <w:t>10</w:t>
            </w:r>
          </w:p>
        </w:tc>
        <w:tc>
          <w:tcPr>
            <w:tcW w:w="2149" w:type="dxa"/>
            <w:vAlign w:val="center"/>
          </w:tcPr>
          <w:p w:rsidR="00814FFC" w:rsidRDefault="00814FFC">
            <w:pPr>
              <w:spacing w:line="300" w:lineRule="exact"/>
              <w:jc w:val="center"/>
              <w:rPr>
                <w:rFonts w:ascii="宋体" w:cs="宋体"/>
                <w:szCs w:val="21"/>
              </w:rPr>
            </w:pPr>
            <w:r>
              <w:rPr>
                <w:rFonts w:ascii="宋体" w:hAnsi="宋体" w:cs="宋体" w:hint="eastAsia"/>
                <w:szCs w:val="21"/>
              </w:rPr>
              <w:t>提高</w:t>
            </w:r>
            <w:r>
              <w:rPr>
                <w:rFonts w:ascii="宋体" w:hAnsi="宋体" w:cs="宋体"/>
                <w:szCs w:val="21"/>
              </w:rPr>
              <w:t>2%</w:t>
            </w:r>
            <w:r>
              <w:rPr>
                <w:rFonts w:ascii="宋体" w:hAnsi="宋体" w:cs="宋体" w:hint="eastAsia"/>
                <w:szCs w:val="21"/>
              </w:rPr>
              <w:t>以上，达</w:t>
            </w:r>
            <w:r>
              <w:rPr>
                <w:rFonts w:ascii="宋体" w:hAnsi="宋体" w:cs="宋体"/>
                <w:szCs w:val="21"/>
              </w:rPr>
              <w:t>98.5%</w:t>
            </w:r>
          </w:p>
        </w:tc>
      </w:tr>
      <w:tr w:rsidR="00814FFC">
        <w:trPr>
          <w:trHeight w:val="398"/>
          <w:jc w:val="center"/>
        </w:trPr>
        <w:tc>
          <w:tcPr>
            <w:tcW w:w="651" w:type="dxa"/>
            <w:vMerge/>
            <w:vAlign w:val="center"/>
          </w:tcPr>
          <w:p w:rsidR="00814FFC" w:rsidRDefault="00814FFC">
            <w:pPr>
              <w:spacing w:line="300" w:lineRule="exact"/>
              <w:jc w:val="center"/>
              <w:rPr>
                <w:rFonts w:ascii="宋体" w:cs="宋体"/>
                <w:szCs w:val="21"/>
              </w:rPr>
            </w:pPr>
          </w:p>
        </w:tc>
        <w:tc>
          <w:tcPr>
            <w:tcW w:w="838" w:type="dxa"/>
            <w:vMerge/>
            <w:vAlign w:val="center"/>
          </w:tcPr>
          <w:p w:rsidR="00814FFC" w:rsidRDefault="00814FFC">
            <w:pPr>
              <w:spacing w:line="300" w:lineRule="exact"/>
              <w:jc w:val="center"/>
              <w:rPr>
                <w:rFonts w:ascii="宋体" w:cs="宋体"/>
                <w:szCs w:val="21"/>
              </w:rPr>
            </w:pPr>
          </w:p>
        </w:tc>
        <w:tc>
          <w:tcPr>
            <w:tcW w:w="1165" w:type="dxa"/>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可持续影响指标</w:t>
            </w:r>
          </w:p>
        </w:tc>
        <w:tc>
          <w:tcPr>
            <w:tcW w:w="2092" w:type="dxa"/>
            <w:vAlign w:val="center"/>
          </w:tcPr>
          <w:p w:rsidR="00814FFC" w:rsidRDefault="00814FFC">
            <w:pPr>
              <w:spacing w:line="300" w:lineRule="exact"/>
              <w:rPr>
                <w:rFonts w:ascii="宋体" w:cs="宋体"/>
                <w:szCs w:val="21"/>
              </w:rPr>
            </w:pPr>
            <w:r>
              <w:rPr>
                <w:rFonts w:ascii="宋体" w:hAnsi="宋体" w:cs="宋体" w:hint="eastAsia"/>
                <w:szCs w:val="21"/>
              </w:rPr>
              <w:t>种子管理和种子检验检测工作持续加强</w:t>
            </w:r>
          </w:p>
        </w:tc>
        <w:tc>
          <w:tcPr>
            <w:tcW w:w="875" w:type="dxa"/>
            <w:vAlign w:val="center"/>
          </w:tcPr>
          <w:p w:rsidR="00814FFC" w:rsidRDefault="00814FFC">
            <w:pPr>
              <w:spacing w:line="300" w:lineRule="exact"/>
              <w:jc w:val="center"/>
              <w:rPr>
                <w:rFonts w:ascii="宋体" w:cs="宋体"/>
                <w:szCs w:val="21"/>
              </w:rPr>
            </w:pPr>
          </w:p>
        </w:tc>
        <w:tc>
          <w:tcPr>
            <w:tcW w:w="891" w:type="dxa"/>
            <w:vAlign w:val="center"/>
          </w:tcPr>
          <w:p w:rsidR="00814FFC" w:rsidRDefault="00814FFC">
            <w:pPr>
              <w:spacing w:line="300" w:lineRule="exact"/>
              <w:jc w:val="center"/>
              <w:rPr>
                <w:rFonts w:ascii="宋体" w:cs="宋体"/>
                <w:szCs w:val="21"/>
              </w:rPr>
            </w:pPr>
          </w:p>
        </w:tc>
        <w:tc>
          <w:tcPr>
            <w:tcW w:w="925" w:type="dxa"/>
            <w:vAlign w:val="center"/>
          </w:tcPr>
          <w:p w:rsidR="00814FFC" w:rsidRDefault="00814FFC">
            <w:pPr>
              <w:spacing w:line="300" w:lineRule="exact"/>
              <w:jc w:val="center"/>
              <w:rPr>
                <w:rFonts w:ascii="宋体" w:cs="宋体"/>
                <w:szCs w:val="21"/>
              </w:rPr>
            </w:pPr>
          </w:p>
        </w:tc>
        <w:tc>
          <w:tcPr>
            <w:tcW w:w="634" w:type="dxa"/>
            <w:vAlign w:val="center"/>
          </w:tcPr>
          <w:p w:rsidR="00814FFC" w:rsidRDefault="00814FFC">
            <w:pPr>
              <w:spacing w:line="300" w:lineRule="exact"/>
              <w:jc w:val="center"/>
              <w:rPr>
                <w:rFonts w:ascii="宋体" w:cs="宋体"/>
                <w:szCs w:val="21"/>
              </w:rPr>
            </w:pPr>
            <w:r>
              <w:rPr>
                <w:rFonts w:ascii="宋体" w:hAnsi="宋体" w:cs="宋体"/>
                <w:szCs w:val="21"/>
              </w:rPr>
              <w:t>10</w:t>
            </w:r>
          </w:p>
        </w:tc>
        <w:tc>
          <w:tcPr>
            <w:tcW w:w="2149" w:type="dxa"/>
            <w:vAlign w:val="center"/>
          </w:tcPr>
          <w:p w:rsidR="00814FFC" w:rsidRDefault="00814FFC">
            <w:pPr>
              <w:spacing w:line="300" w:lineRule="exact"/>
              <w:jc w:val="center"/>
              <w:rPr>
                <w:rFonts w:ascii="宋体" w:cs="宋体"/>
                <w:szCs w:val="21"/>
              </w:rPr>
            </w:pPr>
            <w:r>
              <w:rPr>
                <w:rFonts w:ascii="宋体" w:hAnsi="宋体" w:cs="宋体" w:hint="eastAsia"/>
                <w:szCs w:val="21"/>
              </w:rPr>
              <w:t>种子检验检测能力持续提高</w:t>
            </w:r>
          </w:p>
        </w:tc>
      </w:tr>
      <w:tr w:rsidR="00814FFC">
        <w:trPr>
          <w:trHeight w:val="750"/>
          <w:jc w:val="center"/>
        </w:trPr>
        <w:tc>
          <w:tcPr>
            <w:tcW w:w="651" w:type="dxa"/>
            <w:vMerge/>
            <w:vAlign w:val="center"/>
          </w:tcPr>
          <w:p w:rsidR="00814FFC" w:rsidRDefault="00814FFC">
            <w:pPr>
              <w:spacing w:line="300" w:lineRule="exact"/>
              <w:jc w:val="center"/>
              <w:rPr>
                <w:rFonts w:ascii="宋体" w:cs="宋体"/>
                <w:szCs w:val="21"/>
              </w:rPr>
            </w:pPr>
          </w:p>
        </w:tc>
        <w:tc>
          <w:tcPr>
            <w:tcW w:w="838" w:type="dxa"/>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满意度</w:t>
            </w:r>
          </w:p>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指标</w:t>
            </w:r>
          </w:p>
        </w:tc>
        <w:tc>
          <w:tcPr>
            <w:tcW w:w="1165" w:type="dxa"/>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服务对象</w:t>
            </w:r>
          </w:p>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满意度指标</w:t>
            </w:r>
          </w:p>
        </w:tc>
        <w:tc>
          <w:tcPr>
            <w:tcW w:w="2092" w:type="dxa"/>
            <w:vAlign w:val="center"/>
          </w:tcPr>
          <w:p w:rsidR="00814FFC" w:rsidRDefault="00814FFC">
            <w:pPr>
              <w:spacing w:line="300" w:lineRule="exact"/>
              <w:rPr>
                <w:rFonts w:ascii="宋体" w:cs="宋体"/>
                <w:szCs w:val="21"/>
              </w:rPr>
            </w:pPr>
            <w:r>
              <w:rPr>
                <w:rFonts w:ascii="宋体" w:hAnsi="宋体" w:cs="宋体" w:hint="eastAsia"/>
                <w:szCs w:val="21"/>
              </w:rPr>
              <w:t>样品检测社会满意度</w:t>
            </w:r>
          </w:p>
        </w:tc>
        <w:tc>
          <w:tcPr>
            <w:tcW w:w="875" w:type="dxa"/>
            <w:vAlign w:val="center"/>
          </w:tcPr>
          <w:p w:rsidR="00814FFC" w:rsidRDefault="00814FFC">
            <w:pPr>
              <w:spacing w:line="300" w:lineRule="exact"/>
              <w:jc w:val="center"/>
              <w:rPr>
                <w:rFonts w:ascii="宋体" w:cs="宋体"/>
                <w:szCs w:val="21"/>
              </w:rPr>
            </w:pPr>
          </w:p>
        </w:tc>
        <w:tc>
          <w:tcPr>
            <w:tcW w:w="891" w:type="dxa"/>
            <w:vAlign w:val="center"/>
          </w:tcPr>
          <w:p w:rsidR="00814FFC" w:rsidRDefault="00814FFC">
            <w:pPr>
              <w:spacing w:line="300" w:lineRule="exact"/>
              <w:jc w:val="center"/>
              <w:rPr>
                <w:rFonts w:ascii="宋体" w:cs="宋体"/>
                <w:szCs w:val="21"/>
              </w:rPr>
            </w:pPr>
          </w:p>
        </w:tc>
        <w:tc>
          <w:tcPr>
            <w:tcW w:w="925" w:type="dxa"/>
            <w:vAlign w:val="center"/>
          </w:tcPr>
          <w:p w:rsidR="00814FFC" w:rsidRDefault="00814FFC">
            <w:pPr>
              <w:spacing w:line="300" w:lineRule="exact"/>
              <w:jc w:val="center"/>
              <w:rPr>
                <w:rFonts w:ascii="宋体" w:cs="宋体"/>
                <w:szCs w:val="21"/>
              </w:rPr>
            </w:pPr>
          </w:p>
        </w:tc>
        <w:tc>
          <w:tcPr>
            <w:tcW w:w="634" w:type="dxa"/>
            <w:vAlign w:val="center"/>
          </w:tcPr>
          <w:p w:rsidR="00814FFC" w:rsidRDefault="00814FFC">
            <w:pPr>
              <w:spacing w:line="300" w:lineRule="exact"/>
              <w:jc w:val="center"/>
              <w:rPr>
                <w:rFonts w:ascii="宋体" w:cs="宋体"/>
                <w:szCs w:val="21"/>
              </w:rPr>
            </w:pPr>
            <w:r>
              <w:rPr>
                <w:rFonts w:ascii="宋体" w:hAnsi="宋体" w:cs="宋体"/>
                <w:szCs w:val="21"/>
              </w:rPr>
              <w:t>10</w:t>
            </w:r>
          </w:p>
        </w:tc>
        <w:tc>
          <w:tcPr>
            <w:tcW w:w="2149" w:type="dxa"/>
            <w:vAlign w:val="center"/>
          </w:tcPr>
          <w:p w:rsidR="00814FFC" w:rsidRDefault="00814FFC">
            <w:pPr>
              <w:spacing w:line="300" w:lineRule="exact"/>
              <w:jc w:val="center"/>
              <w:rPr>
                <w:rFonts w:ascii="宋体" w:cs="宋体"/>
                <w:szCs w:val="21"/>
              </w:rPr>
            </w:pPr>
            <w:r>
              <w:rPr>
                <w:rFonts w:ascii="宋体" w:hAnsi="宋体" w:cs="宋体"/>
                <w:szCs w:val="21"/>
              </w:rPr>
              <w:t>96%</w:t>
            </w:r>
          </w:p>
        </w:tc>
      </w:tr>
      <w:tr w:rsidR="00814FFC">
        <w:trPr>
          <w:trHeight w:val="523"/>
          <w:jc w:val="center"/>
        </w:trPr>
        <w:tc>
          <w:tcPr>
            <w:tcW w:w="651" w:type="dxa"/>
            <w:vAlign w:val="center"/>
          </w:tcPr>
          <w:p w:rsidR="00814FFC" w:rsidRDefault="00814FFC">
            <w:pPr>
              <w:spacing w:line="300" w:lineRule="exact"/>
              <w:jc w:val="center"/>
              <w:rPr>
                <w:rFonts w:ascii="宋体" w:cs="宋体"/>
                <w:szCs w:val="21"/>
              </w:rPr>
            </w:pPr>
          </w:p>
        </w:tc>
        <w:tc>
          <w:tcPr>
            <w:tcW w:w="838" w:type="dxa"/>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成本指标</w:t>
            </w:r>
          </w:p>
        </w:tc>
        <w:tc>
          <w:tcPr>
            <w:tcW w:w="1165" w:type="dxa"/>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经济成指标</w:t>
            </w:r>
          </w:p>
        </w:tc>
        <w:tc>
          <w:tcPr>
            <w:tcW w:w="2092" w:type="dxa"/>
            <w:vAlign w:val="center"/>
          </w:tcPr>
          <w:p w:rsidR="00814FFC" w:rsidRDefault="00814FFC">
            <w:pPr>
              <w:spacing w:line="300" w:lineRule="exact"/>
              <w:rPr>
                <w:rFonts w:ascii="宋体" w:cs="宋体"/>
                <w:szCs w:val="21"/>
              </w:rPr>
            </w:pPr>
            <w:r>
              <w:rPr>
                <w:rFonts w:ascii="宋体" w:hAnsi="宋体" w:cs="宋体" w:hint="eastAsia"/>
                <w:szCs w:val="21"/>
              </w:rPr>
              <w:t>种业提升能力成本</w:t>
            </w:r>
          </w:p>
        </w:tc>
        <w:tc>
          <w:tcPr>
            <w:tcW w:w="875" w:type="dxa"/>
            <w:vAlign w:val="center"/>
          </w:tcPr>
          <w:p w:rsidR="00814FFC" w:rsidRDefault="00814FFC">
            <w:pPr>
              <w:spacing w:line="300" w:lineRule="exact"/>
              <w:jc w:val="center"/>
              <w:rPr>
                <w:rFonts w:ascii="宋体" w:cs="宋体"/>
                <w:szCs w:val="21"/>
              </w:rPr>
            </w:pPr>
            <w:r>
              <w:rPr>
                <w:rFonts w:ascii="宋体" w:hAnsi="宋体" w:cs="宋体" w:hint="eastAsia"/>
                <w:szCs w:val="21"/>
              </w:rPr>
              <w:t>≤</w:t>
            </w:r>
          </w:p>
        </w:tc>
        <w:tc>
          <w:tcPr>
            <w:tcW w:w="891" w:type="dxa"/>
            <w:vAlign w:val="center"/>
          </w:tcPr>
          <w:p w:rsidR="00814FFC" w:rsidRDefault="00814FFC">
            <w:pPr>
              <w:spacing w:line="300" w:lineRule="exact"/>
              <w:jc w:val="center"/>
              <w:rPr>
                <w:rFonts w:ascii="宋体" w:cs="宋体"/>
                <w:szCs w:val="21"/>
              </w:rPr>
            </w:pPr>
            <w:r>
              <w:rPr>
                <w:rFonts w:ascii="宋体" w:hAnsi="宋体" w:cs="宋体"/>
                <w:szCs w:val="21"/>
              </w:rPr>
              <w:t>14</w:t>
            </w:r>
          </w:p>
        </w:tc>
        <w:tc>
          <w:tcPr>
            <w:tcW w:w="925" w:type="dxa"/>
            <w:vAlign w:val="center"/>
          </w:tcPr>
          <w:p w:rsidR="00814FFC" w:rsidRDefault="00814FFC">
            <w:pPr>
              <w:spacing w:line="300" w:lineRule="exact"/>
              <w:jc w:val="center"/>
              <w:rPr>
                <w:rFonts w:ascii="宋体" w:cs="宋体"/>
                <w:szCs w:val="21"/>
              </w:rPr>
            </w:pPr>
            <w:r>
              <w:rPr>
                <w:rFonts w:ascii="宋体" w:hAnsi="宋体" w:cs="宋体" w:hint="eastAsia"/>
                <w:szCs w:val="21"/>
              </w:rPr>
              <w:t>万元</w:t>
            </w:r>
          </w:p>
        </w:tc>
        <w:tc>
          <w:tcPr>
            <w:tcW w:w="634" w:type="dxa"/>
            <w:vAlign w:val="center"/>
          </w:tcPr>
          <w:p w:rsidR="00814FFC" w:rsidRDefault="00814FFC">
            <w:pPr>
              <w:spacing w:line="300" w:lineRule="exact"/>
              <w:jc w:val="center"/>
              <w:rPr>
                <w:rFonts w:ascii="宋体" w:cs="宋体"/>
                <w:szCs w:val="21"/>
              </w:rPr>
            </w:pPr>
            <w:r>
              <w:rPr>
                <w:rFonts w:ascii="宋体" w:hAnsi="宋体" w:cs="宋体"/>
                <w:szCs w:val="21"/>
              </w:rPr>
              <w:t>10</w:t>
            </w:r>
          </w:p>
        </w:tc>
        <w:tc>
          <w:tcPr>
            <w:tcW w:w="2149" w:type="dxa"/>
            <w:vAlign w:val="center"/>
          </w:tcPr>
          <w:p w:rsidR="00814FFC" w:rsidRDefault="00814FFC">
            <w:pPr>
              <w:spacing w:line="300" w:lineRule="exact"/>
              <w:jc w:val="center"/>
              <w:rPr>
                <w:rFonts w:ascii="宋体" w:cs="宋体"/>
                <w:szCs w:val="21"/>
              </w:rPr>
            </w:pPr>
            <w:r>
              <w:rPr>
                <w:rFonts w:ascii="宋体" w:hAnsi="宋体" w:cs="宋体"/>
                <w:szCs w:val="21"/>
              </w:rPr>
              <w:t>14</w:t>
            </w:r>
          </w:p>
        </w:tc>
      </w:tr>
    </w:tbl>
    <w:p w:rsidR="00814FFC" w:rsidRDefault="00814FFC">
      <w:pPr>
        <w:sectPr w:rsidR="00814FFC">
          <w:pgSz w:w="11906" w:h="16838"/>
          <w:pgMar w:top="2098" w:right="1474" w:bottom="1984" w:left="1587" w:header="720" w:footer="720" w:gutter="0"/>
          <w:cols w:space="720"/>
          <w:docGrid w:type="lines" w:linePitch="312"/>
        </w:sectPr>
      </w:pPr>
    </w:p>
    <w:p w:rsidR="00814FFC" w:rsidRDefault="00814FFC" w:rsidP="0089115C">
      <w:pPr>
        <w:pStyle w:val="BodyTextFirstIndent2"/>
        <w:spacing w:line="700" w:lineRule="exact"/>
        <w:ind w:left="31680" w:firstLine="31680"/>
        <w:jc w:val="center"/>
        <w:rPr>
          <w:rFonts w:ascii="方正小标宋简体" w:eastAsia="方正小标宋简体" w:hAnsi="宋体"/>
          <w:sz w:val="44"/>
          <w:szCs w:val="44"/>
        </w:rPr>
      </w:pPr>
      <w:r>
        <w:rPr>
          <w:rFonts w:ascii="方正小标宋简体" w:eastAsia="方正小标宋简体" w:hAnsi="方正小标宋简体" w:cs="方正小标宋简体"/>
          <w:sz w:val="44"/>
          <w:szCs w:val="44"/>
        </w:rPr>
        <w:t>2023</w:t>
      </w:r>
      <w:r>
        <w:rPr>
          <w:rFonts w:ascii="方正小标宋简体" w:eastAsia="方正小标宋简体" w:hAnsi="方正小标宋简体" w:cs="方正小标宋简体" w:hint="eastAsia"/>
          <w:sz w:val="44"/>
          <w:szCs w:val="44"/>
        </w:rPr>
        <w:t>年全国“土特产”集中推介活动经费</w:t>
      </w:r>
      <w:r>
        <w:rPr>
          <w:rFonts w:ascii="方正小标宋简体" w:eastAsia="方正小标宋简体" w:hAnsi="宋体" w:hint="eastAsia"/>
          <w:sz w:val="44"/>
          <w:szCs w:val="44"/>
        </w:rPr>
        <w:t>项目支出绩效自评报告</w:t>
      </w:r>
    </w:p>
    <w:p w:rsidR="00814FFC" w:rsidRDefault="00814FFC">
      <w:pPr>
        <w:rPr>
          <w:rFonts w:ascii="方正小标宋简体" w:eastAsia="方正小标宋简体" w:hAnsi="宋体"/>
          <w:sz w:val="44"/>
          <w:szCs w:val="44"/>
        </w:rPr>
      </w:pP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255" w:name="_Toc1095"/>
      <w:bookmarkStart w:id="256" w:name="_Toc7318"/>
      <w:bookmarkStart w:id="257" w:name="_Toc482"/>
      <w:r>
        <w:rPr>
          <w:rFonts w:ascii="黑体" w:eastAsia="黑体" w:hAnsi="黑体" w:cs="黑体" w:hint="eastAsia"/>
          <w:sz w:val="32"/>
          <w:szCs w:val="32"/>
        </w:rPr>
        <w:t>一、</w:t>
      </w:r>
      <w:r>
        <w:rPr>
          <w:rFonts w:ascii="黑体" w:eastAsia="黑体" w:hAnsi="黑体" w:cs="黑体" w:hint="eastAsia"/>
          <w:sz w:val="32"/>
          <w:szCs w:val="32"/>
          <w:lang w:val="zh-CN"/>
        </w:rPr>
        <w:t>项目概况</w:t>
      </w:r>
      <w:bookmarkEnd w:id="255"/>
      <w:bookmarkEnd w:id="256"/>
      <w:bookmarkEnd w:id="257"/>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（一）设立背景及基本情况。</w:t>
      </w:r>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kern w:val="0"/>
          <w:sz w:val="32"/>
          <w:szCs w:val="32"/>
          <w:shd w:val="clear" w:color="auto" w:fill="FFFFFF"/>
          <w:lang w:val="zh-CN"/>
        </w:rPr>
        <w:t>农业农村部信息中心、农业农村部食物与营养发展研究所《关于邀请参加</w:t>
      </w:r>
      <w:r>
        <w:rPr>
          <w:rFonts w:ascii="仿宋_GB2312" w:eastAsia="仿宋_GB2312" w:hAnsi="仿宋_GB2312" w:cs="仿宋_GB2312"/>
          <w:kern w:val="0"/>
          <w:sz w:val="32"/>
          <w:szCs w:val="32"/>
          <w:shd w:val="clear" w:color="auto" w:fill="FFFFFF"/>
        </w:rPr>
        <w:t>2023</w:t>
      </w:r>
      <w:r>
        <w:rPr>
          <w:rFonts w:ascii="仿宋_GB2312" w:eastAsia="仿宋_GB2312" w:hAnsi="仿宋_GB2312" w:cs="仿宋_GB2312" w:hint="eastAsia"/>
          <w:kern w:val="0"/>
          <w:sz w:val="32"/>
          <w:szCs w:val="32"/>
          <w:shd w:val="clear" w:color="auto" w:fill="FFFFFF"/>
        </w:rPr>
        <w:t>年全国“土特产”集中推介活动的函</w:t>
      </w:r>
      <w:r>
        <w:rPr>
          <w:rFonts w:ascii="仿宋_GB2312" w:eastAsia="仿宋_GB2312" w:hAnsi="仿宋_GB2312" w:cs="仿宋_GB2312" w:hint="eastAsia"/>
          <w:kern w:val="0"/>
          <w:sz w:val="32"/>
          <w:szCs w:val="32"/>
          <w:shd w:val="clear" w:color="auto" w:fill="FFFFFF"/>
          <w:lang w:val="zh-CN"/>
        </w:rPr>
        <w:t>》《关于邀请参加</w:t>
      </w:r>
      <w:r>
        <w:rPr>
          <w:rFonts w:ascii="仿宋_GB2312" w:eastAsia="仿宋_GB2312" w:hAnsi="仿宋_GB2312" w:cs="仿宋_GB2312"/>
          <w:kern w:val="0"/>
          <w:sz w:val="32"/>
          <w:szCs w:val="32"/>
          <w:shd w:val="clear" w:color="auto" w:fill="FFFFFF"/>
        </w:rPr>
        <w:t>2023</w:t>
      </w:r>
      <w:r>
        <w:rPr>
          <w:rFonts w:ascii="仿宋_GB2312" w:eastAsia="仿宋_GB2312" w:hAnsi="仿宋_GB2312" w:cs="仿宋_GB2312" w:hint="eastAsia"/>
          <w:kern w:val="0"/>
          <w:sz w:val="32"/>
          <w:szCs w:val="32"/>
          <w:shd w:val="clear" w:color="auto" w:fill="FFFFFF"/>
        </w:rPr>
        <w:t>年中国农民丰收节全国“土特产”</w:t>
      </w:r>
      <w:r>
        <w:rPr>
          <w:rFonts w:ascii="仿宋_GB2312" w:eastAsia="仿宋_GB2312" w:hAnsi="仿宋_GB2312" w:cs="仿宋_GB2312"/>
          <w:kern w:val="0"/>
          <w:sz w:val="32"/>
          <w:szCs w:val="32"/>
          <w:shd w:val="clear" w:color="auto" w:fill="FFFFFF"/>
        </w:rPr>
        <w:t xml:space="preserve"> </w:t>
      </w:r>
      <w:r>
        <w:rPr>
          <w:rFonts w:ascii="仿宋_GB2312" w:eastAsia="仿宋_GB2312" w:hAnsi="仿宋_GB2312" w:cs="仿宋_GB2312" w:hint="eastAsia"/>
          <w:kern w:val="0"/>
          <w:sz w:val="32"/>
          <w:szCs w:val="32"/>
          <w:shd w:val="clear" w:color="auto" w:fill="FFFFFF"/>
        </w:rPr>
        <w:t>推介活动主会场展示及主题研讨活动的函</w:t>
      </w:r>
      <w:r>
        <w:rPr>
          <w:rFonts w:ascii="仿宋_GB2312" w:eastAsia="仿宋_GB2312" w:hAnsi="仿宋_GB2312" w:cs="仿宋_GB2312" w:hint="eastAsia"/>
          <w:kern w:val="0"/>
          <w:sz w:val="32"/>
          <w:szCs w:val="32"/>
          <w:shd w:val="clear" w:color="auto" w:fill="FFFFFF"/>
          <w:lang w:val="zh-CN"/>
        </w:rPr>
        <w:t>》，拟开展</w:t>
      </w:r>
      <w:r>
        <w:rPr>
          <w:rFonts w:ascii="仿宋_GB2312" w:eastAsia="仿宋_GB2312" w:hAnsi="仿宋_GB2312" w:cs="仿宋_GB2312" w:hint="eastAsia"/>
          <w:kern w:val="0"/>
          <w:sz w:val="32"/>
          <w:szCs w:val="32"/>
          <w:shd w:val="clear" w:color="auto" w:fill="FFFFFF"/>
        </w:rPr>
        <w:t>“土特产”集中推介，</w:t>
      </w:r>
      <w:r>
        <w:rPr>
          <w:rFonts w:ascii="仿宋_GB2312" w:eastAsia="仿宋_GB2312" w:hAnsi="仿宋_GB2312" w:cs="仿宋_GB2312" w:hint="eastAsia"/>
          <w:kern w:val="0"/>
          <w:sz w:val="32"/>
          <w:szCs w:val="32"/>
          <w:shd w:val="clear" w:color="auto" w:fill="FFFFFF"/>
          <w:lang w:val="zh-CN"/>
        </w:rPr>
        <w:t>推介活动从</w:t>
      </w:r>
      <w:r>
        <w:rPr>
          <w:rFonts w:ascii="仿宋_GB2312" w:eastAsia="仿宋_GB2312" w:hAnsi="仿宋_GB2312" w:cs="仿宋_GB2312"/>
          <w:kern w:val="0"/>
          <w:sz w:val="32"/>
          <w:szCs w:val="32"/>
          <w:shd w:val="clear" w:color="auto" w:fill="FFFFFF"/>
        </w:rPr>
        <w:t>2023</w:t>
      </w:r>
      <w:r>
        <w:rPr>
          <w:rFonts w:ascii="仿宋_GB2312" w:eastAsia="仿宋_GB2312" w:hAnsi="仿宋_GB2312" w:cs="仿宋_GB2312" w:hint="eastAsia"/>
          <w:kern w:val="0"/>
          <w:sz w:val="32"/>
          <w:szCs w:val="32"/>
          <w:shd w:val="clear" w:color="auto" w:fill="FFFFFF"/>
        </w:rPr>
        <w:t>年</w:t>
      </w:r>
      <w:r>
        <w:rPr>
          <w:rFonts w:ascii="仿宋_GB2312" w:eastAsia="仿宋_GB2312" w:hAnsi="仿宋_GB2312" w:cs="仿宋_GB2312"/>
          <w:kern w:val="0"/>
          <w:sz w:val="32"/>
          <w:szCs w:val="32"/>
          <w:shd w:val="clear" w:color="auto" w:fill="FFFFFF"/>
        </w:rPr>
        <w:t>8</w:t>
      </w:r>
      <w:r>
        <w:rPr>
          <w:rFonts w:ascii="仿宋_GB2312" w:eastAsia="仿宋_GB2312" w:hAnsi="仿宋_GB2312" w:cs="仿宋_GB2312" w:hint="eastAsia"/>
          <w:kern w:val="0"/>
          <w:sz w:val="32"/>
          <w:szCs w:val="32"/>
          <w:shd w:val="clear" w:color="auto" w:fill="FFFFFF"/>
        </w:rPr>
        <w:t>月份持续推进，在全国范围内征集</w:t>
      </w:r>
      <w:r>
        <w:rPr>
          <w:rFonts w:ascii="仿宋_GB2312" w:eastAsia="仿宋_GB2312" w:hAnsi="仿宋_GB2312" w:cs="仿宋_GB2312"/>
          <w:kern w:val="0"/>
          <w:sz w:val="32"/>
          <w:szCs w:val="32"/>
          <w:shd w:val="clear" w:color="auto" w:fill="FFFFFF"/>
        </w:rPr>
        <w:t>305</w:t>
      </w:r>
      <w:r>
        <w:rPr>
          <w:rFonts w:ascii="仿宋_GB2312" w:eastAsia="仿宋_GB2312" w:hAnsi="仿宋_GB2312" w:cs="仿宋_GB2312" w:hint="eastAsia"/>
          <w:kern w:val="0"/>
          <w:sz w:val="32"/>
          <w:szCs w:val="32"/>
          <w:shd w:val="clear" w:color="auto" w:fill="FFFFFF"/>
        </w:rPr>
        <w:t>款“土特产”，经专家组审核、公示，拟向全社会重点推介</w:t>
      </w:r>
      <w:r>
        <w:rPr>
          <w:rFonts w:ascii="仿宋_GB2312" w:eastAsia="仿宋_GB2312" w:hAnsi="仿宋_GB2312" w:cs="仿宋_GB2312"/>
          <w:kern w:val="0"/>
          <w:sz w:val="32"/>
          <w:szCs w:val="32"/>
          <w:shd w:val="clear" w:color="auto" w:fill="FFFFFF"/>
        </w:rPr>
        <w:t>175</w:t>
      </w:r>
      <w:r>
        <w:rPr>
          <w:rFonts w:ascii="仿宋_GB2312" w:eastAsia="仿宋_GB2312" w:hAnsi="仿宋_GB2312" w:cs="仿宋_GB2312" w:hint="eastAsia"/>
          <w:kern w:val="0"/>
          <w:sz w:val="32"/>
          <w:szCs w:val="32"/>
          <w:shd w:val="clear" w:color="auto" w:fill="FFFFFF"/>
        </w:rPr>
        <w:t>款“土特产”，并联合各方资源，广泛开展系列宣推活动。</w:t>
      </w:r>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kern w:val="0"/>
          <w:sz w:val="32"/>
          <w:szCs w:val="32"/>
          <w:shd w:val="clear" w:color="auto" w:fill="FFFFFF"/>
        </w:rPr>
        <w:t>为抓住机遇提升我市“土特产”品牌价值，进一步扩大广元农特产品的影响力，特申请</w:t>
      </w:r>
      <w:r>
        <w:rPr>
          <w:rFonts w:ascii="仿宋_GB2312" w:eastAsia="仿宋_GB2312" w:hAnsi="仿宋_GB2312" w:cs="仿宋_GB2312"/>
          <w:kern w:val="0"/>
          <w:sz w:val="32"/>
          <w:szCs w:val="32"/>
          <w:shd w:val="clear" w:color="auto" w:fill="FFFFFF"/>
        </w:rPr>
        <w:t>2023</w:t>
      </w:r>
      <w:r>
        <w:rPr>
          <w:rFonts w:ascii="仿宋_GB2312" w:eastAsia="仿宋_GB2312" w:hAnsi="仿宋_GB2312" w:cs="仿宋_GB2312" w:hint="eastAsia"/>
          <w:kern w:val="0"/>
          <w:sz w:val="32"/>
          <w:szCs w:val="32"/>
          <w:shd w:val="clear" w:color="auto" w:fill="FFFFFF"/>
        </w:rPr>
        <w:t>年全国“土特产”集中推介活动经费，积极参加农业农村部主办的各项活动。</w:t>
      </w:r>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kern w:val="0"/>
          <w:sz w:val="32"/>
          <w:szCs w:val="32"/>
          <w:shd w:val="clear" w:color="auto" w:fill="FFFFFF"/>
        </w:rPr>
        <w:t>活动主要内容为：</w:t>
      </w:r>
      <w:r>
        <w:rPr>
          <w:rFonts w:ascii="仿宋_GB2312" w:eastAsia="仿宋_GB2312" w:hAnsi="仿宋_GB2312" w:cs="仿宋_GB2312"/>
          <w:kern w:val="0"/>
          <w:sz w:val="32"/>
          <w:szCs w:val="32"/>
          <w:shd w:val="clear" w:color="auto" w:fill="FFFFFF"/>
        </w:rPr>
        <w:t>9</w:t>
      </w:r>
      <w:r>
        <w:rPr>
          <w:rFonts w:ascii="仿宋_GB2312" w:eastAsia="仿宋_GB2312" w:hAnsi="仿宋_GB2312" w:cs="仿宋_GB2312" w:hint="eastAsia"/>
          <w:kern w:val="0"/>
          <w:sz w:val="32"/>
          <w:szCs w:val="32"/>
          <w:shd w:val="clear" w:color="auto" w:fill="FFFFFF"/>
        </w:rPr>
        <w:t>月</w:t>
      </w:r>
      <w:r>
        <w:rPr>
          <w:rFonts w:ascii="仿宋_GB2312" w:eastAsia="仿宋_GB2312" w:hAnsi="仿宋_GB2312" w:cs="仿宋_GB2312"/>
          <w:kern w:val="0"/>
          <w:sz w:val="32"/>
          <w:szCs w:val="32"/>
          <w:shd w:val="clear" w:color="auto" w:fill="FFFFFF"/>
        </w:rPr>
        <w:t>23-25</w:t>
      </w:r>
      <w:r>
        <w:rPr>
          <w:rFonts w:ascii="仿宋_GB2312" w:eastAsia="仿宋_GB2312" w:hAnsi="仿宋_GB2312" w:cs="仿宋_GB2312" w:hint="eastAsia"/>
          <w:kern w:val="0"/>
          <w:sz w:val="32"/>
          <w:szCs w:val="32"/>
          <w:shd w:val="clear" w:color="auto" w:fill="FFFFFF"/>
        </w:rPr>
        <w:t>日安徽芜湖市举办的</w:t>
      </w:r>
      <w:r>
        <w:rPr>
          <w:rFonts w:ascii="仿宋_GB2312" w:eastAsia="仿宋_GB2312" w:hAnsi="仿宋_GB2312" w:cs="仿宋_GB2312"/>
          <w:kern w:val="0"/>
          <w:sz w:val="32"/>
          <w:szCs w:val="32"/>
          <w:shd w:val="clear" w:color="auto" w:fill="FFFFFF"/>
        </w:rPr>
        <w:t>2023</w:t>
      </w:r>
      <w:r>
        <w:rPr>
          <w:rFonts w:ascii="仿宋_GB2312" w:eastAsia="仿宋_GB2312" w:hAnsi="仿宋_GB2312" w:cs="仿宋_GB2312" w:hint="eastAsia"/>
          <w:kern w:val="0"/>
          <w:sz w:val="32"/>
          <w:szCs w:val="32"/>
          <w:shd w:val="clear" w:color="auto" w:fill="FFFFFF"/>
        </w:rPr>
        <w:t>年中国农民丰收节主会场推介活动。重点是参加</w:t>
      </w:r>
      <w:r>
        <w:rPr>
          <w:rFonts w:ascii="仿宋_GB2312" w:eastAsia="仿宋_GB2312" w:hAnsi="仿宋_GB2312" w:cs="仿宋_GB2312"/>
          <w:kern w:val="0"/>
          <w:sz w:val="32"/>
          <w:szCs w:val="32"/>
          <w:shd w:val="clear" w:color="auto" w:fill="FFFFFF"/>
        </w:rPr>
        <w:t>12</w:t>
      </w:r>
      <w:r>
        <w:rPr>
          <w:rFonts w:ascii="仿宋_GB2312" w:eastAsia="仿宋_GB2312" w:hAnsi="仿宋_GB2312" w:cs="仿宋_GB2312" w:hint="eastAsia"/>
          <w:kern w:val="0"/>
          <w:sz w:val="32"/>
          <w:szCs w:val="32"/>
          <w:shd w:val="clear" w:color="auto" w:fill="FFFFFF"/>
        </w:rPr>
        <w:t>月</w:t>
      </w:r>
      <w:r>
        <w:rPr>
          <w:rFonts w:ascii="仿宋_GB2312" w:eastAsia="仿宋_GB2312" w:hAnsi="仿宋_GB2312" w:cs="仿宋_GB2312"/>
          <w:kern w:val="0"/>
          <w:sz w:val="32"/>
          <w:szCs w:val="32"/>
          <w:shd w:val="clear" w:color="auto" w:fill="FFFFFF"/>
        </w:rPr>
        <w:t>16</w:t>
      </w:r>
      <w:r>
        <w:rPr>
          <w:rFonts w:ascii="仿宋_GB2312" w:eastAsia="仿宋_GB2312" w:hAnsi="仿宋_GB2312" w:cs="仿宋_GB2312" w:hint="eastAsia"/>
          <w:kern w:val="0"/>
          <w:sz w:val="32"/>
          <w:szCs w:val="32"/>
          <w:shd w:val="clear" w:color="auto" w:fill="FFFFFF"/>
        </w:rPr>
        <w:t>日</w:t>
      </w:r>
      <w:r>
        <w:rPr>
          <w:rFonts w:ascii="仿宋_GB2312" w:eastAsia="仿宋_GB2312" w:hAnsi="仿宋_GB2312" w:cs="仿宋_GB2312"/>
          <w:kern w:val="0"/>
          <w:sz w:val="32"/>
          <w:szCs w:val="32"/>
          <w:shd w:val="clear" w:color="auto" w:fill="FFFFFF"/>
        </w:rPr>
        <w:t>-17</w:t>
      </w:r>
      <w:r>
        <w:rPr>
          <w:rFonts w:ascii="仿宋_GB2312" w:eastAsia="仿宋_GB2312" w:hAnsi="仿宋_GB2312" w:cs="仿宋_GB2312" w:hint="eastAsia"/>
          <w:kern w:val="0"/>
          <w:sz w:val="32"/>
          <w:szCs w:val="32"/>
          <w:shd w:val="clear" w:color="auto" w:fill="FFFFFF"/>
        </w:rPr>
        <w:t>日云南大理白族自治州举办的</w:t>
      </w:r>
      <w:r>
        <w:rPr>
          <w:rFonts w:ascii="仿宋_GB2312" w:eastAsia="仿宋_GB2312" w:hAnsi="仿宋_GB2312" w:cs="仿宋_GB2312"/>
          <w:kern w:val="0"/>
          <w:sz w:val="32"/>
          <w:szCs w:val="32"/>
          <w:shd w:val="clear" w:color="auto" w:fill="FFFFFF"/>
        </w:rPr>
        <w:t>2023</w:t>
      </w:r>
      <w:r>
        <w:rPr>
          <w:rFonts w:ascii="仿宋_GB2312" w:eastAsia="仿宋_GB2312" w:hAnsi="仿宋_GB2312" w:cs="仿宋_GB2312" w:hint="eastAsia"/>
          <w:kern w:val="0"/>
          <w:sz w:val="32"/>
          <w:szCs w:val="32"/>
          <w:shd w:val="clear" w:color="auto" w:fill="FFFFFF"/>
        </w:rPr>
        <w:t>年全国“土特产”集中推介活动。</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rPr>
        <w:t>（二）</w:t>
      </w:r>
      <w:r>
        <w:rPr>
          <w:rFonts w:ascii="楷体_GB2312" w:eastAsia="楷体_GB2312" w:hAnsi="楷体_GB2312" w:cs="楷体_GB2312" w:hint="eastAsia"/>
          <w:sz w:val="32"/>
          <w:szCs w:val="32"/>
          <w:lang w:val="zh-CN"/>
        </w:rPr>
        <w:t>实施目的及支持方向。</w:t>
      </w:r>
    </w:p>
    <w:p w:rsidR="00814FFC" w:rsidRDefault="00814FFC" w:rsidP="0089115C">
      <w:pPr>
        <w:adjustRightInd w:val="0"/>
        <w:snapToGrid w:val="0"/>
        <w:spacing w:line="576" w:lineRule="exact"/>
        <w:ind w:firstLineChars="200" w:firstLine="31680"/>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kern w:val="0"/>
          <w:sz w:val="32"/>
          <w:szCs w:val="32"/>
          <w:shd w:val="clear" w:color="auto" w:fill="FFFFFF"/>
        </w:rPr>
        <w:t>资金使用情况严格按照市财政局的相关要求实施。主要目的在于借助农业农村部搭建的全国性资源平台大力推介广元优势特色农产品，现场推介宣传赋能我市特色农产品。</w:t>
      </w:r>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（三）预算安排及分配管理。</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项目预算安排具体内容在</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全国“土特产”大集自选服务内容清单中具体说明：</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在</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全国“土特产”集中推介活动中，广元市人民政府导作典型案例分享</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分钟）；</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活动由央媒在新媒体端（央视频、抖音、快手、微博等平台）、中国三农发布现场直播；</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提供大集核心展台</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个，非核心展台</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个；</w:t>
      </w:r>
      <w:r>
        <w:rPr>
          <w:rFonts w:ascii="仿宋_GB2312" w:eastAsia="仿宋_GB2312" w:hAnsi="仿宋_GB2312" w:cs="仿宋_GB2312"/>
          <w:sz w:val="32"/>
          <w:szCs w:val="32"/>
        </w:rPr>
        <w:t>4.</w:t>
      </w:r>
      <w:r>
        <w:rPr>
          <w:rFonts w:ascii="仿宋_GB2312" w:eastAsia="仿宋_GB2312" w:hAnsi="仿宋_GB2312" w:cs="仿宋_GB2312" w:hint="eastAsia"/>
          <w:sz w:val="32"/>
          <w:szCs w:val="32"/>
        </w:rPr>
        <w:t>央媒进行探访直播，苍溪县、旺苍县领导分别对“土特产”进行推介；</w:t>
      </w:r>
      <w:r>
        <w:rPr>
          <w:rFonts w:ascii="仿宋_GB2312" w:eastAsia="仿宋_GB2312" w:hAnsi="仿宋_GB2312" w:cs="仿宋_GB2312"/>
          <w:sz w:val="32"/>
          <w:szCs w:val="32"/>
        </w:rPr>
        <w:t>5.</w:t>
      </w:r>
      <w:r>
        <w:rPr>
          <w:rFonts w:ascii="仿宋_GB2312" w:eastAsia="仿宋_GB2312" w:hAnsi="仿宋_GB2312" w:cs="仿宋_GB2312" w:hint="eastAsia"/>
          <w:sz w:val="32"/>
          <w:szCs w:val="32"/>
        </w:rPr>
        <w:t>活动支持单位“网上农博“电商平台组织线上专题推广活动</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场；</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在</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年数字农业农村新技术新产品新模式交流会上，广元市政府与部信息中心签订《共同推进农业品牌和智慧农业发展战略合作框架协议》；</w:t>
      </w:r>
      <w:r>
        <w:rPr>
          <w:rFonts w:ascii="仿宋_GB2312" w:eastAsia="仿宋_GB2312" w:hAnsi="仿宋_GB2312" w:cs="仿宋_GB2312"/>
          <w:sz w:val="32"/>
          <w:szCs w:val="32"/>
        </w:rPr>
        <w:t>7.</w:t>
      </w:r>
      <w:r>
        <w:rPr>
          <w:rFonts w:ascii="仿宋_GB2312" w:eastAsia="仿宋_GB2312" w:hAnsi="仿宋_GB2312" w:cs="仿宋_GB2312" w:hint="eastAsia"/>
          <w:sz w:val="32"/>
          <w:szCs w:val="32"/>
        </w:rPr>
        <w:t>协助提炼总结“土特产”高质量发展典型案例材料</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篇，精编正式出版发行；</w:t>
      </w:r>
      <w:r>
        <w:rPr>
          <w:rFonts w:ascii="仿宋_GB2312" w:eastAsia="仿宋_GB2312" w:hAnsi="仿宋_GB2312" w:cs="仿宋_GB2312"/>
          <w:sz w:val="32"/>
          <w:szCs w:val="32"/>
        </w:rPr>
        <w:t>8.</w:t>
      </w:r>
      <w:r>
        <w:rPr>
          <w:rFonts w:ascii="仿宋_GB2312" w:eastAsia="仿宋_GB2312" w:hAnsi="仿宋_GB2312" w:cs="仿宋_GB2312" w:hint="eastAsia"/>
          <w:sz w:val="32"/>
          <w:szCs w:val="32"/>
        </w:rPr>
        <w:t>中国农业品牌视频号同步直播。总费用</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万元。</w:t>
      </w:r>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sz w:val="32"/>
          <w:szCs w:val="32"/>
        </w:rPr>
      </w:pPr>
      <w:r>
        <w:rPr>
          <w:rFonts w:ascii="仿宋_GB2312" w:eastAsia="仿宋_GB2312" w:hAnsi="仿宋_GB2312" w:cs="仿宋_GB2312" w:hint="eastAsia"/>
          <w:sz w:val="32"/>
          <w:szCs w:val="32"/>
          <w:lang w:val="zh-CN"/>
        </w:rPr>
        <w:t>项目资金分配原则和考虑因素是根据</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全国“土特产”大集活动安排和本市参加集中推介活动的方案。</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（四）项目绩效目标设置。</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hint="eastAsia"/>
          <w:kern w:val="0"/>
          <w:sz w:val="32"/>
          <w:szCs w:val="32"/>
          <w:shd w:val="clear" w:color="auto" w:fill="FFFFFF"/>
          <w:lang w:val="zh-CN"/>
        </w:rPr>
        <w:t>项目主要目的是参展、推介宣传我市农特产品。活动地点为云南省大理市，具体绩效目标为</w:t>
      </w:r>
      <w:r>
        <w:rPr>
          <w:rFonts w:ascii="仿宋_GB2312" w:eastAsia="仿宋_GB2312" w:hAnsi="仿宋_GB2312" w:cs="仿宋_GB2312"/>
          <w:kern w:val="0"/>
          <w:sz w:val="32"/>
          <w:szCs w:val="32"/>
          <w:shd w:val="clear" w:color="auto" w:fill="FFFFFF"/>
        </w:rPr>
        <w:t>10</w:t>
      </w:r>
      <w:r>
        <w:rPr>
          <w:rFonts w:ascii="仿宋_GB2312" w:eastAsia="仿宋_GB2312" w:hAnsi="仿宋_GB2312" w:cs="仿宋_GB2312" w:hint="eastAsia"/>
          <w:kern w:val="0"/>
          <w:sz w:val="32"/>
          <w:szCs w:val="32"/>
          <w:shd w:val="clear" w:color="auto" w:fill="FFFFFF"/>
        </w:rPr>
        <w:t>万元。活动过程及推介结束后，时时开展</w:t>
      </w:r>
      <w:r>
        <w:rPr>
          <w:rFonts w:ascii="仿宋_GB2312" w:eastAsia="仿宋_GB2312" w:hAnsi="仿宋_GB2312" w:cs="仿宋_GB2312" w:hint="eastAsia"/>
          <w:kern w:val="0"/>
          <w:sz w:val="32"/>
          <w:szCs w:val="32"/>
          <w:shd w:val="clear" w:color="auto" w:fill="FFFFFF"/>
          <w:lang w:val="zh-CN"/>
        </w:rPr>
        <w:t>项目自评工作，做好相关资料收集，并组织市农业农村局、参展苍溪、旺苍等县区相关参加人员开展座谈会，评价活动流程、活动效果等。</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rPr>
      </w:pPr>
      <w:bookmarkStart w:id="258" w:name="_Toc12090"/>
      <w:bookmarkStart w:id="259" w:name="_Toc11176"/>
      <w:bookmarkStart w:id="260" w:name="_Toc18105"/>
      <w:r>
        <w:rPr>
          <w:rFonts w:ascii="黑体" w:eastAsia="黑体" w:hAnsi="黑体" w:cs="黑体" w:hint="eastAsia"/>
          <w:sz w:val="32"/>
          <w:szCs w:val="32"/>
        </w:rPr>
        <w:t>二、评价实施</w:t>
      </w:r>
      <w:bookmarkEnd w:id="258"/>
      <w:bookmarkEnd w:id="259"/>
      <w:bookmarkEnd w:id="260"/>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（一）评价目的。</w:t>
      </w:r>
    </w:p>
    <w:p w:rsidR="00814FFC" w:rsidRDefault="00814FFC" w:rsidP="0089115C">
      <w:pPr>
        <w:spacing w:line="576" w:lineRule="exact"/>
        <w:ind w:firstLineChars="200" w:firstLine="31680"/>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hint="eastAsia"/>
          <w:kern w:val="0"/>
          <w:sz w:val="32"/>
          <w:szCs w:val="32"/>
          <w:shd w:val="clear" w:color="auto" w:fill="FFFFFF"/>
          <w:lang w:val="zh-CN"/>
        </w:rPr>
        <w:t>通过项目绩效自评评估活动实施的效果、发现活动中的问题并提出改进措施、提高项目管理水平。</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（二）预设问题及评价重点。</w:t>
      </w:r>
    </w:p>
    <w:p w:rsidR="00814FFC" w:rsidRDefault="00814FFC" w:rsidP="0089115C">
      <w:pPr>
        <w:spacing w:line="576" w:lineRule="exact"/>
        <w:ind w:firstLineChars="200" w:firstLine="31680"/>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hint="eastAsia"/>
          <w:kern w:val="0"/>
          <w:sz w:val="32"/>
          <w:szCs w:val="32"/>
          <w:shd w:val="clear" w:color="auto" w:fill="FFFFFF"/>
          <w:lang w:val="zh-CN"/>
        </w:rPr>
        <w:t>资金支持使用过程严格按照管理办法和预期计划执行，实施效果符合预期，我市的两个产品入选全国重点推介名单。</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（三）评价选点。</w:t>
      </w:r>
    </w:p>
    <w:p w:rsidR="00814FFC" w:rsidRDefault="00814FFC" w:rsidP="0089115C">
      <w:pPr>
        <w:spacing w:line="576" w:lineRule="exact"/>
        <w:ind w:firstLineChars="200" w:firstLine="31680"/>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hint="eastAsia"/>
          <w:kern w:val="0"/>
          <w:sz w:val="32"/>
          <w:szCs w:val="32"/>
          <w:shd w:val="clear" w:color="auto" w:fill="FFFFFF"/>
          <w:lang w:val="zh-CN"/>
        </w:rPr>
        <w:t>项目绩效自评抽样点位为布置的两个展台：</w:t>
      </w:r>
      <w:r>
        <w:rPr>
          <w:rFonts w:ascii="仿宋_GB2312" w:eastAsia="仿宋_GB2312" w:hAnsi="仿宋_GB2312" w:cs="仿宋_GB2312" w:hint="eastAsia"/>
          <w:sz w:val="32"/>
          <w:szCs w:val="32"/>
        </w:rPr>
        <w:t>大集核心展台</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个，非核心展台</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个，重点展示我市的特色农产品，包括不限于红心猕猴桃、广元黄茶、王家贡米、青川三珍等。</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（四）评价方法。</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hint="eastAsia"/>
          <w:sz w:val="32"/>
          <w:szCs w:val="32"/>
          <w:lang w:val="zh-CN"/>
        </w:rPr>
        <w:t>座谈调研法。</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（五）评价组织。</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hint="eastAsia"/>
          <w:sz w:val="32"/>
          <w:szCs w:val="32"/>
          <w:lang w:val="zh-CN"/>
        </w:rPr>
        <w:t>评价组人员由市农业农村局相关业务科室人员组成。</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261" w:name="_Toc24287"/>
      <w:bookmarkStart w:id="262" w:name="_Toc28735"/>
      <w:bookmarkStart w:id="263" w:name="_Toc13244"/>
      <w:r>
        <w:rPr>
          <w:rFonts w:ascii="黑体" w:eastAsia="黑体" w:hAnsi="黑体" w:cs="黑体" w:hint="eastAsia"/>
          <w:sz w:val="32"/>
          <w:szCs w:val="32"/>
        </w:rPr>
        <w:t>三、绩效分析</w:t>
      </w:r>
      <w:bookmarkEnd w:id="261"/>
      <w:bookmarkEnd w:id="262"/>
      <w:bookmarkEnd w:id="263"/>
      <w:r>
        <w:rPr>
          <w:rFonts w:ascii="黑体" w:eastAsia="黑体" w:hAnsi="黑体" w:cs="黑体"/>
          <w:sz w:val="32"/>
          <w:szCs w:val="32"/>
          <w:lang w:val="zh-CN"/>
        </w:rPr>
        <w:tab/>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（一）通用指标绩效分析。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rPr>
        <w:t>项目决策。</w:t>
      </w:r>
      <w:r>
        <w:rPr>
          <w:rFonts w:ascii="仿宋_GB2312" w:eastAsia="仿宋_GB2312" w:hAnsi="仿宋_GB2312" w:cs="仿宋_GB2312" w:hint="eastAsia"/>
          <w:sz w:val="32"/>
          <w:szCs w:val="32"/>
          <w:lang w:val="zh-CN"/>
        </w:rPr>
        <w:t>分值</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r>
        <w:rPr>
          <w:rFonts w:ascii="仿宋_GB2312" w:eastAsia="仿宋_GB2312" w:hAnsi="仿宋_GB2312" w:cs="仿宋_GB2312" w:hint="eastAsia"/>
          <w:sz w:val="32"/>
          <w:szCs w:val="32"/>
          <w:lang w:val="zh-CN"/>
        </w:rPr>
        <w:t>，自评得分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分。收到</w:t>
      </w:r>
      <w:r>
        <w:rPr>
          <w:rFonts w:ascii="仿宋_GB2312" w:eastAsia="仿宋_GB2312" w:hAnsi="仿宋_GB2312" w:cs="仿宋_GB2312" w:hint="eastAsia"/>
          <w:kern w:val="0"/>
          <w:sz w:val="32"/>
          <w:szCs w:val="32"/>
          <w:shd w:val="clear" w:color="auto" w:fill="FFFFFF"/>
          <w:lang w:val="zh-CN"/>
        </w:rPr>
        <w:t>农业农村部信息中心、农业农村部食物与营养发展研究所《关于邀请参加</w:t>
      </w:r>
      <w:r>
        <w:rPr>
          <w:rFonts w:ascii="仿宋_GB2312" w:eastAsia="仿宋_GB2312" w:hAnsi="仿宋_GB2312" w:cs="仿宋_GB2312"/>
          <w:kern w:val="0"/>
          <w:sz w:val="32"/>
          <w:szCs w:val="32"/>
          <w:shd w:val="clear" w:color="auto" w:fill="FFFFFF"/>
        </w:rPr>
        <w:t>2023</w:t>
      </w:r>
      <w:r>
        <w:rPr>
          <w:rFonts w:ascii="仿宋_GB2312" w:eastAsia="仿宋_GB2312" w:hAnsi="仿宋_GB2312" w:cs="仿宋_GB2312" w:hint="eastAsia"/>
          <w:kern w:val="0"/>
          <w:sz w:val="32"/>
          <w:szCs w:val="32"/>
          <w:shd w:val="clear" w:color="auto" w:fill="FFFFFF"/>
        </w:rPr>
        <w:t>年全国“土特产”集中推介活动的函</w:t>
      </w:r>
      <w:r>
        <w:rPr>
          <w:rFonts w:ascii="仿宋_GB2312" w:eastAsia="仿宋_GB2312" w:hAnsi="仿宋_GB2312" w:cs="仿宋_GB2312" w:hint="eastAsia"/>
          <w:kern w:val="0"/>
          <w:sz w:val="32"/>
          <w:szCs w:val="32"/>
          <w:shd w:val="clear" w:color="auto" w:fill="FFFFFF"/>
          <w:lang w:val="zh-CN"/>
        </w:rPr>
        <w:t>》、《关于邀请参加</w:t>
      </w:r>
      <w:r>
        <w:rPr>
          <w:rFonts w:ascii="仿宋_GB2312" w:eastAsia="仿宋_GB2312" w:hAnsi="仿宋_GB2312" w:cs="仿宋_GB2312"/>
          <w:kern w:val="0"/>
          <w:sz w:val="32"/>
          <w:szCs w:val="32"/>
          <w:shd w:val="clear" w:color="auto" w:fill="FFFFFF"/>
        </w:rPr>
        <w:t>2023</w:t>
      </w:r>
      <w:r>
        <w:rPr>
          <w:rFonts w:ascii="仿宋_GB2312" w:eastAsia="仿宋_GB2312" w:hAnsi="仿宋_GB2312" w:cs="仿宋_GB2312" w:hint="eastAsia"/>
          <w:kern w:val="0"/>
          <w:sz w:val="32"/>
          <w:szCs w:val="32"/>
          <w:shd w:val="clear" w:color="auto" w:fill="FFFFFF"/>
        </w:rPr>
        <w:t>年中国农民丰收节全国“土特产”</w:t>
      </w:r>
      <w:r>
        <w:rPr>
          <w:rFonts w:ascii="仿宋_GB2312" w:eastAsia="仿宋_GB2312" w:hAnsi="仿宋_GB2312" w:cs="仿宋_GB2312"/>
          <w:kern w:val="0"/>
          <w:sz w:val="32"/>
          <w:szCs w:val="32"/>
          <w:shd w:val="clear" w:color="auto" w:fill="FFFFFF"/>
        </w:rPr>
        <w:t xml:space="preserve"> </w:t>
      </w:r>
      <w:r>
        <w:rPr>
          <w:rFonts w:ascii="仿宋_GB2312" w:eastAsia="仿宋_GB2312" w:hAnsi="仿宋_GB2312" w:cs="仿宋_GB2312" w:hint="eastAsia"/>
          <w:kern w:val="0"/>
          <w:sz w:val="32"/>
          <w:szCs w:val="32"/>
          <w:shd w:val="clear" w:color="auto" w:fill="FFFFFF"/>
        </w:rPr>
        <w:t>推介活动主会场展示及主题研讨活动的函</w:t>
      </w:r>
      <w:r>
        <w:rPr>
          <w:rFonts w:ascii="仿宋_GB2312" w:eastAsia="仿宋_GB2312" w:hAnsi="仿宋_GB2312" w:cs="仿宋_GB2312" w:hint="eastAsia"/>
          <w:kern w:val="0"/>
          <w:sz w:val="32"/>
          <w:szCs w:val="32"/>
          <w:shd w:val="clear" w:color="auto" w:fill="FFFFFF"/>
          <w:lang w:val="zh-CN"/>
        </w:rPr>
        <w:t>》后，经市政府同意，财政局批复</w:t>
      </w:r>
      <w:r>
        <w:rPr>
          <w:rFonts w:ascii="仿宋_GB2312" w:eastAsia="仿宋_GB2312" w:hAnsi="仿宋_GB2312" w:cs="仿宋_GB2312"/>
          <w:kern w:val="0"/>
          <w:sz w:val="32"/>
          <w:szCs w:val="32"/>
          <w:shd w:val="clear" w:color="auto" w:fill="FFFFFF"/>
        </w:rPr>
        <w:t>10</w:t>
      </w:r>
      <w:r>
        <w:rPr>
          <w:rFonts w:ascii="仿宋_GB2312" w:eastAsia="仿宋_GB2312" w:hAnsi="仿宋_GB2312" w:cs="仿宋_GB2312" w:hint="eastAsia"/>
          <w:kern w:val="0"/>
          <w:sz w:val="32"/>
          <w:szCs w:val="32"/>
          <w:shd w:val="clear" w:color="auto" w:fill="FFFFFF"/>
          <w:lang w:val="zh-CN"/>
        </w:rPr>
        <w:t>万元参展工作经费。</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项目管理。</w:t>
      </w:r>
      <w:r>
        <w:rPr>
          <w:rFonts w:ascii="仿宋_GB2312" w:eastAsia="仿宋_GB2312" w:hAnsi="仿宋_GB2312" w:cs="仿宋_GB2312" w:hint="eastAsia"/>
          <w:sz w:val="32"/>
          <w:szCs w:val="32"/>
          <w:lang w:val="zh-CN"/>
        </w:rPr>
        <w:t>分值</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r>
        <w:rPr>
          <w:rFonts w:ascii="仿宋_GB2312" w:eastAsia="仿宋_GB2312" w:hAnsi="仿宋_GB2312" w:cs="仿宋_GB2312" w:hint="eastAsia"/>
          <w:sz w:val="32"/>
          <w:szCs w:val="32"/>
          <w:lang w:val="zh-CN"/>
        </w:rPr>
        <w:t>项目制度管理严格按局内财务制度执行。资金批复后，同组织方签订了合作协议，根据协议双方如实履行义务，完成各项服务内容。</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rPr>
        <w:t>项目实施。分值</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分。项目全程按照实施方案执行，支出项目资金</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万元，支付率</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。资金使用拨付、项目实施符合</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全国“土特产”大集自选服务合作协议内容。</w:t>
      </w:r>
    </w:p>
    <w:p w:rsidR="00814FFC" w:rsidRDefault="00814FFC" w:rsidP="0089115C">
      <w:pPr>
        <w:adjustRightInd w:val="0"/>
        <w:snapToGrid w:val="0"/>
        <w:spacing w:line="576" w:lineRule="exact"/>
        <w:ind w:firstLineChars="200" w:firstLine="31680"/>
        <w:rPr>
          <w:rFonts w:ascii="仿宋_GB2312" w:eastAsia="仿宋_GB2312" w:hAnsi="仿宋_GB2312" w:cs="仿宋_GB2312"/>
          <w:kern w:val="0"/>
          <w:sz w:val="32"/>
          <w:szCs w:val="32"/>
          <w:shd w:val="clear" w:color="auto" w:fill="FFFFFF"/>
        </w:rPr>
      </w:pPr>
      <w:r>
        <w:rPr>
          <w:rFonts w:ascii="仿宋_GB2312" w:eastAsia="仿宋_GB2312" w:hAnsi="仿宋_GB2312" w:cs="仿宋_GB2312"/>
          <w:sz w:val="32"/>
          <w:szCs w:val="32"/>
        </w:rPr>
        <w:t>4.</w:t>
      </w:r>
      <w:r>
        <w:rPr>
          <w:rFonts w:ascii="仿宋_GB2312" w:eastAsia="仿宋_GB2312" w:hAnsi="仿宋_GB2312" w:cs="仿宋_GB2312" w:hint="eastAsia"/>
          <w:sz w:val="32"/>
          <w:szCs w:val="32"/>
        </w:rPr>
        <w:t>项目结果。分值</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r>
        <w:rPr>
          <w:rFonts w:ascii="仿宋_GB2312" w:eastAsia="仿宋_GB2312" w:hAnsi="仿宋_GB2312" w:cs="仿宋_GB2312" w:hint="eastAsia"/>
          <w:kern w:val="0"/>
          <w:sz w:val="32"/>
          <w:szCs w:val="32"/>
          <w:shd w:val="clear" w:color="auto" w:fill="FFFFFF"/>
        </w:rPr>
        <w:t>完成的主要工作任务为市政府主要领导在云南</w:t>
      </w:r>
      <w:r>
        <w:rPr>
          <w:rFonts w:ascii="仿宋_GB2312" w:eastAsia="仿宋_GB2312" w:hAnsi="仿宋_GB2312" w:cs="仿宋_GB2312"/>
          <w:kern w:val="0"/>
          <w:sz w:val="32"/>
          <w:szCs w:val="32"/>
          <w:shd w:val="clear" w:color="auto" w:fill="FFFFFF"/>
        </w:rPr>
        <w:t>2023</w:t>
      </w:r>
      <w:r>
        <w:rPr>
          <w:rFonts w:ascii="仿宋_GB2312" w:eastAsia="仿宋_GB2312" w:hAnsi="仿宋_GB2312" w:cs="仿宋_GB2312" w:hint="eastAsia"/>
          <w:kern w:val="0"/>
          <w:sz w:val="32"/>
          <w:szCs w:val="32"/>
          <w:shd w:val="clear" w:color="auto" w:fill="FFFFFF"/>
        </w:rPr>
        <w:t>年全国“土特产”集中推介活动开幕式上</w:t>
      </w:r>
      <w:r>
        <w:rPr>
          <w:rFonts w:ascii="仿宋_GB2312" w:eastAsia="仿宋_GB2312" w:hAnsi="仿宋_GB2312" w:cs="仿宋_GB2312" w:hint="eastAsia"/>
          <w:sz w:val="32"/>
          <w:szCs w:val="32"/>
        </w:rPr>
        <w:t>作典型案例分享</w:t>
      </w: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hint="eastAsia"/>
          <w:sz w:val="32"/>
          <w:szCs w:val="32"/>
        </w:rPr>
        <w:t>央媒通过央视频、抖音、快手、微博等平台和中国三农发布现场直播；签署了《广元市人民政府农业农村部信息中心共同推进农业品牌和智慧农业发展战略合作框架协议》；搭建两个现场点位，开展广元黄茶、苍溪红心猕猴桃等广元“土特产”现场展示展销活动；央媒对苍溪县、旺苍县“土特产”进行采访直播</w:t>
      </w:r>
      <w:r>
        <w:rPr>
          <w:rFonts w:ascii="仿宋_GB2312" w:eastAsia="仿宋_GB2312" w:hAnsi="仿宋_GB2312" w:cs="仿宋_GB2312" w:hint="eastAsia"/>
          <w:kern w:val="0"/>
          <w:sz w:val="32"/>
          <w:szCs w:val="32"/>
          <w:shd w:val="clear" w:color="auto" w:fill="FFFFFF"/>
        </w:rPr>
        <w:t>；组织</w:t>
      </w:r>
      <w:r>
        <w:rPr>
          <w:rFonts w:ascii="仿宋_GB2312" w:eastAsia="仿宋_GB2312" w:hAnsi="仿宋_GB2312" w:cs="仿宋_GB2312" w:hint="eastAsia"/>
          <w:sz w:val="32"/>
          <w:szCs w:val="32"/>
        </w:rPr>
        <w:t>相关县区和企业通过“网上农博”电商平台开展线上专题推广活动</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场。</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（二）专用指标绩效分析。</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分</w:t>
      </w:r>
      <w:r>
        <w:rPr>
          <w:rFonts w:ascii="仿宋_GB2312" w:eastAsia="仿宋_GB2312" w:hAnsi="仿宋_GB2312" w:cs="仿宋_GB2312"/>
          <w:sz w:val="32"/>
          <w:szCs w:val="32"/>
        </w:rPr>
        <w:t xml:space="preserve"> </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项目实施与市委市政府支持广元黄茶、苍溪红心猕猴桃等重点、优势产业政策符合，项目实施对参展的企业和产品起到很大的宣传作用，从全国性的平台上层面推介广元农特品牌，尤其是广元黄茶、苍溪红心猕猴桃列为全国</w:t>
      </w:r>
      <w:r>
        <w:rPr>
          <w:rFonts w:ascii="仿宋_GB2312" w:eastAsia="仿宋_GB2312" w:hAnsi="仿宋_GB2312" w:cs="仿宋_GB2312" w:hint="eastAsia"/>
          <w:kern w:val="0"/>
          <w:sz w:val="32"/>
          <w:szCs w:val="32"/>
          <w:shd w:val="clear" w:color="auto" w:fill="FFFFFF"/>
        </w:rPr>
        <w:t>全社会重点推介</w:t>
      </w:r>
      <w:r>
        <w:rPr>
          <w:rFonts w:ascii="仿宋_GB2312" w:eastAsia="仿宋_GB2312" w:hAnsi="仿宋_GB2312" w:cs="仿宋_GB2312"/>
          <w:kern w:val="0"/>
          <w:sz w:val="32"/>
          <w:szCs w:val="32"/>
          <w:shd w:val="clear" w:color="auto" w:fill="FFFFFF"/>
        </w:rPr>
        <w:t>175</w:t>
      </w:r>
      <w:r>
        <w:rPr>
          <w:rFonts w:ascii="仿宋_GB2312" w:eastAsia="仿宋_GB2312" w:hAnsi="仿宋_GB2312" w:cs="仿宋_GB2312" w:hint="eastAsia"/>
          <w:kern w:val="0"/>
          <w:sz w:val="32"/>
          <w:szCs w:val="32"/>
          <w:shd w:val="clear" w:color="auto" w:fill="FFFFFF"/>
        </w:rPr>
        <w:t>款“土特产”目录，提升了我市农特产品</w:t>
      </w:r>
      <w:r>
        <w:rPr>
          <w:rFonts w:ascii="仿宋_GB2312" w:eastAsia="仿宋_GB2312" w:hAnsi="仿宋_GB2312" w:cs="仿宋_GB2312" w:hint="eastAsia"/>
          <w:sz w:val="32"/>
          <w:szCs w:val="32"/>
        </w:rPr>
        <w:t>品牌价值，提高了品牌知名度。</w:t>
      </w:r>
      <w:r>
        <w:rPr>
          <w:rFonts w:ascii="仿宋_GB2312" w:eastAsia="仿宋_GB2312" w:hAnsi="仿宋_GB2312" w:cs="仿宋_GB2312" w:hint="eastAsia"/>
          <w:sz w:val="32"/>
          <w:szCs w:val="32"/>
          <w:lang w:val="zh-CN"/>
        </w:rPr>
        <w:t>。</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（三）个性指标绩效分析。</w:t>
      </w:r>
      <w:r>
        <w:rPr>
          <w:rFonts w:ascii="仿宋_GB2312" w:eastAsia="仿宋_GB2312" w:hAnsi="仿宋_GB2312" w:cs="仿宋_GB2312" w:hint="eastAsia"/>
          <w:sz w:val="32"/>
          <w:szCs w:val="32"/>
          <w:lang w:val="zh-CN"/>
        </w:rPr>
        <w:t>分值</w:t>
      </w:r>
      <w:r>
        <w:rPr>
          <w:rFonts w:ascii="仿宋_GB2312" w:eastAsia="仿宋_GB2312" w:hAnsi="仿宋_GB2312" w:cs="仿宋_GB2312"/>
          <w:sz w:val="32"/>
          <w:szCs w:val="32"/>
        </w:rPr>
        <w:t>16</w:t>
      </w:r>
      <w:r>
        <w:rPr>
          <w:rFonts w:ascii="仿宋_GB2312" w:eastAsia="仿宋_GB2312" w:hAnsi="仿宋_GB2312" w:cs="仿宋_GB2312" w:hint="eastAsia"/>
          <w:sz w:val="32"/>
          <w:szCs w:val="32"/>
        </w:rPr>
        <w:t>份，自评</w:t>
      </w:r>
      <w:r>
        <w:rPr>
          <w:rFonts w:ascii="仿宋_GB2312" w:eastAsia="仿宋_GB2312" w:hAnsi="仿宋_GB2312" w:cs="仿宋_GB2312"/>
          <w:sz w:val="32"/>
          <w:szCs w:val="32"/>
        </w:rPr>
        <w:t>16</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通过农业农村部搭建的宣传平台，对广元黄茶、苍溪红心猕猴桃等广元“土特产”</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进行了全媒体宣传，活动效果超出预期，极大的提升了广元农产品品牌知名度。广元的农产品品质、品牌打造获得部、省领导的认可。</w:t>
      </w:r>
    </w:p>
    <w:p w:rsidR="00814FFC" w:rsidRDefault="00814FFC" w:rsidP="0089115C">
      <w:pPr>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rPr>
      </w:pPr>
      <w:bookmarkStart w:id="264" w:name="_Toc12778"/>
      <w:bookmarkStart w:id="265" w:name="_Toc17795"/>
      <w:bookmarkStart w:id="266" w:name="_Toc27727"/>
      <w:r>
        <w:rPr>
          <w:rFonts w:ascii="黑体" w:eastAsia="黑体" w:hAnsi="黑体" w:cs="黑体" w:hint="eastAsia"/>
          <w:sz w:val="32"/>
          <w:szCs w:val="32"/>
        </w:rPr>
        <w:t>四、评价结论</w:t>
      </w:r>
      <w:bookmarkEnd w:id="264"/>
      <w:bookmarkEnd w:id="265"/>
      <w:bookmarkEnd w:id="266"/>
    </w:p>
    <w:p w:rsidR="00814FFC" w:rsidRDefault="00814FFC" w:rsidP="0089115C">
      <w:pPr>
        <w:tabs>
          <w:tab w:val="left" w:pos="2160"/>
        </w:tabs>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kern w:val="0"/>
          <w:position w:val="3"/>
          <w:sz w:val="32"/>
          <w:szCs w:val="32"/>
          <w:lang w:val="zh-CN"/>
        </w:rPr>
        <w:t>本项目实施</w:t>
      </w:r>
      <w:r>
        <w:rPr>
          <w:rFonts w:ascii="仿宋_GB2312" w:eastAsia="仿宋_GB2312" w:hAnsi="仿宋_GB2312" w:cs="仿宋_GB2312" w:hint="eastAsia"/>
          <w:kern w:val="0"/>
          <w:position w:val="3"/>
          <w:sz w:val="32"/>
          <w:szCs w:val="32"/>
        </w:rPr>
        <w:t>提升了我市“土特产”品牌价值，进一步扩大了广元农特产品的影响力。</w:t>
      </w:r>
      <w:r>
        <w:rPr>
          <w:rFonts w:ascii="仿宋_GB2312" w:eastAsia="仿宋_GB2312" w:hAnsi="仿宋_GB2312" w:cs="仿宋_GB2312" w:hint="eastAsia"/>
          <w:kern w:val="0"/>
          <w:position w:val="3"/>
          <w:sz w:val="32"/>
          <w:szCs w:val="32"/>
          <w:lang w:val="zh-CN"/>
        </w:rPr>
        <w:t>项目资金到位率</w:t>
      </w:r>
      <w:r>
        <w:rPr>
          <w:rFonts w:ascii="仿宋_GB2312" w:eastAsia="仿宋_GB2312" w:hAnsi="仿宋_GB2312" w:cs="仿宋_GB2312"/>
          <w:kern w:val="0"/>
          <w:position w:val="3"/>
          <w:sz w:val="32"/>
          <w:szCs w:val="32"/>
          <w:lang w:val="zh-CN"/>
        </w:rPr>
        <w:t>100%</w:t>
      </w:r>
      <w:r>
        <w:rPr>
          <w:rFonts w:ascii="仿宋_GB2312" w:eastAsia="仿宋_GB2312" w:hAnsi="仿宋_GB2312" w:cs="仿宋_GB2312" w:hint="eastAsia"/>
          <w:kern w:val="0"/>
          <w:position w:val="3"/>
          <w:sz w:val="32"/>
          <w:szCs w:val="32"/>
          <w:lang w:val="zh-CN"/>
        </w:rPr>
        <w:t>，在使用中我局严格执行财务管理相关制度和项目管理办法规定，做到了专款专用，无贪污、截留、挪用现象。自评得分</w:t>
      </w:r>
      <w:r>
        <w:rPr>
          <w:rFonts w:ascii="仿宋_GB2312" w:eastAsia="仿宋_GB2312" w:hAnsi="仿宋_GB2312" w:cs="仿宋_GB2312"/>
          <w:kern w:val="0"/>
          <w:position w:val="3"/>
          <w:sz w:val="32"/>
          <w:szCs w:val="32"/>
          <w:lang w:val="zh-CN"/>
        </w:rPr>
        <w:t>100</w:t>
      </w:r>
      <w:r>
        <w:rPr>
          <w:rFonts w:ascii="仿宋_GB2312" w:eastAsia="仿宋_GB2312" w:hAnsi="仿宋_GB2312" w:cs="仿宋_GB2312" w:hint="eastAsia"/>
          <w:kern w:val="0"/>
          <w:position w:val="3"/>
          <w:sz w:val="32"/>
          <w:szCs w:val="32"/>
          <w:lang w:val="zh-CN"/>
        </w:rPr>
        <w:t>分。</w:t>
      </w:r>
    </w:p>
    <w:p w:rsidR="00814FFC" w:rsidRDefault="00814FFC">
      <w:pPr>
        <w:spacing w:line="576" w:lineRule="exact"/>
        <w:jc w:val="center"/>
        <w:rPr>
          <w:rFonts w:ascii="黑体" w:eastAsia="黑体" w:hAnsi="黑体" w:cs="黑体"/>
          <w:kern w:val="0"/>
          <w:sz w:val="32"/>
          <w:szCs w:val="32"/>
        </w:rPr>
      </w:pPr>
      <w:r>
        <w:rPr>
          <w:rFonts w:ascii="方正小标宋简体" w:eastAsia="方正小标宋简体" w:hAnsi="方正小标宋简体" w:cs="方正小标宋简体" w:hint="eastAsia"/>
          <w:kern w:val="0"/>
          <w:sz w:val="40"/>
          <w:szCs w:val="40"/>
        </w:rPr>
        <w:t>专项预算项目绩效目标完成情况自评表</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0A0"/>
      </w:tblPr>
      <w:tblGrid>
        <w:gridCol w:w="652"/>
        <w:gridCol w:w="1081"/>
        <w:gridCol w:w="1250"/>
        <w:gridCol w:w="1312"/>
        <w:gridCol w:w="1127"/>
        <w:gridCol w:w="971"/>
        <w:gridCol w:w="1061"/>
        <w:gridCol w:w="938"/>
        <w:gridCol w:w="1841"/>
      </w:tblGrid>
      <w:tr w:rsidR="00814FFC">
        <w:trPr>
          <w:trHeight w:val="23"/>
          <w:jc w:val="center"/>
        </w:trPr>
        <w:tc>
          <w:tcPr>
            <w:tcW w:w="4295" w:type="dxa"/>
            <w:gridSpan w:val="4"/>
            <w:vAlign w:val="center"/>
          </w:tcPr>
          <w:p w:rsidR="00814FFC" w:rsidRDefault="00814FFC">
            <w:pPr>
              <w:widowControl/>
              <w:spacing w:line="240" w:lineRule="exact"/>
              <w:jc w:val="left"/>
              <w:textAlignment w:val="center"/>
              <w:rPr>
                <w:rFonts w:ascii="宋体" w:cs="宋体"/>
                <w:szCs w:val="21"/>
              </w:rPr>
            </w:pPr>
            <w:r>
              <w:rPr>
                <w:rFonts w:ascii="宋体" w:hAnsi="宋体" w:cs="宋体" w:hint="eastAsia"/>
                <w:kern w:val="0"/>
                <w:szCs w:val="21"/>
              </w:rPr>
              <w:t>项目名称</w:t>
            </w:r>
          </w:p>
        </w:tc>
        <w:tc>
          <w:tcPr>
            <w:tcW w:w="5938" w:type="dxa"/>
            <w:gridSpan w:val="5"/>
            <w:vAlign w:val="center"/>
          </w:tcPr>
          <w:p w:rsidR="00814FFC" w:rsidRDefault="00814FFC">
            <w:pPr>
              <w:spacing w:line="240" w:lineRule="exact"/>
              <w:rPr>
                <w:rFonts w:ascii="宋体" w:cs="宋体"/>
                <w:szCs w:val="21"/>
              </w:rPr>
            </w:pPr>
            <w:r>
              <w:rPr>
                <w:rFonts w:ascii="宋体" w:hAnsi="宋体" w:cs="宋体"/>
                <w:szCs w:val="21"/>
              </w:rPr>
              <w:t>2023</w:t>
            </w:r>
            <w:r>
              <w:rPr>
                <w:rFonts w:ascii="宋体" w:hAnsi="宋体" w:cs="宋体" w:hint="eastAsia"/>
                <w:szCs w:val="21"/>
              </w:rPr>
              <w:t>年全国“土特产”集中推介活动经费项目</w:t>
            </w:r>
          </w:p>
        </w:tc>
      </w:tr>
      <w:tr w:rsidR="00814FFC">
        <w:trPr>
          <w:trHeight w:val="23"/>
          <w:jc w:val="center"/>
        </w:trPr>
        <w:tc>
          <w:tcPr>
            <w:tcW w:w="4295" w:type="dxa"/>
            <w:gridSpan w:val="4"/>
            <w:vAlign w:val="center"/>
          </w:tcPr>
          <w:p w:rsidR="00814FFC" w:rsidRDefault="00814FFC">
            <w:pPr>
              <w:widowControl/>
              <w:spacing w:line="240" w:lineRule="exact"/>
              <w:jc w:val="left"/>
              <w:textAlignment w:val="center"/>
              <w:rPr>
                <w:rFonts w:ascii="宋体" w:cs="宋体"/>
                <w:szCs w:val="21"/>
              </w:rPr>
            </w:pPr>
            <w:r>
              <w:rPr>
                <w:rFonts w:ascii="宋体" w:hAnsi="宋体" w:cs="宋体" w:hint="eastAsia"/>
                <w:kern w:val="0"/>
                <w:szCs w:val="21"/>
              </w:rPr>
              <w:t>预算单位</w:t>
            </w:r>
          </w:p>
        </w:tc>
        <w:tc>
          <w:tcPr>
            <w:tcW w:w="5938" w:type="dxa"/>
            <w:gridSpan w:val="5"/>
            <w:vAlign w:val="center"/>
          </w:tcPr>
          <w:p w:rsidR="00814FFC" w:rsidRDefault="00814FFC">
            <w:pPr>
              <w:spacing w:line="240" w:lineRule="exact"/>
              <w:rPr>
                <w:rFonts w:ascii="宋体" w:cs="宋体"/>
                <w:szCs w:val="21"/>
              </w:rPr>
            </w:pPr>
            <w:r>
              <w:rPr>
                <w:rFonts w:ascii="宋体" w:hAnsi="宋体" w:cs="宋体" w:hint="eastAsia"/>
                <w:szCs w:val="21"/>
              </w:rPr>
              <w:t>广元市农业农村局</w:t>
            </w:r>
          </w:p>
        </w:tc>
      </w:tr>
      <w:tr w:rsidR="00814FFC">
        <w:trPr>
          <w:trHeight w:val="23"/>
          <w:jc w:val="center"/>
        </w:trPr>
        <w:tc>
          <w:tcPr>
            <w:tcW w:w="4295" w:type="dxa"/>
            <w:gridSpan w:val="4"/>
            <w:vAlign w:val="center"/>
          </w:tcPr>
          <w:p w:rsidR="00814FFC" w:rsidRDefault="00814FFC">
            <w:pPr>
              <w:widowControl/>
              <w:spacing w:line="240" w:lineRule="exact"/>
              <w:jc w:val="left"/>
              <w:textAlignment w:val="center"/>
              <w:rPr>
                <w:rFonts w:ascii="宋体" w:cs="宋体"/>
                <w:szCs w:val="21"/>
              </w:rPr>
            </w:pPr>
            <w:r>
              <w:rPr>
                <w:rFonts w:ascii="宋体" w:hAnsi="宋体" w:cs="宋体" w:hint="eastAsia"/>
                <w:kern w:val="0"/>
                <w:szCs w:val="21"/>
              </w:rPr>
              <w:t>项目类型</w:t>
            </w:r>
          </w:p>
        </w:tc>
        <w:tc>
          <w:tcPr>
            <w:tcW w:w="5938" w:type="dxa"/>
            <w:gridSpan w:val="5"/>
            <w:vAlign w:val="center"/>
          </w:tcPr>
          <w:p w:rsidR="00814FFC" w:rsidRDefault="00814FFC">
            <w:pPr>
              <w:spacing w:line="240" w:lineRule="exact"/>
              <w:jc w:val="left"/>
              <w:rPr>
                <w:rFonts w:ascii="宋体" w:cs="宋体"/>
                <w:szCs w:val="21"/>
              </w:rPr>
            </w:pPr>
          </w:p>
        </w:tc>
      </w:tr>
      <w:tr w:rsidR="00814FFC">
        <w:trPr>
          <w:trHeight w:val="23"/>
          <w:jc w:val="center"/>
        </w:trPr>
        <w:tc>
          <w:tcPr>
            <w:tcW w:w="652" w:type="dxa"/>
            <w:vMerge w:val="restart"/>
            <w:vAlign w:val="center"/>
          </w:tcPr>
          <w:p w:rsidR="00814FFC" w:rsidRDefault="00814FFC">
            <w:pPr>
              <w:widowControl/>
              <w:spacing w:line="240" w:lineRule="exact"/>
              <w:jc w:val="center"/>
              <w:textAlignment w:val="center"/>
              <w:rPr>
                <w:rFonts w:ascii="宋体" w:cs="宋体"/>
                <w:szCs w:val="21"/>
              </w:rPr>
            </w:pPr>
            <w:r>
              <w:rPr>
                <w:rFonts w:ascii="宋体" w:hAnsi="宋体" w:cs="宋体" w:hint="eastAsia"/>
                <w:kern w:val="0"/>
                <w:szCs w:val="21"/>
              </w:rPr>
              <w:t>项目</w:t>
            </w:r>
            <w:r>
              <w:rPr>
                <w:rFonts w:ascii="宋体" w:hAnsi="宋体" w:cs="宋体"/>
                <w:kern w:val="0"/>
                <w:szCs w:val="21"/>
              </w:rPr>
              <w:t xml:space="preserve"> </w:t>
            </w:r>
            <w:r>
              <w:rPr>
                <w:rFonts w:ascii="宋体" w:hAnsi="宋体" w:cs="宋体" w:hint="eastAsia"/>
                <w:kern w:val="0"/>
                <w:szCs w:val="21"/>
              </w:rPr>
              <w:t>概况</w:t>
            </w:r>
          </w:p>
        </w:tc>
        <w:tc>
          <w:tcPr>
            <w:tcW w:w="3643" w:type="dxa"/>
            <w:gridSpan w:val="3"/>
            <w:vAlign w:val="center"/>
          </w:tcPr>
          <w:p w:rsidR="00814FFC" w:rsidRDefault="00814FFC">
            <w:pPr>
              <w:widowControl/>
              <w:spacing w:line="240" w:lineRule="exact"/>
              <w:jc w:val="left"/>
              <w:textAlignment w:val="center"/>
              <w:rPr>
                <w:rFonts w:ascii="宋体" w:cs="宋体"/>
                <w:kern w:val="0"/>
                <w:szCs w:val="21"/>
              </w:rPr>
            </w:pPr>
            <w:r>
              <w:rPr>
                <w:rFonts w:ascii="宋体" w:hAnsi="宋体" w:cs="宋体" w:hint="eastAsia"/>
                <w:kern w:val="0"/>
                <w:szCs w:val="21"/>
              </w:rPr>
              <w:t>中长期规划（名称、文号，仅指</w:t>
            </w:r>
          </w:p>
          <w:p w:rsidR="00814FFC" w:rsidRDefault="00814FFC">
            <w:pPr>
              <w:widowControl/>
              <w:spacing w:line="240" w:lineRule="exact"/>
              <w:jc w:val="left"/>
              <w:textAlignment w:val="center"/>
              <w:rPr>
                <w:rFonts w:ascii="宋体" w:cs="宋体"/>
                <w:szCs w:val="21"/>
              </w:rPr>
            </w:pPr>
            <w:r>
              <w:rPr>
                <w:rFonts w:ascii="宋体" w:hAnsi="宋体" w:cs="宋体" w:hint="eastAsia"/>
                <w:kern w:val="0"/>
                <w:szCs w:val="21"/>
              </w:rPr>
              <w:t>常年项目）</w:t>
            </w:r>
          </w:p>
        </w:tc>
        <w:tc>
          <w:tcPr>
            <w:tcW w:w="5938" w:type="dxa"/>
            <w:gridSpan w:val="5"/>
            <w:vAlign w:val="center"/>
          </w:tcPr>
          <w:p w:rsidR="00814FFC" w:rsidRDefault="00814FFC">
            <w:pPr>
              <w:spacing w:line="240" w:lineRule="exact"/>
              <w:jc w:val="left"/>
              <w:rPr>
                <w:rFonts w:ascii="宋体" w:cs="宋体"/>
                <w:szCs w:val="21"/>
              </w:rPr>
            </w:pPr>
          </w:p>
        </w:tc>
      </w:tr>
      <w:tr w:rsidR="00814FFC">
        <w:trPr>
          <w:trHeight w:val="23"/>
          <w:jc w:val="center"/>
        </w:trPr>
        <w:tc>
          <w:tcPr>
            <w:tcW w:w="652" w:type="dxa"/>
            <w:vMerge/>
            <w:vAlign w:val="center"/>
          </w:tcPr>
          <w:p w:rsidR="00814FFC" w:rsidRDefault="00814FFC">
            <w:pPr>
              <w:spacing w:line="240" w:lineRule="exact"/>
              <w:rPr>
                <w:rFonts w:ascii="宋体" w:cs="宋体"/>
                <w:szCs w:val="21"/>
              </w:rPr>
            </w:pPr>
          </w:p>
        </w:tc>
        <w:tc>
          <w:tcPr>
            <w:tcW w:w="3643" w:type="dxa"/>
            <w:gridSpan w:val="3"/>
            <w:vAlign w:val="center"/>
          </w:tcPr>
          <w:p w:rsidR="00814FFC" w:rsidRDefault="00814FFC">
            <w:pPr>
              <w:widowControl/>
              <w:spacing w:line="240" w:lineRule="exact"/>
              <w:jc w:val="left"/>
              <w:textAlignment w:val="center"/>
              <w:rPr>
                <w:rFonts w:ascii="宋体" w:cs="宋体"/>
                <w:szCs w:val="21"/>
              </w:rPr>
            </w:pPr>
            <w:r>
              <w:rPr>
                <w:rFonts w:ascii="宋体" w:hAnsi="宋体" w:cs="宋体" w:hint="eastAsia"/>
                <w:kern w:val="0"/>
                <w:szCs w:val="21"/>
              </w:rPr>
              <w:t>资金管理办法（名称、文号）</w:t>
            </w:r>
          </w:p>
        </w:tc>
        <w:tc>
          <w:tcPr>
            <w:tcW w:w="5938" w:type="dxa"/>
            <w:gridSpan w:val="5"/>
            <w:vAlign w:val="center"/>
          </w:tcPr>
          <w:p w:rsidR="00814FFC" w:rsidRDefault="00814FFC">
            <w:pPr>
              <w:spacing w:line="240" w:lineRule="exact"/>
              <w:jc w:val="left"/>
              <w:rPr>
                <w:rFonts w:ascii="宋体" w:cs="宋体"/>
                <w:szCs w:val="21"/>
              </w:rPr>
            </w:pPr>
          </w:p>
        </w:tc>
      </w:tr>
      <w:tr w:rsidR="00814FFC">
        <w:trPr>
          <w:trHeight w:val="23"/>
          <w:jc w:val="center"/>
        </w:trPr>
        <w:tc>
          <w:tcPr>
            <w:tcW w:w="652" w:type="dxa"/>
            <w:vMerge/>
            <w:vAlign w:val="center"/>
          </w:tcPr>
          <w:p w:rsidR="00814FFC" w:rsidRDefault="00814FFC">
            <w:pPr>
              <w:spacing w:line="240" w:lineRule="exact"/>
              <w:rPr>
                <w:rFonts w:ascii="宋体" w:cs="宋体"/>
                <w:szCs w:val="21"/>
              </w:rPr>
            </w:pPr>
          </w:p>
        </w:tc>
        <w:tc>
          <w:tcPr>
            <w:tcW w:w="3643" w:type="dxa"/>
            <w:gridSpan w:val="3"/>
            <w:vAlign w:val="center"/>
          </w:tcPr>
          <w:p w:rsidR="00814FFC" w:rsidRDefault="00814FFC">
            <w:pPr>
              <w:widowControl/>
              <w:spacing w:line="240" w:lineRule="exact"/>
              <w:jc w:val="left"/>
              <w:textAlignment w:val="center"/>
              <w:rPr>
                <w:rFonts w:ascii="宋体" w:cs="宋体"/>
                <w:szCs w:val="21"/>
              </w:rPr>
            </w:pPr>
            <w:r>
              <w:rPr>
                <w:rFonts w:ascii="宋体" w:hAnsi="宋体" w:cs="宋体" w:hint="eastAsia"/>
                <w:kern w:val="0"/>
                <w:szCs w:val="21"/>
              </w:rPr>
              <w:t>绩效分配方式</w:t>
            </w:r>
          </w:p>
        </w:tc>
        <w:tc>
          <w:tcPr>
            <w:tcW w:w="1127" w:type="dxa"/>
            <w:vAlign w:val="center"/>
          </w:tcPr>
          <w:p w:rsidR="00814FFC" w:rsidRDefault="00814FFC">
            <w:pPr>
              <w:widowControl/>
              <w:spacing w:line="240" w:lineRule="exact"/>
              <w:jc w:val="left"/>
              <w:textAlignment w:val="center"/>
              <w:rPr>
                <w:rFonts w:ascii="宋体" w:cs="宋体"/>
                <w:szCs w:val="21"/>
              </w:rPr>
            </w:pPr>
            <w:r>
              <w:rPr>
                <w:rFonts w:ascii="宋体" w:hAnsi="宋体" w:cs="宋体" w:hint="eastAsia"/>
                <w:kern w:val="0"/>
                <w:szCs w:val="21"/>
              </w:rPr>
              <w:t>因素法</w:t>
            </w:r>
          </w:p>
        </w:tc>
        <w:tc>
          <w:tcPr>
            <w:tcW w:w="2032" w:type="dxa"/>
            <w:gridSpan w:val="2"/>
            <w:vAlign w:val="center"/>
          </w:tcPr>
          <w:p w:rsidR="00814FFC" w:rsidRDefault="00814FFC">
            <w:pPr>
              <w:widowControl/>
              <w:spacing w:line="240" w:lineRule="exact"/>
              <w:jc w:val="center"/>
              <w:textAlignment w:val="center"/>
              <w:rPr>
                <w:rFonts w:ascii="宋体" w:cs="宋体"/>
                <w:szCs w:val="21"/>
              </w:rPr>
            </w:pPr>
            <w:r>
              <w:rPr>
                <w:rFonts w:ascii="宋体" w:hAnsi="宋体" w:cs="宋体" w:hint="eastAsia"/>
                <w:kern w:val="0"/>
                <w:szCs w:val="21"/>
              </w:rPr>
              <w:t>项目法</w:t>
            </w:r>
          </w:p>
        </w:tc>
        <w:tc>
          <w:tcPr>
            <w:tcW w:w="938" w:type="dxa"/>
            <w:vAlign w:val="center"/>
          </w:tcPr>
          <w:p w:rsidR="00814FFC" w:rsidRDefault="00814FFC">
            <w:pPr>
              <w:widowControl/>
              <w:spacing w:line="240" w:lineRule="exact"/>
              <w:jc w:val="center"/>
              <w:textAlignment w:val="center"/>
              <w:rPr>
                <w:rFonts w:ascii="宋体" w:cs="宋体"/>
                <w:szCs w:val="21"/>
              </w:rPr>
            </w:pPr>
            <w:r>
              <w:rPr>
                <w:rFonts w:ascii="宋体" w:hAnsi="Wingdings 2" w:cs="宋体" w:hint="eastAsia"/>
                <w:kern w:val="0"/>
                <w:szCs w:val="20"/>
              </w:rPr>
              <w:sym w:font="Wingdings 2" w:char="F052"/>
            </w:r>
            <w:r>
              <w:rPr>
                <w:rFonts w:ascii="宋体" w:hAnsi="宋体" w:cs="宋体" w:hint="eastAsia"/>
                <w:kern w:val="0"/>
                <w:szCs w:val="21"/>
              </w:rPr>
              <w:t>据实据效</w:t>
            </w:r>
          </w:p>
        </w:tc>
        <w:tc>
          <w:tcPr>
            <w:tcW w:w="1841" w:type="dxa"/>
            <w:vAlign w:val="center"/>
          </w:tcPr>
          <w:p w:rsidR="00814FFC" w:rsidRDefault="00814FFC">
            <w:pPr>
              <w:widowControl/>
              <w:spacing w:line="240" w:lineRule="exact"/>
              <w:jc w:val="center"/>
              <w:textAlignment w:val="center"/>
              <w:rPr>
                <w:rFonts w:ascii="宋体" w:cs="宋体"/>
                <w:szCs w:val="21"/>
              </w:rPr>
            </w:pPr>
            <w:r>
              <w:rPr>
                <w:rFonts w:ascii="宋体" w:hAnsi="宋体" w:cs="宋体" w:hint="eastAsia"/>
                <w:kern w:val="0"/>
                <w:szCs w:val="21"/>
              </w:rPr>
              <w:t>因素法与项目法相结合</w:t>
            </w:r>
          </w:p>
        </w:tc>
      </w:tr>
      <w:tr w:rsidR="00814FFC">
        <w:trPr>
          <w:trHeight w:val="23"/>
          <w:jc w:val="center"/>
        </w:trPr>
        <w:tc>
          <w:tcPr>
            <w:tcW w:w="652" w:type="dxa"/>
            <w:vMerge/>
            <w:vAlign w:val="center"/>
          </w:tcPr>
          <w:p w:rsidR="00814FFC" w:rsidRDefault="00814FFC">
            <w:pPr>
              <w:spacing w:line="240" w:lineRule="exact"/>
              <w:rPr>
                <w:rFonts w:ascii="宋体" w:cs="宋体"/>
                <w:szCs w:val="21"/>
              </w:rPr>
            </w:pPr>
          </w:p>
        </w:tc>
        <w:tc>
          <w:tcPr>
            <w:tcW w:w="3643" w:type="dxa"/>
            <w:gridSpan w:val="3"/>
            <w:vAlign w:val="center"/>
          </w:tcPr>
          <w:p w:rsidR="00814FFC" w:rsidRDefault="00814FFC">
            <w:pPr>
              <w:widowControl/>
              <w:spacing w:line="240" w:lineRule="exact"/>
              <w:jc w:val="left"/>
              <w:textAlignment w:val="center"/>
              <w:rPr>
                <w:rFonts w:ascii="宋体" w:cs="宋体"/>
                <w:szCs w:val="21"/>
              </w:rPr>
            </w:pPr>
            <w:r>
              <w:rPr>
                <w:rFonts w:ascii="宋体" w:hAnsi="宋体" w:cs="宋体" w:hint="eastAsia"/>
                <w:kern w:val="0"/>
                <w:szCs w:val="21"/>
              </w:rPr>
              <w:t>立项依据</w:t>
            </w:r>
          </w:p>
        </w:tc>
        <w:tc>
          <w:tcPr>
            <w:tcW w:w="5938" w:type="dxa"/>
            <w:gridSpan w:val="5"/>
            <w:vAlign w:val="center"/>
          </w:tcPr>
          <w:p w:rsidR="00814FFC" w:rsidRDefault="00814FFC">
            <w:pPr>
              <w:spacing w:line="240" w:lineRule="exact"/>
              <w:jc w:val="left"/>
              <w:rPr>
                <w:rFonts w:ascii="宋体" w:cs="宋体"/>
                <w:szCs w:val="21"/>
              </w:rPr>
            </w:pPr>
            <w:r>
              <w:rPr>
                <w:rFonts w:ascii="宋体" w:hAnsi="宋体" w:cs="宋体" w:hint="eastAsia"/>
                <w:szCs w:val="21"/>
              </w:rPr>
              <w:t>经市政府、市财政局批准</w:t>
            </w:r>
          </w:p>
        </w:tc>
      </w:tr>
      <w:tr w:rsidR="00814FFC">
        <w:trPr>
          <w:trHeight w:val="23"/>
          <w:jc w:val="center"/>
        </w:trPr>
        <w:tc>
          <w:tcPr>
            <w:tcW w:w="652" w:type="dxa"/>
            <w:vMerge/>
            <w:vAlign w:val="center"/>
          </w:tcPr>
          <w:p w:rsidR="00814FFC" w:rsidRDefault="00814FFC">
            <w:pPr>
              <w:spacing w:line="240" w:lineRule="exact"/>
              <w:rPr>
                <w:rFonts w:ascii="宋体" w:cs="宋体"/>
                <w:szCs w:val="21"/>
              </w:rPr>
            </w:pPr>
          </w:p>
        </w:tc>
        <w:tc>
          <w:tcPr>
            <w:tcW w:w="3643" w:type="dxa"/>
            <w:gridSpan w:val="3"/>
            <w:vAlign w:val="center"/>
          </w:tcPr>
          <w:p w:rsidR="00814FFC" w:rsidRDefault="00814FFC">
            <w:pPr>
              <w:widowControl/>
              <w:spacing w:line="240" w:lineRule="exact"/>
              <w:jc w:val="left"/>
              <w:textAlignment w:val="center"/>
              <w:rPr>
                <w:rFonts w:ascii="宋体" w:cs="宋体"/>
                <w:szCs w:val="21"/>
              </w:rPr>
            </w:pPr>
            <w:r>
              <w:rPr>
                <w:rFonts w:ascii="宋体" w:hAnsi="宋体" w:cs="宋体" w:hint="eastAsia"/>
                <w:kern w:val="0"/>
                <w:szCs w:val="21"/>
              </w:rPr>
              <w:t>使用范围</w:t>
            </w:r>
          </w:p>
        </w:tc>
        <w:tc>
          <w:tcPr>
            <w:tcW w:w="5938" w:type="dxa"/>
            <w:gridSpan w:val="5"/>
            <w:vAlign w:val="center"/>
          </w:tcPr>
          <w:p w:rsidR="00814FFC" w:rsidRDefault="00814FFC">
            <w:pPr>
              <w:spacing w:line="240" w:lineRule="exact"/>
              <w:jc w:val="left"/>
              <w:rPr>
                <w:rFonts w:ascii="宋体" w:cs="宋体"/>
                <w:szCs w:val="21"/>
              </w:rPr>
            </w:pPr>
            <w:r>
              <w:rPr>
                <w:rFonts w:ascii="宋体" w:hAnsi="宋体" w:cs="宋体"/>
                <w:szCs w:val="21"/>
              </w:rPr>
              <w:t>2023</w:t>
            </w:r>
            <w:r>
              <w:rPr>
                <w:rFonts w:ascii="宋体" w:hAnsi="宋体" w:cs="宋体" w:hint="eastAsia"/>
                <w:szCs w:val="21"/>
              </w:rPr>
              <w:t>年全国“土特产”集中推介活动</w:t>
            </w:r>
          </w:p>
        </w:tc>
      </w:tr>
      <w:tr w:rsidR="00814FFC">
        <w:trPr>
          <w:trHeight w:val="23"/>
          <w:jc w:val="center"/>
        </w:trPr>
        <w:tc>
          <w:tcPr>
            <w:tcW w:w="652" w:type="dxa"/>
            <w:vMerge/>
            <w:vAlign w:val="center"/>
          </w:tcPr>
          <w:p w:rsidR="00814FFC" w:rsidRDefault="00814FFC">
            <w:pPr>
              <w:spacing w:line="240" w:lineRule="exact"/>
              <w:rPr>
                <w:rFonts w:ascii="宋体" w:cs="宋体"/>
                <w:szCs w:val="21"/>
              </w:rPr>
            </w:pPr>
          </w:p>
        </w:tc>
        <w:tc>
          <w:tcPr>
            <w:tcW w:w="3643" w:type="dxa"/>
            <w:gridSpan w:val="3"/>
            <w:vAlign w:val="center"/>
          </w:tcPr>
          <w:p w:rsidR="00814FFC" w:rsidRDefault="00814FFC">
            <w:pPr>
              <w:widowControl/>
              <w:spacing w:line="240" w:lineRule="exact"/>
              <w:jc w:val="left"/>
              <w:textAlignment w:val="center"/>
              <w:rPr>
                <w:rFonts w:ascii="宋体" w:cs="宋体"/>
                <w:szCs w:val="21"/>
              </w:rPr>
            </w:pPr>
            <w:r>
              <w:rPr>
                <w:rFonts w:ascii="宋体" w:hAnsi="宋体" w:cs="宋体" w:hint="eastAsia"/>
                <w:kern w:val="0"/>
                <w:szCs w:val="21"/>
              </w:rPr>
              <w:t>申报（补助）条件</w:t>
            </w:r>
          </w:p>
        </w:tc>
        <w:tc>
          <w:tcPr>
            <w:tcW w:w="5938" w:type="dxa"/>
            <w:gridSpan w:val="5"/>
            <w:vAlign w:val="center"/>
          </w:tcPr>
          <w:p w:rsidR="00814FFC" w:rsidRDefault="00814FFC">
            <w:pPr>
              <w:spacing w:line="240" w:lineRule="exact"/>
              <w:jc w:val="left"/>
              <w:rPr>
                <w:rFonts w:ascii="宋体" w:cs="宋体"/>
                <w:szCs w:val="21"/>
              </w:rPr>
            </w:pPr>
          </w:p>
        </w:tc>
      </w:tr>
      <w:tr w:rsidR="00814FFC">
        <w:trPr>
          <w:trHeight w:val="23"/>
          <w:jc w:val="center"/>
        </w:trPr>
        <w:tc>
          <w:tcPr>
            <w:tcW w:w="652" w:type="dxa"/>
            <w:vMerge/>
            <w:vAlign w:val="center"/>
          </w:tcPr>
          <w:p w:rsidR="00814FFC" w:rsidRDefault="00814FFC">
            <w:pPr>
              <w:spacing w:line="240" w:lineRule="exact"/>
              <w:rPr>
                <w:rFonts w:ascii="宋体" w:cs="宋体"/>
                <w:szCs w:val="21"/>
              </w:rPr>
            </w:pPr>
          </w:p>
        </w:tc>
        <w:tc>
          <w:tcPr>
            <w:tcW w:w="3643" w:type="dxa"/>
            <w:gridSpan w:val="3"/>
            <w:vAlign w:val="center"/>
          </w:tcPr>
          <w:p w:rsidR="00814FFC" w:rsidRDefault="00814FFC">
            <w:pPr>
              <w:widowControl/>
              <w:spacing w:line="240" w:lineRule="exact"/>
              <w:jc w:val="left"/>
              <w:textAlignment w:val="center"/>
              <w:rPr>
                <w:rFonts w:ascii="宋体" w:cs="宋体"/>
                <w:szCs w:val="21"/>
              </w:rPr>
            </w:pPr>
            <w:r>
              <w:rPr>
                <w:rFonts w:ascii="宋体" w:hAnsi="宋体" w:cs="宋体" w:hint="eastAsia"/>
                <w:kern w:val="0"/>
                <w:szCs w:val="21"/>
              </w:rPr>
              <w:t>项目起止年限</w:t>
            </w:r>
          </w:p>
        </w:tc>
        <w:tc>
          <w:tcPr>
            <w:tcW w:w="5938" w:type="dxa"/>
            <w:gridSpan w:val="5"/>
            <w:vAlign w:val="center"/>
          </w:tcPr>
          <w:p w:rsidR="00814FFC" w:rsidRDefault="00814FFC">
            <w:pPr>
              <w:spacing w:line="240" w:lineRule="exact"/>
              <w:rPr>
                <w:rFonts w:ascii="宋体" w:cs="宋体"/>
                <w:szCs w:val="21"/>
              </w:rPr>
            </w:pPr>
            <w:r>
              <w:rPr>
                <w:rFonts w:ascii="宋体" w:hAnsi="宋体" w:cs="宋体"/>
                <w:szCs w:val="21"/>
              </w:rPr>
              <w:t>2023</w:t>
            </w:r>
            <w:r>
              <w:rPr>
                <w:rFonts w:ascii="宋体" w:hAnsi="宋体" w:cs="宋体" w:hint="eastAsia"/>
                <w:szCs w:val="21"/>
              </w:rPr>
              <w:t>年</w:t>
            </w:r>
            <w:r>
              <w:rPr>
                <w:rFonts w:ascii="宋体" w:hAnsi="宋体" w:cs="宋体"/>
                <w:szCs w:val="21"/>
              </w:rPr>
              <w:t>12</w:t>
            </w:r>
            <w:r>
              <w:rPr>
                <w:rFonts w:ascii="宋体" w:hAnsi="宋体" w:cs="宋体" w:hint="eastAsia"/>
                <w:szCs w:val="21"/>
              </w:rPr>
              <w:t>月</w:t>
            </w:r>
          </w:p>
        </w:tc>
      </w:tr>
      <w:tr w:rsidR="00814FFC">
        <w:trPr>
          <w:trHeight w:val="23"/>
          <w:jc w:val="center"/>
        </w:trPr>
        <w:tc>
          <w:tcPr>
            <w:tcW w:w="1733" w:type="dxa"/>
            <w:gridSpan w:val="2"/>
            <w:vMerge w:val="restart"/>
            <w:vAlign w:val="center"/>
          </w:tcPr>
          <w:p w:rsidR="00814FFC" w:rsidRDefault="00814FFC">
            <w:pPr>
              <w:widowControl/>
              <w:spacing w:line="240" w:lineRule="exact"/>
              <w:jc w:val="center"/>
              <w:textAlignment w:val="center"/>
              <w:rPr>
                <w:rFonts w:ascii="宋体" w:cs="宋体"/>
                <w:kern w:val="0"/>
                <w:szCs w:val="21"/>
              </w:rPr>
            </w:pPr>
            <w:r>
              <w:rPr>
                <w:rFonts w:ascii="宋体" w:hAnsi="宋体" w:cs="宋体" w:hint="eastAsia"/>
                <w:kern w:val="0"/>
                <w:szCs w:val="21"/>
              </w:rPr>
              <w:t>项目资金</w:t>
            </w:r>
          </w:p>
          <w:p w:rsidR="00814FFC" w:rsidRDefault="00814FFC">
            <w:pPr>
              <w:widowControl/>
              <w:spacing w:line="240" w:lineRule="exact"/>
              <w:jc w:val="center"/>
              <w:textAlignment w:val="center"/>
              <w:rPr>
                <w:rFonts w:ascii="宋体" w:cs="宋体"/>
                <w:szCs w:val="21"/>
              </w:rPr>
            </w:pPr>
            <w:r>
              <w:rPr>
                <w:rFonts w:ascii="宋体" w:hAnsi="宋体" w:cs="宋体" w:hint="eastAsia"/>
                <w:kern w:val="0"/>
                <w:szCs w:val="21"/>
              </w:rPr>
              <w:t>（万元）</w:t>
            </w:r>
          </w:p>
        </w:tc>
        <w:tc>
          <w:tcPr>
            <w:tcW w:w="2562" w:type="dxa"/>
            <w:gridSpan w:val="2"/>
            <w:vAlign w:val="center"/>
          </w:tcPr>
          <w:p w:rsidR="00814FFC" w:rsidRDefault="00814FFC">
            <w:pPr>
              <w:widowControl/>
              <w:spacing w:line="240" w:lineRule="exact"/>
              <w:jc w:val="left"/>
              <w:textAlignment w:val="center"/>
              <w:rPr>
                <w:rFonts w:ascii="宋体" w:cs="宋体"/>
                <w:szCs w:val="21"/>
              </w:rPr>
            </w:pPr>
            <w:r>
              <w:rPr>
                <w:rFonts w:ascii="宋体" w:hAnsi="宋体" w:cs="宋体"/>
                <w:kern w:val="0"/>
                <w:szCs w:val="21"/>
              </w:rPr>
              <w:t xml:space="preserve">  </w:t>
            </w:r>
            <w:r>
              <w:rPr>
                <w:rFonts w:ascii="宋体" w:hAnsi="宋体" w:cs="宋体" w:hint="eastAsia"/>
                <w:kern w:val="0"/>
                <w:szCs w:val="21"/>
              </w:rPr>
              <w:t>年度资金总额：</w:t>
            </w:r>
          </w:p>
        </w:tc>
        <w:tc>
          <w:tcPr>
            <w:tcW w:w="5938" w:type="dxa"/>
            <w:gridSpan w:val="5"/>
            <w:vAlign w:val="center"/>
          </w:tcPr>
          <w:p w:rsidR="00814FFC" w:rsidRDefault="00814FFC">
            <w:pPr>
              <w:spacing w:line="240" w:lineRule="exact"/>
              <w:jc w:val="center"/>
              <w:rPr>
                <w:rFonts w:ascii="宋体" w:cs="宋体"/>
                <w:szCs w:val="21"/>
              </w:rPr>
            </w:pPr>
            <w:r>
              <w:rPr>
                <w:rFonts w:ascii="宋体" w:hAnsi="宋体" w:cs="宋体"/>
                <w:szCs w:val="21"/>
              </w:rPr>
              <w:t>10</w:t>
            </w:r>
          </w:p>
        </w:tc>
      </w:tr>
      <w:tr w:rsidR="00814FFC">
        <w:trPr>
          <w:trHeight w:val="23"/>
          <w:jc w:val="center"/>
        </w:trPr>
        <w:tc>
          <w:tcPr>
            <w:tcW w:w="1733" w:type="dxa"/>
            <w:gridSpan w:val="2"/>
            <w:vMerge/>
            <w:vAlign w:val="center"/>
          </w:tcPr>
          <w:p w:rsidR="00814FFC" w:rsidRDefault="00814FFC">
            <w:pPr>
              <w:spacing w:line="240" w:lineRule="exact"/>
              <w:rPr>
                <w:rFonts w:ascii="宋体" w:cs="宋体"/>
                <w:szCs w:val="21"/>
              </w:rPr>
            </w:pPr>
          </w:p>
        </w:tc>
        <w:tc>
          <w:tcPr>
            <w:tcW w:w="2562" w:type="dxa"/>
            <w:gridSpan w:val="2"/>
            <w:vAlign w:val="center"/>
          </w:tcPr>
          <w:p w:rsidR="00814FFC" w:rsidRDefault="00814FFC">
            <w:pPr>
              <w:widowControl/>
              <w:spacing w:line="240" w:lineRule="exact"/>
              <w:jc w:val="left"/>
              <w:textAlignment w:val="center"/>
              <w:rPr>
                <w:rFonts w:ascii="宋体" w:cs="宋体"/>
                <w:szCs w:val="21"/>
              </w:rPr>
            </w:pPr>
            <w:r>
              <w:rPr>
                <w:rFonts w:ascii="宋体" w:hAnsi="宋体" w:cs="宋体"/>
                <w:kern w:val="0"/>
                <w:szCs w:val="21"/>
              </w:rPr>
              <w:t xml:space="preserve">      </w:t>
            </w:r>
            <w:r>
              <w:rPr>
                <w:rFonts w:ascii="宋体" w:hAnsi="宋体" w:cs="宋体" w:hint="eastAsia"/>
                <w:kern w:val="0"/>
                <w:szCs w:val="21"/>
              </w:rPr>
              <w:t>其中：财政拨款</w:t>
            </w:r>
          </w:p>
        </w:tc>
        <w:tc>
          <w:tcPr>
            <w:tcW w:w="5938" w:type="dxa"/>
            <w:gridSpan w:val="5"/>
            <w:vAlign w:val="center"/>
          </w:tcPr>
          <w:p w:rsidR="00814FFC" w:rsidRDefault="00814FFC">
            <w:pPr>
              <w:spacing w:line="240" w:lineRule="exact"/>
              <w:jc w:val="center"/>
              <w:rPr>
                <w:rFonts w:ascii="宋体" w:cs="宋体"/>
                <w:szCs w:val="21"/>
              </w:rPr>
            </w:pPr>
            <w:r>
              <w:rPr>
                <w:rFonts w:ascii="宋体" w:hAnsi="宋体" w:cs="宋体"/>
                <w:szCs w:val="21"/>
              </w:rPr>
              <w:t>10</w:t>
            </w:r>
          </w:p>
        </w:tc>
      </w:tr>
      <w:tr w:rsidR="00814FFC">
        <w:trPr>
          <w:trHeight w:val="23"/>
          <w:jc w:val="center"/>
        </w:trPr>
        <w:tc>
          <w:tcPr>
            <w:tcW w:w="1733" w:type="dxa"/>
            <w:gridSpan w:val="2"/>
            <w:vMerge/>
            <w:vAlign w:val="center"/>
          </w:tcPr>
          <w:p w:rsidR="00814FFC" w:rsidRDefault="00814FFC">
            <w:pPr>
              <w:spacing w:line="240" w:lineRule="exact"/>
              <w:rPr>
                <w:rFonts w:ascii="宋体" w:cs="宋体"/>
                <w:szCs w:val="21"/>
              </w:rPr>
            </w:pPr>
          </w:p>
        </w:tc>
        <w:tc>
          <w:tcPr>
            <w:tcW w:w="2562" w:type="dxa"/>
            <w:gridSpan w:val="2"/>
            <w:vAlign w:val="center"/>
          </w:tcPr>
          <w:p w:rsidR="00814FFC" w:rsidRDefault="00814FFC">
            <w:pPr>
              <w:widowControl/>
              <w:spacing w:line="240" w:lineRule="exact"/>
              <w:jc w:val="left"/>
              <w:textAlignment w:val="center"/>
              <w:rPr>
                <w:rFonts w:ascii="宋体" w:cs="宋体"/>
                <w:szCs w:val="21"/>
              </w:rPr>
            </w:pPr>
            <w:r>
              <w:rPr>
                <w:rFonts w:ascii="宋体" w:hAnsi="宋体" w:cs="宋体"/>
                <w:kern w:val="0"/>
                <w:szCs w:val="21"/>
              </w:rPr>
              <w:t xml:space="preserve">            </w:t>
            </w:r>
            <w:r>
              <w:rPr>
                <w:rFonts w:ascii="宋体" w:hAnsi="宋体" w:cs="宋体" w:hint="eastAsia"/>
                <w:kern w:val="0"/>
                <w:szCs w:val="21"/>
              </w:rPr>
              <w:t>其他资金</w:t>
            </w:r>
          </w:p>
        </w:tc>
        <w:tc>
          <w:tcPr>
            <w:tcW w:w="5938" w:type="dxa"/>
            <w:gridSpan w:val="5"/>
            <w:vAlign w:val="center"/>
          </w:tcPr>
          <w:p w:rsidR="00814FFC" w:rsidRDefault="00814FFC">
            <w:pPr>
              <w:spacing w:line="240" w:lineRule="exact"/>
              <w:jc w:val="center"/>
              <w:rPr>
                <w:rFonts w:ascii="宋体" w:cs="宋体"/>
                <w:szCs w:val="21"/>
              </w:rPr>
            </w:pPr>
          </w:p>
        </w:tc>
      </w:tr>
      <w:tr w:rsidR="00814FFC">
        <w:trPr>
          <w:trHeight w:val="23"/>
          <w:jc w:val="center"/>
        </w:trPr>
        <w:tc>
          <w:tcPr>
            <w:tcW w:w="652" w:type="dxa"/>
            <w:vMerge w:val="restart"/>
            <w:vAlign w:val="center"/>
          </w:tcPr>
          <w:p w:rsidR="00814FFC" w:rsidRDefault="00814FFC">
            <w:pPr>
              <w:widowControl/>
              <w:spacing w:line="240" w:lineRule="exact"/>
              <w:jc w:val="center"/>
              <w:textAlignment w:val="center"/>
              <w:rPr>
                <w:rFonts w:ascii="宋体" w:cs="宋体"/>
                <w:szCs w:val="21"/>
              </w:rPr>
            </w:pPr>
            <w:r>
              <w:rPr>
                <w:rFonts w:ascii="宋体" w:hAnsi="宋体" w:cs="宋体" w:hint="eastAsia"/>
                <w:kern w:val="0"/>
                <w:szCs w:val="21"/>
              </w:rPr>
              <w:t>总体</w:t>
            </w:r>
            <w:r>
              <w:rPr>
                <w:rFonts w:ascii="宋体" w:hAnsi="宋体" w:cs="宋体"/>
                <w:kern w:val="0"/>
                <w:szCs w:val="21"/>
              </w:rPr>
              <w:t xml:space="preserve"> </w:t>
            </w:r>
            <w:r>
              <w:rPr>
                <w:rFonts w:ascii="宋体" w:hAnsi="宋体" w:cs="宋体" w:hint="eastAsia"/>
                <w:kern w:val="0"/>
                <w:szCs w:val="21"/>
              </w:rPr>
              <w:t>目标</w:t>
            </w:r>
          </w:p>
        </w:tc>
        <w:tc>
          <w:tcPr>
            <w:tcW w:w="9581" w:type="dxa"/>
            <w:gridSpan w:val="8"/>
            <w:vAlign w:val="center"/>
          </w:tcPr>
          <w:p w:rsidR="00814FFC" w:rsidRDefault="00814FFC">
            <w:pPr>
              <w:widowControl/>
              <w:spacing w:line="240" w:lineRule="exact"/>
              <w:jc w:val="center"/>
              <w:textAlignment w:val="center"/>
              <w:rPr>
                <w:rFonts w:ascii="宋体" w:cs="宋体"/>
                <w:szCs w:val="21"/>
              </w:rPr>
            </w:pPr>
            <w:r>
              <w:rPr>
                <w:rFonts w:ascii="宋体" w:hAnsi="宋体" w:cs="宋体" w:hint="eastAsia"/>
                <w:kern w:val="0"/>
                <w:szCs w:val="21"/>
              </w:rPr>
              <w:t>年度目标</w:t>
            </w:r>
          </w:p>
        </w:tc>
      </w:tr>
      <w:tr w:rsidR="00814FFC">
        <w:trPr>
          <w:trHeight w:val="23"/>
          <w:jc w:val="center"/>
        </w:trPr>
        <w:tc>
          <w:tcPr>
            <w:tcW w:w="652" w:type="dxa"/>
            <w:vMerge/>
            <w:vAlign w:val="center"/>
          </w:tcPr>
          <w:p w:rsidR="00814FFC" w:rsidRDefault="00814FFC">
            <w:pPr>
              <w:spacing w:line="240" w:lineRule="exact"/>
              <w:rPr>
                <w:rFonts w:ascii="宋体" w:cs="宋体"/>
                <w:szCs w:val="21"/>
              </w:rPr>
            </w:pPr>
          </w:p>
        </w:tc>
        <w:tc>
          <w:tcPr>
            <w:tcW w:w="9581" w:type="dxa"/>
            <w:gridSpan w:val="8"/>
            <w:vAlign w:val="center"/>
          </w:tcPr>
          <w:p w:rsidR="00814FFC" w:rsidRDefault="00814FFC">
            <w:pPr>
              <w:spacing w:line="240" w:lineRule="exact"/>
              <w:jc w:val="center"/>
              <w:rPr>
                <w:rFonts w:ascii="宋体" w:cs="宋体"/>
                <w:szCs w:val="21"/>
              </w:rPr>
            </w:pPr>
            <w:r>
              <w:rPr>
                <w:rFonts w:ascii="宋体" w:hAnsi="宋体" w:cs="宋体" w:hint="eastAsia"/>
                <w:szCs w:val="21"/>
              </w:rPr>
              <w:t>完成</w:t>
            </w:r>
            <w:r>
              <w:rPr>
                <w:rFonts w:ascii="宋体" w:hAnsi="宋体" w:cs="宋体"/>
                <w:szCs w:val="21"/>
              </w:rPr>
              <w:t>2023</w:t>
            </w:r>
            <w:r>
              <w:rPr>
                <w:rFonts w:ascii="宋体" w:hAnsi="宋体" w:cs="宋体" w:hint="eastAsia"/>
                <w:szCs w:val="21"/>
              </w:rPr>
              <w:t>年全国“土特产”大集自选服务合作协议的相关内容</w:t>
            </w:r>
          </w:p>
        </w:tc>
      </w:tr>
      <w:tr w:rsidR="00814FFC">
        <w:trPr>
          <w:trHeight w:val="23"/>
          <w:jc w:val="center"/>
        </w:trPr>
        <w:tc>
          <w:tcPr>
            <w:tcW w:w="652" w:type="dxa"/>
            <w:vMerge w:val="restart"/>
            <w:vAlign w:val="center"/>
          </w:tcPr>
          <w:p w:rsidR="00814FFC" w:rsidRDefault="00814FFC">
            <w:pPr>
              <w:widowControl/>
              <w:spacing w:line="240" w:lineRule="exact"/>
              <w:jc w:val="center"/>
              <w:textAlignment w:val="center"/>
              <w:rPr>
                <w:rFonts w:ascii="宋体" w:cs="宋体"/>
                <w:szCs w:val="21"/>
              </w:rPr>
            </w:pPr>
            <w:r>
              <w:rPr>
                <w:rFonts w:ascii="宋体" w:hAnsi="宋体" w:cs="宋体" w:hint="eastAsia"/>
                <w:kern w:val="0"/>
                <w:szCs w:val="21"/>
              </w:rPr>
              <w:t>绩效</w:t>
            </w:r>
            <w:r>
              <w:rPr>
                <w:rFonts w:ascii="宋体" w:hAnsi="宋体" w:cs="宋体"/>
                <w:kern w:val="0"/>
                <w:szCs w:val="21"/>
              </w:rPr>
              <w:t xml:space="preserve"> </w:t>
            </w:r>
            <w:r>
              <w:rPr>
                <w:rFonts w:ascii="宋体" w:hAnsi="宋体" w:cs="宋体" w:hint="eastAsia"/>
                <w:kern w:val="0"/>
                <w:szCs w:val="21"/>
              </w:rPr>
              <w:t>指标</w:t>
            </w:r>
          </w:p>
        </w:tc>
        <w:tc>
          <w:tcPr>
            <w:tcW w:w="1081" w:type="dxa"/>
            <w:vAlign w:val="center"/>
          </w:tcPr>
          <w:p w:rsidR="00814FFC" w:rsidRDefault="00814FFC">
            <w:pPr>
              <w:widowControl/>
              <w:spacing w:line="240" w:lineRule="exact"/>
              <w:jc w:val="center"/>
              <w:textAlignment w:val="center"/>
              <w:rPr>
                <w:rFonts w:ascii="宋体" w:cs="宋体"/>
                <w:szCs w:val="21"/>
              </w:rPr>
            </w:pPr>
            <w:r>
              <w:rPr>
                <w:rFonts w:ascii="宋体" w:hAnsi="宋体" w:cs="宋体" w:hint="eastAsia"/>
                <w:kern w:val="0"/>
                <w:szCs w:val="21"/>
              </w:rPr>
              <w:t>一级指标</w:t>
            </w:r>
          </w:p>
        </w:tc>
        <w:tc>
          <w:tcPr>
            <w:tcW w:w="1250" w:type="dxa"/>
            <w:vAlign w:val="center"/>
          </w:tcPr>
          <w:p w:rsidR="00814FFC" w:rsidRDefault="00814FFC">
            <w:pPr>
              <w:widowControl/>
              <w:spacing w:line="240" w:lineRule="exact"/>
              <w:jc w:val="center"/>
              <w:textAlignment w:val="center"/>
              <w:rPr>
                <w:rFonts w:ascii="宋体" w:cs="宋体"/>
                <w:szCs w:val="21"/>
              </w:rPr>
            </w:pPr>
            <w:r>
              <w:rPr>
                <w:rFonts w:ascii="宋体" w:hAnsi="宋体" w:cs="宋体" w:hint="eastAsia"/>
                <w:kern w:val="0"/>
                <w:szCs w:val="21"/>
              </w:rPr>
              <w:t>二级指标</w:t>
            </w:r>
          </w:p>
        </w:tc>
        <w:tc>
          <w:tcPr>
            <w:tcW w:w="1312" w:type="dxa"/>
            <w:vAlign w:val="center"/>
          </w:tcPr>
          <w:p w:rsidR="00814FFC" w:rsidRDefault="00814FFC">
            <w:pPr>
              <w:spacing w:line="240" w:lineRule="exact"/>
              <w:rPr>
                <w:rFonts w:ascii="宋体" w:cs="宋体"/>
                <w:szCs w:val="21"/>
              </w:rPr>
            </w:pPr>
            <w:r>
              <w:rPr>
                <w:rFonts w:ascii="宋体" w:hAnsi="宋体" w:cs="宋体" w:hint="eastAsia"/>
                <w:szCs w:val="21"/>
              </w:rPr>
              <w:t>三级指标</w:t>
            </w:r>
          </w:p>
        </w:tc>
        <w:tc>
          <w:tcPr>
            <w:tcW w:w="1127" w:type="dxa"/>
            <w:vAlign w:val="center"/>
          </w:tcPr>
          <w:p w:rsidR="00814FFC" w:rsidRDefault="00814FFC">
            <w:pPr>
              <w:spacing w:line="240" w:lineRule="exact"/>
              <w:rPr>
                <w:rFonts w:ascii="宋体" w:cs="宋体"/>
                <w:szCs w:val="21"/>
              </w:rPr>
            </w:pPr>
            <w:r>
              <w:rPr>
                <w:rFonts w:ascii="宋体" w:hAnsi="宋体" w:cs="宋体" w:hint="eastAsia"/>
                <w:szCs w:val="21"/>
              </w:rPr>
              <w:t>指标性质</w:t>
            </w:r>
          </w:p>
        </w:tc>
        <w:tc>
          <w:tcPr>
            <w:tcW w:w="971" w:type="dxa"/>
            <w:vAlign w:val="center"/>
          </w:tcPr>
          <w:p w:rsidR="00814FFC" w:rsidRDefault="00814FFC">
            <w:pPr>
              <w:spacing w:line="240" w:lineRule="exact"/>
              <w:rPr>
                <w:rFonts w:ascii="宋体" w:cs="宋体"/>
                <w:szCs w:val="21"/>
              </w:rPr>
            </w:pPr>
            <w:r>
              <w:rPr>
                <w:rFonts w:ascii="宋体" w:hAnsi="宋体" w:cs="宋体" w:hint="eastAsia"/>
                <w:szCs w:val="21"/>
              </w:rPr>
              <w:t>指标值</w:t>
            </w:r>
          </w:p>
        </w:tc>
        <w:tc>
          <w:tcPr>
            <w:tcW w:w="1061" w:type="dxa"/>
            <w:vAlign w:val="center"/>
          </w:tcPr>
          <w:p w:rsidR="00814FFC" w:rsidRDefault="00814FFC">
            <w:pPr>
              <w:spacing w:line="240" w:lineRule="exact"/>
              <w:rPr>
                <w:rFonts w:ascii="宋体" w:cs="宋体"/>
                <w:szCs w:val="21"/>
              </w:rPr>
            </w:pPr>
            <w:r>
              <w:rPr>
                <w:rFonts w:ascii="宋体" w:hAnsi="宋体" w:cs="宋体" w:hint="eastAsia"/>
                <w:szCs w:val="21"/>
              </w:rPr>
              <w:t>度量单位</w:t>
            </w:r>
          </w:p>
        </w:tc>
        <w:tc>
          <w:tcPr>
            <w:tcW w:w="938" w:type="dxa"/>
            <w:vAlign w:val="center"/>
          </w:tcPr>
          <w:p w:rsidR="00814FFC" w:rsidRDefault="00814FFC">
            <w:pPr>
              <w:spacing w:line="240" w:lineRule="exact"/>
              <w:rPr>
                <w:rFonts w:ascii="宋体" w:cs="宋体"/>
                <w:szCs w:val="21"/>
              </w:rPr>
            </w:pPr>
            <w:r>
              <w:rPr>
                <w:rFonts w:ascii="宋体" w:hAnsi="宋体" w:cs="宋体" w:hint="eastAsia"/>
                <w:szCs w:val="21"/>
              </w:rPr>
              <w:t>权重</w:t>
            </w:r>
          </w:p>
        </w:tc>
        <w:tc>
          <w:tcPr>
            <w:tcW w:w="1841" w:type="dxa"/>
            <w:vAlign w:val="center"/>
          </w:tcPr>
          <w:p w:rsidR="00814FFC" w:rsidRDefault="00814FFC">
            <w:pPr>
              <w:spacing w:line="240" w:lineRule="exact"/>
              <w:rPr>
                <w:rFonts w:ascii="宋体" w:cs="宋体"/>
                <w:szCs w:val="21"/>
              </w:rPr>
            </w:pPr>
            <w:r>
              <w:rPr>
                <w:rFonts w:ascii="宋体" w:hAnsi="宋体" w:cs="宋体" w:hint="eastAsia"/>
                <w:szCs w:val="21"/>
              </w:rPr>
              <w:t>实际完成指标值</w:t>
            </w:r>
          </w:p>
        </w:tc>
      </w:tr>
      <w:tr w:rsidR="00814FFC">
        <w:trPr>
          <w:trHeight w:val="23"/>
          <w:jc w:val="center"/>
        </w:trPr>
        <w:tc>
          <w:tcPr>
            <w:tcW w:w="652" w:type="dxa"/>
            <w:vMerge/>
            <w:vAlign w:val="center"/>
          </w:tcPr>
          <w:p w:rsidR="00814FFC" w:rsidRDefault="00814FFC">
            <w:pPr>
              <w:spacing w:line="240" w:lineRule="exact"/>
              <w:jc w:val="center"/>
              <w:rPr>
                <w:rFonts w:ascii="宋体" w:cs="宋体"/>
                <w:szCs w:val="21"/>
              </w:rPr>
            </w:pPr>
          </w:p>
        </w:tc>
        <w:tc>
          <w:tcPr>
            <w:tcW w:w="1081" w:type="dxa"/>
            <w:vMerge w:val="restart"/>
            <w:vAlign w:val="center"/>
          </w:tcPr>
          <w:p w:rsidR="00814FFC" w:rsidRDefault="00814FFC">
            <w:pPr>
              <w:widowControl/>
              <w:spacing w:line="240" w:lineRule="exact"/>
              <w:jc w:val="center"/>
              <w:textAlignment w:val="center"/>
              <w:rPr>
                <w:rFonts w:ascii="宋体" w:cs="宋体"/>
                <w:szCs w:val="21"/>
              </w:rPr>
            </w:pPr>
            <w:r>
              <w:rPr>
                <w:rFonts w:ascii="宋体" w:hAnsi="宋体" w:cs="宋体" w:hint="eastAsia"/>
                <w:kern w:val="0"/>
                <w:szCs w:val="21"/>
              </w:rPr>
              <w:t>产出指标</w:t>
            </w:r>
          </w:p>
        </w:tc>
        <w:tc>
          <w:tcPr>
            <w:tcW w:w="1250" w:type="dxa"/>
            <w:vMerge w:val="restart"/>
            <w:vAlign w:val="center"/>
          </w:tcPr>
          <w:p w:rsidR="00814FFC" w:rsidRDefault="00814FFC">
            <w:pPr>
              <w:widowControl/>
              <w:spacing w:line="240" w:lineRule="exact"/>
              <w:jc w:val="center"/>
              <w:textAlignment w:val="center"/>
              <w:rPr>
                <w:rFonts w:ascii="宋体" w:cs="宋体"/>
                <w:szCs w:val="21"/>
              </w:rPr>
            </w:pPr>
            <w:r>
              <w:rPr>
                <w:rFonts w:ascii="宋体" w:hAnsi="宋体" w:cs="宋体" w:hint="eastAsia"/>
                <w:kern w:val="0"/>
                <w:szCs w:val="21"/>
              </w:rPr>
              <w:t>数量指标</w:t>
            </w:r>
          </w:p>
        </w:tc>
        <w:tc>
          <w:tcPr>
            <w:tcW w:w="1312" w:type="dxa"/>
            <w:vAlign w:val="center"/>
          </w:tcPr>
          <w:p w:rsidR="00814FFC" w:rsidRDefault="00814FFC">
            <w:pPr>
              <w:spacing w:line="240" w:lineRule="exact"/>
              <w:rPr>
                <w:rFonts w:ascii="宋体" w:cs="宋体"/>
                <w:szCs w:val="21"/>
              </w:rPr>
            </w:pPr>
            <w:r>
              <w:rPr>
                <w:rFonts w:ascii="宋体" w:hAnsi="宋体" w:cs="宋体" w:hint="eastAsia"/>
                <w:szCs w:val="21"/>
              </w:rPr>
              <w:t>典型案例分享次数</w:t>
            </w:r>
          </w:p>
        </w:tc>
        <w:tc>
          <w:tcPr>
            <w:tcW w:w="1127" w:type="dxa"/>
            <w:vAlign w:val="center"/>
          </w:tcPr>
          <w:p w:rsidR="00814FFC" w:rsidRDefault="00814FFC">
            <w:pPr>
              <w:spacing w:line="240" w:lineRule="exact"/>
              <w:jc w:val="center"/>
              <w:rPr>
                <w:rFonts w:ascii="宋体" w:cs="宋体"/>
                <w:szCs w:val="21"/>
              </w:rPr>
            </w:pPr>
            <w:r>
              <w:rPr>
                <w:rFonts w:ascii="宋体" w:hAnsi="宋体" w:cs="宋体"/>
                <w:szCs w:val="21"/>
              </w:rPr>
              <w:t>=</w:t>
            </w:r>
          </w:p>
        </w:tc>
        <w:tc>
          <w:tcPr>
            <w:tcW w:w="971" w:type="dxa"/>
            <w:vAlign w:val="center"/>
          </w:tcPr>
          <w:p w:rsidR="00814FFC" w:rsidRDefault="00814FFC">
            <w:pPr>
              <w:spacing w:line="240" w:lineRule="exact"/>
              <w:jc w:val="center"/>
              <w:rPr>
                <w:rFonts w:ascii="宋体" w:cs="宋体"/>
                <w:szCs w:val="21"/>
              </w:rPr>
            </w:pPr>
            <w:r>
              <w:rPr>
                <w:rFonts w:ascii="宋体" w:hAnsi="宋体" w:cs="宋体"/>
                <w:szCs w:val="21"/>
              </w:rPr>
              <w:t>1</w:t>
            </w:r>
          </w:p>
        </w:tc>
        <w:tc>
          <w:tcPr>
            <w:tcW w:w="1061" w:type="dxa"/>
            <w:vAlign w:val="center"/>
          </w:tcPr>
          <w:p w:rsidR="00814FFC" w:rsidRDefault="00814FFC">
            <w:pPr>
              <w:spacing w:line="240" w:lineRule="exact"/>
              <w:jc w:val="center"/>
              <w:rPr>
                <w:rFonts w:ascii="宋体" w:cs="宋体"/>
                <w:szCs w:val="21"/>
              </w:rPr>
            </w:pPr>
            <w:r>
              <w:rPr>
                <w:rFonts w:ascii="宋体" w:hAnsi="宋体" w:cs="宋体" w:hint="eastAsia"/>
                <w:szCs w:val="21"/>
              </w:rPr>
              <w:t>次</w:t>
            </w:r>
          </w:p>
        </w:tc>
        <w:tc>
          <w:tcPr>
            <w:tcW w:w="938" w:type="dxa"/>
            <w:vAlign w:val="center"/>
          </w:tcPr>
          <w:p w:rsidR="00814FFC" w:rsidRDefault="00814FFC">
            <w:pPr>
              <w:spacing w:line="240" w:lineRule="exact"/>
              <w:jc w:val="center"/>
              <w:rPr>
                <w:rFonts w:ascii="宋体" w:cs="宋体"/>
                <w:szCs w:val="21"/>
              </w:rPr>
            </w:pPr>
            <w:r>
              <w:rPr>
                <w:rFonts w:ascii="宋体" w:hAnsi="宋体" w:cs="宋体"/>
                <w:szCs w:val="21"/>
              </w:rPr>
              <w:t>10</w:t>
            </w:r>
          </w:p>
        </w:tc>
        <w:tc>
          <w:tcPr>
            <w:tcW w:w="1841" w:type="dxa"/>
            <w:vAlign w:val="center"/>
          </w:tcPr>
          <w:p w:rsidR="00814FFC" w:rsidRDefault="00814FFC">
            <w:pPr>
              <w:spacing w:line="240" w:lineRule="exact"/>
              <w:jc w:val="center"/>
              <w:rPr>
                <w:rFonts w:ascii="宋体" w:cs="宋体"/>
                <w:szCs w:val="21"/>
              </w:rPr>
            </w:pPr>
            <w:r>
              <w:rPr>
                <w:rFonts w:ascii="宋体" w:hAnsi="宋体" w:cs="宋体"/>
                <w:szCs w:val="21"/>
              </w:rPr>
              <w:t>1</w:t>
            </w:r>
          </w:p>
        </w:tc>
      </w:tr>
      <w:tr w:rsidR="00814FFC">
        <w:trPr>
          <w:trHeight w:val="23"/>
          <w:jc w:val="center"/>
        </w:trPr>
        <w:tc>
          <w:tcPr>
            <w:tcW w:w="652" w:type="dxa"/>
            <w:vMerge/>
            <w:vAlign w:val="center"/>
          </w:tcPr>
          <w:p w:rsidR="00814FFC" w:rsidRDefault="00814FFC">
            <w:pPr>
              <w:spacing w:line="240" w:lineRule="exact"/>
              <w:rPr>
                <w:rFonts w:ascii="宋体" w:cs="宋体"/>
                <w:szCs w:val="21"/>
              </w:rPr>
            </w:pPr>
          </w:p>
        </w:tc>
        <w:tc>
          <w:tcPr>
            <w:tcW w:w="1081" w:type="dxa"/>
            <w:vMerge/>
            <w:vAlign w:val="center"/>
          </w:tcPr>
          <w:p w:rsidR="00814FFC" w:rsidRDefault="00814FFC">
            <w:pPr>
              <w:spacing w:line="240" w:lineRule="exact"/>
              <w:rPr>
                <w:rFonts w:ascii="宋体" w:cs="宋体"/>
                <w:szCs w:val="21"/>
              </w:rPr>
            </w:pPr>
          </w:p>
        </w:tc>
        <w:tc>
          <w:tcPr>
            <w:tcW w:w="1250" w:type="dxa"/>
            <w:vMerge/>
            <w:vAlign w:val="center"/>
          </w:tcPr>
          <w:p w:rsidR="00814FFC" w:rsidRDefault="00814FFC">
            <w:pPr>
              <w:spacing w:line="240" w:lineRule="exact"/>
              <w:rPr>
                <w:rFonts w:ascii="宋体" w:cs="宋体"/>
                <w:szCs w:val="21"/>
              </w:rPr>
            </w:pPr>
          </w:p>
        </w:tc>
        <w:tc>
          <w:tcPr>
            <w:tcW w:w="1312" w:type="dxa"/>
            <w:vAlign w:val="center"/>
          </w:tcPr>
          <w:p w:rsidR="00814FFC" w:rsidRDefault="00814FFC">
            <w:pPr>
              <w:spacing w:line="240" w:lineRule="exact"/>
              <w:rPr>
                <w:rFonts w:ascii="宋体" w:cs="宋体"/>
                <w:szCs w:val="21"/>
              </w:rPr>
            </w:pPr>
            <w:r>
              <w:rPr>
                <w:rFonts w:ascii="宋体" w:hAnsi="宋体" w:cs="宋体" w:hint="eastAsia"/>
                <w:szCs w:val="21"/>
              </w:rPr>
              <w:t>设置展台面积</w:t>
            </w:r>
          </w:p>
        </w:tc>
        <w:tc>
          <w:tcPr>
            <w:tcW w:w="1127" w:type="dxa"/>
            <w:vAlign w:val="center"/>
          </w:tcPr>
          <w:p w:rsidR="00814FFC" w:rsidRDefault="00814FFC">
            <w:pPr>
              <w:spacing w:line="240" w:lineRule="exact"/>
              <w:jc w:val="center"/>
              <w:rPr>
                <w:rFonts w:ascii="宋体" w:cs="宋体"/>
                <w:szCs w:val="21"/>
              </w:rPr>
            </w:pPr>
            <w:r>
              <w:rPr>
                <w:rFonts w:ascii="宋体" w:hAnsi="宋体" w:cs="宋体"/>
                <w:szCs w:val="21"/>
              </w:rPr>
              <w:t>=</w:t>
            </w:r>
          </w:p>
        </w:tc>
        <w:tc>
          <w:tcPr>
            <w:tcW w:w="971" w:type="dxa"/>
            <w:vAlign w:val="center"/>
          </w:tcPr>
          <w:p w:rsidR="00814FFC" w:rsidRDefault="00814FFC">
            <w:pPr>
              <w:spacing w:line="240" w:lineRule="exact"/>
              <w:jc w:val="center"/>
              <w:rPr>
                <w:rFonts w:ascii="宋体" w:cs="宋体"/>
                <w:szCs w:val="21"/>
              </w:rPr>
            </w:pPr>
            <w:r>
              <w:rPr>
                <w:rFonts w:ascii="宋体" w:hAnsi="宋体" w:cs="宋体"/>
                <w:szCs w:val="21"/>
              </w:rPr>
              <w:t>16</w:t>
            </w:r>
          </w:p>
        </w:tc>
        <w:tc>
          <w:tcPr>
            <w:tcW w:w="1061" w:type="dxa"/>
            <w:vAlign w:val="center"/>
          </w:tcPr>
          <w:p w:rsidR="00814FFC" w:rsidRDefault="00814FFC">
            <w:pPr>
              <w:spacing w:line="240" w:lineRule="exact"/>
              <w:jc w:val="center"/>
              <w:rPr>
                <w:rFonts w:ascii="宋体" w:cs="宋体"/>
                <w:szCs w:val="21"/>
              </w:rPr>
            </w:pPr>
            <w:r>
              <w:rPr>
                <w:rFonts w:ascii="宋体" w:hAnsi="宋体" w:cs="宋体" w:hint="eastAsia"/>
                <w:szCs w:val="21"/>
              </w:rPr>
              <w:t>平方米</w:t>
            </w:r>
          </w:p>
        </w:tc>
        <w:tc>
          <w:tcPr>
            <w:tcW w:w="938" w:type="dxa"/>
            <w:vAlign w:val="center"/>
          </w:tcPr>
          <w:p w:rsidR="00814FFC" w:rsidRDefault="00814FFC">
            <w:pPr>
              <w:spacing w:line="240" w:lineRule="exact"/>
              <w:jc w:val="center"/>
              <w:rPr>
                <w:rFonts w:ascii="宋体" w:cs="宋体"/>
                <w:szCs w:val="21"/>
              </w:rPr>
            </w:pPr>
            <w:r>
              <w:rPr>
                <w:rFonts w:ascii="宋体" w:hAnsi="宋体" w:cs="宋体"/>
                <w:szCs w:val="21"/>
              </w:rPr>
              <w:t>10</w:t>
            </w:r>
          </w:p>
        </w:tc>
        <w:tc>
          <w:tcPr>
            <w:tcW w:w="1841" w:type="dxa"/>
            <w:vAlign w:val="center"/>
          </w:tcPr>
          <w:p w:rsidR="00814FFC" w:rsidRDefault="00814FFC">
            <w:pPr>
              <w:spacing w:line="240" w:lineRule="exact"/>
              <w:jc w:val="center"/>
              <w:rPr>
                <w:rFonts w:ascii="宋体" w:cs="宋体"/>
                <w:szCs w:val="21"/>
              </w:rPr>
            </w:pPr>
            <w:r>
              <w:rPr>
                <w:rFonts w:ascii="宋体" w:hAnsi="宋体" w:cs="宋体"/>
                <w:szCs w:val="21"/>
              </w:rPr>
              <w:t>16</w:t>
            </w:r>
          </w:p>
        </w:tc>
      </w:tr>
      <w:tr w:rsidR="00814FFC">
        <w:trPr>
          <w:trHeight w:val="23"/>
          <w:jc w:val="center"/>
        </w:trPr>
        <w:tc>
          <w:tcPr>
            <w:tcW w:w="652" w:type="dxa"/>
            <w:vMerge/>
            <w:vAlign w:val="center"/>
          </w:tcPr>
          <w:p w:rsidR="00814FFC" w:rsidRDefault="00814FFC">
            <w:pPr>
              <w:spacing w:line="240" w:lineRule="exact"/>
              <w:jc w:val="center"/>
              <w:rPr>
                <w:rFonts w:ascii="宋体" w:cs="宋体"/>
                <w:szCs w:val="21"/>
              </w:rPr>
            </w:pPr>
          </w:p>
        </w:tc>
        <w:tc>
          <w:tcPr>
            <w:tcW w:w="1081" w:type="dxa"/>
            <w:vMerge/>
            <w:vAlign w:val="center"/>
          </w:tcPr>
          <w:p w:rsidR="00814FFC" w:rsidRDefault="00814FFC">
            <w:pPr>
              <w:widowControl/>
              <w:spacing w:line="240" w:lineRule="exact"/>
              <w:jc w:val="center"/>
              <w:textAlignment w:val="center"/>
              <w:rPr>
                <w:rFonts w:ascii="宋体" w:cs="宋体"/>
                <w:kern w:val="0"/>
                <w:szCs w:val="21"/>
              </w:rPr>
            </w:pPr>
          </w:p>
        </w:tc>
        <w:tc>
          <w:tcPr>
            <w:tcW w:w="1250" w:type="dxa"/>
            <w:vMerge/>
            <w:vAlign w:val="center"/>
          </w:tcPr>
          <w:p w:rsidR="00814FFC" w:rsidRDefault="00814FFC">
            <w:pPr>
              <w:widowControl/>
              <w:spacing w:line="240" w:lineRule="exact"/>
              <w:jc w:val="center"/>
              <w:textAlignment w:val="center"/>
              <w:rPr>
                <w:rFonts w:ascii="宋体" w:cs="宋体"/>
                <w:kern w:val="0"/>
                <w:szCs w:val="21"/>
              </w:rPr>
            </w:pPr>
          </w:p>
        </w:tc>
        <w:tc>
          <w:tcPr>
            <w:tcW w:w="1312" w:type="dxa"/>
            <w:vAlign w:val="center"/>
          </w:tcPr>
          <w:p w:rsidR="00814FFC" w:rsidRDefault="00814FFC">
            <w:pPr>
              <w:spacing w:line="240" w:lineRule="exact"/>
              <w:rPr>
                <w:rFonts w:ascii="宋体" w:cs="宋体"/>
                <w:szCs w:val="21"/>
              </w:rPr>
            </w:pPr>
            <w:r>
              <w:rPr>
                <w:rFonts w:ascii="宋体" w:hAnsi="宋体" w:cs="宋体" w:hint="eastAsia"/>
                <w:szCs w:val="21"/>
              </w:rPr>
              <w:t>线上专题推广场次</w:t>
            </w:r>
          </w:p>
        </w:tc>
        <w:tc>
          <w:tcPr>
            <w:tcW w:w="1127" w:type="dxa"/>
            <w:vAlign w:val="center"/>
          </w:tcPr>
          <w:p w:rsidR="00814FFC" w:rsidRDefault="00814FFC">
            <w:pPr>
              <w:spacing w:line="240" w:lineRule="exact"/>
              <w:jc w:val="center"/>
              <w:rPr>
                <w:rFonts w:ascii="宋体" w:cs="宋体"/>
                <w:szCs w:val="21"/>
              </w:rPr>
            </w:pPr>
            <w:r>
              <w:rPr>
                <w:rFonts w:ascii="宋体" w:hAnsi="宋体" w:cs="宋体"/>
                <w:szCs w:val="21"/>
              </w:rPr>
              <w:t>=</w:t>
            </w:r>
          </w:p>
        </w:tc>
        <w:tc>
          <w:tcPr>
            <w:tcW w:w="971" w:type="dxa"/>
            <w:vAlign w:val="center"/>
          </w:tcPr>
          <w:p w:rsidR="00814FFC" w:rsidRDefault="00814FFC">
            <w:pPr>
              <w:spacing w:line="240" w:lineRule="exact"/>
              <w:jc w:val="center"/>
              <w:rPr>
                <w:rFonts w:ascii="宋体" w:cs="宋体"/>
                <w:szCs w:val="21"/>
              </w:rPr>
            </w:pPr>
            <w:r>
              <w:rPr>
                <w:rFonts w:ascii="宋体" w:hAnsi="宋体" w:cs="宋体"/>
                <w:szCs w:val="21"/>
              </w:rPr>
              <w:t>1</w:t>
            </w:r>
          </w:p>
        </w:tc>
        <w:tc>
          <w:tcPr>
            <w:tcW w:w="1061" w:type="dxa"/>
            <w:vAlign w:val="center"/>
          </w:tcPr>
          <w:p w:rsidR="00814FFC" w:rsidRDefault="00814FFC">
            <w:pPr>
              <w:spacing w:line="240" w:lineRule="exact"/>
              <w:jc w:val="center"/>
              <w:rPr>
                <w:rFonts w:ascii="宋体" w:cs="宋体"/>
                <w:szCs w:val="21"/>
              </w:rPr>
            </w:pPr>
            <w:r>
              <w:rPr>
                <w:rFonts w:ascii="宋体" w:hAnsi="宋体" w:cs="宋体" w:hint="eastAsia"/>
                <w:szCs w:val="21"/>
              </w:rPr>
              <w:t>场</w:t>
            </w:r>
          </w:p>
        </w:tc>
        <w:tc>
          <w:tcPr>
            <w:tcW w:w="938" w:type="dxa"/>
            <w:vAlign w:val="center"/>
          </w:tcPr>
          <w:p w:rsidR="00814FFC" w:rsidRDefault="00814FFC">
            <w:pPr>
              <w:spacing w:line="240" w:lineRule="exact"/>
              <w:jc w:val="center"/>
              <w:rPr>
                <w:rFonts w:ascii="宋体" w:cs="宋体"/>
                <w:szCs w:val="21"/>
              </w:rPr>
            </w:pPr>
            <w:r>
              <w:rPr>
                <w:rFonts w:ascii="宋体" w:hAnsi="宋体" w:cs="宋体"/>
                <w:szCs w:val="21"/>
              </w:rPr>
              <w:t>10</w:t>
            </w:r>
          </w:p>
        </w:tc>
        <w:tc>
          <w:tcPr>
            <w:tcW w:w="1841" w:type="dxa"/>
            <w:vAlign w:val="center"/>
          </w:tcPr>
          <w:p w:rsidR="00814FFC" w:rsidRDefault="00814FFC">
            <w:pPr>
              <w:spacing w:line="240" w:lineRule="exact"/>
              <w:jc w:val="center"/>
              <w:rPr>
                <w:rFonts w:ascii="宋体" w:cs="宋体"/>
                <w:szCs w:val="21"/>
              </w:rPr>
            </w:pPr>
            <w:r>
              <w:rPr>
                <w:rFonts w:ascii="宋体" w:hAnsi="宋体" w:cs="宋体"/>
                <w:szCs w:val="21"/>
              </w:rPr>
              <w:t>1</w:t>
            </w:r>
          </w:p>
        </w:tc>
      </w:tr>
      <w:tr w:rsidR="00814FFC">
        <w:trPr>
          <w:trHeight w:val="23"/>
          <w:jc w:val="center"/>
        </w:trPr>
        <w:tc>
          <w:tcPr>
            <w:tcW w:w="652" w:type="dxa"/>
            <w:vMerge/>
            <w:vAlign w:val="center"/>
          </w:tcPr>
          <w:p w:rsidR="00814FFC" w:rsidRDefault="00814FFC">
            <w:pPr>
              <w:spacing w:line="240" w:lineRule="exact"/>
              <w:jc w:val="center"/>
              <w:rPr>
                <w:rFonts w:ascii="宋体" w:cs="宋体"/>
                <w:szCs w:val="21"/>
              </w:rPr>
            </w:pPr>
          </w:p>
        </w:tc>
        <w:tc>
          <w:tcPr>
            <w:tcW w:w="1081" w:type="dxa"/>
            <w:vMerge/>
            <w:vAlign w:val="center"/>
          </w:tcPr>
          <w:p w:rsidR="00814FFC" w:rsidRDefault="00814FFC">
            <w:pPr>
              <w:spacing w:line="240" w:lineRule="exact"/>
              <w:jc w:val="center"/>
              <w:rPr>
                <w:rFonts w:ascii="宋体" w:cs="宋体"/>
                <w:szCs w:val="21"/>
              </w:rPr>
            </w:pPr>
          </w:p>
        </w:tc>
        <w:tc>
          <w:tcPr>
            <w:tcW w:w="1250" w:type="dxa"/>
            <w:vMerge/>
            <w:vAlign w:val="center"/>
          </w:tcPr>
          <w:p w:rsidR="00814FFC" w:rsidRDefault="00814FFC">
            <w:pPr>
              <w:spacing w:line="240" w:lineRule="exact"/>
              <w:jc w:val="center"/>
              <w:rPr>
                <w:rFonts w:ascii="宋体" w:cs="宋体"/>
                <w:szCs w:val="21"/>
              </w:rPr>
            </w:pPr>
          </w:p>
        </w:tc>
        <w:tc>
          <w:tcPr>
            <w:tcW w:w="1312" w:type="dxa"/>
            <w:vAlign w:val="center"/>
          </w:tcPr>
          <w:p w:rsidR="00814FFC" w:rsidRDefault="00814FFC">
            <w:pPr>
              <w:spacing w:line="240" w:lineRule="exact"/>
              <w:rPr>
                <w:rFonts w:ascii="宋体" w:cs="宋体"/>
                <w:szCs w:val="21"/>
              </w:rPr>
            </w:pPr>
            <w:r>
              <w:rPr>
                <w:rFonts w:ascii="宋体" w:hAnsi="宋体" w:cs="宋体" w:hint="eastAsia"/>
                <w:szCs w:val="21"/>
              </w:rPr>
              <w:t>参展产品种类</w:t>
            </w:r>
          </w:p>
        </w:tc>
        <w:tc>
          <w:tcPr>
            <w:tcW w:w="1127" w:type="dxa"/>
            <w:vAlign w:val="center"/>
          </w:tcPr>
          <w:p w:rsidR="00814FFC" w:rsidRDefault="00814FFC">
            <w:pPr>
              <w:spacing w:line="240" w:lineRule="exact"/>
              <w:jc w:val="center"/>
              <w:rPr>
                <w:rFonts w:ascii="宋体" w:cs="宋体"/>
                <w:szCs w:val="21"/>
              </w:rPr>
            </w:pPr>
            <w:r>
              <w:rPr>
                <w:rFonts w:ascii="宋体" w:hAnsi="宋体" w:cs="宋体" w:hint="eastAsia"/>
                <w:szCs w:val="21"/>
              </w:rPr>
              <w:t>≥</w:t>
            </w:r>
          </w:p>
        </w:tc>
        <w:tc>
          <w:tcPr>
            <w:tcW w:w="971" w:type="dxa"/>
            <w:vAlign w:val="center"/>
          </w:tcPr>
          <w:p w:rsidR="00814FFC" w:rsidRDefault="00814FFC">
            <w:pPr>
              <w:spacing w:line="240" w:lineRule="exact"/>
              <w:jc w:val="center"/>
              <w:rPr>
                <w:rFonts w:ascii="宋体" w:cs="宋体"/>
                <w:szCs w:val="21"/>
              </w:rPr>
            </w:pPr>
            <w:r>
              <w:rPr>
                <w:rFonts w:ascii="宋体" w:hAnsi="宋体" w:cs="宋体"/>
                <w:szCs w:val="21"/>
              </w:rPr>
              <w:t>5</w:t>
            </w:r>
          </w:p>
        </w:tc>
        <w:tc>
          <w:tcPr>
            <w:tcW w:w="1061" w:type="dxa"/>
            <w:vAlign w:val="center"/>
          </w:tcPr>
          <w:p w:rsidR="00814FFC" w:rsidRDefault="00814FFC">
            <w:pPr>
              <w:spacing w:line="240" w:lineRule="exact"/>
              <w:jc w:val="center"/>
              <w:rPr>
                <w:rFonts w:ascii="宋体" w:cs="宋体"/>
                <w:szCs w:val="21"/>
              </w:rPr>
            </w:pPr>
            <w:r>
              <w:rPr>
                <w:rFonts w:ascii="宋体" w:hAnsi="宋体" w:cs="宋体" w:hint="eastAsia"/>
                <w:szCs w:val="21"/>
              </w:rPr>
              <w:t>种</w:t>
            </w:r>
          </w:p>
        </w:tc>
        <w:tc>
          <w:tcPr>
            <w:tcW w:w="938" w:type="dxa"/>
            <w:vAlign w:val="center"/>
          </w:tcPr>
          <w:p w:rsidR="00814FFC" w:rsidRDefault="00814FFC">
            <w:pPr>
              <w:spacing w:line="240" w:lineRule="exact"/>
              <w:jc w:val="center"/>
              <w:rPr>
                <w:rFonts w:ascii="宋体" w:cs="宋体"/>
                <w:szCs w:val="21"/>
              </w:rPr>
            </w:pPr>
            <w:r>
              <w:rPr>
                <w:rFonts w:ascii="宋体" w:hAnsi="宋体" w:cs="宋体"/>
                <w:szCs w:val="21"/>
              </w:rPr>
              <w:t>10</w:t>
            </w:r>
          </w:p>
        </w:tc>
        <w:tc>
          <w:tcPr>
            <w:tcW w:w="1841" w:type="dxa"/>
            <w:vAlign w:val="center"/>
          </w:tcPr>
          <w:p w:rsidR="00814FFC" w:rsidRDefault="00814FFC">
            <w:pPr>
              <w:spacing w:line="240" w:lineRule="exact"/>
              <w:jc w:val="center"/>
              <w:rPr>
                <w:rFonts w:ascii="宋体" w:cs="宋体"/>
                <w:szCs w:val="21"/>
              </w:rPr>
            </w:pPr>
            <w:r>
              <w:rPr>
                <w:rFonts w:ascii="宋体" w:hAnsi="宋体" w:cs="宋体"/>
                <w:szCs w:val="21"/>
              </w:rPr>
              <w:t>5</w:t>
            </w:r>
          </w:p>
        </w:tc>
      </w:tr>
      <w:tr w:rsidR="00814FFC">
        <w:trPr>
          <w:trHeight w:val="660"/>
          <w:jc w:val="center"/>
        </w:trPr>
        <w:tc>
          <w:tcPr>
            <w:tcW w:w="652" w:type="dxa"/>
            <w:vMerge/>
            <w:vAlign w:val="center"/>
          </w:tcPr>
          <w:p w:rsidR="00814FFC" w:rsidRDefault="00814FFC">
            <w:pPr>
              <w:spacing w:line="240" w:lineRule="exact"/>
              <w:jc w:val="center"/>
              <w:rPr>
                <w:rFonts w:ascii="宋体" w:cs="宋体"/>
                <w:szCs w:val="21"/>
              </w:rPr>
            </w:pPr>
          </w:p>
        </w:tc>
        <w:tc>
          <w:tcPr>
            <w:tcW w:w="1081" w:type="dxa"/>
            <w:vMerge/>
            <w:vAlign w:val="center"/>
          </w:tcPr>
          <w:p w:rsidR="00814FFC" w:rsidRDefault="00814FFC">
            <w:pPr>
              <w:spacing w:line="240" w:lineRule="exact"/>
              <w:jc w:val="center"/>
              <w:rPr>
                <w:rFonts w:ascii="宋体" w:cs="宋体"/>
                <w:szCs w:val="21"/>
              </w:rPr>
            </w:pPr>
          </w:p>
        </w:tc>
        <w:tc>
          <w:tcPr>
            <w:tcW w:w="1250" w:type="dxa"/>
            <w:vAlign w:val="center"/>
          </w:tcPr>
          <w:p w:rsidR="00814FFC" w:rsidRDefault="00814FFC">
            <w:pPr>
              <w:widowControl/>
              <w:spacing w:line="240" w:lineRule="exact"/>
              <w:jc w:val="center"/>
              <w:textAlignment w:val="center"/>
              <w:rPr>
                <w:rFonts w:ascii="宋体" w:cs="宋体"/>
                <w:szCs w:val="21"/>
              </w:rPr>
            </w:pPr>
            <w:r>
              <w:rPr>
                <w:rFonts w:ascii="宋体" w:hAnsi="宋体" w:cs="宋体" w:hint="eastAsia"/>
                <w:kern w:val="0"/>
                <w:szCs w:val="21"/>
              </w:rPr>
              <w:t>质量指标</w:t>
            </w:r>
          </w:p>
        </w:tc>
        <w:tc>
          <w:tcPr>
            <w:tcW w:w="1312" w:type="dxa"/>
            <w:vAlign w:val="center"/>
          </w:tcPr>
          <w:p w:rsidR="00814FFC" w:rsidRDefault="00814FFC">
            <w:pPr>
              <w:spacing w:line="240" w:lineRule="exact"/>
              <w:rPr>
                <w:rFonts w:ascii="宋体" w:cs="宋体"/>
                <w:szCs w:val="21"/>
              </w:rPr>
            </w:pPr>
            <w:r>
              <w:rPr>
                <w:rFonts w:ascii="宋体" w:hAnsi="宋体" w:cs="宋体" w:hint="eastAsia"/>
                <w:szCs w:val="21"/>
              </w:rPr>
              <w:t>展台质量</w:t>
            </w:r>
          </w:p>
        </w:tc>
        <w:tc>
          <w:tcPr>
            <w:tcW w:w="1127" w:type="dxa"/>
            <w:vAlign w:val="center"/>
          </w:tcPr>
          <w:p w:rsidR="00814FFC" w:rsidRDefault="00814FFC">
            <w:pPr>
              <w:spacing w:line="240" w:lineRule="exact"/>
              <w:rPr>
                <w:rFonts w:ascii="宋体" w:cs="宋体"/>
                <w:szCs w:val="21"/>
              </w:rPr>
            </w:pPr>
            <w:r>
              <w:rPr>
                <w:rFonts w:ascii="宋体" w:hAnsi="宋体" w:cs="宋体" w:hint="eastAsia"/>
                <w:szCs w:val="21"/>
              </w:rPr>
              <w:t>定性</w:t>
            </w:r>
            <w:r>
              <w:rPr>
                <w:rFonts w:ascii="宋体" w:cs="宋体"/>
                <w:szCs w:val="21"/>
              </w:rPr>
              <w:tab/>
            </w:r>
          </w:p>
          <w:p w:rsidR="00814FFC" w:rsidRDefault="00814FFC">
            <w:pPr>
              <w:spacing w:line="240" w:lineRule="exact"/>
              <w:rPr>
                <w:rFonts w:ascii="宋体" w:cs="宋体"/>
                <w:szCs w:val="21"/>
              </w:rPr>
            </w:pPr>
          </w:p>
        </w:tc>
        <w:tc>
          <w:tcPr>
            <w:tcW w:w="971" w:type="dxa"/>
            <w:vAlign w:val="center"/>
          </w:tcPr>
          <w:p w:rsidR="00814FFC" w:rsidRDefault="00814FFC">
            <w:pPr>
              <w:spacing w:line="240" w:lineRule="exact"/>
              <w:rPr>
                <w:rFonts w:ascii="宋体" w:cs="宋体"/>
                <w:szCs w:val="21"/>
              </w:rPr>
            </w:pPr>
            <w:r>
              <w:rPr>
                <w:rFonts w:ascii="宋体" w:hAnsi="宋体" w:cs="宋体" w:hint="eastAsia"/>
                <w:szCs w:val="21"/>
              </w:rPr>
              <w:t>符合合同要求</w:t>
            </w:r>
          </w:p>
        </w:tc>
        <w:tc>
          <w:tcPr>
            <w:tcW w:w="1061" w:type="dxa"/>
            <w:vAlign w:val="center"/>
          </w:tcPr>
          <w:p w:rsidR="00814FFC" w:rsidRDefault="00814FFC">
            <w:pPr>
              <w:spacing w:line="240" w:lineRule="exact"/>
              <w:jc w:val="center"/>
              <w:rPr>
                <w:rFonts w:ascii="宋体" w:cs="宋体"/>
                <w:szCs w:val="21"/>
              </w:rPr>
            </w:pPr>
          </w:p>
        </w:tc>
        <w:tc>
          <w:tcPr>
            <w:tcW w:w="938" w:type="dxa"/>
            <w:vAlign w:val="center"/>
          </w:tcPr>
          <w:p w:rsidR="00814FFC" w:rsidRDefault="00814FFC">
            <w:pPr>
              <w:spacing w:line="240" w:lineRule="exact"/>
              <w:jc w:val="center"/>
              <w:rPr>
                <w:rFonts w:ascii="宋体" w:cs="宋体"/>
                <w:szCs w:val="21"/>
              </w:rPr>
            </w:pPr>
            <w:r>
              <w:rPr>
                <w:rFonts w:ascii="宋体" w:hAnsi="宋体" w:cs="宋体"/>
                <w:szCs w:val="21"/>
              </w:rPr>
              <w:t>5</w:t>
            </w:r>
          </w:p>
        </w:tc>
        <w:tc>
          <w:tcPr>
            <w:tcW w:w="1841" w:type="dxa"/>
            <w:vAlign w:val="center"/>
          </w:tcPr>
          <w:p w:rsidR="00814FFC" w:rsidRDefault="00814FFC">
            <w:pPr>
              <w:spacing w:line="240" w:lineRule="exact"/>
              <w:rPr>
                <w:rFonts w:ascii="宋体" w:cs="宋体"/>
                <w:szCs w:val="21"/>
              </w:rPr>
            </w:pPr>
            <w:r>
              <w:rPr>
                <w:rFonts w:ascii="宋体" w:hAnsi="宋体" w:cs="宋体" w:hint="eastAsia"/>
                <w:szCs w:val="21"/>
              </w:rPr>
              <w:t>符合合同要求</w:t>
            </w:r>
          </w:p>
        </w:tc>
      </w:tr>
      <w:tr w:rsidR="00814FFC">
        <w:trPr>
          <w:trHeight w:val="23"/>
          <w:jc w:val="center"/>
        </w:trPr>
        <w:tc>
          <w:tcPr>
            <w:tcW w:w="652" w:type="dxa"/>
            <w:vMerge/>
            <w:vAlign w:val="center"/>
          </w:tcPr>
          <w:p w:rsidR="00814FFC" w:rsidRDefault="00814FFC">
            <w:pPr>
              <w:spacing w:line="240" w:lineRule="exact"/>
              <w:jc w:val="center"/>
              <w:rPr>
                <w:rFonts w:ascii="宋体" w:cs="宋体"/>
                <w:szCs w:val="21"/>
              </w:rPr>
            </w:pPr>
          </w:p>
        </w:tc>
        <w:tc>
          <w:tcPr>
            <w:tcW w:w="1081" w:type="dxa"/>
            <w:vMerge/>
            <w:vAlign w:val="center"/>
          </w:tcPr>
          <w:p w:rsidR="00814FFC" w:rsidRDefault="00814FFC">
            <w:pPr>
              <w:spacing w:line="240" w:lineRule="exact"/>
              <w:jc w:val="center"/>
              <w:rPr>
                <w:rFonts w:ascii="宋体" w:cs="宋体"/>
                <w:szCs w:val="21"/>
              </w:rPr>
            </w:pPr>
          </w:p>
        </w:tc>
        <w:tc>
          <w:tcPr>
            <w:tcW w:w="1250" w:type="dxa"/>
            <w:vAlign w:val="center"/>
          </w:tcPr>
          <w:p w:rsidR="00814FFC" w:rsidRDefault="00814FFC">
            <w:pPr>
              <w:widowControl/>
              <w:spacing w:line="240" w:lineRule="exact"/>
              <w:jc w:val="center"/>
              <w:textAlignment w:val="center"/>
              <w:rPr>
                <w:rFonts w:ascii="宋体" w:cs="宋体"/>
                <w:szCs w:val="21"/>
              </w:rPr>
            </w:pPr>
            <w:r>
              <w:rPr>
                <w:rFonts w:ascii="宋体" w:hAnsi="宋体" w:cs="宋体" w:hint="eastAsia"/>
                <w:kern w:val="0"/>
                <w:szCs w:val="21"/>
              </w:rPr>
              <w:t>时效指标</w:t>
            </w:r>
          </w:p>
        </w:tc>
        <w:tc>
          <w:tcPr>
            <w:tcW w:w="1312" w:type="dxa"/>
            <w:vAlign w:val="center"/>
          </w:tcPr>
          <w:p w:rsidR="00814FFC" w:rsidRDefault="00814FFC">
            <w:pPr>
              <w:spacing w:line="240" w:lineRule="exact"/>
              <w:rPr>
                <w:rFonts w:ascii="宋体" w:cs="宋体"/>
                <w:szCs w:val="21"/>
              </w:rPr>
            </w:pPr>
            <w:r>
              <w:rPr>
                <w:rFonts w:ascii="宋体" w:hAnsi="宋体" w:cs="宋体" w:hint="eastAsia"/>
                <w:szCs w:val="21"/>
              </w:rPr>
              <w:t>参展时间</w:t>
            </w:r>
          </w:p>
        </w:tc>
        <w:tc>
          <w:tcPr>
            <w:tcW w:w="1127" w:type="dxa"/>
            <w:vAlign w:val="center"/>
          </w:tcPr>
          <w:p w:rsidR="00814FFC" w:rsidRDefault="00814FFC">
            <w:pPr>
              <w:spacing w:line="240" w:lineRule="exact"/>
              <w:rPr>
                <w:rFonts w:ascii="宋体" w:cs="宋体"/>
                <w:szCs w:val="21"/>
              </w:rPr>
            </w:pPr>
            <w:r>
              <w:rPr>
                <w:rFonts w:ascii="宋体" w:hAnsi="宋体" w:cs="宋体" w:hint="eastAsia"/>
                <w:szCs w:val="21"/>
              </w:rPr>
              <w:t>定性</w:t>
            </w:r>
          </w:p>
        </w:tc>
        <w:tc>
          <w:tcPr>
            <w:tcW w:w="971" w:type="dxa"/>
            <w:vAlign w:val="center"/>
          </w:tcPr>
          <w:p w:rsidR="00814FFC" w:rsidRDefault="00814FFC">
            <w:pPr>
              <w:spacing w:line="240" w:lineRule="exact"/>
              <w:rPr>
                <w:rFonts w:ascii="宋体" w:cs="宋体"/>
                <w:szCs w:val="21"/>
              </w:rPr>
            </w:pPr>
            <w:r>
              <w:rPr>
                <w:rFonts w:ascii="宋体" w:hAnsi="宋体" w:cs="宋体" w:hint="eastAsia"/>
                <w:szCs w:val="21"/>
              </w:rPr>
              <w:t>按组委会要求及时参</w:t>
            </w:r>
          </w:p>
        </w:tc>
        <w:tc>
          <w:tcPr>
            <w:tcW w:w="1061" w:type="dxa"/>
            <w:vAlign w:val="center"/>
          </w:tcPr>
          <w:p w:rsidR="00814FFC" w:rsidRDefault="00814FFC">
            <w:pPr>
              <w:spacing w:line="240" w:lineRule="exact"/>
              <w:jc w:val="center"/>
              <w:rPr>
                <w:rFonts w:ascii="宋体" w:cs="宋体"/>
                <w:szCs w:val="21"/>
              </w:rPr>
            </w:pPr>
          </w:p>
        </w:tc>
        <w:tc>
          <w:tcPr>
            <w:tcW w:w="938" w:type="dxa"/>
            <w:vAlign w:val="center"/>
          </w:tcPr>
          <w:p w:rsidR="00814FFC" w:rsidRDefault="00814FFC">
            <w:pPr>
              <w:spacing w:line="240" w:lineRule="exact"/>
              <w:jc w:val="center"/>
              <w:rPr>
                <w:rFonts w:ascii="宋体" w:cs="宋体"/>
                <w:szCs w:val="21"/>
              </w:rPr>
            </w:pPr>
            <w:r>
              <w:rPr>
                <w:rFonts w:ascii="宋体" w:hAnsi="宋体" w:cs="宋体"/>
                <w:szCs w:val="21"/>
              </w:rPr>
              <w:t>5</w:t>
            </w:r>
          </w:p>
        </w:tc>
        <w:tc>
          <w:tcPr>
            <w:tcW w:w="1841" w:type="dxa"/>
            <w:vAlign w:val="center"/>
          </w:tcPr>
          <w:p w:rsidR="00814FFC" w:rsidRDefault="00814FFC">
            <w:pPr>
              <w:spacing w:line="240" w:lineRule="exact"/>
              <w:rPr>
                <w:rFonts w:ascii="宋体" w:cs="宋体"/>
                <w:szCs w:val="21"/>
              </w:rPr>
            </w:pPr>
            <w:r>
              <w:rPr>
                <w:rFonts w:ascii="宋体" w:hAnsi="宋体" w:cs="宋体" w:hint="eastAsia"/>
                <w:szCs w:val="21"/>
              </w:rPr>
              <w:t>按要求已参展</w:t>
            </w:r>
          </w:p>
        </w:tc>
      </w:tr>
      <w:tr w:rsidR="00814FFC">
        <w:trPr>
          <w:trHeight w:val="23"/>
          <w:jc w:val="center"/>
        </w:trPr>
        <w:tc>
          <w:tcPr>
            <w:tcW w:w="652" w:type="dxa"/>
            <w:vMerge/>
            <w:vAlign w:val="center"/>
          </w:tcPr>
          <w:p w:rsidR="00814FFC" w:rsidRDefault="00814FFC">
            <w:pPr>
              <w:spacing w:line="240" w:lineRule="exact"/>
              <w:jc w:val="center"/>
              <w:rPr>
                <w:rFonts w:ascii="宋体" w:cs="宋体"/>
                <w:szCs w:val="21"/>
              </w:rPr>
            </w:pPr>
          </w:p>
        </w:tc>
        <w:tc>
          <w:tcPr>
            <w:tcW w:w="1081" w:type="dxa"/>
            <w:vMerge/>
            <w:vAlign w:val="center"/>
          </w:tcPr>
          <w:p w:rsidR="00814FFC" w:rsidRDefault="00814FFC">
            <w:pPr>
              <w:spacing w:line="240" w:lineRule="exact"/>
              <w:jc w:val="center"/>
              <w:rPr>
                <w:rFonts w:ascii="宋体" w:cs="宋体"/>
                <w:szCs w:val="21"/>
              </w:rPr>
            </w:pPr>
          </w:p>
        </w:tc>
        <w:tc>
          <w:tcPr>
            <w:tcW w:w="1250" w:type="dxa"/>
            <w:vAlign w:val="center"/>
          </w:tcPr>
          <w:p w:rsidR="00814FFC" w:rsidRDefault="00814FFC">
            <w:pPr>
              <w:widowControl/>
              <w:spacing w:line="240" w:lineRule="exact"/>
              <w:jc w:val="center"/>
              <w:textAlignment w:val="center"/>
              <w:rPr>
                <w:rFonts w:ascii="宋体" w:cs="宋体"/>
                <w:kern w:val="0"/>
                <w:szCs w:val="21"/>
              </w:rPr>
            </w:pPr>
            <w:r>
              <w:rPr>
                <w:rFonts w:ascii="宋体" w:hAnsi="宋体" w:cs="宋体" w:hint="eastAsia"/>
                <w:kern w:val="0"/>
                <w:szCs w:val="21"/>
              </w:rPr>
              <w:t>社会效益</w:t>
            </w:r>
          </w:p>
          <w:p w:rsidR="00814FFC" w:rsidRDefault="00814FFC">
            <w:pPr>
              <w:widowControl/>
              <w:spacing w:line="240" w:lineRule="exact"/>
              <w:jc w:val="center"/>
              <w:textAlignment w:val="center"/>
              <w:rPr>
                <w:rFonts w:ascii="宋体" w:cs="宋体"/>
                <w:szCs w:val="21"/>
              </w:rPr>
            </w:pPr>
            <w:r>
              <w:rPr>
                <w:rFonts w:ascii="宋体" w:hAnsi="宋体" w:cs="宋体" w:hint="eastAsia"/>
                <w:kern w:val="0"/>
                <w:szCs w:val="21"/>
              </w:rPr>
              <w:t>指标</w:t>
            </w:r>
          </w:p>
        </w:tc>
        <w:tc>
          <w:tcPr>
            <w:tcW w:w="1312" w:type="dxa"/>
            <w:vAlign w:val="center"/>
          </w:tcPr>
          <w:p w:rsidR="00814FFC" w:rsidRDefault="00814FFC">
            <w:pPr>
              <w:spacing w:line="240" w:lineRule="exact"/>
              <w:rPr>
                <w:rFonts w:ascii="宋体" w:cs="宋体"/>
                <w:szCs w:val="21"/>
              </w:rPr>
            </w:pPr>
            <w:r>
              <w:rPr>
                <w:rFonts w:ascii="宋体" w:hAnsi="宋体" w:cs="宋体" w:hint="eastAsia"/>
                <w:szCs w:val="21"/>
              </w:rPr>
              <w:t>提高广元农特产品知名度</w:t>
            </w:r>
          </w:p>
        </w:tc>
        <w:tc>
          <w:tcPr>
            <w:tcW w:w="1127" w:type="dxa"/>
            <w:vAlign w:val="center"/>
          </w:tcPr>
          <w:p w:rsidR="00814FFC" w:rsidRDefault="00814FFC">
            <w:pPr>
              <w:spacing w:line="240" w:lineRule="exact"/>
              <w:rPr>
                <w:rFonts w:ascii="宋体" w:cs="宋体"/>
                <w:szCs w:val="21"/>
              </w:rPr>
            </w:pPr>
            <w:r>
              <w:rPr>
                <w:rFonts w:ascii="宋体" w:hAnsi="宋体" w:cs="宋体" w:hint="eastAsia"/>
                <w:szCs w:val="21"/>
              </w:rPr>
              <w:t>定性</w:t>
            </w:r>
          </w:p>
        </w:tc>
        <w:tc>
          <w:tcPr>
            <w:tcW w:w="971" w:type="dxa"/>
            <w:vAlign w:val="center"/>
          </w:tcPr>
          <w:p w:rsidR="00814FFC" w:rsidRDefault="00814FFC">
            <w:pPr>
              <w:spacing w:line="240" w:lineRule="exact"/>
              <w:rPr>
                <w:rFonts w:ascii="宋体" w:cs="宋体"/>
                <w:szCs w:val="21"/>
              </w:rPr>
            </w:pPr>
            <w:r>
              <w:rPr>
                <w:rFonts w:ascii="宋体" w:hAnsi="宋体" w:cs="宋体" w:hint="eastAsia"/>
                <w:szCs w:val="21"/>
              </w:rPr>
              <w:t>有效提高广元农特产品知名度</w:t>
            </w:r>
          </w:p>
        </w:tc>
        <w:tc>
          <w:tcPr>
            <w:tcW w:w="1061" w:type="dxa"/>
            <w:vAlign w:val="center"/>
          </w:tcPr>
          <w:p w:rsidR="00814FFC" w:rsidRDefault="00814FFC">
            <w:pPr>
              <w:spacing w:line="240" w:lineRule="exact"/>
              <w:jc w:val="center"/>
              <w:rPr>
                <w:rFonts w:ascii="宋体" w:cs="宋体"/>
                <w:szCs w:val="21"/>
              </w:rPr>
            </w:pPr>
          </w:p>
        </w:tc>
        <w:tc>
          <w:tcPr>
            <w:tcW w:w="938" w:type="dxa"/>
            <w:vAlign w:val="center"/>
          </w:tcPr>
          <w:p w:rsidR="00814FFC" w:rsidRDefault="00814FFC">
            <w:pPr>
              <w:spacing w:line="240" w:lineRule="exact"/>
              <w:jc w:val="center"/>
              <w:rPr>
                <w:rFonts w:ascii="宋体" w:cs="宋体"/>
                <w:szCs w:val="21"/>
              </w:rPr>
            </w:pPr>
            <w:r>
              <w:rPr>
                <w:rFonts w:ascii="宋体" w:hAnsi="宋体" w:cs="宋体"/>
                <w:szCs w:val="21"/>
              </w:rPr>
              <w:t>10</w:t>
            </w:r>
          </w:p>
        </w:tc>
        <w:tc>
          <w:tcPr>
            <w:tcW w:w="1841" w:type="dxa"/>
            <w:vAlign w:val="center"/>
          </w:tcPr>
          <w:p w:rsidR="00814FFC" w:rsidRDefault="00814FFC">
            <w:pPr>
              <w:spacing w:line="240" w:lineRule="exact"/>
              <w:rPr>
                <w:rFonts w:ascii="宋体" w:cs="宋体"/>
                <w:szCs w:val="21"/>
              </w:rPr>
            </w:pPr>
            <w:r>
              <w:rPr>
                <w:rFonts w:ascii="宋体" w:hAnsi="宋体" w:cs="宋体" w:hint="eastAsia"/>
                <w:szCs w:val="21"/>
              </w:rPr>
              <w:t>有效提高广元农特产品知名度</w:t>
            </w:r>
          </w:p>
        </w:tc>
      </w:tr>
      <w:tr w:rsidR="00814FFC">
        <w:trPr>
          <w:trHeight w:val="23"/>
          <w:jc w:val="center"/>
        </w:trPr>
        <w:tc>
          <w:tcPr>
            <w:tcW w:w="652" w:type="dxa"/>
            <w:vMerge/>
            <w:vAlign w:val="center"/>
          </w:tcPr>
          <w:p w:rsidR="00814FFC" w:rsidRDefault="00814FFC">
            <w:pPr>
              <w:spacing w:line="240" w:lineRule="exact"/>
              <w:jc w:val="center"/>
              <w:rPr>
                <w:rFonts w:ascii="宋体" w:cs="宋体"/>
                <w:szCs w:val="21"/>
              </w:rPr>
            </w:pPr>
          </w:p>
        </w:tc>
        <w:tc>
          <w:tcPr>
            <w:tcW w:w="1081" w:type="dxa"/>
            <w:vMerge/>
            <w:vAlign w:val="center"/>
          </w:tcPr>
          <w:p w:rsidR="00814FFC" w:rsidRDefault="00814FFC">
            <w:pPr>
              <w:spacing w:line="240" w:lineRule="exact"/>
              <w:jc w:val="center"/>
              <w:rPr>
                <w:rFonts w:ascii="宋体" w:cs="宋体"/>
                <w:szCs w:val="21"/>
              </w:rPr>
            </w:pPr>
          </w:p>
        </w:tc>
        <w:tc>
          <w:tcPr>
            <w:tcW w:w="1250" w:type="dxa"/>
            <w:vAlign w:val="center"/>
          </w:tcPr>
          <w:p w:rsidR="00814FFC" w:rsidRDefault="00814FFC">
            <w:pPr>
              <w:spacing w:line="240" w:lineRule="exact"/>
              <w:rPr>
                <w:rFonts w:ascii="宋体" w:cs="宋体"/>
                <w:szCs w:val="21"/>
              </w:rPr>
            </w:pPr>
            <w:r>
              <w:rPr>
                <w:rFonts w:ascii="宋体" w:hAnsi="宋体" w:cs="宋体" w:hint="eastAsia"/>
                <w:szCs w:val="21"/>
              </w:rPr>
              <w:t>可持续发展指标</w:t>
            </w:r>
          </w:p>
        </w:tc>
        <w:tc>
          <w:tcPr>
            <w:tcW w:w="1312" w:type="dxa"/>
            <w:vAlign w:val="center"/>
          </w:tcPr>
          <w:p w:rsidR="00814FFC" w:rsidRDefault="00814FFC">
            <w:pPr>
              <w:spacing w:line="240" w:lineRule="exact"/>
              <w:rPr>
                <w:rFonts w:ascii="宋体" w:cs="宋体"/>
                <w:szCs w:val="21"/>
              </w:rPr>
            </w:pPr>
            <w:r>
              <w:rPr>
                <w:rFonts w:ascii="宋体" w:hAnsi="宋体" w:cs="宋体" w:hint="eastAsia"/>
                <w:szCs w:val="21"/>
              </w:rPr>
              <w:t>促进广元农特产品发展</w:t>
            </w:r>
          </w:p>
        </w:tc>
        <w:tc>
          <w:tcPr>
            <w:tcW w:w="1127" w:type="dxa"/>
            <w:vAlign w:val="center"/>
          </w:tcPr>
          <w:p w:rsidR="00814FFC" w:rsidRDefault="00814FFC">
            <w:pPr>
              <w:spacing w:line="240" w:lineRule="exact"/>
              <w:rPr>
                <w:rFonts w:ascii="宋体" w:cs="宋体"/>
                <w:szCs w:val="21"/>
              </w:rPr>
            </w:pPr>
            <w:r>
              <w:rPr>
                <w:rFonts w:ascii="宋体" w:hAnsi="宋体" w:cs="宋体" w:hint="eastAsia"/>
                <w:szCs w:val="21"/>
              </w:rPr>
              <w:t>定性</w:t>
            </w:r>
          </w:p>
        </w:tc>
        <w:tc>
          <w:tcPr>
            <w:tcW w:w="971" w:type="dxa"/>
            <w:vAlign w:val="center"/>
          </w:tcPr>
          <w:p w:rsidR="00814FFC" w:rsidRDefault="00814FFC">
            <w:pPr>
              <w:spacing w:line="240" w:lineRule="exact"/>
              <w:rPr>
                <w:rFonts w:ascii="宋体" w:cs="宋体"/>
                <w:szCs w:val="21"/>
              </w:rPr>
            </w:pPr>
            <w:r>
              <w:rPr>
                <w:rFonts w:ascii="宋体" w:hAnsi="宋体" w:cs="宋体" w:hint="eastAsia"/>
                <w:szCs w:val="21"/>
              </w:rPr>
              <w:t>促进广元农特产品健康持续发展</w:t>
            </w:r>
          </w:p>
        </w:tc>
        <w:tc>
          <w:tcPr>
            <w:tcW w:w="1061" w:type="dxa"/>
            <w:vAlign w:val="center"/>
          </w:tcPr>
          <w:p w:rsidR="00814FFC" w:rsidRDefault="00814FFC">
            <w:pPr>
              <w:spacing w:line="240" w:lineRule="exact"/>
              <w:jc w:val="center"/>
              <w:rPr>
                <w:rFonts w:ascii="宋体" w:cs="宋体"/>
                <w:szCs w:val="21"/>
              </w:rPr>
            </w:pPr>
          </w:p>
        </w:tc>
        <w:tc>
          <w:tcPr>
            <w:tcW w:w="938" w:type="dxa"/>
            <w:vAlign w:val="center"/>
          </w:tcPr>
          <w:p w:rsidR="00814FFC" w:rsidRDefault="00814FFC">
            <w:pPr>
              <w:spacing w:line="240" w:lineRule="exact"/>
              <w:jc w:val="center"/>
              <w:rPr>
                <w:rFonts w:ascii="宋体" w:cs="宋体"/>
                <w:szCs w:val="21"/>
              </w:rPr>
            </w:pPr>
            <w:r>
              <w:rPr>
                <w:rFonts w:ascii="宋体" w:hAnsi="宋体" w:cs="宋体"/>
                <w:szCs w:val="21"/>
              </w:rPr>
              <w:t>10</w:t>
            </w:r>
          </w:p>
        </w:tc>
        <w:tc>
          <w:tcPr>
            <w:tcW w:w="1841" w:type="dxa"/>
            <w:vAlign w:val="center"/>
          </w:tcPr>
          <w:p w:rsidR="00814FFC" w:rsidRDefault="00814FFC">
            <w:pPr>
              <w:spacing w:line="240" w:lineRule="exact"/>
              <w:rPr>
                <w:rFonts w:ascii="宋体" w:cs="宋体"/>
                <w:szCs w:val="21"/>
              </w:rPr>
            </w:pPr>
            <w:r>
              <w:rPr>
                <w:rFonts w:ascii="宋体" w:hAnsi="宋体" w:cs="宋体" w:hint="eastAsia"/>
                <w:szCs w:val="21"/>
              </w:rPr>
              <w:t>促进广元农特产品健康持续发展</w:t>
            </w:r>
          </w:p>
        </w:tc>
      </w:tr>
      <w:tr w:rsidR="00814FFC">
        <w:trPr>
          <w:trHeight w:val="23"/>
          <w:jc w:val="center"/>
        </w:trPr>
        <w:tc>
          <w:tcPr>
            <w:tcW w:w="652" w:type="dxa"/>
            <w:vMerge/>
            <w:vAlign w:val="center"/>
          </w:tcPr>
          <w:p w:rsidR="00814FFC" w:rsidRDefault="00814FFC">
            <w:pPr>
              <w:spacing w:line="240" w:lineRule="exact"/>
              <w:jc w:val="center"/>
              <w:rPr>
                <w:rFonts w:ascii="宋体" w:cs="宋体"/>
                <w:szCs w:val="21"/>
              </w:rPr>
            </w:pPr>
          </w:p>
        </w:tc>
        <w:tc>
          <w:tcPr>
            <w:tcW w:w="1081" w:type="dxa"/>
            <w:vAlign w:val="center"/>
          </w:tcPr>
          <w:p w:rsidR="00814FFC" w:rsidRDefault="00814FFC">
            <w:pPr>
              <w:widowControl/>
              <w:spacing w:line="240" w:lineRule="exact"/>
              <w:jc w:val="center"/>
              <w:textAlignment w:val="center"/>
              <w:rPr>
                <w:rFonts w:ascii="宋体" w:cs="宋体"/>
                <w:kern w:val="0"/>
                <w:szCs w:val="21"/>
              </w:rPr>
            </w:pPr>
            <w:r>
              <w:rPr>
                <w:rFonts w:ascii="宋体" w:hAnsi="宋体" w:cs="宋体" w:hint="eastAsia"/>
                <w:kern w:val="0"/>
                <w:szCs w:val="21"/>
              </w:rPr>
              <w:t>满意度</w:t>
            </w:r>
          </w:p>
          <w:p w:rsidR="00814FFC" w:rsidRDefault="00814FFC">
            <w:pPr>
              <w:widowControl/>
              <w:spacing w:line="240" w:lineRule="exact"/>
              <w:jc w:val="center"/>
              <w:textAlignment w:val="center"/>
              <w:rPr>
                <w:rFonts w:ascii="宋体" w:cs="宋体"/>
                <w:szCs w:val="21"/>
              </w:rPr>
            </w:pPr>
            <w:r>
              <w:rPr>
                <w:rFonts w:ascii="宋体" w:hAnsi="宋体" w:cs="宋体" w:hint="eastAsia"/>
                <w:kern w:val="0"/>
                <w:szCs w:val="21"/>
              </w:rPr>
              <w:t>指标</w:t>
            </w:r>
          </w:p>
        </w:tc>
        <w:tc>
          <w:tcPr>
            <w:tcW w:w="1250" w:type="dxa"/>
            <w:vAlign w:val="center"/>
          </w:tcPr>
          <w:p w:rsidR="00814FFC" w:rsidRDefault="00814FFC">
            <w:pPr>
              <w:widowControl/>
              <w:spacing w:line="240" w:lineRule="exact"/>
              <w:jc w:val="center"/>
              <w:textAlignment w:val="center"/>
              <w:rPr>
                <w:rFonts w:ascii="宋体" w:cs="宋体"/>
                <w:kern w:val="0"/>
                <w:szCs w:val="21"/>
              </w:rPr>
            </w:pPr>
            <w:r>
              <w:rPr>
                <w:rFonts w:ascii="宋体" w:hAnsi="宋体" w:cs="宋体" w:hint="eastAsia"/>
                <w:kern w:val="0"/>
                <w:szCs w:val="21"/>
              </w:rPr>
              <w:t>服务对象</w:t>
            </w:r>
          </w:p>
          <w:p w:rsidR="00814FFC" w:rsidRDefault="00814FFC">
            <w:pPr>
              <w:widowControl/>
              <w:spacing w:line="240" w:lineRule="exact"/>
              <w:jc w:val="center"/>
              <w:textAlignment w:val="center"/>
              <w:rPr>
                <w:rFonts w:ascii="宋体" w:cs="宋体"/>
                <w:szCs w:val="21"/>
              </w:rPr>
            </w:pPr>
            <w:r>
              <w:rPr>
                <w:rFonts w:ascii="宋体" w:hAnsi="宋体" w:cs="宋体" w:hint="eastAsia"/>
                <w:kern w:val="0"/>
                <w:szCs w:val="21"/>
              </w:rPr>
              <w:t>满意度指标</w:t>
            </w:r>
          </w:p>
        </w:tc>
        <w:tc>
          <w:tcPr>
            <w:tcW w:w="1312" w:type="dxa"/>
            <w:vAlign w:val="center"/>
          </w:tcPr>
          <w:p w:rsidR="00814FFC" w:rsidRDefault="00814FFC">
            <w:pPr>
              <w:spacing w:line="240" w:lineRule="exact"/>
              <w:rPr>
                <w:rFonts w:ascii="宋体" w:cs="宋体"/>
                <w:szCs w:val="21"/>
              </w:rPr>
            </w:pPr>
            <w:r>
              <w:rPr>
                <w:rFonts w:ascii="宋体" w:hAnsi="宋体" w:cs="宋体" w:hint="eastAsia"/>
                <w:szCs w:val="21"/>
              </w:rPr>
              <w:t>参展商满意度</w:t>
            </w:r>
          </w:p>
        </w:tc>
        <w:tc>
          <w:tcPr>
            <w:tcW w:w="1127" w:type="dxa"/>
            <w:vAlign w:val="center"/>
          </w:tcPr>
          <w:p w:rsidR="00814FFC" w:rsidRDefault="00814FFC">
            <w:pPr>
              <w:spacing w:line="240" w:lineRule="exact"/>
              <w:rPr>
                <w:rFonts w:ascii="宋体" w:cs="宋体"/>
                <w:szCs w:val="21"/>
              </w:rPr>
            </w:pPr>
            <w:r>
              <w:rPr>
                <w:rFonts w:ascii="宋体" w:hAnsi="宋体" w:cs="宋体" w:hint="eastAsia"/>
                <w:szCs w:val="21"/>
              </w:rPr>
              <w:t>≥</w:t>
            </w:r>
          </w:p>
        </w:tc>
        <w:tc>
          <w:tcPr>
            <w:tcW w:w="971" w:type="dxa"/>
            <w:vAlign w:val="center"/>
          </w:tcPr>
          <w:p w:rsidR="00814FFC" w:rsidRDefault="00814FFC">
            <w:pPr>
              <w:spacing w:line="240" w:lineRule="exact"/>
              <w:jc w:val="center"/>
              <w:rPr>
                <w:rFonts w:ascii="宋体" w:cs="宋体"/>
                <w:szCs w:val="21"/>
              </w:rPr>
            </w:pPr>
            <w:r>
              <w:rPr>
                <w:rFonts w:ascii="宋体" w:hAnsi="宋体" w:cs="宋体"/>
                <w:szCs w:val="21"/>
              </w:rPr>
              <w:t>90</w:t>
            </w:r>
          </w:p>
        </w:tc>
        <w:tc>
          <w:tcPr>
            <w:tcW w:w="1061" w:type="dxa"/>
            <w:vAlign w:val="center"/>
          </w:tcPr>
          <w:p w:rsidR="00814FFC" w:rsidRDefault="00814FFC">
            <w:pPr>
              <w:spacing w:line="240" w:lineRule="exact"/>
              <w:jc w:val="center"/>
              <w:rPr>
                <w:rFonts w:ascii="宋体" w:cs="宋体"/>
                <w:szCs w:val="21"/>
              </w:rPr>
            </w:pPr>
            <w:r>
              <w:rPr>
                <w:rFonts w:ascii="宋体" w:hAnsi="宋体" w:cs="宋体"/>
                <w:szCs w:val="21"/>
              </w:rPr>
              <w:t>%</w:t>
            </w:r>
          </w:p>
        </w:tc>
        <w:tc>
          <w:tcPr>
            <w:tcW w:w="938" w:type="dxa"/>
            <w:vAlign w:val="center"/>
          </w:tcPr>
          <w:p w:rsidR="00814FFC" w:rsidRDefault="00814FFC">
            <w:pPr>
              <w:spacing w:line="240" w:lineRule="exact"/>
              <w:jc w:val="center"/>
              <w:rPr>
                <w:rFonts w:ascii="宋体" w:cs="宋体"/>
                <w:szCs w:val="21"/>
              </w:rPr>
            </w:pPr>
            <w:r>
              <w:rPr>
                <w:rFonts w:ascii="宋体" w:hAnsi="宋体" w:cs="宋体"/>
                <w:szCs w:val="21"/>
              </w:rPr>
              <w:t>10</w:t>
            </w:r>
          </w:p>
        </w:tc>
        <w:tc>
          <w:tcPr>
            <w:tcW w:w="1841" w:type="dxa"/>
            <w:vAlign w:val="center"/>
          </w:tcPr>
          <w:p w:rsidR="00814FFC" w:rsidRDefault="00814FFC">
            <w:pPr>
              <w:spacing w:line="240" w:lineRule="exact"/>
              <w:jc w:val="center"/>
              <w:rPr>
                <w:rFonts w:ascii="宋体" w:cs="宋体"/>
                <w:szCs w:val="21"/>
              </w:rPr>
            </w:pPr>
            <w:r>
              <w:rPr>
                <w:rFonts w:ascii="宋体" w:hAnsi="宋体" w:cs="宋体"/>
                <w:szCs w:val="21"/>
              </w:rPr>
              <w:t>95</w:t>
            </w:r>
          </w:p>
        </w:tc>
      </w:tr>
      <w:tr w:rsidR="00814FFC">
        <w:trPr>
          <w:trHeight w:val="23"/>
          <w:jc w:val="center"/>
        </w:trPr>
        <w:tc>
          <w:tcPr>
            <w:tcW w:w="652" w:type="dxa"/>
            <w:vMerge/>
            <w:vAlign w:val="center"/>
          </w:tcPr>
          <w:p w:rsidR="00814FFC" w:rsidRDefault="00814FFC">
            <w:pPr>
              <w:spacing w:line="240" w:lineRule="exact"/>
              <w:jc w:val="center"/>
              <w:rPr>
                <w:rFonts w:ascii="宋体" w:cs="宋体"/>
                <w:szCs w:val="21"/>
              </w:rPr>
            </w:pPr>
          </w:p>
        </w:tc>
        <w:tc>
          <w:tcPr>
            <w:tcW w:w="1081" w:type="dxa"/>
            <w:vAlign w:val="center"/>
          </w:tcPr>
          <w:p w:rsidR="00814FFC" w:rsidRDefault="00814FFC">
            <w:pPr>
              <w:widowControl/>
              <w:spacing w:line="240" w:lineRule="exact"/>
              <w:jc w:val="center"/>
              <w:textAlignment w:val="center"/>
              <w:rPr>
                <w:rFonts w:ascii="宋体" w:cs="宋体"/>
                <w:szCs w:val="21"/>
              </w:rPr>
            </w:pPr>
            <w:r>
              <w:rPr>
                <w:rFonts w:ascii="宋体" w:hAnsi="宋体" w:cs="宋体" w:hint="eastAsia"/>
                <w:kern w:val="0"/>
                <w:szCs w:val="21"/>
              </w:rPr>
              <w:t>成本指标</w:t>
            </w:r>
          </w:p>
        </w:tc>
        <w:tc>
          <w:tcPr>
            <w:tcW w:w="1250" w:type="dxa"/>
            <w:vAlign w:val="center"/>
          </w:tcPr>
          <w:p w:rsidR="00814FFC" w:rsidRDefault="00814FFC">
            <w:pPr>
              <w:widowControl/>
              <w:spacing w:line="240" w:lineRule="exact"/>
              <w:jc w:val="center"/>
              <w:textAlignment w:val="center"/>
              <w:rPr>
                <w:rFonts w:ascii="宋体" w:cs="宋体"/>
                <w:kern w:val="0"/>
                <w:szCs w:val="21"/>
              </w:rPr>
            </w:pPr>
            <w:r>
              <w:rPr>
                <w:rFonts w:ascii="宋体" w:hAnsi="宋体" w:cs="宋体" w:hint="eastAsia"/>
                <w:kern w:val="0"/>
                <w:szCs w:val="21"/>
              </w:rPr>
              <w:t>经济成本</w:t>
            </w:r>
          </w:p>
          <w:p w:rsidR="00814FFC" w:rsidRDefault="00814FFC">
            <w:pPr>
              <w:widowControl/>
              <w:spacing w:line="240" w:lineRule="exact"/>
              <w:jc w:val="center"/>
              <w:textAlignment w:val="center"/>
              <w:rPr>
                <w:rFonts w:ascii="宋体" w:cs="宋体"/>
                <w:szCs w:val="21"/>
              </w:rPr>
            </w:pPr>
            <w:r>
              <w:rPr>
                <w:rFonts w:ascii="宋体" w:hAnsi="宋体" w:cs="宋体" w:hint="eastAsia"/>
                <w:kern w:val="0"/>
                <w:szCs w:val="21"/>
              </w:rPr>
              <w:t>指标</w:t>
            </w:r>
          </w:p>
        </w:tc>
        <w:tc>
          <w:tcPr>
            <w:tcW w:w="1312" w:type="dxa"/>
            <w:vAlign w:val="center"/>
          </w:tcPr>
          <w:p w:rsidR="00814FFC" w:rsidRDefault="00814FFC">
            <w:pPr>
              <w:spacing w:line="240" w:lineRule="exact"/>
              <w:rPr>
                <w:rFonts w:ascii="宋体" w:cs="宋体"/>
                <w:szCs w:val="21"/>
              </w:rPr>
            </w:pPr>
            <w:r>
              <w:rPr>
                <w:rFonts w:ascii="宋体" w:hAnsi="宋体" w:cs="宋体" w:hint="eastAsia"/>
                <w:szCs w:val="21"/>
              </w:rPr>
              <w:t>参展成本</w:t>
            </w:r>
          </w:p>
        </w:tc>
        <w:tc>
          <w:tcPr>
            <w:tcW w:w="1127" w:type="dxa"/>
            <w:vAlign w:val="center"/>
          </w:tcPr>
          <w:p w:rsidR="00814FFC" w:rsidRDefault="00814FFC">
            <w:pPr>
              <w:spacing w:line="240" w:lineRule="exact"/>
              <w:rPr>
                <w:rFonts w:ascii="宋体" w:cs="宋体"/>
                <w:szCs w:val="21"/>
              </w:rPr>
            </w:pPr>
            <w:r>
              <w:rPr>
                <w:rFonts w:ascii="宋体" w:hAnsi="宋体" w:cs="宋体" w:hint="eastAsia"/>
                <w:szCs w:val="21"/>
              </w:rPr>
              <w:t>≤</w:t>
            </w:r>
          </w:p>
        </w:tc>
        <w:tc>
          <w:tcPr>
            <w:tcW w:w="971" w:type="dxa"/>
            <w:vAlign w:val="center"/>
          </w:tcPr>
          <w:p w:rsidR="00814FFC" w:rsidRDefault="00814FFC">
            <w:pPr>
              <w:spacing w:line="240" w:lineRule="exact"/>
              <w:jc w:val="center"/>
              <w:rPr>
                <w:rFonts w:ascii="宋体" w:cs="宋体"/>
                <w:szCs w:val="21"/>
              </w:rPr>
            </w:pPr>
            <w:r>
              <w:rPr>
                <w:rFonts w:ascii="宋体" w:hAnsi="宋体" w:cs="宋体"/>
                <w:szCs w:val="21"/>
              </w:rPr>
              <w:t>10</w:t>
            </w:r>
          </w:p>
        </w:tc>
        <w:tc>
          <w:tcPr>
            <w:tcW w:w="1061" w:type="dxa"/>
            <w:vAlign w:val="center"/>
          </w:tcPr>
          <w:p w:rsidR="00814FFC" w:rsidRDefault="00814FFC">
            <w:pPr>
              <w:spacing w:line="240" w:lineRule="exact"/>
              <w:jc w:val="center"/>
              <w:rPr>
                <w:rFonts w:ascii="宋体" w:cs="宋体"/>
                <w:szCs w:val="21"/>
              </w:rPr>
            </w:pPr>
            <w:r>
              <w:rPr>
                <w:rFonts w:ascii="宋体" w:hAnsi="宋体" w:cs="宋体" w:hint="eastAsia"/>
                <w:szCs w:val="21"/>
              </w:rPr>
              <w:t>万元</w:t>
            </w:r>
          </w:p>
        </w:tc>
        <w:tc>
          <w:tcPr>
            <w:tcW w:w="938" w:type="dxa"/>
            <w:vAlign w:val="center"/>
          </w:tcPr>
          <w:p w:rsidR="00814FFC" w:rsidRDefault="00814FFC">
            <w:pPr>
              <w:spacing w:line="240" w:lineRule="exact"/>
              <w:jc w:val="center"/>
              <w:rPr>
                <w:rFonts w:ascii="宋体" w:cs="宋体"/>
                <w:szCs w:val="21"/>
              </w:rPr>
            </w:pPr>
            <w:r>
              <w:rPr>
                <w:rFonts w:ascii="宋体" w:hAnsi="宋体" w:cs="宋体"/>
                <w:szCs w:val="21"/>
              </w:rPr>
              <w:t>10</w:t>
            </w:r>
          </w:p>
        </w:tc>
        <w:tc>
          <w:tcPr>
            <w:tcW w:w="1841" w:type="dxa"/>
            <w:vAlign w:val="center"/>
          </w:tcPr>
          <w:p w:rsidR="00814FFC" w:rsidRDefault="00814FFC">
            <w:pPr>
              <w:spacing w:line="240" w:lineRule="exact"/>
              <w:jc w:val="center"/>
              <w:rPr>
                <w:rFonts w:ascii="宋体" w:cs="宋体"/>
                <w:szCs w:val="21"/>
              </w:rPr>
            </w:pPr>
            <w:r>
              <w:rPr>
                <w:rFonts w:ascii="宋体" w:hAnsi="宋体" w:cs="宋体"/>
                <w:szCs w:val="21"/>
              </w:rPr>
              <w:t>10</w:t>
            </w:r>
          </w:p>
        </w:tc>
      </w:tr>
    </w:tbl>
    <w:p w:rsidR="00814FFC" w:rsidRDefault="00814FFC">
      <w:pPr>
        <w:jc w:val="right"/>
        <w:rPr>
          <w:rFonts w:ascii="黑体" w:eastAsia="黑体" w:hAnsi="黑体" w:cs="黑体"/>
          <w:sz w:val="24"/>
        </w:rPr>
      </w:pPr>
    </w:p>
    <w:p w:rsidR="00814FFC" w:rsidRDefault="00814FFC" w:rsidP="0089115C">
      <w:pPr>
        <w:pStyle w:val="BodyTextFirstIndent2"/>
        <w:ind w:left="31680" w:firstLine="31680"/>
      </w:pPr>
    </w:p>
    <w:p w:rsidR="00814FFC" w:rsidRDefault="00814FFC">
      <w:pPr>
        <w:rPr>
          <w:rFonts w:ascii="黑体" w:eastAsia="黑体" w:hAnsi="黑体" w:cs="黑体"/>
          <w:sz w:val="24"/>
        </w:rPr>
        <w:sectPr w:rsidR="00814FFC">
          <w:pgSz w:w="11906" w:h="16838"/>
          <w:pgMar w:top="2098" w:right="1474" w:bottom="1984" w:left="1587" w:header="720" w:footer="720" w:gutter="0"/>
          <w:cols w:space="720"/>
          <w:docGrid w:type="lines" w:linePitch="312"/>
        </w:sectPr>
      </w:pPr>
    </w:p>
    <w:p w:rsidR="00814FFC" w:rsidRDefault="00814FFC">
      <w:pPr>
        <w:tabs>
          <w:tab w:val="left" w:pos="1440"/>
        </w:tabs>
        <w:spacing w:line="700" w:lineRule="exact"/>
        <w:jc w:val="center"/>
        <w:rPr>
          <w:rFonts w:ascii="方正小标宋简体" w:eastAsia="方正小标宋简体" w:hAnsi="宋体"/>
          <w:sz w:val="44"/>
          <w:szCs w:val="44"/>
        </w:rPr>
      </w:pPr>
      <w:r>
        <w:rPr>
          <w:rFonts w:ascii="方正小标宋简体" w:eastAsia="方正小标宋简体" w:hAnsi="宋体"/>
          <w:sz w:val="44"/>
          <w:szCs w:val="44"/>
        </w:rPr>
        <w:t>2023</w:t>
      </w:r>
      <w:r>
        <w:rPr>
          <w:rFonts w:ascii="方正小标宋简体" w:eastAsia="方正小标宋简体" w:hAnsi="宋体" w:hint="eastAsia"/>
          <w:sz w:val="44"/>
          <w:szCs w:val="44"/>
        </w:rPr>
        <w:t>年全市农业产业化集群专题培训经费项目支出绩效自评报告</w:t>
      </w:r>
    </w:p>
    <w:p w:rsidR="00814FFC" w:rsidRDefault="00814FFC">
      <w:pPr>
        <w:pStyle w:val="Footer"/>
        <w:rPr>
          <w:rFonts w:ascii="方正小标宋简体" w:eastAsia="方正小标宋简体" w:hAnsi="宋体"/>
          <w:sz w:val="44"/>
          <w:szCs w:val="44"/>
        </w:rPr>
      </w:pP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267" w:name="_Toc2281"/>
      <w:bookmarkStart w:id="268" w:name="_Toc27953"/>
      <w:bookmarkStart w:id="269" w:name="_Toc8942"/>
      <w:r>
        <w:rPr>
          <w:rFonts w:ascii="黑体" w:eastAsia="黑体" w:hAnsi="黑体" w:cs="黑体" w:hint="eastAsia"/>
          <w:sz w:val="32"/>
          <w:szCs w:val="32"/>
        </w:rPr>
        <w:t>一、</w:t>
      </w:r>
      <w:r>
        <w:rPr>
          <w:rFonts w:ascii="黑体" w:eastAsia="黑体" w:hAnsi="黑体" w:cs="黑体" w:hint="eastAsia"/>
          <w:sz w:val="32"/>
          <w:szCs w:val="32"/>
          <w:lang w:val="zh-CN"/>
        </w:rPr>
        <w:t>项目概况</w:t>
      </w:r>
      <w:bookmarkEnd w:id="267"/>
      <w:bookmarkEnd w:id="268"/>
      <w:bookmarkEnd w:id="269"/>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（一）设立背景及基本情况。</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hint="eastAsia"/>
          <w:kern w:val="0"/>
          <w:sz w:val="32"/>
          <w:szCs w:val="32"/>
          <w:shd w:val="clear" w:color="auto" w:fill="FFFFFF"/>
        </w:rPr>
        <w:t>为深入贯彻党的二十大和省委十二届二次全会、市委八届五次全会精神，落实全国全省全市组织部长会议部署，加强高素质专业化干部队伍建设，市委组织部印发《关于印发</w:t>
      </w:r>
      <w:r>
        <w:rPr>
          <w:rFonts w:ascii="仿宋_GB2312" w:eastAsia="仿宋_GB2312" w:hAnsi="仿宋_GB2312" w:cs="仿宋_GB2312"/>
          <w:kern w:val="0"/>
          <w:sz w:val="32"/>
          <w:szCs w:val="32"/>
          <w:shd w:val="clear" w:color="auto" w:fill="FFFFFF"/>
        </w:rPr>
        <w:t>2023</w:t>
      </w:r>
      <w:r>
        <w:rPr>
          <w:rFonts w:ascii="仿宋_GB2312" w:eastAsia="仿宋_GB2312" w:hAnsi="仿宋_GB2312" w:cs="仿宋_GB2312" w:hint="eastAsia"/>
          <w:kern w:val="0"/>
          <w:sz w:val="32"/>
          <w:szCs w:val="32"/>
          <w:shd w:val="clear" w:color="auto" w:fill="FFFFFF"/>
        </w:rPr>
        <w:t>年市级重点专题培训项目计划的通知》（广组训〔</w:t>
      </w:r>
      <w:r>
        <w:rPr>
          <w:rFonts w:ascii="仿宋_GB2312" w:eastAsia="仿宋_GB2312" w:hAnsi="仿宋_GB2312" w:cs="仿宋_GB2312"/>
          <w:kern w:val="0"/>
          <w:sz w:val="32"/>
          <w:szCs w:val="32"/>
          <w:shd w:val="clear" w:color="auto" w:fill="FFFFFF"/>
        </w:rPr>
        <w:t>2023</w:t>
      </w: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kern w:val="0"/>
          <w:sz w:val="32"/>
          <w:szCs w:val="32"/>
          <w:shd w:val="clear" w:color="auto" w:fill="FFFFFF"/>
        </w:rPr>
        <w:t>10</w:t>
      </w:r>
      <w:r>
        <w:rPr>
          <w:rFonts w:ascii="仿宋_GB2312" w:eastAsia="仿宋_GB2312" w:hAnsi="仿宋_GB2312" w:cs="仿宋_GB2312" w:hint="eastAsia"/>
          <w:kern w:val="0"/>
          <w:sz w:val="32"/>
          <w:szCs w:val="32"/>
          <w:shd w:val="clear" w:color="auto" w:fill="FFFFFF"/>
        </w:rPr>
        <w:t>号），全市计划开展培训项目</w:t>
      </w:r>
      <w:r>
        <w:rPr>
          <w:rFonts w:ascii="仿宋_GB2312" w:eastAsia="仿宋_GB2312" w:hAnsi="仿宋_GB2312" w:cs="仿宋_GB2312"/>
          <w:kern w:val="0"/>
          <w:sz w:val="32"/>
          <w:szCs w:val="32"/>
          <w:shd w:val="clear" w:color="auto" w:fill="FFFFFF"/>
        </w:rPr>
        <w:t>33</w:t>
      </w:r>
      <w:r>
        <w:rPr>
          <w:rFonts w:ascii="仿宋_GB2312" w:eastAsia="仿宋_GB2312" w:hAnsi="仿宋_GB2312" w:cs="仿宋_GB2312" w:hint="eastAsia"/>
          <w:kern w:val="0"/>
          <w:sz w:val="32"/>
          <w:szCs w:val="32"/>
          <w:shd w:val="clear" w:color="auto" w:fill="FFFFFF"/>
        </w:rPr>
        <w:t>个，市农业农村局牵头负责开展全市农业产业集群发展专题研讨班</w:t>
      </w:r>
      <w:r>
        <w:rPr>
          <w:rFonts w:ascii="仿宋_GB2312" w:eastAsia="仿宋_GB2312" w:hAnsi="仿宋_GB2312" w:cs="仿宋_GB2312" w:hint="eastAsia"/>
          <w:kern w:val="0"/>
          <w:sz w:val="32"/>
          <w:szCs w:val="32"/>
          <w:shd w:val="clear" w:color="auto" w:fill="FFFFFF"/>
          <w:lang w:val="zh-CN"/>
        </w:rPr>
        <w:t>。</w:t>
      </w:r>
    </w:p>
    <w:p w:rsidR="00814FFC" w:rsidRDefault="00814FFC" w:rsidP="0089115C">
      <w:pPr>
        <w:widowControl/>
        <w:spacing w:line="576" w:lineRule="exact"/>
        <w:ind w:firstLineChars="200" w:firstLine="31680"/>
        <w:jc w:val="left"/>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（二）实施目的及支持方向。</w:t>
      </w:r>
    </w:p>
    <w:p w:rsidR="00814FFC" w:rsidRDefault="00814FFC" w:rsidP="0089115C">
      <w:pPr>
        <w:widowControl/>
        <w:spacing w:line="576" w:lineRule="exact"/>
        <w:ind w:firstLineChars="200" w:firstLine="31680"/>
        <w:jc w:val="left"/>
        <w:rPr>
          <w:rFonts w:ascii="仿宋_GB2312" w:eastAsia="仿宋_GB2312" w:hAnsi="仿宋_GB2312" w:cs="仿宋_GB2312"/>
          <w:sz w:val="32"/>
          <w:szCs w:val="32"/>
          <w:lang w:val="zh-CN"/>
        </w:rPr>
      </w:pPr>
      <w:r>
        <w:rPr>
          <w:rFonts w:ascii="仿宋_GB2312" w:eastAsia="仿宋_GB2312" w:hAnsi="仿宋_GB2312" w:cs="仿宋_GB2312" w:hint="eastAsia"/>
          <w:kern w:val="0"/>
          <w:sz w:val="32"/>
          <w:szCs w:val="32"/>
          <w:shd w:val="clear" w:color="auto" w:fill="FFFFFF"/>
        </w:rPr>
        <w:t>组织全市重点农业特色产业负责同志赴浙江大学继续教育学院进行为期一周的脱产培训，学习农业特色产业发展先进经验，进一步拓宽干部视野</w:t>
      </w:r>
      <w:r>
        <w:rPr>
          <w:rFonts w:ascii="仿宋_GB2312" w:eastAsia="仿宋_GB2312" w:hAnsi="仿宋_GB2312" w:cs="仿宋_GB2312" w:hint="eastAsia"/>
          <w:kern w:val="0"/>
          <w:sz w:val="32"/>
          <w:szCs w:val="32"/>
          <w:shd w:val="clear" w:color="auto" w:fill="FFFFFF"/>
          <w:lang w:val="zh-CN"/>
        </w:rPr>
        <w:t>。</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（三）预算安排及分配管理。</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hint="eastAsia"/>
          <w:sz w:val="32"/>
          <w:szCs w:val="32"/>
        </w:rPr>
        <w:t>资金管理办法按照市农业农村局项目资金管理办法和《关于印发</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年市级重点专题培训项目计划的通知》（广组训〔</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号）执行。</w:t>
      </w:r>
      <w:r>
        <w:rPr>
          <w:rFonts w:ascii="仿宋_GB2312" w:eastAsia="仿宋_GB2312" w:hAnsi="仿宋_GB2312" w:cs="仿宋_GB2312" w:hint="eastAsia"/>
          <w:kern w:val="0"/>
          <w:sz w:val="32"/>
          <w:szCs w:val="32"/>
          <w:shd w:val="clear" w:color="auto" w:fill="FFFFFF"/>
          <w:lang w:val="zh-CN"/>
        </w:rPr>
        <w:t>项目预算</w:t>
      </w:r>
      <w:r>
        <w:rPr>
          <w:rFonts w:ascii="仿宋_GB2312" w:eastAsia="仿宋_GB2312" w:hAnsi="仿宋_GB2312" w:cs="仿宋_GB2312"/>
          <w:kern w:val="0"/>
          <w:sz w:val="32"/>
          <w:szCs w:val="32"/>
          <w:shd w:val="clear" w:color="auto" w:fill="FFFFFF"/>
        </w:rPr>
        <w:t>15</w:t>
      </w:r>
      <w:r>
        <w:rPr>
          <w:rFonts w:ascii="仿宋_GB2312" w:eastAsia="仿宋_GB2312" w:hAnsi="仿宋_GB2312" w:cs="仿宋_GB2312" w:hint="eastAsia"/>
          <w:kern w:val="0"/>
          <w:sz w:val="32"/>
          <w:szCs w:val="32"/>
          <w:shd w:val="clear" w:color="auto" w:fill="FFFFFF"/>
        </w:rPr>
        <w:t>万元，主要用于培训费用</w:t>
      </w:r>
      <w:r>
        <w:rPr>
          <w:rFonts w:ascii="仿宋_GB2312" w:eastAsia="仿宋_GB2312" w:hAnsi="仿宋_GB2312" w:cs="仿宋_GB2312" w:hint="eastAsia"/>
          <w:kern w:val="0"/>
          <w:sz w:val="32"/>
          <w:szCs w:val="32"/>
          <w:shd w:val="clear" w:color="auto" w:fill="FFFFFF"/>
          <w:lang w:val="zh-CN"/>
        </w:rPr>
        <w:t>。</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rPr>
        <w:t>（四）</w:t>
      </w:r>
      <w:r>
        <w:rPr>
          <w:rFonts w:ascii="楷体_GB2312" w:eastAsia="楷体_GB2312" w:hAnsi="楷体_GB2312" w:cs="楷体_GB2312" w:hint="eastAsia"/>
          <w:sz w:val="32"/>
          <w:szCs w:val="32"/>
          <w:lang w:val="zh-CN"/>
        </w:rPr>
        <w:t>项目绩效目标设置。</w:t>
      </w:r>
    </w:p>
    <w:tbl>
      <w:tblPr>
        <w:tblW w:w="8663" w:type="dxa"/>
        <w:tblInd w:w="96" w:type="dxa"/>
        <w:tblLayout w:type="fixed"/>
        <w:tblLook w:val="00A0"/>
      </w:tblPr>
      <w:tblGrid>
        <w:gridCol w:w="682"/>
        <w:gridCol w:w="791"/>
        <w:gridCol w:w="1220"/>
        <w:gridCol w:w="1970"/>
        <w:gridCol w:w="800"/>
        <w:gridCol w:w="2030"/>
        <w:gridCol w:w="1170"/>
      </w:tblGrid>
      <w:tr w:rsidR="00814FFC">
        <w:trPr>
          <w:trHeight w:val="312"/>
        </w:trPr>
        <w:tc>
          <w:tcPr>
            <w:tcW w:w="682" w:type="dxa"/>
            <w:vMerge w:val="restart"/>
            <w:tcBorders>
              <w:top w:val="single" w:sz="4" w:space="0" w:color="000000"/>
              <w:left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绩效指标</w:t>
            </w:r>
            <w:r>
              <w:rPr>
                <w:rFonts w:ascii="宋体" w:hAnsi="宋体" w:cs="宋体"/>
                <w:color w:val="000000"/>
                <w:kern w:val="0"/>
                <w:szCs w:val="21"/>
              </w:rPr>
              <w:t xml:space="preserve">     </w:t>
            </w:r>
          </w:p>
        </w:tc>
        <w:tc>
          <w:tcPr>
            <w:tcW w:w="79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szCs w:val="21"/>
              </w:rPr>
              <w:t>一级指标</w:t>
            </w:r>
          </w:p>
        </w:tc>
        <w:tc>
          <w:tcPr>
            <w:tcW w:w="122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szCs w:val="21"/>
              </w:rPr>
              <w:t>二级指标</w:t>
            </w:r>
          </w:p>
        </w:tc>
        <w:tc>
          <w:tcPr>
            <w:tcW w:w="1970"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szCs w:val="21"/>
              </w:rPr>
              <w:t>三级指标</w:t>
            </w:r>
          </w:p>
        </w:tc>
        <w:tc>
          <w:tcPr>
            <w:tcW w:w="800"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szCs w:val="21"/>
              </w:rPr>
              <w:t>指标性质</w:t>
            </w:r>
          </w:p>
        </w:tc>
        <w:tc>
          <w:tcPr>
            <w:tcW w:w="203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szCs w:val="21"/>
              </w:rPr>
              <w:t>指标值</w:t>
            </w:r>
          </w:p>
        </w:tc>
        <w:tc>
          <w:tcPr>
            <w:tcW w:w="1170"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度量单位</w:t>
            </w:r>
          </w:p>
        </w:tc>
      </w:tr>
      <w:tr w:rsidR="00814FFC">
        <w:trPr>
          <w:trHeight w:val="312"/>
        </w:trPr>
        <w:tc>
          <w:tcPr>
            <w:tcW w:w="682" w:type="dxa"/>
            <w:vMerge/>
            <w:tcBorders>
              <w:left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791" w:type="dxa"/>
            <w:vMerge w:val="restart"/>
            <w:tcBorders>
              <w:top w:val="single" w:sz="4" w:space="0" w:color="000000"/>
              <w:left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产出指标</w:t>
            </w:r>
          </w:p>
        </w:tc>
        <w:tc>
          <w:tcPr>
            <w:tcW w:w="122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数量指标</w:t>
            </w:r>
          </w:p>
        </w:tc>
        <w:tc>
          <w:tcPr>
            <w:tcW w:w="1970"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szCs w:val="21"/>
              </w:rPr>
              <w:t>培训人次</w:t>
            </w:r>
          </w:p>
        </w:tc>
        <w:tc>
          <w:tcPr>
            <w:tcW w:w="800"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szCs w:val="21"/>
              </w:rPr>
              <w:t>≥</w:t>
            </w:r>
          </w:p>
        </w:tc>
        <w:tc>
          <w:tcPr>
            <w:tcW w:w="203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45</w:t>
            </w:r>
          </w:p>
        </w:tc>
        <w:tc>
          <w:tcPr>
            <w:tcW w:w="1170"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人</w:t>
            </w:r>
          </w:p>
        </w:tc>
      </w:tr>
      <w:tr w:rsidR="00814FFC">
        <w:trPr>
          <w:trHeight w:val="320"/>
        </w:trPr>
        <w:tc>
          <w:tcPr>
            <w:tcW w:w="682" w:type="dxa"/>
            <w:vMerge/>
            <w:tcBorders>
              <w:left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79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122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szCs w:val="21"/>
              </w:rPr>
              <w:t>质量指标</w:t>
            </w:r>
          </w:p>
        </w:tc>
        <w:tc>
          <w:tcPr>
            <w:tcW w:w="1970"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szCs w:val="21"/>
              </w:rPr>
              <w:t>学员参训率</w:t>
            </w:r>
          </w:p>
        </w:tc>
        <w:tc>
          <w:tcPr>
            <w:tcW w:w="800" w:type="dxa"/>
            <w:tcBorders>
              <w:top w:val="single" w:sz="4" w:space="0" w:color="000000"/>
              <w:left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szCs w:val="21"/>
              </w:rPr>
              <w:t>≥</w:t>
            </w:r>
          </w:p>
        </w:tc>
        <w:tc>
          <w:tcPr>
            <w:tcW w:w="2030" w:type="dxa"/>
            <w:tcBorders>
              <w:top w:val="single" w:sz="4" w:space="0" w:color="000000"/>
              <w:left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95</w:t>
            </w:r>
          </w:p>
        </w:tc>
        <w:tc>
          <w:tcPr>
            <w:tcW w:w="1170" w:type="dxa"/>
            <w:tcBorders>
              <w:top w:val="single" w:sz="4" w:space="0" w:color="000000"/>
              <w:left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w:t>
            </w:r>
          </w:p>
        </w:tc>
      </w:tr>
      <w:tr w:rsidR="00814FFC">
        <w:trPr>
          <w:trHeight w:val="312"/>
        </w:trPr>
        <w:tc>
          <w:tcPr>
            <w:tcW w:w="682" w:type="dxa"/>
            <w:vMerge/>
            <w:tcBorders>
              <w:left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79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效益指标</w:t>
            </w:r>
          </w:p>
        </w:tc>
        <w:tc>
          <w:tcPr>
            <w:tcW w:w="122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szCs w:val="21"/>
              </w:rPr>
              <w:t>可持续影响指标</w:t>
            </w:r>
          </w:p>
        </w:tc>
        <w:tc>
          <w:tcPr>
            <w:tcW w:w="1970"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参训人员素质提高</w:t>
            </w:r>
          </w:p>
        </w:tc>
        <w:tc>
          <w:tcPr>
            <w:tcW w:w="800"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szCs w:val="21"/>
              </w:rPr>
              <w:t>定性</w:t>
            </w:r>
          </w:p>
        </w:tc>
        <w:tc>
          <w:tcPr>
            <w:tcW w:w="203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进一步提高参训人员综合素质，提升干部履职能力，健全全市干部队伍建设</w:t>
            </w:r>
          </w:p>
        </w:tc>
        <w:tc>
          <w:tcPr>
            <w:tcW w:w="1170"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spacing w:line="300" w:lineRule="exact"/>
              <w:jc w:val="center"/>
              <w:rPr>
                <w:rFonts w:ascii="宋体" w:cs="宋体"/>
                <w:color w:val="000000"/>
                <w:szCs w:val="21"/>
              </w:rPr>
            </w:pPr>
          </w:p>
        </w:tc>
      </w:tr>
      <w:tr w:rsidR="00814FFC">
        <w:trPr>
          <w:trHeight w:val="312"/>
        </w:trPr>
        <w:tc>
          <w:tcPr>
            <w:tcW w:w="682" w:type="dxa"/>
            <w:vMerge/>
            <w:tcBorders>
              <w:left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79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szCs w:val="21"/>
              </w:rPr>
              <w:t>满意度指标</w:t>
            </w:r>
          </w:p>
        </w:tc>
        <w:tc>
          <w:tcPr>
            <w:tcW w:w="122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szCs w:val="21"/>
              </w:rPr>
              <w:t>服务对象满意度指标</w:t>
            </w:r>
          </w:p>
        </w:tc>
        <w:tc>
          <w:tcPr>
            <w:tcW w:w="1970"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szCs w:val="21"/>
              </w:rPr>
              <w:t>参训学员满意度</w:t>
            </w:r>
          </w:p>
        </w:tc>
        <w:tc>
          <w:tcPr>
            <w:tcW w:w="800"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szCs w:val="21"/>
              </w:rPr>
              <w:t>≥</w:t>
            </w:r>
          </w:p>
        </w:tc>
        <w:tc>
          <w:tcPr>
            <w:tcW w:w="203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95</w:t>
            </w:r>
          </w:p>
        </w:tc>
        <w:tc>
          <w:tcPr>
            <w:tcW w:w="1170"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w:t>
            </w:r>
          </w:p>
        </w:tc>
      </w:tr>
      <w:tr w:rsidR="00814FFC">
        <w:trPr>
          <w:trHeight w:val="312"/>
        </w:trPr>
        <w:tc>
          <w:tcPr>
            <w:tcW w:w="682" w:type="dxa"/>
            <w:vMerge/>
            <w:tcBorders>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79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szCs w:val="21"/>
              </w:rPr>
              <w:t>成本指标</w:t>
            </w:r>
          </w:p>
        </w:tc>
        <w:tc>
          <w:tcPr>
            <w:tcW w:w="122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szCs w:val="21"/>
              </w:rPr>
              <w:t>经济成本指标</w:t>
            </w:r>
          </w:p>
        </w:tc>
        <w:tc>
          <w:tcPr>
            <w:tcW w:w="1970"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szCs w:val="21"/>
              </w:rPr>
              <w:t>项目总成本</w:t>
            </w:r>
          </w:p>
        </w:tc>
        <w:tc>
          <w:tcPr>
            <w:tcW w:w="800"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szCs w:val="21"/>
              </w:rPr>
              <w:t>≤</w:t>
            </w:r>
          </w:p>
        </w:tc>
        <w:tc>
          <w:tcPr>
            <w:tcW w:w="203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15</w:t>
            </w:r>
          </w:p>
        </w:tc>
        <w:tc>
          <w:tcPr>
            <w:tcW w:w="1170"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万元</w:t>
            </w:r>
          </w:p>
        </w:tc>
      </w:tr>
    </w:tbl>
    <w:p w:rsidR="00814FFC" w:rsidRDefault="00814FFC" w:rsidP="00814FFC">
      <w:pPr>
        <w:widowControl/>
        <w:adjustRightInd w:val="0"/>
        <w:snapToGrid w:val="0"/>
        <w:spacing w:line="576" w:lineRule="exact"/>
        <w:ind w:firstLineChars="200" w:firstLine="31680"/>
        <w:contextualSpacing/>
        <w:jc w:val="left"/>
        <w:outlineLvl w:val="1"/>
        <w:rPr>
          <w:rFonts w:ascii="仿宋_GB2312" w:eastAsia="仿宋_GB2312" w:hAnsi="仿宋_GB2312" w:cs="仿宋_GB2312"/>
          <w:kern w:val="0"/>
          <w:sz w:val="32"/>
          <w:szCs w:val="32"/>
          <w:shd w:val="clear" w:color="auto" w:fill="FFFFFF"/>
        </w:rPr>
      </w:pPr>
      <w:bookmarkStart w:id="270" w:name="_Toc4344"/>
      <w:bookmarkStart w:id="271" w:name="_Toc16511"/>
      <w:bookmarkStart w:id="272" w:name="_Toc11876"/>
      <w:r>
        <w:rPr>
          <w:rFonts w:ascii="黑体" w:eastAsia="黑体" w:hAnsi="黑体" w:cs="黑体" w:hint="eastAsia"/>
          <w:sz w:val="32"/>
          <w:szCs w:val="32"/>
        </w:rPr>
        <w:t>二、评价实施</w:t>
      </w:r>
      <w:bookmarkEnd w:id="270"/>
      <w:bookmarkEnd w:id="271"/>
      <w:bookmarkEnd w:id="272"/>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楷体_GB2312" w:eastAsia="楷体_GB2312" w:hAnsi="楷体_GB2312" w:cs="楷体_GB2312" w:hint="eastAsia"/>
          <w:sz w:val="32"/>
          <w:szCs w:val="32"/>
          <w:lang w:val="zh-CN"/>
        </w:rPr>
        <w:t>（一）评价目的。</w:t>
      </w:r>
      <w:r>
        <w:rPr>
          <w:rFonts w:ascii="仿宋_GB2312" w:eastAsia="仿宋_GB2312" w:hAnsi="仿宋_GB2312" w:cs="仿宋_GB2312" w:hint="eastAsia"/>
          <w:kern w:val="0"/>
          <w:sz w:val="32"/>
          <w:szCs w:val="32"/>
          <w:shd w:val="clear" w:color="auto" w:fill="FFFFFF"/>
        </w:rPr>
        <w:t>本次预算绩效评价旨在全面、客观地评估项目资金使用的经济性、效率性和效果性，揭示项目执行过程中存在的问题与不足，提出针对性的改进建议，确保项目目标顺利实现并持续发挥效益。</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lang w:val="zh-CN"/>
        </w:rPr>
      </w:pPr>
      <w:r>
        <w:rPr>
          <w:rFonts w:ascii="楷体_GB2312" w:eastAsia="楷体_GB2312" w:hAnsi="楷体_GB2312" w:cs="楷体_GB2312" w:hint="eastAsia"/>
          <w:sz w:val="32"/>
          <w:szCs w:val="32"/>
          <w:lang w:val="zh-CN"/>
        </w:rPr>
        <w:t>（二）预设问题及评价重点。</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kern w:val="0"/>
          <w:sz w:val="32"/>
          <w:szCs w:val="32"/>
          <w:shd w:val="clear" w:color="auto" w:fill="FFFFFF"/>
        </w:rPr>
        <w:t>1.</w:t>
      </w:r>
      <w:r>
        <w:rPr>
          <w:rFonts w:ascii="仿宋_GB2312" w:eastAsia="仿宋_GB2312" w:hAnsi="仿宋_GB2312" w:cs="仿宋_GB2312" w:hint="eastAsia"/>
          <w:kern w:val="0"/>
          <w:sz w:val="32"/>
          <w:szCs w:val="32"/>
          <w:shd w:val="clear" w:color="auto" w:fill="FFFFFF"/>
          <w:lang w:val="zh-CN"/>
        </w:rPr>
        <w:t>资金使用情况：</w:t>
      </w:r>
      <w:r>
        <w:rPr>
          <w:rFonts w:ascii="仿宋_GB2312" w:eastAsia="仿宋_GB2312" w:hAnsi="仿宋_GB2312" w:cs="仿宋_GB2312" w:hint="eastAsia"/>
          <w:kern w:val="0"/>
          <w:sz w:val="32"/>
          <w:szCs w:val="32"/>
          <w:shd w:val="clear" w:color="auto" w:fill="FFFFFF"/>
        </w:rPr>
        <w:t>重点检查预算执行的合规性，是否存在超支、挪用资金等问题；分析资金使用的效率与效果，评估其对项目目标的贡献度。</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kern w:val="0"/>
          <w:sz w:val="32"/>
          <w:szCs w:val="32"/>
          <w:shd w:val="clear" w:color="auto" w:fill="FFFFFF"/>
        </w:rPr>
        <w:t>2.</w:t>
      </w:r>
      <w:r>
        <w:rPr>
          <w:rFonts w:ascii="仿宋_GB2312" w:eastAsia="仿宋_GB2312" w:hAnsi="仿宋_GB2312" w:cs="仿宋_GB2312" w:hint="eastAsia"/>
          <w:kern w:val="0"/>
          <w:sz w:val="32"/>
          <w:szCs w:val="32"/>
          <w:shd w:val="clear" w:color="auto" w:fill="FFFFFF"/>
        </w:rPr>
        <w:t>项目进度与质量：评估项目的进度是否按计划推进，是否存在延误的情况。</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kern w:val="0"/>
          <w:sz w:val="32"/>
          <w:szCs w:val="32"/>
          <w:shd w:val="clear" w:color="auto" w:fill="FFFFFF"/>
        </w:rPr>
        <w:t>3.</w:t>
      </w:r>
      <w:r>
        <w:rPr>
          <w:rFonts w:ascii="仿宋_GB2312" w:eastAsia="仿宋_GB2312" w:hAnsi="仿宋_GB2312" w:cs="仿宋_GB2312" w:hint="eastAsia"/>
          <w:kern w:val="0"/>
          <w:sz w:val="32"/>
          <w:szCs w:val="32"/>
          <w:shd w:val="clear" w:color="auto" w:fill="FFFFFF"/>
        </w:rPr>
        <w:t>社会经济效益：分析项目对参训人员业务水平，干部履职能力的提升程度。</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楷体_GB2312" w:eastAsia="楷体_GB2312" w:hAnsi="楷体_GB2312" w:cs="楷体_GB2312" w:hint="eastAsia"/>
          <w:sz w:val="32"/>
          <w:szCs w:val="32"/>
          <w:lang w:val="zh-CN"/>
        </w:rPr>
        <w:t>（三）评价选点。</w:t>
      </w:r>
      <w:r>
        <w:rPr>
          <w:rFonts w:ascii="仿宋_GB2312" w:eastAsia="仿宋_GB2312" w:hAnsi="仿宋_GB2312" w:cs="仿宋_GB2312" w:hint="eastAsia"/>
          <w:kern w:val="0"/>
          <w:sz w:val="32"/>
          <w:szCs w:val="32"/>
          <w:shd w:val="clear" w:color="auto" w:fill="FFFFFF"/>
        </w:rPr>
        <w:t>选取参训学员等服务对象作为评价选点，通过实地访谈、问卷调查等方式收集数据与信息。</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楷体_GB2312" w:eastAsia="楷体_GB2312" w:hAnsi="楷体_GB2312" w:cs="楷体_GB2312" w:hint="eastAsia"/>
          <w:sz w:val="32"/>
          <w:szCs w:val="32"/>
          <w:lang w:val="zh-CN"/>
        </w:rPr>
        <w:t>（四）评价方法。</w:t>
      </w:r>
      <w:r>
        <w:rPr>
          <w:rFonts w:ascii="仿宋_GB2312" w:eastAsia="仿宋_GB2312" w:hAnsi="仿宋_GB2312" w:cs="仿宋_GB2312" w:hint="eastAsia"/>
          <w:kern w:val="0"/>
          <w:sz w:val="32"/>
          <w:szCs w:val="32"/>
          <w:shd w:val="clear" w:color="auto" w:fill="FFFFFF"/>
        </w:rPr>
        <w:t>采用定量分析与定性分析相结合的方法进行评价。定量分析主要通过财务数据分析、投入产出比计算等方式评估项目的经济效益；定性分析则通过访谈、现场观察等方式评估项目的社会效益及可持续影响能力。</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楷体_GB2312" w:eastAsia="楷体_GB2312" w:hAnsi="楷体_GB2312" w:cs="楷体_GB2312" w:hint="eastAsia"/>
          <w:sz w:val="32"/>
          <w:szCs w:val="32"/>
          <w:lang w:val="zh-CN"/>
        </w:rPr>
        <w:t>（五）评价组织。</w:t>
      </w:r>
      <w:r>
        <w:rPr>
          <w:rFonts w:ascii="仿宋_GB2312" w:eastAsia="仿宋_GB2312" w:hAnsi="仿宋_GB2312" w:cs="仿宋_GB2312" w:hint="eastAsia"/>
          <w:kern w:val="0"/>
          <w:sz w:val="32"/>
          <w:szCs w:val="32"/>
          <w:shd w:val="clear" w:color="auto" w:fill="FFFFFF"/>
        </w:rPr>
        <w:t>成立由财务、项目管理组成的预算绩效评价小组，负责评价工作的组织实施与结果汇总。确保评价过程公正、透明、专业。</w:t>
      </w:r>
    </w:p>
    <w:p w:rsidR="00814FFC" w:rsidRDefault="00814FFC" w:rsidP="0089115C">
      <w:pPr>
        <w:widowControl/>
        <w:adjustRightInd w:val="0"/>
        <w:snapToGrid w:val="0"/>
        <w:spacing w:line="576" w:lineRule="exact"/>
        <w:ind w:firstLineChars="200" w:firstLine="31680"/>
        <w:contextualSpacing/>
        <w:jc w:val="left"/>
        <w:outlineLvl w:val="1"/>
        <w:rPr>
          <w:rFonts w:ascii="仿宋_GB2312" w:eastAsia="仿宋_GB2312" w:hAnsi="仿宋_GB2312" w:cs="仿宋_GB2312"/>
          <w:kern w:val="0"/>
          <w:sz w:val="32"/>
          <w:szCs w:val="32"/>
          <w:shd w:val="clear" w:color="auto" w:fill="FFFFFF"/>
          <w:lang w:val="zh-CN"/>
        </w:rPr>
      </w:pPr>
      <w:bookmarkStart w:id="273" w:name="_Toc6481"/>
      <w:bookmarkStart w:id="274" w:name="_Toc7685"/>
      <w:bookmarkStart w:id="275" w:name="_Toc5169"/>
      <w:r>
        <w:rPr>
          <w:rFonts w:ascii="黑体" w:eastAsia="黑体" w:hAnsi="黑体" w:cs="黑体" w:hint="eastAsia"/>
          <w:sz w:val="32"/>
          <w:szCs w:val="32"/>
        </w:rPr>
        <w:t>三、绩效分析</w:t>
      </w:r>
      <w:bookmarkEnd w:id="273"/>
      <w:bookmarkEnd w:id="274"/>
      <w:bookmarkEnd w:id="275"/>
      <w:r>
        <w:rPr>
          <w:rFonts w:ascii="黑体" w:eastAsia="黑体" w:hAnsi="黑体" w:cs="黑体"/>
          <w:sz w:val="32"/>
          <w:szCs w:val="32"/>
          <w:lang w:val="zh-CN"/>
        </w:rPr>
        <w:tab/>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lang w:val="zh-CN"/>
        </w:rPr>
      </w:pPr>
      <w:r>
        <w:rPr>
          <w:rFonts w:ascii="楷体_GB2312" w:eastAsia="楷体_GB2312" w:hAnsi="楷体_GB2312" w:cs="楷体_GB2312" w:hint="eastAsia"/>
          <w:sz w:val="32"/>
          <w:szCs w:val="32"/>
          <w:lang w:val="zh-CN"/>
        </w:rPr>
        <w:t>（一）通用指标绩效分析。</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kern w:val="0"/>
          <w:sz w:val="32"/>
          <w:szCs w:val="32"/>
          <w:shd w:val="clear" w:color="auto" w:fill="FFFFFF"/>
        </w:rPr>
        <w:t>1.</w:t>
      </w:r>
      <w:r>
        <w:rPr>
          <w:rFonts w:ascii="仿宋_GB2312" w:eastAsia="仿宋_GB2312" w:hAnsi="仿宋_GB2312" w:cs="仿宋_GB2312" w:hint="eastAsia"/>
          <w:kern w:val="0"/>
          <w:sz w:val="32"/>
          <w:szCs w:val="32"/>
          <w:shd w:val="clear" w:color="auto" w:fill="FFFFFF"/>
          <w:lang w:val="zh-CN"/>
        </w:rPr>
        <w:t>项目决策</w:t>
      </w: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hint="eastAsia"/>
          <w:kern w:val="0"/>
          <w:sz w:val="32"/>
          <w:szCs w:val="32"/>
          <w:shd w:val="clear" w:color="auto" w:fill="FFFFFF"/>
          <w:lang w:val="zh-CN"/>
        </w:rPr>
        <w:t>分值</w:t>
      </w:r>
      <w:r>
        <w:rPr>
          <w:rFonts w:ascii="仿宋_GB2312" w:eastAsia="仿宋_GB2312" w:hAnsi="仿宋_GB2312" w:cs="仿宋_GB2312"/>
          <w:kern w:val="0"/>
          <w:sz w:val="32"/>
          <w:szCs w:val="32"/>
          <w:shd w:val="clear" w:color="auto" w:fill="FFFFFF"/>
        </w:rPr>
        <w:t>18</w:t>
      </w:r>
      <w:r>
        <w:rPr>
          <w:rFonts w:ascii="仿宋_GB2312" w:eastAsia="仿宋_GB2312" w:hAnsi="仿宋_GB2312" w:cs="仿宋_GB2312" w:hint="eastAsia"/>
          <w:kern w:val="0"/>
          <w:sz w:val="32"/>
          <w:szCs w:val="32"/>
          <w:shd w:val="clear" w:color="auto" w:fill="FFFFFF"/>
        </w:rPr>
        <w:t>分，自评得分</w:t>
      </w:r>
      <w:r>
        <w:rPr>
          <w:rFonts w:ascii="仿宋_GB2312" w:eastAsia="仿宋_GB2312" w:hAnsi="仿宋_GB2312" w:cs="仿宋_GB2312"/>
          <w:kern w:val="0"/>
          <w:sz w:val="32"/>
          <w:szCs w:val="32"/>
          <w:shd w:val="clear" w:color="auto" w:fill="FFFFFF"/>
        </w:rPr>
        <w:t>18</w:t>
      </w:r>
      <w:r>
        <w:rPr>
          <w:rFonts w:ascii="仿宋_GB2312" w:eastAsia="仿宋_GB2312" w:hAnsi="仿宋_GB2312" w:cs="仿宋_GB2312" w:hint="eastAsia"/>
          <w:kern w:val="0"/>
          <w:sz w:val="32"/>
          <w:szCs w:val="32"/>
          <w:shd w:val="clear" w:color="auto" w:fill="FFFFFF"/>
        </w:rPr>
        <w:t>分）</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kern w:val="0"/>
          <w:sz w:val="32"/>
          <w:szCs w:val="32"/>
          <w:shd w:val="clear" w:color="auto" w:fill="FFFFFF"/>
        </w:rPr>
        <w:t>1</w:t>
      </w:r>
      <w:r>
        <w:rPr>
          <w:rFonts w:ascii="仿宋_GB2312" w:eastAsia="仿宋_GB2312" w:hAnsi="仿宋_GB2312" w:cs="仿宋_GB2312" w:hint="eastAsia"/>
          <w:kern w:val="0"/>
          <w:sz w:val="32"/>
          <w:szCs w:val="32"/>
          <w:shd w:val="clear" w:color="auto" w:fill="FFFFFF"/>
        </w:rPr>
        <w:t>）资金管理办法按照市农业农村局项目资金管理办法执行，符合资金管理基本规范和决策程序要求。分值</w:t>
      </w:r>
      <w:r>
        <w:rPr>
          <w:rFonts w:ascii="仿宋_GB2312" w:eastAsia="仿宋_GB2312" w:hAnsi="仿宋_GB2312" w:cs="仿宋_GB2312"/>
          <w:kern w:val="0"/>
          <w:sz w:val="32"/>
          <w:szCs w:val="32"/>
          <w:shd w:val="clear" w:color="auto" w:fill="FFFFFF"/>
        </w:rPr>
        <w:t>6</w:t>
      </w:r>
      <w:r>
        <w:rPr>
          <w:rFonts w:ascii="仿宋_GB2312" w:eastAsia="仿宋_GB2312" w:hAnsi="仿宋_GB2312" w:cs="仿宋_GB2312" w:hint="eastAsia"/>
          <w:kern w:val="0"/>
          <w:sz w:val="32"/>
          <w:szCs w:val="32"/>
          <w:shd w:val="clear" w:color="auto" w:fill="FFFFFF"/>
        </w:rPr>
        <w:t>分，自评得分</w:t>
      </w:r>
      <w:r>
        <w:rPr>
          <w:rFonts w:ascii="仿宋_GB2312" w:eastAsia="仿宋_GB2312" w:hAnsi="仿宋_GB2312" w:cs="仿宋_GB2312"/>
          <w:kern w:val="0"/>
          <w:sz w:val="32"/>
          <w:szCs w:val="32"/>
          <w:shd w:val="clear" w:color="auto" w:fill="FFFFFF"/>
        </w:rPr>
        <w:t>6</w:t>
      </w:r>
      <w:r>
        <w:rPr>
          <w:rFonts w:ascii="仿宋_GB2312" w:eastAsia="仿宋_GB2312" w:hAnsi="仿宋_GB2312" w:cs="仿宋_GB2312" w:hint="eastAsia"/>
          <w:kern w:val="0"/>
          <w:sz w:val="32"/>
          <w:szCs w:val="32"/>
          <w:shd w:val="clear" w:color="auto" w:fill="FFFFFF"/>
        </w:rPr>
        <w:t>分。</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kern w:val="0"/>
          <w:sz w:val="32"/>
          <w:szCs w:val="32"/>
          <w:shd w:val="clear" w:color="auto" w:fill="FFFFFF"/>
        </w:rPr>
        <w:t>2</w:t>
      </w:r>
      <w:r>
        <w:rPr>
          <w:rFonts w:ascii="仿宋_GB2312" w:eastAsia="仿宋_GB2312" w:hAnsi="仿宋_GB2312" w:cs="仿宋_GB2312" w:hint="eastAsia"/>
          <w:kern w:val="0"/>
          <w:sz w:val="32"/>
          <w:szCs w:val="32"/>
          <w:shd w:val="clear" w:color="auto" w:fill="FFFFFF"/>
        </w:rPr>
        <w:t>）项目规划论证符合中省市要求，项目绩效目标设置科学合理。分值</w:t>
      </w:r>
      <w:r>
        <w:rPr>
          <w:rFonts w:ascii="仿宋_GB2312" w:eastAsia="仿宋_GB2312" w:hAnsi="仿宋_GB2312" w:cs="仿宋_GB2312"/>
          <w:kern w:val="0"/>
          <w:sz w:val="32"/>
          <w:szCs w:val="32"/>
          <w:shd w:val="clear" w:color="auto" w:fill="FFFFFF"/>
        </w:rPr>
        <w:t>6</w:t>
      </w:r>
      <w:r>
        <w:rPr>
          <w:rFonts w:ascii="仿宋_GB2312" w:eastAsia="仿宋_GB2312" w:hAnsi="仿宋_GB2312" w:cs="仿宋_GB2312" w:hint="eastAsia"/>
          <w:kern w:val="0"/>
          <w:sz w:val="32"/>
          <w:szCs w:val="32"/>
          <w:shd w:val="clear" w:color="auto" w:fill="FFFFFF"/>
        </w:rPr>
        <w:t>分，自评得分</w:t>
      </w:r>
      <w:r>
        <w:rPr>
          <w:rFonts w:ascii="仿宋_GB2312" w:eastAsia="仿宋_GB2312" w:hAnsi="仿宋_GB2312" w:cs="仿宋_GB2312"/>
          <w:kern w:val="0"/>
          <w:sz w:val="32"/>
          <w:szCs w:val="32"/>
          <w:shd w:val="clear" w:color="auto" w:fill="FFFFFF"/>
        </w:rPr>
        <w:t>6</w:t>
      </w:r>
      <w:r>
        <w:rPr>
          <w:rFonts w:ascii="仿宋_GB2312" w:eastAsia="仿宋_GB2312" w:hAnsi="仿宋_GB2312" w:cs="仿宋_GB2312" w:hint="eastAsia"/>
          <w:kern w:val="0"/>
          <w:sz w:val="32"/>
          <w:szCs w:val="32"/>
          <w:shd w:val="clear" w:color="auto" w:fill="FFFFFF"/>
        </w:rPr>
        <w:t>分。</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kern w:val="0"/>
          <w:sz w:val="32"/>
          <w:szCs w:val="32"/>
          <w:shd w:val="clear" w:color="auto" w:fill="FFFFFF"/>
        </w:rPr>
        <w:t>3</w:t>
      </w:r>
      <w:r>
        <w:rPr>
          <w:rFonts w:ascii="仿宋_GB2312" w:eastAsia="仿宋_GB2312" w:hAnsi="仿宋_GB2312" w:cs="仿宋_GB2312" w:hint="eastAsia"/>
          <w:kern w:val="0"/>
          <w:sz w:val="32"/>
          <w:szCs w:val="32"/>
          <w:shd w:val="clear" w:color="auto" w:fill="FFFFFF"/>
        </w:rPr>
        <w:t>）资金全部用于支付培训费用，未与其他同类项目或部门内部相关项目交叉重复。分值</w:t>
      </w:r>
      <w:r>
        <w:rPr>
          <w:rFonts w:ascii="仿宋_GB2312" w:eastAsia="仿宋_GB2312" w:hAnsi="仿宋_GB2312" w:cs="仿宋_GB2312"/>
          <w:kern w:val="0"/>
          <w:sz w:val="32"/>
          <w:szCs w:val="32"/>
          <w:shd w:val="clear" w:color="auto" w:fill="FFFFFF"/>
        </w:rPr>
        <w:t>6</w:t>
      </w:r>
      <w:r>
        <w:rPr>
          <w:rFonts w:ascii="仿宋_GB2312" w:eastAsia="仿宋_GB2312" w:hAnsi="仿宋_GB2312" w:cs="仿宋_GB2312" w:hint="eastAsia"/>
          <w:kern w:val="0"/>
          <w:sz w:val="32"/>
          <w:szCs w:val="32"/>
          <w:shd w:val="clear" w:color="auto" w:fill="FFFFFF"/>
        </w:rPr>
        <w:t>分，自评得分</w:t>
      </w:r>
      <w:r>
        <w:rPr>
          <w:rFonts w:ascii="仿宋_GB2312" w:eastAsia="仿宋_GB2312" w:hAnsi="仿宋_GB2312" w:cs="仿宋_GB2312"/>
          <w:kern w:val="0"/>
          <w:sz w:val="32"/>
          <w:szCs w:val="32"/>
          <w:shd w:val="clear" w:color="auto" w:fill="FFFFFF"/>
        </w:rPr>
        <w:t>6</w:t>
      </w:r>
      <w:r>
        <w:rPr>
          <w:rFonts w:ascii="仿宋_GB2312" w:eastAsia="仿宋_GB2312" w:hAnsi="仿宋_GB2312" w:cs="仿宋_GB2312" w:hint="eastAsia"/>
          <w:kern w:val="0"/>
          <w:sz w:val="32"/>
          <w:szCs w:val="32"/>
          <w:shd w:val="clear" w:color="auto" w:fill="FFFFFF"/>
        </w:rPr>
        <w:t>分。</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kern w:val="0"/>
          <w:sz w:val="32"/>
          <w:szCs w:val="32"/>
          <w:shd w:val="clear" w:color="auto" w:fill="FFFFFF"/>
        </w:rPr>
        <w:t>2.</w:t>
      </w:r>
      <w:r>
        <w:rPr>
          <w:rFonts w:ascii="仿宋_GB2312" w:eastAsia="仿宋_GB2312" w:hAnsi="仿宋_GB2312" w:cs="仿宋_GB2312" w:hint="eastAsia"/>
          <w:kern w:val="0"/>
          <w:sz w:val="32"/>
          <w:szCs w:val="32"/>
          <w:shd w:val="clear" w:color="auto" w:fill="FFFFFF"/>
        </w:rPr>
        <w:t>项目管理</w:t>
      </w:r>
      <w:r>
        <w:rPr>
          <w:rFonts w:ascii="仿宋_GB2312" w:eastAsia="仿宋_GB2312" w:hAnsi="仿宋_GB2312" w:cs="仿宋_GB2312"/>
          <w:kern w:val="0"/>
          <w:sz w:val="32"/>
          <w:szCs w:val="32"/>
          <w:shd w:val="clear" w:color="auto" w:fill="FFFFFF"/>
        </w:rPr>
        <w:t xml:space="preserve">  </w:t>
      </w:r>
      <w:r>
        <w:rPr>
          <w:rFonts w:ascii="仿宋_GB2312" w:eastAsia="仿宋_GB2312" w:hAnsi="仿宋_GB2312" w:cs="仿宋_GB2312" w:hint="eastAsia"/>
          <w:kern w:val="0"/>
          <w:sz w:val="32"/>
          <w:szCs w:val="32"/>
          <w:shd w:val="clear" w:color="auto" w:fill="FFFFFF"/>
        </w:rPr>
        <w:t>分值</w:t>
      </w:r>
      <w:r>
        <w:rPr>
          <w:rFonts w:ascii="仿宋_GB2312" w:eastAsia="仿宋_GB2312" w:hAnsi="仿宋_GB2312" w:cs="仿宋_GB2312"/>
          <w:kern w:val="0"/>
          <w:sz w:val="32"/>
          <w:szCs w:val="32"/>
          <w:shd w:val="clear" w:color="auto" w:fill="FFFFFF"/>
        </w:rPr>
        <w:t>18</w:t>
      </w:r>
      <w:r>
        <w:rPr>
          <w:rFonts w:ascii="仿宋_GB2312" w:eastAsia="仿宋_GB2312" w:hAnsi="仿宋_GB2312" w:cs="仿宋_GB2312" w:hint="eastAsia"/>
          <w:kern w:val="0"/>
          <w:sz w:val="32"/>
          <w:szCs w:val="32"/>
          <w:shd w:val="clear" w:color="auto" w:fill="FFFFFF"/>
        </w:rPr>
        <w:t>分，自评得分</w:t>
      </w:r>
      <w:r>
        <w:rPr>
          <w:rFonts w:ascii="仿宋_GB2312" w:eastAsia="仿宋_GB2312" w:hAnsi="仿宋_GB2312" w:cs="仿宋_GB2312"/>
          <w:kern w:val="0"/>
          <w:sz w:val="32"/>
          <w:szCs w:val="32"/>
          <w:shd w:val="clear" w:color="auto" w:fill="FFFFFF"/>
        </w:rPr>
        <w:t>18</w:t>
      </w:r>
      <w:r>
        <w:rPr>
          <w:rFonts w:ascii="仿宋_GB2312" w:eastAsia="仿宋_GB2312" w:hAnsi="仿宋_GB2312" w:cs="仿宋_GB2312" w:hint="eastAsia"/>
          <w:kern w:val="0"/>
          <w:sz w:val="32"/>
          <w:szCs w:val="32"/>
          <w:shd w:val="clear" w:color="auto" w:fill="FFFFFF"/>
        </w:rPr>
        <w:t>分。</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kern w:val="0"/>
          <w:sz w:val="32"/>
          <w:szCs w:val="32"/>
          <w:shd w:val="clear" w:color="auto" w:fill="FFFFFF"/>
        </w:rPr>
        <w:t>1</w:t>
      </w:r>
      <w:r>
        <w:rPr>
          <w:rFonts w:ascii="仿宋_GB2312" w:eastAsia="仿宋_GB2312" w:hAnsi="仿宋_GB2312" w:cs="仿宋_GB2312" w:hint="eastAsia"/>
          <w:kern w:val="0"/>
          <w:sz w:val="32"/>
          <w:szCs w:val="32"/>
          <w:shd w:val="clear" w:color="auto" w:fill="FFFFFF"/>
        </w:rPr>
        <w:t>）资金管理办法等管理制度体系健全完善，不存在管理制度缺失、管理办法过期情况。分值</w:t>
      </w:r>
      <w:r>
        <w:rPr>
          <w:rFonts w:ascii="仿宋_GB2312" w:eastAsia="仿宋_GB2312" w:hAnsi="仿宋_GB2312" w:cs="仿宋_GB2312"/>
          <w:kern w:val="0"/>
          <w:sz w:val="32"/>
          <w:szCs w:val="32"/>
          <w:shd w:val="clear" w:color="auto" w:fill="FFFFFF"/>
        </w:rPr>
        <w:t>2</w:t>
      </w:r>
      <w:r>
        <w:rPr>
          <w:rFonts w:ascii="仿宋_GB2312" w:eastAsia="仿宋_GB2312" w:hAnsi="仿宋_GB2312" w:cs="仿宋_GB2312" w:hint="eastAsia"/>
          <w:kern w:val="0"/>
          <w:sz w:val="32"/>
          <w:szCs w:val="32"/>
          <w:shd w:val="clear" w:color="auto" w:fill="FFFFFF"/>
        </w:rPr>
        <w:t>分，自评得分</w:t>
      </w:r>
      <w:r>
        <w:rPr>
          <w:rFonts w:ascii="仿宋_GB2312" w:eastAsia="仿宋_GB2312" w:hAnsi="仿宋_GB2312" w:cs="仿宋_GB2312"/>
          <w:kern w:val="0"/>
          <w:sz w:val="32"/>
          <w:szCs w:val="32"/>
          <w:shd w:val="clear" w:color="auto" w:fill="FFFFFF"/>
        </w:rPr>
        <w:t>2</w:t>
      </w:r>
      <w:r>
        <w:rPr>
          <w:rFonts w:ascii="仿宋_GB2312" w:eastAsia="仿宋_GB2312" w:hAnsi="仿宋_GB2312" w:cs="仿宋_GB2312" w:hint="eastAsia"/>
          <w:kern w:val="0"/>
          <w:sz w:val="32"/>
          <w:szCs w:val="32"/>
          <w:shd w:val="clear" w:color="auto" w:fill="FFFFFF"/>
        </w:rPr>
        <w:t>分。</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kern w:val="0"/>
          <w:sz w:val="32"/>
          <w:szCs w:val="32"/>
          <w:shd w:val="clear" w:color="auto" w:fill="FFFFFF"/>
        </w:rPr>
        <w:t>2</w:t>
      </w:r>
      <w:r>
        <w:rPr>
          <w:rFonts w:ascii="仿宋_GB2312" w:eastAsia="仿宋_GB2312" w:hAnsi="仿宋_GB2312" w:cs="仿宋_GB2312" w:hint="eastAsia"/>
          <w:kern w:val="0"/>
          <w:sz w:val="32"/>
          <w:szCs w:val="32"/>
          <w:shd w:val="clear" w:color="auto" w:fill="FFFFFF"/>
        </w:rPr>
        <w:t>）资金分配充分考虑培训需要，分布结果公平合理。分配严格按管理办法执行，决策程序符合管理要求，及时高效。分值</w:t>
      </w:r>
      <w:r>
        <w:rPr>
          <w:rFonts w:ascii="仿宋_GB2312" w:eastAsia="仿宋_GB2312" w:hAnsi="仿宋_GB2312" w:cs="仿宋_GB2312"/>
          <w:kern w:val="0"/>
          <w:sz w:val="32"/>
          <w:szCs w:val="32"/>
          <w:shd w:val="clear" w:color="auto" w:fill="FFFFFF"/>
        </w:rPr>
        <w:t>10</w:t>
      </w:r>
      <w:r>
        <w:rPr>
          <w:rFonts w:ascii="仿宋_GB2312" w:eastAsia="仿宋_GB2312" w:hAnsi="仿宋_GB2312" w:cs="仿宋_GB2312" w:hint="eastAsia"/>
          <w:kern w:val="0"/>
          <w:sz w:val="32"/>
          <w:szCs w:val="32"/>
          <w:shd w:val="clear" w:color="auto" w:fill="FFFFFF"/>
        </w:rPr>
        <w:t>分，自评得分</w:t>
      </w:r>
      <w:r>
        <w:rPr>
          <w:rFonts w:ascii="仿宋_GB2312" w:eastAsia="仿宋_GB2312" w:hAnsi="仿宋_GB2312" w:cs="仿宋_GB2312"/>
          <w:kern w:val="0"/>
          <w:sz w:val="32"/>
          <w:szCs w:val="32"/>
          <w:shd w:val="clear" w:color="auto" w:fill="FFFFFF"/>
        </w:rPr>
        <w:t>10</w:t>
      </w:r>
      <w:r>
        <w:rPr>
          <w:rFonts w:ascii="仿宋_GB2312" w:eastAsia="仿宋_GB2312" w:hAnsi="仿宋_GB2312" w:cs="仿宋_GB2312" w:hint="eastAsia"/>
          <w:kern w:val="0"/>
          <w:sz w:val="32"/>
          <w:szCs w:val="32"/>
          <w:shd w:val="clear" w:color="auto" w:fill="FFFFFF"/>
        </w:rPr>
        <w:t>分。</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kern w:val="0"/>
          <w:sz w:val="32"/>
          <w:szCs w:val="32"/>
          <w:shd w:val="clear" w:color="auto" w:fill="FFFFFF"/>
        </w:rPr>
        <w:t>3</w:t>
      </w:r>
      <w:r>
        <w:rPr>
          <w:rFonts w:ascii="仿宋_GB2312" w:eastAsia="仿宋_GB2312" w:hAnsi="仿宋_GB2312" w:cs="仿宋_GB2312" w:hint="eastAsia"/>
          <w:kern w:val="0"/>
          <w:sz w:val="32"/>
          <w:szCs w:val="32"/>
          <w:shd w:val="clear" w:color="auto" w:fill="FFFFFF"/>
        </w:rPr>
        <w:t>）按照谁实施具体工作谁负责资金、项目、政策绩效管理，加强日常管理工作，进度和实施效果由监管人和实际负责人共同签字确认。分值</w:t>
      </w:r>
      <w:r>
        <w:rPr>
          <w:rFonts w:ascii="仿宋_GB2312" w:eastAsia="仿宋_GB2312" w:hAnsi="仿宋_GB2312" w:cs="仿宋_GB2312"/>
          <w:kern w:val="0"/>
          <w:sz w:val="32"/>
          <w:szCs w:val="32"/>
          <w:shd w:val="clear" w:color="auto" w:fill="FFFFFF"/>
        </w:rPr>
        <w:t>6</w:t>
      </w:r>
      <w:r>
        <w:rPr>
          <w:rFonts w:ascii="仿宋_GB2312" w:eastAsia="仿宋_GB2312" w:hAnsi="仿宋_GB2312" w:cs="仿宋_GB2312" w:hint="eastAsia"/>
          <w:kern w:val="0"/>
          <w:sz w:val="32"/>
          <w:szCs w:val="32"/>
          <w:shd w:val="clear" w:color="auto" w:fill="FFFFFF"/>
        </w:rPr>
        <w:t>分，自评得分</w:t>
      </w:r>
      <w:r>
        <w:rPr>
          <w:rFonts w:ascii="仿宋_GB2312" w:eastAsia="仿宋_GB2312" w:hAnsi="仿宋_GB2312" w:cs="仿宋_GB2312"/>
          <w:kern w:val="0"/>
          <w:sz w:val="32"/>
          <w:szCs w:val="32"/>
          <w:shd w:val="clear" w:color="auto" w:fill="FFFFFF"/>
        </w:rPr>
        <w:t>6</w:t>
      </w:r>
      <w:r>
        <w:rPr>
          <w:rFonts w:ascii="仿宋_GB2312" w:eastAsia="仿宋_GB2312" w:hAnsi="仿宋_GB2312" w:cs="仿宋_GB2312" w:hint="eastAsia"/>
          <w:kern w:val="0"/>
          <w:sz w:val="32"/>
          <w:szCs w:val="32"/>
          <w:shd w:val="clear" w:color="auto" w:fill="FFFFFF"/>
        </w:rPr>
        <w:t>分。</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kern w:val="0"/>
          <w:sz w:val="32"/>
          <w:szCs w:val="32"/>
          <w:shd w:val="clear" w:color="auto" w:fill="FFFFFF"/>
        </w:rPr>
        <w:t>3.</w:t>
      </w:r>
      <w:r>
        <w:rPr>
          <w:rFonts w:ascii="仿宋_GB2312" w:eastAsia="仿宋_GB2312" w:hAnsi="仿宋_GB2312" w:cs="仿宋_GB2312" w:hint="eastAsia"/>
          <w:kern w:val="0"/>
          <w:sz w:val="32"/>
          <w:szCs w:val="32"/>
          <w:shd w:val="clear" w:color="auto" w:fill="FFFFFF"/>
        </w:rPr>
        <w:t>项目实施（分值</w:t>
      </w:r>
      <w:r>
        <w:rPr>
          <w:rFonts w:ascii="仿宋_GB2312" w:eastAsia="仿宋_GB2312" w:hAnsi="仿宋_GB2312" w:cs="仿宋_GB2312"/>
          <w:kern w:val="0"/>
          <w:sz w:val="32"/>
          <w:szCs w:val="32"/>
          <w:shd w:val="clear" w:color="auto" w:fill="FFFFFF"/>
        </w:rPr>
        <w:t>9</w:t>
      </w:r>
      <w:r>
        <w:rPr>
          <w:rFonts w:ascii="仿宋_GB2312" w:eastAsia="仿宋_GB2312" w:hAnsi="仿宋_GB2312" w:cs="仿宋_GB2312" w:hint="eastAsia"/>
          <w:kern w:val="0"/>
          <w:sz w:val="32"/>
          <w:szCs w:val="32"/>
          <w:shd w:val="clear" w:color="auto" w:fill="FFFFFF"/>
        </w:rPr>
        <w:t>分，自评等分</w:t>
      </w:r>
      <w:r>
        <w:rPr>
          <w:rFonts w:ascii="仿宋_GB2312" w:eastAsia="仿宋_GB2312" w:hAnsi="仿宋_GB2312" w:cs="仿宋_GB2312"/>
          <w:kern w:val="0"/>
          <w:sz w:val="32"/>
          <w:szCs w:val="32"/>
          <w:shd w:val="clear" w:color="auto" w:fill="FFFFFF"/>
        </w:rPr>
        <w:t>9</w:t>
      </w:r>
      <w:r>
        <w:rPr>
          <w:rFonts w:ascii="仿宋_GB2312" w:eastAsia="仿宋_GB2312" w:hAnsi="仿宋_GB2312" w:cs="仿宋_GB2312" w:hint="eastAsia"/>
          <w:kern w:val="0"/>
          <w:sz w:val="32"/>
          <w:szCs w:val="32"/>
          <w:shd w:val="clear" w:color="auto" w:fill="FFFFFF"/>
        </w:rPr>
        <w:t>分）</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kern w:val="0"/>
          <w:sz w:val="32"/>
          <w:szCs w:val="32"/>
          <w:shd w:val="clear" w:color="auto" w:fill="FFFFFF"/>
        </w:rPr>
        <w:t>1</w:t>
      </w:r>
      <w:r>
        <w:rPr>
          <w:rFonts w:ascii="仿宋_GB2312" w:eastAsia="仿宋_GB2312" w:hAnsi="仿宋_GB2312" w:cs="仿宋_GB2312" w:hint="eastAsia"/>
          <w:kern w:val="0"/>
          <w:sz w:val="32"/>
          <w:szCs w:val="32"/>
          <w:shd w:val="clear" w:color="auto" w:fill="FFFFFF"/>
        </w:rPr>
        <w:t>）预算执行情况。预算资金</w:t>
      </w:r>
      <w:r>
        <w:rPr>
          <w:rFonts w:ascii="仿宋_GB2312" w:eastAsia="仿宋_GB2312" w:hAnsi="仿宋_GB2312" w:cs="仿宋_GB2312"/>
          <w:kern w:val="0"/>
          <w:sz w:val="32"/>
          <w:szCs w:val="32"/>
          <w:shd w:val="clear" w:color="auto" w:fill="FFFFFF"/>
        </w:rPr>
        <w:t>15</w:t>
      </w:r>
      <w:r>
        <w:rPr>
          <w:rFonts w:ascii="仿宋_GB2312" w:eastAsia="仿宋_GB2312" w:hAnsi="仿宋_GB2312" w:cs="仿宋_GB2312" w:hint="eastAsia"/>
          <w:kern w:val="0"/>
          <w:sz w:val="32"/>
          <w:szCs w:val="32"/>
          <w:shd w:val="clear" w:color="auto" w:fill="FFFFFF"/>
        </w:rPr>
        <w:t>万元，到位资金</w:t>
      </w:r>
      <w:r>
        <w:rPr>
          <w:rFonts w:ascii="仿宋_GB2312" w:eastAsia="仿宋_GB2312" w:hAnsi="仿宋_GB2312" w:cs="仿宋_GB2312"/>
          <w:kern w:val="0"/>
          <w:sz w:val="32"/>
          <w:szCs w:val="32"/>
          <w:shd w:val="clear" w:color="auto" w:fill="FFFFFF"/>
        </w:rPr>
        <w:t>15</w:t>
      </w:r>
      <w:r>
        <w:rPr>
          <w:rFonts w:ascii="仿宋_GB2312" w:eastAsia="仿宋_GB2312" w:hAnsi="仿宋_GB2312" w:cs="仿宋_GB2312" w:hint="eastAsia"/>
          <w:kern w:val="0"/>
          <w:sz w:val="32"/>
          <w:szCs w:val="32"/>
          <w:shd w:val="clear" w:color="auto" w:fill="FFFFFF"/>
        </w:rPr>
        <w:t>万元，执行资金</w:t>
      </w:r>
      <w:r>
        <w:rPr>
          <w:rFonts w:ascii="仿宋_GB2312" w:eastAsia="仿宋_GB2312" w:hAnsi="仿宋_GB2312" w:cs="仿宋_GB2312"/>
          <w:kern w:val="0"/>
          <w:sz w:val="32"/>
          <w:szCs w:val="32"/>
          <w:shd w:val="clear" w:color="auto" w:fill="FFFFFF"/>
        </w:rPr>
        <w:t>15</w:t>
      </w:r>
      <w:r>
        <w:rPr>
          <w:rFonts w:ascii="仿宋_GB2312" w:eastAsia="仿宋_GB2312" w:hAnsi="仿宋_GB2312" w:cs="仿宋_GB2312" w:hint="eastAsia"/>
          <w:kern w:val="0"/>
          <w:sz w:val="32"/>
          <w:szCs w:val="32"/>
          <w:shd w:val="clear" w:color="auto" w:fill="FFFFFF"/>
        </w:rPr>
        <w:t>万元，预算无漏项无调整。分值</w:t>
      </w:r>
      <w:r>
        <w:rPr>
          <w:rFonts w:ascii="仿宋_GB2312" w:eastAsia="仿宋_GB2312" w:hAnsi="仿宋_GB2312" w:cs="仿宋_GB2312"/>
          <w:kern w:val="0"/>
          <w:sz w:val="32"/>
          <w:szCs w:val="32"/>
          <w:shd w:val="clear" w:color="auto" w:fill="FFFFFF"/>
        </w:rPr>
        <w:t>6</w:t>
      </w:r>
      <w:r>
        <w:rPr>
          <w:rFonts w:ascii="仿宋_GB2312" w:eastAsia="仿宋_GB2312" w:hAnsi="仿宋_GB2312" w:cs="仿宋_GB2312" w:hint="eastAsia"/>
          <w:kern w:val="0"/>
          <w:sz w:val="32"/>
          <w:szCs w:val="32"/>
          <w:shd w:val="clear" w:color="auto" w:fill="FFFFFF"/>
        </w:rPr>
        <w:t>分，自评等分</w:t>
      </w:r>
      <w:r>
        <w:rPr>
          <w:rFonts w:ascii="仿宋_GB2312" w:eastAsia="仿宋_GB2312" w:hAnsi="仿宋_GB2312" w:cs="仿宋_GB2312"/>
          <w:kern w:val="0"/>
          <w:sz w:val="32"/>
          <w:szCs w:val="32"/>
          <w:shd w:val="clear" w:color="auto" w:fill="FFFFFF"/>
        </w:rPr>
        <w:t>6</w:t>
      </w:r>
      <w:r>
        <w:rPr>
          <w:rFonts w:ascii="仿宋_GB2312" w:eastAsia="仿宋_GB2312" w:hAnsi="仿宋_GB2312" w:cs="仿宋_GB2312" w:hint="eastAsia"/>
          <w:kern w:val="0"/>
          <w:sz w:val="32"/>
          <w:szCs w:val="32"/>
          <w:shd w:val="clear" w:color="auto" w:fill="FFFFFF"/>
        </w:rPr>
        <w:t>分。</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kern w:val="0"/>
          <w:sz w:val="32"/>
          <w:szCs w:val="32"/>
          <w:shd w:val="clear" w:color="auto" w:fill="FFFFFF"/>
        </w:rPr>
        <w:t>2</w:t>
      </w:r>
      <w:r>
        <w:rPr>
          <w:rFonts w:ascii="仿宋_GB2312" w:eastAsia="仿宋_GB2312" w:hAnsi="仿宋_GB2312" w:cs="仿宋_GB2312" w:hint="eastAsia"/>
          <w:kern w:val="0"/>
          <w:sz w:val="32"/>
          <w:szCs w:val="32"/>
          <w:shd w:val="clear" w:color="auto" w:fill="FFFFFF"/>
        </w:rPr>
        <w:t>）项目资金使用、拨付符合国家财经法规、财务管理制度及有关专项资金管理制度办法规定和审批程序，不存在超范围、超标准、超进度使用专项资金，不存在资金损失浪费、长期沉淀、截留、挤占、挪用、虚列支出等情况。分值</w:t>
      </w:r>
      <w:r>
        <w:rPr>
          <w:rFonts w:ascii="仿宋_GB2312" w:eastAsia="仿宋_GB2312" w:hAnsi="仿宋_GB2312" w:cs="仿宋_GB2312"/>
          <w:kern w:val="0"/>
          <w:sz w:val="32"/>
          <w:szCs w:val="32"/>
          <w:shd w:val="clear" w:color="auto" w:fill="FFFFFF"/>
        </w:rPr>
        <w:t>3</w:t>
      </w:r>
      <w:r>
        <w:rPr>
          <w:rFonts w:ascii="仿宋_GB2312" w:eastAsia="仿宋_GB2312" w:hAnsi="仿宋_GB2312" w:cs="仿宋_GB2312" w:hint="eastAsia"/>
          <w:kern w:val="0"/>
          <w:sz w:val="32"/>
          <w:szCs w:val="32"/>
          <w:shd w:val="clear" w:color="auto" w:fill="FFFFFF"/>
        </w:rPr>
        <w:t>分，自评得分</w:t>
      </w:r>
      <w:r>
        <w:rPr>
          <w:rFonts w:ascii="仿宋_GB2312" w:eastAsia="仿宋_GB2312" w:hAnsi="仿宋_GB2312" w:cs="仿宋_GB2312"/>
          <w:kern w:val="0"/>
          <w:sz w:val="32"/>
          <w:szCs w:val="32"/>
          <w:shd w:val="clear" w:color="auto" w:fill="FFFFFF"/>
        </w:rPr>
        <w:t>3</w:t>
      </w:r>
      <w:r>
        <w:rPr>
          <w:rFonts w:ascii="仿宋_GB2312" w:eastAsia="仿宋_GB2312" w:hAnsi="仿宋_GB2312" w:cs="仿宋_GB2312" w:hint="eastAsia"/>
          <w:kern w:val="0"/>
          <w:sz w:val="32"/>
          <w:szCs w:val="32"/>
          <w:shd w:val="clear" w:color="auto" w:fill="FFFFFF"/>
        </w:rPr>
        <w:t>分。</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kern w:val="0"/>
          <w:sz w:val="32"/>
          <w:szCs w:val="32"/>
          <w:shd w:val="clear" w:color="auto" w:fill="FFFFFF"/>
        </w:rPr>
        <w:t>4.</w:t>
      </w:r>
      <w:r>
        <w:rPr>
          <w:rFonts w:ascii="仿宋_GB2312" w:eastAsia="仿宋_GB2312" w:hAnsi="仿宋_GB2312" w:cs="仿宋_GB2312" w:hint="eastAsia"/>
          <w:kern w:val="0"/>
          <w:sz w:val="32"/>
          <w:szCs w:val="32"/>
          <w:shd w:val="clear" w:color="auto" w:fill="FFFFFF"/>
        </w:rPr>
        <w:t>项目结果（分值</w:t>
      </w:r>
      <w:r>
        <w:rPr>
          <w:rFonts w:ascii="仿宋_GB2312" w:eastAsia="仿宋_GB2312" w:hAnsi="仿宋_GB2312" w:cs="仿宋_GB2312"/>
          <w:kern w:val="0"/>
          <w:sz w:val="32"/>
          <w:szCs w:val="32"/>
          <w:shd w:val="clear" w:color="auto" w:fill="FFFFFF"/>
        </w:rPr>
        <w:t>9</w:t>
      </w:r>
      <w:r>
        <w:rPr>
          <w:rFonts w:ascii="仿宋_GB2312" w:eastAsia="仿宋_GB2312" w:hAnsi="仿宋_GB2312" w:cs="仿宋_GB2312" w:hint="eastAsia"/>
          <w:kern w:val="0"/>
          <w:sz w:val="32"/>
          <w:szCs w:val="32"/>
          <w:shd w:val="clear" w:color="auto" w:fill="FFFFFF"/>
        </w:rPr>
        <w:t>分，自评得分</w:t>
      </w:r>
      <w:r>
        <w:rPr>
          <w:rFonts w:ascii="仿宋_GB2312" w:eastAsia="仿宋_GB2312" w:hAnsi="仿宋_GB2312" w:cs="仿宋_GB2312"/>
          <w:kern w:val="0"/>
          <w:sz w:val="32"/>
          <w:szCs w:val="32"/>
          <w:shd w:val="clear" w:color="auto" w:fill="FFFFFF"/>
        </w:rPr>
        <w:t>9</w:t>
      </w:r>
      <w:r>
        <w:rPr>
          <w:rFonts w:ascii="仿宋_GB2312" w:eastAsia="仿宋_GB2312" w:hAnsi="仿宋_GB2312" w:cs="仿宋_GB2312" w:hint="eastAsia"/>
          <w:kern w:val="0"/>
          <w:sz w:val="32"/>
          <w:szCs w:val="32"/>
          <w:shd w:val="clear" w:color="auto" w:fill="FFFFFF"/>
        </w:rPr>
        <w:t>分）</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kern w:val="0"/>
          <w:sz w:val="32"/>
          <w:szCs w:val="32"/>
          <w:shd w:val="clear" w:color="auto" w:fill="FFFFFF"/>
        </w:rPr>
        <w:t>1</w:t>
      </w:r>
      <w:r>
        <w:rPr>
          <w:rFonts w:ascii="仿宋_GB2312" w:eastAsia="仿宋_GB2312" w:hAnsi="仿宋_GB2312" w:cs="仿宋_GB2312" w:hint="eastAsia"/>
          <w:kern w:val="0"/>
          <w:sz w:val="32"/>
          <w:szCs w:val="32"/>
          <w:shd w:val="clear" w:color="auto" w:fill="FFFFFF"/>
        </w:rPr>
        <w:t>）目标完成情况。顺利完成</w:t>
      </w:r>
      <w:r>
        <w:rPr>
          <w:rFonts w:ascii="仿宋_GB2312" w:eastAsia="仿宋_GB2312" w:hAnsi="仿宋_GB2312" w:cs="仿宋_GB2312"/>
          <w:kern w:val="0"/>
          <w:sz w:val="32"/>
          <w:szCs w:val="32"/>
          <w:shd w:val="clear" w:color="auto" w:fill="FFFFFF"/>
        </w:rPr>
        <w:t>2023</w:t>
      </w:r>
      <w:r>
        <w:rPr>
          <w:rFonts w:ascii="仿宋_GB2312" w:eastAsia="仿宋_GB2312" w:hAnsi="仿宋_GB2312" w:cs="仿宋_GB2312" w:hint="eastAsia"/>
          <w:kern w:val="0"/>
          <w:sz w:val="32"/>
          <w:szCs w:val="32"/>
          <w:shd w:val="clear" w:color="auto" w:fill="FFFFFF"/>
        </w:rPr>
        <w:t>年全市农业产业集群专题培训，全面完成目标任务。分值</w:t>
      </w:r>
      <w:r>
        <w:rPr>
          <w:rFonts w:ascii="仿宋_GB2312" w:eastAsia="仿宋_GB2312" w:hAnsi="仿宋_GB2312" w:cs="仿宋_GB2312"/>
          <w:kern w:val="0"/>
          <w:sz w:val="32"/>
          <w:szCs w:val="32"/>
          <w:shd w:val="clear" w:color="auto" w:fill="FFFFFF"/>
        </w:rPr>
        <w:t>6</w:t>
      </w:r>
      <w:r>
        <w:rPr>
          <w:rFonts w:ascii="仿宋_GB2312" w:eastAsia="仿宋_GB2312" w:hAnsi="仿宋_GB2312" w:cs="仿宋_GB2312" w:hint="eastAsia"/>
          <w:kern w:val="0"/>
          <w:sz w:val="32"/>
          <w:szCs w:val="32"/>
          <w:shd w:val="clear" w:color="auto" w:fill="FFFFFF"/>
        </w:rPr>
        <w:t>分，自评得分</w:t>
      </w:r>
      <w:r>
        <w:rPr>
          <w:rFonts w:ascii="仿宋_GB2312" w:eastAsia="仿宋_GB2312" w:hAnsi="仿宋_GB2312" w:cs="仿宋_GB2312"/>
          <w:kern w:val="0"/>
          <w:sz w:val="32"/>
          <w:szCs w:val="32"/>
          <w:shd w:val="clear" w:color="auto" w:fill="FFFFFF"/>
        </w:rPr>
        <w:t>6</w:t>
      </w:r>
      <w:r>
        <w:rPr>
          <w:rFonts w:ascii="仿宋_GB2312" w:eastAsia="仿宋_GB2312" w:hAnsi="仿宋_GB2312" w:cs="仿宋_GB2312" w:hint="eastAsia"/>
          <w:kern w:val="0"/>
          <w:sz w:val="32"/>
          <w:szCs w:val="32"/>
          <w:shd w:val="clear" w:color="auto" w:fill="FFFFFF"/>
        </w:rPr>
        <w:t>分。</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kern w:val="0"/>
          <w:sz w:val="32"/>
          <w:szCs w:val="32"/>
          <w:shd w:val="clear" w:color="auto" w:fill="FFFFFF"/>
        </w:rPr>
        <w:t>2</w:t>
      </w:r>
      <w:r>
        <w:rPr>
          <w:rFonts w:ascii="仿宋_GB2312" w:eastAsia="仿宋_GB2312" w:hAnsi="仿宋_GB2312" w:cs="仿宋_GB2312" w:hint="eastAsia"/>
          <w:kern w:val="0"/>
          <w:sz w:val="32"/>
          <w:szCs w:val="32"/>
          <w:shd w:val="clear" w:color="auto" w:fill="FFFFFF"/>
        </w:rPr>
        <w:t>）完成时效性，在预算实施年度内按时完成目标工作。分值</w:t>
      </w:r>
      <w:r>
        <w:rPr>
          <w:rFonts w:ascii="仿宋_GB2312" w:eastAsia="仿宋_GB2312" w:hAnsi="仿宋_GB2312" w:cs="仿宋_GB2312"/>
          <w:kern w:val="0"/>
          <w:sz w:val="32"/>
          <w:szCs w:val="32"/>
          <w:shd w:val="clear" w:color="auto" w:fill="FFFFFF"/>
        </w:rPr>
        <w:t>3</w:t>
      </w:r>
      <w:r>
        <w:rPr>
          <w:rFonts w:ascii="仿宋_GB2312" w:eastAsia="仿宋_GB2312" w:hAnsi="仿宋_GB2312" w:cs="仿宋_GB2312" w:hint="eastAsia"/>
          <w:kern w:val="0"/>
          <w:sz w:val="32"/>
          <w:szCs w:val="32"/>
          <w:shd w:val="clear" w:color="auto" w:fill="FFFFFF"/>
        </w:rPr>
        <w:t>分，自评得分</w:t>
      </w:r>
      <w:r>
        <w:rPr>
          <w:rFonts w:ascii="仿宋_GB2312" w:eastAsia="仿宋_GB2312" w:hAnsi="仿宋_GB2312" w:cs="仿宋_GB2312"/>
          <w:kern w:val="0"/>
          <w:sz w:val="32"/>
          <w:szCs w:val="32"/>
          <w:shd w:val="clear" w:color="auto" w:fill="FFFFFF"/>
        </w:rPr>
        <w:t>3</w:t>
      </w:r>
      <w:r>
        <w:rPr>
          <w:rFonts w:ascii="仿宋_GB2312" w:eastAsia="仿宋_GB2312" w:hAnsi="仿宋_GB2312" w:cs="仿宋_GB2312" w:hint="eastAsia"/>
          <w:kern w:val="0"/>
          <w:sz w:val="32"/>
          <w:szCs w:val="32"/>
          <w:shd w:val="clear" w:color="auto" w:fill="FFFFFF"/>
        </w:rPr>
        <w:t>分。</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楷体_GB2312" w:eastAsia="楷体_GB2312" w:hAnsi="楷体_GB2312" w:cs="楷体_GB2312" w:hint="eastAsia"/>
          <w:sz w:val="32"/>
          <w:szCs w:val="32"/>
          <w:lang w:val="zh-CN"/>
        </w:rPr>
        <w:t>（二）</w:t>
      </w:r>
      <w:r>
        <w:rPr>
          <w:rFonts w:ascii="楷体_GB2312" w:eastAsia="楷体_GB2312" w:hAnsi="楷体_GB2312" w:cs="楷体_GB2312" w:hint="eastAsia"/>
          <w:sz w:val="32"/>
          <w:szCs w:val="32"/>
        </w:rPr>
        <w:t>专用指标</w:t>
      </w:r>
      <w:r>
        <w:rPr>
          <w:rFonts w:ascii="楷体_GB2312" w:eastAsia="楷体_GB2312" w:hAnsi="楷体_GB2312" w:cs="楷体_GB2312" w:hint="eastAsia"/>
          <w:sz w:val="32"/>
          <w:szCs w:val="32"/>
          <w:lang w:val="zh-CN"/>
        </w:rPr>
        <w:t>绩效分析。</w:t>
      </w:r>
      <w:r>
        <w:rPr>
          <w:rFonts w:ascii="楷体_GB2312" w:eastAsia="楷体_GB2312" w:hAnsi="楷体_GB2312" w:cs="楷体_GB2312"/>
          <w:sz w:val="32"/>
          <w:szCs w:val="32"/>
        </w:rPr>
        <w:t xml:space="preserve">  </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kern w:val="0"/>
          <w:sz w:val="32"/>
          <w:szCs w:val="32"/>
          <w:shd w:val="clear" w:color="auto" w:fill="FFFFFF"/>
        </w:rPr>
        <w:t>1.</w:t>
      </w:r>
      <w:r>
        <w:rPr>
          <w:rFonts w:ascii="仿宋_GB2312" w:eastAsia="仿宋_GB2312" w:hAnsi="仿宋_GB2312" w:cs="仿宋_GB2312" w:hint="eastAsia"/>
          <w:kern w:val="0"/>
          <w:sz w:val="32"/>
          <w:szCs w:val="32"/>
          <w:shd w:val="clear" w:color="auto" w:fill="FFFFFF"/>
        </w:rPr>
        <w:t>产业发展（分值</w:t>
      </w:r>
      <w:r>
        <w:rPr>
          <w:rFonts w:ascii="仿宋_GB2312" w:eastAsia="仿宋_GB2312" w:hAnsi="仿宋_GB2312" w:cs="仿宋_GB2312"/>
          <w:kern w:val="0"/>
          <w:sz w:val="32"/>
          <w:szCs w:val="32"/>
          <w:shd w:val="clear" w:color="auto" w:fill="FFFFFF"/>
        </w:rPr>
        <w:t>30</w:t>
      </w:r>
      <w:r>
        <w:rPr>
          <w:rFonts w:ascii="仿宋_GB2312" w:eastAsia="仿宋_GB2312" w:hAnsi="仿宋_GB2312" w:cs="仿宋_GB2312" w:hint="eastAsia"/>
          <w:kern w:val="0"/>
          <w:sz w:val="32"/>
          <w:szCs w:val="32"/>
          <w:shd w:val="clear" w:color="auto" w:fill="FFFFFF"/>
        </w:rPr>
        <w:t>分，自评得分</w:t>
      </w:r>
      <w:r>
        <w:rPr>
          <w:rFonts w:ascii="仿宋_GB2312" w:eastAsia="仿宋_GB2312" w:hAnsi="仿宋_GB2312" w:cs="仿宋_GB2312"/>
          <w:kern w:val="0"/>
          <w:sz w:val="32"/>
          <w:szCs w:val="32"/>
          <w:shd w:val="clear" w:color="auto" w:fill="FFFFFF"/>
        </w:rPr>
        <w:t>30</w:t>
      </w:r>
      <w:r>
        <w:rPr>
          <w:rFonts w:ascii="仿宋_GB2312" w:eastAsia="仿宋_GB2312" w:hAnsi="仿宋_GB2312" w:cs="仿宋_GB2312" w:hint="eastAsia"/>
          <w:kern w:val="0"/>
          <w:sz w:val="32"/>
          <w:szCs w:val="32"/>
          <w:shd w:val="clear" w:color="auto" w:fill="FFFFFF"/>
        </w:rPr>
        <w:t>分）</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kern w:val="0"/>
          <w:sz w:val="32"/>
          <w:szCs w:val="32"/>
          <w:shd w:val="clear" w:color="auto" w:fill="FFFFFF"/>
        </w:rPr>
        <w:t>1</w:t>
      </w:r>
      <w:r>
        <w:rPr>
          <w:rFonts w:ascii="仿宋_GB2312" w:eastAsia="仿宋_GB2312" w:hAnsi="仿宋_GB2312" w:cs="仿宋_GB2312" w:hint="eastAsia"/>
          <w:kern w:val="0"/>
          <w:sz w:val="32"/>
          <w:szCs w:val="32"/>
          <w:shd w:val="clear" w:color="auto" w:fill="FFFFFF"/>
        </w:rPr>
        <w:t>）项目实施与市委市政府支持重点、优势产业支持政策符合。分值</w:t>
      </w:r>
      <w:r>
        <w:rPr>
          <w:rFonts w:ascii="仿宋_GB2312" w:eastAsia="仿宋_GB2312" w:hAnsi="仿宋_GB2312" w:cs="仿宋_GB2312"/>
          <w:kern w:val="0"/>
          <w:sz w:val="32"/>
          <w:szCs w:val="32"/>
          <w:shd w:val="clear" w:color="auto" w:fill="FFFFFF"/>
        </w:rPr>
        <w:t>10</w:t>
      </w:r>
      <w:r>
        <w:rPr>
          <w:rFonts w:ascii="仿宋_GB2312" w:eastAsia="仿宋_GB2312" w:hAnsi="仿宋_GB2312" w:cs="仿宋_GB2312" w:hint="eastAsia"/>
          <w:kern w:val="0"/>
          <w:sz w:val="32"/>
          <w:szCs w:val="32"/>
          <w:shd w:val="clear" w:color="auto" w:fill="FFFFFF"/>
        </w:rPr>
        <w:t>分，自评得分</w:t>
      </w:r>
      <w:r>
        <w:rPr>
          <w:rFonts w:ascii="仿宋_GB2312" w:eastAsia="仿宋_GB2312" w:hAnsi="仿宋_GB2312" w:cs="仿宋_GB2312"/>
          <w:kern w:val="0"/>
          <w:sz w:val="32"/>
          <w:szCs w:val="32"/>
          <w:shd w:val="clear" w:color="auto" w:fill="FFFFFF"/>
        </w:rPr>
        <w:t>10</w:t>
      </w:r>
      <w:r>
        <w:rPr>
          <w:rFonts w:ascii="仿宋_GB2312" w:eastAsia="仿宋_GB2312" w:hAnsi="仿宋_GB2312" w:cs="仿宋_GB2312" w:hint="eastAsia"/>
          <w:kern w:val="0"/>
          <w:sz w:val="32"/>
          <w:szCs w:val="32"/>
          <w:shd w:val="clear" w:color="auto" w:fill="FFFFFF"/>
        </w:rPr>
        <w:t>分。</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kern w:val="0"/>
          <w:sz w:val="32"/>
          <w:szCs w:val="32"/>
          <w:shd w:val="clear" w:color="auto" w:fill="FFFFFF"/>
        </w:rPr>
        <w:t>2</w:t>
      </w:r>
      <w:r>
        <w:rPr>
          <w:rFonts w:ascii="仿宋_GB2312" w:eastAsia="仿宋_GB2312" w:hAnsi="仿宋_GB2312" w:cs="仿宋_GB2312" w:hint="eastAsia"/>
          <w:kern w:val="0"/>
          <w:sz w:val="32"/>
          <w:szCs w:val="32"/>
          <w:shd w:val="clear" w:color="auto" w:fill="FFFFFF"/>
        </w:rPr>
        <w:t>）专项资金用于</w:t>
      </w:r>
      <w:r>
        <w:rPr>
          <w:rFonts w:ascii="仿宋_GB2312" w:eastAsia="仿宋_GB2312" w:hAnsi="仿宋_GB2312" w:cs="仿宋_GB2312"/>
          <w:kern w:val="0"/>
          <w:sz w:val="32"/>
          <w:szCs w:val="32"/>
          <w:shd w:val="clear" w:color="auto" w:fill="FFFFFF"/>
        </w:rPr>
        <w:t>2023</w:t>
      </w:r>
      <w:r>
        <w:rPr>
          <w:rFonts w:ascii="仿宋_GB2312" w:eastAsia="仿宋_GB2312" w:hAnsi="仿宋_GB2312" w:cs="仿宋_GB2312" w:hint="eastAsia"/>
          <w:kern w:val="0"/>
          <w:sz w:val="32"/>
          <w:szCs w:val="32"/>
          <w:shd w:val="clear" w:color="auto" w:fill="FFFFFF"/>
        </w:rPr>
        <w:t>年全市农业产业集群专题培训班开展，培训效果明显。分值</w:t>
      </w:r>
      <w:r>
        <w:rPr>
          <w:rFonts w:ascii="仿宋_GB2312" w:eastAsia="仿宋_GB2312" w:hAnsi="仿宋_GB2312" w:cs="仿宋_GB2312"/>
          <w:kern w:val="0"/>
          <w:sz w:val="32"/>
          <w:szCs w:val="32"/>
          <w:shd w:val="clear" w:color="auto" w:fill="FFFFFF"/>
        </w:rPr>
        <w:t>10</w:t>
      </w:r>
      <w:r>
        <w:rPr>
          <w:rFonts w:ascii="仿宋_GB2312" w:eastAsia="仿宋_GB2312" w:hAnsi="仿宋_GB2312" w:cs="仿宋_GB2312" w:hint="eastAsia"/>
          <w:kern w:val="0"/>
          <w:sz w:val="32"/>
          <w:szCs w:val="32"/>
          <w:shd w:val="clear" w:color="auto" w:fill="FFFFFF"/>
        </w:rPr>
        <w:t>分，自评得分</w:t>
      </w:r>
      <w:r>
        <w:rPr>
          <w:rFonts w:ascii="仿宋_GB2312" w:eastAsia="仿宋_GB2312" w:hAnsi="仿宋_GB2312" w:cs="仿宋_GB2312"/>
          <w:kern w:val="0"/>
          <w:sz w:val="32"/>
          <w:szCs w:val="32"/>
          <w:shd w:val="clear" w:color="auto" w:fill="FFFFFF"/>
        </w:rPr>
        <w:t>10</w:t>
      </w:r>
      <w:r>
        <w:rPr>
          <w:rFonts w:ascii="仿宋_GB2312" w:eastAsia="仿宋_GB2312" w:hAnsi="仿宋_GB2312" w:cs="仿宋_GB2312" w:hint="eastAsia"/>
          <w:kern w:val="0"/>
          <w:sz w:val="32"/>
          <w:szCs w:val="32"/>
          <w:shd w:val="clear" w:color="auto" w:fill="FFFFFF"/>
        </w:rPr>
        <w:t>分。</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kern w:val="0"/>
          <w:sz w:val="32"/>
          <w:szCs w:val="32"/>
          <w:shd w:val="clear" w:color="auto" w:fill="FFFFFF"/>
        </w:rPr>
        <w:t>3</w:t>
      </w:r>
      <w:r>
        <w:rPr>
          <w:rFonts w:ascii="仿宋_GB2312" w:eastAsia="仿宋_GB2312" w:hAnsi="仿宋_GB2312" w:cs="仿宋_GB2312" w:hint="eastAsia"/>
          <w:kern w:val="0"/>
          <w:sz w:val="32"/>
          <w:szCs w:val="32"/>
          <w:shd w:val="clear" w:color="auto" w:fill="FFFFFF"/>
        </w:rPr>
        <w:t>）参训学员实地感受浙江在农业产业发展方面取得的成效，进一步开阔了视野、增长了见识，结合广元实际辩证吸收所学理论经验，开展课后集体研讨，打开了工作思路，更好地指导工作实践。分值</w:t>
      </w:r>
      <w:r>
        <w:rPr>
          <w:rFonts w:ascii="仿宋_GB2312" w:eastAsia="仿宋_GB2312" w:hAnsi="仿宋_GB2312" w:cs="仿宋_GB2312"/>
          <w:kern w:val="0"/>
          <w:sz w:val="32"/>
          <w:szCs w:val="32"/>
          <w:shd w:val="clear" w:color="auto" w:fill="FFFFFF"/>
        </w:rPr>
        <w:t>10</w:t>
      </w:r>
      <w:r>
        <w:rPr>
          <w:rFonts w:ascii="仿宋_GB2312" w:eastAsia="仿宋_GB2312" w:hAnsi="仿宋_GB2312" w:cs="仿宋_GB2312" w:hint="eastAsia"/>
          <w:kern w:val="0"/>
          <w:sz w:val="32"/>
          <w:szCs w:val="32"/>
          <w:shd w:val="clear" w:color="auto" w:fill="FFFFFF"/>
        </w:rPr>
        <w:t>分，自评得分</w:t>
      </w:r>
      <w:r>
        <w:rPr>
          <w:rFonts w:ascii="仿宋_GB2312" w:eastAsia="仿宋_GB2312" w:hAnsi="仿宋_GB2312" w:cs="仿宋_GB2312"/>
          <w:kern w:val="0"/>
          <w:sz w:val="32"/>
          <w:szCs w:val="32"/>
          <w:shd w:val="clear" w:color="auto" w:fill="FFFFFF"/>
        </w:rPr>
        <w:t>10</w:t>
      </w:r>
      <w:r>
        <w:rPr>
          <w:rFonts w:ascii="仿宋_GB2312" w:eastAsia="仿宋_GB2312" w:hAnsi="仿宋_GB2312" w:cs="仿宋_GB2312" w:hint="eastAsia"/>
          <w:kern w:val="0"/>
          <w:sz w:val="32"/>
          <w:szCs w:val="32"/>
          <w:shd w:val="clear" w:color="auto" w:fill="FFFFFF"/>
        </w:rPr>
        <w:t>分。</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楷体_GB2312" w:eastAsia="楷体_GB2312" w:hAnsi="楷体_GB2312" w:cs="楷体_GB2312" w:hint="eastAsia"/>
          <w:sz w:val="32"/>
          <w:szCs w:val="32"/>
          <w:lang w:val="zh-CN"/>
        </w:rPr>
        <w:t>（三）</w:t>
      </w:r>
      <w:r>
        <w:rPr>
          <w:rFonts w:ascii="楷体_GB2312" w:eastAsia="楷体_GB2312" w:hAnsi="楷体_GB2312" w:cs="楷体_GB2312" w:hint="eastAsia"/>
          <w:sz w:val="32"/>
          <w:szCs w:val="32"/>
        </w:rPr>
        <w:t>个性指标</w:t>
      </w:r>
      <w:r>
        <w:rPr>
          <w:rFonts w:ascii="楷体_GB2312" w:eastAsia="楷体_GB2312" w:hAnsi="楷体_GB2312" w:cs="楷体_GB2312" w:hint="eastAsia"/>
          <w:sz w:val="32"/>
          <w:szCs w:val="32"/>
          <w:lang w:val="zh-CN"/>
        </w:rPr>
        <w:t>绩效分析</w:t>
      </w:r>
      <w:r>
        <w:rPr>
          <w:rFonts w:ascii="楷体_GB2312" w:eastAsia="楷体_GB2312" w:hAnsi="楷体_GB2312" w:cs="楷体_GB2312" w:hint="eastAsia"/>
          <w:sz w:val="32"/>
          <w:szCs w:val="32"/>
        </w:rPr>
        <w:t>（分值</w:t>
      </w:r>
      <w:r>
        <w:rPr>
          <w:rFonts w:ascii="楷体_GB2312" w:eastAsia="楷体_GB2312" w:hAnsi="楷体_GB2312" w:cs="楷体_GB2312"/>
          <w:sz w:val="32"/>
          <w:szCs w:val="32"/>
        </w:rPr>
        <w:t>16</w:t>
      </w:r>
      <w:r>
        <w:rPr>
          <w:rFonts w:ascii="楷体_GB2312" w:eastAsia="楷体_GB2312" w:hAnsi="楷体_GB2312" w:cs="楷体_GB2312" w:hint="eastAsia"/>
          <w:sz w:val="32"/>
          <w:szCs w:val="32"/>
        </w:rPr>
        <w:t>分，自评得分</w:t>
      </w:r>
      <w:r>
        <w:rPr>
          <w:rFonts w:ascii="楷体_GB2312" w:eastAsia="楷体_GB2312" w:hAnsi="楷体_GB2312" w:cs="楷体_GB2312"/>
          <w:sz w:val="32"/>
          <w:szCs w:val="32"/>
        </w:rPr>
        <w:t>16</w:t>
      </w:r>
      <w:r>
        <w:rPr>
          <w:rFonts w:ascii="楷体_GB2312" w:eastAsia="楷体_GB2312" w:hAnsi="楷体_GB2312" w:cs="楷体_GB2312" w:hint="eastAsia"/>
          <w:sz w:val="32"/>
          <w:szCs w:val="32"/>
        </w:rPr>
        <w:t>分）</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kern w:val="0"/>
          <w:sz w:val="32"/>
          <w:szCs w:val="32"/>
          <w:shd w:val="clear" w:color="auto" w:fill="FFFFFF"/>
        </w:rPr>
        <w:t>1.</w:t>
      </w:r>
      <w:r>
        <w:rPr>
          <w:rFonts w:ascii="仿宋_GB2312" w:eastAsia="仿宋_GB2312" w:hAnsi="仿宋_GB2312" w:cs="仿宋_GB2312" w:hint="eastAsia"/>
          <w:kern w:val="0"/>
          <w:sz w:val="32"/>
          <w:szCs w:val="32"/>
          <w:shd w:val="clear" w:color="auto" w:fill="FFFFFF"/>
        </w:rPr>
        <w:t>实际参训人员</w:t>
      </w:r>
      <w:r>
        <w:rPr>
          <w:rFonts w:ascii="仿宋_GB2312" w:eastAsia="仿宋_GB2312" w:hAnsi="仿宋_GB2312" w:cs="仿宋_GB2312"/>
          <w:kern w:val="0"/>
          <w:sz w:val="32"/>
          <w:szCs w:val="32"/>
          <w:shd w:val="clear" w:color="auto" w:fill="FFFFFF"/>
        </w:rPr>
        <w:t>45</w:t>
      </w:r>
      <w:r>
        <w:rPr>
          <w:rFonts w:ascii="仿宋_GB2312" w:eastAsia="仿宋_GB2312" w:hAnsi="仿宋_GB2312" w:cs="仿宋_GB2312" w:hint="eastAsia"/>
          <w:kern w:val="0"/>
          <w:sz w:val="32"/>
          <w:szCs w:val="32"/>
          <w:shd w:val="clear" w:color="auto" w:fill="FFFFFF"/>
        </w:rPr>
        <w:t>人，分值</w:t>
      </w:r>
      <w:r>
        <w:rPr>
          <w:rFonts w:ascii="仿宋_GB2312" w:eastAsia="仿宋_GB2312" w:hAnsi="仿宋_GB2312" w:cs="仿宋_GB2312"/>
          <w:kern w:val="0"/>
          <w:sz w:val="32"/>
          <w:szCs w:val="32"/>
          <w:shd w:val="clear" w:color="auto" w:fill="FFFFFF"/>
        </w:rPr>
        <w:t>6</w:t>
      </w:r>
      <w:r>
        <w:rPr>
          <w:rFonts w:ascii="仿宋_GB2312" w:eastAsia="仿宋_GB2312" w:hAnsi="仿宋_GB2312" w:cs="仿宋_GB2312" w:hint="eastAsia"/>
          <w:kern w:val="0"/>
          <w:sz w:val="32"/>
          <w:szCs w:val="32"/>
          <w:shd w:val="clear" w:color="auto" w:fill="FFFFFF"/>
        </w:rPr>
        <w:t>分，自评得分</w:t>
      </w:r>
      <w:r>
        <w:rPr>
          <w:rFonts w:ascii="仿宋_GB2312" w:eastAsia="仿宋_GB2312" w:hAnsi="仿宋_GB2312" w:cs="仿宋_GB2312"/>
          <w:kern w:val="0"/>
          <w:sz w:val="32"/>
          <w:szCs w:val="32"/>
          <w:shd w:val="clear" w:color="auto" w:fill="FFFFFF"/>
        </w:rPr>
        <w:t>6</w:t>
      </w:r>
      <w:r>
        <w:rPr>
          <w:rFonts w:ascii="仿宋_GB2312" w:eastAsia="仿宋_GB2312" w:hAnsi="仿宋_GB2312" w:cs="仿宋_GB2312" w:hint="eastAsia"/>
          <w:kern w:val="0"/>
          <w:sz w:val="32"/>
          <w:szCs w:val="32"/>
          <w:shd w:val="clear" w:color="auto" w:fill="FFFFFF"/>
        </w:rPr>
        <w:t>分。</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kern w:val="0"/>
          <w:sz w:val="32"/>
          <w:szCs w:val="32"/>
          <w:shd w:val="clear" w:color="auto" w:fill="FFFFFF"/>
        </w:rPr>
        <w:t>2.</w:t>
      </w:r>
      <w:r>
        <w:rPr>
          <w:rFonts w:ascii="仿宋_GB2312" w:eastAsia="仿宋_GB2312" w:hAnsi="仿宋_GB2312" w:cs="仿宋_GB2312" w:hint="eastAsia"/>
          <w:kern w:val="0"/>
          <w:sz w:val="32"/>
          <w:szCs w:val="32"/>
          <w:shd w:val="clear" w:color="auto" w:fill="FFFFFF"/>
        </w:rPr>
        <w:t>学员参训率</w:t>
      </w:r>
      <w:r>
        <w:rPr>
          <w:rFonts w:ascii="仿宋_GB2312" w:eastAsia="仿宋_GB2312" w:hAnsi="仿宋_GB2312" w:cs="仿宋_GB2312"/>
          <w:kern w:val="0"/>
          <w:sz w:val="32"/>
          <w:szCs w:val="32"/>
          <w:shd w:val="clear" w:color="auto" w:fill="FFFFFF"/>
        </w:rPr>
        <w:t>100</w:t>
      </w:r>
      <w:r>
        <w:rPr>
          <w:rFonts w:ascii="仿宋_GB2312" w:eastAsia="仿宋_GB2312" w:hAnsi="仿宋_GB2312" w:cs="仿宋_GB2312" w:hint="eastAsia"/>
          <w:kern w:val="0"/>
          <w:sz w:val="32"/>
          <w:szCs w:val="32"/>
          <w:shd w:val="clear" w:color="auto" w:fill="FFFFFF"/>
        </w:rPr>
        <w:t>％。分值</w:t>
      </w:r>
      <w:r>
        <w:rPr>
          <w:rFonts w:ascii="仿宋_GB2312" w:eastAsia="仿宋_GB2312" w:hAnsi="仿宋_GB2312" w:cs="仿宋_GB2312"/>
          <w:kern w:val="0"/>
          <w:sz w:val="32"/>
          <w:szCs w:val="32"/>
          <w:shd w:val="clear" w:color="auto" w:fill="FFFFFF"/>
        </w:rPr>
        <w:t>6</w:t>
      </w:r>
      <w:r>
        <w:rPr>
          <w:rFonts w:ascii="仿宋_GB2312" w:eastAsia="仿宋_GB2312" w:hAnsi="仿宋_GB2312" w:cs="仿宋_GB2312" w:hint="eastAsia"/>
          <w:kern w:val="0"/>
          <w:sz w:val="32"/>
          <w:szCs w:val="32"/>
          <w:shd w:val="clear" w:color="auto" w:fill="FFFFFF"/>
        </w:rPr>
        <w:t>分，自评得分</w:t>
      </w:r>
      <w:r>
        <w:rPr>
          <w:rFonts w:ascii="仿宋_GB2312" w:eastAsia="仿宋_GB2312" w:hAnsi="仿宋_GB2312" w:cs="仿宋_GB2312"/>
          <w:kern w:val="0"/>
          <w:sz w:val="32"/>
          <w:szCs w:val="32"/>
          <w:shd w:val="clear" w:color="auto" w:fill="FFFFFF"/>
        </w:rPr>
        <w:t>6</w:t>
      </w:r>
      <w:r>
        <w:rPr>
          <w:rFonts w:ascii="仿宋_GB2312" w:eastAsia="仿宋_GB2312" w:hAnsi="仿宋_GB2312" w:cs="仿宋_GB2312" w:hint="eastAsia"/>
          <w:kern w:val="0"/>
          <w:sz w:val="32"/>
          <w:szCs w:val="32"/>
          <w:shd w:val="clear" w:color="auto" w:fill="FFFFFF"/>
        </w:rPr>
        <w:t>分。</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kern w:val="0"/>
          <w:sz w:val="32"/>
          <w:szCs w:val="32"/>
          <w:shd w:val="clear" w:color="auto" w:fill="FFFFFF"/>
        </w:rPr>
        <w:t>3.</w:t>
      </w:r>
      <w:r>
        <w:rPr>
          <w:rFonts w:ascii="仿宋_GB2312" w:eastAsia="仿宋_GB2312" w:hAnsi="仿宋_GB2312" w:cs="仿宋_GB2312" w:hint="eastAsia"/>
          <w:kern w:val="0"/>
          <w:sz w:val="32"/>
          <w:szCs w:val="32"/>
          <w:shd w:val="clear" w:color="auto" w:fill="FFFFFF"/>
        </w:rPr>
        <w:t>在学员满意度调查中，满意度为</w:t>
      </w:r>
      <w:r>
        <w:rPr>
          <w:rFonts w:ascii="仿宋_GB2312" w:eastAsia="仿宋_GB2312" w:hAnsi="仿宋_GB2312" w:cs="仿宋_GB2312"/>
          <w:kern w:val="0"/>
          <w:sz w:val="32"/>
          <w:szCs w:val="32"/>
          <w:shd w:val="clear" w:color="auto" w:fill="FFFFFF"/>
        </w:rPr>
        <w:t>100%</w:t>
      </w:r>
      <w:r>
        <w:rPr>
          <w:rFonts w:ascii="仿宋_GB2312" w:eastAsia="仿宋_GB2312" w:hAnsi="仿宋_GB2312" w:cs="仿宋_GB2312" w:hint="eastAsia"/>
          <w:kern w:val="0"/>
          <w:sz w:val="32"/>
          <w:szCs w:val="32"/>
          <w:shd w:val="clear" w:color="auto" w:fill="FFFFFF"/>
        </w:rPr>
        <w:t>。分值</w:t>
      </w:r>
      <w:r>
        <w:rPr>
          <w:rFonts w:ascii="仿宋_GB2312" w:eastAsia="仿宋_GB2312" w:hAnsi="仿宋_GB2312" w:cs="仿宋_GB2312"/>
          <w:kern w:val="0"/>
          <w:sz w:val="32"/>
          <w:szCs w:val="32"/>
          <w:shd w:val="clear" w:color="auto" w:fill="FFFFFF"/>
        </w:rPr>
        <w:t>4</w:t>
      </w:r>
      <w:r>
        <w:rPr>
          <w:rFonts w:ascii="仿宋_GB2312" w:eastAsia="仿宋_GB2312" w:hAnsi="仿宋_GB2312" w:cs="仿宋_GB2312" w:hint="eastAsia"/>
          <w:kern w:val="0"/>
          <w:sz w:val="32"/>
          <w:szCs w:val="32"/>
          <w:shd w:val="clear" w:color="auto" w:fill="FFFFFF"/>
        </w:rPr>
        <w:t>分，自评得分</w:t>
      </w:r>
      <w:r>
        <w:rPr>
          <w:rFonts w:ascii="仿宋_GB2312" w:eastAsia="仿宋_GB2312" w:hAnsi="仿宋_GB2312" w:cs="仿宋_GB2312"/>
          <w:kern w:val="0"/>
          <w:sz w:val="32"/>
          <w:szCs w:val="32"/>
          <w:shd w:val="clear" w:color="auto" w:fill="FFFFFF"/>
        </w:rPr>
        <w:t>4</w:t>
      </w:r>
      <w:r>
        <w:rPr>
          <w:rFonts w:ascii="仿宋_GB2312" w:eastAsia="仿宋_GB2312" w:hAnsi="仿宋_GB2312" w:cs="仿宋_GB2312" w:hint="eastAsia"/>
          <w:kern w:val="0"/>
          <w:sz w:val="32"/>
          <w:szCs w:val="32"/>
          <w:shd w:val="clear" w:color="auto" w:fill="FFFFFF"/>
        </w:rPr>
        <w:t>分。</w:t>
      </w:r>
    </w:p>
    <w:p w:rsidR="00814FFC" w:rsidRDefault="00814FFC" w:rsidP="0089115C">
      <w:pPr>
        <w:widowControl/>
        <w:adjustRightInd w:val="0"/>
        <w:snapToGrid w:val="0"/>
        <w:spacing w:line="576" w:lineRule="exact"/>
        <w:ind w:firstLineChars="200" w:firstLine="31680"/>
        <w:contextualSpacing/>
        <w:jc w:val="left"/>
        <w:outlineLvl w:val="1"/>
        <w:rPr>
          <w:rFonts w:ascii="仿宋_GB2312" w:eastAsia="仿宋_GB2312" w:hAnsi="仿宋_GB2312" w:cs="仿宋_GB2312"/>
          <w:kern w:val="0"/>
          <w:sz w:val="32"/>
          <w:szCs w:val="32"/>
          <w:shd w:val="clear" w:color="auto" w:fill="FFFFFF"/>
        </w:rPr>
      </w:pPr>
      <w:bookmarkStart w:id="276" w:name="_Toc7093"/>
      <w:bookmarkStart w:id="277" w:name="_Toc1959"/>
      <w:bookmarkStart w:id="278" w:name="_Toc18375"/>
      <w:r>
        <w:rPr>
          <w:rFonts w:ascii="黑体" w:eastAsia="黑体" w:hAnsi="黑体" w:cs="黑体" w:hint="eastAsia"/>
          <w:sz w:val="32"/>
          <w:szCs w:val="32"/>
        </w:rPr>
        <w:t>四、评价结论</w:t>
      </w:r>
      <w:bookmarkEnd w:id="276"/>
      <w:bookmarkEnd w:id="277"/>
      <w:bookmarkEnd w:id="278"/>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kern w:val="0"/>
          <w:sz w:val="32"/>
          <w:szCs w:val="32"/>
          <w:shd w:val="clear" w:color="auto" w:fill="FFFFFF"/>
        </w:rPr>
        <w:t>专项预算项目绩效自评总体实施情况较好，资金拨付及时，使用合理，严格按照预算计划执行，未出现资金挪用或浪费现象，各项任务按计划推进，达到预期目标。本次学习让参训干部进一步开阔了视野、增长了见识，打开了工作思路，更好地指导工作实践。自评得分</w:t>
      </w:r>
      <w:r>
        <w:rPr>
          <w:rFonts w:ascii="仿宋_GB2312" w:eastAsia="仿宋_GB2312" w:hAnsi="仿宋_GB2312" w:cs="仿宋_GB2312"/>
          <w:kern w:val="0"/>
          <w:sz w:val="32"/>
          <w:szCs w:val="32"/>
          <w:shd w:val="clear" w:color="auto" w:fill="FFFFFF"/>
        </w:rPr>
        <w:t>100</w:t>
      </w:r>
      <w:r>
        <w:rPr>
          <w:rFonts w:ascii="仿宋_GB2312" w:eastAsia="仿宋_GB2312" w:hAnsi="仿宋_GB2312" w:cs="仿宋_GB2312" w:hint="eastAsia"/>
          <w:kern w:val="0"/>
          <w:sz w:val="32"/>
          <w:szCs w:val="32"/>
          <w:shd w:val="clear" w:color="auto" w:fill="FFFFFF"/>
        </w:rPr>
        <w:t>分。</w:t>
      </w:r>
    </w:p>
    <w:p w:rsidR="00814FFC" w:rsidRDefault="00814FFC">
      <w:pPr>
        <w:rPr>
          <w:rFonts w:ascii="Times New Roman" w:eastAsia="黑体" w:hAnsi="Times New Roman"/>
          <w:sz w:val="32"/>
        </w:rPr>
      </w:pPr>
    </w:p>
    <w:p w:rsidR="00814FFC" w:rsidRDefault="00814FFC">
      <w:pPr>
        <w:rPr>
          <w:rFonts w:ascii="Times New Roman" w:eastAsia="黑体" w:hAnsi="Times New Roman"/>
          <w:sz w:val="32"/>
        </w:rPr>
      </w:pPr>
    </w:p>
    <w:p w:rsidR="00814FFC" w:rsidRDefault="00814FFC">
      <w:pPr>
        <w:jc w:val="center"/>
        <w:rPr>
          <w:rFonts w:ascii="Times New Roman" w:eastAsia="黑体" w:hAnsi="Times New Roman"/>
          <w:sz w:val="32"/>
        </w:rPr>
      </w:pPr>
      <w:r>
        <w:rPr>
          <w:rFonts w:ascii="方正小标宋简体" w:eastAsia="方正小标宋简体" w:hAnsi="方正小标宋简体" w:cs="方正小标宋简体" w:hint="eastAsia"/>
          <w:color w:val="000000"/>
          <w:kern w:val="0"/>
          <w:sz w:val="40"/>
          <w:szCs w:val="40"/>
        </w:rPr>
        <w:t>专项预算项目绩效目标完成情况自评表</w:t>
      </w:r>
    </w:p>
    <w:tbl>
      <w:tblPr>
        <w:tblW w:w="10233" w:type="dxa"/>
        <w:jc w:val="center"/>
        <w:tblLayout w:type="fixed"/>
        <w:tblCellMar>
          <w:top w:w="15" w:type="dxa"/>
          <w:left w:w="15" w:type="dxa"/>
          <w:bottom w:w="15" w:type="dxa"/>
          <w:right w:w="15" w:type="dxa"/>
        </w:tblCellMar>
        <w:tblLook w:val="00A0"/>
      </w:tblPr>
      <w:tblGrid>
        <w:gridCol w:w="652"/>
        <w:gridCol w:w="1081"/>
        <w:gridCol w:w="1250"/>
        <w:gridCol w:w="1312"/>
        <w:gridCol w:w="1127"/>
        <w:gridCol w:w="971"/>
        <w:gridCol w:w="1061"/>
        <w:gridCol w:w="938"/>
        <w:gridCol w:w="1841"/>
      </w:tblGrid>
      <w:tr w:rsidR="00814FFC">
        <w:trPr>
          <w:trHeight w:val="23"/>
          <w:jc w:val="center"/>
        </w:trPr>
        <w:tc>
          <w:tcPr>
            <w:tcW w:w="429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项目名称</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r>
              <w:rPr>
                <w:rFonts w:ascii="宋体" w:hAnsi="宋体" w:cs="宋体"/>
                <w:color w:val="000000"/>
                <w:szCs w:val="21"/>
              </w:rPr>
              <w:t>2023</w:t>
            </w:r>
            <w:r>
              <w:rPr>
                <w:rFonts w:ascii="宋体" w:hAnsi="宋体" w:cs="宋体" w:hint="eastAsia"/>
                <w:color w:val="000000"/>
                <w:szCs w:val="21"/>
              </w:rPr>
              <w:t>年全市农业产业集群专题培训</w:t>
            </w:r>
          </w:p>
        </w:tc>
      </w:tr>
      <w:tr w:rsidR="00814FFC">
        <w:trPr>
          <w:trHeight w:val="23"/>
          <w:jc w:val="center"/>
        </w:trPr>
        <w:tc>
          <w:tcPr>
            <w:tcW w:w="429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预算单位</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r>
              <w:rPr>
                <w:rFonts w:ascii="宋体" w:hAnsi="宋体" w:cs="宋体" w:hint="eastAsia"/>
                <w:color w:val="000000"/>
                <w:szCs w:val="21"/>
              </w:rPr>
              <w:t>广元市农业农村局</w:t>
            </w:r>
          </w:p>
        </w:tc>
      </w:tr>
      <w:tr w:rsidR="00814FFC">
        <w:trPr>
          <w:trHeight w:val="23"/>
          <w:jc w:val="center"/>
        </w:trPr>
        <w:tc>
          <w:tcPr>
            <w:tcW w:w="429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项目类型</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p>
        </w:tc>
      </w:tr>
      <w:tr w:rsidR="00814FFC">
        <w:trPr>
          <w:trHeight w:val="23"/>
          <w:jc w:val="center"/>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项目</w:t>
            </w:r>
            <w:r>
              <w:rPr>
                <w:rFonts w:ascii="宋体" w:hAnsi="宋体" w:cs="宋体"/>
                <w:color w:val="000000"/>
                <w:kern w:val="0"/>
                <w:szCs w:val="21"/>
              </w:rPr>
              <w:t xml:space="preserve"> </w:t>
            </w:r>
            <w:r>
              <w:rPr>
                <w:rFonts w:ascii="宋体" w:hAnsi="宋体" w:cs="宋体" w:hint="eastAsia"/>
                <w:color w:val="000000"/>
                <w:kern w:val="0"/>
                <w:szCs w:val="21"/>
              </w:rPr>
              <w:t>概况</w:t>
            </w: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kern w:val="0"/>
                <w:szCs w:val="21"/>
              </w:rPr>
            </w:pPr>
            <w:r>
              <w:rPr>
                <w:rFonts w:ascii="宋体" w:hAnsi="宋体" w:cs="宋体" w:hint="eastAsia"/>
                <w:color w:val="000000"/>
                <w:kern w:val="0"/>
                <w:szCs w:val="21"/>
              </w:rPr>
              <w:t>中长期规划（名称、文号，仅指</w:t>
            </w:r>
          </w:p>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常年项目）</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资金管理办法（名称、文号）</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绩效分配方式</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因素法</w:t>
            </w:r>
          </w:p>
        </w:tc>
        <w:tc>
          <w:tcPr>
            <w:tcW w:w="2032"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项目法</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Wingdings 2" w:cs="宋体" w:hint="eastAsia"/>
                <w:color w:val="000000"/>
                <w:kern w:val="0"/>
                <w:szCs w:val="20"/>
              </w:rPr>
              <w:sym w:font="Wingdings 2" w:char="F050"/>
            </w:r>
            <w:r>
              <w:rPr>
                <w:rFonts w:ascii="宋体" w:hAnsi="宋体" w:cs="宋体" w:hint="eastAsia"/>
                <w:color w:val="000000"/>
                <w:kern w:val="0"/>
                <w:szCs w:val="21"/>
              </w:rPr>
              <w:t>据实据效</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因素法与项目法相结合</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立项依据</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使用范围</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申报（补助）条件</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项目起止年限</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r>
      <w:tr w:rsidR="00814FFC">
        <w:trPr>
          <w:trHeight w:val="23"/>
          <w:jc w:val="center"/>
        </w:trPr>
        <w:tc>
          <w:tcPr>
            <w:tcW w:w="1733" w:type="dxa"/>
            <w:gridSpan w:val="2"/>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项目资金</w:t>
            </w:r>
          </w:p>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（万元）</w:t>
            </w:r>
          </w:p>
        </w:tc>
        <w:tc>
          <w:tcPr>
            <w:tcW w:w="2562"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年度资金总额：</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r>
              <w:rPr>
                <w:rFonts w:ascii="宋体" w:hAnsi="宋体" w:cs="宋体"/>
                <w:color w:val="000000"/>
                <w:szCs w:val="21"/>
              </w:rPr>
              <w:t>15</w:t>
            </w:r>
          </w:p>
        </w:tc>
      </w:tr>
      <w:tr w:rsidR="00814FFC">
        <w:trPr>
          <w:trHeight w:val="23"/>
          <w:jc w:val="center"/>
        </w:trPr>
        <w:tc>
          <w:tcPr>
            <w:tcW w:w="1733"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2562"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其中：财政拨款</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r>
              <w:rPr>
                <w:rFonts w:ascii="宋体" w:hAnsi="宋体" w:cs="宋体"/>
                <w:color w:val="000000"/>
                <w:szCs w:val="21"/>
              </w:rPr>
              <w:t>15</w:t>
            </w:r>
          </w:p>
        </w:tc>
      </w:tr>
      <w:tr w:rsidR="00814FFC">
        <w:trPr>
          <w:trHeight w:val="23"/>
          <w:jc w:val="center"/>
        </w:trPr>
        <w:tc>
          <w:tcPr>
            <w:tcW w:w="1733"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2562"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其他资金</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right"/>
              <w:rPr>
                <w:rFonts w:ascii="宋体" w:cs="宋体"/>
                <w:color w:val="000000"/>
                <w:szCs w:val="21"/>
              </w:rPr>
            </w:pPr>
          </w:p>
        </w:tc>
      </w:tr>
      <w:tr w:rsidR="00814FFC">
        <w:trPr>
          <w:trHeight w:val="640"/>
          <w:jc w:val="center"/>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总体</w:t>
            </w:r>
            <w:r>
              <w:rPr>
                <w:rFonts w:ascii="宋体" w:hAnsi="宋体" w:cs="宋体"/>
                <w:color w:val="000000"/>
                <w:kern w:val="0"/>
                <w:szCs w:val="21"/>
              </w:rPr>
              <w:t xml:space="preserve"> </w:t>
            </w:r>
            <w:r>
              <w:rPr>
                <w:rFonts w:ascii="宋体" w:hAnsi="宋体" w:cs="宋体" w:hint="eastAsia"/>
                <w:color w:val="000000"/>
                <w:kern w:val="0"/>
                <w:szCs w:val="21"/>
              </w:rPr>
              <w:t>目标</w:t>
            </w:r>
          </w:p>
        </w:tc>
        <w:tc>
          <w:tcPr>
            <w:tcW w:w="9581" w:type="dxa"/>
            <w:gridSpan w:val="8"/>
            <w:tcBorders>
              <w:top w:val="single" w:sz="4" w:space="0" w:color="000000"/>
              <w:left w:val="single" w:sz="4" w:space="0" w:color="000000"/>
              <w:bottom w:val="single" w:sz="4" w:space="0" w:color="000000"/>
              <w:right w:val="single" w:sz="4" w:space="0" w:color="000000"/>
            </w:tcBorders>
            <w:vAlign w:val="center"/>
          </w:tcPr>
          <w:p w:rsidR="00814FFC" w:rsidRDefault="00814FFC" w:rsidP="00814FFC">
            <w:pPr>
              <w:widowControl/>
              <w:spacing w:line="260" w:lineRule="exact"/>
              <w:ind w:firstLineChars="200" w:firstLine="31680"/>
              <w:textAlignment w:val="center"/>
              <w:rPr>
                <w:rFonts w:ascii="宋体" w:cs="宋体"/>
                <w:color w:val="000000"/>
                <w:szCs w:val="21"/>
              </w:rPr>
            </w:pPr>
            <w:r>
              <w:rPr>
                <w:rFonts w:ascii="宋体" w:hAnsi="宋体" w:cs="宋体" w:hint="eastAsia"/>
                <w:color w:val="000000"/>
                <w:kern w:val="0"/>
                <w:szCs w:val="21"/>
              </w:rPr>
              <w:t>组织全市重点农业特色产业负责同志赴浙江学习农业特色产业发展先进经验，进一步拓宽干部视野，更好地指导工作实践。</w:t>
            </w:r>
          </w:p>
        </w:tc>
      </w:tr>
      <w:tr w:rsidR="00814FFC">
        <w:trPr>
          <w:trHeight w:val="23"/>
          <w:jc w:val="center"/>
        </w:trPr>
        <w:tc>
          <w:tcPr>
            <w:tcW w:w="652" w:type="dxa"/>
            <w:vMerge w:val="restart"/>
            <w:tcBorders>
              <w:top w:val="single" w:sz="4" w:space="0" w:color="000000"/>
              <w:left w:val="single" w:sz="4" w:space="0" w:color="000000"/>
              <w:bottom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绩效</w:t>
            </w:r>
            <w:r>
              <w:rPr>
                <w:rFonts w:ascii="宋体" w:hAnsi="宋体" w:cs="宋体"/>
                <w:color w:val="000000"/>
                <w:kern w:val="0"/>
                <w:szCs w:val="21"/>
              </w:rPr>
              <w:t xml:space="preserve"> </w:t>
            </w:r>
            <w:r>
              <w:rPr>
                <w:rFonts w:ascii="宋体" w:hAnsi="宋体" w:cs="宋体" w:hint="eastAsia"/>
                <w:color w:val="000000"/>
                <w:kern w:val="0"/>
                <w:szCs w:val="21"/>
              </w:rPr>
              <w:t>指标</w:t>
            </w:r>
          </w:p>
        </w:tc>
        <w:tc>
          <w:tcPr>
            <w:tcW w:w="10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一级指标</w:t>
            </w: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二级指标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三级指标</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指标性质</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指标值</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度量单位</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权重</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szCs w:val="21"/>
              </w:rPr>
              <w:t>实际完成指标</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1081"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szCs w:val="21"/>
              </w:rPr>
              <w:t>产出指标</w:t>
            </w: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szCs w:val="21"/>
              </w:rPr>
              <w:t>数量指标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szCs w:val="21"/>
              </w:rPr>
              <w:t>培训人次</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szCs w:val="21"/>
              </w:rPr>
              <w:t>≥</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45</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人</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szCs w:val="21"/>
              </w:rPr>
              <w:t>20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45</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108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szCs w:val="21"/>
              </w:rPr>
              <w:t>质量指标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szCs w:val="21"/>
              </w:rPr>
              <w:t>学员参训率</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szCs w:val="21"/>
              </w:rPr>
              <w:t>≥</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95</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szCs w:val="21"/>
              </w:rPr>
              <w:t>20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100</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108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szCs w:val="21"/>
              </w:rPr>
              <w:t>效益指标</w:t>
            </w: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szCs w:val="21"/>
              </w:rPr>
              <w:t>可持续影响指标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参训人员素质提高</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szCs w:val="21"/>
              </w:rPr>
              <w:t>定性</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szCs w:val="21"/>
              </w:rPr>
              <w:t>进一步提高参训人员综合素质，提升干部履职能力，健全全市干部队伍建设</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20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szCs w:val="21"/>
              </w:rPr>
              <w:t>是</w:t>
            </w:r>
          </w:p>
        </w:tc>
      </w:tr>
      <w:tr w:rsidR="00814FFC">
        <w:trPr>
          <w:trHeight w:val="1830"/>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10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szCs w:val="21"/>
              </w:rPr>
              <w:t>满意度指标</w:t>
            </w:r>
          </w:p>
        </w:tc>
        <w:tc>
          <w:tcPr>
            <w:tcW w:w="1250" w:type="dxa"/>
            <w:tcBorders>
              <w:top w:val="single" w:sz="4" w:space="0" w:color="000000"/>
              <w:left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szCs w:val="21"/>
              </w:rPr>
              <w:t>服务对象满意度指标</w:t>
            </w:r>
          </w:p>
        </w:tc>
        <w:tc>
          <w:tcPr>
            <w:tcW w:w="1312" w:type="dxa"/>
            <w:tcBorders>
              <w:top w:val="single" w:sz="4" w:space="0" w:color="000000"/>
              <w:left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szCs w:val="21"/>
              </w:rPr>
              <w:t>参训学员满意度</w:t>
            </w:r>
          </w:p>
        </w:tc>
        <w:tc>
          <w:tcPr>
            <w:tcW w:w="1127" w:type="dxa"/>
            <w:tcBorders>
              <w:top w:val="single" w:sz="4" w:space="0" w:color="000000"/>
              <w:left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szCs w:val="21"/>
              </w:rPr>
              <w:t>≥</w:t>
            </w:r>
          </w:p>
        </w:tc>
        <w:tc>
          <w:tcPr>
            <w:tcW w:w="971" w:type="dxa"/>
            <w:tcBorders>
              <w:top w:val="single" w:sz="4" w:space="0" w:color="000000"/>
              <w:left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95</w:t>
            </w:r>
          </w:p>
        </w:tc>
        <w:tc>
          <w:tcPr>
            <w:tcW w:w="1061" w:type="dxa"/>
            <w:tcBorders>
              <w:top w:val="single" w:sz="4" w:space="0" w:color="000000"/>
              <w:left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938" w:type="dxa"/>
            <w:tcBorders>
              <w:top w:val="single" w:sz="4" w:space="0" w:color="000000"/>
              <w:left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100</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10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szCs w:val="21"/>
              </w:rPr>
              <w:t>成本指标</w:t>
            </w: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szCs w:val="21"/>
              </w:rPr>
              <w:t>经济成本指标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szCs w:val="21"/>
              </w:rPr>
              <w:t>项目总成本</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szCs w:val="21"/>
              </w:rPr>
              <w:t>≤</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15</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万元</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szCs w:val="21"/>
              </w:rPr>
              <w:t>20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15</w:t>
            </w:r>
          </w:p>
        </w:tc>
      </w:tr>
    </w:tbl>
    <w:p w:rsidR="00814FFC" w:rsidRDefault="00814FFC">
      <w:pPr>
        <w:spacing w:line="576" w:lineRule="exact"/>
        <w:rPr>
          <w:rFonts w:ascii="黑体" w:eastAsia="黑体" w:hAnsi="黑体" w:cs="黑体"/>
          <w:sz w:val="24"/>
        </w:rPr>
        <w:sectPr w:rsidR="00814FFC">
          <w:pgSz w:w="11906" w:h="16838"/>
          <w:pgMar w:top="2098" w:right="1474" w:bottom="1984" w:left="1587" w:header="720" w:footer="720" w:gutter="0"/>
          <w:cols w:space="720"/>
          <w:docGrid w:type="lines" w:linePitch="312"/>
        </w:sectPr>
      </w:pPr>
    </w:p>
    <w:p w:rsidR="00814FFC" w:rsidRDefault="00814FFC">
      <w:pPr>
        <w:spacing w:line="576" w:lineRule="exact"/>
        <w:rPr>
          <w:rFonts w:ascii="方正小标宋简体" w:eastAsia="方正小标宋简体" w:hAnsi="宋体"/>
          <w:sz w:val="44"/>
          <w:szCs w:val="44"/>
        </w:rPr>
      </w:pPr>
      <w:r>
        <w:rPr>
          <w:rFonts w:ascii="方正小标宋简体" w:eastAsia="方正小标宋简体" w:hAnsi="宋体"/>
          <w:color w:val="000000"/>
          <w:kern w:val="0"/>
          <w:sz w:val="44"/>
          <w:szCs w:val="44"/>
        </w:rPr>
        <w:t>2023</w:t>
      </w:r>
      <w:r>
        <w:rPr>
          <w:rFonts w:ascii="方正小标宋简体" w:eastAsia="方正小标宋简体" w:hAnsi="宋体" w:hint="eastAsia"/>
          <w:color w:val="000000"/>
          <w:kern w:val="0"/>
          <w:sz w:val="44"/>
          <w:szCs w:val="44"/>
        </w:rPr>
        <w:t>年生猪出栏激励奖补经费</w:t>
      </w:r>
      <w:r>
        <w:rPr>
          <w:rFonts w:ascii="方正小标宋简体" w:eastAsia="方正小标宋简体" w:hAnsi="宋体" w:hint="eastAsia"/>
          <w:sz w:val="44"/>
          <w:szCs w:val="44"/>
        </w:rPr>
        <w:t>绩效自评报告</w:t>
      </w:r>
    </w:p>
    <w:p w:rsidR="00814FFC" w:rsidRDefault="00814FFC">
      <w:pPr>
        <w:spacing w:line="576" w:lineRule="exact"/>
        <w:rPr>
          <w:rFonts w:ascii="方正小标宋简体" w:eastAsia="方正小标宋简体" w:hAnsi="宋体"/>
          <w:sz w:val="44"/>
          <w:szCs w:val="44"/>
        </w:rPr>
      </w:pP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279" w:name="_Toc29964"/>
      <w:bookmarkStart w:id="280" w:name="_Toc6786"/>
      <w:bookmarkStart w:id="281" w:name="_Toc11189"/>
      <w:r>
        <w:rPr>
          <w:rFonts w:ascii="黑体" w:eastAsia="黑体" w:hAnsi="黑体" w:cs="黑体" w:hint="eastAsia"/>
          <w:sz w:val="32"/>
          <w:szCs w:val="32"/>
        </w:rPr>
        <w:t>一、</w:t>
      </w:r>
      <w:r>
        <w:rPr>
          <w:rFonts w:ascii="黑体" w:eastAsia="黑体" w:hAnsi="黑体" w:cs="黑体" w:hint="eastAsia"/>
          <w:sz w:val="32"/>
          <w:szCs w:val="32"/>
          <w:lang w:val="zh-CN"/>
        </w:rPr>
        <w:t>项目概况</w:t>
      </w:r>
      <w:bookmarkEnd w:id="279"/>
      <w:bookmarkEnd w:id="280"/>
      <w:bookmarkEnd w:id="281"/>
    </w:p>
    <w:p w:rsidR="00814FFC" w:rsidRDefault="00814FFC" w:rsidP="0089115C">
      <w:pPr>
        <w:widowControl/>
        <w:adjustRightInd w:val="0"/>
        <w:snapToGrid w:val="0"/>
        <w:spacing w:line="576" w:lineRule="exact"/>
        <w:ind w:firstLineChars="200" w:firstLine="31680"/>
        <w:contextualSpacing/>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（一）设立背景及基本情况</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项目申报严格</w:t>
      </w:r>
      <w:r>
        <w:rPr>
          <w:rFonts w:ascii="仿宋_GB2312" w:eastAsia="仿宋_GB2312" w:hAnsi="仿宋_GB2312" w:cs="仿宋_GB2312" w:hint="eastAsia"/>
          <w:color w:val="000000"/>
          <w:kern w:val="0"/>
          <w:sz w:val="32"/>
          <w:szCs w:val="32"/>
          <w:lang w:val="zh-CN"/>
        </w:rPr>
        <w:t>根据</w:t>
      </w:r>
      <w:r>
        <w:rPr>
          <w:rFonts w:ascii="仿宋_GB2312" w:eastAsia="仿宋_GB2312" w:hAnsi="仿宋_GB2312" w:cs="仿宋_GB2312" w:hint="eastAsia"/>
          <w:sz w:val="32"/>
          <w:szCs w:val="32"/>
        </w:rPr>
        <w:t>省财政厅、农业农村厅《关于下达</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年省级财政农业高质量发展共同财政事权转移支付资金的通知》（川财农〔</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89</w:t>
      </w:r>
      <w:r>
        <w:rPr>
          <w:rFonts w:ascii="仿宋_GB2312" w:eastAsia="仿宋_GB2312" w:hAnsi="仿宋_GB2312" w:cs="仿宋_GB2312" w:hint="eastAsia"/>
          <w:sz w:val="32"/>
          <w:szCs w:val="32"/>
        </w:rPr>
        <w:t>号）和省农业农村厅《关于做好</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年农业高质量发展资金项目实施工作的通知》（川农函〔</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432</w:t>
      </w:r>
      <w:r>
        <w:rPr>
          <w:rFonts w:ascii="仿宋_GB2312" w:eastAsia="仿宋_GB2312" w:hAnsi="仿宋_GB2312" w:cs="仿宋_GB2312" w:hint="eastAsia"/>
          <w:sz w:val="32"/>
          <w:szCs w:val="32"/>
        </w:rPr>
        <w:t>号）要求，生猪激励奖补资金统筹用于生猪产业发展，包括生猪生产条件改善、现代设施装备提升、动物疫病防控等方面。下</w:t>
      </w:r>
      <w:r>
        <w:rPr>
          <w:rFonts w:ascii="仿宋_GB2312" w:eastAsia="仿宋_GB2312" w:hAnsi="仿宋_GB2312" w:cs="仿宋_GB2312" w:hint="eastAsia"/>
          <w:color w:val="000000"/>
          <w:kern w:val="0"/>
          <w:sz w:val="32"/>
          <w:szCs w:val="32"/>
          <w:lang w:val="zh-CN"/>
        </w:rPr>
        <w:t>达</w:t>
      </w:r>
      <w:r>
        <w:rPr>
          <w:rFonts w:ascii="仿宋_GB2312" w:eastAsia="仿宋_GB2312" w:hAnsi="仿宋_GB2312" w:cs="仿宋_GB2312"/>
          <w:spacing w:val="-6"/>
          <w:sz w:val="32"/>
          <w:szCs w:val="32"/>
          <w:shd w:val="clear" w:color="auto" w:fill="FFFFFF"/>
        </w:rPr>
        <w:t>2023</w:t>
      </w:r>
      <w:r>
        <w:rPr>
          <w:rFonts w:ascii="仿宋_GB2312" w:eastAsia="仿宋_GB2312" w:hAnsi="仿宋_GB2312" w:cs="仿宋_GB2312" w:hint="eastAsia"/>
          <w:spacing w:val="-6"/>
          <w:sz w:val="32"/>
          <w:szCs w:val="32"/>
          <w:shd w:val="clear" w:color="auto" w:fill="FFFFFF"/>
        </w:rPr>
        <w:t>年生猪出栏激励奖补经费</w:t>
      </w:r>
      <w:r>
        <w:rPr>
          <w:rFonts w:ascii="仿宋_GB2312" w:eastAsia="仿宋_GB2312" w:hAnsi="仿宋_GB2312" w:cs="仿宋_GB2312" w:hint="eastAsia"/>
          <w:color w:val="000000"/>
          <w:kern w:val="0"/>
          <w:sz w:val="32"/>
          <w:szCs w:val="32"/>
          <w:lang w:val="zh-CN"/>
        </w:rPr>
        <w:t>资金</w:t>
      </w:r>
      <w:r>
        <w:rPr>
          <w:rFonts w:ascii="仿宋_GB2312" w:eastAsia="仿宋_GB2312" w:hAnsi="仿宋_GB2312" w:cs="仿宋_GB2312"/>
          <w:color w:val="000000"/>
          <w:kern w:val="0"/>
          <w:sz w:val="32"/>
          <w:szCs w:val="32"/>
        </w:rPr>
        <w:t>40</w:t>
      </w:r>
      <w:r>
        <w:rPr>
          <w:rFonts w:ascii="仿宋_GB2312" w:eastAsia="仿宋_GB2312" w:hAnsi="仿宋_GB2312" w:cs="仿宋_GB2312" w:hint="eastAsia"/>
          <w:color w:val="000000"/>
          <w:kern w:val="0"/>
          <w:sz w:val="32"/>
          <w:szCs w:val="32"/>
          <w:lang w:val="zh-CN"/>
        </w:rPr>
        <w:t>万元。</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（二）实施目的及支持方向</w:t>
      </w:r>
    </w:p>
    <w:p w:rsidR="00814FFC" w:rsidRDefault="00814FFC" w:rsidP="0089115C">
      <w:pPr>
        <w:snapToGrid w:val="0"/>
        <w:spacing w:line="576" w:lineRule="exact"/>
        <w:ind w:firstLineChars="200" w:firstLine="31680"/>
        <w:outlineLvl w:val="1"/>
        <w:rPr>
          <w:rFonts w:ascii="仿宋_GB2312" w:eastAsia="仿宋_GB2312" w:hAnsi="仿宋_GB2312" w:cs="仿宋_GB2312"/>
          <w:sz w:val="32"/>
          <w:szCs w:val="32"/>
        </w:rPr>
      </w:pPr>
      <w:bookmarkStart w:id="282" w:name="_Toc8903"/>
      <w:bookmarkStart w:id="283" w:name="_Toc29253"/>
      <w:bookmarkStart w:id="284" w:name="_Toc17553"/>
      <w:r>
        <w:rPr>
          <w:rFonts w:ascii="仿宋_GB2312" w:eastAsia="仿宋_GB2312" w:hAnsi="仿宋_GB2312" w:cs="仿宋_GB2312" w:hint="eastAsia"/>
          <w:sz w:val="32"/>
          <w:szCs w:val="32"/>
        </w:rPr>
        <w:t>为全面掌握我市种猪场猪病流行情况，做好猪伪狂犬病猪蓝耳病等动物疫病的净化和猪场疫病防控工作</w:t>
      </w:r>
      <w:r>
        <w:rPr>
          <w:rFonts w:ascii="仿宋_GB2312" w:eastAsia="仿宋_GB2312" w:hAnsi="仿宋_GB2312" w:cs="仿宋_GB2312" w:hint="eastAsia"/>
          <w:spacing w:val="4"/>
          <w:sz w:val="32"/>
          <w:szCs w:val="32"/>
        </w:rPr>
        <w:t>，助力</w:t>
      </w:r>
      <w:r>
        <w:rPr>
          <w:rFonts w:ascii="仿宋_GB2312" w:eastAsia="仿宋_GB2312" w:hAnsi="仿宋_GB2312" w:cs="仿宋_GB2312" w:hint="eastAsia"/>
          <w:sz w:val="32"/>
          <w:szCs w:val="32"/>
        </w:rPr>
        <w:t>生猪产业高质量发展，对全市生猪种畜场开展非洲猪瘟、口蹄疫、猪瘟、猪蓝耳病、猪伪狂犬病、猪流感、猪流行性腹泻、猪传染性胃肠炎、猪圆环病、猪轮状病毒、猪细小病毒、猪Ⅱ型链球菌病等动物疫病普查，掌握我市猪病流行情况；对有条件的种猪场开展猪蓝耳病、猪伪狂犬病等疫病的净化工作指导，开展疫病净化监测。</w:t>
      </w:r>
      <w:bookmarkEnd w:id="282"/>
      <w:bookmarkEnd w:id="283"/>
      <w:bookmarkEnd w:id="284"/>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（三）预算安排及分配管理</w:t>
      </w:r>
    </w:p>
    <w:p w:rsidR="00814FFC" w:rsidRDefault="00814FFC" w:rsidP="0089115C">
      <w:pPr>
        <w:spacing w:line="576" w:lineRule="exact"/>
        <w:ind w:firstLineChars="200" w:firstLine="31680"/>
        <w:rPr>
          <w:rFonts w:ascii="仿宋_GB2312" w:eastAsia="仿宋_GB2312" w:hAnsi="仿宋_GB2312" w:cs="仿宋_GB2312"/>
          <w:color w:val="000000"/>
          <w:kern w:val="0"/>
          <w:sz w:val="32"/>
          <w:szCs w:val="32"/>
          <w:lang w:val="zh-CN"/>
        </w:rPr>
      </w:pPr>
      <w:r>
        <w:rPr>
          <w:rFonts w:ascii="仿宋_GB2312" w:eastAsia="仿宋_GB2312" w:hAnsi="仿宋_GB2312" w:cs="仿宋_GB2312" w:hint="eastAsia"/>
          <w:sz w:val="32"/>
          <w:szCs w:val="32"/>
        </w:rPr>
        <w:t>项目总金额为</w:t>
      </w:r>
      <w:r>
        <w:rPr>
          <w:rFonts w:ascii="仿宋_GB2312" w:eastAsia="仿宋_GB2312" w:hAnsi="仿宋_GB2312" w:cs="仿宋_GB2312"/>
          <w:sz w:val="32"/>
          <w:szCs w:val="32"/>
        </w:rPr>
        <w:t>40</w:t>
      </w:r>
      <w:r>
        <w:rPr>
          <w:rFonts w:ascii="仿宋_GB2312" w:eastAsia="仿宋_GB2312" w:hAnsi="仿宋_GB2312" w:cs="仿宋_GB2312" w:hint="eastAsia"/>
          <w:sz w:val="32"/>
          <w:szCs w:val="32"/>
        </w:rPr>
        <w:t>万元，来源省财政厅、农业农村厅《关于下达</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年省级财政农业高质量发展共同财政事权转移支付资金的通知》（川财农〔</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89</w:t>
      </w:r>
      <w:r>
        <w:rPr>
          <w:rFonts w:ascii="仿宋_GB2312" w:eastAsia="仿宋_GB2312" w:hAnsi="仿宋_GB2312" w:cs="仿宋_GB2312" w:hint="eastAsia"/>
          <w:sz w:val="32"/>
          <w:szCs w:val="32"/>
        </w:rPr>
        <w:t>号），用于各种猪病检测试剂耗材采购、检测样品采集、猪病普查、净化工作技术指导等。检测试剂耗材费用</w:t>
      </w:r>
      <w:r>
        <w:rPr>
          <w:rFonts w:ascii="仿宋_GB2312" w:eastAsia="仿宋_GB2312" w:hAnsi="仿宋_GB2312" w:cs="仿宋_GB2312"/>
          <w:sz w:val="32"/>
          <w:szCs w:val="32"/>
        </w:rPr>
        <w:t>25</w:t>
      </w:r>
      <w:r>
        <w:rPr>
          <w:rFonts w:ascii="仿宋_GB2312" w:eastAsia="仿宋_GB2312" w:hAnsi="仿宋_GB2312" w:cs="仿宋_GB2312" w:hint="eastAsia"/>
          <w:sz w:val="32"/>
          <w:szCs w:val="32"/>
        </w:rPr>
        <w:t>万元；综合防控经费</w:t>
      </w:r>
      <w:r>
        <w:rPr>
          <w:rFonts w:ascii="仿宋_GB2312" w:eastAsia="仿宋_GB2312" w:hAnsi="仿宋_GB2312" w:cs="仿宋_GB2312"/>
          <w:sz w:val="32"/>
          <w:szCs w:val="32"/>
        </w:rPr>
        <w:t>15</w:t>
      </w:r>
      <w:r>
        <w:rPr>
          <w:rFonts w:ascii="仿宋_GB2312" w:eastAsia="仿宋_GB2312" w:hAnsi="仿宋_GB2312" w:cs="仿宋_GB2312" w:hint="eastAsia"/>
          <w:sz w:val="32"/>
          <w:szCs w:val="32"/>
        </w:rPr>
        <w:t>万元。</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（四）项目绩效目标设置</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根据省级下达考核指标和工作实际设置绩效考核指标，指标包括免疫密度、免疫抗体合格率，是否发生区域性重大动物疫情、动物疫情处置率，补助经费使用率</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等主要指标和项目时效性、社会、生态效益和补助对象对项目实施满意度等方面，指标量化可考核，与上级要求和社会要求相匹配，全面完整，契合政策和项目实质，与国家、全省长期规划和农业农村部门长期规划目标、年度工作目标一致。项目产出和效果相关联，满意度指标预测符合实际。</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rPr>
      </w:pPr>
      <w:bookmarkStart w:id="285" w:name="_Toc17037"/>
      <w:bookmarkStart w:id="286" w:name="_Toc7562"/>
      <w:bookmarkStart w:id="287" w:name="_Toc24469"/>
      <w:r>
        <w:rPr>
          <w:rFonts w:ascii="黑体" w:eastAsia="黑体" w:hAnsi="黑体" w:cs="黑体" w:hint="eastAsia"/>
          <w:sz w:val="32"/>
          <w:szCs w:val="32"/>
        </w:rPr>
        <w:t>二、评价实施</w:t>
      </w:r>
      <w:bookmarkEnd w:id="285"/>
      <w:bookmarkEnd w:id="286"/>
      <w:bookmarkEnd w:id="287"/>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（一）评价目的</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lang w:val="zh-CN"/>
        </w:rPr>
        <w:t>根据设定的项目绩效目标，运用科学、合理的绩效评价指标、评价标准和评价方法，对</w:t>
      </w:r>
      <w:r>
        <w:rPr>
          <w:rFonts w:ascii="仿宋_GB2312" w:eastAsia="仿宋_GB2312" w:hAnsi="仿宋_GB2312" w:cs="仿宋_GB2312" w:hint="eastAsia"/>
          <w:sz w:val="32"/>
          <w:szCs w:val="32"/>
        </w:rPr>
        <w:t>项目资金使用、绩效目标指标完成等情况</w:t>
      </w:r>
      <w:r>
        <w:rPr>
          <w:rFonts w:ascii="仿宋_GB2312" w:eastAsia="仿宋_GB2312" w:hAnsi="仿宋_GB2312" w:cs="仿宋_GB2312" w:hint="eastAsia"/>
          <w:sz w:val="32"/>
          <w:szCs w:val="32"/>
          <w:lang w:val="zh-CN"/>
        </w:rPr>
        <w:t>进行客观、公正的评价，</w:t>
      </w:r>
      <w:r>
        <w:rPr>
          <w:rFonts w:ascii="仿宋_GB2312" w:eastAsia="仿宋_GB2312" w:hAnsi="仿宋_GB2312" w:cs="仿宋_GB2312" w:hint="eastAsia"/>
          <w:sz w:val="32"/>
          <w:szCs w:val="32"/>
        </w:rPr>
        <w:t>保障项目建设取得应有的成效。</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（二）预设问题及评价重点</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严格按照绩效评价指标体系和省农业农村厅相关文件要求，对项目资金的使用和绩效目标完成等情况开展自我评价。</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（三）评价选点</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根据项目建设内容和资金方案，对照评价指标，系统的收集了涉及项目实施情况总结、报表、政府采购等相应资料，并逐项进行了评价汇总。</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（四）评价方法</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本项目绩效评价主要遵循相关性、可比性、重要性与定性和定量相结合、客观公正的原则，依据项目资金使用的方向和对象，围绕绩效目标，依据项目的产出、效益、满意度等方面设定的评价指标，针对性地开展了自我评价。</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（五）评价组织</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为确保项目绩效自评工作顺利实施，由广元市动物疫病预防控制中心牵头，涉及项目资金使用的相关职能部门主要负责同志为成员，负责对项目管理及各项建设工作情况进行自评。</w:t>
      </w:r>
    </w:p>
    <w:p w:rsidR="00814FFC" w:rsidRDefault="00814FFC" w:rsidP="0089115C">
      <w:pPr>
        <w:spacing w:line="576" w:lineRule="exact"/>
        <w:ind w:firstLineChars="200" w:firstLine="31680"/>
        <w:outlineLvl w:val="1"/>
        <w:rPr>
          <w:rFonts w:ascii="仿宋_GB2312" w:eastAsia="仿宋_GB2312" w:hAnsi="仿宋_GB2312" w:cs="仿宋_GB2312"/>
          <w:sz w:val="32"/>
          <w:szCs w:val="32"/>
          <w:lang w:val="zh-CN"/>
        </w:rPr>
      </w:pPr>
      <w:bookmarkStart w:id="288" w:name="_Toc2104"/>
      <w:bookmarkStart w:id="289" w:name="_Toc14043"/>
      <w:bookmarkStart w:id="290" w:name="_Toc800"/>
      <w:r>
        <w:rPr>
          <w:rFonts w:ascii="黑体" w:eastAsia="黑体" w:hAnsi="黑体" w:cs="黑体" w:hint="eastAsia"/>
          <w:sz w:val="32"/>
          <w:szCs w:val="32"/>
        </w:rPr>
        <w:t>三、绩效分析</w:t>
      </w:r>
      <w:bookmarkEnd w:id="288"/>
      <w:bookmarkEnd w:id="289"/>
      <w:bookmarkEnd w:id="290"/>
      <w:r>
        <w:rPr>
          <w:rFonts w:ascii="黑体" w:eastAsia="黑体" w:hAnsi="黑体" w:cs="黑体"/>
          <w:sz w:val="32"/>
          <w:szCs w:val="32"/>
          <w:lang w:val="zh-CN"/>
        </w:rPr>
        <w:tab/>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（一）通用指标绩效分析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rPr>
        <w:t>项目决策。项目申报严格</w:t>
      </w:r>
      <w:r>
        <w:rPr>
          <w:rFonts w:ascii="仿宋_GB2312" w:eastAsia="仿宋_GB2312" w:hAnsi="仿宋_GB2312" w:cs="仿宋_GB2312" w:hint="eastAsia"/>
          <w:color w:val="000000"/>
          <w:kern w:val="0"/>
          <w:sz w:val="32"/>
          <w:szCs w:val="32"/>
          <w:lang w:val="zh-CN"/>
        </w:rPr>
        <w:t>根据</w:t>
      </w:r>
      <w:r>
        <w:rPr>
          <w:rFonts w:ascii="仿宋_GB2312" w:eastAsia="仿宋_GB2312" w:hAnsi="仿宋_GB2312" w:cs="仿宋_GB2312" w:hint="eastAsia"/>
          <w:sz w:val="32"/>
          <w:szCs w:val="32"/>
        </w:rPr>
        <w:t>省财政厅、农业农村厅《关于下达</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年省级财政农业高质量发展共同财政事权转移支付资金的通知》（川财农〔</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89</w:t>
      </w:r>
      <w:r>
        <w:rPr>
          <w:rFonts w:ascii="仿宋_GB2312" w:eastAsia="仿宋_GB2312" w:hAnsi="仿宋_GB2312" w:cs="仿宋_GB2312" w:hint="eastAsia"/>
          <w:sz w:val="32"/>
          <w:szCs w:val="32"/>
        </w:rPr>
        <w:t>号）和省农业农村厅《关于做好</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年农业高质量发展资金项目实施工作的通知》（川农函〔</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432</w:t>
      </w:r>
      <w:r>
        <w:rPr>
          <w:rFonts w:ascii="仿宋_GB2312" w:eastAsia="仿宋_GB2312" w:hAnsi="仿宋_GB2312" w:cs="仿宋_GB2312" w:hint="eastAsia"/>
          <w:sz w:val="32"/>
          <w:szCs w:val="32"/>
        </w:rPr>
        <w:t>号）要求，生猪激励奖补资金统筹用于生猪产业发展，包括生猪生产条件改善、现代设施装备提升、动物疫病防控等方面。</w:t>
      </w:r>
      <w:r>
        <w:rPr>
          <w:rFonts w:ascii="仿宋_GB2312" w:eastAsia="仿宋_GB2312" w:hAnsi="仿宋_GB2312" w:cs="仿宋_GB2312" w:hint="eastAsia"/>
          <w:color w:val="252525"/>
          <w:kern w:val="0"/>
          <w:sz w:val="32"/>
          <w:szCs w:val="32"/>
        </w:rPr>
        <w:t>该项目严格按照年初申报、报上级审批、实施过程监管、项目结果绩效目标评估规范程序执行。</w:t>
      </w:r>
      <w:r>
        <w:rPr>
          <w:rFonts w:ascii="仿宋_GB2312" w:eastAsia="仿宋_GB2312" w:hAnsi="仿宋_GB2312" w:cs="仿宋_GB2312" w:hint="eastAsia"/>
          <w:sz w:val="32"/>
          <w:szCs w:val="32"/>
        </w:rPr>
        <w:t>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项目管理。</w:t>
      </w:r>
      <w:r>
        <w:rPr>
          <w:rFonts w:ascii="仿宋_GB2312" w:eastAsia="仿宋_GB2312" w:hAnsi="仿宋_GB2312" w:cs="仿宋_GB2312" w:hint="eastAsia"/>
          <w:color w:val="000000"/>
          <w:kern w:val="0"/>
          <w:sz w:val="32"/>
          <w:szCs w:val="32"/>
          <w:lang w:val="zh-CN"/>
        </w:rPr>
        <w:t>该项目由市疫控中心负责制定实施方案，按照经局党组会议审议通过的建设内容实施，管理工作由省动物疫病预防控制中心和我局共同实施，财务工作由局计财科负责。该项目局党办、市疫控中心共同参与日常监督管理。</w:t>
      </w:r>
      <w:r>
        <w:rPr>
          <w:rFonts w:ascii="仿宋_GB2312" w:eastAsia="仿宋_GB2312" w:hAnsi="仿宋_GB2312" w:cs="仿宋_GB2312" w:hint="eastAsia"/>
          <w:sz w:val="32"/>
          <w:szCs w:val="32"/>
        </w:rPr>
        <w:t>防疫物资实行专库专账专人管理，防疫物资进出库建立有效台账，确保账物相符，做到有章可循、有据可查，自评得分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rPr>
        <w:t>项目实施。</w:t>
      </w:r>
      <w:r>
        <w:rPr>
          <w:rFonts w:ascii="仿宋_GB2312" w:eastAsia="仿宋_GB2312" w:hAnsi="仿宋_GB2312" w:cs="仿宋_GB2312" w:hint="eastAsia"/>
          <w:color w:val="000000"/>
          <w:kern w:val="0"/>
          <w:sz w:val="32"/>
          <w:szCs w:val="32"/>
          <w:lang w:val="zh-CN"/>
        </w:rPr>
        <w:t>具体实施科室市动物疫病预防控制中心制定了项目实施方案，报局党组会议通过后实施。该项目资金到位及时，到位率</w:t>
      </w:r>
      <w:r>
        <w:rPr>
          <w:rFonts w:ascii="仿宋_GB2312" w:eastAsia="仿宋_GB2312" w:hAnsi="仿宋_GB2312" w:cs="仿宋_GB2312"/>
          <w:color w:val="000000"/>
          <w:kern w:val="0"/>
          <w:sz w:val="32"/>
          <w:szCs w:val="32"/>
          <w:lang w:val="zh-CN"/>
        </w:rPr>
        <w:t>100%</w:t>
      </w:r>
      <w:r>
        <w:rPr>
          <w:rFonts w:ascii="仿宋_GB2312" w:eastAsia="仿宋_GB2312" w:hAnsi="仿宋_GB2312" w:cs="仿宋_GB2312" w:hint="eastAsia"/>
          <w:color w:val="000000"/>
          <w:kern w:val="0"/>
          <w:sz w:val="32"/>
          <w:szCs w:val="32"/>
          <w:lang w:val="zh-CN"/>
        </w:rPr>
        <w:t>。</w:t>
      </w:r>
      <w:r>
        <w:rPr>
          <w:rFonts w:ascii="仿宋_GB2312" w:eastAsia="仿宋_GB2312" w:hAnsi="仿宋_GB2312" w:cs="仿宋_GB2312"/>
          <w:color w:val="000000"/>
          <w:kern w:val="0"/>
          <w:sz w:val="32"/>
          <w:szCs w:val="32"/>
          <w:lang w:val="zh-CN"/>
        </w:rPr>
        <w:t xml:space="preserve"> </w:t>
      </w:r>
      <w:r>
        <w:rPr>
          <w:rFonts w:ascii="仿宋_GB2312" w:eastAsia="仿宋_GB2312" w:hAnsi="仿宋_GB2312" w:cs="仿宋_GB2312" w:hint="eastAsia"/>
          <w:color w:val="000000"/>
          <w:kern w:val="0"/>
          <w:sz w:val="32"/>
          <w:szCs w:val="32"/>
          <w:lang w:val="zh-CN"/>
        </w:rPr>
        <w:t>财务管理制度健全，严格执行财务管理制度，账务处理及时。会计核算规范。</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4.</w:t>
      </w:r>
      <w:r>
        <w:rPr>
          <w:rFonts w:ascii="仿宋_GB2312" w:eastAsia="仿宋_GB2312" w:hAnsi="仿宋_GB2312" w:cs="仿宋_GB2312" w:hint="eastAsia"/>
          <w:sz w:val="32"/>
          <w:szCs w:val="32"/>
        </w:rPr>
        <w:t>项目结果。</w:t>
      </w:r>
      <w:r>
        <w:rPr>
          <w:rFonts w:ascii="仿宋_GB2312" w:eastAsia="仿宋_GB2312" w:hAnsi="仿宋_GB2312" w:cs="仿宋_GB2312" w:hint="eastAsia"/>
          <w:kern w:val="0"/>
          <w:sz w:val="32"/>
          <w:szCs w:val="32"/>
          <w:lang w:val="zh-CN"/>
        </w:rPr>
        <w:t>项目各项指标均</w:t>
      </w:r>
      <w:r>
        <w:rPr>
          <w:rFonts w:ascii="仿宋_GB2312" w:eastAsia="仿宋_GB2312" w:hAnsi="仿宋_GB2312" w:cs="仿宋_GB2312" w:hint="eastAsia"/>
          <w:kern w:val="0"/>
          <w:sz w:val="32"/>
          <w:szCs w:val="32"/>
        </w:rPr>
        <w:t>完成，全市未发生重大动物疫情，保障了畜牧产业稳定健康发展。总体来看项目决策程序严密、规划合理、结果符合规划，项目实施资金分配及时，项目完成质量以及效果较好。</w:t>
      </w:r>
      <w:r>
        <w:rPr>
          <w:rFonts w:ascii="仿宋_GB2312" w:eastAsia="仿宋_GB2312" w:hAnsi="仿宋_GB2312" w:cs="仿宋_GB2312" w:hint="eastAsia"/>
          <w:sz w:val="32"/>
          <w:szCs w:val="32"/>
        </w:rPr>
        <w:t>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（二）专用指标绩效分析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该项目的实施，对全市生猪种畜场的疫病流行情况有一个初步了解，制定猪场疫病防控建议书；对有条件的种猪场开展猪蓝耳病、猪伪狂犬病等疫病的净化工作指导，开展疫病净化监测。</w:t>
      </w:r>
      <w:r>
        <w:rPr>
          <w:rFonts w:ascii="仿宋_GB2312" w:eastAsia="仿宋_GB2312" w:hAnsi="仿宋_GB2312" w:cs="仿宋_GB2312" w:hint="eastAsia"/>
          <w:color w:val="000000"/>
          <w:kern w:val="0"/>
          <w:sz w:val="32"/>
          <w:szCs w:val="32"/>
          <w:lang w:val="zh-CN"/>
        </w:rPr>
        <w:t>通过处置零星可疑疫情，降低重大动物疫病发生率，确保畜牧产业健康可持续发展和畜产品质量安全。</w:t>
      </w:r>
      <w:r>
        <w:rPr>
          <w:rFonts w:ascii="仿宋_GB2312" w:eastAsia="仿宋_GB2312" w:hAnsi="仿宋_GB2312" w:cs="仿宋_GB2312" w:hint="eastAsia"/>
          <w:sz w:val="32"/>
          <w:szCs w:val="32"/>
        </w:rPr>
        <w:t>降低重大动物疫情发生风险，为全市畜禽养殖安全稳健发展提供了保障。保障畜禽肉食品的有效供给。自评得分</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color w:val="000000"/>
          <w:kern w:val="0"/>
          <w:sz w:val="32"/>
          <w:szCs w:val="32"/>
          <w:shd w:val="clear" w:color="auto" w:fill="FFFFFF"/>
          <w:lang w:val="zh-CN"/>
        </w:rPr>
      </w:pPr>
      <w:r>
        <w:rPr>
          <w:rFonts w:ascii="楷体_GB2312" w:eastAsia="楷体_GB2312" w:hAnsi="楷体_GB2312" w:cs="楷体_GB2312" w:hint="eastAsia"/>
          <w:sz w:val="32"/>
          <w:szCs w:val="32"/>
          <w:lang w:val="zh-CN"/>
        </w:rPr>
        <w:t>（三）个性指标绩效分析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kern w:val="0"/>
          <w:sz w:val="32"/>
          <w:szCs w:val="32"/>
          <w:shd w:val="clear" w:color="auto" w:fill="FFFFFF"/>
        </w:rPr>
        <w:t>该项目的实施同时提高了实验室检测水平和动物疫病防控能力，进一步完善了动物疫病专项监测和日常监测，动物疫情核查机制，对动物疫情有较为完善的风险管控措施，对于突发重大动物疫情，市、县、乡均有应急预案，有应急预备队，能够在第一时间有效处置突发重大动物疫情。</w:t>
      </w:r>
      <w:r>
        <w:rPr>
          <w:rFonts w:ascii="仿宋_GB2312" w:eastAsia="仿宋_GB2312" w:hAnsi="仿宋_GB2312" w:cs="仿宋_GB2312" w:hint="eastAsia"/>
          <w:sz w:val="32"/>
          <w:szCs w:val="32"/>
        </w:rPr>
        <w:t>确保全年未发生重大动物疫情安全事故，有力地维护了社会稳定，增强了人民幸福感。自评得分</w:t>
      </w:r>
      <w:r>
        <w:rPr>
          <w:rFonts w:ascii="仿宋_GB2312" w:eastAsia="仿宋_GB2312" w:hAnsi="仿宋_GB2312" w:cs="仿宋_GB2312"/>
          <w:sz w:val="32"/>
          <w:szCs w:val="32"/>
        </w:rPr>
        <w:t>16</w:t>
      </w:r>
      <w:r>
        <w:rPr>
          <w:rFonts w:ascii="仿宋_GB2312" w:eastAsia="仿宋_GB2312" w:hAnsi="仿宋_GB2312" w:cs="仿宋_GB2312" w:hint="eastAsia"/>
          <w:sz w:val="32"/>
          <w:szCs w:val="32"/>
        </w:rPr>
        <w:t>分。</w:t>
      </w:r>
    </w:p>
    <w:p w:rsidR="00814FFC" w:rsidRDefault="00814FFC" w:rsidP="0089115C">
      <w:pPr>
        <w:widowControl/>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rPr>
      </w:pPr>
      <w:bookmarkStart w:id="291" w:name="_Toc27766"/>
      <w:bookmarkStart w:id="292" w:name="_Toc19898"/>
      <w:bookmarkStart w:id="293" w:name="_Toc14884"/>
      <w:r>
        <w:rPr>
          <w:rFonts w:ascii="黑体" w:eastAsia="黑体" w:hAnsi="黑体" w:cs="黑体" w:hint="eastAsia"/>
          <w:sz w:val="32"/>
          <w:szCs w:val="32"/>
        </w:rPr>
        <w:t>四、评价结论</w:t>
      </w:r>
      <w:bookmarkEnd w:id="291"/>
      <w:bookmarkEnd w:id="292"/>
      <w:bookmarkEnd w:id="293"/>
    </w:p>
    <w:p w:rsidR="00814FFC" w:rsidRDefault="00814FFC" w:rsidP="0089115C">
      <w:pPr>
        <w:widowControl/>
        <w:tabs>
          <w:tab w:val="left" w:pos="2160"/>
        </w:tabs>
        <w:spacing w:line="576" w:lineRule="exact"/>
        <w:ind w:firstLineChars="200" w:firstLine="31680"/>
        <w:jc w:val="left"/>
        <w:rPr>
          <w:rFonts w:ascii="仿宋_GB2312" w:eastAsia="仿宋_GB2312" w:hAnsi="仿宋_GB2312" w:cs="仿宋_GB2312"/>
          <w:kern w:val="0"/>
          <w:position w:val="3"/>
          <w:sz w:val="32"/>
          <w:szCs w:val="32"/>
        </w:rPr>
      </w:pPr>
      <w:r>
        <w:rPr>
          <w:rFonts w:ascii="仿宋_GB2312" w:eastAsia="仿宋_GB2312" w:hAnsi="仿宋_GB2312" w:cs="仿宋_GB2312" w:hint="eastAsia"/>
          <w:kern w:val="0"/>
          <w:position w:val="3"/>
          <w:sz w:val="32"/>
          <w:szCs w:val="32"/>
        </w:rPr>
        <w:t>围绕项目产出指标、效益指标和满意指标，结合项目自身特点、目标任务及资金管理办法等要求，我们认为，整个项目目标任务全面完成、资金管理规范，项目为提升动物疫病预防工作发挥了积极作用，项目综合效益明显。根据项目绩效评价指标体系，自评分</w:t>
      </w:r>
      <w:r>
        <w:rPr>
          <w:rFonts w:ascii="仿宋_GB2312" w:eastAsia="仿宋_GB2312" w:hAnsi="仿宋_GB2312" w:cs="仿宋_GB2312"/>
          <w:kern w:val="0"/>
          <w:position w:val="3"/>
          <w:sz w:val="32"/>
          <w:szCs w:val="32"/>
        </w:rPr>
        <w:t>100</w:t>
      </w:r>
      <w:r>
        <w:rPr>
          <w:rFonts w:ascii="仿宋_GB2312" w:eastAsia="仿宋_GB2312" w:hAnsi="仿宋_GB2312" w:cs="仿宋_GB2312" w:hint="eastAsia"/>
          <w:kern w:val="0"/>
          <w:position w:val="3"/>
          <w:sz w:val="32"/>
          <w:szCs w:val="32"/>
        </w:rPr>
        <w:t>分。</w:t>
      </w:r>
    </w:p>
    <w:p w:rsidR="00814FFC" w:rsidRDefault="00814FFC">
      <w:pPr>
        <w:jc w:val="center"/>
        <w:rPr>
          <w:rFonts w:ascii="Times New Roman" w:eastAsia="仿宋_GB2312" w:hAnsi="Times New Roman"/>
          <w:sz w:val="32"/>
          <w:szCs w:val="32"/>
        </w:rPr>
      </w:pPr>
      <w:r>
        <w:rPr>
          <w:rFonts w:ascii="方正小标宋简体" w:eastAsia="方正小标宋简体" w:hAnsi="方正小标宋简体" w:cs="方正小标宋简体" w:hint="eastAsia"/>
          <w:color w:val="000000"/>
          <w:kern w:val="0"/>
          <w:sz w:val="40"/>
          <w:szCs w:val="40"/>
        </w:rPr>
        <w:t>专项预算项目绩效目标完成情况自评表</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0A0"/>
      </w:tblPr>
      <w:tblGrid>
        <w:gridCol w:w="652"/>
        <w:gridCol w:w="1081"/>
        <w:gridCol w:w="1250"/>
        <w:gridCol w:w="1312"/>
        <w:gridCol w:w="1127"/>
        <w:gridCol w:w="971"/>
        <w:gridCol w:w="1061"/>
        <w:gridCol w:w="938"/>
        <w:gridCol w:w="1841"/>
      </w:tblGrid>
      <w:tr w:rsidR="00814FFC">
        <w:trPr>
          <w:trHeight w:val="23"/>
          <w:jc w:val="center"/>
        </w:trPr>
        <w:tc>
          <w:tcPr>
            <w:tcW w:w="4295" w:type="dxa"/>
            <w:gridSpan w:val="4"/>
            <w:vAlign w:val="center"/>
          </w:tcPr>
          <w:p w:rsidR="00814FFC" w:rsidRDefault="00814FFC">
            <w:pPr>
              <w:widowControl/>
              <w:spacing w:line="240" w:lineRule="exact"/>
              <w:jc w:val="left"/>
              <w:textAlignment w:val="center"/>
              <w:rPr>
                <w:rFonts w:ascii="宋体" w:cs="宋体"/>
                <w:color w:val="000000"/>
                <w:kern w:val="0"/>
                <w:szCs w:val="21"/>
              </w:rPr>
            </w:pPr>
            <w:r>
              <w:rPr>
                <w:rFonts w:ascii="宋体" w:hAnsi="宋体" w:cs="宋体" w:hint="eastAsia"/>
                <w:color w:val="000000"/>
                <w:kern w:val="0"/>
                <w:szCs w:val="21"/>
              </w:rPr>
              <w:t>项目名称</w:t>
            </w:r>
          </w:p>
        </w:tc>
        <w:tc>
          <w:tcPr>
            <w:tcW w:w="5938" w:type="dxa"/>
            <w:gridSpan w:val="5"/>
            <w:vAlign w:val="center"/>
          </w:tcPr>
          <w:p w:rsidR="00814FFC" w:rsidRDefault="00814FFC">
            <w:pPr>
              <w:widowControl/>
              <w:spacing w:line="240" w:lineRule="exact"/>
              <w:jc w:val="left"/>
              <w:textAlignment w:val="center"/>
              <w:rPr>
                <w:rFonts w:ascii="宋体" w:cs="宋体"/>
                <w:color w:val="000000"/>
                <w:kern w:val="0"/>
                <w:szCs w:val="21"/>
              </w:rPr>
            </w:pPr>
            <w:r>
              <w:rPr>
                <w:rFonts w:ascii="宋体" w:hAnsi="宋体" w:cs="宋体"/>
                <w:color w:val="000000"/>
                <w:kern w:val="0"/>
                <w:szCs w:val="21"/>
              </w:rPr>
              <w:t>2022</w:t>
            </w:r>
            <w:r>
              <w:rPr>
                <w:rFonts w:ascii="宋体" w:hAnsi="宋体" w:cs="宋体" w:hint="eastAsia"/>
                <w:color w:val="000000"/>
                <w:kern w:val="0"/>
                <w:szCs w:val="21"/>
              </w:rPr>
              <w:t>年生猪出栏激励奖补</w:t>
            </w:r>
          </w:p>
        </w:tc>
      </w:tr>
      <w:tr w:rsidR="00814FFC">
        <w:trPr>
          <w:trHeight w:val="23"/>
          <w:jc w:val="center"/>
        </w:trPr>
        <w:tc>
          <w:tcPr>
            <w:tcW w:w="4295" w:type="dxa"/>
            <w:gridSpan w:val="4"/>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预算单位</w:t>
            </w:r>
          </w:p>
        </w:tc>
        <w:tc>
          <w:tcPr>
            <w:tcW w:w="5938" w:type="dxa"/>
            <w:gridSpan w:val="5"/>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市农业农村局</w:t>
            </w:r>
          </w:p>
        </w:tc>
      </w:tr>
      <w:tr w:rsidR="00814FFC">
        <w:trPr>
          <w:trHeight w:val="23"/>
          <w:jc w:val="center"/>
        </w:trPr>
        <w:tc>
          <w:tcPr>
            <w:tcW w:w="4295" w:type="dxa"/>
            <w:gridSpan w:val="4"/>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项目类型</w:t>
            </w:r>
          </w:p>
        </w:tc>
        <w:tc>
          <w:tcPr>
            <w:tcW w:w="5938" w:type="dxa"/>
            <w:gridSpan w:val="5"/>
            <w:vAlign w:val="center"/>
          </w:tcPr>
          <w:p w:rsidR="00814FFC" w:rsidRDefault="00814FFC">
            <w:pPr>
              <w:spacing w:line="240" w:lineRule="exact"/>
              <w:jc w:val="left"/>
              <w:rPr>
                <w:rFonts w:ascii="宋体" w:cs="宋体"/>
                <w:color w:val="000000"/>
                <w:szCs w:val="21"/>
              </w:rPr>
            </w:pPr>
          </w:p>
        </w:tc>
      </w:tr>
      <w:tr w:rsidR="00814FFC">
        <w:trPr>
          <w:trHeight w:val="387"/>
          <w:jc w:val="center"/>
        </w:trPr>
        <w:tc>
          <w:tcPr>
            <w:tcW w:w="652" w:type="dxa"/>
            <w:vMerge w:val="restart"/>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项目</w:t>
            </w:r>
            <w:r>
              <w:rPr>
                <w:rFonts w:ascii="宋体" w:hAnsi="宋体" w:cs="宋体"/>
                <w:color w:val="000000"/>
                <w:kern w:val="0"/>
                <w:szCs w:val="21"/>
              </w:rPr>
              <w:t xml:space="preserve"> </w:t>
            </w:r>
            <w:r>
              <w:rPr>
                <w:rFonts w:ascii="宋体" w:hAnsi="宋体" w:cs="宋体" w:hint="eastAsia"/>
                <w:color w:val="000000"/>
                <w:kern w:val="0"/>
                <w:szCs w:val="21"/>
              </w:rPr>
              <w:t>概况</w:t>
            </w:r>
          </w:p>
        </w:tc>
        <w:tc>
          <w:tcPr>
            <w:tcW w:w="3643" w:type="dxa"/>
            <w:gridSpan w:val="3"/>
            <w:vAlign w:val="center"/>
          </w:tcPr>
          <w:p w:rsidR="00814FFC" w:rsidRDefault="00814FFC">
            <w:pPr>
              <w:widowControl/>
              <w:spacing w:line="240" w:lineRule="exact"/>
              <w:jc w:val="left"/>
              <w:textAlignment w:val="center"/>
              <w:rPr>
                <w:rFonts w:ascii="宋体" w:cs="宋体"/>
                <w:color w:val="000000"/>
                <w:kern w:val="0"/>
                <w:szCs w:val="21"/>
              </w:rPr>
            </w:pPr>
            <w:r>
              <w:rPr>
                <w:rFonts w:ascii="宋体" w:hAnsi="宋体" w:cs="宋体" w:hint="eastAsia"/>
                <w:color w:val="000000"/>
                <w:kern w:val="0"/>
                <w:szCs w:val="21"/>
              </w:rPr>
              <w:t>中长期规划（名称、文号，仅指</w:t>
            </w:r>
          </w:p>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常年项目）</w:t>
            </w:r>
          </w:p>
        </w:tc>
        <w:tc>
          <w:tcPr>
            <w:tcW w:w="5938" w:type="dxa"/>
            <w:gridSpan w:val="5"/>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36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资金管理办法（名称、文号）</w:t>
            </w:r>
          </w:p>
        </w:tc>
        <w:tc>
          <w:tcPr>
            <w:tcW w:w="5938" w:type="dxa"/>
            <w:gridSpan w:val="5"/>
            <w:vAlign w:val="center"/>
          </w:tcPr>
          <w:p w:rsidR="00814FFC" w:rsidRDefault="00814FFC">
            <w:pPr>
              <w:spacing w:line="240" w:lineRule="exact"/>
              <w:jc w:val="left"/>
              <w:rPr>
                <w:rFonts w:ascii="宋体" w:cs="宋体"/>
                <w:color w:val="000000"/>
                <w:szCs w:val="21"/>
              </w:rPr>
            </w:pPr>
            <w:r>
              <w:rPr>
                <w:rFonts w:ascii="宋体" w:hAnsi="宋体" w:cs="宋体" w:hint="eastAsia"/>
                <w:color w:val="000000"/>
                <w:szCs w:val="21"/>
              </w:rPr>
              <w:t>《四川省省级财政农业高质量发展共同财政事权转移支付资金管理办法》（川财农〔</w:t>
            </w:r>
            <w:r>
              <w:rPr>
                <w:rFonts w:ascii="宋体" w:hAnsi="宋体" w:cs="宋体"/>
                <w:color w:val="000000"/>
                <w:szCs w:val="21"/>
              </w:rPr>
              <w:t>2023</w:t>
            </w:r>
            <w:r>
              <w:rPr>
                <w:rFonts w:ascii="宋体" w:hAnsi="宋体" w:cs="宋体" w:hint="eastAsia"/>
                <w:color w:val="000000"/>
                <w:szCs w:val="21"/>
              </w:rPr>
              <w:t>〕</w:t>
            </w:r>
            <w:r>
              <w:rPr>
                <w:rFonts w:ascii="宋体" w:hAnsi="宋体" w:cs="宋体"/>
                <w:color w:val="000000"/>
                <w:szCs w:val="21"/>
              </w:rPr>
              <w:t>3</w:t>
            </w:r>
            <w:r>
              <w:rPr>
                <w:rFonts w:ascii="宋体" w:hAnsi="宋体" w:cs="宋体" w:hint="eastAsia"/>
                <w:color w:val="000000"/>
                <w:szCs w:val="21"/>
              </w:rPr>
              <w:t>号）</w:t>
            </w:r>
          </w:p>
        </w:tc>
      </w:tr>
      <w:tr w:rsidR="00814FFC">
        <w:trPr>
          <w:trHeight w:val="443"/>
          <w:jc w:val="center"/>
        </w:trPr>
        <w:tc>
          <w:tcPr>
            <w:tcW w:w="652" w:type="dxa"/>
            <w:vMerge/>
            <w:vAlign w:val="center"/>
          </w:tcPr>
          <w:p w:rsidR="00814FFC" w:rsidRDefault="00814FFC">
            <w:pPr>
              <w:spacing w:line="240" w:lineRule="exact"/>
              <w:rPr>
                <w:rFonts w:ascii="宋体" w:cs="宋体"/>
                <w:color w:val="000000"/>
                <w:szCs w:val="21"/>
              </w:rPr>
            </w:pPr>
          </w:p>
        </w:tc>
        <w:tc>
          <w:tcPr>
            <w:tcW w:w="36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绩效分配方式</w:t>
            </w:r>
          </w:p>
        </w:tc>
        <w:tc>
          <w:tcPr>
            <w:tcW w:w="1127" w:type="dxa"/>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因素法</w:t>
            </w:r>
          </w:p>
        </w:tc>
        <w:tc>
          <w:tcPr>
            <w:tcW w:w="2032" w:type="dxa"/>
            <w:gridSpan w:val="2"/>
            <w:vAlign w:val="center"/>
          </w:tcPr>
          <w:p w:rsidR="00814FFC" w:rsidRDefault="00814FFC">
            <w:pPr>
              <w:widowControl/>
              <w:spacing w:line="240" w:lineRule="exact"/>
              <w:jc w:val="center"/>
              <w:textAlignment w:val="center"/>
              <w:rPr>
                <w:rFonts w:ascii="宋体" w:cs="宋体"/>
                <w:color w:val="000000"/>
                <w:szCs w:val="21"/>
              </w:rPr>
            </w:pPr>
            <w:r>
              <w:rPr>
                <w:rFonts w:ascii="宋体" w:hAnsi="Wingdings 2" w:cs="宋体" w:hint="eastAsia"/>
                <w:color w:val="000000"/>
                <w:kern w:val="0"/>
                <w:szCs w:val="20"/>
              </w:rPr>
              <w:sym w:font="Wingdings 2" w:char="F052"/>
            </w:r>
            <w:r>
              <w:rPr>
                <w:rFonts w:ascii="宋体" w:hAnsi="宋体" w:cs="宋体" w:hint="eastAsia"/>
                <w:color w:val="000000"/>
                <w:kern w:val="0"/>
                <w:szCs w:val="21"/>
              </w:rPr>
              <w:t>项目法</w:t>
            </w:r>
          </w:p>
        </w:tc>
        <w:tc>
          <w:tcPr>
            <w:tcW w:w="938"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据实据效</w:t>
            </w:r>
          </w:p>
        </w:tc>
        <w:tc>
          <w:tcPr>
            <w:tcW w:w="1841"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因素法与项目法相结合</w:t>
            </w: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36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立项依据</w:t>
            </w:r>
          </w:p>
        </w:tc>
        <w:tc>
          <w:tcPr>
            <w:tcW w:w="5938" w:type="dxa"/>
            <w:gridSpan w:val="5"/>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36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使用范围</w:t>
            </w:r>
          </w:p>
        </w:tc>
        <w:tc>
          <w:tcPr>
            <w:tcW w:w="5938" w:type="dxa"/>
            <w:gridSpan w:val="5"/>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36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申报（补助）条件</w:t>
            </w:r>
          </w:p>
        </w:tc>
        <w:tc>
          <w:tcPr>
            <w:tcW w:w="5938" w:type="dxa"/>
            <w:gridSpan w:val="5"/>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36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项目起止年限</w:t>
            </w:r>
          </w:p>
        </w:tc>
        <w:tc>
          <w:tcPr>
            <w:tcW w:w="5938" w:type="dxa"/>
            <w:gridSpan w:val="5"/>
            <w:vAlign w:val="center"/>
          </w:tcPr>
          <w:p w:rsidR="00814FFC" w:rsidRDefault="00814FFC">
            <w:pPr>
              <w:spacing w:line="240" w:lineRule="exact"/>
              <w:rPr>
                <w:rFonts w:ascii="宋体" w:cs="宋体"/>
                <w:color w:val="000000"/>
                <w:szCs w:val="21"/>
              </w:rPr>
            </w:pPr>
          </w:p>
        </w:tc>
      </w:tr>
      <w:tr w:rsidR="00814FFC">
        <w:trPr>
          <w:trHeight w:val="23"/>
          <w:jc w:val="center"/>
        </w:trPr>
        <w:tc>
          <w:tcPr>
            <w:tcW w:w="1733" w:type="dxa"/>
            <w:gridSpan w:val="2"/>
            <w:vMerge w:val="restart"/>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项目资金</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（万元）</w:t>
            </w:r>
          </w:p>
        </w:tc>
        <w:tc>
          <w:tcPr>
            <w:tcW w:w="2562" w:type="dxa"/>
            <w:gridSpan w:val="2"/>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年度资金总额：</w:t>
            </w:r>
          </w:p>
        </w:tc>
        <w:tc>
          <w:tcPr>
            <w:tcW w:w="5938" w:type="dxa"/>
            <w:gridSpan w:val="5"/>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40</w:t>
            </w:r>
          </w:p>
        </w:tc>
      </w:tr>
      <w:tr w:rsidR="00814FFC">
        <w:trPr>
          <w:trHeight w:val="23"/>
          <w:jc w:val="center"/>
        </w:trPr>
        <w:tc>
          <w:tcPr>
            <w:tcW w:w="1733" w:type="dxa"/>
            <w:gridSpan w:val="2"/>
            <w:vMerge/>
            <w:vAlign w:val="center"/>
          </w:tcPr>
          <w:p w:rsidR="00814FFC" w:rsidRDefault="00814FFC">
            <w:pPr>
              <w:spacing w:line="240" w:lineRule="exact"/>
              <w:rPr>
                <w:rFonts w:ascii="宋体" w:cs="宋体"/>
                <w:color w:val="000000"/>
                <w:szCs w:val="21"/>
              </w:rPr>
            </w:pPr>
          </w:p>
        </w:tc>
        <w:tc>
          <w:tcPr>
            <w:tcW w:w="2562" w:type="dxa"/>
            <w:gridSpan w:val="2"/>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其中：财政拨款</w:t>
            </w:r>
          </w:p>
        </w:tc>
        <w:tc>
          <w:tcPr>
            <w:tcW w:w="5938" w:type="dxa"/>
            <w:gridSpan w:val="5"/>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40</w:t>
            </w:r>
          </w:p>
        </w:tc>
      </w:tr>
      <w:tr w:rsidR="00814FFC">
        <w:trPr>
          <w:trHeight w:val="23"/>
          <w:jc w:val="center"/>
        </w:trPr>
        <w:tc>
          <w:tcPr>
            <w:tcW w:w="1733" w:type="dxa"/>
            <w:gridSpan w:val="2"/>
            <w:vMerge/>
            <w:vAlign w:val="center"/>
          </w:tcPr>
          <w:p w:rsidR="00814FFC" w:rsidRDefault="00814FFC">
            <w:pPr>
              <w:spacing w:line="240" w:lineRule="exact"/>
              <w:rPr>
                <w:rFonts w:ascii="宋体" w:cs="宋体"/>
                <w:color w:val="000000"/>
                <w:szCs w:val="21"/>
              </w:rPr>
            </w:pPr>
          </w:p>
        </w:tc>
        <w:tc>
          <w:tcPr>
            <w:tcW w:w="2562" w:type="dxa"/>
            <w:gridSpan w:val="2"/>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其他资金</w:t>
            </w:r>
          </w:p>
        </w:tc>
        <w:tc>
          <w:tcPr>
            <w:tcW w:w="5938" w:type="dxa"/>
            <w:gridSpan w:val="5"/>
            <w:vAlign w:val="center"/>
          </w:tcPr>
          <w:p w:rsidR="00814FFC" w:rsidRDefault="00814FFC">
            <w:pPr>
              <w:spacing w:line="240" w:lineRule="exact"/>
              <w:jc w:val="right"/>
              <w:rPr>
                <w:rFonts w:ascii="宋体" w:cs="宋体"/>
                <w:color w:val="000000"/>
                <w:szCs w:val="21"/>
              </w:rPr>
            </w:pPr>
          </w:p>
        </w:tc>
      </w:tr>
      <w:tr w:rsidR="00814FFC">
        <w:trPr>
          <w:trHeight w:val="23"/>
          <w:jc w:val="center"/>
        </w:trPr>
        <w:tc>
          <w:tcPr>
            <w:tcW w:w="652" w:type="dxa"/>
            <w:vMerge w:val="restart"/>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总体</w:t>
            </w:r>
            <w:r>
              <w:rPr>
                <w:rFonts w:ascii="宋体" w:hAnsi="宋体" w:cs="宋体"/>
                <w:color w:val="000000"/>
                <w:kern w:val="0"/>
                <w:szCs w:val="21"/>
              </w:rPr>
              <w:t xml:space="preserve"> </w:t>
            </w:r>
            <w:r>
              <w:rPr>
                <w:rFonts w:ascii="宋体" w:hAnsi="宋体" w:cs="宋体" w:hint="eastAsia"/>
                <w:color w:val="000000"/>
                <w:kern w:val="0"/>
                <w:szCs w:val="21"/>
              </w:rPr>
              <w:t>目标</w:t>
            </w:r>
          </w:p>
        </w:tc>
        <w:tc>
          <w:tcPr>
            <w:tcW w:w="9581" w:type="dxa"/>
            <w:gridSpan w:val="8"/>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年度目标</w:t>
            </w: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9581" w:type="dxa"/>
            <w:gridSpan w:val="8"/>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对全市生猪种畜场的疫病流行情况有一个初步了解，制定猪场疫病防控建议书；对有条件的种猪场开展猪蓝耳病、猪伪狂犬病等疫病的净化工作指导，开展疫病净化监测，争取</w:t>
            </w:r>
            <w:r>
              <w:rPr>
                <w:rFonts w:ascii="宋体" w:hAnsi="宋体" w:cs="宋体"/>
                <w:color w:val="000000"/>
                <w:szCs w:val="21"/>
              </w:rPr>
              <w:t>1-2</w:t>
            </w:r>
            <w:r>
              <w:rPr>
                <w:rFonts w:ascii="宋体" w:hAnsi="宋体" w:cs="宋体" w:hint="eastAsia"/>
                <w:color w:val="000000"/>
                <w:szCs w:val="21"/>
              </w:rPr>
              <w:t>个种猪场通过省级动物疫病净化验收。</w:t>
            </w:r>
          </w:p>
        </w:tc>
      </w:tr>
      <w:tr w:rsidR="00814FFC">
        <w:trPr>
          <w:trHeight w:val="23"/>
          <w:jc w:val="center"/>
        </w:trPr>
        <w:tc>
          <w:tcPr>
            <w:tcW w:w="652" w:type="dxa"/>
            <w:vMerge w:val="restart"/>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绩效指标（</w:t>
            </w:r>
            <w:r>
              <w:rPr>
                <w:rFonts w:ascii="宋体" w:hAnsi="宋体" w:cs="宋体"/>
                <w:color w:val="000000"/>
                <w:kern w:val="0"/>
                <w:szCs w:val="21"/>
              </w:rPr>
              <w:t>90</w:t>
            </w:r>
            <w:r>
              <w:rPr>
                <w:rFonts w:ascii="宋体" w:hAnsi="宋体" w:cs="宋体" w:hint="eastAsia"/>
                <w:color w:val="000000"/>
                <w:kern w:val="0"/>
                <w:szCs w:val="21"/>
              </w:rPr>
              <w:t>分）</w:t>
            </w:r>
          </w:p>
        </w:tc>
        <w:tc>
          <w:tcPr>
            <w:tcW w:w="1081"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一级指标</w:t>
            </w:r>
          </w:p>
        </w:tc>
        <w:tc>
          <w:tcPr>
            <w:tcW w:w="125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二级指标</w:t>
            </w:r>
          </w:p>
        </w:tc>
        <w:tc>
          <w:tcPr>
            <w:tcW w:w="1312"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三级指标</w:t>
            </w:r>
          </w:p>
        </w:tc>
        <w:tc>
          <w:tcPr>
            <w:tcW w:w="1127"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指标性质</w:t>
            </w:r>
          </w:p>
        </w:tc>
        <w:tc>
          <w:tcPr>
            <w:tcW w:w="971"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指标值</w:t>
            </w:r>
          </w:p>
        </w:tc>
        <w:tc>
          <w:tcPr>
            <w:tcW w:w="1061"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度量单位</w:t>
            </w:r>
          </w:p>
        </w:tc>
        <w:tc>
          <w:tcPr>
            <w:tcW w:w="938"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权重</w:t>
            </w:r>
          </w:p>
        </w:tc>
        <w:tc>
          <w:tcPr>
            <w:tcW w:w="1841"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完成值</w:t>
            </w:r>
          </w:p>
        </w:tc>
      </w:tr>
      <w:tr w:rsidR="00814FFC">
        <w:trPr>
          <w:trHeight w:val="23"/>
          <w:jc w:val="center"/>
        </w:trPr>
        <w:tc>
          <w:tcPr>
            <w:tcW w:w="652" w:type="dxa"/>
            <w:vMerge/>
            <w:vAlign w:val="center"/>
          </w:tcPr>
          <w:p w:rsidR="00814FFC" w:rsidRDefault="00814FFC">
            <w:pPr>
              <w:spacing w:line="240" w:lineRule="exact"/>
              <w:jc w:val="center"/>
              <w:rPr>
                <w:rFonts w:ascii="宋体" w:cs="宋体"/>
                <w:color w:val="000000"/>
                <w:kern w:val="0"/>
                <w:szCs w:val="21"/>
              </w:rPr>
            </w:pPr>
          </w:p>
        </w:tc>
        <w:tc>
          <w:tcPr>
            <w:tcW w:w="1081" w:type="dxa"/>
            <w:vMerge w:val="restart"/>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产出指标</w:t>
            </w:r>
          </w:p>
        </w:tc>
        <w:tc>
          <w:tcPr>
            <w:tcW w:w="125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数量指标</w:t>
            </w:r>
          </w:p>
        </w:tc>
        <w:tc>
          <w:tcPr>
            <w:tcW w:w="1312"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疫病净化通过验收数量</w:t>
            </w:r>
          </w:p>
        </w:tc>
        <w:tc>
          <w:tcPr>
            <w:tcW w:w="1127"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w:t>
            </w:r>
          </w:p>
        </w:tc>
        <w:tc>
          <w:tcPr>
            <w:tcW w:w="971"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w:t>
            </w:r>
          </w:p>
        </w:tc>
        <w:tc>
          <w:tcPr>
            <w:tcW w:w="1061"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个</w:t>
            </w:r>
          </w:p>
        </w:tc>
        <w:tc>
          <w:tcPr>
            <w:tcW w:w="938"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20</w:t>
            </w:r>
          </w:p>
        </w:tc>
        <w:tc>
          <w:tcPr>
            <w:tcW w:w="1841"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w:t>
            </w:r>
          </w:p>
        </w:tc>
      </w:tr>
      <w:tr w:rsidR="00814FFC">
        <w:trPr>
          <w:trHeight w:val="23"/>
          <w:jc w:val="center"/>
        </w:trPr>
        <w:tc>
          <w:tcPr>
            <w:tcW w:w="652" w:type="dxa"/>
            <w:vMerge/>
            <w:vAlign w:val="center"/>
          </w:tcPr>
          <w:p w:rsidR="00814FFC" w:rsidRDefault="00814FFC">
            <w:pPr>
              <w:spacing w:line="240" w:lineRule="exact"/>
              <w:jc w:val="center"/>
              <w:rPr>
                <w:rFonts w:ascii="宋体" w:cs="宋体"/>
                <w:color w:val="000000"/>
                <w:kern w:val="0"/>
                <w:szCs w:val="21"/>
              </w:rPr>
            </w:pPr>
          </w:p>
        </w:tc>
        <w:tc>
          <w:tcPr>
            <w:tcW w:w="1081" w:type="dxa"/>
            <w:vMerge/>
            <w:vAlign w:val="center"/>
          </w:tcPr>
          <w:p w:rsidR="00814FFC" w:rsidRDefault="00814FFC">
            <w:pPr>
              <w:spacing w:line="240" w:lineRule="exact"/>
              <w:jc w:val="center"/>
              <w:rPr>
                <w:rFonts w:ascii="宋体" w:cs="宋体"/>
                <w:color w:val="000000"/>
                <w:kern w:val="0"/>
                <w:szCs w:val="21"/>
              </w:rPr>
            </w:pPr>
          </w:p>
        </w:tc>
        <w:tc>
          <w:tcPr>
            <w:tcW w:w="125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时效指标</w:t>
            </w:r>
          </w:p>
        </w:tc>
        <w:tc>
          <w:tcPr>
            <w:tcW w:w="1312"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及时开展净化工作</w:t>
            </w:r>
          </w:p>
        </w:tc>
        <w:tc>
          <w:tcPr>
            <w:tcW w:w="1127"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定性</w:t>
            </w:r>
          </w:p>
        </w:tc>
        <w:tc>
          <w:tcPr>
            <w:tcW w:w="971"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及时开展净化工作</w:t>
            </w:r>
          </w:p>
        </w:tc>
        <w:tc>
          <w:tcPr>
            <w:tcW w:w="1061" w:type="dxa"/>
            <w:vAlign w:val="center"/>
          </w:tcPr>
          <w:p w:rsidR="00814FFC" w:rsidRDefault="00814FFC">
            <w:pPr>
              <w:spacing w:line="240" w:lineRule="exact"/>
              <w:jc w:val="center"/>
              <w:rPr>
                <w:rFonts w:ascii="宋体" w:cs="宋体"/>
                <w:color w:val="000000"/>
                <w:kern w:val="0"/>
                <w:szCs w:val="21"/>
              </w:rPr>
            </w:pPr>
          </w:p>
        </w:tc>
        <w:tc>
          <w:tcPr>
            <w:tcW w:w="938"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20</w:t>
            </w:r>
          </w:p>
        </w:tc>
        <w:tc>
          <w:tcPr>
            <w:tcW w:w="1841"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按时完成净化工作</w:t>
            </w:r>
          </w:p>
        </w:tc>
      </w:tr>
      <w:tr w:rsidR="00814FFC">
        <w:trPr>
          <w:trHeight w:val="23"/>
          <w:jc w:val="center"/>
        </w:trPr>
        <w:tc>
          <w:tcPr>
            <w:tcW w:w="652" w:type="dxa"/>
            <w:vMerge/>
            <w:vAlign w:val="center"/>
          </w:tcPr>
          <w:p w:rsidR="00814FFC" w:rsidRDefault="00814FFC">
            <w:pPr>
              <w:spacing w:line="240" w:lineRule="exact"/>
              <w:jc w:val="center"/>
              <w:rPr>
                <w:rFonts w:ascii="宋体" w:cs="宋体"/>
                <w:color w:val="000000"/>
                <w:kern w:val="0"/>
                <w:szCs w:val="21"/>
              </w:rPr>
            </w:pPr>
          </w:p>
        </w:tc>
        <w:tc>
          <w:tcPr>
            <w:tcW w:w="1081" w:type="dxa"/>
            <w:vMerge w:val="restart"/>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效益指标</w:t>
            </w:r>
          </w:p>
        </w:tc>
        <w:tc>
          <w:tcPr>
            <w:tcW w:w="125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经济效益指标</w:t>
            </w:r>
          </w:p>
        </w:tc>
        <w:tc>
          <w:tcPr>
            <w:tcW w:w="1312"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养殖成本</w:t>
            </w:r>
          </w:p>
        </w:tc>
        <w:tc>
          <w:tcPr>
            <w:tcW w:w="1127"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定性</w:t>
            </w:r>
          </w:p>
        </w:tc>
        <w:tc>
          <w:tcPr>
            <w:tcW w:w="971"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通过疫病净化，降低养殖场养殖成本</w:t>
            </w:r>
          </w:p>
        </w:tc>
        <w:tc>
          <w:tcPr>
            <w:tcW w:w="1061" w:type="dxa"/>
            <w:vAlign w:val="center"/>
          </w:tcPr>
          <w:p w:rsidR="00814FFC" w:rsidRDefault="00814FFC">
            <w:pPr>
              <w:spacing w:line="240" w:lineRule="exact"/>
              <w:jc w:val="center"/>
              <w:rPr>
                <w:rFonts w:ascii="宋体" w:cs="宋体"/>
                <w:color w:val="000000"/>
                <w:kern w:val="0"/>
                <w:szCs w:val="21"/>
              </w:rPr>
            </w:pPr>
          </w:p>
        </w:tc>
        <w:tc>
          <w:tcPr>
            <w:tcW w:w="938"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841"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养殖场养殖成本降低</w:t>
            </w:r>
          </w:p>
        </w:tc>
      </w:tr>
      <w:tr w:rsidR="00814FFC">
        <w:trPr>
          <w:trHeight w:val="23"/>
          <w:jc w:val="center"/>
        </w:trPr>
        <w:tc>
          <w:tcPr>
            <w:tcW w:w="652" w:type="dxa"/>
            <w:vMerge/>
            <w:vAlign w:val="center"/>
          </w:tcPr>
          <w:p w:rsidR="00814FFC" w:rsidRDefault="00814FFC">
            <w:pPr>
              <w:spacing w:line="240" w:lineRule="exact"/>
              <w:jc w:val="center"/>
              <w:rPr>
                <w:rFonts w:ascii="宋体" w:cs="宋体"/>
                <w:color w:val="000000"/>
                <w:kern w:val="0"/>
                <w:szCs w:val="21"/>
              </w:rPr>
            </w:pPr>
          </w:p>
        </w:tc>
        <w:tc>
          <w:tcPr>
            <w:tcW w:w="1081" w:type="dxa"/>
            <w:vMerge/>
            <w:vAlign w:val="center"/>
          </w:tcPr>
          <w:p w:rsidR="00814FFC" w:rsidRDefault="00814FFC">
            <w:pPr>
              <w:spacing w:line="240" w:lineRule="exact"/>
              <w:jc w:val="center"/>
              <w:rPr>
                <w:rFonts w:ascii="宋体" w:cs="宋体"/>
                <w:color w:val="000000"/>
                <w:kern w:val="0"/>
                <w:szCs w:val="21"/>
              </w:rPr>
            </w:pPr>
          </w:p>
        </w:tc>
        <w:tc>
          <w:tcPr>
            <w:tcW w:w="125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社会效益指标</w:t>
            </w:r>
          </w:p>
        </w:tc>
        <w:tc>
          <w:tcPr>
            <w:tcW w:w="1312"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不发生区域性重大动物疫病</w:t>
            </w:r>
          </w:p>
        </w:tc>
        <w:tc>
          <w:tcPr>
            <w:tcW w:w="1127"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定性</w:t>
            </w:r>
          </w:p>
        </w:tc>
        <w:tc>
          <w:tcPr>
            <w:tcW w:w="971"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不发生区域性重大动物疫病</w:t>
            </w:r>
          </w:p>
        </w:tc>
        <w:tc>
          <w:tcPr>
            <w:tcW w:w="1061" w:type="dxa"/>
            <w:vAlign w:val="center"/>
          </w:tcPr>
          <w:p w:rsidR="00814FFC" w:rsidRDefault="00814FFC">
            <w:pPr>
              <w:spacing w:line="240" w:lineRule="exact"/>
              <w:jc w:val="center"/>
              <w:rPr>
                <w:rFonts w:ascii="宋体" w:cs="宋体"/>
                <w:color w:val="000000"/>
                <w:kern w:val="0"/>
                <w:szCs w:val="21"/>
              </w:rPr>
            </w:pPr>
          </w:p>
        </w:tc>
        <w:tc>
          <w:tcPr>
            <w:tcW w:w="938"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5</w:t>
            </w:r>
          </w:p>
        </w:tc>
        <w:tc>
          <w:tcPr>
            <w:tcW w:w="1841" w:type="dxa"/>
            <w:vAlign w:val="center"/>
          </w:tcPr>
          <w:p w:rsidR="00814FFC" w:rsidRDefault="00814FFC">
            <w:pPr>
              <w:widowControl/>
              <w:spacing w:line="240" w:lineRule="exact"/>
              <w:textAlignment w:val="center"/>
              <w:rPr>
                <w:rFonts w:ascii="宋体" w:cs="宋体"/>
                <w:color w:val="000000"/>
                <w:kern w:val="0"/>
                <w:szCs w:val="21"/>
              </w:rPr>
            </w:pPr>
            <w:r>
              <w:rPr>
                <w:rFonts w:ascii="宋体" w:hAnsi="宋体" w:cs="宋体" w:hint="eastAsia"/>
                <w:color w:val="000000"/>
                <w:kern w:val="0"/>
                <w:szCs w:val="21"/>
              </w:rPr>
              <w:t>未发生区域性重大动物疫病</w:t>
            </w:r>
          </w:p>
        </w:tc>
      </w:tr>
      <w:tr w:rsidR="00814FFC">
        <w:trPr>
          <w:trHeight w:val="23"/>
          <w:jc w:val="center"/>
        </w:trPr>
        <w:tc>
          <w:tcPr>
            <w:tcW w:w="652" w:type="dxa"/>
            <w:vMerge/>
            <w:vAlign w:val="center"/>
          </w:tcPr>
          <w:p w:rsidR="00814FFC" w:rsidRDefault="00814FFC">
            <w:pPr>
              <w:spacing w:line="240" w:lineRule="exact"/>
              <w:jc w:val="center"/>
              <w:rPr>
                <w:rFonts w:ascii="宋体" w:cs="宋体"/>
                <w:color w:val="000000"/>
                <w:kern w:val="0"/>
                <w:szCs w:val="21"/>
              </w:rPr>
            </w:pPr>
          </w:p>
        </w:tc>
        <w:tc>
          <w:tcPr>
            <w:tcW w:w="1081" w:type="dxa"/>
            <w:vMerge/>
            <w:vAlign w:val="center"/>
          </w:tcPr>
          <w:p w:rsidR="00814FFC" w:rsidRDefault="00814FFC">
            <w:pPr>
              <w:spacing w:line="240" w:lineRule="exact"/>
              <w:jc w:val="center"/>
              <w:rPr>
                <w:rFonts w:ascii="宋体" w:cs="宋体"/>
                <w:color w:val="000000"/>
                <w:kern w:val="0"/>
                <w:szCs w:val="21"/>
              </w:rPr>
            </w:pPr>
          </w:p>
        </w:tc>
        <w:tc>
          <w:tcPr>
            <w:tcW w:w="125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生态效益指标</w:t>
            </w:r>
          </w:p>
        </w:tc>
        <w:tc>
          <w:tcPr>
            <w:tcW w:w="1312"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减少兽药使用</w:t>
            </w:r>
          </w:p>
        </w:tc>
        <w:tc>
          <w:tcPr>
            <w:tcW w:w="1127"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定性</w:t>
            </w:r>
          </w:p>
        </w:tc>
        <w:tc>
          <w:tcPr>
            <w:tcW w:w="971"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通过疫病净化，减少养殖场兽药使用</w:t>
            </w:r>
          </w:p>
        </w:tc>
        <w:tc>
          <w:tcPr>
            <w:tcW w:w="1061" w:type="dxa"/>
            <w:vAlign w:val="center"/>
          </w:tcPr>
          <w:p w:rsidR="00814FFC" w:rsidRDefault="00814FFC">
            <w:pPr>
              <w:spacing w:line="240" w:lineRule="exact"/>
              <w:jc w:val="center"/>
              <w:rPr>
                <w:rFonts w:ascii="宋体" w:cs="宋体"/>
                <w:color w:val="000000"/>
                <w:kern w:val="0"/>
                <w:szCs w:val="21"/>
              </w:rPr>
            </w:pPr>
          </w:p>
        </w:tc>
        <w:tc>
          <w:tcPr>
            <w:tcW w:w="938"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841"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兽药使用减少</w:t>
            </w:r>
          </w:p>
        </w:tc>
      </w:tr>
      <w:tr w:rsidR="00814FFC">
        <w:trPr>
          <w:trHeight w:val="23"/>
          <w:jc w:val="center"/>
        </w:trPr>
        <w:tc>
          <w:tcPr>
            <w:tcW w:w="652" w:type="dxa"/>
            <w:vMerge/>
            <w:vAlign w:val="center"/>
          </w:tcPr>
          <w:p w:rsidR="00814FFC" w:rsidRDefault="00814FFC">
            <w:pPr>
              <w:spacing w:line="240" w:lineRule="exact"/>
              <w:jc w:val="center"/>
              <w:rPr>
                <w:rFonts w:ascii="宋体" w:cs="宋体"/>
                <w:color w:val="000000"/>
                <w:kern w:val="0"/>
                <w:szCs w:val="21"/>
              </w:rPr>
            </w:pPr>
          </w:p>
        </w:tc>
        <w:tc>
          <w:tcPr>
            <w:tcW w:w="1081" w:type="dxa"/>
            <w:vMerge/>
            <w:vAlign w:val="center"/>
          </w:tcPr>
          <w:p w:rsidR="00814FFC" w:rsidRDefault="00814FFC">
            <w:pPr>
              <w:spacing w:line="240" w:lineRule="exact"/>
              <w:jc w:val="center"/>
              <w:rPr>
                <w:rFonts w:ascii="宋体" w:cs="宋体"/>
                <w:color w:val="000000"/>
                <w:kern w:val="0"/>
                <w:szCs w:val="21"/>
              </w:rPr>
            </w:pPr>
          </w:p>
        </w:tc>
        <w:tc>
          <w:tcPr>
            <w:tcW w:w="125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可持续影响指标</w:t>
            </w:r>
          </w:p>
        </w:tc>
        <w:tc>
          <w:tcPr>
            <w:tcW w:w="1312"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保障生猪产业健康发展</w:t>
            </w:r>
          </w:p>
        </w:tc>
        <w:tc>
          <w:tcPr>
            <w:tcW w:w="1127"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定性</w:t>
            </w:r>
          </w:p>
        </w:tc>
        <w:tc>
          <w:tcPr>
            <w:tcW w:w="971"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保障生猪产业健康发展</w:t>
            </w:r>
          </w:p>
        </w:tc>
        <w:tc>
          <w:tcPr>
            <w:tcW w:w="1061" w:type="dxa"/>
            <w:vAlign w:val="center"/>
          </w:tcPr>
          <w:p w:rsidR="00814FFC" w:rsidRDefault="00814FFC">
            <w:pPr>
              <w:spacing w:line="240" w:lineRule="exact"/>
              <w:jc w:val="center"/>
              <w:rPr>
                <w:rFonts w:ascii="宋体" w:cs="宋体"/>
                <w:color w:val="000000"/>
                <w:kern w:val="0"/>
                <w:szCs w:val="21"/>
              </w:rPr>
            </w:pPr>
          </w:p>
        </w:tc>
        <w:tc>
          <w:tcPr>
            <w:tcW w:w="938"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5</w:t>
            </w:r>
          </w:p>
        </w:tc>
        <w:tc>
          <w:tcPr>
            <w:tcW w:w="1841"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生猪产业健康发展</w:t>
            </w:r>
          </w:p>
        </w:tc>
      </w:tr>
      <w:tr w:rsidR="00814FFC">
        <w:trPr>
          <w:trHeight w:val="23"/>
          <w:jc w:val="center"/>
        </w:trPr>
        <w:tc>
          <w:tcPr>
            <w:tcW w:w="652" w:type="dxa"/>
            <w:vMerge/>
            <w:vAlign w:val="center"/>
          </w:tcPr>
          <w:p w:rsidR="00814FFC" w:rsidRDefault="00814FFC">
            <w:pPr>
              <w:spacing w:line="240" w:lineRule="exact"/>
              <w:jc w:val="center"/>
              <w:rPr>
                <w:rFonts w:ascii="宋体" w:cs="宋体"/>
                <w:color w:val="000000"/>
                <w:kern w:val="0"/>
                <w:szCs w:val="21"/>
              </w:rPr>
            </w:pPr>
          </w:p>
        </w:tc>
        <w:tc>
          <w:tcPr>
            <w:tcW w:w="1081"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满意度指标</w:t>
            </w:r>
          </w:p>
        </w:tc>
        <w:tc>
          <w:tcPr>
            <w:tcW w:w="125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服务对象满意度指标</w:t>
            </w:r>
          </w:p>
        </w:tc>
        <w:tc>
          <w:tcPr>
            <w:tcW w:w="1312"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养殖户满意度</w:t>
            </w:r>
          </w:p>
        </w:tc>
        <w:tc>
          <w:tcPr>
            <w:tcW w:w="1127"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w:t>
            </w:r>
          </w:p>
        </w:tc>
        <w:tc>
          <w:tcPr>
            <w:tcW w:w="971"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90</w:t>
            </w:r>
          </w:p>
        </w:tc>
        <w:tc>
          <w:tcPr>
            <w:tcW w:w="1061"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w:t>
            </w:r>
          </w:p>
        </w:tc>
        <w:tc>
          <w:tcPr>
            <w:tcW w:w="938"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841"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90%</w:t>
            </w:r>
          </w:p>
        </w:tc>
      </w:tr>
      <w:tr w:rsidR="00814FFC">
        <w:trPr>
          <w:trHeight w:val="23"/>
          <w:jc w:val="center"/>
        </w:trPr>
        <w:tc>
          <w:tcPr>
            <w:tcW w:w="652" w:type="dxa"/>
            <w:vAlign w:val="center"/>
          </w:tcPr>
          <w:p w:rsidR="00814FFC" w:rsidRDefault="00814FFC">
            <w:pPr>
              <w:spacing w:line="240" w:lineRule="exact"/>
              <w:jc w:val="center"/>
              <w:rPr>
                <w:rFonts w:ascii="宋体" w:cs="宋体"/>
                <w:color w:val="000000"/>
                <w:kern w:val="0"/>
                <w:szCs w:val="21"/>
              </w:rPr>
            </w:pPr>
          </w:p>
        </w:tc>
        <w:tc>
          <w:tcPr>
            <w:tcW w:w="1081"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成本指标</w:t>
            </w:r>
          </w:p>
        </w:tc>
        <w:tc>
          <w:tcPr>
            <w:tcW w:w="125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经济成本指标</w:t>
            </w:r>
          </w:p>
        </w:tc>
        <w:tc>
          <w:tcPr>
            <w:tcW w:w="1312"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检测耗材采购成本</w:t>
            </w:r>
          </w:p>
        </w:tc>
        <w:tc>
          <w:tcPr>
            <w:tcW w:w="1127"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w:t>
            </w:r>
          </w:p>
        </w:tc>
        <w:tc>
          <w:tcPr>
            <w:tcW w:w="971"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40</w:t>
            </w:r>
          </w:p>
        </w:tc>
        <w:tc>
          <w:tcPr>
            <w:tcW w:w="1061"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万元</w:t>
            </w:r>
          </w:p>
        </w:tc>
        <w:tc>
          <w:tcPr>
            <w:tcW w:w="938"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841"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40</w:t>
            </w:r>
          </w:p>
        </w:tc>
      </w:tr>
    </w:tbl>
    <w:p w:rsidR="00814FFC" w:rsidRDefault="00814FFC">
      <w:pPr>
        <w:spacing w:line="576" w:lineRule="exact"/>
        <w:rPr>
          <w:rFonts w:ascii="方正小标宋简体" w:eastAsia="方正小标宋简体" w:hAnsi="宋体"/>
          <w:sz w:val="44"/>
          <w:szCs w:val="44"/>
        </w:rPr>
      </w:pPr>
    </w:p>
    <w:p w:rsidR="00814FFC" w:rsidRDefault="00814FFC">
      <w:pPr>
        <w:pStyle w:val="Footer"/>
        <w:rPr>
          <w:rFonts w:ascii="方正小标宋简体" w:eastAsia="方正小标宋简体" w:hAnsi="宋体"/>
          <w:sz w:val="44"/>
          <w:szCs w:val="44"/>
        </w:rPr>
        <w:sectPr w:rsidR="00814FFC">
          <w:pgSz w:w="11906" w:h="16838"/>
          <w:pgMar w:top="2098" w:right="1474" w:bottom="1984" w:left="1587" w:header="720" w:footer="720" w:gutter="0"/>
          <w:cols w:space="720"/>
          <w:docGrid w:type="lines" w:linePitch="312"/>
        </w:sectPr>
      </w:pPr>
    </w:p>
    <w:p w:rsidR="00814FFC" w:rsidRDefault="00814FFC">
      <w:pPr>
        <w:pStyle w:val="Footer"/>
        <w:rPr>
          <w:rFonts w:ascii="方正小标宋简体" w:eastAsia="方正小标宋简体" w:hAnsi="宋体"/>
          <w:sz w:val="44"/>
          <w:szCs w:val="44"/>
        </w:rPr>
      </w:pPr>
      <w:r>
        <w:rPr>
          <w:rFonts w:ascii="方正小标宋简体" w:eastAsia="方正小标宋简体" w:hAnsi="方正小标宋简体" w:cs="方正小标宋简体"/>
          <w:sz w:val="44"/>
          <w:szCs w:val="44"/>
        </w:rPr>
        <w:t>2023</w:t>
      </w:r>
      <w:r>
        <w:rPr>
          <w:rFonts w:ascii="方正小标宋简体" w:eastAsia="方正小标宋简体" w:hAnsi="方正小标宋简体" w:cs="方正小标宋简体" w:hint="eastAsia"/>
          <w:sz w:val="44"/>
          <w:szCs w:val="44"/>
        </w:rPr>
        <w:t>年牲畜耳标采购</w:t>
      </w:r>
      <w:r>
        <w:rPr>
          <w:rFonts w:ascii="方正小标宋简体" w:eastAsia="方正小标宋简体" w:hAnsi="宋体" w:hint="eastAsia"/>
          <w:sz w:val="44"/>
          <w:szCs w:val="44"/>
        </w:rPr>
        <w:t>项目支出绩效自评报告</w:t>
      </w:r>
    </w:p>
    <w:p w:rsidR="00814FFC" w:rsidRDefault="00814FFC">
      <w:pPr>
        <w:pStyle w:val="Footer"/>
        <w:rPr>
          <w:rFonts w:ascii="方正小标宋简体" w:eastAsia="方正小标宋简体" w:hAnsi="宋体"/>
          <w:sz w:val="44"/>
          <w:szCs w:val="44"/>
        </w:rPr>
      </w:pP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294" w:name="_Toc29553"/>
      <w:bookmarkStart w:id="295" w:name="_Toc1046"/>
      <w:bookmarkStart w:id="296" w:name="_Toc29146"/>
      <w:r>
        <w:rPr>
          <w:rFonts w:ascii="黑体" w:eastAsia="黑体" w:hAnsi="黑体" w:cs="黑体" w:hint="eastAsia"/>
          <w:sz w:val="32"/>
          <w:szCs w:val="32"/>
          <w:lang w:val="zh-CN"/>
        </w:rPr>
        <w:t>一、项目概况</w:t>
      </w:r>
      <w:bookmarkEnd w:id="294"/>
      <w:bookmarkEnd w:id="295"/>
      <w:bookmarkEnd w:id="296"/>
    </w:p>
    <w:p w:rsidR="00814FFC" w:rsidRDefault="00814FFC">
      <w:pPr>
        <w:adjustRightInd w:val="0"/>
        <w:snapToGrid w:val="0"/>
        <w:spacing w:line="576" w:lineRule="exact"/>
        <w:ind w:firstLine="42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（一）项目设立背景及基本情况。</w:t>
      </w:r>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hint="eastAsia"/>
          <w:kern w:val="0"/>
          <w:sz w:val="32"/>
          <w:szCs w:val="32"/>
          <w:shd w:val="clear" w:color="auto" w:fill="FFFFFF"/>
          <w:lang w:val="zh-CN"/>
        </w:rPr>
        <w:t>根据</w:t>
      </w:r>
      <w:r>
        <w:rPr>
          <w:rFonts w:ascii="仿宋_GB2312" w:eastAsia="仿宋_GB2312" w:hAnsi="仿宋_GB2312" w:cs="仿宋_GB2312" w:hint="eastAsia"/>
          <w:color w:val="000000"/>
          <w:sz w:val="32"/>
          <w:szCs w:val="32"/>
          <w:shd w:val="clear" w:color="auto" w:fill="FFFFFF"/>
        </w:rPr>
        <w:t>《四川省财政厅</w:t>
      </w:r>
      <w:r>
        <w:rPr>
          <w:rFonts w:ascii="仿宋_GB2312" w:eastAsia="仿宋_GB2312" w:hAnsi="仿宋_GB2312" w:cs="仿宋_GB2312"/>
          <w:color w:val="000000"/>
          <w:sz w:val="32"/>
          <w:szCs w:val="32"/>
          <w:shd w:val="clear" w:color="auto" w:fill="FFFFFF"/>
        </w:rPr>
        <w:t xml:space="preserve"> </w:t>
      </w:r>
      <w:r>
        <w:rPr>
          <w:rFonts w:ascii="仿宋_GB2312" w:eastAsia="仿宋_GB2312" w:hAnsi="仿宋_GB2312" w:cs="仿宋_GB2312" w:hint="eastAsia"/>
          <w:color w:val="000000"/>
          <w:sz w:val="32"/>
          <w:szCs w:val="32"/>
          <w:shd w:val="clear" w:color="auto" w:fill="FFFFFF"/>
        </w:rPr>
        <w:t>四川省农业农村厅关于下达</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年省级财政农业高质量发展共同财政事权转移支付资金的通知》（川财农〔</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89</w:t>
      </w:r>
      <w:r>
        <w:rPr>
          <w:rFonts w:ascii="仿宋_GB2312" w:eastAsia="仿宋_GB2312" w:hAnsi="仿宋_GB2312" w:cs="仿宋_GB2312" w:hint="eastAsia"/>
          <w:sz w:val="32"/>
          <w:szCs w:val="32"/>
        </w:rPr>
        <w:t>号）</w:t>
      </w:r>
      <w:r>
        <w:rPr>
          <w:rFonts w:ascii="仿宋_GB2312" w:eastAsia="仿宋_GB2312" w:hAnsi="仿宋_GB2312" w:cs="仿宋_GB2312" w:hint="eastAsia"/>
          <w:kern w:val="0"/>
          <w:sz w:val="32"/>
          <w:szCs w:val="32"/>
          <w:shd w:val="clear" w:color="auto" w:fill="FFFFFF"/>
          <w:lang w:val="zh-CN"/>
        </w:rPr>
        <w:t>文件要求，下达广元市牲畜耳标采购专项资金</w:t>
      </w:r>
      <w:r>
        <w:rPr>
          <w:rFonts w:ascii="仿宋_GB2312" w:eastAsia="仿宋_GB2312" w:hAnsi="仿宋_GB2312" w:cs="仿宋_GB2312"/>
          <w:kern w:val="0"/>
          <w:sz w:val="32"/>
          <w:szCs w:val="32"/>
          <w:shd w:val="clear" w:color="auto" w:fill="FFFFFF"/>
        </w:rPr>
        <w:t>94</w:t>
      </w:r>
      <w:r>
        <w:rPr>
          <w:rFonts w:ascii="仿宋_GB2312" w:eastAsia="仿宋_GB2312" w:hAnsi="仿宋_GB2312" w:cs="仿宋_GB2312" w:hint="eastAsia"/>
          <w:kern w:val="0"/>
          <w:sz w:val="32"/>
          <w:szCs w:val="32"/>
          <w:shd w:val="clear" w:color="auto" w:fill="FFFFFF"/>
          <w:lang w:val="zh-CN"/>
        </w:rPr>
        <w:t>万元，用于组织实施牲畜耳标采购。我局根据各县区牲畜养殖量和使用情况，结合上报的耳标需求量制定了采购计划，为规范项目资金管理，对项目实施、资金使用等重点环节进行监督检查。</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（二）实施目的及支持方向。</w:t>
      </w:r>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color w:val="000000"/>
          <w:sz w:val="32"/>
          <w:szCs w:val="32"/>
          <w:shd w:val="clear" w:color="auto" w:fill="FFFFFF"/>
        </w:rPr>
      </w:pPr>
      <w:r>
        <w:rPr>
          <w:rFonts w:ascii="仿宋_GB2312" w:eastAsia="仿宋_GB2312" w:hAnsi="仿宋_GB2312" w:cs="仿宋_GB2312" w:hint="eastAsia"/>
          <w:kern w:val="0"/>
          <w:sz w:val="32"/>
          <w:szCs w:val="32"/>
          <w:shd w:val="clear" w:color="auto" w:fill="FFFFFF"/>
          <w:lang w:val="zh-CN"/>
        </w:rPr>
        <w:t>项目资金主要用于推进我市防疫溯源体系建设，保障动物疫病防控和动物源性食品安全。</w:t>
      </w:r>
      <w:r>
        <w:rPr>
          <w:rFonts w:ascii="仿宋_GB2312" w:eastAsia="仿宋_GB2312" w:hAnsi="仿宋_GB2312" w:cs="仿宋_GB2312" w:hint="eastAsia"/>
          <w:color w:val="000000"/>
          <w:sz w:val="32"/>
          <w:szCs w:val="32"/>
        </w:rPr>
        <w:t>各县区根据畜牧生产发展需要上报牲畜耳标需求量，保障县区动物疫病防控和农产品质量追溯工作的有序开展，全市共采购猪耳标</w:t>
      </w:r>
      <w:r>
        <w:rPr>
          <w:rFonts w:ascii="仿宋_GB2312" w:eastAsia="仿宋_GB2312" w:hAnsi="仿宋_GB2312" w:cs="仿宋_GB2312"/>
          <w:color w:val="000000"/>
          <w:sz w:val="32"/>
          <w:szCs w:val="32"/>
        </w:rPr>
        <w:t>370</w:t>
      </w:r>
      <w:r>
        <w:rPr>
          <w:rFonts w:ascii="仿宋_GB2312" w:eastAsia="仿宋_GB2312" w:hAnsi="仿宋_GB2312" w:cs="仿宋_GB2312" w:hint="eastAsia"/>
          <w:color w:val="000000"/>
          <w:sz w:val="32"/>
          <w:szCs w:val="32"/>
        </w:rPr>
        <w:t>万套、牛耳标</w:t>
      </w:r>
      <w:r>
        <w:rPr>
          <w:rFonts w:ascii="仿宋_GB2312" w:eastAsia="仿宋_GB2312" w:hAnsi="仿宋_GB2312" w:cs="仿宋_GB2312"/>
          <w:color w:val="000000"/>
          <w:sz w:val="32"/>
          <w:szCs w:val="32"/>
        </w:rPr>
        <w:t>9</w:t>
      </w:r>
      <w:r>
        <w:rPr>
          <w:rFonts w:ascii="仿宋_GB2312" w:eastAsia="仿宋_GB2312" w:hAnsi="仿宋_GB2312" w:cs="仿宋_GB2312" w:hint="eastAsia"/>
          <w:color w:val="000000"/>
          <w:sz w:val="32"/>
          <w:szCs w:val="32"/>
        </w:rPr>
        <w:t>万套、羊耳标</w:t>
      </w:r>
      <w:r>
        <w:rPr>
          <w:rFonts w:ascii="仿宋_GB2312" w:eastAsia="仿宋_GB2312" w:hAnsi="仿宋_GB2312" w:cs="仿宋_GB2312"/>
          <w:color w:val="000000"/>
          <w:sz w:val="32"/>
          <w:szCs w:val="32"/>
        </w:rPr>
        <w:t>14.5</w:t>
      </w:r>
      <w:r>
        <w:rPr>
          <w:rFonts w:ascii="仿宋_GB2312" w:eastAsia="仿宋_GB2312" w:hAnsi="仿宋_GB2312" w:cs="仿宋_GB2312" w:hint="eastAsia"/>
          <w:color w:val="000000"/>
          <w:sz w:val="32"/>
          <w:szCs w:val="32"/>
        </w:rPr>
        <w:t>万套，</w:t>
      </w:r>
      <w:r>
        <w:rPr>
          <w:rFonts w:ascii="仿宋_GB2312" w:eastAsia="仿宋_GB2312" w:hAnsi="仿宋_GB2312" w:cs="仿宋_GB2312" w:hint="eastAsia"/>
          <w:color w:val="000000"/>
          <w:sz w:val="32"/>
          <w:szCs w:val="32"/>
          <w:shd w:val="clear" w:color="auto" w:fill="FFFFFF"/>
        </w:rPr>
        <w:t>共计</w:t>
      </w:r>
      <w:r>
        <w:rPr>
          <w:rFonts w:ascii="仿宋_GB2312" w:eastAsia="仿宋_GB2312" w:hAnsi="仿宋_GB2312" w:cs="仿宋_GB2312"/>
          <w:color w:val="000000"/>
          <w:sz w:val="32"/>
          <w:szCs w:val="32"/>
          <w:shd w:val="clear" w:color="auto" w:fill="FFFFFF"/>
        </w:rPr>
        <w:t>393.5</w:t>
      </w:r>
      <w:r>
        <w:rPr>
          <w:rFonts w:ascii="仿宋_GB2312" w:eastAsia="仿宋_GB2312" w:hAnsi="仿宋_GB2312" w:cs="仿宋_GB2312" w:hint="eastAsia"/>
          <w:color w:val="000000"/>
          <w:sz w:val="32"/>
          <w:szCs w:val="32"/>
          <w:shd w:val="clear" w:color="auto" w:fill="FFFFFF"/>
        </w:rPr>
        <w:t>万套。</w:t>
      </w:r>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（三）预算安排及分配管理。</w:t>
      </w:r>
      <w:r>
        <w:rPr>
          <w:rFonts w:ascii="仿宋_GB2312" w:eastAsia="仿宋_GB2312" w:hAnsi="仿宋_GB2312" w:cs="仿宋_GB2312" w:hint="eastAsia"/>
          <w:color w:val="000000"/>
          <w:sz w:val="32"/>
          <w:szCs w:val="32"/>
        </w:rPr>
        <w:t>参考牲畜耳标市场价格和</w:t>
      </w:r>
      <w:r>
        <w:rPr>
          <w:rFonts w:ascii="仿宋_GB2312" w:eastAsia="仿宋_GB2312" w:hAnsi="仿宋_GB2312" w:cs="仿宋_GB2312"/>
          <w:color w:val="000000"/>
          <w:sz w:val="32"/>
          <w:szCs w:val="32"/>
        </w:rPr>
        <w:t>2022</w:t>
      </w:r>
      <w:r>
        <w:rPr>
          <w:rFonts w:ascii="仿宋_GB2312" w:eastAsia="仿宋_GB2312" w:hAnsi="仿宋_GB2312" w:cs="仿宋_GB2312" w:hint="eastAsia"/>
          <w:color w:val="000000"/>
          <w:sz w:val="32"/>
          <w:szCs w:val="32"/>
        </w:rPr>
        <w:t>年实际中标价格，取平均价拟定牲畜耳标预算价格：猪耳标</w:t>
      </w:r>
      <w:r>
        <w:rPr>
          <w:rFonts w:ascii="仿宋_GB2312" w:eastAsia="仿宋_GB2312" w:hAnsi="仿宋_GB2312" w:cs="仿宋_GB2312"/>
          <w:color w:val="000000"/>
          <w:sz w:val="32"/>
          <w:szCs w:val="32"/>
        </w:rPr>
        <w:t>0.26</w:t>
      </w:r>
      <w:r>
        <w:rPr>
          <w:rFonts w:ascii="仿宋_GB2312" w:eastAsia="仿宋_GB2312" w:hAnsi="仿宋_GB2312" w:cs="仿宋_GB2312" w:hint="eastAsia"/>
          <w:color w:val="000000"/>
          <w:sz w:val="32"/>
          <w:szCs w:val="32"/>
        </w:rPr>
        <w:t>元</w:t>
      </w:r>
      <w:r>
        <w:rPr>
          <w:rFonts w:ascii="仿宋_GB2312" w:eastAsia="仿宋_GB2312" w:hAnsi="仿宋_GB2312" w:cs="仿宋_GB2312"/>
          <w:color w:val="000000"/>
          <w:sz w:val="32"/>
          <w:szCs w:val="32"/>
        </w:rPr>
        <w:t>/</w:t>
      </w:r>
      <w:r>
        <w:rPr>
          <w:rFonts w:ascii="仿宋_GB2312" w:eastAsia="仿宋_GB2312" w:hAnsi="仿宋_GB2312" w:cs="仿宋_GB2312" w:hint="eastAsia"/>
          <w:color w:val="000000"/>
          <w:sz w:val="32"/>
          <w:szCs w:val="32"/>
        </w:rPr>
        <w:t>套，牛耳标</w:t>
      </w:r>
      <w:r>
        <w:rPr>
          <w:rFonts w:ascii="仿宋_GB2312" w:eastAsia="仿宋_GB2312" w:hAnsi="仿宋_GB2312" w:cs="仿宋_GB2312"/>
          <w:color w:val="000000"/>
          <w:sz w:val="32"/>
          <w:szCs w:val="32"/>
        </w:rPr>
        <w:t>0.36</w:t>
      </w:r>
      <w:r>
        <w:rPr>
          <w:rFonts w:ascii="仿宋_GB2312" w:eastAsia="仿宋_GB2312" w:hAnsi="仿宋_GB2312" w:cs="仿宋_GB2312" w:hint="eastAsia"/>
          <w:color w:val="000000"/>
          <w:sz w:val="32"/>
          <w:szCs w:val="32"/>
        </w:rPr>
        <w:t>元</w:t>
      </w:r>
      <w:r>
        <w:rPr>
          <w:rFonts w:ascii="仿宋_GB2312" w:eastAsia="仿宋_GB2312" w:hAnsi="仿宋_GB2312" w:cs="仿宋_GB2312"/>
          <w:color w:val="000000"/>
          <w:sz w:val="32"/>
          <w:szCs w:val="32"/>
        </w:rPr>
        <w:t>/</w:t>
      </w:r>
      <w:r>
        <w:rPr>
          <w:rFonts w:ascii="仿宋_GB2312" w:eastAsia="仿宋_GB2312" w:hAnsi="仿宋_GB2312" w:cs="仿宋_GB2312" w:hint="eastAsia"/>
          <w:color w:val="000000"/>
          <w:sz w:val="32"/>
          <w:szCs w:val="32"/>
        </w:rPr>
        <w:t>套，羊耳标</w:t>
      </w:r>
      <w:r>
        <w:rPr>
          <w:rFonts w:ascii="仿宋_GB2312" w:eastAsia="仿宋_GB2312" w:hAnsi="仿宋_GB2312" w:cs="仿宋_GB2312"/>
          <w:color w:val="000000"/>
          <w:sz w:val="32"/>
          <w:szCs w:val="32"/>
        </w:rPr>
        <w:t>0.31</w:t>
      </w:r>
      <w:r>
        <w:rPr>
          <w:rFonts w:ascii="仿宋_GB2312" w:eastAsia="仿宋_GB2312" w:hAnsi="仿宋_GB2312" w:cs="仿宋_GB2312" w:hint="eastAsia"/>
          <w:color w:val="000000"/>
          <w:sz w:val="32"/>
          <w:szCs w:val="32"/>
        </w:rPr>
        <w:t>元</w:t>
      </w:r>
      <w:r>
        <w:rPr>
          <w:rFonts w:ascii="仿宋_GB2312" w:eastAsia="仿宋_GB2312" w:hAnsi="仿宋_GB2312" w:cs="仿宋_GB2312"/>
          <w:color w:val="000000"/>
          <w:sz w:val="32"/>
          <w:szCs w:val="32"/>
        </w:rPr>
        <w:t>/</w:t>
      </w:r>
      <w:r>
        <w:rPr>
          <w:rFonts w:ascii="仿宋_GB2312" w:eastAsia="仿宋_GB2312" w:hAnsi="仿宋_GB2312" w:cs="仿宋_GB2312" w:hint="eastAsia"/>
          <w:color w:val="000000"/>
          <w:sz w:val="32"/>
          <w:szCs w:val="32"/>
        </w:rPr>
        <w:t>套，预算</w:t>
      </w:r>
      <w:r>
        <w:rPr>
          <w:rFonts w:ascii="仿宋_GB2312" w:eastAsia="仿宋_GB2312" w:hAnsi="仿宋_GB2312" w:cs="仿宋_GB2312"/>
          <w:color w:val="000000"/>
          <w:sz w:val="32"/>
          <w:szCs w:val="32"/>
        </w:rPr>
        <w:t>103.935</w:t>
      </w:r>
      <w:r>
        <w:rPr>
          <w:rFonts w:ascii="仿宋_GB2312" w:eastAsia="仿宋_GB2312" w:hAnsi="仿宋_GB2312" w:cs="仿宋_GB2312" w:hint="eastAsia"/>
          <w:color w:val="000000"/>
          <w:sz w:val="32"/>
          <w:szCs w:val="32"/>
        </w:rPr>
        <w:t>万元（</w:t>
      </w:r>
      <w:r>
        <w:rPr>
          <w:rFonts w:ascii="仿宋_GB2312" w:eastAsia="仿宋_GB2312" w:hAnsi="仿宋_GB2312" w:cs="仿宋_GB2312"/>
          <w:color w:val="000000"/>
          <w:sz w:val="32"/>
          <w:szCs w:val="32"/>
        </w:rPr>
        <w:t>94</w:t>
      </w:r>
      <w:r>
        <w:rPr>
          <w:rFonts w:ascii="仿宋_GB2312" w:eastAsia="仿宋_GB2312" w:hAnsi="仿宋_GB2312" w:cs="仿宋_GB2312" w:hint="eastAsia"/>
          <w:color w:val="000000"/>
          <w:sz w:val="32"/>
          <w:szCs w:val="32"/>
        </w:rPr>
        <w:t>万为</w:t>
      </w:r>
      <w:r>
        <w:rPr>
          <w:rFonts w:ascii="仿宋_GB2312" w:eastAsia="仿宋_GB2312" w:hAnsi="仿宋_GB2312" w:cs="仿宋_GB2312"/>
          <w:color w:val="000000"/>
          <w:sz w:val="32"/>
          <w:szCs w:val="32"/>
        </w:rPr>
        <w:t>2023</w:t>
      </w:r>
      <w:r>
        <w:rPr>
          <w:rFonts w:ascii="仿宋_GB2312" w:eastAsia="仿宋_GB2312" w:hAnsi="仿宋_GB2312" w:cs="仿宋_GB2312" w:hint="eastAsia"/>
          <w:color w:val="000000"/>
          <w:sz w:val="32"/>
          <w:szCs w:val="32"/>
        </w:rPr>
        <w:t>年项目资金，</w:t>
      </w:r>
      <w:r>
        <w:rPr>
          <w:rFonts w:ascii="仿宋_GB2312" w:eastAsia="仿宋_GB2312" w:hAnsi="仿宋_GB2312" w:cs="仿宋_GB2312"/>
          <w:color w:val="000000"/>
          <w:sz w:val="32"/>
          <w:szCs w:val="32"/>
        </w:rPr>
        <w:t>9.935</w:t>
      </w:r>
      <w:r>
        <w:rPr>
          <w:rFonts w:ascii="仿宋_GB2312" w:eastAsia="仿宋_GB2312" w:hAnsi="仿宋_GB2312" w:cs="仿宋_GB2312" w:hint="eastAsia"/>
          <w:color w:val="000000"/>
          <w:sz w:val="32"/>
          <w:szCs w:val="32"/>
        </w:rPr>
        <w:t>万元从</w:t>
      </w:r>
      <w:r>
        <w:rPr>
          <w:rFonts w:ascii="仿宋_GB2312" w:eastAsia="仿宋_GB2312" w:hAnsi="仿宋_GB2312" w:cs="仿宋_GB2312"/>
          <w:color w:val="000000"/>
          <w:sz w:val="32"/>
          <w:szCs w:val="32"/>
        </w:rPr>
        <w:t>22</w:t>
      </w:r>
      <w:r>
        <w:rPr>
          <w:rFonts w:ascii="仿宋_GB2312" w:eastAsia="仿宋_GB2312" w:hAnsi="仿宋_GB2312" w:cs="仿宋_GB2312" w:hint="eastAsia"/>
          <w:color w:val="000000"/>
          <w:sz w:val="32"/>
          <w:szCs w:val="32"/>
        </w:rPr>
        <w:t>年结余资金中列支）。</w:t>
      </w:r>
      <w:r>
        <w:rPr>
          <w:rFonts w:ascii="仿宋_GB2312" w:eastAsia="仿宋_GB2312" w:hAnsi="仿宋_GB2312" w:cs="仿宋_GB2312" w:hint="eastAsia"/>
          <w:color w:val="000000"/>
          <w:sz w:val="32"/>
          <w:szCs w:val="32"/>
          <w:shd w:val="clear" w:color="auto" w:fill="FFFFFF"/>
        </w:rPr>
        <w:t>项目申报内容与实际采购内容相符合，申报目标合理可行。</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（四）项目绩效目标设置。</w:t>
      </w:r>
      <w:r>
        <w:rPr>
          <w:rFonts w:ascii="仿宋_GB2312" w:eastAsia="仿宋_GB2312" w:hAnsi="仿宋_GB2312" w:cs="仿宋_GB2312" w:hint="eastAsia"/>
          <w:kern w:val="0"/>
          <w:sz w:val="32"/>
          <w:szCs w:val="32"/>
          <w:shd w:val="clear" w:color="auto" w:fill="FFFFFF"/>
          <w:lang w:val="zh-CN"/>
        </w:rPr>
        <w:t>根据</w:t>
      </w:r>
      <w:r>
        <w:rPr>
          <w:rFonts w:ascii="仿宋_GB2312" w:eastAsia="仿宋_GB2312" w:hAnsi="仿宋_GB2312" w:cs="仿宋_GB2312" w:hint="eastAsia"/>
          <w:color w:val="000000"/>
          <w:sz w:val="32"/>
          <w:szCs w:val="32"/>
          <w:shd w:val="clear" w:color="auto" w:fill="FFFFFF"/>
        </w:rPr>
        <w:t>《四川省财政厅</w:t>
      </w:r>
      <w:r>
        <w:rPr>
          <w:rFonts w:ascii="仿宋_GB2312" w:eastAsia="仿宋_GB2312" w:hAnsi="仿宋_GB2312" w:cs="仿宋_GB2312"/>
          <w:color w:val="000000"/>
          <w:sz w:val="32"/>
          <w:szCs w:val="32"/>
          <w:shd w:val="clear" w:color="auto" w:fill="FFFFFF"/>
        </w:rPr>
        <w:t xml:space="preserve"> </w:t>
      </w:r>
      <w:r>
        <w:rPr>
          <w:rFonts w:ascii="仿宋_GB2312" w:eastAsia="仿宋_GB2312" w:hAnsi="仿宋_GB2312" w:cs="仿宋_GB2312" w:hint="eastAsia"/>
          <w:color w:val="000000"/>
          <w:sz w:val="32"/>
          <w:szCs w:val="32"/>
          <w:shd w:val="clear" w:color="auto" w:fill="FFFFFF"/>
        </w:rPr>
        <w:t>四川省农业农村厅关于下达</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年省级财政农业高质量发展共同财政事权转移支付资金的通知》（川财农〔</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89</w:t>
      </w:r>
      <w:r>
        <w:rPr>
          <w:rFonts w:ascii="仿宋_GB2312" w:eastAsia="仿宋_GB2312" w:hAnsi="仿宋_GB2312" w:cs="仿宋_GB2312" w:hint="eastAsia"/>
          <w:sz w:val="32"/>
          <w:szCs w:val="32"/>
        </w:rPr>
        <w:t>号）</w:t>
      </w:r>
      <w:r>
        <w:rPr>
          <w:rFonts w:ascii="仿宋_GB2312" w:eastAsia="仿宋_GB2312" w:hAnsi="仿宋_GB2312" w:cs="仿宋_GB2312" w:hint="eastAsia"/>
          <w:sz w:val="32"/>
          <w:szCs w:val="32"/>
          <w:lang w:val="zh-CN"/>
        </w:rPr>
        <w:t>文件要求，项目绩效目标为：</w:t>
      </w:r>
      <w:r>
        <w:rPr>
          <w:rFonts w:ascii="仿宋_GB2312" w:eastAsia="仿宋_GB2312" w:hAnsi="仿宋_GB2312" w:cs="仿宋_GB2312" w:hint="eastAsia"/>
          <w:sz w:val="32"/>
          <w:szCs w:val="32"/>
        </w:rPr>
        <w:t>采购猪牛羊耳标</w:t>
      </w:r>
      <w:r>
        <w:rPr>
          <w:rFonts w:ascii="仿宋_GB2312" w:eastAsia="仿宋_GB2312" w:hAnsi="仿宋_GB2312" w:cs="仿宋_GB2312"/>
          <w:sz w:val="32"/>
          <w:szCs w:val="32"/>
        </w:rPr>
        <w:t>390</w:t>
      </w:r>
      <w:r>
        <w:rPr>
          <w:rFonts w:ascii="仿宋_GB2312" w:eastAsia="仿宋_GB2312" w:hAnsi="仿宋_GB2312" w:cs="仿宋_GB2312" w:hint="eastAsia"/>
          <w:sz w:val="32"/>
          <w:szCs w:val="32"/>
        </w:rPr>
        <w:t>万套以上；保障全市防疫追溯体系建设和动物源性食品安全，保障全市畜牧业产业的发展；监管服务对象满意度≥</w:t>
      </w:r>
      <w:r>
        <w:rPr>
          <w:rFonts w:ascii="仿宋_GB2312" w:eastAsia="仿宋_GB2312" w:hAnsi="仿宋_GB2312" w:cs="仿宋_GB2312"/>
          <w:sz w:val="32"/>
          <w:szCs w:val="32"/>
        </w:rPr>
        <w:t>80%</w:t>
      </w:r>
      <w:r>
        <w:rPr>
          <w:rFonts w:ascii="仿宋_GB2312" w:eastAsia="仿宋_GB2312" w:hAnsi="仿宋_GB2312" w:cs="仿宋_GB2312" w:hint="eastAsia"/>
          <w:sz w:val="32"/>
          <w:szCs w:val="32"/>
          <w:lang w:val="zh-CN"/>
        </w:rPr>
        <w:t>。</w:t>
      </w:r>
      <w:r>
        <w:rPr>
          <w:rFonts w:ascii="仿宋_GB2312" w:eastAsia="仿宋_GB2312" w:hAnsi="仿宋_GB2312" w:cs="仿宋_GB2312" w:hint="eastAsia"/>
          <w:sz w:val="32"/>
          <w:szCs w:val="32"/>
        </w:rPr>
        <w:t>绩效设置科学，目标明确，确保了项目有效实施。</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297" w:name="_Toc12130"/>
      <w:bookmarkStart w:id="298" w:name="_Toc17861"/>
      <w:bookmarkStart w:id="299" w:name="_Toc2319"/>
      <w:r>
        <w:rPr>
          <w:rFonts w:ascii="黑体" w:eastAsia="黑体" w:hAnsi="黑体" w:cs="黑体" w:hint="eastAsia"/>
          <w:sz w:val="32"/>
          <w:szCs w:val="32"/>
          <w:lang w:val="zh-CN"/>
        </w:rPr>
        <w:t>二、评价实施</w:t>
      </w:r>
      <w:bookmarkEnd w:id="297"/>
      <w:bookmarkEnd w:id="298"/>
      <w:bookmarkEnd w:id="299"/>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hint="eastAsia"/>
          <w:sz w:val="32"/>
          <w:szCs w:val="32"/>
          <w:lang w:val="zh-CN"/>
        </w:rPr>
        <w:t>成立广元市</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年牲畜耳标采购</w:t>
      </w:r>
      <w:r>
        <w:rPr>
          <w:rFonts w:ascii="仿宋_GB2312" w:eastAsia="仿宋_GB2312" w:hAnsi="仿宋_GB2312" w:cs="仿宋_GB2312" w:hint="eastAsia"/>
          <w:sz w:val="32"/>
          <w:szCs w:val="32"/>
          <w:lang w:val="zh-CN"/>
        </w:rPr>
        <w:t>项目绩效评价组，</w:t>
      </w:r>
      <w:r>
        <w:rPr>
          <w:rFonts w:ascii="仿宋_GB2312" w:eastAsia="仿宋_GB2312" w:hAnsi="仿宋_GB2312" w:cs="仿宋_GB2312" w:hint="eastAsia"/>
          <w:sz w:val="32"/>
          <w:szCs w:val="32"/>
        </w:rPr>
        <w:t>围绕绩效目标，依据项目的产出、社会效益、满意度等方面设定的评价指标，</w:t>
      </w:r>
      <w:r>
        <w:rPr>
          <w:rFonts w:ascii="仿宋_GB2312" w:eastAsia="仿宋_GB2312" w:hAnsi="仿宋_GB2312" w:cs="仿宋_GB2312" w:hint="eastAsia"/>
          <w:sz w:val="32"/>
          <w:szCs w:val="32"/>
          <w:lang w:val="zh-CN"/>
        </w:rPr>
        <w:t>采用自评的方式对该项目进行绩效评价。</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300" w:name="_Toc6141"/>
      <w:bookmarkStart w:id="301" w:name="_Toc4447"/>
      <w:bookmarkStart w:id="302" w:name="_Toc14200"/>
      <w:r>
        <w:rPr>
          <w:rFonts w:ascii="黑体" w:eastAsia="黑体" w:hAnsi="黑体" w:cs="黑体" w:hint="eastAsia"/>
          <w:sz w:val="32"/>
          <w:szCs w:val="32"/>
          <w:lang w:val="zh-CN"/>
        </w:rPr>
        <w:t>三、绩效分析</w:t>
      </w:r>
      <w:bookmarkEnd w:id="300"/>
      <w:bookmarkEnd w:id="301"/>
      <w:bookmarkEnd w:id="302"/>
      <w:r>
        <w:rPr>
          <w:rFonts w:ascii="仿宋_GB2312" w:eastAsia="仿宋_GB2312" w:hAnsi="仿宋_GB2312" w:cs="仿宋_GB2312"/>
          <w:sz w:val="32"/>
          <w:szCs w:val="32"/>
          <w:lang w:val="zh-CN"/>
        </w:rPr>
        <w:tab/>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（一）通用指标绩效分析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lang w:val="zh-CN"/>
        </w:rPr>
        <w:t>项目决策。</w:t>
      </w:r>
      <w:r>
        <w:rPr>
          <w:rFonts w:ascii="仿宋_GB2312" w:eastAsia="仿宋_GB2312" w:hAnsi="仿宋_GB2312" w:cs="仿宋_GB2312" w:hint="eastAsia"/>
          <w:kern w:val="0"/>
          <w:sz w:val="32"/>
          <w:szCs w:val="32"/>
          <w:shd w:val="clear" w:color="auto" w:fill="FFFFFF"/>
          <w:lang w:val="zh-CN"/>
        </w:rPr>
        <w:t>广元市农业农村局根据各县区牲畜养殖量及使用情况上报的耳标需求量制定采购计划，</w:t>
      </w:r>
      <w:r>
        <w:rPr>
          <w:rFonts w:ascii="仿宋_GB2312" w:eastAsia="仿宋_GB2312" w:hAnsi="仿宋_GB2312" w:cs="仿宋_GB2312"/>
          <w:kern w:val="0"/>
          <w:sz w:val="32"/>
          <w:szCs w:val="32"/>
          <w:shd w:val="clear" w:color="auto" w:fill="FFFFFF"/>
        </w:rPr>
        <w:t>9</w:t>
      </w:r>
      <w:r>
        <w:rPr>
          <w:rFonts w:ascii="仿宋_GB2312" w:eastAsia="仿宋_GB2312" w:hAnsi="仿宋_GB2312" w:cs="仿宋_GB2312" w:hint="eastAsia"/>
          <w:kern w:val="0"/>
          <w:sz w:val="32"/>
          <w:szCs w:val="32"/>
          <w:shd w:val="clear" w:color="auto" w:fill="FFFFFF"/>
        </w:rPr>
        <w:t>月初向局党组报送</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年牲畜耳标采购项目资金使用方案报告，通过局党组审议后，明确项目由市农业农村局执法监督科负责具体实施。项目资金由局计划投资财务科按财务制度实施核算。我局于</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月中旬</w:t>
      </w:r>
      <w:r>
        <w:rPr>
          <w:rFonts w:ascii="仿宋_GB2312" w:eastAsia="仿宋_GB2312" w:hAnsi="仿宋_GB2312" w:cs="仿宋_GB2312" w:hint="eastAsia"/>
          <w:kern w:val="0"/>
          <w:sz w:val="32"/>
          <w:szCs w:val="32"/>
          <w:shd w:val="clear" w:color="auto" w:fill="FFFFFF"/>
          <w:lang w:val="zh-CN"/>
        </w:rPr>
        <w:t>向市财政局申报采购预算，</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月底项目资金拨付到我局账户后，及时</w:t>
      </w:r>
      <w:r>
        <w:rPr>
          <w:rFonts w:ascii="仿宋_GB2312" w:eastAsia="仿宋_GB2312" w:hAnsi="仿宋_GB2312" w:cs="仿宋_GB2312" w:hint="eastAsia"/>
          <w:kern w:val="0"/>
          <w:sz w:val="32"/>
          <w:szCs w:val="32"/>
          <w:shd w:val="clear" w:color="auto" w:fill="FFFFFF"/>
          <w:lang w:val="zh-CN"/>
        </w:rPr>
        <w:t>发布采购意向公告，并组织专家进行项目需求论证，项目委托四川宇鑫工程建设项目管理有限公司代理采购，</w:t>
      </w:r>
      <w:r>
        <w:rPr>
          <w:rFonts w:ascii="仿宋_GB2312" w:eastAsia="仿宋_GB2312" w:hAnsi="仿宋_GB2312" w:cs="仿宋_GB2312"/>
          <w:kern w:val="0"/>
          <w:sz w:val="32"/>
          <w:szCs w:val="32"/>
          <w:shd w:val="clear" w:color="auto" w:fill="FFFFFF"/>
          <w:lang w:val="zh-CN"/>
        </w:rPr>
        <w:t>12</w:t>
      </w:r>
      <w:r>
        <w:rPr>
          <w:rFonts w:ascii="仿宋_GB2312" w:eastAsia="仿宋_GB2312" w:hAnsi="仿宋_GB2312" w:cs="仿宋_GB2312" w:hint="eastAsia"/>
          <w:kern w:val="0"/>
          <w:sz w:val="32"/>
          <w:szCs w:val="32"/>
          <w:shd w:val="clear" w:color="auto" w:fill="FFFFFF"/>
          <w:lang w:val="zh-CN"/>
        </w:rPr>
        <w:t>月</w:t>
      </w:r>
      <w:r>
        <w:rPr>
          <w:rFonts w:ascii="仿宋_GB2312" w:eastAsia="仿宋_GB2312" w:hAnsi="仿宋_GB2312" w:cs="仿宋_GB2312"/>
          <w:kern w:val="0"/>
          <w:sz w:val="32"/>
          <w:szCs w:val="32"/>
          <w:shd w:val="clear" w:color="auto" w:fill="FFFFFF"/>
          <w:lang w:val="zh-CN"/>
        </w:rPr>
        <w:t>4</w:t>
      </w:r>
      <w:r>
        <w:rPr>
          <w:rFonts w:ascii="仿宋_GB2312" w:eastAsia="仿宋_GB2312" w:hAnsi="仿宋_GB2312" w:cs="仿宋_GB2312" w:hint="eastAsia"/>
          <w:kern w:val="0"/>
          <w:sz w:val="32"/>
          <w:szCs w:val="32"/>
          <w:shd w:val="clear" w:color="auto" w:fill="FFFFFF"/>
          <w:lang w:val="zh-CN"/>
        </w:rPr>
        <w:t>日项目备案通过财政局初审，</w:t>
      </w:r>
      <w:r>
        <w:rPr>
          <w:rFonts w:ascii="仿宋_GB2312" w:eastAsia="仿宋_GB2312" w:hAnsi="仿宋_GB2312" w:cs="仿宋_GB2312"/>
          <w:kern w:val="0"/>
          <w:sz w:val="32"/>
          <w:szCs w:val="32"/>
          <w:shd w:val="clear" w:color="auto" w:fill="FFFFFF"/>
          <w:lang w:val="zh-CN"/>
        </w:rPr>
        <w:t>12</w:t>
      </w:r>
      <w:r>
        <w:rPr>
          <w:rFonts w:ascii="仿宋_GB2312" w:eastAsia="仿宋_GB2312" w:hAnsi="仿宋_GB2312" w:cs="仿宋_GB2312" w:hint="eastAsia"/>
          <w:kern w:val="0"/>
          <w:sz w:val="32"/>
          <w:szCs w:val="32"/>
          <w:shd w:val="clear" w:color="auto" w:fill="FFFFFF"/>
          <w:lang w:val="zh-CN"/>
        </w:rPr>
        <w:t>月</w:t>
      </w:r>
      <w:r>
        <w:rPr>
          <w:rFonts w:ascii="仿宋_GB2312" w:eastAsia="仿宋_GB2312" w:hAnsi="仿宋_GB2312" w:cs="仿宋_GB2312"/>
          <w:kern w:val="0"/>
          <w:sz w:val="32"/>
          <w:szCs w:val="32"/>
          <w:shd w:val="clear" w:color="auto" w:fill="FFFFFF"/>
          <w:lang w:val="zh-CN"/>
        </w:rPr>
        <w:t>7</w:t>
      </w:r>
      <w:r>
        <w:rPr>
          <w:rFonts w:ascii="仿宋_GB2312" w:eastAsia="仿宋_GB2312" w:hAnsi="仿宋_GB2312" w:cs="仿宋_GB2312" w:hint="eastAsia"/>
          <w:kern w:val="0"/>
          <w:sz w:val="32"/>
          <w:szCs w:val="32"/>
          <w:shd w:val="clear" w:color="auto" w:fill="FFFFFF"/>
          <w:lang w:val="zh-CN"/>
        </w:rPr>
        <w:t>日完成采购备案。</w:t>
      </w:r>
      <w:r>
        <w:rPr>
          <w:rFonts w:ascii="仿宋_GB2312" w:eastAsia="仿宋_GB2312" w:hAnsi="仿宋_GB2312" w:cs="仿宋_GB2312"/>
          <w:kern w:val="0"/>
          <w:sz w:val="32"/>
          <w:szCs w:val="32"/>
          <w:shd w:val="clear" w:color="auto" w:fill="FFFFFF"/>
        </w:rPr>
        <w:t>12</w:t>
      </w:r>
      <w:r>
        <w:rPr>
          <w:rFonts w:ascii="仿宋_GB2312" w:eastAsia="仿宋_GB2312" w:hAnsi="仿宋_GB2312" w:cs="仿宋_GB2312" w:hint="eastAsia"/>
          <w:kern w:val="0"/>
          <w:sz w:val="32"/>
          <w:szCs w:val="32"/>
          <w:shd w:val="clear" w:color="auto" w:fill="FFFFFF"/>
        </w:rPr>
        <w:t>月</w:t>
      </w:r>
      <w:r>
        <w:rPr>
          <w:rFonts w:ascii="仿宋_GB2312" w:eastAsia="仿宋_GB2312" w:hAnsi="仿宋_GB2312" w:cs="仿宋_GB2312"/>
          <w:kern w:val="0"/>
          <w:sz w:val="32"/>
          <w:szCs w:val="32"/>
          <w:shd w:val="clear" w:color="auto" w:fill="FFFFFF"/>
        </w:rPr>
        <w:t>12</w:t>
      </w:r>
      <w:r>
        <w:rPr>
          <w:rFonts w:ascii="仿宋_GB2312" w:eastAsia="仿宋_GB2312" w:hAnsi="仿宋_GB2312" w:cs="仿宋_GB2312" w:hint="eastAsia"/>
          <w:kern w:val="0"/>
          <w:sz w:val="32"/>
          <w:szCs w:val="32"/>
          <w:shd w:val="clear" w:color="auto" w:fill="FFFFFF"/>
        </w:rPr>
        <w:t>日</w:t>
      </w:r>
      <w:r>
        <w:rPr>
          <w:rFonts w:ascii="仿宋_GB2312" w:eastAsia="仿宋_GB2312" w:hAnsi="仿宋_GB2312" w:cs="仿宋_GB2312" w:hint="eastAsia"/>
          <w:kern w:val="0"/>
          <w:sz w:val="32"/>
          <w:szCs w:val="32"/>
          <w:shd w:val="clear" w:color="auto" w:fill="FFFFFF"/>
          <w:lang w:val="zh-CN"/>
        </w:rPr>
        <w:t>采用政府公开招标方式进行采购。项目决策程序</w:t>
      </w:r>
      <w:r>
        <w:rPr>
          <w:rFonts w:ascii="仿宋_GB2312" w:eastAsia="仿宋_GB2312" w:hAnsi="仿宋_GB2312" w:cs="仿宋_GB2312" w:hint="eastAsia"/>
          <w:kern w:val="0"/>
          <w:sz w:val="32"/>
          <w:szCs w:val="32"/>
          <w:shd w:val="clear" w:color="auto" w:fill="FFFFFF"/>
        </w:rPr>
        <w:t>严密，项目规划论证符合要求，</w:t>
      </w:r>
      <w:r>
        <w:rPr>
          <w:rFonts w:ascii="仿宋_GB2312" w:eastAsia="仿宋_GB2312" w:hAnsi="仿宋_GB2312" w:cs="仿宋_GB2312" w:hint="eastAsia"/>
          <w:kern w:val="0"/>
          <w:sz w:val="32"/>
          <w:szCs w:val="32"/>
          <w:shd w:val="clear" w:color="auto" w:fill="FFFFFF"/>
          <w:lang w:val="zh-CN"/>
        </w:rPr>
        <w:t>资金使用符合财政事权支出责任划分规定，</w:t>
      </w:r>
      <w:r>
        <w:rPr>
          <w:rFonts w:ascii="仿宋_GB2312" w:eastAsia="仿宋_GB2312" w:hAnsi="仿宋_GB2312" w:cs="仿宋_GB2312" w:hint="eastAsia"/>
          <w:kern w:val="0"/>
          <w:sz w:val="32"/>
          <w:szCs w:val="32"/>
          <w:shd w:val="clear" w:color="auto" w:fill="FFFFFF"/>
        </w:rPr>
        <w:t>自评得分</w:t>
      </w:r>
      <w:r>
        <w:rPr>
          <w:rFonts w:ascii="仿宋_GB2312" w:eastAsia="仿宋_GB2312" w:hAnsi="仿宋_GB2312" w:cs="仿宋_GB2312"/>
          <w:kern w:val="0"/>
          <w:sz w:val="32"/>
          <w:szCs w:val="32"/>
          <w:shd w:val="clear" w:color="auto" w:fill="FFFFFF"/>
        </w:rPr>
        <w:t>18</w:t>
      </w:r>
      <w:r>
        <w:rPr>
          <w:rFonts w:ascii="仿宋_GB2312" w:eastAsia="仿宋_GB2312" w:hAnsi="仿宋_GB2312" w:cs="仿宋_GB2312" w:hint="eastAsia"/>
          <w:kern w:val="0"/>
          <w:sz w:val="32"/>
          <w:szCs w:val="32"/>
          <w:shd w:val="clear" w:color="auto" w:fill="FFFFFF"/>
        </w:rPr>
        <w:t>分。</w:t>
      </w:r>
    </w:p>
    <w:p w:rsidR="00814FFC" w:rsidRDefault="00814FFC">
      <w:pPr>
        <w:spacing w:line="576" w:lineRule="exact"/>
        <w:ind w:firstLine="420"/>
        <w:rPr>
          <w:rFonts w:ascii="仿宋_GB2312" w:eastAsia="仿宋_GB2312" w:hAnsi="仿宋_GB2312" w:cs="仿宋_GB2312"/>
          <w:sz w:val="32"/>
          <w:szCs w:val="32"/>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lang w:val="zh-CN"/>
        </w:rPr>
        <w:t>项目管理。</w:t>
      </w:r>
      <w:r>
        <w:rPr>
          <w:rFonts w:ascii="仿宋_GB2312" w:eastAsia="仿宋_GB2312" w:hAnsi="仿宋_GB2312" w:cs="仿宋_GB2312" w:hint="eastAsia"/>
          <w:sz w:val="32"/>
          <w:szCs w:val="32"/>
        </w:rPr>
        <w:t>严格按照《广元市农业农村局关于进一步加强农业项目管理的意见》（广农函〔</w:t>
      </w:r>
      <w:r>
        <w:rPr>
          <w:rFonts w:ascii="仿宋_GB2312" w:eastAsia="仿宋_GB2312" w:hAnsi="仿宋_GB2312" w:cs="仿宋_GB2312"/>
          <w:sz w:val="32"/>
          <w:szCs w:val="32"/>
        </w:rPr>
        <w:t>2021</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16</w:t>
      </w:r>
      <w:r>
        <w:rPr>
          <w:rFonts w:ascii="仿宋_GB2312" w:eastAsia="仿宋_GB2312" w:hAnsi="仿宋_GB2312" w:cs="仿宋_GB2312" w:hint="eastAsia"/>
          <w:sz w:val="32"/>
          <w:szCs w:val="32"/>
        </w:rPr>
        <w:t>号）等有关要求，编制了《</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年市本级牲畜耳标采购项目实施方案》，明确了该项目资金用于采购</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年度全市牲畜耳标，细化了采购方式及绩效指标，严格落实“三重一大”管理，严格按照要求实施政府采购，按要求开展项目绩效监管，</w:t>
      </w:r>
      <w:r>
        <w:rPr>
          <w:rFonts w:ascii="仿宋_GB2312" w:eastAsia="仿宋_GB2312" w:hAnsi="仿宋_GB2312" w:cs="仿宋_GB2312" w:hint="eastAsia"/>
          <w:kern w:val="0"/>
          <w:sz w:val="32"/>
          <w:szCs w:val="32"/>
          <w:shd w:val="clear" w:color="auto" w:fill="FFFFFF"/>
        </w:rPr>
        <w:t>自评得分</w:t>
      </w:r>
      <w:r>
        <w:rPr>
          <w:rFonts w:ascii="仿宋_GB2312" w:eastAsia="仿宋_GB2312" w:hAnsi="仿宋_GB2312" w:cs="仿宋_GB2312"/>
          <w:kern w:val="0"/>
          <w:sz w:val="32"/>
          <w:szCs w:val="32"/>
          <w:shd w:val="clear" w:color="auto" w:fill="FFFFFF"/>
        </w:rPr>
        <w:t>18</w:t>
      </w:r>
      <w:r>
        <w:rPr>
          <w:rFonts w:ascii="仿宋_GB2312" w:eastAsia="仿宋_GB2312" w:hAnsi="仿宋_GB2312" w:cs="仿宋_GB2312" w:hint="eastAsia"/>
          <w:kern w:val="0"/>
          <w:sz w:val="32"/>
          <w:szCs w:val="32"/>
          <w:shd w:val="clear" w:color="auto" w:fill="FFFFFF"/>
        </w:rPr>
        <w:t>分。</w:t>
      </w:r>
    </w:p>
    <w:p w:rsidR="00814FFC" w:rsidRDefault="00814FFC">
      <w:pPr>
        <w:adjustRightInd w:val="0"/>
        <w:snapToGrid w:val="0"/>
        <w:spacing w:line="576" w:lineRule="exact"/>
        <w:ind w:firstLine="420"/>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rPr>
        <w:t>项目实施。</w:t>
      </w:r>
      <w:r>
        <w:rPr>
          <w:rFonts w:ascii="仿宋_GB2312" w:eastAsia="仿宋_GB2312" w:hAnsi="仿宋_GB2312" w:cs="仿宋_GB2312"/>
          <w:kern w:val="0"/>
          <w:sz w:val="32"/>
          <w:szCs w:val="32"/>
          <w:shd w:val="clear" w:color="auto" w:fill="FFFFFF"/>
          <w:lang w:val="zh-CN"/>
        </w:rPr>
        <w:t>12</w:t>
      </w:r>
      <w:r>
        <w:rPr>
          <w:rFonts w:ascii="仿宋_GB2312" w:eastAsia="仿宋_GB2312" w:hAnsi="仿宋_GB2312" w:cs="仿宋_GB2312" w:hint="eastAsia"/>
          <w:kern w:val="0"/>
          <w:sz w:val="32"/>
          <w:szCs w:val="32"/>
          <w:shd w:val="clear" w:color="auto" w:fill="FFFFFF"/>
          <w:lang w:val="zh-CN"/>
        </w:rPr>
        <w:t>月</w:t>
      </w:r>
      <w:r>
        <w:rPr>
          <w:rFonts w:ascii="仿宋_GB2312" w:eastAsia="仿宋_GB2312" w:hAnsi="仿宋_GB2312" w:cs="仿宋_GB2312"/>
          <w:kern w:val="0"/>
          <w:sz w:val="32"/>
          <w:szCs w:val="32"/>
          <w:shd w:val="clear" w:color="auto" w:fill="FFFFFF"/>
          <w:lang w:val="zh-CN"/>
        </w:rPr>
        <w:t>12</w:t>
      </w:r>
      <w:r>
        <w:rPr>
          <w:rFonts w:ascii="仿宋_GB2312" w:eastAsia="仿宋_GB2312" w:hAnsi="仿宋_GB2312" w:cs="仿宋_GB2312" w:hint="eastAsia"/>
          <w:kern w:val="0"/>
          <w:sz w:val="32"/>
          <w:szCs w:val="32"/>
          <w:shd w:val="clear" w:color="auto" w:fill="FFFFFF"/>
          <w:lang w:val="zh-CN"/>
        </w:rPr>
        <w:t>日</w:t>
      </w:r>
      <w:r>
        <w:rPr>
          <w:rFonts w:ascii="仿宋_GB2312" w:eastAsia="仿宋_GB2312" w:hAnsi="仿宋_GB2312" w:cs="仿宋_GB2312"/>
          <w:kern w:val="0"/>
          <w:sz w:val="32"/>
          <w:szCs w:val="32"/>
          <w:shd w:val="clear" w:color="auto" w:fill="FFFFFF"/>
          <w:lang w:val="zh-CN"/>
        </w:rPr>
        <w:t>09</w:t>
      </w:r>
      <w:r>
        <w:rPr>
          <w:rFonts w:ascii="仿宋_GB2312" w:eastAsia="仿宋_GB2312" w:hAnsi="仿宋_GB2312" w:cs="仿宋_GB2312" w:hint="eastAsia"/>
          <w:kern w:val="0"/>
          <w:sz w:val="32"/>
          <w:szCs w:val="32"/>
          <w:shd w:val="clear" w:color="auto" w:fill="FFFFFF"/>
          <w:lang w:val="zh-CN"/>
        </w:rPr>
        <w:t>时</w:t>
      </w:r>
      <w:r>
        <w:rPr>
          <w:rFonts w:ascii="仿宋_GB2312" w:eastAsia="仿宋_GB2312" w:hAnsi="仿宋_GB2312" w:cs="仿宋_GB2312"/>
          <w:kern w:val="0"/>
          <w:sz w:val="32"/>
          <w:szCs w:val="32"/>
          <w:shd w:val="clear" w:color="auto" w:fill="FFFFFF"/>
          <w:lang w:val="zh-CN"/>
        </w:rPr>
        <w:t>30</w:t>
      </w:r>
      <w:r>
        <w:rPr>
          <w:rFonts w:ascii="仿宋_GB2312" w:eastAsia="仿宋_GB2312" w:hAnsi="仿宋_GB2312" w:cs="仿宋_GB2312" w:hint="eastAsia"/>
          <w:kern w:val="0"/>
          <w:sz w:val="32"/>
          <w:szCs w:val="32"/>
          <w:shd w:val="clear" w:color="auto" w:fill="FFFFFF"/>
          <w:lang w:val="zh-CN"/>
        </w:rPr>
        <w:t>分通过项目电子化交易系统</w:t>
      </w:r>
      <w:r>
        <w:rPr>
          <w:rFonts w:ascii="仿宋_GB2312" w:eastAsia="仿宋_GB2312" w:hAnsi="仿宋_GB2312" w:cs="仿宋_GB2312"/>
          <w:kern w:val="0"/>
          <w:sz w:val="32"/>
          <w:szCs w:val="32"/>
          <w:shd w:val="clear" w:color="auto" w:fill="FFFFFF"/>
          <w:lang w:val="zh-CN"/>
        </w:rPr>
        <w:t>-</w:t>
      </w:r>
      <w:r>
        <w:rPr>
          <w:rFonts w:ascii="仿宋_GB2312" w:eastAsia="仿宋_GB2312" w:hAnsi="仿宋_GB2312" w:cs="仿宋_GB2312" w:hint="eastAsia"/>
          <w:kern w:val="0"/>
          <w:sz w:val="32"/>
          <w:szCs w:val="32"/>
          <w:shd w:val="clear" w:color="auto" w:fill="FFFFFF"/>
          <w:lang w:val="zh-CN"/>
        </w:rPr>
        <w:t>开标</w:t>
      </w:r>
      <w:r>
        <w:rPr>
          <w:rFonts w:ascii="仿宋_GB2312" w:eastAsia="仿宋_GB2312" w:hAnsi="仿宋_GB2312" w:cs="仿宋_GB2312"/>
          <w:kern w:val="0"/>
          <w:sz w:val="32"/>
          <w:szCs w:val="32"/>
          <w:shd w:val="clear" w:color="auto" w:fill="FFFFFF"/>
          <w:lang w:val="zh-CN"/>
        </w:rPr>
        <w:t>/</w:t>
      </w:r>
      <w:r>
        <w:rPr>
          <w:rFonts w:ascii="仿宋_GB2312" w:eastAsia="仿宋_GB2312" w:hAnsi="仿宋_GB2312" w:cs="仿宋_GB2312" w:hint="eastAsia"/>
          <w:kern w:val="0"/>
          <w:sz w:val="32"/>
          <w:szCs w:val="32"/>
          <w:shd w:val="clear" w:color="auto" w:fill="FFFFFF"/>
          <w:lang w:val="zh-CN"/>
        </w:rPr>
        <w:t>开启大厅参与开标，我局纪检部门全程监管，</w:t>
      </w:r>
      <w:r>
        <w:rPr>
          <w:rFonts w:ascii="仿宋_GB2312" w:eastAsia="仿宋_GB2312" w:hAnsi="仿宋_GB2312" w:cs="仿宋_GB2312"/>
          <w:kern w:val="0"/>
          <w:sz w:val="32"/>
          <w:szCs w:val="32"/>
          <w:shd w:val="clear" w:color="auto" w:fill="FFFFFF"/>
          <w:lang w:val="zh-CN"/>
        </w:rPr>
        <w:t>9</w:t>
      </w:r>
      <w:r>
        <w:rPr>
          <w:rFonts w:ascii="仿宋_GB2312" w:eastAsia="仿宋_GB2312" w:hAnsi="仿宋_GB2312" w:cs="仿宋_GB2312" w:hint="eastAsia"/>
          <w:kern w:val="0"/>
          <w:sz w:val="32"/>
          <w:szCs w:val="32"/>
          <w:shd w:val="clear" w:color="auto" w:fill="FFFFFF"/>
          <w:lang w:val="zh-CN"/>
        </w:rPr>
        <w:t>家供应商递交电子投标文件，通过资格检查</w:t>
      </w:r>
      <w:r>
        <w:rPr>
          <w:rFonts w:ascii="仿宋_GB2312" w:eastAsia="仿宋_GB2312" w:hAnsi="仿宋_GB2312" w:cs="仿宋_GB2312"/>
          <w:kern w:val="0"/>
          <w:sz w:val="32"/>
          <w:szCs w:val="32"/>
          <w:shd w:val="clear" w:color="auto" w:fill="FFFFFF"/>
          <w:lang w:val="zh-CN"/>
        </w:rPr>
        <w:t>7</w:t>
      </w:r>
      <w:r>
        <w:rPr>
          <w:rFonts w:ascii="仿宋_GB2312" w:eastAsia="仿宋_GB2312" w:hAnsi="仿宋_GB2312" w:cs="仿宋_GB2312" w:hint="eastAsia"/>
          <w:kern w:val="0"/>
          <w:sz w:val="32"/>
          <w:szCs w:val="32"/>
          <w:shd w:val="clear" w:color="auto" w:fill="FFFFFF"/>
          <w:lang w:val="zh-CN"/>
        </w:rPr>
        <w:t>家，未通过资格检查</w:t>
      </w:r>
      <w:r>
        <w:rPr>
          <w:rFonts w:ascii="仿宋_GB2312" w:eastAsia="仿宋_GB2312" w:hAnsi="仿宋_GB2312" w:cs="仿宋_GB2312"/>
          <w:kern w:val="0"/>
          <w:sz w:val="32"/>
          <w:szCs w:val="32"/>
          <w:shd w:val="clear" w:color="auto" w:fill="FFFFFF"/>
          <w:lang w:val="zh-CN"/>
        </w:rPr>
        <w:t>2</w:t>
      </w:r>
      <w:r>
        <w:rPr>
          <w:rFonts w:ascii="仿宋_GB2312" w:eastAsia="仿宋_GB2312" w:hAnsi="仿宋_GB2312" w:cs="仿宋_GB2312" w:hint="eastAsia"/>
          <w:kern w:val="0"/>
          <w:sz w:val="32"/>
          <w:szCs w:val="32"/>
          <w:shd w:val="clear" w:color="auto" w:fill="FFFFFF"/>
          <w:lang w:val="zh-CN"/>
        </w:rPr>
        <w:t>家，通过符合性检查</w:t>
      </w:r>
      <w:r>
        <w:rPr>
          <w:rFonts w:ascii="仿宋_GB2312" w:eastAsia="仿宋_GB2312" w:hAnsi="仿宋_GB2312" w:cs="仿宋_GB2312"/>
          <w:kern w:val="0"/>
          <w:sz w:val="32"/>
          <w:szCs w:val="32"/>
          <w:shd w:val="clear" w:color="auto" w:fill="FFFFFF"/>
          <w:lang w:val="zh-CN"/>
        </w:rPr>
        <w:t>7</w:t>
      </w:r>
      <w:r>
        <w:rPr>
          <w:rFonts w:ascii="仿宋_GB2312" w:eastAsia="仿宋_GB2312" w:hAnsi="仿宋_GB2312" w:cs="仿宋_GB2312" w:hint="eastAsia"/>
          <w:kern w:val="0"/>
          <w:sz w:val="32"/>
          <w:szCs w:val="32"/>
          <w:shd w:val="clear" w:color="auto" w:fill="FFFFFF"/>
          <w:lang w:val="zh-CN"/>
        </w:rPr>
        <w:t>家，未通过符合性检查</w:t>
      </w:r>
      <w:r>
        <w:rPr>
          <w:rFonts w:ascii="仿宋_GB2312" w:eastAsia="仿宋_GB2312" w:hAnsi="仿宋_GB2312" w:cs="仿宋_GB2312"/>
          <w:kern w:val="0"/>
          <w:sz w:val="32"/>
          <w:szCs w:val="32"/>
          <w:shd w:val="clear" w:color="auto" w:fill="FFFFFF"/>
          <w:lang w:val="zh-CN"/>
        </w:rPr>
        <w:t>0</w:t>
      </w:r>
      <w:r>
        <w:rPr>
          <w:rFonts w:ascii="仿宋_GB2312" w:eastAsia="仿宋_GB2312" w:hAnsi="仿宋_GB2312" w:cs="仿宋_GB2312" w:hint="eastAsia"/>
          <w:kern w:val="0"/>
          <w:sz w:val="32"/>
          <w:szCs w:val="32"/>
          <w:shd w:val="clear" w:color="auto" w:fill="FFFFFF"/>
          <w:lang w:val="zh-CN"/>
        </w:rPr>
        <w:t>家。最终中标供应商为四川康亿捷科技有限公司，中标金额</w:t>
      </w:r>
      <w:r>
        <w:rPr>
          <w:rFonts w:ascii="仿宋_GB2312" w:eastAsia="仿宋_GB2312" w:hAnsi="仿宋_GB2312" w:cs="仿宋_GB2312"/>
          <w:kern w:val="0"/>
          <w:sz w:val="32"/>
          <w:szCs w:val="32"/>
          <w:shd w:val="clear" w:color="auto" w:fill="FFFFFF"/>
          <w:lang w:val="zh-CN"/>
        </w:rPr>
        <w:t>59.025</w:t>
      </w:r>
      <w:r>
        <w:rPr>
          <w:rFonts w:ascii="仿宋_GB2312" w:eastAsia="仿宋_GB2312" w:hAnsi="仿宋_GB2312" w:cs="仿宋_GB2312" w:hint="eastAsia"/>
          <w:kern w:val="0"/>
          <w:sz w:val="32"/>
          <w:szCs w:val="32"/>
          <w:shd w:val="clear" w:color="auto" w:fill="FFFFFF"/>
          <w:lang w:val="zh-CN"/>
        </w:rPr>
        <w:t>万元。</w:t>
      </w:r>
      <w:r>
        <w:rPr>
          <w:rFonts w:ascii="仿宋_GB2312" w:eastAsia="仿宋_GB2312" w:hAnsi="仿宋_GB2312" w:cs="仿宋_GB2312"/>
          <w:kern w:val="0"/>
          <w:sz w:val="32"/>
          <w:szCs w:val="32"/>
          <w:shd w:val="clear" w:color="auto" w:fill="FFFFFF"/>
        </w:rPr>
        <w:t>12</w:t>
      </w:r>
      <w:r>
        <w:rPr>
          <w:rFonts w:ascii="仿宋_GB2312" w:eastAsia="仿宋_GB2312" w:hAnsi="仿宋_GB2312" w:cs="仿宋_GB2312" w:hint="eastAsia"/>
          <w:kern w:val="0"/>
          <w:sz w:val="32"/>
          <w:szCs w:val="32"/>
          <w:shd w:val="clear" w:color="auto" w:fill="FFFFFF"/>
        </w:rPr>
        <w:t>月</w:t>
      </w:r>
      <w:r>
        <w:rPr>
          <w:rFonts w:ascii="仿宋_GB2312" w:eastAsia="仿宋_GB2312" w:hAnsi="仿宋_GB2312" w:cs="仿宋_GB2312"/>
          <w:kern w:val="0"/>
          <w:sz w:val="32"/>
          <w:szCs w:val="32"/>
          <w:shd w:val="clear" w:color="auto" w:fill="FFFFFF"/>
        </w:rPr>
        <w:t>13</w:t>
      </w:r>
      <w:r>
        <w:rPr>
          <w:rFonts w:ascii="仿宋_GB2312" w:eastAsia="仿宋_GB2312" w:hAnsi="仿宋_GB2312" w:cs="仿宋_GB2312" w:hint="eastAsia"/>
          <w:kern w:val="0"/>
          <w:sz w:val="32"/>
          <w:szCs w:val="32"/>
          <w:shd w:val="clear" w:color="auto" w:fill="FFFFFF"/>
          <w:lang w:val="zh-CN"/>
        </w:rPr>
        <w:t>日在四川省政府采购网发布中标（成交）公告，公告期限为</w:t>
      </w:r>
      <w:r>
        <w:rPr>
          <w:rFonts w:ascii="仿宋_GB2312" w:eastAsia="仿宋_GB2312" w:hAnsi="仿宋_GB2312" w:cs="仿宋_GB2312"/>
          <w:kern w:val="0"/>
          <w:sz w:val="32"/>
          <w:szCs w:val="32"/>
          <w:shd w:val="clear" w:color="auto" w:fill="FFFFFF"/>
          <w:lang w:val="zh-CN"/>
        </w:rPr>
        <w:t>1</w:t>
      </w:r>
      <w:r>
        <w:rPr>
          <w:rFonts w:ascii="仿宋_GB2312" w:eastAsia="仿宋_GB2312" w:hAnsi="仿宋_GB2312" w:cs="仿宋_GB2312" w:hint="eastAsia"/>
          <w:kern w:val="0"/>
          <w:sz w:val="32"/>
          <w:szCs w:val="32"/>
          <w:shd w:val="clear" w:color="auto" w:fill="FFFFFF"/>
          <w:lang w:val="zh-CN"/>
        </w:rPr>
        <w:t>个工作日；</w:t>
      </w:r>
      <w:r>
        <w:rPr>
          <w:rFonts w:ascii="仿宋_GB2312" w:eastAsia="仿宋_GB2312" w:hAnsi="仿宋_GB2312" w:cs="仿宋_GB2312"/>
          <w:kern w:val="0"/>
          <w:sz w:val="32"/>
          <w:szCs w:val="32"/>
          <w:shd w:val="clear" w:color="auto" w:fill="FFFFFF"/>
          <w:lang w:val="zh-CN"/>
        </w:rPr>
        <w:t>202</w:t>
      </w:r>
      <w:r>
        <w:rPr>
          <w:rFonts w:ascii="仿宋_GB2312" w:eastAsia="仿宋_GB2312" w:hAnsi="仿宋_GB2312" w:cs="仿宋_GB2312"/>
          <w:kern w:val="0"/>
          <w:sz w:val="32"/>
          <w:szCs w:val="32"/>
          <w:shd w:val="clear" w:color="auto" w:fill="FFFFFF"/>
        </w:rPr>
        <w:t>3</w:t>
      </w:r>
      <w:r>
        <w:rPr>
          <w:rFonts w:ascii="仿宋_GB2312" w:eastAsia="仿宋_GB2312" w:hAnsi="仿宋_GB2312" w:cs="仿宋_GB2312" w:hint="eastAsia"/>
          <w:kern w:val="0"/>
          <w:sz w:val="32"/>
          <w:szCs w:val="32"/>
          <w:shd w:val="clear" w:color="auto" w:fill="FFFFFF"/>
          <w:lang w:val="zh-CN"/>
        </w:rPr>
        <w:t>年</w:t>
      </w:r>
      <w:r>
        <w:rPr>
          <w:rFonts w:ascii="仿宋_GB2312" w:eastAsia="仿宋_GB2312" w:hAnsi="仿宋_GB2312" w:cs="仿宋_GB2312"/>
          <w:kern w:val="0"/>
          <w:sz w:val="32"/>
          <w:szCs w:val="32"/>
          <w:shd w:val="clear" w:color="auto" w:fill="FFFFFF"/>
        </w:rPr>
        <w:t>12</w:t>
      </w:r>
      <w:r>
        <w:rPr>
          <w:rFonts w:ascii="仿宋_GB2312" w:eastAsia="仿宋_GB2312" w:hAnsi="仿宋_GB2312" w:cs="仿宋_GB2312" w:hint="eastAsia"/>
          <w:kern w:val="0"/>
          <w:sz w:val="32"/>
          <w:szCs w:val="32"/>
          <w:shd w:val="clear" w:color="auto" w:fill="FFFFFF"/>
          <w:lang w:val="zh-CN"/>
        </w:rPr>
        <w:t>月</w:t>
      </w:r>
      <w:r>
        <w:rPr>
          <w:rFonts w:ascii="仿宋_GB2312" w:eastAsia="仿宋_GB2312" w:hAnsi="仿宋_GB2312" w:cs="仿宋_GB2312"/>
          <w:kern w:val="0"/>
          <w:sz w:val="32"/>
          <w:szCs w:val="32"/>
          <w:shd w:val="clear" w:color="auto" w:fill="FFFFFF"/>
        </w:rPr>
        <w:t>21</w:t>
      </w:r>
      <w:r>
        <w:rPr>
          <w:rFonts w:ascii="仿宋_GB2312" w:eastAsia="仿宋_GB2312" w:hAnsi="仿宋_GB2312" w:cs="仿宋_GB2312" w:hint="eastAsia"/>
          <w:kern w:val="0"/>
          <w:sz w:val="32"/>
          <w:szCs w:val="32"/>
          <w:shd w:val="clear" w:color="auto" w:fill="FFFFFF"/>
          <w:lang w:val="zh-CN"/>
        </w:rPr>
        <w:t>日签订采购合同</w:t>
      </w: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hint="eastAsia"/>
          <w:kern w:val="0"/>
          <w:sz w:val="32"/>
          <w:szCs w:val="32"/>
          <w:shd w:val="clear" w:color="auto" w:fill="FFFFFF"/>
          <w:lang w:val="zh-CN"/>
        </w:rPr>
        <w:t>采购过程公平、公正、公开，符合政府采购相关制度。</w:t>
      </w:r>
      <w:r>
        <w:rPr>
          <w:rFonts w:ascii="仿宋_GB2312" w:eastAsia="仿宋_GB2312" w:hAnsi="仿宋_GB2312" w:cs="仿宋_GB2312" w:hint="eastAsia"/>
          <w:sz w:val="32"/>
          <w:szCs w:val="32"/>
        </w:rPr>
        <w:t>项目资金使用、拨付符合国家财经法规、财务管理制度及有关专项资金管理制度办法规定和审批程序，</w:t>
      </w:r>
      <w:r>
        <w:rPr>
          <w:rFonts w:ascii="仿宋_GB2312" w:eastAsia="仿宋_GB2312" w:hAnsi="仿宋_GB2312" w:cs="仿宋_GB2312" w:hint="eastAsia"/>
          <w:kern w:val="0"/>
          <w:sz w:val="32"/>
          <w:szCs w:val="32"/>
          <w:shd w:val="clear" w:color="auto" w:fill="FFFFFF"/>
        </w:rPr>
        <w:t>财政资金拨付率</w:t>
      </w:r>
      <w:r>
        <w:rPr>
          <w:rFonts w:ascii="仿宋_GB2312" w:eastAsia="仿宋_GB2312" w:hAnsi="仿宋_GB2312" w:cs="仿宋_GB2312"/>
          <w:kern w:val="0"/>
          <w:sz w:val="32"/>
          <w:szCs w:val="32"/>
          <w:shd w:val="clear" w:color="auto" w:fill="FFFFFF"/>
        </w:rPr>
        <w:t>100%</w:t>
      </w: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hint="eastAsia"/>
          <w:color w:val="000000"/>
          <w:sz w:val="32"/>
          <w:szCs w:val="32"/>
          <w:shd w:val="clear" w:color="auto" w:fill="FFFFFF"/>
        </w:rPr>
        <w:t>但</w:t>
      </w:r>
      <w:r>
        <w:rPr>
          <w:rFonts w:ascii="仿宋_GB2312" w:eastAsia="仿宋_GB2312" w:hAnsi="仿宋_GB2312" w:cs="仿宋_GB2312" w:hint="eastAsia"/>
          <w:kern w:val="0"/>
          <w:sz w:val="32"/>
          <w:szCs w:val="32"/>
          <w:shd w:val="clear" w:color="auto" w:fill="FFFFFF"/>
        </w:rPr>
        <w:t>因行业竞争激烈，导致中标价格较低，项目款项支付完成，资金使用率为</w:t>
      </w:r>
      <w:r>
        <w:rPr>
          <w:rFonts w:ascii="仿宋_GB2312" w:eastAsia="仿宋_GB2312" w:hAnsi="仿宋_GB2312" w:cs="仿宋_GB2312"/>
          <w:kern w:val="0"/>
          <w:sz w:val="32"/>
          <w:szCs w:val="32"/>
          <w:shd w:val="clear" w:color="auto" w:fill="FFFFFF"/>
        </w:rPr>
        <w:t>62.8%</w:t>
      </w:r>
      <w:r>
        <w:rPr>
          <w:rFonts w:ascii="仿宋_GB2312" w:eastAsia="仿宋_GB2312" w:hAnsi="仿宋_GB2312" w:cs="仿宋_GB2312" w:hint="eastAsia"/>
          <w:kern w:val="0"/>
          <w:sz w:val="32"/>
          <w:szCs w:val="32"/>
          <w:shd w:val="clear" w:color="auto" w:fill="FFFFFF"/>
        </w:rPr>
        <w:t>，自评得分</w:t>
      </w:r>
      <w:r>
        <w:rPr>
          <w:rFonts w:ascii="仿宋_GB2312" w:eastAsia="仿宋_GB2312" w:hAnsi="仿宋_GB2312" w:cs="仿宋_GB2312"/>
          <w:kern w:val="0"/>
          <w:sz w:val="32"/>
          <w:szCs w:val="32"/>
          <w:shd w:val="clear" w:color="auto" w:fill="FFFFFF"/>
        </w:rPr>
        <w:t>8</w:t>
      </w:r>
      <w:r>
        <w:rPr>
          <w:rFonts w:ascii="仿宋_GB2312" w:eastAsia="仿宋_GB2312" w:hAnsi="仿宋_GB2312" w:cs="仿宋_GB2312" w:hint="eastAsia"/>
          <w:kern w:val="0"/>
          <w:sz w:val="32"/>
          <w:szCs w:val="32"/>
          <w:shd w:val="clear" w:color="auto" w:fill="FFFFFF"/>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bCs/>
          <w:sz w:val="32"/>
          <w:szCs w:val="32"/>
        </w:rPr>
        <w:t>4.</w:t>
      </w:r>
      <w:r>
        <w:rPr>
          <w:rFonts w:ascii="仿宋_GB2312" w:eastAsia="仿宋_GB2312" w:hAnsi="仿宋_GB2312" w:cs="仿宋_GB2312" w:hint="eastAsia"/>
          <w:bCs/>
          <w:sz w:val="32"/>
          <w:szCs w:val="32"/>
        </w:rPr>
        <w:t>项目结果</w:t>
      </w:r>
      <w:r>
        <w:rPr>
          <w:rFonts w:ascii="仿宋_GB2312" w:eastAsia="仿宋_GB2312" w:hAnsi="仿宋_GB2312" w:cs="仿宋_GB2312" w:hint="eastAsia"/>
          <w:b/>
          <w:bCs/>
          <w:sz w:val="32"/>
          <w:szCs w:val="32"/>
        </w:rPr>
        <w:t>。</w:t>
      </w:r>
      <w:r>
        <w:rPr>
          <w:rFonts w:ascii="仿宋_GB2312" w:eastAsia="仿宋_GB2312" w:hAnsi="仿宋_GB2312" w:cs="仿宋_GB2312" w:hint="eastAsia"/>
          <w:color w:val="000000"/>
          <w:sz w:val="32"/>
          <w:szCs w:val="32"/>
        </w:rPr>
        <w:t>共计</w:t>
      </w:r>
      <w:r>
        <w:rPr>
          <w:rFonts w:ascii="仿宋_GB2312" w:eastAsia="仿宋_GB2312" w:hAnsi="仿宋_GB2312" w:cs="仿宋_GB2312" w:hint="eastAsia"/>
          <w:color w:val="000000"/>
          <w:sz w:val="32"/>
          <w:szCs w:val="32"/>
          <w:shd w:val="clear" w:color="auto" w:fill="FFFFFF"/>
        </w:rPr>
        <w:t>采购牲畜耳标</w:t>
      </w:r>
      <w:r>
        <w:rPr>
          <w:rFonts w:ascii="仿宋_GB2312" w:eastAsia="仿宋_GB2312" w:hAnsi="仿宋_GB2312" w:cs="仿宋_GB2312"/>
          <w:color w:val="000000"/>
          <w:sz w:val="32"/>
          <w:szCs w:val="32"/>
          <w:shd w:val="clear" w:color="auto" w:fill="FFFFFF"/>
        </w:rPr>
        <w:t>393.5</w:t>
      </w:r>
      <w:r>
        <w:rPr>
          <w:rFonts w:ascii="仿宋_GB2312" w:eastAsia="仿宋_GB2312" w:hAnsi="仿宋_GB2312" w:cs="仿宋_GB2312" w:hint="eastAsia"/>
          <w:color w:val="000000"/>
          <w:sz w:val="32"/>
          <w:szCs w:val="32"/>
          <w:shd w:val="clear" w:color="auto" w:fill="FFFFFF"/>
        </w:rPr>
        <w:t>万套，完成省厅要求的产出指标，</w:t>
      </w:r>
      <w:r>
        <w:rPr>
          <w:rFonts w:ascii="仿宋_GB2312" w:eastAsia="仿宋_GB2312" w:hAnsi="仿宋_GB2312" w:cs="仿宋_GB2312"/>
          <w:kern w:val="0"/>
          <w:sz w:val="32"/>
          <w:szCs w:val="32"/>
          <w:shd w:val="clear" w:color="auto" w:fill="FFFFFF"/>
        </w:rPr>
        <w:t>2024</w:t>
      </w:r>
      <w:r>
        <w:rPr>
          <w:rFonts w:ascii="仿宋_GB2312" w:eastAsia="仿宋_GB2312" w:hAnsi="仿宋_GB2312" w:cs="仿宋_GB2312" w:hint="eastAsia"/>
          <w:kern w:val="0"/>
          <w:sz w:val="32"/>
          <w:szCs w:val="32"/>
          <w:shd w:val="clear" w:color="auto" w:fill="FFFFFF"/>
        </w:rPr>
        <w:t>年</w:t>
      </w:r>
      <w:r>
        <w:rPr>
          <w:rFonts w:ascii="仿宋_GB2312" w:eastAsia="仿宋_GB2312" w:hAnsi="仿宋_GB2312" w:cs="仿宋_GB2312"/>
          <w:kern w:val="0"/>
          <w:sz w:val="32"/>
          <w:szCs w:val="32"/>
          <w:shd w:val="clear" w:color="auto" w:fill="FFFFFF"/>
        </w:rPr>
        <w:t>2</w:t>
      </w:r>
      <w:r>
        <w:rPr>
          <w:rFonts w:ascii="仿宋_GB2312" w:eastAsia="仿宋_GB2312" w:hAnsi="仿宋_GB2312" w:cs="仿宋_GB2312" w:hint="eastAsia"/>
          <w:kern w:val="0"/>
          <w:sz w:val="32"/>
          <w:szCs w:val="32"/>
          <w:shd w:val="clear" w:color="auto" w:fill="FFFFFF"/>
        </w:rPr>
        <w:t>月按订购数量分批次配送到各县区，耳标及配件数量符合采购要求；</w:t>
      </w:r>
      <w:r>
        <w:rPr>
          <w:rFonts w:ascii="仿宋_GB2312" w:eastAsia="仿宋_GB2312" w:hAnsi="仿宋_GB2312" w:cs="仿宋_GB2312"/>
          <w:kern w:val="0"/>
          <w:sz w:val="32"/>
          <w:szCs w:val="32"/>
          <w:shd w:val="clear" w:color="auto" w:fill="FFFFFF"/>
        </w:rPr>
        <w:t>4</w:t>
      </w:r>
      <w:r>
        <w:rPr>
          <w:rFonts w:ascii="仿宋_GB2312" w:eastAsia="仿宋_GB2312" w:hAnsi="仿宋_GB2312" w:cs="仿宋_GB2312" w:hint="eastAsia"/>
          <w:kern w:val="0"/>
          <w:sz w:val="32"/>
          <w:szCs w:val="32"/>
          <w:shd w:val="clear" w:color="auto" w:fill="FFFFFF"/>
        </w:rPr>
        <w:t>月</w:t>
      </w:r>
      <w:r>
        <w:rPr>
          <w:rFonts w:ascii="仿宋_GB2312" w:eastAsia="仿宋_GB2312" w:hAnsi="仿宋_GB2312" w:cs="仿宋_GB2312"/>
          <w:kern w:val="0"/>
          <w:sz w:val="32"/>
          <w:szCs w:val="32"/>
          <w:shd w:val="clear" w:color="auto" w:fill="FFFFFF"/>
        </w:rPr>
        <w:t>15</w:t>
      </w:r>
      <w:r>
        <w:rPr>
          <w:rFonts w:ascii="仿宋_GB2312" w:eastAsia="仿宋_GB2312" w:hAnsi="仿宋_GB2312" w:cs="仿宋_GB2312" w:hint="eastAsia"/>
          <w:kern w:val="0"/>
          <w:sz w:val="32"/>
          <w:szCs w:val="32"/>
          <w:shd w:val="clear" w:color="auto" w:fill="FFFFFF"/>
        </w:rPr>
        <w:t>日按要求抽样送检，经第三方检测机构检测，质量符合国家及行业标准。</w:t>
      </w:r>
      <w:r>
        <w:rPr>
          <w:rFonts w:ascii="仿宋_GB2312" w:eastAsia="仿宋_GB2312" w:hAnsi="仿宋_GB2312" w:cs="仿宋_GB2312"/>
          <w:kern w:val="0"/>
          <w:sz w:val="32"/>
          <w:szCs w:val="32"/>
          <w:shd w:val="clear" w:color="auto" w:fill="FFFFFF"/>
        </w:rPr>
        <w:t>12</w:t>
      </w:r>
      <w:r>
        <w:rPr>
          <w:rFonts w:ascii="仿宋_GB2312" w:eastAsia="仿宋_GB2312" w:hAnsi="仿宋_GB2312" w:cs="仿宋_GB2312" w:hint="eastAsia"/>
          <w:kern w:val="0"/>
          <w:sz w:val="32"/>
          <w:szCs w:val="32"/>
          <w:shd w:val="clear" w:color="auto" w:fill="FFFFFF"/>
        </w:rPr>
        <w:t>月底按合同要求支付预付款</w:t>
      </w:r>
      <w:r>
        <w:rPr>
          <w:rFonts w:ascii="仿宋_GB2312" w:eastAsia="仿宋_GB2312" w:hAnsi="仿宋_GB2312" w:cs="仿宋_GB2312"/>
          <w:kern w:val="0"/>
          <w:sz w:val="32"/>
          <w:szCs w:val="32"/>
          <w:shd w:val="clear" w:color="auto" w:fill="FFFFFF"/>
        </w:rPr>
        <w:t>29.5125</w:t>
      </w:r>
      <w:r>
        <w:rPr>
          <w:rFonts w:ascii="仿宋_GB2312" w:eastAsia="仿宋_GB2312" w:hAnsi="仿宋_GB2312" w:cs="仿宋_GB2312" w:hint="eastAsia"/>
          <w:kern w:val="0"/>
          <w:sz w:val="32"/>
          <w:szCs w:val="32"/>
          <w:shd w:val="clear" w:color="auto" w:fill="FFFFFF"/>
        </w:rPr>
        <w:t>万元，</w:t>
      </w:r>
      <w:r>
        <w:rPr>
          <w:rFonts w:ascii="仿宋_GB2312" w:eastAsia="仿宋_GB2312" w:hAnsi="仿宋_GB2312" w:cs="仿宋_GB2312"/>
          <w:kern w:val="0"/>
          <w:sz w:val="32"/>
          <w:szCs w:val="32"/>
          <w:shd w:val="clear" w:color="auto" w:fill="FFFFFF"/>
        </w:rPr>
        <w:t>6</w:t>
      </w:r>
      <w:r>
        <w:rPr>
          <w:rFonts w:ascii="仿宋_GB2312" w:eastAsia="仿宋_GB2312" w:hAnsi="仿宋_GB2312" w:cs="仿宋_GB2312" w:hint="eastAsia"/>
          <w:kern w:val="0"/>
          <w:sz w:val="32"/>
          <w:szCs w:val="32"/>
          <w:shd w:val="clear" w:color="auto" w:fill="FFFFFF"/>
        </w:rPr>
        <w:t>月中旬项目验收合格后，支付企业尾款</w:t>
      </w:r>
      <w:r>
        <w:rPr>
          <w:rFonts w:ascii="仿宋_GB2312" w:eastAsia="仿宋_GB2312" w:hAnsi="仿宋_GB2312" w:cs="仿宋_GB2312"/>
          <w:kern w:val="0"/>
          <w:sz w:val="32"/>
          <w:szCs w:val="32"/>
          <w:shd w:val="clear" w:color="auto" w:fill="FFFFFF"/>
        </w:rPr>
        <w:t>29.5125</w:t>
      </w:r>
      <w:r>
        <w:rPr>
          <w:rFonts w:ascii="仿宋_GB2312" w:eastAsia="仿宋_GB2312" w:hAnsi="仿宋_GB2312" w:cs="仿宋_GB2312" w:hint="eastAsia"/>
          <w:kern w:val="0"/>
          <w:sz w:val="32"/>
          <w:szCs w:val="32"/>
          <w:shd w:val="clear" w:color="auto" w:fill="FFFFFF"/>
        </w:rPr>
        <w:t>万元。项目全面实施完成</w:t>
      </w:r>
      <w:r>
        <w:rPr>
          <w:rFonts w:ascii="仿宋_GB2312" w:eastAsia="仿宋_GB2312" w:hAnsi="仿宋_GB2312" w:cs="仿宋_GB2312" w:hint="eastAsia"/>
          <w:color w:val="000000"/>
          <w:sz w:val="32"/>
          <w:szCs w:val="32"/>
          <w:shd w:val="clear" w:color="auto" w:fill="FFFFFF"/>
        </w:rPr>
        <w:t>确保了我市动物疫病防控和农产品质量追溯工作的有序开展，自评得分</w:t>
      </w:r>
      <w:r>
        <w:rPr>
          <w:rFonts w:ascii="仿宋_GB2312" w:eastAsia="仿宋_GB2312" w:hAnsi="仿宋_GB2312" w:cs="仿宋_GB2312"/>
          <w:color w:val="000000"/>
          <w:sz w:val="32"/>
          <w:szCs w:val="32"/>
          <w:shd w:val="clear" w:color="auto" w:fill="FFFFFF"/>
        </w:rPr>
        <w:t>9</w:t>
      </w:r>
      <w:r>
        <w:rPr>
          <w:rFonts w:ascii="仿宋_GB2312" w:eastAsia="仿宋_GB2312" w:hAnsi="仿宋_GB2312" w:cs="仿宋_GB2312" w:hint="eastAsia"/>
          <w:color w:val="000000"/>
          <w:sz w:val="32"/>
          <w:szCs w:val="32"/>
          <w:shd w:val="clear" w:color="auto" w:fill="FFFFFF"/>
        </w:rPr>
        <w:t>分。</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（二）专用指标绩效分析</w:t>
      </w:r>
    </w:p>
    <w:p w:rsidR="00814FFC" w:rsidRDefault="00814FFC" w:rsidP="0089115C">
      <w:pPr>
        <w:spacing w:line="576" w:lineRule="exact"/>
        <w:ind w:firstLineChars="200" w:firstLine="31680"/>
        <w:rPr>
          <w:rFonts w:ascii="仿宋_GB2312" w:eastAsia="仿宋_GB2312" w:hAnsi="仿宋_GB2312" w:cs="仿宋_GB2312"/>
          <w:color w:val="000000"/>
          <w:sz w:val="32"/>
          <w:szCs w:val="32"/>
          <w:shd w:val="clear" w:color="auto" w:fill="FFFFFF"/>
        </w:rPr>
      </w:pPr>
      <w:r>
        <w:rPr>
          <w:rFonts w:ascii="仿宋_GB2312" w:eastAsia="仿宋_GB2312" w:hAnsi="仿宋_GB2312" w:cs="仿宋_GB2312" w:hint="eastAsia"/>
          <w:color w:val="000000"/>
          <w:sz w:val="32"/>
          <w:szCs w:val="32"/>
          <w:shd w:val="clear" w:color="auto" w:fill="FFFFFF"/>
        </w:rPr>
        <w:t>牲畜耳标采购到位后，</w:t>
      </w:r>
      <w:r>
        <w:rPr>
          <w:rFonts w:ascii="仿宋_GB2312" w:eastAsia="仿宋_GB2312" w:hAnsi="仿宋_GB2312" w:cs="仿宋_GB2312" w:hint="eastAsia"/>
          <w:color w:val="000000"/>
          <w:sz w:val="32"/>
          <w:szCs w:val="32"/>
          <w:shd w:val="clear" w:color="auto" w:fill="FFFFFF"/>
          <w:lang w:val="zh-CN"/>
        </w:rPr>
        <w:t>有效</w:t>
      </w:r>
      <w:r>
        <w:rPr>
          <w:rFonts w:ascii="仿宋_GB2312" w:eastAsia="仿宋_GB2312" w:hAnsi="仿宋_GB2312" w:cs="仿宋_GB2312" w:hint="eastAsia"/>
          <w:color w:val="000000"/>
          <w:sz w:val="32"/>
          <w:szCs w:val="32"/>
          <w:shd w:val="clear" w:color="auto" w:fill="FFFFFF"/>
        </w:rPr>
        <w:t>保证动物疫病防控和农产品质量追溯工作的有序开展，</w:t>
      </w:r>
      <w:r>
        <w:rPr>
          <w:rFonts w:ascii="仿宋_GB2312" w:eastAsia="仿宋_GB2312" w:hAnsi="仿宋_GB2312" w:cs="仿宋_GB2312" w:hint="eastAsia"/>
          <w:color w:val="000000"/>
          <w:sz w:val="32"/>
          <w:szCs w:val="32"/>
          <w:shd w:val="clear" w:color="auto" w:fill="FFFFFF"/>
          <w:lang w:val="zh-CN"/>
        </w:rPr>
        <w:t>保障全市防疫追溯体系建设和动物源性食品安全</w:t>
      </w:r>
      <w:r>
        <w:rPr>
          <w:rFonts w:ascii="仿宋_GB2312" w:eastAsia="仿宋_GB2312" w:hAnsi="仿宋_GB2312" w:cs="仿宋_GB2312" w:hint="eastAsia"/>
          <w:color w:val="000000"/>
          <w:sz w:val="32"/>
          <w:szCs w:val="32"/>
          <w:shd w:val="clear" w:color="auto" w:fill="FFFFFF"/>
        </w:rPr>
        <w:t>。自评得分</w:t>
      </w:r>
      <w:r>
        <w:rPr>
          <w:rFonts w:ascii="仿宋_GB2312" w:eastAsia="仿宋_GB2312" w:hAnsi="仿宋_GB2312" w:cs="仿宋_GB2312"/>
          <w:color w:val="000000"/>
          <w:sz w:val="32"/>
          <w:szCs w:val="32"/>
          <w:shd w:val="clear" w:color="auto" w:fill="FFFFFF"/>
        </w:rPr>
        <w:t>30</w:t>
      </w:r>
      <w:r>
        <w:rPr>
          <w:rFonts w:ascii="仿宋_GB2312" w:eastAsia="仿宋_GB2312" w:hAnsi="仿宋_GB2312" w:cs="仿宋_GB2312" w:hint="eastAsia"/>
          <w:color w:val="000000"/>
          <w:sz w:val="32"/>
          <w:szCs w:val="32"/>
          <w:shd w:val="clear" w:color="auto" w:fill="FFFFFF"/>
        </w:rPr>
        <w:t>分。</w:t>
      </w:r>
    </w:p>
    <w:p w:rsidR="00814FFC" w:rsidRDefault="00814FFC" w:rsidP="0089115C">
      <w:pPr>
        <w:spacing w:line="576" w:lineRule="exact"/>
        <w:ind w:firstLineChars="200" w:firstLine="31680"/>
        <w:rPr>
          <w:rFonts w:ascii="仿宋_GB2312" w:eastAsia="仿宋_GB2312" w:hAnsi="仿宋_GB2312" w:cs="仿宋_GB2312"/>
          <w:b/>
          <w:sz w:val="32"/>
          <w:szCs w:val="32"/>
          <w:lang w:val="zh-CN"/>
        </w:rPr>
      </w:pPr>
      <w:r>
        <w:rPr>
          <w:rFonts w:ascii="楷体_GB2312" w:eastAsia="楷体_GB2312" w:hAnsi="楷体_GB2312" w:cs="楷体_GB2312" w:hint="eastAsia"/>
          <w:sz w:val="32"/>
          <w:szCs w:val="32"/>
          <w:lang w:val="zh-CN"/>
        </w:rPr>
        <w:t>（三）个性指标绩效分析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color w:val="000000"/>
          <w:sz w:val="32"/>
          <w:szCs w:val="32"/>
          <w:shd w:val="clear" w:color="auto" w:fill="FFFFFF"/>
        </w:rPr>
        <w:t>2023</w:t>
      </w:r>
      <w:r>
        <w:rPr>
          <w:rFonts w:ascii="仿宋_GB2312" w:eastAsia="仿宋_GB2312" w:hAnsi="仿宋_GB2312" w:cs="仿宋_GB2312" w:hint="eastAsia"/>
          <w:color w:val="000000"/>
          <w:sz w:val="32"/>
          <w:szCs w:val="32"/>
          <w:shd w:val="clear" w:color="auto" w:fill="FFFFFF"/>
        </w:rPr>
        <w:t>年度采购牲畜耳标</w:t>
      </w:r>
      <w:r>
        <w:rPr>
          <w:rFonts w:ascii="仿宋_GB2312" w:eastAsia="仿宋_GB2312" w:hAnsi="仿宋_GB2312" w:cs="仿宋_GB2312"/>
          <w:color w:val="000000"/>
          <w:sz w:val="32"/>
          <w:szCs w:val="32"/>
          <w:shd w:val="clear" w:color="auto" w:fill="FFFFFF"/>
        </w:rPr>
        <w:t>393.5</w:t>
      </w:r>
      <w:r>
        <w:rPr>
          <w:rFonts w:ascii="仿宋_GB2312" w:eastAsia="仿宋_GB2312" w:hAnsi="仿宋_GB2312" w:cs="仿宋_GB2312" w:hint="eastAsia"/>
          <w:color w:val="000000"/>
          <w:sz w:val="32"/>
          <w:szCs w:val="32"/>
          <w:shd w:val="clear" w:color="auto" w:fill="FFFFFF"/>
        </w:rPr>
        <w:t>万套，超额完成省厅下达的</w:t>
      </w:r>
      <w:r>
        <w:rPr>
          <w:rFonts w:ascii="仿宋_GB2312" w:eastAsia="仿宋_GB2312" w:hAnsi="仿宋_GB2312" w:cs="仿宋_GB2312"/>
          <w:color w:val="000000"/>
          <w:sz w:val="32"/>
          <w:szCs w:val="32"/>
          <w:shd w:val="clear" w:color="auto" w:fill="FFFFFF"/>
        </w:rPr>
        <w:t>390</w:t>
      </w:r>
      <w:r>
        <w:rPr>
          <w:rFonts w:ascii="仿宋_GB2312" w:eastAsia="仿宋_GB2312" w:hAnsi="仿宋_GB2312" w:cs="仿宋_GB2312" w:hint="eastAsia"/>
          <w:color w:val="000000"/>
          <w:sz w:val="32"/>
          <w:szCs w:val="32"/>
          <w:shd w:val="clear" w:color="auto" w:fill="FFFFFF"/>
        </w:rPr>
        <w:t>万套的指标值；耳标到货后按要求抽检送第三方检测机构，检测结果符合国家</w:t>
      </w:r>
      <w:r>
        <w:rPr>
          <w:rFonts w:ascii="仿宋_GB2312" w:eastAsia="仿宋_GB2312" w:hAnsi="仿宋_GB2312" w:cs="仿宋_GB2312" w:hint="eastAsia"/>
          <w:kern w:val="0"/>
          <w:sz w:val="32"/>
          <w:szCs w:val="32"/>
          <w:shd w:val="clear" w:color="auto" w:fill="FFFFFF"/>
        </w:rPr>
        <w:t>及行业</w:t>
      </w:r>
      <w:r>
        <w:rPr>
          <w:rFonts w:ascii="仿宋_GB2312" w:eastAsia="仿宋_GB2312" w:hAnsi="仿宋_GB2312" w:cs="仿宋_GB2312" w:hint="eastAsia"/>
          <w:color w:val="000000"/>
          <w:sz w:val="32"/>
          <w:szCs w:val="32"/>
          <w:shd w:val="clear" w:color="auto" w:fill="FFFFFF"/>
        </w:rPr>
        <w:t>标准。牲畜耳标采购到位后，县区在耳标使用过程中无问题出现，</w:t>
      </w:r>
      <w:r>
        <w:rPr>
          <w:rFonts w:ascii="仿宋_GB2312" w:eastAsia="仿宋_GB2312" w:hAnsi="仿宋_GB2312" w:cs="仿宋_GB2312" w:hint="eastAsia"/>
          <w:color w:val="000000"/>
          <w:sz w:val="32"/>
          <w:szCs w:val="32"/>
          <w:shd w:val="clear" w:color="auto" w:fill="FFFFFF"/>
          <w:lang w:val="zh-CN"/>
        </w:rPr>
        <w:t>有效</w:t>
      </w:r>
      <w:r>
        <w:rPr>
          <w:rFonts w:ascii="仿宋_GB2312" w:eastAsia="仿宋_GB2312" w:hAnsi="仿宋_GB2312" w:cs="仿宋_GB2312" w:hint="eastAsia"/>
          <w:color w:val="000000"/>
          <w:sz w:val="32"/>
          <w:szCs w:val="32"/>
          <w:shd w:val="clear" w:color="auto" w:fill="FFFFFF"/>
        </w:rPr>
        <w:t>保证动物疫病防控和农产品质量追溯工作的有序开展。自评得分</w:t>
      </w:r>
      <w:r>
        <w:rPr>
          <w:rFonts w:ascii="仿宋_GB2312" w:eastAsia="仿宋_GB2312" w:hAnsi="仿宋_GB2312" w:cs="仿宋_GB2312"/>
          <w:color w:val="000000"/>
          <w:sz w:val="32"/>
          <w:szCs w:val="32"/>
          <w:shd w:val="clear" w:color="auto" w:fill="FFFFFF"/>
        </w:rPr>
        <w:t>16</w:t>
      </w:r>
      <w:r>
        <w:rPr>
          <w:rFonts w:ascii="仿宋_GB2312" w:eastAsia="仿宋_GB2312" w:hAnsi="仿宋_GB2312" w:cs="仿宋_GB2312" w:hint="eastAsia"/>
          <w:color w:val="000000"/>
          <w:sz w:val="32"/>
          <w:szCs w:val="32"/>
          <w:shd w:val="clear" w:color="auto" w:fill="FFFFFF"/>
        </w:rPr>
        <w:t>分。</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303" w:name="_Toc20899"/>
      <w:bookmarkStart w:id="304" w:name="_Toc32716"/>
      <w:bookmarkStart w:id="305" w:name="_Toc19718"/>
      <w:r>
        <w:rPr>
          <w:rFonts w:ascii="黑体" w:eastAsia="黑体" w:hAnsi="黑体" w:cs="黑体" w:hint="eastAsia"/>
          <w:sz w:val="32"/>
          <w:szCs w:val="32"/>
          <w:lang w:val="zh-CN"/>
        </w:rPr>
        <w:t>四、评价结论</w:t>
      </w:r>
      <w:bookmarkEnd w:id="303"/>
      <w:bookmarkEnd w:id="304"/>
      <w:bookmarkEnd w:id="305"/>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color w:val="000000"/>
          <w:sz w:val="32"/>
          <w:szCs w:val="32"/>
          <w:shd w:val="clear" w:color="auto" w:fill="FFFFFF"/>
          <w:lang w:val="zh-CN"/>
        </w:rPr>
      </w:pPr>
      <w:r>
        <w:rPr>
          <w:rFonts w:ascii="仿宋_GB2312" w:eastAsia="仿宋_GB2312" w:hAnsi="仿宋_GB2312" w:cs="仿宋_GB2312" w:hint="eastAsia"/>
          <w:sz w:val="32"/>
          <w:szCs w:val="32"/>
        </w:rPr>
        <w:t>围绕项目产出指标、效益指标和满意指标，结合项目自身特点、目标任务及资金管理办法等要求，</w:t>
      </w:r>
      <w:r>
        <w:rPr>
          <w:rFonts w:ascii="仿宋_GB2312" w:eastAsia="仿宋_GB2312" w:hAnsi="仿宋_GB2312" w:cs="仿宋_GB2312"/>
          <w:color w:val="000000"/>
          <w:sz w:val="32"/>
          <w:szCs w:val="32"/>
          <w:shd w:val="clear" w:color="auto" w:fill="FFFFFF"/>
        </w:rPr>
        <w:t>2023</w:t>
      </w:r>
      <w:r>
        <w:rPr>
          <w:rFonts w:ascii="仿宋_GB2312" w:eastAsia="仿宋_GB2312" w:hAnsi="仿宋_GB2312" w:cs="仿宋_GB2312" w:hint="eastAsia"/>
          <w:color w:val="000000"/>
          <w:sz w:val="32"/>
          <w:szCs w:val="32"/>
          <w:shd w:val="clear" w:color="auto" w:fill="FFFFFF"/>
        </w:rPr>
        <w:t>年度牲畜耳标采购项目</w:t>
      </w:r>
      <w:r>
        <w:rPr>
          <w:rFonts w:ascii="仿宋_GB2312" w:eastAsia="仿宋_GB2312" w:hAnsi="仿宋_GB2312" w:cs="仿宋_GB2312" w:hint="eastAsia"/>
          <w:sz w:val="32"/>
          <w:szCs w:val="32"/>
        </w:rPr>
        <w:t>目标任务全面完成、资金管理规范，</w:t>
      </w:r>
      <w:r>
        <w:rPr>
          <w:rFonts w:ascii="仿宋_GB2312" w:eastAsia="仿宋_GB2312" w:hAnsi="仿宋_GB2312" w:cs="仿宋_GB2312" w:hint="eastAsia"/>
          <w:color w:val="000000"/>
          <w:sz w:val="32"/>
          <w:szCs w:val="32"/>
          <w:shd w:val="clear" w:color="auto" w:fill="FFFFFF"/>
        </w:rPr>
        <w:t>确保了我市动物疫病防控和农产品质量追溯工作的有序开展。</w:t>
      </w:r>
      <w:r>
        <w:rPr>
          <w:rFonts w:ascii="仿宋_GB2312" w:eastAsia="仿宋_GB2312" w:hAnsi="仿宋_GB2312" w:cs="仿宋_GB2312" w:hint="eastAsia"/>
          <w:sz w:val="32"/>
          <w:szCs w:val="32"/>
        </w:rPr>
        <w:t>根据项目绩效评价指标体系，</w:t>
      </w:r>
      <w:r>
        <w:rPr>
          <w:rFonts w:ascii="仿宋_GB2312" w:eastAsia="仿宋_GB2312" w:hAnsi="仿宋_GB2312" w:cs="仿宋_GB2312" w:hint="eastAsia"/>
          <w:color w:val="000000"/>
          <w:sz w:val="32"/>
          <w:szCs w:val="32"/>
          <w:shd w:val="clear" w:color="auto" w:fill="FFFFFF"/>
          <w:lang w:val="zh-CN"/>
        </w:rPr>
        <w:t>自评总分为</w:t>
      </w:r>
      <w:r>
        <w:rPr>
          <w:rFonts w:ascii="仿宋_GB2312" w:eastAsia="仿宋_GB2312" w:hAnsi="仿宋_GB2312" w:cs="仿宋_GB2312"/>
          <w:color w:val="000000"/>
          <w:sz w:val="32"/>
          <w:szCs w:val="32"/>
          <w:shd w:val="clear" w:color="auto" w:fill="FFFFFF"/>
        </w:rPr>
        <w:t>99</w:t>
      </w:r>
      <w:r>
        <w:rPr>
          <w:rFonts w:ascii="仿宋_GB2312" w:eastAsia="仿宋_GB2312" w:hAnsi="仿宋_GB2312" w:cs="仿宋_GB2312" w:hint="eastAsia"/>
          <w:color w:val="000000"/>
          <w:sz w:val="32"/>
          <w:szCs w:val="32"/>
          <w:shd w:val="clear" w:color="auto" w:fill="FFFFFF"/>
          <w:lang w:val="zh-CN"/>
        </w:rPr>
        <w:t>分。</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306" w:name="_Toc31068"/>
      <w:bookmarkStart w:id="307" w:name="_Toc30533"/>
      <w:bookmarkStart w:id="308" w:name="_Toc10765"/>
      <w:r>
        <w:rPr>
          <w:rFonts w:ascii="黑体" w:eastAsia="黑体" w:hAnsi="黑体" w:cs="黑体" w:hint="eastAsia"/>
          <w:sz w:val="32"/>
          <w:szCs w:val="32"/>
          <w:lang w:val="zh-CN"/>
        </w:rPr>
        <w:t>五、存在主要问题</w:t>
      </w:r>
      <w:bookmarkEnd w:id="306"/>
      <w:bookmarkEnd w:id="307"/>
      <w:bookmarkEnd w:id="308"/>
    </w:p>
    <w:p w:rsidR="00814FFC" w:rsidRDefault="00814FFC" w:rsidP="0089115C">
      <w:pPr>
        <w:adjustRightInd w:val="0"/>
        <w:snapToGrid w:val="0"/>
        <w:spacing w:line="576" w:lineRule="exact"/>
        <w:ind w:firstLineChars="200" w:firstLine="31680"/>
        <w:rPr>
          <w:rFonts w:ascii="仿宋_GB2312" w:eastAsia="仿宋_GB2312" w:hAnsi="仿宋_GB2312" w:cs="仿宋_GB2312"/>
          <w:b/>
          <w:bCs/>
          <w:sz w:val="32"/>
          <w:szCs w:val="32"/>
        </w:rPr>
      </w:pPr>
      <w:r>
        <w:rPr>
          <w:rFonts w:ascii="仿宋_GB2312" w:eastAsia="仿宋_GB2312" w:hAnsi="仿宋_GB2312" w:cs="仿宋_GB2312" w:hint="eastAsia"/>
          <w:color w:val="000000"/>
          <w:sz w:val="32"/>
          <w:szCs w:val="32"/>
          <w:shd w:val="clear" w:color="auto" w:fill="FFFFFF"/>
          <w:lang w:val="zh-CN"/>
        </w:rPr>
        <w:t>项目资金到位较晚</w:t>
      </w:r>
      <w:r>
        <w:rPr>
          <w:rFonts w:ascii="仿宋_GB2312" w:eastAsia="仿宋_GB2312" w:hAnsi="仿宋_GB2312" w:cs="仿宋_GB2312" w:hint="eastAsia"/>
          <w:color w:val="000000"/>
          <w:sz w:val="32"/>
          <w:szCs w:val="32"/>
          <w:shd w:val="clear" w:color="auto" w:fill="FFFFFF"/>
        </w:rPr>
        <w:t>，</w:t>
      </w:r>
      <w:r>
        <w:rPr>
          <w:rFonts w:ascii="仿宋_GB2312" w:eastAsia="仿宋_GB2312" w:hAnsi="仿宋_GB2312" w:cs="仿宋_GB2312" w:hint="eastAsia"/>
          <w:color w:val="000000"/>
          <w:sz w:val="32"/>
          <w:szCs w:val="32"/>
          <w:shd w:val="clear" w:color="auto" w:fill="FFFFFF"/>
          <w:lang w:val="zh-CN"/>
        </w:rPr>
        <w:t>导致</w:t>
      </w:r>
      <w:r>
        <w:rPr>
          <w:rFonts w:ascii="仿宋_GB2312" w:eastAsia="仿宋_GB2312" w:hAnsi="仿宋_GB2312" w:cs="仿宋_GB2312" w:hint="eastAsia"/>
          <w:color w:val="000000"/>
          <w:sz w:val="32"/>
          <w:szCs w:val="32"/>
          <w:shd w:val="clear" w:color="auto" w:fill="FFFFFF"/>
        </w:rPr>
        <w:t>项目采购时间较紧。</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309" w:name="_Toc11312"/>
      <w:bookmarkStart w:id="310" w:name="_Toc25933"/>
      <w:bookmarkStart w:id="311" w:name="_Toc1159"/>
      <w:r>
        <w:rPr>
          <w:rFonts w:ascii="黑体" w:eastAsia="黑体" w:hAnsi="黑体" w:cs="黑体" w:hint="eastAsia"/>
          <w:sz w:val="32"/>
          <w:szCs w:val="32"/>
          <w:lang w:val="zh-CN"/>
        </w:rPr>
        <w:t>六、改进建议</w:t>
      </w:r>
      <w:bookmarkEnd w:id="309"/>
      <w:bookmarkEnd w:id="310"/>
      <w:bookmarkEnd w:id="311"/>
    </w:p>
    <w:p w:rsidR="00814FFC" w:rsidRDefault="00814FFC" w:rsidP="0089115C">
      <w:pPr>
        <w:adjustRightInd w:val="0"/>
        <w:snapToGrid w:val="0"/>
        <w:spacing w:line="576" w:lineRule="exact"/>
        <w:ind w:firstLineChars="200" w:firstLine="31680"/>
        <w:rPr>
          <w:rFonts w:ascii="仿宋_GB2312" w:eastAsia="仿宋_GB2312" w:hAnsi="仿宋_GB2312" w:cs="仿宋_GB2312"/>
          <w:color w:val="000000"/>
          <w:sz w:val="32"/>
          <w:szCs w:val="32"/>
          <w:shd w:val="clear" w:color="auto" w:fill="FFFFFF"/>
        </w:rPr>
      </w:pPr>
      <w:r>
        <w:rPr>
          <w:rFonts w:ascii="仿宋_GB2312" w:eastAsia="仿宋_GB2312" w:hAnsi="仿宋_GB2312" w:cs="仿宋_GB2312" w:hint="eastAsia"/>
          <w:color w:val="000000"/>
          <w:sz w:val="32"/>
          <w:szCs w:val="32"/>
          <w:shd w:val="clear" w:color="auto" w:fill="FFFFFF"/>
          <w:lang w:val="zh-CN"/>
        </w:rPr>
        <w:t>加强与财政部门对接，尽早将项目资金拨付到位</w:t>
      </w:r>
      <w:r>
        <w:rPr>
          <w:rFonts w:ascii="仿宋_GB2312" w:eastAsia="仿宋_GB2312" w:hAnsi="仿宋_GB2312" w:cs="仿宋_GB2312" w:hint="eastAsia"/>
          <w:color w:val="000000"/>
          <w:sz w:val="32"/>
          <w:szCs w:val="32"/>
          <w:shd w:val="clear" w:color="auto" w:fill="FFFFFF"/>
        </w:rPr>
        <w:t>。</w:t>
      </w:r>
    </w:p>
    <w:p w:rsidR="00814FFC" w:rsidRDefault="00814FFC">
      <w:pPr>
        <w:spacing w:line="576" w:lineRule="exact"/>
        <w:jc w:val="left"/>
        <w:rPr>
          <w:rFonts w:ascii="黑体" w:eastAsia="黑体" w:hAnsi="黑体" w:cs="黑体"/>
          <w:sz w:val="32"/>
          <w:szCs w:val="32"/>
        </w:rPr>
      </w:pPr>
    </w:p>
    <w:p w:rsidR="00814FFC" w:rsidRDefault="00814FFC">
      <w:pPr>
        <w:snapToGrid w:val="0"/>
        <w:jc w:val="center"/>
        <w:rPr>
          <w:sz w:val="18"/>
          <w:szCs w:val="18"/>
        </w:rPr>
      </w:pPr>
      <w:r>
        <w:rPr>
          <w:rFonts w:ascii="方正小标宋简体" w:eastAsia="方正小标宋简体" w:hAnsi="方正小标宋简体" w:cs="方正小标宋简体" w:hint="eastAsia"/>
          <w:color w:val="000000"/>
          <w:kern w:val="0"/>
          <w:sz w:val="40"/>
          <w:szCs w:val="40"/>
        </w:rPr>
        <w:t>专项预算项目绩效目标完成情况自评表</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0A0"/>
      </w:tblPr>
      <w:tblGrid>
        <w:gridCol w:w="652"/>
        <w:gridCol w:w="1081"/>
        <w:gridCol w:w="1127"/>
        <w:gridCol w:w="1335"/>
        <w:gridCol w:w="1110"/>
        <w:gridCol w:w="1815"/>
        <w:gridCol w:w="720"/>
        <w:gridCol w:w="780"/>
        <w:gridCol w:w="1613"/>
      </w:tblGrid>
      <w:tr w:rsidR="00814FFC">
        <w:trPr>
          <w:trHeight w:val="23"/>
          <w:jc w:val="center"/>
        </w:trPr>
        <w:tc>
          <w:tcPr>
            <w:tcW w:w="4195" w:type="dxa"/>
            <w:gridSpan w:val="4"/>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项目名称</w:t>
            </w:r>
          </w:p>
        </w:tc>
        <w:tc>
          <w:tcPr>
            <w:tcW w:w="6038" w:type="dxa"/>
            <w:gridSpan w:val="5"/>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2023</w:t>
            </w:r>
            <w:r>
              <w:rPr>
                <w:rFonts w:ascii="宋体" w:hAnsi="宋体" w:cs="宋体" w:hint="eastAsia"/>
                <w:color w:val="000000"/>
                <w:szCs w:val="21"/>
              </w:rPr>
              <w:t>年牲畜耳标采购</w:t>
            </w:r>
          </w:p>
        </w:tc>
      </w:tr>
      <w:tr w:rsidR="00814FFC">
        <w:trPr>
          <w:trHeight w:val="23"/>
          <w:jc w:val="center"/>
        </w:trPr>
        <w:tc>
          <w:tcPr>
            <w:tcW w:w="4195" w:type="dxa"/>
            <w:gridSpan w:val="4"/>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预算单位</w:t>
            </w:r>
          </w:p>
        </w:tc>
        <w:tc>
          <w:tcPr>
            <w:tcW w:w="6038" w:type="dxa"/>
            <w:gridSpan w:val="5"/>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广元市农业农村局</w:t>
            </w:r>
          </w:p>
        </w:tc>
      </w:tr>
      <w:tr w:rsidR="00814FFC">
        <w:trPr>
          <w:trHeight w:val="23"/>
          <w:jc w:val="center"/>
        </w:trPr>
        <w:tc>
          <w:tcPr>
            <w:tcW w:w="4195" w:type="dxa"/>
            <w:gridSpan w:val="4"/>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项目类型</w:t>
            </w:r>
          </w:p>
        </w:tc>
        <w:tc>
          <w:tcPr>
            <w:tcW w:w="6038" w:type="dxa"/>
            <w:gridSpan w:val="5"/>
            <w:vAlign w:val="center"/>
          </w:tcPr>
          <w:p w:rsidR="00814FFC" w:rsidRDefault="00814FFC">
            <w:pPr>
              <w:spacing w:line="240" w:lineRule="exact"/>
              <w:jc w:val="center"/>
              <w:rPr>
                <w:rFonts w:ascii="宋体" w:cs="宋体"/>
                <w:color w:val="000000"/>
                <w:szCs w:val="21"/>
              </w:rPr>
            </w:pPr>
          </w:p>
        </w:tc>
      </w:tr>
      <w:tr w:rsidR="00814FFC">
        <w:trPr>
          <w:trHeight w:val="23"/>
          <w:jc w:val="center"/>
        </w:trPr>
        <w:tc>
          <w:tcPr>
            <w:tcW w:w="652" w:type="dxa"/>
            <w:vMerge w:val="restart"/>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项目</w:t>
            </w:r>
            <w:r>
              <w:rPr>
                <w:rFonts w:ascii="宋体" w:hAnsi="宋体" w:cs="宋体"/>
                <w:color w:val="000000"/>
                <w:kern w:val="0"/>
                <w:szCs w:val="21"/>
              </w:rPr>
              <w:t xml:space="preserve"> </w:t>
            </w:r>
            <w:r>
              <w:rPr>
                <w:rFonts w:ascii="宋体" w:hAnsi="宋体" w:cs="宋体" w:hint="eastAsia"/>
                <w:color w:val="000000"/>
                <w:kern w:val="0"/>
                <w:szCs w:val="21"/>
              </w:rPr>
              <w:t>概况</w:t>
            </w:r>
          </w:p>
        </w:tc>
        <w:tc>
          <w:tcPr>
            <w:tcW w:w="3543" w:type="dxa"/>
            <w:gridSpan w:val="3"/>
            <w:vAlign w:val="center"/>
          </w:tcPr>
          <w:p w:rsidR="00814FFC" w:rsidRDefault="00814FFC">
            <w:pPr>
              <w:widowControl/>
              <w:spacing w:line="240" w:lineRule="exact"/>
              <w:jc w:val="left"/>
              <w:textAlignment w:val="center"/>
              <w:rPr>
                <w:rFonts w:ascii="宋体" w:cs="宋体"/>
                <w:color w:val="000000"/>
                <w:kern w:val="0"/>
                <w:szCs w:val="21"/>
              </w:rPr>
            </w:pPr>
            <w:r>
              <w:rPr>
                <w:rFonts w:ascii="宋体" w:hAnsi="宋体" w:cs="宋体" w:hint="eastAsia"/>
                <w:color w:val="000000"/>
                <w:kern w:val="0"/>
                <w:szCs w:val="21"/>
              </w:rPr>
              <w:t>中长期规划（名称、文号，仅指</w:t>
            </w:r>
          </w:p>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常年项目）</w:t>
            </w:r>
          </w:p>
        </w:tc>
        <w:tc>
          <w:tcPr>
            <w:tcW w:w="6038" w:type="dxa"/>
            <w:gridSpan w:val="5"/>
            <w:vAlign w:val="center"/>
          </w:tcPr>
          <w:p w:rsidR="00814FFC" w:rsidRDefault="00814FFC">
            <w:pPr>
              <w:spacing w:line="240" w:lineRule="exact"/>
              <w:jc w:val="left"/>
              <w:rPr>
                <w:rFonts w:ascii="宋体" w:cs="宋体"/>
                <w:color w:val="000000"/>
                <w:szCs w:val="21"/>
              </w:rPr>
            </w:pPr>
            <w:r>
              <w:rPr>
                <w:rFonts w:ascii="宋体" w:hAnsi="宋体" w:cs="宋体" w:hint="eastAsia"/>
                <w:color w:val="000000"/>
                <w:szCs w:val="21"/>
              </w:rPr>
              <w:t>《四川省财政厅</w:t>
            </w:r>
            <w:r>
              <w:rPr>
                <w:rFonts w:ascii="宋体" w:hAnsi="宋体" w:cs="宋体"/>
                <w:color w:val="000000"/>
                <w:szCs w:val="21"/>
              </w:rPr>
              <w:t xml:space="preserve"> </w:t>
            </w:r>
            <w:r>
              <w:rPr>
                <w:rFonts w:ascii="宋体" w:hAnsi="宋体" w:cs="宋体" w:hint="eastAsia"/>
                <w:color w:val="000000"/>
                <w:szCs w:val="21"/>
              </w:rPr>
              <w:t>四川省农业农村厅关于下达</w:t>
            </w:r>
            <w:r>
              <w:rPr>
                <w:rFonts w:ascii="宋体" w:hAnsi="宋体" w:cs="宋体"/>
                <w:color w:val="000000"/>
                <w:szCs w:val="21"/>
              </w:rPr>
              <w:t>2023</w:t>
            </w:r>
            <w:r>
              <w:rPr>
                <w:rFonts w:ascii="宋体" w:hAnsi="宋体" w:cs="宋体" w:hint="eastAsia"/>
                <w:color w:val="000000"/>
                <w:szCs w:val="21"/>
              </w:rPr>
              <w:t>年省级财政农业高质量发展共同财政事权转移支付资金的通知》（川财农〔</w:t>
            </w:r>
            <w:r>
              <w:rPr>
                <w:rFonts w:ascii="宋体" w:hAnsi="宋体" w:cs="宋体"/>
                <w:color w:val="000000"/>
                <w:szCs w:val="21"/>
              </w:rPr>
              <w:t>2023</w:t>
            </w:r>
            <w:r>
              <w:rPr>
                <w:rFonts w:ascii="宋体" w:hAnsi="宋体" w:cs="宋体" w:hint="eastAsia"/>
                <w:color w:val="000000"/>
                <w:szCs w:val="21"/>
              </w:rPr>
              <w:t>〕</w:t>
            </w:r>
            <w:r>
              <w:rPr>
                <w:rFonts w:ascii="宋体" w:hAnsi="宋体" w:cs="宋体"/>
                <w:color w:val="000000"/>
                <w:szCs w:val="21"/>
              </w:rPr>
              <w:t>89</w:t>
            </w:r>
            <w:r>
              <w:rPr>
                <w:rFonts w:ascii="宋体" w:hAnsi="宋体" w:cs="宋体" w:hint="eastAsia"/>
                <w:color w:val="000000"/>
                <w:szCs w:val="21"/>
              </w:rPr>
              <w:t>号）</w:t>
            </w: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35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资金管理办法（名称、文号）</w:t>
            </w:r>
          </w:p>
        </w:tc>
        <w:tc>
          <w:tcPr>
            <w:tcW w:w="6038" w:type="dxa"/>
            <w:gridSpan w:val="5"/>
            <w:vAlign w:val="center"/>
          </w:tcPr>
          <w:p w:rsidR="00814FFC" w:rsidRDefault="00814FFC">
            <w:pPr>
              <w:spacing w:line="240" w:lineRule="exact"/>
              <w:jc w:val="left"/>
              <w:rPr>
                <w:rFonts w:ascii="宋体" w:cs="宋体"/>
                <w:color w:val="000000"/>
                <w:szCs w:val="21"/>
              </w:rPr>
            </w:pPr>
            <w:r>
              <w:rPr>
                <w:rFonts w:ascii="宋体" w:hAnsi="宋体" w:cs="宋体" w:hint="eastAsia"/>
                <w:color w:val="000000"/>
                <w:szCs w:val="21"/>
              </w:rPr>
              <w:t>《四川省省级农业高质量发展共同财政事权转移支付资金管理办法》（川财农〔</w:t>
            </w:r>
            <w:r>
              <w:rPr>
                <w:rFonts w:ascii="宋体" w:hAnsi="宋体" w:cs="宋体"/>
                <w:color w:val="000000"/>
                <w:szCs w:val="21"/>
              </w:rPr>
              <w:t>2023</w:t>
            </w:r>
            <w:r>
              <w:rPr>
                <w:rFonts w:ascii="宋体" w:hAnsi="宋体" w:cs="宋体" w:hint="eastAsia"/>
                <w:color w:val="000000"/>
                <w:szCs w:val="21"/>
              </w:rPr>
              <w:t>〕</w:t>
            </w:r>
            <w:r>
              <w:rPr>
                <w:rFonts w:ascii="宋体" w:hAnsi="宋体" w:cs="宋体"/>
                <w:color w:val="000000"/>
                <w:szCs w:val="21"/>
              </w:rPr>
              <w:t>3</w:t>
            </w:r>
            <w:r>
              <w:rPr>
                <w:rFonts w:ascii="宋体" w:hAnsi="宋体" w:cs="宋体" w:hint="eastAsia"/>
                <w:color w:val="000000"/>
                <w:szCs w:val="21"/>
              </w:rPr>
              <w:t>号）</w:t>
            </w: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35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绩效分配方式</w:t>
            </w:r>
          </w:p>
        </w:tc>
        <w:tc>
          <w:tcPr>
            <w:tcW w:w="1110" w:type="dxa"/>
            <w:vAlign w:val="center"/>
          </w:tcPr>
          <w:p w:rsidR="00814FFC" w:rsidRDefault="00814FFC">
            <w:pPr>
              <w:widowControl/>
              <w:spacing w:line="240" w:lineRule="exact"/>
              <w:jc w:val="left"/>
              <w:textAlignment w:val="center"/>
              <w:rPr>
                <w:rFonts w:ascii="宋体" w:cs="宋体"/>
                <w:color w:val="000000"/>
                <w:szCs w:val="21"/>
              </w:rPr>
            </w:pPr>
            <w:r>
              <w:rPr>
                <w:rFonts w:ascii="宋体" w:hAnsi="Wingdings 2" w:cs="宋体" w:hint="eastAsia"/>
                <w:color w:val="000000"/>
                <w:kern w:val="0"/>
                <w:szCs w:val="20"/>
              </w:rPr>
              <w:sym w:font="Wingdings 2" w:char="F0A3"/>
            </w:r>
            <w:r>
              <w:rPr>
                <w:rFonts w:ascii="宋体" w:hAnsi="宋体" w:cs="宋体" w:hint="eastAsia"/>
                <w:color w:val="000000"/>
                <w:kern w:val="0"/>
                <w:szCs w:val="21"/>
              </w:rPr>
              <w:t>因素法</w:t>
            </w:r>
          </w:p>
        </w:tc>
        <w:tc>
          <w:tcPr>
            <w:tcW w:w="2535" w:type="dxa"/>
            <w:gridSpan w:val="2"/>
            <w:vAlign w:val="center"/>
          </w:tcPr>
          <w:p w:rsidR="00814FFC" w:rsidRDefault="00814FFC">
            <w:pPr>
              <w:widowControl/>
              <w:spacing w:line="240" w:lineRule="exact"/>
              <w:jc w:val="center"/>
              <w:textAlignment w:val="center"/>
              <w:rPr>
                <w:rFonts w:ascii="宋体" w:cs="宋体"/>
                <w:color w:val="000000"/>
                <w:szCs w:val="21"/>
              </w:rPr>
            </w:pPr>
            <w:r>
              <w:rPr>
                <w:rFonts w:ascii="宋体" w:hAnsi="Wingdings 2" w:cs="宋体" w:hint="eastAsia"/>
                <w:color w:val="000000"/>
                <w:kern w:val="0"/>
                <w:szCs w:val="20"/>
              </w:rPr>
              <w:sym w:font="Wingdings 2" w:char="F052"/>
            </w:r>
            <w:r>
              <w:rPr>
                <w:rFonts w:ascii="宋体" w:hAnsi="宋体" w:cs="宋体" w:hint="eastAsia"/>
                <w:color w:val="000000"/>
                <w:kern w:val="0"/>
                <w:szCs w:val="21"/>
              </w:rPr>
              <w:t>项目法</w:t>
            </w:r>
          </w:p>
        </w:tc>
        <w:tc>
          <w:tcPr>
            <w:tcW w:w="780"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Wingdings 2" w:cs="宋体" w:hint="eastAsia"/>
                <w:color w:val="000000"/>
                <w:kern w:val="0"/>
                <w:szCs w:val="20"/>
              </w:rPr>
              <w:sym w:font="Wingdings 2" w:char="F052"/>
            </w:r>
            <w:r>
              <w:rPr>
                <w:rFonts w:ascii="宋体" w:hAnsi="宋体" w:cs="宋体" w:hint="eastAsia"/>
                <w:color w:val="000000"/>
                <w:kern w:val="0"/>
                <w:szCs w:val="21"/>
              </w:rPr>
              <w:t>据实据效</w:t>
            </w:r>
          </w:p>
        </w:tc>
        <w:tc>
          <w:tcPr>
            <w:tcW w:w="1613"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Wingdings 2" w:cs="宋体" w:hint="eastAsia"/>
                <w:color w:val="000000"/>
                <w:kern w:val="0"/>
                <w:szCs w:val="20"/>
              </w:rPr>
              <w:sym w:font="Wingdings 2" w:char="F0A3"/>
            </w:r>
            <w:r>
              <w:rPr>
                <w:rFonts w:ascii="宋体" w:hAnsi="宋体" w:cs="宋体" w:hint="eastAsia"/>
                <w:color w:val="000000"/>
                <w:kern w:val="0"/>
                <w:szCs w:val="21"/>
              </w:rPr>
              <w:t>因素法与项目法相结合</w:t>
            </w: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35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立项依据</w:t>
            </w:r>
          </w:p>
        </w:tc>
        <w:tc>
          <w:tcPr>
            <w:tcW w:w="6038" w:type="dxa"/>
            <w:gridSpan w:val="5"/>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（川财农〔</w:t>
            </w:r>
            <w:r>
              <w:rPr>
                <w:rFonts w:ascii="宋体" w:hAnsi="宋体" w:cs="宋体"/>
                <w:color w:val="000000"/>
                <w:szCs w:val="21"/>
              </w:rPr>
              <w:t>2023</w:t>
            </w:r>
            <w:r>
              <w:rPr>
                <w:rFonts w:ascii="宋体" w:hAnsi="宋体" w:cs="宋体" w:hint="eastAsia"/>
                <w:color w:val="000000"/>
                <w:szCs w:val="21"/>
              </w:rPr>
              <w:t>〕</w:t>
            </w:r>
            <w:r>
              <w:rPr>
                <w:rFonts w:ascii="宋体" w:hAnsi="宋体" w:cs="宋体"/>
                <w:color w:val="000000"/>
                <w:szCs w:val="21"/>
              </w:rPr>
              <w:t>89</w:t>
            </w:r>
            <w:r>
              <w:rPr>
                <w:rFonts w:ascii="宋体" w:hAnsi="宋体" w:cs="宋体" w:hint="eastAsia"/>
                <w:color w:val="000000"/>
                <w:szCs w:val="21"/>
              </w:rPr>
              <w:t>号）</w:t>
            </w: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35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使用范围</w:t>
            </w:r>
          </w:p>
        </w:tc>
        <w:tc>
          <w:tcPr>
            <w:tcW w:w="6038" w:type="dxa"/>
            <w:gridSpan w:val="5"/>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用于采购牲畜耳标</w:t>
            </w: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35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申报（补助）条件</w:t>
            </w:r>
          </w:p>
        </w:tc>
        <w:tc>
          <w:tcPr>
            <w:tcW w:w="6038" w:type="dxa"/>
            <w:gridSpan w:val="5"/>
            <w:vAlign w:val="center"/>
          </w:tcPr>
          <w:p w:rsidR="00814FFC" w:rsidRDefault="00814FFC">
            <w:pPr>
              <w:spacing w:line="240" w:lineRule="exact"/>
              <w:jc w:val="center"/>
              <w:rPr>
                <w:rFonts w:ascii="宋体" w:cs="宋体"/>
                <w:color w:val="000000"/>
                <w:szCs w:val="21"/>
              </w:rPr>
            </w:pP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35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项目起止年限</w:t>
            </w:r>
          </w:p>
        </w:tc>
        <w:tc>
          <w:tcPr>
            <w:tcW w:w="6038" w:type="dxa"/>
            <w:gridSpan w:val="5"/>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2023</w:t>
            </w:r>
            <w:r>
              <w:rPr>
                <w:rFonts w:ascii="宋体" w:hAnsi="宋体" w:cs="宋体" w:hint="eastAsia"/>
                <w:color w:val="000000"/>
                <w:szCs w:val="21"/>
              </w:rPr>
              <w:t>年</w:t>
            </w:r>
            <w:r>
              <w:rPr>
                <w:rFonts w:ascii="宋体" w:hAnsi="宋体" w:cs="宋体"/>
                <w:color w:val="000000"/>
                <w:szCs w:val="21"/>
              </w:rPr>
              <w:t>8</w:t>
            </w:r>
            <w:r>
              <w:rPr>
                <w:rFonts w:ascii="宋体" w:hAnsi="宋体" w:cs="宋体" w:hint="eastAsia"/>
                <w:color w:val="000000"/>
                <w:szCs w:val="21"/>
              </w:rPr>
              <w:t>月</w:t>
            </w:r>
            <w:r>
              <w:rPr>
                <w:rFonts w:ascii="宋体" w:hAnsi="宋体" w:cs="宋体"/>
                <w:color w:val="000000"/>
                <w:szCs w:val="21"/>
              </w:rPr>
              <w:t>-2024</w:t>
            </w:r>
            <w:r>
              <w:rPr>
                <w:rFonts w:ascii="宋体" w:hAnsi="宋体" w:cs="宋体" w:hint="eastAsia"/>
                <w:color w:val="000000"/>
                <w:szCs w:val="21"/>
              </w:rPr>
              <w:t>年</w:t>
            </w:r>
            <w:r>
              <w:rPr>
                <w:rFonts w:ascii="宋体" w:hAnsi="宋体" w:cs="宋体"/>
                <w:color w:val="000000"/>
                <w:szCs w:val="21"/>
              </w:rPr>
              <w:t>6</w:t>
            </w:r>
            <w:r>
              <w:rPr>
                <w:rFonts w:ascii="宋体" w:hAnsi="宋体" w:cs="宋体" w:hint="eastAsia"/>
                <w:color w:val="000000"/>
                <w:szCs w:val="21"/>
              </w:rPr>
              <w:t>月</w:t>
            </w:r>
          </w:p>
        </w:tc>
      </w:tr>
      <w:tr w:rsidR="00814FFC">
        <w:trPr>
          <w:trHeight w:val="23"/>
          <w:jc w:val="center"/>
        </w:trPr>
        <w:tc>
          <w:tcPr>
            <w:tcW w:w="1733" w:type="dxa"/>
            <w:gridSpan w:val="2"/>
            <w:vMerge w:val="restart"/>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项目资金</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（万元）</w:t>
            </w:r>
          </w:p>
        </w:tc>
        <w:tc>
          <w:tcPr>
            <w:tcW w:w="2462" w:type="dxa"/>
            <w:gridSpan w:val="2"/>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年度资金总额：</w:t>
            </w:r>
          </w:p>
        </w:tc>
        <w:tc>
          <w:tcPr>
            <w:tcW w:w="6038" w:type="dxa"/>
            <w:gridSpan w:val="5"/>
            <w:vAlign w:val="center"/>
          </w:tcPr>
          <w:p w:rsidR="00814FFC" w:rsidRDefault="00814FFC">
            <w:pPr>
              <w:tabs>
                <w:tab w:val="left" w:pos="215"/>
              </w:tabs>
              <w:spacing w:line="240" w:lineRule="exact"/>
              <w:jc w:val="center"/>
              <w:rPr>
                <w:rFonts w:ascii="宋体" w:cs="宋体"/>
                <w:color w:val="000000"/>
                <w:szCs w:val="21"/>
              </w:rPr>
            </w:pPr>
            <w:r>
              <w:rPr>
                <w:rFonts w:ascii="宋体" w:hAnsi="宋体" w:cs="宋体"/>
                <w:color w:val="000000"/>
                <w:kern w:val="0"/>
                <w:szCs w:val="21"/>
              </w:rPr>
              <w:t>94</w:t>
            </w:r>
          </w:p>
        </w:tc>
      </w:tr>
      <w:tr w:rsidR="00814FFC">
        <w:trPr>
          <w:trHeight w:val="23"/>
          <w:jc w:val="center"/>
        </w:trPr>
        <w:tc>
          <w:tcPr>
            <w:tcW w:w="1733" w:type="dxa"/>
            <w:gridSpan w:val="2"/>
            <w:vMerge/>
            <w:vAlign w:val="center"/>
          </w:tcPr>
          <w:p w:rsidR="00814FFC" w:rsidRDefault="00814FFC">
            <w:pPr>
              <w:spacing w:line="240" w:lineRule="exact"/>
              <w:rPr>
                <w:rFonts w:ascii="宋体" w:cs="宋体"/>
                <w:color w:val="000000"/>
                <w:szCs w:val="21"/>
              </w:rPr>
            </w:pPr>
          </w:p>
        </w:tc>
        <w:tc>
          <w:tcPr>
            <w:tcW w:w="2462" w:type="dxa"/>
            <w:gridSpan w:val="2"/>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其中：财政拨款</w:t>
            </w:r>
          </w:p>
        </w:tc>
        <w:tc>
          <w:tcPr>
            <w:tcW w:w="6038" w:type="dxa"/>
            <w:gridSpan w:val="5"/>
            <w:vAlign w:val="center"/>
          </w:tcPr>
          <w:p w:rsidR="00814FFC" w:rsidRDefault="00814FFC">
            <w:pPr>
              <w:spacing w:line="240" w:lineRule="exact"/>
              <w:jc w:val="center"/>
              <w:rPr>
                <w:rFonts w:ascii="宋体" w:cs="宋体"/>
                <w:color w:val="000000"/>
                <w:szCs w:val="21"/>
              </w:rPr>
            </w:pPr>
            <w:r>
              <w:rPr>
                <w:rFonts w:ascii="宋体" w:hAnsi="宋体" w:cs="宋体"/>
                <w:color w:val="000000"/>
                <w:kern w:val="0"/>
                <w:szCs w:val="21"/>
              </w:rPr>
              <w:t>94</w:t>
            </w:r>
          </w:p>
        </w:tc>
      </w:tr>
      <w:tr w:rsidR="00814FFC">
        <w:trPr>
          <w:trHeight w:val="23"/>
          <w:jc w:val="center"/>
        </w:trPr>
        <w:tc>
          <w:tcPr>
            <w:tcW w:w="1733" w:type="dxa"/>
            <w:gridSpan w:val="2"/>
            <w:vMerge/>
            <w:vAlign w:val="center"/>
          </w:tcPr>
          <w:p w:rsidR="00814FFC" w:rsidRDefault="00814FFC">
            <w:pPr>
              <w:spacing w:line="240" w:lineRule="exact"/>
              <w:rPr>
                <w:rFonts w:ascii="宋体" w:cs="宋体"/>
                <w:color w:val="000000"/>
                <w:szCs w:val="21"/>
              </w:rPr>
            </w:pPr>
          </w:p>
        </w:tc>
        <w:tc>
          <w:tcPr>
            <w:tcW w:w="2462" w:type="dxa"/>
            <w:gridSpan w:val="2"/>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其他资金</w:t>
            </w:r>
          </w:p>
        </w:tc>
        <w:tc>
          <w:tcPr>
            <w:tcW w:w="6038" w:type="dxa"/>
            <w:gridSpan w:val="5"/>
            <w:vAlign w:val="center"/>
          </w:tcPr>
          <w:p w:rsidR="00814FFC" w:rsidRDefault="00814FFC">
            <w:pPr>
              <w:spacing w:line="240" w:lineRule="exact"/>
              <w:jc w:val="center"/>
              <w:rPr>
                <w:rFonts w:ascii="宋体" w:cs="宋体"/>
                <w:color w:val="000000"/>
                <w:szCs w:val="21"/>
              </w:rPr>
            </w:pPr>
            <w:r>
              <w:rPr>
                <w:rFonts w:ascii="宋体" w:cs="宋体"/>
                <w:color w:val="000000"/>
                <w:szCs w:val="21"/>
              </w:rPr>
              <w:t>0</w:t>
            </w:r>
          </w:p>
        </w:tc>
      </w:tr>
      <w:tr w:rsidR="00814FFC">
        <w:trPr>
          <w:trHeight w:val="23"/>
          <w:jc w:val="center"/>
        </w:trPr>
        <w:tc>
          <w:tcPr>
            <w:tcW w:w="652" w:type="dxa"/>
            <w:vMerge w:val="restart"/>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总体</w:t>
            </w:r>
            <w:r>
              <w:rPr>
                <w:rFonts w:ascii="宋体" w:hAnsi="宋体" w:cs="宋体"/>
                <w:color w:val="000000"/>
                <w:kern w:val="0"/>
                <w:szCs w:val="21"/>
              </w:rPr>
              <w:t xml:space="preserve"> </w:t>
            </w:r>
            <w:r>
              <w:rPr>
                <w:rFonts w:ascii="宋体" w:hAnsi="宋体" w:cs="宋体" w:hint="eastAsia"/>
                <w:color w:val="000000"/>
                <w:kern w:val="0"/>
                <w:szCs w:val="21"/>
              </w:rPr>
              <w:t>目标</w:t>
            </w:r>
          </w:p>
        </w:tc>
        <w:tc>
          <w:tcPr>
            <w:tcW w:w="9581" w:type="dxa"/>
            <w:gridSpan w:val="8"/>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年度目标</w:t>
            </w: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9581" w:type="dxa"/>
            <w:gridSpan w:val="8"/>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采购猪耳标</w:t>
            </w:r>
            <w:r>
              <w:rPr>
                <w:rFonts w:ascii="宋体" w:hAnsi="宋体" w:cs="宋体"/>
                <w:color w:val="000000"/>
                <w:szCs w:val="21"/>
              </w:rPr>
              <w:t>370</w:t>
            </w:r>
            <w:r>
              <w:rPr>
                <w:rFonts w:ascii="宋体" w:hAnsi="宋体" w:cs="宋体" w:hint="eastAsia"/>
                <w:color w:val="000000"/>
                <w:szCs w:val="21"/>
              </w:rPr>
              <w:t>万套、牛耳标</w:t>
            </w:r>
            <w:r>
              <w:rPr>
                <w:rFonts w:ascii="宋体" w:hAnsi="宋体" w:cs="宋体"/>
                <w:color w:val="000000"/>
                <w:szCs w:val="21"/>
              </w:rPr>
              <w:t>9</w:t>
            </w:r>
            <w:r>
              <w:rPr>
                <w:rFonts w:ascii="宋体" w:hAnsi="宋体" w:cs="宋体" w:hint="eastAsia"/>
                <w:color w:val="000000"/>
                <w:szCs w:val="21"/>
              </w:rPr>
              <w:t>万套、羊耳标</w:t>
            </w:r>
            <w:r>
              <w:rPr>
                <w:rFonts w:ascii="宋体" w:hAnsi="宋体" w:cs="宋体"/>
                <w:color w:val="000000"/>
                <w:szCs w:val="21"/>
              </w:rPr>
              <w:t>14.5</w:t>
            </w:r>
            <w:r>
              <w:rPr>
                <w:rFonts w:ascii="宋体" w:hAnsi="宋体" w:cs="宋体" w:hint="eastAsia"/>
                <w:color w:val="000000"/>
                <w:szCs w:val="21"/>
              </w:rPr>
              <w:t>万套，共计</w:t>
            </w:r>
            <w:r>
              <w:rPr>
                <w:rFonts w:ascii="宋体" w:hAnsi="宋体" w:cs="宋体"/>
                <w:color w:val="000000"/>
                <w:szCs w:val="21"/>
              </w:rPr>
              <w:t>393.5</w:t>
            </w:r>
            <w:r>
              <w:rPr>
                <w:rFonts w:ascii="宋体" w:hAnsi="宋体" w:cs="宋体" w:hint="eastAsia"/>
                <w:color w:val="000000"/>
                <w:szCs w:val="21"/>
              </w:rPr>
              <w:t>万套，保障县区动物疫病防控和农产品质量追溯工作的有序开展，完成省农业农村厅下达牲畜耳标采购任务。</w:t>
            </w:r>
          </w:p>
        </w:tc>
      </w:tr>
      <w:tr w:rsidR="00814FFC">
        <w:trPr>
          <w:trHeight w:val="23"/>
          <w:jc w:val="center"/>
        </w:trPr>
        <w:tc>
          <w:tcPr>
            <w:tcW w:w="652" w:type="dxa"/>
            <w:vMerge w:val="restart"/>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绩效</w:t>
            </w:r>
            <w:r>
              <w:rPr>
                <w:rFonts w:ascii="宋体" w:hAnsi="宋体" w:cs="宋体"/>
                <w:color w:val="000000"/>
                <w:kern w:val="0"/>
                <w:szCs w:val="21"/>
              </w:rPr>
              <w:t xml:space="preserve"> </w:t>
            </w:r>
            <w:r>
              <w:rPr>
                <w:rFonts w:ascii="宋体" w:hAnsi="宋体" w:cs="宋体" w:hint="eastAsia"/>
                <w:color w:val="000000"/>
                <w:kern w:val="0"/>
                <w:szCs w:val="21"/>
              </w:rPr>
              <w:t>指标</w:t>
            </w:r>
          </w:p>
        </w:tc>
        <w:tc>
          <w:tcPr>
            <w:tcW w:w="1081"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一级指标</w:t>
            </w:r>
          </w:p>
        </w:tc>
        <w:tc>
          <w:tcPr>
            <w:tcW w:w="1127"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二级指标</w:t>
            </w:r>
          </w:p>
        </w:tc>
        <w:tc>
          <w:tcPr>
            <w:tcW w:w="1335"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三级指标</w:t>
            </w:r>
          </w:p>
        </w:tc>
        <w:tc>
          <w:tcPr>
            <w:tcW w:w="1110"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指标性质</w:t>
            </w:r>
          </w:p>
        </w:tc>
        <w:tc>
          <w:tcPr>
            <w:tcW w:w="1815"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指标值</w:t>
            </w:r>
          </w:p>
        </w:tc>
        <w:tc>
          <w:tcPr>
            <w:tcW w:w="720"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度量单位</w:t>
            </w:r>
          </w:p>
        </w:tc>
        <w:tc>
          <w:tcPr>
            <w:tcW w:w="780"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权重</w:t>
            </w:r>
          </w:p>
        </w:tc>
        <w:tc>
          <w:tcPr>
            <w:tcW w:w="1613"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实际完成指标值</w:t>
            </w:r>
          </w:p>
        </w:tc>
      </w:tr>
      <w:tr w:rsidR="00814FFC">
        <w:trPr>
          <w:trHeight w:val="23"/>
          <w:jc w:val="center"/>
        </w:trPr>
        <w:tc>
          <w:tcPr>
            <w:tcW w:w="652" w:type="dxa"/>
            <w:vMerge/>
            <w:vAlign w:val="center"/>
          </w:tcPr>
          <w:p w:rsidR="00814FFC" w:rsidRDefault="00814FFC">
            <w:pPr>
              <w:spacing w:line="240" w:lineRule="exact"/>
              <w:jc w:val="center"/>
              <w:rPr>
                <w:rFonts w:ascii="宋体" w:cs="宋体"/>
                <w:color w:val="000000"/>
                <w:szCs w:val="21"/>
              </w:rPr>
            </w:pPr>
          </w:p>
        </w:tc>
        <w:tc>
          <w:tcPr>
            <w:tcW w:w="1081" w:type="dxa"/>
            <w:vMerge w:val="restart"/>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产出指标</w:t>
            </w:r>
          </w:p>
        </w:tc>
        <w:tc>
          <w:tcPr>
            <w:tcW w:w="1127"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数量指标</w:t>
            </w:r>
          </w:p>
        </w:tc>
        <w:tc>
          <w:tcPr>
            <w:tcW w:w="1335"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采购耳标数量</w:t>
            </w:r>
          </w:p>
        </w:tc>
        <w:tc>
          <w:tcPr>
            <w:tcW w:w="111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w:t>
            </w:r>
          </w:p>
        </w:tc>
        <w:tc>
          <w:tcPr>
            <w:tcW w:w="1815"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390</w:t>
            </w:r>
          </w:p>
        </w:tc>
        <w:tc>
          <w:tcPr>
            <w:tcW w:w="72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万套</w:t>
            </w:r>
          </w:p>
        </w:tc>
        <w:tc>
          <w:tcPr>
            <w:tcW w:w="78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20</w:t>
            </w:r>
          </w:p>
        </w:tc>
        <w:tc>
          <w:tcPr>
            <w:tcW w:w="1613"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393.5</w:t>
            </w:r>
            <w:r>
              <w:rPr>
                <w:rFonts w:ascii="宋体" w:hAnsi="宋体" w:cs="宋体" w:hint="eastAsia"/>
                <w:color w:val="000000"/>
                <w:kern w:val="0"/>
                <w:szCs w:val="21"/>
              </w:rPr>
              <w:t>万套</w:t>
            </w:r>
          </w:p>
        </w:tc>
      </w:tr>
      <w:tr w:rsidR="00814FFC">
        <w:trPr>
          <w:trHeight w:val="23"/>
          <w:jc w:val="center"/>
        </w:trPr>
        <w:tc>
          <w:tcPr>
            <w:tcW w:w="652" w:type="dxa"/>
            <w:vMerge/>
            <w:vAlign w:val="center"/>
          </w:tcPr>
          <w:p w:rsidR="00814FFC" w:rsidRDefault="00814FFC">
            <w:pPr>
              <w:spacing w:line="240" w:lineRule="exact"/>
              <w:jc w:val="center"/>
              <w:rPr>
                <w:rFonts w:ascii="宋体" w:cs="宋体"/>
                <w:color w:val="000000"/>
                <w:szCs w:val="21"/>
              </w:rPr>
            </w:pPr>
          </w:p>
        </w:tc>
        <w:tc>
          <w:tcPr>
            <w:tcW w:w="1081" w:type="dxa"/>
            <w:vMerge/>
            <w:vAlign w:val="center"/>
          </w:tcPr>
          <w:p w:rsidR="00814FFC" w:rsidRDefault="00814FFC">
            <w:pPr>
              <w:spacing w:line="240" w:lineRule="exact"/>
              <w:jc w:val="center"/>
              <w:rPr>
                <w:rFonts w:ascii="宋体" w:cs="宋体"/>
                <w:color w:val="000000"/>
                <w:szCs w:val="21"/>
              </w:rPr>
            </w:pPr>
          </w:p>
        </w:tc>
        <w:tc>
          <w:tcPr>
            <w:tcW w:w="1127"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质量指标</w:t>
            </w:r>
          </w:p>
        </w:tc>
        <w:tc>
          <w:tcPr>
            <w:tcW w:w="1335"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耳标质量抽检合格率</w:t>
            </w:r>
          </w:p>
        </w:tc>
        <w:tc>
          <w:tcPr>
            <w:tcW w:w="111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定性</w:t>
            </w:r>
          </w:p>
        </w:tc>
        <w:tc>
          <w:tcPr>
            <w:tcW w:w="1815"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符合标准</w:t>
            </w:r>
          </w:p>
        </w:tc>
        <w:tc>
          <w:tcPr>
            <w:tcW w:w="72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w:t>
            </w:r>
          </w:p>
        </w:tc>
        <w:tc>
          <w:tcPr>
            <w:tcW w:w="78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20</w:t>
            </w:r>
          </w:p>
        </w:tc>
        <w:tc>
          <w:tcPr>
            <w:tcW w:w="1613"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符合标准</w:t>
            </w:r>
          </w:p>
        </w:tc>
      </w:tr>
      <w:tr w:rsidR="00814FFC">
        <w:trPr>
          <w:trHeight w:val="23"/>
          <w:jc w:val="center"/>
        </w:trPr>
        <w:tc>
          <w:tcPr>
            <w:tcW w:w="652" w:type="dxa"/>
            <w:vMerge/>
            <w:vAlign w:val="center"/>
          </w:tcPr>
          <w:p w:rsidR="00814FFC" w:rsidRDefault="00814FFC">
            <w:pPr>
              <w:spacing w:line="240" w:lineRule="exact"/>
              <w:jc w:val="center"/>
              <w:rPr>
                <w:rFonts w:ascii="宋体" w:cs="宋体"/>
                <w:color w:val="000000"/>
                <w:szCs w:val="21"/>
              </w:rPr>
            </w:pPr>
          </w:p>
        </w:tc>
        <w:tc>
          <w:tcPr>
            <w:tcW w:w="1081" w:type="dxa"/>
            <w:vMerge w:val="restart"/>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效益指标</w:t>
            </w:r>
          </w:p>
        </w:tc>
        <w:tc>
          <w:tcPr>
            <w:tcW w:w="1127"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社会效益指标</w:t>
            </w:r>
          </w:p>
        </w:tc>
        <w:tc>
          <w:tcPr>
            <w:tcW w:w="1335"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防疫追溯体系建设</w:t>
            </w:r>
          </w:p>
        </w:tc>
        <w:tc>
          <w:tcPr>
            <w:tcW w:w="111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定性</w:t>
            </w:r>
          </w:p>
        </w:tc>
        <w:tc>
          <w:tcPr>
            <w:tcW w:w="1815"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保障全市防疫追溯体系建设和动物源性食品安全</w:t>
            </w:r>
          </w:p>
        </w:tc>
        <w:tc>
          <w:tcPr>
            <w:tcW w:w="720" w:type="dxa"/>
            <w:vAlign w:val="center"/>
          </w:tcPr>
          <w:p w:rsidR="00814FFC" w:rsidRDefault="00814FFC">
            <w:pPr>
              <w:widowControl/>
              <w:spacing w:line="240" w:lineRule="exact"/>
              <w:jc w:val="center"/>
              <w:textAlignment w:val="center"/>
              <w:rPr>
                <w:rFonts w:ascii="宋体" w:cs="宋体"/>
                <w:color w:val="000000"/>
                <w:kern w:val="0"/>
                <w:szCs w:val="21"/>
              </w:rPr>
            </w:pPr>
          </w:p>
        </w:tc>
        <w:tc>
          <w:tcPr>
            <w:tcW w:w="78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613" w:type="dxa"/>
            <w:vAlign w:val="center"/>
          </w:tcPr>
          <w:p w:rsidR="00814FFC" w:rsidRDefault="00814FFC">
            <w:pPr>
              <w:widowControl/>
              <w:spacing w:line="240" w:lineRule="exact"/>
              <w:jc w:val="left"/>
              <w:textAlignment w:val="center"/>
              <w:rPr>
                <w:rFonts w:ascii="宋体" w:cs="宋体"/>
                <w:color w:val="000000"/>
                <w:kern w:val="0"/>
                <w:szCs w:val="21"/>
              </w:rPr>
            </w:pPr>
            <w:r>
              <w:rPr>
                <w:rFonts w:ascii="宋体" w:hAnsi="宋体" w:cs="宋体" w:hint="eastAsia"/>
                <w:color w:val="000000"/>
                <w:szCs w:val="21"/>
                <w:shd w:val="clear" w:color="auto" w:fill="FFFFFF"/>
              </w:rPr>
              <w:t>牲畜耳标采购到位后，县区在耳标使用过程中无问题出现，</w:t>
            </w:r>
            <w:r>
              <w:rPr>
                <w:rFonts w:ascii="宋体" w:hAnsi="宋体" w:cs="宋体" w:hint="eastAsia"/>
                <w:color w:val="000000"/>
                <w:szCs w:val="21"/>
                <w:shd w:val="clear" w:color="auto" w:fill="FFFFFF"/>
                <w:lang w:val="zh-CN"/>
              </w:rPr>
              <w:t>有效</w:t>
            </w:r>
            <w:r>
              <w:rPr>
                <w:rFonts w:ascii="宋体" w:hAnsi="宋体" w:cs="宋体" w:hint="eastAsia"/>
                <w:color w:val="000000"/>
                <w:szCs w:val="21"/>
                <w:shd w:val="clear" w:color="auto" w:fill="FFFFFF"/>
              </w:rPr>
              <w:t>保证动物疫病防控和农产品质量追溯工作的有序开展。</w:t>
            </w:r>
          </w:p>
        </w:tc>
      </w:tr>
      <w:tr w:rsidR="00814FFC">
        <w:trPr>
          <w:trHeight w:val="23"/>
          <w:jc w:val="center"/>
        </w:trPr>
        <w:tc>
          <w:tcPr>
            <w:tcW w:w="652" w:type="dxa"/>
            <w:vMerge/>
            <w:vAlign w:val="center"/>
          </w:tcPr>
          <w:p w:rsidR="00814FFC" w:rsidRDefault="00814FFC">
            <w:pPr>
              <w:spacing w:line="240" w:lineRule="exact"/>
              <w:jc w:val="center"/>
              <w:rPr>
                <w:rFonts w:ascii="宋体" w:cs="宋体"/>
                <w:color w:val="000000"/>
                <w:szCs w:val="21"/>
              </w:rPr>
            </w:pPr>
          </w:p>
        </w:tc>
        <w:tc>
          <w:tcPr>
            <w:tcW w:w="1081" w:type="dxa"/>
            <w:vMerge/>
            <w:vAlign w:val="center"/>
          </w:tcPr>
          <w:p w:rsidR="00814FFC" w:rsidRDefault="00814FFC">
            <w:pPr>
              <w:spacing w:line="240" w:lineRule="exact"/>
              <w:jc w:val="center"/>
              <w:rPr>
                <w:rFonts w:ascii="宋体" w:cs="宋体"/>
                <w:color w:val="000000"/>
                <w:szCs w:val="21"/>
              </w:rPr>
            </w:pPr>
          </w:p>
        </w:tc>
        <w:tc>
          <w:tcPr>
            <w:tcW w:w="1127"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可持续影响指标</w:t>
            </w:r>
          </w:p>
        </w:tc>
        <w:tc>
          <w:tcPr>
            <w:tcW w:w="1335"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保障全市畜牧业产业的发展</w:t>
            </w:r>
          </w:p>
        </w:tc>
        <w:tc>
          <w:tcPr>
            <w:tcW w:w="111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定性</w:t>
            </w:r>
          </w:p>
        </w:tc>
        <w:tc>
          <w:tcPr>
            <w:tcW w:w="1815"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为畜牧业产业发展提供了保障</w:t>
            </w:r>
          </w:p>
        </w:tc>
        <w:tc>
          <w:tcPr>
            <w:tcW w:w="720" w:type="dxa"/>
            <w:vAlign w:val="center"/>
          </w:tcPr>
          <w:p w:rsidR="00814FFC" w:rsidRDefault="00814FFC">
            <w:pPr>
              <w:widowControl/>
              <w:spacing w:line="240" w:lineRule="exact"/>
              <w:jc w:val="center"/>
              <w:textAlignment w:val="center"/>
              <w:rPr>
                <w:rFonts w:ascii="宋体" w:cs="宋体"/>
                <w:color w:val="000000"/>
                <w:kern w:val="0"/>
                <w:szCs w:val="21"/>
              </w:rPr>
            </w:pPr>
          </w:p>
        </w:tc>
        <w:tc>
          <w:tcPr>
            <w:tcW w:w="78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613"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szCs w:val="21"/>
                <w:shd w:val="clear" w:color="auto" w:fill="FFFFFF"/>
                <w:lang w:val="zh-CN"/>
              </w:rPr>
              <w:t>有效</w:t>
            </w:r>
            <w:r>
              <w:rPr>
                <w:rFonts w:ascii="宋体" w:hAnsi="宋体" w:cs="宋体" w:hint="eastAsia"/>
                <w:color w:val="000000"/>
                <w:szCs w:val="21"/>
                <w:shd w:val="clear" w:color="auto" w:fill="FFFFFF"/>
              </w:rPr>
              <w:t>保证动物疫病防控和农产品质量追溯工作的有序开展，保障了全市畜牧业的发展</w:t>
            </w:r>
          </w:p>
        </w:tc>
      </w:tr>
      <w:tr w:rsidR="00814FFC">
        <w:trPr>
          <w:trHeight w:val="23"/>
          <w:jc w:val="center"/>
        </w:trPr>
        <w:tc>
          <w:tcPr>
            <w:tcW w:w="652" w:type="dxa"/>
            <w:vMerge/>
            <w:vAlign w:val="center"/>
          </w:tcPr>
          <w:p w:rsidR="00814FFC" w:rsidRDefault="00814FFC">
            <w:pPr>
              <w:spacing w:line="240" w:lineRule="exact"/>
              <w:jc w:val="center"/>
              <w:rPr>
                <w:rFonts w:ascii="宋体" w:cs="宋体"/>
                <w:color w:val="000000"/>
                <w:szCs w:val="21"/>
              </w:rPr>
            </w:pPr>
          </w:p>
        </w:tc>
        <w:tc>
          <w:tcPr>
            <w:tcW w:w="1081"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满意度</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127"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服务对象满意度指标</w:t>
            </w:r>
          </w:p>
        </w:tc>
        <w:tc>
          <w:tcPr>
            <w:tcW w:w="1335"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养殖户满意度</w:t>
            </w:r>
          </w:p>
        </w:tc>
        <w:tc>
          <w:tcPr>
            <w:tcW w:w="111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w:t>
            </w:r>
          </w:p>
        </w:tc>
        <w:tc>
          <w:tcPr>
            <w:tcW w:w="1815"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80</w:t>
            </w:r>
          </w:p>
        </w:tc>
        <w:tc>
          <w:tcPr>
            <w:tcW w:w="72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w:t>
            </w:r>
          </w:p>
        </w:tc>
        <w:tc>
          <w:tcPr>
            <w:tcW w:w="78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613"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100%</w:t>
            </w:r>
          </w:p>
        </w:tc>
      </w:tr>
      <w:tr w:rsidR="00814FFC">
        <w:trPr>
          <w:trHeight w:val="23"/>
          <w:jc w:val="center"/>
        </w:trPr>
        <w:tc>
          <w:tcPr>
            <w:tcW w:w="652" w:type="dxa"/>
            <w:vMerge/>
            <w:vAlign w:val="center"/>
          </w:tcPr>
          <w:p w:rsidR="00814FFC" w:rsidRDefault="00814FFC">
            <w:pPr>
              <w:spacing w:line="240" w:lineRule="exact"/>
              <w:jc w:val="center"/>
              <w:rPr>
                <w:rFonts w:ascii="宋体" w:cs="宋体"/>
                <w:color w:val="000000"/>
                <w:szCs w:val="21"/>
              </w:rPr>
            </w:pPr>
          </w:p>
        </w:tc>
        <w:tc>
          <w:tcPr>
            <w:tcW w:w="1081"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成本指标</w:t>
            </w:r>
          </w:p>
        </w:tc>
        <w:tc>
          <w:tcPr>
            <w:tcW w:w="1127"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经济成本指标</w:t>
            </w:r>
          </w:p>
        </w:tc>
        <w:tc>
          <w:tcPr>
            <w:tcW w:w="1335"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耳标采购成本</w:t>
            </w:r>
          </w:p>
        </w:tc>
        <w:tc>
          <w:tcPr>
            <w:tcW w:w="111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w:t>
            </w:r>
          </w:p>
        </w:tc>
        <w:tc>
          <w:tcPr>
            <w:tcW w:w="1815"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94</w:t>
            </w:r>
          </w:p>
        </w:tc>
        <w:tc>
          <w:tcPr>
            <w:tcW w:w="72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万元</w:t>
            </w:r>
          </w:p>
        </w:tc>
        <w:tc>
          <w:tcPr>
            <w:tcW w:w="78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20</w:t>
            </w:r>
          </w:p>
        </w:tc>
        <w:tc>
          <w:tcPr>
            <w:tcW w:w="1613"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59.025</w:t>
            </w:r>
            <w:r>
              <w:rPr>
                <w:rFonts w:ascii="宋体" w:hAnsi="宋体" w:cs="宋体" w:hint="eastAsia"/>
                <w:color w:val="000000"/>
                <w:kern w:val="0"/>
                <w:szCs w:val="21"/>
              </w:rPr>
              <w:t>万元</w:t>
            </w:r>
          </w:p>
        </w:tc>
      </w:tr>
    </w:tbl>
    <w:p w:rsidR="00814FFC" w:rsidRDefault="00814FFC"/>
    <w:p w:rsidR="00814FFC" w:rsidRDefault="00814FFC">
      <w:pPr>
        <w:pStyle w:val="Footer"/>
        <w:rPr>
          <w:rFonts w:ascii="方正小标宋简体" w:eastAsia="方正小标宋简体" w:hAnsi="宋体"/>
          <w:sz w:val="44"/>
          <w:szCs w:val="44"/>
        </w:rPr>
      </w:pPr>
    </w:p>
    <w:p w:rsidR="00814FFC" w:rsidRDefault="00814FFC" w:rsidP="0089115C">
      <w:pPr>
        <w:spacing w:after="120"/>
        <w:ind w:leftChars="200" w:left="31680" w:firstLineChars="200" w:firstLine="31680"/>
        <w:rPr>
          <w:rFonts w:ascii="仿宋_GB2312" w:eastAsia="仿宋_GB2312" w:hAnsi="Times New Roman"/>
          <w:sz w:val="32"/>
          <w:szCs w:val="32"/>
        </w:rPr>
      </w:pPr>
    </w:p>
    <w:p w:rsidR="00814FFC" w:rsidRDefault="00814FFC" w:rsidP="0089115C">
      <w:pPr>
        <w:spacing w:line="578" w:lineRule="exact"/>
        <w:ind w:firstLineChars="200" w:firstLine="31680"/>
        <w:rPr>
          <w:rFonts w:ascii="方正小标宋简体" w:eastAsia="方正小标宋简体" w:hAnsi="宋体"/>
          <w:sz w:val="44"/>
          <w:szCs w:val="44"/>
        </w:rPr>
      </w:pPr>
    </w:p>
    <w:p w:rsidR="00814FFC" w:rsidRDefault="00814FFC">
      <w:pPr>
        <w:spacing w:line="578" w:lineRule="exact"/>
        <w:rPr>
          <w:rFonts w:ascii="方正小标宋简体" w:eastAsia="方正小标宋简体" w:hAnsi="宋体"/>
          <w:sz w:val="44"/>
          <w:szCs w:val="44"/>
        </w:rPr>
      </w:pPr>
    </w:p>
    <w:p w:rsidR="00814FFC" w:rsidRDefault="00814FFC">
      <w:pPr>
        <w:rPr>
          <w:lang w:val="zh-CN"/>
        </w:rPr>
      </w:pPr>
    </w:p>
    <w:p w:rsidR="00814FFC" w:rsidRDefault="00814FFC">
      <w:pPr>
        <w:pStyle w:val="BodyText"/>
        <w:rPr>
          <w:rFonts w:ascii="方正小标宋简体" w:eastAsia="方正小标宋简体" w:hAnsi="宋体"/>
          <w:sz w:val="44"/>
          <w:szCs w:val="44"/>
        </w:rPr>
      </w:pPr>
    </w:p>
    <w:p w:rsidR="00814FFC" w:rsidRDefault="00814FFC"/>
    <w:p w:rsidR="00814FFC" w:rsidRDefault="00814FFC" w:rsidP="0089115C">
      <w:pPr>
        <w:pStyle w:val="Footer"/>
        <w:spacing w:line="540" w:lineRule="exact"/>
        <w:ind w:firstLineChars="200" w:firstLine="31680"/>
        <w:rPr>
          <w:rFonts w:ascii="仿宋_GB2312" w:eastAsia="仿宋_GB2312" w:cs="仿宋_GB2312"/>
          <w:sz w:val="32"/>
          <w:szCs w:val="32"/>
        </w:rPr>
      </w:pPr>
    </w:p>
    <w:p w:rsidR="00814FFC" w:rsidRDefault="00814FFC" w:rsidP="0089115C">
      <w:pPr>
        <w:spacing w:line="578" w:lineRule="exact"/>
        <w:ind w:firstLineChars="200" w:firstLine="31680"/>
        <w:rPr>
          <w:rFonts w:ascii="黑体" w:eastAsia="黑体" w:hAnsi="黑体" w:cs="黑体"/>
          <w:sz w:val="24"/>
        </w:rPr>
      </w:pPr>
    </w:p>
    <w:p w:rsidR="00814FFC" w:rsidRDefault="00814FFC">
      <w:pPr>
        <w:pStyle w:val="5"/>
        <w:outlineLvl w:val="9"/>
      </w:pPr>
    </w:p>
    <w:p w:rsidR="00814FFC" w:rsidRDefault="00814FFC" w:rsidP="0089115C">
      <w:pPr>
        <w:autoSpaceDE w:val="0"/>
        <w:autoSpaceDN w:val="0"/>
        <w:adjustRightInd w:val="0"/>
        <w:spacing w:line="600" w:lineRule="exact"/>
        <w:ind w:firstLineChars="200" w:firstLine="31680"/>
        <w:rPr>
          <w:rFonts w:ascii="仿宋" w:eastAsia="仿宋" w:hAnsi="仿宋"/>
          <w:sz w:val="32"/>
          <w:szCs w:val="32"/>
        </w:rPr>
      </w:pPr>
    </w:p>
    <w:p w:rsidR="00814FFC" w:rsidRDefault="00814FFC">
      <w:pPr>
        <w:spacing w:line="580" w:lineRule="exact"/>
        <w:rPr>
          <w:rStyle w:val="Heading1Char"/>
          <w:rFonts w:ascii="黑体" w:eastAsia="黑体" w:hAnsi="黑体"/>
          <w:b w:val="0"/>
          <w:bCs w:val="0"/>
        </w:rPr>
      </w:pPr>
    </w:p>
    <w:p w:rsidR="00814FFC" w:rsidRDefault="00814FFC">
      <w:pPr>
        <w:rPr>
          <w:rFonts w:ascii="黑体" w:eastAsia="黑体" w:hAnsi="黑体"/>
          <w:sz w:val="44"/>
          <w:szCs w:val="44"/>
        </w:rPr>
        <w:sectPr w:rsidR="00814FFC">
          <w:pgSz w:w="11906" w:h="16838"/>
          <w:pgMar w:top="2098" w:right="1474" w:bottom="1984" w:left="1587" w:header="720" w:footer="720" w:gutter="0"/>
          <w:cols w:space="720"/>
          <w:docGrid w:type="lines" w:linePitch="312"/>
        </w:sectPr>
      </w:pPr>
      <w:bookmarkStart w:id="312" w:name="_Toc15396618"/>
    </w:p>
    <w:p w:rsidR="00814FFC" w:rsidRDefault="00814FFC">
      <w:pPr>
        <w:spacing w:line="700" w:lineRule="exact"/>
        <w:jc w:val="center"/>
        <w:rPr>
          <w:rFonts w:ascii="方正小标宋简体" w:eastAsia="方正小标宋简体" w:hAnsi="宋体"/>
          <w:spacing w:val="-6"/>
          <w:sz w:val="44"/>
          <w:szCs w:val="44"/>
        </w:rPr>
      </w:pPr>
      <w:r>
        <w:rPr>
          <w:rFonts w:ascii="方正小标宋简体" w:eastAsia="方正小标宋简体" w:hAnsi="宋体"/>
          <w:spacing w:val="-6"/>
          <w:sz w:val="44"/>
          <w:szCs w:val="44"/>
        </w:rPr>
        <w:t>2023</w:t>
      </w:r>
      <w:r>
        <w:rPr>
          <w:rFonts w:ascii="方正小标宋简体" w:eastAsia="方正小标宋简体" w:hAnsi="宋体" w:hint="eastAsia"/>
          <w:spacing w:val="-6"/>
          <w:sz w:val="44"/>
          <w:szCs w:val="44"/>
        </w:rPr>
        <w:t>年省级财政农业高质量发展资金（第一批）项目</w:t>
      </w:r>
      <w:r>
        <w:rPr>
          <w:rFonts w:ascii="方正小标宋简体" w:eastAsia="方正小标宋简体" w:hAnsi="方正小标宋简体" w:cs="方正小标宋简体" w:hint="eastAsia"/>
          <w:spacing w:val="-6"/>
          <w:sz w:val="44"/>
          <w:szCs w:val="44"/>
        </w:rPr>
        <w:t>支出</w:t>
      </w:r>
      <w:r>
        <w:rPr>
          <w:rFonts w:ascii="方正小标宋简体" w:eastAsia="方正小标宋简体" w:hAnsi="宋体" w:hint="eastAsia"/>
          <w:spacing w:val="-6"/>
          <w:sz w:val="44"/>
          <w:szCs w:val="44"/>
        </w:rPr>
        <w:t>绩效自评报告</w:t>
      </w:r>
    </w:p>
    <w:p w:rsidR="00814FFC" w:rsidRDefault="00814FFC">
      <w:pPr>
        <w:spacing w:line="700" w:lineRule="exact"/>
        <w:jc w:val="center"/>
        <w:rPr>
          <w:rFonts w:ascii="方正小标宋简体" w:eastAsia="方正小标宋简体" w:hAnsi="宋体"/>
          <w:spacing w:val="-6"/>
          <w:sz w:val="44"/>
          <w:szCs w:val="44"/>
        </w:rPr>
      </w:pP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313" w:name="_Toc11935"/>
      <w:bookmarkStart w:id="314" w:name="_Toc2000"/>
      <w:bookmarkStart w:id="315" w:name="_Toc12203"/>
      <w:r>
        <w:rPr>
          <w:rFonts w:ascii="黑体" w:eastAsia="黑体" w:hAnsi="黑体" w:cs="黑体" w:hint="eastAsia"/>
          <w:sz w:val="32"/>
          <w:szCs w:val="32"/>
        </w:rPr>
        <w:t>一、</w:t>
      </w:r>
      <w:r>
        <w:rPr>
          <w:rFonts w:ascii="黑体" w:eastAsia="黑体" w:hAnsi="黑体" w:cs="黑体" w:hint="eastAsia"/>
          <w:sz w:val="32"/>
          <w:szCs w:val="32"/>
          <w:lang w:val="zh-CN"/>
        </w:rPr>
        <w:t>项目概况</w:t>
      </w:r>
      <w:bookmarkEnd w:id="313"/>
      <w:bookmarkEnd w:id="314"/>
      <w:bookmarkEnd w:id="315"/>
    </w:p>
    <w:p w:rsidR="00814FFC" w:rsidRDefault="00814FFC" w:rsidP="0089115C">
      <w:pPr>
        <w:widowControl/>
        <w:adjustRightInd w:val="0"/>
        <w:snapToGrid w:val="0"/>
        <w:spacing w:line="576" w:lineRule="exact"/>
        <w:ind w:firstLineChars="200" w:firstLine="31680"/>
        <w:contextualSpacing/>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（一）设立背景及基本情况</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color w:val="252525"/>
          <w:kern w:val="0"/>
          <w:sz w:val="32"/>
          <w:szCs w:val="32"/>
        </w:rPr>
        <w:t>依据</w:t>
      </w:r>
      <w:r>
        <w:rPr>
          <w:rFonts w:ascii="仿宋_GB2312" w:eastAsia="仿宋_GB2312" w:hAnsi="仿宋_GB2312" w:cs="仿宋_GB2312" w:hint="eastAsia"/>
          <w:sz w:val="32"/>
          <w:szCs w:val="32"/>
        </w:rPr>
        <w:t>《国家动物疫病强制免疫指导意见</w:t>
      </w:r>
      <w:r>
        <w:rPr>
          <w:rFonts w:ascii="仿宋_GB2312" w:eastAsia="仿宋_GB2312" w:hAnsi="仿宋_GB2312" w:cs="仿宋_GB2312"/>
          <w:sz w:val="32"/>
          <w:szCs w:val="32"/>
        </w:rPr>
        <w:t>(2022—2025</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年四川省动物疫病强制免疫计划》、《</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年广元市动物疫病强制免疫计划实施方案》、《重大动物疫情应急条例》以</w:t>
      </w:r>
      <w:r>
        <w:rPr>
          <w:rFonts w:ascii="仿宋_GB2312" w:eastAsia="仿宋_GB2312" w:hAnsi="仿宋_GB2312" w:cs="仿宋_GB2312" w:hint="eastAsia"/>
          <w:color w:val="252525"/>
          <w:kern w:val="0"/>
          <w:sz w:val="32"/>
          <w:szCs w:val="32"/>
        </w:rPr>
        <w:t>及主管部门的管理职能。</w:t>
      </w:r>
      <w:r>
        <w:rPr>
          <w:rFonts w:ascii="仿宋_GB2312" w:eastAsia="仿宋_GB2312" w:hAnsi="仿宋_GB2312" w:cs="仿宋_GB2312" w:hint="eastAsia"/>
          <w:sz w:val="32"/>
          <w:szCs w:val="32"/>
        </w:rPr>
        <w:t>《四川省财政厅</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四川省农业农村厅关于下达</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年省级财政农业高质量发展共同财政事权转移支付资金（第一批）的通》（川财农〔</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44</w:t>
      </w:r>
      <w:r>
        <w:rPr>
          <w:rFonts w:ascii="仿宋_GB2312" w:eastAsia="仿宋_GB2312" w:hAnsi="仿宋_GB2312" w:cs="仿宋_GB2312" w:hint="eastAsia"/>
          <w:sz w:val="32"/>
          <w:szCs w:val="32"/>
        </w:rPr>
        <w:t>号）和</w:t>
      </w:r>
      <w:r>
        <w:rPr>
          <w:rFonts w:ascii="仿宋_GB2312" w:eastAsia="仿宋_GB2312" w:hAnsi="仿宋_GB2312" w:cs="仿宋_GB2312" w:hint="eastAsia"/>
          <w:sz w:val="32"/>
          <w:szCs w:val="32"/>
          <w:lang w:val="zh-CN"/>
        </w:rPr>
        <w:t>广元市财政局《省级财政农业高质量发展共同财政事权转移支付资金</w:t>
      </w:r>
      <w:r>
        <w:rPr>
          <w:rFonts w:ascii="仿宋_GB2312" w:eastAsia="仿宋_GB2312" w:hAnsi="仿宋_GB2312" w:cs="仿宋_GB2312"/>
          <w:sz w:val="32"/>
          <w:szCs w:val="32"/>
          <w:lang w:val="zh-CN"/>
        </w:rPr>
        <w:t>(</w:t>
      </w:r>
      <w:r>
        <w:rPr>
          <w:rFonts w:ascii="仿宋_GB2312" w:eastAsia="仿宋_GB2312" w:hAnsi="仿宋_GB2312" w:cs="仿宋_GB2312" w:hint="eastAsia"/>
          <w:sz w:val="32"/>
          <w:szCs w:val="32"/>
          <w:lang w:val="zh-CN"/>
        </w:rPr>
        <w:t>第一批</w:t>
      </w:r>
      <w:r>
        <w:rPr>
          <w:rFonts w:ascii="仿宋_GB2312" w:eastAsia="仿宋_GB2312" w:hAnsi="仿宋_GB2312" w:cs="仿宋_GB2312"/>
          <w:sz w:val="32"/>
          <w:szCs w:val="32"/>
          <w:lang w:val="zh-CN"/>
        </w:rPr>
        <w:t>)</w:t>
      </w:r>
      <w:r>
        <w:rPr>
          <w:rFonts w:ascii="仿宋_GB2312" w:eastAsia="仿宋_GB2312" w:hAnsi="仿宋_GB2312" w:cs="仿宋_GB2312" w:hint="eastAsia"/>
          <w:sz w:val="32"/>
          <w:szCs w:val="32"/>
          <w:lang w:val="zh-CN"/>
        </w:rPr>
        <w:t>的通知》（广财农〔</w:t>
      </w:r>
      <w:r>
        <w:rPr>
          <w:rFonts w:ascii="仿宋_GB2312" w:eastAsia="仿宋_GB2312" w:hAnsi="仿宋_GB2312" w:cs="仿宋_GB2312"/>
          <w:sz w:val="32"/>
          <w:szCs w:val="32"/>
          <w:lang w:val="zh-CN"/>
        </w:rPr>
        <w:t>202</w:t>
      </w:r>
      <w:r>
        <w:rPr>
          <w:rFonts w:ascii="仿宋_GB2312" w:eastAsia="仿宋_GB2312" w:hAnsi="仿宋_GB2312" w:cs="仿宋_GB2312"/>
          <w:sz w:val="32"/>
          <w:szCs w:val="32"/>
        </w:rPr>
        <w:t>3</w:t>
      </w:r>
      <w:r>
        <w:rPr>
          <w:rFonts w:ascii="仿宋_GB2312" w:eastAsia="仿宋_GB2312" w:hAnsi="仿宋_GB2312" w:cs="仿宋_GB2312" w:hint="eastAsia"/>
          <w:sz w:val="32"/>
          <w:szCs w:val="32"/>
          <w:lang w:val="zh-CN"/>
        </w:rPr>
        <w:t>〕</w:t>
      </w:r>
      <w:r>
        <w:rPr>
          <w:rFonts w:ascii="仿宋_GB2312" w:eastAsia="仿宋_GB2312" w:hAnsi="仿宋_GB2312" w:cs="仿宋_GB2312"/>
          <w:sz w:val="32"/>
          <w:szCs w:val="32"/>
        </w:rPr>
        <w:t>38</w:t>
      </w:r>
      <w:r>
        <w:rPr>
          <w:rFonts w:ascii="仿宋_GB2312" w:eastAsia="仿宋_GB2312" w:hAnsi="仿宋_GB2312" w:cs="仿宋_GB2312" w:hint="eastAsia"/>
          <w:sz w:val="32"/>
          <w:szCs w:val="32"/>
          <w:lang w:val="zh-CN"/>
        </w:rPr>
        <w:t>号），市财政下达我局用于动物防疫资金</w:t>
      </w:r>
      <w:r>
        <w:rPr>
          <w:rFonts w:ascii="仿宋_GB2312" w:eastAsia="仿宋_GB2312" w:hAnsi="仿宋_GB2312" w:cs="仿宋_GB2312"/>
          <w:sz w:val="32"/>
          <w:szCs w:val="32"/>
        </w:rPr>
        <w:t>17.77</w:t>
      </w:r>
      <w:r>
        <w:rPr>
          <w:rFonts w:ascii="仿宋_GB2312" w:eastAsia="仿宋_GB2312" w:hAnsi="仿宋_GB2312" w:cs="仿宋_GB2312" w:hint="eastAsia"/>
          <w:sz w:val="32"/>
          <w:szCs w:val="32"/>
          <w:lang w:val="zh-CN"/>
        </w:rPr>
        <w:t>万元。</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（二）实施目的及支持方向</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该项目实施的主要内容：按照《</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年四川省动物疫病强制免疫计划》，组织实施高致病性禽流感、牲畜口蹄疫、小反刍兽疫等重大动物疫病强制免疫，及时拨付疫苗款，完成免疫效果评价。</w:t>
      </w:r>
      <w:r>
        <w:rPr>
          <w:rFonts w:ascii="仿宋_GB2312" w:eastAsia="仿宋_GB2312" w:hAnsi="仿宋_GB2312" w:cs="仿宋_GB2312" w:hint="eastAsia"/>
          <w:sz w:val="32"/>
          <w:szCs w:val="32"/>
          <w:lang w:val="zh-CN"/>
        </w:rPr>
        <w:t>项目分春、秋两季集中实施，采取规模场领取疫苗自主按程序免疫，散养户畜禽由村级防疫员进村入户开展免疫注射，各级畜牧兽医技术部门负责技术指导，畜牧兽医主管部门考核评估，确保</w:t>
      </w:r>
      <w:r>
        <w:rPr>
          <w:rFonts w:ascii="仿宋_GB2312" w:eastAsia="仿宋_GB2312" w:hAnsi="仿宋_GB2312" w:cs="仿宋_GB2312" w:hint="eastAsia"/>
          <w:sz w:val="32"/>
          <w:szCs w:val="32"/>
        </w:rPr>
        <w:t>高致病性禽流感、牲畜口蹄疫、小反刍兽疫群体免疫密度应常年保持在</w:t>
      </w:r>
      <w:r>
        <w:rPr>
          <w:rFonts w:ascii="仿宋_GB2312" w:eastAsia="仿宋_GB2312" w:hAnsi="仿宋_GB2312" w:cs="仿宋_GB2312"/>
          <w:sz w:val="32"/>
          <w:szCs w:val="32"/>
        </w:rPr>
        <w:t>90%</w:t>
      </w:r>
      <w:r>
        <w:rPr>
          <w:rFonts w:ascii="仿宋_GB2312" w:eastAsia="仿宋_GB2312" w:hAnsi="仿宋_GB2312" w:cs="仿宋_GB2312" w:hint="eastAsia"/>
          <w:sz w:val="32"/>
          <w:szCs w:val="32"/>
        </w:rPr>
        <w:t>以上，应免畜禽免疫密度达到</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，免疫抗体合格率常年保持在</w:t>
      </w:r>
      <w:r>
        <w:rPr>
          <w:rFonts w:ascii="仿宋_GB2312" w:eastAsia="仿宋_GB2312" w:hAnsi="仿宋_GB2312" w:cs="仿宋_GB2312"/>
          <w:sz w:val="32"/>
          <w:szCs w:val="32"/>
        </w:rPr>
        <w:t>70%</w:t>
      </w:r>
      <w:r>
        <w:rPr>
          <w:rFonts w:ascii="仿宋_GB2312" w:eastAsia="仿宋_GB2312" w:hAnsi="仿宋_GB2312" w:cs="仿宋_GB2312" w:hint="eastAsia"/>
          <w:sz w:val="32"/>
          <w:szCs w:val="32"/>
        </w:rPr>
        <w:t>以上。重大动物疫情稳中有降，依法对重大动物疫情处置率</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；不发生区域性重大动物疫病，不发生大规模随意抛弃病死猪事件，资金使用无重大违规违纪问题。补助对象对项目实施满意率大于</w:t>
      </w:r>
      <w:r>
        <w:rPr>
          <w:rFonts w:ascii="仿宋_GB2312" w:eastAsia="仿宋_GB2312" w:hAnsi="仿宋_GB2312" w:cs="仿宋_GB2312"/>
          <w:sz w:val="32"/>
          <w:szCs w:val="32"/>
        </w:rPr>
        <w:t>90%</w:t>
      </w:r>
      <w:r>
        <w:rPr>
          <w:rFonts w:ascii="仿宋_GB2312" w:eastAsia="仿宋_GB2312" w:hAnsi="仿宋_GB2312" w:cs="仿宋_GB2312" w:hint="eastAsia"/>
          <w:color w:val="000000"/>
          <w:sz w:val="32"/>
          <w:szCs w:val="32"/>
        </w:rPr>
        <w:t>。</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（三）预算安排及分配管理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lang w:val="zh-CN"/>
        </w:rPr>
        <w:t>根据广元市财政局《省级财政农业高质量发展共同财政事权转移支付资金</w:t>
      </w:r>
      <w:r>
        <w:rPr>
          <w:rFonts w:ascii="仿宋_GB2312" w:eastAsia="仿宋_GB2312" w:hAnsi="仿宋_GB2312" w:cs="仿宋_GB2312"/>
          <w:sz w:val="32"/>
          <w:szCs w:val="32"/>
          <w:lang w:val="zh-CN"/>
        </w:rPr>
        <w:t>(</w:t>
      </w:r>
      <w:r>
        <w:rPr>
          <w:rFonts w:ascii="仿宋_GB2312" w:eastAsia="仿宋_GB2312" w:hAnsi="仿宋_GB2312" w:cs="仿宋_GB2312" w:hint="eastAsia"/>
          <w:sz w:val="32"/>
          <w:szCs w:val="32"/>
          <w:lang w:val="zh-CN"/>
        </w:rPr>
        <w:t>第一批</w:t>
      </w:r>
      <w:r>
        <w:rPr>
          <w:rFonts w:ascii="仿宋_GB2312" w:eastAsia="仿宋_GB2312" w:hAnsi="仿宋_GB2312" w:cs="仿宋_GB2312"/>
          <w:sz w:val="32"/>
          <w:szCs w:val="32"/>
          <w:lang w:val="zh-CN"/>
        </w:rPr>
        <w:t>)</w:t>
      </w:r>
      <w:r>
        <w:rPr>
          <w:rFonts w:ascii="仿宋_GB2312" w:eastAsia="仿宋_GB2312" w:hAnsi="仿宋_GB2312" w:cs="仿宋_GB2312" w:hint="eastAsia"/>
          <w:sz w:val="32"/>
          <w:szCs w:val="32"/>
          <w:lang w:val="zh-CN"/>
        </w:rPr>
        <w:t>的通知》（广财农〔</w:t>
      </w:r>
      <w:r>
        <w:rPr>
          <w:rFonts w:ascii="仿宋_GB2312" w:eastAsia="仿宋_GB2312" w:hAnsi="仿宋_GB2312" w:cs="仿宋_GB2312"/>
          <w:sz w:val="32"/>
          <w:szCs w:val="32"/>
          <w:lang w:val="zh-CN"/>
        </w:rPr>
        <w:t>202</w:t>
      </w:r>
      <w:r>
        <w:rPr>
          <w:rFonts w:ascii="仿宋_GB2312" w:eastAsia="仿宋_GB2312" w:hAnsi="仿宋_GB2312" w:cs="仿宋_GB2312"/>
          <w:sz w:val="32"/>
          <w:szCs w:val="32"/>
        </w:rPr>
        <w:t>3</w:t>
      </w:r>
      <w:r>
        <w:rPr>
          <w:rFonts w:ascii="仿宋_GB2312" w:eastAsia="仿宋_GB2312" w:hAnsi="仿宋_GB2312" w:cs="仿宋_GB2312" w:hint="eastAsia"/>
          <w:sz w:val="32"/>
          <w:szCs w:val="32"/>
          <w:lang w:val="zh-CN"/>
        </w:rPr>
        <w:t>〕</w:t>
      </w:r>
      <w:r>
        <w:rPr>
          <w:rFonts w:ascii="仿宋_GB2312" w:eastAsia="仿宋_GB2312" w:hAnsi="仿宋_GB2312" w:cs="仿宋_GB2312"/>
          <w:sz w:val="32"/>
          <w:szCs w:val="32"/>
        </w:rPr>
        <w:t>38</w:t>
      </w:r>
      <w:r>
        <w:rPr>
          <w:rFonts w:ascii="仿宋_GB2312" w:eastAsia="仿宋_GB2312" w:hAnsi="仿宋_GB2312" w:cs="仿宋_GB2312" w:hint="eastAsia"/>
          <w:sz w:val="32"/>
          <w:szCs w:val="32"/>
          <w:lang w:val="zh-CN"/>
        </w:rPr>
        <w:t>号），市财政下达我局用于动物防疫资金</w:t>
      </w:r>
      <w:r>
        <w:rPr>
          <w:rFonts w:ascii="仿宋_GB2312" w:eastAsia="仿宋_GB2312" w:hAnsi="仿宋_GB2312" w:cs="仿宋_GB2312"/>
          <w:sz w:val="32"/>
          <w:szCs w:val="32"/>
        </w:rPr>
        <w:t>17.77</w:t>
      </w:r>
      <w:r>
        <w:rPr>
          <w:rFonts w:ascii="仿宋_GB2312" w:eastAsia="仿宋_GB2312" w:hAnsi="仿宋_GB2312" w:cs="仿宋_GB2312" w:hint="eastAsia"/>
          <w:sz w:val="32"/>
          <w:szCs w:val="32"/>
          <w:lang w:val="zh-CN"/>
        </w:rPr>
        <w:t>万元。截止</w:t>
      </w:r>
      <w:r>
        <w:rPr>
          <w:rFonts w:ascii="仿宋_GB2312" w:eastAsia="仿宋_GB2312" w:hAnsi="仿宋_GB2312" w:cs="仿宋_GB2312"/>
          <w:sz w:val="32"/>
          <w:szCs w:val="32"/>
          <w:lang w:val="zh-CN"/>
        </w:rPr>
        <w:t>202</w:t>
      </w:r>
      <w:r>
        <w:rPr>
          <w:rFonts w:ascii="仿宋_GB2312" w:eastAsia="仿宋_GB2312" w:hAnsi="仿宋_GB2312" w:cs="仿宋_GB2312"/>
          <w:sz w:val="32"/>
          <w:szCs w:val="32"/>
        </w:rPr>
        <w:t>3</w:t>
      </w:r>
      <w:r>
        <w:rPr>
          <w:rFonts w:ascii="仿宋_GB2312" w:eastAsia="仿宋_GB2312" w:hAnsi="仿宋_GB2312" w:cs="仿宋_GB2312" w:hint="eastAsia"/>
          <w:sz w:val="32"/>
          <w:szCs w:val="32"/>
          <w:lang w:val="zh-CN"/>
        </w:rPr>
        <w:t>年</w:t>
      </w:r>
      <w:r>
        <w:rPr>
          <w:rFonts w:ascii="仿宋_GB2312" w:eastAsia="仿宋_GB2312" w:hAnsi="仿宋_GB2312" w:cs="仿宋_GB2312"/>
          <w:sz w:val="32"/>
          <w:szCs w:val="32"/>
          <w:lang w:val="zh-CN"/>
        </w:rPr>
        <w:t>12</w:t>
      </w:r>
      <w:r>
        <w:rPr>
          <w:rFonts w:ascii="仿宋_GB2312" w:eastAsia="仿宋_GB2312" w:hAnsi="仿宋_GB2312" w:cs="仿宋_GB2312" w:hint="eastAsia"/>
          <w:sz w:val="32"/>
          <w:szCs w:val="32"/>
          <w:lang w:val="zh-CN"/>
        </w:rPr>
        <w:t>月</w:t>
      </w:r>
      <w:r>
        <w:rPr>
          <w:rFonts w:ascii="仿宋_GB2312" w:eastAsia="仿宋_GB2312" w:hAnsi="仿宋_GB2312" w:cs="仿宋_GB2312"/>
          <w:sz w:val="32"/>
          <w:szCs w:val="32"/>
          <w:lang w:val="zh-CN"/>
        </w:rPr>
        <w:t>31</w:t>
      </w:r>
      <w:r>
        <w:rPr>
          <w:rFonts w:ascii="仿宋_GB2312" w:eastAsia="仿宋_GB2312" w:hAnsi="仿宋_GB2312" w:cs="仿宋_GB2312" w:hint="eastAsia"/>
          <w:sz w:val="32"/>
          <w:szCs w:val="32"/>
          <w:lang w:val="zh-CN"/>
        </w:rPr>
        <w:t>日资金支付</w:t>
      </w:r>
      <w:r>
        <w:rPr>
          <w:rFonts w:ascii="仿宋_GB2312" w:eastAsia="仿宋_GB2312" w:hAnsi="仿宋_GB2312" w:cs="仿宋_GB2312"/>
          <w:sz w:val="32"/>
          <w:szCs w:val="32"/>
        </w:rPr>
        <w:t>17.77</w:t>
      </w:r>
      <w:r>
        <w:rPr>
          <w:rFonts w:ascii="仿宋_GB2312" w:eastAsia="仿宋_GB2312" w:hAnsi="仿宋_GB2312" w:cs="仿宋_GB2312" w:hint="eastAsia"/>
          <w:sz w:val="32"/>
          <w:szCs w:val="32"/>
        </w:rPr>
        <w:t>万元</w:t>
      </w:r>
      <w:r>
        <w:rPr>
          <w:rFonts w:ascii="仿宋_GB2312" w:eastAsia="仿宋_GB2312" w:hAnsi="仿宋_GB2312" w:cs="仿宋_GB2312" w:hint="eastAsia"/>
          <w:sz w:val="32"/>
          <w:szCs w:val="32"/>
          <w:lang w:val="zh-CN"/>
        </w:rPr>
        <w:t>，资金执行率</w:t>
      </w:r>
      <w:r>
        <w:rPr>
          <w:rFonts w:ascii="仿宋_GB2312" w:eastAsia="仿宋_GB2312" w:hAnsi="仿宋_GB2312" w:cs="仿宋_GB2312"/>
          <w:sz w:val="32"/>
          <w:szCs w:val="32"/>
          <w:lang w:val="zh-CN"/>
        </w:rPr>
        <w:t>100 %</w:t>
      </w:r>
      <w:r>
        <w:rPr>
          <w:rFonts w:ascii="仿宋_GB2312" w:eastAsia="仿宋_GB2312" w:hAnsi="仿宋_GB2312" w:cs="仿宋_GB2312" w:hint="eastAsia"/>
          <w:sz w:val="32"/>
          <w:szCs w:val="32"/>
          <w:lang w:val="zh-CN"/>
        </w:rPr>
        <w:t>。</w:t>
      </w:r>
      <w:r>
        <w:rPr>
          <w:rFonts w:ascii="仿宋_GB2312" w:eastAsia="仿宋_GB2312" w:hAnsi="仿宋_GB2312" w:cs="仿宋_GB2312" w:hint="eastAsia"/>
          <w:sz w:val="32"/>
          <w:szCs w:val="32"/>
        </w:rPr>
        <w:t>项目资金用于支付利州区、朝天区、昭化区</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年国家强制免疫计划中强制免疫病种免疫疫苗经费（省级财政承担部分）。并明确了项目具体完成单位，细化了任务指标，包括项目实施进度要求。</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（四）项目绩效目标设置</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根据省级下达考核指标和工作实际设置绩效考核指标，指标包括免疫密度、免疫抗体合格率，是否发生区域性重大动物疫情、动物疫情处置率，补助经费使用率</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等主要指标和项目时效性、社会、生态效益和补助对象对项目实施满意度等方面，指标量化可考核，与上级要求和社会要求相匹配，全面完整，契合政策和项目实质，与国家、全省长期规划和农业农村部门长期规划目标、年度工作目标一致。项目产出和效果相关联，满意度指标预测符合实际。</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rPr>
      </w:pPr>
      <w:bookmarkStart w:id="316" w:name="_Toc6450"/>
      <w:bookmarkStart w:id="317" w:name="_Toc23718"/>
      <w:bookmarkStart w:id="318" w:name="_Toc17287"/>
      <w:r>
        <w:rPr>
          <w:rFonts w:ascii="黑体" w:eastAsia="黑体" w:hAnsi="黑体" w:cs="黑体" w:hint="eastAsia"/>
          <w:sz w:val="32"/>
          <w:szCs w:val="32"/>
        </w:rPr>
        <w:t>二、评价实施</w:t>
      </w:r>
      <w:bookmarkEnd w:id="316"/>
      <w:bookmarkEnd w:id="317"/>
      <w:bookmarkEnd w:id="318"/>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（一）评价目的</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lang w:val="zh-CN"/>
        </w:rPr>
        <w:t>根据设定的项目绩效目标，运用科学、合理的绩效评价指标、评价标准和评价方法，对</w:t>
      </w:r>
      <w:r>
        <w:rPr>
          <w:rFonts w:ascii="仿宋_GB2312" w:eastAsia="仿宋_GB2312" w:hAnsi="仿宋_GB2312" w:cs="仿宋_GB2312" w:hint="eastAsia"/>
          <w:sz w:val="32"/>
          <w:szCs w:val="32"/>
        </w:rPr>
        <w:t>项目资金使用、绩效目标指标完成等情况</w:t>
      </w:r>
      <w:r>
        <w:rPr>
          <w:rFonts w:ascii="仿宋_GB2312" w:eastAsia="仿宋_GB2312" w:hAnsi="仿宋_GB2312" w:cs="仿宋_GB2312" w:hint="eastAsia"/>
          <w:sz w:val="32"/>
          <w:szCs w:val="32"/>
          <w:lang w:val="zh-CN"/>
        </w:rPr>
        <w:t>进行客观、公正的评价，</w:t>
      </w:r>
      <w:r>
        <w:rPr>
          <w:rFonts w:ascii="仿宋_GB2312" w:eastAsia="仿宋_GB2312" w:hAnsi="仿宋_GB2312" w:cs="仿宋_GB2312" w:hint="eastAsia"/>
          <w:sz w:val="32"/>
          <w:szCs w:val="32"/>
        </w:rPr>
        <w:t>保障项目建设取得应有的成效。</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（二）预设问题及评价重点</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严格按照绩效评价指标体系和省农业农村厅相关文件要求，对项目资金的使用和绩效目标完成等情况开展自我评价。</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（三）评价选点</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根据项目建设内容和资金方案，对照评价指标，系统的收集了涉及项目实施情况总结、报表、政府采购等相应资料，并逐项进行了评价汇总。</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（四）评价方法</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本项目绩效评价主要遵循相关性、可比性、重要性与定性和定量相结合、客观公正的原则，依据项目资金使用的方向和对象，围绕绩效目标，依据项目的产出、效益、满意度等方面设定的评价指标，针对性地开展了自我评价。</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（五）评价组织</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为确保项目绩效自评工作顺利实施，由广元市动物疫病预防控制中心牵头，涉及项目资金使用的相关职能部门主要负责同志为成员，负责对项目管理及各项建设工作情况进行自评。</w:t>
      </w:r>
    </w:p>
    <w:p w:rsidR="00814FFC" w:rsidRDefault="00814FFC" w:rsidP="0089115C">
      <w:pPr>
        <w:spacing w:line="576" w:lineRule="exact"/>
        <w:ind w:firstLineChars="200" w:firstLine="31680"/>
        <w:outlineLvl w:val="1"/>
        <w:rPr>
          <w:rFonts w:ascii="仿宋_GB2312" w:eastAsia="仿宋_GB2312" w:hAnsi="仿宋_GB2312" w:cs="仿宋_GB2312"/>
          <w:sz w:val="32"/>
          <w:szCs w:val="32"/>
          <w:lang w:val="zh-CN"/>
        </w:rPr>
      </w:pPr>
      <w:bookmarkStart w:id="319" w:name="_Toc5760"/>
      <w:bookmarkStart w:id="320" w:name="_Toc25204"/>
      <w:bookmarkStart w:id="321" w:name="_Toc7828"/>
      <w:r>
        <w:rPr>
          <w:rFonts w:ascii="黑体" w:eastAsia="黑体" w:hAnsi="黑体" w:cs="黑体" w:hint="eastAsia"/>
          <w:sz w:val="32"/>
          <w:szCs w:val="32"/>
        </w:rPr>
        <w:t>三、绩效分析</w:t>
      </w:r>
      <w:bookmarkEnd w:id="319"/>
      <w:bookmarkEnd w:id="320"/>
      <w:bookmarkEnd w:id="321"/>
      <w:r>
        <w:rPr>
          <w:rFonts w:ascii="黑体" w:eastAsia="黑体" w:hAnsi="黑体" w:cs="黑体"/>
          <w:sz w:val="32"/>
          <w:szCs w:val="32"/>
          <w:lang w:val="zh-CN"/>
        </w:rPr>
        <w:tab/>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（一）通用指标绩效分析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rPr>
        <w:t>项目决策。</w:t>
      </w:r>
      <w:r>
        <w:rPr>
          <w:rFonts w:ascii="仿宋_GB2312" w:eastAsia="仿宋_GB2312" w:hAnsi="仿宋_GB2312" w:cs="仿宋_GB2312" w:hint="eastAsia"/>
          <w:color w:val="252525"/>
          <w:kern w:val="0"/>
          <w:sz w:val="32"/>
          <w:szCs w:val="32"/>
        </w:rPr>
        <w:t>项目申报依据</w:t>
      </w:r>
      <w:r>
        <w:rPr>
          <w:rFonts w:ascii="仿宋_GB2312" w:eastAsia="仿宋_GB2312" w:hAnsi="仿宋_GB2312" w:cs="仿宋_GB2312" w:hint="eastAsia"/>
          <w:sz w:val="32"/>
          <w:szCs w:val="32"/>
        </w:rPr>
        <w:t>《国家动物疫病强制免疫指导意见</w:t>
      </w:r>
      <w:r>
        <w:rPr>
          <w:rFonts w:ascii="仿宋_GB2312" w:eastAsia="仿宋_GB2312" w:hAnsi="仿宋_GB2312" w:cs="仿宋_GB2312"/>
          <w:sz w:val="32"/>
          <w:szCs w:val="32"/>
        </w:rPr>
        <w:t>(2022—2025</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年四川省动物疫病强制免疫计划》、《</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年广元市动物疫病强制免疫计划实施方案》、《重大动物疫情应急条例》以</w:t>
      </w:r>
      <w:r>
        <w:rPr>
          <w:rFonts w:ascii="仿宋_GB2312" w:eastAsia="仿宋_GB2312" w:hAnsi="仿宋_GB2312" w:cs="仿宋_GB2312" w:hint="eastAsia"/>
          <w:color w:val="252525"/>
          <w:kern w:val="0"/>
          <w:sz w:val="32"/>
          <w:szCs w:val="32"/>
        </w:rPr>
        <w:t>及主管部门的管理职能。</w:t>
      </w:r>
      <w:r>
        <w:rPr>
          <w:rFonts w:ascii="仿宋_GB2312" w:eastAsia="仿宋_GB2312" w:hAnsi="仿宋_GB2312" w:cs="仿宋_GB2312"/>
          <w:color w:val="252525"/>
          <w:kern w:val="0"/>
          <w:sz w:val="32"/>
          <w:szCs w:val="32"/>
        </w:rPr>
        <w:t>2023</w:t>
      </w:r>
      <w:r>
        <w:rPr>
          <w:rFonts w:ascii="仿宋_GB2312" w:eastAsia="仿宋_GB2312" w:hAnsi="仿宋_GB2312" w:cs="仿宋_GB2312" w:hint="eastAsia"/>
          <w:color w:val="252525"/>
          <w:kern w:val="0"/>
          <w:sz w:val="32"/>
          <w:szCs w:val="32"/>
        </w:rPr>
        <w:t>年牲畜口蹄疫、高致病性禽流感、小反刍兽疫等重大动物疫病强制免疫项目是按照国家强制免疫计划实施的事关国家、社会、民众的重大利益和公共卫生安全的项目。该项目严格按照年初申报、报上级审批、实施过程监管、项目结果绩效目标评估规范程序执行。</w:t>
      </w:r>
      <w:r>
        <w:rPr>
          <w:rFonts w:ascii="仿宋_GB2312" w:eastAsia="仿宋_GB2312" w:hAnsi="仿宋_GB2312" w:cs="仿宋_GB2312" w:hint="eastAsia"/>
          <w:sz w:val="32"/>
          <w:szCs w:val="32"/>
        </w:rPr>
        <w:t>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项目管理。按照《</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年四川省动物疫病强制免疫计划》及《四川省农业农村厅关于报送</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年重大动物疫病疫苗及资金计划的通知》（</w:t>
      </w:r>
      <w:r>
        <w:rPr>
          <w:rFonts w:ascii="仿宋_GB2312" w:eastAsia="仿宋_GB2312" w:hAnsi="仿宋_GB2312" w:cs="仿宋_GB2312"/>
          <w:sz w:val="32"/>
          <w:szCs w:val="32"/>
        </w:rPr>
        <w:t>N-</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-124</w:t>
      </w:r>
      <w:r>
        <w:rPr>
          <w:rFonts w:ascii="仿宋_GB2312" w:eastAsia="仿宋_GB2312" w:hAnsi="仿宋_GB2312" w:cs="仿宋_GB2312" w:hint="eastAsia"/>
          <w:sz w:val="32"/>
          <w:szCs w:val="32"/>
        </w:rPr>
        <w:t>号）指导价格申报疫苗经费。年初，根据全省统一安排部署，对全市重大动物疫病强制免疫实施统一安排，在项目实施过程中，开展技术指导，督查检查，免疫抗体监测，确保项目按照时间节点有力有序有效推进，确保项目预期效果。重大动物疫病疫苗实行专库专账专人管理，疫苗进出库建立有效台账，确保账物相符，做到有章可循、有据可查，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rPr>
        <w:t>项目实施。</w:t>
      </w:r>
      <w:r>
        <w:rPr>
          <w:rFonts w:ascii="仿宋_GB2312" w:eastAsia="仿宋_GB2312" w:hAnsi="仿宋_GB2312" w:cs="仿宋_GB2312" w:hint="eastAsia"/>
          <w:sz w:val="32"/>
          <w:szCs w:val="32"/>
          <w:lang w:val="zh-CN"/>
        </w:rPr>
        <w:t>根据广元市财政局《省级财政农业高质量发展共同财政事权转移支付资金</w:t>
      </w:r>
      <w:r>
        <w:rPr>
          <w:rFonts w:ascii="仿宋_GB2312" w:eastAsia="仿宋_GB2312" w:hAnsi="仿宋_GB2312" w:cs="仿宋_GB2312"/>
          <w:sz w:val="32"/>
          <w:szCs w:val="32"/>
          <w:lang w:val="zh-CN"/>
        </w:rPr>
        <w:t>(</w:t>
      </w:r>
      <w:r>
        <w:rPr>
          <w:rFonts w:ascii="仿宋_GB2312" w:eastAsia="仿宋_GB2312" w:hAnsi="仿宋_GB2312" w:cs="仿宋_GB2312" w:hint="eastAsia"/>
          <w:sz w:val="32"/>
          <w:szCs w:val="32"/>
          <w:lang w:val="zh-CN"/>
        </w:rPr>
        <w:t>第一批</w:t>
      </w:r>
      <w:r>
        <w:rPr>
          <w:rFonts w:ascii="仿宋_GB2312" w:eastAsia="仿宋_GB2312" w:hAnsi="仿宋_GB2312" w:cs="仿宋_GB2312"/>
          <w:sz w:val="32"/>
          <w:szCs w:val="32"/>
          <w:lang w:val="zh-CN"/>
        </w:rPr>
        <w:t>)</w:t>
      </w:r>
      <w:r>
        <w:rPr>
          <w:rFonts w:ascii="仿宋_GB2312" w:eastAsia="仿宋_GB2312" w:hAnsi="仿宋_GB2312" w:cs="仿宋_GB2312" w:hint="eastAsia"/>
          <w:sz w:val="32"/>
          <w:szCs w:val="32"/>
          <w:lang w:val="zh-CN"/>
        </w:rPr>
        <w:t>的通知》（广财农〔</w:t>
      </w:r>
      <w:r>
        <w:rPr>
          <w:rFonts w:ascii="仿宋_GB2312" w:eastAsia="仿宋_GB2312" w:hAnsi="仿宋_GB2312" w:cs="仿宋_GB2312"/>
          <w:sz w:val="32"/>
          <w:szCs w:val="32"/>
          <w:lang w:val="zh-CN"/>
        </w:rPr>
        <w:t>202</w:t>
      </w:r>
      <w:r>
        <w:rPr>
          <w:rFonts w:ascii="仿宋_GB2312" w:eastAsia="仿宋_GB2312" w:hAnsi="仿宋_GB2312" w:cs="仿宋_GB2312"/>
          <w:sz w:val="32"/>
          <w:szCs w:val="32"/>
        </w:rPr>
        <w:t>3</w:t>
      </w:r>
      <w:r>
        <w:rPr>
          <w:rFonts w:ascii="仿宋_GB2312" w:eastAsia="仿宋_GB2312" w:hAnsi="仿宋_GB2312" w:cs="仿宋_GB2312" w:hint="eastAsia"/>
          <w:sz w:val="32"/>
          <w:szCs w:val="32"/>
          <w:lang w:val="zh-CN"/>
        </w:rPr>
        <w:t>〕</w:t>
      </w:r>
      <w:r>
        <w:rPr>
          <w:rFonts w:ascii="仿宋_GB2312" w:eastAsia="仿宋_GB2312" w:hAnsi="仿宋_GB2312" w:cs="仿宋_GB2312"/>
          <w:sz w:val="32"/>
          <w:szCs w:val="32"/>
        </w:rPr>
        <w:t>38</w:t>
      </w:r>
      <w:r>
        <w:rPr>
          <w:rFonts w:ascii="仿宋_GB2312" w:eastAsia="仿宋_GB2312" w:hAnsi="仿宋_GB2312" w:cs="仿宋_GB2312" w:hint="eastAsia"/>
          <w:sz w:val="32"/>
          <w:szCs w:val="32"/>
          <w:lang w:val="zh-CN"/>
        </w:rPr>
        <w:t>号），市财政下达我局用于动物防疫资金</w:t>
      </w:r>
      <w:r>
        <w:rPr>
          <w:rFonts w:ascii="仿宋_GB2312" w:eastAsia="仿宋_GB2312" w:hAnsi="仿宋_GB2312" w:cs="仿宋_GB2312"/>
          <w:sz w:val="32"/>
          <w:szCs w:val="32"/>
        </w:rPr>
        <w:t>17.77</w:t>
      </w:r>
      <w:r>
        <w:rPr>
          <w:rFonts w:ascii="仿宋_GB2312" w:eastAsia="仿宋_GB2312" w:hAnsi="仿宋_GB2312" w:cs="仿宋_GB2312" w:hint="eastAsia"/>
          <w:sz w:val="32"/>
          <w:szCs w:val="32"/>
          <w:lang w:val="zh-CN"/>
        </w:rPr>
        <w:t>万元。截止</w:t>
      </w:r>
      <w:r>
        <w:rPr>
          <w:rFonts w:ascii="仿宋_GB2312" w:eastAsia="仿宋_GB2312" w:hAnsi="仿宋_GB2312" w:cs="仿宋_GB2312"/>
          <w:sz w:val="32"/>
          <w:szCs w:val="32"/>
          <w:lang w:val="zh-CN"/>
        </w:rPr>
        <w:t>202</w:t>
      </w:r>
      <w:r>
        <w:rPr>
          <w:rFonts w:ascii="仿宋_GB2312" w:eastAsia="仿宋_GB2312" w:hAnsi="仿宋_GB2312" w:cs="仿宋_GB2312"/>
          <w:sz w:val="32"/>
          <w:szCs w:val="32"/>
        </w:rPr>
        <w:t>3</w:t>
      </w:r>
      <w:r>
        <w:rPr>
          <w:rFonts w:ascii="仿宋_GB2312" w:eastAsia="仿宋_GB2312" w:hAnsi="仿宋_GB2312" w:cs="仿宋_GB2312" w:hint="eastAsia"/>
          <w:sz w:val="32"/>
          <w:szCs w:val="32"/>
          <w:lang w:val="zh-CN"/>
        </w:rPr>
        <w:t>年</w:t>
      </w:r>
      <w:r>
        <w:rPr>
          <w:rFonts w:ascii="仿宋_GB2312" w:eastAsia="仿宋_GB2312" w:hAnsi="仿宋_GB2312" w:cs="仿宋_GB2312"/>
          <w:sz w:val="32"/>
          <w:szCs w:val="32"/>
          <w:lang w:val="zh-CN"/>
        </w:rPr>
        <w:t>12</w:t>
      </w:r>
      <w:r>
        <w:rPr>
          <w:rFonts w:ascii="仿宋_GB2312" w:eastAsia="仿宋_GB2312" w:hAnsi="仿宋_GB2312" w:cs="仿宋_GB2312" w:hint="eastAsia"/>
          <w:sz w:val="32"/>
          <w:szCs w:val="32"/>
          <w:lang w:val="zh-CN"/>
        </w:rPr>
        <w:t>月</w:t>
      </w:r>
      <w:r>
        <w:rPr>
          <w:rFonts w:ascii="仿宋_GB2312" w:eastAsia="仿宋_GB2312" w:hAnsi="仿宋_GB2312" w:cs="仿宋_GB2312"/>
          <w:sz w:val="32"/>
          <w:szCs w:val="32"/>
          <w:lang w:val="zh-CN"/>
        </w:rPr>
        <w:t>31</w:t>
      </w:r>
      <w:r>
        <w:rPr>
          <w:rFonts w:ascii="仿宋_GB2312" w:eastAsia="仿宋_GB2312" w:hAnsi="仿宋_GB2312" w:cs="仿宋_GB2312" w:hint="eastAsia"/>
          <w:sz w:val="32"/>
          <w:szCs w:val="32"/>
          <w:lang w:val="zh-CN"/>
        </w:rPr>
        <w:t>日资金支付</w:t>
      </w:r>
      <w:r>
        <w:rPr>
          <w:rFonts w:ascii="仿宋_GB2312" w:eastAsia="仿宋_GB2312" w:hAnsi="仿宋_GB2312" w:cs="仿宋_GB2312"/>
          <w:sz w:val="32"/>
          <w:szCs w:val="32"/>
        </w:rPr>
        <w:t>17.77</w:t>
      </w:r>
      <w:r>
        <w:rPr>
          <w:rFonts w:ascii="仿宋_GB2312" w:eastAsia="仿宋_GB2312" w:hAnsi="仿宋_GB2312" w:cs="仿宋_GB2312" w:hint="eastAsia"/>
          <w:sz w:val="32"/>
          <w:szCs w:val="32"/>
        </w:rPr>
        <w:t>万元</w:t>
      </w:r>
      <w:r>
        <w:rPr>
          <w:rFonts w:ascii="仿宋_GB2312" w:eastAsia="仿宋_GB2312" w:hAnsi="仿宋_GB2312" w:cs="仿宋_GB2312" w:hint="eastAsia"/>
          <w:sz w:val="32"/>
          <w:szCs w:val="32"/>
          <w:lang w:val="zh-CN"/>
        </w:rPr>
        <w:t>，资金执行率</w:t>
      </w:r>
      <w:r>
        <w:rPr>
          <w:rFonts w:ascii="仿宋_GB2312" w:eastAsia="仿宋_GB2312" w:hAnsi="仿宋_GB2312" w:cs="仿宋_GB2312"/>
          <w:sz w:val="32"/>
          <w:szCs w:val="32"/>
          <w:lang w:val="zh-CN"/>
        </w:rPr>
        <w:t>100 %</w:t>
      </w:r>
      <w:r>
        <w:rPr>
          <w:rFonts w:ascii="仿宋_GB2312" w:eastAsia="仿宋_GB2312" w:hAnsi="仿宋_GB2312" w:cs="仿宋_GB2312" w:hint="eastAsia"/>
          <w:sz w:val="32"/>
          <w:szCs w:val="32"/>
          <w:lang w:val="zh-CN"/>
        </w:rPr>
        <w:t>。</w:t>
      </w:r>
      <w:r>
        <w:rPr>
          <w:rFonts w:ascii="仿宋_GB2312" w:eastAsia="仿宋_GB2312" w:hAnsi="仿宋_GB2312" w:cs="仿宋_GB2312" w:hint="eastAsia"/>
          <w:sz w:val="32"/>
          <w:szCs w:val="32"/>
        </w:rPr>
        <w:t>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4.</w:t>
      </w:r>
      <w:r>
        <w:rPr>
          <w:rFonts w:ascii="仿宋_GB2312" w:eastAsia="仿宋_GB2312" w:hAnsi="仿宋_GB2312" w:cs="仿宋_GB2312" w:hint="eastAsia"/>
          <w:sz w:val="32"/>
          <w:szCs w:val="32"/>
        </w:rPr>
        <w:t>项目结果。</w:t>
      </w:r>
      <w:r>
        <w:rPr>
          <w:rFonts w:ascii="仿宋_GB2312" w:eastAsia="仿宋_GB2312" w:hAnsi="仿宋_GB2312" w:cs="仿宋_GB2312" w:hint="eastAsia"/>
          <w:kern w:val="0"/>
          <w:sz w:val="32"/>
          <w:szCs w:val="32"/>
          <w:lang w:val="zh-CN"/>
        </w:rPr>
        <w:t>项目各项指标均</w:t>
      </w:r>
      <w:r>
        <w:rPr>
          <w:rFonts w:ascii="仿宋_GB2312" w:eastAsia="仿宋_GB2312" w:hAnsi="仿宋_GB2312" w:cs="仿宋_GB2312" w:hint="eastAsia"/>
          <w:kern w:val="0"/>
          <w:sz w:val="32"/>
          <w:szCs w:val="32"/>
        </w:rPr>
        <w:t>完成，全市未发生重大动物疫情，保障了畜牧产业稳定健康发展。总体来看项目决策程序严密、规划合理、结果符合规划，项目实施资金分配及时，项目完成质量以及效果较好。</w:t>
      </w:r>
      <w:r>
        <w:rPr>
          <w:rFonts w:ascii="仿宋_GB2312" w:eastAsia="仿宋_GB2312" w:hAnsi="仿宋_GB2312" w:cs="仿宋_GB2312" w:hint="eastAsia"/>
          <w:sz w:val="32"/>
          <w:szCs w:val="32"/>
        </w:rPr>
        <w:t>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（二）专用指标绩效分析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该项目的实施，确保了疫苗规范保存、使用，避免浪费和失效。对村级防疫员及养殖场驻场兽医和技术人员，开展动物疫病防控技术培训。通过实施强制免疫，建立起畜禽对特定动物疫病的有效免疫保护屏障，降低发病率和死亡率，降低重大动物疫情发生风险，为全市畜禽养殖安全稳健发展提供了保障。保障畜禽肉食品的有效供给。自评得分</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color w:val="000000"/>
          <w:kern w:val="0"/>
          <w:sz w:val="32"/>
          <w:szCs w:val="32"/>
          <w:shd w:val="clear" w:color="auto" w:fill="FFFFFF"/>
          <w:lang w:val="zh-CN"/>
        </w:rPr>
      </w:pPr>
      <w:r>
        <w:rPr>
          <w:rFonts w:ascii="楷体_GB2312" w:eastAsia="楷体_GB2312" w:hAnsi="楷体_GB2312" w:cs="楷体_GB2312" w:hint="eastAsia"/>
          <w:sz w:val="32"/>
          <w:szCs w:val="32"/>
          <w:lang w:val="zh-CN"/>
        </w:rPr>
        <w:t>（三）个性指标绩效分析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kern w:val="0"/>
          <w:sz w:val="32"/>
          <w:szCs w:val="32"/>
          <w:shd w:val="clear" w:color="auto" w:fill="FFFFFF"/>
        </w:rPr>
        <w:t>该项目的实施提高了动物防疫能力，进一步完善了动物疫病专项监测和日常监测，动物疫情核查机制，对动物疫情有较为完善的风险管控措施，对于突发重大动物疫情，市、县、乡均有应急预案，有应急预备队，能够在第一时间有效处置突发重大动物疫情。</w:t>
      </w:r>
      <w:r>
        <w:rPr>
          <w:rFonts w:ascii="仿宋_GB2312" w:eastAsia="仿宋_GB2312" w:hAnsi="仿宋_GB2312" w:cs="仿宋_GB2312" w:hint="eastAsia"/>
          <w:sz w:val="32"/>
          <w:szCs w:val="32"/>
        </w:rPr>
        <w:t>确保全年未发生重大动物疫情安全事故，有力地维护了社会稳定，增强了人民幸福感。自评得分</w:t>
      </w:r>
      <w:r>
        <w:rPr>
          <w:rFonts w:ascii="仿宋_GB2312" w:eastAsia="仿宋_GB2312" w:hAnsi="仿宋_GB2312" w:cs="仿宋_GB2312"/>
          <w:sz w:val="32"/>
          <w:szCs w:val="32"/>
        </w:rPr>
        <w:t>16</w:t>
      </w:r>
      <w:r>
        <w:rPr>
          <w:rFonts w:ascii="仿宋_GB2312" w:eastAsia="仿宋_GB2312" w:hAnsi="仿宋_GB2312" w:cs="仿宋_GB2312" w:hint="eastAsia"/>
          <w:sz w:val="32"/>
          <w:szCs w:val="32"/>
        </w:rPr>
        <w:t>分。</w:t>
      </w:r>
    </w:p>
    <w:p w:rsidR="00814FFC" w:rsidRDefault="00814FFC" w:rsidP="0089115C">
      <w:pPr>
        <w:widowControl/>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rPr>
      </w:pPr>
      <w:bookmarkStart w:id="322" w:name="_Toc22473"/>
      <w:bookmarkStart w:id="323" w:name="_Toc30109"/>
      <w:bookmarkStart w:id="324" w:name="_Toc12"/>
      <w:r>
        <w:rPr>
          <w:rFonts w:ascii="黑体" w:eastAsia="黑体" w:hAnsi="黑体" w:cs="黑体" w:hint="eastAsia"/>
          <w:kern w:val="0"/>
          <w:position w:val="3"/>
          <w:sz w:val="32"/>
          <w:szCs w:val="32"/>
        </w:rPr>
        <w:t>四、评价结论</w:t>
      </w:r>
      <w:bookmarkEnd w:id="322"/>
      <w:bookmarkEnd w:id="323"/>
      <w:bookmarkEnd w:id="324"/>
    </w:p>
    <w:p w:rsidR="00814FFC" w:rsidRDefault="00814FFC" w:rsidP="0089115C">
      <w:pPr>
        <w:widowControl/>
        <w:tabs>
          <w:tab w:val="left" w:pos="2160"/>
        </w:tabs>
        <w:spacing w:line="576" w:lineRule="exact"/>
        <w:ind w:firstLineChars="200" w:firstLine="31680"/>
        <w:jc w:val="left"/>
        <w:rPr>
          <w:rFonts w:ascii="仿宋_GB2312" w:eastAsia="仿宋_GB2312" w:hAnsi="仿宋_GB2312" w:cs="仿宋_GB2312"/>
          <w:kern w:val="0"/>
          <w:position w:val="3"/>
          <w:sz w:val="32"/>
          <w:szCs w:val="32"/>
        </w:rPr>
      </w:pPr>
      <w:r>
        <w:rPr>
          <w:rFonts w:ascii="仿宋_GB2312" w:eastAsia="仿宋_GB2312" w:hAnsi="仿宋_GB2312" w:cs="仿宋_GB2312" w:hint="eastAsia"/>
          <w:kern w:val="0"/>
          <w:position w:val="3"/>
          <w:sz w:val="32"/>
          <w:szCs w:val="32"/>
        </w:rPr>
        <w:t>围绕项目产出指标、效益指标和满意指标，结合项目自身特点、目标任务及资金管理办法等要求，我们认为，整个项目目标任务全面完成、资金管理规范，项目为提升农产品质量安全水平发挥了积极作用，项目综合效益明显。根据项目绩效评价指标体系，自评分</w:t>
      </w:r>
      <w:r>
        <w:rPr>
          <w:rFonts w:ascii="仿宋_GB2312" w:eastAsia="仿宋_GB2312" w:hAnsi="仿宋_GB2312" w:cs="仿宋_GB2312"/>
          <w:kern w:val="0"/>
          <w:position w:val="3"/>
          <w:sz w:val="32"/>
          <w:szCs w:val="32"/>
        </w:rPr>
        <w:t>100</w:t>
      </w:r>
      <w:r>
        <w:rPr>
          <w:rFonts w:ascii="仿宋_GB2312" w:eastAsia="仿宋_GB2312" w:hAnsi="仿宋_GB2312" w:cs="仿宋_GB2312" w:hint="eastAsia"/>
          <w:kern w:val="0"/>
          <w:position w:val="3"/>
          <w:sz w:val="32"/>
          <w:szCs w:val="32"/>
        </w:rPr>
        <w:t>分。</w:t>
      </w:r>
    </w:p>
    <w:p w:rsidR="00814FFC" w:rsidRDefault="00814FFC">
      <w:pPr>
        <w:spacing w:line="640" w:lineRule="exact"/>
        <w:jc w:val="center"/>
        <w:rPr>
          <w:rFonts w:ascii="Times New Roman" w:eastAsia="仿宋_GB2312" w:hAnsi="Times New Roman"/>
          <w:sz w:val="32"/>
          <w:szCs w:val="32"/>
        </w:rPr>
      </w:pPr>
      <w:r>
        <w:rPr>
          <w:rFonts w:ascii="方正小标宋简体" w:eastAsia="方正小标宋简体" w:hAnsi="方正小标宋简体" w:cs="方正小标宋简体" w:hint="eastAsia"/>
          <w:color w:val="000000"/>
          <w:kern w:val="0"/>
          <w:sz w:val="40"/>
          <w:szCs w:val="40"/>
        </w:rPr>
        <w:t>专项预算项目绩效目标完成情况自评表</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0A0"/>
      </w:tblPr>
      <w:tblGrid>
        <w:gridCol w:w="652"/>
        <w:gridCol w:w="1081"/>
        <w:gridCol w:w="1250"/>
        <w:gridCol w:w="1312"/>
        <w:gridCol w:w="1127"/>
        <w:gridCol w:w="1148"/>
        <w:gridCol w:w="884"/>
        <w:gridCol w:w="938"/>
        <w:gridCol w:w="1841"/>
      </w:tblGrid>
      <w:tr w:rsidR="00814FFC">
        <w:trPr>
          <w:trHeight w:val="23"/>
          <w:jc w:val="center"/>
        </w:trPr>
        <w:tc>
          <w:tcPr>
            <w:tcW w:w="4295" w:type="dxa"/>
            <w:gridSpan w:val="4"/>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项目名称</w:t>
            </w:r>
          </w:p>
        </w:tc>
        <w:tc>
          <w:tcPr>
            <w:tcW w:w="5938" w:type="dxa"/>
            <w:gridSpan w:val="5"/>
            <w:vAlign w:val="center"/>
          </w:tcPr>
          <w:p w:rsidR="00814FFC" w:rsidRDefault="00814FFC">
            <w:pPr>
              <w:spacing w:line="240" w:lineRule="exact"/>
              <w:rPr>
                <w:rFonts w:ascii="宋体" w:cs="宋体"/>
                <w:color w:val="000000"/>
                <w:szCs w:val="21"/>
              </w:rPr>
            </w:pPr>
            <w:r>
              <w:rPr>
                <w:rFonts w:ascii="宋体" w:hAnsi="宋体" w:cs="宋体"/>
                <w:color w:val="000000"/>
                <w:szCs w:val="21"/>
              </w:rPr>
              <w:t>2023</w:t>
            </w:r>
            <w:r>
              <w:rPr>
                <w:rFonts w:ascii="宋体" w:hAnsi="宋体" w:cs="宋体" w:hint="eastAsia"/>
                <w:color w:val="000000"/>
                <w:szCs w:val="21"/>
              </w:rPr>
              <w:t>年省级财政农业高质量发展资金（第一批）</w:t>
            </w:r>
          </w:p>
        </w:tc>
      </w:tr>
      <w:tr w:rsidR="00814FFC">
        <w:trPr>
          <w:trHeight w:val="23"/>
          <w:jc w:val="center"/>
        </w:trPr>
        <w:tc>
          <w:tcPr>
            <w:tcW w:w="4295" w:type="dxa"/>
            <w:gridSpan w:val="4"/>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预算单位</w:t>
            </w:r>
          </w:p>
        </w:tc>
        <w:tc>
          <w:tcPr>
            <w:tcW w:w="5938" w:type="dxa"/>
            <w:gridSpan w:val="5"/>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市农业农村局</w:t>
            </w:r>
          </w:p>
        </w:tc>
      </w:tr>
      <w:tr w:rsidR="00814FFC">
        <w:trPr>
          <w:trHeight w:val="23"/>
          <w:jc w:val="center"/>
        </w:trPr>
        <w:tc>
          <w:tcPr>
            <w:tcW w:w="4295" w:type="dxa"/>
            <w:gridSpan w:val="4"/>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项目类型</w:t>
            </w:r>
          </w:p>
        </w:tc>
        <w:tc>
          <w:tcPr>
            <w:tcW w:w="5938" w:type="dxa"/>
            <w:gridSpan w:val="5"/>
            <w:vAlign w:val="center"/>
          </w:tcPr>
          <w:p w:rsidR="00814FFC" w:rsidRDefault="00814FFC">
            <w:pPr>
              <w:spacing w:line="240" w:lineRule="exact"/>
              <w:jc w:val="left"/>
              <w:rPr>
                <w:rFonts w:ascii="宋体" w:cs="宋体"/>
                <w:color w:val="000000"/>
                <w:szCs w:val="21"/>
              </w:rPr>
            </w:pPr>
            <w:r>
              <w:rPr>
                <w:rFonts w:ascii="宋体" w:hAnsi="宋体" w:cs="宋体" w:hint="eastAsia"/>
                <w:color w:val="000000"/>
                <w:szCs w:val="21"/>
              </w:rPr>
              <w:t>动物防疫</w:t>
            </w:r>
          </w:p>
        </w:tc>
      </w:tr>
      <w:tr w:rsidR="00814FFC">
        <w:trPr>
          <w:trHeight w:val="425"/>
          <w:jc w:val="center"/>
        </w:trPr>
        <w:tc>
          <w:tcPr>
            <w:tcW w:w="652" w:type="dxa"/>
            <w:vMerge w:val="restart"/>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项目</w:t>
            </w:r>
            <w:r>
              <w:rPr>
                <w:rFonts w:ascii="宋体" w:hAnsi="宋体" w:cs="宋体"/>
                <w:color w:val="000000"/>
                <w:kern w:val="0"/>
                <w:szCs w:val="21"/>
              </w:rPr>
              <w:t xml:space="preserve"> </w:t>
            </w:r>
            <w:r>
              <w:rPr>
                <w:rFonts w:ascii="宋体" w:hAnsi="宋体" w:cs="宋体" w:hint="eastAsia"/>
                <w:color w:val="000000"/>
                <w:kern w:val="0"/>
                <w:szCs w:val="21"/>
              </w:rPr>
              <w:t>概况</w:t>
            </w:r>
          </w:p>
        </w:tc>
        <w:tc>
          <w:tcPr>
            <w:tcW w:w="3643" w:type="dxa"/>
            <w:gridSpan w:val="3"/>
            <w:vAlign w:val="center"/>
          </w:tcPr>
          <w:p w:rsidR="00814FFC" w:rsidRDefault="00814FFC">
            <w:pPr>
              <w:widowControl/>
              <w:spacing w:line="240" w:lineRule="exact"/>
              <w:jc w:val="left"/>
              <w:textAlignment w:val="center"/>
              <w:rPr>
                <w:rFonts w:ascii="宋体" w:cs="宋体"/>
                <w:color w:val="000000"/>
                <w:kern w:val="0"/>
                <w:szCs w:val="21"/>
              </w:rPr>
            </w:pPr>
            <w:r>
              <w:rPr>
                <w:rFonts w:ascii="宋体" w:hAnsi="宋体" w:cs="宋体" w:hint="eastAsia"/>
                <w:color w:val="000000"/>
                <w:kern w:val="0"/>
                <w:szCs w:val="21"/>
              </w:rPr>
              <w:t>中长期规划（名称、文号，仅指</w:t>
            </w:r>
          </w:p>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常年项目）</w:t>
            </w:r>
          </w:p>
        </w:tc>
        <w:tc>
          <w:tcPr>
            <w:tcW w:w="5938" w:type="dxa"/>
            <w:gridSpan w:val="5"/>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36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资金管理办法（名称、文号）</w:t>
            </w:r>
          </w:p>
        </w:tc>
        <w:tc>
          <w:tcPr>
            <w:tcW w:w="5938" w:type="dxa"/>
            <w:gridSpan w:val="5"/>
            <w:vAlign w:val="center"/>
          </w:tcPr>
          <w:p w:rsidR="00814FFC" w:rsidRDefault="00814FFC">
            <w:pPr>
              <w:spacing w:line="240" w:lineRule="exact"/>
              <w:jc w:val="left"/>
              <w:rPr>
                <w:rFonts w:ascii="宋体" w:cs="宋体"/>
                <w:color w:val="000000"/>
                <w:szCs w:val="21"/>
              </w:rPr>
            </w:pPr>
            <w:r>
              <w:rPr>
                <w:rFonts w:ascii="宋体" w:hAnsi="宋体" w:cs="宋体" w:hint="eastAsia"/>
                <w:color w:val="000000"/>
                <w:szCs w:val="21"/>
              </w:rPr>
              <w:t>《四川省省级财政农业高质量发展共同财政事权转移支付资金管理办法》（川财农〔</w:t>
            </w:r>
            <w:r>
              <w:rPr>
                <w:rFonts w:ascii="宋体" w:hAnsi="宋体" w:cs="宋体"/>
                <w:color w:val="000000"/>
                <w:szCs w:val="21"/>
              </w:rPr>
              <w:t>2023</w:t>
            </w:r>
            <w:r>
              <w:rPr>
                <w:rFonts w:ascii="宋体" w:hAnsi="宋体" w:cs="宋体" w:hint="eastAsia"/>
                <w:color w:val="000000"/>
                <w:szCs w:val="21"/>
              </w:rPr>
              <w:t>〕</w:t>
            </w:r>
            <w:r>
              <w:rPr>
                <w:rFonts w:ascii="宋体" w:hAnsi="宋体" w:cs="宋体"/>
                <w:color w:val="000000"/>
                <w:szCs w:val="21"/>
              </w:rPr>
              <w:t>3</w:t>
            </w:r>
            <w:r>
              <w:rPr>
                <w:rFonts w:ascii="宋体" w:hAnsi="宋体" w:cs="宋体" w:hint="eastAsia"/>
                <w:color w:val="000000"/>
                <w:szCs w:val="21"/>
              </w:rPr>
              <w:t>号）</w:t>
            </w: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36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绩效分配方式</w:t>
            </w:r>
          </w:p>
        </w:tc>
        <w:tc>
          <w:tcPr>
            <w:tcW w:w="1127" w:type="dxa"/>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因素法</w:t>
            </w:r>
          </w:p>
        </w:tc>
        <w:tc>
          <w:tcPr>
            <w:tcW w:w="2032" w:type="dxa"/>
            <w:gridSpan w:val="2"/>
            <w:vAlign w:val="center"/>
          </w:tcPr>
          <w:p w:rsidR="00814FFC" w:rsidRDefault="00814FFC">
            <w:pPr>
              <w:widowControl/>
              <w:spacing w:line="240" w:lineRule="exact"/>
              <w:jc w:val="center"/>
              <w:textAlignment w:val="center"/>
              <w:rPr>
                <w:rFonts w:ascii="宋体" w:cs="宋体"/>
                <w:color w:val="000000"/>
                <w:szCs w:val="21"/>
              </w:rPr>
            </w:pPr>
            <w:r>
              <w:rPr>
                <w:rFonts w:ascii="宋体" w:hAnsi="Wingdings 2" w:cs="宋体" w:hint="eastAsia"/>
                <w:color w:val="000000"/>
                <w:kern w:val="0"/>
                <w:szCs w:val="20"/>
              </w:rPr>
              <w:sym w:font="Wingdings 2" w:char="F052"/>
            </w:r>
            <w:r>
              <w:rPr>
                <w:rFonts w:ascii="宋体" w:hAnsi="宋体" w:cs="宋体" w:hint="eastAsia"/>
                <w:color w:val="000000"/>
                <w:kern w:val="0"/>
                <w:szCs w:val="21"/>
              </w:rPr>
              <w:t>项目法</w:t>
            </w:r>
          </w:p>
        </w:tc>
        <w:tc>
          <w:tcPr>
            <w:tcW w:w="938"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据实据效</w:t>
            </w:r>
          </w:p>
        </w:tc>
        <w:tc>
          <w:tcPr>
            <w:tcW w:w="1841"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因素法与项目法相结合</w:t>
            </w: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36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立项依据</w:t>
            </w:r>
          </w:p>
        </w:tc>
        <w:tc>
          <w:tcPr>
            <w:tcW w:w="5938" w:type="dxa"/>
            <w:gridSpan w:val="5"/>
            <w:vAlign w:val="center"/>
          </w:tcPr>
          <w:p w:rsidR="00814FFC" w:rsidRDefault="00814FFC">
            <w:pPr>
              <w:spacing w:line="240" w:lineRule="exact"/>
              <w:jc w:val="left"/>
              <w:rPr>
                <w:rFonts w:ascii="宋体" w:cs="宋体"/>
                <w:color w:val="000000"/>
                <w:szCs w:val="21"/>
              </w:rPr>
            </w:pPr>
            <w:r>
              <w:rPr>
                <w:rFonts w:ascii="宋体" w:hAnsi="宋体" w:cs="宋体" w:hint="eastAsia"/>
                <w:color w:val="000000"/>
                <w:szCs w:val="21"/>
                <w:lang w:val="zh-CN"/>
              </w:rPr>
              <w:t>《省级财政农业高质量发展共同财政事权转移支付资金</w:t>
            </w:r>
            <w:r>
              <w:rPr>
                <w:rFonts w:ascii="宋体" w:hAnsi="宋体" w:cs="宋体"/>
                <w:color w:val="000000"/>
                <w:szCs w:val="21"/>
                <w:lang w:val="zh-CN"/>
              </w:rPr>
              <w:t>(</w:t>
            </w:r>
            <w:r>
              <w:rPr>
                <w:rFonts w:ascii="宋体" w:hAnsi="宋体" w:cs="宋体" w:hint="eastAsia"/>
                <w:color w:val="000000"/>
                <w:szCs w:val="21"/>
                <w:lang w:val="zh-CN"/>
              </w:rPr>
              <w:t>第一批</w:t>
            </w:r>
            <w:r>
              <w:rPr>
                <w:rFonts w:ascii="宋体" w:hAnsi="宋体" w:cs="宋体"/>
                <w:color w:val="000000"/>
                <w:szCs w:val="21"/>
                <w:lang w:val="zh-CN"/>
              </w:rPr>
              <w:t>)</w:t>
            </w:r>
            <w:r>
              <w:rPr>
                <w:rFonts w:ascii="宋体" w:hAnsi="宋体" w:cs="宋体" w:hint="eastAsia"/>
                <w:color w:val="000000"/>
                <w:szCs w:val="21"/>
                <w:lang w:val="zh-CN"/>
              </w:rPr>
              <w:t>的通知》（广财农〔</w:t>
            </w:r>
            <w:r>
              <w:rPr>
                <w:rFonts w:ascii="宋体" w:hAnsi="宋体" w:cs="宋体"/>
                <w:color w:val="000000"/>
                <w:szCs w:val="21"/>
                <w:lang w:val="zh-CN"/>
              </w:rPr>
              <w:t>202</w:t>
            </w:r>
            <w:r>
              <w:rPr>
                <w:rFonts w:ascii="宋体" w:hAnsi="宋体" w:cs="宋体"/>
                <w:color w:val="000000"/>
                <w:szCs w:val="21"/>
              </w:rPr>
              <w:t>3</w:t>
            </w:r>
            <w:r>
              <w:rPr>
                <w:rFonts w:ascii="宋体" w:hAnsi="宋体" w:cs="宋体" w:hint="eastAsia"/>
                <w:color w:val="000000"/>
                <w:szCs w:val="21"/>
                <w:lang w:val="zh-CN"/>
              </w:rPr>
              <w:t>〕</w:t>
            </w:r>
            <w:r>
              <w:rPr>
                <w:rFonts w:ascii="宋体" w:hAnsi="宋体" w:cs="宋体"/>
                <w:color w:val="000000"/>
                <w:szCs w:val="21"/>
              </w:rPr>
              <w:t>38</w:t>
            </w:r>
            <w:r>
              <w:rPr>
                <w:rFonts w:ascii="宋体" w:hAnsi="宋体" w:cs="宋体" w:hint="eastAsia"/>
                <w:color w:val="000000"/>
                <w:szCs w:val="21"/>
                <w:lang w:val="zh-CN"/>
              </w:rPr>
              <w:t>号）</w:t>
            </w: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36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使用范围</w:t>
            </w:r>
          </w:p>
        </w:tc>
        <w:tc>
          <w:tcPr>
            <w:tcW w:w="5938" w:type="dxa"/>
            <w:gridSpan w:val="5"/>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36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申报（补助）条件</w:t>
            </w:r>
          </w:p>
        </w:tc>
        <w:tc>
          <w:tcPr>
            <w:tcW w:w="5938" w:type="dxa"/>
            <w:gridSpan w:val="5"/>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36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项目起止年限</w:t>
            </w:r>
          </w:p>
        </w:tc>
        <w:tc>
          <w:tcPr>
            <w:tcW w:w="5938" w:type="dxa"/>
            <w:gridSpan w:val="5"/>
            <w:vAlign w:val="center"/>
          </w:tcPr>
          <w:p w:rsidR="00814FFC" w:rsidRDefault="00814FFC">
            <w:pPr>
              <w:spacing w:line="240" w:lineRule="exact"/>
              <w:rPr>
                <w:rFonts w:ascii="宋体" w:cs="宋体"/>
                <w:color w:val="000000"/>
                <w:szCs w:val="21"/>
              </w:rPr>
            </w:pPr>
          </w:p>
        </w:tc>
      </w:tr>
      <w:tr w:rsidR="00814FFC">
        <w:trPr>
          <w:trHeight w:val="23"/>
          <w:jc w:val="center"/>
        </w:trPr>
        <w:tc>
          <w:tcPr>
            <w:tcW w:w="1733" w:type="dxa"/>
            <w:gridSpan w:val="2"/>
            <w:vMerge w:val="restart"/>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项目资金</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（万元）</w:t>
            </w:r>
          </w:p>
        </w:tc>
        <w:tc>
          <w:tcPr>
            <w:tcW w:w="2562" w:type="dxa"/>
            <w:gridSpan w:val="2"/>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年度资金总额：</w:t>
            </w:r>
          </w:p>
        </w:tc>
        <w:tc>
          <w:tcPr>
            <w:tcW w:w="5938" w:type="dxa"/>
            <w:gridSpan w:val="5"/>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17.77</w:t>
            </w:r>
          </w:p>
        </w:tc>
      </w:tr>
      <w:tr w:rsidR="00814FFC">
        <w:trPr>
          <w:trHeight w:val="23"/>
          <w:jc w:val="center"/>
        </w:trPr>
        <w:tc>
          <w:tcPr>
            <w:tcW w:w="1733" w:type="dxa"/>
            <w:gridSpan w:val="2"/>
            <w:vMerge/>
            <w:vAlign w:val="center"/>
          </w:tcPr>
          <w:p w:rsidR="00814FFC" w:rsidRDefault="00814FFC">
            <w:pPr>
              <w:spacing w:line="240" w:lineRule="exact"/>
              <w:rPr>
                <w:rFonts w:ascii="宋体" w:cs="宋体"/>
                <w:color w:val="000000"/>
                <w:szCs w:val="21"/>
              </w:rPr>
            </w:pPr>
          </w:p>
        </w:tc>
        <w:tc>
          <w:tcPr>
            <w:tcW w:w="2562" w:type="dxa"/>
            <w:gridSpan w:val="2"/>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其中：财政拨款</w:t>
            </w:r>
          </w:p>
        </w:tc>
        <w:tc>
          <w:tcPr>
            <w:tcW w:w="5938" w:type="dxa"/>
            <w:gridSpan w:val="5"/>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17.77</w:t>
            </w:r>
          </w:p>
        </w:tc>
      </w:tr>
      <w:tr w:rsidR="00814FFC">
        <w:trPr>
          <w:trHeight w:val="23"/>
          <w:jc w:val="center"/>
        </w:trPr>
        <w:tc>
          <w:tcPr>
            <w:tcW w:w="1733" w:type="dxa"/>
            <w:gridSpan w:val="2"/>
            <w:vMerge/>
            <w:vAlign w:val="center"/>
          </w:tcPr>
          <w:p w:rsidR="00814FFC" w:rsidRDefault="00814FFC">
            <w:pPr>
              <w:spacing w:line="240" w:lineRule="exact"/>
              <w:rPr>
                <w:rFonts w:ascii="宋体" w:cs="宋体"/>
                <w:color w:val="000000"/>
                <w:szCs w:val="21"/>
              </w:rPr>
            </w:pPr>
          </w:p>
        </w:tc>
        <w:tc>
          <w:tcPr>
            <w:tcW w:w="2562" w:type="dxa"/>
            <w:gridSpan w:val="2"/>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其他资金</w:t>
            </w:r>
          </w:p>
        </w:tc>
        <w:tc>
          <w:tcPr>
            <w:tcW w:w="5938" w:type="dxa"/>
            <w:gridSpan w:val="5"/>
            <w:vAlign w:val="center"/>
          </w:tcPr>
          <w:p w:rsidR="00814FFC" w:rsidRDefault="00814FFC">
            <w:pPr>
              <w:spacing w:line="240" w:lineRule="exact"/>
              <w:jc w:val="center"/>
              <w:rPr>
                <w:rFonts w:ascii="宋体" w:cs="宋体"/>
                <w:color w:val="000000"/>
                <w:szCs w:val="21"/>
              </w:rPr>
            </w:pPr>
          </w:p>
        </w:tc>
      </w:tr>
      <w:tr w:rsidR="00814FFC">
        <w:trPr>
          <w:trHeight w:val="23"/>
          <w:jc w:val="center"/>
        </w:trPr>
        <w:tc>
          <w:tcPr>
            <w:tcW w:w="652" w:type="dxa"/>
            <w:vMerge w:val="restart"/>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总体</w:t>
            </w:r>
            <w:r>
              <w:rPr>
                <w:rFonts w:ascii="宋体" w:hAnsi="宋体" w:cs="宋体"/>
                <w:color w:val="000000"/>
                <w:kern w:val="0"/>
                <w:szCs w:val="21"/>
              </w:rPr>
              <w:t xml:space="preserve"> </w:t>
            </w:r>
            <w:r>
              <w:rPr>
                <w:rFonts w:ascii="宋体" w:hAnsi="宋体" w:cs="宋体" w:hint="eastAsia"/>
                <w:color w:val="000000"/>
                <w:kern w:val="0"/>
                <w:szCs w:val="21"/>
              </w:rPr>
              <w:t>目标</w:t>
            </w:r>
          </w:p>
        </w:tc>
        <w:tc>
          <w:tcPr>
            <w:tcW w:w="9581" w:type="dxa"/>
            <w:gridSpan w:val="8"/>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年度目标</w:t>
            </w: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9581" w:type="dxa"/>
            <w:gridSpan w:val="8"/>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牲畜口蹄疫、高致病性禽流感、小反刍兽疫等重大动物疫病强制免疫应免畜禽免疫密度</w:t>
            </w:r>
            <w:r>
              <w:rPr>
                <w:rFonts w:ascii="宋体" w:hAnsi="宋体" w:cs="宋体"/>
                <w:color w:val="000000"/>
                <w:szCs w:val="21"/>
              </w:rPr>
              <w:t>90%</w:t>
            </w:r>
            <w:r>
              <w:rPr>
                <w:rFonts w:ascii="宋体" w:hAnsi="宋体" w:cs="宋体" w:hint="eastAsia"/>
                <w:color w:val="000000"/>
                <w:szCs w:val="21"/>
              </w:rPr>
              <w:t>以上，免疫抗体合格率</w:t>
            </w:r>
            <w:r>
              <w:rPr>
                <w:rFonts w:ascii="宋体" w:hAnsi="宋体" w:cs="宋体"/>
                <w:color w:val="000000"/>
                <w:szCs w:val="21"/>
              </w:rPr>
              <w:t>70%</w:t>
            </w:r>
            <w:r>
              <w:rPr>
                <w:rFonts w:ascii="宋体" w:hAnsi="宋体" w:cs="宋体" w:hint="eastAsia"/>
                <w:color w:val="000000"/>
                <w:szCs w:val="21"/>
              </w:rPr>
              <w:t>以上，补助对象对项目实施满意率≧</w:t>
            </w:r>
            <w:r>
              <w:rPr>
                <w:rFonts w:ascii="宋体" w:hAnsi="宋体" w:cs="宋体"/>
                <w:color w:val="000000"/>
                <w:szCs w:val="21"/>
              </w:rPr>
              <w:t>90%</w:t>
            </w:r>
            <w:r>
              <w:rPr>
                <w:rFonts w:ascii="宋体" w:hAnsi="宋体" w:cs="宋体" w:hint="eastAsia"/>
                <w:color w:val="000000"/>
                <w:szCs w:val="21"/>
              </w:rPr>
              <w:t>；不发生区域性重大动物疫病，不发生大规模随意抛弃病死猪事件，重大动物疫情稳中有降，依法对重大动物疫情处置率</w:t>
            </w:r>
            <w:r>
              <w:rPr>
                <w:rFonts w:ascii="宋体" w:hAnsi="宋体" w:cs="宋体"/>
                <w:color w:val="000000"/>
                <w:szCs w:val="21"/>
              </w:rPr>
              <w:t>100%</w:t>
            </w:r>
            <w:r>
              <w:rPr>
                <w:rFonts w:ascii="宋体" w:hAnsi="宋体" w:cs="宋体" w:hint="eastAsia"/>
                <w:color w:val="000000"/>
                <w:szCs w:val="21"/>
              </w:rPr>
              <w:t>；中央财政补助经费使用率</w:t>
            </w:r>
            <w:r>
              <w:rPr>
                <w:rFonts w:ascii="宋体" w:hAnsi="宋体" w:cs="宋体"/>
                <w:color w:val="000000"/>
                <w:szCs w:val="21"/>
              </w:rPr>
              <w:t>100%</w:t>
            </w:r>
            <w:r>
              <w:rPr>
                <w:rFonts w:ascii="宋体" w:hAnsi="宋体" w:cs="宋体" w:hint="eastAsia"/>
                <w:color w:val="000000"/>
                <w:szCs w:val="21"/>
              </w:rPr>
              <w:t>；</w:t>
            </w:r>
          </w:p>
        </w:tc>
      </w:tr>
      <w:tr w:rsidR="00814FFC">
        <w:trPr>
          <w:trHeight w:val="23"/>
          <w:jc w:val="center"/>
        </w:trPr>
        <w:tc>
          <w:tcPr>
            <w:tcW w:w="652" w:type="dxa"/>
            <w:vMerge w:val="restart"/>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绩效</w:t>
            </w:r>
            <w:r>
              <w:rPr>
                <w:rFonts w:ascii="宋体" w:hAnsi="宋体" w:cs="宋体"/>
                <w:color w:val="000000"/>
                <w:kern w:val="0"/>
                <w:szCs w:val="21"/>
              </w:rPr>
              <w:t xml:space="preserve"> </w:t>
            </w:r>
            <w:r>
              <w:rPr>
                <w:rFonts w:ascii="宋体" w:hAnsi="宋体" w:cs="宋体" w:hint="eastAsia"/>
                <w:color w:val="000000"/>
                <w:kern w:val="0"/>
                <w:szCs w:val="21"/>
              </w:rPr>
              <w:t>指标</w:t>
            </w:r>
          </w:p>
        </w:tc>
        <w:tc>
          <w:tcPr>
            <w:tcW w:w="1081"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一级指标</w:t>
            </w:r>
          </w:p>
        </w:tc>
        <w:tc>
          <w:tcPr>
            <w:tcW w:w="1250"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二级指标</w:t>
            </w:r>
          </w:p>
        </w:tc>
        <w:tc>
          <w:tcPr>
            <w:tcW w:w="1312"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三级指标</w:t>
            </w:r>
          </w:p>
        </w:tc>
        <w:tc>
          <w:tcPr>
            <w:tcW w:w="1127"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指标性质</w:t>
            </w:r>
          </w:p>
        </w:tc>
        <w:tc>
          <w:tcPr>
            <w:tcW w:w="1148"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指标值</w:t>
            </w:r>
          </w:p>
        </w:tc>
        <w:tc>
          <w:tcPr>
            <w:tcW w:w="884"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度量单位</w:t>
            </w:r>
          </w:p>
        </w:tc>
        <w:tc>
          <w:tcPr>
            <w:tcW w:w="938"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权重</w:t>
            </w:r>
          </w:p>
        </w:tc>
        <w:tc>
          <w:tcPr>
            <w:tcW w:w="1841"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实际完成指标值</w:t>
            </w:r>
          </w:p>
        </w:tc>
      </w:tr>
      <w:tr w:rsidR="00814FFC">
        <w:trPr>
          <w:trHeight w:val="23"/>
          <w:jc w:val="center"/>
        </w:trPr>
        <w:tc>
          <w:tcPr>
            <w:tcW w:w="652" w:type="dxa"/>
            <w:vMerge/>
            <w:vAlign w:val="center"/>
          </w:tcPr>
          <w:p w:rsidR="00814FFC" w:rsidRDefault="00814FFC">
            <w:pPr>
              <w:spacing w:line="240" w:lineRule="exact"/>
              <w:jc w:val="center"/>
              <w:rPr>
                <w:rFonts w:ascii="宋体" w:cs="宋体"/>
                <w:color w:val="000000"/>
                <w:szCs w:val="21"/>
              </w:rPr>
            </w:pPr>
          </w:p>
        </w:tc>
        <w:tc>
          <w:tcPr>
            <w:tcW w:w="1081" w:type="dxa"/>
            <w:vMerge w:val="restart"/>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产出指标</w:t>
            </w:r>
          </w:p>
        </w:tc>
        <w:tc>
          <w:tcPr>
            <w:tcW w:w="1250"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数量指标</w:t>
            </w:r>
          </w:p>
        </w:tc>
        <w:tc>
          <w:tcPr>
            <w:tcW w:w="1312" w:type="dxa"/>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免疫抗体合格率</w:t>
            </w:r>
          </w:p>
        </w:tc>
        <w:tc>
          <w:tcPr>
            <w:tcW w:w="1127"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w:t>
            </w:r>
          </w:p>
        </w:tc>
        <w:tc>
          <w:tcPr>
            <w:tcW w:w="1148"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70</w:t>
            </w:r>
          </w:p>
        </w:tc>
        <w:tc>
          <w:tcPr>
            <w:tcW w:w="884"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w:t>
            </w:r>
          </w:p>
        </w:tc>
        <w:tc>
          <w:tcPr>
            <w:tcW w:w="938"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20</w:t>
            </w:r>
          </w:p>
        </w:tc>
        <w:tc>
          <w:tcPr>
            <w:tcW w:w="1841"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90</w:t>
            </w:r>
          </w:p>
        </w:tc>
      </w:tr>
      <w:tr w:rsidR="00814FFC">
        <w:trPr>
          <w:trHeight w:val="23"/>
          <w:jc w:val="center"/>
        </w:trPr>
        <w:tc>
          <w:tcPr>
            <w:tcW w:w="652" w:type="dxa"/>
            <w:vMerge/>
            <w:vAlign w:val="center"/>
          </w:tcPr>
          <w:p w:rsidR="00814FFC" w:rsidRDefault="00814FFC">
            <w:pPr>
              <w:spacing w:line="240" w:lineRule="exact"/>
              <w:jc w:val="center"/>
              <w:rPr>
                <w:rFonts w:ascii="宋体" w:cs="宋体"/>
                <w:color w:val="000000"/>
                <w:szCs w:val="21"/>
              </w:rPr>
            </w:pPr>
          </w:p>
        </w:tc>
        <w:tc>
          <w:tcPr>
            <w:tcW w:w="1081" w:type="dxa"/>
            <w:vMerge/>
            <w:vAlign w:val="center"/>
          </w:tcPr>
          <w:p w:rsidR="00814FFC" w:rsidRDefault="00814FFC">
            <w:pPr>
              <w:spacing w:line="240" w:lineRule="exact"/>
              <w:jc w:val="center"/>
              <w:rPr>
                <w:rFonts w:ascii="宋体" w:cs="宋体"/>
                <w:color w:val="000000"/>
                <w:szCs w:val="21"/>
              </w:rPr>
            </w:pPr>
          </w:p>
        </w:tc>
        <w:tc>
          <w:tcPr>
            <w:tcW w:w="1250"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质量指标</w:t>
            </w:r>
          </w:p>
        </w:tc>
        <w:tc>
          <w:tcPr>
            <w:tcW w:w="1312" w:type="dxa"/>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重大动物疫情处置率</w:t>
            </w:r>
          </w:p>
        </w:tc>
        <w:tc>
          <w:tcPr>
            <w:tcW w:w="1127"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w:t>
            </w:r>
          </w:p>
        </w:tc>
        <w:tc>
          <w:tcPr>
            <w:tcW w:w="1148"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100</w:t>
            </w:r>
          </w:p>
        </w:tc>
        <w:tc>
          <w:tcPr>
            <w:tcW w:w="884"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w:t>
            </w:r>
          </w:p>
        </w:tc>
        <w:tc>
          <w:tcPr>
            <w:tcW w:w="938"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85%</w:t>
            </w:r>
          </w:p>
        </w:tc>
      </w:tr>
      <w:tr w:rsidR="00814FFC">
        <w:trPr>
          <w:trHeight w:val="23"/>
          <w:jc w:val="center"/>
        </w:trPr>
        <w:tc>
          <w:tcPr>
            <w:tcW w:w="652" w:type="dxa"/>
            <w:vMerge/>
            <w:vAlign w:val="center"/>
          </w:tcPr>
          <w:p w:rsidR="00814FFC" w:rsidRDefault="00814FFC">
            <w:pPr>
              <w:spacing w:line="240" w:lineRule="exact"/>
              <w:jc w:val="center"/>
              <w:rPr>
                <w:rFonts w:ascii="宋体" w:cs="宋体"/>
                <w:color w:val="000000"/>
                <w:szCs w:val="21"/>
              </w:rPr>
            </w:pPr>
          </w:p>
        </w:tc>
        <w:tc>
          <w:tcPr>
            <w:tcW w:w="1081" w:type="dxa"/>
            <w:vMerge/>
            <w:vAlign w:val="center"/>
          </w:tcPr>
          <w:p w:rsidR="00814FFC" w:rsidRDefault="00814FFC">
            <w:pPr>
              <w:spacing w:line="240" w:lineRule="exact"/>
              <w:jc w:val="center"/>
              <w:rPr>
                <w:rFonts w:ascii="宋体" w:cs="宋体"/>
                <w:color w:val="000000"/>
                <w:szCs w:val="21"/>
              </w:rPr>
            </w:pPr>
          </w:p>
        </w:tc>
        <w:tc>
          <w:tcPr>
            <w:tcW w:w="1250"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时效指标</w:t>
            </w:r>
          </w:p>
        </w:tc>
        <w:tc>
          <w:tcPr>
            <w:tcW w:w="1312" w:type="dxa"/>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及时接种动物疫苗</w:t>
            </w:r>
          </w:p>
        </w:tc>
        <w:tc>
          <w:tcPr>
            <w:tcW w:w="1127"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定性</w:t>
            </w:r>
          </w:p>
        </w:tc>
        <w:tc>
          <w:tcPr>
            <w:tcW w:w="1148"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按时接种动物疫苗</w:t>
            </w:r>
          </w:p>
        </w:tc>
        <w:tc>
          <w:tcPr>
            <w:tcW w:w="884" w:type="dxa"/>
            <w:vAlign w:val="center"/>
          </w:tcPr>
          <w:p w:rsidR="00814FFC" w:rsidRDefault="00814FFC">
            <w:pPr>
              <w:spacing w:line="240" w:lineRule="exact"/>
              <w:jc w:val="center"/>
              <w:rPr>
                <w:rFonts w:ascii="宋体" w:cs="宋体"/>
                <w:color w:val="000000"/>
                <w:szCs w:val="21"/>
              </w:rPr>
            </w:pPr>
          </w:p>
        </w:tc>
        <w:tc>
          <w:tcPr>
            <w:tcW w:w="938"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按时完成</w:t>
            </w:r>
          </w:p>
        </w:tc>
      </w:tr>
      <w:tr w:rsidR="00814FFC">
        <w:trPr>
          <w:trHeight w:val="23"/>
          <w:jc w:val="center"/>
        </w:trPr>
        <w:tc>
          <w:tcPr>
            <w:tcW w:w="652" w:type="dxa"/>
            <w:vMerge/>
            <w:vAlign w:val="center"/>
          </w:tcPr>
          <w:p w:rsidR="00814FFC" w:rsidRDefault="00814FFC">
            <w:pPr>
              <w:spacing w:line="240" w:lineRule="exact"/>
              <w:jc w:val="center"/>
              <w:rPr>
                <w:rFonts w:ascii="宋体" w:cs="宋体"/>
                <w:color w:val="000000"/>
                <w:szCs w:val="21"/>
              </w:rPr>
            </w:pPr>
          </w:p>
        </w:tc>
        <w:tc>
          <w:tcPr>
            <w:tcW w:w="1081" w:type="dxa"/>
            <w:vMerge w:val="restart"/>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效益指标</w:t>
            </w:r>
          </w:p>
        </w:tc>
        <w:tc>
          <w:tcPr>
            <w:tcW w:w="125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社会效益</w:t>
            </w:r>
          </w:p>
        </w:tc>
        <w:tc>
          <w:tcPr>
            <w:tcW w:w="1312" w:type="dxa"/>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不发生区域性重大动物疫病疫情</w:t>
            </w:r>
          </w:p>
        </w:tc>
        <w:tc>
          <w:tcPr>
            <w:tcW w:w="1127"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定性</w:t>
            </w:r>
          </w:p>
        </w:tc>
        <w:tc>
          <w:tcPr>
            <w:tcW w:w="1148"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无区域性重大动物疫病疫情发生</w:t>
            </w:r>
          </w:p>
        </w:tc>
        <w:tc>
          <w:tcPr>
            <w:tcW w:w="884" w:type="dxa"/>
            <w:vAlign w:val="center"/>
          </w:tcPr>
          <w:p w:rsidR="00814FFC" w:rsidRDefault="00814FFC">
            <w:pPr>
              <w:spacing w:line="240" w:lineRule="exact"/>
              <w:jc w:val="center"/>
              <w:rPr>
                <w:rFonts w:ascii="宋体" w:cs="宋体"/>
                <w:color w:val="000000"/>
                <w:szCs w:val="21"/>
              </w:rPr>
            </w:pPr>
          </w:p>
        </w:tc>
        <w:tc>
          <w:tcPr>
            <w:tcW w:w="938"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无区域性重大动物疫病疫情发生</w:t>
            </w:r>
          </w:p>
        </w:tc>
      </w:tr>
      <w:tr w:rsidR="00814FFC">
        <w:trPr>
          <w:trHeight w:val="23"/>
          <w:jc w:val="center"/>
        </w:trPr>
        <w:tc>
          <w:tcPr>
            <w:tcW w:w="652" w:type="dxa"/>
            <w:vMerge/>
            <w:vAlign w:val="center"/>
          </w:tcPr>
          <w:p w:rsidR="00814FFC" w:rsidRDefault="00814FFC">
            <w:pPr>
              <w:spacing w:line="240" w:lineRule="exact"/>
              <w:jc w:val="center"/>
              <w:rPr>
                <w:rFonts w:ascii="宋体" w:cs="宋体"/>
                <w:color w:val="000000"/>
                <w:szCs w:val="21"/>
              </w:rPr>
            </w:pPr>
          </w:p>
        </w:tc>
        <w:tc>
          <w:tcPr>
            <w:tcW w:w="1081" w:type="dxa"/>
            <w:vMerge/>
            <w:vAlign w:val="center"/>
          </w:tcPr>
          <w:p w:rsidR="00814FFC" w:rsidRDefault="00814FFC">
            <w:pPr>
              <w:spacing w:line="240" w:lineRule="exact"/>
              <w:jc w:val="center"/>
              <w:rPr>
                <w:rFonts w:ascii="宋体" w:cs="宋体"/>
                <w:color w:val="000000"/>
                <w:szCs w:val="21"/>
              </w:rPr>
            </w:pPr>
          </w:p>
        </w:tc>
        <w:tc>
          <w:tcPr>
            <w:tcW w:w="1250"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生态效益指标</w:t>
            </w:r>
          </w:p>
        </w:tc>
        <w:tc>
          <w:tcPr>
            <w:tcW w:w="1312" w:type="dxa"/>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不大规模随意抛弃病死猪事件</w:t>
            </w:r>
          </w:p>
        </w:tc>
        <w:tc>
          <w:tcPr>
            <w:tcW w:w="1127"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定性</w:t>
            </w:r>
          </w:p>
        </w:tc>
        <w:tc>
          <w:tcPr>
            <w:tcW w:w="1148"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无大规模抛弃病死猪事件发生</w:t>
            </w:r>
          </w:p>
        </w:tc>
        <w:tc>
          <w:tcPr>
            <w:tcW w:w="884" w:type="dxa"/>
            <w:vAlign w:val="center"/>
          </w:tcPr>
          <w:p w:rsidR="00814FFC" w:rsidRDefault="00814FFC">
            <w:pPr>
              <w:spacing w:line="240" w:lineRule="exact"/>
              <w:jc w:val="center"/>
              <w:rPr>
                <w:rFonts w:ascii="宋体" w:cs="宋体"/>
                <w:color w:val="000000"/>
                <w:szCs w:val="21"/>
              </w:rPr>
            </w:pPr>
          </w:p>
        </w:tc>
        <w:tc>
          <w:tcPr>
            <w:tcW w:w="938"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无大规模抛弃病死猪事件发生</w:t>
            </w:r>
          </w:p>
        </w:tc>
      </w:tr>
      <w:tr w:rsidR="00814FFC">
        <w:trPr>
          <w:trHeight w:val="23"/>
          <w:jc w:val="center"/>
        </w:trPr>
        <w:tc>
          <w:tcPr>
            <w:tcW w:w="652" w:type="dxa"/>
            <w:vAlign w:val="center"/>
          </w:tcPr>
          <w:p w:rsidR="00814FFC" w:rsidRDefault="00814FFC">
            <w:pPr>
              <w:spacing w:line="240" w:lineRule="exact"/>
              <w:jc w:val="center"/>
              <w:rPr>
                <w:rFonts w:ascii="宋体" w:cs="宋体"/>
                <w:color w:val="000000"/>
                <w:szCs w:val="21"/>
              </w:rPr>
            </w:pPr>
          </w:p>
        </w:tc>
        <w:tc>
          <w:tcPr>
            <w:tcW w:w="1081" w:type="dxa"/>
            <w:vMerge/>
            <w:vAlign w:val="center"/>
          </w:tcPr>
          <w:p w:rsidR="00814FFC" w:rsidRDefault="00814FFC">
            <w:pPr>
              <w:spacing w:line="240" w:lineRule="exact"/>
              <w:jc w:val="center"/>
              <w:rPr>
                <w:rFonts w:ascii="宋体" w:cs="宋体"/>
                <w:color w:val="000000"/>
                <w:szCs w:val="21"/>
              </w:rPr>
            </w:pPr>
          </w:p>
        </w:tc>
        <w:tc>
          <w:tcPr>
            <w:tcW w:w="125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可持续发展指标</w:t>
            </w:r>
          </w:p>
        </w:tc>
        <w:tc>
          <w:tcPr>
            <w:tcW w:w="1312" w:type="dxa"/>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保障畜牧业稳定健康发展</w:t>
            </w:r>
          </w:p>
        </w:tc>
        <w:tc>
          <w:tcPr>
            <w:tcW w:w="1127"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定性</w:t>
            </w:r>
          </w:p>
        </w:tc>
        <w:tc>
          <w:tcPr>
            <w:tcW w:w="1148"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促进畜牧业发展</w:t>
            </w:r>
          </w:p>
        </w:tc>
        <w:tc>
          <w:tcPr>
            <w:tcW w:w="884" w:type="dxa"/>
            <w:vAlign w:val="center"/>
          </w:tcPr>
          <w:p w:rsidR="00814FFC" w:rsidRDefault="00814FFC">
            <w:pPr>
              <w:spacing w:line="240" w:lineRule="exact"/>
              <w:jc w:val="center"/>
              <w:rPr>
                <w:rFonts w:ascii="宋体" w:cs="宋体"/>
                <w:color w:val="000000"/>
                <w:szCs w:val="21"/>
              </w:rPr>
            </w:pPr>
          </w:p>
        </w:tc>
        <w:tc>
          <w:tcPr>
            <w:tcW w:w="938"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促进畜牧业发展</w:t>
            </w:r>
          </w:p>
        </w:tc>
      </w:tr>
      <w:tr w:rsidR="00814FFC">
        <w:trPr>
          <w:trHeight w:val="23"/>
          <w:jc w:val="center"/>
        </w:trPr>
        <w:tc>
          <w:tcPr>
            <w:tcW w:w="652" w:type="dxa"/>
            <w:vAlign w:val="center"/>
          </w:tcPr>
          <w:p w:rsidR="00814FFC" w:rsidRDefault="00814FFC">
            <w:pPr>
              <w:spacing w:line="240" w:lineRule="exact"/>
              <w:jc w:val="center"/>
              <w:rPr>
                <w:rFonts w:ascii="宋体" w:cs="宋体"/>
                <w:color w:val="000000"/>
                <w:szCs w:val="21"/>
              </w:rPr>
            </w:pPr>
          </w:p>
        </w:tc>
        <w:tc>
          <w:tcPr>
            <w:tcW w:w="1081"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满意度指标</w:t>
            </w:r>
          </w:p>
        </w:tc>
        <w:tc>
          <w:tcPr>
            <w:tcW w:w="1250" w:type="dxa"/>
            <w:vAlign w:val="center"/>
          </w:tcPr>
          <w:p w:rsidR="00814FFC" w:rsidRDefault="00814FFC">
            <w:pPr>
              <w:widowControl/>
              <w:spacing w:line="240" w:lineRule="exact"/>
              <w:jc w:val="center"/>
              <w:textAlignment w:val="center"/>
              <w:rPr>
                <w:rFonts w:ascii="宋体" w:cs="宋体"/>
                <w:b/>
                <w:bCs/>
                <w:color w:val="000000"/>
                <w:kern w:val="0"/>
                <w:szCs w:val="21"/>
              </w:rPr>
            </w:pPr>
            <w:r>
              <w:rPr>
                <w:rFonts w:ascii="宋体" w:hAnsi="宋体" w:cs="宋体" w:hint="eastAsia"/>
                <w:color w:val="000000"/>
                <w:kern w:val="0"/>
                <w:szCs w:val="21"/>
              </w:rPr>
              <w:t>服务对象满意度指标</w:t>
            </w:r>
          </w:p>
        </w:tc>
        <w:tc>
          <w:tcPr>
            <w:tcW w:w="1312" w:type="dxa"/>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服务对象满意度</w:t>
            </w:r>
          </w:p>
        </w:tc>
        <w:tc>
          <w:tcPr>
            <w:tcW w:w="1127"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w:t>
            </w:r>
          </w:p>
        </w:tc>
        <w:tc>
          <w:tcPr>
            <w:tcW w:w="1148"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90</w:t>
            </w:r>
          </w:p>
        </w:tc>
        <w:tc>
          <w:tcPr>
            <w:tcW w:w="884"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w:t>
            </w:r>
          </w:p>
        </w:tc>
        <w:tc>
          <w:tcPr>
            <w:tcW w:w="938"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90%</w:t>
            </w:r>
          </w:p>
        </w:tc>
      </w:tr>
      <w:tr w:rsidR="00814FFC">
        <w:trPr>
          <w:trHeight w:val="23"/>
          <w:jc w:val="center"/>
        </w:trPr>
        <w:tc>
          <w:tcPr>
            <w:tcW w:w="652" w:type="dxa"/>
            <w:vAlign w:val="center"/>
          </w:tcPr>
          <w:p w:rsidR="00814FFC" w:rsidRDefault="00814FFC">
            <w:pPr>
              <w:spacing w:line="240" w:lineRule="exact"/>
              <w:jc w:val="center"/>
              <w:rPr>
                <w:rFonts w:ascii="宋体" w:cs="宋体"/>
                <w:color w:val="000000"/>
                <w:szCs w:val="21"/>
              </w:rPr>
            </w:pPr>
          </w:p>
        </w:tc>
        <w:tc>
          <w:tcPr>
            <w:tcW w:w="1081"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成本指标</w:t>
            </w:r>
          </w:p>
        </w:tc>
        <w:tc>
          <w:tcPr>
            <w:tcW w:w="125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经济成本指标</w:t>
            </w:r>
          </w:p>
        </w:tc>
        <w:tc>
          <w:tcPr>
            <w:tcW w:w="1312" w:type="dxa"/>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疫苗成本</w:t>
            </w:r>
          </w:p>
        </w:tc>
        <w:tc>
          <w:tcPr>
            <w:tcW w:w="1127"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w:t>
            </w:r>
          </w:p>
        </w:tc>
        <w:tc>
          <w:tcPr>
            <w:tcW w:w="1148"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17.77</w:t>
            </w:r>
          </w:p>
        </w:tc>
        <w:tc>
          <w:tcPr>
            <w:tcW w:w="884"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万元</w:t>
            </w:r>
          </w:p>
        </w:tc>
        <w:tc>
          <w:tcPr>
            <w:tcW w:w="938"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17.77</w:t>
            </w:r>
          </w:p>
        </w:tc>
      </w:tr>
    </w:tbl>
    <w:p w:rsidR="00814FFC" w:rsidRDefault="00814FFC">
      <w:pPr>
        <w:rPr>
          <w:rFonts w:ascii="Times New Roman" w:eastAsia="仿宋_GB2312" w:hAnsi="Times New Roman"/>
          <w:sz w:val="32"/>
          <w:szCs w:val="32"/>
        </w:rPr>
      </w:pPr>
    </w:p>
    <w:p w:rsidR="00814FFC" w:rsidRDefault="00814FFC">
      <w:pPr>
        <w:spacing w:line="700" w:lineRule="exact"/>
        <w:jc w:val="center"/>
        <w:rPr>
          <w:rFonts w:ascii="黑体" w:eastAsia="黑体" w:hAnsi="黑体"/>
          <w:sz w:val="44"/>
          <w:szCs w:val="44"/>
        </w:rPr>
        <w:sectPr w:rsidR="00814FFC">
          <w:pgSz w:w="11906" w:h="16838"/>
          <w:pgMar w:top="2098" w:right="1474" w:bottom="1984" w:left="1587" w:header="720" w:footer="720" w:gutter="0"/>
          <w:cols w:space="720"/>
          <w:docGrid w:type="lines" w:linePitch="312"/>
        </w:sectPr>
      </w:pPr>
    </w:p>
    <w:p w:rsidR="00814FFC" w:rsidRDefault="00814FFC">
      <w:pPr>
        <w:spacing w:line="700" w:lineRule="exact"/>
        <w:jc w:val="center"/>
        <w:rPr>
          <w:rFonts w:ascii="方正小标宋简体" w:eastAsia="方正小标宋简体" w:hAnsi="宋体"/>
          <w:sz w:val="44"/>
          <w:szCs w:val="44"/>
        </w:rPr>
      </w:pPr>
      <w:r>
        <w:rPr>
          <w:rFonts w:ascii="方正小标宋简体" w:eastAsia="方正小标宋简体" w:hAnsi="宋体"/>
          <w:color w:val="000000"/>
          <w:kern w:val="0"/>
          <w:sz w:val="44"/>
          <w:szCs w:val="44"/>
        </w:rPr>
        <w:t>2023</w:t>
      </w:r>
      <w:r>
        <w:rPr>
          <w:rFonts w:ascii="方正小标宋简体" w:eastAsia="方正小标宋简体" w:hAnsi="宋体" w:hint="eastAsia"/>
          <w:color w:val="000000"/>
          <w:kern w:val="0"/>
          <w:sz w:val="44"/>
          <w:szCs w:val="44"/>
        </w:rPr>
        <w:t>年省级重大动物疫病应急储备物资项目经费</w:t>
      </w:r>
      <w:r>
        <w:rPr>
          <w:rFonts w:ascii="方正小标宋简体" w:eastAsia="方正小标宋简体" w:hAnsi="宋体" w:hint="eastAsia"/>
          <w:sz w:val="44"/>
          <w:szCs w:val="44"/>
        </w:rPr>
        <w:t>绩效自评报告</w:t>
      </w:r>
    </w:p>
    <w:p w:rsidR="00814FFC" w:rsidRDefault="00814FFC">
      <w:pPr>
        <w:spacing w:line="700" w:lineRule="exact"/>
        <w:jc w:val="center"/>
        <w:rPr>
          <w:rFonts w:ascii="方正小标宋简体" w:eastAsia="方正小标宋简体" w:hAnsi="宋体"/>
          <w:sz w:val="44"/>
          <w:szCs w:val="44"/>
        </w:rPr>
      </w:pP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325" w:name="_Toc26756"/>
      <w:bookmarkStart w:id="326" w:name="_Toc1308"/>
      <w:bookmarkStart w:id="327" w:name="_Toc18328"/>
      <w:r>
        <w:rPr>
          <w:rFonts w:ascii="黑体" w:eastAsia="黑体" w:hAnsi="黑体" w:cs="黑体" w:hint="eastAsia"/>
          <w:sz w:val="32"/>
          <w:szCs w:val="32"/>
        </w:rPr>
        <w:t>一、</w:t>
      </w:r>
      <w:r>
        <w:rPr>
          <w:rFonts w:ascii="黑体" w:eastAsia="黑体" w:hAnsi="黑体" w:cs="黑体" w:hint="eastAsia"/>
          <w:sz w:val="32"/>
          <w:szCs w:val="32"/>
          <w:lang w:val="zh-CN"/>
        </w:rPr>
        <w:t>项目概况</w:t>
      </w:r>
      <w:bookmarkEnd w:id="325"/>
      <w:bookmarkEnd w:id="326"/>
      <w:bookmarkEnd w:id="327"/>
    </w:p>
    <w:p w:rsidR="00814FFC" w:rsidRDefault="00814FFC" w:rsidP="0089115C">
      <w:pPr>
        <w:widowControl/>
        <w:adjustRightInd w:val="0"/>
        <w:snapToGrid w:val="0"/>
        <w:spacing w:line="576" w:lineRule="exact"/>
        <w:ind w:firstLineChars="200" w:firstLine="31680"/>
        <w:contextualSpacing/>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（一）设立背景及基本情况</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项目申报</w:t>
      </w:r>
      <w:r>
        <w:rPr>
          <w:rFonts w:ascii="仿宋_GB2312" w:eastAsia="仿宋_GB2312" w:hAnsi="仿宋_GB2312" w:cs="仿宋_GB2312" w:hint="eastAsia"/>
          <w:color w:val="000000"/>
          <w:kern w:val="0"/>
          <w:sz w:val="32"/>
          <w:szCs w:val="32"/>
          <w:lang w:val="zh-CN"/>
        </w:rPr>
        <w:t>根据《四川省农业农村厅关于做好</w:t>
      </w:r>
      <w:r>
        <w:rPr>
          <w:rFonts w:ascii="仿宋_GB2312" w:eastAsia="仿宋_GB2312" w:hAnsi="仿宋_GB2312" w:cs="仿宋_GB2312"/>
          <w:color w:val="000000"/>
          <w:kern w:val="0"/>
          <w:sz w:val="32"/>
          <w:szCs w:val="32"/>
          <w:lang w:val="zh-CN"/>
        </w:rPr>
        <w:t>2021</w:t>
      </w:r>
      <w:r>
        <w:rPr>
          <w:rFonts w:ascii="仿宋_GB2312" w:eastAsia="仿宋_GB2312" w:hAnsi="仿宋_GB2312" w:cs="仿宋_GB2312" w:hint="eastAsia"/>
          <w:color w:val="000000"/>
          <w:kern w:val="0"/>
          <w:sz w:val="32"/>
          <w:szCs w:val="32"/>
          <w:lang w:val="zh-CN"/>
        </w:rPr>
        <w:t>年省级财政农业公共安全与资源保护利用工程共同财政事权转移支付项目实施工作的通知》（川农函〔</w:t>
      </w:r>
      <w:r>
        <w:rPr>
          <w:rFonts w:ascii="仿宋_GB2312" w:eastAsia="仿宋_GB2312" w:hAnsi="仿宋_GB2312" w:cs="仿宋_GB2312"/>
          <w:color w:val="000000"/>
          <w:kern w:val="0"/>
          <w:sz w:val="32"/>
          <w:szCs w:val="32"/>
          <w:lang w:val="zh-CN"/>
        </w:rPr>
        <w:t>202</w:t>
      </w:r>
      <w:r>
        <w:rPr>
          <w:rFonts w:ascii="仿宋_GB2312" w:eastAsia="仿宋_GB2312" w:hAnsi="仿宋_GB2312" w:cs="仿宋_GB2312"/>
          <w:color w:val="000000"/>
          <w:kern w:val="0"/>
          <w:sz w:val="32"/>
          <w:szCs w:val="32"/>
        </w:rPr>
        <w:t>1</w:t>
      </w:r>
      <w:r>
        <w:rPr>
          <w:rFonts w:ascii="仿宋_GB2312" w:eastAsia="仿宋_GB2312" w:hAnsi="仿宋_GB2312" w:cs="仿宋_GB2312" w:hint="eastAsia"/>
          <w:color w:val="000000"/>
          <w:kern w:val="0"/>
          <w:sz w:val="32"/>
          <w:szCs w:val="32"/>
          <w:lang w:val="zh-CN"/>
        </w:rPr>
        <w:t>〕</w:t>
      </w:r>
      <w:r>
        <w:rPr>
          <w:rFonts w:ascii="仿宋_GB2312" w:eastAsia="仿宋_GB2312" w:hAnsi="仿宋_GB2312" w:cs="仿宋_GB2312"/>
          <w:color w:val="000000"/>
          <w:kern w:val="0"/>
          <w:sz w:val="32"/>
          <w:szCs w:val="32"/>
        </w:rPr>
        <w:t>201</w:t>
      </w:r>
      <w:r>
        <w:rPr>
          <w:rFonts w:ascii="仿宋_GB2312" w:eastAsia="仿宋_GB2312" w:hAnsi="仿宋_GB2312" w:cs="仿宋_GB2312" w:hint="eastAsia"/>
          <w:color w:val="000000"/>
          <w:kern w:val="0"/>
          <w:sz w:val="32"/>
          <w:szCs w:val="32"/>
          <w:lang w:val="zh-CN"/>
        </w:rPr>
        <w:t>号），《</w:t>
      </w:r>
      <w:r>
        <w:rPr>
          <w:rFonts w:ascii="仿宋_GB2312" w:eastAsia="仿宋_GB2312" w:hAnsi="仿宋_GB2312" w:cs="仿宋_GB2312" w:hint="eastAsia"/>
          <w:color w:val="000000"/>
          <w:kern w:val="0"/>
          <w:sz w:val="32"/>
          <w:szCs w:val="32"/>
        </w:rPr>
        <w:t>四川省财政厅</w:t>
      </w:r>
      <w:r>
        <w:rPr>
          <w:rFonts w:ascii="仿宋_GB2312" w:eastAsia="仿宋_GB2312" w:hAnsi="仿宋_GB2312" w:cs="仿宋_GB2312"/>
          <w:color w:val="000000"/>
          <w:kern w:val="0"/>
          <w:sz w:val="32"/>
          <w:szCs w:val="32"/>
          <w:lang w:val="zh-CN"/>
        </w:rPr>
        <w:t xml:space="preserve"> </w:t>
      </w:r>
      <w:r>
        <w:rPr>
          <w:rFonts w:ascii="仿宋_GB2312" w:eastAsia="仿宋_GB2312" w:hAnsi="仿宋_GB2312" w:cs="仿宋_GB2312" w:hint="eastAsia"/>
          <w:color w:val="000000"/>
          <w:kern w:val="0"/>
          <w:sz w:val="32"/>
          <w:szCs w:val="32"/>
        </w:rPr>
        <w:t>四川省农业农村厅关于下达</w:t>
      </w:r>
      <w:r>
        <w:rPr>
          <w:rFonts w:ascii="仿宋_GB2312" w:eastAsia="仿宋_GB2312" w:hAnsi="仿宋_GB2312" w:cs="仿宋_GB2312"/>
          <w:color w:val="000000"/>
          <w:kern w:val="0"/>
          <w:sz w:val="32"/>
          <w:szCs w:val="32"/>
          <w:lang w:val="zh-CN"/>
        </w:rPr>
        <w:t>2023</w:t>
      </w:r>
      <w:r>
        <w:rPr>
          <w:rFonts w:ascii="仿宋_GB2312" w:eastAsia="仿宋_GB2312" w:hAnsi="仿宋_GB2312" w:cs="仿宋_GB2312" w:hint="eastAsia"/>
          <w:color w:val="000000"/>
          <w:kern w:val="0"/>
          <w:sz w:val="32"/>
          <w:szCs w:val="32"/>
          <w:lang w:val="zh-CN"/>
        </w:rPr>
        <w:t>年省级财政农业高质量发展共同财政事权转移支付资金的通知</w:t>
      </w:r>
      <w:r>
        <w:rPr>
          <w:rFonts w:ascii="仿宋_GB2312" w:eastAsia="仿宋_GB2312" w:hAnsi="仿宋_GB2312" w:cs="仿宋_GB2312" w:hint="eastAsia"/>
          <w:color w:val="000000"/>
          <w:kern w:val="0"/>
          <w:sz w:val="32"/>
          <w:szCs w:val="32"/>
        </w:rPr>
        <w:t>》（川财农〔</w:t>
      </w:r>
      <w:r>
        <w:rPr>
          <w:rFonts w:ascii="仿宋_GB2312" w:eastAsia="仿宋_GB2312" w:hAnsi="仿宋_GB2312" w:cs="仿宋_GB2312"/>
          <w:color w:val="000000"/>
          <w:kern w:val="0"/>
          <w:sz w:val="32"/>
          <w:szCs w:val="32"/>
        </w:rPr>
        <w:t>202</w:t>
      </w:r>
      <w:r>
        <w:rPr>
          <w:rFonts w:ascii="仿宋_GB2312" w:eastAsia="仿宋_GB2312" w:hAnsi="仿宋_GB2312" w:cs="仿宋_GB2312"/>
          <w:color w:val="000000"/>
          <w:kern w:val="0"/>
          <w:sz w:val="32"/>
          <w:szCs w:val="32"/>
          <w:lang w:val="zh-CN"/>
        </w:rPr>
        <w:t>3</w:t>
      </w:r>
      <w:r>
        <w:rPr>
          <w:rFonts w:ascii="仿宋_GB2312" w:eastAsia="仿宋_GB2312" w:hAnsi="仿宋_GB2312" w:cs="仿宋_GB2312" w:hint="eastAsia"/>
          <w:color w:val="000000"/>
          <w:kern w:val="0"/>
          <w:sz w:val="32"/>
          <w:szCs w:val="32"/>
        </w:rPr>
        <w:t>〕</w:t>
      </w:r>
      <w:r>
        <w:rPr>
          <w:rFonts w:ascii="仿宋_GB2312" w:eastAsia="仿宋_GB2312" w:hAnsi="仿宋_GB2312" w:cs="仿宋_GB2312"/>
          <w:color w:val="000000"/>
          <w:kern w:val="0"/>
          <w:sz w:val="32"/>
          <w:szCs w:val="32"/>
          <w:lang w:val="zh-CN"/>
        </w:rPr>
        <w:t>89</w:t>
      </w:r>
      <w:r>
        <w:rPr>
          <w:rFonts w:ascii="仿宋_GB2312" w:eastAsia="仿宋_GB2312" w:hAnsi="仿宋_GB2312" w:cs="仿宋_GB2312" w:hint="eastAsia"/>
          <w:color w:val="000000"/>
          <w:kern w:val="0"/>
          <w:sz w:val="32"/>
          <w:szCs w:val="32"/>
          <w:lang w:val="zh-CN"/>
        </w:rPr>
        <w:t>号</w:t>
      </w:r>
      <w:r>
        <w:rPr>
          <w:rFonts w:ascii="仿宋_GB2312" w:eastAsia="仿宋_GB2312" w:hAnsi="仿宋_GB2312" w:cs="仿宋_GB2312" w:hint="eastAsia"/>
          <w:color w:val="000000"/>
          <w:kern w:val="0"/>
          <w:sz w:val="32"/>
          <w:szCs w:val="32"/>
        </w:rPr>
        <w:t>）文件</w:t>
      </w:r>
      <w:r>
        <w:rPr>
          <w:rFonts w:ascii="仿宋_GB2312" w:eastAsia="仿宋_GB2312" w:hAnsi="仿宋_GB2312" w:cs="仿宋_GB2312" w:hint="eastAsia"/>
          <w:color w:val="000000"/>
          <w:kern w:val="0"/>
          <w:sz w:val="32"/>
          <w:szCs w:val="32"/>
          <w:lang w:val="zh-CN"/>
        </w:rPr>
        <w:t>，下达我市动物疫病应急储备物资项目资金</w:t>
      </w:r>
      <w:r>
        <w:rPr>
          <w:rFonts w:ascii="仿宋_GB2312" w:eastAsia="仿宋_GB2312" w:hAnsi="仿宋_GB2312" w:cs="仿宋_GB2312"/>
          <w:color w:val="000000"/>
          <w:kern w:val="0"/>
          <w:sz w:val="32"/>
          <w:szCs w:val="32"/>
          <w:lang w:val="zh-CN"/>
        </w:rPr>
        <w:t>28</w:t>
      </w:r>
      <w:r>
        <w:rPr>
          <w:rFonts w:ascii="仿宋_GB2312" w:eastAsia="仿宋_GB2312" w:hAnsi="仿宋_GB2312" w:cs="仿宋_GB2312" w:hint="eastAsia"/>
          <w:color w:val="000000"/>
          <w:kern w:val="0"/>
          <w:sz w:val="32"/>
          <w:szCs w:val="32"/>
          <w:lang w:val="zh-CN"/>
        </w:rPr>
        <w:t>万元。</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（二）实施目的及支持方向</w:t>
      </w:r>
    </w:p>
    <w:p w:rsidR="00814FFC" w:rsidRDefault="00814FFC" w:rsidP="0089115C">
      <w:pPr>
        <w:spacing w:line="576" w:lineRule="exact"/>
        <w:ind w:firstLineChars="200" w:firstLine="31680"/>
        <w:rPr>
          <w:rFonts w:ascii="仿宋_GB2312" w:eastAsia="仿宋_GB2312" w:hAnsi="仿宋_GB2312" w:cs="仿宋_GB2312"/>
          <w:color w:val="000000"/>
          <w:kern w:val="0"/>
          <w:sz w:val="32"/>
          <w:szCs w:val="32"/>
          <w:lang w:val="zh-CN"/>
        </w:rPr>
      </w:pPr>
      <w:r>
        <w:rPr>
          <w:rFonts w:ascii="仿宋_GB2312" w:eastAsia="仿宋_GB2312" w:hAnsi="仿宋_GB2312" w:cs="仿宋_GB2312" w:hint="eastAsia"/>
          <w:color w:val="000000"/>
          <w:kern w:val="0"/>
          <w:sz w:val="32"/>
          <w:szCs w:val="32"/>
          <w:lang w:val="zh-CN"/>
        </w:rPr>
        <w:t>根据《</w:t>
      </w:r>
      <w:r>
        <w:rPr>
          <w:rFonts w:ascii="仿宋_GB2312" w:eastAsia="仿宋_GB2312" w:hAnsi="仿宋_GB2312" w:cs="仿宋_GB2312" w:hint="eastAsia"/>
          <w:color w:val="000000"/>
          <w:kern w:val="0"/>
          <w:sz w:val="32"/>
          <w:szCs w:val="32"/>
        </w:rPr>
        <w:t>四川省财政厅</w:t>
      </w:r>
      <w:r>
        <w:rPr>
          <w:rFonts w:ascii="仿宋_GB2312" w:eastAsia="仿宋_GB2312" w:hAnsi="仿宋_GB2312" w:cs="仿宋_GB2312"/>
          <w:color w:val="000000"/>
          <w:kern w:val="0"/>
          <w:sz w:val="32"/>
          <w:szCs w:val="32"/>
          <w:lang w:val="zh-CN"/>
        </w:rPr>
        <w:t xml:space="preserve"> </w:t>
      </w:r>
      <w:r>
        <w:rPr>
          <w:rFonts w:ascii="仿宋_GB2312" w:eastAsia="仿宋_GB2312" w:hAnsi="仿宋_GB2312" w:cs="仿宋_GB2312" w:hint="eastAsia"/>
          <w:color w:val="000000"/>
          <w:kern w:val="0"/>
          <w:sz w:val="32"/>
          <w:szCs w:val="32"/>
        </w:rPr>
        <w:t>四川省农业农村厅关于下达</w:t>
      </w:r>
      <w:r>
        <w:rPr>
          <w:rFonts w:ascii="仿宋_GB2312" w:eastAsia="仿宋_GB2312" w:hAnsi="仿宋_GB2312" w:cs="仿宋_GB2312"/>
          <w:color w:val="000000"/>
          <w:kern w:val="0"/>
          <w:sz w:val="32"/>
          <w:szCs w:val="32"/>
          <w:lang w:val="zh-CN"/>
        </w:rPr>
        <w:t>2023</w:t>
      </w:r>
      <w:r>
        <w:rPr>
          <w:rFonts w:ascii="仿宋_GB2312" w:eastAsia="仿宋_GB2312" w:hAnsi="仿宋_GB2312" w:cs="仿宋_GB2312" w:hint="eastAsia"/>
          <w:color w:val="000000"/>
          <w:kern w:val="0"/>
          <w:sz w:val="32"/>
          <w:szCs w:val="32"/>
          <w:lang w:val="zh-CN"/>
        </w:rPr>
        <w:t>年省级财政农业高质量发展共同财政事权转移支付资金的通知</w:t>
      </w:r>
      <w:r>
        <w:rPr>
          <w:rFonts w:ascii="仿宋_GB2312" w:eastAsia="仿宋_GB2312" w:hAnsi="仿宋_GB2312" w:cs="仿宋_GB2312" w:hint="eastAsia"/>
          <w:color w:val="000000"/>
          <w:kern w:val="0"/>
          <w:sz w:val="32"/>
          <w:szCs w:val="32"/>
        </w:rPr>
        <w:t>》（川财农〔</w:t>
      </w:r>
      <w:r>
        <w:rPr>
          <w:rFonts w:ascii="仿宋_GB2312" w:eastAsia="仿宋_GB2312" w:hAnsi="仿宋_GB2312" w:cs="仿宋_GB2312"/>
          <w:color w:val="000000"/>
          <w:kern w:val="0"/>
          <w:sz w:val="32"/>
          <w:szCs w:val="32"/>
        </w:rPr>
        <w:t>202</w:t>
      </w:r>
      <w:r>
        <w:rPr>
          <w:rFonts w:ascii="仿宋_GB2312" w:eastAsia="仿宋_GB2312" w:hAnsi="仿宋_GB2312" w:cs="仿宋_GB2312"/>
          <w:color w:val="000000"/>
          <w:kern w:val="0"/>
          <w:sz w:val="32"/>
          <w:szCs w:val="32"/>
          <w:lang w:val="zh-CN"/>
        </w:rPr>
        <w:t>3</w:t>
      </w:r>
      <w:r>
        <w:rPr>
          <w:rFonts w:ascii="仿宋_GB2312" w:eastAsia="仿宋_GB2312" w:hAnsi="仿宋_GB2312" w:cs="仿宋_GB2312" w:hint="eastAsia"/>
          <w:color w:val="000000"/>
          <w:kern w:val="0"/>
          <w:sz w:val="32"/>
          <w:szCs w:val="32"/>
        </w:rPr>
        <w:t>〕</w:t>
      </w:r>
      <w:r>
        <w:rPr>
          <w:rFonts w:ascii="仿宋_GB2312" w:eastAsia="仿宋_GB2312" w:hAnsi="仿宋_GB2312" w:cs="仿宋_GB2312"/>
          <w:color w:val="000000"/>
          <w:kern w:val="0"/>
          <w:sz w:val="32"/>
          <w:szCs w:val="32"/>
          <w:lang w:val="zh-CN"/>
        </w:rPr>
        <w:t>89</w:t>
      </w:r>
      <w:r>
        <w:rPr>
          <w:rFonts w:ascii="仿宋_GB2312" w:eastAsia="仿宋_GB2312" w:hAnsi="仿宋_GB2312" w:cs="仿宋_GB2312" w:hint="eastAsia"/>
          <w:color w:val="000000"/>
          <w:kern w:val="0"/>
          <w:sz w:val="32"/>
          <w:szCs w:val="32"/>
          <w:lang w:val="zh-CN"/>
        </w:rPr>
        <w:t>号</w:t>
      </w:r>
      <w:r>
        <w:rPr>
          <w:rFonts w:ascii="仿宋_GB2312" w:eastAsia="仿宋_GB2312" w:hAnsi="仿宋_GB2312" w:cs="仿宋_GB2312" w:hint="eastAsia"/>
          <w:color w:val="000000"/>
          <w:kern w:val="0"/>
          <w:sz w:val="32"/>
          <w:szCs w:val="32"/>
        </w:rPr>
        <w:t>）文件</w:t>
      </w:r>
      <w:r>
        <w:rPr>
          <w:rFonts w:ascii="仿宋_GB2312" w:eastAsia="仿宋_GB2312" w:hAnsi="仿宋_GB2312" w:cs="仿宋_GB2312" w:hint="eastAsia"/>
          <w:color w:val="000000"/>
          <w:kern w:val="0"/>
          <w:sz w:val="32"/>
          <w:szCs w:val="32"/>
          <w:lang w:val="zh-CN"/>
        </w:rPr>
        <w:t>，下达我市动物疫病应急储备物资项目资金</w:t>
      </w:r>
      <w:r>
        <w:rPr>
          <w:rFonts w:ascii="仿宋_GB2312" w:eastAsia="仿宋_GB2312" w:hAnsi="仿宋_GB2312" w:cs="仿宋_GB2312"/>
          <w:color w:val="000000"/>
          <w:kern w:val="0"/>
          <w:sz w:val="32"/>
          <w:szCs w:val="32"/>
          <w:lang w:val="zh-CN"/>
        </w:rPr>
        <w:t>28</w:t>
      </w:r>
      <w:r>
        <w:rPr>
          <w:rFonts w:ascii="仿宋_GB2312" w:eastAsia="仿宋_GB2312" w:hAnsi="仿宋_GB2312" w:cs="仿宋_GB2312" w:hint="eastAsia"/>
          <w:color w:val="000000"/>
          <w:kern w:val="0"/>
          <w:sz w:val="32"/>
          <w:szCs w:val="32"/>
          <w:lang w:val="zh-CN"/>
        </w:rPr>
        <w:t>万元。计划主要用于省级重大动物疫情应急物资区域储备库购买储备消毒药、防护服，采样、消毒和强制扑杀所需器具等重大动物疫病应急物资及物资库运转。</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（三）预算安排及分配管理</w:t>
      </w:r>
    </w:p>
    <w:p w:rsidR="00814FFC" w:rsidRDefault="00814FFC" w:rsidP="0089115C">
      <w:pPr>
        <w:spacing w:line="576" w:lineRule="exact"/>
        <w:ind w:firstLineChars="200" w:firstLine="31680"/>
        <w:rPr>
          <w:rFonts w:ascii="仿宋_GB2312" w:eastAsia="仿宋_GB2312" w:hAnsi="仿宋_GB2312" w:cs="仿宋_GB2312"/>
          <w:color w:val="000000"/>
          <w:kern w:val="0"/>
          <w:sz w:val="32"/>
          <w:szCs w:val="32"/>
          <w:lang w:val="zh-CN"/>
        </w:rPr>
      </w:pPr>
      <w:r>
        <w:rPr>
          <w:rFonts w:ascii="仿宋_GB2312" w:eastAsia="仿宋_GB2312" w:hAnsi="仿宋_GB2312" w:cs="仿宋_GB2312" w:hint="eastAsia"/>
          <w:color w:val="000000"/>
          <w:kern w:val="0"/>
          <w:sz w:val="32"/>
          <w:szCs w:val="32"/>
          <w:lang w:val="zh-CN"/>
        </w:rPr>
        <w:t>资金管理办法按照市农业农村局项目资金管理办法执行，项目在实施之前，由项目具体实施科室广元市动物疫病预防控制中心按广元市农业农村局自行采购项目实施流程执行。</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（四）项目绩效目标设置</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根据省级下达考核指标和工作实际设置绩效考核指标，指标包括免疫密度、免疫抗体合格率，是否发生区域性重大动物疫情、动物疫情处置率，补助经费使用率</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等主要指标和项目时效性、社会、生态效益和补助对象对项目实施满意度等方面，指标量化可考核，与上级要求和社会要求相匹配，全面完整，契合政策和项目实质，与国家、全省长期规划和农业农村部门长期规划目标、年度工作目标一致。项目产出和效果相关联，满意度指标预测符合实际。</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rPr>
      </w:pPr>
      <w:bookmarkStart w:id="328" w:name="_Toc5458"/>
      <w:bookmarkStart w:id="329" w:name="_Toc30004"/>
      <w:bookmarkStart w:id="330" w:name="_Toc29004"/>
      <w:r>
        <w:rPr>
          <w:rFonts w:ascii="黑体" w:eastAsia="黑体" w:hAnsi="黑体" w:cs="黑体" w:hint="eastAsia"/>
          <w:sz w:val="32"/>
          <w:szCs w:val="32"/>
        </w:rPr>
        <w:t>二、评价实施</w:t>
      </w:r>
      <w:bookmarkEnd w:id="328"/>
      <w:bookmarkEnd w:id="329"/>
      <w:bookmarkEnd w:id="330"/>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（一）评价目的</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通过项目绩效自评旨在全面、客观地评价项目资金使用的经济性、效率性和效果性，揭示项目执行过程中的不足，提出针对性的改进建议，达到规范管理项目实施全过程，使项目资金发挥最大效力的目的。</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（二）预设问题及评价重点</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严格按照绩效评价指标体系和省农业农村厅相关文件要求，对项目资金的使用和绩效目标完成等情况开展自我评价。</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（三）评价选点</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根据项目建设内容和资金方案，对照评价指标，系统的收集了涉及项目实施情况总结、报表、政府采购等相应资料，并逐项进行了评价汇总。</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（四）评价方法</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本项目绩效评价主要遵循相关性、可比性、重要性与定性和定量相结合、客观公正的原则，依据项目资金使用的方向和对象，围绕绩效目标，依据项目的产出、效益、满意度等方面设定的评价指标，针对性地开展了自我评价。</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（五）评价组织</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为确保项目绩效自评工作顺利实施，由广元市动物疫病预防控制中心牵头，涉及项目资金使用的相关职能部门主要负责同志为成员，负责对项目管理及各项建设工作情况进行自评，并由广元市动物疫病预防控制中心汇总。</w:t>
      </w:r>
    </w:p>
    <w:p w:rsidR="00814FFC" w:rsidRDefault="00814FFC" w:rsidP="0089115C">
      <w:pPr>
        <w:spacing w:line="576" w:lineRule="exact"/>
        <w:ind w:firstLineChars="200" w:firstLine="31680"/>
        <w:outlineLvl w:val="1"/>
        <w:rPr>
          <w:rFonts w:ascii="仿宋_GB2312" w:eastAsia="仿宋_GB2312" w:hAnsi="仿宋_GB2312" w:cs="仿宋_GB2312"/>
          <w:sz w:val="32"/>
          <w:szCs w:val="32"/>
          <w:lang w:val="zh-CN"/>
        </w:rPr>
      </w:pPr>
      <w:bookmarkStart w:id="331" w:name="_Toc14630"/>
      <w:bookmarkStart w:id="332" w:name="_Toc7768"/>
      <w:bookmarkStart w:id="333" w:name="_Toc3832"/>
      <w:r>
        <w:rPr>
          <w:rFonts w:ascii="黑体" w:eastAsia="黑体" w:hAnsi="黑体" w:cs="黑体" w:hint="eastAsia"/>
          <w:sz w:val="32"/>
          <w:szCs w:val="32"/>
        </w:rPr>
        <w:t>三、绩效分析</w:t>
      </w:r>
      <w:bookmarkEnd w:id="331"/>
      <w:bookmarkEnd w:id="332"/>
      <w:bookmarkEnd w:id="333"/>
      <w:r>
        <w:rPr>
          <w:rFonts w:ascii="黑体" w:eastAsia="黑体" w:hAnsi="黑体" w:cs="黑体"/>
          <w:sz w:val="32"/>
          <w:szCs w:val="32"/>
          <w:lang w:val="zh-CN"/>
        </w:rPr>
        <w:tab/>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（一）通用指标绩效分析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rPr>
        <w:t>项目决策。</w:t>
      </w:r>
      <w:r>
        <w:rPr>
          <w:rFonts w:ascii="仿宋_GB2312" w:eastAsia="仿宋_GB2312" w:hAnsi="仿宋_GB2312" w:cs="仿宋_GB2312" w:hint="eastAsia"/>
          <w:sz w:val="32"/>
          <w:szCs w:val="32"/>
          <w:lang w:val="zh-CN"/>
        </w:rPr>
        <w:t>根据《四川省农业农村厅关于做好</w:t>
      </w:r>
      <w:r>
        <w:rPr>
          <w:rFonts w:ascii="仿宋_GB2312" w:eastAsia="仿宋_GB2312" w:hAnsi="仿宋_GB2312" w:cs="仿宋_GB2312"/>
          <w:sz w:val="32"/>
          <w:szCs w:val="32"/>
          <w:lang w:val="zh-CN"/>
        </w:rPr>
        <w:t>2021</w:t>
      </w:r>
      <w:r>
        <w:rPr>
          <w:rFonts w:ascii="仿宋_GB2312" w:eastAsia="仿宋_GB2312" w:hAnsi="仿宋_GB2312" w:cs="仿宋_GB2312" w:hint="eastAsia"/>
          <w:sz w:val="32"/>
          <w:szCs w:val="32"/>
          <w:lang w:val="zh-CN"/>
        </w:rPr>
        <w:t>年省级财政农业公共安全与资源保护利用工程共同财政事权转移支付项目实施工作的通知》（川农函〔</w:t>
      </w:r>
      <w:r>
        <w:rPr>
          <w:rFonts w:ascii="仿宋_GB2312" w:eastAsia="仿宋_GB2312" w:hAnsi="仿宋_GB2312" w:cs="仿宋_GB2312"/>
          <w:sz w:val="32"/>
          <w:szCs w:val="32"/>
          <w:lang w:val="zh-CN"/>
        </w:rPr>
        <w:t>202</w:t>
      </w:r>
      <w:r>
        <w:rPr>
          <w:rFonts w:ascii="仿宋_GB2312" w:eastAsia="仿宋_GB2312" w:hAnsi="仿宋_GB2312" w:cs="仿宋_GB2312"/>
          <w:sz w:val="32"/>
          <w:szCs w:val="32"/>
        </w:rPr>
        <w:t>1</w:t>
      </w:r>
      <w:r>
        <w:rPr>
          <w:rFonts w:ascii="仿宋_GB2312" w:eastAsia="仿宋_GB2312" w:hAnsi="仿宋_GB2312" w:cs="仿宋_GB2312" w:hint="eastAsia"/>
          <w:sz w:val="32"/>
          <w:szCs w:val="32"/>
          <w:lang w:val="zh-CN"/>
        </w:rPr>
        <w:t>〕</w:t>
      </w:r>
      <w:r>
        <w:rPr>
          <w:rFonts w:ascii="仿宋_GB2312" w:eastAsia="仿宋_GB2312" w:hAnsi="仿宋_GB2312" w:cs="仿宋_GB2312"/>
          <w:sz w:val="32"/>
          <w:szCs w:val="32"/>
        </w:rPr>
        <w:t>201</w:t>
      </w:r>
      <w:r>
        <w:rPr>
          <w:rFonts w:ascii="仿宋_GB2312" w:eastAsia="仿宋_GB2312" w:hAnsi="仿宋_GB2312" w:cs="仿宋_GB2312" w:hint="eastAsia"/>
          <w:sz w:val="32"/>
          <w:szCs w:val="32"/>
          <w:lang w:val="zh-CN"/>
        </w:rPr>
        <w:t>号）进行省级重大动物疫病应急物资储备，按照省级重大动物疫情应急储备物资管理办法，对各地设立的省级应急物资区域储备库。实施补助支持省级重大动物疫病应急物资储备及物资库运转建设。省级重大动物疫情应急储备物资资金主要用于省级应急物质区域储备库购买，消毒药防护服，采样消杀，免疫封锁，照明、无害化处理等重大动物疫情应急物资及物资库运转等。</w:t>
      </w:r>
      <w:r>
        <w:rPr>
          <w:rFonts w:ascii="仿宋_GB2312" w:eastAsia="仿宋_GB2312" w:hAnsi="仿宋_GB2312" w:cs="仿宋_GB2312" w:hint="eastAsia"/>
          <w:sz w:val="32"/>
          <w:szCs w:val="32"/>
        </w:rPr>
        <w:t>该项目严格按照年初申报、报上级审批、实施过程监管、项目结果绩效目标评估规范程序执行。自评得分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项目管理。</w:t>
      </w:r>
      <w:r>
        <w:rPr>
          <w:rFonts w:ascii="仿宋_GB2312" w:eastAsia="仿宋_GB2312" w:hAnsi="仿宋_GB2312" w:cs="仿宋_GB2312" w:hint="eastAsia"/>
          <w:sz w:val="32"/>
          <w:szCs w:val="32"/>
          <w:lang w:val="zh-CN"/>
        </w:rPr>
        <w:t>该项目由市疫控中心负责制定实施方案，按照经局党组会议审议通过的建设内容实施，管理工作由省动物疫病预防控制中心和我局共同实施，财务工作由局计财科负责。该项目局党办、市疫控中心共同参与日常监督管理。</w:t>
      </w:r>
      <w:r>
        <w:rPr>
          <w:rFonts w:ascii="仿宋_GB2312" w:eastAsia="仿宋_GB2312" w:hAnsi="仿宋_GB2312" w:cs="仿宋_GB2312" w:hint="eastAsia"/>
          <w:sz w:val="32"/>
          <w:szCs w:val="32"/>
        </w:rPr>
        <w:t>防疫物资实行专库专账专人管理，防疫物资进出库建立有效台账，确保账物相符，做到有章可循、有据可查，自评得分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rPr>
        <w:t>项目实施。</w:t>
      </w:r>
      <w:r>
        <w:rPr>
          <w:rFonts w:ascii="仿宋_GB2312" w:eastAsia="仿宋_GB2312" w:hAnsi="仿宋_GB2312" w:cs="仿宋_GB2312" w:hint="eastAsia"/>
          <w:sz w:val="32"/>
          <w:szCs w:val="32"/>
          <w:lang w:val="zh-CN"/>
        </w:rPr>
        <w:t>市动物疫病预防控制中心制定了项目实施方案。该项目资金到位及时，到位率</w:t>
      </w:r>
      <w:r>
        <w:rPr>
          <w:rFonts w:ascii="仿宋_GB2312" w:eastAsia="仿宋_GB2312" w:hAnsi="仿宋_GB2312" w:cs="仿宋_GB2312"/>
          <w:sz w:val="32"/>
          <w:szCs w:val="32"/>
          <w:lang w:val="zh-CN"/>
        </w:rPr>
        <w:t>100%</w:t>
      </w:r>
      <w:r>
        <w:rPr>
          <w:rFonts w:ascii="仿宋_GB2312" w:eastAsia="仿宋_GB2312" w:hAnsi="仿宋_GB2312" w:cs="仿宋_GB2312" w:hint="eastAsia"/>
          <w:sz w:val="32"/>
          <w:szCs w:val="32"/>
          <w:lang w:val="zh-CN"/>
        </w:rPr>
        <w:t>。截止</w:t>
      </w:r>
      <w:r>
        <w:rPr>
          <w:rFonts w:ascii="仿宋_GB2312" w:eastAsia="仿宋_GB2312" w:hAnsi="仿宋_GB2312" w:cs="仿宋_GB2312"/>
          <w:sz w:val="32"/>
          <w:szCs w:val="32"/>
          <w:lang w:val="zh-CN"/>
        </w:rPr>
        <w:t>202</w:t>
      </w:r>
      <w:r>
        <w:rPr>
          <w:rFonts w:ascii="仿宋_GB2312" w:eastAsia="仿宋_GB2312" w:hAnsi="仿宋_GB2312" w:cs="仿宋_GB2312"/>
          <w:sz w:val="32"/>
          <w:szCs w:val="32"/>
        </w:rPr>
        <w:t>3</w:t>
      </w:r>
      <w:r>
        <w:rPr>
          <w:rFonts w:ascii="仿宋_GB2312" w:eastAsia="仿宋_GB2312" w:hAnsi="仿宋_GB2312" w:cs="仿宋_GB2312" w:hint="eastAsia"/>
          <w:sz w:val="32"/>
          <w:szCs w:val="32"/>
          <w:lang w:val="zh-CN"/>
        </w:rPr>
        <w:t>年</w:t>
      </w:r>
      <w:r>
        <w:rPr>
          <w:rFonts w:ascii="仿宋_GB2312" w:eastAsia="仿宋_GB2312" w:hAnsi="仿宋_GB2312" w:cs="仿宋_GB2312"/>
          <w:sz w:val="32"/>
          <w:szCs w:val="32"/>
          <w:lang w:val="zh-CN"/>
        </w:rPr>
        <w:t>12</w:t>
      </w:r>
      <w:r>
        <w:rPr>
          <w:rFonts w:ascii="仿宋_GB2312" w:eastAsia="仿宋_GB2312" w:hAnsi="仿宋_GB2312" w:cs="仿宋_GB2312" w:hint="eastAsia"/>
          <w:sz w:val="32"/>
          <w:szCs w:val="32"/>
          <w:lang w:val="zh-CN"/>
        </w:rPr>
        <w:t>月</w:t>
      </w:r>
      <w:r>
        <w:rPr>
          <w:rFonts w:ascii="仿宋_GB2312" w:eastAsia="仿宋_GB2312" w:hAnsi="仿宋_GB2312" w:cs="仿宋_GB2312"/>
          <w:sz w:val="32"/>
          <w:szCs w:val="32"/>
          <w:lang w:val="zh-CN"/>
        </w:rPr>
        <w:t>31</w:t>
      </w:r>
      <w:r>
        <w:rPr>
          <w:rFonts w:ascii="仿宋_GB2312" w:eastAsia="仿宋_GB2312" w:hAnsi="仿宋_GB2312" w:cs="仿宋_GB2312" w:hint="eastAsia"/>
          <w:sz w:val="32"/>
          <w:szCs w:val="32"/>
          <w:lang w:val="zh-CN"/>
        </w:rPr>
        <w:t>日资金支付</w:t>
      </w:r>
      <w:r>
        <w:rPr>
          <w:rFonts w:ascii="仿宋_GB2312" w:eastAsia="仿宋_GB2312" w:hAnsi="仿宋_GB2312" w:cs="仿宋_GB2312"/>
          <w:sz w:val="32"/>
          <w:szCs w:val="32"/>
        </w:rPr>
        <w:t>24.48</w:t>
      </w:r>
      <w:r>
        <w:rPr>
          <w:rFonts w:ascii="仿宋_GB2312" w:eastAsia="仿宋_GB2312" w:hAnsi="仿宋_GB2312" w:cs="仿宋_GB2312" w:hint="eastAsia"/>
          <w:sz w:val="32"/>
          <w:szCs w:val="32"/>
          <w:lang w:val="zh-CN"/>
        </w:rPr>
        <w:t>万元，资金执行率</w:t>
      </w:r>
      <w:r>
        <w:rPr>
          <w:rFonts w:ascii="仿宋_GB2312" w:eastAsia="仿宋_GB2312" w:hAnsi="仿宋_GB2312" w:cs="仿宋_GB2312"/>
          <w:sz w:val="32"/>
          <w:szCs w:val="32"/>
        </w:rPr>
        <w:t>87%</w:t>
      </w:r>
      <w:r>
        <w:rPr>
          <w:rFonts w:ascii="仿宋_GB2312" w:eastAsia="仿宋_GB2312" w:hAnsi="仿宋_GB2312" w:cs="仿宋_GB2312" w:hint="eastAsia"/>
          <w:sz w:val="32"/>
          <w:szCs w:val="32"/>
          <w:lang w:val="zh-CN"/>
        </w:rPr>
        <w:t>。</w:t>
      </w:r>
      <w:r>
        <w:rPr>
          <w:rFonts w:ascii="仿宋_GB2312" w:eastAsia="仿宋_GB2312" w:hAnsi="仿宋_GB2312" w:cs="仿宋_GB2312"/>
          <w:sz w:val="32"/>
          <w:szCs w:val="32"/>
          <w:lang w:val="zh-CN"/>
        </w:rPr>
        <w:t xml:space="preserve"> </w:t>
      </w:r>
      <w:r>
        <w:rPr>
          <w:rFonts w:ascii="仿宋_GB2312" w:eastAsia="仿宋_GB2312" w:hAnsi="仿宋_GB2312" w:cs="仿宋_GB2312" w:hint="eastAsia"/>
          <w:sz w:val="32"/>
          <w:szCs w:val="32"/>
          <w:lang w:val="zh-CN"/>
        </w:rPr>
        <w:t>财务管理制度健全，严格执行财务管理制度，账务处理及时。会计核算规范。自评得分</w:t>
      </w:r>
      <w:r>
        <w:rPr>
          <w:rFonts w:ascii="仿宋_GB2312" w:eastAsia="仿宋_GB2312" w:hAnsi="仿宋_GB2312" w:cs="仿宋_GB2312"/>
          <w:sz w:val="32"/>
          <w:szCs w:val="32"/>
          <w:lang w:val="zh-CN"/>
        </w:rPr>
        <w:t>9</w:t>
      </w:r>
      <w:r>
        <w:rPr>
          <w:rFonts w:ascii="仿宋_GB2312" w:eastAsia="仿宋_GB2312" w:hAnsi="仿宋_GB2312" w:cs="仿宋_GB2312" w:hint="eastAsia"/>
          <w:sz w:val="32"/>
          <w:szCs w:val="32"/>
          <w:lang w:val="zh-CN"/>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4.</w:t>
      </w:r>
      <w:r>
        <w:rPr>
          <w:rFonts w:ascii="仿宋_GB2312" w:eastAsia="仿宋_GB2312" w:hAnsi="仿宋_GB2312" w:cs="仿宋_GB2312" w:hint="eastAsia"/>
          <w:sz w:val="32"/>
          <w:szCs w:val="32"/>
        </w:rPr>
        <w:t>项目结果。</w:t>
      </w:r>
      <w:r>
        <w:rPr>
          <w:rFonts w:ascii="仿宋_GB2312" w:eastAsia="仿宋_GB2312" w:hAnsi="仿宋_GB2312" w:cs="仿宋_GB2312" w:hint="eastAsia"/>
          <w:sz w:val="32"/>
          <w:szCs w:val="32"/>
          <w:lang w:val="zh-CN"/>
        </w:rPr>
        <w:t>项目各项指标均</w:t>
      </w:r>
      <w:r>
        <w:rPr>
          <w:rFonts w:ascii="仿宋_GB2312" w:eastAsia="仿宋_GB2312" w:hAnsi="仿宋_GB2312" w:cs="仿宋_GB2312" w:hint="eastAsia"/>
          <w:sz w:val="32"/>
          <w:szCs w:val="32"/>
        </w:rPr>
        <w:t>完成，全市未发生重大动物疫情，保障了畜牧产业稳定健康发展。总体来看项目决策程序严密、规划合理、结果符合规划，项目实施资金分配及时，项目完成质量以及效果较好。自评得分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（二）专用指标绩效分析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该项目的实施，</w:t>
      </w:r>
      <w:r>
        <w:rPr>
          <w:rFonts w:ascii="仿宋_GB2312" w:eastAsia="仿宋_GB2312" w:hAnsi="仿宋_GB2312" w:cs="仿宋_GB2312" w:hint="eastAsia"/>
          <w:sz w:val="32"/>
          <w:szCs w:val="32"/>
          <w:lang w:val="zh-CN"/>
        </w:rPr>
        <w:t>通过公开公平公正竞争采购，物资入库验收严格、规范，建立了物资台账，专人专账专库管理物资，确保了物资质量和效益，做到了物资来源清、去向明。通过物资储备等应急准备，增强了快速应对各种突发动物疫情和自然灾害能力，提升了防疫抗灾减灾时效，降低突发重大动物疫情和重大自然灾害带来的损失和影响。及时无害化处理因突发重大动物疫情和自然灾害所致死亡动物尸体，减少环境污染。通过处置零星可疑疫情，降低重大动物疫病发生率，确保畜牧产业健康可持续发展和畜产品质量安全。</w:t>
      </w:r>
      <w:r>
        <w:rPr>
          <w:rFonts w:ascii="仿宋_GB2312" w:eastAsia="仿宋_GB2312" w:hAnsi="仿宋_GB2312" w:cs="仿宋_GB2312" w:hint="eastAsia"/>
          <w:sz w:val="32"/>
          <w:szCs w:val="32"/>
        </w:rPr>
        <w:t>降低重大动物疫情发生风险，为全市畜禽养殖安全稳健发展提供了保障。保障畜禽肉食品的有效供给。自评得分</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（三）个性指标绩效分析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该项目的实施同时提高了动物疫病防控工作的水平，进一步完善了动物疫病专项监测和日常监测，动物疫情核查机制，对动物疫情有较为完善的风险管控措施，对于突发重大动物疫情，市、县、乡均有应急预案，有应急预备队，能够在第一时间有效处置突发重大动物疫情。确保全年未发生重大动物疫情安全事故，有力地维护了社会稳定，增强了人民幸福感。自评得分</w:t>
      </w:r>
      <w:r>
        <w:rPr>
          <w:rFonts w:ascii="仿宋_GB2312" w:eastAsia="仿宋_GB2312" w:hAnsi="仿宋_GB2312" w:cs="仿宋_GB2312"/>
          <w:sz w:val="32"/>
          <w:szCs w:val="32"/>
        </w:rPr>
        <w:t>16</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outlineLvl w:val="1"/>
        <w:rPr>
          <w:rFonts w:ascii="仿宋_GB2312" w:eastAsia="仿宋_GB2312" w:hAnsi="仿宋_GB2312" w:cs="仿宋_GB2312"/>
          <w:sz w:val="32"/>
          <w:szCs w:val="32"/>
        </w:rPr>
      </w:pPr>
      <w:bookmarkStart w:id="334" w:name="_Toc4007"/>
      <w:bookmarkStart w:id="335" w:name="_Toc26376"/>
      <w:bookmarkStart w:id="336" w:name="_Toc30224"/>
      <w:r>
        <w:rPr>
          <w:rFonts w:ascii="黑体" w:eastAsia="黑体" w:hAnsi="黑体" w:cs="黑体" w:hint="eastAsia"/>
          <w:sz w:val="32"/>
          <w:szCs w:val="32"/>
        </w:rPr>
        <w:t>四、评价结论</w:t>
      </w:r>
      <w:bookmarkEnd w:id="334"/>
      <w:bookmarkEnd w:id="335"/>
      <w:bookmarkEnd w:id="336"/>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围绕项目产出指标、效益指标和满意指标，结合项目自身特点、目标任务及资金管理办法等要求，我们认为，整个项目目标任务全面完成、资金管理规范，项目为提升动物疫病预防工作发挥了积极作用，项目综合效益明显。根据项目绩效评价指标体系，自评分</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p>
    <w:p w:rsidR="00814FFC" w:rsidRDefault="00814FFC" w:rsidP="0089115C">
      <w:pPr>
        <w:snapToGrid w:val="0"/>
        <w:spacing w:line="578" w:lineRule="exact"/>
        <w:ind w:firstLineChars="200" w:firstLine="31680"/>
        <w:jc w:val="right"/>
        <w:rPr>
          <w:rFonts w:ascii="仿宋_GB2312" w:eastAsia="仿宋_GB2312" w:hAnsi="Times New Roman"/>
          <w:color w:val="000000"/>
          <w:kern w:val="0"/>
          <w:sz w:val="32"/>
          <w:szCs w:val="32"/>
          <w:shd w:val="clear" w:color="auto" w:fill="FFFFFF"/>
          <w:lang w:val="zh-CN"/>
        </w:rPr>
      </w:pPr>
      <w:r>
        <w:rPr>
          <w:rFonts w:ascii="仿宋_GB2312" w:eastAsia="仿宋_GB2312" w:hAnsi="Times New Roman"/>
          <w:color w:val="000000"/>
          <w:kern w:val="0"/>
          <w:sz w:val="32"/>
          <w:szCs w:val="32"/>
          <w:shd w:val="clear" w:color="auto" w:fill="FFFFFF"/>
          <w:lang w:val="zh-CN"/>
        </w:rPr>
        <w:br w:type="page"/>
      </w:r>
    </w:p>
    <w:p w:rsidR="00814FFC" w:rsidRDefault="00814FFC">
      <w:pPr>
        <w:jc w:val="center"/>
        <w:rPr>
          <w:rFonts w:ascii="Times New Roman" w:eastAsia="仿宋_GB2312" w:hAnsi="Times New Roman"/>
          <w:sz w:val="32"/>
          <w:szCs w:val="32"/>
        </w:rPr>
      </w:pPr>
      <w:r>
        <w:rPr>
          <w:rFonts w:ascii="方正小标宋简体" w:eastAsia="方正小标宋简体" w:hAnsi="方正小标宋简体" w:cs="方正小标宋简体" w:hint="eastAsia"/>
          <w:color w:val="000000"/>
          <w:kern w:val="0"/>
          <w:sz w:val="40"/>
          <w:szCs w:val="40"/>
        </w:rPr>
        <w:t>专项预算项目绩效目标完成情况自评表</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0A0"/>
      </w:tblPr>
      <w:tblGrid>
        <w:gridCol w:w="652"/>
        <w:gridCol w:w="1081"/>
        <w:gridCol w:w="1250"/>
        <w:gridCol w:w="1312"/>
        <w:gridCol w:w="1127"/>
        <w:gridCol w:w="971"/>
        <w:gridCol w:w="1061"/>
        <w:gridCol w:w="938"/>
        <w:gridCol w:w="1841"/>
      </w:tblGrid>
      <w:tr w:rsidR="00814FFC">
        <w:trPr>
          <w:trHeight w:val="23"/>
          <w:jc w:val="center"/>
        </w:trPr>
        <w:tc>
          <w:tcPr>
            <w:tcW w:w="4295" w:type="dxa"/>
            <w:gridSpan w:val="4"/>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项目名称</w:t>
            </w:r>
          </w:p>
        </w:tc>
        <w:tc>
          <w:tcPr>
            <w:tcW w:w="5938" w:type="dxa"/>
            <w:gridSpan w:val="5"/>
            <w:vAlign w:val="center"/>
          </w:tcPr>
          <w:p w:rsidR="00814FFC" w:rsidRDefault="00814FFC">
            <w:pPr>
              <w:spacing w:line="240" w:lineRule="exact"/>
              <w:rPr>
                <w:rFonts w:ascii="宋体" w:cs="宋体"/>
                <w:color w:val="000000"/>
                <w:szCs w:val="21"/>
              </w:rPr>
            </w:pPr>
            <w:r>
              <w:rPr>
                <w:rFonts w:ascii="宋体" w:hAnsi="宋体" w:cs="宋体"/>
                <w:color w:val="000000"/>
                <w:szCs w:val="21"/>
              </w:rPr>
              <w:t>2023</w:t>
            </w:r>
            <w:r>
              <w:rPr>
                <w:rFonts w:ascii="宋体" w:hAnsi="宋体" w:cs="宋体" w:hint="eastAsia"/>
                <w:color w:val="000000"/>
                <w:szCs w:val="21"/>
              </w:rPr>
              <w:t>年省级重大动物疫病应急储备物资</w:t>
            </w:r>
          </w:p>
        </w:tc>
      </w:tr>
      <w:tr w:rsidR="00814FFC">
        <w:trPr>
          <w:trHeight w:val="23"/>
          <w:jc w:val="center"/>
        </w:trPr>
        <w:tc>
          <w:tcPr>
            <w:tcW w:w="4295" w:type="dxa"/>
            <w:gridSpan w:val="4"/>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预算单位</w:t>
            </w:r>
          </w:p>
        </w:tc>
        <w:tc>
          <w:tcPr>
            <w:tcW w:w="5938" w:type="dxa"/>
            <w:gridSpan w:val="5"/>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市农业农村局</w:t>
            </w:r>
          </w:p>
        </w:tc>
      </w:tr>
      <w:tr w:rsidR="00814FFC">
        <w:trPr>
          <w:trHeight w:val="23"/>
          <w:jc w:val="center"/>
        </w:trPr>
        <w:tc>
          <w:tcPr>
            <w:tcW w:w="4295" w:type="dxa"/>
            <w:gridSpan w:val="4"/>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项目类型</w:t>
            </w:r>
          </w:p>
        </w:tc>
        <w:tc>
          <w:tcPr>
            <w:tcW w:w="5938" w:type="dxa"/>
            <w:gridSpan w:val="5"/>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val="restart"/>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项目</w:t>
            </w:r>
            <w:r>
              <w:rPr>
                <w:rFonts w:ascii="宋体" w:hAnsi="宋体" w:cs="宋体"/>
                <w:color w:val="000000"/>
                <w:kern w:val="0"/>
                <w:szCs w:val="21"/>
              </w:rPr>
              <w:t xml:space="preserve"> </w:t>
            </w:r>
            <w:r>
              <w:rPr>
                <w:rFonts w:ascii="宋体" w:hAnsi="宋体" w:cs="宋体" w:hint="eastAsia"/>
                <w:color w:val="000000"/>
                <w:kern w:val="0"/>
                <w:szCs w:val="21"/>
              </w:rPr>
              <w:t>概况</w:t>
            </w:r>
          </w:p>
        </w:tc>
        <w:tc>
          <w:tcPr>
            <w:tcW w:w="3643" w:type="dxa"/>
            <w:gridSpan w:val="3"/>
            <w:vAlign w:val="center"/>
          </w:tcPr>
          <w:p w:rsidR="00814FFC" w:rsidRDefault="00814FFC">
            <w:pPr>
              <w:widowControl/>
              <w:spacing w:line="240" w:lineRule="exact"/>
              <w:jc w:val="left"/>
              <w:textAlignment w:val="center"/>
              <w:rPr>
                <w:rFonts w:ascii="宋体" w:cs="宋体"/>
                <w:color w:val="000000"/>
                <w:kern w:val="0"/>
                <w:szCs w:val="21"/>
              </w:rPr>
            </w:pPr>
            <w:r>
              <w:rPr>
                <w:rFonts w:ascii="宋体" w:hAnsi="宋体" w:cs="宋体" w:hint="eastAsia"/>
                <w:color w:val="000000"/>
                <w:kern w:val="0"/>
                <w:szCs w:val="21"/>
              </w:rPr>
              <w:t>中长期规划（名称、文号，仅指</w:t>
            </w:r>
          </w:p>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常年项目）</w:t>
            </w:r>
          </w:p>
        </w:tc>
        <w:tc>
          <w:tcPr>
            <w:tcW w:w="5938" w:type="dxa"/>
            <w:gridSpan w:val="5"/>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36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资金管理办法（名称、文号）</w:t>
            </w:r>
          </w:p>
        </w:tc>
        <w:tc>
          <w:tcPr>
            <w:tcW w:w="5938" w:type="dxa"/>
            <w:gridSpan w:val="5"/>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36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绩效分配方式</w:t>
            </w:r>
          </w:p>
        </w:tc>
        <w:tc>
          <w:tcPr>
            <w:tcW w:w="1127" w:type="dxa"/>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因素法</w:t>
            </w:r>
          </w:p>
        </w:tc>
        <w:tc>
          <w:tcPr>
            <w:tcW w:w="2032" w:type="dxa"/>
            <w:gridSpan w:val="2"/>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项目法</w:t>
            </w:r>
          </w:p>
        </w:tc>
        <w:tc>
          <w:tcPr>
            <w:tcW w:w="938"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据实据效</w:t>
            </w:r>
          </w:p>
        </w:tc>
        <w:tc>
          <w:tcPr>
            <w:tcW w:w="1841"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因素法与项目法相结合</w:t>
            </w: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36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立项依据</w:t>
            </w:r>
          </w:p>
        </w:tc>
        <w:tc>
          <w:tcPr>
            <w:tcW w:w="5938" w:type="dxa"/>
            <w:gridSpan w:val="5"/>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36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使用范围</w:t>
            </w:r>
          </w:p>
        </w:tc>
        <w:tc>
          <w:tcPr>
            <w:tcW w:w="5938" w:type="dxa"/>
            <w:gridSpan w:val="5"/>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36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申报（补助）条件</w:t>
            </w:r>
          </w:p>
        </w:tc>
        <w:tc>
          <w:tcPr>
            <w:tcW w:w="5938" w:type="dxa"/>
            <w:gridSpan w:val="5"/>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36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项目起止年限</w:t>
            </w:r>
          </w:p>
        </w:tc>
        <w:tc>
          <w:tcPr>
            <w:tcW w:w="5938" w:type="dxa"/>
            <w:gridSpan w:val="5"/>
            <w:vAlign w:val="center"/>
          </w:tcPr>
          <w:p w:rsidR="00814FFC" w:rsidRDefault="00814FFC">
            <w:pPr>
              <w:spacing w:line="240" w:lineRule="exact"/>
              <w:rPr>
                <w:rFonts w:ascii="宋体" w:cs="宋体"/>
                <w:color w:val="000000"/>
                <w:szCs w:val="21"/>
              </w:rPr>
            </w:pPr>
          </w:p>
        </w:tc>
      </w:tr>
      <w:tr w:rsidR="00814FFC">
        <w:trPr>
          <w:trHeight w:val="23"/>
          <w:jc w:val="center"/>
        </w:trPr>
        <w:tc>
          <w:tcPr>
            <w:tcW w:w="1733" w:type="dxa"/>
            <w:gridSpan w:val="2"/>
            <w:vMerge w:val="restart"/>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项目资金</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（万元）</w:t>
            </w:r>
          </w:p>
        </w:tc>
        <w:tc>
          <w:tcPr>
            <w:tcW w:w="2562" w:type="dxa"/>
            <w:gridSpan w:val="2"/>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年度资金总额：</w:t>
            </w:r>
          </w:p>
        </w:tc>
        <w:tc>
          <w:tcPr>
            <w:tcW w:w="5938" w:type="dxa"/>
            <w:gridSpan w:val="5"/>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28</w:t>
            </w:r>
          </w:p>
        </w:tc>
      </w:tr>
      <w:tr w:rsidR="00814FFC">
        <w:trPr>
          <w:trHeight w:val="23"/>
          <w:jc w:val="center"/>
        </w:trPr>
        <w:tc>
          <w:tcPr>
            <w:tcW w:w="1733" w:type="dxa"/>
            <w:gridSpan w:val="2"/>
            <w:vMerge/>
            <w:vAlign w:val="center"/>
          </w:tcPr>
          <w:p w:rsidR="00814FFC" w:rsidRDefault="00814FFC">
            <w:pPr>
              <w:spacing w:line="240" w:lineRule="exact"/>
              <w:rPr>
                <w:rFonts w:ascii="宋体" w:cs="宋体"/>
                <w:color w:val="000000"/>
                <w:szCs w:val="21"/>
              </w:rPr>
            </w:pPr>
          </w:p>
        </w:tc>
        <w:tc>
          <w:tcPr>
            <w:tcW w:w="2562" w:type="dxa"/>
            <w:gridSpan w:val="2"/>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其中：财政拨款</w:t>
            </w:r>
          </w:p>
        </w:tc>
        <w:tc>
          <w:tcPr>
            <w:tcW w:w="5938" w:type="dxa"/>
            <w:gridSpan w:val="5"/>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28</w:t>
            </w:r>
          </w:p>
        </w:tc>
      </w:tr>
      <w:tr w:rsidR="00814FFC">
        <w:trPr>
          <w:trHeight w:val="23"/>
          <w:jc w:val="center"/>
        </w:trPr>
        <w:tc>
          <w:tcPr>
            <w:tcW w:w="1733" w:type="dxa"/>
            <w:gridSpan w:val="2"/>
            <w:vMerge/>
            <w:vAlign w:val="center"/>
          </w:tcPr>
          <w:p w:rsidR="00814FFC" w:rsidRDefault="00814FFC">
            <w:pPr>
              <w:spacing w:line="240" w:lineRule="exact"/>
              <w:rPr>
                <w:rFonts w:ascii="宋体" w:cs="宋体"/>
                <w:color w:val="000000"/>
                <w:szCs w:val="21"/>
              </w:rPr>
            </w:pPr>
          </w:p>
        </w:tc>
        <w:tc>
          <w:tcPr>
            <w:tcW w:w="2562" w:type="dxa"/>
            <w:gridSpan w:val="2"/>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其他资金</w:t>
            </w:r>
          </w:p>
        </w:tc>
        <w:tc>
          <w:tcPr>
            <w:tcW w:w="5938" w:type="dxa"/>
            <w:gridSpan w:val="5"/>
            <w:vAlign w:val="center"/>
          </w:tcPr>
          <w:p w:rsidR="00814FFC" w:rsidRDefault="00814FFC">
            <w:pPr>
              <w:spacing w:line="240" w:lineRule="exact"/>
              <w:jc w:val="right"/>
              <w:rPr>
                <w:rFonts w:ascii="宋体" w:cs="宋体"/>
                <w:color w:val="000000"/>
                <w:szCs w:val="21"/>
              </w:rPr>
            </w:pPr>
          </w:p>
        </w:tc>
      </w:tr>
      <w:tr w:rsidR="00814FFC">
        <w:trPr>
          <w:trHeight w:val="23"/>
          <w:jc w:val="center"/>
        </w:trPr>
        <w:tc>
          <w:tcPr>
            <w:tcW w:w="652" w:type="dxa"/>
            <w:vMerge w:val="restart"/>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总体</w:t>
            </w:r>
            <w:r>
              <w:rPr>
                <w:rFonts w:ascii="宋体" w:hAnsi="宋体" w:cs="宋体"/>
                <w:color w:val="000000"/>
                <w:kern w:val="0"/>
                <w:szCs w:val="21"/>
              </w:rPr>
              <w:t xml:space="preserve"> </w:t>
            </w:r>
            <w:r>
              <w:rPr>
                <w:rFonts w:ascii="宋体" w:hAnsi="宋体" w:cs="宋体" w:hint="eastAsia"/>
                <w:color w:val="000000"/>
                <w:kern w:val="0"/>
                <w:szCs w:val="21"/>
              </w:rPr>
              <w:t>目标</w:t>
            </w:r>
          </w:p>
        </w:tc>
        <w:tc>
          <w:tcPr>
            <w:tcW w:w="9581" w:type="dxa"/>
            <w:gridSpan w:val="8"/>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年度目标</w:t>
            </w: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9581" w:type="dxa"/>
            <w:gridSpan w:val="8"/>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消毒药品、喷雾器具、防护服、口罩、手套、防护靴、冷藏包等防疫应急物资采购按照政府采购要求，本着公开公平公正竞争性原则确定供货商，严格物资入库验收和管理。建立物资台账，专人专账专库管理物资，确保物资质量和效益，确保物资来源清、去向明、用途正。</w:t>
            </w:r>
          </w:p>
        </w:tc>
      </w:tr>
      <w:tr w:rsidR="00814FFC">
        <w:trPr>
          <w:trHeight w:val="23"/>
          <w:jc w:val="center"/>
        </w:trPr>
        <w:tc>
          <w:tcPr>
            <w:tcW w:w="652" w:type="dxa"/>
            <w:vMerge w:val="restart"/>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绩效</w:t>
            </w:r>
            <w:r>
              <w:rPr>
                <w:rFonts w:ascii="宋体" w:hAnsi="宋体" w:cs="宋体"/>
                <w:color w:val="000000"/>
                <w:kern w:val="0"/>
                <w:szCs w:val="21"/>
              </w:rPr>
              <w:t xml:space="preserve"> </w:t>
            </w:r>
            <w:r>
              <w:rPr>
                <w:rFonts w:ascii="宋体" w:hAnsi="宋体" w:cs="宋体" w:hint="eastAsia"/>
                <w:color w:val="000000"/>
                <w:kern w:val="0"/>
                <w:szCs w:val="21"/>
              </w:rPr>
              <w:t>指标</w:t>
            </w:r>
          </w:p>
        </w:tc>
        <w:tc>
          <w:tcPr>
            <w:tcW w:w="1081"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一级指标</w:t>
            </w:r>
          </w:p>
        </w:tc>
        <w:tc>
          <w:tcPr>
            <w:tcW w:w="1250"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二级指标</w:t>
            </w:r>
          </w:p>
        </w:tc>
        <w:tc>
          <w:tcPr>
            <w:tcW w:w="1312"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三级指标</w:t>
            </w:r>
          </w:p>
        </w:tc>
        <w:tc>
          <w:tcPr>
            <w:tcW w:w="1127"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指标性质</w:t>
            </w:r>
          </w:p>
        </w:tc>
        <w:tc>
          <w:tcPr>
            <w:tcW w:w="971"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指标值</w:t>
            </w:r>
          </w:p>
        </w:tc>
        <w:tc>
          <w:tcPr>
            <w:tcW w:w="1061"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度量单位</w:t>
            </w:r>
          </w:p>
        </w:tc>
        <w:tc>
          <w:tcPr>
            <w:tcW w:w="938"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权重</w:t>
            </w:r>
          </w:p>
        </w:tc>
        <w:tc>
          <w:tcPr>
            <w:tcW w:w="1841"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实际完成指标值</w:t>
            </w:r>
          </w:p>
        </w:tc>
      </w:tr>
      <w:tr w:rsidR="00814FFC">
        <w:trPr>
          <w:trHeight w:val="23"/>
          <w:jc w:val="center"/>
        </w:trPr>
        <w:tc>
          <w:tcPr>
            <w:tcW w:w="652" w:type="dxa"/>
            <w:vMerge/>
            <w:vAlign w:val="center"/>
          </w:tcPr>
          <w:p w:rsidR="00814FFC" w:rsidRDefault="00814FFC">
            <w:pPr>
              <w:spacing w:line="240" w:lineRule="exact"/>
              <w:jc w:val="center"/>
              <w:rPr>
                <w:rFonts w:ascii="宋体" w:cs="宋体"/>
                <w:color w:val="000000"/>
                <w:szCs w:val="21"/>
              </w:rPr>
            </w:pPr>
          </w:p>
        </w:tc>
        <w:tc>
          <w:tcPr>
            <w:tcW w:w="1081" w:type="dxa"/>
            <w:vMerge w:val="restart"/>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产出指标</w:t>
            </w:r>
          </w:p>
        </w:tc>
        <w:tc>
          <w:tcPr>
            <w:tcW w:w="1250"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数量指标</w:t>
            </w:r>
          </w:p>
        </w:tc>
        <w:tc>
          <w:tcPr>
            <w:tcW w:w="1312" w:type="dxa"/>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采购储备数量</w:t>
            </w:r>
          </w:p>
        </w:tc>
        <w:tc>
          <w:tcPr>
            <w:tcW w:w="1127"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w:t>
            </w:r>
          </w:p>
        </w:tc>
        <w:tc>
          <w:tcPr>
            <w:tcW w:w="971"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w:t>
            </w:r>
          </w:p>
        </w:tc>
        <w:tc>
          <w:tcPr>
            <w:tcW w:w="1061"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批</w:t>
            </w:r>
          </w:p>
        </w:tc>
        <w:tc>
          <w:tcPr>
            <w:tcW w:w="938"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20</w:t>
            </w:r>
          </w:p>
        </w:tc>
        <w:tc>
          <w:tcPr>
            <w:tcW w:w="1841"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w:t>
            </w:r>
          </w:p>
        </w:tc>
      </w:tr>
      <w:tr w:rsidR="00814FFC">
        <w:trPr>
          <w:trHeight w:val="23"/>
          <w:jc w:val="center"/>
        </w:trPr>
        <w:tc>
          <w:tcPr>
            <w:tcW w:w="652" w:type="dxa"/>
            <w:vMerge/>
            <w:vAlign w:val="center"/>
          </w:tcPr>
          <w:p w:rsidR="00814FFC" w:rsidRDefault="00814FFC">
            <w:pPr>
              <w:spacing w:line="240" w:lineRule="exact"/>
              <w:jc w:val="center"/>
              <w:rPr>
                <w:rFonts w:ascii="宋体" w:cs="宋体"/>
                <w:color w:val="000000"/>
                <w:szCs w:val="21"/>
              </w:rPr>
            </w:pPr>
          </w:p>
        </w:tc>
        <w:tc>
          <w:tcPr>
            <w:tcW w:w="1081" w:type="dxa"/>
            <w:vMerge/>
            <w:vAlign w:val="center"/>
          </w:tcPr>
          <w:p w:rsidR="00814FFC" w:rsidRDefault="00814FFC">
            <w:pPr>
              <w:spacing w:line="240" w:lineRule="exact"/>
              <w:jc w:val="center"/>
              <w:rPr>
                <w:rFonts w:ascii="宋体" w:cs="宋体"/>
                <w:color w:val="000000"/>
                <w:szCs w:val="21"/>
              </w:rPr>
            </w:pPr>
          </w:p>
        </w:tc>
        <w:tc>
          <w:tcPr>
            <w:tcW w:w="1250"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质量指标</w:t>
            </w:r>
          </w:p>
        </w:tc>
        <w:tc>
          <w:tcPr>
            <w:tcW w:w="1312" w:type="dxa"/>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采购品种数量</w:t>
            </w:r>
          </w:p>
        </w:tc>
        <w:tc>
          <w:tcPr>
            <w:tcW w:w="1127"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定性</w:t>
            </w:r>
          </w:p>
        </w:tc>
        <w:tc>
          <w:tcPr>
            <w:tcW w:w="971"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符合国家标准</w:t>
            </w:r>
          </w:p>
        </w:tc>
        <w:tc>
          <w:tcPr>
            <w:tcW w:w="1061" w:type="dxa"/>
            <w:vAlign w:val="center"/>
          </w:tcPr>
          <w:p w:rsidR="00814FFC" w:rsidRDefault="00814FFC">
            <w:pPr>
              <w:spacing w:line="240" w:lineRule="exact"/>
              <w:jc w:val="center"/>
              <w:rPr>
                <w:rFonts w:ascii="宋体" w:cs="宋体"/>
                <w:color w:val="000000"/>
                <w:szCs w:val="21"/>
              </w:rPr>
            </w:pPr>
          </w:p>
        </w:tc>
        <w:tc>
          <w:tcPr>
            <w:tcW w:w="938"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20</w:t>
            </w:r>
          </w:p>
        </w:tc>
        <w:tc>
          <w:tcPr>
            <w:tcW w:w="1841"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符合国家标准</w:t>
            </w:r>
          </w:p>
        </w:tc>
      </w:tr>
      <w:tr w:rsidR="00814FFC">
        <w:trPr>
          <w:trHeight w:val="23"/>
          <w:jc w:val="center"/>
        </w:trPr>
        <w:tc>
          <w:tcPr>
            <w:tcW w:w="652" w:type="dxa"/>
            <w:vMerge/>
            <w:vAlign w:val="center"/>
          </w:tcPr>
          <w:p w:rsidR="00814FFC" w:rsidRDefault="00814FFC">
            <w:pPr>
              <w:spacing w:line="240" w:lineRule="exact"/>
              <w:jc w:val="center"/>
              <w:rPr>
                <w:rFonts w:ascii="宋体" w:cs="宋体"/>
                <w:color w:val="000000"/>
                <w:szCs w:val="21"/>
              </w:rPr>
            </w:pPr>
          </w:p>
        </w:tc>
        <w:tc>
          <w:tcPr>
            <w:tcW w:w="1081" w:type="dxa"/>
            <w:vMerge/>
            <w:vAlign w:val="center"/>
          </w:tcPr>
          <w:p w:rsidR="00814FFC" w:rsidRDefault="00814FFC">
            <w:pPr>
              <w:spacing w:line="240" w:lineRule="exact"/>
              <w:jc w:val="center"/>
              <w:rPr>
                <w:rFonts w:ascii="宋体" w:cs="宋体"/>
                <w:color w:val="000000"/>
                <w:szCs w:val="21"/>
              </w:rPr>
            </w:pPr>
          </w:p>
        </w:tc>
        <w:tc>
          <w:tcPr>
            <w:tcW w:w="1250"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时效指标</w:t>
            </w:r>
          </w:p>
        </w:tc>
        <w:tc>
          <w:tcPr>
            <w:tcW w:w="1312" w:type="dxa"/>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使用时效</w:t>
            </w:r>
          </w:p>
        </w:tc>
        <w:tc>
          <w:tcPr>
            <w:tcW w:w="1127"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定性</w:t>
            </w:r>
          </w:p>
        </w:tc>
        <w:tc>
          <w:tcPr>
            <w:tcW w:w="971"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保证应急时拿得出，出得上</w:t>
            </w:r>
          </w:p>
        </w:tc>
        <w:tc>
          <w:tcPr>
            <w:tcW w:w="1061" w:type="dxa"/>
            <w:vAlign w:val="center"/>
          </w:tcPr>
          <w:p w:rsidR="00814FFC" w:rsidRDefault="00814FFC">
            <w:pPr>
              <w:spacing w:line="240" w:lineRule="exact"/>
              <w:jc w:val="center"/>
              <w:rPr>
                <w:rFonts w:ascii="宋体" w:cs="宋体"/>
                <w:color w:val="000000"/>
                <w:szCs w:val="21"/>
              </w:rPr>
            </w:pPr>
          </w:p>
        </w:tc>
        <w:tc>
          <w:tcPr>
            <w:tcW w:w="938"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保证应急时拿得出，出得上</w:t>
            </w:r>
          </w:p>
        </w:tc>
      </w:tr>
      <w:tr w:rsidR="00814FFC">
        <w:trPr>
          <w:trHeight w:val="23"/>
          <w:jc w:val="center"/>
        </w:trPr>
        <w:tc>
          <w:tcPr>
            <w:tcW w:w="652" w:type="dxa"/>
            <w:vMerge/>
            <w:vAlign w:val="center"/>
          </w:tcPr>
          <w:p w:rsidR="00814FFC" w:rsidRDefault="00814FFC">
            <w:pPr>
              <w:spacing w:line="240" w:lineRule="exact"/>
              <w:jc w:val="center"/>
              <w:rPr>
                <w:rFonts w:ascii="宋体" w:cs="宋体"/>
                <w:color w:val="000000"/>
                <w:szCs w:val="21"/>
              </w:rPr>
            </w:pPr>
          </w:p>
        </w:tc>
        <w:tc>
          <w:tcPr>
            <w:tcW w:w="1081" w:type="dxa"/>
            <w:vMerge w:val="restart"/>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效益指标</w:t>
            </w:r>
          </w:p>
        </w:tc>
        <w:tc>
          <w:tcPr>
            <w:tcW w:w="1250"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社会效益指标</w:t>
            </w:r>
          </w:p>
        </w:tc>
        <w:tc>
          <w:tcPr>
            <w:tcW w:w="1312" w:type="dxa"/>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突发重大动物疫情应急处置</w:t>
            </w:r>
          </w:p>
        </w:tc>
        <w:tc>
          <w:tcPr>
            <w:tcW w:w="1127"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w:t>
            </w:r>
          </w:p>
        </w:tc>
        <w:tc>
          <w:tcPr>
            <w:tcW w:w="971"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100</w:t>
            </w:r>
          </w:p>
        </w:tc>
        <w:tc>
          <w:tcPr>
            <w:tcW w:w="1061"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w:t>
            </w:r>
          </w:p>
        </w:tc>
        <w:tc>
          <w:tcPr>
            <w:tcW w:w="938"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100</w:t>
            </w:r>
          </w:p>
        </w:tc>
      </w:tr>
      <w:tr w:rsidR="00814FFC">
        <w:trPr>
          <w:trHeight w:val="23"/>
          <w:jc w:val="center"/>
        </w:trPr>
        <w:tc>
          <w:tcPr>
            <w:tcW w:w="652" w:type="dxa"/>
            <w:vAlign w:val="center"/>
          </w:tcPr>
          <w:p w:rsidR="00814FFC" w:rsidRDefault="00814FFC">
            <w:pPr>
              <w:spacing w:line="240" w:lineRule="exact"/>
              <w:jc w:val="center"/>
              <w:rPr>
                <w:rFonts w:ascii="宋体" w:cs="宋体"/>
                <w:color w:val="000000"/>
                <w:szCs w:val="21"/>
              </w:rPr>
            </w:pPr>
          </w:p>
        </w:tc>
        <w:tc>
          <w:tcPr>
            <w:tcW w:w="1081" w:type="dxa"/>
            <w:vMerge/>
            <w:vAlign w:val="center"/>
          </w:tcPr>
          <w:p w:rsidR="00814FFC" w:rsidRDefault="00814FFC">
            <w:pPr>
              <w:spacing w:line="240" w:lineRule="exact"/>
              <w:jc w:val="center"/>
              <w:rPr>
                <w:rFonts w:ascii="宋体" w:cs="宋体"/>
                <w:color w:val="000000"/>
                <w:szCs w:val="21"/>
              </w:rPr>
            </w:pPr>
          </w:p>
        </w:tc>
        <w:tc>
          <w:tcPr>
            <w:tcW w:w="125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可持续影响指标</w:t>
            </w:r>
          </w:p>
        </w:tc>
        <w:tc>
          <w:tcPr>
            <w:tcW w:w="1312" w:type="dxa"/>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保障畜牧业稳定健康发展</w:t>
            </w:r>
          </w:p>
        </w:tc>
        <w:tc>
          <w:tcPr>
            <w:tcW w:w="1127"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定性</w:t>
            </w:r>
          </w:p>
        </w:tc>
        <w:tc>
          <w:tcPr>
            <w:tcW w:w="971"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区域内无重大动物疫情发生，保障养殖业健康发展</w:t>
            </w:r>
          </w:p>
        </w:tc>
        <w:tc>
          <w:tcPr>
            <w:tcW w:w="1061" w:type="dxa"/>
            <w:vAlign w:val="center"/>
          </w:tcPr>
          <w:p w:rsidR="00814FFC" w:rsidRDefault="00814FFC">
            <w:pPr>
              <w:spacing w:line="240" w:lineRule="exact"/>
              <w:jc w:val="center"/>
              <w:rPr>
                <w:rFonts w:ascii="宋体" w:cs="宋体"/>
                <w:color w:val="000000"/>
                <w:szCs w:val="21"/>
              </w:rPr>
            </w:pPr>
          </w:p>
        </w:tc>
        <w:tc>
          <w:tcPr>
            <w:tcW w:w="938"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区域内无重大动物疫情发生，保障养殖业健康发展</w:t>
            </w:r>
          </w:p>
        </w:tc>
      </w:tr>
      <w:tr w:rsidR="00814FFC">
        <w:trPr>
          <w:trHeight w:val="23"/>
          <w:jc w:val="center"/>
        </w:trPr>
        <w:tc>
          <w:tcPr>
            <w:tcW w:w="652" w:type="dxa"/>
            <w:vAlign w:val="center"/>
          </w:tcPr>
          <w:p w:rsidR="00814FFC" w:rsidRDefault="00814FFC">
            <w:pPr>
              <w:spacing w:line="240" w:lineRule="exact"/>
              <w:jc w:val="center"/>
              <w:rPr>
                <w:rFonts w:ascii="宋体" w:cs="宋体"/>
                <w:color w:val="000000"/>
                <w:szCs w:val="21"/>
              </w:rPr>
            </w:pPr>
          </w:p>
        </w:tc>
        <w:tc>
          <w:tcPr>
            <w:tcW w:w="1081"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满意度指标</w:t>
            </w:r>
          </w:p>
        </w:tc>
        <w:tc>
          <w:tcPr>
            <w:tcW w:w="1250" w:type="dxa"/>
            <w:vAlign w:val="center"/>
          </w:tcPr>
          <w:p w:rsidR="00814FFC" w:rsidRDefault="00814FFC">
            <w:pPr>
              <w:widowControl/>
              <w:spacing w:line="240" w:lineRule="exact"/>
              <w:jc w:val="center"/>
              <w:textAlignment w:val="center"/>
              <w:rPr>
                <w:rFonts w:ascii="宋体" w:cs="宋体"/>
                <w:b/>
                <w:bCs/>
                <w:color w:val="000000"/>
                <w:kern w:val="0"/>
                <w:szCs w:val="21"/>
              </w:rPr>
            </w:pPr>
            <w:r>
              <w:rPr>
                <w:rFonts w:ascii="宋体" w:hAnsi="宋体" w:cs="宋体" w:hint="eastAsia"/>
                <w:color w:val="000000"/>
                <w:kern w:val="0"/>
                <w:szCs w:val="21"/>
              </w:rPr>
              <w:t>服务对象满意度指标</w:t>
            </w:r>
          </w:p>
        </w:tc>
        <w:tc>
          <w:tcPr>
            <w:tcW w:w="1312" w:type="dxa"/>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服务对象满意度</w:t>
            </w:r>
          </w:p>
        </w:tc>
        <w:tc>
          <w:tcPr>
            <w:tcW w:w="1127"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w:t>
            </w:r>
          </w:p>
        </w:tc>
        <w:tc>
          <w:tcPr>
            <w:tcW w:w="971"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90</w:t>
            </w:r>
          </w:p>
        </w:tc>
        <w:tc>
          <w:tcPr>
            <w:tcW w:w="1061"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w:t>
            </w:r>
          </w:p>
        </w:tc>
        <w:tc>
          <w:tcPr>
            <w:tcW w:w="938"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90</w:t>
            </w:r>
          </w:p>
        </w:tc>
      </w:tr>
      <w:tr w:rsidR="00814FFC">
        <w:trPr>
          <w:trHeight w:val="23"/>
          <w:jc w:val="center"/>
        </w:trPr>
        <w:tc>
          <w:tcPr>
            <w:tcW w:w="652" w:type="dxa"/>
            <w:vAlign w:val="center"/>
          </w:tcPr>
          <w:p w:rsidR="00814FFC" w:rsidRDefault="00814FFC">
            <w:pPr>
              <w:spacing w:line="240" w:lineRule="exact"/>
              <w:jc w:val="center"/>
              <w:rPr>
                <w:rFonts w:ascii="宋体" w:cs="宋体"/>
                <w:color w:val="000000"/>
                <w:szCs w:val="21"/>
              </w:rPr>
            </w:pPr>
          </w:p>
        </w:tc>
        <w:tc>
          <w:tcPr>
            <w:tcW w:w="1081"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成本指标</w:t>
            </w:r>
          </w:p>
        </w:tc>
        <w:tc>
          <w:tcPr>
            <w:tcW w:w="125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经济成本指标</w:t>
            </w:r>
          </w:p>
        </w:tc>
        <w:tc>
          <w:tcPr>
            <w:tcW w:w="1312" w:type="dxa"/>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储备物资成本</w:t>
            </w:r>
          </w:p>
        </w:tc>
        <w:tc>
          <w:tcPr>
            <w:tcW w:w="1127"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w:t>
            </w:r>
          </w:p>
        </w:tc>
        <w:tc>
          <w:tcPr>
            <w:tcW w:w="971"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28</w:t>
            </w:r>
          </w:p>
        </w:tc>
        <w:tc>
          <w:tcPr>
            <w:tcW w:w="1061"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万元</w:t>
            </w:r>
          </w:p>
        </w:tc>
        <w:tc>
          <w:tcPr>
            <w:tcW w:w="938"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28</w:t>
            </w:r>
          </w:p>
        </w:tc>
      </w:tr>
    </w:tbl>
    <w:p w:rsidR="00814FFC" w:rsidRDefault="00814FFC">
      <w:pPr>
        <w:rPr>
          <w:rFonts w:ascii="Times New Roman" w:eastAsia="仿宋_GB2312" w:hAnsi="Times New Roman"/>
          <w:sz w:val="32"/>
          <w:szCs w:val="32"/>
        </w:rPr>
      </w:pPr>
    </w:p>
    <w:p w:rsidR="00814FFC" w:rsidRDefault="00814FFC">
      <w:pPr>
        <w:pStyle w:val="Footer"/>
        <w:sectPr w:rsidR="00814FFC">
          <w:pgSz w:w="11906" w:h="16838"/>
          <w:pgMar w:top="2098" w:right="1474" w:bottom="1984" w:left="1587" w:header="720" w:footer="720" w:gutter="0"/>
          <w:cols w:space="720"/>
          <w:docGrid w:type="lines" w:linePitch="312"/>
        </w:sectPr>
      </w:pPr>
    </w:p>
    <w:p w:rsidR="00814FFC" w:rsidRDefault="00814FFC">
      <w:pPr>
        <w:tabs>
          <w:tab w:val="left" w:pos="1440"/>
        </w:tabs>
        <w:spacing w:line="640" w:lineRule="exact"/>
        <w:jc w:val="center"/>
        <w:rPr>
          <w:rFonts w:ascii="方正小标宋简体" w:eastAsia="方正小标宋简体" w:hAnsi="宋体"/>
          <w:spacing w:val="-11"/>
          <w:sz w:val="44"/>
          <w:szCs w:val="44"/>
        </w:rPr>
      </w:pPr>
      <w:r>
        <w:rPr>
          <w:rFonts w:ascii="方正小标宋简体" w:eastAsia="方正小标宋简体" w:hAnsi="宋体"/>
          <w:sz w:val="44"/>
          <w:szCs w:val="44"/>
        </w:rPr>
        <w:t>2023</w:t>
      </w:r>
      <w:r>
        <w:rPr>
          <w:rFonts w:ascii="方正小标宋简体" w:eastAsia="方正小标宋简体" w:hAnsi="宋体" w:hint="eastAsia"/>
          <w:sz w:val="44"/>
          <w:szCs w:val="44"/>
        </w:rPr>
        <w:t>年省预算内基本建设资金</w:t>
      </w:r>
      <w:r>
        <w:rPr>
          <w:rFonts w:ascii="方正小标宋简体" w:eastAsia="方正小标宋简体" w:hAnsi="宋体" w:hint="eastAsia"/>
          <w:spacing w:val="-11"/>
          <w:sz w:val="44"/>
          <w:szCs w:val="44"/>
        </w:rPr>
        <w:t>（第七批）支出预算项目支出绩效自评报告</w:t>
      </w:r>
    </w:p>
    <w:p w:rsidR="00814FFC" w:rsidRDefault="00814FFC">
      <w:pPr>
        <w:pStyle w:val="Footer"/>
        <w:rPr>
          <w:rFonts w:ascii="方正小标宋简体" w:eastAsia="方正小标宋简体" w:hAnsi="宋体"/>
          <w:spacing w:val="-11"/>
          <w:sz w:val="44"/>
          <w:szCs w:val="44"/>
        </w:rPr>
      </w:pPr>
    </w:p>
    <w:p w:rsidR="00814FFC" w:rsidRDefault="00814FFC" w:rsidP="0089115C">
      <w:pPr>
        <w:widowControl/>
        <w:spacing w:line="576" w:lineRule="exact"/>
        <w:ind w:firstLineChars="200" w:firstLine="31680"/>
        <w:jc w:val="left"/>
        <w:outlineLvl w:val="1"/>
        <w:rPr>
          <w:rFonts w:ascii="仿宋_GB2312" w:eastAsia="仿宋_GB2312" w:hAnsi="仿宋_GB2312" w:cs="仿宋_GB2312"/>
          <w:kern w:val="0"/>
          <w:sz w:val="32"/>
          <w:szCs w:val="32"/>
        </w:rPr>
      </w:pPr>
      <w:bookmarkStart w:id="337" w:name="_Toc3332"/>
      <w:bookmarkStart w:id="338" w:name="_Toc9858"/>
      <w:bookmarkStart w:id="339" w:name="_Toc3853"/>
      <w:r>
        <w:rPr>
          <w:rFonts w:ascii="黑体" w:eastAsia="黑体" w:hAnsi="黑体" w:cs="黑体" w:hint="eastAsia"/>
          <w:kern w:val="0"/>
          <w:sz w:val="32"/>
          <w:szCs w:val="32"/>
        </w:rPr>
        <w:t>一、项目概况</w:t>
      </w:r>
      <w:bookmarkEnd w:id="337"/>
      <w:bookmarkEnd w:id="338"/>
      <w:bookmarkEnd w:id="339"/>
    </w:p>
    <w:p w:rsidR="00814FFC" w:rsidRDefault="00814FFC" w:rsidP="0089115C">
      <w:pPr>
        <w:widowControl/>
        <w:spacing w:line="576" w:lineRule="exact"/>
        <w:ind w:firstLineChars="200" w:firstLine="31680"/>
        <w:jc w:val="left"/>
        <w:outlineLvl w:val="4"/>
        <w:rPr>
          <w:rFonts w:ascii="仿宋_GB2312" w:eastAsia="仿宋_GB2312" w:hAnsi="仿宋_GB2312" w:cs="仿宋_GB2312"/>
          <w:kern w:val="0"/>
          <w:sz w:val="32"/>
          <w:szCs w:val="32"/>
        </w:rPr>
      </w:pPr>
      <w:r>
        <w:rPr>
          <w:rFonts w:ascii="楷体_GB2312" w:eastAsia="楷体_GB2312" w:hAnsi="楷体_GB2312" w:cs="楷体_GB2312" w:hint="eastAsia"/>
          <w:kern w:val="0"/>
          <w:sz w:val="32"/>
          <w:szCs w:val="32"/>
        </w:rPr>
        <w:t>（一）设立背景及基本情况</w:t>
      </w:r>
    </w:p>
    <w:p w:rsidR="00814FFC" w:rsidRDefault="00814FFC" w:rsidP="0089115C">
      <w:pPr>
        <w:widowControl/>
        <w:spacing w:line="576" w:lineRule="exact"/>
        <w:ind w:firstLineChars="200" w:firstLine="31680"/>
        <w:jc w:val="left"/>
        <w:rPr>
          <w:rFonts w:ascii="仿宋_GB2312" w:eastAsia="仿宋_GB2312" w:hAnsi="仿宋_GB2312" w:cs="仿宋_GB2312"/>
          <w:kern w:val="0"/>
          <w:sz w:val="32"/>
          <w:szCs w:val="32"/>
        </w:rPr>
      </w:pPr>
      <w:r>
        <w:rPr>
          <w:rFonts w:ascii="仿宋_GB2312" w:eastAsia="仿宋_GB2312" w:hAnsi="仿宋_GB2312" w:cs="仿宋_GB2312"/>
          <w:b/>
          <w:kern w:val="0"/>
          <w:sz w:val="32"/>
          <w:szCs w:val="32"/>
        </w:rPr>
        <w:t>1.</w:t>
      </w:r>
      <w:r>
        <w:rPr>
          <w:rFonts w:ascii="仿宋_GB2312" w:eastAsia="仿宋_GB2312" w:hAnsi="仿宋_GB2312" w:cs="仿宋_GB2312" w:hint="eastAsia"/>
          <w:kern w:val="0"/>
          <w:sz w:val="32"/>
          <w:szCs w:val="32"/>
          <w:shd w:val="clear" w:color="auto" w:fill="FFFFFF"/>
        </w:rPr>
        <w:t>项目设立原因及背景。</w:t>
      </w:r>
      <w:r>
        <w:rPr>
          <w:rFonts w:ascii="仿宋_GB2312" w:eastAsia="仿宋_GB2312" w:hAnsi="仿宋_GB2312" w:cs="仿宋_GB2312" w:hint="eastAsia"/>
          <w:kern w:val="0"/>
          <w:sz w:val="32"/>
          <w:szCs w:val="32"/>
        </w:rPr>
        <w:t>剑门蜀道生态公园项目位于剑阁县剑门关镇，处于国家</w:t>
      </w:r>
      <w:r>
        <w:rPr>
          <w:rFonts w:ascii="仿宋_GB2312" w:eastAsia="仿宋_GB2312" w:hAnsi="仿宋_GB2312" w:cs="仿宋_GB2312"/>
          <w:kern w:val="0"/>
          <w:sz w:val="32"/>
          <w:szCs w:val="32"/>
        </w:rPr>
        <w:t>5A</w:t>
      </w:r>
      <w:r>
        <w:rPr>
          <w:rFonts w:ascii="仿宋_GB2312" w:eastAsia="仿宋_GB2312" w:hAnsi="仿宋_GB2312" w:cs="仿宋_GB2312" w:hint="eastAsia"/>
          <w:kern w:val="0"/>
          <w:sz w:val="32"/>
          <w:szCs w:val="32"/>
        </w:rPr>
        <w:t>级旅游景区剑门关风景区内，由广元市茶业（集团）有限公司下设子公司剑阁县茶业发展有限公司实施，主要建设内容为围绕剑门关镇</w:t>
      </w:r>
      <w:r>
        <w:rPr>
          <w:rFonts w:ascii="仿宋_GB2312" w:eastAsia="仿宋_GB2312" w:hAnsi="仿宋_GB2312" w:cs="仿宋_GB2312"/>
          <w:kern w:val="0"/>
          <w:sz w:val="32"/>
          <w:szCs w:val="32"/>
        </w:rPr>
        <w:t>1700</w:t>
      </w:r>
      <w:r>
        <w:rPr>
          <w:rFonts w:ascii="仿宋_GB2312" w:eastAsia="仿宋_GB2312" w:hAnsi="仿宋_GB2312" w:cs="仿宋_GB2312" w:hint="eastAsia"/>
          <w:kern w:val="0"/>
          <w:sz w:val="32"/>
          <w:szCs w:val="32"/>
        </w:rPr>
        <w:t>亩老茶山，改造剑门关老茶厂，涵盖康养、度假、休闲、体验、观光等多个方面的三产深度融合茶旅项目。</w:t>
      </w:r>
      <w:r>
        <w:rPr>
          <w:rFonts w:ascii="仿宋_GB2312" w:eastAsia="仿宋_GB2312" w:hAnsi="仿宋_GB2312" w:cs="仿宋_GB2312"/>
          <w:kern w:val="0"/>
          <w:sz w:val="32"/>
          <w:szCs w:val="32"/>
        </w:rPr>
        <w:t>2023</w:t>
      </w:r>
      <w:r>
        <w:rPr>
          <w:rFonts w:ascii="仿宋_GB2312" w:eastAsia="仿宋_GB2312" w:hAnsi="仿宋_GB2312" w:cs="仿宋_GB2312" w:hint="eastAsia"/>
          <w:kern w:val="0"/>
          <w:sz w:val="32"/>
          <w:szCs w:val="32"/>
        </w:rPr>
        <w:t>年被纳入全市加快前期建设项目。</w:t>
      </w:r>
    </w:p>
    <w:p w:rsidR="00814FFC" w:rsidRDefault="00814FFC" w:rsidP="0089115C">
      <w:pPr>
        <w:widowControl/>
        <w:spacing w:line="576" w:lineRule="exact"/>
        <w:ind w:firstLineChars="200" w:firstLine="31680"/>
        <w:jc w:val="left"/>
        <w:rPr>
          <w:rFonts w:ascii="仿宋_GB2312" w:eastAsia="仿宋_GB2312" w:hAnsi="仿宋_GB2312" w:cs="仿宋_GB2312"/>
          <w:kern w:val="0"/>
          <w:sz w:val="32"/>
          <w:szCs w:val="32"/>
        </w:rPr>
      </w:pPr>
      <w:r>
        <w:rPr>
          <w:rFonts w:ascii="仿宋_GB2312" w:eastAsia="仿宋_GB2312" w:hAnsi="仿宋_GB2312" w:cs="仿宋_GB2312"/>
          <w:kern w:val="0"/>
          <w:sz w:val="32"/>
          <w:szCs w:val="32"/>
          <w:shd w:val="clear" w:color="auto" w:fill="FFFFFF"/>
        </w:rPr>
        <w:t>2.</w:t>
      </w:r>
      <w:r>
        <w:rPr>
          <w:rFonts w:ascii="仿宋_GB2312" w:eastAsia="仿宋_GB2312" w:hAnsi="仿宋_GB2312" w:cs="仿宋_GB2312" w:hint="eastAsia"/>
          <w:kern w:val="0"/>
          <w:sz w:val="32"/>
          <w:szCs w:val="32"/>
          <w:shd w:val="clear" w:color="auto" w:fill="FFFFFF"/>
          <w:lang w:val="zh-CN"/>
        </w:rPr>
        <w:t>项目立项、资金申报的依据。</w:t>
      </w:r>
      <w:r>
        <w:rPr>
          <w:rFonts w:ascii="仿宋_GB2312" w:eastAsia="仿宋_GB2312" w:hAnsi="仿宋_GB2312" w:cs="仿宋_GB2312" w:hint="eastAsia"/>
          <w:kern w:val="0"/>
          <w:sz w:val="32"/>
          <w:szCs w:val="32"/>
        </w:rPr>
        <w:t>为加快推动项目前期建设，省发改委下达</w:t>
      </w:r>
      <w:r>
        <w:rPr>
          <w:rFonts w:ascii="仿宋_GB2312" w:eastAsia="仿宋_GB2312" w:hAnsi="仿宋_GB2312" w:cs="仿宋_GB2312"/>
          <w:kern w:val="0"/>
          <w:sz w:val="32"/>
          <w:szCs w:val="32"/>
        </w:rPr>
        <w:t>2023</w:t>
      </w:r>
      <w:r>
        <w:rPr>
          <w:rFonts w:ascii="仿宋_GB2312" w:eastAsia="仿宋_GB2312" w:hAnsi="仿宋_GB2312" w:cs="仿宋_GB2312" w:hint="eastAsia"/>
          <w:kern w:val="0"/>
          <w:sz w:val="32"/>
          <w:szCs w:val="32"/>
        </w:rPr>
        <w:t>年促投资稳增长前期工作激励资金</w:t>
      </w:r>
      <w:r>
        <w:rPr>
          <w:rFonts w:ascii="仿宋_GB2312" w:eastAsia="仿宋_GB2312" w:hAnsi="仿宋_GB2312" w:cs="仿宋_GB2312"/>
          <w:kern w:val="0"/>
          <w:sz w:val="32"/>
          <w:szCs w:val="32"/>
        </w:rPr>
        <w:t>30</w:t>
      </w:r>
      <w:r>
        <w:rPr>
          <w:rFonts w:ascii="仿宋_GB2312" w:eastAsia="仿宋_GB2312" w:hAnsi="仿宋_GB2312" w:cs="仿宋_GB2312" w:hint="eastAsia"/>
          <w:kern w:val="0"/>
          <w:sz w:val="32"/>
          <w:szCs w:val="32"/>
        </w:rPr>
        <w:t>万元（川发改投资〔</w:t>
      </w:r>
      <w:r>
        <w:rPr>
          <w:rFonts w:ascii="仿宋_GB2312" w:eastAsia="仿宋_GB2312" w:hAnsi="仿宋_GB2312" w:cs="仿宋_GB2312"/>
          <w:kern w:val="0"/>
          <w:sz w:val="32"/>
          <w:szCs w:val="32"/>
        </w:rPr>
        <w:t>2023</w:t>
      </w:r>
      <w:r>
        <w:rPr>
          <w:rFonts w:ascii="仿宋_GB2312" w:eastAsia="仿宋_GB2312" w:hAnsi="仿宋_GB2312" w:cs="仿宋_GB2312" w:hint="eastAsia"/>
          <w:kern w:val="0"/>
          <w:sz w:val="32"/>
          <w:szCs w:val="32"/>
        </w:rPr>
        <w:t>〕</w:t>
      </w:r>
      <w:r>
        <w:rPr>
          <w:rFonts w:ascii="仿宋_GB2312" w:eastAsia="仿宋_GB2312" w:hAnsi="仿宋_GB2312" w:cs="仿宋_GB2312"/>
          <w:kern w:val="0"/>
          <w:sz w:val="32"/>
          <w:szCs w:val="32"/>
        </w:rPr>
        <w:t>345</w:t>
      </w:r>
      <w:r>
        <w:rPr>
          <w:rFonts w:ascii="仿宋_GB2312" w:eastAsia="仿宋_GB2312" w:hAnsi="仿宋_GB2312" w:cs="仿宋_GB2312" w:hint="eastAsia"/>
          <w:kern w:val="0"/>
          <w:sz w:val="32"/>
          <w:szCs w:val="32"/>
        </w:rPr>
        <w:t>号）。</w:t>
      </w:r>
    </w:p>
    <w:p w:rsidR="00814FFC" w:rsidRDefault="00814FFC" w:rsidP="0089115C">
      <w:pPr>
        <w:widowControl/>
        <w:spacing w:line="576" w:lineRule="exact"/>
        <w:ind w:firstLineChars="200" w:firstLine="31680"/>
        <w:jc w:val="left"/>
        <w:rPr>
          <w:rFonts w:ascii="仿宋_GB2312" w:eastAsia="仿宋_GB2312" w:hAnsi="仿宋_GB2312" w:cs="仿宋_GB2312"/>
          <w:kern w:val="0"/>
          <w:sz w:val="32"/>
          <w:szCs w:val="32"/>
        </w:rPr>
      </w:pPr>
      <w:r>
        <w:rPr>
          <w:rFonts w:ascii="仿宋_GB2312" w:eastAsia="仿宋_GB2312" w:hAnsi="仿宋_GB2312" w:cs="仿宋_GB2312"/>
          <w:kern w:val="0"/>
          <w:sz w:val="32"/>
          <w:szCs w:val="32"/>
          <w:shd w:val="clear" w:color="auto" w:fill="FFFFFF"/>
        </w:rPr>
        <w:t>3.</w:t>
      </w:r>
      <w:r>
        <w:rPr>
          <w:rFonts w:ascii="仿宋_GB2312" w:eastAsia="仿宋_GB2312" w:hAnsi="仿宋_GB2312" w:cs="仿宋_GB2312" w:hint="eastAsia"/>
          <w:kern w:val="0"/>
          <w:sz w:val="32"/>
          <w:szCs w:val="32"/>
          <w:shd w:val="clear" w:color="auto" w:fill="FFFFFF"/>
          <w:lang w:val="zh-CN"/>
        </w:rPr>
        <w:t>项目主要内容</w:t>
      </w: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hint="eastAsia"/>
          <w:kern w:val="0"/>
          <w:sz w:val="32"/>
          <w:szCs w:val="32"/>
        </w:rPr>
        <w:t>开展项目风景名胜评估、茶园规划设计、建设用地生产许可办理等项目开工前期工作。</w:t>
      </w:r>
    </w:p>
    <w:p w:rsidR="00814FFC" w:rsidRDefault="00814FFC" w:rsidP="0089115C">
      <w:pPr>
        <w:widowControl/>
        <w:spacing w:line="576" w:lineRule="exact"/>
        <w:ind w:firstLineChars="200" w:firstLine="31680"/>
        <w:jc w:val="left"/>
        <w:rPr>
          <w:rFonts w:ascii="仿宋_GB2312" w:eastAsia="仿宋_GB2312" w:hAnsi="仿宋_GB2312" w:cs="仿宋_GB2312"/>
          <w:kern w:val="0"/>
          <w:sz w:val="32"/>
          <w:szCs w:val="32"/>
        </w:rPr>
      </w:pPr>
      <w:r>
        <w:rPr>
          <w:rFonts w:ascii="仿宋_GB2312" w:eastAsia="仿宋_GB2312" w:hAnsi="仿宋_GB2312" w:cs="仿宋_GB2312"/>
          <w:kern w:val="0"/>
          <w:sz w:val="32"/>
          <w:szCs w:val="32"/>
          <w:shd w:val="clear" w:color="auto" w:fill="FFFFFF"/>
        </w:rPr>
        <w:t>4.</w:t>
      </w:r>
      <w:r>
        <w:rPr>
          <w:rFonts w:ascii="仿宋_GB2312" w:eastAsia="仿宋_GB2312" w:hAnsi="仿宋_GB2312" w:cs="仿宋_GB2312" w:hint="eastAsia"/>
          <w:kern w:val="0"/>
          <w:sz w:val="32"/>
          <w:szCs w:val="32"/>
          <w:shd w:val="clear" w:color="auto" w:fill="FFFFFF"/>
          <w:lang w:val="zh-CN"/>
        </w:rPr>
        <w:t>主管部门职能。市农业农村局作为项目的行业指导责任单位，指导广元市茶业（集团）有限公司开展项目实施。</w:t>
      </w:r>
    </w:p>
    <w:p w:rsidR="00814FFC" w:rsidRDefault="00814FFC" w:rsidP="0089115C">
      <w:pPr>
        <w:widowControl/>
        <w:spacing w:line="576" w:lineRule="exact"/>
        <w:ind w:firstLineChars="200" w:firstLine="31680"/>
        <w:jc w:val="left"/>
        <w:outlineLvl w:val="4"/>
        <w:rPr>
          <w:rFonts w:ascii="仿宋_GB2312" w:eastAsia="仿宋_GB2312" w:hAnsi="仿宋_GB2312" w:cs="仿宋_GB2312"/>
          <w:kern w:val="0"/>
          <w:sz w:val="32"/>
          <w:szCs w:val="32"/>
        </w:rPr>
      </w:pPr>
      <w:r>
        <w:rPr>
          <w:rFonts w:ascii="楷体_GB2312" w:eastAsia="楷体_GB2312" w:hAnsi="楷体_GB2312" w:cs="楷体_GB2312" w:hint="eastAsia"/>
          <w:kern w:val="0"/>
          <w:sz w:val="32"/>
          <w:szCs w:val="32"/>
        </w:rPr>
        <w:t>（二）实施目的及支持方向</w:t>
      </w:r>
    </w:p>
    <w:p w:rsidR="00814FFC" w:rsidRDefault="00814FFC" w:rsidP="0089115C">
      <w:pPr>
        <w:widowControl/>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为加快推动项目风景名胜评估、茶园规划设计、建设用地生产许可办理等前期工作，保障剑门蜀道生态公园项目尽早开工实施。</w:t>
      </w:r>
    </w:p>
    <w:p w:rsidR="00814FFC" w:rsidRDefault="00814FFC" w:rsidP="0089115C">
      <w:pPr>
        <w:widowControl/>
        <w:spacing w:line="576" w:lineRule="exact"/>
        <w:ind w:firstLineChars="200" w:firstLine="31680"/>
        <w:jc w:val="left"/>
        <w:outlineLvl w:val="4"/>
        <w:rPr>
          <w:rFonts w:ascii="仿宋_GB2312" w:eastAsia="仿宋_GB2312" w:hAnsi="仿宋_GB2312" w:cs="仿宋_GB2312"/>
          <w:kern w:val="0"/>
          <w:sz w:val="32"/>
          <w:szCs w:val="32"/>
        </w:rPr>
      </w:pPr>
      <w:r>
        <w:rPr>
          <w:rFonts w:ascii="楷体_GB2312" w:eastAsia="楷体_GB2312" w:hAnsi="楷体_GB2312" w:cs="楷体_GB2312" w:hint="eastAsia"/>
          <w:kern w:val="0"/>
          <w:sz w:val="32"/>
          <w:szCs w:val="32"/>
        </w:rPr>
        <w:t>（三）预算安排及分配管理</w:t>
      </w:r>
    </w:p>
    <w:p w:rsidR="00814FFC" w:rsidRDefault="00814FFC" w:rsidP="0089115C">
      <w:pPr>
        <w:widowControl/>
        <w:spacing w:line="576" w:lineRule="exact"/>
        <w:ind w:firstLineChars="200" w:firstLine="31680"/>
        <w:jc w:val="left"/>
        <w:outlineLvl w:val="4"/>
        <w:rPr>
          <w:rFonts w:ascii="仿宋_GB2312" w:eastAsia="仿宋_GB2312" w:hAnsi="仿宋_GB2312" w:cs="仿宋_GB2312"/>
          <w:sz w:val="32"/>
          <w:szCs w:val="32"/>
        </w:rPr>
      </w:pPr>
      <w:r>
        <w:rPr>
          <w:rFonts w:ascii="仿宋_GB2312" w:eastAsia="仿宋_GB2312" w:hAnsi="仿宋_GB2312" w:cs="仿宋_GB2312" w:hint="eastAsia"/>
          <w:sz w:val="32"/>
          <w:szCs w:val="32"/>
        </w:rPr>
        <w:t>项目预算总额为</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万元，其中风景名胜评估论证报告编制</w:t>
      </w:r>
      <w:r>
        <w:rPr>
          <w:rFonts w:ascii="仿宋_GB2312" w:eastAsia="仿宋_GB2312" w:hAnsi="仿宋_GB2312" w:cs="仿宋_GB2312"/>
          <w:sz w:val="32"/>
          <w:szCs w:val="32"/>
        </w:rPr>
        <w:t>15</w:t>
      </w:r>
      <w:r>
        <w:rPr>
          <w:rFonts w:ascii="仿宋_GB2312" w:eastAsia="仿宋_GB2312" w:hAnsi="仿宋_GB2312" w:cs="仿宋_GB2312" w:hint="eastAsia"/>
          <w:sz w:val="32"/>
          <w:szCs w:val="32"/>
        </w:rPr>
        <w:t>万元，项目详规设计费用</w:t>
      </w:r>
      <w:r>
        <w:rPr>
          <w:rFonts w:ascii="仿宋_GB2312" w:eastAsia="仿宋_GB2312" w:hAnsi="仿宋_GB2312" w:cs="仿宋_GB2312"/>
          <w:sz w:val="32"/>
          <w:szCs w:val="32"/>
        </w:rPr>
        <w:t>15</w:t>
      </w:r>
      <w:r>
        <w:rPr>
          <w:rFonts w:ascii="仿宋_GB2312" w:eastAsia="仿宋_GB2312" w:hAnsi="仿宋_GB2312" w:cs="仿宋_GB2312" w:hint="eastAsia"/>
          <w:sz w:val="32"/>
          <w:szCs w:val="32"/>
        </w:rPr>
        <w:t>万元。</w:t>
      </w:r>
    </w:p>
    <w:p w:rsidR="00814FFC" w:rsidRDefault="00814FFC" w:rsidP="0089115C">
      <w:pPr>
        <w:widowControl/>
        <w:spacing w:line="576" w:lineRule="exact"/>
        <w:ind w:firstLineChars="200" w:firstLine="31680"/>
        <w:jc w:val="left"/>
        <w:outlineLvl w:val="4"/>
        <w:rPr>
          <w:rFonts w:ascii="仿宋_GB2312" w:eastAsia="仿宋_GB2312" w:hAnsi="仿宋_GB2312" w:cs="仿宋_GB2312"/>
          <w:kern w:val="0"/>
          <w:sz w:val="32"/>
          <w:szCs w:val="32"/>
        </w:rPr>
      </w:pPr>
      <w:r>
        <w:rPr>
          <w:rFonts w:ascii="楷体_GB2312" w:eastAsia="楷体_GB2312" w:hAnsi="楷体_GB2312" w:cs="楷体_GB2312" w:hint="eastAsia"/>
          <w:kern w:val="0"/>
          <w:sz w:val="32"/>
          <w:szCs w:val="32"/>
        </w:rPr>
        <w:t>（四）项目绩效目标设置</w:t>
      </w:r>
    </w:p>
    <w:p w:rsidR="00814FFC" w:rsidRDefault="00814FFC" w:rsidP="0089115C">
      <w:pPr>
        <w:adjustRightInd w:val="0"/>
        <w:snapToGrid w:val="0"/>
        <w:spacing w:line="576" w:lineRule="exact"/>
        <w:ind w:firstLineChars="200" w:firstLine="31680"/>
        <w:rPr>
          <w:rFonts w:ascii="仿宋_GB2312" w:eastAsia="仿宋_GB2312" w:hAnsi="仿宋_GB2312" w:cs="仿宋_GB2312"/>
          <w:snapToGrid w:val="0"/>
          <w:kern w:val="1"/>
          <w:sz w:val="32"/>
          <w:szCs w:val="32"/>
          <w:lang w:val="zh-CN"/>
        </w:rPr>
      </w:pPr>
      <w:r>
        <w:rPr>
          <w:rFonts w:ascii="仿宋_GB2312" w:eastAsia="仿宋_GB2312" w:hAnsi="仿宋_GB2312" w:cs="仿宋_GB2312" w:hint="eastAsia"/>
          <w:snapToGrid w:val="0"/>
          <w:kern w:val="1"/>
          <w:sz w:val="32"/>
          <w:szCs w:val="32"/>
        </w:rPr>
        <w:t>根据项目实际情况，以推动前期筹备工作为核心目标，主要是</w:t>
      </w:r>
      <w:r>
        <w:rPr>
          <w:rFonts w:ascii="仿宋_GB2312" w:eastAsia="仿宋_GB2312" w:hAnsi="仿宋_GB2312" w:cs="仿宋_GB2312" w:hint="eastAsia"/>
          <w:snapToGrid w:val="0"/>
          <w:kern w:val="1"/>
          <w:sz w:val="32"/>
          <w:szCs w:val="32"/>
          <w:lang w:val="zh-CN"/>
        </w:rPr>
        <w:t>完成</w:t>
      </w:r>
      <w:r>
        <w:rPr>
          <w:rFonts w:ascii="仿宋_GB2312" w:eastAsia="仿宋_GB2312" w:hAnsi="仿宋_GB2312" w:cs="仿宋_GB2312" w:hint="eastAsia"/>
          <w:snapToGrid w:val="0"/>
          <w:kern w:val="1"/>
          <w:sz w:val="32"/>
          <w:szCs w:val="32"/>
        </w:rPr>
        <w:t>四川省林草局</w:t>
      </w:r>
      <w:r>
        <w:rPr>
          <w:rFonts w:ascii="仿宋_GB2312" w:eastAsia="仿宋_GB2312" w:hAnsi="仿宋_GB2312" w:cs="仿宋_GB2312" w:hint="eastAsia"/>
          <w:snapToGrid w:val="0"/>
          <w:kern w:val="1"/>
          <w:sz w:val="32"/>
          <w:szCs w:val="32"/>
          <w:lang w:val="zh-CN"/>
        </w:rPr>
        <w:t>风景名胜评估</w:t>
      </w:r>
      <w:r>
        <w:rPr>
          <w:rFonts w:ascii="仿宋_GB2312" w:eastAsia="仿宋_GB2312" w:hAnsi="仿宋_GB2312" w:cs="仿宋_GB2312" w:hint="eastAsia"/>
          <w:snapToGrid w:val="0"/>
          <w:kern w:val="1"/>
          <w:sz w:val="32"/>
          <w:szCs w:val="32"/>
        </w:rPr>
        <w:t>论证工作</w:t>
      </w:r>
      <w:r>
        <w:rPr>
          <w:rFonts w:ascii="仿宋_GB2312" w:eastAsia="仿宋_GB2312" w:hAnsi="仿宋_GB2312" w:cs="仿宋_GB2312" w:hint="eastAsia"/>
          <w:snapToGrid w:val="0"/>
          <w:kern w:val="1"/>
          <w:sz w:val="32"/>
          <w:szCs w:val="32"/>
          <w:lang w:val="zh-CN"/>
        </w:rPr>
        <w:t>，完成老茶山、剑门关茶场及福兴茶园规划设计</w:t>
      </w:r>
      <w:r>
        <w:rPr>
          <w:rFonts w:ascii="仿宋_GB2312" w:eastAsia="仿宋_GB2312" w:hAnsi="仿宋_GB2312" w:cs="仿宋_GB2312" w:hint="eastAsia"/>
          <w:snapToGrid w:val="0"/>
          <w:kern w:val="1"/>
          <w:sz w:val="32"/>
          <w:szCs w:val="32"/>
        </w:rPr>
        <w:t>工作，</w:t>
      </w:r>
      <w:r>
        <w:rPr>
          <w:rFonts w:ascii="仿宋_GB2312" w:eastAsia="仿宋_GB2312" w:hAnsi="仿宋_GB2312" w:cs="仿宋_GB2312" w:hint="eastAsia"/>
          <w:snapToGrid w:val="0"/>
          <w:kern w:val="1"/>
          <w:sz w:val="32"/>
          <w:szCs w:val="32"/>
          <w:lang w:val="zh-CN"/>
        </w:rPr>
        <w:t>完成建设用地规划许可证办理</w:t>
      </w:r>
      <w:r>
        <w:rPr>
          <w:rFonts w:ascii="仿宋_GB2312" w:eastAsia="仿宋_GB2312" w:hAnsi="仿宋_GB2312" w:cs="仿宋_GB2312" w:hint="eastAsia"/>
          <w:snapToGrid w:val="0"/>
          <w:kern w:val="1"/>
          <w:sz w:val="32"/>
          <w:szCs w:val="32"/>
        </w:rPr>
        <w:t>工作以及</w:t>
      </w:r>
      <w:r>
        <w:rPr>
          <w:rFonts w:ascii="仿宋_GB2312" w:eastAsia="仿宋_GB2312" w:hAnsi="仿宋_GB2312" w:cs="仿宋_GB2312" w:hint="eastAsia"/>
          <w:snapToGrid w:val="0"/>
          <w:kern w:val="1"/>
          <w:sz w:val="32"/>
          <w:szCs w:val="32"/>
          <w:lang w:val="zh-CN"/>
        </w:rPr>
        <w:t>完成施工许可证办理，通过土地承包租赁、项目实施及管护劳务用工等方式直接带动周边农户年均增收，做为剑门关景区的配套补充，促进茶旅融合发展，提升广元茶知名度。</w:t>
      </w:r>
    </w:p>
    <w:tbl>
      <w:tblPr>
        <w:tblW w:w="8393" w:type="dxa"/>
        <w:tblInd w:w="-53" w:type="dxa"/>
        <w:tblLayout w:type="fixed"/>
        <w:tblLook w:val="00A0"/>
      </w:tblPr>
      <w:tblGrid>
        <w:gridCol w:w="1175"/>
        <w:gridCol w:w="1114"/>
        <w:gridCol w:w="2408"/>
        <w:gridCol w:w="38"/>
        <w:gridCol w:w="842"/>
        <w:gridCol w:w="1223"/>
        <w:gridCol w:w="808"/>
        <w:gridCol w:w="785"/>
      </w:tblGrid>
      <w:tr w:rsidR="00814FFC">
        <w:trPr>
          <w:trHeight w:val="90"/>
        </w:trPr>
        <w:tc>
          <w:tcPr>
            <w:tcW w:w="1175"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一级指标</w:t>
            </w:r>
          </w:p>
        </w:tc>
        <w:tc>
          <w:tcPr>
            <w:tcW w:w="1114"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二级指标</w:t>
            </w:r>
          </w:p>
        </w:tc>
        <w:tc>
          <w:tcPr>
            <w:tcW w:w="2446" w:type="dxa"/>
            <w:gridSpan w:val="2"/>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三级指标</w:t>
            </w:r>
          </w:p>
        </w:tc>
        <w:tc>
          <w:tcPr>
            <w:tcW w:w="842"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指标性质</w:t>
            </w:r>
          </w:p>
        </w:tc>
        <w:tc>
          <w:tcPr>
            <w:tcW w:w="1223"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指标值</w:t>
            </w:r>
          </w:p>
        </w:tc>
        <w:tc>
          <w:tcPr>
            <w:tcW w:w="808"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度量单位</w:t>
            </w:r>
          </w:p>
        </w:tc>
        <w:tc>
          <w:tcPr>
            <w:tcW w:w="785"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权重</w:t>
            </w:r>
          </w:p>
        </w:tc>
      </w:tr>
      <w:tr w:rsidR="00814FFC">
        <w:trPr>
          <w:trHeight w:val="483"/>
        </w:trPr>
        <w:tc>
          <w:tcPr>
            <w:tcW w:w="1175" w:type="dxa"/>
            <w:vMerge w:val="restart"/>
            <w:tcBorders>
              <w:top w:val="nil"/>
              <w:left w:val="single" w:sz="4" w:space="0" w:color="000000"/>
              <w:bottom w:val="nil"/>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产出指标</w:t>
            </w:r>
          </w:p>
        </w:tc>
        <w:tc>
          <w:tcPr>
            <w:tcW w:w="1114" w:type="dxa"/>
            <w:vMerge w:val="restart"/>
            <w:tcBorders>
              <w:top w:val="nil"/>
              <w:left w:val="single" w:sz="4" w:space="0" w:color="000000"/>
              <w:bottom w:val="nil"/>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数量指标</w:t>
            </w:r>
          </w:p>
        </w:tc>
        <w:tc>
          <w:tcPr>
            <w:tcW w:w="2408"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left"/>
              <w:textAlignment w:val="center"/>
              <w:rPr>
                <w:rFonts w:ascii="宋体" w:cs="宋体"/>
                <w:color w:val="000000"/>
                <w:kern w:val="0"/>
                <w:szCs w:val="21"/>
              </w:rPr>
            </w:pPr>
            <w:r>
              <w:rPr>
                <w:rFonts w:ascii="宋体" w:hAnsi="宋体" w:cs="宋体" w:hint="eastAsia"/>
                <w:color w:val="000000"/>
                <w:kern w:val="0"/>
                <w:szCs w:val="21"/>
              </w:rPr>
              <w:t>完成风景名胜评估数量</w:t>
            </w:r>
          </w:p>
        </w:tc>
        <w:tc>
          <w:tcPr>
            <w:tcW w:w="880"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w:t>
            </w:r>
          </w:p>
        </w:tc>
        <w:tc>
          <w:tcPr>
            <w:tcW w:w="1223"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w:t>
            </w:r>
          </w:p>
        </w:tc>
        <w:tc>
          <w:tcPr>
            <w:tcW w:w="808"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项</w:t>
            </w:r>
          </w:p>
        </w:tc>
        <w:tc>
          <w:tcPr>
            <w:tcW w:w="785"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r>
      <w:tr w:rsidR="00814FFC">
        <w:trPr>
          <w:trHeight w:val="687"/>
        </w:trPr>
        <w:tc>
          <w:tcPr>
            <w:tcW w:w="1175" w:type="dxa"/>
            <w:vMerge/>
            <w:tcBorders>
              <w:top w:val="nil"/>
              <w:left w:val="single" w:sz="4" w:space="0" w:color="000000"/>
              <w:bottom w:val="nil"/>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p>
        </w:tc>
        <w:tc>
          <w:tcPr>
            <w:tcW w:w="1114" w:type="dxa"/>
            <w:vMerge/>
            <w:tcBorders>
              <w:top w:val="nil"/>
              <w:left w:val="single" w:sz="4" w:space="0" w:color="000000"/>
              <w:bottom w:val="nil"/>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p>
        </w:tc>
        <w:tc>
          <w:tcPr>
            <w:tcW w:w="2408"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left"/>
              <w:textAlignment w:val="center"/>
              <w:rPr>
                <w:rFonts w:ascii="宋体" w:cs="宋体"/>
                <w:color w:val="000000"/>
                <w:kern w:val="0"/>
                <w:szCs w:val="21"/>
              </w:rPr>
            </w:pPr>
            <w:r>
              <w:rPr>
                <w:rFonts w:ascii="宋体" w:hAnsi="宋体" w:cs="宋体" w:hint="eastAsia"/>
                <w:color w:val="000000"/>
                <w:kern w:val="0"/>
                <w:szCs w:val="21"/>
              </w:rPr>
              <w:t>完成规划设计数量</w:t>
            </w:r>
          </w:p>
        </w:tc>
        <w:tc>
          <w:tcPr>
            <w:tcW w:w="880"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w:t>
            </w:r>
          </w:p>
        </w:tc>
        <w:tc>
          <w:tcPr>
            <w:tcW w:w="1223"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3</w:t>
            </w:r>
          </w:p>
        </w:tc>
        <w:tc>
          <w:tcPr>
            <w:tcW w:w="808"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项</w:t>
            </w:r>
          </w:p>
        </w:tc>
        <w:tc>
          <w:tcPr>
            <w:tcW w:w="785"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r>
      <w:tr w:rsidR="00814FFC">
        <w:trPr>
          <w:trHeight w:val="439"/>
        </w:trPr>
        <w:tc>
          <w:tcPr>
            <w:tcW w:w="1175" w:type="dxa"/>
            <w:vMerge/>
            <w:tcBorders>
              <w:top w:val="nil"/>
              <w:left w:val="single" w:sz="4" w:space="0" w:color="000000"/>
              <w:bottom w:val="nil"/>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p>
        </w:tc>
        <w:tc>
          <w:tcPr>
            <w:tcW w:w="1114" w:type="dxa"/>
            <w:vMerge/>
            <w:tcBorders>
              <w:top w:val="nil"/>
              <w:left w:val="single" w:sz="4" w:space="0" w:color="000000"/>
              <w:bottom w:val="nil"/>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p>
        </w:tc>
        <w:tc>
          <w:tcPr>
            <w:tcW w:w="2408"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left"/>
              <w:textAlignment w:val="center"/>
              <w:rPr>
                <w:rFonts w:ascii="宋体" w:cs="宋体"/>
                <w:color w:val="000000"/>
                <w:kern w:val="0"/>
                <w:szCs w:val="21"/>
              </w:rPr>
            </w:pPr>
            <w:r>
              <w:rPr>
                <w:rFonts w:ascii="宋体" w:hAnsi="宋体" w:cs="宋体" w:hint="eastAsia"/>
                <w:color w:val="000000"/>
                <w:kern w:val="0"/>
                <w:szCs w:val="21"/>
              </w:rPr>
              <w:t>完成建设用地规划许可证办理数量</w:t>
            </w:r>
          </w:p>
        </w:tc>
        <w:tc>
          <w:tcPr>
            <w:tcW w:w="880"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w:t>
            </w:r>
          </w:p>
        </w:tc>
        <w:tc>
          <w:tcPr>
            <w:tcW w:w="1223"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w:t>
            </w:r>
          </w:p>
        </w:tc>
        <w:tc>
          <w:tcPr>
            <w:tcW w:w="808"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项</w:t>
            </w:r>
          </w:p>
        </w:tc>
        <w:tc>
          <w:tcPr>
            <w:tcW w:w="785"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r>
      <w:tr w:rsidR="00814FFC">
        <w:trPr>
          <w:trHeight w:val="455"/>
        </w:trPr>
        <w:tc>
          <w:tcPr>
            <w:tcW w:w="1175" w:type="dxa"/>
            <w:vMerge/>
            <w:tcBorders>
              <w:top w:val="nil"/>
              <w:left w:val="single" w:sz="4" w:space="0" w:color="000000"/>
              <w:bottom w:val="nil"/>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p>
        </w:tc>
        <w:tc>
          <w:tcPr>
            <w:tcW w:w="1114" w:type="dxa"/>
            <w:vMerge/>
            <w:tcBorders>
              <w:top w:val="nil"/>
              <w:left w:val="single" w:sz="4" w:space="0" w:color="000000"/>
              <w:bottom w:val="nil"/>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p>
        </w:tc>
        <w:tc>
          <w:tcPr>
            <w:tcW w:w="2408"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left"/>
              <w:textAlignment w:val="center"/>
              <w:rPr>
                <w:rFonts w:ascii="宋体" w:cs="宋体"/>
                <w:color w:val="000000"/>
                <w:kern w:val="0"/>
                <w:szCs w:val="21"/>
              </w:rPr>
            </w:pPr>
            <w:r>
              <w:rPr>
                <w:rFonts w:ascii="宋体" w:hAnsi="宋体" w:cs="宋体" w:hint="eastAsia"/>
                <w:color w:val="000000"/>
                <w:kern w:val="0"/>
                <w:szCs w:val="21"/>
              </w:rPr>
              <w:t>完成施工许可证办理数量</w:t>
            </w:r>
          </w:p>
        </w:tc>
        <w:tc>
          <w:tcPr>
            <w:tcW w:w="880"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w:t>
            </w:r>
          </w:p>
        </w:tc>
        <w:tc>
          <w:tcPr>
            <w:tcW w:w="1223"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w:t>
            </w:r>
          </w:p>
        </w:tc>
        <w:tc>
          <w:tcPr>
            <w:tcW w:w="808"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项</w:t>
            </w:r>
          </w:p>
        </w:tc>
        <w:tc>
          <w:tcPr>
            <w:tcW w:w="785"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r>
      <w:tr w:rsidR="00814FFC">
        <w:trPr>
          <w:trHeight w:val="542"/>
        </w:trPr>
        <w:tc>
          <w:tcPr>
            <w:tcW w:w="1175" w:type="dxa"/>
            <w:vMerge/>
            <w:tcBorders>
              <w:top w:val="nil"/>
              <w:left w:val="single" w:sz="4" w:space="0" w:color="000000"/>
              <w:bottom w:val="nil"/>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p>
        </w:tc>
        <w:tc>
          <w:tcPr>
            <w:tcW w:w="1114" w:type="dxa"/>
            <w:tcBorders>
              <w:top w:val="single" w:sz="4" w:space="0" w:color="000000"/>
              <w:left w:val="single" w:sz="4" w:space="0" w:color="000000"/>
              <w:bottom w:val="nil"/>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时效指标</w:t>
            </w:r>
          </w:p>
        </w:tc>
        <w:tc>
          <w:tcPr>
            <w:tcW w:w="2408"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开工时间</w:t>
            </w:r>
          </w:p>
        </w:tc>
        <w:tc>
          <w:tcPr>
            <w:tcW w:w="880" w:type="dxa"/>
            <w:gridSpan w:val="2"/>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定性</w:t>
            </w:r>
          </w:p>
        </w:tc>
        <w:tc>
          <w:tcPr>
            <w:tcW w:w="1223"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及时开工</w:t>
            </w:r>
          </w:p>
        </w:tc>
        <w:tc>
          <w:tcPr>
            <w:tcW w:w="80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w:t>
            </w:r>
          </w:p>
        </w:tc>
        <w:tc>
          <w:tcPr>
            <w:tcW w:w="785"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5</w:t>
            </w:r>
          </w:p>
        </w:tc>
      </w:tr>
      <w:tr w:rsidR="00814FFC">
        <w:trPr>
          <w:trHeight w:val="924"/>
        </w:trPr>
        <w:tc>
          <w:tcPr>
            <w:tcW w:w="1175" w:type="dxa"/>
            <w:vMerge w:val="restart"/>
            <w:tcBorders>
              <w:top w:val="single" w:sz="4" w:space="0" w:color="000000"/>
              <w:left w:val="single" w:sz="4" w:space="0" w:color="000000"/>
              <w:bottom w:val="nil"/>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效益指标</w:t>
            </w:r>
          </w:p>
        </w:tc>
        <w:tc>
          <w:tcPr>
            <w:tcW w:w="1114" w:type="dxa"/>
            <w:tcBorders>
              <w:top w:val="single" w:sz="4" w:space="0" w:color="000000"/>
              <w:left w:val="single" w:sz="4" w:space="0" w:color="000000"/>
              <w:bottom w:val="nil"/>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可持续发展指标</w:t>
            </w:r>
          </w:p>
        </w:tc>
        <w:tc>
          <w:tcPr>
            <w:tcW w:w="2408"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促进广元茶产业发展</w:t>
            </w:r>
          </w:p>
        </w:tc>
        <w:tc>
          <w:tcPr>
            <w:tcW w:w="880" w:type="dxa"/>
            <w:gridSpan w:val="2"/>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定性</w:t>
            </w:r>
          </w:p>
        </w:tc>
        <w:tc>
          <w:tcPr>
            <w:tcW w:w="1223"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作为剑门关景区的配套补充，促进茶旅融合发展。提升广元茶知名度</w:t>
            </w:r>
          </w:p>
        </w:tc>
        <w:tc>
          <w:tcPr>
            <w:tcW w:w="808"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w:t>
            </w:r>
          </w:p>
        </w:tc>
        <w:tc>
          <w:tcPr>
            <w:tcW w:w="785"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r>
      <w:tr w:rsidR="00814FFC">
        <w:trPr>
          <w:trHeight w:val="924"/>
        </w:trPr>
        <w:tc>
          <w:tcPr>
            <w:tcW w:w="1175" w:type="dxa"/>
            <w:vMerge/>
            <w:tcBorders>
              <w:top w:val="single" w:sz="4" w:space="0" w:color="000000"/>
              <w:left w:val="single" w:sz="4" w:space="0" w:color="000000"/>
              <w:bottom w:val="nil"/>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p>
        </w:tc>
        <w:tc>
          <w:tcPr>
            <w:tcW w:w="1114"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社会效益</w:t>
            </w:r>
          </w:p>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指标</w:t>
            </w:r>
          </w:p>
        </w:tc>
        <w:tc>
          <w:tcPr>
            <w:tcW w:w="2408"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带动周边农户就业</w:t>
            </w:r>
          </w:p>
        </w:tc>
        <w:tc>
          <w:tcPr>
            <w:tcW w:w="880" w:type="dxa"/>
            <w:gridSpan w:val="2"/>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定性</w:t>
            </w:r>
          </w:p>
        </w:tc>
        <w:tc>
          <w:tcPr>
            <w:tcW w:w="1223"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带动周边农户就业</w:t>
            </w:r>
          </w:p>
        </w:tc>
        <w:tc>
          <w:tcPr>
            <w:tcW w:w="808"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 xml:space="preserve"> </w:t>
            </w:r>
          </w:p>
        </w:tc>
        <w:tc>
          <w:tcPr>
            <w:tcW w:w="785"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r>
      <w:tr w:rsidR="00814FFC">
        <w:trPr>
          <w:trHeight w:val="884"/>
        </w:trPr>
        <w:tc>
          <w:tcPr>
            <w:tcW w:w="1175" w:type="dxa"/>
            <w:vMerge/>
            <w:tcBorders>
              <w:top w:val="nil"/>
              <w:left w:val="single" w:sz="4" w:space="0" w:color="000000"/>
              <w:bottom w:val="nil"/>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1114"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经济效益</w:t>
            </w:r>
          </w:p>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指标</w:t>
            </w:r>
          </w:p>
        </w:tc>
        <w:tc>
          <w:tcPr>
            <w:tcW w:w="240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带动周边农户增收</w:t>
            </w:r>
          </w:p>
        </w:tc>
        <w:tc>
          <w:tcPr>
            <w:tcW w:w="880" w:type="dxa"/>
            <w:gridSpan w:val="2"/>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w:t>
            </w:r>
          </w:p>
        </w:tc>
        <w:tc>
          <w:tcPr>
            <w:tcW w:w="1223"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3000</w:t>
            </w:r>
          </w:p>
        </w:tc>
        <w:tc>
          <w:tcPr>
            <w:tcW w:w="808"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元</w:t>
            </w:r>
            <w:r>
              <w:rPr>
                <w:rFonts w:ascii="宋体" w:hAnsi="宋体" w:cs="宋体"/>
                <w:color w:val="000000"/>
                <w:kern w:val="0"/>
                <w:szCs w:val="21"/>
              </w:rPr>
              <w:t>/</w:t>
            </w:r>
            <w:r>
              <w:rPr>
                <w:rFonts w:ascii="宋体" w:hAnsi="宋体" w:cs="宋体" w:hint="eastAsia"/>
                <w:color w:val="000000"/>
                <w:kern w:val="0"/>
                <w:szCs w:val="21"/>
              </w:rPr>
              <w:t>户</w:t>
            </w:r>
          </w:p>
        </w:tc>
        <w:tc>
          <w:tcPr>
            <w:tcW w:w="785"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r>
      <w:tr w:rsidR="00814FFC">
        <w:trPr>
          <w:trHeight w:val="998"/>
        </w:trPr>
        <w:tc>
          <w:tcPr>
            <w:tcW w:w="117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满意度</w:t>
            </w:r>
          </w:p>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指标</w:t>
            </w:r>
          </w:p>
        </w:tc>
        <w:tc>
          <w:tcPr>
            <w:tcW w:w="1114"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服务对象</w:t>
            </w:r>
          </w:p>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满意度指标</w:t>
            </w:r>
          </w:p>
        </w:tc>
        <w:tc>
          <w:tcPr>
            <w:tcW w:w="240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农户满意度</w:t>
            </w:r>
          </w:p>
        </w:tc>
        <w:tc>
          <w:tcPr>
            <w:tcW w:w="880" w:type="dxa"/>
            <w:gridSpan w:val="2"/>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w:t>
            </w:r>
          </w:p>
        </w:tc>
        <w:tc>
          <w:tcPr>
            <w:tcW w:w="1223"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90</w:t>
            </w:r>
          </w:p>
        </w:tc>
        <w:tc>
          <w:tcPr>
            <w:tcW w:w="808"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w:t>
            </w:r>
          </w:p>
        </w:tc>
        <w:tc>
          <w:tcPr>
            <w:tcW w:w="785"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r>
      <w:tr w:rsidR="00814FFC">
        <w:trPr>
          <w:trHeight w:val="998"/>
        </w:trPr>
        <w:tc>
          <w:tcPr>
            <w:tcW w:w="117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成本指标</w:t>
            </w:r>
          </w:p>
        </w:tc>
        <w:tc>
          <w:tcPr>
            <w:tcW w:w="1114"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经济成本指标</w:t>
            </w:r>
          </w:p>
        </w:tc>
        <w:tc>
          <w:tcPr>
            <w:tcW w:w="240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规划成本</w:t>
            </w:r>
          </w:p>
        </w:tc>
        <w:tc>
          <w:tcPr>
            <w:tcW w:w="880" w:type="dxa"/>
            <w:gridSpan w:val="2"/>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w:t>
            </w:r>
          </w:p>
        </w:tc>
        <w:tc>
          <w:tcPr>
            <w:tcW w:w="1223"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30</w:t>
            </w:r>
          </w:p>
        </w:tc>
        <w:tc>
          <w:tcPr>
            <w:tcW w:w="808"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万元</w:t>
            </w:r>
          </w:p>
        </w:tc>
        <w:tc>
          <w:tcPr>
            <w:tcW w:w="785"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5</w:t>
            </w:r>
          </w:p>
        </w:tc>
      </w:tr>
    </w:tbl>
    <w:p w:rsidR="00814FFC" w:rsidRDefault="00814FFC" w:rsidP="00814FFC">
      <w:pPr>
        <w:widowControl/>
        <w:spacing w:line="576" w:lineRule="exact"/>
        <w:ind w:firstLineChars="200" w:firstLine="31680"/>
        <w:jc w:val="left"/>
        <w:outlineLvl w:val="1"/>
        <w:rPr>
          <w:rFonts w:ascii="仿宋_GB2312" w:eastAsia="仿宋_GB2312" w:hAnsi="仿宋_GB2312" w:cs="仿宋_GB2312"/>
          <w:kern w:val="0"/>
          <w:sz w:val="32"/>
          <w:szCs w:val="32"/>
        </w:rPr>
      </w:pPr>
      <w:bookmarkStart w:id="340" w:name="_Toc12751"/>
      <w:bookmarkStart w:id="341" w:name="_Toc3161"/>
      <w:bookmarkStart w:id="342" w:name="_Toc22267"/>
      <w:r>
        <w:rPr>
          <w:rFonts w:ascii="黑体" w:eastAsia="黑体" w:hAnsi="黑体" w:cs="黑体" w:hint="eastAsia"/>
          <w:kern w:val="0"/>
          <w:sz w:val="32"/>
          <w:szCs w:val="32"/>
        </w:rPr>
        <w:t>二、评价实施</w:t>
      </w:r>
      <w:bookmarkEnd w:id="340"/>
      <w:bookmarkEnd w:id="341"/>
      <w:bookmarkEnd w:id="342"/>
    </w:p>
    <w:p w:rsidR="00814FFC" w:rsidRDefault="00814FFC" w:rsidP="0089115C">
      <w:pPr>
        <w:widowControl/>
        <w:spacing w:line="576" w:lineRule="exact"/>
        <w:ind w:firstLineChars="200" w:firstLine="31680"/>
        <w:jc w:val="left"/>
        <w:outlineLvl w:val="4"/>
        <w:rPr>
          <w:rFonts w:ascii="仿宋_GB2312" w:eastAsia="仿宋_GB2312" w:hAnsi="仿宋_GB2312" w:cs="仿宋_GB2312"/>
          <w:kern w:val="0"/>
          <w:sz w:val="32"/>
          <w:szCs w:val="32"/>
        </w:rPr>
      </w:pPr>
      <w:r>
        <w:rPr>
          <w:rFonts w:ascii="楷体_GB2312" w:eastAsia="楷体_GB2312" w:hAnsi="楷体_GB2312" w:cs="楷体_GB2312" w:hint="eastAsia"/>
          <w:kern w:val="0"/>
          <w:sz w:val="32"/>
          <w:szCs w:val="32"/>
        </w:rPr>
        <w:t>（一）评价目的</w:t>
      </w:r>
    </w:p>
    <w:p w:rsidR="00814FFC" w:rsidRDefault="00814FFC" w:rsidP="0089115C">
      <w:pPr>
        <w:widowControl/>
        <w:spacing w:line="576" w:lineRule="exact"/>
        <w:ind w:firstLineChars="200" w:firstLine="31680"/>
        <w:jc w:val="left"/>
        <w:outlineLvl w:val="4"/>
        <w:rPr>
          <w:rFonts w:ascii="仿宋_GB2312" w:eastAsia="仿宋_GB2312" w:hAnsi="仿宋_GB2312" w:cs="仿宋_GB2312"/>
          <w:sz w:val="32"/>
          <w:szCs w:val="32"/>
        </w:rPr>
      </w:pPr>
      <w:r>
        <w:rPr>
          <w:rFonts w:ascii="仿宋_GB2312" w:eastAsia="仿宋_GB2312" w:hAnsi="仿宋_GB2312" w:cs="仿宋_GB2312" w:hint="eastAsia"/>
          <w:sz w:val="32"/>
          <w:szCs w:val="32"/>
        </w:rPr>
        <w:t>通过项目绩效自评旨在全面、客观地项目资金使用的经济性、效率性和效果性，揭示项目执行过程中的不足，提出针对性的改进建议，达到规范管理项目实施全过程，使项目资金发挥最大效力的目的。</w:t>
      </w:r>
    </w:p>
    <w:p w:rsidR="00814FFC" w:rsidRDefault="00814FFC" w:rsidP="0089115C">
      <w:pPr>
        <w:widowControl/>
        <w:spacing w:line="576" w:lineRule="exact"/>
        <w:ind w:firstLineChars="200" w:firstLine="31680"/>
        <w:jc w:val="left"/>
        <w:outlineLvl w:val="4"/>
        <w:rPr>
          <w:rFonts w:ascii="仿宋_GB2312" w:eastAsia="仿宋_GB2312" w:hAnsi="仿宋_GB2312" w:cs="仿宋_GB2312"/>
          <w:kern w:val="0"/>
          <w:sz w:val="32"/>
          <w:szCs w:val="32"/>
        </w:rPr>
      </w:pPr>
      <w:r>
        <w:rPr>
          <w:rFonts w:ascii="楷体_GB2312" w:eastAsia="楷体_GB2312" w:hAnsi="楷体_GB2312" w:cs="楷体_GB2312" w:hint="eastAsia"/>
          <w:kern w:val="0"/>
          <w:sz w:val="32"/>
          <w:szCs w:val="32"/>
        </w:rPr>
        <w:t>（二）预设问题及评价重点</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sz w:val="32"/>
          <w:szCs w:val="32"/>
        </w:rPr>
      </w:pPr>
      <w:r>
        <w:rPr>
          <w:rFonts w:ascii="仿宋_GB2312" w:eastAsia="仿宋_GB2312" w:hAnsi="仿宋_GB2312" w:cs="仿宋_GB2312"/>
          <w:bCs/>
          <w:sz w:val="32"/>
          <w:szCs w:val="32"/>
        </w:rPr>
        <w:t>1.</w:t>
      </w:r>
      <w:r>
        <w:rPr>
          <w:rFonts w:ascii="仿宋_GB2312" w:eastAsia="仿宋_GB2312" w:hAnsi="仿宋_GB2312" w:cs="仿宋_GB2312" w:hint="eastAsia"/>
          <w:bCs/>
          <w:sz w:val="32"/>
          <w:szCs w:val="32"/>
        </w:rPr>
        <w:t>产出指标</w:t>
      </w:r>
      <w:r>
        <w:rPr>
          <w:rFonts w:ascii="仿宋_GB2312" w:eastAsia="仿宋_GB2312" w:hAnsi="仿宋_GB2312" w:cs="仿宋_GB2312"/>
          <w:bCs/>
          <w:sz w:val="32"/>
          <w:szCs w:val="32"/>
        </w:rPr>
        <w:t>5</w:t>
      </w:r>
      <w:r>
        <w:rPr>
          <w:rFonts w:ascii="仿宋_GB2312" w:eastAsia="仿宋_GB2312" w:hAnsi="仿宋_GB2312" w:cs="仿宋_GB2312" w:hint="eastAsia"/>
          <w:bCs/>
          <w:sz w:val="32"/>
          <w:szCs w:val="32"/>
        </w:rPr>
        <w:t>个。完成风景名胜评估，完成老茶山、剑门关茶场及福兴茶园规划设计，完成建设用地规划许可证办理，完成施工许可证办理，按计划开工。重点评价</w:t>
      </w:r>
      <w:r>
        <w:rPr>
          <w:rFonts w:ascii="仿宋_GB2312" w:eastAsia="仿宋_GB2312" w:hAnsi="仿宋_GB2312" w:cs="仿宋_GB2312" w:hint="eastAsia"/>
          <w:sz w:val="32"/>
          <w:szCs w:val="32"/>
        </w:rPr>
        <w:t>各子项目的进度是否按计划推进，是否存在延误或提前完成的情况；检查项目建设质量是否达标，是否符合设计要求与行业标准。</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sz w:val="32"/>
          <w:szCs w:val="32"/>
        </w:rPr>
      </w:pPr>
      <w:r>
        <w:rPr>
          <w:rFonts w:ascii="仿宋_GB2312" w:eastAsia="仿宋_GB2312" w:hAnsi="仿宋_GB2312" w:cs="仿宋_GB2312"/>
          <w:bCs/>
          <w:sz w:val="32"/>
          <w:szCs w:val="32"/>
        </w:rPr>
        <w:t>2.</w:t>
      </w:r>
      <w:r>
        <w:rPr>
          <w:rFonts w:ascii="仿宋_GB2312" w:eastAsia="仿宋_GB2312" w:hAnsi="仿宋_GB2312" w:cs="仿宋_GB2312" w:hint="eastAsia"/>
          <w:bCs/>
          <w:sz w:val="32"/>
          <w:szCs w:val="32"/>
        </w:rPr>
        <w:t>效益指标</w:t>
      </w:r>
      <w:r>
        <w:rPr>
          <w:rFonts w:ascii="仿宋_GB2312" w:eastAsia="仿宋_GB2312" w:hAnsi="仿宋_GB2312" w:cs="仿宋_GB2312"/>
          <w:bCs/>
          <w:sz w:val="32"/>
          <w:szCs w:val="32"/>
        </w:rPr>
        <w:t>3</w:t>
      </w:r>
      <w:r>
        <w:rPr>
          <w:rFonts w:ascii="仿宋_GB2312" w:eastAsia="仿宋_GB2312" w:hAnsi="仿宋_GB2312" w:cs="仿宋_GB2312" w:hint="eastAsia"/>
          <w:bCs/>
          <w:sz w:val="32"/>
          <w:szCs w:val="32"/>
        </w:rPr>
        <w:t>个。可持续发展指标：促进广元茶产业发展，社会效益指标：带动周边农户就业，经济效益指标：带动周边农户增收。重点评价</w:t>
      </w:r>
      <w:r>
        <w:rPr>
          <w:rFonts w:ascii="仿宋_GB2312" w:eastAsia="仿宋_GB2312" w:hAnsi="仿宋_GB2312" w:cs="仿宋_GB2312" w:hint="eastAsia"/>
          <w:sz w:val="32"/>
          <w:szCs w:val="32"/>
        </w:rPr>
        <w:t>分析项目对当地经济、就业、农民增收等方面的贡献度；评估项目对旅游业的拉动作用及对地方财政收入的影响。</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sz w:val="32"/>
          <w:szCs w:val="32"/>
        </w:rPr>
      </w:pPr>
      <w:r>
        <w:rPr>
          <w:rFonts w:ascii="仿宋_GB2312" w:eastAsia="仿宋_GB2312" w:hAnsi="仿宋_GB2312" w:cs="仿宋_GB2312"/>
          <w:bCs/>
          <w:sz w:val="32"/>
          <w:szCs w:val="32"/>
        </w:rPr>
        <w:t>3.</w:t>
      </w:r>
      <w:r>
        <w:rPr>
          <w:rFonts w:ascii="仿宋_GB2312" w:eastAsia="仿宋_GB2312" w:hAnsi="仿宋_GB2312" w:cs="仿宋_GB2312" w:hint="eastAsia"/>
          <w:bCs/>
          <w:sz w:val="32"/>
          <w:szCs w:val="32"/>
        </w:rPr>
        <w:t>满意度指标</w:t>
      </w:r>
      <w:r>
        <w:rPr>
          <w:rFonts w:ascii="仿宋_GB2312" w:eastAsia="仿宋_GB2312" w:hAnsi="仿宋_GB2312" w:cs="仿宋_GB2312"/>
          <w:bCs/>
          <w:sz w:val="32"/>
          <w:szCs w:val="32"/>
        </w:rPr>
        <w:t>1</w:t>
      </w:r>
      <w:r>
        <w:rPr>
          <w:rFonts w:ascii="仿宋_GB2312" w:eastAsia="仿宋_GB2312" w:hAnsi="仿宋_GB2312" w:cs="仿宋_GB2312" w:hint="eastAsia"/>
          <w:bCs/>
          <w:sz w:val="32"/>
          <w:szCs w:val="32"/>
        </w:rPr>
        <w:t>个，服务对象农户满意度满意度</w:t>
      </w:r>
      <w:r>
        <w:rPr>
          <w:rFonts w:ascii="仿宋_GB2312" w:eastAsia="仿宋_GB2312" w:hAnsi="仿宋_GB2312" w:cs="仿宋_GB2312"/>
          <w:bCs/>
          <w:sz w:val="32"/>
          <w:szCs w:val="32"/>
        </w:rPr>
        <w:t>90%</w:t>
      </w:r>
      <w:r>
        <w:rPr>
          <w:rFonts w:ascii="仿宋_GB2312" w:eastAsia="仿宋_GB2312" w:hAnsi="仿宋_GB2312" w:cs="仿宋_GB2312" w:hint="eastAsia"/>
          <w:bCs/>
          <w:sz w:val="32"/>
          <w:szCs w:val="32"/>
        </w:rPr>
        <w:t>。重点评价项目实施单位的服务意识，农户对项目实施的认可度。</w:t>
      </w:r>
    </w:p>
    <w:p w:rsidR="00814FFC" w:rsidRDefault="00814FFC" w:rsidP="0089115C">
      <w:pPr>
        <w:spacing w:line="576" w:lineRule="exact"/>
        <w:ind w:firstLineChars="200" w:firstLine="31680"/>
        <w:rPr>
          <w:rFonts w:ascii="仿宋_GB2312" w:eastAsia="仿宋_GB2312" w:hAnsi="仿宋_GB2312" w:cs="仿宋_GB2312"/>
          <w:bCs/>
          <w:sz w:val="32"/>
          <w:szCs w:val="32"/>
        </w:rPr>
      </w:pPr>
      <w:r>
        <w:rPr>
          <w:rFonts w:ascii="仿宋_GB2312" w:eastAsia="仿宋_GB2312" w:hAnsi="仿宋_GB2312" w:cs="仿宋_GB2312"/>
          <w:bCs/>
          <w:sz w:val="32"/>
          <w:szCs w:val="32"/>
        </w:rPr>
        <w:t>4.</w:t>
      </w:r>
      <w:r>
        <w:rPr>
          <w:rFonts w:ascii="仿宋_GB2312" w:eastAsia="仿宋_GB2312" w:hAnsi="仿宋_GB2312" w:cs="仿宋_GB2312" w:hint="eastAsia"/>
          <w:bCs/>
          <w:sz w:val="32"/>
          <w:szCs w:val="32"/>
        </w:rPr>
        <w:t>成本指标</w:t>
      </w:r>
      <w:r>
        <w:rPr>
          <w:rFonts w:ascii="仿宋_GB2312" w:eastAsia="仿宋_GB2312" w:hAnsi="仿宋_GB2312" w:cs="仿宋_GB2312"/>
          <w:bCs/>
          <w:sz w:val="32"/>
          <w:szCs w:val="32"/>
        </w:rPr>
        <w:t>1</w:t>
      </w:r>
      <w:r>
        <w:rPr>
          <w:rFonts w:ascii="仿宋_GB2312" w:eastAsia="仿宋_GB2312" w:hAnsi="仿宋_GB2312" w:cs="仿宋_GB2312" w:hint="eastAsia"/>
          <w:bCs/>
          <w:sz w:val="32"/>
          <w:szCs w:val="32"/>
        </w:rPr>
        <w:t>个。参展经济成本</w:t>
      </w:r>
      <w:r>
        <w:rPr>
          <w:rFonts w:ascii="仿宋_GB2312" w:eastAsia="仿宋_GB2312" w:hAnsi="仿宋_GB2312" w:cs="仿宋_GB2312"/>
          <w:bCs/>
          <w:sz w:val="32"/>
          <w:szCs w:val="32"/>
        </w:rPr>
        <w:t>30</w:t>
      </w:r>
      <w:r>
        <w:rPr>
          <w:rFonts w:ascii="仿宋_GB2312" w:eastAsia="仿宋_GB2312" w:hAnsi="仿宋_GB2312" w:cs="仿宋_GB2312" w:hint="eastAsia"/>
          <w:bCs/>
          <w:sz w:val="32"/>
          <w:szCs w:val="32"/>
        </w:rPr>
        <w:t>万元。重点评价资金使用情况，检查预算执行的合规性，是否存在超支、挪用资金等问题。</w:t>
      </w:r>
    </w:p>
    <w:p w:rsidR="00814FFC" w:rsidRDefault="00814FFC" w:rsidP="0089115C">
      <w:pPr>
        <w:widowControl/>
        <w:spacing w:line="576" w:lineRule="exact"/>
        <w:ind w:firstLineChars="200" w:firstLine="31680"/>
        <w:jc w:val="left"/>
        <w:outlineLvl w:val="4"/>
        <w:rPr>
          <w:rFonts w:ascii="仿宋_GB2312" w:eastAsia="仿宋_GB2312" w:hAnsi="仿宋_GB2312" w:cs="仿宋_GB2312"/>
          <w:kern w:val="0"/>
          <w:sz w:val="32"/>
          <w:szCs w:val="32"/>
        </w:rPr>
      </w:pPr>
      <w:r>
        <w:rPr>
          <w:rFonts w:ascii="楷体_GB2312" w:eastAsia="楷体_GB2312" w:hAnsi="楷体_GB2312" w:cs="楷体_GB2312" w:hint="eastAsia"/>
          <w:kern w:val="0"/>
          <w:sz w:val="32"/>
          <w:szCs w:val="32"/>
        </w:rPr>
        <w:t>（三）评价选点</w:t>
      </w:r>
    </w:p>
    <w:p w:rsidR="00814FFC" w:rsidRDefault="00814FFC" w:rsidP="0089115C">
      <w:pPr>
        <w:widowControl/>
        <w:spacing w:line="576" w:lineRule="exact"/>
        <w:ind w:firstLineChars="200" w:firstLine="31680"/>
        <w:jc w:val="left"/>
        <w:outlineLvl w:val="4"/>
        <w:rPr>
          <w:rFonts w:ascii="仿宋_GB2312" w:eastAsia="仿宋_GB2312" w:hAnsi="仿宋_GB2312" w:cs="仿宋_GB2312"/>
          <w:bCs/>
          <w:sz w:val="32"/>
          <w:szCs w:val="32"/>
          <w:lang w:val="zh-CN"/>
        </w:rPr>
      </w:pPr>
      <w:r>
        <w:rPr>
          <w:rFonts w:ascii="仿宋_GB2312" w:eastAsia="仿宋_GB2312" w:hAnsi="仿宋_GB2312" w:cs="仿宋_GB2312" w:hint="eastAsia"/>
          <w:bCs/>
          <w:sz w:val="32"/>
          <w:szCs w:val="32"/>
          <w:lang w:val="zh-CN"/>
        </w:rPr>
        <w:t>项目绩效自评所抽样点位涵盖项目实施全范围，占比</w:t>
      </w:r>
      <w:r>
        <w:rPr>
          <w:rFonts w:ascii="仿宋_GB2312" w:eastAsia="仿宋_GB2312" w:hAnsi="仿宋_GB2312" w:cs="仿宋_GB2312"/>
          <w:bCs/>
          <w:sz w:val="32"/>
          <w:szCs w:val="32"/>
        </w:rPr>
        <w:t>100%</w:t>
      </w:r>
      <w:r>
        <w:rPr>
          <w:rFonts w:ascii="仿宋_GB2312" w:eastAsia="仿宋_GB2312" w:hAnsi="仿宋_GB2312" w:cs="仿宋_GB2312" w:hint="eastAsia"/>
          <w:bCs/>
          <w:sz w:val="32"/>
          <w:szCs w:val="32"/>
          <w:lang w:val="zh-CN"/>
        </w:rPr>
        <w:t>。</w:t>
      </w:r>
    </w:p>
    <w:p w:rsidR="00814FFC" w:rsidRDefault="00814FFC" w:rsidP="0089115C">
      <w:pPr>
        <w:widowControl/>
        <w:spacing w:line="576" w:lineRule="exact"/>
        <w:ind w:firstLineChars="200" w:firstLine="31680"/>
        <w:jc w:val="left"/>
        <w:outlineLvl w:val="4"/>
        <w:rPr>
          <w:rFonts w:ascii="仿宋_GB2312" w:eastAsia="仿宋_GB2312" w:hAnsi="仿宋_GB2312" w:cs="仿宋_GB2312"/>
          <w:kern w:val="0"/>
          <w:sz w:val="32"/>
          <w:szCs w:val="32"/>
        </w:rPr>
      </w:pPr>
      <w:r>
        <w:rPr>
          <w:rFonts w:ascii="楷体_GB2312" w:eastAsia="楷体_GB2312" w:hAnsi="楷体_GB2312" w:cs="楷体_GB2312" w:hint="eastAsia"/>
          <w:kern w:val="0"/>
          <w:sz w:val="32"/>
          <w:szCs w:val="32"/>
        </w:rPr>
        <w:t>（四）评价方法</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21"/>
        </w:rPr>
        <w:t>根据项目绩效评价工作安排，我局严格对照年定的绩效目标和评价标准采用定量分析和定性分析相结合的方法开展绩效自评，定量分析主要通过财务数据分析、投入产出计算等方式评估项目的经济效益和成本指标，定性分析主要用过访谈、现场观察等方式评估项目的社会效益及可持续影响力等，全面覆盖项目资金的使用、产出和效益。</w:t>
      </w:r>
    </w:p>
    <w:p w:rsidR="00814FFC" w:rsidRDefault="00814FFC" w:rsidP="0089115C">
      <w:pPr>
        <w:widowControl/>
        <w:spacing w:line="576" w:lineRule="exact"/>
        <w:ind w:firstLineChars="200" w:firstLine="31680"/>
        <w:jc w:val="left"/>
        <w:outlineLvl w:val="4"/>
        <w:rPr>
          <w:rFonts w:ascii="仿宋_GB2312" w:eastAsia="仿宋_GB2312" w:hAnsi="仿宋_GB2312" w:cs="仿宋_GB2312"/>
          <w:kern w:val="0"/>
          <w:sz w:val="32"/>
          <w:szCs w:val="32"/>
        </w:rPr>
      </w:pPr>
      <w:r>
        <w:rPr>
          <w:rFonts w:ascii="楷体_GB2312" w:eastAsia="楷体_GB2312" w:hAnsi="楷体_GB2312" w:cs="楷体_GB2312" w:hint="eastAsia"/>
          <w:kern w:val="0"/>
          <w:sz w:val="32"/>
          <w:szCs w:val="32"/>
        </w:rPr>
        <w:t>（五）评价组织</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评价组由局计划财务科和市经济作物管理站共同完成。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人员构成和职责分工：局计划财务科负责审核项目资金使用范围、资金支出合规性。市经济作物管理站负责组织申报工作、收集项目实施数据、分析实施效果、总结试验结果、开展问卷调查等工作。</w:t>
      </w:r>
    </w:p>
    <w:p w:rsidR="00814FFC" w:rsidRDefault="00814FFC" w:rsidP="0089115C">
      <w:pPr>
        <w:widowControl/>
        <w:spacing w:line="576" w:lineRule="exact"/>
        <w:ind w:firstLineChars="200" w:firstLine="31680"/>
        <w:jc w:val="left"/>
        <w:outlineLvl w:val="1"/>
        <w:rPr>
          <w:rFonts w:ascii="仿宋_GB2312" w:eastAsia="仿宋_GB2312" w:hAnsi="仿宋_GB2312" w:cs="仿宋_GB2312"/>
          <w:kern w:val="0"/>
          <w:sz w:val="32"/>
          <w:szCs w:val="32"/>
        </w:rPr>
      </w:pPr>
      <w:bookmarkStart w:id="343" w:name="_Toc31215"/>
      <w:bookmarkStart w:id="344" w:name="_Toc12225"/>
      <w:bookmarkStart w:id="345" w:name="_Toc3443"/>
      <w:r>
        <w:rPr>
          <w:rFonts w:ascii="黑体" w:eastAsia="黑体" w:hAnsi="黑体" w:cs="黑体" w:hint="eastAsia"/>
          <w:kern w:val="0"/>
          <w:sz w:val="32"/>
          <w:szCs w:val="32"/>
        </w:rPr>
        <w:t>三、绩效分析</w:t>
      </w:r>
      <w:bookmarkEnd w:id="343"/>
      <w:bookmarkEnd w:id="344"/>
      <w:bookmarkEnd w:id="345"/>
    </w:p>
    <w:p w:rsidR="00814FFC" w:rsidRDefault="00814FFC" w:rsidP="0089115C">
      <w:pPr>
        <w:widowControl/>
        <w:spacing w:line="576" w:lineRule="exact"/>
        <w:ind w:firstLineChars="200" w:firstLine="31680"/>
        <w:jc w:val="left"/>
        <w:outlineLvl w:val="4"/>
        <w:rPr>
          <w:rFonts w:ascii="仿宋_GB2312" w:eastAsia="仿宋_GB2312" w:hAnsi="仿宋_GB2312" w:cs="仿宋_GB2312"/>
          <w:kern w:val="0"/>
          <w:sz w:val="32"/>
          <w:szCs w:val="32"/>
        </w:rPr>
      </w:pPr>
      <w:r>
        <w:rPr>
          <w:rFonts w:ascii="楷体_GB2312" w:eastAsia="楷体_GB2312" w:hAnsi="楷体_GB2312" w:cs="楷体_GB2312" w:hint="eastAsia"/>
          <w:kern w:val="0"/>
          <w:sz w:val="32"/>
          <w:szCs w:val="32"/>
        </w:rPr>
        <w:t>（一）通用指标绩效分析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rPr>
        <w:t>项目决策（</w:t>
      </w:r>
      <w:r>
        <w:rPr>
          <w:rFonts w:ascii="仿宋_GB2312" w:eastAsia="仿宋_GB2312" w:hAnsi="仿宋_GB2312" w:cs="仿宋_GB2312" w:hint="eastAsia"/>
          <w:sz w:val="32"/>
          <w:szCs w:val="32"/>
          <w:lang w:val="zh-CN"/>
        </w:rPr>
        <w:t>分值</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lang w:val="zh-CN"/>
        </w:rPr>
        <w:t>（</w:t>
      </w:r>
      <w:r>
        <w:rPr>
          <w:rFonts w:ascii="仿宋_GB2312" w:eastAsia="仿宋_GB2312" w:hAnsi="仿宋_GB2312" w:cs="仿宋_GB2312"/>
          <w:sz w:val="32"/>
          <w:szCs w:val="32"/>
        </w:rPr>
        <w:t>1</w:t>
      </w:r>
      <w:r>
        <w:rPr>
          <w:rFonts w:ascii="仿宋_GB2312" w:eastAsia="仿宋_GB2312" w:hAnsi="仿宋_GB2312" w:cs="仿宋_GB2312" w:hint="eastAsia"/>
          <w:sz w:val="32"/>
          <w:szCs w:val="32"/>
          <w:lang w:val="zh-CN"/>
        </w:rPr>
        <w:t>）项目决策过程科学严谨，经过充分的市场调研、政策分析，符合乡村振兴及茶旅融合发展战略</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lang w:val="zh-CN"/>
        </w:rPr>
        <w:t>项目目标明确，旨在通过项目实施打通前期准备关键环节，促项目尽早开工实施，通过项目后续建设茶旅融合推动地方经济发展，提升茶产业竞争力，带动农民增收，目标设定合理且具有前瞻性。</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）项目规划论证符合中省市要求，项目绩效目标设置科学合理。分值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widowControl/>
        <w:spacing w:line="576" w:lineRule="exact"/>
        <w:ind w:firstLineChars="200" w:firstLine="31680"/>
        <w:jc w:val="left"/>
        <w:rPr>
          <w:rFonts w:ascii="仿宋_GB2312" w:eastAsia="仿宋_GB2312" w:hAnsi="仿宋_GB2312" w:cs="仿宋_GB2312"/>
          <w:snapToGrid w:val="0"/>
          <w:kern w:val="1"/>
          <w:sz w:val="32"/>
          <w:szCs w:val="32"/>
        </w:rPr>
      </w:pPr>
      <w:r>
        <w:rPr>
          <w:rFonts w:ascii="仿宋_GB2312" w:eastAsia="仿宋_GB2312" w:hAnsi="仿宋_GB2312" w:cs="仿宋_GB2312" w:hint="eastAsia"/>
          <w:kern w:val="0"/>
          <w:sz w:val="32"/>
          <w:szCs w:val="32"/>
        </w:rPr>
        <w:t>（</w:t>
      </w:r>
      <w:r>
        <w:rPr>
          <w:rFonts w:ascii="仿宋_GB2312" w:eastAsia="仿宋_GB2312" w:hAnsi="仿宋_GB2312" w:cs="仿宋_GB2312"/>
          <w:kern w:val="0"/>
          <w:sz w:val="32"/>
          <w:szCs w:val="32"/>
        </w:rPr>
        <w:t>3</w:t>
      </w:r>
      <w:r>
        <w:rPr>
          <w:rFonts w:ascii="仿宋_GB2312" w:eastAsia="仿宋_GB2312" w:hAnsi="仿宋_GB2312" w:cs="仿宋_GB2312" w:hint="eastAsia"/>
          <w:kern w:val="0"/>
          <w:sz w:val="32"/>
          <w:szCs w:val="32"/>
        </w:rPr>
        <w:t>）资金分配合理，重点用于</w:t>
      </w:r>
      <w:r>
        <w:rPr>
          <w:rFonts w:ascii="仿宋_GB2312" w:eastAsia="仿宋_GB2312" w:hAnsi="仿宋_GB2312" w:cs="仿宋_GB2312" w:hint="eastAsia"/>
          <w:snapToGrid w:val="0"/>
          <w:kern w:val="1"/>
          <w:sz w:val="32"/>
          <w:szCs w:val="32"/>
        </w:rPr>
        <w:t>四川省林草局</w:t>
      </w:r>
      <w:r>
        <w:rPr>
          <w:rFonts w:ascii="仿宋_GB2312" w:eastAsia="仿宋_GB2312" w:hAnsi="仿宋_GB2312" w:cs="仿宋_GB2312" w:hint="eastAsia"/>
          <w:snapToGrid w:val="0"/>
          <w:kern w:val="1"/>
          <w:sz w:val="32"/>
          <w:szCs w:val="32"/>
          <w:lang w:val="zh-CN"/>
        </w:rPr>
        <w:t>风景名胜评估</w:t>
      </w:r>
      <w:r>
        <w:rPr>
          <w:rFonts w:ascii="仿宋_GB2312" w:eastAsia="仿宋_GB2312" w:hAnsi="仿宋_GB2312" w:cs="仿宋_GB2312" w:hint="eastAsia"/>
          <w:snapToGrid w:val="0"/>
          <w:kern w:val="1"/>
          <w:sz w:val="32"/>
          <w:szCs w:val="32"/>
        </w:rPr>
        <w:t>论证工作</w:t>
      </w:r>
      <w:r>
        <w:rPr>
          <w:rFonts w:ascii="仿宋_GB2312" w:eastAsia="仿宋_GB2312" w:hAnsi="仿宋_GB2312" w:cs="仿宋_GB2312" w:hint="eastAsia"/>
          <w:snapToGrid w:val="0"/>
          <w:kern w:val="1"/>
          <w:sz w:val="32"/>
          <w:szCs w:val="32"/>
          <w:lang w:val="zh-CN"/>
        </w:rPr>
        <w:t>，老茶山、剑门关茶场及福兴茶园规划设计</w:t>
      </w:r>
      <w:r>
        <w:rPr>
          <w:rFonts w:ascii="仿宋_GB2312" w:eastAsia="仿宋_GB2312" w:hAnsi="仿宋_GB2312" w:cs="仿宋_GB2312" w:hint="eastAsia"/>
          <w:snapToGrid w:val="0"/>
          <w:kern w:val="1"/>
          <w:sz w:val="32"/>
          <w:szCs w:val="32"/>
        </w:rPr>
        <w:t>工作，</w:t>
      </w:r>
      <w:r>
        <w:rPr>
          <w:rFonts w:ascii="仿宋_GB2312" w:eastAsia="仿宋_GB2312" w:hAnsi="仿宋_GB2312" w:cs="仿宋_GB2312" w:hint="eastAsia"/>
          <w:snapToGrid w:val="0"/>
          <w:kern w:val="1"/>
          <w:sz w:val="32"/>
          <w:szCs w:val="32"/>
          <w:lang w:val="zh-CN"/>
        </w:rPr>
        <w:t>建设用地规划许可证办理</w:t>
      </w:r>
      <w:r>
        <w:rPr>
          <w:rFonts w:ascii="仿宋_GB2312" w:eastAsia="仿宋_GB2312" w:hAnsi="仿宋_GB2312" w:cs="仿宋_GB2312" w:hint="eastAsia"/>
          <w:snapToGrid w:val="0"/>
          <w:kern w:val="1"/>
          <w:sz w:val="32"/>
          <w:szCs w:val="32"/>
        </w:rPr>
        <w:t>工作以及</w:t>
      </w:r>
      <w:r>
        <w:rPr>
          <w:rFonts w:ascii="仿宋_GB2312" w:eastAsia="仿宋_GB2312" w:hAnsi="仿宋_GB2312" w:cs="仿宋_GB2312" w:hint="eastAsia"/>
          <w:snapToGrid w:val="0"/>
          <w:kern w:val="1"/>
          <w:sz w:val="32"/>
          <w:szCs w:val="32"/>
          <w:lang w:val="zh-CN"/>
        </w:rPr>
        <w:t>完成施工许可证办理等项目前期工作</w:t>
      </w:r>
      <w:r>
        <w:rPr>
          <w:rFonts w:ascii="仿宋_GB2312" w:eastAsia="仿宋_GB2312" w:hAnsi="仿宋_GB2312" w:cs="仿宋_GB2312" w:hint="eastAsia"/>
          <w:kern w:val="0"/>
          <w:sz w:val="32"/>
          <w:szCs w:val="32"/>
        </w:rPr>
        <w:t>，确保项目顺利实施。</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widowControl/>
        <w:spacing w:line="576" w:lineRule="exact"/>
        <w:ind w:firstLineChars="200" w:firstLine="31680"/>
        <w:jc w:val="left"/>
        <w:rPr>
          <w:rFonts w:ascii="仿宋_GB2312" w:eastAsia="仿宋_GB2312" w:hAnsi="仿宋_GB2312" w:cs="仿宋_GB2312"/>
          <w:snapToGrid w:val="0"/>
          <w:kern w:val="1"/>
          <w:sz w:val="32"/>
          <w:szCs w:val="32"/>
        </w:rPr>
      </w:pPr>
      <w:r>
        <w:rPr>
          <w:rFonts w:ascii="仿宋_GB2312" w:eastAsia="仿宋_GB2312" w:hAnsi="仿宋_GB2312" w:cs="仿宋_GB2312"/>
          <w:snapToGrid w:val="0"/>
          <w:kern w:val="1"/>
          <w:sz w:val="32"/>
          <w:szCs w:val="32"/>
        </w:rPr>
        <w:t>2.</w:t>
      </w:r>
      <w:r>
        <w:rPr>
          <w:rFonts w:ascii="仿宋_GB2312" w:eastAsia="仿宋_GB2312" w:hAnsi="仿宋_GB2312" w:cs="仿宋_GB2312" w:hint="eastAsia"/>
          <w:snapToGrid w:val="0"/>
          <w:kern w:val="1"/>
          <w:sz w:val="32"/>
          <w:szCs w:val="32"/>
        </w:rPr>
        <w:t>项目管理（分值</w:t>
      </w:r>
      <w:r>
        <w:rPr>
          <w:rFonts w:ascii="仿宋_GB2312" w:eastAsia="仿宋_GB2312" w:hAnsi="仿宋_GB2312" w:cs="仿宋_GB2312"/>
          <w:snapToGrid w:val="0"/>
          <w:kern w:val="1"/>
          <w:sz w:val="32"/>
          <w:szCs w:val="32"/>
        </w:rPr>
        <w:t>18</w:t>
      </w:r>
      <w:r>
        <w:rPr>
          <w:rFonts w:ascii="仿宋_GB2312" w:eastAsia="仿宋_GB2312" w:hAnsi="仿宋_GB2312" w:cs="仿宋_GB2312" w:hint="eastAsia"/>
          <w:snapToGrid w:val="0"/>
          <w:kern w:val="1"/>
          <w:sz w:val="32"/>
          <w:szCs w:val="32"/>
        </w:rPr>
        <w:t>分，自评得分</w:t>
      </w:r>
      <w:r>
        <w:rPr>
          <w:rFonts w:ascii="仿宋_GB2312" w:eastAsia="仿宋_GB2312" w:hAnsi="仿宋_GB2312" w:cs="仿宋_GB2312"/>
          <w:snapToGrid w:val="0"/>
          <w:kern w:val="1"/>
          <w:sz w:val="32"/>
          <w:szCs w:val="32"/>
        </w:rPr>
        <w:t>18</w:t>
      </w:r>
      <w:r>
        <w:rPr>
          <w:rFonts w:ascii="仿宋_GB2312" w:eastAsia="仿宋_GB2312" w:hAnsi="仿宋_GB2312" w:cs="仿宋_GB2312" w:hint="eastAsia"/>
          <w:snapToGrid w:val="0"/>
          <w:kern w:val="1"/>
          <w:sz w:val="32"/>
          <w:szCs w:val="32"/>
        </w:rPr>
        <w:t>分）</w:t>
      </w:r>
    </w:p>
    <w:p w:rsidR="00814FFC" w:rsidRDefault="00814FFC" w:rsidP="0089115C">
      <w:pPr>
        <w:widowControl/>
        <w:spacing w:line="576" w:lineRule="exact"/>
        <w:ind w:firstLineChars="200" w:firstLine="31680"/>
        <w:jc w:val="left"/>
        <w:rPr>
          <w:rFonts w:ascii="仿宋_GB2312" w:eastAsia="仿宋_GB2312" w:hAnsi="仿宋_GB2312" w:cs="仿宋_GB2312"/>
          <w:kern w:val="0"/>
          <w:sz w:val="32"/>
          <w:szCs w:val="32"/>
        </w:rPr>
      </w:pPr>
      <w:r>
        <w:rPr>
          <w:rFonts w:ascii="仿宋_GB2312" w:eastAsia="仿宋_GB2312" w:hAnsi="仿宋_GB2312" w:cs="仿宋_GB2312" w:hint="eastAsia"/>
          <w:snapToGrid w:val="0"/>
          <w:kern w:val="1"/>
          <w:sz w:val="32"/>
          <w:szCs w:val="32"/>
        </w:rPr>
        <w:t>（</w:t>
      </w:r>
      <w:r>
        <w:rPr>
          <w:rFonts w:ascii="仿宋_GB2312" w:eastAsia="仿宋_GB2312" w:hAnsi="仿宋_GB2312" w:cs="仿宋_GB2312"/>
          <w:snapToGrid w:val="0"/>
          <w:kern w:val="1"/>
          <w:sz w:val="32"/>
          <w:szCs w:val="32"/>
        </w:rPr>
        <w:t>1</w:t>
      </w:r>
      <w:r>
        <w:rPr>
          <w:rFonts w:ascii="仿宋_GB2312" w:eastAsia="仿宋_GB2312" w:hAnsi="仿宋_GB2312" w:cs="仿宋_GB2312" w:hint="eastAsia"/>
          <w:snapToGrid w:val="0"/>
          <w:kern w:val="1"/>
          <w:sz w:val="32"/>
          <w:szCs w:val="32"/>
        </w:rPr>
        <w:t>）资金管理办法等管理制度体系健全完善</w:t>
      </w:r>
      <w:r>
        <w:rPr>
          <w:rFonts w:ascii="仿宋_GB2312" w:eastAsia="仿宋_GB2312" w:hAnsi="仿宋_GB2312" w:cs="仿宋_GB2312" w:hint="eastAsia"/>
          <w:kern w:val="0"/>
          <w:sz w:val="32"/>
          <w:szCs w:val="32"/>
        </w:rPr>
        <w:t>，不存在管理制度缺失、管理办法过期情况。分值</w:t>
      </w:r>
      <w:r>
        <w:rPr>
          <w:rFonts w:ascii="仿宋_GB2312" w:eastAsia="仿宋_GB2312" w:hAnsi="仿宋_GB2312" w:cs="仿宋_GB2312"/>
          <w:kern w:val="0"/>
          <w:sz w:val="32"/>
          <w:szCs w:val="32"/>
        </w:rPr>
        <w:t>2</w:t>
      </w:r>
      <w:r>
        <w:rPr>
          <w:rFonts w:ascii="仿宋_GB2312" w:eastAsia="仿宋_GB2312" w:hAnsi="仿宋_GB2312" w:cs="仿宋_GB2312" w:hint="eastAsia"/>
          <w:kern w:val="0"/>
          <w:sz w:val="32"/>
          <w:szCs w:val="32"/>
        </w:rPr>
        <w:t>分，自评得分</w:t>
      </w:r>
      <w:r>
        <w:rPr>
          <w:rFonts w:ascii="仿宋_GB2312" w:eastAsia="仿宋_GB2312" w:hAnsi="仿宋_GB2312" w:cs="仿宋_GB2312"/>
          <w:kern w:val="0"/>
          <w:sz w:val="32"/>
          <w:szCs w:val="32"/>
        </w:rPr>
        <w:t>2</w:t>
      </w:r>
      <w:r>
        <w:rPr>
          <w:rFonts w:ascii="仿宋_GB2312" w:eastAsia="仿宋_GB2312" w:hAnsi="仿宋_GB2312" w:cs="仿宋_GB2312" w:hint="eastAsia"/>
          <w:kern w:val="0"/>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）资金采用项目法</w:t>
      </w:r>
      <w:r>
        <w:rPr>
          <w:rFonts w:ascii="仿宋_GB2312" w:eastAsia="仿宋_GB2312" w:hAnsi="仿宋_GB2312" w:cs="仿宋_GB2312"/>
          <w:sz w:val="32"/>
          <w:szCs w:val="32"/>
        </w:rPr>
        <w:t>+</w:t>
      </w:r>
      <w:r>
        <w:rPr>
          <w:rFonts w:ascii="仿宋_GB2312" w:eastAsia="仿宋_GB2312" w:hAnsi="仿宋_GB2312" w:cs="仿宋_GB2312" w:hint="eastAsia"/>
          <w:sz w:val="32"/>
          <w:szCs w:val="32"/>
        </w:rPr>
        <w:t>因素法分配资金项目管理、审批是否符合管理要求。分值</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）按照谁实施项目谁负责资金、项目、政策绩效管理，</w:t>
      </w:r>
      <w:r>
        <w:rPr>
          <w:rFonts w:ascii="仿宋_GB2312" w:eastAsia="仿宋_GB2312" w:hAnsi="仿宋_GB2312" w:cs="仿宋_GB2312" w:hint="eastAsia"/>
          <w:sz w:val="32"/>
          <w:szCs w:val="32"/>
          <w:lang w:val="zh-CN"/>
        </w:rPr>
        <w:t>建立了项目监督机制，定期对项目进度进行检查，确保项目按计划执行。</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lang w:val="zh-CN"/>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lang w:val="zh-CN"/>
        </w:rPr>
        <w:t>项目实施（</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分，自评等分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r>
        <w:rPr>
          <w:rFonts w:ascii="仿宋_GB2312" w:eastAsia="仿宋_GB2312" w:hAnsi="仿宋_GB2312" w:cs="仿宋_GB2312" w:hint="eastAsia"/>
          <w:sz w:val="32"/>
          <w:szCs w:val="32"/>
          <w:lang w:val="zh-CN"/>
        </w:rPr>
        <w:t>）</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lang w:val="zh-CN"/>
        </w:rPr>
        <w:t>预算执行情况。预算资金</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万元，到位资金</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万元，预算无漏项无调整。分值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分，自评等分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资金使用、拨付符合国家财经法规、财务管理制度及有关专项资金管理制度办法规定和审批程序，不存在超范围、超标准、超进度使用专项资金，不存在资金损失浪费、长期沉淀、截留、挤占、挪用、虚列支出等情况。分值</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lang w:val="zh-CN"/>
        </w:rPr>
      </w:pPr>
      <w:r>
        <w:rPr>
          <w:rFonts w:ascii="仿宋_GB2312" w:eastAsia="仿宋_GB2312" w:hAnsi="仿宋_GB2312" w:cs="仿宋_GB2312"/>
          <w:sz w:val="32"/>
          <w:szCs w:val="32"/>
        </w:rPr>
        <w:t>4.</w:t>
      </w:r>
      <w:r>
        <w:rPr>
          <w:rFonts w:ascii="仿宋_GB2312" w:eastAsia="仿宋_GB2312" w:hAnsi="仿宋_GB2312" w:cs="仿宋_GB2312" w:hint="eastAsia"/>
          <w:sz w:val="32"/>
          <w:szCs w:val="32"/>
          <w:lang w:val="zh-CN"/>
        </w:rPr>
        <w:t>项目结果（</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分，自评等分</w:t>
      </w:r>
      <w:r>
        <w:rPr>
          <w:rFonts w:ascii="仿宋_GB2312" w:eastAsia="仿宋_GB2312" w:hAnsi="仿宋_GB2312" w:cs="仿宋_GB2312"/>
          <w:sz w:val="32"/>
          <w:szCs w:val="32"/>
        </w:rPr>
        <w:t>5</w:t>
      </w:r>
      <w:r>
        <w:rPr>
          <w:rFonts w:ascii="仿宋_GB2312" w:eastAsia="仿宋_GB2312" w:hAnsi="仿宋_GB2312" w:cs="仿宋_GB2312" w:hint="eastAsia"/>
          <w:sz w:val="32"/>
          <w:szCs w:val="32"/>
        </w:rPr>
        <w:t>分</w:t>
      </w:r>
      <w:r>
        <w:rPr>
          <w:rFonts w:ascii="仿宋_GB2312" w:eastAsia="仿宋_GB2312" w:hAnsi="仿宋_GB2312" w:cs="仿宋_GB2312" w:hint="eastAsia"/>
          <w:sz w:val="32"/>
          <w:szCs w:val="32"/>
          <w:lang w:val="zh-CN"/>
        </w:rPr>
        <w:t>）</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）目标完成情况。</w:t>
      </w:r>
      <w:r>
        <w:rPr>
          <w:rFonts w:ascii="仿宋_GB2312" w:eastAsia="仿宋_GB2312" w:hAnsi="仿宋_GB2312" w:cs="仿宋_GB2312" w:hint="eastAsia"/>
          <w:snapToGrid w:val="0"/>
          <w:kern w:val="1"/>
          <w:sz w:val="32"/>
          <w:szCs w:val="32"/>
        </w:rPr>
        <w:t>项目已</w:t>
      </w:r>
      <w:r>
        <w:rPr>
          <w:rFonts w:ascii="仿宋_GB2312" w:eastAsia="仿宋_GB2312" w:hAnsi="仿宋_GB2312" w:cs="仿宋_GB2312" w:hint="eastAsia"/>
          <w:snapToGrid w:val="0"/>
          <w:kern w:val="1"/>
          <w:sz w:val="32"/>
          <w:szCs w:val="32"/>
          <w:lang w:val="zh-CN"/>
        </w:rPr>
        <w:t>完成</w:t>
      </w:r>
      <w:r>
        <w:rPr>
          <w:rFonts w:ascii="仿宋_GB2312" w:eastAsia="仿宋_GB2312" w:hAnsi="仿宋_GB2312" w:cs="仿宋_GB2312" w:hint="eastAsia"/>
          <w:snapToGrid w:val="0"/>
          <w:kern w:val="1"/>
          <w:sz w:val="32"/>
          <w:szCs w:val="32"/>
        </w:rPr>
        <w:t>四川省林草局</w:t>
      </w:r>
      <w:r>
        <w:rPr>
          <w:rFonts w:ascii="仿宋_GB2312" w:eastAsia="仿宋_GB2312" w:hAnsi="仿宋_GB2312" w:cs="仿宋_GB2312" w:hint="eastAsia"/>
          <w:snapToGrid w:val="0"/>
          <w:kern w:val="1"/>
          <w:sz w:val="32"/>
          <w:szCs w:val="32"/>
          <w:lang w:val="zh-CN"/>
        </w:rPr>
        <w:t>风景名胜评估</w:t>
      </w:r>
      <w:r>
        <w:rPr>
          <w:rFonts w:ascii="仿宋_GB2312" w:eastAsia="仿宋_GB2312" w:hAnsi="仿宋_GB2312" w:cs="仿宋_GB2312" w:hint="eastAsia"/>
          <w:snapToGrid w:val="0"/>
          <w:kern w:val="1"/>
          <w:sz w:val="32"/>
          <w:szCs w:val="32"/>
        </w:rPr>
        <w:t>论证工作</w:t>
      </w:r>
      <w:r>
        <w:rPr>
          <w:rFonts w:ascii="仿宋_GB2312" w:eastAsia="仿宋_GB2312" w:hAnsi="仿宋_GB2312" w:cs="仿宋_GB2312" w:hint="eastAsia"/>
          <w:snapToGrid w:val="0"/>
          <w:kern w:val="1"/>
          <w:sz w:val="32"/>
          <w:szCs w:val="32"/>
          <w:lang w:val="zh-CN"/>
        </w:rPr>
        <w:t>，完成老茶山、剑门关茶场及福兴茶园规划设计</w:t>
      </w:r>
      <w:r>
        <w:rPr>
          <w:rFonts w:ascii="仿宋_GB2312" w:eastAsia="仿宋_GB2312" w:hAnsi="仿宋_GB2312" w:cs="仿宋_GB2312" w:hint="eastAsia"/>
          <w:snapToGrid w:val="0"/>
          <w:kern w:val="1"/>
          <w:sz w:val="32"/>
          <w:szCs w:val="32"/>
        </w:rPr>
        <w:t>工作，</w:t>
      </w:r>
      <w:r>
        <w:rPr>
          <w:rFonts w:ascii="仿宋_GB2312" w:eastAsia="仿宋_GB2312" w:hAnsi="仿宋_GB2312" w:cs="仿宋_GB2312" w:hint="eastAsia"/>
          <w:snapToGrid w:val="0"/>
          <w:kern w:val="1"/>
          <w:sz w:val="32"/>
          <w:szCs w:val="32"/>
          <w:lang w:val="zh-CN"/>
        </w:rPr>
        <w:t>完成建设用地规划许可证办理</w:t>
      </w:r>
      <w:r>
        <w:rPr>
          <w:rFonts w:ascii="仿宋_GB2312" w:eastAsia="仿宋_GB2312" w:hAnsi="仿宋_GB2312" w:cs="仿宋_GB2312" w:hint="eastAsia"/>
          <w:snapToGrid w:val="0"/>
          <w:kern w:val="1"/>
          <w:sz w:val="32"/>
          <w:szCs w:val="32"/>
        </w:rPr>
        <w:t>工作</w:t>
      </w:r>
      <w:r>
        <w:rPr>
          <w:rFonts w:ascii="仿宋_GB2312" w:eastAsia="仿宋_GB2312" w:hAnsi="仿宋_GB2312" w:cs="仿宋_GB2312" w:hint="eastAsia"/>
          <w:snapToGrid w:val="0"/>
          <w:kern w:val="1"/>
          <w:sz w:val="32"/>
          <w:szCs w:val="32"/>
          <w:lang w:val="zh-CN"/>
        </w:rPr>
        <w:t>，通过土地承包租赁、项目实施及管护劳务用工等方式直接带动周边农户年均增收，做为剑门关景区的配套补充，促进茶旅融合发展，提升广元茶知名度。</w:t>
      </w:r>
      <w:r>
        <w:rPr>
          <w:rFonts w:ascii="仿宋_GB2312" w:eastAsia="仿宋_GB2312" w:hAnsi="仿宋_GB2312" w:cs="仿宋_GB2312" w:hint="eastAsia"/>
          <w:snapToGrid w:val="0"/>
          <w:kern w:val="1"/>
          <w:sz w:val="32"/>
          <w:szCs w:val="32"/>
        </w:rPr>
        <w:t>目前项目施工许可证正在办理中。</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5</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napToGrid w:val="0"/>
          <w:kern w:val="1"/>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）完成时效性。</w:t>
      </w:r>
      <w:r>
        <w:rPr>
          <w:rFonts w:ascii="仿宋_GB2312" w:eastAsia="仿宋_GB2312" w:hAnsi="仿宋_GB2312" w:cs="仿宋_GB2312" w:hint="eastAsia"/>
          <w:snapToGrid w:val="0"/>
          <w:kern w:val="1"/>
          <w:sz w:val="32"/>
          <w:szCs w:val="32"/>
        </w:rPr>
        <w:t>项目施工许可证正在办理中。</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0</w:t>
      </w:r>
      <w:r>
        <w:rPr>
          <w:rFonts w:ascii="仿宋_GB2312" w:eastAsia="仿宋_GB2312" w:hAnsi="仿宋_GB2312" w:cs="仿宋_GB2312" w:hint="eastAsia"/>
          <w:sz w:val="32"/>
          <w:szCs w:val="32"/>
        </w:rPr>
        <w:t>分。</w:t>
      </w:r>
    </w:p>
    <w:p w:rsidR="00814FFC" w:rsidRDefault="00814FFC" w:rsidP="0089115C">
      <w:pPr>
        <w:widowControl/>
        <w:spacing w:line="576" w:lineRule="exact"/>
        <w:ind w:firstLineChars="200" w:firstLine="31680"/>
        <w:jc w:val="left"/>
        <w:outlineLvl w:val="4"/>
        <w:rPr>
          <w:rFonts w:ascii="仿宋_GB2312" w:eastAsia="仿宋_GB2312" w:hAnsi="仿宋_GB2312" w:cs="仿宋_GB2312"/>
          <w:kern w:val="0"/>
          <w:sz w:val="32"/>
          <w:szCs w:val="32"/>
        </w:rPr>
      </w:pPr>
      <w:r>
        <w:rPr>
          <w:rFonts w:ascii="楷体_GB2312" w:eastAsia="楷体_GB2312" w:hAnsi="楷体_GB2312" w:cs="楷体_GB2312" w:hint="eastAsia"/>
          <w:kern w:val="0"/>
          <w:sz w:val="32"/>
          <w:szCs w:val="32"/>
        </w:rPr>
        <w:t>（二）专用指标绩效分析（分值</w:t>
      </w:r>
      <w:r>
        <w:rPr>
          <w:rFonts w:ascii="楷体_GB2312" w:eastAsia="楷体_GB2312" w:hAnsi="楷体_GB2312" w:cs="楷体_GB2312"/>
          <w:kern w:val="0"/>
          <w:sz w:val="32"/>
          <w:szCs w:val="32"/>
        </w:rPr>
        <w:t>30</w:t>
      </w:r>
      <w:r>
        <w:rPr>
          <w:rFonts w:ascii="楷体_GB2312" w:eastAsia="楷体_GB2312" w:hAnsi="楷体_GB2312" w:cs="楷体_GB2312" w:hint="eastAsia"/>
          <w:kern w:val="0"/>
          <w:sz w:val="32"/>
          <w:szCs w:val="32"/>
        </w:rPr>
        <w:t>分，自评得分</w:t>
      </w:r>
      <w:r>
        <w:rPr>
          <w:rFonts w:ascii="楷体_GB2312" w:eastAsia="楷体_GB2312" w:hAnsi="楷体_GB2312" w:cs="楷体_GB2312"/>
          <w:kern w:val="0"/>
          <w:sz w:val="32"/>
          <w:szCs w:val="32"/>
        </w:rPr>
        <w:t>30</w:t>
      </w:r>
      <w:r>
        <w:rPr>
          <w:rFonts w:ascii="楷体_GB2312" w:eastAsia="楷体_GB2312" w:hAnsi="楷体_GB2312" w:cs="楷体_GB2312" w:hint="eastAsia"/>
          <w:kern w:val="0"/>
          <w:sz w:val="32"/>
          <w:szCs w:val="32"/>
        </w:rPr>
        <w:t>分）</w:t>
      </w:r>
      <w:r>
        <w:rPr>
          <w:rFonts w:ascii="楷体_GB2312" w:eastAsia="楷体_GB2312" w:hAnsi="楷体_GB2312" w:cs="楷体_GB2312"/>
          <w:kern w:val="0"/>
          <w:sz w:val="32"/>
          <w:szCs w:val="32"/>
        </w:rPr>
        <w:t xml:space="preserve"> </w:t>
      </w:r>
    </w:p>
    <w:p w:rsidR="00814FFC" w:rsidRDefault="00814FFC" w:rsidP="0089115C">
      <w:pPr>
        <w:widowControl/>
        <w:spacing w:line="576" w:lineRule="exact"/>
        <w:ind w:firstLineChars="200" w:firstLine="31680"/>
        <w:jc w:val="left"/>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项目资金为加快前期工作经费，资金拨付及时，使用合理，严格按照预算计划执行，未出现资金挪用或浪费现象。</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kern w:val="0"/>
          <w:sz w:val="32"/>
          <w:szCs w:val="32"/>
        </w:rPr>
      </w:pPr>
      <w:r>
        <w:rPr>
          <w:rFonts w:ascii="楷体_GB2312" w:eastAsia="楷体_GB2312" w:hAnsi="楷体_GB2312" w:cs="楷体_GB2312" w:hint="eastAsia"/>
          <w:kern w:val="0"/>
          <w:sz w:val="32"/>
          <w:szCs w:val="32"/>
        </w:rPr>
        <w:t>（三）个性指标绩效分析（分值</w:t>
      </w:r>
      <w:r>
        <w:rPr>
          <w:rFonts w:ascii="楷体_GB2312" w:eastAsia="楷体_GB2312" w:hAnsi="楷体_GB2312" w:cs="楷体_GB2312"/>
          <w:kern w:val="0"/>
          <w:sz w:val="32"/>
          <w:szCs w:val="32"/>
        </w:rPr>
        <w:t>16</w:t>
      </w:r>
      <w:r>
        <w:rPr>
          <w:rFonts w:ascii="楷体_GB2312" w:eastAsia="楷体_GB2312" w:hAnsi="楷体_GB2312" w:cs="楷体_GB2312" w:hint="eastAsia"/>
          <w:kern w:val="0"/>
          <w:sz w:val="32"/>
          <w:szCs w:val="32"/>
        </w:rPr>
        <w:t>分，自评得分</w:t>
      </w:r>
      <w:r>
        <w:rPr>
          <w:rFonts w:ascii="楷体_GB2312" w:eastAsia="楷体_GB2312" w:hAnsi="楷体_GB2312" w:cs="楷体_GB2312"/>
          <w:kern w:val="0"/>
          <w:sz w:val="32"/>
          <w:szCs w:val="32"/>
        </w:rPr>
        <w:t>16</w:t>
      </w:r>
      <w:r>
        <w:rPr>
          <w:rFonts w:ascii="楷体_GB2312" w:eastAsia="楷体_GB2312" w:hAnsi="楷体_GB2312" w:cs="楷体_GB2312" w:hint="eastAsia"/>
          <w:kern w:val="0"/>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rPr>
        <w:t>纳入</w:t>
      </w:r>
      <w:r>
        <w:rPr>
          <w:rFonts w:ascii="仿宋_GB2312" w:eastAsia="仿宋_GB2312" w:hAnsi="仿宋_GB2312" w:cs="仿宋_GB2312"/>
          <w:sz w:val="32"/>
          <w:szCs w:val="32"/>
        </w:rPr>
        <w:t>2024</w:t>
      </w:r>
      <w:r>
        <w:rPr>
          <w:rFonts w:ascii="仿宋_GB2312" w:eastAsia="仿宋_GB2312" w:hAnsi="仿宋_GB2312" w:cs="仿宋_GB2312" w:hint="eastAsia"/>
          <w:sz w:val="32"/>
          <w:szCs w:val="32"/>
        </w:rPr>
        <w:t>年茶产业专班重点项目，分值</w:t>
      </w:r>
      <w:r>
        <w:rPr>
          <w:rFonts w:ascii="仿宋_GB2312" w:eastAsia="仿宋_GB2312" w:hAnsi="仿宋_GB2312" w:cs="仿宋_GB2312"/>
          <w:sz w:val="32"/>
          <w:szCs w:val="32"/>
        </w:rPr>
        <w:t>8</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8</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lang w:val="zh-CN"/>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在服务对象满意度调查中，满意度为</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8</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8</w:t>
      </w:r>
      <w:r>
        <w:rPr>
          <w:rFonts w:ascii="仿宋_GB2312" w:eastAsia="仿宋_GB2312" w:hAnsi="仿宋_GB2312" w:cs="仿宋_GB2312" w:hint="eastAsia"/>
          <w:sz w:val="32"/>
          <w:szCs w:val="32"/>
        </w:rPr>
        <w:t>分。</w:t>
      </w:r>
    </w:p>
    <w:p w:rsidR="00814FFC" w:rsidRDefault="00814FFC" w:rsidP="0089115C">
      <w:pPr>
        <w:widowControl/>
        <w:spacing w:line="576" w:lineRule="exact"/>
        <w:ind w:firstLineChars="200" w:firstLine="31680"/>
        <w:jc w:val="left"/>
        <w:outlineLvl w:val="1"/>
        <w:rPr>
          <w:rFonts w:ascii="仿宋_GB2312" w:eastAsia="仿宋_GB2312" w:hAnsi="仿宋_GB2312" w:cs="仿宋_GB2312"/>
          <w:kern w:val="0"/>
          <w:sz w:val="32"/>
          <w:szCs w:val="32"/>
        </w:rPr>
      </w:pPr>
      <w:bookmarkStart w:id="346" w:name="_Toc28701"/>
      <w:bookmarkStart w:id="347" w:name="_Toc10871"/>
      <w:bookmarkStart w:id="348" w:name="_Toc26641"/>
      <w:r>
        <w:rPr>
          <w:rFonts w:ascii="黑体" w:eastAsia="黑体" w:hAnsi="黑体" w:cs="黑体" w:hint="eastAsia"/>
          <w:kern w:val="0"/>
          <w:sz w:val="32"/>
          <w:szCs w:val="32"/>
        </w:rPr>
        <w:t>四、评价结论</w:t>
      </w:r>
      <w:bookmarkEnd w:id="346"/>
      <w:bookmarkEnd w:id="347"/>
      <w:bookmarkEnd w:id="348"/>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sz w:val="32"/>
          <w:szCs w:val="32"/>
        </w:rPr>
      </w:pPr>
      <w:r>
        <w:rPr>
          <w:rFonts w:ascii="仿宋_GB2312" w:eastAsia="仿宋_GB2312" w:hAnsi="仿宋_GB2312" w:cs="仿宋_GB2312" w:hint="eastAsia"/>
          <w:sz w:val="32"/>
          <w:szCs w:val="32"/>
        </w:rPr>
        <w:t>专项预算项目绩效自评总体实施情况较好，</w:t>
      </w:r>
      <w:r>
        <w:rPr>
          <w:rFonts w:ascii="仿宋_GB2312" w:eastAsia="仿宋_GB2312" w:hAnsi="仿宋_GB2312" w:cs="仿宋_GB2312" w:hint="eastAsia"/>
          <w:sz w:val="32"/>
          <w:szCs w:val="32"/>
          <w:lang w:val="zh-CN"/>
        </w:rPr>
        <w:t>按照绩效目标开展各项工作，资金拨付及时并符合相关规章制度，</w:t>
      </w:r>
      <w:r>
        <w:rPr>
          <w:rFonts w:ascii="仿宋_GB2312" w:eastAsia="仿宋_GB2312" w:hAnsi="仿宋_GB2312" w:cs="仿宋_GB2312" w:hint="eastAsia"/>
          <w:snapToGrid w:val="0"/>
          <w:kern w:val="1"/>
          <w:sz w:val="32"/>
          <w:szCs w:val="32"/>
        </w:rPr>
        <w:t>除开项目施工许可证正在办理中，整体</w:t>
      </w:r>
      <w:r>
        <w:rPr>
          <w:rFonts w:ascii="仿宋_GB2312" w:eastAsia="仿宋_GB2312" w:hAnsi="仿宋_GB2312" w:cs="仿宋_GB2312" w:hint="eastAsia"/>
          <w:sz w:val="32"/>
          <w:szCs w:val="32"/>
          <w:lang w:val="zh-CN"/>
        </w:rPr>
        <w:t>达到预期目标。</w:t>
      </w:r>
      <w:r>
        <w:rPr>
          <w:rFonts w:ascii="仿宋_GB2312" w:eastAsia="仿宋_GB2312" w:hAnsi="仿宋_GB2312" w:cs="仿宋_GB2312" w:hint="eastAsia"/>
          <w:kern w:val="0"/>
          <w:sz w:val="32"/>
          <w:szCs w:val="32"/>
          <w:shd w:val="clear" w:color="auto" w:fill="FFFFFF"/>
          <w:lang w:val="zh-CN"/>
        </w:rPr>
        <w:t>项目自评得分</w:t>
      </w:r>
      <w:r>
        <w:rPr>
          <w:rFonts w:ascii="仿宋_GB2312" w:eastAsia="仿宋_GB2312" w:hAnsi="仿宋_GB2312" w:cs="仿宋_GB2312"/>
          <w:kern w:val="0"/>
          <w:sz w:val="32"/>
          <w:szCs w:val="32"/>
          <w:shd w:val="clear" w:color="auto" w:fill="FFFFFF"/>
        </w:rPr>
        <w:t>96</w:t>
      </w:r>
      <w:r>
        <w:rPr>
          <w:rFonts w:ascii="仿宋_GB2312" w:eastAsia="仿宋_GB2312" w:hAnsi="仿宋_GB2312" w:cs="仿宋_GB2312" w:hint="eastAsia"/>
          <w:kern w:val="0"/>
          <w:sz w:val="32"/>
          <w:szCs w:val="32"/>
          <w:shd w:val="clear" w:color="auto" w:fill="FFFFFF"/>
          <w:lang w:val="zh-CN"/>
        </w:rPr>
        <w:t>分。</w:t>
      </w:r>
    </w:p>
    <w:p w:rsidR="00814FFC" w:rsidRDefault="00814FFC" w:rsidP="0089115C">
      <w:pPr>
        <w:widowControl/>
        <w:spacing w:line="576" w:lineRule="exact"/>
        <w:ind w:firstLineChars="200" w:firstLine="31680"/>
        <w:jc w:val="left"/>
        <w:outlineLvl w:val="1"/>
        <w:rPr>
          <w:rFonts w:ascii="仿宋_GB2312" w:eastAsia="仿宋_GB2312" w:hAnsi="仿宋_GB2312" w:cs="仿宋_GB2312"/>
          <w:kern w:val="0"/>
          <w:sz w:val="32"/>
          <w:szCs w:val="32"/>
        </w:rPr>
      </w:pPr>
      <w:bookmarkStart w:id="349" w:name="_Toc13214"/>
      <w:bookmarkStart w:id="350" w:name="_Toc2990"/>
      <w:bookmarkStart w:id="351" w:name="_Toc4243"/>
      <w:r>
        <w:rPr>
          <w:rFonts w:ascii="黑体" w:eastAsia="黑体" w:hAnsi="黑体" w:cs="黑体" w:hint="eastAsia"/>
          <w:kern w:val="0"/>
          <w:sz w:val="32"/>
          <w:szCs w:val="32"/>
        </w:rPr>
        <w:t>五、存在主要问题</w:t>
      </w:r>
      <w:bookmarkEnd w:id="349"/>
      <w:bookmarkEnd w:id="350"/>
      <w:bookmarkEnd w:id="351"/>
    </w:p>
    <w:p w:rsidR="00814FFC" w:rsidRDefault="00814FFC" w:rsidP="0089115C">
      <w:pPr>
        <w:widowControl/>
        <w:spacing w:line="576" w:lineRule="exact"/>
        <w:ind w:firstLineChars="200" w:firstLine="31680"/>
        <w:jc w:val="left"/>
        <w:rPr>
          <w:rFonts w:ascii="仿宋_GB2312" w:eastAsia="仿宋_GB2312" w:hAnsi="仿宋_GB2312" w:cs="仿宋_GB2312"/>
          <w:kern w:val="0"/>
          <w:sz w:val="32"/>
          <w:szCs w:val="32"/>
        </w:rPr>
      </w:pPr>
      <w:r>
        <w:rPr>
          <w:rFonts w:ascii="仿宋_GB2312" w:eastAsia="仿宋_GB2312" w:hAnsi="仿宋_GB2312" w:cs="仿宋_GB2312"/>
          <w:kern w:val="0"/>
          <w:sz w:val="32"/>
          <w:szCs w:val="32"/>
        </w:rPr>
        <w:t>1.</w:t>
      </w:r>
      <w:r>
        <w:rPr>
          <w:rFonts w:ascii="仿宋_GB2312" w:eastAsia="仿宋_GB2312" w:hAnsi="仿宋_GB2312" w:cs="仿宋_GB2312" w:hint="eastAsia"/>
          <w:kern w:val="0"/>
          <w:sz w:val="32"/>
          <w:szCs w:val="32"/>
        </w:rPr>
        <w:t>施工许可证办理进度滞后：虽已完成大部分前期工作，但施工许可证尚未办理完成，影响后续施工安排。</w:t>
      </w:r>
    </w:p>
    <w:p w:rsidR="00814FFC" w:rsidRDefault="00814FFC" w:rsidP="0089115C">
      <w:pPr>
        <w:widowControl/>
        <w:spacing w:line="576" w:lineRule="exact"/>
        <w:ind w:firstLineChars="200" w:firstLine="31680"/>
        <w:jc w:val="left"/>
        <w:rPr>
          <w:rFonts w:ascii="仿宋_GB2312" w:eastAsia="仿宋_GB2312" w:hAnsi="仿宋_GB2312" w:cs="仿宋_GB2312"/>
          <w:kern w:val="0"/>
          <w:sz w:val="32"/>
          <w:szCs w:val="32"/>
        </w:rPr>
      </w:pPr>
      <w:r>
        <w:rPr>
          <w:rFonts w:ascii="仿宋_GB2312" w:eastAsia="仿宋_GB2312" w:hAnsi="仿宋_GB2312" w:cs="仿宋_GB2312"/>
          <w:kern w:val="0"/>
          <w:sz w:val="32"/>
          <w:szCs w:val="32"/>
        </w:rPr>
        <w:t>2.</w:t>
      </w:r>
      <w:r>
        <w:rPr>
          <w:rFonts w:ascii="仿宋_GB2312" w:eastAsia="仿宋_GB2312" w:hAnsi="仿宋_GB2312" w:cs="仿宋_GB2312" w:hint="eastAsia"/>
          <w:kern w:val="0"/>
          <w:sz w:val="32"/>
          <w:szCs w:val="32"/>
        </w:rPr>
        <w:t>专业人才短缺：在茶园管理、茶叶加工及旅游服务等方面，专业人才相对不足，需加强人才引进和培养。</w:t>
      </w:r>
    </w:p>
    <w:p w:rsidR="00814FFC" w:rsidRDefault="00814FFC" w:rsidP="0089115C">
      <w:pPr>
        <w:widowControl/>
        <w:spacing w:line="576" w:lineRule="exact"/>
        <w:ind w:firstLineChars="200" w:firstLine="31680"/>
        <w:jc w:val="left"/>
        <w:outlineLvl w:val="1"/>
        <w:rPr>
          <w:rFonts w:ascii="仿宋_GB2312" w:eastAsia="仿宋_GB2312" w:hAnsi="仿宋_GB2312" w:cs="仿宋_GB2312"/>
          <w:kern w:val="0"/>
          <w:sz w:val="32"/>
          <w:szCs w:val="32"/>
        </w:rPr>
      </w:pPr>
      <w:bookmarkStart w:id="352" w:name="_Toc4779"/>
      <w:bookmarkStart w:id="353" w:name="_Toc19934"/>
      <w:bookmarkStart w:id="354" w:name="_Toc27507"/>
      <w:r>
        <w:rPr>
          <w:rFonts w:ascii="黑体" w:eastAsia="黑体" w:hAnsi="黑体" w:cs="黑体" w:hint="eastAsia"/>
          <w:kern w:val="0"/>
          <w:sz w:val="32"/>
          <w:szCs w:val="32"/>
        </w:rPr>
        <w:t>六、改进建议</w:t>
      </w:r>
      <w:bookmarkEnd w:id="352"/>
      <w:bookmarkEnd w:id="353"/>
      <w:bookmarkEnd w:id="354"/>
    </w:p>
    <w:p w:rsidR="00814FFC" w:rsidRDefault="00814FFC" w:rsidP="0089115C">
      <w:pPr>
        <w:widowControl/>
        <w:spacing w:line="576" w:lineRule="exact"/>
        <w:ind w:firstLineChars="200" w:firstLine="31680"/>
        <w:jc w:val="left"/>
        <w:rPr>
          <w:rFonts w:ascii="仿宋_GB2312" w:eastAsia="仿宋_GB2312" w:hAnsi="仿宋_GB2312" w:cs="仿宋_GB2312"/>
          <w:kern w:val="0"/>
          <w:sz w:val="32"/>
          <w:szCs w:val="32"/>
        </w:rPr>
      </w:pPr>
      <w:r>
        <w:rPr>
          <w:rFonts w:ascii="仿宋_GB2312" w:eastAsia="仿宋_GB2312" w:hAnsi="仿宋_GB2312" w:cs="仿宋_GB2312"/>
          <w:kern w:val="0"/>
          <w:sz w:val="32"/>
          <w:szCs w:val="32"/>
        </w:rPr>
        <w:t>1.</w:t>
      </w:r>
      <w:r>
        <w:rPr>
          <w:rFonts w:ascii="仿宋_GB2312" w:eastAsia="仿宋_GB2312" w:hAnsi="仿宋_GB2312" w:cs="仿宋_GB2312" w:hint="eastAsia"/>
          <w:kern w:val="0"/>
          <w:sz w:val="32"/>
          <w:szCs w:val="32"/>
        </w:rPr>
        <w:t>加快施工许可证办理：加强与相关部门的沟通协调，明确办理流程和时间节点，确保施工许可证尽快办理完成。</w:t>
      </w:r>
    </w:p>
    <w:p w:rsidR="00814FFC" w:rsidRDefault="00814FFC" w:rsidP="0089115C">
      <w:pPr>
        <w:widowControl/>
        <w:spacing w:line="576" w:lineRule="exact"/>
        <w:ind w:firstLineChars="200" w:firstLine="31680"/>
        <w:jc w:val="left"/>
        <w:rPr>
          <w:rFonts w:ascii="仿宋_GB2312" w:eastAsia="仿宋_GB2312" w:hAnsi="仿宋_GB2312" w:cs="仿宋_GB2312"/>
          <w:kern w:val="0"/>
          <w:sz w:val="32"/>
          <w:szCs w:val="32"/>
        </w:rPr>
      </w:pPr>
      <w:r>
        <w:rPr>
          <w:rFonts w:ascii="仿宋_GB2312" w:eastAsia="仿宋_GB2312" w:hAnsi="仿宋_GB2312" w:cs="仿宋_GB2312"/>
          <w:kern w:val="0"/>
          <w:sz w:val="32"/>
          <w:szCs w:val="32"/>
        </w:rPr>
        <w:t>2.</w:t>
      </w:r>
      <w:r>
        <w:rPr>
          <w:rFonts w:ascii="仿宋_GB2312" w:eastAsia="仿宋_GB2312" w:hAnsi="仿宋_GB2312" w:cs="仿宋_GB2312" w:hint="eastAsia"/>
          <w:kern w:val="0"/>
          <w:sz w:val="32"/>
          <w:szCs w:val="32"/>
        </w:rPr>
        <w:t>加强人才引进和培养：制定人才引进计划，吸引更多专业人才加入项目团队；同时，加强内部培训，提升现有员工的专业技能和管理水平。</w:t>
      </w:r>
    </w:p>
    <w:p w:rsidR="00814FFC" w:rsidRDefault="00814FFC" w:rsidP="0089115C">
      <w:pPr>
        <w:widowControl/>
        <w:spacing w:line="576" w:lineRule="exact"/>
        <w:ind w:firstLineChars="200" w:firstLine="31680"/>
        <w:jc w:val="left"/>
        <w:rPr>
          <w:rFonts w:ascii="仿宋_GB2312" w:eastAsia="仿宋_GB2312" w:hAnsi="仿宋_GB2312" w:cs="仿宋_GB2312"/>
          <w:kern w:val="0"/>
          <w:sz w:val="32"/>
          <w:szCs w:val="32"/>
        </w:rPr>
      </w:pPr>
    </w:p>
    <w:p w:rsidR="00814FFC" w:rsidRDefault="00814FFC">
      <w:pPr>
        <w:jc w:val="center"/>
        <w:rPr>
          <w:rFonts w:ascii="Times New Roman" w:eastAsia="仿宋_GB2312" w:hAnsi="Times New Roman"/>
          <w:sz w:val="32"/>
          <w:szCs w:val="32"/>
        </w:rPr>
      </w:pPr>
      <w:r>
        <w:rPr>
          <w:rFonts w:ascii="方正小标宋简体" w:eastAsia="方正小标宋简体" w:hAnsi="方正小标宋简体" w:cs="方正小标宋简体" w:hint="eastAsia"/>
          <w:color w:val="000000"/>
          <w:kern w:val="0"/>
          <w:sz w:val="40"/>
          <w:szCs w:val="40"/>
        </w:rPr>
        <w:t>专项预算项目绩效目标完成情况自评表</w:t>
      </w:r>
    </w:p>
    <w:tbl>
      <w:tblPr>
        <w:tblW w:w="10233" w:type="dxa"/>
        <w:jc w:val="center"/>
        <w:tblLayout w:type="fixed"/>
        <w:tblCellMar>
          <w:top w:w="15" w:type="dxa"/>
          <w:left w:w="15" w:type="dxa"/>
          <w:bottom w:w="15" w:type="dxa"/>
          <w:right w:w="15" w:type="dxa"/>
        </w:tblCellMar>
        <w:tblLook w:val="00A0"/>
      </w:tblPr>
      <w:tblGrid>
        <w:gridCol w:w="652"/>
        <w:gridCol w:w="1081"/>
        <w:gridCol w:w="1250"/>
        <w:gridCol w:w="1312"/>
        <w:gridCol w:w="1127"/>
        <w:gridCol w:w="971"/>
        <w:gridCol w:w="1061"/>
        <w:gridCol w:w="938"/>
        <w:gridCol w:w="1841"/>
      </w:tblGrid>
      <w:tr w:rsidR="00814FFC">
        <w:trPr>
          <w:trHeight w:val="23"/>
          <w:jc w:val="center"/>
        </w:trPr>
        <w:tc>
          <w:tcPr>
            <w:tcW w:w="429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项目名称</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color w:val="000000"/>
                <w:szCs w:val="21"/>
              </w:rPr>
              <w:t>2023</w:t>
            </w:r>
            <w:r>
              <w:rPr>
                <w:rFonts w:ascii="宋体" w:hAnsi="宋体" w:cs="宋体" w:hint="eastAsia"/>
                <w:color w:val="000000"/>
                <w:szCs w:val="21"/>
              </w:rPr>
              <w:t>年省预算内基本建设资金（第七批）支出预算</w:t>
            </w:r>
          </w:p>
        </w:tc>
      </w:tr>
      <w:tr w:rsidR="00814FFC">
        <w:trPr>
          <w:trHeight w:val="23"/>
          <w:jc w:val="center"/>
        </w:trPr>
        <w:tc>
          <w:tcPr>
            <w:tcW w:w="429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预算单位</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广元市农业农村局</w:t>
            </w:r>
          </w:p>
        </w:tc>
      </w:tr>
      <w:tr w:rsidR="00814FFC">
        <w:trPr>
          <w:trHeight w:val="23"/>
          <w:jc w:val="center"/>
        </w:trPr>
        <w:tc>
          <w:tcPr>
            <w:tcW w:w="429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项目类型</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项目</w:t>
            </w:r>
            <w:r>
              <w:rPr>
                <w:rFonts w:ascii="宋体" w:hAnsi="宋体" w:cs="宋体"/>
                <w:color w:val="000000"/>
                <w:kern w:val="0"/>
                <w:szCs w:val="21"/>
              </w:rPr>
              <w:t xml:space="preserve"> </w:t>
            </w:r>
            <w:r>
              <w:rPr>
                <w:rFonts w:ascii="宋体" w:hAnsi="宋体" w:cs="宋体" w:hint="eastAsia"/>
                <w:color w:val="000000"/>
                <w:kern w:val="0"/>
                <w:szCs w:val="21"/>
              </w:rPr>
              <w:t>概况</w:t>
            </w: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kern w:val="0"/>
                <w:szCs w:val="21"/>
              </w:rPr>
            </w:pPr>
            <w:r>
              <w:rPr>
                <w:rFonts w:ascii="宋体" w:hAnsi="宋体" w:cs="宋体" w:hint="eastAsia"/>
                <w:color w:val="000000"/>
                <w:kern w:val="0"/>
                <w:szCs w:val="21"/>
              </w:rPr>
              <w:t>中长期规划（名称、文号，仅指</w:t>
            </w:r>
          </w:p>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常年项目）</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资金管理办法（名称、文号）</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绩效分配方式</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因素法</w:t>
            </w:r>
          </w:p>
        </w:tc>
        <w:tc>
          <w:tcPr>
            <w:tcW w:w="2032"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项目法</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据实据效</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因素法与项目法相结合</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立项依据</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使用范围</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申报（补助）条件</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项目起止年限</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r>
      <w:tr w:rsidR="00814FFC">
        <w:trPr>
          <w:trHeight w:val="23"/>
          <w:jc w:val="center"/>
        </w:trPr>
        <w:tc>
          <w:tcPr>
            <w:tcW w:w="1733" w:type="dxa"/>
            <w:gridSpan w:val="2"/>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项目资金</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（万元）</w:t>
            </w:r>
          </w:p>
        </w:tc>
        <w:tc>
          <w:tcPr>
            <w:tcW w:w="2562"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年度资金总额：</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tabs>
                <w:tab w:val="left" w:pos="888"/>
              </w:tabs>
              <w:spacing w:line="240" w:lineRule="exact"/>
              <w:jc w:val="left"/>
              <w:rPr>
                <w:rFonts w:ascii="宋体" w:cs="宋体"/>
                <w:color w:val="000000"/>
                <w:szCs w:val="21"/>
              </w:rPr>
            </w:pPr>
            <w:r>
              <w:rPr>
                <w:rFonts w:ascii="宋体" w:cs="宋体"/>
                <w:color w:val="000000"/>
                <w:szCs w:val="21"/>
              </w:rPr>
              <w:tab/>
            </w:r>
            <w:r>
              <w:rPr>
                <w:rFonts w:ascii="宋体" w:hAnsi="宋体" w:cs="宋体"/>
                <w:color w:val="000000"/>
                <w:szCs w:val="21"/>
              </w:rPr>
              <w:t>30</w:t>
            </w:r>
          </w:p>
        </w:tc>
      </w:tr>
      <w:tr w:rsidR="00814FFC">
        <w:trPr>
          <w:trHeight w:val="23"/>
          <w:jc w:val="center"/>
        </w:trPr>
        <w:tc>
          <w:tcPr>
            <w:tcW w:w="1733"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2562"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其中：财政拨款</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rsidP="00814FFC">
            <w:pPr>
              <w:tabs>
                <w:tab w:val="left" w:pos="888"/>
              </w:tabs>
              <w:spacing w:line="240" w:lineRule="exact"/>
              <w:ind w:firstLineChars="400" w:firstLine="31680"/>
              <w:jc w:val="left"/>
              <w:rPr>
                <w:rFonts w:ascii="宋体" w:cs="宋体"/>
                <w:color w:val="000000"/>
                <w:szCs w:val="21"/>
              </w:rPr>
            </w:pPr>
            <w:r>
              <w:rPr>
                <w:rFonts w:ascii="宋体" w:hAnsi="宋体" w:cs="宋体"/>
                <w:color w:val="000000"/>
                <w:szCs w:val="21"/>
              </w:rPr>
              <w:t>30</w:t>
            </w:r>
          </w:p>
        </w:tc>
      </w:tr>
      <w:tr w:rsidR="00814FFC">
        <w:trPr>
          <w:trHeight w:val="23"/>
          <w:jc w:val="center"/>
        </w:trPr>
        <w:tc>
          <w:tcPr>
            <w:tcW w:w="1733"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2562"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其他资金</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tabs>
                <w:tab w:val="left" w:pos="1830"/>
              </w:tabs>
              <w:spacing w:line="240" w:lineRule="exact"/>
              <w:jc w:val="left"/>
              <w:rPr>
                <w:rFonts w:ascii="宋体" w:cs="宋体"/>
                <w:color w:val="000000"/>
                <w:szCs w:val="21"/>
              </w:rPr>
            </w:pPr>
            <w:r>
              <w:rPr>
                <w:rFonts w:ascii="宋体" w:cs="宋体"/>
                <w:color w:val="000000"/>
                <w:szCs w:val="21"/>
              </w:rPr>
              <w:tab/>
            </w:r>
          </w:p>
        </w:tc>
      </w:tr>
      <w:tr w:rsidR="00814FFC">
        <w:trPr>
          <w:trHeight w:val="23"/>
          <w:jc w:val="center"/>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总体</w:t>
            </w:r>
            <w:r>
              <w:rPr>
                <w:rFonts w:ascii="宋体" w:hAnsi="宋体" w:cs="宋体"/>
                <w:color w:val="000000"/>
                <w:kern w:val="0"/>
                <w:szCs w:val="21"/>
              </w:rPr>
              <w:t xml:space="preserve"> </w:t>
            </w:r>
            <w:r>
              <w:rPr>
                <w:rFonts w:ascii="宋体" w:hAnsi="宋体" w:cs="宋体" w:hint="eastAsia"/>
                <w:color w:val="000000"/>
                <w:kern w:val="0"/>
                <w:szCs w:val="21"/>
              </w:rPr>
              <w:t>目标</w:t>
            </w:r>
          </w:p>
        </w:tc>
        <w:tc>
          <w:tcPr>
            <w:tcW w:w="9581" w:type="dxa"/>
            <w:gridSpan w:val="8"/>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年度目标</w:t>
            </w:r>
          </w:p>
        </w:tc>
      </w:tr>
      <w:tr w:rsidR="00814FFC">
        <w:trPr>
          <w:trHeight w:val="550"/>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9581" w:type="dxa"/>
            <w:gridSpan w:val="8"/>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kern w:val="0"/>
                <w:szCs w:val="21"/>
              </w:rPr>
              <w:t>完成项目风景名胜评估、规划设计，获得规划许可证及施工许可证，并实质性开工。</w:t>
            </w:r>
          </w:p>
        </w:tc>
      </w:tr>
      <w:tr w:rsidR="00814FFC">
        <w:trPr>
          <w:trHeight w:val="23"/>
          <w:jc w:val="center"/>
        </w:trPr>
        <w:tc>
          <w:tcPr>
            <w:tcW w:w="652" w:type="dxa"/>
            <w:vMerge w:val="restart"/>
            <w:tcBorders>
              <w:top w:val="single" w:sz="4" w:space="0" w:color="000000"/>
              <w:lef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绩效</w:t>
            </w:r>
            <w:r>
              <w:rPr>
                <w:rFonts w:ascii="宋体" w:hAnsi="宋体" w:cs="宋体"/>
                <w:color w:val="000000"/>
                <w:kern w:val="0"/>
                <w:szCs w:val="21"/>
              </w:rPr>
              <w:t xml:space="preserve"> </w:t>
            </w:r>
            <w:r>
              <w:rPr>
                <w:rFonts w:ascii="宋体" w:hAnsi="宋体" w:cs="宋体" w:hint="eastAsia"/>
                <w:color w:val="000000"/>
                <w:kern w:val="0"/>
                <w:szCs w:val="21"/>
              </w:rPr>
              <w:t>指标</w:t>
            </w:r>
          </w:p>
        </w:tc>
        <w:tc>
          <w:tcPr>
            <w:tcW w:w="10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一级指标</w:t>
            </w: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二级指标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三级指标</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指标性质</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指标值</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度量单位</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权重</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实际完成指标值</w:t>
            </w:r>
          </w:p>
        </w:tc>
      </w:tr>
      <w:tr w:rsidR="00814FFC">
        <w:trPr>
          <w:trHeight w:val="23"/>
          <w:jc w:val="center"/>
        </w:trPr>
        <w:tc>
          <w:tcPr>
            <w:tcW w:w="652" w:type="dxa"/>
            <w:vMerge/>
            <w:tcBorders>
              <w:lef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1081" w:type="dxa"/>
            <w:vMerge w:val="restart"/>
            <w:tcBorders>
              <w:top w:val="single" w:sz="4" w:space="0" w:color="000000"/>
              <w:left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产出指标</w:t>
            </w:r>
          </w:p>
        </w:tc>
        <w:tc>
          <w:tcPr>
            <w:tcW w:w="1250" w:type="dxa"/>
            <w:vMerge w:val="restart"/>
            <w:tcBorders>
              <w:top w:val="single" w:sz="4" w:space="0" w:color="000000"/>
              <w:left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数量指标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textAlignment w:val="center"/>
              <w:rPr>
                <w:rFonts w:ascii="宋体" w:cs="宋体"/>
                <w:color w:val="000000"/>
                <w:kern w:val="0"/>
                <w:szCs w:val="21"/>
              </w:rPr>
            </w:pPr>
            <w:r>
              <w:rPr>
                <w:rFonts w:ascii="宋体" w:hAnsi="宋体" w:cs="宋体" w:hint="eastAsia"/>
                <w:color w:val="000000"/>
                <w:kern w:val="0"/>
                <w:szCs w:val="21"/>
              </w:rPr>
              <w:t>完成风景名胜评估</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项</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w:t>
            </w:r>
          </w:p>
        </w:tc>
      </w:tr>
      <w:tr w:rsidR="00814FFC">
        <w:trPr>
          <w:trHeight w:val="23"/>
          <w:jc w:val="center"/>
        </w:trPr>
        <w:tc>
          <w:tcPr>
            <w:tcW w:w="652" w:type="dxa"/>
            <w:vMerge/>
            <w:tcBorders>
              <w:lef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1081" w:type="dxa"/>
            <w:vMerge/>
            <w:tcBorders>
              <w:left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1250" w:type="dxa"/>
            <w:vMerge/>
            <w:tcBorders>
              <w:left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完成规划设计数量</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3</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项</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3</w:t>
            </w:r>
          </w:p>
        </w:tc>
      </w:tr>
      <w:tr w:rsidR="00814FFC">
        <w:trPr>
          <w:trHeight w:val="23"/>
          <w:jc w:val="center"/>
        </w:trPr>
        <w:tc>
          <w:tcPr>
            <w:tcW w:w="652" w:type="dxa"/>
            <w:vMerge/>
            <w:tcBorders>
              <w:lef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1081" w:type="dxa"/>
            <w:vMerge/>
            <w:tcBorders>
              <w:left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1250" w:type="dxa"/>
            <w:vMerge/>
            <w:tcBorders>
              <w:left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完成建设用地规划许可证办理</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项</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w:t>
            </w:r>
          </w:p>
        </w:tc>
      </w:tr>
      <w:tr w:rsidR="00814FFC">
        <w:trPr>
          <w:trHeight w:val="23"/>
          <w:jc w:val="center"/>
        </w:trPr>
        <w:tc>
          <w:tcPr>
            <w:tcW w:w="652" w:type="dxa"/>
            <w:vMerge/>
            <w:tcBorders>
              <w:lef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1081" w:type="dxa"/>
            <w:vMerge/>
            <w:tcBorders>
              <w:left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1250" w:type="dxa"/>
            <w:vMerge/>
            <w:tcBorders>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完成施工许可证办理</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项</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cs="宋体"/>
                <w:color w:val="000000"/>
                <w:kern w:val="0"/>
                <w:szCs w:val="21"/>
              </w:rPr>
              <w:t>0</w:t>
            </w:r>
          </w:p>
        </w:tc>
      </w:tr>
      <w:tr w:rsidR="00814FFC">
        <w:trPr>
          <w:trHeight w:val="23"/>
          <w:jc w:val="center"/>
        </w:trPr>
        <w:tc>
          <w:tcPr>
            <w:tcW w:w="652" w:type="dxa"/>
            <w:vMerge/>
            <w:tcBorders>
              <w:lef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1081" w:type="dxa"/>
            <w:vMerge/>
            <w:tcBorders>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时效指标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开工时间</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定性</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及时开工</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5</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完成</w:t>
            </w:r>
          </w:p>
        </w:tc>
      </w:tr>
      <w:tr w:rsidR="00814FFC">
        <w:trPr>
          <w:trHeight w:val="23"/>
          <w:jc w:val="center"/>
        </w:trPr>
        <w:tc>
          <w:tcPr>
            <w:tcW w:w="652" w:type="dxa"/>
            <w:vMerge/>
            <w:tcBorders>
              <w:lef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1081" w:type="dxa"/>
            <w:vMerge w:val="restart"/>
            <w:tcBorders>
              <w:left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效益指标</w:t>
            </w: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可持续发展指标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促进广元茶产业发展</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定性</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作为剑门关景区的配套补充，促进茶旅融合发展。提升广元茶知名度</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完成</w:t>
            </w:r>
          </w:p>
        </w:tc>
      </w:tr>
      <w:tr w:rsidR="00814FFC">
        <w:trPr>
          <w:trHeight w:val="23"/>
          <w:jc w:val="center"/>
        </w:trPr>
        <w:tc>
          <w:tcPr>
            <w:tcW w:w="652" w:type="dxa"/>
            <w:vMerge/>
            <w:tcBorders>
              <w:lef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1081" w:type="dxa"/>
            <w:vMerge/>
            <w:tcBorders>
              <w:left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1250" w:type="dxa"/>
            <w:tcBorders>
              <w:top w:val="single" w:sz="4" w:space="0" w:color="000000"/>
              <w:left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社会效益</w:t>
            </w:r>
          </w:p>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带动周边农户就业</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定性</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带动周边农户就业</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 xml:space="preserve"> </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完成</w:t>
            </w:r>
          </w:p>
        </w:tc>
      </w:tr>
      <w:tr w:rsidR="00814FFC">
        <w:trPr>
          <w:trHeight w:val="23"/>
          <w:jc w:val="center"/>
        </w:trPr>
        <w:tc>
          <w:tcPr>
            <w:tcW w:w="652" w:type="dxa"/>
            <w:vMerge/>
            <w:tcBorders>
              <w:lef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1081" w:type="dxa"/>
            <w:vMerge/>
            <w:tcBorders>
              <w:left w:val="single" w:sz="4" w:space="0" w:color="000000"/>
              <w:bottom w:val="single" w:sz="4" w:space="0" w:color="auto"/>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1250" w:type="dxa"/>
            <w:tcBorders>
              <w:top w:val="single" w:sz="4" w:space="0" w:color="000000"/>
              <w:left w:val="single" w:sz="4" w:space="0" w:color="000000"/>
              <w:bottom w:val="single" w:sz="4" w:space="0" w:color="auto"/>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经济效益</w:t>
            </w:r>
          </w:p>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指标</w:t>
            </w:r>
          </w:p>
        </w:tc>
        <w:tc>
          <w:tcPr>
            <w:tcW w:w="1312" w:type="dxa"/>
            <w:tcBorders>
              <w:top w:val="single" w:sz="4" w:space="0" w:color="000000"/>
              <w:left w:val="single" w:sz="4" w:space="0" w:color="000000"/>
              <w:bottom w:val="single" w:sz="4" w:space="0" w:color="auto"/>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带动周边农户增收</w:t>
            </w:r>
          </w:p>
        </w:tc>
        <w:tc>
          <w:tcPr>
            <w:tcW w:w="1127" w:type="dxa"/>
            <w:tcBorders>
              <w:top w:val="single" w:sz="4" w:space="0" w:color="000000"/>
              <w:left w:val="single" w:sz="4" w:space="0" w:color="000000"/>
              <w:bottom w:val="single" w:sz="4" w:space="0" w:color="auto"/>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3000</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元</w:t>
            </w:r>
            <w:r>
              <w:rPr>
                <w:rFonts w:ascii="宋体" w:hAnsi="宋体" w:cs="宋体"/>
                <w:color w:val="000000"/>
                <w:kern w:val="0"/>
                <w:szCs w:val="21"/>
              </w:rPr>
              <w:t>/</w:t>
            </w:r>
            <w:r>
              <w:rPr>
                <w:rFonts w:ascii="宋体" w:hAnsi="宋体" w:cs="宋体" w:hint="eastAsia"/>
                <w:color w:val="000000"/>
                <w:kern w:val="0"/>
                <w:szCs w:val="21"/>
              </w:rPr>
              <w:t>户</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3000</w:t>
            </w:r>
          </w:p>
        </w:tc>
      </w:tr>
      <w:tr w:rsidR="00814FFC">
        <w:trPr>
          <w:trHeight w:val="23"/>
          <w:jc w:val="center"/>
        </w:trPr>
        <w:tc>
          <w:tcPr>
            <w:tcW w:w="652" w:type="dxa"/>
            <w:vMerge/>
            <w:tcBorders>
              <w:lef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1081" w:type="dxa"/>
            <w:tcBorders>
              <w:top w:val="single" w:sz="4" w:space="0" w:color="auto"/>
              <w:left w:val="single" w:sz="4" w:space="0" w:color="auto"/>
              <w:bottom w:val="single" w:sz="4" w:space="0" w:color="auto"/>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满意度</w:t>
            </w:r>
          </w:p>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指标</w:t>
            </w:r>
          </w:p>
        </w:tc>
        <w:tc>
          <w:tcPr>
            <w:tcW w:w="1250" w:type="dxa"/>
            <w:tcBorders>
              <w:top w:val="single" w:sz="4" w:space="0" w:color="auto"/>
              <w:left w:val="single" w:sz="4" w:space="0" w:color="000000"/>
              <w:bottom w:val="single" w:sz="4" w:space="0" w:color="auto"/>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服务对象</w:t>
            </w:r>
          </w:p>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满意度指标</w:t>
            </w:r>
          </w:p>
        </w:tc>
        <w:tc>
          <w:tcPr>
            <w:tcW w:w="1312" w:type="dxa"/>
            <w:tcBorders>
              <w:top w:val="single" w:sz="4" w:space="0" w:color="auto"/>
              <w:left w:val="single" w:sz="4" w:space="0" w:color="000000"/>
              <w:bottom w:val="single" w:sz="4" w:space="0" w:color="auto"/>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农户满意度</w:t>
            </w:r>
          </w:p>
        </w:tc>
        <w:tc>
          <w:tcPr>
            <w:tcW w:w="1127" w:type="dxa"/>
            <w:tcBorders>
              <w:top w:val="single" w:sz="4" w:space="0" w:color="auto"/>
              <w:left w:val="single" w:sz="4" w:space="0" w:color="000000"/>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w:t>
            </w:r>
          </w:p>
        </w:tc>
        <w:tc>
          <w:tcPr>
            <w:tcW w:w="971" w:type="dxa"/>
            <w:tcBorders>
              <w:top w:val="single" w:sz="4" w:space="0" w:color="000000"/>
              <w:left w:val="single" w:sz="4" w:space="0" w:color="auto"/>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90</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90</w:t>
            </w:r>
          </w:p>
        </w:tc>
      </w:tr>
      <w:tr w:rsidR="00814FFC">
        <w:trPr>
          <w:trHeight w:val="23"/>
          <w:jc w:val="center"/>
        </w:trPr>
        <w:tc>
          <w:tcPr>
            <w:tcW w:w="652" w:type="dxa"/>
            <w:vMerge/>
            <w:tcBorders>
              <w:left w:val="single" w:sz="4" w:space="0" w:color="000000"/>
              <w:bottom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1081" w:type="dxa"/>
            <w:tcBorders>
              <w:top w:val="single" w:sz="4" w:space="0" w:color="auto"/>
              <w:left w:val="single" w:sz="4" w:space="0" w:color="auto"/>
              <w:bottom w:val="single" w:sz="4" w:space="0" w:color="auto"/>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成本指标</w:t>
            </w:r>
          </w:p>
        </w:tc>
        <w:tc>
          <w:tcPr>
            <w:tcW w:w="1250" w:type="dxa"/>
            <w:tcBorders>
              <w:top w:val="single" w:sz="4" w:space="0" w:color="auto"/>
              <w:left w:val="single" w:sz="4" w:space="0" w:color="000000"/>
              <w:bottom w:val="single" w:sz="4" w:space="0" w:color="auto"/>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经济成本指标</w:t>
            </w:r>
          </w:p>
        </w:tc>
        <w:tc>
          <w:tcPr>
            <w:tcW w:w="1312" w:type="dxa"/>
            <w:tcBorders>
              <w:top w:val="single" w:sz="4" w:space="0" w:color="auto"/>
              <w:left w:val="single" w:sz="4" w:space="0" w:color="000000"/>
              <w:bottom w:val="single" w:sz="4" w:space="0" w:color="auto"/>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规划成本</w:t>
            </w:r>
          </w:p>
        </w:tc>
        <w:tc>
          <w:tcPr>
            <w:tcW w:w="1127" w:type="dxa"/>
            <w:tcBorders>
              <w:top w:val="single" w:sz="4" w:space="0" w:color="auto"/>
              <w:left w:val="single" w:sz="4" w:space="0" w:color="000000"/>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w:t>
            </w:r>
          </w:p>
        </w:tc>
        <w:tc>
          <w:tcPr>
            <w:tcW w:w="971" w:type="dxa"/>
            <w:tcBorders>
              <w:top w:val="single" w:sz="4" w:space="0" w:color="000000"/>
              <w:left w:val="single" w:sz="4" w:space="0" w:color="auto"/>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30</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万元</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5</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30</w:t>
            </w:r>
          </w:p>
        </w:tc>
      </w:tr>
    </w:tbl>
    <w:p w:rsidR="00814FFC" w:rsidRDefault="00814FFC">
      <w:pPr>
        <w:pStyle w:val="Footer"/>
        <w:rPr>
          <w:rFonts w:ascii="方正小标宋简体" w:eastAsia="方正小标宋简体" w:hAnsi="宋体"/>
          <w:spacing w:val="-11"/>
          <w:sz w:val="44"/>
          <w:szCs w:val="44"/>
        </w:rPr>
        <w:sectPr w:rsidR="00814FFC">
          <w:footerReference w:type="default" r:id="rId56"/>
          <w:pgSz w:w="11906" w:h="16838"/>
          <w:pgMar w:top="2098" w:right="1474" w:bottom="1984" w:left="1587" w:header="720" w:footer="720" w:gutter="0"/>
          <w:cols w:space="720"/>
          <w:docGrid w:type="lines" w:linePitch="312"/>
        </w:sectPr>
      </w:pPr>
    </w:p>
    <w:p w:rsidR="00814FFC" w:rsidRDefault="00814FFC">
      <w:pPr>
        <w:pStyle w:val="Footer"/>
        <w:jc w:val="center"/>
        <w:rPr>
          <w:rFonts w:ascii="方正小标宋简体" w:eastAsia="方正小标宋简体" w:hAnsi="宋体"/>
          <w:spacing w:val="-6"/>
          <w:sz w:val="44"/>
          <w:szCs w:val="44"/>
        </w:rPr>
      </w:pPr>
      <w:r>
        <w:rPr>
          <w:rFonts w:ascii="方正小标宋简体" w:eastAsia="方正小标宋简体" w:hAnsi="方正小标宋简体" w:cs="方正小标宋简体"/>
          <w:spacing w:val="-6"/>
          <w:sz w:val="44"/>
          <w:szCs w:val="44"/>
        </w:rPr>
        <w:t>2023</w:t>
      </w:r>
      <w:r>
        <w:rPr>
          <w:rFonts w:ascii="方正小标宋简体" w:eastAsia="方正小标宋简体" w:hAnsi="方正小标宋简体" w:cs="方正小标宋简体" w:hint="eastAsia"/>
          <w:spacing w:val="-6"/>
          <w:sz w:val="44"/>
          <w:szCs w:val="44"/>
        </w:rPr>
        <w:t>年市级科技计划项目和科技合作交流资金</w:t>
      </w:r>
      <w:r>
        <w:rPr>
          <w:rFonts w:ascii="方正小标宋简体" w:eastAsia="方正小标宋简体" w:hAnsi="宋体" w:hint="eastAsia"/>
          <w:spacing w:val="-6"/>
          <w:sz w:val="44"/>
          <w:szCs w:val="44"/>
        </w:rPr>
        <w:t>项目支出绩效自评报告</w:t>
      </w:r>
    </w:p>
    <w:p w:rsidR="00814FFC" w:rsidRDefault="00814FFC">
      <w:pPr>
        <w:pStyle w:val="Footer"/>
        <w:jc w:val="center"/>
        <w:rPr>
          <w:rFonts w:ascii="方正小标宋简体" w:eastAsia="方正小标宋简体" w:hAnsi="宋体"/>
          <w:spacing w:val="-6"/>
          <w:sz w:val="44"/>
          <w:szCs w:val="44"/>
        </w:rPr>
      </w:pP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355" w:name="_Toc4820"/>
      <w:bookmarkStart w:id="356" w:name="_Toc9512"/>
      <w:bookmarkStart w:id="357" w:name="_Toc23321"/>
      <w:r>
        <w:rPr>
          <w:rFonts w:ascii="黑体" w:eastAsia="黑体" w:hAnsi="黑体" w:cs="黑体" w:hint="eastAsia"/>
          <w:sz w:val="32"/>
          <w:szCs w:val="32"/>
        </w:rPr>
        <w:t>一、</w:t>
      </w:r>
      <w:r>
        <w:rPr>
          <w:rFonts w:ascii="黑体" w:eastAsia="黑体" w:hAnsi="黑体" w:cs="黑体" w:hint="eastAsia"/>
          <w:sz w:val="32"/>
          <w:szCs w:val="32"/>
          <w:lang w:val="zh-CN"/>
        </w:rPr>
        <w:t>项目概况</w:t>
      </w:r>
      <w:bookmarkEnd w:id="355"/>
      <w:bookmarkEnd w:id="356"/>
      <w:bookmarkEnd w:id="357"/>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lang w:val="zh-CN"/>
        </w:rPr>
      </w:pPr>
      <w:r>
        <w:rPr>
          <w:rFonts w:ascii="楷体_GB2312" w:eastAsia="楷体_GB2312" w:hAnsi="楷体_GB2312" w:cs="楷体_GB2312" w:hint="eastAsia"/>
          <w:sz w:val="32"/>
          <w:szCs w:val="32"/>
          <w:lang w:val="zh-CN"/>
        </w:rPr>
        <w:t>（一）设立背景及基本情况。</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8</w:t>
      </w:r>
      <w:r>
        <w:rPr>
          <w:rFonts w:ascii="仿宋_GB2312" w:eastAsia="仿宋_GB2312" w:hAnsi="仿宋_GB2312" w:cs="仿宋_GB2312" w:hint="eastAsia"/>
          <w:sz w:val="32"/>
          <w:szCs w:val="32"/>
        </w:rPr>
        <w:t>月，广元市水产技术推广站联合成都市农林科学院、广元市昭化区农业技术推广服务中心等相关单位就《山区稻渔综合种养技术集成创新与应用》项目共同申报</w:t>
      </w: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年度四川省科学技术进步奖。</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月，四川省人民政府公布了</w:t>
      </w: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年度四川省科学技术奖获奖项目名单（《四川省人民政府关于</w:t>
      </w: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年度四川省科学技术奖励的决定》（川府发﹝</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号）），《山区稻渔综合种养技术集成创新与应用》项目获省科学技术进步奖三等奖，广元市水产技术推广站作为第一完成单位。</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按照《广元市科技局</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广元市财政局关于印发</w:t>
      </w:r>
      <w:r>
        <w:rPr>
          <w:rFonts w:ascii="仿宋_GB2312" w:eastAsia="仿宋_GB2312" w:hAnsi="仿宋_GB2312" w:cs="仿宋_GB2312"/>
          <w:sz w:val="32"/>
          <w:szCs w:val="32"/>
        </w:rPr>
        <w:t>&lt;</w:t>
      </w:r>
      <w:r>
        <w:rPr>
          <w:rFonts w:ascii="仿宋_GB2312" w:eastAsia="仿宋_GB2312" w:hAnsi="仿宋_GB2312" w:cs="仿宋_GB2312" w:hint="eastAsia"/>
          <w:sz w:val="32"/>
          <w:szCs w:val="32"/>
        </w:rPr>
        <w:t>广元市科技创新券管理办法（试行）</w:t>
      </w:r>
      <w:r>
        <w:rPr>
          <w:rFonts w:ascii="仿宋_GB2312" w:eastAsia="仿宋_GB2312" w:hAnsi="仿宋_GB2312" w:cs="仿宋_GB2312"/>
          <w:sz w:val="32"/>
          <w:szCs w:val="32"/>
        </w:rPr>
        <w:t>&gt;</w:t>
      </w:r>
      <w:r>
        <w:rPr>
          <w:rFonts w:ascii="仿宋_GB2312" w:eastAsia="仿宋_GB2312" w:hAnsi="仿宋_GB2312" w:cs="仿宋_GB2312" w:hint="eastAsia"/>
          <w:sz w:val="32"/>
          <w:szCs w:val="32"/>
        </w:rPr>
        <w:t>的通知》第八条中第三款“对获得国家、省科学技术奖励的补助：对获得省级科学技术奖三等奖，且排序在第一的科技成果，一次性给予</w:t>
      </w:r>
      <w:r>
        <w:rPr>
          <w:rFonts w:ascii="仿宋_GB2312" w:eastAsia="仿宋_GB2312" w:hAnsi="仿宋_GB2312" w:cs="仿宋_GB2312"/>
          <w:sz w:val="32"/>
          <w:szCs w:val="32"/>
        </w:rPr>
        <w:t>5</w:t>
      </w:r>
      <w:r>
        <w:rPr>
          <w:rFonts w:ascii="仿宋_GB2312" w:eastAsia="仿宋_GB2312" w:hAnsi="仿宋_GB2312" w:cs="仿宋_GB2312" w:hint="eastAsia"/>
          <w:sz w:val="32"/>
          <w:szCs w:val="32"/>
        </w:rPr>
        <w:t>万元补助。”精神，</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月，广元市水产技术推广站在四川省科技创新券管理服务平台申请了四川科技创新券后补助</w:t>
      </w:r>
      <w:r>
        <w:rPr>
          <w:rFonts w:ascii="仿宋_GB2312" w:eastAsia="仿宋_GB2312" w:hAnsi="仿宋_GB2312" w:cs="仿宋_GB2312"/>
          <w:sz w:val="32"/>
          <w:szCs w:val="32"/>
        </w:rPr>
        <w:t>5</w:t>
      </w:r>
      <w:r>
        <w:rPr>
          <w:rFonts w:ascii="仿宋_GB2312" w:eastAsia="仿宋_GB2312" w:hAnsi="仿宋_GB2312" w:cs="仿宋_GB2312" w:hint="eastAsia"/>
          <w:sz w:val="32"/>
          <w:szCs w:val="32"/>
        </w:rPr>
        <w:t>万元，并审核通过。</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12</w:t>
      </w:r>
      <w:r>
        <w:rPr>
          <w:rFonts w:ascii="仿宋_GB2312" w:eastAsia="仿宋_GB2312" w:hAnsi="仿宋_GB2312" w:cs="仿宋_GB2312" w:hint="eastAsia"/>
          <w:sz w:val="32"/>
          <w:szCs w:val="32"/>
        </w:rPr>
        <w:t>月，广元市财政局下达了该补助资金</w:t>
      </w:r>
      <w:r>
        <w:rPr>
          <w:rFonts w:ascii="仿宋_GB2312" w:eastAsia="仿宋_GB2312" w:hAnsi="仿宋_GB2312" w:cs="仿宋_GB2312"/>
          <w:sz w:val="32"/>
          <w:szCs w:val="32"/>
        </w:rPr>
        <w:t>5</w:t>
      </w:r>
      <w:r>
        <w:rPr>
          <w:rFonts w:ascii="仿宋_GB2312" w:eastAsia="仿宋_GB2312" w:hAnsi="仿宋_GB2312" w:cs="仿宋_GB2312" w:hint="eastAsia"/>
          <w:sz w:val="32"/>
          <w:szCs w:val="32"/>
        </w:rPr>
        <w:t>万元</w:t>
      </w:r>
      <w:r>
        <w:rPr>
          <w:rFonts w:ascii="仿宋_GB2312" w:eastAsia="仿宋_GB2312" w:hAnsi="仿宋_GB2312" w:cs="仿宋_GB2312"/>
          <w:sz w:val="32"/>
          <w:szCs w:val="32"/>
        </w:rPr>
        <w:t>[</w:t>
      </w:r>
      <w:r>
        <w:rPr>
          <w:rFonts w:ascii="仿宋_GB2312" w:eastAsia="仿宋_GB2312" w:hAnsi="仿宋_GB2312" w:cs="仿宋_GB2312" w:hint="eastAsia"/>
          <w:sz w:val="32"/>
          <w:szCs w:val="32"/>
        </w:rPr>
        <w:t>《广元市财政局</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广元市科学技术局关于下达</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年市级科技计划项目和科技合作交流资金（第一批）预算的通知》（广财教﹝</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140</w:t>
      </w:r>
      <w:r>
        <w:rPr>
          <w:rFonts w:ascii="仿宋_GB2312" w:eastAsia="仿宋_GB2312" w:hAnsi="仿宋_GB2312" w:cs="仿宋_GB2312" w:hint="eastAsia"/>
          <w:sz w:val="32"/>
          <w:szCs w:val="32"/>
        </w:rPr>
        <w:t>号）</w:t>
      </w:r>
      <w:r>
        <w:rPr>
          <w:rFonts w:ascii="仿宋_GB2312" w:eastAsia="仿宋_GB2312" w:hAnsi="仿宋_GB2312" w:cs="仿宋_GB2312"/>
          <w:sz w:val="32"/>
          <w:szCs w:val="32"/>
        </w:rPr>
        <w:t>]</w:t>
      </w:r>
      <w:r>
        <w:rPr>
          <w:rFonts w:ascii="仿宋_GB2312" w:eastAsia="仿宋_GB2312" w:hAnsi="仿宋_GB2312" w:cs="仿宋_GB2312" w:hint="eastAsia"/>
          <w:sz w:val="32"/>
          <w:szCs w:val="32"/>
        </w:rPr>
        <w:t>。根据《广元市科技计划项目专项资金管理办法》（广财规﹝</w:t>
      </w:r>
      <w:r>
        <w:rPr>
          <w:rFonts w:ascii="仿宋_GB2312" w:eastAsia="仿宋_GB2312" w:hAnsi="仿宋_GB2312" w:cs="仿宋_GB2312"/>
          <w:sz w:val="32"/>
          <w:szCs w:val="32"/>
        </w:rPr>
        <w:t>2021</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号）要求，拟将该项目资金用于开展本地品种多鳞白甲鱼生理生化变化的基础性科学研究。</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（二）实施目的及支持方向。</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当前，多鳞白甲鱼的的生态习性与开发利用、亲鱼仿生态培育和人工繁殖都取得成功，同时对其资源保护、生物学特性、形态组织学、脂肪代谢、营养需求和饵料、胚胎发育等方面也进行了研究报道，但对其消化酶活性变化还未进行研究报道。因此，以清江河多鳞白甲鱼为实验对象，设定同一养殖环境，研究</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种不同规格多鳞白甲鱼的前肠、中肠、后肠和肝胰脏中消化酶活性及消化酶在其消化器官中分布，旨在了解其消化生理特点，并为配合饲料研制及优化养殖方式提供参考依据。</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lang w:val="zh-CN"/>
        </w:rPr>
      </w:pPr>
      <w:r>
        <w:rPr>
          <w:rFonts w:ascii="楷体_GB2312" w:eastAsia="楷体_GB2312" w:hAnsi="楷体_GB2312" w:cs="楷体_GB2312" w:hint="eastAsia"/>
          <w:sz w:val="32"/>
          <w:szCs w:val="32"/>
          <w:lang w:val="zh-CN"/>
        </w:rPr>
        <w:t>（三）</w:t>
      </w:r>
      <w:r>
        <w:rPr>
          <w:rFonts w:ascii="楷体_GB2312" w:eastAsia="楷体_GB2312" w:hAnsi="楷体_GB2312" w:cs="楷体_GB2312" w:hint="eastAsia"/>
          <w:sz w:val="32"/>
          <w:szCs w:val="32"/>
        </w:rPr>
        <w:t>预算安排及分配管理</w:t>
      </w:r>
      <w:r>
        <w:rPr>
          <w:rFonts w:ascii="楷体_GB2312" w:eastAsia="楷体_GB2312" w:hAnsi="楷体_GB2312" w:cs="楷体_GB2312" w:hint="eastAsia"/>
          <w:sz w:val="32"/>
          <w:szCs w:val="32"/>
          <w:lang w:val="zh-CN"/>
        </w:rPr>
        <w:t>。</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此实验科研经费预算见下表。</w:t>
      </w:r>
    </w:p>
    <w:p w:rsidR="00814FFC" w:rsidRDefault="00814FFC" w:rsidP="0089115C">
      <w:pPr>
        <w:spacing w:line="576" w:lineRule="exact"/>
        <w:ind w:firstLineChars="200" w:firstLine="31680"/>
        <w:jc w:val="center"/>
        <w:rPr>
          <w:rFonts w:ascii="仿宋_GB2312" w:eastAsia="仿宋_GB2312" w:hAnsi="仿宋_GB2312" w:cs="仿宋_GB2312"/>
          <w:sz w:val="32"/>
          <w:szCs w:val="32"/>
        </w:rPr>
      </w:pPr>
      <w:r>
        <w:rPr>
          <w:rFonts w:ascii="仿宋_GB2312" w:eastAsia="仿宋_GB2312" w:hAnsi="仿宋_GB2312" w:cs="仿宋_GB2312" w:hint="eastAsia"/>
          <w:sz w:val="32"/>
          <w:szCs w:val="32"/>
        </w:rPr>
        <w:t>科研经费使用明细表</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41"/>
        <w:gridCol w:w="3245"/>
        <w:gridCol w:w="1705"/>
        <w:gridCol w:w="1469"/>
        <w:gridCol w:w="1697"/>
      </w:tblGrid>
      <w:tr w:rsidR="00814FFC" w:rsidTr="00162222">
        <w:trPr>
          <w:trHeight w:val="448"/>
        </w:trPr>
        <w:tc>
          <w:tcPr>
            <w:tcW w:w="519"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序号</w:t>
            </w:r>
          </w:p>
        </w:tc>
        <w:tc>
          <w:tcPr>
            <w:tcW w:w="1789"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名称</w:t>
            </w:r>
          </w:p>
        </w:tc>
        <w:tc>
          <w:tcPr>
            <w:tcW w:w="941"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单价</w:t>
            </w:r>
          </w:p>
        </w:tc>
        <w:tc>
          <w:tcPr>
            <w:tcW w:w="811"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需求量</w:t>
            </w:r>
          </w:p>
        </w:tc>
        <w:tc>
          <w:tcPr>
            <w:tcW w:w="937"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金额（元）</w:t>
            </w:r>
          </w:p>
        </w:tc>
      </w:tr>
      <w:tr w:rsidR="00814FFC" w:rsidTr="00162222">
        <w:trPr>
          <w:trHeight w:val="638"/>
        </w:trPr>
        <w:tc>
          <w:tcPr>
            <w:tcW w:w="519"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1</w:t>
            </w:r>
          </w:p>
        </w:tc>
        <w:tc>
          <w:tcPr>
            <w:tcW w:w="1789"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多鳞白甲鱼</w:t>
            </w:r>
          </w:p>
        </w:tc>
        <w:tc>
          <w:tcPr>
            <w:tcW w:w="941"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100</w:t>
            </w:r>
            <w:r w:rsidRPr="00162222">
              <w:rPr>
                <w:rFonts w:ascii="宋体" w:hAnsi="宋体" w:cs="宋体" w:hint="eastAsia"/>
                <w:szCs w:val="21"/>
              </w:rPr>
              <w:t>元</w:t>
            </w:r>
            <w:r w:rsidRPr="00162222">
              <w:rPr>
                <w:rFonts w:ascii="宋体" w:hAnsi="宋体" w:cs="宋体"/>
                <w:szCs w:val="21"/>
              </w:rPr>
              <w:t>/</w:t>
            </w:r>
            <w:r w:rsidRPr="00162222">
              <w:rPr>
                <w:rFonts w:ascii="宋体" w:hAnsi="宋体" w:cs="宋体" w:hint="eastAsia"/>
                <w:szCs w:val="21"/>
              </w:rPr>
              <w:t>斤</w:t>
            </w:r>
          </w:p>
        </w:tc>
        <w:tc>
          <w:tcPr>
            <w:tcW w:w="811"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20</w:t>
            </w:r>
            <w:r w:rsidRPr="00162222">
              <w:rPr>
                <w:rFonts w:ascii="宋体" w:hAnsi="宋体" w:cs="宋体" w:hint="eastAsia"/>
                <w:szCs w:val="21"/>
              </w:rPr>
              <w:t>斤（约</w:t>
            </w:r>
            <w:r w:rsidRPr="00162222">
              <w:rPr>
                <w:rFonts w:ascii="宋体" w:hAnsi="宋体" w:cs="宋体"/>
                <w:szCs w:val="21"/>
              </w:rPr>
              <w:t>300</w:t>
            </w:r>
            <w:r w:rsidRPr="00162222">
              <w:rPr>
                <w:rFonts w:ascii="宋体" w:hAnsi="宋体" w:cs="宋体" w:hint="eastAsia"/>
                <w:szCs w:val="21"/>
              </w:rPr>
              <w:t>尾）</w:t>
            </w:r>
          </w:p>
        </w:tc>
        <w:tc>
          <w:tcPr>
            <w:tcW w:w="937"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2000</w:t>
            </w:r>
          </w:p>
        </w:tc>
      </w:tr>
      <w:tr w:rsidR="00814FFC" w:rsidTr="00162222">
        <w:trPr>
          <w:trHeight w:val="638"/>
        </w:trPr>
        <w:tc>
          <w:tcPr>
            <w:tcW w:w="519"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2</w:t>
            </w:r>
          </w:p>
        </w:tc>
        <w:tc>
          <w:tcPr>
            <w:tcW w:w="1789"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胰蛋白酶</w:t>
            </w:r>
          </w:p>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检测试剂盒</w:t>
            </w:r>
          </w:p>
        </w:tc>
        <w:tc>
          <w:tcPr>
            <w:tcW w:w="941"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2000</w:t>
            </w:r>
            <w:r w:rsidRPr="00162222">
              <w:rPr>
                <w:rFonts w:ascii="宋体" w:hAnsi="宋体" w:cs="宋体" w:hint="eastAsia"/>
                <w:szCs w:val="21"/>
              </w:rPr>
              <w:t>元</w:t>
            </w:r>
            <w:r w:rsidRPr="00162222">
              <w:rPr>
                <w:rFonts w:ascii="宋体" w:hAnsi="宋体" w:cs="宋体"/>
                <w:szCs w:val="21"/>
              </w:rPr>
              <w:t>/</w:t>
            </w:r>
            <w:r w:rsidRPr="00162222">
              <w:rPr>
                <w:rFonts w:ascii="宋体" w:hAnsi="宋体" w:cs="宋体" w:hint="eastAsia"/>
                <w:szCs w:val="21"/>
              </w:rPr>
              <w:t>盒</w:t>
            </w:r>
          </w:p>
        </w:tc>
        <w:tc>
          <w:tcPr>
            <w:tcW w:w="811"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3</w:t>
            </w:r>
            <w:r w:rsidRPr="00162222">
              <w:rPr>
                <w:rFonts w:ascii="宋体" w:hAnsi="宋体" w:cs="宋体" w:hint="eastAsia"/>
                <w:szCs w:val="21"/>
              </w:rPr>
              <w:t>盒</w:t>
            </w:r>
          </w:p>
        </w:tc>
        <w:tc>
          <w:tcPr>
            <w:tcW w:w="937"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6000</w:t>
            </w:r>
          </w:p>
        </w:tc>
      </w:tr>
      <w:tr w:rsidR="00814FFC" w:rsidTr="00162222">
        <w:trPr>
          <w:trHeight w:val="324"/>
        </w:trPr>
        <w:tc>
          <w:tcPr>
            <w:tcW w:w="519"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3</w:t>
            </w:r>
          </w:p>
        </w:tc>
        <w:tc>
          <w:tcPr>
            <w:tcW w:w="1789"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胰凝乳蛋白酶检测试剂盒</w:t>
            </w:r>
          </w:p>
        </w:tc>
        <w:tc>
          <w:tcPr>
            <w:tcW w:w="941"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2000</w:t>
            </w:r>
            <w:r w:rsidRPr="00162222">
              <w:rPr>
                <w:rFonts w:ascii="宋体" w:hAnsi="宋体" w:cs="宋体" w:hint="eastAsia"/>
                <w:szCs w:val="21"/>
              </w:rPr>
              <w:t>元</w:t>
            </w:r>
            <w:r w:rsidRPr="00162222">
              <w:rPr>
                <w:rFonts w:ascii="宋体" w:hAnsi="宋体" w:cs="宋体"/>
                <w:szCs w:val="21"/>
              </w:rPr>
              <w:t>/</w:t>
            </w:r>
            <w:r w:rsidRPr="00162222">
              <w:rPr>
                <w:rFonts w:ascii="宋体" w:hAnsi="宋体" w:cs="宋体" w:hint="eastAsia"/>
                <w:szCs w:val="21"/>
              </w:rPr>
              <w:t>盒</w:t>
            </w:r>
          </w:p>
        </w:tc>
        <w:tc>
          <w:tcPr>
            <w:tcW w:w="811"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3</w:t>
            </w:r>
            <w:r w:rsidRPr="00162222">
              <w:rPr>
                <w:rFonts w:ascii="宋体" w:hAnsi="宋体" w:cs="宋体" w:hint="eastAsia"/>
                <w:szCs w:val="21"/>
              </w:rPr>
              <w:t>盒</w:t>
            </w:r>
          </w:p>
        </w:tc>
        <w:tc>
          <w:tcPr>
            <w:tcW w:w="937"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6000</w:t>
            </w:r>
          </w:p>
        </w:tc>
      </w:tr>
      <w:tr w:rsidR="00814FFC" w:rsidTr="00162222">
        <w:trPr>
          <w:trHeight w:val="638"/>
        </w:trPr>
        <w:tc>
          <w:tcPr>
            <w:tcW w:w="519"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4</w:t>
            </w:r>
          </w:p>
        </w:tc>
        <w:tc>
          <w:tcPr>
            <w:tcW w:w="1789"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α</w:t>
            </w:r>
            <w:r w:rsidRPr="00162222">
              <w:rPr>
                <w:rFonts w:ascii="宋体" w:cs="宋体"/>
                <w:szCs w:val="21"/>
              </w:rPr>
              <w:t>-</w:t>
            </w:r>
            <w:r w:rsidRPr="00162222">
              <w:rPr>
                <w:rFonts w:ascii="宋体" w:hAnsi="宋体" w:cs="宋体" w:hint="eastAsia"/>
                <w:szCs w:val="21"/>
              </w:rPr>
              <w:t>淀粉酶</w:t>
            </w:r>
          </w:p>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检测试剂盒</w:t>
            </w:r>
          </w:p>
        </w:tc>
        <w:tc>
          <w:tcPr>
            <w:tcW w:w="941"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2000</w:t>
            </w:r>
            <w:r w:rsidRPr="00162222">
              <w:rPr>
                <w:rFonts w:ascii="宋体" w:hAnsi="宋体" w:cs="宋体" w:hint="eastAsia"/>
                <w:szCs w:val="21"/>
              </w:rPr>
              <w:t>元</w:t>
            </w:r>
            <w:r w:rsidRPr="00162222">
              <w:rPr>
                <w:rFonts w:ascii="宋体" w:hAnsi="宋体" w:cs="宋体"/>
                <w:szCs w:val="21"/>
              </w:rPr>
              <w:t>/</w:t>
            </w:r>
            <w:r w:rsidRPr="00162222">
              <w:rPr>
                <w:rFonts w:ascii="宋体" w:hAnsi="宋体" w:cs="宋体" w:hint="eastAsia"/>
                <w:szCs w:val="21"/>
              </w:rPr>
              <w:t>盒</w:t>
            </w:r>
          </w:p>
        </w:tc>
        <w:tc>
          <w:tcPr>
            <w:tcW w:w="811"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3</w:t>
            </w:r>
            <w:r w:rsidRPr="00162222">
              <w:rPr>
                <w:rFonts w:ascii="宋体" w:hAnsi="宋体" w:cs="宋体" w:hint="eastAsia"/>
                <w:szCs w:val="21"/>
              </w:rPr>
              <w:t>盒</w:t>
            </w:r>
          </w:p>
        </w:tc>
        <w:tc>
          <w:tcPr>
            <w:tcW w:w="937"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6000</w:t>
            </w:r>
          </w:p>
        </w:tc>
      </w:tr>
      <w:tr w:rsidR="00814FFC" w:rsidTr="00162222">
        <w:trPr>
          <w:trHeight w:val="638"/>
        </w:trPr>
        <w:tc>
          <w:tcPr>
            <w:tcW w:w="519"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5</w:t>
            </w:r>
          </w:p>
        </w:tc>
        <w:tc>
          <w:tcPr>
            <w:tcW w:w="1789"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脂肪酶</w:t>
            </w:r>
          </w:p>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检测试剂盒</w:t>
            </w:r>
          </w:p>
        </w:tc>
        <w:tc>
          <w:tcPr>
            <w:tcW w:w="941"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2000</w:t>
            </w:r>
            <w:r w:rsidRPr="00162222">
              <w:rPr>
                <w:rFonts w:ascii="宋体" w:hAnsi="宋体" w:cs="宋体" w:hint="eastAsia"/>
                <w:szCs w:val="21"/>
              </w:rPr>
              <w:t>元</w:t>
            </w:r>
            <w:r w:rsidRPr="00162222">
              <w:rPr>
                <w:rFonts w:ascii="宋体" w:hAnsi="宋体" w:cs="宋体"/>
                <w:szCs w:val="21"/>
              </w:rPr>
              <w:t>/</w:t>
            </w:r>
            <w:r w:rsidRPr="00162222">
              <w:rPr>
                <w:rFonts w:ascii="宋体" w:hAnsi="宋体" w:cs="宋体" w:hint="eastAsia"/>
                <w:szCs w:val="21"/>
              </w:rPr>
              <w:t>盒</w:t>
            </w:r>
          </w:p>
        </w:tc>
        <w:tc>
          <w:tcPr>
            <w:tcW w:w="811"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3</w:t>
            </w:r>
            <w:r w:rsidRPr="00162222">
              <w:rPr>
                <w:rFonts w:ascii="宋体" w:hAnsi="宋体" w:cs="宋体" w:hint="eastAsia"/>
                <w:szCs w:val="21"/>
              </w:rPr>
              <w:t>盒</w:t>
            </w:r>
          </w:p>
        </w:tc>
        <w:tc>
          <w:tcPr>
            <w:tcW w:w="937"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6000</w:t>
            </w:r>
          </w:p>
        </w:tc>
      </w:tr>
      <w:tr w:rsidR="00814FFC" w:rsidTr="00162222">
        <w:trPr>
          <w:trHeight w:val="638"/>
        </w:trPr>
        <w:tc>
          <w:tcPr>
            <w:tcW w:w="519"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6</w:t>
            </w:r>
          </w:p>
        </w:tc>
        <w:tc>
          <w:tcPr>
            <w:tcW w:w="1789"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羧肽酶</w:t>
            </w:r>
          </w:p>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检测试剂盒</w:t>
            </w:r>
          </w:p>
        </w:tc>
        <w:tc>
          <w:tcPr>
            <w:tcW w:w="941"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2000</w:t>
            </w:r>
            <w:r w:rsidRPr="00162222">
              <w:rPr>
                <w:rFonts w:ascii="宋体" w:hAnsi="宋体" w:cs="宋体" w:hint="eastAsia"/>
                <w:szCs w:val="21"/>
              </w:rPr>
              <w:t>元</w:t>
            </w:r>
            <w:r w:rsidRPr="00162222">
              <w:rPr>
                <w:rFonts w:ascii="宋体" w:hAnsi="宋体" w:cs="宋体"/>
                <w:szCs w:val="21"/>
              </w:rPr>
              <w:t>/</w:t>
            </w:r>
            <w:r w:rsidRPr="00162222">
              <w:rPr>
                <w:rFonts w:ascii="宋体" w:hAnsi="宋体" w:cs="宋体" w:hint="eastAsia"/>
                <w:szCs w:val="21"/>
              </w:rPr>
              <w:t>盒</w:t>
            </w:r>
          </w:p>
        </w:tc>
        <w:tc>
          <w:tcPr>
            <w:tcW w:w="811"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2</w:t>
            </w:r>
            <w:r w:rsidRPr="00162222">
              <w:rPr>
                <w:rFonts w:ascii="宋体" w:hAnsi="宋体" w:cs="宋体" w:hint="eastAsia"/>
                <w:szCs w:val="21"/>
              </w:rPr>
              <w:t>盒</w:t>
            </w:r>
          </w:p>
        </w:tc>
        <w:tc>
          <w:tcPr>
            <w:tcW w:w="937"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4000</w:t>
            </w:r>
          </w:p>
        </w:tc>
      </w:tr>
      <w:tr w:rsidR="00814FFC" w:rsidTr="00162222">
        <w:trPr>
          <w:trHeight w:val="638"/>
        </w:trPr>
        <w:tc>
          <w:tcPr>
            <w:tcW w:w="519"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7</w:t>
            </w:r>
          </w:p>
        </w:tc>
        <w:tc>
          <w:tcPr>
            <w:tcW w:w="1789"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胃蛋白酶</w:t>
            </w:r>
          </w:p>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检测试剂盒</w:t>
            </w:r>
          </w:p>
        </w:tc>
        <w:tc>
          <w:tcPr>
            <w:tcW w:w="941"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2000</w:t>
            </w:r>
            <w:r w:rsidRPr="00162222">
              <w:rPr>
                <w:rFonts w:ascii="宋体" w:hAnsi="宋体" w:cs="宋体" w:hint="eastAsia"/>
                <w:szCs w:val="21"/>
              </w:rPr>
              <w:t>元</w:t>
            </w:r>
            <w:r w:rsidRPr="00162222">
              <w:rPr>
                <w:rFonts w:ascii="宋体" w:hAnsi="宋体" w:cs="宋体"/>
                <w:szCs w:val="21"/>
              </w:rPr>
              <w:t>/</w:t>
            </w:r>
            <w:r w:rsidRPr="00162222">
              <w:rPr>
                <w:rFonts w:ascii="宋体" w:hAnsi="宋体" w:cs="宋体" w:hint="eastAsia"/>
                <w:szCs w:val="21"/>
              </w:rPr>
              <w:t>盒</w:t>
            </w:r>
          </w:p>
        </w:tc>
        <w:tc>
          <w:tcPr>
            <w:tcW w:w="811"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2</w:t>
            </w:r>
            <w:r w:rsidRPr="00162222">
              <w:rPr>
                <w:rFonts w:ascii="宋体" w:hAnsi="宋体" w:cs="宋体" w:hint="eastAsia"/>
                <w:szCs w:val="21"/>
              </w:rPr>
              <w:t>盒</w:t>
            </w:r>
          </w:p>
        </w:tc>
        <w:tc>
          <w:tcPr>
            <w:tcW w:w="937"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4000</w:t>
            </w:r>
          </w:p>
        </w:tc>
      </w:tr>
      <w:tr w:rsidR="00814FFC" w:rsidTr="00162222">
        <w:trPr>
          <w:trHeight w:val="324"/>
        </w:trPr>
        <w:tc>
          <w:tcPr>
            <w:tcW w:w="519"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8</w:t>
            </w:r>
          </w:p>
        </w:tc>
        <w:tc>
          <w:tcPr>
            <w:tcW w:w="1789"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一步法</w:t>
            </w:r>
            <w:r w:rsidRPr="00162222">
              <w:rPr>
                <w:rFonts w:ascii="宋体" w:hAnsi="宋体" w:cs="宋体"/>
                <w:szCs w:val="21"/>
              </w:rPr>
              <w:t>RNA</w:t>
            </w:r>
            <w:r w:rsidRPr="00162222">
              <w:rPr>
                <w:rFonts w:ascii="宋体" w:hAnsi="宋体" w:cs="宋体" w:hint="eastAsia"/>
                <w:szCs w:val="21"/>
              </w:rPr>
              <w:t>荧光定量反应液</w:t>
            </w:r>
          </w:p>
        </w:tc>
        <w:tc>
          <w:tcPr>
            <w:tcW w:w="941"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3000</w:t>
            </w:r>
            <w:r w:rsidRPr="00162222">
              <w:rPr>
                <w:rFonts w:ascii="宋体" w:hAnsi="宋体" w:cs="宋体" w:hint="eastAsia"/>
                <w:szCs w:val="21"/>
              </w:rPr>
              <w:t>元</w:t>
            </w:r>
            <w:r w:rsidRPr="00162222">
              <w:rPr>
                <w:rFonts w:ascii="宋体" w:hAnsi="宋体" w:cs="宋体"/>
                <w:szCs w:val="21"/>
              </w:rPr>
              <w:t>/</w:t>
            </w:r>
            <w:r w:rsidRPr="00162222">
              <w:rPr>
                <w:rFonts w:ascii="宋体" w:hAnsi="宋体" w:cs="宋体" w:hint="eastAsia"/>
                <w:szCs w:val="21"/>
              </w:rPr>
              <w:t>盒</w:t>
            </w:r>
          </w:p>
        </w:tc>
        <w:tc>
          <w:tcPr>
            <w:tcW w:w="811"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1</w:t>
            </w:r>
            <w:r w:rsidRPr="00162222">
              <w:rPr>
                <w:rFonts w:ascii="宋体" w:hAnsi="宋体" w:cs="宋体" w:hint="eastAsia"/>
                <w:szCs w:val="21"/>
              </w:rPr>
              <w:t>盒</w:t>
            </w:r>
          </w:p>
        </w:tc>
        <w:tc>
          <w:tcPr>
            <w:tcW w:w="937"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3000</w:t>
            </w:r>
          </w:p>
        </w:tc>
      </w:tr>
      <w:tr w:rsidR="00814FFC" w:rsidTr="00162222">
        <w:trPr>
          <w:trHeight w:val="638"/>
        </w:trPr>
        <w:tc>
          <w:tcPr>
            <w:tcW w:w="519"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9</w:t>
            </w:r>
          </w:p>
        </w:tc>
        <w:tc>
          <w:tcPr>
            <w:tcW w:w="1789"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DNA</w:t>
            </w:r>
            <w:r w:rsidRPr="00162222">
              <w:rPr>
                <w:rFonts w:ascii="宋体" w:hAnsi="宋体" w:cs="宋体" w:hint="eastAsia"/>
                <w:szCs w:val="21"/>
              </w:rPr>
              <w:t>荧光定量</w:t>
            </w:r>
          </w:p>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反应液</w:t>
            </w:r>
          </w:p>
        </w:tc>
        <w:tc>
          <w:tcPr>
            <w:tcW w:w="941"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1000</w:t>
            </w:r>
            <w:r w:rsidRPr="00162222">
              <w:rPr>
                <w:rFonts w:ascii="宋体" w:hAnsi="宋体" w:cs="宋体" w:hint="eastAsia"/>
                <w:szCs w:val="21"/>
              </w:rPr>
              <w:t>元</w:t>
            </w:r>
            <w:r w:rsidRPr="00162222">
              <w:rPr>
                <w:rFonts w:ascii="宋体" w:hAnsi="宋体" w:cs="宋体"/>
                <w:szCs w:val="21"/>
              </w:rPr>
              <w:t>/</w:t>
            </w:r>
            <w:r w:rsidRPr="00162222">
              <w:rPr>
                <w:rFonts w:ascii="宋体" w:hAnsi="宋体" w:cs="宋体" w:hint="eastAsia"/>
                <w:szCs w:val="21"/>
              </w:rPr>
              <w:t>盒</w:t>
            </w:r>
          </w:p>
        </w:tc>
        <w:tc>
          <w:tcPr>
            <w:tcW w:w="811"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1</w:t>
            </w:r>
            <w:r w:rsidRPr="00162222">
              <w:rPr>
                <w:rFonts w:ascii="宋体" w:hAnsi="宋体" w:cs="宋体" w:hint="eastAsia"/>
                <w:szCs w:val="21"/>
              </w:rPr>
              <w:t>盒</w:t>
            </w:r>
          </w:p>
        </w:tc>
        <w:tc>
          <w:tcPr>
            <w:tcW w:w="937"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1000</w:t>
            </w:r>
          </w:p>
        </w:tc>
      </w:tr>
      <w:tr w:rsidR="00814FFC" w:rsidTr="00162222">
        <w:trPr>
          <w:trHeight w:val="324"/>
        </w:trPr>
        <w:tc>
          <w:tcPr>
            <w:tcW w:w="519"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10</w:t>
            </w:r>
          </w:p>
        </w:tc>
        <w:tc>
          <w:tcPr>
            <w:tcW w:w="1789"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文章审稿费</w:t>
            </w:r>
          </w:p>
        </w:tc>
        <w:tc>
          <w:tcPr>
            <w:tcW w:w="941" w:type="pct"/>
            <w:vAlign w:val="center"/>
          </w:tcPr>
          <w:p w:rsidR="00814FFC" w:rsidRPr="00162222" w:rsidRDefault="00814FFC" w:rsidP="00162222">
            <w:pPr>
              <w:spacing w:line="300" w:lineRule="exact"/>
              <w:jc w:val="center"/>
              <w:rPr>
                <w:rFonts w:ascii="宋体" w:cs="宋体"/>
                <w:szCs w:val="21"/>
              </w:rPr>
            </w:pPr>
            <w:r w:rsidRPr="00162222">
              <w:rPr>
                <w:rFonts w:ascii="宋体" w:cs="宋体"/>
                <w:szCs w:val="21"/>
              </w:rPr>
              <w:t>-</w:t>
            </w:r>
          </w:p>
        </w:tc>
        <w:tc>
          <w:tcPr>
            <w:tcW w:w="811" w:type="pct"/>
            <w:vAlign w:val="center"/>
          </w:tcPr>
          <w:p w:rsidR="00814FFC" w:rsidRPr="00162222" w:rsidRDefault="00814FFC" w:rsidP="00162222">
            <w:pPr>
              <w:spacing w:line="300" w:lineRule="exact"/>
              <w:jc w:val="center"/>
              <w:rPr>
                <w:rFonts w:ascii="宋体" w:cs="宋体"/>
                <w:szCs w:val="21"/>
              </w:rPr>
            </w:pPr>
            <w:r w:rsidRPr="00162222">
              <w:rPr>
                <w:rFonts w:ascii="宋体" w:cs="宋体"/>
                <w:szCs w:val="21"/>
              </w:rPr>
              <w:t>-</w:t>
            </w:r>
          </w:p>
        </w:tc>
        <w:tc>
          <w:tcPr>
            <w:tcW w:w="937"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2000</w:t>
            </w:r>
          </w:p>
        </w:tc>
      </w:tr>
      <w:tr w:rsidR="00814FFC" w:rsidTr="00162222">
        <w:trPr>
          <w:trHeight w:val="324"/>
        </w:trPr>
        <w:tc>
          <w:tcPr>
            <w:tcW w:w="519"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11</w:t>
            </w:r>
          </w:p>
        </w:tc>
        <w:tc>
          <w:tcPr>
            <w:tcW w:w="1789"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差旅费</w:t>
            </w:r>
          </w:p>
        </w:tc>
        <w:tc>
          <w:tcPr>
            <w:tcW w:w="941" w:type="pct"/>
            <w:vAlign w:val="center"/>
          </w:tcPr>
          <w:p w:rsidR="00814FFC" w:rsidRPr="00162222" w:rsidRDefault="00814FFC" w:rsidP="00162222">
            <w:pPr>
              <w:spacing w:line="300" w:lineRule="exact"/>
              <w:jc w:val="center"/>
              <w:rPr>
                <w:rFonts w:ascii="宋体" w:cs="宋体"/>
                <w:szCs w:val="21"/>
              </w:rPr>
            </w:pPr>
            <w:r w:rsidRPr="00162222">
              <w:rPr>
                <w:rFonts w:ascii="宋体" w:cs="宋体"/>
                <w:szCs w:val="21"/>
              </w:rPr>
              <w:t>-</w:t>
            </w:r>
          </w:p>
        </w:tc>
        <w:tc>
          <w:tcPr>
            <w:tcW w:w="811" w:type="pct"/>
            <w:vAlign w:val="center"/>
          </w:tcPr>
          <w:p w:rsidR="00814FFC" w:rsidRPr="00162222" w:rsidRDefault="00814FFC" w:rsidP="00162222">
            <w:pPr>
              <w:spacing w:line="300" w:lineRule="exact"/>
              <w:jc w:val="center"/>
              <w:rPr>
                <w:rFonts w:ascii="宋体" w:cs="宋体"/>
                <w:szCs w:val="21"/>
              </w:rPr>
            </w:pPr>
            <w:r w:rsidRPr="00162222">
              <w:rPr>
                <w:rFonts w:ascii="宋体" w:cs="宋体"/>
                <w:szCs w:val="21"/>
              </w:rPr>
              <w:t>-</w:t>
            </w:r>
          </w:p>
        </w:tc>
        <w:tc>
          <w:tcPr>
            <w:tcW w:w="937"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5000</w:t>
            </w:r>
          </w:p>
        </w:tc>
      </w:tr>
      <w:tr w:rsidR="00814FFC" w:rsidTr="00162222">
        <w:trPr>
          <w:trHeight w:val="324"/>
        </w:trPr>
        <w:tc>
          <w:tcPr>
            <w:tcW w:w="519"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12</w:t>
            </w:r>
          </w:p>
        </w:tc>
        <w:tc>
          <w:tcPr>
            <w:tcW w:w="1789"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会议交流费</w:t>
            </w:r>
          </w:p>
        </w:tc>
        <w:tc>
          <w:tcPr>
            <w:tcW w:w="941" w:type="pct"/>
            <w:vAlign w:val="center"/>
          </w:tcPr>
          <w:p w:rsidR="00814FFC" w:rsidRPr="00162222" w:rsidRDefault="00814FFC" w:rsidP="00162222">
            <w:pPr>
              <w:spacing w:line="300" w:lineRule="exact"/>
              <w:jc w:val="center"/>
              <w:rPr>
                <w:rFonts w:ascii="宋体" w:cs="宋体"/>
                <w:szCs w:val="21"/>
              </w:rPr>
            </w:pPr>
            <w:r w:rsidRPr="00162222">
              <w:rPr>
                <w:rFonts w:ascii="宋体" w:cs="宋体"/>
                <w:szCs w:val="21"/>
              </w:rPr>
              <w:t>-</w:t>
            </w:r>
          </w:p>
        </w:tc>
        <w:tc>
          <w:tcPr>
            <w:tcW w:w="811" w:type="pct"/>
            <w:vAlign w:val="center"/>
          </w:tcPr>
          <w:p w:rsidR="00814FFC" w:rsidRPr="00162222" w:rsidRDefault="00814FFC" w:rsidP="00162222">
            <w:pPr>
              <w:spacing w:line="300" w:lineRule="exact"/>
              <w:jc w:val="center"/>
              <w:rPr>
                <w:rFonts w:ascii="宋体" w:cs="宋体"/>
                <w:szCs w:val="21"/>
              </w:rPr>
            </w:pPr>
            <w:r w:rsidRPr="00162222">
              <w:rPr>
                <w:rFonts w:ascii="宋体" w:cs="宋体"/>
                <w:szCs w:val="21"/>
              </w:rPr>
              <w:t>-</w:t>
            </w:r>
          </w:p>
        </w:tc>
        <w:tc>
          <w:tcPr>
            <w:tcW w:w="937"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3000</w:t>
            </w:r>
          </w:p>
        </w:tc>
      </w:tr>
      <w:tr w:rsidR="00814FFC" w:rsidTr="00162222">
        <w:trPr>
          <w:trHeight w:val="324"/>
        </w:trPr>
        <w:tc>
          <w:tcPr>
            <w:tcW w:w="519"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13</w:t>
            </w:r>
          </w:p>
        </w:tc>
        <w:tc>
          <w:tcPr>
            <w:tcW w:w="1789"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其他材料费</w:t>
            </w:r>
          </w:p>
        </w:tc>
        <w:tc>
          <w:tcPr>
            <w:tcW w:w="941" w:type="pct"/>
            <w:vAlign w:val="center"/>
          </w:tcPr>
          <w:p w:rsidR="00814FFC" w:rsidRPr="00162222" w:rsidRDefault="00814FFC" w:rsidP="00162222">
            <w:pPr>
              <w:spacing w:line="300" w:lineRule="exact"/>
              <w:jc w:val="center"/>
              <w:rPr>
                <w:rFonts w:ascii="宋体" w:cs="宋体"/>
                <w:szCs w:val="21"/>
              </w:rPr>
            </w:pPr>
            <w:r w:rsidRPr="00162222">
              <w:rPr>
                <w:rFonts w:ascii="宋体" w:cs="宋体"/>
                <w:szCs w:val="21"/>
              </w:rPr>
              <w:t>-</w:t>
            </w:r>
          </w:p>
        </w:tc>
        <w:tc>
          <w:tcPr>
            <w:tcW w:w="811" w:type="pct"/>
            <w:vAlign w:val="center"/>
          </w:tcPr>
          <w:p w:rsidR="00814FFC" w:rsidRPr="00162222" w:rsidRDefault="00814FFC" w:rsidP="00162222">
            <w:pPr>
              <w:spacing w:line="300" w:lineRule="exact"/>
              <w:jc w:val="center"/>
              <w:rPr>
                <w:rFonts w:ascii="宋体" w:cs="宋体"/>
                <w:szCs w:val="21"/>
              </w:rPr>
            </w:pPr>
            <w:r w:rsidRPr="00162222">
              <w:rPr>
                <w:rFonts w:ascii="宋体" w:cs="宋体"/>
                <w:szCs w:val="21"/>
              </w:rPr>
              <w:t>-</w:t>
            </w:r>
          </w:p>
        </w:tc>
        <w:tc>
          <w:tcPr>
            <w:tcW w:w="937"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2000</w:t>
            </w:r>
          </w:p>
        </w:tc>
      </w:tr>
      <w:tr w:rsidR="00814FFC" w:rsidTr="00162222">
        <w:trPr>
          <w:trHeight w:val="334"/>
        </w:trPr>
        <w:tc>
          <w:tcPr>
            <w:tcW w:w="2309" w:type="pct"/>
            <w:gridSpan w:val="2"/>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合计</w:t>
            </w:r>
          </w:p>
        </w:tc>
        <w:tc>
          <w:tcPr>
            <w:tcW w:w="941" w:type="pct"/>
            <w:vAlign w:val="center"/>
          </w:tcPr>
          <w:p w:rsidR="00814FFC" w:rsidRPr="00162222" w:rsidRDefault="00814FFC" w:rsidP="00162222">
            <w:pPr>
              <w:spacing w:line="300" w:lineRule="exact"/>
              <w:jc w:val="center"/>
              <w:rPr>
                <w:rFonts w:ascii="宋体" w:cs="宋体"/>
                <w:szCs w:val="21"/>
              </w:rPr>
            </w:pPr>
          </w:p>
        </w:tc>
        <w:tc>
          <w:tcPr>
            <w:tcW w:w="811" w:type="pct"/>
            <w:vAlign w:val="center"/>
          </w:tcPr>
          <w:p w:rsidR="00814FFC" w:rsidRPr="00162222" w:rsidRDefault="00814FFC" w:rsidP="00162222">
            <w:pPr>
              <w:spacing w:line="300" w:lineRule="exact"/>
              <w:jc w:val="center"/>
              <w:rPr>
                <w:rFonts w:ascii="宋体" w:cs="宋体"/>
                <w:szCs w:val="21"/>
              </w:rPr>
            </w:pPr>
          </w:p>
        </w:tc>
        <w:tc>
          <w:tcPr>
            <w:tcW w:w="937" w:type="pct"/>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szCs w:val="21"/>
              </w:rPr>
              <w:t>50000</w:t>
            </w:r>
          </w:p>
        </w:tc>
      </w:tr>
    </w:tbl>
    <w:p w:rsidR="00814FFC" w:rsidRDefault="00814FFC" w:rsidP="00814FFC">
      <w:pPr>
        <w:adjustRightInd w:val="0"/>
        <w:snapToGrid w:val="0"/>
        <w:spacing w:line="576" w:lineRule="exact"/>
        <w:ind w:firstLineChars="200" w:firstLine="31680"/>
        <w:rPr>
          <w:rFonts w:ascii="仿宋_GB2312" w:eastAsia="仿宋_GB2312" w:hAnsi="仿宋_GB2312" w:cs="仿宋_GB2312"/>
          <w:kern w:val="0"/>
          <w:sz w:val="32"/>
          <w:szCs w:val="32"/>
          <w:shd w:val="clear" w:color="auto" w:fill="FFFFFF"/>
          <w:lang w:val="zh-CN"/>
        </w:rPr>
      </w:pPr>
      <w:r>
        <w:rPr>
          <w:rFonts w:ascii="楷体_GB2312" w:eastAsia="楷体_GB2312" w:hAnsi="楷体_GB2312" w:cs="楷体_GB2312" w:hint="eastAsia"/>
          <w:bCs/>
          <w:sz w:val="32"/>
          <w:szCs w:val="32"/>
          <w:lang w:val="zh-CN"/>
        </w:rPr>
        <w:t>（四）项目绩效目标设置。</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kern w:val="0"/>
          <w:sz w:val="32"/>
          <w:szCs w:val="32"/>
          <w:shd w:val="clear" w:color="auto" w:fill="FFFFFF"/>
          <w:lang w:val="zh-CN"/>
        </w:rPr>
        <w:t>项目绩效目标为</w:t>
      </w:r>
      <w:r>
        <w:rPr>
          <w:rFonts w:ascii="仿宋_GB2312" w:eastAsia="仿宋_GB2312" w:hAnsi="仿宋_GB2312" w:cs="仿宋_GB2312" w:hint="eastAsia"/>
          <w:sz w:val="32"/>
          <w:szCs w:val="32"/>
        </w:rPr>
        <w:t>采购多鳞白甲鱼</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批及试剂盒</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盒，预计完成时间</w:t>
      </w:r>
      <w:r>
        <w:rPr>
          <w:rFonts w:ascii="仿宋_GB2312" w:eastAsia="仿宋_GB2312" w:hAnsi="仿宋_GB2312" w:cs="仿宋_GB2312"/>
          <w:sz w:val="32"/>
          <w:szCs w:val="32"/>
        </w:rPr>
        <w:t>2024</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12</w:t>
      </w:r>
      <w:r>
        <w:rPr>
          <w:rFonts w:ascii="仿宋_GB2312" w:eastAsia="仿宋_GB2312" w:hAnsi="仿宋_GB2312" w:cs="仿宋_GB2312" w:hint="eastAsia"/>
          <w:sz w:val="32"/>
          <w:szCs w:val="32"/>
        </w:rPr>
        <w:t>月底，采购货物</w:t>
      </w:r>
      <w:r>
        <w:rPr>
          <w:rFonts w:ascii="仿宋_GB2312" w:eastAsia="仿宋_GB2312" w:hAnsi="仿宋_GB2312" w:cs="仿宋_GB2312" w:hint="eastAsia"/>
          <w:kern w:val="0"/>
          <w:sz w:val="32"/>
          <w:szCs w:val="32"/>
          <w:shd w:val="clear" w:color="auto" w:fill="FFFFFF"/>
        </w:rPr>
        <w:t>质量符合合同要求，</w:t>
      </w:r>
      <w:r>
        <w:rPr>
          <w:rFonts w:ascii="仿宋_GB2312" w:eastAsia="仿宋_GB2312" w:hAnsi="仿宋_GB2312" w:cs="仿宋_GB2312" w:hint="eastAsia"/>
          <w:sz w:val="32"/>
          <w:szCs w:val="32"/>
        </w:rPr>
        <w:t>研究</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种不同规格多鳞白甲鱼的前肠、中肠、后肠和肝胰脏中消化酶活性及消化酶在其消化器官中分布，旨在了解其消化生理特点，并为配合饲料研制及优化养殖方式提供参考依据。</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rPr>
      </w:pPr>
      <w:bookmarkStart w:id="358" w:name="_Toc16568"/>
      <w:bookmarkStart w:id="359" w:name="_Toc828"/>
      <w:bookmarkStart w:id="360" w:name="_Toc21276"/>
      <w:r>
        <w:rPr>
          <w:rFonts w:ascii="黑体" w:eastAsia="黑体" w:hAnsi="黑体" w:cs="黑体" w:hint="eastAsia"/>
          <w:sz w:val="32"/>
          <w:szCs w:val="32"/>
        </w:rPr>
        <w:t>二、评价实施</w:t>
      </w:r>
      <w:bookmarkEnd w:id="358"/>
      <w:bookmarkEnd w:id="359"/>
      <w:bookmarkEnd w:id="360"/>
    </w:p>
    <w:p w:rsidR="00814FFC" w:rsidRDefault="00814FFC" w:rsidP="0089115C">
      <w:pPr>
        <w:spacing w:line="576" w:lineRule="exact"/>
        <w:ind w:firstLineChars="200" w:firstLine="31680"/>
        <w:rPr>
          <w:rFonts w:ascii="仿宋_GB2312" w:eastAsia="仿宋_GB2312" w:hAnsi="仿宋_GB2312" w:cs="仿宋_GB2312"/>
          <w:b/>
          <w:sz w:val="32"/>
          <w:szCs w:val="32"/>
          <w:lang w:val="zh-CN"/>
        </w:rPr>
      </w:pPr>
      <w:r>
        <w:rPr>
          <w:rFonts w:ascii="楷体_GB2312" w:eastAsia="楷体_GB2312" w:hAnsi="楷体_GB2312" w:cs="楷体_GB2312" w:hint="eastAsia"/>
          <w:bCs/>
          <w:sz w:val="32"/>
          <w:szCs w:val="32"/>
          <w:lang w:val="zh-CN"/>
        </w:rPr>
        <w:t>（一）评价目的。</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通过项目绩效自评旨在全面、客观地评价项目资金使用的经济性、效率性和效果性，揭示项目执行过程中的不足，提出针对性的改进建议，达到规范管理项目实施全过程，使项目资金发挥最大效力的目的。</w:t>
      </w:r>
    </w:p>
    <w:p w:rsidR="00814FFC" w:rsidRDefault="00814FFC" w:rsidP="0089115C">
      <w:pPr>
        <w:adjustRightInd w:val="0"/>
        <w:snapToGrid w:val="0"/>
        <w:spacing w:line="576" w:lineRule="exact"/>
        <w:ind w:firstLineChars="200" w:firstLine="31680"/>
        <w:rPr>
          <w:rFonts w:ascii="仿宋_GB2312" w:eastAsia="仿宋_GB2312" w:hAnsi="仿宋_GB2312" w:cs="仿宋_GB2312"/>
          <w:b/>
          <w:sz w:val="32"/>
          <w:szCs w:val="32"/>
          <w:lang w:val="zh-CN"/>
        </w:rPr>
      </w:pPr>
      <w:r>
        <w:rPr>
          <w:rFonts w:ascii="楷体_GB2312" w:eastAsia="楷体_GB2312" w:hAnsi="楷体_GB2312" w:cs="楷体_GB2312" w:hint="eastAsia"/>
          <w:bCs/>
          <w:sz w:val="32"/>
          <w:szCs w:val="32"/>
          <w:lang w:val="zh-CN"/>
        </w:rPr>
        <w:t>（二）预设问题及评价重点。</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按照绩效评价指标体系，对资金支出使用全过程及其实施效果进行综合评价和判断。</w:t>
      </w:r>
    </w:p>
    <w:p w:rsidR="00814FFC" w:rsidRDefault="00814FFC" w:rsidP="0089115C">
      <w:pPr>
        <w:adjustRightInd w:val="0"/>
        <w:snapToGrid w:val="0"/>
        <w:spacing w:line="576" w:lineRule="exact"/>
        <w:ind w:firstLineChars="200" w:firstLine="31680"/>
        <w:rPr>
          <w:rFonts w:ascii="仿宋_GB2312" w:eastAsia="仿宋_GB2312" w:hAnsi="仿宋_GB2312" w:cs="仿宋_GB2312"/>
          <w:b/>
          <w:sz w:val="32"/>
          <w:szCs w:val="32"/>
          <w:lang w:val="zh-CN"/>
        </w:rPr>
      </w:pPr>
      <w:r>
        <w:rPr>
          <w:rFonts w:ascii="楷体_GB2312" w:eastAsia="楷体_GB2312" w:hAnsi="楷体_GB2312" w:cs="楷体_GB2312" w:hint="eastAsia"/>
          <w:bCs/>
          <w:sz w:val="32"/>
          <w:szCs w:val="32"/>
          <w:lang w:val="zh-CN"/>
        </w:rPr>
        <w:t>（三）评价选点。</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hint="eastAsia"/>
          <w:bCs/>
          <w:sz w:val="32"/>
          <w:szCs w:val="32"/>
          <w:lang w:val="zh-CN"/>
        </w:rPr>
        <w:t>选点为项目</w:t>
      </w:r>
      <w:r>
        <w:rPr>
          <w:rFonts w:ascii="仿宋_GB2312" w:eastAsia="仿宋_GB2312" w:hAnsi="仿宋_GB2312" w:cs="仿宋_GB2312" w:hint="eastAsia"/>
          <w:sz w:val="32"/>
          <w:szCs w:val="32"/>
          <w:lang w:val="zh-CN"/>
        </w:rPr>
        <w:t>实施地点。</w:t>
      </w:r>
    </w:p>
    <w:p w:rsidR="00814FFC" w:rsidRDefault="00814FFC" w:rsidP="0089115C">
      <w:pPr>
        <w:spacing w:line="576" w:lineRule="exact"/>
        <w:ind w:firstLineChars="200" w:firstLine="31680"/>
        <w:rPr>
          <w:rFonts w:ascii="仿宋_GB2312" w:eastAsia="仿宋_GB2312" w:hAnsi="仿宋_GB2312" w:cs="仿宋_GB2312"/>
          <w:b/>
          <w:sz w:val="32"/>
          <w:szCs w:val="32"/>
          <w:lang w:val="zh-CN"/>
        </w:rPr>
      </w:pPr>
      <w:r>
        <w:rPr>
          <w:rFonts w:ascii="楷体_GB2312" w:eastAsia="楷体_GB2312" w:hAnsi="楷体_GB2312" w:cs="楷体_GB2312" w:hint="eastAsia"/>
          <w:bCs/>
          <w:sz w:val="32"/>
          <w:szCs w:val="32"/>
          <w:lang w:val="zh-CN"/>
        </w:rPr>
        <w:t>（四）评价方法。</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单位自评法。</w:t>
      </w:r>
    </w:p>
    <w:p w:rsidR="00814FFC" w:rsidRDefault="00814FFC" w:rsidP="0089115C">
      <w:pPr>
        <w:spacing w:line="576" w:lineRule="exact"/>
        <w:ind w:firstLineChars="200" w:firstLine="31680"/>
        <w:rPr>
          <w:rFonts w:ascii="仿宋_GB2312" w:eastAsia="仿宋_GB2312" w:hAnsi="仿宋_GB2312" w:cs="仿宋_GB2312"/>
          <w:b/>
          <w:sz w:val="32"/>
          <w:szCs w:val="32"/>
          <w:lang w:val="zh-CN"/>
        </w:rPr>
      </w:pPr>
      <w:r>
        <w:rPr>
          <w:rFonts w:ascii="楷体_GB2312" w:eastAsia="楷体_GB2312" w:hAnsi="楷体_GB2312" w:cs="楷体_GB2312" w:hint="eastAsia"/>
          <w:bCs/>
          <w:sz w:val="32"/>
          <w:szCs w:val="32"/>
          <w:lang w:val="zh-CN"/>
        </w:rPr>
        <w:t>（五）评价组织。</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我单位对此次自评工作高度重视，成立了绩效评价工作小组，按照下列程序实施：</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lang w:val="zh-CN"/>
        </w:rPr>
        <w:t>分解任务：根据部门支出绩效评价涉及的工作内容，分解到各科室；</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sz w:val="32"/>
          <w:szCs w:val="32"/>
          <w:lang w:val="zh-CN"/>
        </w:rPr>
        <w:t>2</w:t>
      </w:r>
      <w:r>
        <w:rPr>
          <w:rFonts w:ascii="仿宋_GB2312" w:eastAsia="仿宋_GB2312" w:hAnsi="仿宋_GB2312" w:cs="仿宋_GB2312"/>
          <w:sz w:val="32"/>
          <w:szCs w:val="32"/>
        </w:rPr>
        <w:t>.</w:t>
      </w:r>
      <w:r>
        <w:rPr>
          <w:rFonts w:ascii="仿宋_GB2312" w:eastAsia="仿宋_GB2312" w:hAnsi="仿宋_GB2312" w:cs="仿宋_GB2312" w:hint="eastAsia"/>
          <w:sz w:val="32"/>
          <w:szCs w:val="32"/>
          <w:lang w:val="zh-CN"/>
        </w:rPr>
        <w:t>科室初评：业务科室根据计分标准对各自负责的工作逐一检查，翻阅资料，对标自评；</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sz w:val="32"/>
          <w:szCs w:val="32"/>
          <w:lang w:val="zh-CN"/>
        </w:rPr>
        <w:t>3</w:t>
      </w:r>
      <w:r>
        <w:rPr>
          <w:rFonts w:ascii="仿宋_GB2312" w:eastAsia="仿宋_GB2312" w:hAnsi="仿宋_GB2312" w:cs="仿宋_GB2312"/>
          <w:sz w:val="32"/>
          <w:szCs w:val="32"/>
        </w:rPr>
        <w:t>.</w:t>
      </w:r>
      <w:r>
        <w:rPr>
          <w:rFonts w:ascii="仿宋_GB2312" w:eastAsia="仿宋_GB2312" w:hAnsi="仿宋_GB2312" w:cs="仿宋_GB2312" w:hint="eastAsia"/>
          <w:sz w:val="32"/>
          <w:szCs w:val="32"/>
          <w:lang w:val="zh-CN"/>
        </w:rPr>
        <w:t>小组复评：绩效评价工作小组对初评情况进行检查，并再次评价；</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sz w:val="32"/>
          <w:szCs w:val="32"/>
        </w:rPr>
      </w:pPr>
      <w:r>
        <w:rPr>
          <w:rFonts w:ascii="仿宋_GB2312" w:eastAsia="仿宋_GB2312" w:hAnsi="仿宋_GB2312" w:cs="仿宋_GB2312"/>
          <w:sz w:val="32"/>
          <w:szCs w:val="32"/>
          <w:lang w:val="zh-CN"/>
        </w:rPr>
        <w:t>4</w:t>
      </w:r>
      <w:r>
        <w:rPr>
          <w:rFonts w:ascii="仿宋_GB2312" w:eastAsia="仿宋_GB2312" w:hAnsi="仿宋_GB2312" w:cs="仿宋_GB2312"/>
          <w:sz w:val="32"/>
          <w:szCs w:val="32"/>
        </w:rPr>
        <w:t>.</w:t>
      </w:r>
      <w:r>
        <w:rPr>
          <w:rFonts w:ascii="仿宋_GB2312" w:eastAsia="仿宋_GB2312" w:hAnsi="仿宋_GB2312" w:cs="仿宋_GB2312" w:hint="eastAsia"/>
          <w:sz w:val="32"/>
          <w:szCs w:val="32"/>
          <w:lang w:val="zh-CN"/>
        </w:rPr>
        <w:t>整理上报：对自评情况进行梳理，及时上报财政部门，并对存在的问题落实整改。</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361" w:name="_Toc17894"/>
      <w:bookmarkStart w:id="362" w:name="_Toc3545"/>
      <w:bookmarkStart w:id="363" w:name="_Toc18651"/>
      <w:r>
        <w:rPr>
          <w:rFonts w:ascii="黑体" w:eastAsia="黑体" w:hAnsi="黑体" w:cs="黑体" w:hint="eastAsia"/>
          <w:sz w:val="32"/>
          <w:szCs w:val="32"/>
        </w:rPr>
        <w:t>三、绩效分析</w:t>
      </w:r>
      <w:bookmarkEnd w:id="361"/>
      <w:bookmarkEnd w:id="362"/>
      <w:bookmarkEnd w:id="363"/>
      <w:r>
        <w:rPr>
          <w:rFonts w:ascii="黑体" w:eastAsia="黑体" w:hAnsi="黑体" w:cs="黑体"/>
          <w:sz w:val="32"/>
          <w:szCs w:val="32"/>
          <w:lang w:val="zh-CN"/>
        </w:rPr>
        <w:tab/>
      </w:r>
    </w:p>
    <w:p w:rsidR="00814FFC" w:rsidRDefault="00814FFC" w:rsidP="0089115C">
      <w:pPr>
        <w:spacing w:line="576" w:lineRule="exact"/>
        <w:ind w:firstLineChars="200" w:firstLine="31680"/>
        <w:rPr>
          <w:rFonts w:ascii="仿宋_GB2312" w:eastAsia="仿宋_GB2312" w:hAnsi="仿宋_GB2312" w:cs="仿宋_GB2312"/>
          <w:b/>
          <w:sz w:val="32"/>
          <w:szCs w:val="32"/>
        </w:rPr>
      </w:pPr>
      <w:r>
        <w:rPr>
          <w:rFonts w:ascii="楷体_GB2312" w:eastAsia="楷体_GB2312" w:hAnsi="楷体_GB2312" w:cs="楷体_GB2312" w:hint="eastAsia"/>
          <w:bCs/>
          <w:sz w:val="32"/>
          <w:szCs w:val="32"/>
          <w:lang w:val="zh-CN"/>
        </w:rPr>
        <w:t>（一）通用指标。分值</w:t>
      </w:r>
      <w:r>
        <w:rPr>
          <w:rFonts w:ascii="楷体_GB2312" w:eastAsia="楷体_GB2312" w:hAnsi="楷体_GB2312" w:cs="楷体_GB2312"/>
          <w:bCs/>
          <w:sz w:val="32"/>
          <w:szCs w:val="32"/>
          <w:lang w:val="zh-CN"/>
        </w:rPr>
        <w:t>54</w:t>
      </w:r>
      <w:r>
        <w:rPr>
          <w:rFonts w:ascii="楷体_GB2312" w:eastAsia="楷体_GB2312" w:hAnsi="楷体_GB2312" w:cs="楷体_GB2312" w:hint="eastAsia"/>
          <w:bCs/>
          <w:sz w:val="32"/>
          <w:szCs w:val="32"/>
          <w:lang w:val="zh-CN"/>
        </w:rPr>
        <w:t>分，自评得分</w:t>
      </w:r>
      <w:r>
        <w:rPr>
          <w:rFonts w:ascii="楷体_GB2312" w:eastAsia="楷体_GB2312" w:hAnsi="楷体_GB2312" w:cs="楷体_GB2312"/>
          <w:bCs/>
          <w:sz w:val="32"/>
          <w:szCs w:val="32"/>
          <w:lang w:val="zh-CN"/>
        </w:rPr>
        <w:t>52</w:t>
      </w:r>
      <w:r>
        <w:rPr>
          <w:rFonts w:ascii="楷体_GB2312" w:eastAsia="楷体_GB2312" w:hAnsi="楷体_GB2312" w:cs="楷体_GB2312" w:hint="eastAsia"/>
          <w:bCs/>
          <w:sz w:val="32"/>
          <w:szCs w:val="32"/>
          <w:lang w:val="zh-CN"/>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rPr>
        <w:t>项目决策。根据《广元市财政局</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广元市科学技术局关于下达</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年市级科技计划项目和科技合作交流资金（第一批）预算的通知》（广财教﹝</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140</w:t>
      </w:r>
      <w:r>
        <w:rPr>
          <w:rFonts w:ascii="仿宋_GB2312" w:eastAsia="仿宋_GB2312" w:hAnsi="仿宋_GB2312" w:cs="仿宋_GB2312" w:hint="eastAsia"/>
          <w:sz w:val="32"/>
          <w:szCs w:val="32"/>
        </w:rPr>
        <w:t>号）、《广元市科技计划项目专项资金管理办法》（广财规﹝</w:t>
      </w:r>
      <w:r>
        <w:rPr>
          <w:rFonts w:ascii="仿宋_GB2312" w:eastAsia="仿宋_GB2312" w:hAnsi="仿宋_GB2312" w:cs="仿宋_GB2312"/>
          <w:sz w:val="32"/>
          <w:szCs w:val="32"/>
        </w:rPr>
        <w:t>2021</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号）</w:t>
      </w:r>
      <w:r>
        <w:rPr>
          <w:rFonts w:ascii="仿宋_GB2312" w:eastAsia="仿宋_GB2312" w:hAnsi="仿宋_GB2312" w:cs="仿宋_GB2312" w:hint="eastAsia"/>
          <w:color w:val="000000"/>
          <w:sz w:val="32"/>
          <w:szCs w:val="32"/>
        </w:rPr>
        <w:t>要求，结合实际，我局编制了《不同规格多鳞白甲鱼消化酶活性的比较科研方案》，经局党组会议审定通过，本</w:t>
      </w:r>
      <w:r>
        <w:rPr>
          <w:rFonts w:ascii="仿宋_GB2312" w:eastAsia="仿宋_GB2312" w:hAnsi="仿宋_GB2312" w:cs="仿宋_GB2312" w:hint="eastAsia"/>
          <w:sz w:val="32"/>
          <w:szCs w:val="32"/>
          <w:lang w:val="zh-CN"/>
        </w:rPr>
        <w:t>项目决策程序严密，符合相关要求，项目资金与项目计划、相关行业事业发展相匹配，自评得分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项目管理。</w:t>
      </w:r>
      <w:r>
        <w:rPr>
          <w:rFonts w:ascii="仿宋_GB2312" w:eastAsia="仿宋_GB2312" w:hAnsi="仿宋_GB2312" w:cs="仿宋_GB2312" w:hint="eastAsia"/>
          <w:color w:val="000000"/>
          <w:sz w:val="32"/>
          <w:szCs w:val="32"/>
        </w:rPr>
        <w:t>我局制定了《广元市农业农村局内部控制管理制度》和财务管理制度，</w:t>
      </w:r>
      <w:r>
        <w:rPr>
          <w:rFonts w:ascii="仿宋_GB2312" w:eastAsia="仿宋_GB2312" w:hAnsi="仿宋_GB2312" w:cs="仿宋_GB2312" w:hint="eastAsia"/>
          <w:sz w:val="32"/>
          <w:szCs w:val="32"/>
          <w:lang w:val="zh-CN"/>
        </w:rPr>
        <w:t>项目实施、财务管理等制度健全</w:t>
      </w:r>
      <w:r>
        <w:rPr>
          <w:rFonts w:ascii="仿宋_GB2312" w:eastAsia="仿宋_GB2312" w:hAnsi="仿宋_GB2312" w:cs="仿宋_GB2312" w:hint="eastAsia"/>
          <w:color w:val="000000"/>
          <w:sz w:val="32"/>
          <w:szCs w:val="32"/>
        </w:rPr>
        <w:t>、内控制度完整，项目管理</w:t>
      </w:r>
      <w:r>
        <w:rPr>
          <w:rFonts w:ascii="仿宋_GB2312" w:eastAsia="仿宋_GB2312" w:hAnsi="仿宋_GB2312" w:cs="仿宋_GB2312" w:hint="eastAsia"/>
          <w:sz w:val="32"/>
          <w:szCs w:val="32"/>
          <w:lang w:val="zh-CN"/>
        </w:rPr>
        <w:t>严格、财务管理制度执行到位，账务处理及时，会计核算规范，项目制度办法体系健全、要素完备，项目资金分配因素选取、权重设置、区域分布，项目管理、审批符合管理要求，按要求开展项目绩效监管，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rPr>
        <w:t>项目实施。</w:t>
      </w:r>
      <w:r>
        <w:rPr>
          <w:rFonts w:ascii="仿宋_GB2312" w:eastAsia="仿宋_GB2312" w:hAnsi="仿宋_GB2312" w:cs="仿宋_GB2312" w:hint="eastAsia"/>
          <w:sz w:val="32"/>
          <w:szCs w:val="32"/>
          <w:lang w:val="zh-CN"/>
        </w:rPr>
        <w:t>我单位成立了项目领导小组负责项目统筹安排及管理，明确广元市水产技术推广站组织实施本项目，落实了专人具体负责，负责做好项目实施的资产登记和台账档案管理工作。本项目资金已到位，资金实行专账核算，专款专用，未发生滞留、挪用等情况，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sz w:val="32"/>
          <w:szCs w:val="32"/>
        </w:rPr>
        <w:t>4.</w:t>
      </w:r>
      <w:r>
        <w:rPr>
          <w:rFonts w:ascii="仿宋_GB2312" w:eastAsia="仿宋_GB2312" w:hAnsi="仿宋_GB2312" w:cs="仿宋_GB2312" w:hint="eastAsia"/>
          <w:sz w:val="32"/>
          <w:szCs w:val="32"/>
        </w:rPr>
        <w:t>项目结果。分值</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7</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）目标完成情况。首次批复立项设定绩效目标任务总量</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项，已完成绩效目标任务</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项（完成采购一批多鳞白甲鱼、</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盒试剂盒），按照评分说明自评得分</w:t>
      </w:r>
      <w:r>
        <w:rPr>
          <w:rFonts w:ascii="仿宋_GB2312" w:eastAsia="仿宋_GB2312" w:hAnsi="仿宋_GB2312" w:cs="仿宋_GB2312"/>
          <w:sz w:val="32"/>
          <w:szCs w:val="32"/>
        </w:rPr>
        <w:t>4</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color w:val="FF0000"/>
          <w:sz w:val="32"/>
          <w:szCs w:val="32"/>
          <w:lang w:val="zh-CN"/>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）完成时效性，在预算实施年度内按时完成该项目。分值</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b/>
          <w:sz w:val="32"/>
          <w:szCs w:val="32"/>
        </w:rPr>
      </w:pPr>
      <w:r>
        <w:rPr>
          <w:rFonts w:ascii="楷体_GB2312" w:eastAsia="楷体_GB2312" w:hAnsi="楷体_GB2312" w:cs="楷体_GB2312" w:hint="eastAsia"/>
          <w:bCs/>
          <w:sz w:val="32"/>
          <w:szCs w:val="32"/>
          <w:lang w:val="zh-CN"/>
        </w:rPr>
        <w:t>（二）专用指标。分值</w:t>
      </w:r>
      <w:r>
        <w:rPr>
          <w:rFonts w:ascii="楷体_GB2312" w:eastAsia="楷体_GB2312" w:hAnsi="楷体_GB2312" w:cs="楷体_GB2312"/>
          <w:bCs/>
          <w:sz w:val="32"/>
          <w:szCs w:val="32"/>
          <w:lang w:val="zh-CN"/>
        </w:rPr>
        <w:t>30</w:t>
      </w:r>
      <w:r>
        <w:rPr>
          <w:rFonts w:ascii="楷体_GB2312" w:eastAsia="楷体_GB2312" w:hAnsi="楷体_GB2312" w:cs="楷体_GB2312" w:hint="eastAsia"/>
          <w:bCs/>
          <w:sz w:val="32"/>
          <w:szCs w:val="32"/>
          <w:lang w:val="zh-CN"/>
        </w:rPr>
        <w:t>分，自评得分</w:t>
      </w:r>
      <w:r>
        <w:rPr>
          <w:rFonts w:ascii="楷体_GB2312" w:eastAsia="楷体_GB2312" w:hAnsi="楷体_GB2312" w:cs="楷体_GB2312"/>
          <w:bCs/>
          <w:sz w:val="32"/>
          <w:szCs w:val="32"/>
          <w:lang w:val="zh-CN"/>
        </w:rPr>
        <w:t>30</w:t>
      </w:r>
      <w:r>
        <w:rPr>
          <w:rFonts w:ascii="楷体_GB2312" w:eastAsia="楷体_GB2312" w:hAnsi="楷体_GB2312" w:cs="楷体_GB2312" w:hint="eastAsia"/>
          <w:bCs/>
          <w:sz w:val="32"/>
          <w:szCs w:val="32"/>
          <w:lang w:val="zh-CN"/>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本项目主要涉及产业发展。</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）项目实施与市委市政府支持重点、优势产业支持政策符合。分值</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）项目实施以清江河多鳞白甲鱼为实验对象，设定同一养殖环境，研究</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种不同规格多鳞白甲鱼的前肠、中肠、后肠和肝胰脏中消化酶活性及消化酶在其消化器官中分布，旨在了解其消化生理特点，并为配合饲料研制及优化养殖方式提供参考依据。分值</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）本项目资金完全由财政资金补助</w:t>
      </w:r>
      <w:r>
        <w:rPr>
          <w:rFonts w:ascii="仿宋_GB2312" w:eastAsia="仿宋_GB2312" w:hAnsi="仿宋_GB2312" w:cs="仿宋_GB2312"/>
          <w:sz w:val="32"/>
          <w:szCs w:val="32"/>
        </w:rPr>
        <w:t>5</w:t>
      </w:r>
      <w:r>
        <w:rPr>
          <w:rFonts w:ascii="仿宋_GB2312" w:eastAsia="仿宋_GB2312" w:hAnsi="仿宋_GB2312" w:cs="仿宋_GB2312" w:hint="eastAsia"/>
          <w:sz w:val="32"/>
          <w:szCs w:val="32"/>
        </w:rPr>
        <w:t>万元。分值</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b/>
          <w:sz w:val="32"/>
          <w:szCs w:val="32"/>
        </w:rPr>
      </w:pPr>
      <w:r>
        <w:rPr>
          <w:rFonts w:ascii="楷体_GB2312" w:eastAsia="楷体_GB2312" w:hAnsi="楷体_GB2312" w:cs="楷体_GB2312" w:hint="eastAsia"/>
          <w:bCs/>
          <w:sz w:val="32"/>
          <w:szCs w:val="32"/>
          <w:lang w:val="zh-CN"/>
        </w:rPr>
        <w:t>（三）个性指标。分值</w:t>
      </w:r>
      <w:r>
        <w:rPr>
          <w:rFonts w:ascii="楷体_GB2312" w:eastAsia="楷体_GB2312" w:hAnsi="楷体_GB2312" w:cs="楷体_GB2312"/>
          <w:bCs/>
          <w:sz w:val="32"/>
          <w:szCs w:val="32"/>
          <w:lang w:val="zh-CN"/>
        </w:rPr>
        <w:t>16</w:t>
      </w:r>
      <w:r>
        <w:rPr>
          <w:rFonts w:ascii="楷体_GB2312" w:eastAsia="楷体_GB2312" w:hAnsi="楷体_GB2312" w:cs="楷体_GB2312" w:hint="eastAsia"/>
          <w:bCs/>
          <w:sz w:val="32"/>
          <w:szCs w:val="32"/>
          <w:lang w:val="zh-CN"/>
        </w:rPr>
        <w:t>分，自评得分</w:t>
      </w:r>
      <w:r>
        <w:rPr>
          <w:rFonts w:ascii="楷体_GB2312" w:eastAsia="楷体_GB2312" w:hAnsi="楷体_GB2312" w:cs="楷体_GB2312"/>
          <w:bCs/>
          <w:sz w:val="32"/>
          <w:szCs w:val="32"/>
          <w:lang w:val="zh-CN"/>
        </w:rPr>
        <w:t>10</w:t>
      </w:r>
      <w:r>
        <w:rPr>
          <w:rFonts w:ascii="楷体_GB2312" w:eastAsia="楷体_GB2312" w:hAnsi="楷体_GB2312" w:cs="楷体_GB2312" w:hint="eastAsia"/>
          <w:bCs/>
          <w:sz w:val="32"/>
          <w:szCs w:val="32"/>
          <w:lang w:val="zh-CN"/>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）本项目预计发表科研论文一篇，目前该项目正在实施中。分值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0</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）本项目的实施旨在了解多鳞白甲鱼消化生理特点，并为配合饲料研制及优化养殖方式提供参考依据。在研究的过程中，逐渐优化多鳞白甲鱼的养殖方式，</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年多鳞白甲鱼产量同比增长</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lang w:val="zh-CN"/>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）在服务对象满意度调查中，满意度为</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4</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4</w:t>
      </w:r>
      <w:r>
        <w:rPr>
          <w:rFonts w:ascii="仿宋_GB2312" w:eastAsia="仿宋_GB2312" w:hAnsi="仿宋_GB2312" w:cs="仿宋_GB2312" w:hint="eastAsia"/>
          <w:sz w:val="32"/>
          <w:szCs w:val="32"/>
        </w:rPr>
        <w:t>分。</w:t>
      </w:r>
    </w:p>
    <w:p w:rsidR="00814FFC" w:rsidRDefault="00814FFC" w:rsidP="0089115C">
      <w:pPr>
        <w:widowControl/>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rPr>
      </w:pPr>
      <w:bookmarkStart w:id="364" w:name="_Toc31404"/>
      <w:bookmarkStart w:id="365" w:name="_Toc12500"/>
      <w:bookmarkStart w:id="366" w:name="_Toc5148"/>
      <w:r>
        <w:rPr>
          <w:rFonts w:ascii="黑体" w:eastAsia="黑体" w:hAnsi="黑体" w:cs="黑体" w:hint="eastAsia"/>
          <w:sz w:val="32"/>
          <w:szCs w:val="32"/>
        </w:rPr>
        <w:t>四、评价结论</w:t>
      </w:r>
      <w:bookmarkEnd w:id="364"/>
      <w:bookmarkEnd w:id="365"/>
      <w:bookmarkEnd w:id="366"/>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bdr w:val="single" w:sz="4" w:space="0" w:color="auto"/>
        </w:rPr>
      </w:pPr>
      <w:r>
        <w:rPr>
          <w:rFonts w:ascii="仿宋_GB2312" w:eastAsia="仿宋_GB2312" w:hAnsi="仿宋_GB2312" w:cs="仿宋_GB2312" w:hint="eastAsia"/>
          <w:sz w:val="32"/>
          <w:szCs w:val="32"/>
        </w:rPr>
        <w:t>项目管理良好，前期工作筹备有序，</w:t>
      </w:r>
      <w:r>
        <w:rPr>
          <w:rFonts w:ascii="仿宋_GB2312" w:eastAsia="仿宋_GB2312" w:hAnsi="仿宋_GB2312" w:cs="仿宋_GB2312" w:hint="eastAsia"/>
          <w:sz w:val="32"/>
          <w:szCs w:val="32"/>
          <w:lang w:val="zh-CN"/>
        </w:rPr>
        <w:t>自评得分</w:t>
      </w:r>
      <w:r>
        <w:rPr>
          <w:rFonts w:ascii="仿宋_GB2312" w:eastAsia="仿宋_GB2312" w:hAnsi="仿宋_GB2312" w:cs="仿宋_GB2312"/>
          <w:sz w:val="32"/>
          <w:szCs w:val="32"/>
        </w:rPr>
        <w:t>92</w:t>
      </w:r>
      <w:r>
        <w:rPr>
          <w:rFonts w:ascii="仿宋_GB2312" w:eastAsia="仿宋_GB2312" w:hAnsi="仿宋_GB2312" w:cs="仿宋_GB2312" w:hint="eastAsia"/>
          <w:sz w:val="32"/>
          <w:szCs w:val="32"/>
        </w:rPr>
        <w:t>分。</w:t>
      </w:r>
    </w:p>
    <w:p w:rsidR="00814FFC" w:rsidRDefault="00814FFC" w:rsidP="0089115C">
      <w:pPr>
        <w:widowControl/>
        <w:tabs>
          <w:tab w:val="left" w:pos="2160"/>
        </w:tabs>
        <w:spacing w:line="576" w:lineRule="exact"/>
        <w:ind w:firstLineChars="200" w:firstLine="31680"/>
        <w:jc w:val="left"/>
        <w:rPr>
          <w:rFonts w:ascii="仿宋_GB2312" w:eastAsia="仿宋_GB2312" w:hAnsi="仿宋_GB2312" w:cs="仿宋_GB2312"/>
          <w:kern w:val="0"/>
          <w:sz w:val="32"/>
          <w:szCs w:val="32"/>
        </w:rPr>
      </w:pPr>
    </w:p>
    <w:p w:rsidR="00814FFC" w:rsidRDefault="00814FFC">
      <w:pPr>
        <w:spacing w:line="578" w:lineRule="exact"/>
        <w:jc w:val="center"/>
        <w:rPr>
          <w:rFonts w:ascii="Times New Roman" w:eastAsia="黑体" w:hAnsi="Times New Roman"/>
          <w:sz w:val="32"/>
        </w:rPr>
      </w:pPr>
      <w:r>
        <w:rPr>
          <w:rFonts w:ascii="方正小标宋简体" w:eastAsia="方正小标宋简体" w:hAnsi="方正小标宋简体" w:cs="方正小标宋简体" w:hint="eastAsia"/>
          <w:color w:val="000000"/>
          <w:kern w:val="0"/>
          <w:sz w:val="40"/>
          <w:szCs w:val="40"/>
        </w:rPr>
        <w:t>专项预算项目绩效目标完成情况自评表</w:t>
      </w:r>
    </w:p>
    <w:tbl>
      <w:tblPr>
        <w:tblW w:w="10233" w:type="dxa"/>
        <w:jc w:val="center"/>
        <w:tblLayout w:type="fixed"/>
        <w:tblCellMar>
          <w:top w:w="15" w:type="dxa"/>
          <w:left w:w="15" w:type="dxa"/>
          <w:bottom w:w="15" w:type="dxa"/>
          <w:right w:w="15" w:type="dxa"/>
        </w:tblCellMar>
        <w:tblLook w:val="00A0"/>
      </w:tblPr>
      <w:tblGrid>
        <w:gridCol w:w="652"/>
        <w:gridCol w:w="1081"/>
        <w:gridCol w:w="1250"/>
        <w:gridCol w:w="1806"/>
        <w:gridCol w:w="633"/>
        <w:gridCol w:w="971"/>
        <w:gridCol w:w="664"/>
        <w:gridCol w:w="1335"/>
        <w:gridCol w:w="1841"/>
      </w:tblGrid>
      <w:tr w:rsidR="00814FFC">
        <w:trPr>
          <w:trHeight w:val="23"/>
          <w:jc w:val="center"/>
        </w:trPr>
        <w:tc>
          <w:tcPr>
            <w:tcW w:w="4789"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项目名称</w:t>
            </w:r>
          </w:p>
        </w:tc>
        <w:tc>
          <w:tcPr>
            <w:tcW w:w="5444"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color w:val="000000"/>
                <w:szCs w:val="21"/>
              </w:rPr>
              <w:t>2023</w:t>
            </w:r>
            <w:r>
              <w:rPr>
                <w:rFonts w:ascii="宋体" w:hAnsi="宋体" w:cs="宋体" w:hint="eastAsia"/>
                <w:color w:val="000000"/>
                <w:szCs w:val="21"/>
              </w:rPr>
              <w:t>年市级科技计划项目和科技合作交流资金项目</w:t>
            </w:r>
          </w:p>
        </w:tc>
      </w:tr>
      <w:tr w:rsidR="00814FFC">
        <w:trPr>
          <w:trHeight w:val="23"/>
          <w:jc w:val="center"/>
        </w:trPr>
        <w:tc>
          <w:tcPr>
            <w:tcW w:w="4789"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预算单位</w:t>
            </w:r>
          </w:p>
        </w:tc>
        <w:tc>
          <w:tcPr>
            <w:tcW w:w="5444"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广元市农业农村局</w:t>
            </w:r>
          </w:p>
        </w:tc>
      </w:tr>
      <w:tr w:rsidR="00814FFC">
        <w:trPr>
          <w:trHeight w:val="23"/>
          <w:jc w:val="center"/>
        </w:trPr>
        <w:tc>
          <w:tcPr>
            <w:tcW w:w="4789"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项目类型</w:t>
            </w:r>
          </w:p>
        </w:tc>
        <w:tc>
          <w:tcPr>
            <w:tcW w:w="5444"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r>
              <w:rPr>
                <w:rFonts w:ascii="宋体" w:hAnsi="宋体" w:cs="宋体" w:hint="eastAsia"/>
                <w:color w:val="000000"/>
                <w:szCs w:val="21"/>
              </w:rPr>
              <w:t>科学研究项目</w:t>
            </w:r>
          </w:p>
        </w:tc>
      </w:tr>
      <w:tr w:rsidR="00814FFC">
        <w:trPr>
          <w:trHeight w:val="23"/>
          <w:jc w:val="center"/>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项目</w:t>
            </w:r>
            <w:r>
              <w:rPr>
                <w:rFonts w:ascii="宋体" w:hAnsi="宋体" w:cs="宋体"/>
                <w:color w:val="000000"/>
                <w:kern w:val="0"/>
                <w:szCs w:val="21"/>
              </w:rPr>
              <w:t xml:space="preserve"> </w:t>
            </w:r>
            <w:r>
              <w:rPr>
                <w:rFonts w:ascii="宋体" w:hAnsi="宋体" w:cs="宋体" w:hint="eastAsia"/>
                <w:color w:val="000000"/>
                <w:kern w:val="0"/>
                <w:szCs w:val="21"/>
              </w:rPr>
              <w:t>概况</w:t>
            </w:r>
          </w:p>
        </w:tc>
        <w:tc>
          <w:tcPr>
            <w:tcW w:w="4137"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kern w:val="0"/>
                <w:szCs w:val="21"/>
              </w:rPr>
            </w:pPr>
            <w:r>
              <w:rPr>
                <w:rFonts w:ascii="宋体" w:hAnsi="宋体" w:cs="宋体" w:hint="eastAsia"/>
                <w:color w:val="000000"/>
                <w:kern w:val="0"/>
                <w:szCs w:val="21"/>
              </w:rPr>
              <w:t>中长期规划（名称、文号，仅指</w:t>
            </w:r>
          </w:p>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常年项目）</w:t>
            </w:r>
          </w:p>
        </w:tc>
        <w:tc>
          <w:tcPr>
            <w:tcW w:w="5444"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4137"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资金管理办法（名称、文号）</w:t>
            </w:r>
          </w:p>
        </w:tc>
        <w:tc>
          <w:tcPr>
            <w:tcW w:w="5444"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r>
              <w:rPr>
                <w:rFonts w:ascii="宋体" w:hAnsi="宋体" w:cs="宋体" w:hint="eastAsia"/>
                <w:color w:val="000000"/>
                <w:szCs w:val="21"/>
              </w:rPr>
              <w:t>《广元市科技计划项目专项资金管理办法》（广财规﹝</w:t>
            </w:r>
            <w:r>
              <w:rPr>
                <w:rFonts w:ascii="宋体" w:hAnsi="宋体" w:cs="宋体"/>
                <w:color w:val="000000"/>
                <w:szCs w:val="21"/>
              </w:rPr>
              <w:t>2021</w:t>
            </w:r>
            <w:r>
              <w:rPr>
                <w:rFonts w:ascii="宋体" w:hAnsi="宋体" w:cs="宋体" w:hint="eastAsia"/>
                <w:color w:val="000000"/>
                <w:szCs w:val="21"/>
              </w:rPr>
              <w:t>﹞</w:t>
            </w:r>
            <w:r>
              <w:rPr>
                <w:rFonts w:ascii="宋体" w:hAnsi="宋体" w:cs="宋体"/>
                <w:color w:val="000000"/>
                <w:szCs w:val="21"/>
              </w:rPr>
              <w:t>1</w:t>
            </w:r>
            <w:r>
              <w:rPr>
                <w:rFonts w:ascii="宋体" w:hAnsi="宋体" w:cs="宋体" w:hint="eastAsia"/>
                <w:color w:val="000000"/>
                <w:szCs w:val="21"/>
              </w:rPr>
              <w:t>号）</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4137"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绩效分配方式</w:t>
            </w:r>
          </w:p>
        </w:tc>
        <w:tc>
          <w:tcPr>
            <w:tcW w:w="63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Wingdings 2" w:eastAsia="Times New Roman" w:hAnsi="Wingdings 2" w:cs="Wingdings 2"/>
                <w:color w:val="000000"/>
                <w:szCs w:val="21"/>
              </w:rPr>
            </w:pPr>
            <w:r>
              <w:rPr>
                <w:rFonts w:ascii="Wingdings 2" w:eastAsia="Times New Roman" w:hAnsi="Wingdings 2" w:cs="Wingdings 2"/>
                <w:color w:val="000000"/>
                <w:kern w:val="0"/>
                <w:szCs w:val="21"/>
              </w:rPr>
              <w:t></w:t>
            </w:r>
            <w:r>
              <w:rPr>
                <w:rFonts w:ascii="宋体" w:hAnsi="宋体" w:cs="宋体" w:hint="eastAsia"/>
                <w:color w:val="000000"/>
                <w:kern w:val="0"/>
                <w:szCs w:val="21"/>
              </w:rPr>
              <w:t>因素法</w:t>
            </w:r>
          </w:p>
        </w:tc>
        <w:tc>
          <w:tcPr>
            <w:tcW w:w="1635"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Wingdings 2" w:eastAsia="Times New Roman" w:hAnsi="Wingdings 2" w:cs="Wingdings 2"/>
                <w:color w:val="000000"/>
                <w:szCs w:val="21"/>
              </w:rPr>
            </w:pPr>
            <w:r>
              <w:rPr>
                <w:rFonts w:ascii="Wingdings 2" w:eastAsia="Times New Roman" w:hAnsi="Wingdings 2" w:cs="Wingdings 2"/>
                <w:color w:val="000000"/>
                <w:kern w:val="0"/>
                <w:szCs w:val="21"/>
              </w:rPr>
              <w:t>项目法</w:t>
            </w:r>
          </w:p>
        </w:tc>
        <w:tc>
          <w:tcPr>
            <w:tcW w:w="133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Wingdings 2" w:eastAsia="Times New Roman" w:hAnsi="Wingdings 2" w:cs="Wingdings 2"/>
                <w:color w:val="000000"/>
                <w:szCs w:val="21"/>
              </w:rPr>
            </w:pPr>
            <w:r>
              <w:rPr>
                <w:rFonts w:ascii="Wingdings 2" w:eastAsia="Times New Roman" w:hAnsi="Wingdings 2" w:cs="Wingdings 2"/>
                <w:color w:val="000000"/>
                <w:kern w:val="0"/>
                <w:szCs w:val="21"/>
              </w:rPr>
              <w:t></w:t>
            </w:r>
            <w:r>
              <w:rPr>
                <w:rFonts w:ascii="宋体" w:hAnsi="宋体" w:cs="宋体" w:hint="eastAsia"/>
                <w:color w:val="000000"/>
                <w:kern w:val="0"/>
                <w:szCs w:val="21"/>
              </w:rPr>
              <w:t>据实据效</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Wingdings 2" w:eastAsia="Times New Roman" w:hAnsi="Wingdings 2" w:cs="Wingdings 2"/>
                <w:color w:val="000000"/>
                <w:szCs w:val="21"/>
              </w:rPr>
            </w:pPr>
            <w:r>
              <w:rPr>
                <w:rFonts w:ascii="Wingdings 2" w:eastAsia="Times New Roman" w:hAnsi="Wingdings 2" w:cs="Wingdings 2"/>
                <w:color w:val="000000"/>
                <w:kern w:val="0"/>
                <w:szCs w:val="21"/>
              </w:rPr>
              <w:t></w:t>
            </w:r>
            <w:r>
              <w:rPr>
                <w:rFonts w:ascii="宋体" w:hAnsi="宋体" w:cs="宋体" w:hint="eastAsia"/>
                <w:color w:val="000000"/>
                <w:kern w:val="0"/>
                <w:szCs w:val="21"/>
              </w:rPr>
              <w:t>因素法与项目法相结合</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4137"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立项依据</w:t>
            </w:r>
          </w:p>
        </w:tc>
        <w:tc>
          <w:tcPr>
            <w:tcW w:w="5444"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r>
              <w:rPr>
                <w:rFonts w:ascii="宋体" w:hAnsi="宋体" w:cs="宋体" w:hint="eastAsia"/>
                <w:color w:val="000000"/>
                <w:szCs w:val="21"/>
              </w:rPr>
              <w:t>《广元市财政局</w:t>
            </w:r>
            <w:r>
              <w:rPr>
                <w:rFonts w:ascii="宋体" w:hAnsi="宋体" w:cs="宋体"/>
                <w:color w:val="000000"/>
                <w:szCs w:val="21"/>
              </w:rPr>
              <w:t xml:space="preserve"> </w:t>
            </w:r>
            <w:r>
              <w:rPr>
                <w:rFonts w:ascii="宋体" w:hAnsi="宋体" w:cs="宋体" w:hint="eastAsia"/>
                <w:color w:val="000000"/>
                <w:szCs w:val="21"/>
              </w:rPr>
              <w:t>广元市科学技术局关于下达</w:t>
            </w:r>
            <w:r>
              <w:rPr>
                <w:rFonts w:ascii="宋体" w:hAnsi="宋体" w:cs="宋体"/>
                <w:color w:val="000000"/>
                <w:szCs w:val="21"/>
              </w:rPr>
              <w:t>2023</w:t>
            </w:r>
            <w:r>
              <w:rPr>
                <w:rFonts w:ascii="宋体" w:hAnsi="宋体" w:cs="宋体" w:hint="eastAsia"/>
                <w:color w:val="000000"/>
                <w:szCs w:val="21"/>
              </w:rPr>
              <w:t>年市级科技计划项目和科技合作交流资金（第一批）预算的通知》（广财教﹝</w:t>
            </w:r>
            <w:r>
              <w:rPr>
                <w:rFonts w:ascii="宋体" w:hAnsi="宋体" w:cs="宋体"/>
                <w:color w:val="000000"/>
                <w:szCs w:val="21"/>
              </w:rPr>
              <w:t>2023</w:t>
            </w:r>
            <w:r>
              <w:rPr>
                <w:rFonts w:ascii="宋体" w:hAnsi="宋体" w:cs="宋体" w:hint="eastAsia"/>
                <w:color w:val="000000"/>
                <w:szCs w:val="21"/>
              </w:rPr>
              <w:t>﹞</w:t>
            </w:r>
            <w:r>
              <w:rPr>
                <w:rFonts w:ascii="宋体" w:hAnsi="宋体" w:cs="宋体"/>
                <w:color w:val="000000"/>
                <w:szCs w:val="21"/>
              </w:rPr>
              <w:t>140</w:t>
            </w:r>
            <w:r>
              <w:rPr>
                <w:rFonts w:ascii="宋体" w:hAnsi="宋体" w:cs="宋体" w:hint="eastAsia"/>
                <w:color w:val="000000"/>
                <w:szCs w:val="21"/>
              </w:rPr>
              <w:t>号）</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4137"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使用范围</w:t>
            </w:r>
          </w:p>
        </w:tc>
        <w:tc>
          <w:tcPr>
            <w:tcW w:w="5444"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r>
              <w:rPr>
                <w:rFonts w:ascii="宋体" w:hAnsi="宋体" w:cs="宋体" w:hint="eastAsia"/>
                <w:color w:val="000000"/>
                <w:szCs w:val="21"/>
              </w:rPr>
              <w:t>采购多鳞白甲鱼</w:t>
            </w:r>
            <w:r>
              <w:rPr>
                <w:rFonts w:ascii="宋体" w:hAnsi="宋体" w:cs="宋体"/>
                <w:color w:val="000000"/>
                <w:szCs w:val="21"/>
              </w:rPr>
              <w:t>1</w:t>
            </w:r>
            <w:r>
              <w:rPr>
                <w:rFonts w:ascii="宋体" w:hAnsi="宋体" w:cs="宋体" w:hint="eastAsia"/>
                <w:color w:val="000000"/>
                <w:szCs w:val="21"/>
              </w:rPr>
              <w:t>批及试剂盒</w:t>
            </w:r>
            <w:r>
              <w:rPr>
                <w:rFonts w:ascii="宋体" w:hAnsi="宋体" w:cs="宋体"/>
                <w:color w:val="000000"/>
                <w:szCs w:val="21"/>
              </w:rPr>
              <w:t>18</w:t>
            </w:r>
            <w:r>
              <w:rPr>
                <w:rFonts w:ascii="宋体" w:hAnsi="宋体" w:cs="宋体" w:hint="eastAsia"/>
                <w:color w:val="000000"/>
                <w:szCs w:val="21"/>
              </w:rPr>
              <w:t>盒，发表文章</w:t>
            </w:r>
            <w:r>
              <w:rPr>
                <w:rFonts w:ascii="宋体" w:hAnsi="宋体" w:cs="宋体"/>
                <w:color w:val="000000"/>
                <w:szCs w:val="21"/>
              </w:rPr>
              <w:t>1</w:t>
            </w:r>
            <w:r>
              <w:rPr>
                <w:rFonts w:ascii="宋体" w:hAnsi="宋体" w:cs="宋体" w:hint="eastAsia"/>
                <w:color w:val="000000"/>
                <w:szCs w:val="21"/>
              </w:rPr>
              <w:t>篇。</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4137"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申报（补助）条件</w:t>
            </w:r>
          </w:p>
        </w:tc>
        <w:tc>
          <w:tcPr>
            <w:tcW w:w="5444"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4137"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项目起止年限</w:t>
            </w:r>
          </w:p>
        </w:tc>
        <w:tc>
          <w:tcPr>
            <w:tcW w:w="5444"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color w:val="000000"/>
                <w:szCs w:val="21"/>
              </w:rPr>
              <w:t>2023-2024</w:t>
            </w:r>
            <w:r>
              <w:rPr>
                <w:rFonts w:ascii="宋体" w:hAnsi="宋体" w:cs="宋体" w:hint="eastAsia"/>
                <w:color w:val="000000"/>
                <w:szCs w:val="21"/>
              </w:rPr>
              <w:t>年</w:t>
            </w:r>
          </w:p>
        </w:tc>
      </w:tr>
      <w:tr w:rsidR="00814FFC">
        <w:trPr>
          <w:trHeight w:val="23"/>
          <w:jc w:val="center"/>
        </w:trPr>
        <w:tc>
          <w:tcPr>
            <w:tcW w:w="1733" w:type="dxa"/>
            <w:gridSpan w:val="2"/>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项目资金</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（万元）</w:t>
            </w:r>
          </w:p>
        </w:tc>
        <w:tc>
          <w:tcPr>
            <w:tcW w:w="3056"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年度资金总额：</w:t>
            </w:r>
          </w:p>
        </w:tc>
        <w:tc>
          <w:tcPr>
            <w:tcW w:w="5444"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right"/>
              <w:rPr>
                <w:rFonts w:ascii="宋体" w:cs="宋体"/>
                <w:color w:val="000000"/>
                <w:szCs w:val="21"/>
              </w:rPr>
            </w:pPr>
            <w:r>
              <w:rPr>
                <w:rFonts w:ascii="宋体" w:hAnsi="宋体" w:cs="宋体"/>
                <w:color w:val="000000"/>
                <w:szCs w:val="21"/>
              </w:rPr>
              <w:t>5</w:t>
            </w:r>
          </w:p>
        </w:tc>
      </w:tr>
      <w:tr w:rsidR="00814FFC">
        <w:trPr>
          <w:trHeight w:val="23"/>
          <w:jc w:val="center"/>
        </w:trPr>
        <w:tc>
          <w:tcPr>
            <w:tcW w:w="1733"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056"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其中：财政拨款</w:t>
            </w:r>
          </w:p>
        </w:tc>
        <w:tc>
          <w:tcPr>
            <w:tcW w:w="5444"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right"/>
              <w:rPr>
                <w:rFonts w:ascii="宋体" w:cs="宋体"/>
                <w:color w:val="000000"/>
                <w:szCs w:val="21"/>
              </w:rPr>
            </w:pPr>
            <w:r>
              <w:rPr>
                <w:rFonts w:ascii="宋体" w:hAnsi="宋体" w:cs="宋体"/>
                <w:color w:val="000000"/>
                <w:szCs w:val="21"/>
              </w:rPr>
              <w:t>5</w:t>
            </w:r>
          </w:p>
        </w:tc>
      </w:tr>
      <w:tr w:rsidR="00814FFC">
        <w:trPr>
          <w:trHeight w:val="23"/>
          <w:jc w:val="center"/>
        </w:trPr>
        <w:tc>
          <w:tcPr>
            <w:tcW w:w="1733"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056"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其他资金</w:t>
            </w:r>
          </w:p>
        </w:tc>
        <w:tc>
          <w:tcPr>
            <w:tcW w:w="5444"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right"/>
              <w:rPr>
                <w:rFonts w:ascii="宋体" w:cs="宋体"/>
                <w:color w:val="000000"/>
                <w:szCs w:val="21"/>
              </w:rPr>
            </w:pPr>
          </w:p>
        </w:tc>
      </w:tr>
      <w:tr w:rsidR="00814FFC">
        <w:trPr>
          <w:trHeight w:val="23"/>
          <w:jc w:val="center"/>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总体</w:t>
            </w:r>
            <w:r>
              <w:rPr>
                <w:rFonts w:ascii="宋体" w:hAnsi="宋体" w:cs="宋体"/>
                <w:color w:val="000000"/>
                <w:kern w:val="0"/>
                <w:szCs w:val="21"/>
              </w:rPr>
              <w:t xml:space="preserve"> </w:t>
            </w:r>
            <w:r>
              <w:rPr>
                <w:rFonts w:ascii="宋体" w:hAnsi="宋体" w:cs="宋体" w:hint="eastAsia"/>
                <w:color w:val="000000"/>
                <w:kern w:val="0"/>
                <w:szCs w:val="21"/>
              </w:rPr>
              <w:t>目标</w:t>
            </w:r>
          </w:p>
        </w:tc>
        <w:tc>
          <w:tcPr>
            <w:tcW w:w="9581" w:type="dxa"/>
            <w:gridSpan w:val="8"/>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年度目标</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9581" w:type="dxa"/>
            <w:gridSpan w:val="8"/>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进一步激励科研人员的创新积极性，进一步开展好科技服务，为产业发展更好的提供技术支撑，推进水产养殖业绿色高质量发展。</w:t>
            </w:r>
          </w:p>
        </w:tc>
      </w:tr>
      <w:tr w:rsidR="00814FFC">
        <w:trPr>
          <w:trHeight w:val="23"/>
          <w:jc w:val="center"/>
        </w:trPr>
        <w:tc>
          <w:tcPr>
            <w:tcW w:w="652" w:type="dxa"/>
            <w:vMerge w:val="restart"/>
            <w:tcBorders>
              <w:top w:val="single" w:sz="4" w:space="0" w:color="000000"/>
              <w:left w:val="single" w:sz="4" w:space="0" w:color="000000"/>
              <w:bottom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绩效</w:t>
            </w:r>
            <w:r>
              <w:rPr>
                <w:rFonts w:ascii="宋体" w:hAnsi="宋体" w:cs="宋体"/>
                <w:color w:val="000000"/>
                <w:kern w:val="0"/>
                <w:szCs w:val="21"/>
              </w:rPr>
              <w:t xml:space="preserve"> </w:t>
            </w:r>
            <w:r>
              <w:rPr>
                <w:rFonts w:ascii="宋体" w:hAnsi="宋体" w:cs="宋体" w:hint="eastAsia"/>
                <w:color w:val="000000"/>
                <w:kern w:val="0"/>
                <w:szCs w:val="21"/>
              </w:rPr>
              <w:t>指标</w:t>
            </w:r>
          </w:p>
        </w:tc>
        <w:tc>
          <w:tcPr>
            <w:tcW w:w="10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一级指标</w:t>
            </w: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二级指标</w:t>
            </w:r>
          </w:p>
        </w:tc>
        <w:tc>
          <w:tcPr>
            <w:tcW w:w="1806"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三级指标</w:t>
            </w:r>
          </w:p>
        </w:tc>
        <w:tc>
          <w:tcPr>
            <w:tcW w:w="63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指标性质</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指标值</w:t>
            </w:r>
          </w:p>
        </w:tc>
        <w:tc>
          <w:tcPr>
            <w:tcW w:w="66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度量单位</w:t>
            </w:r>
          </w:p>
        </w:tc>
        <w:tc>
          <w:tcPr>
            <w:tcW w:w="133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权重</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实际完成指标值</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1081"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产出指标</w:t>
            </w:r>
          </w:p>
        </w:tc>
        <w:tc>
          <w:tcPr>
            <w:tcW w:w="1250"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数量指标</w:t>
            </w:r>
          </w:p>
        </w:tc>
        <w:tc>
          <w:tcPr>
            <w:tcW w:w="1806"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采购多鳞白甲鱼</w:t>
            </w:r>
          </w:p>
        </w:tc>
        <w:tc>
          <w:tcPr>
            <w:tcW w:w="63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w:t>
            </w:r>
          </w:p>
        </w:tc>
        <w:tc>
          <w:tcPr>
            <w:tcW w:w="664"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批</w:t>
            </w:r>
          </w:p>
        </w:tc>
        <w:tc>
          <w:tcPr>
            <w:tcW w:w="133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108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p>
        </w:tc>
        <w:tc>
          <w:tcPr>
            <w:tcW w:w="1250"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p>
        </w:tc>
        <w:tc>
          <w:tcPr>
            <w:tcW w:w="1806"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采购试剂盒</w:t>
            </w:r>
          </w:p>
        </w:tc>
        <w:tc>
          <w:tcPr>
            <w:tcW w:w="63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18</w:t>
            </w:r>
          </w:p>
        </w:tc>
        <w:tc>
          <w:tcPr>
            <w:tcW w:w="664"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盒</w:t>
            </w:r>
          </w:p>
        </w:tc>
        <w:tc>
          <w:tcPr>
            <w:tcW w:w="133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18</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108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质量指标</w:t>
            </w:r>
          </w:p>
        </w:tc>
        <w:tc>
          <w:tcPr>
            <w:tcW w:w="1806"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完成多鳞白甲鱼消化酶活性研究实验</w:t>
            </w:r>
          </w:p>
        </w:tc>
        <w:tc>
          <w:tcPr>
            <w:tcW w:w="63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定性</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优良</w:t>
            </w:r>
          </w:p>
        </w:tc>
        <w:tc>
          <w:tcPr>
            <w:tcW w:w="664"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p>
        </w:tc>
        <w:tc>
          <w:tcPr>
            <w:tcW w:w="133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完成试验</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108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时效指标</w:t>
            </w:r>
          </w:p>
        </w:tc>
        <w:tc>
          <w:tcPr>
            <w:tcW w:w="1806"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采购完成时间</w:t>
            </w:r>
          </w:p>
        </w:tc>
        <w:tc>
          <w:tcPr>
            <w:tcW w:w="63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定性</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根据试验进度及时购置</w:t>
            </w:r>
          </w:p>
        </w:tc>
        <w:tc>
          <w:tcPr>
            <w:tcW w:w="664"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p>
        </w:tc>
        <w:tc>
          <w:tcPr>
            <w:tcW w:w="133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已完成</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108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p>
        </w:tc>
        <w:tc>
          <w:tcPr>
            <w:tcW w:w="1250" w:type="dxa"/>
            <w:tcBorders>
              <w:top w:val="single" w:sz="4" w:space="0" w:color="000000"/>
              <w:left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社会效益</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806"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推广水产养殖新技术</w:t>
            </w:r>
          </w:p>
        </w:tc>
        <w:tc>
          <w:tcPr>
            <w:tcW w:w="63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定性</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优良</w:t>
            </w:r>
          </w:p>
        </w:tc>
        <w:tc>
          <w:tcPr>
            <w:tcW w:w="664"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p>
        </w:tc>
        <w:tc>
          <w:tcPr>
            <w:tcW w:w="133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新技术得到验证，有利于推广。</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108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可持续影响指标</w:t>
            </w:r>
          </w:p>
        </w:tc>
        <w:tc>
          <w:tcPr>
            <w:tcW w:w="1806"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推进水产养殖业发展</w:t>
            </w:r>
          </w:p>
        </w:tc>
        <w:tc>
          <w:tcPr>
            <w:tcW w:w="63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定性</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优良</w:t>
            </w:r>
          </w:p>
        </w:tc>
        <w:tc>
          <w:tcPr>
            <w:tcW w:w="664"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p>
        </w:tc>
        <w:tc>
          <w:tcPr>
            <w:tcW w:w="133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为产业发展更好的提供技术支撑，推进水产养殖业绿色高质量发展。</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1081" w:type="dxa"/>
            <w:tcBorders>
              <w:top w:val="single" w:sz="4" w:space="0" w:color="000000"/>
              <w:left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满意度</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250" w:type="dxa"/>
            <w:tcBorders>
              <w:top w:val="single" w:sz="4" w:space="0" w:color="000000"/>
              <w:left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服务对象</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满意度指标</w:t>
            </w:r>
          </w:p>
        </w:tc>
        <w:tc>
          <w:tcPr>
            <w:tcW w:w="1806"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textAlignment w:val="center"/>
              <w:rPr>
                <w:rFonts w:ascii="宋体" w:cs="宋体"/>
                <w:color w:val="000000"/>
                <w:kern w:val="0"/>
                <w:szCs w:val="21"/>
              </w:rPr>
            </w:pPr>
            <w:r>
              <w:rPr>
                <w:rFonts w:ascii="宋体" w:hAnsi="宋体" w:cs="宋体" w:hint="eastAsia"/>
                <w:color w:val="000000"/>
                <w:kern w:val="0"/>
                <w:szCs w:val="21"/>
              </w:rPr>
              <w:t>服务对象</w:t>
            </w:r>
          </w:p>
          <w:p w:rsidR="00814FFC" w:rsidRDefault="00814FFC">
            <w:pPr>
              <w:spacing w:line="240" w:lineRule="exact"/>
              <w:rPr>
                <w:rFonts w:ascii="宋体" w:cs="宋体"/>
                <w:color w:val="000000"/>
                <w:szCs w:val="21"/>
              </w:rPr>
            </w:pPr>
            <w:r>
              <w:rPr>
                <w:rFonts w:ascii="宋体" w:hAnsi="宋体" w:cs="宋体" w:hint="eastAsia"/>
                <w:color w:val="000000"/>
                <w:kern w:val="0"/>
                <w:szCs w:val="21"/>
              </w:rPr>
              <w:t>满意度</w:t>
            </w:r>
          </w:p>
        </w:tc>
        <w:tc>
          <w:tcPr>
            <w:tcW w:w="63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90</w:t>
            </w:r>
          </w:p>
        </w:tc>
        <w:tc>
          <w:tcPr>
            <w:tcW w:w="664"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w:t>
            </w:r>
          </w:p>
        </w:tc>
        <w:tc>
          <w:tcPr>
            <w:tcW w:w="133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90</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10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成本指标</w:t>
            </w: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经济成本</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806" w:type="dxa"/>
            <w:tcBorders>
              <w:top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kern w:val="0"/>
                <w:szCs w:val="21"/>
              </w:rPr>
              <w:t>实验成本</w:t>
            </w:r>
          </w:p>
        </w:tc>
        <w:tc>
          <w:tcPr>
            <w:tcW w:w="63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5</w:t>
            </w:r>
          </w:p>
        </w:tc>
        <w:tc>
          <w:tcPr>
            <w:tcW w:w="664"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万元</w:t>
            </w:r>
          </w:p>
        </w:tc>
        <w:tc>
          <w:tcPr>
            <w:tcW w:w="133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20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5</w:t>
            </w:r>
          </w:p>
        </w:tc>
      </w:tr>
    </w:tbl>
    <w:p w:rsidR="00814FFC" w:rsidRDefault="00814FFC" w:rsidP="00814FFC">
      <w:pPr>
        <w:widowControl/>
        <w:tabs>
          <w:tab w:val="left" w:pos="2160"/>
        </w:tabs>
        <w:spacing w:line="600" w:lineRule="exact"/>
        <w:ind w:firstLineChars="200" w:firstLine="31680"/>
        <w:jc w:val="left"/>
        <w:rPr>
          <w:rFonts w:ascii="仿宋_GB2312" w:eastAsia="仿宋_GB2312" w:hAnsi="仿宋_GB2312" w:cs="仿宋_GB2312"/>
          <w:kern w:val="0"/>
          <w:sz w:val="32"/>
          <w:szCs w:val="32"/>
        </w:rPr>
      </w:pPr>
    </w:p>
    <w:p w:rsidR="00814FFC" w:rsidRDefault="00814FFC">
      <w:pPr>
        <w:pStyle w:val="Footer"/>
        <w:jc w:val="center"/>
        <w:rPr>
          <w:rFonts w:ascii="方正小标宋简体" w:eastAsia="方正小标宋简体" w:hAnsi="宋体"/>
          <w:spacing w:val="-6"/>
          <w:sz w:val="44"/>
          <w:szCs w:val="44"/>
        </w:rPr>
        <w:sectPr w:rsidR="00814FFC">
          <w:pgSz w:w="11906" w:h="16838"/>
          <w:pgMar w:top="2098" w:right="1474" w:bottom="1984" w:left="1587" w:header="720" w:footer="720" w:gutter="0"/>
          <w:cols w:space="720"/>
          <w:docGrid w:type="lines" w:linePitch="312"/>
        </w:sectPr>
      </w:pPr>
    </w:p>
    <w:p w:rsidR="00814FFC" w:rsidRDefault="00814FFC">
      <w:pPr>
        <w:tabs>
          <w:tab w:val="left" w:pos="1440"/>
        </w:tabs>
        <w:spacing w:line="700" w:lineRule="exact"/>
        <w:jc w:val="center"/>
        <w:rPr>
          <w:rFonts w:ascii="方正小标宋简体" w:eastAsia="方正小标宋简体" w:hAnsi="宋体"/>
          <w:spacing w:val="-6"/>
          <w:sz w:val="44"/>
          <w:szCs w:val="44"/>
        </w:rPr>
      </w:pPr>
      <w:r>
        <w:rPr>
          <w:rFonts w:ascii="方正小标宋简体" w:eastAsia="方正小标宋简体" w:hAnsi="方正小标宋简体" w:cs="方正小标宋简体" w:hint="eastAsia"/>
          <w:spacing w:val="-6"/>
          <w:sz w:val="44"/>
          <w:szCs w:val="44"/>
        </w:rPr>
        <w:t>营养品质专业化检测示范试点</w:t>
      </w:r>
      <w:r>
        <w:rPr>
          <w:rFonts w:ascii="方正小标宋简体" w:eastAsia="方正小标宋简体" w:hAnsi="宋体" w:hint="eastAsia"/>
          <w:spacing w:val="-6"/>
          <w:sz w:val="44"/>
          <w:szCs w:val="44"/>
        </w:rPr>
        <w:t>项目</w:t>
      </w:r>
    </w:p>
    <w:p w:rsidR="00814FFC" w:rsidRDefault="00814FFC">
      <w:pPr>
        <w:pStyle w:val="Footer"/>
        <w:jc w:val="center"/>
        <w:rPr>
          <w:rFonts w:ascii="方正小标宋简体" w:eastAsia="方正小标宋简体" w:hAnsi="宋体"/>
          <w:spacing w:val="-6"/>
          <w:sz w:val="44"/>
          <w:szCs w:val="44"/>
        </w:rPr>
      </w:pPr>
      <w:r>
        <w:rPr>
          <w:rFonts w:ascii="方正小标宋简体" w:eastAsia="方正小标宋简体" w:hAnsi="宋体" w:hint="eastAsia"/>
          <w:spacing w:val="-6"/>
          <w:sz w:val="44"/>
          <w:szCs w:val="44"/>
        </w:rPr>
        <w:t>支出绩效自评报告</w:t>
      </w:r>
    </w:p>
    <w:p w:rsidR="00814FFC" w:rsidRDefault="00814FFC">
      <w:pPr>
        <w:pStyle w:val="Footer"/>
        <w:jc w:val="center"/>
        <w:rPr>
          <w:rFonts w:ascii="方正小标宋简体" w:eastAsia="方正小标宋简体" w:hAnsi="宋体"/>
          <w:spacing w:val="-6"/>
          <w:sz w:val="44"/>
          <w:szCs w:val="44"/>
        </w:rPr>
      </w:pPr>
    </w:p>
    <w:p w:rsidR="00814FFC" w:rsidRDefault="00814FFC" w:rsidP="0089115C">
      <w:pPr>
        <w:spacing w:line="576" w:lineRule="exact"/>
        <w:ind w:firstLineChars="200" w:firstLine="31680"/>
        <w:outlineLvl w:val="1"/>
        <w:rPr>
          <w:rFonts w:ascii="仿宋_GB2312" w:eastAsia="仿宋_GB2312" w:hAnsi="仿宋_GB2312" w:cs="仿宋_GB2312"/>
          <w:sz w:val="32"/>
          <w:szCs w:val="32"/>
          <w:lang w:val="zh-CN"/>
        </w:rPr>
      </w:pPr>
      <w:bookmarkStart w:id="367" w:name="_Toc3326"/>
      <w:bookmarkStart w:id="368" w:name="_Toc27373"/>
      <w:bookmarkStart w:id="369" w:name="_Toc19355"/>
      <w:r>
        <w:rPr>
          <w:rFonts w:ascii="黑体" w:eastAsia="黑体" w:hAnsi="黑体" w:cs="黑体" w:hint="eastAsia"/>
          <w:sz w:val="32"/>
          <w:szCs w:val="32"/>
        </w:rPr>
        <w:t>一、</w:t>
      </w:r>
      <w:r>
        <w:rPr>
          <w:rFonts w:ascii="黑体" w:eastAsia="黑体" w:hAnsi="黑体" w:cs="黑体" w:hint="eastAsia"/>
          <w:sz w:val="32"/>
          <w:szCs w:val="32"/>
          <w:lang w:val="zh-CN"/>
        </w:rPr>
        <w:t>项目概况</w:t>
      </w:r>
      <w:bookmarkEnd w:id="367"/>
      <w:bookmarkEnd w:id="368"/>
      <w:bookmarkEnd w:id="369"/>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（一）设立背景及基本情况</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按照省农业农村厅《关于做好</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年财政转移支付资金涉农项目（第四批）储备工作的通知》（川农函〔</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219</w:t>
      </w:r>
      <w:r>
        <w:rPr>
          <w:rFonts w:ascii="仿宋_GB2312" w:eastAsia="仿宋_GB2312" w:hAnsi="仿宋_GB2312" w:cs="仿宋_GB2312" w:hint="eastAsia"/>
          <w:sz w:val="32"/>
          <w:szCs w:val="32"/>
        </w:rPr>
        <w:t>号）的文件要求，结合我市农业产业发展实际，</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5</w:t>
      </w:r>
      <w:r>
        <w:rPr>
          <w:rFonts w:ascii="仿宋_GB2312" w:eastAsia="仿宋_GB2312" w:hAnsi="仿宋_GB2312" w:cs="仿宋_GB2312" w:hint="eastAsia"/>
          <w:sz w:val="32"/>
          <w:szCs w:val="32"/>
        </w:rPr>
        <w:t>月</w:t>
      </w:r>
      <w:r>
        <w:rPr>
          <w:rFonts w:ascii="仿宋_GB2312" w:eastAsia="仿宋_GB2312" w:hAnsi="仿宋_GB2312" w:cs="仿宋_GB2312"/>
          <w:sz w:val="32"/>
          <w:szCs w:val="32"/>
        </w:rPr>
        <w:t>16</w:t>
      </w:r>
      <w:r>
        <w:rPr>
          <w:rFonts w:ascii="仿宋_GB2312" w:eastAsia="仿宋_GB2312" w:hAnsi="仿宋_GB2312" w:cs="仿宋_GB2312" w:hint="eastAsia"/>
          <w:sz w:val="32"/>
          <w:szCs w:val="32"/>
        </w:rPr>
        <w:t>日，市农业农村局向省农业农村厅申报农产品质量安全省建设（检测能力提升）项目资金</w:t>
      </w:r>
      <w:r>
        <w:rPr>
          <w:rFonts w:ascii="仿宋_GB2312" w:eastAsia="仿宋_GB2312" w:hAnsi="仿宋_GB2312" w:cs="仿宋_GB2312"/>
          <w:sz w:val="32"/>
          <w:szCs w:val="32"/>
        </w:rPr>
        <w:t>200</w:t>
      </w:r>
      <w:r>
        <w:rPr>
          <w:rFonts w:ascii="仿宋_GB2312" w:eastAsia="仿宋_GB2312" w:hAnsi="仿宋_GB2312" w:cs="仿宋_GB2312" w:hint="eastAsia"/>
          <w:sz w:val="32"/>
          <w:szCs w:val="32"/>
        </w:rPr>
        <w:t>万元，用于畜禽产品质量安全检测能力提升。</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8</w:t>
      </w:r>
      <w:r>
        <w:rPr>
          <w:rFonts w:ascii="仿宋_GB2312" w:eastAsia="仿宋_GB2312" w:hAnsi="仿宋_GB2312" w:cs="仿宋_GB2312" w:hint="eastAsia"/>
          <w:sz w:val="32"/>
          <w:szCs w:val="32"/>
        </w:rPr>
        <w:t>月</w:t>
      </w:r>
      <w:r>
        <w:rPr>
          <w:rFonts w:ascii="仿宋_GB2312" w:eastAsia="仿宋_GB2312" w:hAnsi="仿宋_GB2312" w:cs="仿宋_GB2312"/>
          <w:sz w:val="32"/>
          <w:szCs w:val="32"/>
        </w:rPr>
        <w:t>16</w:t>
      </w:r>
      <w:r>
        <w:rPr>
          <w:rFonts w:ascii="仿宋_GB2312" w:eastAsia="仿宋_GB2312" w:hAnsi="仿宋_GB2312" w:cs="仿宋_GB2312" w:hint="eastAsia"/>
          <w:sz w:val="32"/>
          <w:szCs w:val="32"/>
        </w:rPr>
        <w:t>日，省财政厅、省农业农村厅印发了《关于下达</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年省级财政农业高质量发展共同财政事权转移支付资金的通知》（川财农〔</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89</w:t>
      </w:r>
      <w:r>
        <w:rPr>
          <w:rFonts w:ascii="仿宋_GB2312" w:eastAsia="仿宋_GB2312" w:hAnsi="仿宋_GB2312" w:cs="仿宋_GB2312" w:hint="eastAsia"/>
          <w:sz w:val="32"/>
          <w:szCs w:val="32"/>
        </w:rPr>
        <w:t>号），下达广元市市本级营养品质专业化检测示范试点建设项目资金</w:t>
      </w:r>
      <w:r>
        <w:rPr>
          <w:rFonts w:ascii="仿宋_GB2312" w:eastAsia="仿宋_GB2312" w:hAnsi="仿宋_GB2312" w:cs="仿宋_GB2312"/>
          <w:sz w:val="32"/>
          <w:szCs w:val="32"/>
        </w:rPr>
        <w:t>200</w:t>
      </w:r>
      <w:r>
        <w:rPr>
          <w:rFonts w:ascii="仿宋_GB2312" w:eastAsia="仿宋_GB2312" w:hAnsi="仿宋_GB2312" w:cs="仿宋_GB2312" w:hint="eastAsia"/>
          <w:sz w:val="32"/>
          <w:szCs w:val="32"/>
        </w:rPr>
        <w:t>万元，用于支持广元市建设营养品质专业化检测机构。</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（二）</w:t>
      </w:r>
      <w:r>
        <w:rPr>
          <w:rFonts w:ascii="楷体_GB2312" w:eastAsia="楷体_GB2312" w:hAnsi="楷体_GB2312" w:cs="楷体_GB2312" w:hint="eastAsia"/>
          <w:sz w:val="32"/>
          <w:szCs w:val="32"/>
        </w:rPr>
        <w:t>实施目的及支持方向</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根据《关于下达</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年省级财政农农业高质量发展共同财政事权转移支付资金的通知》（川财农〔</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89</w:t>
      </w:r>
      <w:r>
        <w:rPr>
          <w:rFonts w:ascii="仿宋_GB2312" w:eastAsia="仿宋_GB2312" w:hAnsi="仿宋_GB2312" w:cs="仿宋_GB2312" w:hint="eastAsia"/>
          <w:sz w:val="32"/>
          <w:szCs w:val="32"/>
        </w:rPr>
        <w:t>号）和《四川省省级财政农业高质量发展共同财政事权转移支付资金管理办法》（川财农〔</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号）等文件要求，结合省农业农村厅安排部署的</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年度各项工作任务，市农业农村局编制了《广元市市本级</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年农产品质量安全省建设项目实施方案》，明确项目承建单位、建设内容和任务指标，并及时上报省农业农村厅备案，确保项目有序高效进行。</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（三）</w:t>
      </w:r>
      <w:r>
        <w:rPr>
          <w:rFonts w:ascii="楷体_GB2312" w:eastAsia="楷体_GB2312" w:hAnsi="楷体_GB2312" w:cs="楷体_GB2312" w:hint="eastAsia"/>
          <w:sz w:val="32"/>
          <w:szCs w:val="32"/>
        </w:rPr>
        <w:t>预算安排及分配管理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该项目资金分配严格按照省农业农村厅《关于做好</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年省级财政农业高质量发展专项资金</w:t>
      </w:r>
      <w:r>
        <w:rPr>
          <w:rFonts w:ascii="仿宋_GB2312" w:eastAsia="仿宋_GB2312" w:hAnsi="仿宋_GB2312" w:cs="仿宋_GB2312"/>
          <w:sz w:val="32"/>
          <w:szCs w:val="32"/>
        </w:rPr>
        <w:t>—</w:t>
      </w:r>
      <w:r>
        <w:rPr>
          <w:rFonts w:ascii="仿宋_GB2312" w:eastAsia="仿宋_GB2312" w:hAnsi="仿宋_GB2312" w:cs="仿宋_GB2312" w:hint="eastAsia"/>
          <w:sz w:val="32"/>
          <w:szCs w:val="32"/>
        </w:rPr>
        <w:t>全国农产品质量安全省建设项目实施工作的通知》（</w:t>
      </w:r>
      <w:r>
        <w:rPr>
          <w:rFonts w:ascii="仿宋_GB2312" w:eastAsia="仿宋_GB2312" w:hAnsi="仿宋_GB2312" w:cs="仿宋_GB2312"/>
          <w:sz w:val="32"/>
          <w:szCs w:val="32"/>
        </w:rPr>
        <w:t>N</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-2232</w:t>
      </w:r>
      <w:r>
        <w:rPr>
          <w:rFonts w:ascii="仿宋_GB2312" w:eastAsia="仿宋_GB2312" w:hAnsi="仿宋_GB2312" w:cs="仿宋_GB2312" w:hint="eastAsia"/>
          <w:sz w:val="32"/>
          <w:szCs w:val="32"/>
        </w:rPr>
        <w:t>号）等文件要求，结合省农业农村厅下达我市深入推进农产品质量安全省建设主要工作任务，营养品质专业化检测示范试点项目由广元综合性农产品质量检验监测中心实施，主要用于购置</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套超高效液相色谱</w:t>
      </w:r>
      <w:r>
        <w:rPr>
          <w:rFonts w:ascii="仿宋_GB2312" w:eastAsia="仿宋_GB2312" w:hAnsi="仿宋_GB2312" w:cs="仿宋_GB2312"/>
          <w:sz w:val="32"/>
          <w:szCs w:val="32"/>
        </w:rPr>
        <w:t>/</w:t>
      </w:r>
      <w:r>
        <w:rPr>
          <w:rFonts w:ascii="仿宋_GB2312" w:eastAsia="仿宋_GB2312" w:hAnsi="仿宋_GB2312" w:cs="仿宋_GB2312" w:hint="eastAsia"/>
          <w:sz w:val="32"/>
          <w:szCs w:val="32"/>
        </w:rPr>
        <w:t>三重串联四极杆质谱联用仪，项目经费</w:t>
      </w:r>
      <w:r>
        <w:rPr>
          <w:rFonts w:ascii="仿宋_GB2312" w:eastAsia="仿宋_GB2312" w:hAnsi="仿宋_GB2312" w:cs="仿宋_GB2312"/>
          <w:sz w:val="32"/>
          <w:szCs w:val="32"/>
        </w:rPr>
        <w:t>265</w:t>
      </w:r>
      <w:r>
        <w:rPr>
          <w:rFonts w:ascii="仿宋_GB2312" w:eastAsia="仿宋_GB2312" w:hAnsi="仿宋_GB2312" w:cs="仿宋_GB2312" w:hint="eastAsia"/>
          <w:sz w:val="32"/>
          <w:szCs w:val="32"/>
        </w:rPr>
        <w:t>万元，其中，省级补助</w:t>
      </w:r>
      <w:r>
        <w:rPr>
          <w:rFonts w:ascii="仿宋_GB2312" w:eastAsia="仿宋_GB2312" w:hAnsi="仿宋_GB2312" w:cs="仿宋_GB2312"/>
          <w:sz w:val="32"/>
          <w:szCs w:val="32"/>
        </w:rPr>
        <w:t>200</w:t>
      </w:r>
      <w:r>
        <w:rPr>
          <w:rFonts w:ascii="仿宋_GB2312" w:eastAsia="仿宋_GB2312" w:hAnsi="仿宋_GB2312" w:cs="仿宋_GB2312" w:hint="eastAsia"/>
          <w:sz w:val="32"/>
          <w:szCs w:val="32"/>
        </w:rPr>
        <w:t>万元，市级配套</w:t>
      </w:r>
      <w:r>
        <w:rPr>
          <w:rFonts w:ascii="仿宋_GB2312" w:eastAsia="仿宋_GB2312" w:hAnsi="仿宋_GB2312" w:cs="仿宋_GB2312"/>
          <w:sz w:val="32"/>
          <w:szCs w:val="32"/>
        </w:rPr>
        <w:t>65</w:t>
      </w:r>
      <w:r>
        <w:rPr>
          <w:rFonts w:ascii="仿宋_GB2312" w:eastAsia="仿宋_GB2312" w:hAnsi="仿宋_GB2312" w:cs="仿宋_GB2312" w:hint="eastAsia"/>
          <w:sz w:val="32"/>
          <w:szCs w:val="32"/>
        </w:rPr>
        <w:t>万元，明确了项目具体完成单位，细化了任务指标，包括项目实施进度要求。</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（四）项目绩效目标设置</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按照《四川省省级财政农业高质量发展共同财政事权转移支付资金管理办法》等要求，该项目设置了数量质量、质量指标、时效指标、成本指标、效果指标、社会效益指标、满意度指标等</w:t>
      </w:r>
      <w:r>
        <w:rPr>
          <w:rFonts w:ascii="仿宋_GB2312" w:eastAsia="仿宋_GB2312" w:hAnsi="仿宋_GB2312" w:cs="仿宋_GB2312"/>
          <w:sz w:val="32"/>
          <w:szCs w:val="32"/>
        </w:rPr>
        <w:t>7</w:t>
      </w:r>
      <w:r>
        <w:rPr>
          <w:rFonts w:ascii="仿宋_GB2312" w:eastAsia="仿宋_GB2312" w:hAnsi="仿宋_GB2312" w:cs="仿宋_GB2312" w:hint="eastAsia"/>
          <w:sz w:val="32"/>
          <w:szCs w:val="32"/>
        </w:rPr>
        <w:t>项，并于</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12</w:t>
      </w:r>
      <w:r>
        <w:rPr>
          <w:rFonts w:ascii="仿宋_GB2312" w:eastAsia="仿宋_GB2312" w:hAnsi="仿宋_GB2312" w:cs="仿宋_GB2312" w:hint="eastAsia"/>
          <w:sz w:val="32"/>
          <w:szCs w:val="32"/>
        </w:rPr>
        <w:t>月</w:t>
      </w:r>
      <w:r>
        <w:rPr>
          <w:rFonts w:ascii="仿宋_GB2312" w:eastAsia="仿宋_GB2312" w:hAnsi="仿宋_GB2312" w:cs="仿宋_GB2312"/>
          <w:sz w:val="32"/>
          <w:szCs w:val="32"/>
        </w:rPr>
        <w:t>29</w:t>
      </w:r>
      <w:r>
        <w:rPr>
          <w:rFonts w:ascii="仿宋_GB2312" w:eastAsia="仿宋_GB2312" w:hAnsi="仿宋_GB2312" w:cs="仿宋_GB2312" w:hint="eastAsia"/>
          <w:sz w:val="32"/>
          <w:szCs w:val="32"/>
        </w:rPr>
        <w:t>日向省农业农村厅报送了项目实施情况工作总结。</w:t>
      </w:r>
    </w:p>
    <w:p w:rsidR="00814FFC" w:rsidRDefault="00814FFC" w:rsidP="0089115C">
      <w:pPr>
        <w:spacing w:line="576" w:lineRule="exact"/>
        <w:ind w:firstLineChars="200" w:firstLine="31680"/>
        <w:outlineLvl w:val="1"/>
        <w:rPr>
          <w:rFonts w:ascii="仿宋_GB2312" w:eastAsia="仿宋_GB2312" w:hAnsi="仿宋_GB2312" w:cs="仿宋_GB2312"/>
          <w:sz w:val="32"/>
          <w:szCs w:val="32"/>
        </w:rPr>
      </w:pPr>
      <w:bookmarkStart w:id="370" w:name="_Toc21996"/>
      <w:bookmarkStart w:id="371" w:name="_Toc2901"/>
      <w:bookmarkStart w:id="372" w:name="_Toc14403"/>
      <w:r>
        <w:rPr>
          <w:rFonts w:ascii="黑体" w:eastAsia="黑体" w:hAnsi="黑体" w:cs="黑体" w:hint="eastAsia"/>
          <w:sz w:val="32"/>
          <w:szCs w:val="32"/>
        </w:rPr>
        <w:t>二、评价实施</w:t>
      </w:r>
      <w:bookmarkEnd w:id="370"/>
      <w:bookmarkEnd w:id="371"/>
      <w:bookmarkEnd w:id="372"/>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（一）评价目的</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lang w:val="zh-CN"/>
        </w:rPr>
        <w:t>根据设定的项目绩效目标，运用科学、合理的绩效评价指标、评价标准和评价方法，对</w:t>
      </w:r>
      <w:r>
        <w:rPr>
          <w:rFonts w:ascii="仿宋_GB2312" w:eastAsia="仿宋_GB2312" w:hAnsi="仿宋_GB2312" w:cs="仿宋_GB2312" w:hint="eastAsia"/>
          <w:sz w:val="32"/>
          <w:szCs w:val="32"/>
        </w:rPr>
        <w:t>项目资金使用、绩效目标指标完成等情况</w:t>
      </w:r>
      <w:r>
        <w:rPr>
          <w:rFonts w:ascii="仿宋_GB2312" w:eastAsia="仿宋_GB2312" w:hAnsi="仿宋_GB2312" w:cs="仿宋_GB2312" w:hint="eastAsia"/>
          <w:sz w:val="32"/>
          <w:szCs w:val="32"/>
          <w:lang w:val="zh-CN"/>
        </w:rPr>
        <w:t>进行客观、公正的评价，</w:t>
      </w:r>
      <w:r>
        <w:rPr>
          <w:rFonts w:ascii="仿宋_GB2312" w:eastAsia="仿宋_GB2312" w:hAnsi="仿宋_GB2312" w:cs="仿宋_GB2312" w:hint="eastAsia"/>
          <w:sz w:val="32"/>
          <w:szCs w:val="32"/>
        </w:rPr>
        <w:t>保障项目建设取得应有的成效，严格落实“用钱必问效”的要求。</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（二）预设问题及评价重点</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严格按照项目绩效评价指标体系和省农业农村厅等相关文件要求，对项目资金的使用和绩效目标完成等情况开展自我评价。</w:t>
      </w:r>
      <w:r>
        <w:rPr>
          <w:rFonts w:ascii="仿宋_GB2312" w:eastAsia="仿宋_GB2312" w:hAnsi="仿宋_GB2312" w:cs="仿宋_GB2312" w:hint="eastAsia"/>
          <w:sz w:val="32"/>
          <w:szCs w:val="32"/>
          <w:lang w:val="zh-CN"/>
        </w:rPr>
        <w:t>评价</w:t>
      </w:r>
      <w:r>
        <w:rPr>
          <w:rFonts w:ascii="仿宋_GB2312" w:eastAsia="仿宋_GB2312" w:hAnsi="仿宋_GB2312" w:cs="仿宋_GB2312" w:hint="eastAsia"/>
          <w:sz w:val="32"/>
          <w:szCs w:val="32"/>
        </w:rPr>
        <w:t>重点是根据项目建设内容和资金方案，对照评价指标，系统的收集了涉及项目实施情况总结、报表、政府采购等相应资料，并逐项进行了评价汇总。</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w:t>
      </w:r>
      <w:r>
        <w:rPr>
          <w:rFonts w:ascii="楷体_GB2312" w:eastAsia="楷体_GB2312" w:hAnsi="楷体_GB2312" w:cs="楷体_GB2312" w:hint="eastAsia"/>
          <w:sz w:val="32"/>
          <w:szCs w:val="32"/>
        </w:rPr>
        <w:t>三</w:t>
      </w:r>
      <w:r>
        <w:rPr>
          <w:rFonts w:ascii="楷体_GB2312" w:eastAsia="楷体_GB2312" w:hAnsi="楷体_GB2312" w:cs="楷体_GB2312" w:hint="eastAsia"/>
          <w:sz w:val="32"/>
          <w:szCs w:val="32"/>
          <w:lang w:val="zh-CN"/>
        </w:rPr>
        <w:t>）评价方法</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本项目绩效评价主要遵循相关性、可比性、重要性与定性和定量相结合、客观公正的原则，依据项目资金使用的方向和对象，围绕绩效目标，依据项目的产出、效益、满意度等方面设定的评价指标，针对性地开展了自我评价。</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w:t>
      </w:r>
      <w:r>
        <w:rPr>
          <w:rFonts w:ascii="楷体_GB2312" w:eastAsia="楷体_GB2312" w:hAnsi="楷体_GB2312" w:cs="楷体_GB2312" w:hint="eastAsia"/>
          <w:sz w:val="32"/>
          <w:szCs w:val="32"/>
        </w:rPr>
        <w:t>四</w:t>
      </w:r>
      <w:r>
        <w:rPr>
          <w:rFonts w:ascii="楷体_GB2312" w:eastAsia="楷体_GB2312" w:hAnsi="楷体_GB2312" w:cs="楷体_GB2312" w:hint="eastAsia"/>
          <w:sz w:val="32"/>
          <w:szCs w:val="32"/>
          <w:lang w:val="zh-CN"/>
        </w:rPr>
        <w:t>）评价组织</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为确保项目绩效自评工作顺利实施，由项目单位广元综合性农产品质量检验监测中心牵头，负责对项目管理及各项建设工作情况进行自评，并由广元综合性农产品质量检验监测中心汇总情况（见附表）。</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附表</w:t>
      </w:r>
      <w:r>
        <w:rPr>
          <w:rFonts w:ascii="仿宋_GB2312" w:eastAsia="仿宋_GB2312" w:hAnsi="仿宋_GB2312" w:cs="仿宋_GB2312"/>
          <w:sz w:val="32"/>
          <w:szCs w:val="32"/>
        </w:rPr>
        <w:t xml:space="preserve">            </w:t>
      </w:r>
    </w:p>
    <w:p w:rsidR="00814FFC" w:rsidRDefault="00814FFC" w:rsidP="0089115C">
      <w:pPr>
        <w:spacing w:line="576" w:lineRule="exact"/>
        <w:ind w:firstLineChars="200" w:firstLine="31680"/>
        <w:jc w:val="center"/>
        <w:outlineLvl w:val="1"/>
        <w:rPr>
          <w:rFonts w:ascii="黑体" w:eastAsia="黑体" w:hAnsi="黑体" w:cs="黑体"/>
          <w:sz w:val="32"/>
          <w:szCs w:val="32"/>
        </w:rPr>
      </w:pPr>
      <w:bookmarkStart w:id="373" w:name="_Toc29022"/>
      <w:bookmarkStart w:id="374" w:name="_Toc3133"/>
      <w:bookmarkStart w:id="375" w:name="_Toc15112"/>
      <w:r>
        <w:rPr>
          <w:rFonts w:ascii="黑体" w:eastAsia="黑体" w:hAnsi="黑体" w:cs="黑体" w:hint="eastAsia"/>
          <w:sz w:val="32"/>
          <w:szCs w:val="32"/>
        </w:rPr>
        <w:t>项目评价小组人员名单及分工</w:t>
      </w:r>
      <w:bookmarkEnd w:id="373"/>
      <w:bookmarkEnd w:id="374"/>
      <w:bookmarkEnd w:id="375"/>
    </w:p>
    <w:tbl>
      <w:tblPr>
        <w:tblW w:w="9328" w:type="dxa"/>
        <w:tblInd w:w="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0A0"/>
      </w:tblPr>
      <w:tblGrid>
        <w:gridCol w:w="997"/>
        <w:gridCol w:w="3502"/>
        <w:gridCol w:w="2388"/>
        <w:gridCol w:w="2441"/>
      </w:tblGrid>
      <w:tr w:rsidR="00814FFC" w:rsidTr="00162222">
        <w:trPr>
          <w:trHeight w:val="453"/>
        </w:trPr>
        <w:tc>
          <w:tcPr>
            <w:tcW w:w="997"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姓</w:t>
            </w:r>
            <w:r w:rsidRPr="00162222">
              <w:rPr>
                <w:rFonts w:ascii="宋体" w:hAnsi="宋体" w:cs="宋体"/>
                <w:szCs w:val="21"/>
              </w:rPr>
              <w:t xml:space="preserve">  </w:t>
            </w:r>
            <w:r w:rsidRPr="00162222">
              <w:rPr>
                <w:rFonts w:ascii="宋体" w:hAnsi="宋体" w:cs="宋体" w:hint="eastAsia"/>
                <w:szCs w:val="21"/>
              </w:rPr>
              <w:t>名</w:t>
            </w:r>
          </w:p>
        </w:tc>
        <w:tc>
          <w:tcPr>
            <w:tcW w:w="3502"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工作单位</w:t>
            </w:r>
          </w:p>
        </w:tc>
        <w:tc>
          <w:tcPr>
            <w:tcW w:w="2388"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职务</w:t>
            </w:r>
            <w:r w:rsidRPr="00162222">
              <w:rPr>
                <w:rFonts w:ascii="宋体" w:hAnsi="宋体" w:cs="宋体"/>
                <w:szCs w:val="21"/>
              </w:rPr>
              <w:t>/</w:t>
            </w:r>
            <w:r w:rsidRPr="00162222">
              <w:rPr>
                <w:rFonts w:ascii="宋体" w:hAnsi="宋体" w:cs="宋体" w:hint="eastAsia"/>
                <w:szCs w:val="21"/>
              </w:rPr>
              <w:t>职称</w:t>
            </w:r>
          </w:p>
        </w:tc>
        <w:tc>
          <w:tcPr>
            <w:tcW w:w="2441"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负责事项</w:t>
            </w:r>
          </w:p>
        </w:tc>
      </w:tr>
      <w:tr w:rsidR="00814FFC" w:rsidTr="00162222">
        <w:trPr>
          <w:trHeight w:val="448"/>
        </w:trPr>
        <w:tc>
          <w:tcPr>
            <w:tcW w:w="997" w:type="dxa"/>
            <w:vAlign w:val="center"/>
          </w:tcPr>
          <w:p w:rsidR="00814FFC" w:rsidRPr="00162222" w:rsidRDefault="00814FFC" w:rsidP="00162222">
            <w:pPr>
              <w:spacing w:line="300" w:lineRule="exact"/>
              <w:rPr>
                <w:rFonts w:ascii="宋体" w:cs="宋体"/>
                <w:szCs w:val="21"/>
              </w:rPr>
            </w:pPr>
            <w:r w:rsidRPr="00162222">
              <w:rPr>
                <w:rFonts w:ascii="宋体" w:hAnsi="宋体" w:cs="宋体" w:hint="eastAsia"/>
                <w:szCs w:val="21"/>
              </w:rPr>
              <w:t>曾光荣</w:t>
            </w:r>
          </w:p>
        </w:tc>
        <w:tc>
          <w:tcPr>
            <w:tcW w:w="3502" w:type="dxa"/>
            <w:vAlign w:val="center"/>
          </w:tcPr>
          <w:p w:rsidR="00814FFC" w:rsidRPr="00162222" w:rsidRDefault="00814FFC" w:rsidP="00162222">
            <w:pPr>
              <w:spacing w:line="300" w:lineRule="exact"/>
              <w:rPr>
                <w:rFonts w:ascii="宋体" w:cs="宋体"/>
                <w:szCs w:val="21"/>
              </w:rPr>
            </w:pPr>
            <w:r w:rsidRPr="00162222">
              <w:rPr>
                <w:rFonts w:ascii="宋体" w:hAnsi="宋体" w:cs="宋体" w:hint="eastAsia"/>
                <w:szCs w:val="21"/>
              </w:rPr>
              <w:t>广元综合性农产品质量检验监测中心</w:t>
            </w:r>
          </w:p>
        </w:tc>
        <w:tc>
          <w:tcPr>
            <w:tcW w:w="2388"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主任</w:t>
            </w:r>
            <w:r w:rsidRPr="00162222">
              <w:rPr>
                <w:rFonts w:ascii="宋体" w:hAnsi="宋体" w:cs="宋体"/>
                <w:szCs w:val="21"/>
              </w:rPr>
              <w:t>/</w:t>
            </w:r>
            <w:r w:rsidRPr="00162222">
              <w:rPr>
                <w:rFonts w:ascii="宋体" w:hAnsi="宋体" w:cs="宋体" w:hint="eastAsia"/>
                <w:szCs w:val="21"/>
              </w:rPr>
              <w:t>正高级农艺师</w:t>
            </w:r>
          </w:p>
        </w:tc>
        <w:tc>
          <w:tcPr>
            <w:tcW w:w="2441"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主持，报告审核</w:t>
            </w:r>
          </w:p>
        </w:tc>
      </w:tr>
      <w:tr w:rsidR="00814FFC" w:rsidTr="00162222">
        <w:trPr>
          <w:trHeight w:val="448"/>
        </w:trPr>
        <w:tc>
          <w:tcPr>
            <w:tcW w:w="997" w:type="dxa"/>
            <w:vAlign w:val="center"/>
          </w:tcPr>
          <w:p w:rsidR="00814FFC" w:rsidRPr="00162222" w:rsidRDefault="00814FFC" w:rsidP="00162222">
            <w:pPr>
              <w:spacing w:line="300" w:lineRule="exact"/>
              <w:rPr>
                <w:rFonts w:ascii="宋体" w:cs="宋体"/>
                <w:szCs w:val="21"/>
              </w:rPr>
            </w:pPr>
            <w:r w:rsidRPr="00162222">
              <w:rPr>
                <w:rFonts w:ascii="宋体" w:hAnsi="宋体" w:cs="宋体" w:hint="eastAsia"/>
                <w:szCs w:val="21"/>
              </w:rPr>
              <w:t>刘洪明</w:t>
            </w:r>
          </w:p>
        </w:tc>
        <w:tc>
          <w:tcPr>
            <w:tcW w:w="3502" w:type="dxa"/>
            <w:vAlign w:val="center"/>
          </w:tcPr>
          <w:p w:rsidR="00814FFC" w:rsidRPr="00162222" w:rsidRDefault="00814FFC" w:rsidP="00162222">
            <w:pPr>
              <w:spacing w:line="300" w:lineRule="exact"/>
              <w:rPr>
                <w:rFonts w:ascii="宋体" w:cs="宋体"/>
                <w:szCs w:val="21"/>
              </w:rPr>
            </w:pPr>
            <w:r w:rsidRPr="00162222">
              <w:rPr>
                <w:rFonts w:ascii="宋体" w:hAnsi="宋体" w:cs="宋体" w:hint="eastAsia"/>
                <w:szCs w:val="21"/>
              </w:rPr>
              <w:t>广元综合性农产品质量检验监测中心</w:t>
            </w:r>
          </w:p>
        </w:tc>
        <w:tc>
          <w:tcPr>
            <w:tcW w:w="2388"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副主任</w:t>
            </w:r>
            <w:r w:rsidRPr="00162222">
              <w:rPr>
                <w:rFonts w:ascii="宋体" w:hAnsi="宋体" w:cs="宋体"/>
                <w:szCs w:val="21"/>
              </w:rPr>
              <w:t>/</w:t>
            </w:r>
            <w:r w:rsidRPr="00162222">
              <w:rPr>
                <w:rFonts w:ascii="宋体" w:hAnsi="宋体" w:cs="宋体" w:hint="eastAsia"/>
                <w:szCs w:val="21"/>
              </w:rPr>
              <w:t>兽医师</w:t>
            </w:r>
          </w:p>
        </w:tc>
        <w:tc>
          <w:tcPr>
            <w:tcW w:w="2441"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自评及报告编制</w:t>
            </w:r>
          </w:p>
        </w:tc>
      </w:tr>
      <w:tr w:rsidR="00814FFC" w:rsidTr="00162222">
        <w:trPr>
          <w:trHeight w:val="448"/>
        </w:trPr>
        <w:tc>
          <w:tcPr>
            <w:tcW w:w="997" w:type="dxa"/>
            <w:vAlign w:val="center"/>
          </w:tcPr>
          <w:p w:rsidR="00814FFC" w:rsidRPr="00162222" w:rsidRDefault="00814FFC" w:rsidP="00162222">
            <w:pPr>
              <w:spacing w:line="300" w:lineRule="exact"/>
              <w:rPr>
                <w:rFonts w:ascii="宋体" w:cs="宋体"/>
                <w:szCs w:val="21"/>
              </w:rPr>
            </w:pPr>
            <w:r w:rsidRPr="00162222">
              <w:rPr>
                <w:rFonts w:ascii="宋体" w:hAnsi="宋体" w:cs="宋体" w:hint="eastAsia"/>
                <w:szCs w:val="21"/>
              </w:rPr>
              <w:t>冯</w:t>
            </w:r>
            <w:r w:rsidRPr="00162222">
              <w:rPr>
                <w:rFonts w:ascii="宋体" w:hAnsi="宋体" w:cs="宋体"/>
                <w:szCs w:val="21"/>
              </w:rPr>
              <w:t xml:space="preserve">  </w:t>
            </w:r>
            <w:r w:rsidRPr="00162222">
              <w:rPr>
                <w:rFonts w:ascii="宋体" w:hAnsi="宋体" w:cs="宋体" w:hint="eastAsia"/>
                <w:szCs w:val="21"/>
              </w:rPr>
              <w:t>雪</w:t>
            </w:r>
          </w:p>
        </w:tc>
        <w:tc>
          <w:tcPr>
            <w:tcW w:w="3502" w:type="dxa"/>
            <w:vAlign w:val="center"/>
          </w:tcPr>
          <w:p w:rsidR="00814FFC" w:rsidRPr="00162222" w:rsidRDefault="00814FFC" w:rsidP="00162222">
            <w:pPr>
              <w:spacing w:line="300" w:lineRule="exact"/>
              <w:rPr>
                <w:rFonts w:ascii="宋体" w:cs="宋体"/>
                <w:szCs w:val="21"/>
              </w:rPr>
            </w:pPr>
            <w:r w:rsidRPr="00162222">
              <w:rPr>
                <w:rFonts w:ascii="宋体" w:hAnsi="宋体" w:cs="宋体" w:hint="eastAsia"/>
                <w:szCs w:val="21"/>
              </w:rPr>
              <w:t>广元综合性农产品质量检验监测中心</w:t>
            </w:r>
          </w:p>
        </w:tc>
        <w:tc>
          <w:tcPr>
            <w:tcW w:w="2388"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业务办公室主任</w:t>
            </w:r>
            <w:r w:rsidRPr="00162222">
              <w:rPr>
                <w:rFonts w:ascii="宋体" w:hAnsi="宋体" w:cs="宋体"/>
                <w:szCs w:val="21"/>
              </w:rPr>
              <w:t>/</w:t>
            </w:r>
          </w:p>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农艺师</w:t>
            </w:r>
          </w:p>
        </w:tc>
        <w:tc>
          <w:tcPr>
            <w:tcW w:w="2441"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报告编制</w:t>
            </w:r>
          </w:p>
        </w:tc>
      </w:tr>
      <w:tr w:rsidR="00814FFC" w:rsidTr="00162222">
        <w:trPr>
          <w:trHeight w:val="448"/>
        </w:trPr>
        <w:tc>
          <w:tcPr>
            <w:tcW w:w="997" w:type="dxa"/>
            <w:vAlign w:val="center"/>
          </w:tcPr>
          <w:p w:rsidR="00814FFC" w:rsidRPr="00162222" w:rsidRDefault="00814FFC" w:rsidP="00162222">
            <w:pPr>
              <w:spacing w:line="300" w:lineRule="exact"/>
              <w:rPr>
                <w:rFonts w:ascii="宋体" w:cs="宋体"/>
                <w:szCs w:val="21"/>
              </w:rPr>
            </w:pPr>
            <w:r w:rsidRPr="00162222">
              <w:rPr>
                <w:rFonts w:ascii="宋体" w:hAnsi="宋体" w:cs="宋体" w:hint="eastAsia"/>
                <w:szCs w:val="21"/>
              </w:rPr>
              <w:t>张海强</w:t>
            </w:r>
          </w:p>
        </w:tc>
        <w:tc>
          <w:tcPr>
            <w:tcW w:w="3502" w:type="dxa"/>
            <w:vAlign w:val="center"/>
          </w:tcPr>
          <w:p w:rsidR="00814FFC" w:rsidRPr="00162222" w:rsidRDefault="00814FFC" w:rsidP="00162222">
            <w:pPr>
              <w:spacing w:line="300" w:lineRule="exact"/>
              <w:rPr>
                <w:rFonts w:ascii="宋体" w:cs="宋体"/>
                <w:szCs w:val="21"/>
              </w:rPr>
            </w:pPr>
            <w:r w:rsidRPr="00162222">
              <w:rPr>
                <w:rFonts w:ascii="宋体" w:hAnsi="宋体" w:cs="宋体" w:hint="eastAsia"/>
                <w:szCs w:val="21"/>
              </w:rPr>
              <w:t>广元综合性农产品质量检验监测中心</w:t>
            </w:r>
          </w:p>
        </w:tc>
        <w:tc>
          <w:tcPr>
            <w:tcW w:w="2388"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助理农艺师</w:t>
            </w:r>
          </w:p>
        </w:tc>
        <w:tc>
          <w:tcPr>
            <w:tcW w:w="2441"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档案管理</w:t>
            </w:r>
          </w:p>
        </w:tc>
      </w:tr>
      <w:tr w:rsidR="00814FFC" w:rsidTr="00162222">
        <w:trPr>
          <w:trHeight w:val="448"/>
        </w:trPr>
        <w:tc>
          <w:tcPr>
            <w:tcW w:w="997" w:type="dxa"/>
            <w:vAlign w:val="center"/>
          </w:tcPr>
          <w:p w:rsidR="00814FFC" w:rsidRPr="00162222" w:rsidRDefault="00814FFC" w:rsidP="00162222">
            <w:pPr>
              <w:spacing w:line="300" w:lineRule="exact"/>
              <w:rPr>
                <w:rFonts w:ascii="宋体" w:cs="宋体"/>
                <w:szCs w:val="21"/>
              </w:rPr>
            </w:pPr>
            <w:r w:rsidRPr="00162222">
              <w:rPr>
                <w:rFonts w:ascii="宋体" w:hAnsi="宋体" w:cs="宋体" w:hint="eastAsia"/>
                <w:szCs w:val="21"/>
              </w:rPr>
              <w:t>姜</w:t>
            </w:r>
            <w:r w:rsidRPr="00162222">
              <w:rPr>
                <w:rFonts w:ascii="宋体" w:hAnsi="宋体" w:cs="宋体"/>
                <w:szCs w:val="21"/>
              </w:rPr>
              <w:t xml:space="preserve">  </w:t>
            </w:r>
            <w:r w:rsidRPr="00162222">
              <w:rPr>
                <w:rFonts w:ascii="宋体" w:hAnsi="宋体" w:cs="宋体" w:hint="eastAsia"/>
                <w:szCs w:val="21"/>
              </w:rPr>
              <w:t>泉</w:t>
            </w:r>
          </w:p>
        </w:tc>
        <w:tc>
          <w:tcPr>
            <w:tcW w:w="3502" w:type="dxa"/>
            <w:vAlign w:val="center"/>
          </w:tcPr>
          <w:p w:rsidR="00814FFC" w:rsidRPr="00162222" w:rsidRDefault="00814FFC" w:rsidP="00162222">
            <w:pPr>
              <w:spacing w:line="300" w:lineRule="exact"/>
              <w:rPr>
                <w:rFonts w:ascii="宋体" w:cs="宋体"/>
                <w:szCs w:val="21"/>
              </w:rPr>
            </w:pPr>
            <w:r w:rsidRPr="00162222">
              <w:rPr>
                <w:rFonts w:ascii="宋体" w:hAnsi="宋体" w:cs="宋体" w:hint="eastAsia"/>
                <w:szCs w:val="21"/>
              </w:rPr>
              <w:t>广元综合性农产品质量检验监测中心</w:t>
            </w:r>
          </w:p>
        </w:tc>
        <w:tc>
          <w:tcPr>
            <w:tcW w:w="2388"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畜牧师</w:t>
            </w:r>
          </w:p>
        </w:tc>
        <w:tc>
          <w:tcPr>
            <w:tcW w:w="2441"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设备及耗材管理</w:t>
            </w:r>
          </w:p>
        </w:tc>
      </w:tr>
    </w:tbl>
    <w:p w:rsidR="00814FFC" w:rsidRDefault="00814FFC" w:rsidP="00814FFC">
      <w:pPr>
        <w:spacing w:line="576" w:lineRule="exact"/>
        <w:ind w:firstLineChars="200" w:firstLine="31680"/>
        <w:outlineLvl w:val="1"/>
        <w:rPr>
          <w:rFonts w:ascii="仿宋_GB2312" w:eastAsia="仿宋_GB2312" w:hAnsi="仿宋_GB2312" w:cs="仿宋_GB2312"/>
          <w:sz w:val="32"/>
          <w:szCs w:val="32"/>
          <w:lang w:val="zh-CN"/>
        </w:rPr>
      </w:pPr>
      <w:bookmarkStart w:id="376" w:name="_Toc22859"/>
      <w:bookmarkStart w:id="377" w:name="_Toc4011"/>
      <w:bookmarkStart w:id="378" w:name="_Toc31769"/>
      <w:r>
        <w:rPr>
          <w:rFonts w:ascii="黑体" w:eastAsia="黑体" w:hAnsi="黑体" w:cs="黑体" w:hint="eastAsia"/>
          <w:sz w:val="32"/>
          <w:szCs w:val="32"/>
        </w:rPr>
        <w:t>三、绩效分析</w:t>
      </w:r>
      <w:bookmarkEnd w:id="376"/>
      <w:bookmarkEnd w:id="377"/>
      <w:bookmarkEnd w:id="378"/>
      <w:r>
        <w:rPr>
          <w:rFonts w:ascii="黑体" w:eastAsia="黑体" w:hAnsi="黑体" w:cs="黑体"/>
          <w:sz w:val="32"/>
          <w:szCs w:val="32"/>
          <w:lang w:val="zh-CN"/>
        </w:rPr>
        <w:tab/>
      </w:r>
    </w:p>
    <w:p w:rsidR="00814FFC" w:rsidRDefault="00814FFC" w:rsidP="0089115C">
      <w:pPr>
        <w:spacing w:line="576" w:lineRule="exact"/>
        <w:ind w:firstLineChars="200" w:firstLine="31680"/>
        <w:rPr>
          <w:rFonts w:ascii="楷体_GB2312" w:eastAsia="楷体_GB2312" w:hAnsi="楷体_GB2312" w:cs="楷体_GB2312"/>
          <w:sz w:val="32"/>
          <w:szCs w:val="32"/>
        </w:rPr>
      </w:pPr>
      <w:r>
        <w:rPr>
          <w:rFonts w:ascii="楷体_GB2312" w:eastAsia="楷体_GB2312" w:hAnsi="楷体_GB2312" w:cs="楷体_GB2312" w:hint="eastAsia"/>
          <w:sz w:val="32"/>
          <w:szCs w:val="32"/>
          <w:lang w:val="zh-CN"/>
        </w:rPr>
        <w:t>（一）</w:t>
      </w:r>
      <w:r>
        <w:rPr>
          <w:rFonts w:ascii="楷体_GB2312" w:eastAsia="楷体_GB2312" w:hAnsi="楷体_GB2312" w:cs="楷体_GB2312" w:hint="eastAsia"/>
          <w:sz w:val="32"/>
          <w:szCs w:val="32"/>
        </w:rPr>
        <w:t>通用指标</w:t>
      </w:r>
      <w:r>
        <w:rPr>
          <w:rFonts w:ascii="楷体_GB2312" w:eastAsia="楷体_GB2312" w:hAnsi="楷体_GB2312" w:cs="楷体_GB2312" w:hint="eastAsia"/>
          <w:sz w:val="32"/>
          <w:szCs w:val="32"/>
          <w:lang w:val="zh-CN"/>
        </w:rPr>
        <w:t>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rPr>
        <w:t>项目决策。项目严格按照省农业农村厅文件要求，参与了项目竞争性立项，进行了项目申报，编制了资金使用方案《关于报送</w:t>
      </w:r>
      <w:r>
        <w:rPr>
          <w:rFonts w:ascii="仿宋_GB2312" w:eastAsia="仿宋_GB2312" w:hAnsi="仿宋_GB2312" w:cs="仿宋_GB2312"/>
          <w:sz w:val="32"/>
          <w:szCs w:val="32"/>
        </w:rPr>
        <w:t>&lt;</w:t>
      </w:r>
      <w:r>
        <w:rPr>
          <w:rFonts w:ascii="仿宋_GB2312" w:eastAsia="仿宋_GB2312" w:hAnsi="仿宋_GB2312" w:cs="仿宋_GB2312" w:hint="eastAsia"/>
          <w:sz w:val="32"/>
          <w:szCs w:val="32"/>
        </w:rPr>
        <w:t>广元市市本级</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年农产品质量安全省建设项目实施方案</w:t>
      </w:r>
      <w:r>
        <w:rPr>
          <w:rFonts w:ascii="仿宋_GB2312" w:eastAsia="仿宋_GB2312" w:hAnsi="仿宋_GB2312" w:cs="仿宋_GB2312"/>
          <w:sz w:val="32"/>
          <w:szCs w:val="32"/>
        </w:rPr>
        <w:t>&gt;</w:t>
      </w:r>
      <w:r>
        <w:rPr>
          <w:rFonts w:ascii="仿宋_GB2312" w:eastAsia="仿宋_GB2312" w:hAnsi="仿宋_GB2312" w:cs="仿宋_GB2312" w:hint="eastAsia"/>
          <w:sz w:val="32"/>
          <w:szCs w:val="32"/>
        </w:rPr>
        <w:t>的报告》（广农〔</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75</w:t>
      </w:r>
      <w:r>
        <w:rPr>
          <w:rFonts w:ascii="仿宋_GB2312" w:eastAsia="仿宋_GB2312" w:hAnsi="仿宋_GB2312" w:cs="仿宋_GB2312" w:hint="eastAsia"/>
          <w:sz w:val="32"/>
          <w:szCs w:val="32"/>
        </w:rPr>
        <w:t>号）和《关于印发</w:t>
      </w:r>
      <w:r>
        <w:rPr>
          <w:rFonts w:ascii="仿宋_GB2312" w:eastAsia="仿宋_GB2312" w:hAnsi="仿宋_GB2312" w:cs="仿宋_GB2312"/>
          <w:sz w:val="32"/>
          <w:szCs w:val="32"/>
        </w:rPr>
        <w:t>&lt;</w:t>
      </w:r>
      <w:r>
        <w:rPr>
          <w:rFonts w:ascii="仿宋_GB2312" w:eastAsia="仿宋_GB2312" w:hAnsi="仿宋_GB2312" w:cs="仿宋_GB2312" w:hint="eastAsia"/>
          <w:sz w:val="32"/>
          <w:szCs w:val="32"/>
        </w:rPr>
        <w:t>广元市</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年度农产品质量安全监测工作方案</w:t>
      </w:r>
      <w:r>
        <w:rPr>
          <w:rFonts w:ascii="仿宋_GB2312" w:eastAsia="仿宋_GB2312" w:hAnsi="仿宋_GB2312" w:cs="仿宋_GB2312"/>
          <w:sz w:val="32"/>
          <w:szCs w:val="32"/>
        </w:rPr>
        <w:t>&gt;</w:t>
      </w:r>
      <w:r>
        <w:rPr>
          <w:rFonts w:ascii="仿宋_GB2312" w:eastAsia="仿宋_GB2312" w:hAnsi="仿宋_GB2312" w:cs="仿宋_GB2312" w:hint="eastAsia"/>
          <w:sz w:val="32"/>
          <w:szCs w:val="32"/>
        </w:rPr>
        <w:t>的通知》（广农函〔</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139</w:t>
      </w:r>
      <w:r>
        <w:rPr>
          <w:rFonts w:ascii="仿宋_GB2312" w:eastAsia="仿宋_GB2312" w:hAnsi="仿宋_GB2312" w:cs="仿宋_GB2312" w:hint="eastAsia"/>
          <w:sz w:val="32"/>
          <w:szCs w:val="32"/>
        </w:rPr>
        <w:t>号）等实施方案，并经过局党组会同意后，上报省农业农村厅备案。按照市人民政府办公室关于印发《广元市市级行政事业性国有资产管理暂行办法》《广元市市级行政事业单位国有资产配置管理暂行办法》《广元市市级行政事业单位国有资产处置管理暂行办法》等相关要求，国有资产购置金额在</w:t>
      </w:r>
      <w:r>
        <w:rPr>
          <w:rFonts w:ascii="仿宋_GB2312" w:eastAsia="仿宋_GB2312" w:hAnsi="仿宋_GB2312" w:cs="仿宋_GB2312"/>
          <w:sz w:val="32"/>
          <w:szCs w:val="32"/>
        </w:rPr>
        <w:t>200-500</w:t>
      </w:r>
      <w:r>
        <w:rPr>
          <w:rFonts w:ascii="仿宋_GB2312" w:eastAsia="仿宋_GB2312" w:hAnsi="仿宋_GB2312" w:cs="仿宋_GB2312" w:hint="eastAsia"/>
          <w:sz w:val="32"/>
          <w:szCs w:val="32"/>
        </w:rPr>
        <w:t>万元以内（不含</w:t>
      </w:r>
      <w:r>
        <w:rPr>
          <w:rFonts w:ascii="仿宋_GB2312" w:eastAsia="仿宋_GB2312" w:hAnsi="仿宋_GB2312" w:cs="仿宋_GB2312"/>
          <w:sz w:val="32"/>
          <w:szCs w:val="32"/>
        </w:rPr>
        <w:t>500</w:t>
      </w:r>
      <w:r>
        <w:rPr>
          <w:rFonts w:ascii="仿宋_GB2312" w:eastAsia="仿宋_GB2312" w:hAnsi="仿宋_GB2312" w:cs="仿宋_GB2312" w:hint="eastAsia"/>
          <w:sz w:val="32"/>
          <w:szCs w:val="32"/>
        </w:rPr>
        <w:t>万元）的需由市人民政府审批。项目经市政府同意购买液相色谱串联质谱仪</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台，并报市财政局国有资产管理科备案。自评得分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项目管理。按照《四川省省级财政农业高质量发展共同财政事权转移支付资金管理办法》（川财农〔</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号）等相关要求，项目资金列入“</w:t>
      </w:r>
      <w:r>
        <w:rPr>
          <w:rFonts w:ascii="仿宋_GB2312" w:eastAsia="仿宋_GB2312" w:hAnsi="仿宋_GB2312" w:cs="仿宋_GB2312"/>
          <w:sz w:val="32"/>
          <w:szCs w:val="32"/>
        </w:rPr>
        <w:t>1100252-</w:t>
      </w:r>
      <w:r>
        <w:rPr>
          <w:rFonts w:ascii="仿宋_GB2312" w:eastAsia="仿宋_GB2312" w:hAnsi="仿宋_GB2312" w:cs="仿宋_GB2312" w:hint="eastAsia"/>
          <w:sz w:val="32"/>
          <w:szCs w:val="32"/>
        </w:rPr>
        <w:t>农林水共同财政事权转移支付收入”科目，由市农业农村局计划投资财务科按财务制度实施单独核算，项目实施单位严格按照申报的实施方案推进项目建设，保证项目进度和质量，建立健全项目工作档案，做到专款专用，建立项目资金使用台账，做到有章可循、有据可查。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rPr>
        <w:t>项目实施。</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月</w:t>
      </w:r>
      <w:r>
        <w:rPr>
          <w:rFonts w:ascii="仿宋_GB2312" w:eastAsia="仿宋_GB2312" w:hAnsi="仿宋_GB2312" w:cs="仿宋_GB2312"/>
          <w:sz w:val="32"/>
          <w:szCs w:val="32"/>
        </w:rPr>
        <w:t>23</w:t>
      </w:r>
      <w:r>
        <w:rPr>
          <w:rFonts w:ascii="仿宋_GB2312" w:eastAsia="仿宋_GB2312" w:hAnsi="仿宋_GB2312" w:cs="仿宋_GB2312" w:hint="eastAsia"/>
          <w:sz w:val="32"/>
          <w:szCs w:val="32"/>
        </w:rPr>
        <w:t>日，《广元市财政局</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广元农业农村局关于下达</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年省级财政农业高质量发展共同财政事权转移支付资金的通知》（广财农〔</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78</w:t>
      </w:r>
      <w:r>
        <w:rPr>
          <w:rFonts w:ascii="仿宋_GB2312" w:eastAsia="仿宋_GB2312" w:hAnsi="仿宋_GB2312" w:cs="仿宋_GB2312" w:hint="eastAsia"/>
          <w:sz w:val="32"/>
          <w:szCs w:val="32"/>
        </w:rPr>
        <w:t>号），下达市本级营养品质专业化示范试点项目资金</w:t>
      </w:r>
      <w:r>
        <w:rPr>
          <w:rFonts w:ascii="仿宋_GB2312" w:eastAsia="仿宋_GB2312" w:hAnsi="仿宋_GB2312" w:cs="仿宋_GB2312"/>
          <w:sz w:val="32"/>
          <w:szCs w:val="32"/>
        </w:rPr>
        <w:t>200</w:t>
      </w:r>
      <w:r>
        <w:rPr>
          <w:rFonts w:ascii="仿宋_GB2312" w:eastAsia="仿宋_GB2312" w:hAnsi="仿宋_GB2312" w:cs="仿宋_GB2312" w:hint="eastAsia"/>
          <w:sz w:val="32"/>
          <w:szCs w:val="32"/>
        </w:rPr>
        <w:t>万元，按照项目申报文件落实市级配套资金</w:t>
      </w:r>
      <w:r>
        <w:rPr>
          <w:rFonts w:ascii="仿宋_GB2312" w:eastAsia="仿宋_GB2312" w:hAnsi="仿宋_GB2312" w:cs="仿宋_GB2312"/>
          <w:sz w:val="32"/>
          <w:szCs w:val="32"/>
        </w:rPr>
        <w:t>65</w:t>
      </w:r>
      <w:r>
        <w:rPr>
          <w:rFonts w:ascii="仿宋_GB2312" w:eastAsia="仿宋_GB2312" w:hAnsi="仿宋_GB2312" w:cs="仿宋_GB2312" w:hint="eastAsia"/>
          <w:sz w:val="32"/>
          <w:szCs w:val="32"/>
        </w:rPr>
        <w:t>万元，资金使用严格按照备案的实施方案执行。</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11</w:t>
      </w:r>
      <w:r>
        <w:rPr>
          <w:rFonts w:ascii="仿宋_GB2312" w:eastAsia="仿宋_GB2312" w:hAnsi="仿宋_GB2312" w:cs="仿宋_GB2312" w:hint="eastAsia"/>
          <w:sz w:val="32"/>
          <w:szCs w:val="32"/>
        </w:rPr>
        <w:t>月</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日，通过四川省政府采购网发布采购意向，</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12</w:t>
      </w:r>
      <w:r>
        <w:rPr>
          <w:rFonts w:ascii="仿宋_GB2312" w:eastAsia="仿宋_GB2312" w:hAnsi="仿宋_GB2312" w:cs="仿宋_GB2312" w:hint="eastAsia"/>
          <w:sz w:val="32"/>
          <w:szCs w:val="32"/>
        </w:rPr>
        <w:t>月</w:t>
      </w:r>
      <w:r>
        <w:rPr>
          <w:rFonts w:ascii="仿宋_GB2312" w:eastAsia="仿宋_GB2312" w:hAnsi="仿宋_GB2312" w:cs="仿宋_GB2312"/>
          <w:sz w:val="32"/>
          <w:szCs w:val="32"/>
        </w:rPr>
        <w:t>06</w:t>
      </w:r>
      <w:r>
        <w:rPr>
          <w:rFonts w:ascii="仿宋_GB2312" w:eastAsia="仿宋_GB2312" w:hAnsi="仿宋_GB2312" w:cs="仿宋_GB2312" w:hint="eastAsia"/>
          <w:sz w:val="32"/>
          <w:szCs w:val="32"/>
        </w:rPr>
        <w:t>日由绵阳正信工程造价咨询有限公司在四川省政府采购网发布招标公告，</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12</w:t>
      </w:r>
      <w:r>
        <w:rPr>
          <w:rFonts w:ascii="仿宋_GB2312" w:eastAsia="仿宋_GB2312" w:hAnsi="仿宋_GB2312" w:cs="仿宋_GB2312" w:hint="eastAsia"/>
          <w:sz w:val="32"/>
          <w:szCs w:val="32"/>
        </w:rPr>
        <w:t>月</w:t>
      </w:r>
      <w:r>
        <w:rPr>
          <w:rFonts w:ascii="仿宋_GB2312" w:eastAsia="仿宋_GB2312" w:hAnsi="仿宋_GB2312" w:cs="仿宋_GB2312"/>
          <w:sz w:val="32"/>
          <w:szCs w:val="32"/>
        </w:rPr>
        <w:t>27</w:t>
      </w:r>
      <w:r>
        <w:rPr>
          <w:rFonts w:ascii="仿宋_GB2312" w:eastAsia="仿宋_GB2312" w:hAnsi="仿宋_GB2312" w:cs="仿宋_GB2312" w:hint="eastAsia"/>
          <w:sz w:val="32"/>
          <w:szCs w:val="32"/>
        </w:rPr>
        <w:t>日上午</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点开标，经采购专家评审确定成交供应商，</w:t>
      </w:r>
      <w:r>
        <w:rPr>
          <w:rFonts w:ascii="仿宋_GB2312" w:eastAsia="仿宋_GB2312" w:hAnsi="仿宋_GB2312" w:cs="仿宋_GB2312"/>
          <w:sz w:val="32"/>
          <w:szCs w:val="32"/>
        </w:rPr>
        <w:t>2024</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月项目资金拨付率</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4.</w:t>
      </w:r>
      <w:r>
        <w:rPr>
          <w:rFonts w:ascii="仿宋_GB2312" w:eastAsia="仿宋_GB2312" w:hAnsi="仿宋_GB2312" w:cs="仿宋_GB2312" w:hint="eastAsia"/>
          <w:sz w:val="32"/>
          <w:szCs w:val="32"/>
        </w:rPr>
        <w:t>项目结果。全面完成</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年省农业农村厅下达我市营养品质专业化示范试点项目等建设内容，并且严格按照规定时间节点完成了各项工作任务。自评得分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（二）</w:t>
      </w:r>
      <w:r>
        <w:rPr>
          <w:rFonts w:ascii="楷体_GB2312" w:eastAsia="楷体_GB2312" w:hAnsi="楷体_GB2312" w:cs="楷体_GB2312" w:hint="eastAsia"/>
          <w:sz w:val="32"/>
          <w:szCs w:val="32"/>
        </w:rPr>
        <w:t>专用指标</w:t>
      </w:r>
      <w:r>
        <w:rPr>
          <w:rFonts w:ascii="楷体_GB2312" w:eastAsia="楷体_GB2312" w:hAnsi="楷体_GB2312" w:cs="楷体_GB2312" w:hint="eastAsia"/>
          <w:sz w:val="32"/>
          <w:szCs w:val="32"/>
          <w:lang w:val="zh-CN"/>
        </w:rPr>
        <w:t>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该项目的实施，大大提升了广元市农产品质量安全检验检测能力。</w:t>
      </w:r>
      <w:r>
        <w:rPr>
          <w:rFonts w:ascii="仿宋_GB2312" w:eastAsia="仿宋_GB2312" w:hAnsi="仿宋_GB2312" w:cs="仿宋_GB2312"/>
          <w:sz w:val="32"/>
          <w:szCs w:val="32"/>
        </w:rPr>
        <w:t>2024</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5</w:t>
      </w:r>
      <w:r>
        <w:rPr>
          <w:rFonts w:ascii="仿宋_GB2312" w:eastAsia="仿宋_GB2312" w:hAnsi="仿宋_GB2312" w:cs="仿宋_GB2312" w:hint="eastAsia"/>
          <w:sz w:val="32"/>
          <w:szCs w:val="32"/>
        </w:rPr>
        <w:t>月</w:t>
      </w:r>
      <w:r>
        <w:rPr>
          <w:rFonts w:ascii="仿宋_GB2312" w:eastAsia="仿宋_GB2312" w:hAnsi="仿宋_GB2312" w:cs="仿宋_GB2312"/>
          <w:sz w:val="32"/>
          <w:szCs w:val="32"/>
        </w:rPr>
        <w:t>18-19</w:t>
      </w:r>
      <w:r>
        <w:rPr>
          <w:rFonts w:ascii="仿宋_GB2312" w:eastAsia="仿宋_GB2312" w:hAnsi="仿宋_GB2312" w:cs="仿宋_GB2312" w:hint="eastAsia"/>
          <w:sz w:val="32"/>
          <w:szCs w:val="32"/>
        </w:rPr>
        <w:t>日，省市场局和省农业农村厅对项目单位实施了“双认证”现场评审，共批准农产品和农产品产地检测能力</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个大类、</w:t>
      </w:r>
      <w:r>
        <w:rPr>
          <w:rFonts w:ascii="仿宋_GB2312" w:eastAsia="仿宋_GB2312" w:hAnsi="仿宋_GB2312" w:cs="仿宋_GB2312"/>
          <w:sz w:val="32"/>
          <w:szCs w:val="32"/>
        </w:rPr>
        <w:t>5</w:t>
      </w:r>
      <w:r>
        <w:rPr>
          <w:rFonts w:ascii="仿宋_GB2312" w:eastAsia="仿宋_GB2312" w:hAnsi="仿宋_GB2312" w:cs="仿宋_GB2312" w:hint="eastAsia"/>
          <w:sz w:val="32"/>
          <w:szCs w:val="32"/>
        </w:rPr>
        <w:t>个类别、</w:t>
      </w:r>
      <w:r>
        <w:rPr>
          <w:rFonts w:ascii="仿宋_GB2312" w:eastAsia="仿宋_GB2312" w:hAnsi="仿宋_GB2312" w:cs="仿宋_GB2312"/>
          <w:sz w:val="32"/>
          <w:szCs w:val="32"/>
        </w:rPr>
        <w:t>314</w:t>
      </w:r>
      <w:r>
        <w:rPr>
          <w:rFonts w:ascii="仿宋_GB2312" w:eastAsia="仿宋_GB2312" w:hAnsi="仿宋_GB2312" w:cs="仿宋_GB2312" w:hint="eastAsia"/>
          <w:sz w:val="32"/>
          <w:szCs w:val="32"/>
        </w:rPr>
        <w:t>项，其中，农产品</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个类别、</w:t>
      </w:r>
      <w:r>
        <w:rPr>
          <w:rFonts w:ascii="仿宋_GB2312" w:eastAsia="仿宋_GB2312" w:hAnsi="仿宋_GB2312" w:cs="仿宋_GB2312"/>
          <w:sz w:val="32"/>
          <w:szCs w:val="32"/>
        </w:rPr>
        <w:t>283</w:t>
      </w:r>
      <w:r>
        <w:rPr>
          <w:rFonts w:ascii="仿宋_GB2312" w:eastAsia="仿宋_GB2312" w:hAnsi="仿宋_GB2312" w:cs="仿宋_GB2312" w:hint="eastAsia"/>
          <w:sz w:val="32"/>
          <w:szCs w:val="32"/>
        </w:rPr>
        <w:t>项（种植业产品</w:t>
      </w:r>
      <w:r>
        <w:rPr>
          <w:rFonts w:ascii="仿宋_GB2312" w:eastAsia="仿宋_GB2312" w:hAnsi="仿宋_GB2312" w:cs="仿宋_GB2312"/>
          <w:sz w:val="32"/>
          <w:szCs w:val="32"/>
        </w:rPr>
        <w:t>181</w:t>
      </w:r>
      <w:r>
        <w:rPr>
          <w:rFonts w:ascii="仿宋_GB2312" w:eastAsia="仿宋_GB2312" w:hAnsi="仿宋_GB2312" w:cs="仿宋_GB2312" w:hint="eastAsia"/>
          <w:sz w:val="32"/>
          <w:szCs w:val="32"/>
        </w:rPr>
        <w:t>项，畜禽水产品</w:t>
      </w:r>
      <w:r>
        <w:rPr>
          <w:rFonts w:ascii="仿宋_GB2312" w:eastAsia="仿宋_GB2312" w:hAnsi="仿宋_GB2312" w:cs="仿宋_GB2312"/>
          <w:sz w:val="32"/>
          <w:szCs w:val="32"/>
        </w:rPr>
        <w:t>69</w:t>
      </w:r>
      <w:r>
        <w:rPr>
          <w:rFonts w:ascii="仿宋_GB2312" w:eastAsia="仿宋_GB2312" w:hAnsi="仿宋_GB2312" w:cs="仿宋_GB2312" w:hint="eastAsia"/>
          <w:sz w:val="32"/>
          <w:szCs w:val="32"/>
        </w:rPr>
        <w:t>项，其他</w:t>
      </w:r>
      <w:r>
        <w:rPr>
          <w:rFonts w:ascii="仿宋_GB2312" w:eastAsia="仿宋_GB2312" w:hAnsi="仿宋_GB2312" w:cs="仿宋_GB2312"/>
          <w:sz w:val="32"/>
          <w:szCs w:val="32"/>
        </w:rPr>
        <w:t>33</w:t>
      </w:r>
      <w:r>
        <w:rPr>
          <w:rFonts w:ascii="仿宋_GB2312" w:eastAsia="仿宋_GB2312" w:hAnsi="仿宋_GB2312" w:cs="仿宋_GB2312" w:hint="eastAsia"/>
          <w:sz w:val="32"/>
          <w:szCs w:val="32"/>
        </w:rPr>
        <w:t>项），农产品产地</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个类别、</w:t>
      </w:r>
      <w:r>
        <w:rPr>
          <w:rFonts w:ascii="仿宋_GB2312" w:eastAsia="仿宋_GB2312" w:hAnsi="仿宋_GB2312" w:cs="仿宋_GB2312"/>
          <w:sz w:val="32"/>
          <w:szCs w:val="32"/>
        </w:rPr>
        <w:t>31</w:t>
      </w:r>
      <w:r>
        <w:rPr>
          <w:rFonts w:ascii="仿宋_GB2312" w:eastAsia="仿宋_GB2312" w:hAnsi="仿宋_GB2312" w:cs="仿宋_GB2312" w:hint="eastAsia"/>
          <w:sz w:val="32"/>
          <w:szCs w:val="32"/>
        </w:rPr>
        <w:t>项（土壤</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项，水质</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项），与</w:t>
      </w: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年“双认证”复查评审相比，新增检测参数</w:t>
      </w:r>
      <w:r>
        <w:rPr>
          <w:rFonts w:ascii="仿宋_GB2312" w:eastAsia="仿宋_GB2312" w:hAnsi="仿宋_GB2312" w:cs="仿宋_GB2312"/>
          <w:sz w:val="32"/>
          <w:szCs w:val="32"/>
        </w:rPr>
        <w:t>74</w:t>
      </w:r>
      <w:r>
        <w:rPr>
          <w:rFonts w:ascii="仿宋_GB2312" w:eastAsia="仿宋_GB2312" w:hAnsi="仿宋_GB2312" w:cs="仿宋_GB2312" w:hint="eastAsia"/>
          <w:sz w:val="32"/>
          <w:szCs w:val="32"/>
        </w:rPr>
        <w:t>项，提前一年完成市政府下达的新增</w:t>
      </w:r>
      <w:r>
        <w:rPr>
          <w:rFonts w:ascii="仿宋_GB2312" w:eastAsia="仿宋_GB2312" w:hAnsi="仿宋_GB2312" w:cs="仿宋_GB2312"/>
          <w:sz w:val="32"/>
          <w:szCs w:val="32"/>
        </w:rPr>
        <w:t>20%</w:t>
      </w:r>
      <w:r>
        <w:rPr>
          <w:rFonts w:ascii="仿宋_GB2312" w:eastAsia="仿宋_GB2312" w:hAnsi="仿宋_GB2312" w:cs="仿宋_GB2312" w:hint="eastAsia"/>
          <w:sz w:val="32"/>
          <w:szCs w:val="32"/>
        </w:rPr>
        <w:t>检测参数的目标任务，将为我市农产品质量安全监管和农业高质量发展提供有力的技术支撑。同时，项目产出的监测结果持续运用，检测结果不仅为当年农产品质量安全监管提供数据支撑，还为下一年制定监测计划提供相应依据，项目运行所依赖政策制度能持续执行，能更好服务现代农业产业发展。自评得分</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（三）</w:t>
      </w:r>
      <w:r>
        <w:rPr>
          <w:rFonts w:ascii="楷体_GB2312" w:eastAsia="楷体_GB2312" w:hAnsi="楷体_GB2312" w:cs="楷体_GB2312" w:hint="eastAsia"/>
          <w:sz w:val="32"/>
          <w:szCs w:val="32"/>
        </w:rPr>
        <w:t>个性指标</w:t>
      </w:r>
      <w:r>
        <w:rPr>
          <w:rFonts w:ascii="楷体_GB2312" w:eastAsia="楷体_GB2312" w:hAnsi="楷体_GB2312" w:cs="楷体_GB2312" w:hint="eastAsia"/>
          <w:sz w:val="32"/>
          <w:szCs w:val="32"/>
          <w:lang w:val="zh-CN"/>
        </w:rPr>
        <w:t>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该项目购置了</w:t>
      </w:r>
      <w:r>
        <w:rPr>
          <w:rFonts w:ascii="仿宋_GB2312" w:eastAsia="仿宋_GB2312" w:hAnsi="仿宋_GB2312" w:cs="仿宋_GB2312"/>
          <w:sz w:val="32"/>
          <w:szCs w:val="32"/>
        </w:rPr>
        <w:t xml:space="preserve">1 </w:t>
      </w:r>
      <w:r>
        <w:rPr>
          <w:rFonts w:ascii="仿宋_GB2312" w:eastAsia="仿宋_GB2312" w:hAnsi="仿宋_GB2312" w:cs="仿宋_GB2312" w:hint="eastAsia"/>
          <w:sz w:val="32"/>
          <w:szCs w:val="32"/>
        </w:rPr>
        <w:t>台（套）超高效液相色谱</w:t>
      </w:r>
      <w:r>
        <w:rPr>
          <w:rFonts w:ascii="仿宋_GB2312" w:eastAsia="仿宋_GB2312" w:hAnsi="仿宋_GB2312" w:cs="仿宋_GB2312"/>
          <w:sz w:val="32"/>
          <w:szCs w:val="32"/>
        </w:rPr>
        <w:t>/</w:t>
      </w:r>
      <w:r>
        <w:rPr>
          <w:rFonts w:ascii="仿宋_GB2312" w:eastAsia="仿宋_GB2312" w:hAnsi="仿宋_GB2312" w:cs="仿宋_GB2312" w:hint="eastAsia"/>
          <w:sz w:val="32"/>
          <w:szCs w:val="32"/>
        </w:rPr>
        <w:t>三重串联四极杆质谱联用仪，既提升农产品质量安全监管能力，确保不发生农产品质量安全重大事故维护社会稳定，满足人民群众农产品消费安全，增强人民幸福感，又完善了市本级营养品质检测服务能力，提升了服务农产品生产经营主体的技术能力，能为肉牛羊、土鸡、广元黄茶等当地特色产品提供差异化品质检测服务，提升广元特色优质农产品品牌影响力和市场占有率，将有力地助推产业发展和农民增收，推进脱贫地区特色农业高质量发展引领区建设，提升社会影响力。自评得分</w:t>
      </w:r>
      <w:r>
        <w:rPr>
          <w:rFonts w:ascii="仿宋_GB2312" w:eastAsia="仿宋_GB2312" w:hAnsi="仿宋_GB2312" w:cs="仿宋_GB2312"/>
          <w:sz w:val="32"/>
          <w:szCs w:val="32"/>
        </w:rPr>
        <w:t>16</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outlineLvl w:val="1"/>
        <w:rPr>
          <w:rFonts w:ascii="仿宋_GB2312" w:eastAsia="仿宋_GB2312" w:hAnsi="仿宋_GB2312" w:cs="仿宋_GB2312"/>
          <w:sz w:val="32"/>
          <w:szCs w:val="32"/>
        </w:rPr>
      </w:pPr>
      <w:bookmarkStart w:id="379" w:name="_Toc32678"/>
      <w:bookmarkStart w:id="380" w:name="_Toc24513"/>
      <w:bookmarkStart w:id="381" w:name="_Toc23517"/>
      <w:r>
        <w:rPr>
          <w:rFonts w:ascii="黑体" w:eastAsia="黑体" w:hAnsi="黑体" w:cs="黑体" w:hint="eastAsia"/>
          <w:sz w:val="32"/>
          <w:szCs w:val="32"/>
        </w:rPr>
        <w:t>四、评价结论</w:t>
      </w:r>
      <w:bookmarkEnd w:id="379"/>
      <w:bookmarkEnd w:id="380"/>
      <w:bookmarkEnd w:id="381"/>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围绕项目产出指标、效益指标和满意指标，结合项目自身特点、目标任务及资金管理办法等要求，我们认为，整个项目目标任务全面完成、资金管理规范，项目为提升农产品质量安全水平发挥了积极作用，项目综合效益明显。根据项目绩效评价指标体系，自评分</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outlineLvl w:val="1"/>
        <w:rPr>
          <w:rFonts w:ascii="仿宋_GB2312" w:eastAsia="仿宋_GB2312" w:hAnsi="仿宋_GB2312" w:cs="仿宋_GB2312"/>
          <w:sz w:val="32"/>
          <w:szCs w:val="32"/>
        </w:rPr>
      </w:pPr>
      <w:bookmarkStart w:id="382" w:name="_Toc19400"/>
      <w:bookmarkStart w:id="383" w:name="_Toc5909"/>
      <w:bookmarkStart w:id="384" w:name="_Toc6383"/>
      <w:r>
        <w:rPr>
          <w:rFonts w:ascii="黑体" w:eastAsia="黑体" w:hAnsi="黑体" w:cs="黑体" w:hint="eastAsia"/>
          <w:sz w:val="32"/>
          <w:szCs w:val="32"/>
        </w:rPr>
        <w:t>五、存在主要问题</w:t>
      </w:r>
      <w:bookmarkEnd w:id="382"/>
      <w:bookmarkEnd w:id="383"/>
      <w:bookmarkEnd w:id="384"/>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hint="eastAsia"/>
          <w:sz w:val="32"/>
          <w:szCs w:val="32"/>
          <w:lang w:val="zh-CN"/>
        </w:rPr>
        <w:t>省级项目资金下达时间较晚。省农业农村厅于</w:t>
      </w:r>
      <w:r>
        <w:rPr>
          <w:rFonts w:ascii="仿宋_GB2312" w:eastAsia="仿宋_GB2312" w:hAnsi="仿宋_GB2312" w:cs="仿宋_GB2312"/>
          <w:sz w:val="32"/>
          <w:szCs w:val="32"/>
          <w:lang w:val="zh-CN"/>
        </w:rPr>
        <w:t>2023</w:t>
      </w:r>
      <w:r>
        <w:rPr>
          <w:rFonts w:ascii="仿宋_GB2312" w:eastAsia="仿宋_GB2312" w:hAnsi="仿宋_GB2312" w:cs="仿宋_GB2312" w:hint="eastAsia"/>
          <w:sz w:val="32"/>
          <w:szCs w:val="32"/>
          <w:lang w:val="zh-CN"/>
        </w:rPr>
        <w:t>年</w:t>
      </w:r>
      <w:r>
        <w:rPr>
          <w:rFonts w:ascii="仿宋_GB2312" w:eastAsia="仿宋_GB2312" w:hAnsi="仿宋_GB2312" w:cs="仿宋_GB2312"/>
          <w:sz w:val="32"/>
          <w:szCs w:val="32"/>
          <w:lang w:val="zh-CN"/>
        </w:rPr>
        <w:t>8</w:t>
      </w:r>
      <w:r>
        <w:rPr>
          <w:rFonts w:ascii="仿宋_GB2312" w:eastAsia="仿宋_GB2312" w:hAnsi="仿宋_GB2312" w:cs="仿宋_GB2312" w:hint="eastAsia"/>
          <w:sz w:val="32"/>
          <w:szCs w:val="32"/>
          <w:lang w:val="zh-CN"/>
        </w:rPr>
        <w:t>月</w:t>
      </w:r>
      <w:r>
        <w:rPr>
          <w:rFonts w:ascii="仿宋_GB2312" w:eastAsia="仿宋_GB2312" w:hAnsi="仿宋_GB2312" w:cs="仿宋_GB2312"/>
          <w:sz w:val="32"/>
          <w:szCs w:val="32"/>
          <w:lang w:val="zh-CN"/>
        </w:rPr>
        <w:t>16</w:t>
      </w:r>
      <w:r>
        <w:rPr>
          <w:rFonts w:ascii="仿宋_GB2312" w:eastAsia="仿宋_GB2312" w:hAnsi="仿宋_GB2312" w:cs="仿宋_GB2312" w:hint="eastAsia"/>
          <w:sz w:val="32"/>
          <w:szCs w:val="32"/>
          <w:lang w:val="zh-CN"/>
        </w:rPr>
        <w:t>日下达我市，</w:t>
      </w:r>
      <w:r>
        <w:rPr>
          <w:rFonts w:ascii="仿宋_GB2312" w:eastAsia="仿宋_GB2312" w:hAnsi="仿宋_GB2312" w:cs="仿宋_GB2312"/>
          <w:sz w:val="32"/>
          <w:szCs w:val="32"/>
          <w:lang w:val="zh-CN"/>
        </w:rPr>
        <w:t>10</w:t>
      </w:r>
      <w:r>
        <w:rPr>
          <w:rFonts w:ascii="仿宋_GB2312" w:eastAsia="仿宋_GB2312" w:hAnsi="仿宋_GB2312" w:cs="仿宋_GB2312" w:hint="eastAsia"/>
          <w:sz w:val="32"/>
          <w:szCs w:val="32"/>
          <w:lang w:val="zh-CN"/>
        </w:rPr>
        <w:t>月</w:t>
      </w:r>
      <w:r>
        <w:rPr>
          <w:rFonts w:ascii="仿宋_GB2312" w:eastAsia="仿宋_GB2312" w:hAnsi="仿宋_GB2312" w:cs="仿宋_GB2312"/>
          <w:sz w:val="32"/>
          <w:szCs w:val="32"/>
          <w:lang w:val="zh-CN"/>
        </w:rPr>
        <w:t>23</w:t>
      </w:r>
      <w:r>
        <w:rPr>
          <w:rFonts w:ascii="仿宋_GB2312" w:eastAsia="仿宋_GB2312" w:hAnsi="仿宋_GB2312" w:cs="仿宋_GB2312" w:hint="eastAsia"/>
          <w:sz w:val="32"/>
          <w:szCs w:val="32"/>
          <w:lang w:val="zh-CN"/>
        </w:rPr>
        <w:t>日市财政局拨付至我局，导致该项目</w:t>
      </w:r>
      <w:r>
        <w:rPr>
          <w:rFonts w:ascii="仿宋_GB2312" w:eastAsia="仿宋_GB2312" w:hAnsi="仿宋_GB2312" w:cs="仿宋_GB2312"/>
          <w:sz w:val="32"/>
          <w:szCs w:val="32"/>
        </w:rPr>
        <w:t>2023</w:t>
      </w:r>
      <w:r>
        <w:rPr>
          <w:rFonts w:ascii="仿宋_GB2312" w:eastAsia="仿宋_GB2312" w:hAnsi="仿宋_GB2312" w:cs="仿宋_GB2312" w:hint="eastAsia"/>
          <w:sz w:val="32"/>
          <w:szCs w:val="32"/>
          <w:lang w:val="zh-CN"/>
        </w:rPr>
        <w:t>年底支付率较低。</w:t>
      </w:r>
      <w:r>
        <w:rPr>
          <w:rFonts w:ascii="仿宋_GB2312" w:eastAsia="仿宋_GB2312" w:hAnsi="仿宋_GB2312" w:cs="仿宋_GB2312" w:hint="eastAsia"/>
          <w:sz w:val="32"/>
          <w:szCs w:val="32"/>
        </w:rPr>
        <w:t>按项目建设实施方案，到</w:t>
      </w:r>
      <w:r>
        <w:rPr>
          <w:rFonts w:ascii="仿宋_GB2312" w:eastAsia="仿宋_GB2312" w:hAnsi="仿宋_GB2312" w:cs="仿宋_GB2312"/>
          <w:sz w:val="32"/>
          <w:szCs w:val="32"/>
          <w:lang w:val="zh-CN"/>
        </w:rPr>
        <w:t>2024</w:t>
      </w:r>
      <w:r>
        <w:rPr>
          <w:rFonts w:ascii="仿宋_GB2312" w:eastAsia="仿宋_GB2312" w:hAnsi="仿宋_GB2312" w:cs="仿宋_GB2312" w:hint="eastAsia"/>
          <w:sz w:val="32"/>
          <w:szCs w:val="32"/>
          <w:lang w:val="zh-CN"/>
        </w:rPr>
        <w:t>年</w:t>
      </w:r>
      <w:r>
        <w:rPr>
          <w:rFonts w:ascii="仿宋_GB2312" w:eastAsia="仿宋_GB2312" w:hAnsi="仿宋_GB2312" w:cs="仿宋_GB2312"/>
          <w:sz w:val="32"/>
          <w:szCs w:val="32"/>
        </w:rPr>
        <w:t>2</w:t>
      </w:r>
      <w:r>
        <w:rPr>
          <w:rFonts w:ascii="仿宋_GB2312" w:eastAsia="仿宋_GB2312" w:hAnsi="仿宋_GB2312" w:cs="仿宋_GB2312" w:hint="eastAsia"/>
          <w:sz w:val="32"/>
          <w:szCs w:val="32"/>
          <w:lang w:val="zh-CN"/>
        </w:rPr>
        <w:t>月</w:t>
      </w:r>
      <w:r>
        <w:rPr>
          <w:rFonts w:ascii="仿宋_GB2312" w:eastAsia="仿宋_GB2312" w:hAnsi="仿宋_GB2312" w:cs="仿宋_GB2312" w:hint="eastAsia"/>
          <w:sz w:val="32"/>
          <w:szCs w:val="32"/>
        </w:rPr>
        <w:t>底，营养品质专业化示范试点项目资金支付完毕</w:t>
      </w:r>
      <w:r>
        <w:rPr>
          <w:rFonts w:ascii="仿宋_GB2312" w:eastAsia="仿宋_GB2312" w:hAnsi="仿宋_GB2312" w:cs="仿宋_GB2312" w:hint="eastAsia"/>
          <w:sz w:val="32"/>
          <w:szCs w:val="32"/>
          <w:lang w:val="zh-CN"/>
        </w:rPr>
        <w:t>。</w:t>
      </w:r>
    </w:p>
    <w:p w:rsidR="00814FFC" w:rsidRDefault="00814FFC" w:rsidP="0089115C">
      <w:pPr>
        <w:spacing w:line="576" w:lineRule="exact"/>
        <w:ind w:firstLineChars="200" w:firstLine="31680"/>
        <w:outlineLvl w:val="1"/>
        <w:rPr>
          <w:rFonts w:ascii="仿宋_GB2312" w:eastAsia="仿宋_GB2312" w:hAnsi="仿宋_GB2312" w:cs="仿宋_GB2312"/>
          <w:sz w:val="32"/>
          <w:szCs w:val="32"/>
          <w:lang w:val="zh-CN"/>
        </w:rPr>
      </w:pPr>
      <w:bookmarkStart w:id="385" w:name="_Toc24850"/>
      <w:bookmarkStart w:id="386" w:name="_Toc14518"/>
      <w:bookmarkStart w:id="387" w:name="_Toc5702"/>
      <w:r>
        <w:rPr>
          <w:rFonts w:ascii="黑体" w:eastAsia="黑体" w:hAnsi="黑体" w:cs="黑体" w:hint="eastAsia"/>
          <w:sz w:val="32"/>
          <w:szCs w:val="32"/>
          <w:lang w:val="zh-CN"/>
        </w:rPr>
        <w:t>六、改进建议</w:t>
      </w:r>
      <w:bookmarkEnd w:id="385"/>
      <w:bookmarkEnd w:id="386"/>
      <w:bookmarkEnd w:id="387"/>
    </w:p>
    <w:p w:rsidR="00814FFC" w:rsidRDefault="00814FFC" w:rsidP="0089115C">
      <w:pPr>
        <w:spacing w:line="576" w:lineRule="exact"/>
        <w:ind w:firstLineChars="200" w:firstLine="31680"/>
        <w:rPr>
          <w:rFonts w:ascii="Times New Roman" w:eastAsia="黑体" w:hAnsi="Times New Roman"/>
          <w:sz w:val="32"/>
        </w:rPr>
      </w:pPr>
      <w:r>
        <w:rPr>
          <w:rFonts w:ascii="仿宋_GB2312" w:eastAsia="仿宋_GB2312" w:hAnsi="仿宋_GB2312" w:cs="仿宋_GB2312" w:hint="eastAsia"/>
          <w:sz w:val="32"/>
          <w:szCs w:val="32"/>
        </w:rPr>
        <w:t>保障农产品质量安全是民生工程，而检验检测是抓好农产品质量安全监管工作重要的技术支撑，应进一步加强项目资金投入，提升检测服务能力，确保项目后续更好地服务生产经营主体和农产品质量安全监管。</w:t>
      </w:r>
    </w:p>
    <w:p w:rsidR="00814FFC" w:rsidRDefault="00814FFC">
      <w:pPr>
        <w:jc w:val="center"/>
        <w:rPr>
          <w:rFonts w:ascii="Times New Roman" w:eastAsia="仿宋_GB2312" w:hAnsi="Times New Roman"/>
          <w:sz w:val="32"/>
          <w:szCs w:val="32"/>
        </w:rPr>
      </w:pPr>
      <w:r>
        <w:rPr>
          <w:rFonts w:ascii="方正小标宋_GBK" w:eastAsia="方正小标宋_GBK" w:hAnsi="方正小标宋_GBK" w:cs="方正小标宋_GBK" w:hint="eastAsia"/>
          <w:color w:val="000000"/>
          <w:kern w:val="0"/>
          <w:sz w:val="40"/>
          <w:szCs w:val="40"/>
        </w:rPr>
        <w:t>专项预算项目绩效目标完成情况自评表</w:t>
      </w:r>
    </w:p>
    <w:tbl>
      <w:tblPr>
        <w:tblW w:w="10233" w:type="dxa"/>
        <w:jc w:val="center"/>
        <w:tblLayout w:type="fixed"/>
        <w:tblCellMar>
          <w:top w:w="15" w:type="dxa"/>
          <w:left w:w="15" w:type="dxa"/>
          <w:bottom w:w="15" w:type="dxa"/>
          <w:right w:w="15" w:type="dxa"/>
        </w:tblCellMar>
        <w:tblLook w:val="00A0"/>
      </w:tblPr>
      <w:tblGrid>
        <w:gridCol w:w="652"/>
        <w:gridCol w:w="1159"/>
        <w:gridCol w:w="1172"/>
        <w:gridCol w:w="1312"/>
        <w:gridCol w:w="1127"/>
        <w:gridCol w:w="1135"/>
        <w:gridCol w:w="897"/>
        <w:gridCol w:w="938"/>
        <w:gridCol w:w="1841"/>
      </w:tblGrid>
      <w:tr w:rsidR="00814FFC">
        <w:trPr>
          <w:trHeight w:val="306"/>
          <w:jc w:val="center"/>
        </w:trPr>
        <w:tc>
          <w:tcPr>
            <w:tcW w:w="429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项目名称</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营养品质专业化检测示范试点项目</w:t>
            </w:r>
          </w:p>
        </w:tc>
      </w:tr>
      <w:tr w:rsidR="00814FFC">
        <w:trPr>
          <w:trHeight w:val="306"/>
          <w:jc w:val="center"/>
        </w:trPr>
        <w:tc>
          <w:tcPr>
            <w:tcW w:w="429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预算单位</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市财政局、省财政厅、省农业农村厅</w:t>
            </w:r>
          </w:p>
        </w:tc>
      </w:tr>
      <w:tr w:rsidR="00814FFC">
        <w:trPr>
          <w:trHeight w:val="306"/>
          <w:jc w:val="center"/>
        </w:trPr>
        <w:tc>
          <w:tcPr>
            <w:tcW w:w="429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项目类型</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r>
              <w:rPr>
                <w:rFonts w:ascii="宋体" w:hAnsi="宋体" w:cs="宋体" w:hint="eastAsia"/>
                <w:color w:val="000000"/>
                <w:szCs w:val="21"/>
              </w:rPr>
              <w:t>民生保障</w:t>
            </w:r>
          </w:p>
        </w:tc>
      </w:tr>
      <w:tr w:rsidR="00814FFC">
        <w:trPr>
          <w:trHeight w:val="471"/>
          <w:jc w:val="center"/>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项目</w:t>
            </w:r>
            <w:r>
              <w:rPr>
                <w:rFonts w:ascii="宋体" w:hAnsi="宋体" w:cs="宋体"/>
                <w:color w:val="000000"/>
                <w:kern w:val="0"/>
                <w:szCs w:val="21"/>
              </w:rPr>
              <w:t xml:space="preserve"> </w:t>
            </w:r>
            <w:r>
              <w:rPr>
                <w:rFonts w:ascii="宋体" w:hAnsi="宋体" w:cs="宋体" w:hint="eastAsia"/>
                <w:color w:val="000000"/>
                <w:kern w:val="0"/>
                <w:szCs w:val="21"/>
              </w:rPr>
              <w:t>概况</w:t>
            </w: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kern w:val="0"/>
                <w:szCs w:val="21"/>
              </w:rPr>
            </w:pPr>
            <w:r>
              <w:rPr>
                <w:rFonts w:ascii="宋体" w:hAnsi="宋体" w:cs="宋体" w:hint="eastAsia"/>
                <w:color w:val="000000"/>
                <w:kern w:val="0"/>
                <w:szCs w:val="21"/>
              </w:rPr>
              <w:t>中长期规划（名称、文号，仅指</w:t>
            </w:r>
          </w:p>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常年项目）</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资金管理办法（名称、文号）</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r>
              <w:rPr>
                <w:rFonts w:ascii="宋体" w:hAnsi="宋体" w:cs="宋体" w:hint="eastAsia"/>
                <w:color w:val="000000"/>
                <w:szCs w:val="21"/>
              </w:rPr>
              <w:t>《四川省省级财政农业公共安全与生态资源保护利用工程共同财政事权转移支付资金管理办法》（川财农〔</w:t>
            </w:r>
            <w:r>
              <w:rPr>
                <w:rFonts w:ascii="宋体" w:hAnsi="宋体" w:cs="宋体"/>
                <w:color w:val="000000"/>
                <w:szCs w:val="21"/>
              </w:rPr>
              <w:t>2021</w:t>
            </w:r>
            <w:r>
              <w:rPr>
                <w:rFonts w:ascii="宋体" w:hAnsi="宋体" w:cs="宋体" w:hint="eastAsia"/>
                <w:color w:val="000000"/>
                <w:szCs w:val="21"/>
              </w:rPr>
              <w:t>〕</w:t>
            </w:r>
            <w:r>
              <w:rPr>
                <w:rFonts w:ascii="宋体" w:hAnsi="宋体" w:cs="宋体"/>
                <w:color w:val="000000"/>
                <w:szCs w:val="21"/>
              </w:rPr>
              <w:t>145</w:t>
            </w:r>
            <w:r>
              <w:rPr>
                <w:rFonts w:ascii="宋体" w:hAnsi="宋体" w:cs="宋体" w:hint="eastAsia"/>
                <w:color w:val="000000"/>
                <w:szCs w:val="21"/>
              </w:rPr>
              <w:t>号）</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绩效分配方式</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cs="宋体"/>
                <w:color w:val="000000"/>
                <w:kern w:val="0"/>
                <w:szCs w:val="21"/>
              </w:rPr>
              <w:t>£</w:t>
            </w:r>
            <w:r>
              <w:rPr>
                <w:rFonts w:ascii="宋体" w:hAnsi="宋体" w:cs="宋体" w:hint="eastAsia"/>
                <w:color w:val="000000"/>
                <w:kern w:val="0"/>
                <w:szCs w:val="21"/>
              </w:rPr>
              <w:t>因素法</w:t>
            </w:r>
          </w:p>
        </w:tc>
        <w:tc>
          <w:tcPr>
            <w:tcW w:w="2032"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Wingdings 2" w:cs="宋体" w:hint="eastAsia"/>
                <w:color w:val="000000"/>
                <w:kern w:val="0"/>
                <w:szCs w:val="20"/>
              </w:rPr>
              <w:sym w:font="Wingdings 2" w:char="F052"/>
            </w:r>
            <w:r>
              <w:rPr>
                <w:rFonts w:ascii="宋体" w:hAnsi="宋体" w:cs="宋体" w:hint="eastAsia"/>
                <w:color w:val="000000"/>
                <w:kern w:val="0"/>
                <w:szCs w:val="21"/>
              </w:rPr>
              <w:t>项目法</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Wingdings 2" w:cs="宋体" w:hint="eastAsia"/>
                <w:color w:val="000000"/>
                <w:kern w:val="0"/>
                <w:szCs w:val="20"/>
              </w:rPr>
              <w:sym w:font="Wingdings 2" w:char="F0A3"/>
            </w:r>
            <w:r>
              <w:rPr>
                <w:rFonts w:ascii="宋体" w:hAnsi="宋体" w:cs="宋体" w:hint="eastAsia"/>
                <w:color w:val="000000"/>
                <w:kern w:val="0"/>
                <w:szCs w:val="21"/>
              </w:rPr>
              <w:t>据实据效</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cs="宋体"/>
                <w:color w:val="000000"/>
                <w:kern w:val="0"/>
                <w:szCs w:val="21"/>
              </w:rPr>
              <w:t>£</w:t>
            </w:r>
            <w:r>
              <w:rPr>
                <w:rFonts w:ascii="宋体" w:hAnsi="宋体" w:cs="宋体" w:hint="eastAsia"/>
                <w:color w:val="000000"/>
                <w:kern w:val="0"/>
                <w:szCs w:val="21"/>
              </w:rPr>
              <w:t>因素法与项目法相结合</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立项依据</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r>
              <w:rPr>
                <w:rFonts w:ascii="宋体" w:hAnsi="宋体" w:cs="宋体" w:hint="eastAsia"/>
                <w:color w:val="000000"/>
                <w:szCs w:val="21"/>
              </w:rPr>
              <w:t>《广元市财政局</w:t>
            </w:r>
            <w:r>
              <w:rPr>
                <w:rFonts w:ascii="宋体" w:hAnsi="宋体" w:cs="宋体"/>
                <w:color w:val="000000"/>
                <w:szCs w:val="21"/>
              </w:rPr>
              <w:t xml:space="preserve"> </w:t>
            </w:r>
            <w:r>
              <w:rPr>
                <w:rFonts w:ascii="宋体" w:hAnsi="宋体" w:cs="宋体" w:hint="eastAsia"/>
                <w:color w:val="000000"/>
                <w:szCs w:val="21"/>
              </w:rPr>
              <w:t>广元农业农村局关于下达</w:t>
            </w:r>
            <w:r>
              <w:rPr>
                <w:rFonts w:ascii="宋体" w:hAnsi="宋体" w:cs="宋体"/>
                <w:color w:val="000000"/>
                <w:szCs w:val="21"/>
              </w:rPr>
              <w:t>2023</w:t>
            </w:r>
            <w:r>
              <w:rPr>
                <w:rFonts w:ascii="宋体" w:hAnsi="宋体" w:cs="宋体" w:hint="eastAsia"/>
                <w:color w:val="000000"/>
                <w:szCs w:val="21"/>
              </w:rPr>
              <w:t>年省级财政农业高质量发展共同财政事权转移支付资金的通知》（广财农〔</w:t>
            </w:r>
            <w:r>
              <w:rPr>
                <w:rFonts w:ascii="宋体" w:hAnsi="宋体" w:cs="宋体"/>
                <w:color w:val="000000"/>
                <w:szCs w:val="21"/>
              </w:rPr>
              <w:t>2023</w:t>
            </w:r>
            <w:r>
              <w:rPr>
                <w:rFonts w:ascii="宋体" w:hAnsi="宋体" w:cs="宋体" w:hint="eastAsia"/>
                <w:color w:val="000000"/>
                <w:szCs w:val="21"/>
              </w:rPr>
              <w:t>〕</w:t>
            </w:r>
            <w:r>
              <w:rPr>
                <w:rFonts w:ascii="宋体" w:hAnsi="宋体" w:cs="宋体"/>
                <w:color w:val="000000"/>
                <w:szCs w:val="21"/>
              </w:rPr>
              <w:t>78</w:t>
            </w:r>
            <w:r>
              <w:rPr>
                <w:rFonts w:ascii="宋体" w:hAnsi="宋体" w:cs="宋体" w:hint="eastAsia"/>
                <w:color w:val="000000"/>
                <w:szCs w:val="21"/>
              </w:rPr>
              <w:t>号）</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使用范围</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r>
              <w:rPr>
                <w:rFonts w:ascii="宋体" w:hAnsi="宋体" w:cs="宋体" w:hint="eastAsia"/>
                <w:color w:val="000000"/>
                <w:szCs w:val="21"/>
              </w:rPr>
              <w:t>农产品质量安全</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申报（补助）条件</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项目起止年限</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color w:val="000000"/>
                <w:szCs w:val="21"/>
              </w:rPr>
              <w:t>2023</w:t>
            </w:r>
            <w:r>
              <w:rPr>
                <w:rFonts w:ascii="宋体" w:hAnsi="宋体" w:cs="宋体" w:hint="eastAsia"/>
                <w:color w:val="000000"/>
                <w:szCs w:val="21"/>
              </w:rPr>
              <w:t>年</w:t>
            </w:r>
            <w:r>
              <w:rPr>
                <w:rFonts w:ascii="宋体" w:hAnsi="宋体" w:cs="宋体"/>
                <w:color w:val="000000"/>
                <w:szCs w:val="21"/>
              </w:rPr>
              <w:t>9</w:t>
            </w:r>
            <w:r>
              <w:rPr>
                <w:rFonts w:ascii="宋体" w:hAnsi="宋体" w:cs="宋体" w:hint="eastAsia"/>
                <w:color w:val="000000"/>
                <w:szCs w:val="21"/>
              </w:rPr>
              <w:t>月至</w:t>
            </w:r>
            <w:r>
              <w:rPr>
                <w:rFonts w:ascii="宋体" w:hAnsi="宋体" w:cs="宋体"/>
                <w:color w:val="000000"/>
                <w:szCs w:val="21"/>
              </w:rPr>
              <w:t>2024</w:t>
            </w:r>
            <w:r>
              <w:rPr>
                <w:rFonts w:ascii="宋体" w:hAnsi="宋体" w:cs="宋体" w:hint="eastAsia"/>
                <w:color w:val="000000"/>
                <w:szCs w:val="21"/>
              </w:rPr>
              <w:t>年</w:t>
            </w:r>
            <w:r>
              <w:rPr>
                <w:rFonts w:ascii="宋体" w:hAnsi="宋体" w:cs="宋体"/>
                <w:color w:val="000000"/>
                <w:szCs w:val="21"/>
              </w:rPr>
              <w:t>8</w:t>
            </w:r>
            <w:r>
              <w:rPr>
                <w:rFonts w:ascii="宋体" w:hAnsi="宋体" w:cs="宋体" w:hint="eastAsia"/>
                <w:color w:val="000000"/>
                <w:szCs w:val="21"/>
              </w:rPr>
              <w:t>月</w:t>
            </w:r>
          </w:p>
        </w:tc>
      </w:tr>
      <w:tr w:rsidR="00814FFC">
        <w:trPr>
          <w:trHeight w:val="23"/>
          <w:jc w:val="center"/>
        </w:trPr>
        <w:tc>
          <w:tcPr>
            <w:tcW w:w="1811" w:type="dxa"/>
            <w:gridSpan w:val="2"/>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项目资金</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（万元）</w:t>
            </w:r>
          </w:p>
        </w:tc>
        <w:tc>
          <w:tcPr>
            <w:tcW w:w="2484"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年度资金总额：</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65</w:t>
            </w:r>
          </w:p>
        </w:tc>
      </w:tr>
      <w:tr w:rsidR="00814FFC">
        <w:trPr>
          <w:trHeight w:val="23"/>
          <w:jc w:val="center"/>
        </w:trPr>
        <w:tc>
          <w:tcPr>
            <w:tcW w:w="1811"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2484"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其中：财政拨款</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65</w:t>
            </w:r>
          </w:p>
        </w:tc>
      </w:tr>
      <w:tr w:rsidR="00814FFC">
        <w:trPr>
          <w:trHeight w:val="23"/>
          <w:jc w:val="center"/>
        </w:trPr>
        <w:tc>
          <w:tcPr>
            <w:tcW w:w="1811"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2484"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其他资金</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right"/>
              <w:rPr>
                <w:rFonts w:ascii="宋体" w:cs="宋体"/>
                <w:color w:val="000000"/>
                <w:szCs w:val="21"/>
              </w:rPr>
            </w:pPr>
          </w:p>
        </w:tc>
      </w:tr>
      <w:tr w:rsidR="00814FFC">
        <w:trPr>
          <w:trHeight w:val="23"/>
          <w:jc w:val="center"/>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总体</w:t>
            </w:r>
            <w:r>
              <w:rPr>
                <w:rFonts w:ascii="宋体" w:hAnsi="宋体" w:cs="宋体"/>
                <w:color w:val="000000"/>
                <w:kern w:val="0"/>
                <w:szCs w:val="21"/>
              </w:rPr>
              <w:t xml:space="preserve"> </w:t>
            </w:r>
            <w:r>
              <w:rPr>
                <w:rFonts w:ascii="宋体" w:hAnsi="宋体" w:cs="宋体" w:hint="eastAsia"/>
                <w:color w:val="000000"/>
                <w:kern w:val="0"/>
                <w:szCs w:val="21"/>
              </w:rPr>
              <w:t>目标</w:t>
            </w:r>
          </w:p>
        </w:tc>
        <w:tc>
          <w:tcPr>
            <w:tcW w:w="9581" w:type="dxa"/>
            <w:gridSpan w:val="8"/>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年度目标</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9581" w:type="dxa"/>
            <w:gridSpan w:val="8"/>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kern w:val="0"/>
                <w:szCs w:val="21"/>
              </w:rPr>
              <w:t>购置液相色谱串联质谱仪</w:t>
            </w:r>
            <w:r>
              <w:rPr>
                <w:rFonts w:ascii="宋体" w:hAnsi="宋体" w:cs="宋体"/>
                <w:color w:val="000000"/>
                <w:kern w:val="0"/>
                <w:szCs w:val="21"/>
              </w:rPr>
              <w:t>1</w:t>
            </w:r>
            <w:r>
              <w:rPr>
                <w:rFonts w:ascii="宋体" w:hAnsi="宋体" w:cs="宋体" w:hint="eastAsia"/>
                <w:color w:val="000000"/>
                <w:kern w:val="0"/>
                <w:szCs w:val="21"/>
              </w:rPr>
              <w:t>台</w:t>
            </w:r>
          </w:p>
        </w:tc>
      </w:tr>
      <w:tr w:rsidR="00814FFC">
        <w:trPr>
          <w:trHeight w:val="23"/>
          <w:jc w:val="center"/>
        </w:trPr>
        <w:tc>
          <w:tcPr>
            <w:tcW w:w="652" w:type="dxa"/>
            <w:vMerge w:val="restart"/>
            <w:tcBorders>
              <w:top w:val="single" w:sz="4" w:space="0" w:color="000000"/>
              <w:left w:val="single" w:sz="4" w:space="0" w:color="000000"/>
              <w:bottom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绩效</w:t>
            </w:r>
            <w:r>
              <w:rPr>
                <w:rFonts w:ascii="宋体" w:hAnsi="宋体" w:cs="宋体"/>
                <w:color w:val="000000"/>
                <w:kern w:val="0"/>
                <w:szCs w:val="21"/>
              </w:rPr>
              <w:t xml:space="preserve"> </w:t>
            </w:r>
            <w:r>
              <w:rPr>
                <w:rFonts w:ascii="宋体" w:hAnsi="宋体" w:cs="宋体" w:hint="eastAsia"/>
                <w:color w:val="000000"/>
                <w:kern w:val="0"/>
                <w:szCs w:val="21"/>
              </w:rPr>
              <w:t>指标</w:t>
            </w:r>
          </w:p>
        </w:tc>
        <w:tc>
          <w:tcPr>
            <w:tcW w:w="115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一级指标</w:t>
            </w:r>
          </w:p>
        </w:tc>
        <w:tc>
          <w:tcPr>
            <w:tcW w:w="11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二级指标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三级指标</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指标性质</w:t>
            </w:r>
          </w:p>
        </w:tc>
        <w:tc>
          <w:tcPr>
            <w:tcW w:w="113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指标值</w:t>
            </w:r>
          </w:p>
        </w:tc>
        <w:tc>
          <w:tcPr>
            <w:tcW w:w="89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度量单位</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权重</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实际完成指标值</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1159"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产出指标</w:t>
            </w:r>
          </w:p>
        </w:tc>
        <w:tc>
          <w:tcPr>
            <w:tcW w:w="1172" w:type="dxa"/>
            <w:tcBorders>
              <w:top w:val="single" w:sz="4" w:space="0" w:color="000000"/>
              <w:left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数量指标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采购设备数量</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w:t>
            </w:r>
          </w:p>
        </w:tc>
        <w:tc>
          <w:tcPr>
            <w:tcW w:w="113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w:t>
            </w:r>
          </w:p>
        </w:tc>
        <w:tc>
          <w:tcPr>
            <w:tcW w:w="89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台（套）</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20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w:t>
            </w:r>
            <w:r>
              <w:rPr>
                <w:rFonts w:ascii="宋体" w:hAnsi="宋体" w:cs="宋体" w:hint="eastAsia"/>
                <w:color w:val="000000"/>
                <w:kern w:val="0"/>
                <w:szCs w:val="21"/>
              </w:rPr>
              <w:t>台</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1159"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11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质量指标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设备质量</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定性</w:t>
            </w:r>
          </w:p>
        </w:tc>
        <w:tc>
          <w:tcPr>
            <w:tcW w:w="113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符合国家标准</w:t>
            </w:r>
          </w:p>
        </w:tc>
        <w:tc>
          <w:tcPr>
            <w:tcW w:w="89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textAlignment w:val="center"/>
              <w:rPr>
                <w:rFonts w:ascii="宋体" w:cs="宋体"/>
                <w:color w:val="000000"/>
                <w:kern w:val="0"/>
                <w:szCs w:val="21"/>
              </w:rPr>
            </w:pPr>
            <w:r>
              <w:rPr>
                <w:rFonts w:ascii="宋体" w:hAnsi="宋体" w:cs="宋体" w:hint="eastAsia"/>
                <w:color w:val="000000"/>
                <w:kern w:val="0"/>
                <w:szCs w:val="21"/>
              </w:rPr>
              <w:t>购买设备符合</w:t>
            </w:r>
            <w:r>
              <w:rPr>
                <w:rFonts w:ascii="宋体" w:hAnsi="宋体" w:cs="宋体"/>
                <w:color w:val="000000"/>
                <w:kern w:val="0"/>
                <w:szCs w:val="21"/>
              </w:rPr>
              <w:t xml:space="preserve">JJF 1317-2011 </w:t>
            </w:r>
            <w:r>
              <w:rPr>
                <w:rFonts w:ascii="宋体" w:hAnsi="宋体" w:cs="宋体" w:hint="eastAsia"/>
                <w:color w:val="000000"/>
                <w:kern w:val="0"/>
                <w:szCs w:val="21"/>
              </w:rPr>
              <w:t>液相色谱</w:t>
            </w:r>
            <w:r>
              <w:rPr>
                <w:rFonts w:ascii="宋体" w:cs="宋体"/>
                <w:color w:val="000000"/>
                <w:kern w:val="0"/>
                <w:szCs w:val="21"/>
              </w:rPr>
              <w:t>-</w:t>
            </w:r>
            <w:r>
              <w:rPr>
                <w:rFonts w:ascii="宋体" w:hAnsi="宋体" w:cs="宋体" w:hint="eastAsia"/>
                <w:color w:val="000000"/>
                <w:kern w:val="0"/>
                <w:szCs w:val="21"/>
              </w:rPr>
              <w:t>质谱联用仪校准规范的要求</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1159"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11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时效指标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采购完成时间</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定性</w:t>
            </w:r>
          </w:p>
        </w:tc>
        <w:tc>
          <w:tcPr>
            <w:tcW w:w="113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2023</w:t>
            </w:r>
            <w:r>
              <w:rPr>
                <w:rFonts w:ascii="宋体" w:hAnsi="宋体" w:cs="宋体" w:hint="eastAsia"/>
                <w:color w:val="000000"/>
                <w:kern w:val="0"/>
                <w:szCs w:val="21"/>
              </w:rPr>
              <w:t>年</w:t>
            </w:r>
          </w:p>
        </w:tc>
        <w:tc>
          <w:tcPr>
            <w:tcW w:w="89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023</w:t>
            </w:r>
            <w:r>
              <w:rPr>
                <w:rFonts w:ascii="宋体" w:hAnsi="宋体" w:cs="宋体" w:hint="eastAsia"/>
                <w:color w:val="000000"/>
                <w:kern w:val="0"/>
                <w:szCs w:val="21"/>
              </w:rPr>
              <w:t>年</w:t>
            </w:r>
            <w:r>
              <w:rPr>
                <w:rFonts w:ascii="宋体" w:hAnsi="宋体" w:cs="宋体"/>
                <w:color w:val="000000"/>
                <w:kern w:val="0"/>
                <w:szCs w:val="21"/>
              </w:rPr>
              <w:t>12</w:t>
            </w:r>
            <w:r>
              <w:rPr>
                <w:rFonts w:ascii="宋体" w:hAnsi="宋体" w:cs="宋体" w:hint="eastAsia"/>
                <w:color w:val="000000"/>
                <w:kern w:val="0"/>
                <w:szCs w:val="21"/>
              </w:rPr>
              <w:t>月</w:t>
            </w:r>
            <w:r>
              <w:rPr>
                <w:rFonts w:ascii="宋体" w:hAnsi="宋体" w:cs="宋体"/>
                <w:color w:val="000000"/>
                <w:kern w:val="0"/>
                <w:szCs w:val="21"/>
              </w:rPr>
              <w:t>27</w:t>
            </w:r>
            <w:r>
              <w:rPr>
                <w:rFonts w:ascii="宋体" w:hAnsi="宋体" w:cs="宋体" w:hint="eastAsia"/>
                <w:color w:val="000000"/>
                <w:kern w:val="0"/>
                <w:szCs w:val="21"/>
              </w:rPr>
              <w:t>日确定成交供应商</w:t>
            </w:r>
          </w:p>
        </w:tc>
      </w:tr>
      <w:tr w:rsidR="00814FFC">
        <w:trPr>
          <w:trHeight w:val="1214"/>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1159" w:type="dxa"/>
            <w:vMerge w:val="restart"/>
            <w:tcBorders>
              <w:top w:val="single" w:sz="4" w:space="0" w:color="000000"/>
              <w:left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效益指标</w:t>
            </w:r>
          </w:p>
        </w:tc>
        <w:tc>
          <w:tcPr>
            <w:tcW w:w="11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可持续影响指标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提高检测能力</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定性</w:t>
            </w:r>
          </w:p>
        </w:tc>
        <w:tc>
          <w:tcPr>
            <w:tcW w:w="113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有效提高农产品检测能力，保障全市农产品质量安全</w:t>
            </w:r>
          </w:p>
        </w:tc>
        <w:tc>
          <w:tcPr>
            <w:tcW w:w="89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hd w:val="clear" w:color="auto" w:fill="FFFFFF"/>
              <w:spacing w:line="240" w:lineRule="exact"/>
              <w:outlineLvl w:val="0"/>
              <w:rPr>
                <w:rFonts w:ascii="宋体"/>
                <w:b/>
                <w:bCs/>
                <w:color w:val="000000"/>
                <w:kern w:val="0"/>
                <w:szCs w:val="21"/>
              </w:rPr>
            </w:pPr>
            <w:bookmarkStart w:id="388" w:name="_Toc20038"/>
            <w:bookmarkStart w:id="389" w:name="_Toc5466"/>
            <w:bookmarkStart w:id="390" w:name="_Toc20522"/>
            <w:r>
              <w:rPr>
                <w:rFonts w:ascii="宋体" w:hAnsi="宋体" w:cs="宋体" w:hint="eastAsia"/>
                <w:color w:val="000000"/>
                <w:kern w:val="0"/>
                <w:szCs w:val="21"/>
              </w:rPr>
              <w:t>通过地址变更与能力扩项“双认证”现场评审，通过参数较</w:t>
            </w:r>
            <w:r>
              <w:rPr>
                <w:rFonts w:ascii="宋体" w:hAnsi="宋体" w:cs="宋体"/>
                <w:color w:val="000000"/>
                <w:kern w:val="0"/>
                <w:szCs w:val="21"/>
              </w:rPr>
              <w:t>2022</w:t>
            </w:r>
            <w:r>
              <w:rPr>
                <w:rFonts w:ascii="宋体" w:hAnsi="宋体" w:cs="宋体" w:hint="eastAsia"/>
                <w:color w:val="000000"/>
                <w:kern w:val="0"/>
                <w:szCs w:val="21"/>
              </w:rPr>
              <w:t>年新增</w:t>
            </w:r>
            <w:r>
              <w:rPr>
                <w:rFonts w:ascii="宋体" w:hAnsi="宋体" w:cs="宋体"/>
                <w:color w:val="000000"/>
                <w:kern w:val="0"/>
                <w:szCs w:val="21"/>
              </w:rPr>
              <w:t>74</w:t>
            </w:r>
            <w:r>
              <w:rPr>
                <w:rFonts w:ascii="宋体" w:hAnsi="宋体" w:cs="宋体" w:hint="eastAsia"/>
                <w:color w:val="000000"/>
                <w:kern w:val="0"/>
                <w:szCs w:val="21"/>
              </w:rPr>
              <w:t>项</w:t>
            </w:r>
            <w:bookmarkEnd w:id="388"/>
            <w:bookmarkEnd w:id="389"/>
            <w:bookmarkEnd w:id="390"/>
          </w:p>
        </w:tc>
      </w:tr>
      <w:tr w:rsidR="00814FFC">
        <w:trPr>
          <w:trHeight w:val="756"/>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1159" w:type="dxa"/>
            <w:vMerge/>
            <w:tcBorders>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11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社会效益</w:t>
            </w:r>
          </w:p>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保障农产品质量安全</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定性</w:t>
            </w:r>
          </w:p>
        </w:tc>
        <w:tc>
          <w:tcPr>
            <w:tcW w:w="113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spacing w:val="-17"/>
                <w:kern w:val="0"/>
                <w:szCs w:val="21"/>
              </w:rPr>
              <w:t>全年无重大农产品质量安全事故发生</w:t>
            </w:r>
          </w:p>
        </w:tc>
        <w:tc>
          <w:tcPr>
            <w:tcW w:w="89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kern w:val="0"/>
                <w:szCs w:val="21"/>
              </w:rPr>
            </w:pPr>
            <w:r>
              <w:rPr>
                <w:rFonts w:ascii="宋体" w:hAnsi="宋体" w:cs="宋体" w:hint="eastAsia"/>
                <w:color w:val="000000"/>
                <w:kern w:val="0"/>
                <w:szCs w:val="21"/>
              </w:rPr>
              <w:t>全年未发生重大农产品质量安全事件</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1159" w:type="dxa"/>
            <w:tcBorders>
              <w:top w:val="single" w:sz="4" w:space="0" w:color="000000"/>
              <w:left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满意度</w:t>
            </w:r>
          </w:p>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指标</w:t>
            </w:r>
          </w:p>
        </w:tc>
        <w:tc>
          <w:tcPr>
            <w:tcW w:w="1172" w:type="dxa"/>
            <w:tcBorders>
              <w:top w:val="single" w:sz="4" w:space="0" w:color="000000"/>
              <w:left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服务对象</w:t>
            </w:r>
          </w:p>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满意度指标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服务对象满意度</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w:t>
            </w:r>
          </w:p>
        </w:tc>
        <w:tc>
          <w:tcPr>
            <w:tcW w:w="113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90</w:t>
            </w:r>
          </w:p>
        </w:tc>
        <w:tc>
          <w:tcPr>
            <w:tcW w:w="89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98</w:t>
            </w:r>
          </w:p>
        </w:tc>
      </w:tr>
      <w:tr w:rsidR="00814FFC">
        <w:trPr>
          <w:trHeight w:val="379"/>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115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成本指标</w:t>
            </w:r>
          </w:p>
        </w:tc>
        <w:tc>
          <w:tcPr>
            <w:tcW w:w="11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spacing w:val="-11"/>
                <w:kern w:val="0"/>
                <w:szCs w:val="21"/>
              </w:rPr>
              <w:t>经济成本指标</w:t>
            </w:r>
          </w:p>
        </w:tc>
        <w:tc>
          <w:tcPr>
            <w:tcW w:w="1312" w:type="dxa"/>
            <w:tcBorders>
              <w:top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采购设备成本</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w:t>
            </w:r>
          </w:p>
        </w:tc>
        <w:tc>
          <w:tcPr>
            <w:tcW w:w="113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65</w:t>
            </w:r>
          </w:p>
        </w:tc>
        <w:tc>
          <w:tcPr>
            <w:tcW w:w="89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万元</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20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65</w:t>
            </w:r>
          </w:p>
        </w:tc>
      </w:tr>
    </w:tbl>
    <w:p w:rsidR="00814FFC" w:rsidRDefault="00814FFC">
      <w:pPr>
        <w:spacing w:line="578" w:lineRule="exact"/>
        <w:rPr>
          <w:rFonts w:ascii="黑体" w:eastAsia="黑体" w:hAnsi="黑体" w:cs="黑体"/>
          <w:sz w:val="24"/>
        </w:rPr>
      </w:pPr>
    </w:p>
    <w:p w:rsidR="00814FFC" w:rsidRDefault="00814FFC">
      <w:pPr>
        <w:pStyle w:val="Footer"/>
        <w:jc w:val="both"/>
        <w:rPr>
          <w:rFonts w:ascii="方正小标宋简体" w:eastAsia="方正小标宋简体" w:hAnsi="宋体"/>
          <w:spacing w:val="-6"/>
          <w:sz w:val="44"/>
          <w:szCs w:val="44"/>
        </w:rPr>
        <w:sectPr w:rsidR="00814FFC">
          <w:pgSz w:w="11906" w:h="16838"/>
          <w:pgMar w:top="2098" w:right="1474" w:bottom="1984" w:left="1587" w:header="720" w:footer="720" w:gutter="0"/>
          <w:cols w:space="720"/>
          <w:docGrid w:type="lines" w:linePitch="312"/>
        </w:sectPr>
      </w:pPr>
    </w:p>
    <w:p w:rsidR="00814FFC" w:rsidRDefault="00814FFC">
      <w:pPr>
        <w:tabs>
          <w:tab w:val="left" w:pos="1440"/>
        </w:tabs>
        <w:spacing w:line="640" w:lineRule="exact"/>
        <w:jc w:val="center"/>
        <w:rPr>
          <w:rFonts w:ascii="方正小标宋简体" w:eastAsia="方正小标宋简体" w:hAnsi="宋体"/>
          <w:sz w:val="44"/>
          <w:szCs w:val="44"/>
        </w:rPr>
      </w:pPr>
      <w:r>
        <w:rPr>
          <w:rFonts w:ascii="方正小标宋简体" w:eastAsia="方正小标宋简体" w:hAnsi="宋体"/>
          <w:sz w:val="44"/>
          <w:szCs w:val="44"/>
        </w:rPr>
        <w:t>2023</w:t>
      </w:r>
      <w:r>
        <w:rPr>
          <w:rFonts w:ascii="方正小标宋简体" w:eastAsia="方正小标宋简体" w:hAnsi="宋体" w:hint="eastAsia"/>
          <w:sz w:val="44"/>
          <w:szCs w:val="44"/>
        </w:rPr>
        <w:t>年中央财政动物防疫补助经费项目支出绩效自评报告</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391" w:name="_Toc14438"/>
      <w:bookmarkStart w:id="392" w:name="_Toc7574"/>
      <w:bookmarkStart w:id="393" w:name="_Toc10973"/>
      <w:r>
        <w:rPr>
          <w:rFonts w:ascii="黑体" w:eastAsia="黑体" w:hAnsi="黑体" w:cs="黑体" w:hint="eastAsia"/>
          <w:sz w:val="32"/>
          <w:szCs w:val="32"/>
        </w:rPr>
        <w:t>一、</w:t>
      </w:r>
      <w:r>
        <w:rPr>
          <w:rFonts w:ascii="黑体" w:eastAsia="黑体" w:hAnsi="黑体" w:cs="黑体" w:hint="eastAsia"/>
          <w:sz w:val="32"/>
          <w:szCs w:val="32"/>
          <w:lang w:val="zh-CN"/>
        </w:rPr>
        <w:t>项目概况</w:t>
      </w:r>
      <w:bookmarkEnd w:id="391"/>
      <w:bookmarkEnd w:id="392"/>
      <w:bookmarkEnd w:id="393"/>
    </w:p>
    <w:p w:rsidR="00814FFC" w:rsidRDefault="00814FFC" w:rsidP="0089115C">
      <w:pPr>
        <w:widowControl/>
        <w:adjustRightInd w:val="0"/>
        <w:snapToGrid w:val="0"/>
        <w:spacing w:line="576" w:lineRule="exact"/>
        <w:ind w:firstLineChars="200" w:firstLine="31680"/>
        <w:contextualSpacing/>
        <w:rPr>
          <w:rFonts w:ascii="仿宋_GB2312" w:eastAsia="仿宋_GB2312" w:hAnsi="仿宋_GB2312" w:cs="仿宋_GB2312"/>
          <w:b/>
          <w:sz w:val="32"/>
          <w:szCs w:val="32"/>
          <w:lang w:val="zh-CN"/>
        </w:rPr>
      </w:pPr>
      <w:r>
        <w:rPr>
          <w:rFonts w:ascii="楷体_GB2312" w:eastAsia="楷体_GB2312" w:hAnsi="楷体_GB2312" w:cs="楷体_GB2312" w:hint="eastAsia"/>
          <w:bCs/>
          <w:sz w:val="32"/>
          <w:szCs w:val="32"/>
          <w:lang w:val="zh-CN"/>
        </w:rPr>
        <w:t>（一）设立背景及基本情况</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根据我国动物防疫法第十六条“国家对严重危害养殖业生产和人体健康的动物疫病实施强制免疫。国务院农业农村主管部门确定强制免疫的动物疫病病种和区域。”根据《国家动物疫病强制免疫指导意见</w:t>
      </w:r>
      <w:r>
        <w:rPr>
          <w:rFonts w:ascii="仿宋_GB2312" w:eastAsia="仿宋_GB2312" w:hAnsi="仿宋_GB2312" w:cs="仿宋_GB2312"/>
          <w:sz w:val="32"/>
          <w:szCs w:val="32"/>
        </w:rPr>
        <w:t>(2022—2025</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w:t>
      </w:r>
      <w:r>
        <w:rPr>
          <w:rFonts w:ascii="仿宋_GB2312" w:eastAsia="仿宋_GB2312" w:hAnsi="仿宋_GB2312" w:cs="仿宋_GB2312" w:hint="eastAsia"/>
          <w:sz w:val="32"/>
          <w:szCs w:val="32"/>
        </w:rPr>
        <w:t>》、《关于提前下达</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年中央财政动物防疫等补助经费的通知》（川财农〔</w:t>
      </w: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167</w:t>
      </w:r>
      <w:r>
        <w:rPr>
          <w:rFonts w:ascii="仿宋_GB2312" w:eastAsia="仿宋_GB2312" w:hAnsi="仿宋_GB2312" w:cs="仿宋_GB2312" w:hint="eastAsia"/>
          <w:sz w:val="32"/>
          <w:szCs w:val="32"/>
        </w:rPr>
        <w:t>号）、《</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年四川省动物疫病强制免疫计划》、《</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年广元市动物疫病强制免疫计划实施方案》，我市对高致病性禽流感、口蹄疫、小反刍兽疫实施强制免疫，并对免疫质量开展效果评估。</w:t>
      </w:r>
      <w:r>
        <w:rPr>
          <w:rFonts w:ascii="仿宋_GB2312" w:eastAsia="仿宋_GB2312" w:hAnsi="仿宋_GB2312" w:cs="仿宋_GB2312" w:hint="eastAsia"/>
          <w:color w:val="252525"/>
          <w:kern w:val="0"/>
          <w:sz w:val="32"/>
          <w:szCs w:val="32"/>
        </w:rPr>
        <w:t>该项目严格按照年初申报、上级审批、实施过程监管、项目结果绩效目标评估规范程序执行。</w:t>
      </w:r>
    </w:p>
    <w:p w:rsidR="00814FFC" w:rsidRDefault="00814FFC" w:rsidP="0089115C">
      <w:pPr>
        <w:adjustRightInd w:val="0"/>
        <w:snapToGrid w:val="0"/>
        <w:spacing w:line="576" w:lineRule="exact"/>
        <w:ind w:firstLineChars="200" w:firstLine="31680"/>
        <w:rPr>
          <w:rFonts w:ascii="仿宋_GB2312" w:eastAsia="仿宋_GB2312" w:hAnsi="仿宋_GB2312" w:cs="仿宋_GB2312"/>
          <w:b/>
          <w:sz w:val="32"/>
          <w:szCs w:val="32"/>
        </w:rPr>
      </w:pPr>
      <w:r>
        <w:rPr>
          <w:rFonts w:ascii="楷体_GB2312" w:eastAsia="楷体_GB2312" w:hAnsi="楷体_GB2312" w:cs="楷体_GB2312" w:hint="eastAsia"/>
          <w:bCs/>
          <w:sz w:val="32"/>
          <w:szCs w:val="32"/>
          <w:lang w:val="zh-CN"/>
        </w:rPr>
        <w:t>（二）实施目的及支持方向</w:t>
      </w:r>
    </w:p>
    <w:p w:rsidR="00814FFC" w:rsidRDefault="00814FFC" w:rsidP="0089115C">
      <w:pPr>
        <w:snapToGrid w:val="0"/>
        <w:spacing w:line="576" w:lineRule="exact"/>
        <w:ind w:firstLineChars="200" w:firstLine="31680"/>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sz w:val="32"/>
          <w:szCs w:val="32"/>
        </w:rPr>
        <w:t>依据《国家动物疫病强制免疫指导意见</w:t>
      </w:r>
      <w:r>
        <w:rPr>
          <w:rFonts w:ascii="仿宋_GB2312" w:eastAsia="仿宋_GB2312" w:hAnsi="仿宋_GB2312" w:cs="仿宋_GB2312"/>
          <w:sz w:val="32"/>
          <w:szCs w:val="32"/>
        </w:rPr>
        <w:t>(2022—2025</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年四川省动物疫病强制免疫计划》、《</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广元市动物疫病强制免疫计划实施方案》、《重大动物疫情应急条例》要求，对强制免疫的动物疫病必须实施强制免疫，对突发动物疫情实施扑灭措施。明确了该项目主要是用于依法对重大动物疫情处置；对高致病性禽流感、口蹄疫、小反刍兽疫等应免畜禽进行强制免疫；高致病性禽流感、口蹄疫、小反刍兽疫等优先防治病种的防治工作等主要工作内容，并明确了任务指标。</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b/>
          <w:sz w:val="32"/>
          <w:szCs w:val="32"/>
          <w:lang w:val="zh-CN"/>
        </w:rPr>
      </w:pPr>
      <w:r>
        <w:rPr>
          <w:rFonts w:ascii="楷体_GB2312" w:eastAsia="楷体_GB2312" w:hAnsi="楷体_GB2312" w:cs="楷体_GB2312" w:hint="eastAsia"/>
          <w:bCs/>
          <w:sz w:val="32"/>
          <w:szCs w:val="32"/>
          <w:lang w:val="zh-CN"/>
        </w:rPr>
        <w:t>（三）预算安排及分配管理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该项目总金额为</w:t>
      </w:r>
      <w:r>
        <w:rPr>
          <w:rFonts w:ascii="仿宋_GB2312" w:eastAsia="仿宋_GB2312" w:hAnsi="仿宋_GB2312" w:cs="仿宋_GB2312"/>
          <w:sz w:val="32"/>
          <w:szCs w:val="32"/>
        </w:rPr>
        <w:t>269.568</w:t>
      </w:r>
      <w:r>
        <w:rPr>
          <w:rFonts w:ascii="仿宋_GB2312" w:eastAsia="仿宋_GB2312" w:hAnsi="仿宋_GB2312" w:cs="仿宋_GB2312" w:hint="eastAsia"/>
          <w:sz w:val="32"/>
          <w:szCs w:val="32"/>
        </w:rPr>
        <w:t>万元，其中</w:t>
      </w:r>
      <w:r>
        <w:rPr>
          <w:rFonts w:ascii="仿宋_GB2312" w:eastAsia="仿宋_GB2312" w:hAnsi="仿宋_GB2312" w:cs="仿宋_GB2312"/>
          <w:sz w:val="32"/>
          <w:szCs w:val="32"/>
        </w:rPr>
        <w:t>229.568</w:t>
      </w:r>
      <w:r>
        <w:rPr>
          <w:rFonts w:ascii="仿宋_GB2312" w:eastAsia="仿宋_GB2312" w:hAnsi="仿宋_GB2312" w:cs="仿宋_GB2312" w:hint="eastAsia"/>
          <w:sz w:val="32"/>
          <w:szCs w:val="32"/>
        </w:rPr>
        <w:t>万元用于支付省级统一采购的实施动物强制免疫疫苗款，</w:t>
      </w:r>
      <w:r>
        <w:rPr>
          <w:rFonts w:ascii="仿宋_GB2312" w:eastAsia="仿宋_GB2312" w:hAnsi="仿宋_GB2312" w:cs="仿宋_GB2312"/>
          <w:sz w:val="32"/>
          <w:szCs w:val="32"/>
        </w:rPr>
        <w:t>40</w:t>
      </w:r>
      <w:r>
        <w:rPr>
          <w:rFonts w:ascii="仿宋_GB2312" w:eastAsia="仿宋_GB2312" w:hAnsi="仿宋_GB2312" w:cs="仿宋_GB2312" w:hint="eastAsia"/>
          <w:sz w:val="32"/>
          <w:szCs w:val="32"/>
        </w:rPr>
        <w:t>万元用于开展强制免疫效果评估、疫病监测及人员防护等。并明确了项目具体完成单位，细化了任务指标，包括项目实施进度要求。</w:t>
      </w:r>
    </w:p>
    <w:p w:rsidR="00814FFC" w:rsidRDefault="00814FFC" w:rsidP="0089115C">
      <w:pPr>
        <w:adjustRightInd w:val="0"/>
        <w:snapToGrid w:val="0"/>
        <w:spacing w:line="576" w:lineRule="exact"/>
        <w:ind w:firstLineChars="200" w:firstLine="31680"/>
        <w:rPr>
          <w:rFonts w:ascii="仿宋_GB2312" w:eastAsia="仿宋_GB2312" w:hAnsi="仿宋_GB2312" w:cs="仿宋_GB2312"/>
          <w:b/>
          <w:sz w:val="32"/>
          <w:szCs w:val="32"/>
          <w:lang w:val="zh-CN"/>
        </w:rPr>
      </w:pPr>
      <w:r>
        <w:rPr>
          <w:rFonts w:ascii="楷体_GB2312" w:eastAsia="楷体_GB2312" w:hAnsi="楷体_GB2312" w:cs="楷体_GB2312" w:hint="eastAsia"/>
          <w:bCs/>
          <w:sz w:val="32"/>
          <w:szCs w:val="32"/>
          <w:lang w:val="zh-CN"/>
        </w:rPr>
        <w:t>（四）项目绩效目标设置</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根据省级下达考核指标和工作实际设置绩效考核指标，绩效指标包括免疫密度、免疫抗体合格率，是否发生区域性重大动物疫情、动物疫情处置率，补助经费使用率等主要指标和项目时效性、社会效益、生态效益和补助对象对项目实施满意度等方面，指标量化可考核，与上级要求和社会要求相匹配，全面完整，契合政策和项目实质，与国家、全省长期规划和农业农村部门长期规划目标、年度工作目标一致。项目产出和效果相关联，满意度指标预测符合实际。</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rPr>
      </w:pPr>
      <w:bookmarkStart w:id="394" w:name="_Toc26158"/>
      <w:bookmarkStart w:id="395" w:name="_Toc16938"/>
      <w:bookmarkStart w:id="396" w:name="_Toc31512"/>
      <w:r>
        <w:rPr>
          <w:rFonts w:ascii="黑体" w:eastAsia="黑体" w:hAnsi="黑体" w:cs="黑体" w:hint="eastAsia"/>
          <w:sz w:val="32"/>
          <w:szCs w:val="32"/>
        </w:rPr>
        <w:t>二、评价实施</w:t>
      </w:r>
      <w:bookmarkEnd w:id="394"/>
      <w:bookmarkEnd w:id="395"/>
      <w:bookmarkEnd w:id="396"/>
    </w:p>
    <w:p w:rsidR="00814FFC" w:rsidRDefault="00814FFC" w:rsidP="0089115C">
      <w:pPr>
        <w:spacing w:line="576" w:lineRule="exact"/>
        <w:ind w:firstLineChars="200" w:firstLine="31680"/>
        <w:rPr>
          <w:rFonts w:ascii="仿宋_GB2312" w:eastAsia="仿宋_GB2312" w:hAnsi="仿宋_GB2312" w:cs="仿宋_GB2312"/>
          <w:b/>
          <w:sz w:val="32"/>
          <w:szCs w:val="32"/>
          <w:lang w:val="zh-CN"/>
        </w:rPr>
      </w:pPr>
      <w:r>
        <w:rPr>
          <w:rFonts w:ascii="楷体_GB2312" w:eastAsia="楷体_GB2312" w:hAnsi="楷体_GB2312" w:cs="楷体_GB2312" w:hint="eastAsia"/>
          <w:bCs/>
          <w:sz w:val="32"/>
          <w:szCs w:val="32"/>
          <w:lang w:val="zh-CN"/>
        </w:rPr>
        <w:t>（一）评价目的</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lang w:val="zh-CN"/>
        </w:rPr>
        <w:t>根据设定的项目绩效目标，运用科学、合理的绩效评价指标、评价标准和评价方法，对</w:t>
      </w:r>
      <w:r>
        <w:rPr>
          <w:rFonts w:ascii="仿宋_GB2312" w:eastAsia="仿宋_GB2312" w:hAnsi="仿宋_GB2312" w:cs="仿宋_GB2312" w:hint="eastAsia"/>
          <w:sz w:val="32"/>
          <w:szCs w:val="32"/>
        </w:rPr>
        <w:t>项目资金使用、绩效目标指标完成等情况</w:t>
      </w:r>
      <w:r>
        <w:rPr>
          <w:rFonts w:ascii="仿宋_GB2312" w:eastAsia="仿宋_GB2312" w:hAnsi="仿宋_GB2312" w:cs="仿宋_GB2312" w:hint="eastAsia"/>
          <w:sz w:val="32"/>
          <w:szCs w:val="32"/>
          <w:lang w:val="zh-CN"/>
        </w:rPr>
        <w:t>进行客观、公正的评价，</w:t>
      </w:r>
      <w:r>
        <w:rPr>
          <w:rFonts w:ascii="仿宋_GB2312" w:eastAsia="仿宋_GB2312" w:hAnsi="仿宋_GB2312" w:cs="仿宋_GB2312" w:hint="eastAsia"/>
          <w:sz w:val="32"/>
          <w:szCs w:val="32"/>
        </w:rPr>
        <w:t>保障项目建设取得应有的成效。</w:t>
      </w:r>
    </w:p>
    <w:p w:rsidR="00814FFC" w:rsidRDefault="00814FFC" w:rsidP="0089115C">
      <w:pPr>
        <w:adjustRightInd w:val="0"/>
        <w:snapToGrid w:val="0"/>
        <w:spacing w:line="576" w:lineRule="exact"/>
        <w:ind w:firstLineChars="200" w:firstLine="31680"/>
        <w:rPr>
          <w:rFonts w:ascii="仿宋_GB2312" w:eastAsia="仿宋_GB2312" w:hAnsi="仿宋_GB2312" w:cs="仿宋_GB2312"/>
          <w:b/>
          <w:sz w:val="32"/>
          <w:szCs w:val="32"/>
          <w:lang w:val="zh-CN"/>
        </w:rPr>
      </w:pPr>
      <w:r>
        <w:rPr>
          <w:rFonts w:ascii="楷体_GB2312" w:eastAsia="楷体_GB2312" w:hAnsi="楷体_GB2312" w:cs="楷体_GB2312" w:hint="eastAsia"/>
          <w:bCs/>
          <w:sz w:val="32"/>
          <w:szCs w:val="32"/>
          <w:lang w:val="zh-CN"/>
        </w:rPr>
        <w:t>（二）预设问题及评价重点</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严格按照绩效评价指标体系和省农业农村厅相关文件要求，对项目资金的使用和绩效目标完成等情况开展自我评价。</w:t>
      </w:r>
    </w:p>
    <w:p w:rsidR="00814FFC" w:rsidRDefault="00814FFC" w:rsidP="0089115C">
      <w:pPr>
        <w:adjustRightInd w:val="0"/>
        <w:snapToGrid w:val="0"/>
        <w:spacing w:line="576" w:lineRule="exact"/>
        <w:ind w:firstLineChars="200" w:firstLine="31680"/>
        <w:rPr>
          <w:rFonts w:ascii="仿宋_GB2312" w:eastAsia="仿宋_GB2312" w:hAnsi="仿宋_GB2312" w:cs="仿宋_GB2312"/>
          <w:b/>
          <w:sz w:val="32"/>
          <w:szCs w:val="32"/>
          <w:lang w:val="zh-CN"/>
        </w:rPr>
      </w:pPr>
      <w:r>
        <w:rPr>
          <w:rFonts w:ascii="楷体_GB2312" w:eastAsia="楷体_GB2312" w:hAnsi="楷体_GB2312" w:cs="楷体_GB2312" w:hint="eastAsia"/>
          <w:bCs/>
          <w:sz w:val="32"/>
          <w:szCs w:val="32"/>
          <w:lang w:val="zh-CN"/>
        </w:rPr>
        <w:t>（三）评价选点</w:t>
      </w:r>
    </w:p>
    <w:p w:rsidR="00814FFC" w:rsidRDefault="00814FFC" w:rsidP="0089115C">
      <w:pPr>
        <w:spacing w:line="576" w:lineRule="exact"/>
        <w:ind w:firstLineChars="200" w:firstLine="31680"/>
        <w:rPr>
          <w:rFonts w:ascii="仿宋_GB2312" w:eastAsia="仿宋_GB2312" w:hAnsi="仿宋_GB2312" w:cs="仿宋_GB2312"/>
          <w:bCs/>
          <w:sz w:val="32"/>
          <w:szCs w:val="32"/>
        </w:rPr>
      </w:pPr>
      <w:r>
        <w:rPr>
          <w:rFonts w:ascii="仿宋_GB2312" w:eastAsia="仿宋_GB2312" w:hAnsi="仿宋_GB2312" w:cs="仿宋_GB2312" w:hint="eastAsia"/>
          <w:bCs/>
          <w:sz w:val="32"/>
          <w:szCs w:val="32"/>
        </w:rPr>
        <w:t>根据项目建设内容和资金方案，对照评价指标，系统的收集了涉及项目实施情况总结、报表、政府采购等相应资料，并逐项进行了评价汇总。</w:t>
      </w:r>
    </w:p>
    <w:p w:rsidR="00814FFC" w:rsidRDefault="00814FFC" w:rsidP="0089115C">
      <w:pPr>
        <w:spacing w:line="576" w:lineRule="exact"/>
        <w:ind w:firstLineChars="200" w:firstLine="31680"/>
        <w:rPr>
          <w:rFonts w:ascii="仿宋_GB2312" w:eastAsia="仿宋_GB2312" w:hAnsi="仿宋_GB2312" w:cs="仿宋_GB2312"/>
          <w:b/>
          <w:sz w:val="32"/>
          <w:szCs w:val="32"/>
          <w:lang w:val="zh-CN"/>
        </w:rPr>
      </w:pPr>
      <w:r>
        <w:rPr>
          <w:rFonts w:ascii="楷体_GB2312" w:eastAsia="楷体_GB2312" w:hAnsi="楷体_GB2312" w:cs="楷体_GB2312" w:hint="eastAsia"/>
          <w:bCs/>
          <w:sz w:val="32"/>
          <w:szCs w:val="32"/>
          <w:lang w:val="zh-CN"/>
        </w:rPr>
        <w:t>（四）评价方法</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本项目绩效评价主要遵循相关性、可比性、重要性与定性和定量相结合、客观公正的原则，依据项目资金使用的方向和对象，围绕绩效目标，依据项目的产出、效益、满意度等方面设定的评价指标，针对性地开展了自我评价。</w:t>
      </w:r>
    </w:p>
    <w:p w:rsidR="00814FFC" w:rsidRDefault="00814FFC" w:rsidP="0089115C">
      <w:pPr>
        <w:spacing w:line="576" w:lineRule="exact"/>
        <w:ind w:firstLineChars="200" w:firstLine="31680"/>
        <w:rPr>
          <w:rFonts w:ascii="仿宋_GB2312" w:eastAsia="仿宋_GB2312" w:hAnsi="仿宋_GB2312" w:cs="仿宋_GB2312"/>
          <w:b/>
          <w:sz w:val="32"/>
          <w:szCs w:val="32"/>
          <w:lang w:val="zh-CN"/>
        </w:rPr>
      </w:pPr>
      <w:r>
        <w:rPr>
          <w:rFonts w:ascii="楷体_GB2312" w:eastAsia="楷体_GB2312" w:hAnsi="楷体_GB2312" w:cs="楷体_GB2312" w:hint="eastAsia"/>
          <w:bCs/>
          <w:sz w:val="32"/>
          <w:szCs w:val="32"/>
          <w:lang w:val="zh-CN"/>
        </w:rPr>
        <w:t>（五）评价组织</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为确保项目绩效自评工作顺利实施，由广元动物疫病预防控制中心牵头，涉及项目资金使用的相关职能部门主要负责同志为成员，负责对项目管理及各项建设工作情况进行自评。</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397" w:name="_Toc29572"/>
      <w:bookmarkStart w:id="398" w:name="_Toc18414"/>
      <w:bookmarkStart w:id="399" w:name="_Toc27451"/>
      <w:r>
        <w:rPr>
          <w:rFonts w:ascii="黑体" w:eastAsia="黑体" w:hAnsi="黑体" w:cs="黑体" w:hint="eastAsia"/>
          <w:sz w:val="32"/>
          <w:szCs w:val="32"/>
        </w:rPr>
        <w:t>三、绩效分析</w:t>
      </w:r>
      <w:bookmarkEnd w:id="397"/>
      <w:bookmarkEnd w:id="398"/>
      <w:bookmarkEnd w:id="399"/>
      <w:r>
        <w:rPr>
          <w:rFonts w:ascii="黑体" w:eastAsia="黑体" w:hAnsi="黑体" w:cs="黑体"/>
          <w:sz w:val="32"/>
          <w:szCs w:val="32"/>
          <w:lang w:val="zh-CN"/>
        </w:rPr>
        <w:tab/>
      </w:r>
    </w:p>
    <w:p w:rsidR="00814FFC" w:rsidRDefault="00814FFC" w:rsidP="0089115C">
      <w:pPr>
        <w:spacing w:line="576" w:lineRule="exact"/>
        <w:ind w:firstLineChars="200" w:firstLine="31680"/>
        <w:rPr>
          <w:rFonts w:ascii="仿宋_GB2312" w:eastAsia="仿宋_GB2312" w:hAnsi="仿宋_GB2312" w:cs="仿宋_GB2312"/>
          <w:b/>
          <w:sz w:val="32"/>
          <w:szCs w:val="32"/>
        </w:rPr>
      </w:pPr>
      <w:r>
        <w:rPr>
          <w:rFonts w:ascii="楷体_GB2312" w:eastAsia="楷体_GB2312" w:hAnsi="楷体_GB2312" w:cs="楷体_GB2312" w:hint="eastAsia"/>
          <w:bCs/>
          <w:sz w:val="32"/>
          <w:szCs w:val="32"/>
          <w:lang w:val="zh-CN"/>
        </w:rPr>
        <w:t>（一）通用指标绩效分析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rPr>
        <w:t>项目决策。该项目严格依据《国家动物疫病强制免疫指导意见</w:t>
      </w:r>
      <w:r>
        <w:rPr>
          <w:rFonts w:ascii="仿宋_GB2312" w:eastAsia="仿宋_GB2312" w:hAnsi="仿宋_GB2312" w:cs="仿宋_GB2312"/>
          <w:sz w:val="32"/>
          <w:szCs w:val="32"/>
        </w:rPr>
        <w:t>(2022—2025</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w:t>
      </w:r>
      <w:r>
        <w:rPr>
          <w:rFonts w:ascii="仿宋_GB2312" w:eastAsia="仿宋_GB2312" w:hAnsi="仿宋_GB2312" w:cs="仿宋_GB2312" w:hint="eastAsia"/>
          <w:sz w:val="32"/>
          <w:szCs w:val="32"/>
        </w:rPr>
        <w:t>》、《关于提前下达</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年中央财政动物防疫等补助经费的通知》（川财农</w:t>
      </w:r>
      <w:r>
        <w:rPr>
          <w:rFonts w:ascii="仿宋_GB2312" w:eastAsia="仿宋_GB2312" w:hAnsi="仿宋_GB2312" w:cs="仿宋_GB2312"/>
          <w:sz w:val="32"/>
          <w:szCs w:val="32"/>
        </w:rPr>
        <w:t>[2022]167</w:t>
      </w:r>
      <w:r>
        <w:rPr>
          <w:rFonts w:ascii="仿宋_GB2312" w:eastAsia="仿宋_GB2312" w:hAnsi="仿宋_GB2312" w:cs="仿宋_GB2312" w:hint="eastAsia"/>
          <w:sz w:val="32"/>
          <w:szCs w:val="32"/>
        </w:rPr>
        <w:t>号）、《</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年四川省动物疫病强制免疫计划》、《</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广元市动物疫病强制免疫计划实施方案》、《重大动物疫情应急条例》要求对要求强制免疫的动物疫病必须实施强制免疫，对突发动物疫情实施扑灭措施。根据以上相关政策和法律要求再结合利州区、朝天区、昭化区</w:t>
      </w: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12</w:t>
      </w:r>
      <w:r>
        <w:rPr>
          <w:rFonts w:ascii="仿宋_GB2312" w:eastAsia="仿宋_GB2312" w:hAnsi="仿宋_GB2312" w:cs="仿宋_GB2312" w:hint="eastAsia"/>
          <w:sz w:val="32"/>
          <w:szCs w:val="32"/>
        </w:rPr>
        <w:t>月底畜禽存栏情况、</w:t>
      </w: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年全年畜禽强制免疫疫苗使用量和</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年畜禽生产指标，根据免疫剂量，疫苗库存情况，疫苗适当损耗等，按照省级指导价格测算并申报</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年疫苗资金需求。本项目立项依据充分，实施内容与国家规定职能职责相符，自评得分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项目管理。按照《</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年四川省动物疫病强制免疫计划》及《四川省农业农村厅关于报送</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年重大动物疫病疫苗及资金计划的通知》（</w:t>
      </w:r>
      <w:r>
        <w:rPr>
          <w:rFonts w:ascii="仿宋_GB2312" w:eastAsia="仿宋_GB2312" w:hAnsi="仿宋_GB2312" w:cs="仿宋_GB2312"/>
          <w:sz w:val="32"/>
          <w:szCs w:val="32"/>
        </w:rPr>
        <w:t>N-</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-124</w:t>
      </w:r>
      <w:r>
        <w:rPr>
          <w:rFonts w:ascii="仿宋_GB2312" w:eastAsia="仿宋_GB2312" w:hAnsi="仿宋_GB2312" w:cs="仿宋_GB2312" w:hint="eastAsia"/>
          <w:sz w:val="32"/>
          <w:szCs w:val="32"/>
        </w:rPr>
        <w:t>号）指导价格申报疫苗经费。年初，根据全省统一安排部署，对全市重大动物疫病强制免疫实施统一安排，在项目实施过程中，开展技术指导，督查检查，免疫抗体监测，确保项目按照时间节点有力有序有效推进，确保项目预期效果。重大动物疫病疫苗实行专库专账专人管理，疫苗进出库建立有效台账，确保账物相符，做到有章可循、有据可查，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rPr>
        <w:t>项目实施。《广元市农业农村局关于</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中央财政动物防疫等补助经费分配建议的函》已通过市财政局同意，并提交市政府会议审议。强制免疫由利州区、朝天区、昭化区负责实施，我局监督指导，免疫效果评估和日常疫病监测由我局下属事业单位广元市动物疫病预防控制中心实施，中央财政补助经费使用率</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4.</w:t>
      </w:r>
      <w:r>
        <w:rPr>
          <w:rFonts w:ascii="仿宋_GB2312" w:eastAsia="仿宋_GB2312" w:hAnsi="仿宋_GB2312" w:cs="仿宋_GB2312" w:hint="eastAsia"/>
          <w:sz w:val="32"/>
          <w:szCs w:val="32"/>
        </w:rPr>
        <w:t>项目结果。</w:t>
      </w:r>
      <w:r>
        <w:rPr>
          <w:rFonts w:ascii="仿宋_GB2312" w:eastAsia="仿宋_GB2312" w:hAnsi="仿宋_GB2312" w:cs="仿宋_GB2312" w:hint="eastAsia"/>
          <w:sz w:val="32"/>
          <w:szCs w:val="32"/>
          <w:lang w:val="zh-CN"/>
        </w:rPr>
        <w:t>项目已全面完成，项目资金使用完成</w:t>
      </w:r>
      <w:r>
        <w:rPr>
          <w:rFonts w:ascii="仿宋_GB2312" w:eastAsia="仿宋_GB2312" w:hAnsi="仿宋_GB2312" w:cs="仿宋_GB2312"/>
          <w:sz w:val="32"/>
          <w:szCs w:val="32"/>
          <w:lang w:val="zh-CN"/>
        </w:rPr>
        <w:t>100%</w:t>
      </w:r>
      <w:r>
        <w:rPr>
          <w:rFonts w:ascii="仿宋_GB2312" w:eastAsia="仿宋_GB2312" w:hAnsi="仿宋_GB2312" w:cs="仿宋_GB2312" w:hint="eastAsia"/>
          <w:sz w:val="32"/>
          <w:szCs w:val="32"/>
          <w:lang w:val="zh-CN"/>
        </w:rPr>
        <w:t>。以该项目为支撑，确保了强制免疫、免疫效果评估等防疫措施落实。口蹄疫等重大动物疫病应免密度达到</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lang w:val="zh-CN"/>
        </w:rPr>
        <w:t>常年保持在</w:t>
      </w:r>
      <w:r>
        <w:rPr>
          <w:rFonts w:ascii="仿宋_GB2312" w:eastAsia="仿宋_GB2312" w:hAnsi="仿宋_GB2312" w:cs="仿宋_GB2312"/>
          <w:sz w:val="32"/>
          <w:szCs w:val="32"/>
          <w:lang w:val="zh-CN"/>
        </w:rPr>
        <w:t>9</w:t>
      </w:r>
      <w:r>
        <w:rPr>
          <w:rFonts w:ascii="仿宋_GB2312" w:eastAsia="仿宋_GB2312" w:hAnsi="仿宋_GB2312" w:cs="仿宋_GB2312"/>
          <w:sz w:val="32"/>
          <w:szCs w:val="32"/>
        </w:rPr>
        <w:t>0</w:t>
      </w:r>
      <w:r>
        <w:rPr>
          <w:rFonts w:ascii="仿宋_GB2312" w:eastAsia="仿宋_GB2312" w:hAnsi="仿宋_GB2312" w:cs="仿宋_GB2312"/>
          <w:sz w:val="32"/>
          <w:szCs w:val="32"/>
          <w:lang w:val="zh-CN"/>
        </w:rPr>
        <w:t>%</w:t>
      </w:r>
      <w:r>
        <w:rPr>
          <w:rFonts w:ascii="仿宋_GB2312" w:eastAsia="仿宋_GB2312" w:hAnsi="仿宋_GB2312" w:cs="仿宋_GB2312" w:hint="eastAsia"/>
          <w:sz w:val="32"/>
          <w:szCs w:val="32"/>
          <w:lang w:val="zh-CN"/>
        </w:rPr>
        <w:t>以上，免疫抗体合</w:t>
      </w:r>
      <w:r>
        <w:rPr>
          <w:rFonts w:ascii="仿宋_GB2312" w:eastAsia="仿宋_GB2312" w:hAnsi="仿宋_GB2312" w:cs="仿宋_GB2312" w:hint="eastAsia"/>
          <w:color w:val="000000"/>
          <w:sz w:val="32"/>
          <w:szCs w:val="32"/>
        </w:rPr>
        <w:t>格率均达到</w:t>
      </w:r>
      <w:r>
        <w:rPr>
          <w:rFonts w:ascii="仿宋_GB2312" w:eastAsia="仿宋_GB2312" w:hAnsi="仿宋_GB2312" w:cs="仿宋_GB2312"/>
          <w:color w:val="000000"/>
          <w:sz w:val="32"/>
          <w:szCs w:val="32"/>
        </w:rPr>
        <w:t>85%</w:t>
      </w:r>
      <w:r>
        <w:rPr>
          <w:rFonts w:ascii="仿宋_GB2312" w:eastAsia="仿宋_GB2312" w:hAnsi="仿宋_GB2312" w:cs="仿宋_GB2312" w:hint="eastAsia"/>
          <w:color w:val="000000"/>
          <w:sz w:val="32"/>
          <w:szCs w:val="32"/>
        </w:rPr>
        <w:t>，</w:t>
      </w:r>
      <w:r>
        <w:rPr>
          <w:rFonts w:ascii="仿宋_GB2312" w:eastAsia="仿宋_GB2312" w:hAnsi="仿宋_GB2312" w:cs="仿宋_GB2312" w:hint="eastAsia"/>
          <w:sz w:val="32"/>
          <w:szCs w:val="32"/>
          <w:lang w:val="zh-CN"/>
        </w:rPr>
        <w:t>病死畜禽无害化处理率</w:t>
      </w:r>
      <w:r>
        <w:rPr>
          <w:rFonts w:ascii="仿宋_GB2312" w:eastAsia="仿宋_GB2312" w:hAnsi="仿宋_GB2312" w:cs="仿宋_GB2312"/>
          <w:sz w:val="32"/>
          <w:szCs w:val="32"/>
          <w:lang w:val="zh-CN"/>
        </w:rPr>
        <w:t>100%</w:t>
      </w:r>
      <w:r>
        <w:rPr>
          <w:rFonts w:ascii="仿宋_GB2312" w:eastAsia="仿宋_GB2312" w:hAnsi="仿宋_GB2312" w:cs="仿宋_GB2312" w:hint="eastAsia"/>
          <w:color w:val="000000"/>
          <w:sz w:val="32"/>
          <w:szCs w:val="32"/>
        </w:rPr>
        <w:t>。重大动物疫病稳定控制，未发生重大动物疫情，保障了畜牧产业稳定健康发展，确保了动物及动物产品安全，</w:t>
      </w:r>
      <w:r>
        <w:rPr>
          <w:rFonts w:ascii="仿宋_GB2312" w:eastAsia="仿宋_GB2312" w:hAnsi="仿宋_GB2312" w:cs="仿宋_GB2312" w:hint="eastAsia"/>
          <w:sz w:val="32"/>
          <w:szCs w:val="32"/>
        </w:rPr>
        <w:t>并且严格按照规定时间节点完成了各项工作任务，</w:t>
      </w:r>
      <w:r>
        <w:rPr>
          <w:rFonts w:ascii="仿宋_GB2312" w:eastAsia="仿宋_GB2312" w:hAnsi="仿宋_GB2312" w:cs="仿宋_GB2312" w:hint="eastAsia"/>
          <w:color w:val="000000"/>
          <w:sz w:val="32"/>
          <w:szCs w:val="32"/>
        </w:rPr>
        <w:t>圆满实现了年度目标。</w:t>
      </w:r>
      <w:r>
        <w:rPr>
          <w:rFonts w:ascii="仿宋_GB2312" w:eastAsia="仿宋_GB2312" w:hAnsi="仿宋_GB2312" w:cs="仿宋_GB2312" w:hint="eastAsia"/>
          <w:sz w:val="32"/>
          <w:szCs w:val="32"/>
        </w:rPr>
        <w:t>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bCs/>
          <w:sz w:val="32"/>
          <w:szCs w:val="32"/>
          <w:lang w:val="zh-CN"/>
        </w:rPr>
        <w:t>（二）专用指标绩效分析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该项目的实施，确保了疫苗规范保存、使用，避免浪费和失效。对村级防疫员及养殖场驻场兽医和技术人员，开展动物疫病防控技术培训。通过实施强制免疫，建立起畜禽对特定动物疫病的有效免疫保护屏障，降低发病率和死亡率，降低重大动物疫情发生风险，为全市畜禽养殖安全稳健发展提供了保障。保障畜禽肉食品的有效供给。自评得分</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b/>
          <w:bCs/>
          <w:kern w:val="0"/>
          <w:sz w:val="32"/>
          <w:szCs w:val="32"/>
          <w:shd w:val="clear" w:color="auto" w:fill="FFFFFF"/>
          <w:lang w:val="zh-CN"/>
        </w:rPr>
      </w:pPr>
      <w:r>
        <w:rPr>
          <w:rFonts w:ascii="楷体_GB2312" w:eastAsia="楷体_GB2312" w:hAnsi="楷体_GB2312" w:cs="楷体_GB2312" w:hint="eastAsia"/>
          <w:bCs/>
          <w:sz w:val="32"/>
          <w:szCs w:val="32"/>
          <w:lang w:val="zh-CN"/>
        </w:rPr>
        <w:t>（三）个性指标绩效分析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kern w:val="0"/>
          <w:sz w:val="32"/>
          <w:szCs w:val="32"/>
          <w:shd w:val="clear" w:color="auto" w:fill="FFFFFF"/>
        </w:rPr>
        <w:t>该项目的实施提高了动物防疫工作水平，进一步完善了动物疫病专项监测和日常监测，动物疫情核查机制，对动物疫情有较为完善的风险管控措施，对于突发重大动物疫情，市、县、乡均有应急预案，有应急预备队，能够在第一时间有效处置突发重大动物疫情。</w:t>
      </w:r>
      <w:r>
        <w:rPr>
          <w:rFonts w:ascii="仿宋_GB2312" w:eastAsia="仿宋_GB2312" w:hAnsi="仿宋_GB2312" w:cs="仿宋_GB2312" w:hint="eastAsia"/>
          <w:sz w:val="32"/>
          <w:szCs w:val="32"/>
        </w:rPr>
        <w:t>确保全年未发生重大动物疫情安全事故，有力地维护了社会稳定，增强了人民幸福感。自评得分</w:t>
      </w:r>
      <w:r>
        <w:rPr>
          <w:rFonts w:ascii="仿宋_GB2312" w:eastAsia="仿宋_GB2312" w:hAnsi="仿宋_GB2312" w:cs="仿宋_GB2312"/>
          <w:sz w:val="32"/>
          <w:szCs w:val="32"/>
        </w:rPr>
        <w:t>16</w:t>
      </w:r>
      <w:r>
        <w:rPr>
          <w:rFonts w:ascii="仿宋_GB2312" w:eastAsia="仿宋_GB2312" w:hAnsi="仿宋_GB2312" w:cs="仿宋_GB2312" w:hint="eastAsia"/>
          <w:sz w:val="32"/>
          <w:szCs w:val="32"/>
        </w:rPr>
        <w:t>分。</w:t>
      </w:r>
    </w:p>
    <w:p w:rsidR="00814FFC" w:rsidRDefault="00814FFC" w:rsidP="0089115C">
      <w:pPr>
        <w:widowControl/>
        <w:tabs>
          <w:tab w:val="left" w:pos="2160"/>
        </w:tabs>
        <w:spacing w:line="576" w:lineRule="exact"/>
        <w:ind w:firstLineChars="200" w:firstLine="31680"/>
        <w:jc w:val="left"/>
        <w:outlineLvl w:val="1"/>
        <w:rPr>
          <w:rFonts w:ascii="黑体" w:eastAsia="黑体" w:hAnsi="黑体" w:cs="黑体"/>
          <w:kern w:val="0"/>
          <w:position w:val="3"/>
          <w:sz w:val="32"/>
          <w:szCs w:val="32"/>
        </w:rPr>
      </w:pPr>
      <w:bookmarkStart w:id="400" w:name="_Toc4810"/>
      <w:bookmarkStart w:id="401" w:name="_Toc15719"/>
      <w:bookmarkStart w:id="402" w:name="_Toc13018"/>
      <w:r>
        <w:rPr>
          <w:rFonts w:ascii="黑体" w:eastAsia="黑体" w:hAnsi="黑体" w:cs="黑体" w:hint="eastAsia"/>
          <w:kern w:val="0"/>
          <w:position w:val="3"/>
          <w:sz w:val="32"/>
          <w:szCs w:val="32"/>
        </w:rPr>
        <w:t>四、评价结论</w:t>
      </w:r>
      <w:bookmarkEnd w:id="400"/>
      <w:bookmarkEnd w:id="401"/>
      <w:bookmarkEnd w:id="402"/>
    </w:p>
    <w:p w:rsidR="00814FFC" w:rsidRDefault="00814FFC" w:rsidP="0089115C">
      <w:pPr>
        <w:widowControl/>
        <w:tabs>
          <w:tab w:val="left" w:pos="2160"/>
        </w:tabs>
        <w:spacing w:line="576" w:lineRule="exact"/>
        <w:ind w:firstLineChars="200" w:firstLine="31680"/>
        <w:jc w:val="left"/>
        <w:rPr>
          <w:rFonts w:ascii="仿宋_GB2312" w:eastAsia="仿宋_GB2312" w:hAnsi="仿宋_GB2312" w:cs="仿宋_GB2312"/>
          <w:kern w:val="0"/>
          <w:position w:val="3"/>
          <w:sz w:val="32"/>
          <w:szCs w:val="32"/>
        </w:rPr>
      </w:pPr>
      <w:r>
        <w:rPr>
          <w:rFonts w:ascii="仿宋_GB2312" w:eastAsia="仿宋_GB2312" w:hAnsi="仿宋_GB2312" w:cs="仿宋_GB2312" w:hint="eastAsia"/>
          <w:kern w:val="0"/>
          <w:position w:val="3"/>
          <w:sz w:val="32"/>
          <w:szCs w:val="32"/>
        </w:rPr>
        <w:t>围绕项目产出指标、效益指标和满意指标，结合项目自身特点、目标任务及资金管理办法等要求，我们认为，整个项目目标任务全面完成、资金管理规范，项目为提升农产品质量安全水平发挥了积极作用，项目综合效益明显。根据项目绩效评价指标体系，自评分</w:t>
      </w:r>
      <w:r>
        <w:rPr>
          <w:rFonts w:ascii="仿宋_GB2312" w:eastAsia="仿宋_GB2312" w:hAnsi="仿宋_GB2312" w:cs="仿宋_GB2312"/>
          <w:kern w:val="0"/>
          <w:position w:val="3"/>
          <w:sz w:val="32"/>
          <w:szCs w:val="32"/>
        </w:rPr>
        <w:t>100</w:t>
      </w:r>
      <w:r>
        <w:rPr>
          <w:rFonts w:ascii="仿宋_GB2312" w:eastAsia="仿宋_GB2312" w:hAnsi="仿宋_GB2312" w:cs="仿宋_GB2312" w:hint="eastAsia"/>
          <w:kern w:val="0"/>
          <w:position w:val="3"/>
          <w:sz w:val="32"/>
          <w:szCs w:val="32"/>
        </w:rPr>
        <w:t>分。</w:t>
      </w:r>
    </w:p>
    <w:p w:rsidR="00814FFC" w:rsidRDefault="00814FFC">
      <w:pPr>
        <w:jc w:val="center"/>
        <w:rPr>
          <w:rFonts w:ascii="Times New Roman" w:eastAsia="仿宋_GB2312" w:hAnsi="Times New Roman"/>
          <w:sz w:val="32"/>
          <w:szCs w:val="32"/>
        </w:rPr>
      </w:pPr>
      <w:r>
        <w:rPr>
          <w:rFonts w:ascii="方正小标宋简体" w:eastAsia="方正小标宋简体" w:hAnsi="方正小标宋简体" w:cs="方正小标宋简体" w:hint="eastAsia"/>
          <w:color w:val="000000"/>
          <w:kern w:val="0"/>
          <w:sz w:val="40"/>
          <w:szCs w:val="40"/>
        </w:rPr>
        <w:t>专项预算项目绩效目标完成情况自评表</w:t>
      </w:r>
    </w:p>
    <w:tbl>
      <w:tblPr>
        <w:tblW w:w="10233" w:type="dxa"/>
        <w:jc w:val="center"/>
        <w:tblLayout w:type="fixed"/>
        <w:tblCellMar>
          <w:top w:w="15" w:type="dxa"/>
          <w:left w:w="15" w:type="dxa"/>
          <w:bottom w:w="15" w:type="dxa"/>
          <w:right w:w="15" w:type="dxa"/>
        </w:tblCellMar>
        <w:tblLook w:val="00A0"/>
      </w:tblPr>
      <w:tblGrid>
        <w:gridCol w:w="652"/>
        <w:gridCol w:w="1081"/>
        <w:gridCol w:w="1250"/>
        <w:gridCol w:w="1543"/>
        <w:gridCol w:w="896"/>
        <w:gridCol w:w="971"/>
        <w:gridCol w:w="1061"/>
        <w:gridCol w:w="938"/>
        <w:gridCol w:w="1841"/>
      </w:tblGrid>
      <w:tr w:rsidR="00814FFC">
        <w:trPr>
          <w:trHeight w:val="23"/>
          <w:jc w:val="center"/>
        </w:trPr>
        <w:tc>
          <w:tcPr>
            <w:tcW w:w="4526"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项目名称</w:t>
            </w:r>
          </w:p>
        </w:tc>
        <w:tc>
          <w:tcPr>
            <w:tcW w:w="5707"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color w:val="000000"/>
                <w:szCs w:val="21"/>
              </w:rPr>
              <w:t>2023</w:t>
            </w:r>
            <w:r>
              <w:rPr>
                <w:rFonts w:ascii="宋体" w:hAnsi="宋体" w:cs="宋体" w:hint="eastAsia"/>
                <w:color w:val="000000"/>
                <w:szCs w:val="21"/>
              </w:rPr>
              <w:t>年中央财政动物防疫等补助经费</w:t>
            </w:r>
          </w:p>
        </w:tc>
      </w:tr>
      <w:tr w:rsidR="00814FFC">
        <w:trPr>
          <w:trHeight w:val="23"/>
          <w:jc w:val="center"/>
        </w:trPr>
        <w:tc>
          <w:tcPr>
            <w:tcW w:w="4526"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预算单位</w:t>
            </w:r>
          </w:p>
        </w:tc>
        <w:tc>
          <w:tcPr>
            <w:tcW w:w="5707"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市农业农村局</w:t>
            </w:r>
          </w:p>
        </w:tc>
      </w:tr>
      <w:tr w:rsidR="00814FFC">
        <w:trPr>
          <w:trHeight w:val="23"/>
          <w:jc w:val="center"/>
        </w:trPr>
        <w:tc>
          <w:tcPr>
            <w:tcW w:w="4526"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项目类型</w:t>
            </w:r>
          </w:p>
        </w:tc>
        <w:tc>
          <w:tcPr>
            <w:tcW w:w="5707"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项目</w:t>
            </w:r>
            <w:r>
              <w:rPr>
                <w:rFonts w:ascii="宋体" w:hAnsi="宋体" w:cs="宋体"/>
                <w:color w:val="000000"/>
                <w:kern w:val="0"/>
                <w:szCs w:val="21"/>
              </w:rPr>
              <w:t xml:space="preserve"> </w:t>
            </w:r>
            <w:r>
              <w:rPr>
                <w:rFonts w:ascii="宋体" w:hAnsi="宋体" w:cs="宋体" w:hint="eastAsia"/>
                <w:color w:val="000000"/>
                <w:kern w:val="0"/>
                <w:szCs w:val="21"/>
              </w:rPr>
              <w:t>概况</w:t>
            </w:r>
          </w:p>
        </w:tc>
        <w:tc>
          <w:tcPr>
            <w:tcW w:w="3874"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kern w:val="0"/>
                <w:szCs w:val="21"/>
              </w:rPr>
            </w:pPr>
            <w:r>
              <w:rPr>
                <w:rFonts w:ascii="宋体" w:hAnsi="宋体" w:cs="宋体" w:hint="eastAsia"/>
                <w:color w:val="000000"/>
                <w:kern w:val="0"/>
                <w:szCs w:val="21"/>
              </w:rPr>
              <w:t>中长期规划（名称、文号，仅指</w:t>
            </w:r>
          </w:p>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常年项目）</w:t>
            </w:r>
          </w:p>
        </w:tc>
        <w:tc>
          <w:tcPr>
            <w:tcW w:w="5707"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874"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资金管理办法（名称、文号）</w:t>
            </w:r>
          </w:p>
        </w:tc>
        <w:tc>
          <w:tcPr>
            <w:tcW w:w="5707"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r>
              <w:rPr>
                <w:rFonts w:ascii="宋体" w:hAnsi="宋体" w:cs="宋体" w:hint="eastAsia"/>
                <w:color w:val="000000"/>
                <w:szCs w:val="21"/>
              </w:rPr>
              <w:t>《财政部</w:t>
            </w:r>
            <w:r>
              <w:rPr>
                <w:rFonts w:ascii="宋体" w:hAnsi="宋体" w:cs="宋体"/>
                <w:color w:val="000000"/>
                <w:szCs w:val="21"/>
              </w:rPr>
              <w:t xml:space="preserve"> </w:t>
            </w:r>
            <w:r>
              <w:rPr>
                <w:rFonts w:ascii="宋体" w:hAnsi="宋体" w:cs="宋体" w:hint="eastAsia"/>
                <w:color w:val="000000"/>
                <w:szCs w:val="21"/>
              </w:rPr>
              <w:t>农业农村部关于修订农业相关转移支付管理办法的通知》（财农〔</w:t>
            </w:r>
            <w:r>
              <w:rPr>
                <w:rFonts w:ascii="宋体" w:hAnsi="宋体" w:cs="宋体"/>
                <w:color w:val="000000"/>
                <w:szCs w:val="21"/>
              </w:rPr>
              <w:t>2022</w:t>
            </w:r>
            <w:r>
              <w:rPr>
                <w:rFonts w:ascii="宋体" w:hAnsi="宋体" w:cs="宋体" w:hint="eastAsia"/>
                <w:color w:val="000000"/>
                <w:szCs w:val="21"/>
              </w:rPr>
              <w:t>〕</w:t>
            </w:r>
            <w:r>
              <w:rPr>
                <w:rFonts w:ascii="宋体" w:hAnsi="宋体" w:cs="宋体"/>
                <w:color w:val="000000"/>
                <w:szCs w:val="21"/>
              </w:rPr>
              <w:t>25</w:t>
            </w:r>
            <w:r>
              <w:rPr>
                <w:rFonts w:ascii="宋体" w:hAnsi="宋体" w:cs="宋体" w:hint="eastAsia"/>
                <w:color w:val="000000"/>
                <w:szCs w:val="21"/>
              </w:rPr>
              <w:t>号）</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874"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绩效分配方式</w:t>
            </w:r>
          </w:p>
        </w:tc>
        <w:tc>
          <w:tcPr>
            <w:tcW w:w="896"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因素法</w:t>
            </w:r>
          </w:p>
        </w:tc>
        <w:tc>
          <w:tcPr>
            <w:tcW w:w="2032"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Wingdings 2" w:cs="宋体" w:hint="eastAsia"/>
                <w:color w:val="000000"/>
                <w:kern w:val="0"/>
                <w:szCs w:val="20"/>
              </w:rPr>
              <w:sym w:font="Wingdings 2" w:char="F052"/>
            </w:r>
            <w:r>
              <w:rPr>
                <w:rFonts w:ascii="宋体" w:hAnsi="宋体" w:cs="宋体" w:hint="eastAsia"/>
                <w:color w:val="000000"/>
                <w:kern w:val="0"/>
                <w:szCs w:val="21"/>
              </w:rPr>
              <w:t>项目法</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据实据效</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因素法与项目法相结合</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874"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立项依据</w:t>
            </w:r>
          </w:p>
        </w:tc>
        <w:tc>
          <w:tcPr>
            <w:tcW w:w="5707"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874"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使用范围</w:t>
            </w:r>
          </w:p>
        </w:tc>
        <w:tc>
          <w:tcPr>
            <w:tcW w:w="5707"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874"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申报（补助）条件</w:t>
            </w:r>
          </w:p>
        </w:tc>
        <w:tc>
          <w:tcPr>
            <w:tcW w:w="5707"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874"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项目起止年限</w:t>
            </w:r>
          </w:p>
        </w:tc>
        <w:tc>
          <w:tcPr>
            <w:tcW w:w="5707"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r>
      <w:tr w:rsidR="00814FFC">
        <w:trPr>
          <w:trHeight w:val="23"/>
          <w:jc w:val="center"/>
        </w:trPr>
        <w:tc>
          <w:tcPr>
            <w:tcW w:w="1733" w:type="dxa"/>
            <w:gridSpan w:val="2"/>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项目资金</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（万元）</w:t>
            </w:r>
          </w:p>
        </w:tc>
        <w:tc>
          <w:tcPr>
            <w:tcW w:w="2793"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年度资金总额：</w:t>
            </w:r>
          </w:p>
        </w:tc>
        <w:tc>
          <w:tcPr>
            <w:tcW w:w="5707"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269.57</w:t>
            </w:r>
          </w:p>
        </w:tc>
      </w:tr>
      <w:tr w:rsidR="00814FFC">
        <w:trPr>
          <w:trHeight w:val="23"/>
          <w:jc w:val="center"/>
        </w:trPr>
        <w:tc>
          <w:tcPr>
            <w:tcW w:w="1733"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2793"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其中：财政拨款</w:t>
            </w:r>
          </w:p>
        </w:tc>
        <w:tc>
          <w:tcPr>
            <w:tcW w:w="5707"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269.57</w:t>
            </w:r>
          </w:p>
        </w:tc>
      </w:tr>
      <w:tr w:rsidR="00814FFC">
        <w:trPr>
          <w:trHeight w:val="23"/>
          <w:jc w:val="center"/>
        </w:trPr>
        <w:tc>
          <w:tcPr>
            <w:tcW w:w="1733"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2793"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其他资金</w:t>
            </w:r>
          </w:p>
        </w:tc>
        <w:tc>
          <w:tcPr>
            <w:tcW w:w="5707"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right"/>
              <w:rPr>
                <w:rFonts w:ascii="宋体" w:cs="宋体"/>
                <w:color w:val="000000"/>
                <w:szCs w:val="21"/>
              </w:rPr>
            </w:pPr>
          </w:p>
        </w:tc>
      </w:tr>
      <w:tr w:rsidR="00814FFC">
        <w:trPr>
          <w:trHeight w:val="23"/>
          <w:jc w:val="center"/>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总体</w:t>
            </w:r>
            <w:r>
              <w:rPr>
                <w:rFonts w:ascii="宋体" w:hAnsi="宋体" w:cs="宋体"/>
                <w:color w:val="000000"/>
                <w:kern w:val="0"/>
                <w:szCs w:val="21"/>
              </w:rPr>
              <w:t xml:space="preserve"> </w:t>
            </w:r>
            <w:r>
              <w:rPr>
                <w:rFonts w:ascii="宋体" w:hAnsi="宋体" w:cs="宋体" w:hint="eastAsia"/>
                <w:color w:val="000000"/>
                <w:kern w:val="0"/>
                <w:szCs w:val="21"/>
              </w:rPr>
              <w:t>目标</w:t>
            </w:r>
          </w:p>
        </w:tc>
        <w:tc>
          <w:tcPr>
            <w:tcW w:w="9581" w:type="dxa"/>
            <w:gridSpan w:val="8"/>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年度目标</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9581" w:type="dxa"/>
            <w:gridSpan w:val="8"/>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牲畜口蹄疫、高致病性禽流感、小反刍兽疫等重大动物疫病强制免疫应免畜禽免疫密度</w:t>
            </w:r>
            <w:r>
              <w:rPr>
                <w:rFonts w:ascii="宋体" w:hAnsi="宋体" w:cs="宋体"/>
                <w:color w:val="000000"/>
                <w:szCs w:val="21"/>
              </w:rPr>
              <w:t>90%</w:t>
            </w:r>
            <w:r>
              <w:rPr>
                <w:rFonts w:ascii="宋体" w:hAnsi="宋体" w:cs="宋体" w:hint="eastAsia"/>
                <w:color w:val="000000"/>
                <w:szCs w:val="21"/>
              </w:rPr>
              <w:t>以上，免疫抗体合格率</w:t>
            </w:r>
            <w:r>
              <w:rPr>
                <w:rFonts w:ascii="宋体" w:hAnsi="宋体" w:cs="宋体"/>
                <w:color w:val="000000"/>
                <w:szCs w:val="21"/>
              </w:rPr>
              <w:t>70%</w:t>
            </w:r>
            <w:r>
              <w:rPr>
                <w:rFonts w:ascii="宋体" w:hAnsi="宋体" w:cs="宋体" w:hint="eastAsia"/>
                <w:color w:val="000000"/>
                <w:szCs w:val="21"/>
              </w:rPr>
              <w:t>以上，补助对象对项目实施满意率≧</w:t>
            </w:r>
            <w:r>
              <w:rPr>
                <w:rFonts w:ascii="宋体" w:hAnsi="宋体" w:cs="宋体"/>
                <w:color w:val="000000"/>
                <w:szCs w:val="21"/>
              </w:rPr>
              <w:t>90%</w:t>
            </w:r>
            <w:r>
              <w:rPr>
                <w:rFonts w:ascii="宋体" w:hAnsi="宋体" w:cs="宋体" w:hint="eastAsia"/>
                <w:color w:val="000000"/>
                <w:szCs w:val="21"/>
              </w:rPr>
              <w:t>；依法对重大动物疫情处置率</w:t>
            </w:r>
            <w:r>
              <w:rPr>
                <w:rFonts w:ascii="宋体" w:hAnsi="宋体" w:cs="宋体"/>
                <w:color w:val="000000"/>
                <w:szCs w:val="21"/>
              </w:rPr>
              <w:t>100%</w:t>
            </w:r>
            <w:r>
              <w:rPr>
                <w:rFonts w:ascii="宋体" w:hAnsi="宋体" w:cs="宋体" w:hint="eastAsia"/>
                <w:color w:val="000000"/>
                <w:szCs w:val="21"/>
              </w:rPr>
              <w:t>；中央财政补助经费使用率</w:t>
            </w:r>
            <w:r>
              <w:rPr>
                <w:rFonts w:ascii="宋体" w:hAnsi="宋体" w:cs="宋体"/>
                <w:color w:val="000000"/>
                <w:szCs w:val="21"/>
              </w:rPr>
              <w:t>100%</w:t>
            </w:r>
            <w:r>
              <w:rPr>
                <w:rFonts w:ascii="宋体" w:hAnsi="宋体" w:cs="宋体" w:hint="eastAsia"/>
                <w:color w:val="000000"/>
                <w:szCs w:val="21"/>
              </w:rPr>
              <w:t>；</w:t>
            </w:r>
          </w:p>
        </w:tc>
      </w:tr>
      <w:tr w:rsidR="00814FFC">
        <w:trPr>
          <w:trHeight w:val="23"/>
          <w:jc w:val="center"/>
        </w:trPr>
        <w:tc>
          <w:tcPr>
            <w:tcW w:w="652" w:type="dxa"/>
            <w:vMerge w:val="restart"/>
            <w:tcBorders>
              <w:top w:val="single" w:sz="4" w:space="0" w:color="000000"/>
              <w:left w:val="single" w:sz="4" w:space="0" w:color="000000"/>
              <w:bottom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绩效</w:t>
            </w:r>
            <w:r>
              <w:rPr>
                <w:rFonts w:ascii="宋体" w:hAnsi="宋体" w:cs="宋体"/>
                <w:color w:val="000000"/>
                <w:kern w:val="0"/>
                <w:szCs w:val="21"/>
              </w:rPr>
              <w:t xml:space="preserve"> </w:t>
            </w:r>
            <w:r>
              <w:rPr>
                <w:rFonts w:ascii="宋体" w:hAnsi="宋体" w:cs="宋体" w:hint="eastAsia"/>
                <w:color w:val="000000"/>
                <w:kern w:val="0"/>
                <w:szCs w:val="21"/>
              </w:rPr>
              <w:t>指标</w:t>
            </w:r>
          </w:p>
        </w:tc>
        <w:tc>
          <w:tcPr>
            <w:tcW w:w="10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一级指标</w:t>
            </w: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二级指标</w:t>
            </w:r>
          </w:p>
        </w:tc>
        <w:tc>
          <w:tcPr>
            <w:tcW w:w="154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三级指标</w:t>
            </w:r>
          </w:p>
        </w:tc>
        <w:tc>
          <w:tcPr>
            <w:tcW w:w="896"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指标性质</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指标值</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度量单位</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权重</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实际完成指标值</w:t>
            </w:r>
          </w:p>
        </w:tc>
      </w:tr>
      <w:tr w:rsidR="00814FFC">
        <w:trPr>
          <w:trHeight w:val="679"/>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1081" w:type="dxa"/>
            <w:vMerge w:val="restart"/>
            <w:tcBorders>
              <w:top w:val="single" w:sz="4" w:space="0" w:color="000000"/>
              <w:left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产出指标</w:t>
            </w:r>
          </w:p>
        </w:tc>
        <w:tc>
          <w:tcPr>
            <w:tcW w:w="1250" w:type="dxa"/>
            <w:tcBorders>
              <w:top w:val="single" w:sz="4" w:space="0" w:color="000000"/>
              <w:left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数量指标</w:t>
            </w:r>
          </w:p>
        </w:tc>
        <w:tc>
          <w:tcPr>
            <w:tcW w:w="1543" w:type="dxa"/>
            <w:tcBorders>
              <w:top w:val="single" w:sz="4" w:space="0" w:color="000000"/>
              <w:left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强制免疫病种应免畜禽的免疫密度</w:t>
            </w:r>
          </w:p>
        </w:tc>
        <w:tc>
          <w:tcPr>
            <w:tcW w:w="896" w:type="dxa"/>
            <w:tcBorders>
              <w:top w:val="single" w:sz="4" w:space="0" w:color="000000"/>
              <w:left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w:t>
            </w:r>
          </w:p>
        </w:tc>
        <w:tc>
          <w:tcPr>
            <w:tcW w:w="971" w:type="dxa"/>
            <w:tcBorders>
              <w:top w:val="single" w:sz="4" w:space="0" w:color="000000"/>
              <w:left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90</w:t>
            </w:r>
          </w:p>
        </w:tc>
        <w:tc>
          <w:tcPr>
            <w:tcW w:w="1061" w:type="dxa"/>
            <w:tcBorders>
              <w:top w:val="single" w:sz="4" w:space="0" w:color="000000"/>
              <w:left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w:t>
            </w:r>
          </w:p>
        </w:tc>
        <w:tc>
          <w:tcPr>
            <w:tcW w:w="938" w:type="dxa"/>
            <w:tcBorders>
              <w:top w:val="single" w:sz="4" w:space="0" w:color="000000"/>
              <w:left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20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90</w:t>
            </w:r>
          </w:p>
        </w:tc>
      </w:tr>
      <w:tr w:rsidR="00814FFC">
        <w:trPr>
          <w:trHeight w:val="699"/>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1081" w:type="dxa"/>
            <w:vMerge/>
            <w:tcBorders>
              <w:left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p>
        </w:tc>
        <w:tc>
          <w:tcPr>
            <w:tcW w:w="1250" w:type="dxa"/>
            <w:tcBorders>
              <w:top w:val="single" w:sz="4" w:space="0" w:color="auto"/>
              <w:left w:val="single" w:sz="4" w:space="0" w:color="000000"/>
              <w:right w:val="single" w:sz="4" w:space="0" w:color="000000"/>
            </w:tcBorders>
            <w:vAlign w:val="center"/>
          </w:tcPr>
          <w:p w:rsidR="00814FFC" w:rsidRDefault="00814FFC">
            <w:pPr>
              <w:spacing w:line="240" w:lineRule="exact"/>
              <w:jc w:val="center"/>
              <w:textAlignment w:val="center"/>
              <w:rPr>
                <w:rFonts w:ascii="宋体" w:cs="宋体"/>
                <w:color w:val="000000"/>
                <w:szCs w:val="21"/>
              </w:rPr>
            </w:pPr>
            <w:r>
              <w:rPr>
                <w:rFonts w:ascii="宋体" w:hAnsi="宋体" w:cs="宋体" w:hint="eastAsia"/>
                <w:color w:val="000000"/>
                <w:kern w:val="0"/>
                <w:szCs w:val="21"/>
              </w:rPr>
              <w:t>质量指标</w:t>
            </w:r>
          </w:p>
        </w:tc>
        <w:tc>
          <w:tcPr>
            <w:tcW w:w="1543" w:type="dxa"/>
            <w:tcBorders>
              <w:top w:val="single" w:sz="4" w:space="0" w:color="000000"/>
              <w:left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免疫抗体合格率</w:t>
            </w:r>
          </w:p>
        </w:tc>
        <w:tc>
          <w:tcPr>
            <w:tcW w:w="896" w:type="dxa"/>
            <w:tcBorders>
              <w:top w:val="single" w:sz="4" w:space="0" w:color="000000"/>
              <w:left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w:t>
            </w:r>
          </w:p>
        </w:tc>
        <w:tc>
          <w:tcPr>
            <w:tcW w:w="971" w:type="dxa"/>
            <w:tcBorders>
              <w:top w:val="single" w:sz="4" w:space="0" w:color="000000"/>
              <w:left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70</w:t>
            </w:r>
          </w:p>
        </w:tc>
        <w:tc>
          <w:tcPr>
            <w:tcW w:w="1061" w:type="dxa"/>
            <w:tcBorders>
              <w:top w:val="single" w:sz="4" w:space="0" w:color="000000"/>
              <w:left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w:t>
            </w:r>
          </w:p>
        </w:tc>
        <w:tc>
          <w:tcPr>
            <w:tcW w:w="938" w:type="dxa"/>
            <w:tcBorders>
              <w:top w:val="single" w:sz="4" w:space="0" w:color="000000"/>
              <w:left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20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85</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1081" w:type="dxa"/>
            <w:vMerge/>
            <w:tcBorders>
              <w:left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p>
        </w:tc>
        <w:tc>
          <w:tcPr>
            <w:tcW w:w="1250" w:type="dxa"/>
            <w:tcBorders>
              <w:top w:val="single" w:sz="4" w:space="0" w:color="000000"/>
              <w:left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时效指标</w:t>
            </w:r>
          </w:p>
        </w:tc>
        <w:tc>
          <w:tcPr>
            <w:tcW w:w="154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动物疫苗接种时效</w:t>
            </w:r>
          </w:p>
        </w:tc>
        <w:tc>
          <w:tcPr>
            <w:tcW w:w="896"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定性</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按季节及时接种</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已及时接种</w:t>
            </w:r>
          </w:p>
        </w:tc>
      </w:tr>
      <w:tr w:rsidR="00814FFC">
        <w:trPr>
          <w:trHeight w:val="345"/>
          <w:jc w:val="center"/>
        </w:trPr>
        <w:tc>
          <w:tcPr>
            <w:tcW w:w="652" w:type="dxa"/>
            <w:vMerge/>
            <w:tcBorders>
              <w:top w:val="single" w:sz="4" w:space="0" w:color="000000"/>
              <w:left w:val="single" w:sz="4" w:space="0" w:color="000000"/>
              <w:bottom w:val="single" w:sz="4" w:space="0" w:color="000000"/>
              <w:right w:val="single" w:sz="4" w:space="0" w:color="auto"/>
            </w:tcBorders>
            <w:vAlign w:val="center"/>
          </w:tcPr>
          <w:p w:rsidR="00814FFC" w:rsidRDefault="00814FFC">
            <w:pPr>
              <w:spacing w:line="240" w:lineRule="exact"/>
              <w:jc w:val="center"/>
              <w:rPr>
                <w:rFonts w:ascii="宋体" w:cs="宋体"/>
                <w:color w:val="000000"/>
                <w:szCs w:val="21"/>
              </w:rPr>
            </w:pPr>
          </w:p>
        </w:tc>
        <w:tc>
          <w:tcPr>
            <w:tcW w:w="1081" w:type="dxa"/>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效益指标</w:t>
            </w:r>
          </w:p>
        </w:tc>
        <w:tc>
          <w:tcPr>
            <w:tcW w:w="1250" w:type="dxa"/>
            <w:tcBorders>
              <w:top w:val="single" w:sz="4" w:space="0" w:color="auto"/>
              <w:left w:val="single" w:sz="4" w:space="0" w:color="auto"/>
              <w:bottom w:val="single" w:sz="4" w:space="0" w:color="auto"/>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社会效益</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543" w:type="dxa"/>
            <w:tcBorders>
              <w:top w:val="single" w:sz="4" w:space="0" w:color="auto"/>
              <w:left w:val="single" w:sz="4" w:space="0" w:color="000000"/>
              <w:bottom w:val="single" w:sz="4" w:space="0" w:color="auto"/>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口蹄疫、高致病性禽流感、布病等优先防治病种防治工作</w:t>
            </w:r>
          </w:p>
        </w:tc>
        <w:tc>
          <w:tcPr>
            <w:tcW w:w="896" w:type="dxa"/>
            <w:tcBorders>
              <w:top w:val="single" w:sz="4" w:space="0" w:color="auto"/>
              <w:left w:val="single" w:sz="4" w:space="0" w:color="000000"/>
              <w:bottom w:val="single" w:sz="4" w:space="0" w:color="auto"/>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定性</w:t>
            </w:r>
          </w:p>
        </w:tc>
        <w:tc>
          <w:tcPr>
            <w:tcW w:w="971" w:type="dxa"/>
            <w:tcBorders>
              <w:top w:val="single" w:sz="4" w:space="0" w:color="auto"/>
              <w:left w:val="single" w:sz="4" w:space="0" w:color="000000"/>
              <w:bottom w:val="single" w:sz="4" w:space="0" w:color="auto"/>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防治病种防治工作疫情保持平稳</w:t>
            </w:r>
          </w:p>
        </w:tc>
        <w:tc>
          <w:tcPr>
            <w:tcW w:w="1061" w:type="dxa"/>
            <w:tcBorders>
              <w:top w:val="single" w:sz="4" w:space="0" w:color="auto"/>
              <w:left w:val="single" w:sz="4" w:space="0" w:color="000000"/>
              <w:bottom w:val="single" w:sz="4" w:space="0" w:color="auto"/>
              <w:right w:val="single" w:sz="4" w:space="0" w:color="000000"/>
            </w:tcBorders>
            <w:vAlign w:val="center"/>
          </w:tcPr>
          <w:p w:rsidR="00814FFC" w:rsidRDefault="00814FFC">
            <w:pPr>
              <w:spacing w:line="240" w:lineRule="exact"/>
              <w:jc w:val="center"/>
              <w:rPr>
                <w:rFonts w:ascii="宋体" w:cs="宋体"/>
                <w:color w:val="000000"/>
                <w:szCs w:val="21"/>
              </w:rPr>
            </w:pPr>
          </w:p>
        </w:tc>
        <w:tc>
          <w:tcPr>
            <w:tcW w:w="938" w:type="dxa"/>
            <w:tcBorders>
              <w:top w:val="single" w:sz="4" w:space="0" w:color="auto"/>
              <w:left w:val="single" w:sz="4" w:space="0" w:color="000000"/>
              <w:bottom w:val="single" w:sz="4" w:space="0" w:color="auto"/>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auto"/>
              <w:left w:val="single" w:sz="4" w:space="0" w:color="000000"/>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无重大疫病发生</w:t>
            </w:r>
          </w:p>
        </w:tc>
      </w:tr>
      <w:tr w:rsidR="00814FFC">
        <w:trPr>
          <w:trHeight w:val="345"/>
          <w:jc w:val="center"/>
        </w:trPr>
        <w:tc>
          <w:tcPr>
            <w:tcW w:w="652" w:type="dxa"/>
            <w:tcBorders>
              <w:top w:val="single" w:sz="4" w:space="0" w:color="000000"/>
              <w:left w:val="single" w:sz="4" w:space="0" w:color="000000"/>
              <w:bottom w:val="single" w:sz="4" w:space="0" w:color="000000"/>
              <w:right w:val="single" w:sz="4" w:space="0" w:color="auto"/>
            </w:tcBorders>
            <w:vAlign w:val="center"/>
          </w:tcPr>
          <w:p w:rsidR="00814FFC" w:rsidRDefault="00814FFC">
            <w:pPr>
              <w:spacing w:line="240" w:lineRule="exact"/>
              <w:jc w:val="center"/>
              <w:rPr>
                <w:rFonts w:ascii="宋体" w:cs="宋体"/>
                <w:color w:val="000000"/>
                <w:szCs w:val="21"/>
              </w:rPr>
            </w:pPr>
          </w:p>
        </w:tc>
        <w:tc>
          <w:tcPr>
            <w:tcW w:w="1081" w:type="dxa"/>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p>
        </w:tc>
        <w:tc>
          <w:tcPr>
            <w:tcW w:w="1250" w:type="dxa"/>
            <w:tcBorders>
              <w:top w:val="single" w:sz="4" w:space="0" w:color="auto"/>
              <w:left w:val="single" w:sz="4" w:space="0" w:color="auto"/>
              <w:bottom w:val="single" w:sz="4" w:space="0" w:color="auto"/>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生态效益指标</w:t>
            </w:r>
          </w:p>
        </w:tc>
        <w:tc>
          <w:tcPr>
            <w:tcW w:w="1543" w:type="dxa"/>
            <w:tcBorders>
              <w:top w:val="single" w:sz="4" w:space="0" w:color="auto"/>
              <w:left w:val="single" w:sz="4" w:space="0" w:color="000000"/>
              <w:bottom w:val="single" w:sz="4" w:space="0" w:color="auto"/>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依法对重大动物疫情处置</w:t>
            </w:r>
          </w:p>
        </w:tc>
        <w:tc>
          <w:tcPr>
            <w:tcW w:w="896" w:type="dxa"/>
            <w:tcBorders>
              <w:top w:val="single" w:sz="4" w:space="0" w:color="auto"/>
              <w:left w:val="single" w:sz="4" w:space="0" w:color="000000"/>
              <w:bottom w:val="single" w:sz="4" w:space="0" w:color="auto"/>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定性</w:t>
            </w:r>
          </w:p>
        </w:tc>
        <w:tc>
          <w:tcPr>
            <w:tcW w:w="971" w:type="dxa"/>
            <w:tcBorders>
              <w:top w:val="single" w:sz="4" w:space="0" w:color="auto"/>
              <w:left w:val="single" w:sz="4" w:space="0" w:color="000000"/>
              <w:bottom w:val="single" w:sz="4" w:space="0" w:color="auto"/>
              <w:right w:val="single" w:sz="4" w:space="0" w:color="000000"/>
            </w:tcBorders>
            <w:vAlign w:val="center"/>
          </w:tcPr>
          <w:p w:rsidR="00814FFC" w:rsidRDefault="00814FFC">
            <w:pPr>
              <w:spacing w:line="240" w:lineRule="exact"/>
              <w:jc w:val="center"/>
              <w:rPr>
                <w:rFonts w:ascii="宋体" w:cs="宋体"/>
                <w:szCs w:val="21"/>
              </w:rPr>
            </w:pPr>
            <w:r>
              <w:rPr>
                <w:rFonts w:ascii="宋体" w:hAnsi="宋体" w:cs="宋体" w:hint="eastAsia"/>
                <w:color w:val="000000"/>
                <w:szCs w:val="21"/>
              </w:rPr>
              <w:t>不发生大规模随意抛弃病死猪事件</w:t>
            </w:r>
          </w:p>
        </w:tc>
        <w:tc>
          <w:tcPr>
            <w:tcW w:w="1061" w:type="dxa"/>
            <w:tcBorders>
              <w:top w:val="single" w:sz="4" w:space="0" w:color="auto"/>
              <w:left w:val="single" w:sz="4" w:space="0" w:color="000000"/>
              <w:bottom w:val="single" w:sz="4" w:space="0" w:color="auto"/>
              <w:right w:val="single" w:sz="4" w:space="0" w:color="000000"/>
            </w:tcBorders>
            <w:vAlign w:val="center"/>
          </w:tcPr>
          <w:p w:rsidR="00814FFC" w:rsidRDefault="00814FFC">
            <w:pPr>
              <w:spacing w:line="240" w:lineRule="exact"/>
              <w:jc w:val="center"/>
              <w:rPr>
                <w:rFonts w:ascii="宋体" w:cs="宋体"/>
                <w:color w:val="000000"/>
                <w:szCs w:val="21"/>
              </w:rPr>
            </w:pPr>
          </w:p>
        </w:tc>
        <w:tc>
          <w:tcPr>
            <w:tcW w:w="938" w:type="dxa"/>
            <w:tcBorders>
              <w:top w:val="single" w:sz="4" w:space="0" w:color="auto"/>
              <w:left w:val="single" w:sz="4" w:space="0" w:color="000000"/>
              <w:bottom w:val="single" w:sz="4" w:space="0" w:color="auto"/>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auto"/>
              <w:left w:val="single" w:sz="4" w:space="0" w:color="000000"/>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无发生大规模随意抛弃病死猪事件</w:t>
            </w:r>
          </w:p>
        </w:tc>
      </w:tr>
      <w:tr w:rsidR="00814FFC">
        <w:trPr>
          <w:trHeight w:val="680"/>
          <w:jc w:val="center"/>
        </w:trPr>
        <w:tc>
          <w:tcPr>
            <w:tcW w:w="652" w:type="dxa"/>
            <w:tcBorders>
              <w:top w:val="single" w:sz="4" w:space="0" w:color="000000"/>
              <w:left w:val="single" w:sz="4" w:space="0" w:color="000000"/>
              <w:bottom w:val="single" w:sz="4" w:space="0" w:color="000000"/>
              <w:right w:val="single" w:sz="4" w:space="0" w:color="auto"/>
            </w:tcBorders>
            <w:vAlign w:val="center"/>
          </w:tcPr>
          <w:p w:rsidR="00814FFC" w:rsidRDefault="00814FFC">
            <w:pPr>
              <w:spacing w:line="240" w:lineRule="exact"/>
              <w:jc w:val="center"/>
              <w:rPr>
                <w:rFonts w:ascii="宋体" w:cs="宋体"/>
                <w:color w:val="000000"/>
                <w:szCs w:val="21"/>
              </w:rPr>
            </w:pPr>
          </w:p>
        </w:tc>
        <w:tc>
          <w:tcPr>
            <w:tcW w:w="1081" w:type="dxa"/>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满意度指标</w:t>
            </w:r>
          </w:p>
        </w:tc>
        <w:tc>
          <w:tcPr>
            <w:tcW w:w="1250"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服务对象满意度指标</w:t>
            </w:r>
          </w:p>
        </w:tc>
        <w:tc>
          <w:tcPr>
            <w:tcW w:w="1543" w:type="dxa"/>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服务对象满意度</w:t>
            </w:r>
          </w:p>
        </w:tc>
        <w:tc>
          <w:tcPr>
            <w:tcW w:w="896" w:type="dxa"/>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w:t>
            </w:r>
          </w:p>
        </w:tc>
        <w:tc>
          <w:tcPr>
            <w:tcW w:w="971" w:type="dxa"/>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90</w:t>
            </w:r>
          </w:p>
        </w:tc>
        <w:tc>
          <w:tcPr>
            <w:tcW w:w="1061" w:type="dxa"/>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w:t>
            </w:r>
          </w:p>
        </w:tc>
        <w:tc>
          <w:tcPr>
            <w:tcW w:w="938" w:type="dxa"/>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auto"/>
              <w:left w:val="single" w:sz="4" w:space="0" w:color="auto"/>
              <w:bottom w:val="single" w:sz="4" w:space="0" w:color="auto"/>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90</w:t>
            </w:r>
          </w:p>
        </w:tc>
      </w:tr>
      <w:tr w:rsidR="00814FFC">
        <w:trPr>
          <w:trHeight w:val="652"/>
          <w:jc w:val="center"/>
        </w:trPr>
        <w:tc>
          <w:tcPr>
            <w:tcW w:w="652" w:type="dxa"/>
            <w:tcBorders>
              <w:top w:val="single" w:sz="4" w:space="0" w:color="000000"/>
              <w:left w:val="single" w:sz="4" w:space="0" w:color="000000"/>
              <w:bottom w:val="single" w:sz="4" w:space="0" w:color="000000"/>
              <w:right w:val="single" w:sz="4" w:space="0" w:color="auto"/>
            </w:tcBorders>
            <w:vAlign w:val="center"/>
          </w:tcPr>
          <w:p w:rsidR="00814FFC" w:rsidRDefault="00814FFC">
            <w:pPr>
              <w:spacing w:line="240" w:lineRule="exact"/>
              <w:jc w:val="center"/>
              <w:rPr>
                <w:rFonts w:ascii="宋体" w:cs="宋体"/>
                <w:color w:val="000000"/>
                <w:szCs w:val="21"/>
              </w:rPr>
            </w:pPr>
          </w:p>
        </w:tc>
        <w:tc>
          <w:tcPr>
            <w:tcW w:w="1081" w:type="dxa"/>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成本指标</w:t>
            </w:r>
          </w:p>
        </w:tc>
        <w:tc>
          <w:tcPr>
            <w:tcW w:w="1250"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经济成本指标</w:t>
            </w:r>
          </w:p>
        </w:tc>
        <w:tc>
          <w:tcPr>
            <w:tcW w:w="1543" w:type="dxa"/>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防疫成本</w:t>
            </w:r>
          </w:p>
        </w:tc>
        <w:tc>
          <w:tcPr>
            <w:tcW w:w="896" w:type="dxa"/>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w:t>
            </w:r>
          </w:p>
        </w:tc>
        <w:tc>
          <w:tcPr>
            <w:tcW w:w="971" w:type="dxa"/>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269.57</w:t>
            </w:r>
          </w:p>
        </w:tc>
        <w:tc>
          <w:tcPr>
            <w:tcW w:w="1061" w:type="dxa"/>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万元</w:t>
            </w:r>
          </w:p>
        </w:tc>
        <w:tc>
          <w:tcPr>
            <w:tcW w:w="938" w:type="dxa"/>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auto"/>
              <w:left w:val="single" w:sz="4" w:space="0" w:color="auto"/>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269.57</w:t>
            </w:r>
          </w:p>
        </w:tc>
      </w:tr>
    </w:tbl>
    <w:p w:rsidR="00814FFC" w:rsidRDefault="00814FFC">
      <w:pPr>
        <w:rPr>
          <w:rFonts w:ascii="Times New Roman" w:eastAsia="仿宋_GB2312" w:hAnsi="Times New Roman"/>
          <w:sz w:val="32"/>
          <w:szCs w:val="32"/>
        </w:rPr>
      </w:pPr>
    </w:p>
    <w:p w:rsidR="00814FFC" w:rsidRDefault="00814FFC">
      <w:pPr>
        <w:pStyle w:val="Footer"/>
        <w:jc w:val="both"/>
        <w:rPr>
          <w:rFonts w:ascii="方正小标宋简体" w:eastAsia="方正小标宋简体" w:hAnsi="宋体"/>
          <w:spacing w:val="-6"/>
          <w:sz w:val="44"/>
          <w:szCs w:val="44"/>
        </w:rPr>
        <w:sectPr w:rsidR="00814FFC">
          <w:pgSz w:w="11906" w:h="16838"/>
          <w:pgMar w:top="2098" w:right="1474" w:bottom="1984" w:left="1587" w:header="720" w:footer="720" w:gutter="0"/>
          <w:cols w:space="720"/>
          <w:docGrid w:type="lines" w:linePitch="312"/>
        </w:sectPr>
      </w:pPr>
    </w:p>
    <w:p w:rsidR="00814FFC" w:rsidRDefault="00814FFC">
      <w:pPr>
        <w:tabs>
          <w:tab w:val="left" w:pos="1440"/>
        </w:tabs>
        <w:spacing w:line="700" w:lineRule="exact"/>
        <w:jc w:val="center"/>
        <w:rPr>
          <w:rFonts w:ascii="方正小标宋简体" w:eastAsia="方正小标宋简体" w:hAnsi="宋体"/>
          <w:sz w:val="44"/>
          <w:szCs w:val="44"/>
        </w:rPr>
      </w:pPr>
      <w:r>
        <w:rPr>
          <w:rFonts w:ascii="方正小标宋简体" w:eastAsia="方正小标宋简体" w:hAnsi="方正小标宋简体" w:cs="方正小标宋简体"/>
          <w:sz w:val="44"/>
          <w:szCs w:val="44"/>
        </w:rPr>
        <w:t>2023</w:t>
      </w:r>
      <w:r>
        <w:rPr>
          <w:rFonts w:ascii="方正小标宋简体" w:eastAsia="方正小标宋简体" w:hAnsi="方正小标宋简体" w:cs="方正小标宋简体" w:hint="eastAsia"/>
          <w:sz w:val="44"/>
          <w:szCs w:val="44"/>
        </w:rPr>
        <w:t>年种业发展专项资金</w:t>
      </w:r>
      <w:r>
        <w:rPr>
          <w:rFonts w:ascii="方正小标宋简体" w:eastAsia="方正小标宋简体" w:hAnsi="宋体" w:hint="eastAsia"/>
          <w:sz w:val="44"/>
          <w:szCs w:val="44"/>
        </w:rPr>
        <w:t>项目支出绩效自评报告</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403" w:name="_Toc8271"/>
      <w:bookmarkStart w:id="404" w:name="_Toc21593"/>
      <w:bookmarkStart w:id="405" w:name="_Toc4568"/>
      <w:r>
        <w:rPr>
          <w:rFonts w:ascii="黑体" w:eastAsia="黑体" w:hAnsi="黑体" w:cs="黑体" w:hint="eastAsia"/>
          <w:sz w:val="32"/>
          <w:szCs w:val="32"/>
        </w:rPr>
        <w:t>一、</w:t>
      </w:r>
      <w:r>
        <w:rPr>
          <w:rFonts w:ascii="黑体" w:eastAsia="黑体" w:hAnsi="黑体" w:cs="黑体" w:hint="eastAsia"/>
          <w:sz w:val="32"/>
          <w:szCs w:val="32"/>
          <w:lang w:val="zh-CN"/>
        </w:rPr>
        <w:t>项目概况</w:t>
      </w:r>
      <w:bookmarkEnd w:id="403"/>
      <w:bookmarkEnd w:id="404"/>
      <w:bookmarkEnd w:id="405"/>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bCs/>
          <w:sz w:val="32"/>
          <w:szCs w:val="32"/>
          <w:lang w:val="zh-CN"/>
        </w:rPr>
      </w:pPr>
      <w:r>
        <w:rPr>
          <w:rFonts w:ascii="楷体_GB2312" w:eastAsia="楷体_GB2312" w:hAnsi="楷体_GB2312" w:cs="楷体_GB2312" w:hint="eastAsia"/>
          <w:sz w:val="32"/>
          <w:szCs w:val="32"/>
          <w:lang w:val="zh-CN"/>
        </w:rPr>
        <w:t>（一）项目基本情况</w:t>
      </w:r>
    </w:p>
    <w:p w:rsidR="00814FFC" w:rsidRDefault="00814FFC" w:rsidP="0089115C">
      <w:pPr>
        <w:tabs>
          <w:tab w:val="left" w:pos="0"/>
        </w:tabs>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月</w:t>
      </w:r>
      <w:r>
        <w:rPr>
          <w:rFonts w:ascii="仿宋_GB2312" w:eastAsia="仿宋_GB2312" w:hAnsi="仿宋_GB2312" w:cs="仿宋_GB2312"/>
          <w:sz w:val="32"/>
          <w:szCs w:val="32"/>
        </w:rPr>
        <w:t>13</w:t>
      </w:r>
      <w:r>
        <w:rPr>
          <w:rFonts w:ascii="仿宋_GB2312" w:eastAsia="仿宋_GB2312" w:hAnsi="仿宋_GB2312" w:cs="仿宋_GB2312" w:hint="eastAsia"/>
          <w:sz w:val="32"/>
          <w:szCs w:val="32"/>
        </w:rPr>
        <w:t>日，《广元市财政局关于下达</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年种业发展专项资金的通知》（广财农〔</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61</w:t>
      </w:r>
      <w:r>
        <w:rPr>
          <w:rFonts w:ascii="仿宋_GB2312" w:eastAsia="仿宋_GB2312" w:hAnsi="仿宋_GB2312" w:cs="仿宋_GB2312" w:hint="eastAsia"/>
          <w:sz w:val="32"/>
          <w:szCs w:val="32"/>
        </w:rPr>
        <w:t>号）下达我局</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年种业发展专项资金</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万元，主要用于支持提升灰鸡品种质量，大力推动种业振兴。</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（二）项目绩效目标。</w:t>
      </w:r>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hint="eastAsia"/>
          <w:bCs/>
          <w:sz w:val="32"/>
          <w:szCs w:val="32"/>
        </w:rPr>
        <w:t>本项目主要绩效目标为“完成</w:t>
      </w:r>
      <w:r>
        <w:rPr>
          <w:rFonts w:ascii="仿宋_GB2312" w:eastAsia="仿宋_GB2312" w:hAnsi="仿宋_GB2312" w:cs="仿宋_GB2312"/>
          <w:bCs/>
          <w:sz w:val="32"/>
          <w:szCs w:val="32"/>
        </w:rPr>
        <w:t>6000</w:t>
      </w:r>
      <w:r>
        <w:rPr>
          <w:rFonts w:ascii="仿宋_GB2312" w:eastAsia="仿宋_GB2312" w:hAnsi="仿宋_GB2312" w:cs="仿宋_GB2312" w:hint="eastAsia"/>
          <w:bCs/>
          <w:sz w:val="32"/>
          <w:szCs w:val="32"/>
        </w:rPr>
        <w:t>只广元灰鸡“双白”净化（鸡白痢、鸡白血）；安装种公鸡单体选育笼</w:t>
      </w:r>
      <w:r>
        <w:rPr>
          <w:rFonts w:ascii="仿宋_GB2312" w:eastAsia="仿宋_GB2312" w:hAnsi="仿宋_GB2312" w:cs="仿宋_GB2312"/>
          <w:bCs/>
          <w:sz w:val="32"/>
          <w:szCs w:val="32"/>
        </w:rPr>
        <w:t>84</w:t>
      </w:r>
      <w:r>
        <w:rPr>
          <w:rFonts w:ascii="仿宋_GB2312" w:eastAsia="仿宋_GB2312" w:hAnsi="仿宋_GB2312" w:cs="仿宋_GB2312" w:hint="eastAsia"/>
          <w:bCs/>
          <w:sz w:val="32"/>
          <w:szCs w:val="32"/>
        </w:rPr>
        <w:t>组；商品鸡上市体重均匀度提高</w:t>
      </w:r>
      <w:r>
        <w:rPr>
          <w:rFonts w:ascii="仿宋_GB2312" w:eastAsia="仿宋_GB2312" w:hAnsi="仿宋_GB2312" w:cs="仿宋_GB2312"/>
          <w:bCs/>
          <w:sz w:val="32"/>
          <w:szCs w:val="32"/>
        </w:rPr>
        <w:t>5</w:t>
      </w:r>
      <w:r>
        <w:rPr>
          <w:rFonts w:ascii="仿宋_GB2312" w:eastAsia="仿宋_GB2312" w:hAnsi="仿宋_GB2312" w:cs="仿宋_GB2312" w:hint="eastAsia"/>
          <w:bCs/>
          <w:sz w:val="32"/>
          <w:szCs w:val="32"/>
        </w:rPr>
        <w:t>个百分点以上”。</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（三）项目自评步骤及方法。</w:t>
      </w:r>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kern w:val="0"/>
          <w:sz w:val="32"/>
          <w:szCs w:val="32"/>
          <w:shd w:val="clear" w:color="auto" w:fill="FFFFFF"/>
        </w:rPr>
        <w:t>1.</w:t>
      </w:r>
      <w:r>
        <w:rPr>
          <w:rFonts w:ascii="仿宋_GB2312" w:eastAsia="仿宋_GB2312" w:hAnsi="仿宋_GB2312" w:cs="仿宋_GB2312" w:hint="eastAsia"/>
          <w:kern w:val="0"/>
          <w:sz w:val="32"/>
          <w:szCs w:val="32"/>
          <w:shd w:val="clear" w:color="auto" w:fill="FFFFFF"/>
        </w:rPr>
        <w:t>现场验收。</w:t>
      </w:r>
      <w:r>
        <w:rPr>
          <w:rFonts w:ascii="仿宋_GB2312" w:eastAsia="仿宋_GB2312" w:hAnsi="仿宋_GB2312" w:cs="仿宋_GB2312"/>
          <w:kern w:val="0"/>
          <w:sz w:val="32"/>
          <w:szCs w:val="32"/>
          <w:shd w:val="clear" w:color="auto" w:fill="FFFFFF"/>
        </w:rPr>
        <w:t>2</w:t>
      </w:r>
      <w:r>
        <w:rPr>
          <w:rFonts w:ascii="仿宋_GB2312" w:eastAsia="仿宋_GB2312" w:hAnsi="仿宋_GB2312" w:cs="仿宋_GB2312"/>
          <w:kern w:val="0"/>
          <w:sz w:val="32"/>
          <w:szCs w:val="32"/>
          <w:shd w:val="clear" w:color="auto" w:fill="FFFFFF"/>
          <w:lang w:val="zh-CN"/>
        </w:rPr>
        <w:t>.</w:t>
      </w:r>
      <w:r>
        <w:rPr>
          <w:rFonts w:ascii="仿宋_GB2312" w:eastAsia="仿宋_GB2312" w:hAnsi="仿宋_GB2312" w:cs="仿宋_GB2312" w:hint="eastAsia"/>
          <w:kern w:val="0"/>
          <w:sz w:val="32"/>
          <w:szCs w:val="32"/>
          <w:shd w:val="clear" w:color="auto" w:fill="FFFFFF"/>
          <w:lang w:val="zh-CN"/>
        </w:rPr>
        <w:t>是否完目标任务</w:t>
      </w:r>
      <w:r>
        <w:rPr>
          <w:rFonts w:ascii="仿宋_GB2312" w:eastAsia="仿宋_GB2312" w:hAnsi="仿宋_GB2312" w:cs="仿宋_GB2312" w:hint="eastAsia"/>
          <w:sz w:val="32"/>
          <w:szCs w:val="32"/>
        </w:rPr>
        <w:t>。</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rPr>
      </w:pPr>
      <w:bookmarkStart w:id="406" w:name="_Toc12835"/>
      <w:bookmarkStart w:id="407" w:name="_Toc18011"/>
      <w:bookmarkStart w:id="408" w:name="_Toc6523"/>
      <w:r>
        <w:rPr>
          <w:rFonts w:ascii="黑体" w:eastAsia="黑体" w:hAnsi="黑体" w:cs="黑体" w:hint="eastAsia"/>
          <w:sz w:val="32"/>
          <w:szCs w:val="32"/>
        </w:rPr>
        <w:t>二、评价实施</w:t>
      </w:r>
      <w:bookmarkEnd w:id="406"/>
      <w:bookmarkEnd w:id="407"/>
      <w:bookmarkEnd w:id="408"/>
    </w:p>
    <w:p w:rsidR="00814FFC" w:rsidRDefault="00814FFC" w:rsidP="0089115C">
      <w:pPr>
        <w:spacing w:line="576" w:lineRule="exact"/>
        <w:ind w:firstLineChars="200" w:firstLine="31680"/>
        <w:rPr>
          <w:rFonts w:ascii="仿宋_GB2312" w:eastAsia="仿宋_GB2312" w:hAnsi="仿宋_GB2312" w:cs="仿宋_GB2312"/>
          <w:bCs/>
          <w:sz w:val="32"/>
          <w:szCs w:val="32"/>
        </w:rPr>
      </w:pPr>
      <w:r>
        <w:rPr>
          <w:rFonts w:ascii="仿宋_GB2312" w:eastAsia="仿宋_GB2312" w:hAnsi="仿宋_GB2312" w:cs="仿宋_GB2312" w:hint="eastAsia"/>
          <w:bCs/>
          <w:sz w:val="32"/>
          <w:szCs w:val="32"/>
          <w:lang w:val="zh-CN"/>
        </w:rPr>
        <w:t>（一）评价目的。</w:t>
      </w:r>
      <w:r>
        <w:rPr>
          <w:rFonts w:ascii="仿宋_GB2312" w:eastAsia="仿宋_GB2312" w:hAnsi="仿宋_GB2312" w:cs="仿宋_GB2312" w:hint="eastAsia"/>
          <w:sz w:val="32"/>
          <w:szCs w:val="32"/>
        </w:rPr>
        <w:t>通过项目绩效自评旨在全面、客观地评价项目资金使用的经济性、效率性和效果性，揭示项目执行过程中的不足，提出针对性的改进建议，达到规范管理项目实施全过程，使项目资金发挥最大效力的目的。</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sz w:val="32"/>
          <w:szCs w:val="32"/>
        </w:rPr>
      </w:pPr>
      <w:r>
        <w:rPr>
          <w:rFonts w:ascii="楷体_GB2312" w:eastAsia="楷体_GB2312" w:hAnsi="楷体_GB2312" w:cs="楷体_GB2312" w:hint="eastAsia"/>
          <w:sz w:val="32"/>
          <w:szCs w:val="32"/>
          <w:lang w:val="zh-CN"/>
        </w:rPr>
        <w:t>（二）预设问题及评价重点。</w:t>
      </w:r>
      <w:r>
        <w:rPr>
          <w:rFonts w:ascii="仿宋_GB2312" w:eastAsia="仿宋_GB2312" w:hAnsi="仿宋_GB2312" w:cs="仿宋_GB2312" w:hint="eastAsia"/>
          <w:bCs/>
          <w:sz w:val="32"/>
          <w:szCs w:val="32"/>
        </w:rPr>
        <w:t>按照绩效评价指标体系，对资金支出使用全过程及其实施效果进行综合评价和判断。</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sz w:val="32"/>
          <w:szCs w:val="32"/>
          <w:lang w:val="zh-CN"/>
        </w:rPr>
      </w:pPr>
      <w:r>
        <w:rPr>
          <w:rFonts w:ascii="楷体_GB2312" w:eastAsia="楷体_GB2312" w:hAnsi="楷体_GB2312" w:cs="楷体_GB2312" w:hint="eastAsia"/>
          <w:sz w:val="32"/>
          <w:szCs w:val="32"/>
          <w:lang w:val="zh-CN"/>
        </w:rPr>
        <w:t>（三）评价选点。</w:t>
      </w:r>
      <w:r>
        <w:rPr>
          <w:rFonts w:ascii="仿宋_GB2312" w:eastAsia="仿宋_GB2312" w:hAnsi="仿宋_GB2312" w:cs="仿宋_GB2312" w:hint="eastAsia"/>
          <w:bCs/>
          <w:sz w:val="32"/>
          <w:szCs w:val="32"/>
          <w:lang w:val="zh-CN"/>
        </w:rPr>
        <w:t>本项目只补助广元灰鸡保护利用企业，该企业仅为</w:t>
      </w:r>
      <w:r>
        <w:rPr>
          <w:rFonts w:ascii="仿宋_GB2312" w:eastAsia="仿宋_GB2312" w:hAnsi="仿宋_GB2312" w:cs="仿宋_GB2312"/>
          <w:bCs/>
          <w:sz w:val="32"/>
          <w:szCs w:val="32"/>
        </w:rPr>
        <w:t>1</w:t>
      </w:r>
      <w:r>
        <w:rPr>
          <w:rFonts w:ascii="仿宋_GB2312" w:eastAsia="仿宋_GB2312" w:hAnsi="仿宋_GB2312" w:cs="仿宋_GB2312" w:hint="eastAsia"/>
          <w:bCs/>
          <w:sz w:val="32"/>
          <w:szCs w:val="32"/>
        </w:rPr>
        <w:t>家</w:t>
      </w:r>
      <w:r>
        <w:rPr>
          <w:rFonts w:ascii="仿宋_GB2312" w:eastAsia="仿宋_GB2312" w:hAnsi="仿宋_GB2312" w:cs="仿宋_GB2312" w:hint="eastAsia"/>
          <w:bCs/>
          <w:sz w:val="32"/>
          <w:szCs w:val="32"/>
          <w:lang w:val="zh-CN"/>
        </w:rPr>
        <w:t>。</w:t>
      </w:r>
    </w:p>
    <w:p w:rsidR="00814FFC" w:rsidRDefault="00814FFC" w:rsidP="0089115C">
      <w:pPr>
        <w:spacing w:line="576" w:lineRule="exact"/>
        <w:ind w:firstLineChars="200" w:firstLine="31680"/>
        <w:rPr>
          <w:rFonts w:ascii="仿宋_GB2312" w:eastAsia="仿宋_GB2312" w:hAnsi="仿宋_GB2312" w:cs="仿宋_GB2312"/>
          <w:bCs/>
          <w:sz w:val="32"/>
          <w:szCs w:val="32"/>
        </w:rPr>
      </w:pPr>
      <w:r>
        <w:rPr>
          <w:rFonts w:ascii="楷体_GB2312" w:eastAsia="楷体_GB2312" w:hAnsi="楷体_GB2312" w:cs="楷体_GB2312" w:hint="eastAsia"/>
          <w:sz w:val="32"/>
          <w:szCs w:val="32"/>
          <w:lang w:val="zh-CN"/>
        </w:rPr>
        <w:t>（四）评价方法。单位自评法。</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409" w:name="_Toc32621"/>
      <w:bookmarkStart w:id="410" w:name="_Toc19903"/>
      <w:bookmarkStart w:id="411" w:name="_Toc556"/>
      <w:r>
        <w:rPr>
          <w:rFonts w:ascii="黑体" w:eastAsia="黑体" w:hAnsi="黑体" w:cs="黑体" w:hint="eastAsia"/>
          <w:sz w:val="32"/>
          <w:szCs w:val="32"/>
        </w:rPr>
        <w:t>三、绩效分析</w:t>
      </w:r>
      <w:bookmarkEnd w:id="409"/>
      <w:bookmarkEnd w:id="410"/>
      <w:bookmarkEnd w:id="411"/>
      <w:r>
        <w:rPr>
          <w:rFonts w:ascii="黑体" w:eastAsia="黑体" w:hAnsi="黑体" w:cs="黑体"/>
          <w:sz w:val="32"/>
          <w:szCs w:val="32"/>
          <w:lang w:val="zh-CN"/>
        </w:rPr>
        <w:tab/>
      </w:r>
    </w:p>
    <w:p w:rsidR="00814FFC" w:rsidRDefault="00814FFC" w:rsidP="0089115C">
      <w:pPr>
        <w:spacing w:line="576" w:lineRule="exact"/>
        <w:ind w:firstLineChars="200" w:firstLine="31680"/>
        <w:rPr>
          <w:rFonts w:ascii="仿宋_GB2312" w:eastAsia="仿宋_GB2312" w:hAnsi="仿宋_GB2312" w:cs="仿宋_GB2312"/>
          <w:bCs/>
          <w:sz w:val="32"/>
          <w:szCs w:val="32"/>
        </w:rPr>
      </w:pPr>
      <w:r>
        <w:rPr>
          <w:rFonts w:ascii="楷体_GB2312" w:eastAsia="楷体_GB2312" w:hAnsi="楷体_GB2312" w:cs="楷体_GB2312" w:hint="eastAsia"/>
          <w:sz w:val="32"/>
          <w:szCs w:val="32"/>
          <w:lang w:val="zh-CN"/>
        </w:rPr>
        <w:t>（一）通用指标绩效分析</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rPr>
        <w:t>项目决策。</w:t>
      </w:r>
      <w:r>
        <w:rPr>
          <w:rFonts w:ascii="仿宋_GB2312" w:eastAsia="仿宋_GB2312" w:hAnsi="仿宋_GB2312" w:cs="仿宋_GB2312" w:hint="eastAsia"/>
          <w:sz w:val="32"/>
          <w:szCs w:val="32"/>
          <w:lang w:val="zh-CN"/>
        </w:rPr>
        <w:t>分值</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r>
        <w:rPr>
          <w:rFonts w:ascii="仿宋_GB2312" w:eastAsia="仿宋_GB2312" w:hAnsi="仿宋_GB2312" w:cs="仿宋_GB2312" w:hint="eastAsia"/>
          <w:sz w:val="32"/>
          <w:szCs w:val="32"/>
          <w:lang w:val="zh-CN"/>
        </w:rPr>
        <w:t>，自评得分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r>
        <w:rPr>
          <w:rFonts w:ascii="仿宋_GB2312" w:eastAsia="仿宋_GB2312" w:hAnsi="仿宋_GB2312" w:cs="仿宋_GB2312" w:hint="eastAsia"/>
          <w:bCs/>
          <w:sz w:val="32"/>
          <w:szCs w:val="32"/>
        </w:rPr>
        <w:t>农业种质资源是保障国家粮食安全与重要农产品供给的战略资性资源，是农业科技原始创新与现代种业发展的物质基础。广元灰鸡作为我市唯一一个地方畜禽品种，能有力支撑土鸡产业发展，随着选育进程的加快，生产性能将得到进一步提升，经济效益明显。《畜牧法》第十条“各级人民政府应当采取措施，加强畜禽遗传资源保护，将畜禽遗传资源保护经费列入预算”</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项目管理。</w:t>
      </w:r>
      <w:r>
        <w:rPr>
          <w:rFonts w:ascii="仿宋_GB2312" w:eastAsia="仿宋_GB2312" w:hAnsi="仿宋_GB2312" w:cs="仿宋_GB2312" w:hint="eastAsia"/>
          <w:sz w:val="32"/>
          <w:szCs w:val="32"/>
          <w:lang w:val="zh-CN"/>
        </w:rPr>
        <w:t>分值</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r>
        <w:rPr>
          <w:rFonts w:ascii="仿宋_GB2312" w:eastAsia="仿宋_GB2312" w:hAnsi="仿宋_GB2312" w:cs="仿宋_GB2312" w:hint="eastAsia"/>
          <w:sz w:val="32"/>
          <w:szCs w:val="32"/>
          <w:lang w:val="zh-CN"/>
        </w:rPr>
        <w:t>项目管理严格按照相关财务管理办法。项目资金预算及分配均根据广元灰鸡保护利用实际情况。我局按照市本级要求在项目实施前完成项目事前评估工作。</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rPr>
        <w:t>项目实施。分值</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分。截止目前，支出项目资金</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万元，支付率</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。资金使用拨付、项目实施符合相关规定。</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4.</w:t>
      </w:r>
      <w:r>
        <w:rPr>
          <w:rFonts w:ascii="仿宋_GB2312" w:eastAsia="仿宋_GB2312" w:hAnsi="仿宋_GB2312" w:cs="仿宋_GB2312" w:hint="eastAsia"/>
          <w:sz w:val="32"/>
          <w:szCs w:val="32"/>
        </w:rPr>
        <w:t>项目结果。分值</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分。该项目均按时完成项目绩效目标。</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（二）专用指标绩效分析。</w:t>
      </w:r>
      <w:r>
        <w:rPr>
          <w:rFonts w:ascii="仿宋_GB2312" w:eastAsia="仿宋_GB2312" w:hAnsi="仿宋_GB2312" w:cs="仿宋_GB2312" w:hint="eastAsia"/>
          <w:sz w:val="32"/>
          <w:szCs w:val="32"/>
          <w:lang w:val="zh-CN"/>
        </w:rPr>
        <w:t>分值</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分。该项目符合市委市政府“</w:t>
      </w:r>
      <w:r>
        <w:rPr>
          <w:rFonts w:ascii="仿宋_GB2312" w:eastAsia="仿宋_GB2312" w:hAnsi="仿宋_GB2312" w:cs="仿宋_GB2312"/>
          <w:sz w:val="32"/>
          <w:szCs w:val="32"/>
        </w:rPr>
        <w:t>1345</w:t>
      </w:r>
      <w:r>
        <w:rPr>
          <w:rFonts w:ascii="仿宋_GB2312" w:eastAsia="仿宋_GB2312" w:hAnsi="仿宋_GB2312" w:cs="仿宋_GB2312" w:hint="eastAsia"/>
          <w:sz w:val="32"/>
          <w:szCs w:val="32"/>
        </w:rPr>
        <w:t>”发展战略，通过项目实施，有助于提升项目实施企业朝天天冠创新能力，提高广元灰鸡保护水平，加快广元灰鸡选育进程，助力土鸡产业发展。</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（三）个性指标绩效分析。</w:t>
      </w:r>
      <w:r>
        <w:rPr>
          <w:rFonts w:ascii="仿宋_GB2312" w:eastAsia="仿宋_GB2312" w:hAnsi="仿宋_GB2312" w:cs="仿宋_GB2312" w:hint="eastAsia"/>
          <w:sz w:val="32"/>
          <w:szCs w:val="32"/>
          <w:lang w:val="zh-CN"/>
        </w:rPr>
        <w:t>分值</w:t>
      </w:r>
      <w:r>
        <w:rPr>
          <w:rFonts w:ascii="仿宋_GB2312" w:eastAsia="仿宋_GB2312" w:hAnsi="仿宋_GB2312" w:cs="仿宋_GB2312"/>
          <w:sz w:val="32"/>
          <w:szCs w:val="32"/>
        </w:rPr>
        <w:t>16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16</w:t>
      </w:r>
      <w:r>
        <w:rPr>
          <w:rFonts w:ascii="仿宋_GB2312" w:eastAsia="仿宋_GB2312" w:hAnsi="仿宋_GB2312" w:cs="仿宋_GB2312" w:hint="eastAsia"/>
          <w:sz w:val="32"/>
          <w:szCs w:val="32"/>
        </w:rPr>
        <w:t>分。</w:t>
      </w:r>
      <w:r>
        <w:rPr>
          <w:rFonts w:ascii="仿宋_GB2312" w:eastAsia="仿宋_GB2312" w:hAnsi="仿宋_GB2312" w:cs="仿宋_GB2312" w:hint="eastAsia"/>
          <w:bCs/>
          <w:sz w:val="32"/>
          <w:szCs w:val="32"/>
        </w:rPr>
        <w:t>完成</w:t>
      </w:r>
      <w:r>
        <w:rPr>
          <w:rFonts w:ascii="仿宋_GB2312" w:eastAsia="仿宋_GB2312" w:hAnsi="仿宋_GB2312" w:cs="仿宋_GB2312"/>
          <w:bCs/>
          <w:sz w:val="32"/>
          <w:szCs w:val="32"/>
        </w:rPr>
        <w:t>6070</w:t>
      </w:r>
      <w:r>
        <w:rPr>
          <w:rFonts w:ascii="仿宋_GB2312" w:eastAsia="仿宋_GB2312" w:hAnsi="仿宋_GB2312" w:cs="仿宋_GB2312" w:hint="eastAsia"/>
          <w:bCs/>
          <w:sz w:val="32"/>
          <w:szCs w:val="32"/>
        </w:rPr>
        <w:t>只广元灰鸡“双白”净化（鸡白痢、鸡白血），完成目标任务的</w:t>
      </w:r>
      <w:r>
        <w:rPr>
          <w:rFonts w:ascii="仿宋_GB2312" w:eastAsia="仿宋_GB2312" w:hAnsi="仿宋_GB2312" w:cs="仿宋_GB2312"/>
          <w:bCs/>
          <w:sz w:val="32"/>
          <w:szCs w:val="32"/>
        </w:rPr>
        <w:t>101%</w:t>
      </w:r>
      <w:r>
        <w:rPr>
          <w:rFonts w:ascii="仿宋_GB2312" w:eastAsia="仿宋_GB2312" w:hAnsi="仿宋_GB2312" w:cs="仿宋_GB2312" w:hint="eastAsia"/>
          <w:bCs/>
          <w:sz w:val="32"/>
          <w:szCs w:val="32"/>
        </w:rPr>
        <w:t>；安装种公鸡单体选育笼</w:t>
      </w:r>
      <w:r>
        <w:rPr>
          <w:rFonts w:ascii="仿宋_GB2312" w:eastAsia="仿宋_GB2312" w:hAnsi="仿宋_GB2312" w:cs="仿宋_GB2312"/>
          <w:bCs/>
          <w:sz w:val="32"/>
          <w:szCs w:val="32"/>
        </w:rPr>
        <w:t>84</w:t>
      </w:r>
      <w:r>
        <w:rPr>
          <w:rFonts w:ascii="仿宋_GB2312" w:eastAsia="仿宋_GB2312" w:hAnsi="仿宋_GB2312" w:cs="仿宋_GB2312" w:hint="eastAsia"/>
          <w:bCs/>
          <w:sz w:val="32"/>
          <w:szCs w:val="32"/>
        </w:rPr>
        <w:t>组，完成目标任务的</w:t>
      </w:r>
      <w:r>
        <w:rPr>
          <w:rFonts w:ascii="仿宋_GB2312" w:eastAsia="仿宋_GB2312" w:hAnsi="仿宋_GB2312" w:cs="仿宋_GB2312"/>
          <w:bCs/>
          <w:sz w:val="32"/>
          <w:szCs w:val="32"/>
        </w:rPr>
        <w:t>100%</w:t>
      </w:r>
      <w:r>
        <w:rPr>
          <w:rFonts w:ascii="仿宋_GB2312" w:eastAsia="仿宋_GB2312" w:hAnsi="仿宋_GB2312" w:cs="仿宋_GB2312" w:hint="eastAsia"/>
          <w:bCs/>
          <w:sz w:val="32"/>
          <w:szCs w:val="32"/>
        </w:rPr>
        <w:t>；商品鸡上市体重均匀度提高</w:t>
      </w:r>
      <w:r>
        <w:rPr>
          <w:rFonts w:ascii="仿宋_GB2312" w:eastAsia="仿宋_GB2312" w:hAnsi="仿宋_GB2312" w:cs="仿宋_GB2312"/>
          <w:bCs/>
          <w:sz w:val="32"/>
          <w:szCs w:val="32"/>
        </w:rPr>
        <w:t>5.2</w:t>
      </w:r>
      <w:r>
        <w:rPr>
          <w:rFonts w:ascii="仿宋_GB2312" w:eastAsia="仿宋_GB2312" w:hAnsi="仿宋_GB2312" w:cs="仿宋_GB2312" w:hint="eastAsia"/>
          <w:bCs/>
          <w:sz w:val="32"/>
          <w:szCs w:val="32"/>
        </w:rPr>
        <w:t>个百分点，完成目标任务</w:t>
      </w:r>
      <w:r>
        <w:rPr>
          <w:rFonts w:ascii="仿宋_GB2312" w:eastAsia="仿宋_GB2312" w:hAnsi="仿宋_GB2312" w:cs="仿宋_GB2312"/>
          <w:bCs/>
          <w:sz w:val="32"/>
          <w:szCs w:val="32"/>
        </w:rPr>
        <w:t>104%</w:t>
      </w:r>
      <w:r>
        <w:rPr>
          <w:rFonts w:ascii="仿宋_GB2312" w:eastAsia="仿宋_GB2312" w:hAnsi="仿宋_GB2312" w:cs="仿宋_GB2312" w:hint="eastAsia"/>
          <w:bCs/>
          <w:sz w:val="32"/>
          <w:szCs w:val="32"/>
        </w:rPr>
        <w:t>。</w:t>
      </w:r>
    </w:p>
    <w:p w:rsidR="00814FFC" w:rsidRDefault="00814FFC" w:rsidP="0089115C">
      <w:pPr>
        <w:widowControl/>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rPr>
      </w:pPr>
      <w:bookmarkStart w:id="412" w:name="_Toc22922"/>
      <w:bookmarkStart w:id="413" w:name="_Toc14703"/>
      <w:bookmarkStart w:id="414" w:name="_Toc16634"/>
      <w:r>
        <w:rPr>
          <w:rFonts w:ascii="黑体" w:eastAsia="黑体" w:hAnsi="黑体" w:cs="黑体" w:hint="eastAsia"/>
          <w:sz w:val="32"/>
          <w:szCs w:val="32"/>
        </w:rPr>
        <w:t>四、评价结论</w:t>
      </w:r>
      <w:bookmarkEnd w:id="412"/>
      <w:bookmarkEnd w:id="413"/>
      <w:bookmarkEnd w:id="414"/>
    </w:p>
    <w:p w:rsidR="00814FFC" w:rsidRDefault="00814FFC" w:rsidP="0089115C">
      <w:pPr>
        <w:widowControl/>
        <w:tabs>
          <w:tab w:val="left" w:pos="2160"/>
        </w:tabs>
        <w:spacing w:line="576" w:lineRule="exact"/>
        <w:ind w:firstLineChars="200" w:firstLine="31680"/>
        <w:jc w:val="left"/>
        <w:rPr>
          <w:rFonts w:ascii="Times New Roman" w:eastAsia="仿宋_GB2312" w:hAnsi="Times New Roman"/>
          <w:color w:val="000000"/>
          <w:kern w:val="0"/>
          <w:sz w:val="32"/>
          <w:szCs w:val="32"/>
          <w:shd w:val="clear" w:color="auto" w:fill="FFFFFF"/>
          <w:lang w:val="zh-CN"/>
        </w:rPr>
      </w:pPr>
      <w:r>
        <w:rPr>
          <w:rFonts w:ascii="仿宋_GB2312" w:eastAsia="仿宋_GB2312" w:hAnsi="仿宋_GB2312" w:cs="仿宋_GB2312" w:hint="eastAsia"/>
          <w:kern w:val="0"/>
          <w:position w:val="3"/>
          <w:sz w:val="32"/>
          <w:szCs w:val="32"/>
          <w:lang w:val="zh-CN"/>
        </w:rPr>
        <w:t>本项目全面完成目标任务，资金支出合法合规，自评得分</w:t>
      </w:r>
      <w:r>
        <w:rPr>
          <w:rFonts w:ascii="仿宋_GB2312" w:eastAsia="仿宋_GB2312" w:hAnsi="仿宋_GB2312" w:cs="仿宋_GB2312"/>
          <w:kern w:val="0"/>
          <w:position w:val="3"/>
          <w:sz w:val="32"/>
          <w:szCs w:val="32"/>
        </w:rPr>
        <w:t>100</w:t>
      </w:r>
      <w:r>
        <w:rPr>
          <w:rFonts w:ascii="仿宋_GB2312" w:eastAsia="仿宋_GB2312" w:hAnsi="仿宋_GB2312" w:cs="仿宋_GB2312" w:hint="eastAsia"/>
          <w:kern w:val="0"/>
          <w:position w:val="3"/>
          <w:sz w:val="32"/>
          <w:szCs w:val="32"/>
        </w:rPr>
        <w:t>分</w:t>
      </w:r>
      <w:r>
        <w:rPr>
          <w:rFonts w:ascii="仿宋_GB2312" w:eastAsia="仿宋_GB2312" w:hAnsi="仿宋_GB2312" w:cs="仿宋_GB2312" w:hint="eastAsia"/>
          <w:kern w:val="0"/>
          <w:position w:val="3"/>
          <w:sz w:val="32"/>
          <w:szCs w:val="32"/>
          <w:lang w:val="zh-CN"/>
        </w:rPr>
        <w:t>。</w:t>
      </w:r>
    </w:p>
    <w:p w:rsidR="00814FFC" w:rsidRDefault="00814FFC">
      <w:pPr>
        <w:widowControl/>
        <w:tabs>
          <w:tab w:val="left" w:pos="2160"/>
        </w:tabs>
        <w:spacing w:line="480" w:lineRule="auto"/>
        <w:jc w:val="center"/>
        <w:rPr>
          <w:rFonts w:ascii="楷体_GB2312" w:eastAsia="黑体" w:hAnsi="Times New Roman"/>
          <w:kern w:val="0"/>
          <w:position w:val="3"/>
          <w:sz w:val="20"/>
          <w:szCs w:val="20"/>
          <w:lang w:val="zh-CN"/>
        </w:rPr>
      </w:pPr>
      <w:r>
        <w:rPr>
          <w:rFonts w:ascii="方正小标宋简体" w:eastAsia="方正小标宋简体" w:hAnsi="方正小标宋简体" w:cs="方正小标宋简体" w:hint="eastAsia"/>
          <w:color w:val="000000"/>
          <w:kern w:val="0"/>
          <w:position w:val="3"/>
          <w:sz w:val="40"/>
          <w:szCs w:val="40"/>
        </w:rPr>
        <w:t>专项预算项目绩效目标完成情况自评表</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0A0"/>
      </w:tblPr>
      <w:tblGrid>
        <w:gridCol w:w="652"/>
        <w:gridCol w:w="1081"/>
        <w:gridCol w:w="1250"/>
        <w:gridCol w:w="1312"/>
        <w:gridCol w:w="1127"/>
        <w:gridCol w:w="971"/>
        <w:gridCol w:w="1061"/>
        <w:gridCol w:w="938"/>
        <w:gridCol w:w="1841"/>
      </w:tblGrid>
      <w:tr w:rsidR="00814FFC">
        <w:trPr>
          <w:trHeight w:val="23"/>
          <w:jc w:val="center"/>
        </w:trPr>
        <w:tc>
          <w:tcPr>
            <w:tcW w:w="4295" w:type="dxa"/>
            <w:gridSpan w:val="4"/>
            <w:vAlign w:val="center"/>
          </w:tcPr>
          <w:p w:rsidR="00814FFC" w:rsidRDefault="00814FFC">
            <w:pPr>
              <w:widowControl/>
              <w:spacing w:line="280" w:lineRule="exact"/>
              <w:jc w:val="left"/>
              <w:textAlignment w:val="center"/>
              <w:rPr>
                <w:rFonts w:ascii="宋体" w:cs="宋体"/>
                <w:color w:val="000000"/>
                <w:szCs w:val="21"/>
              </w:rPr>
            </w:pPr>
            <w:r>
              <w:rPr>
                <w:rFonts w:ascii="宋体" w:hAnsi="宋体" w:cs="宋体" w:hint="eastAsia"/>
                <w:color w:val="000000"/>
                <w:kern w:val="0"/>
                <w:szCs w:val="21"/>
              </w:rPr>
              <w:t>项目名称</w:t>
            </w:r>
          </w:p>
        </w:tc>
        <w:tc>
          <w:tcPr>
            <w:tcW w:w="5938" w:type="dxa"/>
            <w:gridSpan w:val="5"/>
            <w:vAlign w:val="center"/>
          </w:tcPr>
          <w:p w:rsidR="00814FFC" w:rsidRDefault="00814FFC">
            <w:pPr>
              <w:spacing w:line="280" w:lineRule="exact"/>
              <w:jc w:val="center"/>
              <w:rPr>
                <w:rFonts w:ascii="宋体" w:cs="宋体"/>
                <w:color w:val="000000"/>
                <w:szCs w:val="21"/>
              </w:rPr>
            </w:pPr>
            <w:r>
              <w:rPr>
                <w:rFonts w:ascii="宋体" w:hAnsi="宋体" w:cs="宋体"/>
                <w:color w:val="000000"/>
                <w:szCs w:val="21"/>
              </w:rPr>
              <w:t>2023</w:t>
            </w:r>
            <w:r>
              <w:rPr>
                <w:rFonts w:ascii="宋体" w:hAnsi="宋体" w:cs="宋体" w:hint="eastAsia"/>
                <w:color w:val="000000"/>
                <w:szCs w:val="21"/>
              </w:rPr>
              <w:t>年</w:t>
            </w:r>
            <w:r>
              <w:rPr>
                <w:rFonts w:ascii="宋体" w:hAnsi="宋体" w:cs="方正小标宋简体" w:hint="eastAsia"/>
                <w:szCs w:val="21"/>
              </w:rPr>
              <w:t>种业发展专项资金</w:t>
            </w:r>
            <w:r>
              <w:rPr>
                <w:rFonts w:ascii="宋体" w:hAnsi="宋体" w:hint="eastAsia"/>
                <w:szCs w:val="21"/>
              </w:rPr>
              <w:t>项目</w:t>
            </w:r>
          </w:p>
        </w:tc>
      </w:tr>
      <w:tr w:rsidR="00814FFC">
        <w:trPr>
          <w:trHeight w:val="23"/>
          <w:jc w:val="center"/>
        </w:trPr>
        <w:tc>
          <w:tcPr>
            <w:tcW w:w="4295" w:type="dxa"/>
            <w:gridSpan w:val="4"/>
            <w:vAlign w:val="center"/>
          </w:tcPr>
          <w:p w:rsidR="00814FFC" w:rsidRDefault="00814FFC">
            <w:pPr>
              <w:widowControl/>
              <w:spacing w:line="280" w:lineRule="exact"/>
              <w:jc w:val="left"/>
              <w:textAlignment w:val="center"/>
              <w:rPr>
                <w:rFonts w:ascii="宋体" w:cs="宋体"/>
                <w:color w:val="000000"/>
                <w:szCs w:val="21"/>
              </w:rPr>
            </w:pPr>
            <w:r>
              <w:rPr>
                <w:rFonts w:ascii="宋体" w:hAnsi="宋体" w:cs="宋体" w:hint="eastAsia"/>
                <w:color w:val="000000"/>
                <w:kern w:val="0"/>
                <w:szCs w:val="21"/>
              </w:rPr>
              <w:t>预算单位</w:t>
            </w:r>
          </w:p>
        </w:tc>
        <w:tc>
          <w:tcPr>
            <w:tcW w:w="5938" w:type="dxa"/>
            <w:gridSpan w:val="5"/>
            <w:vAlign w:val="center"/>
          </w:tcPr>
          <w:p w:rsidR="00814FFC" w:rsidRDefault="00814FFC">
            <w:pPr>
              <w:spacing w:line="280" w:lineRule="exact"/>
              <w:jc w:val="center"/>
              <w:rPr>
                <w:rFonts w:ascii="宋体" w:cs="宋体"/>
                <w:color w:val="000000"/>
                <w:szCs w:val="21"/>
              </w:rPr>
            </w:pPr>
            <w:r>
              <w:rPr>
                <w:rFonts w:ascii="宋体" w:hAnsi="宋体" w:cs="宋体" w:hint="eastAsia"/>
                <w:color w:val="000000"/>
                <w:szCs w:val="21"/>
              </w:rPr>
              <w:t>广元市农业农村局</w:t>
            </w:r>
          </w:p>
        </w:tc>
      </w:tr>
      <w:tr w:rsidR="00814FFC">
        <w:trPr>
          <w:trHeight w:val="23"/>
          <w:jc w:val="center"/>
        </w:trPr>
        <w:tc>
          <w:tcPr>
            <w:tcW w:w="4295" w:type="dxa"/>
            <w:gridSpan w:val="4"/>
            <w:vAlign w:val="center"/>
          </w:tcPr>
          <w:p w:rsidR="00814FFC" w:rsidRDefault="00814FFC">
            <w:pPr>
              <w:widowControl/>
              <w:spacing w:line="280" w:lineRule="exact"/>
              <w:jc w:val="left"/>
              <w:textAlignment w:val="center"/>
              <w:rPr>
                <w:rFonts w:ascii="宋体" w:cs="宋体"/>
                <w:color w:val="000000"/>
                <w:szCs w:val="21"/>
              </w:rPr>
            </w:pPr>
            <w:r>
              <w:rPr>
                <w:rFonts w:ascii="宋体" w:hAnsi="宋体" w:cs="宋体" w:hint="eastAsia"/>
                <w:color w:val="000000"/>
                <w:kern w:val="0"/>
                <w:szCs w:val="21"/>
              </w:rPr>
              <w:t>项目类型</w:t>
            </w:r>
          </w:p>
        </w:tc>
        <w:tc>
          <w:tcPr>
            <w:tcW w:w="5938" w:type="dxa"/>
            <w:gridSpan w:val="5"/>
            <w:vAlign w:val="center"/>
          </w:tcPr>
          <w:p w:rsidR="00814FFC" w:rsidRDefault="00814FFC">
            <w:pPr>
              <w:spacing w:line="280" w:lineRule="exact"/>
              <w:jc w:val="left"/>
              <w:rPr>
                <w:rFonts w:ascii="宋体" w:cs="宋体"/>
                <w:color w:val="000000"/>
                <w:szCs w:val="21"/>
              </w:rPr>
            </w:pPr>
          </w:p>
        </w:tc>
      </w:tr>
      <w:tr w:rsidR="00814FFC">
        <w:trPr>
          <w:trHeight w:val="23"/>
          <w:jc w:val="center"/>
        </w:trPr>
        <w:tc>
          <w:tcPr>
            <w:tcW w:w="652" w:type="dxa"/>
            <w:vMerge w:val="restart"/>
            <w:vAlign w:val="center"/>
          </w:tcPr>
          <w:p w:rsidR="00814FFC" w:rsidRDefault="00814FFC">
            <w:pPr>
              <w:widowControl/>
              <w:spacing w:line="280" w:lineRule="exact"/>
              <w:jc w:val="center"/>
              <w:textAlignment w:val="center"/>
              <w:rPr>
                <w:rFonts w:ascii="宋体" w:cs="宋体"/>
                <w:color w:val="000000"/>
                <w:szCs w:val="21"/>
              </w:rPr>
            </w:pPr>
            <w:r>
              <w:rPr>
                <w:rFonts w:ascii="宋体" w:hAnsi="宋体" w:cs="宋体" w:hint="eastAsia"/>
                <w:color w:val="000000"/>
                <w:kern w:val="0"/>
                <w:szCs w:val="21"/>
              </w:rPr>
              <w:t>项目</w:t>
            </w:r>
            <w:r>
              <w:rPr>
                <w:rFonts w:ascii="宋体" w:hAnsi="宋体" w:cs="宋体"/>
                <w:color w:val="000000"/>
                <w:kern w:val="0"/>
                <w:szCs w:val="21"/>
              </w:rPr>
              <w:t xml:space="preserve"> </w:t>
            </w:r>
            <w:r>
              <w:rPr>
                <w:rFonts w:ascii="宋体" w:hAnsi="宋体" w:cs="宋体" w:hint="eastAsia"/>
                <w:color w:val="000000"/>
                <w:kern w:val="0"/>
                <w:szCs w:val="21"/>
              </w:rPr>
              <w:t>概况</w:t>
            </w:r>
          </w:p>
        </w:tc>
        <w:tc>
          <w:tcPr>
            <w:tcW w:w="3643" w:type="dxa"/>
            <w:gridSpan w:val="3"/>
            <w:vAlign w:val="center"/>
          </w:tcPr>
          <w:p w:rsidR="00814FFC" w:rsidRDefault="00814FFC">
            <w:pPr>
              <w:widowControl/>
              <w:spacing w:line="280" w:lineRule="exact"/>
              <w:jc w:val="left"/>
              <w:textAlignment w:val="center"/>
              <w:rPr>
                <w:rFonts w:ascii="宋体" w:cs="宋体"/>
                <w:color w:val="000000"/>
                <w:kern w:val="0"/>
                <w:szCs w:val="21"/>
              </w:rPr>
            </w:pPr>
            <w:r>
              <w:rPr>
                <w:rFonts w:ascii="宋体" w:hAnsi="宋体" w:cs="宋体" w:hint="eastAsia"/>
                <w:color w:val="000000"/>
                <w:kern w:val="0"/>
                <w:szCs w:val="21"/>
              </w:rPr>
              <w:t>中长期规划（名称、文号，仅指</w:t>
            </w:r>
          </w:p>
          <w:p w:rsidR="00814FFC" w:rsidRDefault="00814FFC">
            <w:pPr>
              <w:widowControl/>
              <w:spacing w:line="280" w:lineRule="exact"/>
              <w:jc w:val="left"/>
              <w:textAlignment w:val="center"/>
              <w:rPr>
                <w:rFonts w:ascii="宋体" w:cs="宋体"/>
                <w:color w:val="000000"/>
                <w:szCs w:val="21"/>
              </w:rPr>
            </w:pPr>
            <w:r>
              <w:rPr>
                <w:rFonts w:ascii="宋体" w:hAnsi="宋体" w:cs="宋体" w:hint="eastAsia"/>
                <w:color w:val="000000"/>
                <w:kern w:val="0"/>
                <w:szCs w:val="21"/>
              </w:rPr>
              <w:t>常年项目）</w:t>
            </w:r>
          </w:p>
        </w:tc>
        <w:tc>
          <w:tcPr>
            <w:tcW w:w="5938" w:type="dxa"/>
            <w:gridSpan w:val="5"/>
            <w:vAlign w:val="center"/>
          </w:tcPr>
          <w:p w:rsidR="00814FFC" w:rsidRDefault="00814FFC">
            <w:pPr>
              <w:spacing w:line="280" w:lineRule="exact"/>
              <w:jc w:val="left"/>
              <w:rPr>
                <w:rFonts w:ascii="宋体" w:cs="宋体"/>
                <w:color w:val="000000"/>
                <w:szCs w:val="21"/>
              </w:rPr>
            </w:pPr>
          </w:p>
        </w:tc>
      </w:tr>
      <w:tr w:rsidR="00814FFC">
        <w:trPr>
          <w:trHeight w:val="23"/>
          <w:jc w:val="center"/>
        </w:trPr>
        <w:tc>
          <w:tcPr>
            <w:tcW w:w="652" w:type="dxa"/>
            <w:vMerge/>
            <w:vAlign w:val="center"/>
          </w:tcPr>
          <w:p w:rsidR="00814FFC" w:rsidRDefault="00814FFC">
            <w:pPr>
              <w:spacing w:line="280" w:lineRule="exact"/>
              <w:rPr>
                <w:rFonts w:ascii="宋体" w:cs="宋体"/>
                <w:color w:val="000000"/>
                <w:szCs w:val="21"/>
              </w:rPr>
            </w:pPr>
          </w:p>
        </w:tc>
        <w:tc>
          <w:tcPr>
            <w:tcW w:w="3643" w:type="dxa"/>
            <w:gridSpan w:val="3"/>
            <w:vAlign w:val="center"/>
          </w:tcPr>
          <w:p w:rsidR="00814FFC" w:rsidRDefault="00814FFC">
            <w:pPr>
              <w:widowControl/>
              <w:spacing w:line="280" w:lineRule="exact"/>
              <w:jc w:val="left"/>
              <w:textAlignment w:val="center"/>
              <w:rPr>
                <w:rFonts w:ascii="宋体" w:cs="宋体"/>
                <w:color w:val="000000"/>
                <w:szCs w:val="21"/>
              </w:rPr>
            </w:pPr>
            <w:r>
              <w:rPr>
                <w:rFonts w:ascii="宋体" w:hAnsi="宋体" w:cs="宋体" w:hint="eastAsia"/>
                <w:color w:val="000000"/>
                <w:kern w:val="0"/>
                <w:szCs w:val="21"/>
              </w:rPr>
              <w:t>资金管理办法（名称、文号）</w:t>
            </w:r>
          </w:p>
        </w:tc>
        <w:tc>
          <w:tcPr>
            <w:tcW w:w="5938" w:type="dxa"/>
            <w:gridSpan w:val="5"/>
            <w:vAlign w:val="center"/>
          </w:tcPr>
          <w:p w:rsidR="00814FFC" w:rsidRDefault="00814FFC">
            <w:pPr>
              <w:spacing w:line="280" w:lineRule="exact"/>
              <w:jc w:val="left"/>
              <w:rPr>
                <w:rFonts w:ascii="宋体" w:cs="宋体"/>
                <w:color w:val="000000"/>
                <w:szCs w:val="21"/>
              </w:rPr>
            </w:pPr>
          </w:p>
        </w:tc>
      </w:tr>
      <w:tr w:rsidR="00814FFC">
        <w:trPr>
          <w:trHeight w:val="23"/>
          <w:jc w:val="center"/>
        </w:trPr>
        <w:tc>
          <w:tcPr>
            <w:tcW w:w="652" w:type="dxa"/>
            <w:vMerge/>
            <w:vAlign w:val="center"/>
          </w:tcPr>
          <w:p w:rsidR="00814FFC" w:rsidRDefault="00814FFC">
            <w:pPr>
              <w:spacing w:line="280" w:lineRule="exact"/>
              <w:rPr>
                <w:rFonts w:ascii="宋体" w:cs="宋体"/>
                <w:color w:val="000000"/>
                <w:szCs w:val="21"/>
              </w:rPr>
            </w:pPr>
          </w:p>
        </w:tc>
        <w:tc>
          <w:tcPr>
            <w:tcW w:w="3643" w:type="dxa"/>
            <w:gridSpan w:val="3"/>
            <w:vAlign w:val="center"/>
          </w:tcPr>
          <w:p w:rsidR="00814FFC" w:rsidRDefault="00814FFC">
            <w:pPr>
              <w:widowControl/>
              <w:spacing w:line="280" w:lineRule="exact"/>
              <w:jc w:val="left"/>
              <w:textAlignment w:val="center"/>
              <w:rPr>
                <w:rFonts w:ascii="宋体" w:cs="宋体"/>
                <w:color w:val="000000"/>
                <w:szCs w:val="21"/>
              </w:rPr>
            </w:pPr>
            <w:r>
              <w:rPr>
                <w:rFonts w:ascii="宋体" w:hAnsi="宋体" w:cs="宋体" w:hint="eastAsia"/>
                <w:color w:val="000000"/>
                <w:kern w:val="0"/>
                <w:szCs w:val="21"/>
              </w:rPr>
              <w:t>绩效分配方式</w:t>
            </w:r>
          </w:p>
        </w:tc>
        <w:tc>
          <w:tcPr>
            <w:tcW w:w="1127" w:type="dxa"/>
            <w:vAlign w:val="center"/>
          </w:tcPr>
          <w:p w:rsidR="00814FFC" w:rsidRDefault="00814FFC">
            <w:pPr>
              <w:widowControl/>
              <w:spacing w:line="280" w:lineRule="exact"/>
              <w:jc w:val="left"/>
              <w:textAlignment w:val="center"/>
              <w:rPr>
                <w:rFonts w:ascii="宋体" w:cs="宋体"/>
                <w:color w:val="000000"/>
                <w:szCs w:val="21"/>
              </w:rPr>
            </w:pPr>
            <w:r>
              <w:rPr>
                <w:rFonts w:ascii="宋体" w:hAnsi="宋体" w:cs="宋体" w:hint="eastAsia"/>
                <w:color w:val="000000"/>
                <w:kern w:val="0"/>
                <w:szCs w:val="21"/>
              </w:rPr>
              <w:t>因素法</w:t>
            </w:r>
          </w:p>
        </w:tc>
        <w:tc>
          <w:tcPr>
            <w:tcW w:w="2032" w:type="dxa"/>
            <w:gridSpan w:val="2"/>
            <w:vAlign w:val="center"/>
          </w:tcPr>
          <w:p w:rsidR="00814FFC" w:rsidRDefault="00814FFC">
            <w:pPr>
              <w:widowControl/>
              <w:spacing w:line="280" w:lineRule="exact"/>
              <w:jc w:val="center"/>
              <w:textAlignment w:val="center"/>
              <w:rPr>
                <w:rFonts w:ascii="宋体" w:cs="宋体"/>
                <w:color w:val="000000"/>
                <w:szCs w:val="21"/>
              </w:rPr>
            </w:pPr>
            <w:r>
              <w:rPr>
                <w:rFonts w:ascii="宋体" w:hAnsi="宋体" w:cs="宋体" w:hint="eastAsia"/>
                <w:color w:val="000000"/>
                <w:kern w:val="0"/>
                <w:szCs w:val="21"/>
              </w:rPr>
              <w:t>项目法</w:t>
            </w:r>
          </w:p>
        </w:tc>
        <w:tc>
          <w:tcPr>
            <w:tcW w:w="938" w:type="dxa"/>
            <w:vAlign w:val="center"/>
          </w:tcPr>
          <w:p w:rsidR="00814FFC" w:rsidRDefault="00814FFC">
            <w:pPr>
              <w:widowControl/>
              <w:spacing w:line="280" w:lineRule="exact"/>
              <w:jc w:val="center"/>
              <w:textAlignment w:val="center"/>
              <w:rPr>
                <w:rFonts w:ascii="宋体" w:cs="宋体"/>
                <w:color w:val="000000"/>
                <w:szCs w:val="21"/>
              </w:rPr>
            </w:pPr>
            <w:r>
              <w:rPr>
                <w:rFonts w:ascii="宋体" w:hAnsi="Wingdings 2" w:cs="宋体" w:hint="eastAsia"/>
                <w:color w:val="000000"/>
                <w:kern w:val="0"/>
                <w:szCs w:val="20"/>
              </w:rPr>
              <w:sym w:font="Wingdings 2" w:char="F052"/>
            </w:r>
            <w:r>
              <w:rPr>
                <w:rFonts w:ascii="宋体" w:hAnsi="宋体" w:cs="宋体" w:hint="eastAsia"/>
                <w:color w:val="000000"/>
                <w:kern w:val="0"/>
                <w:szCs w:val="21"/>
              </w:rPr>
              <w:t>据实据效</w:t>
            </w:r>
          </w:p>
        </w:tc>
        <w:tc>
          <w:tcPr>
            <w:tcW w:w="1841" w:type="dxa"/>
            <w:vAlign w:val="center"/>
          </w:tcPr>
          <w:p w:rsidR="00814FFC" w:rsidRDefault="00814FFC">
            <w:pPr>
              <w:widowControl/>
              <w:spacing w:line="280" w:lineRule="exact"/>
              <w:jc w:val="center"/>
              <w:textAlignment w:val="center"/>
              <w:rPr>
                <w:rFonts w:ascii="宋体" w:cs="宋体"/>
                <w:color w:val="000000"/>
                <w:szCs w:val="21"/>
              </w:rPr>
            </w:pPr>
            <w:r>
              <w:rPr>
                <w:rFonts w:ascii="宋体" w:hAnsi="宋体" w:cs="宋体" w:hint="eastAsia"/>
                <w:color w:val="000000"/>
                <w:kern w:val="0"/>
                <w:szCs w:val="21"/>
              </w:rPr>
              <w:t>因素法与项目法相结合</w:t>
            </w:r>
          </w:p>
        </w:tc>
      </w:tr>
      <w:tr w:rsidR="00814FFC">
        <w:trPr>
          <w:trHeight w:val="23"/>
          <w:jc w:val="center"/>
        </w:trPr>
        <w:tc>
          <w:tcPr>
            <w:tcW w:w="652" w:type="dxa"/>
            <w:vMerge/>
            <w:vAlign w:val="center"/>
          </w:tcPr>
          <w:p w:rsidR="00814FFC" w:rsidRDefault="00814FFC">
            <w:pPr>
              <w:spacing w:line="280" w:lineRule="exact"/>
              <w:rPr>
                <w:rFonts w:ascii="宋体" w:cs="宋体"/>
                <w:color w:val="000000"/>
                <w:szCs w:val="21"/>
              </w:rPr>
            </w:pPr>
          </w:p>
        </w:tc>
        <w:tc>
          <w:tcPr>
            <w:tcW w:w="3643" w:type="dxa"/>
            <w:gridSpan w:val="3"/>
            <w:vAlign w:val="center"/>
          </w:tcPr>
          <w:p w:rsidR="00814FFC" w:rsidRDefault="00814FFC">
            <w:pPr>
              <w:widowControl/>
              <w:spacing w:line="280" w:lineRule="exact"/>
              <w:jc w:val="left"/>
              <w:textAlignment w:val="center"/>
              <w:rPr>
                <w:rFonts w:ascii="宋体" w:cs="宋体"/>
                <w:color w:val="000000"/>
                <w:szCs w:val="21"/>
              </w:rPr>
            </w:pPr>
            <w:r>
              <w:rPr>
                <w:rFonts w:ascii="宋体" w:hAnsi="宋体" w:cs="宋体" w:hint="eastAsia"/>
                <w:color w:val="000000"/>
                <w:kern w:val="0"/>
                <w:szCs w:val="21"/>
              </w:rPr>
              <w:t>立项依据</w:t>
            </w:r>
          </w:p>
        </w:tc>
        <w:tc>
          <w:tcPr>
            <w:tcW w:w="5938" w:type="dxa"/>
            <w:gridSpan w:val="5"/>
            <w:vAlign w:val="center"/>
          </w:tcPr>
          <w:p w:rsidR="00814FFC" w:rsidRDefault="00814FFC">
            <w:pPr>
              <w:spacing w:line="280" w:lineRule="exact"/>
              <w:jc w:val="left"/>
              <w:rPr>
                <w:rFonts w:ascii="宋体" w:cs="宋体"/>
                <w:color w:val="000000"/>
                <w:szCs w:val="21"/>
              </w:rPr>
            </w:pPr>
            <w:r>
              <w:rPr>
                <w:rFonts w:ascii="宋体" w:hAnsi="宋体" w:cs="宋体" w:hint="eastAsia"/>
                <w:color w:val="000000"/>
                <w:szCs w:val="21"/>
              </w:rPr>
              <w:t>《四川省财政厅</w:t>
            </w:r>
            <w:r>
              <w:rPr>
                <w:rFonts w:ascii="宋体" w:hAnsi="宋体" w:cs="宋体"/>
                <w:color w:val="000000"/>
                <w:szCs w:val="21"/>
              </w:rPr>
              <w:t xml:space="preserve"> </w:t>
            </w:r>
            <w:r>
              <w:rPr>
                <w:rFonts w:ascii="宋体" w:hAnsi="宋体" w:cs="宋体" w:hint="eastAsia"/>
                <w:color w:val="000000"/>
                <w:szCs w:val="21"/>
              </w:rPr>
              <w:t>四川省农业农村厅关于下达</w:t>
            </w:r>
            <w:r>
              <w:rPr>
                <w:rFonts w:ascii="宋体" w:hAnsi="宋体" w:cs="宋体"/>
                <w:color w:val="000000"/>
                <w:szCs w:val="21"/>
              </w:rPr>
              <w:t>2023</w:t>
            </w:r>
            <w:r>
              <w:rPr>
                <w:rFonts w:ascii="宋体" w:hAnsi="宋体" w:cs="宋体" w:hint="eastAsia"/>
                <w:color w:val="000000"/>
                <w:szCs w:val="21"/>
              </w:rPr>
              <w:t>年中央财政农业经营主体能力提升资金的通知》（川财农〔</w:t>
            </w:r>
            <w:r>
              <w:rPr>
                <w:rFonts w:ascii="宋体" w:hAnsi="宋体" w:cs="宋体"/>
                <w:color w:val="000000"/>
                <w:szCs w:val="21"/>
              </w:rPr>
              <w:t>2023</w:t>
            </w:r>
            <w:r>
              <w:rPr>
                <w:rFonts w:ascii="宋体" w:hAnsi="宋体" w:cs="宋体" w:hint="eastAsia"/>
                <w:color w:val="000000"/>
                <w:szCs w:val="21"/>
              </w:rPr>
              <w:t>〕</w:t>
            </w:r>
            <w:r>
              <w:rPr>
                <w:rFonts w:ascii="宋体" w:hAnsi="宋体" w:cs="宋体"/>
                <w:color w:val="000000"/>
                <w:szCs w:val="21"/>
              </w:rPr>
              <w:t>86</w:t>
            </w:r>
            <w:r>
              <w:rPr>
                <w:rFonts w:ascii="宋体" w:hAnsi="宋体" w:cs="宋体" w:hint="eastAsia"/>
                <w:color w:val="000000"/>
                <w:szCs w:val="21"/>
              </w:rPr>
              <w:t>号）</w:t>
            </w:r>
          </w:p>
        </w:tc>
      </w:tr>
      <w:tr w:rsidR="00814FFC">
        <w:trPr>
          <w:trHeight w:val="23"/>
          <w:jc w:val="center"/>
        </w:trPr>
        <w:tc>
          <w:tcPr>
            <w:tcW w:w="652" w:type="dxa"/>
            <w:vMerge/>
            <w:vAlign w:val="center"/>
          </w:tcPr>
          <w:p w:rsidR="00814FFC" w:rsidRDefault="00814FFC">
            <w:pPr>
              <w:spacing w:line="280" w:lineRule="exact"/>
              <w:rPr>
                <w:rFonts w:ascii="宋体" w:cs="宋体"/>
                <w:color w:val="000000"/>
                <w:szCs w:val="21"/>
              </w:rPr>
            </w:pPr>
          </w:p>
        </w:tc>
        <w:tc>
          <w:tcPr>
            <w:tcW w:w="3643" w:type="dxa"/>
            <w:gridSpan w:val="3"/>
            <w:vAlign w:val="center"/>
          </w:tcPr>
          <w:p w:rsidR="00814FFC" w:rsidRDefault="00814FFC">
            <w:pPr>
              <w:widowControl/>
              <w:spacing w:line="280" w:lineRule="exact"/>
              <w:jc w:val="left"/>
              <w:textAlignment w:val="center"/>
              <w:rPr>
                <w:rFonts w:ascii="宋体" w:cs="宋体"/>
                <w:color w:val="000000"/>
                <w:szCs w:val="21"/>
              </w:rPr>
            </w:pPr>
            <w:r>
              <w:rPr>
                <w:rFonts w:ascii="宋体" w:hAnsi="宋体" w:cs="宋体" w:hint="eastAsia"/>
                <w:color w:val="000000"/>
                <w:kern w:val="0"/>
                <w:szCs w:val="21"/>
              </w:rPr>
              <w:t>使用范围</w:t>
            </w:r>
          </w:p>
        </w:tc>
        <w:tc>
          <w:tcPr>
            <w:tcW w:w="5938" w:type="dxa"/>
            <w:gridSpan w:val="5"/>
            <w:vAlign w:val="center"/>
          </w:tcPr>
          <w:p w:rsidR="00814FFC" w:rsidRDefault="00814FFC">
            <w:pPr>
              <w:spacing w:line="280" w:lineRule="exact"/>
              <w:jc w:val="center"/>
              <w:rPr>
                <w:rFonts w:ascii="宋体" w:cs="宋体"/>
                <w:color w:val="000000"/>
                <w:szCs w:val="21"/>
              </w:rPr>
            </w:pPr>
          </w:p>
        </w:tc>
      </w:tr>
      <w:tr w:rsidR="00814FFC">
        <w:trPr>
          <w:trHeight w:val="23"/>
          <w:jc w:val="center"/>
        </w:trPr>
        <w:tc>
          <w:tcPr>
            <w:tcW w:w="652" w:type="dxa"/>
            <w:vMerge/>
            <w:vAlign w:val="center"/>
          </w:tcPr>
          <w:p w:rsidR="00814FFC" w:rsidRDefault="00814FFC">
            <w:pPr>
              <w:spacing w:line="280" w:lineRule="exact"/>
              <w:rPr>
                <w:rFonts w:ascii="宋体" w:cs="宋体"/>
                <w:color w:val="000000"/>
                <w:szCs w:val="21"/>
              </w:rPr>
            </w:pPr>
          </w:p>
        </w:tc>
        <w:tc>
          <w:tcPr>
            <w:tcW w:w="3643" w:type="dxa"/>
            <w:gridSpan w:val="3"/>
            <w:vAlign w:val="center"/>
          </w:tcPr>
          <w:p w:rsidR="00814FFC" w:rsidRDefault="00814FFC">
            <w:pPr>
              <w:widowControl/>
              <w:spacing w:line="280" w:lineRule="exact"/>
              <w:jc w:val="left"/>
              <w:textAlignment w:val="center"/>
              <w:rPr>
                <w:rFonts w:ascii="宋体" w:cs="宋体"/>
                <w:color w:val="000000"/>
                <w:szCs w:val="21"/>
              </w:rPr>
            </w:pPr>
            <w:r>
              <w:rPr>
                <w:rFonts w:ascii="宋体" w:hAnsi="宋体" w:cs="宋体" w:hint="eastAsia"/>
                <w:color w:val="000000"/>
                <w:kern w:val="0"/>
                <w:szCs w:val="21"/>
              </w:rPr>
              <w:t>申报（补助）条件</w:t>
            </w:r>
          </w:p>
        </w:tc>
        <w:tc>
          <w:tcPr>
            <w:tcW w:w="5938" w:type="dxa"/>
            <w:gridSpan w:val="5"/>
            <w:vAlign w:val="center"/>
          </w:tcPr>
          <w:p w:rsidR="00814FFC" w:rsidRDefault="00814FFC">
            <w:pPr>
              <w:spacing w:line="280" w:lineRule="exact"/>
              <w:jc w:val="center"/>
              <w:rPr>
                <w:rFonts w:ascii="宋体" w:cs="宋体"/>
                <w:color w:val="000000"/>
                <w:szCs w:val="21"/>
              </w:rPr>
            </w:pPr>
          </w:p>
        </w:tc>
      </w:tr>
      <w:tr w:rsidR="00814FFC">
        <w:trPr>
          <w:trHeight w:val="23"/>
          <w:jc w:val="center"/>
        </w:trPr>
        <w:tc>
          <w:tcPr>
            <w:tcW w:w="652" w:type="dxa"/>
            <w:vMerge/>
            <w:vAlign w:val="center"/>
          </w:tcPr>
          <w:p w:rsidR="00814FFC" w:rsidRDefault="00814FFC">
            <w:pPr>
              <w:spacing w:line="280" w:lineRule="exact"/>
              <w:rPr>
                <w:rFonts w:ascii="宋体" w:cs="宋体"/>
                <w:color w:val="000000"/>
                <w:szCs w:val="21"/>
              </w:rPr>
            </w:pPr>
          </w:p>
        </w:tc>
        <w:tc>
          <w:tcPr>
            <w:tcW w:w="3643" w:type="dxa"/>
            <w:gridSpan w:val="3"/>
            <w:vAlign w:val="center"/>
          </w:tcPr>
          <w:p w:rsidR="00814FFC" w:rsidRDefault="00814FFC">
            <w:pPr>
              <w:widowControl/>
              <w:spacing w:line="280" w:lineRule="exact"/>
              <w:jc w:val="left"/>
              <w:textAlignment w:val="center"/>
              <w:rPr>
                <w:rFonts w:ascii="宋体" w:cs="宋体"/>
                <w:color w:val="000000"/>
                <w:szCs w:val="21"/>
              </w:rPr>
            </w:pPr>
            <w:r>
              <w:rPr>
                <w:rFonts w:ascii="宋体" w:hAnsi="宋体" w:cs="宋体" w:hint="eastAsia"/>
                <w:color w:val="000000"/>
                <w:kern w:val="0"/>
                <w:szCs w:val="21"/>
              </w:rPr>
              <w:t>项目起止年限</w:t>
            </w:r>
          </w:p>
        </w:tc>
        <w:tc>
          <w:tcPr>
            <w:tcW w:w="5938" w:type="dxa"/>
            <w:gridSpan w:val="5"/>
            <w:vAlign w:val="center"/>
          </w:tcPr>
          <w:p w:rsidR="00814FFC" w:rsidRDefault="00814FFC">
            <w:pPr>
              <w:spacing w:line="280" w:lineRule="exact"/>
              <w:jc w:val="center"/>
              <w:rPr>
                <w:rFonts w:ascii="宋体" w:cs="宋体"/>
                <w:color w:val="000000"/>
                <w:szCs w:val="21"/>
              </w:rPr>
            </w:pPr>
            <w:r>
              <w:rPr>
                <w:rFonts w:ascii="宋体" w:hAnsi="宋体" w:cs="宋体"/>
                <w:color w:val="000000"/>
                <w:szCs w:val="21"/>
              </w:rPr>
              <w:t>2023</w:t>
            </w:r>
            <w:r>
              <w:rPr>
                <w:rFonts w:ascii="宋体" w:hAnsi="宋体" w:cs="宋体" w:hint="eastAsia"/>
                <w:color w:val="000000"/>
                <w:szCs w:val="21"/>
              </w:rPr>
              <w:t>年</w:t>
            </w:r>
            <w:r>
              <w:rPr>
                <w:rFonts w:ascii="宋体" w:hAnsi="宋体" w:cs="宋体"/>
                <w:color w:val="000000"/>
                <w:szCs w:val="21"/>
              </w:rPr>
              <w:t>9</w:t>
            </w:r>
            <w:r>
              <w:rPr>
                <w:rFonts w:ascii="宋体" w:hAnsi="宋体" w:cs="宋体" w:hint="eastAsia"/>
                <w:color w:val="000000"/>
                <w:szCs w:val="21"/>
              </w:rPr>
              <w:t>月</w:t>
            </w:r>
            <w:r>
              <w:rPr>
                <w:rFonts w:ascii="宋体" w:hAnsi="宋体" w:cs="宋体"/>
                <w:color w:val="000000"/>
                <w:szCs w:val="21"/>
              </w:rPr>
              <w:t>-2023</w:t>
            </w:r>
            <w:r>
              <w:rPr>
                <w:rFonts w:ascii="宋体" w:hAnsi="宋体" w:cs="宋体" w:hint="eastAsia"/>
                <w:color w:val="000000"/>
                <w:szCs w:val="21"/>
              </w:rPr>
              <w:t>年</w:t>
            </w:r>
            <w:r>
              <w:rPr>
                <w:rFonts w:ascii="宋体" w:hAnsi="宋体" w:cs="宋体"/>
                <w:color w:val="000000"/>
                <w:szCs w:val="21"/>
              </w:rPr>
              <w:t>12</w:t>
            </w:r>
            <w:r>
              <w:rPr>
                <w:rFonts w:ascii="宋体" w:hAnsi="宋体" w:cs="宋体" w:hint="eastAsia"/>
                <w:color w:val="000000"/>
                <w:szCs w:val="21"/>
              </w:rPr>
              <w:t>月</w:t>
            </w:r>
          </w:p>
        </w:tc>
      </w:tr>
      <w:tr w:rsidR="00814FFC">
        <w:trPr>
          <w:trHeight w:val="23"/>
          <w:jc w:val="center"/>
        </w:trPr>
        <w:tc>
          <w:tcPr>
            <w:tcW w:w="1733" w:type="dxa"/>
            <w:gridSpan w:val="2"/>
            <w:vMerge w:val="restart"/>
            <w:vAlign w:val="center"/>
          </w:tcPr>
          <w:p w:rsidR="00814FFC" w:rsidRDefault="00814FFC">
            <w:pPr>
              <w:widowControl/>
              <w:spacing w:line="280" w:lineRule="exact"/>
              <w:jc w:val="center"/>
              <w:textAlignment w:val="center"/>
              <w:rPr>
                <w:rFonts w:ascii="宋体" w:cs="宋体"/>
                <w:color w:val="000000"/>
                <w:kern w:val="0"/>
                <w:szCs w:val="21"/>
              </w:rPr>
            </w:pPr>
            <w:r>
              <w:rPr>
                <w:rFonts w:ascii="宋体" w:hAnsi="宋体" w:cs="宋体" w:hint="eastAsia"/>
                <w:color w:val="000000"/>
                <w:kern w:val="0"/>
                <w:szCs w:val="21"/>
              </w:rPr>
              <w:t>项目资金</w:t>
            </w:r>
          </w:p>
          <w:p w:rsidR="00814FFC" w:rsidRDefault="00814FFC">
            <w:pPr>
              <w:widowControl/>
              <w:spacing w:line="280" w:lineRule="exact"/>
              <w:jc w:val="center"/>
              <w:textAlignment w:val="center"/>
              <w:rPr>
                <w:rFonts w:ascii="宋体" w:cs="宋体"/>
                <w:color w:val="000000"/>
                <w:szCs w:val="21"/>
              </w:rPr>
            </w:pPr>
            <w:r>
              <w:rPr>
                <w:rFonts w:ascii="宋体" w:hAnsi="宋体" w:cs="宋体" w:hint="eastAsia"/>
                <w:color w:val="000000"/>
                <w:kern w:val="0"/>
                <w:szCs w:val="21"/>
              </w:rPr>
              <w:t>（万元）</w:t>
            </w:r>
          </w:p>
        </w:tc>
        <w:tc>
          <w:tcPr>
            <w:tcW w:w="2562" w:type="dxa"/>
            <w:gridSpan w:val="2"/>
            <w:vAlign w:val="center"/>
          </w:tcPr>
          <w:p w:rsidR="00814FFC" w:rsidRDefault="00814FFC">
            <w:pPr>
              <w:widowControl/>
              <w:spacing w:line="28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年度资金总额：</w:t>
            </w:r>
          </w:p>
        </w:tc>
        <w:tc>
          <w:tcPr>
            <w:tcW w:w="5938" w:type="dxa"/>
            <w:gridSpan w:val="5"/>
            <w:vAlign w:val="center"/>
          </w:tcPr>
          <w:p w:rsidR="00814FFC" w:rsidRDefault="00814FFC">
            <w:pPr>
              <w:spacing w:line="280" w:lineRule="exact"/>
              <w:jc w:val="center"/>
              <w:rPr>
                <w:rFonts w:ascii="宋体" w:cs="宋体"/>
                <w:color w:val="000000"/>
                <w:szCs w:val="21"/>
              </w:rPr>
            </w:pPr>
            <w:r>
              <w:rPr>
                <w:rFonts w:ascii="宋体" w:hAnsi="宋体" w:cs="宋体"/>
                <w:color w:val="000000"/>
                <w:szCs w:val="21"/>
              </w:rPr>
              <w:t>10</w:t>
            </w:r>
          </w:p>
        </w:tc>
      </w:tr>
      <w:tr w:rsidR="00814FFC">
        <w:trPr>
          <w:trHeight w:val="23"/>
          <w:jc w:val="center"/>
        </w:trPr>
        <w:tc>
          <w:tcPr>
            <w:tcW w:w="1733" w:type="dxa"/>
            <w:gridSpan w:val="2"/>
            <w:vMerge/>
            <w:vAlign w:val="center"/>
          </w:tcPr>
          <w:p w:rsidR="00814FFC" w:rsidRDefault="00814FFC">
            <w:pPr>
              <w:spacing w:line="280" w:lineRule="exact"/>
              <w:rPr>
                <w:rFonts w:ascii="宋体" w:cs="宋体"/>
                <w:color w:val="000000"/>
                <w:szCs w:val="21"/>
              </w:rPr>
            </w:pPr>
          </w:p>
        </w:tc>
        <w:tc>
          <w:tcPr>
            <w:tcW w:w="2562" w:type="dxa"/>
            <w:gridSpan w:val="2"/>
            <w:vAlign w:val="center"/>
          </w:tcPr>
          <w:p w:rsidR="00814FFC" w:rsidRDefault="00814FFC">
            <w:pPr>
              <w:widowControl/>
              <w:spacing w:line="28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其中：财政拨款</w:t>
            </w:r>
          </w:p>
        </w:tc>
        <w:tc>
          <w:tcPr>
            <w:tcW w:w="5938" w:type="dxa"/>
            <w:gridSpan w:val="5"/>
            <w:vAlign w:val="center"/>
          </w:tcPr>
          <w:p w:rsidR="00814FFC" w:rsidRDefault="00814FFC">
            <w:pPr>
              <w:spacing w:line="280" w:lineRule="exact"/>
              <w:jc w:val="center"/>
              <w:rPr>
                <w:rFonts w:ascii="宋体" w:cs="宋体"/>
                <w:color w:val="000000"/>
                <w:szCs w:val="21"/>
              </w:rPr>
            </w:pPr>
            <w:r>
              <w:rPr>
                <w:rFonts w:ascii="宋体" w:hAnsi="宋体" w:cs="宋体"/>
                <w:color w:val="000000"/>
                <w:szCs w:val="21"/>
              </w:rPr>
              <w:t>10</w:t>
            </w:r>
          </w:p>
        </w:tc>
      </w:tr>
      <w:tr w:rsidR="00814FFC">
        <w:trPr>
          <w:trHeight w:val="23"/>
          <w:jc w:val="center"/>
        </w:trPr>
        <w:tc>
          <w:tcPr>
            <w:tcW w:w="1733" w:type="dxa"/>
            <w:gridSpan w:val="2"/>
            <w:vMerge/>
            <w:vAlign w:val="center"/>
          </w:tcPr>
          <w:p w:rsidR="00814FFC" w:rsidRDefault="00814FFC">
            <w:pPr>
              <w:spacing w:line="280" w:lineRule="exact"/>
              <w:rPr>
                <w:rFonts w:ascii="宋体" w:cs="宋体"/>
                <w:color w:val="000000"/>
                <w:szCs w:val="21"/>
              </w:rPr>
            </w:pPr>
          </w:p>
        </w:tc>
        <w:tc>
          <w:tcPr>
            <w:tcW w:w="2562" w:type="dxa"/>
            <w:gridSpan w:val="2"/>
            <w:vAlign w:val="center"/>
          </w:tcPr>
          <w:p w:rsidR="00814FFC" w:rsidRDefault="00814FFC">
            <w:pPr>
              <w:widowControl/>
              <w:spacing w:line="28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其他资金</w:t>
            </w:r>
          </w:p>
        </w:tc>
        <w:tc>
          <w:tcPr>
            <w:tcW w:w="5938" w:type="dxa"/>
            <w:gridSpan w:val="5"/>
            <w:vAlign w:val="center"/>
          </w:tcPr>
          <w:p w:rsidR="00814FFC" w:rsidRDefault="00814FFC">
            <w:pPr>
              <w:spacing w:line="280" w:lineRule="exact"/>
              <w:jc w:val="center"/>
              <w:rPr>
                <w:rFonts w:ascii="宋体" w:cs="宋体"/>
                <w:color w:val="000000"/>
                <w:szCs w:val="21"/>
              </w:rPr>
            </w:pPr>
          </w:p>
        </w:tc>
      </w:tr>
      <w:tr w:rsidR="00814FFC">
        <w:trPr>
          <w:trHeight w:val="23"/>
          <w:jc w:val="center"/>
        </w:trPr>
        <w:tc>
          <w:tcPr>
            <w:tcW w:w="652" w:type="dxa"/>
            <w:vMerge w:val="restart"/>
            <w:vAlign w:val="center"/>
          </w:tcPr>
          <w:p w:rsidR="00814FFC" w:rsidRDefault="00814FFC">
            <w:pPr>
              <w:widowControl/>
              <w:spacing w:line="280" w:lineRule="exact"/>
              <w:jc w:val="center"/>
              <w:textAlignment w:val="center"/>
              <w:rPr>
                <w:rFonts w:ascii="宋体" w:cs="宋体"/>
                <w:color w:val="000000"/>
                <w:szCs w:val="21"/>
              </w:rPr>
            </w:pPr>
            <w:r>
              <w:rPr>
                <w:rFonts w:ascii="宋体" w:hAnsi="宋体" w:cs="宋体" w:hint="eastAsia"/>
                <w:color w:val="000000"/>
                <w:kern w:val="0"/>
                <w:szCs w:val="21"/>
              </w:rPr>
              <w:t>总体</w:t>
            </w:r>
            <w:r>
              <w:rPr>
                <w:rFonts w:ascii="宋体" w:hAnsi="宋体" w:cs="宋体"/>
                <w:color w:val="000000"/>
                <w:kern w:val="0"/>
                <w:szCs w:val="21"/>
              </w:rPr>
              <w:t xml:space="preserve"> </w:t>
            </w:r>
            <w:r>
              <w:rPr>
                <w:rFonts w:ascii="宋体" w:hAnsi="宋体" w:cs="宋体" w:hint="eastAsia"/>
                <w:color w:val="000000"/>
                <w:kern w:val="0"/>
                <w:szCs w:val="21"/>
              </w:rPr>
              <w:t>目标</w:t>
            </w:r>
          </w:p>
        </w:tc>
        <w:tc>
          <w:tcPr>
            <w:tcW w:w="9581" w:type="dxa"/>
            <w:gridSpan w:val="8"/>
            <w:vAlign w:val="center"/>
          </w:tcPr>
          <w:p w:rsidR="00814FFC" w:rsidRDefault="00814FFC">
            <w:pPr>
              <w:widowControl/>
              <w:spacing w:line="280" w:lineRule="exact"/>
              <w:jc w:val="center"/>
              <w:textAlignment w:val="center"/>
              <w:rPr>
                <w:rFonts w:ascii="宋体" w:cs="宋体"/>
                <w:color w:val="000000"/>
                <w:szCs w:val="21"/>
              </w:rPr>
            </w:pPr>
            <w:r>
              <w:rPr>
                <w:rFonts w:ascii="宋体" w:hAnsi="宋体" w:cs="宋体" w:hint="eastAsia"/>
                <w:color w:val="000000"/>
                <w:kern w:val="0"/>
                <w:szCs w:val="21"/>
              </w:rPr>
              <w:t>年度目标</w:t>
            </w:r>
          </w:p>
        </w:tc>
      </w:tr>
      <w:tr w:rsidR="00814FFC">
        <w:trPr>
          <w:trHeight w:val="23"/>
          <w:jc w:val="center"/>
        </w:trPr>
        <w:tc>
          <w:tcPr>
            <w:tcW w:w="652" w:type="dxa"/>
            <w:vMerge/>
            <w:vAlign w:val="center"/>
          </w:tcPr>
          <w:p w:rsidR="00814FFC" w:rsidRDefault="00814FFC">
            <w:pPr>
              <w:spacing w:line="280" w:lineRule="exact"/>
              <w:rPr>
                <w:rFonts w:ascii="宋体" w:cs="宋体"/>
                <w:color w:val="000000"/>
                <w:szCs w:val="21"/>
              </w:rPr>
            </w:pPr>
          </w:p>
        </w:tc>
        <w:tc>
          <w:tcPr>
            <w:tcW w:w="9581" w:type="dxa"/>
            <w:gridSpan w:val="8"/>
            <w:vAlign w:val="center"/>
          </w:tcPr>
          <w:p w:rsidR="00814FFC" w:rsidRDefault="00814FFC">
            <w:pPr>
              <w:spacing w:line="280" w:lineRule="exact"/>
              <w:rPr>
                <w:rFonts w:ascii="宋体" w:cs="宋体"/>
                <w:color w:val="000000"/>
                <w:szCs w:val="21"/>
              </w:rPr>
            </w:pPr>
            <w:r>
              <w:rPr>
                <w:rFonts w:ascii="宋体" w:hAnsi="宋体" w:cs="宋体" w:hint="eastAsia"/>
                <w:color w:val="000000"/>
                <w:szCs w:val="21"/>
              </w:rPr>
              <w:t>完成</w:t>
            </w:r>
            <w:r>
              <w:rPr>
                <w:rFonts w:ascii="宋体" w:hAnsi="宋体" w:cs="宋体"/>
                <w:color w:val="000000"/>
                <w:szCs w:val="21"/>
              </w:rPr>
              <w:t>6000</w:t>
            </w:r>
            <w:r>
              <w:rPr>
                <w:rFonts w:ascii="宋体" w:hAnsi="宋体" w:cs="宋体" w:hint="eastAsia"/>
                <w:color w:val="000000"/>
                <w:szCs w:val="21"/>
              </w:rPr>
              <w:t>只广元灰鸡“双白”净化（鸡白痢、鸡白血）；安装种公鸡单体选育笼</w:t>
            </w:r>
            <w:r>
              <w:rPr>
                <w:rFonts w:ascii="宋体" w:hAnsi="宋体" w:cs="宋体"/>
                <w:color w:val="000000"/>
                <w:szCs w:val="21"/>
              </w:rPr>
              <w:t>84</w:t>
            </w:r>
            <w:r>
              <w:rPr>
                <w:rFonts w:ascii="宋体" w:hAnsi="宋体" w:cs="宋体" w:hint="eastAsia"/>
                <w:color w:val="000000"/>
                <w:szCs w:val="21"/>
              </w:rPr>
              <w:t>组；商品鸡上市体重均匀度提高</w:t>
            </w:r>
            <w:r>
              <w:rPr>
                <w:rFonts w:ascii="宋体" w:hAnsi="宋体" w:cs="宋体"/>
                <w:color w:val="000000"/>
                <w:szCs w:val="21"/>
              </w:rPr>
              <w:t>5</w:t>
            </w:r>
            <w:r>
              <w:rPr>
                <w:rFonts w:ascii="宋体" w:hAnsi="宋体" w:cs="宋体" w:hint="eastAsia"/>
                <w:color w:val="000000"/>
                <w:szCs w:val="21"/>
              </w:rPr>
              <w:t>个百分点以上。</w:t>
            </w:r>
          </w:p>
        </w:tc>
      </w:tr>
      <w:tr w:rsidR="00814FFC">
        <w:trPr>
          <w:trHeight w:val="23"/>
          <w:jc w:val="center"/>
        </w:trPr>
        <w:tc>
          <w:tcPr>
            <w:tcW w:w="652" w:type="dxa"/>
            <w:vMerge w:val="restart"/>
            <w:vAlign w:val="center"/>
          </w:tcPr>
          <w:p w:rsidR="00814FFC" w:rsidRDefault="00814FFC">
            <w:pPr>
              <w:widowControl/>
              <w:spacing w:line="280" w:lineRule="exact"/>
              <w:jc w:val="center"/>
              <w:textAlignment w:val="center"/>
              <w:rPr>
                <w:rFonts w:ascii="宋体" w:cs="宋体"/>
                <w:color w:val="000000"/>
                <w:szCs w:val="21"/>
              </w:rPr>
            </w:pPr>
            <w:r>
              <w:rPr>
                <w:rFonts w:ascii="宋体" w:hAnsi="宋体" w:cs="宋体" w:hint="eastAsia"/>
                <w:color w:val="000000"/>
                <w:kern w:val="0"/>
                <w:szCs w:val="21"/>
              </w:rPr>
              <w:t>绩效</w:t>
            </w:r>
            <w:r>
              <w:rPr>
                <w:rFonts w:ascii="宋体" w:hAnsi="宋体" w:cs="宋体"/>
                <w:color w:val="000000"/>
                <w:kern w:val="0"/>
                <w:szCs w:val="21"/>
              </w:rPr>
              <w:t xml:space="preserve"> </w:t>
            </w:r>
            <w:r>
              <w:rPr>
                <w:rFonts w:ascii="宋体" w:hAnsi="宋体" w:cs="宋体" w:hint="eastAsia"/>
                <w:color w:val="000000"/>
                <w:kern w:val="0"/>
                <w:szCs w:val="21"/>
              </w:rPr>
              <w:t>指标</w:t>
            </w:r>
          </w:p>
        </w:tc>
        <w:tc>
          <w:tcPr>
            <w:tcW w:w="1081" w:type="dxa"/>
            <w:vAlign w:val="center"/>
          </w:tcPr>
          <w:p w:rsidR="00814FFC" w:rsidRDefault="00814FFC">
            <w:pPr>
              <w:widowControl/>
              <w:spacing w:line="280" w:lineRule="exact"/>
              <w:jc w:val="center"/>
              <w:textAlignment w:val="center"/>
              <w:rPr>
                <w:rFonts w:ascii="宋体" w:cs="宋体"/>
                <w:color w:val="000000"/>
                <w:szCs w:val="21"/>
              </w:rPr>
            </w:pPr>
            <w:r>
              <w:rPr>
                <w:rFonts w:ascii="宋体" w:hAnsi="宋体" w:cs="宋体" w:hint="eastAsia"/>
                <w:color w:val="000000"/>
                <w:kern w:val="0"/>
                <w:szCs w:val="21"/>
              </w:rPr>
              <w:t>一级指标</w:t>
            </w:r>
          </w:p>
        </w:tc>
        <w:tc>
          <w:tcPr>
            <w:tcW w:w="1250" w:type="dxa"/>
            <w:vAlign w:val="center"/>
          </w:tcPr>
          <w:p w:rsidR="00814FFC" w:rsidRDefault="00814FFC">
            <w:pPr>
              <w:widowControl/>
              <w:spacing w:line="280" w:lineRule="exact"/>
              <w:jc w:val="center"/>
              <w:textAlignment w:val="center"/>
              <w:rPr>
                <w:rFonts w:ascii="宋体" w:cs="宋体"/>
                <w:color w:val="000000"/>
                <w:szCs w:val="21"/>
              </w:rPr>
            </w:pPr>
            <w:r>
              <w:rPr>
                <w:rFonts w:ascii="宋体" w:hAnsi="宋体" w:cs="宋体" w:hint="eastAsia"/>
                <w:color w:val="000000"/>
                <w:kern w:val="0"/>
                <w:szCs w:val="21"/>
              </w:rPr>
              <w:t>二级指标</w:t>
            </w:r>
          </w:p>
        </w:tc>
        <w:tc>
          <w:tcPr>
            <w:tcW w:w="1312" w:type="dxa"/>
            <w:vAlign w:val="center"/>
          </w:tcPr>
          <w:p w:rsidR="00814FFC" w:rsidRDefault="00814FFC">
            <w:pPr>
              <w:widowControl/>
              <w:spacing w:line="280" w:lineRule="exact"/>
              <w:jc w:val="center"/>
              <w:textAlignment w:val="center"/>
              <w:rPr>
                <w:rFonts w:ascii="宋体" w:cs="宋体"/>
                <w:color w:val="000000"/>
                <w:szCs w:val="21"/>
              </w:rPr>
            </w:pPr>
            <w:r>
              <w:rPr>
                <w:rFonts w:ascii="宋体" w:hAnsi="宋体" w:cs="宋体" w:hint="eastAsia"/>
                <w:color w:val="000000"/>
                <w:kern w:val="0"/>
                <w:szCs w:val="21"/>
              </w:rPr>
              <w:t>三级指标</w:t>
            </w:r>
          </w:p>
        </w:tc>
        <w:tc>
          <w:tcPr>
            <w:tcW w:w="1127" w:type="dxa"/>
            <w:vAlign w:val="center"/>
          </w:tcPr>
          <w:p w:rsidR="00814FFC" w:rsidRDefault="00814FFC">
            <w:pPr>
              <w:widowControl/>
              <w:spacing w:line="280" w:lineRule="exact"/>
              <w:jc w:val="center"/>
              <w:textAlignment w:val="center"/>
              <w:rPr>
                <w:rFonts w:ascii="宋体" w:cs="宋体"/>
                <w:color w:val="000000"/>
                <w:szCs w:val="21"/>
              </w:rPr>
            </w:pPr>
            <w:r>
              <w:rPr>
                <w:rFonts w:ascii="宋体" w:hAnsi="宋体" w:cs="宋体" w:hint="eastAsia"/>
                <w:color w:val="000000"/>
                <w:kern w:val="0"/>
                <w:szCs w:val="21"/>
              </w:rPr>
              <w:t>指标性质</w:t>
            </w:r>
          </w:p>
        </w:tc>
        <w:tc>
          <w:tcPr>
            <w:tcW w:w="971" w:type="dxa"/>
            <w:vAlign w:val="center"/>
          </w:tcPr>
          <w:p w:rsidR="00814FFC" w:rsidRDefault="00814FFC">
            <w:pPr>
              <w:widowControl/>
              <w:spacing w:line="280" w:lineRule="exact"/>
              <w:jc w:val="center"/>
              <w:textAlignment w:val="center"/>
              <w:rPr>
                <w:rFonts w:ascii="宋体" w:cs="宋体"/>
                <w:color w:val="000000"/>
                <w:szCs w:val="21"/>
              </w:rPr>
            </w:pPr>
            <w:r>
              <w:rPr>
                <w:rFonts w:ascii="宋体" w:hAnsi="宋体" w:cs="宋体" w:hint="eastAsia"/>
                <w:color w:val="000000"/>
                <w:kern w:val="0"/>
                <w:szCs w:val="21"/>
              </w:rPr>
              <w:t>指标值</w:t>
            </w:r>
          </w:p>
        </w:tc>
        <w:tc>
          <w:tcPr>
            <w:tcW w:w="1061" w:type="dxa"/>
            <w:vAlign w:val="center"/>
          </w:tcPr>
          <w:p w:rsidR="00814FFC" w:rsidRDefault="00814FFC">
            <w:pPr>
              <w:widowControl/>
              <w:spacing w:line="280" w:lineRule="exact"/>
              <w:jc w:val="center"/>
              <w:textAlignment w:val="center"/>
              <w:rPr>
                <w:rFonts w:ascii="宋体" w:cs="宋体"/>
                <w:color w:val="000000"/>
                <w:szCs w:val="21"/>
              </w:rPr>
            </w:pPr>
            <w:r>
              <w:rPr>
                <w:rFonts w:ascii="宋体" w:hAnsi="宋体" w:cs="宋体" w:hint="eastAsia"/>
                <w:color w:val="000000"/>
                <w:kern w:val="0"/>
                <w:szCs w:val="21"/>
              </w:rPr>
              <w:t>度量单位</w:t>
            </w:r>
          </w:p>
        </w:tc>
        <w:tc>
          <w:tcPr>
            <w:tcW w:w="938" w:type="dxa"/>
            <w:vAlign w:val="center"/>
          </w:tcPr>
          <w:p w:rsidR="00814FFC" w:rsidRDefault="00814FFC">
            <w:pPr>
              <w:widowControl/>
              <w:spacing w:line="280" w:lineRule="exact"/>
              <w:jc w:val="center"/>
              <w:textAlignment w:val="center"/>
              <w:rPr>
                <w:rFonts w:ascii="宋体" w:cs="宋体"/>
                <w:color w:val="000000"/>
                <w:szCs w:val="21"/>
              </w:rPr>
            </w:pPr>
            <w:r>
              <w:rPr>
                <w:rFonts w:ascii="宋体" w:hAnsi="宋体" w:cs="宋体" w:hint="eastAsia"/>
                <w:color w:val="000000"/>
                <w:kern w:val="0"/>
                <w:szCs w:val="21"/>
              </w:rPr>
              <w:t>权重</w:t>
            </w:r>
          </w:p>
        </w:tc>
        <w:tc>
          <w:tcPr>
            <w:tcW w:w="1841" w:type="dxa"/>
            <w:vAlign w:val="center"/>
          </w:tcPr>
          <w:p w:rsidR="00814FFC" w:rsidRDefault="00814FFC">
            <w:pPr>
              <w:widowControl/>
              <w:spacing w:line="280" w:lineRule="exact"/>
              <w:jc w:val="center"/>
              <w:textAlignment w:val="center"/>
              <w:rPr>
                <w:rFonts w:ascii="宋体" w:cs="宋体"/>
                <w:color w:val="000000"/>
                <w:szCs w:val="21"/>
              </w:rPr>
            </w:pPr>
            <w:r>
              <w:rPr>
                <w:rFonts w:ascii="宋体" w:hAnsi="宋体" w:cs="宋体" w:hint="eastAsia"/>
                <w:color w:val="000000"/>
                <w:kern w:val="0"/>
                <w:szCs w:val="21"/>
              </w:rPr>
              <w:t>实际完成指标值</w:t>
            </w:r>
          </w:p>
        </w:tc>
      </w:tr>
      <w:tr w:rsidR="00814FFC">
        <w:trPr>
          <w:trHeight w:val="23"/>
          <w:jc w:val="center"/>
        </w:trPr>
        <w:tc>
          <w:tcPr>
            <w:tcW w:w="652" w:type="dxa"/>
            <w:vMerge/>
            <w:vAlign w:val="center"/>
          </w:tcPr>
          <w:p w:rsidR="00814FFC" w:rsidRDefault="00814FFC">
            <w:pPr>
              <w:spacing w:line="280" w:lineRule="exact"/>
              <w:jc w:val="center"/>
              <w:rPr>
                <w:rFonts w:ascii="宋体" w:cs="宋体"/>
                <w:color w:val="000000"/>
                <w:szCs w:val="21"/>
              </w:rPr>
            </w:pPr>
          </w:p>
        </w:tc>
        <w:tc>
          <w:tcPr>
            <w:tcW w:w="1081" w:type="dxa"/>
            <w:vMerge w:val="restart"/>
            <w:vAlign w:val="center"/>
          </w:tcPr>
          <w:p w:rsidR="00814FFC" w:rsidRDefault="00814FFC">
            <w:pPr>
              <w:widowControl/>
              <w:spacing w:line="280" w:lineRule="exact"/>
              <w:jc w:val="center"/>
              <w:textAlignment w:val="center"/>
              <w:rPr>
                <w:rFonts w:ascii="宋体" w:cs="宋体"/>
                <w:color w:val="000000"/>
                <w:szCs w:val="21"/>
              </w:rPr>
            </w:pPr>
            <w:r>
              <w:rPr>
                <w:rFonts w:ascii="宋体" w:hAnsi="宋体" w:cs="宋体" w:hint="eastAsia"/>
                <w:color w:val="000000"/>
                <w:kern w:val="0"/>
                <w:szCs w:val="21"/>
              </w:rPr>
              <w:t>产出指标</w:t>
            </w:r>
          </w:p>
        </w:tc>
        <w:tc>
          <w:tcPr>
            <w:tcW w:w="1250" w:type="dxa"/>
            <w:vMerge w:val="restart"/>
            <w:vAlign w:val="center"/>
          </w:tcPr>
          <w:p w:rsidR="00814FFC" w:rsidRDefault="00814FFC">
            <w:pPr>
              <w:widowControl/>
              <w:spacing w:line="280" w:lineRule="exact"/>
              <w:jc w:val="center"/>
              <w:textAlignment w:val="center"/>
              <w:rPr>
                <w:rFonts w:ascii="宋体" w:cs="宋体"/>
                <w:color w:val="000000"/>
                <w:szCs w:val="21"/>
              </w:rPr>
            </w:pPr>
            <w:r>
              <w:rPr>
                <w:rFonts w:ascii="宋体" w:hAnsi="宋体" w:cs="宋体" w:hint="eastAsia"/>
                <w:color w:val="000000"/>
                <w:kern w:val="0"/>
                <w:szCs w:val="21"/>
              </w:rPr>
              <w:t>数量指标</w:t>
            </w:r>
          </w:p>
        </w:tc>
        <w:tc>
          <w:tcPr>
            <w:tcW w:w="1312" w:type="dxa"/>
            <w:vAlign w:val="center"/>
          </w:tcPr>
          <w:p w:rsidR="00814FFC" w:rsidRDefault="00814FFC">
            <w:pPr>
              <w:spacing w:line="280" w:lineRule="exact"/>
              <w:rPr>
                <w:rFonts w:ascii="宋体" w:cs="宋体"/>
                <w:color w:val="000000"/>
                <w:szCs w:val="21"/>
              </w:rPr>
            </w:pPr>
            <w:r>
              <w:rPr>
                <w:rFonts w:ascii="宋体" w:hAnsi="宋体" w:cs="宋体" w:hint="eastAsia"/>
                <w:color w:val="000000"/>
                <w:szCs w:val="21"/>
              </w:rPr>
              <w:t>完成广元灰鸡“双白”净化（鸡白痢、鸡白血）</w:t>
            </w:r>
          </w:p>
        </w:tc>
        <w:tc>
          <w:tcPr>
            <w:tcW w:w="1127" w:type="dxa"/>
            <w:vAlign w:val="center"/>
          </w:tcPr>
          <w:p w:rsidR="00814FFC" w:rsidRDefault="00814FFC">
            <w:pPr>
              <w:spacing w:line="280" w:lineRule="exact"/>
              <w:jc w:val="center"/>
              <w:rPr>
                <w:rFonts w:ascii="宋体" w:cs="宋体"/>
                <w:color w:val="000000"/>
                <w:szCs w:val="21"/>
              </w:rPr>
            </w:pPr>
            <w:r>
              <w:rPr>
                <w:rFonts w:ascii="宋体" w:hAnsi="宋体" w:cs="宋体" w:hint="eastAsia"/>
                <w:color w:val="000000"/>
                <w:szCs w:val="21"/>
              </w:rPr>
              <w:t>≥</w:t>
            </w:r>
          </w:p>
        </w:tc>
        <w:tc>
          <w:tcPr>
            <w:tcW w:w="971" w:type="dxa"/>
            <w:vAlign w:val="center"/>
          </w:tcPr>
          <w:p w:rsidR="00814FFC" w:rsidRDefault="00814FFC">
            <w:pPr>
              <w:spacing w:line="280" w:lineRule="exact"/>
              <w:jc w:val="center"/>
              <w:rPr>
                <w:rFonts w:ascii="宋体" w:cs="宋体"/>
                <w:color w:val="000000"/>
                <w:szCs w:val="21"/>
              </w:rPr>
            </w:pPr>
            <w:r>
              <w:rPr>
                <w:rFonts w:ascii="宋体" w:hAnsi="宋体" w:cs="宋体"/>
                <w:color w:val="000000"/>
                <w:szCs w:val="21"/>
              </w:rPr>
              <w:t>6000</w:t>
            </w:r>
          </w:p>
        </w:tc>
        <w:tc>
          <w:tcPr>
            <w:tcW w:w="1061" w:type="dxa"/>
            <w:vAlign w:val="center"/>
          </w:tcPr>
          <w:p w:rsidR="00814FFC" w:rsidRDefault="00814FFC">
            <w:pPr>
              <w:spacing w:line="280" w:lineRule="exact"/>
              <w:jc w:val="center"/>
              <w:rPr>
                <w:rFonts w:ascii="宋体" w:cs="宋体"/>
                <w:color w:val="000000"/>
                <w:szCs w:val="21"/>
              </w:rPr>
            </w:pPr>
            <w:r>
              <w:rPr>
                <w:rFonts w:ascii="宋体" w:hAnsi="宋体" w:cs="宋体" w:hint="eastAsia"/>
                <w:color w:val="000000"/>
                <w:szCs w:val="21"/>
              </w:rPr>
              <w:t>只</w:t>
            </w:r>
          </w:p>
        </w:tc>
        <w:tc>
          <w:tcPr>
            <w:tcW w:w="938" w:type="dxa"/>
            <w:vAlign w:val="center"/>
          </w:tcPr>
          <w:p w:rsidR="00814FFC" w:rsidRDefault="00814FFC">
            <w:pPr>
              <w:spacing w:line="280" w:lineRule="exact"/>
              <w:jc w:val="center"/>
              <w:rPr>
                <w:rFonts w:ascii="宋体" w:cs="宋体"/>
                <w:color w:val="000000"/>
                <w:szCs w:val="21"/>
              </w:rPr>
            </w:pPr>
            <w:r>
              <w:rPr>
                <w:rFonts w:ascii="宋体" w:hAnsi="宋体" w:cs="宋体"/>
                <w:color w:val="000000"/>
                <w:szCs w:val="21"/>
              </w:rPr>
              <w:t>10</w:t>
            </w:r>
          </w:p>
        </w:tc>
        <w:tc>
          <w:tcPr>
            <w:tcW w:w="1841" w:type="dxa"/>
            <w:vAlign w:val="center"/>
          </w:tcPr>
          <w:p w:rsidR="00814FFC" w:rsidRDefault="00814FFC">
            <w:pPr>
              <w:spacing w:line="280" w:lineRule="exact"/>
              <w:jc w:val="center"/>
              <w:rPr>
                <w:rFonts w:ascii="宋体" w:cs="宋体"/>
                <w:color w:val="000000"/>
                <w:szCs w:val="21"/>
              </w:rPr>
            </w:pPr>
            <w:r>
              <w:rPr>
                <w:rFonts w:ascii="宋体" w:hAnsi="宋体" w:cs="宋体"/>
                <w:color w:val="000000"/>
                <w:szCs w:val="21"/>
              </w:rPr>
              <w:t>6070</w:t>
            </w:r>
          </w:p>
        </w:tc>
      </w:tr>
      <w:tr w:rsidR="00814FFC">
        <w:trPr>
          <w:trHeight w:val="23"/>
          <w:jc w:val="center"/>
        </w:trPr>
        <w:tc>
          <w:tcPr>
            <w:tcW w:w="652" w:type="dxa"/>
            <w:vMerge/>
            <w:vAlign w:val="center"/>
          </w:tcPr>
          <w:p w:rsidR="00814FFC" w:rsidRDefault="00814FFC">
            <w:pPr>
              <w:spacing w:line="280" w:lineRule="exact"/>
              <w:jc w:val="center"/>
              <w:rPr>
                <w:rFonts w:ascii="宋体" w:cs="宋体"/>
                <w:color w:val="000000"/>
                <w:szCs w:val="21"/>
              </w:rPr>
            </w:pPr>
          </w:p>
        </w:tc>
        <w:tc>
          <w:tcPr>
            <w:tcW w:w="1081" w:type="dxa"/>
            <w:vMerge/>
            <w:vAlign w:val="center"/>
          </w:tcPr>
          <w:p w:rsidR="00814FFC" w:rsidRDefault="00814FFC">
            <w:pPr>
              <w:spacing w:line="280" w:lineRule="exact"/>
              <w:jc w:val="center"/>
              <w:rPr>
                <w:rFonts w:ascii="宋体" w:cs="宋体"/>
                <w:color w:val="000000"/>
                <w:szCs w:val="21"/>
              </w:rPr>
            </w:pPr>
          </w:p>
        </w:tc>
        <w:tc>
          <w:tcPr>
            <w:tcW w:w="1250" w:type="dxa"/>
            <w:vMerge/>
            <w:vAlign w:val="center"/>
          </w:tcPr>
          <w:p w:rsidR="00814FFC" w:rsidRDefault="00814FFC">
            <w:pPr>
              <w:spacing w:line="280" w:lineRule="exact"/>
              <w:jc w:val="center"/>
              <w:rPr>
                <w:rFonts w:ascii="宋体" w:cs="宋体"/>
                <w:color w:val="000000"/>
                <w:szCs w:val="21"/>
              </w:rPr>
            </w:pPr>
          </w:p>
        </w:tc>
        <w:tc>
          <w:tcPr>
            <w:tcW w:w="1312" w:type="dxa"/>
            <w:vAlign w:val="center"/>
          </w:tcPr>
          <w:p w:rsidR="00814FFC" w:rsidRDefault="00814FFC">
            <w:pPr>
              <w:spacing w:line="280" w:lineRule="exact"/>
              <w:rPr>
                <w:rFonts w:ascii="宋体" w:cs="宋体"/>
                <w:color w:val="000000"/>
                <w:szCs w:val="21"/>
              </w:rPr>
            </w:pPr>
            <w:r>
              <w:rPr>
                <w:rFonts w:ascii="宋体" w:hAnsi="宋体" w:cs="宋体" w:hint="eastAsia"/>
                <w:color w:val="000000"/>
                <w:szCs w:val="21"/>
              </w:rPr>
              <w:t>安装种公鸡单体选育笼</w:t>
            </w:r>
          </w:p>
        </w:tc>
        <w:tc>
          <w:tcPr>
            <w:tcW w:w="1127" w:type="dxa"/>
            <w:vAlign w:val="center"/>
          </w:tcPr>
          <w:p w:rsidR="00814FFC" w:rsidRDefault="00814FFC">
            <w:pPr>
              <w:spacing w:line="280" w:lineRule="exact"/>
              <w:jc w:val="center"/>
              <w:rPr>
                <w:rFonts w:ascii="宋体" w:cs="宋体"/>
                <w:color w:val="000000"/>
                <w:szCs w:val="21"/>
              </w:rPr>
            </w:pPr>
            <w:r>
              <w:rPr>
                <w:rFonts w:ascii="宋体" w:hAnsi="宋体" w:cs="宋体" w:hint="eastAsia"/>
                <w:color w:val="000000"/>
                <w:szCs w:val="21"/>
              </w:rPr>
              <w:t>≥</w:t>
            </w:r>
          </w:p>
        </w:tc>
        <w:tc>
          <w:tcPr>
            <w:tcW w:w="971" w:type="dxa"/>
            <w:vAlign w:val="center"/>
          </w:tcPr>
          <w:p w:rsidR="00814FFC" w:rsidRDefault="00814FFC">
            <w:pPr>
              <w:spacing w:line="280" w:lineRule="exact"/>
              <w:jc w:val="center"/>
              <w:rPr>
                <w:rFonts w:ascii="宋体" w:cs="宋体"/>
                <w:color w:val="000000"/>
                <w:szCs w:val="21"/>
              </w:rPr>
            </w:pPr>
            <w:r>
              <w:rPr>
                <w:rFonts w:ascii="宋体" w:hAnsi="宋体" w:cs="宋体"/>
                <w:color w:val="000000"/>
                <w:szCs w:val="21"/>
              </w:rPr>
              <w:t>84</w:t>
            </w:r>
          </w:p>
        </w:tc>
        <w:tc>
          <w:tcPr>
            <w:tcW w:w="1061" w:type="dxa"/>
            <w:vAlign w:val="center"/>
          </w:tcPr>
          <w:p w:rsidR="00814FFC" w:rsidRDefault="00814FFC">
            <w:pPr>
              <w:spacing w:line="280" w:lineRule="exact"/>
              <w:jc w:val="center"/>
              <w:rPr>
                <w:rFonts w:ascii="宋体" w:cs="宋体"/>
                <w:color w:val="000000"/>
                <w:szCs w:val="21"/>
              </w:rPr>
            </w:pPr>
            <w:r>
              <w:rPr>
                <w:rFonts w:ascii="宋体" w:hAnsi="宋体" w:cs="宋体" w:hint="eastAsia"/>
                <w:color w:val="000000"/>
                <w:szCs w:val="21"/>
              </w:rPr>
              <w:t>套</w:t>
            </w:r>
          </w:p>
        </w:tc>
        <w:tc>
          <w:tcPr>
            <w:tcW w:w="938" w:type="dxa"/>
            <w:vAlign w:val="center"/>
          </w:tcPr>
          <w:p w:rsidR="00814FFC" w:rsidRDefault="00814FFC">
            <w:pPr>
              <w:spacing w:line="280" w:lineRule="exact"/>
              <w:jc w:val="center"/>
              <w:rPr>
                <w:rFonts w:ascii="宋体" w:cs="宋体"/>
                <w:color w:val="000000"/>
                <w:szCs w:val="21"/>
              </w:rPr>
            </w:pPr>
            <w:r>
              <w:rPr>
                <w:rFonts w:ascii="宋体" w:hAnsi="宋体" w:cs="宋体"/>
                <w:color w:val="000000"/>
                <w:szCs w:val="21"/>
              </w:rPr>
              <w:t>10</w:t>
            </w:r>
          </w:p>
        </w:tc>
        <w:tc>
          <w:tcPr>
            <w:tcW w:w="1841" w:type="dxa"/>
            <w:vAlign w:val="center"/>
          </w:tcPr>
          <w:p w:rsidR="00814FFC" w:rsidRDefault="00814FFC">
            <w:pPr>
              <w:spacing w:line="280" w:lineRule="exact"/>
              <w:jc w:val="center"/>
              <w:rPr>
                <w:rFonts w:ascii="宋体" w:cs="宋体"/>
                <w:color w:val="000000"/>
                <w:szCs w:val="21"/>
              </w:rPr>
            </w:pPr>
            <w:r>
              <w:rPr>
                <w:rFonts w:ascii="宋体" w:hAnsi="宋体" w:cs="宋体"/>
                <w:color w:val="000000"/>
                <w:szCs w:val="21"/>
              </w:rPr>
              <w:t>84</w:t>
            </w:r>
          </w:p>
        </w:tc>
      </w:tr>
      <w:tr w:rsidR="00814FFC">
        <w:trPr>
          <w:trHeight w:val="23"/>
          <w:jc w:val="center"/>
        </w:trPr>
        <w:tc>
          <w:tcPr>
            <w:tcW w:w="652" w:type="dxa"/>
            <w:vMerge/>
            <w:vAlign w:val="center"/>
          </w:tcPr>
          <w:p w:rsidR="00814FFC" w:rsidRDefault="00814FFC">
            <w:pPr>
              <w:spacing w:line="280" w:lineRule="exact"/>
              <w:jc w:val="center"/>
              <w:rPr>
                <w:rFonts w:ascii="宋体" w:cs="宋体"/>
                <w:color w:val="000000"/>
                <w:szCs w:val="21"/>
              </w:rPr>
            </w:pPr>
          </w:p>
        </w:tc>
        <w:tc>
          <w:tcPr>
            <w:tcW w:w="1081" w:type="dxa"/>
            <w:vMerge/>
            <w:vAlign w:val="center"/>
          </w:tcPr>
          <w:p w:rsidR="00814FFC" w:rsidRDefault="00814FFC">
            <w:pPr>
              <w:spacing w:line="280" w:lineRule="exact"/>
              <w:jc w:val="center"/>
              <w:rPr>
                <w:rFonts w:ascii="宋体" w:cs="宋体"/>
                <w:color w:val="000000"/>
                <w:szCs w:val="21"/>
              </w:rPr>
            </w:pPr>
          </w:p>
        </w:tc>
        <w:tc>
          <w:tcPr>
            <w:tcW w:w="1250" w:type="dxa"/>
            <w:vMerge/>
            <w:vAlign w:val="center"/>
          </w:tcPr>
          <w:p w:rsidR="00814FFC" w:rsidRDefault="00814FFC">
            <w:pPr>
              <w:spacing w:line="280" w:lineRule="exact"/>
              <w:jc w:val="center"/>
              <w:rPr>
                <w:rFonts w:ascii="宋体" w:cs="宋体"/>
                <w:color w:val="000000"/>
                <w:szCs w:val="21"/>
              </w:rPr>
            </w:pPr>
          </w:p>
        </w:tc>
        <w:tc>
          <w:tcPr>
            <w:tcW w:w="1312" w:type="dxa"/>
            <w:vAlign w:val="center"/>
          </w:tcPr>
          <w:p w:rsidR="00814FFC" w:rsidRDefault="00814FFC">
            <w:pPr>
              <w:spacing w:line="280" w:lineRule="exact"/>
              <w:rPr>
                <w:rFonts w:ascii="宋体" w:cs="宋体"/>
                <w:color w:val="000000"/>
                <w:szCs w:val="21"/>
              </w:rPr>
            </w:pPr>
            <w:r>
              <w:rPr>
                <w:rFonts w:ascii="宋体" w:hAnsi="宋体" w:cs="宋体" w:hint="eastAsia"/>
                <w:color w:val="000000"/>
                <w:szCs w:val="21"/>
              </w:rPr>
              <w:t>商品鸡上市体重均匀度提升值</w:t>
            </w:r>
          </w:p>
        </w:tc>
        <w:tc>
          <w:tcPr>
            <w:tcW w:w="1127" w:type="dxa"/>
            <w:vAlign w:val="center"/>
          </w:tcPr>
          <w:p w:rsidR="00814FFC" w:rsidRDefault="00814FFC">
            <w:pPr>
              <w:spacing w:line="280" w:lineRule="exact"/>
              <w:jc w:val="center"/>
              <w:rPr>
                <w:rFonts w:ascii="宋体" w:cs="宋体"/>
                <w:color w:val="000000"/>
                <w:szCs w:val="21"/>
              </w:rPr>
            </w:pPr>
            <w:r>
              <w:rPr>
                <w:rFonts w:ascii="宋体" w:hAnsi="宋体" w:cs="宋体" w:hint="eastAsia"/>
                <w:color w:val="000000"/>
                <w:szCs w:val="21"/>
              </w:rPr>
              <w:t>≥</w:t>
            </w:r>
          </w:p>
        </w:tc>
        <w:tc>
          <w:tcPr>
            <w:tcW w:w="971" w:type="dxa"/>
            <w:vAlign w:val="center"/>
          </w:tcPr>
          <w:p w:rsidR="00814FFC" w:rsidRDefault="00814FFC">
            <w:pPr>
              <w:spacing w:line="280" w:lineRule="exact"/>
              <w:jc w:val="center"/>
              <w:rPr>
                <w:rFonts w:ascii="宋体" w:cs="宋体"/>
                <w:color w:val="000000"/>
                <w:szCs w:val="21"/>
              </w:rPr>
            </w:pPr>
            <w:r>
              <w:rPr>
                <w:rFonts w:ascii="宋体" w:hAnsi="宋体" w:cs="宋体"/>
                <w:color w:val="000000"/>
                <w:szCs w:val="21"/>
              </w:rPr>
              <w:t>5</w:t>
            </w:r>
          </w:p>
        </w:tc>
        <w:tc>
          <w:tcPr>
            <w:tcW w:w="1061" w:type="dxa"/>
            <w:vAlign w:val="center"/>
          </w:tcPr>
          <w:p w:rsidR="00814FFC" w:rsidRDefault="00814FFC">
            <w:pPr>
              <w:spacing w:line="280" w:lineRule="exact"/>
              <w:jc w:val="center"/>
              <w:rPr>
                <w:rFonts w:ascii="宋体" w:cs="宋体"/>
                <w:color w:val="000000"/>
                <w:szCs w:val="21"/>
              </w:rPr>
            </w:pPr>
            <w:r>
              <w:rPr>
                <w:rFonts w:ascii="宋体" w:hAnsi="宋体" w:cs="宋体"/>
                <w:color w:val="000000"/>
                <w:szCs w:val="21"/>
              </w:rPr>
              <w:t>%</w:t>
            </w:r>
          </w:p>
        </w:tc>
        <w:tc>
          <w:tcPr>
            <w:tcW w:w="938" w:type="dxa"/>
            <w:vAlign w:val="center"/>
          </w:tcPr>
          <w:p w:rsidR="00814FFC" w:rsidRDefault="00814FFC">
            <w:pPr>
              <w:spacing w:line="280" w:lineRule="exact"/>
              <w:jc w:val="center"/>
              <w:rPr>
                <w:rFonts w:ascii="宋体" w:cs="宋体"/>
                <w:color w:val="000000"/>
                <w:szCs w:val="21"/>
              </w:rPr>
            </w:pPr>
            <w:r>
              <w:rPr>
                <w:rFonts w:ascii="宋体" w:hAnsi="宋体" w:cs="宋体"/>
                <w:color w:val="000000"/>
                <w:szCs w:val="21"/>
              </w:rPr>
              <w:t>10</w:t>
            </w:r>
          </w:p>
        </w:tc>
        <w:tc>
          <w:tcPr>
            <w:tcW w:w="1841" w:type="dxa"/>
            <w:vAlign w:val="center"/>
          </w:tcPr>
          <w:p w:rsidR="00814FFC" w:rsidRDefault="00814FFC">
            <w:pPr>
              <w:spacing w:line="280" w:lineRule="exact"/>
              <w:jc w:val="center"/>
              <w:rPr>
                <w:rFonts w:ascii="宋体" w:cs="宋体"/>
                <w:color w:val="000000"/>
                <w:szCs w:val="21"/>
              </w:rPr>
            </w:pPr>
            <w:r>
              <w:rPr>
                <w:rFonts w:ascii="宋体" w:hAnsi="宋体" w:cs="宋体"/>
                <w:color w:val="000000"/>
                <w:szCs w:val="21"/>
              </w:rPr>
              <w:t>5.2</w:t>
            </w:r>
          </w:p>
        </w:tc>
      </w:tr>
      <w:tr w:rsidR="00814FFC">
        <w:trPr>
          <w:trHeight w:val="23"/>
          <w:jc w:val="center"/>
        </w:trPr>
        <w:tc>
          <w:tcPr>
            <w:tcW w:w="652" w:type="dxa"/>
            <w:vMerge/>
            <w:vAlign w:val="center"/>
          </w:tcPr>
          <w:p w:rsidR="00814FFC" w:rsidRDefault="00814FFC">
            <w:pPr>
              <w:spacing w:line="280" w:lineRule="exact"/>
              <w:jc w:val="center"/>
              <w:rPr>
                <w:rFonts w:ascii="宋体" w:cs="宋体"/>
                <w:color w:val="000000"/>
                <w:szCs w:val="21"/>
              </w:rPr>
            </w:pPr>
          </w:p>
        </w:tc>
        <w:tc>
          <w:tcPr>
            <w:tcW w:w="1081" w:type="dxa"/>
            <w:vMerge/>
            <w:vAlign w:val="center"/>
          </w:tcPr>
          <w:p w:rsidR="00814FFC" w:rsidRDefault="00814FFC">
            <w:pPr>
              <w:spacing w:line="280" w:lineRule="exact"/>
              <w:jc w:val="center"/>
              <w:rPr>
                <w:rFonts w:ascii="宋体" w:cs="宋体"/>
                <w:color w:val="000000"/>
                <w:szCs w:val="21"/>
              </w:rPr>
            </w:pPr>
          </w:p>
        </w:tc>
        <w:tc>
          <w:tcPr>
            <w:tcW w:w="1250" w:type="dxa"/>
            <w:vAlign w:val="center"/>
          </w:tcPr>
          <w:p w:rsidR="00814FFC" w:rsidRDefault="00814FFC">
            <w:pPr>
              <w:widowControl/>
              <w:spacing w:line="280" w:lineRule="exact"/>
              <w:jc w:val="center"/>
              <w:textAlignment w:val="center"/>
              <w:rPr>
                <w:rFonts w:ascii="宋体" w:cs="宋体"/>
                <w:color w:val="000000"/>
                <w:szCs w:val="21"/>
              </w:rPr>
            </w:pPr>
            <w:r>
              <w:rPr>
                <w:rFonts w:ascii="宋体" w:hAnsi="宋体" w:cs="宋体" w:hint="eastAsia"/>
                <w:color w:val="000000"/>
                <w:kern w:val="0"/>
                <w:szCs w:val="21"/>
              </w:rPr>
              <w:t>时效指标</w:t>
            </w:r>
          </w:p>
        </w:tc>
        <w:tc>
          <w:tcPr>
            <w:tcW w:w="1312" w:type="dxa"/>
            <w:vAlign w:val="center"/>
          </w:tcPr>
          <w:p w:rsidR="00814FFC" w:rsidRDefault="00814FFC">
            <w:pPr>
              <w:spacing w:line="280" w:lineRule="exact"/>
              <w:rPr>
                <w:rFonts w:ascii="宋体" w:cs="宋体"/>
                <w:color w:val="000000"/>
                <w:szCs w:val="21"/>
              </w:rPr>
            </w:pPr>
            <w:r>
              <w:rPr>
                <w:rFonts w:ascii="宋体" w:hAnsi="宋体" w:cs="宋体" w:hint="eastAsia"/>
                <w:color w:val="000000"/>
                <w:szCs w:val="21"/>
              </w:rPr>
              <w:t>项目完成时间</w:t>
            </w:r>
          </w:p>
        </w:tc>
        <w:tc>
          <w:tcPr>
            <w:tcW w:w="1127" w:type="dxa"/>
            <w:vAlign w:val="center"/>
          </w:tcPr>
          <w:p w:rsidR="00814FFC" w:rsidRDefault="00814FFC">
            <w:pPr>
              <w:spacing w:line="280" w:lineRule="exact"/>
              <w:jc w:val="center"/>
              <w:rPr>
                <w:rFonts w:ascii="宋体" w:cs="宋体"/>
                <w:color w:val="000000"/>
                <w:szCs w:val="21"/>
              </w:rPr>
            </w:pPr>
            <w:r>
              <w:rPr>
                <w:rFonts w:ascii="宋体" w:hAnsi="宋体" w:cs="宋体"/>
                <w:color w:val="000000"/>
                <w:szCs w:val="21"/>
              </w:rPr>
              <w:t>=</w:t>
            </w:r>
          </w:p>
        </w:tc>
        <w:tc>
          <w:tcPr>
            <w:tcW w:w="971" w:type="dxa"/>
            <w:vAlign w:val="center"/>
          </w:tcPr>
          <w:p w:rsidR="00814FFC" w:rsidRDefault="00814FFC">
            <w:pPr>
              <w:spacing w:line="280" w:lineRule="exact"/>
              <w:jc w:val="center"/>
              <w:rPr>
                <w:rFonts w:ascii="宋体" w:cs="宋体"/>
                <w:color w:val="000000"/>
                <w:szCs w:val="21"/>
              </w:rPr>
            </w:pPr>
            <w:r>
              <w:rPr>
                <w:rFonts w:ascii="宋体" w:hAnsi="宋体" w:cs="宋体"/>
                <w:color w:val="000000"/>
                <w:szCs w:val="21"/>
              </w:rPr>
              <w:t>4</w:t>
            </w:r>
          </w:p>
        </w:tc>
        <w:tc>
          <w:tcPr>
            <w:tcW w:w="1061" w:type="dxa"/>
            <w:vAlign w:val="center"/>
          </w:tcPr>
          <w:p w:rsidR="00814FFC" w:rsidRDefault="00814FFC">
            <w:pPr>
              <w:spacing w:line="280" w:lineRule="exact"/>
              <w:jc w:val="center"/>
              <w:rPr>
                <w:rFonts w:ascii="宋体" w:cs="宋体"/>
                <w:color w:val="000000"/>
                <w:szCs w:val="21"/>
              </w:rPr>
            </w:pPr>
            <w:r>
              <w:rPr>
                <w:rFonts w:ascii="宋体" w:hAnsi="宋体" w:cs="宋体" w:hint="eastAsia"/>
                <w:color w:val="000000"/>
                <w:szCs w:val="21"/>
              </w:rPr>
              <w:t>个月</w:t>
            </w:r>
          </w:p>
        </w:tc>
        <w:tc>
          <w:tcPr>
            <w:tcW w:w="938" w:type="dxa"/>
            <w:vAlign w:val="center"/>
          </w:tcPr>
          <w:p w:rsidR="00814FFC" w:rsidRDefault="00814FFC">
            <w:pPr>
              <w:spacing w:line="280" w:lineRule="exact"/>
              <w:jc w:val="center"/>
              <w:rPr>
                <w:rFonts w:ascii="宋体" w:cs="宋体"/>
                <w:color w:val="000000"/>
                <w:szCs w:val="21"/>
              </w:rPr>
            </w:pPr>
            <w:r>
              <w:rPr>
                <w:rFonts w:ascii="宋体" w:hAnsi="宋体" w:cs="宋体"/>
                <w:color w:val="000000"/>
                <w:szCs w:val="21"/>
              </w:rPr>
              <w:t>10</w:t>
            </w:r>
          </w:p>
        </w:tc>
        <w:tc>
          <w:tcPr>
            <w:tcW w:w="1841" w:type="dxa"/>
            <w:vAlign w:val="center"/>
          </w:tcPr>
          <w:p w:rsidR="00814FFC" w:rsidRDefault="00814FFC">
            <w:pPr>
              <w:spacing w:line="280" w:lineRule="exact"/>
              <w:jc w:val="center"/>
              <w:rPr>
                <w:rFonts w:ascii="宋体" w:cs="宋体"/>
                <w:color w:val="000000"/>
                <w:szCs w:val="21"/>
              </w:rPr>
            </w:pPr>
            <w:r>
              <w:rPr>
                <w:rFonts w:ascii="宋体" w:hAnsi="宋体" w:cs="宋体"/>
                <w:color w:val="000000"/>
                <w:szCs w:val="21"/>
              </w:rPr>
              <w:t>4</w:t>
            </w:r>
          </w:p>
        </w:tc>
      </w:tr>
      <w:tr w:rsidR="00814FFC">
        <w:trPr>
          <w:trHeight w:val="920"/>
          <w:jc w:val="center"/>
        </w:trPr>
        <w:tc>
          <w:tcPr>
            <w:tcW w:w="652" w:type="dxa"/>
            <w:vMerge/>
            <w:vAlign w:val="center"/>
          </w:tcPr>
          <w:p w:rsidR="00814FFC" w:rsidRDefault="00814FFC">
            <w:pPr>
              <w:spacing w:line="280" w:lineRule="exact"/>
              <w:jc w:val="center"/>
              <w:rPr>
                <w:rFonts w:ascii="宋体" w:cs="宋体"/>
                <w:color w:val="000000"/>
                <w:szCs w:val="21"/>
              </w:rPr>
            </w:pPr>
          </w:p>
        </w:tc>
        <w:tc>
          <w:tcPr>
            <w:tcW w:w="1081" w:type="dxa"/>
            <w:vAlign w:val="center"/>
          </w:tcPr>
          <w:p w:rsidR="00814FFC" w:rsidRDefault="00814FFC">
            <w:pPr>
              <w:widowControl/>
              <w:spacing w:line="280" w:lineRule="exact"/>
              <w:jc w:val="center"/>
              <w:textAlignment w:val="center"/>
              <w:rPr>
                <w:rFonts w:ascii="宋体" w:cs="宋体"/>
                <w:color w:val="000000"/>
                <w:szCs w:val="21"/>
              </w:rPr>
            </w:pPr>
            <w:r>
              <w:rPr>
                <w:rFonts w:ascii="宋体" w:hAnsi="宋体" w:cs="宋体" w:hint="eastAsia"/>
                <w:color w:val="000000"/>
                <w:kern w:val="0"/>
                <w:szCs w:val="21"/>
              </w:rPr>
              <w:t>效益指标</w:t>
            </w:r>
          </w:p>
        </w:tc>
        <w:tc>
          <w:tcPr>
            <w:tcW w:w="1250" w:type="dxa"/>
            <w:vMerge w:val="restart"/>
            <w:vAlign w:val="center"/>
          </w:tcPr>
          <w:p w:rsidR="00814FFC" w:rsidRDefault="00814FFC">
            <w:pPr>
              <w:widowControl/>
              <w:spacing w:line="280" w:lineRule="exact"/>
              <w:jc w:val="center"/>
              <w:textAlignment w:val="center"/>
              <w:rPr>
                <w:rFonts w:ascii="宋体" w:cs="宋体"/>
                <w:color w:val="000000"/>
                <w:szCs w:val="21"/>
              </w:rPr>
            </w:pPr>
            <w:r>
              <w:rPr>
                <w:rFonts w:ascii="宋体" w:hAnsi="宋体" w:cs="宋体" w:hint="eastAsia"/>
                <w:color w:val="000000"/>
                <w:szCs w:val="21"/>
              </w:rPr>
              <w:t>社会效益指标</w:t>
            </w:r>
          </w:p>
        </w:tc>
        <w:tc>
          <w:tcPr>
            <w:tcW w:w="1312" w:type="dxa"/>
            <w:vAlign w:val="center"/>
          </w:tcPr>
          <w:p w:rsidR="00814FFC" w:rsidRDefault="00814FFC">
            <w:pPr>
              <w:spacing w:line="280" w:lineRule="exact"/>
              <w:rPr>
                <w:rFonts w:ascii="宋体" w:cs="宋体"/>
                <w:color w:val="000000"/>
                <w:szCs w:val="21"/>
              </w:rPr>
            </w:pPr>
            <w:r>
              <w:rPr>
                <w:rFonts w:ascii="宋体" w:hAnsi="宋体" w:cs="宋体" w:hint="eastAsia"/>
                <w:color w:val="000000"/>
                <w:szCs w:val="21"/>
              </w:rPr>
              <w:t>推动资源优势转化为产业优势</w:t>
            </w:r>
          </w:p>
        </w:tc>
        <w:tc>
          <w:tcPr>
            <w:tcW w:w="1127" w:type="dxa"/>
            <w:vAlign w:val="center"/>
          </w:tcPr>
          <w:p w:rsidR="00814FFC" w:rsidRDefault="00814FFC">
            <w:pPr>
              <w:spacing w:line="280" w:lineRule="exact"/>
              <w:jc w:val="center"/>
              <w:rPr>
                <w:rFonts w:ascii="宋体" w:cs="宋体"/>
                <w:color w:val="000000"/>
                <w:szCs w:val="21"/>
              </w:rPr>
            </w:pPr>
            <w:r>
              <w:rPr>
                <w:rFonts w:ascii="宋体" w:hAnsi="宋体" w:cs="宋体" w:hint="eastAsia"/>
                <w:color w:val="000000"/>
                <w:szCs w:val="21"/>
              </w:rPr>
              <w:t>定性</w:t>
            </w:r>
          </w:p>
        </w:tc>
        <w:tc>
          <w:tcPr>
            <w:tcW w:w="971" w:type="dxa"/>
            <w:vAlign w:val="center"/>
          </w:tcPr>
          <w:p w:rsidR="00814FFC" w:rsidRDefault="00814FFC">
            <w:pPr>
              <w:spacing w:line="280" w:lineRule="exact"/>
              <w:jc w:val="center"/>
              <w:rPr>
                <w:rFonts w:ascii="宋体" w:cs="宋体"/>
                <w:color w:val="000000"/>
                <w:szCs w:val="21"/>
              </w:rPr>
            </w:pPr>
            <w:r>
              <w:rPr>
                <w:rFonts w:ascii="宋体" w:hAnsi="宋体" w:cs="宋体" w:hint="eastAsia"/>
                <w:color w:val="000000"/>
                <w:szCs w:val="21"/>
              </w:rPr>
              <w:t>明显提升</w:t>
            </w:r>
          </w:p>
        </w:tc>
        <w:tc>
          <w:tcPr>
            <w:tcW w:w="1061" w:type="dxa"/>
            <w:vAlign w:val="center"/>
          </w:tcPr>
          <w:p w:rsidR="00814FFC" w:rsidRDefault="00814FFC">
            <w:pPr>
              <w:spacing w:line="280" w:lineRule="exact"/>
              <w:jc w:val="center"/>
              <w:rPr>
                <w:rFonts w:ascii="宋体" w:cs="宋体"/>
                <w:color w:val="000000"/>
                <w:szCs w:val="21"/>
              </w:rPr>
            </w:pPr>
          </w:p>
        </w:tc>
        <w:tc>
          <w:tcPr>
            <w:tcW w:w="938" w:type="dxa"/>
            <w:vAlign w:val="center"/>
          </w:tcPr>
          <w:p w:rsidR="00814FFC" w:rsidRDefault="00814FFC">
            <w:pPr>
              <w:spacing w:line="280" w:lineRule="exact"/>
              <w:jc w:val="center"/>
              <w:rPr>
                <w:rFonts w:ascii="宋体" w:cs="宋体"/>
                <w:color w:val="000000"/>
                <w:szCs w:val="21"/>
              </w:rPr>
            </w:pPr>
            <w:r>
              <w:rPr>
                <w:rFonts w:ascii="宋体" w:hAnsi="宋体" w:cs="宋体"/>
                <w:color w:val="000000"/>
                <w:szCs w:val="21"/>
              </w:rPr>
              <w:t>5</w:t>
            </w:r>
          </w:p>
        </w:tc>
        <w:tc>
          <w:tcPr>
            <w:tcW w:w="1841" w:type="dxa"/>
            <w:vAlign w:val="center"/>
          </w:tcPr>
          <w:p w:rsidR="00814FFC" w:rsidRDefault="00814FFC">
            <w:pPr>
              <w:spacing w:line="280" w:lineRule="exact"/>
              <w:jc w:val="center"/>
              <w:rPr>
                <w:rFonts w:ascii="宋体" w:cs="宋体"/>
                <w:color w:val="000000"/>
                <w:szCs w:val="21"/>
              </w:rPr>
            </w:pPr>
            <w:r>
              <w:rPr>
                <w:rFonts w:ascii="宋体" w:hAnsi="宋体" w:cs="宋体" w:hint="eastAsia"/>
                <w:color w:val="000000"/>
                <w:szCs w:val="21"/>
              </w:rPr>
              <w:t>明显提升</w:t>
            </w:r>
          </w:p>
        </w:tc>
      </w:tr>
      <w:tr w:rsidR="00814FFC">
        <w:trPr>
          <w:trHeight w:val="920"/>
          <w:jc w:val="center"/>
        </w:trPr>
        <w:tc>
          <w:tcPr>
            <w:tcW w:w="652" w:type="dxa"/>
            <w:vMerge/>
            <w:vAlign w:val="center"/>
          </w:tcPr>
          <w:p w:rsidR="00814FFC" w:rsidRDefault="00814FFC">
            <w:pPr>
              <w:spacing w:line="280" w:lineRule="exact"/>
              <w:jc w:val="center"/>
              <w:rPr>
                <w:rFonts w:ascii="宋体" w:cs="宋体"/>
                <w:color w:val="000000"/>
                <w:szCs w:val="21"/>
              </w:rPr>
            </w:pPr>
          </w:p>
        </w:tc>
        <w:tc>
          <w:tcPr>
            <w:tcW w:w="1081" w:type="dxa"/>
            <w:vAlign w:val="center"/>
          </w:tcPr>
          <w:p w:rsidR="00814FFC" w:rsidRDefault="00814FFC">
            <w:pPr>
              <w:widowControl/>
              <w:spacing w:line="280" w:lineRule="exact"/>
              <w:jc w:val="center"/>
              <w:textAlignment w:val="center"/>
              <w:rPr>
                <w:rFonts w:ascii="宋体" w:cs="宋体"/>
                <w:color w:val="000000"/>
                <w:kern w:val="0"/>
                <w:szCs w:val="21"/>
              </w:rPr>
            </w:pPr>
          </w:p>
        </w:tc>
        <w:tc>
          <w:tcPr>
            <w:tcW w:w="1250" w:type="dxa"/>
            <w:vMerge/>
            <w:vAlign w:val="center"/>
          </w:tcPr>
          <w:p w:rsidR="00814FFC" w:rsidRDefault="00814FFC">
            <w:pPr>
              <w:widowControl/>
              <w:spacing w:line="280" w:lineRule="exact"/>
              <w:jc w:val="center"/>
              <w:textAlignment w:val="center"/>
              <w:rPr>
                <w:rFonts w:ascii="宋体" w:cs="宋体"/>
                <w:color w:val="000000"/>
                <w:szCs w:val="21"/>
              </w:rPr>
            </w:pPr>
          </w:p>
        </w:tc>
        <w:tc>
          <w:tcPr>
            <w:tcW w:w="1312" w:type="dxa"/>
            <w:vAlign w:val="center"/>
          </w:tcPr>
          <w:p w:rsidR="00814FFC" w:rsidRDefault="00814FFC">
            <w:pPr>
              <w:spacing w:line="280" w:lineRule="exact"/>
              <w:rPr>
                <w:rFonts w:ascii="宋体" w:cs="宋体"/>
                <w:color w:val="000000"/>
                <w:szCs w:val="21"/>
              </w:rPr>
            </w:pPr>
            <w:r>
              <w:rPr>
                <w:rFonts w:ascii="宋体" w:hAnsi="宋体" w:cs="宋体" w:hint="eastAsia"/>
                <w:color w:val="000000"/>
                <w:szCs w:val="21"/>
              </w:rPr>
              <w:t>广元灰鸡保护能力</w:t>
            </w:r>
          </w:p>
        </w:tc>
        <w:tc>
          <w:tcPr>
            <w:tcW w:w="1127" w:type="dxa"/>
            <w:vAlign w:val="center"/>
          </w:tcPr>
          <w:p w:rsidR="00814FFC" w:rsidRDefault="00814FFC">
            <w:pPr>
              <w:spacing w:line="280" w:lineRule="exact"/>
              <w:jc w:val="center"/>
              <w:rPr>
                <w:rFonts w:ascii="宋体" w:cs="宋体"/>
                <w:color w:val="000000"/>
                <w:szCs w:val="21"/>
              </w:rPr>
            </w:pPr>
            <w:r>
              <w:rPr>
                <w:rFonts w:ascii="宋体" w:hAnsi="宋体" w:cs="宋体" w:hint="eastAsia"/>
                <w:color w:val="000000"/>
                <w:szCs w:val="21"/>
              </w:rPr>
              <w:t>定性</w:t>
            </w:r>
          </w:p>
        </w:tc>
        <w:tc>
          <w:tcPr>
            <w:tcW w:w="971" w:type="dxa"/>
            <w:vAlign w:val="center"/>
          </w:tcPr>
          <w:p w:rsidR="00814FFC" w:rsidRDefault="00814FFC">
            <w:pPr>
              <w:spacing w:line="280" w:lineRule="exact"/>
              <w:jc w:val="center"/>
              <w:rPr>
                <w:rFonts w:ascii="宋体" w:cs="宋体"/>
                <w:color w:val="000000"/>
                <w:szCs w:val="21"/>
              </w:rPr>
            </w:pPr>
            <w:r>
              <w:rPr>
                <w:rFonts w:ascii="宋体" w:hAnsi="宋体" w:cs="宋体" w:hint="eastAsia"/>
                <w:color w:val="000000"/>
                <w:szCs w:val="21"/>
              </w:rPr>
              <w:t>明显提升</w:t>
            </w:r>
          </w:p>
        </w:tc>
        <w:tc>
          <w:tcPr>
            <w:tcW w:w="1061" w:type="dxa"/>
            <w:vAlign w:val="center"/>
          </w:tcPr>
          <w:p w:rsidR="00814FFC" w:rsidRDefault="00814FFC">
            <w:pPr>
              <w:spacing w:line="280" w:lineRule="exact"/>
              <w:jc w:val="center"/>
              <w:rPr>
                <w:rFonts w:ascii="宋体" w:cs="宋体"/>
                <w:color w:val="000000"/>
                <w:szCs w:val="21"/>
              </w:rPr>
            </w:pPr>
          </w:p>
        </w:tc>
        <w:tc>
          <w:tcPr>
            <w:tcW w:w="938" w:type="dxa"/>
            <w:vAlign w:val="center"/>
          </w:tcPr>
          <w:p w:rsidR="00814FFC" w:rsidRDefault="00814FFC">
            <w:pPr>
              <w:spacing w:line="280" w:lineRule="exact"/>
              <w:jc w:val="center"/>
              <w:rPr>
                <w:rFonts w:ascii="宋体" w:cs="宋体"/>
                <w:color w:val="000000"/>
                <w:szCs w:val="21"/>
              </w:rPr>
            </w:pPr>
            <w:r>
              <w:rPr>
                <w:rFonts w:ascii="宋体" w:hAnsi="宋体" w:cs="宋体"/>
                <w:color w:val="000000"/>
                <w:szCs w:val="21"/>
              </w:rPr>
              <w:t>5</w:t>
            </w:r>
          </w:p>
        </w:tc>
        <w:tc>
          <w:tcPr>
            <w:tcW w:w="1841" w:type="dxa"/>
            <w:vAlign w:val="center"/>
          </w:tcPr>
          <w:p w:rsidR="00814FFC" w:rsidRDefault="00814FFC">
            <w:pPr>
              <w:spacing w:line="280" w:lineRule="exact"/>
              <w:jc w:val="center"/>
              <w:rPr>
                <w:rFonts w:ascii="宋体" w:cs="宋体"/>
                <w:color w:val="000000"/>
                <w:szCs w:val="21"/>
              </w:rPr>
            </w:pPr>
            <w:r>
              <w:rPr>
                <w:rFonts w:ascii="宋体" w:hAnsi="宋体" w:cs="宋体" w:hint="eastAsia"/>
                <w:color w:val="000000"/>
                <w:szCs w:val="21"/>
              </w:rPr>
              <w:t>明显提升</w:t>
            </w:r>
          </w:p>
        </w:tc>
      </w:tr>
      <w:tr w:rsidR="00814FFC">
        <w:trPr>
          <w:trHeight w:val="920"/>
          <w:jc w:val="center"/>
        </w:trPr>
        <w:tc>
          <w:tcPr>
            <w:tcW w:w="652" w:type="dxa"/>
            <w:vMerge/>
            <w:vAlign w:val="center"/>
          </w:tcPr>
          <w:p w:rsidR="00814FFC" w:rsidRDefault="00814FFC">
            <w:pPr>
              <w:spacing w:line="280" w:lineRule="exact"/>
              <w:jc w:val="center"/>
              <w:rPr>
                <w:rFonts w:ascii="宋体" w:cs="宋体"/>
                <w:color w:val="000000"/>
                <w:szCs w:val="21"/>
              </w:rPr>
            </w:pPr>
          </w:p>
        </w:tc>
        <w:tc>
          <w:tcPr>
            <w:tcW w:w="1081" w:type="dxa"/>
            <w:vAlign w:val="center"/>
          </w:tcPr>
          <w:p w:rsidR="00814FFC" w:rsidRDefault="00814FFC">
            <w:pPr>
              <w:widowControl/>
              <w:spacing w:line="280" w:lineRule="exact"/>
              <w:jc w:val="center"/>
              <w:textAlignment w:val="center"/>
              <w:rPr>
                <w:rFonts w:ascii="宋体" w:cs="宋体"/>
                <w:color w:val="000000"/>
                <w:kern w:val="0"/>
                <w:szCs w:val="21"/>
              </w:rPr>
            </w:pPr>
          </w:p>
        </w:tc>
        <w:tc>
          <w:tcPr>
            <w:tcW w:w="1250" w:type="dxa"/>
            <w:vAlign w:val="center"/>
          </w:tcPr>
          <w:p w:rsidR="00814FFC" w:rsidRDefault="00814FFC">
            <w:pPr>
              <w:widowControl/>
              <w:spacing w:line="280" w:lineRule="exact"/>
              <w:jc w:val="center"/>
              <w:textAlignment w:val="center"/>
              <w:rPr>
                <w:rFonts w:ascii="宋体" w:cs="宋体"/>
                <w:color w:val="000000"/>
                <w:szCs w:val="21"/>
              </w:rPr>
            </w:pPr>
            <w:r>
              <w:rPr>
                <w:rFonts w:ascii="宋体" w:hAnsi="宋体" w:cs="宋体" w:hint="eastAsia"/>
                <w:color w:val="000000"/>
                <w:szCs w:val="21"/>
              </w:rPr>
              <w:t>生态效益</w:t>
            </w:r>
          </w:p>
        </w:tc>
        <w:tc>
          <w:tcPr>
            <w:tcW w:w="1312" w:type="dxa"/>
            <w:vAlign w:val="center"/>
          </w:tcPr>
          <w:p w:rsidR="00814FFC" w:rsidRDefault="00814FFC">
            <w:pPr>
              <w:spacing w:line="280" w:lineRule="exact"/>
              <w:rPr>
                <w:rFonts w:ascii="宋体" w:cs="宋体"/>
                <w:color w:val="000000"/>
                <w:szCs w:val="21"/>
              </w:rPr>
            </w:pPr>
            <w:r>
              <w:rPr>
                <w:rFonts w:ascii="宋体" w:hAnsi="宋体" w:cs="宋体" w:hint="eastAsia"/>
                <w:color w:val="000000"/>
                <w:szCs w:val="21"/>
              </w:rPr>
              <w:t>鸡粪有机化处理</w:t>
            </w:r>
          </w:p>
        </w:tc>
        <w:tc>
          <w:tcPr>
            <w:tcW w:w="1127" w:type="dxa"/>
            <w:vAlign w:val="center"/>
          </w:tcPr>
          <w:p w:rsidR="00814FFC" w:rsidRDefault="00814FFC">
            <w:pPr>
              <w:spacing w:line="280" w:lineRule="exact"/>
              <w:jc w:val="center"/>
              <w:rPr>
                <w:rFonts w:ascii="宋体" w:cs="宋体"/>
                <w:color w:val="000000"/>
                <w:szCs w:val="21"/>
              </w:rPr>
            </w:pPr>
            <w:r>
              <w:rPr>
                <w:rFonts w:ascii="宋体" w:hAnsi="宋体" w:cs="宋体" w:hint="eastAsia"/>
                <w:color w:val="000000"/>
                <w:szCs w:val="21"/>
              </w:rPr>
              <w:t>定性</w:t>
            </w:r>
          </w:p>
        </w:tc>
        <w:tc>
          <w:tcPr>
            <w:tcW w:w="971" w:type="dxa"/>
            <w:vAlign w:val="center"/>
          </w:tcPr>
          <w:p w:rsidR="00814FFC" w:rsidRDefault="00814FFC">
            <w:pPr>
              <w:spacing w:line="280" w:lineRule="exact"/>
              <w:jc w:val="center"/>
              <w:rPr>
                <w:rFonts w:ascii="宋体" w:cs="宋体"/>
                <w:color w:val="000000"/>
                <w:szCs w:val="21"/>
              </w:rPr>
            </w:pPr>
            <w:r>
              <w:rPr>
                <w:rFonts w:ascii="宋体" w:hAnsi="宋体" w:cs="宋体" w:hint="eastAsia"/>
                <w:color w:val="000000"/>
                <w:szCs w:val="21"/>
              </w:rPr>
              <w:t>广元灰鸡鸡粪全部进入有机肥加工车间处理，并有效利用到养殖场周边种植园区</w:t>
            </w:r>
          </w:p>
        </w:tc>
        <w:tc>
          <w:tcPr>
            <w:tcW w:w="1061" w:type="dxa"/>
            <w:vAlign w:val="center"/>
          </w:tcPr>
          <w:p w:rsidR="00814FFC" w:rsidRDefault="00814FFC">
            <w:pPr>
              <w:spacing w:line="280" w:lineRule="exact"/>
              <w:jc w:val="center"/>
              <w:rPr>
                <w:rFonts w:ascii="宋体" w:cs="宋体"/>
                <w:color w:val="000000"/>
                <w:szCs w:val="21"/>
              </w:rPr>
            </w:pPr>
          </w:p>
        </w:tc>
        <w:tc>
          <w:tcPr>
            <w:tcW w:w="938" w:type="dxa"/>
            <w:vAlign w:val="center"/>
          </w:tcPr>
          <w:p w:rsidR="00814FFC" w:rsidRDefault="00814FFC">
            <w:pPr>
              <w:spacing w:line="280" w:lineRule="exact"/>
              <w:jc w:val="center"/>
              <w:rPr>
                <w:rFonts w:ascii="宋体" w:cs="宋体"/>
                <w:color w:val="000000"/>
                <w:szCs w:val="21"/>
              </w:rPr>
            </w:pPr>
            <w:r>
              <w:rPr>
                <w:rFonts w:ascii="宋体" w:hAnsi="宋体" w:cs="宋体"/>
                <w:color w:val="000000"/>
                <w:szCs w:val="21"/>
              </w:rPr>
              <w:t>10</w:t>
            </w:r>
          </w:p>
        </w:tc>
        <w:tc>
          <w:tcPr>
            <w:tcW w:w="1841" w:type="dxa"/>
            <w:vAlign w:val="center"/>
          </w:tcPr>
          <w:p w:rsidR="00814FFC" w:rsidRDefault="00814FFC">
            <w:pPr>
              <w:spacing w:line="280" w:lineRule="exact"/>
              <w:jc w:val="center"/>
              <w:rPr>
                <w:rFonts w:ascii="宋体" w:cs="宋体"/>
                <w:color w:val="000000"/>
                <w:szCs w:val="21"/>
              </w:rPr>
            </w:pPr>
            <w:r>
              <w:rPr>
                <w:rFonts w:ascii="宋体" w:hAnsi="宋体" w:cs="宋体" w:hint="eastAsia"/>
                <w:color w:val="000000"/>
                <w:szCs w:val="21"/>
              </w:rPr>
              <w:t>灰鸡鸡粪得到有效利用</w:t>
            </w:r>
          </w:p>
        </w:tc>
      </w:tr>
      <w:tr w:rsidR="00814FFC">
        <w:trPr>
          <w:trHeight w:val="920"/>
          <w:jc w:val="center"/>
        </w:trPr>
        <w:tc>
          <w:tcPr>
            <w:tcW w:w="652" w:type="dxa"/>
            <w:vMerge/>
            <w:vAlign w:val="center"/>
          </w:tcPr>
          <w:p w:rsidR="00814FFC" w:rsidRDefault="00814FFC">
            <w:pPr>
              <w:spacing w:line="280" w:lineRule="exact"/>
              <w:jc w:val="center"/>
              <w:rPr>
                <w:rFonts w:ascii="宋体" w:cs="宋体"/>
                <w:color w:val="000000"/>
                <w:szCs w:val="21"/>
              </w:rPr>
            </w:pPr>
          </w:p>
        </w:tc>
        <w:tc>
          <w:tcPr>
            <w:tcW w:w="1081" w:type="dxa"/>
            <w:vAlign w:val="center"/>
          </w:tcPr>
          <w:p w:rsidR="00814FFC" w:rsidRDefault="00814FFC">
            <w:pPr>
              <w:widowControl/>
              <w:spacing w:line="280" w:lineRule="exact"/>
              <w:jc w:val="center"/>
              <w:textAlignment w:val="center"/>
              <w:rPr>
                <w:rFonts w:ascii="宋体" w:cs="宋体"/>
                <w:color w:val="000000"/>
                <w:kern w:val="0"/>
                <w:szCs w:val="21"/>
              </w:rPr>
            </w:pPr>
          </w:p>
        </w:tc>
        <w:tc>
          <w:tcPr>
            <w:tcW w:w="1250" w:type="dxa"/>
            <w:vAlign w:val="center"/>
          </w:tcPr>
          <w:p w:rsidR="00814FFC" w:rsidRDefault="00814FFC">
            <w:pPr>
              <w:widowControl/>
              <w:spacing w:line="280" w:lineRule="exact"/>
              <w:jc w:val="center"/>
              <w:textAlignment w:val="center"/>
              <w:rPr>
                <w:rFonts w:ascii="宋体" w:cs="宋体"/>
                <w:color w:val="000000"/>
                <w:szCs w:val="21"/>
              </w:rPr>
            </w:pPr>
            <w:r>
              <w:rPr>
                <w:rFonts w:ascii="宋体" w:hAnsi="宋体" w:cs="宋体" w:hint="eastAsia"/>
                <w:color w:val="000000"/>
                <w:szCs w:val="21"/>
              </w:rPr>
              <w:t>可持续影响指标</w:t>
            </w:r>
          </w:p>
        </w:tc>
        <w:tc>
          <w:tcPr>
            <w:tcW w:w="1312" w:type="dxa"/>
            <w:vAlign w:val="center"/>
          </w:tcPr>
          <w:p w:rsidR="00814FFC" w:rsidRDefault="00814FFC">
            <w:pPr>
              <w:spacing w:line="280" w:lineRule="exact"/>
              <w:rPr>
                <w:rFonts w:ascii="宋体" w:cs="宋体"/>
                <w:color w:val="000000"/>
                <w:szCs w:val="21"/>
              </w:rPr>
            </w:pPr>
            <w:r>
              <w:rPr>
                <w:rFonts w:ascii="宋体" w:hAnsi="宋体" w:cs="宋体" w:hint="eastAsia"/>
                <w:color w:val="000000"/>
                <w:szCs w:val="21"/>
              </w:rPr>
              <w:t>提升广元灰鸡保护能力，推进广元灰鸡遗传资源保护</w:t>
            </w:r>
          </w:p>
        </w:tc>
        <w:tc>
          <w:tcPr>
            <w:tcW w:w="1127" w:type="dxa"/>
            <w:vAlign w:val="center"/>
          </w:tcPr>
          <w:p w:rsidR="00814FFC" w:rsidRDefault="00814FFC">
            <w:pPr>
              <w:spacing w:line="280" w:lineRule="exact"/>
              <w:jc w:val="center"/>
              <w:rPr>
                <w:rFonts w:ascii="宋体" w:cs="宋体"/>
                <w:color w:val="000000"/>
                <w:szCs w:val="21"/>
              </w:rPr>
            </w:pPr>
            <w:r>
              <w:rPr>
                <w:rFonts w:ascii="宋体" w:hAnsi="宋体" w:cs="宋体" w:hint="eastAsia"/>
                <w:color w:val="000000"/>
                <w:szCs w:val="21"/>
              </w:rPr>
              <w:t>定性</w:t>
            </w:r>
          </w:p>
        </w:tc>
        <w:tc>
          <w:tcPr>
            <w:tcW w:w="971" w:type="dxa"/>
            <w:vAlign w:val="center"/>
          </w:tcPr>
          <w:p w:rsidR="00814FFC" w:rsidRDefault="00814FFC">
            <w:pPr>
              <w:spacing w:line="280" w:lineRule="exact"/>
              <w:jc w:val="center"/>
              <w:rPr>
                <w:rFonts w:ascii="宋体" w:cs="宋体"/>
                <w:color w:val="000000"/>
                <w:szCs w:val="21"/>
              </w:rPr>
            </w:pPr>
            <w:r>
              <w:rPr>
                <w:rFonts w:ascii="宋体" w:hAnsi="宋体" w:cs="宋体" w:hint="eastAsia"/>
                <w:color w:val="000000"/>
                <w:szCs w:val="21"/>
              </w:rPr>
              <w:t>保护能力明显增强</w:t>
            </w:r>
          </w:p>
        </w:tc>
        <w:tc>
          <w:tcPr>
            <w:tcW w:w="1061" w:type="dxa"/>
            <w:vAlign w:val="center"/>
          </w:tcPr>
          <w:p w:rsidR="00814FFC" w:rsidRDefault="00814FFC">
            <w:pPr>
              <w:spacing w:line="280" w:lineRule="exact"/>
              <w:jc w:val="center"/>
              <w:rPr>
                <w:rFonts w:ascii="宋体" w:cs="宋体"/>
                <w:color w:val="000000"/>
                <w:szCs w:val="21"/>
              </w:rPr>
            </w:pPr>
          </w:p>
        </w:tc>
        <w:tc>
          <w:tcPr>
            <w:tcW w:w="938" w:type="dxa"/>
            <w:vAlign w:val="center"/>
          </w:tcPr>
          <w:p w:rsidR="00814FFC" w:rsidRDefault="00814FFC">
            <w:pPr>
              <w:spacing w:line="280" w:lineRule="exact"/>
              <w:jc w:val="center"/>
              <w:rPr>
                <w:rFonts w:ascii="宋体" w:cs="宋体"/>
                <w:color w:val="000000"/>
                <w:szCs w:val="21"/>
              </w:rPr>
            </w:pPr>
            <w:r>
              <w:rPr>
                <w:rFonts w:ascii="宋体" w:hAnsi="宋体" w:cs="宋体"/>
                <w:color w:val="000000"/>
                <w:szCs w:val="21"/>
              </w:rPr>
              <w:t>10</w:t>
            </w:r>
          </w:p>
        </w:tc>
        <w:tc>
          <w:tcPr>
            <w:tcW w:w="1841" w:type="dxa"/>
            <w:vAlign w:val="center"/>
          </w:tcPr>
          <w:p w:rsidR="00814FFC" w:rsidRDefault="00814FFC">
            <w:pPr>
              <w:spacing w:line="280" w:lineRule="exact"/>
              <w:jc w:val="center"/>
              <w:rPr>
                <w:rFonts w:ascii="宋体" w:cs="宋体"/>
                <w:color w:val="000000"/>
                <w:szCs w:val="21"/>
              </w:rPr>
            </w:pPr>
            <w:r>
              <w:rPr>
                <w:rFonts w:ascii="宋体" w:hAnsi="宋体" w:cs="宋体" w:hint="eastAsia"/>
                <w:color w:val="000000"/>
                <w:szCs w:val="21"/>
              </w:rPr>
              <w:t>广元灰鸡保护能力进一步增加</w:t>
            </w:r>
          </w:p>
        </w:tc>
      </w:tr>
      <w:tr w:rsidR="00814FFC">
        <w:trPr>
          <w:trHeight w:val="23"/>
          <w:jc w:val="center"/>
        </w:trPr>
        <w:tc>
          <w:tcPr>
            <w:tcW w:w="652" w:type="dxa"/>
            <w:vMerge/>
            <w:vAlign w:val="center"/>
          </w:tcPr>
          <w:p w:rsidR="00814FFC" w:rsidRDefault="00814FFC">
            <w:pPr>
              <w:spacing w:line="280" w:lineRule="exact"/>
              <w:jc w:val="center"/>
              <w:rPr>
                <w:rFonts w:ascii="宋体" w:cs="宋体"/>
                <w:color w:val="000000"/>
                <w:szCs w:val="21"/>
              </w:rPr>
            </w:pPr>
          </w:p>
        </w:tc>
        <w:tc>
          <w:tcPr>
            <w:tcW w:w="1081" w:type="dxa"/>
            <w:vAlign w:val="center"/>
          </w:tcPr>
          <w:p w:rsidR="00814FFC" w:rsidRDefault="00814FFC">
            <w:pPr>
              <w:widowControl/>
              <w:spacing w:line="280" w:lineRule="exact"/>
              <w:jc w:val="center"/>
              <w:textAlignment w:val="center"/>
              <w:rPr>
                <w:rFonts w:ascii="宋体" w:cs="宋体"/>
                <w:color w:val="000000"/>
                <w:kern w:val="0"/>
                <w:szCs w:val="21"/>
              </w:rPr>
            </w:pPr>
            <w:r>
              <w:rPr>
                <w:rFonts w:ascii="宋体" w:hAnsi="宋体" w:cs="宋体" w:hint="eastAsia"/>
                <w:color w:val="000000"/>
                <w:kern w:val="0"/>
                <w:szCs w:val="21"/>
              </w:rPr>
              <w:t>满意度</w:t>
            </w:r>
          </w:p>
          <w:p w:rsidR="00814FFC" w:rsidRDefault="00814FFC">
            <w:pPr>
              <w:widowControl/>
              <w:spacing w:line="28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250" w:type="dxa"/>
            <w:vAlign w:val="center"/>
          </w:tcPr>
          <w:p w:rsidR="00814FFC" w:rsidRDefault="00814FFC">
            <w:pPr>
              <w:widowControl/>
              <w:spacing w:line="280" w:lineRule="exact"/>
              <w:jc w:val="center"/>
              <w:textAlignment w:val="center"/>
              <w:rPr>
                <w:rFonts w:ascii="宋体" w:cs="宋体"/>
                <w:color w:val="000000"/>
                <w:kern w:val="0"/>
                <w:szCs w:val="21"/>
              </w:rPr>
            </w:pPr>
            <w:r>
              <w:rPr>
                <w:rFonts w:ascii="宋体" w:hAnsi="宋体" w:cs="宋体" w:hint="eastAsia"/>
                <w:color w:val="000000"/>
                <w:kern w:val="0"/>
                <w:szCs w:val="21"/>
              </w:rPr>
              <w:t>服务对象</w:t>
            </w:r>
          </w:p>
          <w:p w:rsidR="00814FFC" w:rsidRDefault="00814FFC">
            <w:pPr>
              <w:widowControl/>
              <w:spacing w:line="280" w:lineRule="exact"/>
              <w:jc w:val="center"/>
              <w:textAlignment w:val="center"/>
              <w:rPr>
                <w:rFonts w:ascii="宋体" w:cs="宋体"/>
                <w:color w:val="000000"/>
                <w:szCs w:val="21"/>
              </w:rPr>
            </w:pPr>
            <w:r>
              <w:rPr>
                <w:rFonts w:ascii="宋体" w:hAnsi="宋体" w:cs="宋体" w:hint="eastAsia"/>
                <w:color w:val="000000"/>
                <w:kern w:val="0"/>
                <w:szCs w:val="21"/>
              </w:rPr>
              <w:t>满意度指标</w:t>
            </w:r>
          </w:p>
        </w:tc>
        <w:tc>
          <w:tcPr>
            <w:tcW w:w="1312" w:type="dxa"/>
            <w:vAlign w:val="center"/>
          </w:tcPr>
          <w:p w:rsidR="00814FFC" w:rsidRDefault="00814FFC">
            <w:pPr>
              <w:spacing w:line="280" w:lineRule="exact"/>
              <w:rPr>
                <w:rFonts w:ascii="宋体" w:cs="宋体"/>
                <w:color w:val="000000"/>
                <w:szCs w:val="21"/>
              </w:rPr>
            </w:pPr>
            <w:r>
              <w:rPr>
                <w:rFonts w:ascii="宋体" w:hAnsi="宋体" w:cs="宋体" w:hint="eastAsia"/>
                <w:color w:val="000000"/>
                <w:szCs w:val="21"/>
              </w:rPr>
              <w:t>服务对象满意度</w:t>
            </w:r>
          </w:p>
        </w:tc>
        <w:tc>
          <w:tcPr>
            <w:tcW w:w="1127" w:type="dxa"/>
            <w:vAlign w:val="center"/>
          </w:tcPr>
          <w:p w:rsidR="00814FFC" w:rsidRDefault="00814FFC">
            <w:pPr>
              <w:spacing w:line="280" w:lineRule="exact"/>
              <w:jc w:val="center"/>
              <w:rPr>
                <w:rFonts w:ascii="宋体" w:cs="宋体"/>
                <w:color w:val="000000"/>
                <w:szCs w:val="21"/>
              </w:rPr>
            </w:pPr>
            <w:r>
              <w:rPr>
                <w:rFonts w:ascii="宋体" w:hAnsi="宋体" w:cs="宋体" w:hint="eastAsia"/>
                <w:color w:val="000000"/>
                <w:szCs w:val="21"/>
              </w:rPr>
              <w:t>≥</w:t>
            </w:r>
          </w:p>
        </w:tc>
        <w:tc>
          <w:tcPr>
            <w:tcW w:w="971" w:type="dxa"/>
            <w:vAlign w:val="center"/>
          </w:tcPr>
          <w:p w:rsidR="00814FFC" w:rsidRDefault="00814FFC">
            <w:pPr>
              <w:spacing w:line="280" w:lineRule="exact"/>
              <w:jc w:val="center"/>
              <w:rPr>
                <w:rFonts w:ascii="宋体" w:cs="宋体"/>
                <w:color w:val="000000"/>
                <w:szCs w:val="21"/>
              </w:rPr>
            </w:pPr>
            <w:r>
              <w:rPr>
                <w:rFonts w:ascii="宋体" w:hAnsi="宋体" w:cs="宋体"/>
                <w:color w:val="000000"/>
                <w:szCs w:val="21"/>
              </w:rPr>
              <w:t>95</w:t>
            </w:r>
          </w:p>
        </w:tc>
        <w:tc>
          <w:tcPr>
            <w:tcW w:w="1061" w:type="dxa"/>
            <w:vAlign w:val="center"/>
          </w:tcPr>
          <w:p w:rsidR="00814FFC" w:rsidRDefault="00814FFC">
            <w:pPr>
              <w:spacing w:line="280" w:lineRule="exact"/>
              <w:jc w:val="center"/>
              <w:rPr>
                <w:rFonts w:ascii="宋体" w:cs="宋体"/>
                <w:color w:val="000000"/>
                <w:szCs w:val="21"/>
              </w:rPr>
            </w:pPr>
            <w:r>
              <w:rPr>
                <w:rFonts w:ascii="宋体" w:hAnsi="宋体" w:cs="宋体"/>
                <w:color w:val="000000"/>
                <w:szCs w:val="21"/>
              </w:rPr>
              <w:t>%</w:t>
            </w:r>
          </w:p>
        </w:tc>
        <w:tc>
          <w:tcPr>
            <w:tcW w:w="938" w:type="dxa"/>
            <w:vAlign w:val="center"/>
          </w:tcPr>
          <w:p w:rsidR="00814FFC" w:rsidRDefault="00814FFC">
            <w:pPr>
              <w:spacing w:line="280" w:lineRule="exact"/>
              <w:jc w:val="center"/>
              <w:rPr>
                <w:rFonts w:ascii="宋体" w:cs="宋体"/>
                <w:color w:val="000000"/>
                <w:szCs w:val="21"/>
              </w:rPr>
            </w:pPr>
            <w:r>
              <w:rPr>
                <w:rFonts w:ascii="宋体" w:hAnsi="宋体" w:cs="宋体"/>
                <w:color w:val="000000"/>
                <w:szCs w:val="21"/>
              </w:rPr>
              <w:t>10</w:t>
            </w:r>
          </w:p>
        </w:tc>
        <w:tc>
          <w:tcPr>
            <w:tcW w:w="1841" w:type="dxa"/>
            <w:vAlign w:val="center"/>
          </w:tcPr>
          <w:p w:rsidR="00814FFC" w:rsidRDefault="00814FFC">
            <w:pPr>
              <w:spacing w:line="280" w:lineRule="exact"/>
              <w:jc w:val="center"/>
              <w:rPr>
                <w:rFonts w:ascii="宋体" w:cs="宋体"/>
                <w:color w:val="000000"/>
                <w:szCs w:val="21"/>
              </w:rPr>
            </w:pPr>
            <w:r>
              <w:rPr>
                <w:rFonts w:ascii="宋体" w:hAnsi="宋体" w:cs="宋体"/>
                <w:color w:val="000000"/>
                <w:szCs w:val="21"/>
              </w:rPr>
              <w:t>100</w:t>
            </w:r>
          </w:p>
        </w:tc>
      </w:tr>
      <w:tr w:rsidR="00814FFC">
        <w:trPr>
          <w:trHeight w:val="23"/>
          <w:jc w:val="center"/>
        </w:trPr>
        <w:tc>
          <w:tcPr>
            <w:tcW w:w="652" w:type="dxa"/>
            <w:vMerge/>
            <w:vAlign w:val="center"/>
          </w:tcPr>
          <w:p w:rsidR="00814FFC" w:rsidRDefault="00814FFC">
            <w:pPr>
              <w:spacing w:line="280" w:lineRule="exact"/>
              <w:jc w:val="center"/>
              <w:rPr>
                <w:rFonts w:ascii="宋体" w:cs="宋体"/>
                <w:color w:val="000000"/>
                <w:szCs w:val="21"/>
              </w:rPr>
            </w:pPr>
          </w:p>
        </w:tc>
        <w:tc>
          <w:tcPr>
            <w:tcW w:w="1081" w:type="dxa"/>
            <w:vAlign w:val="center"/>
          </w:tcPr>
          <w:p w:rsidR="00814FFC" w:rsidRDefault="00814FFC">
            <w:pPr>
              <w:widowControl/>
              <w:spacing w:line="280" w:lineRule="exact"/>
              <w:jc w:val="center"/>
              <w:textAlignment w:val="center"/>
              <w:rPr>
                <w:rFonts w:ascii="宋体" w:cs="宋体"/>
                <w:color w:val="000000"/>
                <w:szCs w:val="21"/>
              </w:rPr>
            </w:pPr>
            <w:r>
              <w:rPr>
                <w:rFonts w:ascii="宋体" w:hAnsi="宋体" w:cs="宋体" w:hint="eastAsia"/>
                <w:color w:val="000000"/>
                <w:kern w:val="0"/>
                <w:szCs w:val="21"/>
              </w:rPr>
              <w:t>成本指标</w:t>
            </w:r>
          </w:p>
        </w:tc>
        <w:tc>
          <w:tcPr>
            <w:tcW w:w="1250" w:type="dxa"/>
            <w:vAlign w:val="center"/>
          </w:tcPr>
          <w:p w:rsidR="00814FFC" w:rsidRDefault="00814FFC">
            <w:pPr>
              <w:widowControl/>
              <w:spacing w:line="280" w:lineRule="exact"/>
              <w:jc w:val="center"/>
              <w:textAlignment w:val="center"/>
              <w:rPr>
                <w:rFonts w:ascii="宋体" w:cs="宋体"/>
                <w:color w:val="000000"/>
                <w:kern w:val="0"/>
                <w:szCs w:val="21"/>
              </w:rPr>
            </w:pPr>
            <w:r>
              <w:rPr>
                <w:rFonts w:ascii="宋体" w:hAnsi="宋体" w:cs="宋体" w:hint="eastAsia"/>
                <w:color w:val="000000"/>
                <w:kern w:val="0"/>
                <w:szCs w:val="21"/>
              </w:rPr>
              <w:t>经济成本</w:t>
            </w:r>
          </w:p>
          <w:p w:rsidR="00814FFC" w:rsidRDefault="00814FFC">
            <w:pPr>
              <w:widowControl/>
              <w:spacing w:line="28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312" w:type="dxa"/>
            <w:vAlign w:val="center"/>
          </w:tcPr>
          <w:p w:rsidR="00814FFC" w:rsidRDefault="00814FFC">
            <w:pPr>
              <w:spacing w:line="280" w:lineRule="exact"/>
              <w:rPr>
                <w:rFonts w:ascii="宋体" w:cs="宋体"/>
                <w:color w:val="000000"/>
                <w:szCs w:val="21"/>
              </w:rPr>
            </w:pPr>
            <w:r>
              <w:rPr>
                <w:rFonts w:ascii="宋体" w:hAnsi="宋体" w:cs="宋体" w:hint="eastAsia"/>
                <w:color w:val="000000"/>
                <w:szCs w:val="21"/>
              </w:rPr>
              <w:t>投入经济成本</w:t>
            </w:r>
          </w:p>
        </w:tc>
        <w:tc>
          <w:tcPr>
            <w:tcW w:w="1127" w:type="dxa"/>
            <w:vAlign w:val="center"/>
          </w:tcPr>
          <w:p w:rsidR="00814FFC" w:rsidRDefault="00814FFC">
            <w:pPr>
              <w:spacing w:line="280" w:lineRule="exact"/>
              <w:jc w:val="center"/>
              <w:rPr>
                <w:rFonts w:ascii="宋体" w:cs="宋体"/>
                <w:color w:val="000000"/>
                <w:szCs w:val="21"/>
              </w:rPr>
            </w:pPr>
            <w:r>
              <w:rPr>
                <w:rFonts w:ascii="宋体" w:hAnsi="宋体" w:cs="宋体" w:hint="eastAsia"/>
                <w:color w:val="000000"/>
                <w:szCs w:val="21"/>
              </w:rPr>
              <w:t>≤</w:t>
            </w:r>
          </w:p>
        </w:tc>
        <w:tc>
          <w:tcPr>
            <w:tcW w:w="971" w:type="dxa"/>
            <w:vAlign w:val="center"/>
          </w:tcPr>
          <w:p w:rsidR="00814FFC" w:rsidRDefault="00814FFC">
            <w:pPr>
              <w:spacing w:line="280" w:lineRule="exact"/>
              <w:jc w:val="center"/>
              <w:rPr>
                <w:rFonts w:ascii="宋体" w:cs="宋体"/>
                <w:color w:val="000000"/>
                <w:szCs w:val="21"/>
              </w:rPr>
            </w:pPr>
            <w:r>
              <w:rPr>
                <w:rFonts w:ascii="宋体" w:hAnsi="宋体" w:cs="宋体"/>
                <w:color w:val="000000"/>
                <w:szCs w:val="21"/>
              </w:rPr>
              <w:t>10</w:t>
            </w:r>
          </w:p>
        </w:tc>
        <w:tc>
          <w:tcPr>
            <w:tcW w:w="1061" w:type="dxa"/>
            <w:vAlign w:val="center"/>
          </w:tcPr>
          <w:p w:rsidR="00814FFC" w:rsidRDefault="00814FFC">
            <w:pPr>
              <w:spacing w:line="280" w:lineRule="exact"/>
              <w:jc w:val="center"/>
              <w:rPr>
                <w:rFonts w:ascii="宋体" w:cs="宋体"/>
                <w:color w:val="000000"/>
                <w:szCs w:val="21"/>
              </w:rPr>
            </w:pPr>
            <w:r>
              <w:rPr>
                <w:rFonts w:ascii="宋体" w:hAnsi="宋体" w:cs="宋体" w:hint="eastAsia"/>
                <w:color w:val="000000"/>
                <w:szCs w:val="21"/>
              </w:rPr>
              <w:t>万元</w:t>
            </w:r>
          </w:p>
        </w:tc>
        <w:tc>
          <w:tcPr>
            <w:tcW w:w="938" w:type="dxa"/>
            <w:vAlign w:val="center"/>
          </w:tcPr>
          <w:p w:rsidR="00814FFC" w:rsidRDefault="00814FFC">
            <w:pPr>
              <w:spacing w:line="280" w:lineRule="exact"/>
              <w:jc w:val="center"/>
              <w:rPr>
                <w:rFonts w:ascii="宋体" w:cs="宋体"/>
                <w:color w:val="000000"/>
                <w:szCs w:val="21"/>
              </w:rPr>
            </w:pPr>
            <w:r>
              <w:rPr>
                <w:rFonts w:ascii="宋体" w:hAnsi="宋体" w:cs="宋体"/>
                <w:color w:val="000000"/>
                <w:szCs w:val="21"/>
              </w:rPr>
              <w:t>10</w:t>
            </w:r>
          </w:p>
        </w:tc>
        <w:tc>
          <w:tcPr>
            <w:tcW w:w="1841" w:type="dxa"/>
            <w:vAlign w:val="center"/>
          </w:tcPr>
          <w:p w:rsidR="00814FFC" w:rsidRDefault="00814FFC">
            <w:pPr>
              <w:spacing w:line="280" w:lineRule="exact"/>
              <w:jc w:val="center"/>
              <w:rPr>
                <w:rFonts w:ascii="宋体" w:cs="宋体"/>
                <w:color w:val="000000"/>
                <w:szCs w:val="21"/>
              </w:rPr>
            </w:pPr>
            <w:r>
              <w:rPr>
                <w:rFonts w:ascii="宋体" w:hAnsi="宋体" w:cs="宋体"/>
                <w:color w:val="000000"/>
                <w:szCs w:val="21"/>
              </w:rPr>
              <w:t>10</w:t>
            </w:r>
          </w:p>
        </w:tc>
      </w:tr>
    </w:tbl>
    <w:p w:rsidR="00814FFC" w:rsidRDefault="00814FFC" w:rsidP="00814FFC">
      <w:pPr>
        <w:spacing w:line="578" w:lineRule="exact"/>
        <w:ind w:firstLineChars="200" w:firstLine="31680"/>
        <w:rPr>
          <w:rFonts w:ascii="黑体" w:eastAsia="黑体" w:hAnsi="黑体" w:cs="黑体"/>
          <w:sz w:val="24"/>
        </w:rPr>
      </w:pPr>
    </w:p>
    <w:p w:rsidR="00814FFC" w:rsidRDefault="00814FFC">
      <w:pPr>
        <w:spacing w:line="576" w:lineRule="exact"/>
        <w:rPr>
          <w:rFonts w:ascii="仿宋_GB2312" w:eastAsia="仿宋_GB2312" w:hAnsi="仿宋_GB2312" w:cs="仿宋_GB2312"/>
          <w:sz w:val="32"/>
          <w:szCs w:val="32"/>
        </w:rPr>
      </w:pPr>
    </w:p>
    <w:p w:rsidR="00814FFC" w:rsidRDefault="00814FFC">
      <w:pPr>
        <w:tabs>
          <w:tab w:val="left" w:pos="1440"/>
        </w:tabs>
        <w:spacing w:line="700" w:lineRule="exact"/>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sz w:val="44"/>
          <w:szCs w:val="44"/>
        </w:rPr>
        <w:t>2023</w:t>
      </w:r>
      <w:r>
        <w:rPr>
          <w:rFonts w:ascii="方正小标宋简体" w:eastAsia="方正小标宋简体" w:hAnsi="方正小标宋简体" w:cs="方正小标宋简体" w:hint="eastAsia"/>
          <w:sz w:val="44"/>
          <w:szCs w:val="44"/>
        </w:rPr>
        <w:t>成品油价格调整对渔业补助</w:t>
      </w:r>
    </w:p>
    <w:p w:rsidR="00814FFC" w:rsidRDefault="00814FFC">
      <w:pPr>
        <w:spacing w:line="576" w:lineRule="exact"/>
        <w:jc w:val="center"/>
        <w:rPr>
          <w:rFonts w:ascii="方正小标宋简体" w:eastAsia="方正小标宋简体" w:hAnsi="宋体"/>
          <w:sz w:val="44"/>
          <w:szCs w:val="44"/>
        </w:rPr>
      </w:pPr>
      <w:r>
        <w:rPr>
          <w:rFonts w:ascii="方正小标宋简体" w:eastAsia="方正小标宋简体" w:hAnsi="方正小标宋简体" w:cs="方正小标宋简体" w:hint="eastAsia"/>
          <w:sz w:val="44"/>
          <w:szCs w:val="44"/>
        </w:rPr>
        <w:t>资金</w:t>
      </w:r>
      <w:r>
        <w:rPr>
          <w:rFonts w:ascii="方正小标宋简体" w:eastAsia="方正小标宋简体" w:hAnsi="宋体" w:hint="eastAsia"/>
          <w:sz w:val="44"/>
          <w:szCs w:val="44"/>
        </w:rPr>
        <w:t>项目支出绩效自评报告</w:t>
      </w:r>
    </w:p>
    <w:p w:rsidR="00814FFC" w:rsidRDefault="00814FFC" w:rsidP="0089115C">
      <w:pPr>
        <w:adjustRightInd w:val="0"/>
        <w:snapToGrid w:val="0"/>
        <w:spacing w:line="576" w:lineRule="exact"/>
        <w:ind w:firstLineChars="200" w:firstLine="31680"/>
        <w:rPr>
          <w:rFonts w:ascii="黑体" w:eastAsia="黑体" w:hAnsi="黑体" w:cs="黑体"/>
          <w:sz w:val="32"/>
          <w:szCs w:val="32"/>
        </w:rPr>
      </w:pP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415" w:name="_Toc29406"/>
      <w:bookmarkStart w:id="416" w:name="_Toc25015"/>
      <w:bookmarkStart w:id="417" w:name="_Toc26420"/>
      <w:r>
        <w:rPr>
          <w:rFonts w:ascii="黑体" w:eastAsia="黑体" w:hAnsi="黑体" w:cs="黑体" w:hint="eastAsia"/>
          <w:sz w:val="32"/>
          <w:szCs w:val="32"/>
        </w:rPr>
        <w:t>一、</w:t>
      </w:r>
      <w:r>
        <w:rPr>
          <w:rFonts w:ascii="黑体" w:eastAsia="黑体" w:hAnsi="黑体" w:cs="黑体" w:hint="eastAsia"/>
          <w:sz w:val="32"/>
          <w:szCs w:val="32"/>
          <w:lang w:val="zh-CN"/>
        </w:rPr>
        <w:t>项目概况</w:t>
      </w:r>
      <w:bookmarkEnd w:id="415"/>
      <w:bookmarkEnd w:id="416"/>
      <w:bookmarkEnd w:id="417"/>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lang w:val="zh-CN"/>
        </w:rPr>
      </w:pPr>
      <w:r>
        <w:rPr>
          <w:rFonts w:ascii="楷体_GB2312" w:eastAsia="楷体_GB2312" w:hAnsi="楷体_GB2312" w:cs="楷体_GB2312" w:hint="eastAsia"/>
          <w:sz w:val="32"/>
          <w:szCs w:val="32"/>
          <w:lang w:val="zh-CN"/>
        </w:rPr>
        <w:t>（一）设立背景及基本情况。</w:t>
      </w:r>
      <w:r>
        <w:rPr>
          <w:rFonts w:ascii="仿宋_GB2312" w:eastAsia="仿宋_GB2312" w:hAnsi="仿宋_GB2312" w:cs="仿宋_GB2312" w:hint="eastAsia"/>
          <w:color w:val="000000"/>
          <w:sz w:val="32"/>
          <w:szCs w:val="32"/>
        </w:rPr>
        <w:t>我市地处长江重要支流嘉陵江上游，属于长江流域重点水域禁捕退捕范围，境内禁捕水域广、岸线长，重点水域沿岸高清视频监控等“技防”措施覆盖不足，难以实现全方位、全时段有效监控。</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月，四川省</w:t>
      </w:r>
      <w:r>
        <w:rPr>
          <w:rFonts w:ascii="仿宋_GB2312" w:eastAsia="仿宋_GB2312" w:hAnsi="仿宋_GB2312" w:cs="仿宋_GB2312" w:hint="eastAsia"/>
          <w:color w:val="000000"/>
          <w:sz w:val="32"/>
          <w:szCs w:val="32"/>
        </w:rPr>
        <w:t>财政厅</w:t>
      </w:r>
      <w:r>
        <w:rPr>
          <w:rFonts w:ascii="仿宋_GB2312" w:eastAsia="仿宋_GB2312" w:hAnsi="仿宋_GB2312" w:cs="仿宋_GB2312"/>
          <w:color w:val="000000"/>
          <w:sz w:val="32"/>
          <w:szCs w:val="32"/>
        </w:rPr>
        <w:t xml:space="preserve"> </w:t>
      </w:r>
      <w:r>
        <w:rPr>
          <w:rFonts w:ascii="仿宋_GB2312" w:eastAsia="仿宋_GB2312" w:hAnsi="仿宋_GB2312" w:cs="仿宋_GB2312" w:hint="eastAsia"/>
          <w:color w:val="000000"/>
          <w:sz w:val="32"/>
          <w:szCs w:val="32"/>
        </w:rPr>
        <w:t>四川省农业农村厅</w:t>
      </w:r>
      <w:r>
        <w:rPr>
          <w:rFonts w:ascii="仿宋_GB2312" w:eastAsia="仿宋_GB2312" w:hAnsi="仿宋_GB2312" w:cs="仿宋_GB2312" w:hint="eastAsia"/>
          <w:sz w:val="32"/>
          <w:szCs w:val="32"/>
        </w:rPr>
        <w:t>《</w:t>
      </w:r>
      <w:r>
        <w:rPr>
          <w:rFonts w:ascii="仿宋_GB2312" w:eastAsia="仿宋_GB2312" w:hAnsi="仿宋_GB2312" w:cs="仿宋_GB2312" w:hint="eastAsia"/>
          <w:color w:val="000000"/>
          <w:sz w:val="32"/>
          <w:szCs w:val="32"/>
        </w:rPr>
        <w:t>关于下达</w:t>
      </w:r>
      <w:r>
        <w:rPr>
          <w:rFonts w:ascii="仿宋_GB2312" w:eastAsia="仿宋_GB2312" w:hAnsi="仿宋_GB2312" w:cs="仿宋_GB2312"/>
          <w:color w:val="000000"/>
          <w:sz w:val="32"/>
          <w:szCs w:val="32"/>
        </w:rPr>
        <w:t>2023</w:t>
      </w:r>
      <w:r>
        <w:rPr>
          <w:rFonts w:ascii="仿宋_GB2312" w:eastAsia="仿宋_GB2312" w:hAnsi="仿宋_GB2312" w:cs="仿宋_GB2312" w:hint="eastAsia"/>
          <w:color w:val="000000"/>
          <w:sz w:val="32"/>
          <w:szCs w:val="32"/>
        </w:rPr>
        <w:t>年中央财政成品油价格调整对渔业补助预算的通知》（川财农〔</w:t>
      </w:r>
      <w:r>
        <w:rPr>
          <w:rFonts w:ascii="仿宋_GB2312" w:eastAsia="仿宋_GB2312" w:hAnsi="仿宋_GB2312" w:cs="仿宋_GB2312"/>
          <w:color w:val="000000"/>
          <w:sz w:val="32"/>
          <w:szCs w:val="32"/>
        </w:rPr>
        <w:t>2023</w:t>
      </w:r>
      <w:r>
        <w:rPr>
          <w:rFonts w:ascii="仿宋_GB2312" w:eastAsia="仿宋_GB2312" w:hAnsi="仿宋_GB2312" w:cs="仿宋_GB2312" w:hint="eastAsia"/>
          <w:color w:val="000000"/>
          <w:sz w:val="32"/>
          <w:szCs w:val="32"/>
        </w:rPr>
        <w:t>〕</w:t>
      </w:r>
      <w:r>
        <w:rPr>
          <w:rFonts w:ascii="仿宋_GB2312" w:eastAsia="仿宋_GB2312" w:hAnsi="仿宋_GB2312" w:cs="仿宋_GB2312"/>
          <w:color w:val="000000"/>
          <w:sz w:val="32"/>
          <w:szCs w:val="32"/>
        </w:rPr>
        <w:t>100</w:t>
      </w:r>
      <w:r>
        <w:rPr>
          <w:rFonts w:ascii="仿宋_GB2312" w:eastAsia="仿宋_GB2312" w:hAnsi="仿宋_GB2312" w:cs="仿宋_GB2312" w:hint="eastAsia"/>
          <w:color w:val="000000"/>
          <w:sz w:val="32"/>
          <w:szCs w:val="32"/>
        </w:rPr>
        <w:t>号），下达市本级长江禁捕考核奖补资金</w:t>
      </w:r>
      <w:r>
        <w:rPr>
          <w:rFonts w:ascii="仿宋_GB2312" w:eastAsia="仿宋_GB2312" w:hAnsi="仿宋_GB2312" w:cs="仿宋_GB2312"/>
          <w:color w:val="000000"/>
          <w:sz w:val="32"/>
          <w:szCs w:val="32"/>
        </w:rPr>
        <w:t>50</w:t>
      </w:r>
      <w:r>
        <w:rPr>
          <w:rFonts w:ascii="仿宋_GB2312" w:eastAsia="仿宋_GB2312" w:hAnsi="仿宋_GB2312" w:cs="仿宋_GB2312" w:hint="eastAsia"/>
          <w:color w:val="000000"/>
          <w:sz w:val="32"/>
          <w:szCs w:val="32"/>
        </w:rPr>
        <w:t>万元，用于配备渔政执法装备</w:t>
      </w:r>
      <w:r>
        <w:rPr>
          <w:rFonts w:ascii="仿宋_GB2312" w:eastAsia="仿宋_GB2312" w:hAnsi="仿宋_GB2312" w:cs="仿宋_GB2312"/>
          <w:color w:val="000000"/>
          <w:sz w:val="32"/>
          <w:szCs w:val="32"/>
        </w:rPr>
        <w:t>4</w:t>
      </w:r>
      <w:r>
        <w:rPr>
          <w:rFonts w:ascii="仿宋_GB2312" w:eastAsia="仿宋_GB2312" w:hAnsi="仿宋_GB2312" w:cs="仿宋_GB2312" w:hint="eastAsia"/>
          <w:color w:val="000000"/>
          <w:sz w:val="32"/>
          <w:szCs w:val="32"/>
        </w:rPr>
        <w:t>套，完善长江流域禁捕管理长效管理机制。根据文件要求，结合我市实际情况，将该资金用于配置渔政智能监控系统项目中显示设备、网络设备、视频处理设备和供电设备等。</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（二）</w:t>
      </w:r>
      <w:r>
        <w:rPr>
          <w:rFonts w:ascii="楷体_GB2312" w:eastAsia="楷体_GB2312" w:hAnsi="楷体_GB2312" w:cs="楷体_GB2312" w:hint="eastAsia"/>
          <w:sz w:val="32"/>
          <w:szCs w:val="32"/>
        </w:rPr>
        <w:t>实施目的及支持方向。</w:t>
      </w:r>
      <w:r>
        <w:rPr>
          <w:rFonts w:ascii="仿宋_GB2312" w:eastAsia="仿宋_GB2312" w:hAnsi="仿宋_GB2312" w:cs="仿宋_GB2312" w:hint="eastAsia"/>
          <w:color w:val="000000"/>
          <w:sz w:val="32"/>
          <w:szCs w:val="32"/>
        </w:rPr>
        <w:t>为认真落实上级决策部署，推动省、市、县及相关部门禁捕信息资源共享共建、巡查监管督导和统筹指挥调度，有效补齐禁捕工作短板，结合我市实际情况，将该资金用于配置渔政智能监控系统项目中显示设备、网络设备、视频处理设备和供电设备等。</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lang w:val="zh-CN"/>
        </w:rPr>
      </w:pPr>
      <w:r>
        <w:rPr>
          <w:rFonts w:ascii="楷体_GB2312" w:eastAsia="楷体_GB2312" w:hAnsi="楷体_GB2312" w:cs="楷体_GB2312" w:hint="eastAsia"/>
          <w:sz w:val="32"/>
          <w:szCs w:val="32"/>
          <w:lang w:val="zh-CN"/>
        </w:rPr>
        <w:t>（三）</w:t>
      </w:r>
      <w:r>
        <w:rPr>
          <w:rFonts w:ascii="楷体_GB2312" w:eastAsia="楷体_GB2312" w:hAnsi="楷体_GB2312" w:cs="楷体_GB2312" w:hint="eastAsia"/>
          <w:sz w:val="32"/>
          <w:szCs w:val="32"/>
        </w:rPr>
        <w:t>预算安排及分配管理</w:t>
      </w:r>
      <w:r>
        <w:rPr>
          <w:rFonts w:ascii="楷体_GB2312" w:eastAsia="楷体_GB2312" w:hAnsi="楷体_GB2312" w:cs="楷体_GB2312" w:hint="eastAsia"/>
          <w:sz w:val="32"/>
          <w:szCs w:val="32"/>
          <w:lang w:val="zh-CN"/>
        </w:rPr>
        <w:t>。</w:t>
      </w:r>
      <w:r>
        <w:rPr>
          <w:rFonts w:ascii="仿宋_GB2312" w:eastAsia="仿宋_GB2312" w:hAnsi="仿宋_GB2312" w:cs="仿宋_GB2312" w:hint="eastAsia"/>
          <w:color w:val="000000"/>
          <w:sz w:val="32"/>
          <w:szCs w:val="32"/>
        </w:rPr>
        <w:t>该项目实施方案资金</w:t>
      </w:r>
      <w:r>
        <w:rPr>
          <w:rFonts w:ascii="仿宋_GB2312" w:eastAsia="仿宋_GB2312" w:hAnsi="仿宋_GB2312" w:cs="仿宋_GB2312"/>
          <w:color w:val="000000"/>
          <w:sz w:val="32"/>
          <w:szCs w:val="32"/>
        </w:rPr>
        <w:t>50</w:t>
      </w:r>
      <w:r>
        <w:rPr>
          <w:rFonts w:ascii="仿宋_GB2312" w:eastAsia="仿宋_GB2312" w:hAnsi="仿宋_GB2312" w:cs="仿宋_GB2312" w:hint="eastAsia"/>
          <w:color w:val="000000"/>
          <w:sz w:val="32"/>
          <w:szCs w:val="32"/>
        </w:rPr>
        <w:t>万元，用于配置渔政智能监控系统项目中显示设备、网络设备、视频设备和供电设备</w:t>
      </w:r>
      <w:r>
        <w:rPr>
          <w:rFonts w:ascii="仿宋_GB2312" w:eastAsia="仿宋_GB2312" w:hAnsi="仿宋_GB2312" w:cs="仿宋_GB2312"/>
          <w:color w:val="000000"/>
          <w:sz w:val="32"/>
          <w:szCs w:val="32"/>
        </w:rPr>
        <w:t>4</w:t>
      </w:r>
      <w:r>
        <w:rPr>
          <w:rFonts w:ascii="仿宋_GB2312" w:eastAsia="仿宋_GB2312" w:hAnsi="仿宋_GB2312" w:cs="仿宋_GB2312" w:hint="eastAsia"/>
          <w:color w:val="000000"/>
          <w:sz w:val="32"/>
          <w:szCs w:val="32"/>
        </w:rPr>
        <w:t>套。</w:t>
      </w:r>
    </w:p>
    <w:p w:rsidR="00814FFC" w:rsidRDefault="00814FFC" w:rsidP="0089115C">
      <w:pPr>
        <w:adjustRightInd w:val="0"/>
        <w:snapToGrid w:val="0"/>
        <w:spacing w:line="576" w:lineRule="exact"/>
        <w:ind w:firstLineChars="200" w:firstLine="31680"/>
        <w:rPr>
          <w:rFonts w:ascii="仿宋_GB2312" w:eastAsia="仿宋_GB2312" w:hAnsi="仿宋_GB2312" w:cs="仿宋_GB2312"/>
          <w:kern w:val="0"/>
          <w:sz w:val="32"/>
          <w:szCs w:val="32"/>
          <w:shd w:val="clear" w:color="auto" w:fill="FFFFFF"/>
        </w:rPr>
      </w:pPr>
      <w:r>
        <w:rPr>
          <w:rFonts w:ascii="楷体_GB2312" w:eastAsia="楷体_GB2312" w:hAnsi="楷体_GB2312" w:cs="楷体_GB2312" w:hint="eastAsia"/>
          <w:sz w:val="32"/>
          <w:szCs w:val="32"/>
          <w:lang w:val="zh-CN"/>
        </w:rPr>
        <w:t>（四）项目绩效目标设置。</w:t>
      </w:r>
      <w:r>
        <w:rPr>
          <w:rFonts w:ascii="仿宋_GB2312" w:eastAsia="仿宋_GB2312" w:hAnsi="仿宋_GB2312" w:cs="仿宋_GB2312" w:hint="eastAsia"/>
          <w:kern w:val="0"/>
          <w:sz w:val="32"/>
          <w:szCs w:val="32"/>
          <w:shd w:val="clear" w:color="auto" w:fill="FFFFFF"/>
          <w:lang w:val="zh-CN"/>
        </w:rPr>
        <w:t>项目绩效目标为采购</w:t>
      </w:r>
      <w:r>
        <w:rPr>
          <w:rFonts w:ascii="仿宋_GB2312" w:eastAsia="仿宋_GB2312" w:hAnsi="仿宋_GB2312" w:cs="仿宋_GB2312"/>
          <w:kern w:val="0"/>
          <w:sz w:val="32"/>
          <w:szCs w:val="32"/>
          <w:shd w:val="clear" w:color="auto" w:fill="FFFFFF"/>
        </w:rPr>
        <w:t>4</w:t>
      </w:r>
      <w:r>
        <w:rPr>
          <w:rFonts w:ascii="仿宋_GB2312" w:eastAsia="仿宋_GB2312" w:hAnsi="仿宋_GB2312" w:cs="仿宋_GB2312" w:hint="eastAsia"/>
          <w:kern w:val="0"/>
          <w:sz w:val="32"/>
          <w:szCs w:val="32"/>
          <w:shd w:val="clear" w:color="auto" w:fill="FFFFFF"/>
        </w:rPr>
        <w:t>套、采购完成时间</w:t>
      </w:r>
      <w:r>
        <w:rPr>
          <w:rFonts w:ascii="仿宋_GB2312" w:eastAsia="仿宋_GB2312" w:hAnsi="仿宋_GB2312" w:cs="仿宋_GB2312"/>
          <w:kern w:val="0"/>
          <w:sz w:val="32"/>
          <w:szCs w:val="32"/>
          <w:shd w:val="clear" w:color="auto" w:fill="FFFFFF"/>
        </w:rPr>
        <w:t>2024</w:t>
      </w:r>
      <w:r>
        <w:rPr>
          <w:rFonts w:ascii="仿宋_GB2312" w:eastAsia="仿宋_GB2312" w:hAnsi="仿宋_GB2312" w:cs="仿宋_GB2312" w:hint="eastAsia"/>
          <w:kern w:val="0"/>
          <w:sz w:val="32"/>
          <w:szCs w:val="32"/>
          <w:shd w:val="clear" w:color="auto" w:fill="FFFFFF"/>
        </w:rPr>
        <w:t>年、设备质量符合合同要求、进一步巩固十年禁渔效果、提升执法能力水平和渔业资源保护能力。</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rPr>
      </w:pPr>
      <w:bookmarkStart w:id="418" w:name="_Toc18303"/>
      <w:bookmarkStart w:id="419" w:name="_Toc17973"/>
      <w:bookmarkStart w:id="420" w:name="_Toc21042"/>
      <w:r>
        <w:rPr>
          <w:rFonts w:ascii="黑体" w:eastAsia="黑体" w:hAnsi="黑体" w:cs="黑体" w:hint="eastAsia"/>
          <w:sz w:val="32"/>
          <w:szCs w:val="32"/>
        </w:rPr>
        <w:t>二、评价实施</w:t>
      </w:r>
      <w:bookmarkEnd w:id="418"/>
      <w:bookmarkEnd w:id="419"/>
      <w:bookmarkEnd w:id="420"/>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（一）评价目的。</w:t>
      </w:r>
      <w:r>
        <w:rPr>
          <w:rFonts w:ascii="仿宋_GB2312" w:eastAsia="仿宋_GB2312" w:hAnsi="仿宋_GB2312" w:cs="仿宋_GB2312" w:hint="eastAsia"/>
          <w:sz w:val="32"/>
          <w:szCs w:val="32"/>
        </w:rPr>
        <w:t>通过项目绩效自评旨在全面、客观地评价项目资金使用的经济性、效率性和效果性，揭示项目执行过程中的不足，提出针对性的改进建议，达到规范管理项目实施全过程，使项目资金发挥最大效力的目的。</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（二）预设问题及评价重点。</w:t>
      </w:r>
      <w:r>
        <w:rPr>
          <w:rFonts w:ascii="仿宋_GB2312" w:eastAsia="仿宋_GB2312" w:hAnsi="仿宋_GB2312" w:cs="仿宋_GB2312" w:hint="eastAsia"/>
          <w:sz w:val="32"/>
          <w:szCs w:val="32"/>
        </w:rPr>
        <w:t>按照绩效评价指标体系，对资金支出使用全过程及其实施效果进行综合评价和判断。</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（三）评价选点。</w:t>
      </w:r>
      <w:r>
        <w:rPr>
          <w:rFonts w:ascii="仿宋_GB2312" w:eastAsia="仿宋_GB2312" w:hAnsi="仿宋_GB2312" w:cs="仿宋_GB2312" w:hint="eastAsia"/>
          <w:sz w:val="32"/>
          <w:szCs w:val="32"/>
          <w:lang w:val="zh-CN"/>
        </w:rPr>
        <w:t>选点为项目实施地点。</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（四）评价方法。</w:t>
      </w:r>
      <w:r>
        <w:rPr>
          <w:rFonts w:ascii="仿宋_GB2312" w:eastAsia="仿宋_GB2312" w:hAnsi="仿宋_GB2312" w:cs="仿宋_GB2312" w:hint="eastAsia"/>
          <w:sz w:val="32"/>
          <w:szCs w:val="32"/>
        </w:rPr>
        <w:t>单位自评法。</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（五）评价组织。</w:t>
      </w:r>
      <w:r>
        <w:rPr>
          <w:rFonts w:ascii="仿宋_GB2312" w:eastAsia="仿宋_GB2312" w:hAnsi="仿宋_GB2312" w:cs="仿宋_GB2312" w:hint="eastAsia"/>
          <w:sz w:val="32"/>
          <w:szCs w:val="32"/>
        </w:rPr>
        <w:t>我单位对此次自评工作高度重视，成立了绩效评价工作小组，按照下列程序实施：</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lang w:val="zh-CN"/>
        </w:rPr>
        <w:t>分解任务：根据部门支出绩效评价涉及的工作内容，分解到各科室；</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sz w:val="32"/>
          <w:szCs w:val="32"/>
          <w:lang w:val="zh-CN"/>
        </w:rPr>
        <w:t>2</w:t>
      </w:r>
      <w:r>
        <w:rPr>
          <w:rFonts w:ascii="仿宋_GB2312" w:eastAsia="仿宋_GB2312" w:hAnsi="仿宋_GB2312" w:cs="仿宋_GB2312"/>
          <w:sz w:val="32"/>
          <w:szCs w:val="32"/>
        </w:rPr>
        <w:t>.</w:t>
      </w:r>
      <w:r>
        <w:rPr>
          <w:rFonts w:ascii="仿宋_GB2312" w:eastAsia="仿宋_GB2312" w:hAnsi="仿宋_GB2312" w:cs="仿宋_GB2312" w:hint="eastAsia"/>
          <w:sz w:val="32"/>
          <w:szCs w:val="32"/>
          <w:lang w:val="zh-CN"/>
        </w:rPr>
        <w:t>科室初评：业务科室根据计分标准对各自负责的工作逐一检查，翻阅资料，对标自评；</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sz w:val="32"/>
          <w:szCs w:val="32"/>
          <w:lang w:val="zh-CN"/>
        </w:rPr>
        <w:t>3</w:t>
      </w:r>
      <w:r>
        <w:rPr>
          <w:rFonts w:ascii="仿宋_GB2312" w:eastAsia="仿宋_GB2312" w:hAnsi="仿宋_GB2312" w:cs="仿宋_GB2312"/>
          <w:sz w:val="32"/>
          <w:szCs w:val="32"/>
        </w:rPr>
        <w:t>.</w:t>
      </w:r>
      <w:r>
        <w:rPr>
          <w:rFonts w:ascii="仿宋_GB2312" w:eastAsia="仿宋_GB2312" w:hAnsi="仿宋_GB2312" w:cs="仿宋_GB2312" w:hint="eastAsia"/>
          <w:sz w:val="32"/>
          <w:szCs w:val="32"/>
          <w:lang w:val="zh-CN"/>
        </w:rPr>
        <w:t>小组复评：绩效评价工作小组对初评情况进行检查，并再次评价；</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lang w:val="zh-CN"/>
        </w:rPr>
        <w:t>4</w:t>
      </w:r>
      <w:r>
        <w:rPr>
          <w:rFonts w:ascii="仿宋_GB2312" w:eastAsia="仿宋_GB2312" w:hAnsi="仿宋_GB2312" w:cs="仿宋_GB2312"/>
          <w:sz w:val="32"/>
          <w:szCs w:val="32"/>
        </w:rPr>
        <w:t>.</w:t>
      </w:r>
      <w:r>
        <w:rPr>
          <w:rFonts w:ascii="仿宋_GB2312" w:eastAsia="仿宋_GB2312" w:hAnsi="仿宋_GB2312" w:cs="仿宋_GB2312" w:hint="eastAsia"/>
          <w:sz w:val="32"/>
          <w:szCs w:val="32"/>
          <w:lang w:val="zh-CN"/>
        </w:rPr>
        <w:t>整理上报：对自评情况进行梳理，及时上报财政部门，并对存在的问题落实整改。</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421" w:name="_Toc681"/>
      <w:bookmarkStart w:id="422" w:name="_Toc11044"/>
      <w:bookmarkStart w:id="423" w:name="_Toc15670"/>
      <w:r>
        <w:rPr>
          <w:rFonts w:ascii="黑体" w:eastAsia="黑体" w:hAnsi="黑体" w:cs="黑体" w:hint="eastAsia"/>
          <w:sz w:val="32"/>
          <w:szCs w:val="32"/>
        </w:rPr>
        <w:t>三、绩效分析</w:t>
      </w:r>
      <w:bookmarkEnd w:id="421"/>
      <w:bookmarkEnd w:id="422"/>
      <w:bookmarkEnd w:id="423"/>
      <w:r>
        <w:rPr>
          <w:rFonts w:ascii="黑体" w:eastAsia="黑体" w:hAnsi="黑体" w:cs="黑体"/>
          <w:sz w:val="32"/>
          <w:szCs w:val="32"/>
          <w:lang w:val="zh-CN"/>
        </w:rPr>
        <w:tab/>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（一）</w:t>
      </w:r>
      <w:r>
        <w:rPr>
          <w:rFonts w:ascii="楷体_GB2312" w:eastAsia="楷体_GB2312" w:hAnsi="楷体_GB2312" w:cs="楷体_GB2312" w:hint="eastAsia"/>
          <w:sz w:val="32"/>
          <w:szCs w:val="32"/>
        </w:rPr>
        <w:t>通用指标</w:t>
      </w:r>
      <w:r>
        <w:rPr>
          <w:rFonts w:ascii="楷体_GB2312" w:eastAsia="楷体_GB2312" w:hAnsi="楷体_GB2312" w:cs="楷体_GB2312" w:hint="eastAsia"/>
          <w:sz w:val="32"/>
          <w:szCs w:val="32"/>
          <w:lang w:val="zh-CN"/>
        </w:rPr>
        <w:t>绩效分析。</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rPr>
        <w:t>项目决策。绩效自评结果表明，项目</w:t>
      </w:r>
      <w:r>
        <w:rPr>
          <w:rFonts w:ascii="仿宋_GB2312" w:eastAsia="仿宋_GB2312" w:hAnsi="仿宋_GB2312" w:cs="仿宋_GB2312" w:hint="eastAsia"/>
          <w:sz w:val="32"/>
          <w:szCs w:val="32"/>
          <w:lang w:val="zh-CN"/>
        </w:rPr>
        <w:t>申报内容与实际相符，申报目标合理可行。</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项目管理。</w:t>
      </w:r>
      <w:r>
        <w:rPr>
          <w:rFonts w:ascii="仿宋_GB2312" w:eastAsia="仿宋_GB2312" w:hAnsi="仿宋_GB2312" w:cs="仿宋_GB2312" w:hint="eastAsia"/>
          <w:sz w:val="32"/>
          <w:szCs w:val="32"/>
          <w:lang w:val="zh-CN"/>
        </w:rPr>
        <w:t>本单位财务管理制度健全，严格执行财务管理制度，账务处理及时，会计核算规范。</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rPr>
        <w:t>项目实施。</w:t>
      </w:r>
      <w:r>
        <w:rPr>
          <w:rFonts w:ascii="仿宋_GB2312" w:eastAsia="仿宋_GB2312" w:hAnsi="仿宋_GB2312" w:cs="仿宋_GB2312" w:hint="eastAsia"/>
          <w:sz w:val="32"/>
          <w:szCs w:val="32"/>
          <w:lang w:val="zh-CN"/>
        </w:rPr>
        <w:t>我单位成立了项目领导小组负责项目统筹安排及管理，安排专人具体负责实施。</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4.</w:t>
      </w:r>
      <w:r>
        <w:rPr>
          <w:rFonts w:ascii="仿宋_GB2312" w:eastAsia="仿宋_GB2312" w:hAnsi="仿宋_GB2312" w:cs="仿宋_GB2312" w:hint="eastAsia"/>
          <w:sz w:val="32"/>
          <w:szCs w:val="32"/>
        </w:rPr>
        <w:t>项目结果。目前项目在实施筹备中。</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（二）</w:t>
      </w:r>
      <w:r>
        <w:rPr>
          <w:rFonts w:ascii="楷体_GB2312" w:eastAsia="楷体_GB2312" w:hAnsi="楷体_GB2312" w:cs="楷体_GB2312" w:hint="eastAsia"/>
          <w:sz w:val="32"/>
          <w:szCs w:val="32"/>
        </w:rPr>
        <w:t>个性指标</w:t>
      </w:r>
      <w:r>
        <w:rPr>
          <w:rFonts w:ascii="楷体_GB2312" w:eastAsia="楷体_GB2312" w:hAnsi="楷体_GB2312" w:cs="楷体_GB2312" w:hint="eastAsia"/>
          <w:sz w:val="32"/>
          <w:szCs w:val="32"/>
          <w:lang w:val="zh-CN"/>
        </w:rPr>
        <w:t>绩效分析。</w:t>
      </w:r>
      <w:r>
        <w:rPr>
          <w:rFonts w:ascii="仿宋_GB2312" w:eastAsia="仿宋_GB2312" w:hAnsi="仿宋_GB2312" w:cs="仿宋_GB2312" w:hint="eastAsia"/>
          <w:kern w:val="0"/>
          <w:sz w:val="32"/>
          <w:szCs w:val="32"/>
          <w:shd w:val="clear" w:color="auto" w:fill="FFFFFF"/>
          <w:lang w:val="zh-CN"/>
        </w:rPr>
        <w:t>项目绩效目标为采购</w:t>
      </w:r>
      <w:r>
        <w:rPr>
          <w:rFonts w:ascii="仿宋_GB2312" w:eastAsia="仿宋_GB2312" w:hAnsi="仿宋_GB2312" w:cs="仿宋_GB2312"/>
          <w:kern w:val="0"/>
          <w:sz w:val="32"/>
          <w:szCs w:val="32"/>
          <w:shd w:val="clear" w:color="auto" w:fill="FFFFFF"/>
        </w:rPr>
        <w:t>4</w:t>
      </w:r>
      <w:r>
        <w:rPr>
          <w:rFonts w:ascii="仿宋_GB2312" w:eastAsia="仿宋_GB2312" w:hAnsi="仿宋_GB2312" w:cs="仿宋_GB2312" w:hint="eastAsia"/>
          <w:kern w:val="0"/>
          <w:sz w:val="32"/>
          <w:szCs w:val="32"/>
          <w:shd w:val="clear" w:color="auto" w:fill="FFFFFF"/>
        </w:rPr>
        <w:t>套、采购完成时间</w:t>
      </w:r>
      <w:r>
        <w:rPr>
          <w:rFonts w:ascii="仿宋_GB2312" w:eastAsia="仿宋_GB2312" w:hAnsi="仿宋_GB2312" w:cs="仿宋_GB2312"/>
          <w:kern w:val="0"/>
          <w:sz w:val="32"/>
          <w:szCs w:val="32"/>
          <w:shd w:val="clear" w:color="auto" w:fill="FFFFFF"/>
        </w:rPr>
        <w:t>2023</w:t>
      </w:r>
      <w:r>
        <w:rPr>
          <w:rFonts w:ascii="仿宋_GB2312" w:eastAsia="仿宋_GB2312" w:hAnsi="仿宋_GB2312" w:cs="仿宋_GB2312" w:hint="eastAsia"/>
          <w:kern w:val="0"/>
          <w:sz w:val="32"/>
          <w:szCs w:val="32"/>
          <w:shd w:val="clear" w:color="auto" w:fill="FFFFFF"/>
        </w:rPr>
        <w:t>年、设备质量符合合同要求、进一步巩固十年禁渔效果、提升执法能力水平和渔业资源保护能力。因我局正在争取省农业农村厅智慧渔政监控平台项目，待该项目资金到位后与本项目打捆，报市政务服务和数据局立项批复后实施，因此该项目还未实施。</w:t>
      </w:r>
    </w:p>
    <w:p w:rsidR="00814FFC" w:rsidRDefault="00814FFC" w:rsidP="0089115C">
      <w:pPr>
        <w:widowControl/>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rPr>
      </w:pPr>
      <w:bookmarkStart w:id="424" w:name="_Toc14925"/>
      <w:bookmarkStart w:id="425" w:name="_Toc30038"/>
      <w:bookmarkStart w:id="426" w:name="_Toc21692"/>
      <w:r>
        <w:rPr>
          <w:rFonts w:ascii="黑体" w:eastAsia="黑体" w:hAnsi="黑体" w:cs="黑体" w:hint="eastAsia"/>
          <w:sz w:val="32"/>
          <w:szCs w:val="32"/>
        </w:rPr>
        <w:t>四、评价结论</w:t>
      </w:r>
      <w:bookmarkEnd w:id="424"/>
      <w:bookmarkEnd w:id="425"/>
      <w:bookmarkEnd w:id="426"/>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bdr w:val="single" w:sz="4" w:space="0" w:color="auto"/>
        </w:rPr>
      </w:pPr>
      <w:r>
        <w:rPr>
          <w:rFonts w:ascii="仿宋_GB2312" w:eastAsia="仿宋_GB2312" w:hAnsi="仿宋_GB2312" w:cs="仿宋_GB2312" w:hint="eastAsia"/>
          <w:sz w:val="32"/>
          <w:szCs w:val="32"/>
        </w:rPr>
        <w:t>项目管理良好，前期工作筹备有序，</w:t>
      </w:r>
      <w:r>
        <w:rPr>
          <w:rFonts w:ascii="仿宋_GB2312" w:eastAsia="仿宋_GB2312" w:hAnsi="仿宋_GB2312" w:cs="仿宋_GB2312" w:hint="eastAsia"/>
          <w:sz w:val="32"/>
          <w:szCs w:val="32"/>
          <w:lang w:val="zh-CN"/>
        </w:rPr>
        <w:t>自评得分</w:t>
      </w:r>
      <w:r>
        <w:rPr>
          <w:rFonts w:ascii="仿宋_GB2312" w:eastAsia="仿宋_GB2312" w:hAnsi="仿宋_GB2312" w:cs="仿宋_GB2312"/>
          <w:sz w:val="32"/>
          <w:szCs w:val="32"/>
        </w:rPr>
        <w:t>90</w:t>
      </w:r>
      <w:r>
        <w:rPr>
          <w:rFonts w:ascii="仿宋_GB2312" w:eastAsia="仿宋_GB2312" w:hAnsi="仿宋_GB2312" w:cs="仿宋_GB2312" w:hint="eastAsia"/>
          <w:sz w:val="32"/>
          <w:szCs w:val="32"/>
        </w:rPr>
        <w:t>分。</w:t>
      </w:r>
    </w:p>
    <w:p w:rsidR="00814FFC" w:rsidRDefault="00814FFC" w:rsidP="0089115C">
      <w:pPr>
        <w:widowControl/>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rPr>
      </w:pPr>
      <w:bookmarkStart w:id="427" w:name="_Toc14479"/>
      <w:bookmarkStart w:id="428" w:name="_Toc10751"/>
      <w:bookmarkStart w:id="429" w:name="_Toc631"/>
      <w:r>
        <w:rPr>
          <w:rFonts w:ascii="黑体" w:eastAsia="黑体" w:hAnsi="黑体" w:cs="黑体" w:hint="eastAsia"/>
          <w:sz w:val="32"/>
          <w:szCs w:val="32"/>
        </w:rPr>
        <w:t>五、存在主要问题</w:t>
      </w:r>
      <w:bookmarkEnd w:id="427"/>
      <w:bookmarkEnd w:id="428"/>
      <w:bookmarkEnd w:id="429"/>
    </w:p>
    <w:p w:rsidR="00814FFC" w:rsidRDefault="00814FFC" w:rsidP="0089115C">
      <w:pPr>
        <w:widowControl/>
        <w:tabs>
          <w:tab w:val="left" w:pos="2160"/>
        </w:tabs>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kern w:val="0"/>
          <w:sz w:val="32"/>
          <w:szCs w:val="32"/>
          <w:shd w:val="clear" w:color="auto" w:fill="FFFFFF"/>
        </w:rPr>
        <w:t>因该项目属于信息建设项目需要报市政务服务和数据局立项批复后实施，加之我局正在争取省农业农村厅智慧渔政监控平台项目，待该项目资金到位后与本项目打捆实施，因此本项目还未启动实施。</w:t>
      </w:r>
    </w:p>
    <w:p w:rsidR="00814FFC" w:rsidRDefault="00814FFC" w:rsidP="0089115C">
      <w:pPr>
        <w:widowControl/>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lang w:val="zh-CN"/>
        </w:rPr>
      </w:pPr>
      <w:bookmarkStart w:id="430" w:name="_Toc12704"/>
      <w:bookmarkStart w:id="431" w:name="_Toc7476"/>
      <w:bookmarkStart w:id="432" w:name="_Toc6041"/>
      <w:r>
        <w:rPr>
          <w:rFonts w:ascii="黑体" w:eastAsia="黑体" w:hAnsi="黑体" w:cs="黑体" w:hint="eastAsia"/>
          <w:sz w:val="32"/>
          <w:szCs w:val="32"/>
          <w:lang w:val="zh-CN"/>
        </w:rPr>
        <w:t>六、改进建议</w:t>
      </w:r>
      <w:bookmarkEnd w:id="430"/>
      <w:bookmarkEnd w:id="431"/>
      <w:bookmarkEnd w:id="432"/>
    </w:p>
    <w:p w:rsidR="00814FFC" w:rsidRDefault="00814FFC" w:rsidP="0089115C">
      <w:pPr>
        <w:tabs>
          <w:tab w:val="left" w:pos="1911"/>
        </w:tabs>
        <w:spacing w:line="576" w:lineRule="exact"/>
        <w:ind w:firstLineChars="200" w:firstLine="31680"/>
        <w:jc w:val="left"/>
        <w:rPr>
          <w:rFonts w:ascii="仿宋_GB2312" w:eastAsia="仿宋_GB2312" w:hAnsi="仿宋_GB2312" w:cs="仿宋_GB2312"/>
          <w:kern w:val="0"/>
          <w:sz w:val="32"/>
          <w:szCs w:val="32"/>
        </w:rPr>
      </w:pPr>
      <w:r>
        <w:rPr>
          <w:rFonts w:ascii="仿宋_GB2312" w:eastAsia="仿宋_GB2312" w:hAnsi="仿宋_GB2312" w:cs="仿宋_GB2312" w:hint="eastAsia"/>
          <w:kern w:val="0"/>
          <w:sz w:val="32"/>
          <w:szCs w:val="32"/>
        </w:rPr>
        <w:t>积极向农业农村厅汇报对接，争取</w:t>
      </w:r>
      <w:r>
        <w:rPr>
          <w:rFonts w:ascii="仿宋_GB2312" w:eastAsia="仿宋_GB2312" w:hAnsi="仿宋_GB2312" w:cs="仿宋_GB2312" w:hint="eastAsia"/>
          <w:kern w:val="0"/>
          <w:sz w:val="32"/>
          <w:szCs w:val="32"/>
          <w:shd w:val="clear" w:color="auto" w:fill="FFFFFF"/>
        </w:rPr>
        <w:t>智慧渔政监控平台项目资金尽快到位，将</w:t>
      </w:r>
      <w:r>
        <w:rPr>
          <w:rFonts w:ascii="仿宋_GB2312" w:eastAsia="仿宋_GB2312" w:hAnsi="仿宋_GB2312" w:cs="仿宋_GB2312"/>
          <w:kern w:val="0"/>
          <w:sz w:val="32"/>
          <w:szCs w:val="32"/>
          <w:shd w:val="clear" w:color="auto" w:fill="FFFFFF"/>
        </w:rPr>
        <w:t>2</w:t>
      </w:r>
      <w:r>
        <w:rPr>
          <w:rFonts w:ascii="仿宋_GB2312" w:eastAsia="仿宋_GB2312" w:hAnsi="仿宋_GB2312" w:cs="仿宋_GB2312" w:hint="eastAsia"/>
          <w:kern w:val="0"/>
          <w:sz w:val="32"/>
          <w:szCs w:val="32"/>
          <w:shd w:val="clear" w:color="auto" w:fill="FFFFFF"/>
        </w:rPr>
        <w:t>个项目打捆，编制完善总的项目实施方案报市政务服务和数据局立项批复后加快实施。</w:t>
      </w:r>
    </w:p>
    <w:p w:rsidR="00814FFC" w:rsidRDefault="00814FFC" w:rsidP="0089115C">
      <w:pPr>
        <w:snapToGrid w:val="0"/>
        <w:spacing w:line="576" w:lineRule="exact"/>
        <w:ind w:firstLineChars="200" w:firstLine="31680"/>
        <w:rPr>
          <w:rFonts w:ascii="仿宋_GB2312" w:eastAsia="仿宋_GB2312" w:hAnsi="仿宋_GB2312" w:cs="仿宋_GB2312"/>
          <w:color w:val="000000"/>
          <w:kern w:val="0"/>
          <w:sz w:val="32"/>
          <w:szCs w:val="32"/>
          <w:shd w:val="clear" w:color="auto" w:fill="FFFFFF"/>
          <w:lang w:val="zh-CN"/>
        </w:rPr>
      </w:pPr>
    </w:p>
    <w:p w:rsidR="00814FFC" w:rsidRDefault="00814FFC">
      <w:pPr>
        <w:spacing w:line="578" w:lineRule="exact"/>
        <w:jc w:val="center"/>
        <w:rPr>
          <w:rFonts w:ascii="Times New Roman" w:eastAsia="黑体" w:hAnsi="Times New Roman"/>
          <w:sz w:val="32"/>
        </w:rPr>
      </w:pPr>
      <w:r>
        <w:rPr>
          <w:rFonts w:ascii="方正小标宋简体" w:eastAsia="方正小标宋简体" w:hAnsi="方正小标宋简体" w:cs="方正小标宋简体" w:hint="eastAsia"/>
          <w:color w:val="000000"/>
          <w:kern w:val="0"/>
          <w:sz w:val="40"/>
          <w:szCs w:val="40"/>
        </w:rPr>
        <w:t>专项预算项目绩效目标完成情况自评表</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0A0"/>
      </w:tblPr>
      <w:tblGrid>
        <w:gridCol w:w="652"/>
        <w:gridCol w:w="1081"/>
        <w:gridCol w:w="1250"/>
        <w:gridCol w:w="1312"/>
        <w:gridCol w:w="1127"/>
        <w:gridCol w:w="971"/>
        <w:gridCol w:w="1061"/>
        <w:gridCol w:w="938"/>
        <w:gridCol w:w="1841"/>
      </w:tblGrid>
      <w:tr w:rsidR="00814FFC">
        <w:trPr>
          <w:trHeight w:val="23"/>
          <w:jc w:val="center"/>
        </w:trPr>
        <w:tc>
          <w:tcPr>
            <w:tcW w:w="4295" w:type="dxa"/>
            <w:gridSpan w:val="4"/>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项目名称</w:t>
            </w:r>
          </w:p>
        </w:tc>
        <w:tc>
          <w:tcPr>
            <w:tcW w:w="5938" w:type="dxa"/>
            <w:gridSpan w:val="5"/>
            <w:vAlign w:val="center"/>
          </w:tcPr>
          <w:p w:rsidR="00814FFC" w:rsidRDefault="00814FFC">
            <w:pPr>
              <w:spacing w:line="240" w:lineRule="exact"/>
              <w:rPr>
                <w:rFonts w:ascii="宋体" w:cs="宋体"/>
                <w:color w:val="000000"/>
                <w:szCs w:val="21"/>
              </w:rPr>
            </w:pPr>
            <w:r>
              <w:rPr>
                <w:rFonts w:ascii="宋体" w:hAnsi="宋体" w:cs="宋体"/>
                <w:color w:val="000000"/>
                <w:szCs w:val="21"/>
              </w:rPr>
              <w:t>2023</w:t>
            </w:r>
            <w:r>
              <w:rPr>
                <w:rFonts w:ascii="宋体" w:hAnsi="宋体" w:cs="宋体" w:hint="eastAsia"/>
                <w:color w:val="000000"/>
                <w:szCs w:val="21"/>
              </w:rPr>
              <w:t>成品油价格调整对渔业补助资金</w:t>
            </w:r>
          </w:p>
        </w:tc>
      </w:tr>
      <w:tr w:rsidR="00814FFC">
        <w:trPr>
          <w:trHeight w:val="23"/>
          <w:jc w:val="center"/>
        </w:trPr>
        <w:tc>
          <w:tcPr>
            <w:tcW w:w="4295" w:type="dxa"/>
            <w:gridSpan w:val="4"/>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预算单位</w:t>
            </w:r>
          </w:p>
        </w:tc>
        <w:tc>
          <w:tcPr>
            <w:tcW w:w="5938" w:type="dxa"/>
            <w:gridSpan w:val="5"/>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广元市农业农村剧</w:t>
            </w:r>
          </w:p>
        </w:tc>
      </w:tr>
      <w:tr w:rsidR="00814FFC">
        <w:trPr>
          <w:trHeight w:val="23"/>
          <w:jc w:val="center"/>
        </w:trPr>
        <w:tc>
          <w:tcPr>
            <w:tcW w:w="4295" w:type="dxa"/>
            <w:gridSpan w:val="4"/>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项目类型</w:t>
            </w:r>
          </w:p>
        </w:tc>
        <w:tc>
          <w:tcPr>
            <w:tcW w:w="5938" w:type="dxa"/>
            <w:gridSpan w:val="5"/>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val="restart"/>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项目</w:t>
            </w:r>
            <w:r>
              <w:rPr>
                <w:rFonts w:ascii="宋体" w:hAnsi="宋体" w:cs="宋体"/>
                <w:color w:val="000000"/>
                <w:kern w:val="0"/>
                <w:szCs w:val="21"/>
              </w:rPr>
              <w:t xml:space="preserve"> </w:t>
            </w:r>
            <w:r>
              <w:rPr>
                <w:rFonts w:ascii="宋体" w:hAnsi="宋体" w:cs="宋体" w:hint="eastAsia"/>
                <w:color w:val="000000"/>
                <w:kern w:val="0"/>
                <w:szCs w:val="21"/>
              </w:rPr>
              <w:t>概况</w:t>
            </w:r>
          </w:p>
        </w:tc>
        <w:tc>
          <w:tcPr>
            <w:tcW w:w="3643" w:type="dxa"/>
            <w:gridSpan w:val="3"/>
            <w:vAlign w:val="center"/>
          </w:tcPr>
          <w:p w:rsidR="00814FFC" w:rsidRDefault="00814FFC">
            <w:pPr>
              <w:widowControl/>
              <w:spacing w:line="240" w:lineRule="exact"/>
              <w:jc w:val="left"/>
              <w:textAlignment w:val="center"/>
              <w:rPr>
                <w:rFonts w:ascii="宋体" w:cs="宋体"/>
                <w:color w:val="000000"/>
                <w:kern w:val="0"/>
                <w:szCs w:val="21"/>
              </w:rPr>
            </w:pPr>
            <w:r>
              <w:rPr>
                <w:rFonts w:ascii="宋体" w:hAnsi="宋体" w:cs="宋体" w:hint="eastAsia"/>
                <w:color w:val="000000"/>
                <w:kern w:val="0"/>
                <w:szCs w:val="21"/>
              </w:rPr>
              <w:t>中长期规划（名称、文号，仅指</w:t>
            </w:r>
          </w:p>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常年项目）</w:t>
            </w:r>
          </w:p>
        </w:tc>
        <w:tc>
          <w:tcPr>
            <w:tcW w:w="5938" w:type="dxa"/>
            <w:gridSpan w:val="5"/>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36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资金管理办法（名称、文号）</w:t>
            </w:r>
          </w:p>
        </w:tc>
        <w:tc>
          <w:tcPr>
            <w:tcW w:w="5938" w:type="dxa"/>
            <w:gridSpan w:val="5"/>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36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绩效分配方式</w:t>
            </w:r>
          </w:p>
        </w:tc>
        <w:tc>
          <w:tcPr>
            <w:tcW w:w="1127" w:type="dxa"/>
            <w:vAlign w:val="center"/>
          </w:tcPr>
          <w:p w:rsidR="00814FFC" w:rsidRDefault="00814FFC">
            <w:pPr>
              <w:widowControl/>
              <w:spacing w:line="240" w:lineRule="exact"/>
              <w:jc w:val="left"/>
              <w:textAlignment w:val="center"/>
              <w:rPr>
                <w:rFonts w:ascii="宋体" w:cs="宋体"/>
                <w:color w:val="000000"/>
                <w:szCs w:val="21"/>
              </w:rPr>
            </w:pPr>
            <w:r>
              <w:rPr>
                <w:rFonts w:ascii="宋体" w:cs="宋体"/>
                <w:color w:val="000000"/>
                <w:kern w:val="0"/>
                <w:szCs w:val="21"/>
              </w:rPr>
              <w:t>£</w:t>
            </w:r>
            <w:r>
              <w:rPr>
                <w:rFonts w:ascii="宋体" w:hAnsi="宋体" w:cs="宋体" w:hint="eastAsia"/>
                <w:color w:val="000000"/>
                <w:kern w:val="0"/>
                <w:szCs w:val="21"/>
              </w:rPr>
              <w:t>因素法</w:t>
            </w:r>
          </w:p>
        </w:tc>
        <w:tc>
          <w:tcPr>
            <w:tcW w:w="2032" w:type="dxa"/>
            <w:gridSpan w:val="2"/>
            <w:vAlign w:val="center"/>
          </w:tcPr>
          <w:p w:rsidR="00814FFC" w:rsidRDefault="00814FFC">
            <w:pPr>
              <w:widowControl/>
              <w:spacing w:line="240" w:lineRule="exact"/>
              <w:jc w:val="center"/>
              <w:textAlignment w:val="center"/>
              <w:rPr>
                <w:rFonts w:ascii="宋体" w:cs="宋体"/>
                <w:color w:val="000000"/>
                <w:szCs w:val="21"/>
              </w:rPr>
            </w:pPr>
            <w:r>
              <w:rPr>
                <w:rFonts w:ascii="宋体" w:cs="宋体"/>
                <w:color w:val="000000"/>
                <w:kern w:val="0"/>
                <w:szCs w:val="21"/>
              </w:rPr>
              <w:t>£</w:t>
            </w:r>
            <w:r>
              <w:rPr>
                <w:rFonts w:ascii="宋体" w:hAnsi="宋体" w:cs="宋体" w:hint="eastAsia"/>
                <w:color w:val="000000"/>
                <w:kern w:val="0"/>
                <w:szCs w:val="21"/>
              </w:rPr>
              <w:t>项目法</w:t>
            </w:r>
          </w:p>
        </w:tc>
        <w:tc>
          <w:tcPr>
            <w:tcW w:w="938" w:type="dxa"/>
            <w:vAlign w:val="center"/>
          </w:tcPr>
          <w:p w:rsidR="00814FFC" w:rsidRDefault="00814FFC">
            <w:pPr>
              <w:widowControl/>
              <w:spacing w:line="240" w:lineRule="exact"/>
              <w:jc w:val="center"/>
              <w:textAlignment w:val="center"/>
              <w:rPr>
                <w:rFonts w:ascii="宋体" w:cs="宋体"/>
                <w:color w:val="000000"/>
                <w:szCs w:val="21"/>
              </w:rPr>
            </w:pPr>
            <w:r>
              <w:rPr>
                <w:rFonts w:ascii="宋体" w:cs="宋体"/>
                <w:color w:val="000000"/>
                <w:kern w:val="0"/>
                <w:szCs w:val="21"/>
              </w:rPr>
              <w:t>£</w:t>
            </w:r>
            <w:r>
              <w:rPr>
                <w:rFonts w:ascii="宋体" w:hAnsi="宋体" w:cs="宋体" w:hint="eastAsia"/>
                <w:color w:val="000000"/>
                <w:kern w:val="0"/>
                <w:szCs w:val="21"/>
              </w:rPr>
              <w:t>据实据效</w:t>
            </w:r>
          </w:p>
        </w:tc>
        <w:tc>
          <w:tcPr>
            <w:tcW w:w="1841" w:type="dxa"/>
            <w:vAlign w:val="center"/>
          </w:tcPr>
          <w:p w:rsidR="00814FFC" w:rsidRDefault="00814FFC">
            <w:pPr>
              <w:widowControl/>
              <w:spacing w:line="240" w:lineRule="exact"/>
              <w:jc w:val="center"/>
              <w:textAlignment w:val="center"/>
              <w:rPr>
                <w:rFonts w:ascii="宋体" w:cs="宋体"/>
                <w:color w:val="000000"/>
                <w:szCs w:val="21"/>
              </w:rPr>
            </w:pPr>
            <w:r>
              <w:rPr>
                <w:rFonts w:ascii="宋体" w:cs="宋体"/>
                <w:color w:val="000000"/>
                <w:kern w:val="0"/>
                <w:szCs w:val="21"/>
              </w:rPr>
              <w:t>£</w:t>
            </w:r>
            <w:r>
              <w:rPr>
                <w:rFonts w:ascii="宋体" w:hAnsi="宋体" w:cs="宋体" w:hint="eastAsia"/>
                <w:color w:val="000000"/>
                <w:kern w:val="0"/>
                <w:szCs w:val="21"/>
              </w:rPr>
              <w:t>因素法与项目法相结合</w:t>
            </w: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36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立项依据</w:t>
            </w:r>
          </w:p>
        </w:tc>
        <w:tc>
          <w:tcPr>
            <w:tcW w:w="5938" w:type="dxa"/>
            <w:gridSpan w:val="5"/>
            <w:vAlign w:val="center"/>
          </w:tcPr>
          <w:p w:rsidR="00814FFC" w:rsidRDefault="00814FFC">
            <w:pPr>
              <w:spacing w:line="240" w:lineRule="exact"/>
              <w:jc w:val="left"/>
              <w:rPr>
                <w:rFonts w:ascii="宋体" w:cs="宋体"/>
                <w:color w:val="000000"/>
                <w:szCs w:val="21"/>
              </w:rPr>
            </w:pPr>
            <w:r>
              <w:rPr>
                <w:rFonts w:ascii="宋体" w:hAnsi="宋体" w:cs="宋体" w:hint="eastAsia"/>
                <w:color w:val="000000"/>
                <w:szCs w:val="21"/>
              </w:rPr>
              <w:t>四川省财政厅</w:t>
            </w:r>
            <w:r>
              <w:rPr>
                <w:rFonts w:ascii="宋体" w:hAnsi="宋体" w:cs="宋体"/>
                <w:color w:val="000000"/>
                <w:szCs w:val="21"/>
              </w:rPr>
              <w:t xml:space="preserve"> </w:t>
            </w:r>
            <w:r>
              <w:rPr>
                <w:rFonts w:ascii="宋体" w:hAnsi="宋体" w:cs="宋体" w:hint="eastAsia"/>
                <w:color w:val="000000"/>
                <w:szCs w:val="21"/>
              </w:rPr>
              <w:t>四川省农业农村厅《关于下达</w:t>
            </w:r>
            <w:r>
              <w:rPr>
                <w:rFonts w:ascii="宋体" w:hAnsi="宋体" w:cs="宋体"/>
                <w:color w:val="000000"/>
                <w:szCs w:val="21"/>
              </w:rPr>
              <w:t>2023</w:t>
            </w:r>
            <w:r>
              <w:rPr>
                <w:rFonts w:ascii="宋体" w:hAnsi="宋体" w:cs="宋体" w:hint="eastAsia"/>
                <w:color w:val="000000"/>
                <w:szCs w:val="21"/>
              </w:rPr>
              <w:t>年中央财政成品油价格调整对渔业补助预算的通知》（川财农〔</w:t>
            </w:r>
            <w:r>
              <w:rPr>
                <w:rFonts w:ascii="宋体" w:hAnsi="宋体" w:cs="宋体"/>
                <w:color w:val="000000"/>
                <w:szCs w:val="21"/>
              </w:rPr>
              <w:t>2023</w:t>
            </w:r>
            <w:r>
              <w:rPr>
                <w:rFonts w:ascii="宋体" w:hAnsi="宋体" w:cs="宋体" w:hint="eastAsia"/>
                <w:color w:val="000000"/>
                <w:szCs w:val="21"/>
              </w:rPr>
              <w:t>〕</w:t>
            </w:r>
            <w:r>
              <w:rPr>
                <w:rFonts w:ascii="宋体" w:hAnsi="宋体" w:cs="宋体"/>
                <w:color w:val="000000"/>
                <w:szCs w:val="21"/>
              </w:rPr>
              <w:t>100</w:t>
            </w:r>
            <w:r>
              <w:rPr>
                <w:rFonts w:ascii="宋体" w:hAnsi="宋体" w:cs="宋体" w:hint="eastAsia"/>
                <w:color w:val="000000"/>
                <w:szCs w:val="21"/>
              </w:rPr>
              <w:t>号）</w:t>
            </w: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36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使用范围</w:t>
            </w:r>
          </w:p>
        </w:tc>
        <w:tc>
          <w:tcPr>
            <w:tcW w:w="5938" w:type="dxa"/>
            <w:gridSpan w:val="5"/>
            <w:vAlign w:val="center"/>
          </w:tcPr>
          <w:p w:rsidR="00814FFC" w:rsidRDefault="00814FFC">
            <w:pPr>
              <w:spacing w:line="240" w:lineRule="exact"/>
              <w:jc w:val="left"/>
              <w:rPr>
                <w:rFonts w:ascii="宋体" w:cs="宋体"/>
                <w:color w:val="000000"/>
                <w:szCs w:val="21"/>
              </w:rPr>
            </w:pPr>
            <w:r>
              <w:rPr>
                <w:rFonts w:ascii="宋体" w:hAnsi="宋体" w:cs="宋体" w:hint="eastAsia"/>
                <w:color w:val="000000"/>
                <w:szCs w:val="21"/>
              </w:rPr>
              <w:t>配备渔政执法装备</w:t>
            </w:r>
            <w:r>
              <w:rPr>
                <w:rFonts w:ascii="宋体" w:hAnsi="宋体" w:cs="宋体"/>
                <w:color w:val="000000"/>
                <w:szCs w:val="21"/>
              </w:rPr>
              <w:t>4</w:t>
            </w:r>
            <w:r>
              <w:rPr>
                <w:rFonts w:ascii="宋体" w:hAnsi="宋体" w:cs="宋体" w:hint="eastAsia"/>
                <w:color w:val="000000"/>
                <w:szCs w:val="21"/>
              </w:rPr>
              <w:t>套，完善长江流域禁捕管理长效管理机制</w:t>
            </w: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36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申报（补助）条件</w:t>
            </w:r>
          </w:p>
        </w:tc>
        <w:tc>
          <w:tcPr>
            <w:tcW w:w="5938" w:type="dxa"/>
            <w:gridSpan w:val="5"/>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3643" w:type="dxa"/>
            <w:gridSpan w:val="3"/>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项目起止年限</w:t>
            </w:r>
          </w:p>
        </w:tc>
        <w:tc>
          <w:tcPr>
            <w:tcW w:w="5938" w:type="dxa"/>
            <w:gridSpan w:val="5"/>
            <w:vAlign w:val="center"/>
          </w:tcPr>
          <w:p w:rsidR="00814FFC" w:rsidRDefault="00814FFC">
            <w:pPr>
              <w:spacing w:line="240" w:lineRule="exact"/>
              <w:rPr>
                <w:rFonts w:ascii="宋体" w:cs="宋体"/>
                <w:color w:val="000000"/>
                <w:szCs w:val="21"/>
              </w:rPr>
            </w:pPr>
          </w:p>
        </w:tc>
      </w:tr>
      <w:tr w:rsidR="00814FFC">
        <w:trPr>
          <w:trHeight w:val="23"/>
          <w:jc w:val="center"/>
        </w:trPr>
        <w:tc>
          <w:tcPr>
            <w:tcW w:w="1733" w:type="dxa"/>
            <w:gridSpan w:val="2"/>
            <w:vMerge w:val="restart"/>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项目资金</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（万元）</w:t>
            </w:r>
          </w:p>
        </w:tc>
        <w:tc>
          <w:tcPr>
            <w:tcW w:w="2562" w:type="dxa"/>
            <w:gridSpan w:val="2"/>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年度资金总额：</w:t>
            </w:r>
          </w:p>
        </w:tc>
        <w:tc>
          <w:tcPr>
            <w:tcW w:w="5938" w:type="dxa"/>
            <w:gridSpan w:val="5"/>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50</w:t>
            </w:r>
          </w:p>
        </w:tc>
      </w:tr>
      <w:tr w:rsidR="00814FFC">
        <w:trPr>
          <w:trHeight w:val="23"/>
          <w:jc w:val="center"/>
        </w:trPr>
        <w:tc>
          <w:tcPr>
            <w:tcW w:w="1733" w:type="dxa"/>
            <w:gridSpan w:val="2"/>
            <w:vMerge/>
            <w:vAlign w:val="center"/>
          </w:tcPr>
          <w:p w:rsidR="00814FFC" w:rsidRDefault="00814FFC">
            <w:pPr>
              <w:spacing w:line="240" w:lineRule="exact"/>
              <w:rPr>
                <w:rFonts w:ascii="宋体" w:cs="宋体"/>
                <w:color w:val="000000"/>
                <w:szCs w:val="21"/>
              </w:rPr>
            </w:pPr>
          </w:p>
        </w:tc>
        <w:tc>
          <w:tcPr>
            <w:tcW w:w="2562" w:type="dxa"/>
            <w:gridSpan w:val="2"/>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其中：财政拨款</w:t>
            </w:r>
          </w:p>
        </w:tc>
        <w:tc>
          <w:tcPr>
            <w:tcW w:w="5938" w:type="dxa"/>
            <w:gridSpan w:val="5"/>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50</w:t>
            </w:r>
          </w:p>
        </w:tc>
      </w:tr>
      <w:tr w:rsidR="00814FFC">
        <w:trPr>
          <w:trHeight w:val="23"/>
          <w:jc w:val="center"/>
        </w:trPr>
        <w:tc>
          <w:tcPr>
            <w:tcW w:w="1733" w:type="dxa"/>
            <w:gridSpan w:val="2"/>
            <w:vMerge/>
            <w:vAlign w:val="center"/>
          </w:tcPr>
          <w:p w:rsidR="00814FFC" w:rsidRDefault="00814FFC">
            <w:pPr>
              <w:spacing w:line="240" w:lineRule="exact"/>
              <w:rPr>
                <w:rFonts w:ascii="宋体" w:cs="宋体"/>
                <w:color w:val="000000"/>
                <w:szCs w:val="21"/>
              </w:rPr>
            </w:pPr>
          </w:p>
        </w:tc>
        <w:tc>
          <w:tcPr>
            <w:tcW w:w="2562" w:type="dxa"/>
            <w:gridSpan w:val="2"/>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其他资金</w:t>
            </w:r>
          </w:p>
        </w:tc>
        <w:tc>
          <w:tcPr>
            <w:tcW w:w="5938" w:type="dxa"/>
            <w:gridSpan w:val="5"/>
            <w:vAlign w:val="center"/>
          </w:tcPr>
          <w:p w:rsidR="00814FFC" w:rsidRDefault="00814FFC">
            <w:pPr>
              <w:spacing w:line="240" w:lineRule="exact"/>
              <w:jc w:val="right"/>
              <w:rPr>
                <w:rFonts w:ascii="宋体" w:cs="宋体"/>
                <w:color w:val="000000"/>
                <w:szCs w:val="21"/>
              </w:rPr>
            </w:pPr>
          </w:p>
        </w:tc>
      </w:tr>
      <w:tr w:rsidR="00814FFC">
        <w:trPr>
          <w:trHeight w:val="23"/>
          <w:jc w:val="center"/>
        </w:trPr>
        <w:tc>
          <w:tcPr>
            <w:tcW w:w="652" w:type="dxa"/>
            <w:vMerge w:val="restart"/>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总体</w:t>
            </w:r>
            <w:r>
              <w:rPr>
                <w:rFonts w:ascii="宋体" w:hAnsi="宋体" w:cs="宋体"/>
                <w:color w:val="000000"/>
                <w:kern w:val="0"/>
                <w:szCs w:val="21"/>
              </w:rPr>
              <w:t xml:space="preserve"> </w:t>
            </w:r>
            <w:r>
              <w:rPr>
                <w:rFonts w:ascii="宋体" w:hAnsi="宋体" w:cs="宋体" w:hint="eastAsia"/>
                <w:color w:val="000000"/>
                <w:kern w:val="0"/>
                <w:szCs w:val="21"/>
              </w:rPr>
              <w:t>目标</w:t>
            </w:r>
          </w:p>
        </w:tc>
        <w:tc>
          <w:tcPr>
            <w:tcW w:w="9581" w:type="dxa"/>
            <w:gridSpan w:val="8"/>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年度目标</w:t>
            </w:r>
          </w:p>
        </w:tc>
      </w:tr>
      <w:tr w:rsidR="00814FFC">
        <w:trPr>
          <w:trHeight w:val="23"/>
          <w:jc w:val="center"/>
        </w:trPr>
        <w:tc>
          <w:tcPr>
            <w:tcW w:w="652" w:type="dxa"/>
            <w:vMerge/>
            <w:vAlign w:val="center"/>
          </w:tcPr>
          <w:p w:rsidR="00814FFC" w:rsidRDefault="00814FFC">
            <w:pPr>
              <w:spacing w:line="240" w:lineRule="exact"/>
              <w:rPr>
                <w:rFonts w:ascii="宋体" w:cs="宋体"/>
                <w:color w:val="000000"/>
                <w:szCs w:val="21"/>
              </w:rPr>
            </w:pPr>
          </w:p>
        </w:tc>
        <w:tc>
          <w:tcPr>
            <w:tcW w:w="9581" w:type="dxa"/>
            <w:gridSpan w:val="8"/>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配备渔政执法装备</w:t>
            </w:r>
            <w:r>
              <w:rPr>
                <w:rFonts w:ascii="宋体" w:hAnsi="宋体" w:cs="宋体"/>
                <w:color w:val="000000"/>
                <w:szCs w:val="21"/>
              </w:rPr>
              <w:t>4</w:t>
            </w:r>
            <w:r>
              <w:rPr>
                <w:rFonts w:ascii="宋体" w:hAnsi="宋体" w:cs="宋体" w:hint="eastAsia"/>
                <w:color w:val="000000"/>
                <w:szCs w:val="21"/>
              </w:rPr>
              <w:t>套，完善长江流域禁捕管理长效管理机制</w:t>
            </w:r>
          </w:p>
        </w:tc>
      </w:tr>
      <w:tr w:rsidR="00814FFC">
        <w:trPr>
          <w:trHeight w:val="23"/>
          <w:jc w:val="center"/>
        </w:trPr>
        <w:tc>
          <w:tcPr>
            <w:tcW w:w="652" w:type="dxa"/>
            <w:vMerge w:val="restart"/>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绩效</w:t>
            </w:r>
            <w:r>
              <w:rPr>
                <w:rFonts w:ascii="宋体" w:hAnsi="宋体" w:cs="宋体"/>
                <w:color w:val="000000"/>
                <w:kern w:val="0"/>
                <w:szCs w:val="21"/>
              </w:rPr>
              <w:t xml:space="preserve"> </w:t>
            </w:r>
            <w:r>
              <w:rPr>
                <w:rFonts w:ascii="宋体" w:hAnsi="宋体" w:cs="宋体" w:hint="eastAsia"/>
                <w:color w:val="000000"/>
                <w:kern w:val="0"/>
                <w:szCs w:val="21"/>
              </w:rPr>
              <w:t>指标</w:t>
            </w:r>
          </w:p>
        </w:tc>
        <w:tc>
          <w:tcPr>
            <w:tcW w:w="1081"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一级指标</w:t>
            </w:r>
          </w:p>
        </w:tc>
        <w:tc>
          <w:tcPr>
            <w:tcW w:w="1250"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二级指标</w:t>
            </w:r>
          </w:p>
        </w:tc>
        <w:tc>
          <w:tcPr>
            <w:tcW w:w="1312"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三级指标</w:t>
            </w:r>
          </w:p>
        </w:tc>
        <w:tc>
          <w:tcPr>
            <w:tcW w:w="1127"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指标性质</w:t>
            </w:r>
          </w:p>
        </w:tc>
        <w:tc>
          <w:tcPr>
            <w:tcW w:w="971"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指标值</w:t>
            </w:r>
          </w:p>
        </w:tc>
        <w:tc>
          <w:tcPr>
            <w:tcW w:w="1061"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度量单位</w:t>
            </w:r>
          </w:p>
        </w:tc>
        <w:tc>
          <w:tcPr>
            <w:tcW w:w="938"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权重</w:t>
            </w:r>
          </w:p>
        </w:tc>
        <w:tc>
          <w:tcPr>
            <w:tcW w:w="1841"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实际完成指标值</w:t>
            </w:r>
          </w:p>
        </w:tc>
      </w:tr>
      <w:tr w:rsidR="00814FFC">
        <w:trPr>
          <w:trHeight w:val="23"/>
          <w:jc w:val="center"/>
        </w:trPr>
        <w:tc>
          <w:tcPr>
            <w:tcW w:w="652" w:type="dxa"/>
            <w:vMerge/>
            <w:vAlign w:val="center"/>
          </w:tcPr>
          <w:p w:rsidR="00814FFC" w:rsidRDefault="00814FFC">
            <w:pPr>
              <w:spacing w:line="240" w:lineRule="exact"/>
              <w:jc w:val="center"/>
              <w:rPr>
                <w:rFonts w:ascii="宋体" w:cs="宋体"/>
                <w:color w:val="000000"/>
                <w:szCs w:val="21"/>
              </w:rPr>
            </w:pPr>
          </w:p>
        </w:tc>
        <w:tc>
          <w:tcPr>
            <w:tcW w:w="1081" w:type="dxa"/>
            <w:vMerge w:val="restart"/>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产出指标</w:t>
            </w:r>
          </w:p>
        </w:tc>
        <w:tc>
          <w:tcPr>
            <w:tcW w:w="1250"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数量指标</w:t>
            </w:r>
          </w:p>
        </w:tc>
        <w:tc>
          <w:tcPr>
            <w:tcW w:w="1312" w:type="dxa"/>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采购设备</w:t>
            </w:r>
          </w:p>
        </w:tc>
        <w:tc>
          <w:tcPr>
            <w:tcW w:w="1127"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w:t>
            </w:r>
          </w:p>
        </w:tc>
        <w:tc>
          <w:tcPr>
            <w:tcW w:w="971"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4</w:t>
            </w:r>
          </w:p>
        </w:tc>
        <w:tc>
          <w:tcPr>
            <w:tcW w:w="1061"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台（套）</w:t>
            </w:r>
          </w:p>
        </w:tc>
        <w:tc>
          <w:tcPr>
            <w:tcW w:w="938"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20</w:t>
            </w:r>
          </w:p>
        </w:tc>
        <w:tc>
          <w:tcPr>
            <w:tcW w:w="1841" w:type="dxa"/>
            <w:vAlign w:val="center"/>
          </w:tcPr>
          <w:p w:rsidR="00814FFC" w:rsidRDefault="00814FFC">
            <w:pPr>
              <w:spacing w:line="240" w:lineRule="exact"/>
              <w:jc w:val="center"/>
              <w:rPr>
                <w:rFonts w:ascii="宋体" w:cs="宋体"/>
                <w:color w:val="000000"/>
                <w:szCs w:val="21"/>
              </w:rPr>
            </w:pPr>
            <w:r>
              <w:rPr>
                <w:rFonts w:ascii="宋体" w:cs="宋体"/>
                <w:color w:val="000000"/>
                <w:szCs w:val="21"/>
              </w:rPr>
              <w:t>0</w:t>
            </w:r>
          </w:p>
        </w:tc>
      </w:tr>
      <w:tr w:rsidR="00814FFC">
        <w:trPr>
          <w:trHeight w:val="23"/>
          <w:jc w:val="center"/>
        </w:trPr>
        <w:tc>
          <w:tcPr>
            <w:tcW w:w="652" w:type="dxa"/>
            <w:vMerge/>
            <w:vAlign w:val="center"/>
          </w:tcPr>
          <w:p w:rsidR="00814FFC" w:rsidRDefault="00814FFC">
            <w:pPr>
              <w:spacing w:line="240" w:lineRule="exact"/>
              <w:jc w:val="center"/>
              <w:rPr>
                <w:rFonts w:ascii="宋体" w:cs="宋体"/>
                <w:color w:val="000000"/>
                <w:szCs w:val="21"/>
              </w:rPr>
            </w:pPr>
          </w:p>
        </w:tc>
        <w:tc>
          <w:tcPr>
            <w:tcW w:w="1081" w:type="dxa"/>
            <w:vMerge/>
            <w:vAlign w:val="center"/>
          </w:tcPr>
          <w:p w:rsidR="00814FFC" w:rsidRDefault="00814FFC">
            <w:pPr>
              <w:spacing w:line="240" w:lineRule="exact"/>
              <w:jc w:val="center"/>
              <w:rPr>
                <w:rFonts w:ascii="宋体" w:cs="宋体"/>
                <w:color w:val="000000"/>
                <w:szCs w:val="21"/>
              </w:rPr>
            </w:pPr>
          </w:p>
        </w:tc>
        <w:tc>
          <w:tcPr>
            <w:tcW w:w="1250"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质量指标</w:t>
            </w:r>
          </w:p>
        </w:tc>
        <w:tc>
          <w:tcPr>
            <w:tcW w:w="1312" w:type="dxa"/>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设备质量</w:t>
            </w:r>
          </w:p>
        </w:tc>
        <w:tc>
          <w:tcPr>
            <w:tcW w:w="1127"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定性</w:t>
            </w:r>
          </w:p>
        </w:tc>
        <w:tc>
          <w:tcPr>
            <w:tcW w:w="971"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符合合同要求</w:t>
            </w:r>
          </w:p>
        </w:tc>
        <w:tc>
          <w:tcPr>
            <w:tcW w:w="1061" w:type="dxa"/>
            <w:vAlign w:val="center"/>
          </w:tcPr>
          <w:p w:rsidR="00814FFC" w:rsidRDefault="00814FFC">
            <w:pPr>
              <w:spacing w:line="240" w:lineRule="exact"/>
              <w:jc w:val="center"/>
              <w:rPr>
                <w:rFonts w:ascii="宋体" w:cs="宋体"/>
                <w:color w:val="000000"/>
                <w:szCs w:val="21"/>
              </w:rPr>
            </w:pPr>
          </w:p>
        </w:tc>
        <w:tc>
          <w:tcPr>
            <w:tcW w:w="938"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20</w:t>
            </w:r>
          </w:p>
        </w:tc>
        <w:tc>
          <w:tcPr>
            <w:tcW w:w="1841" w:type="dxa"/>
            <w:vAlign w:val="center"/>
          </w:tcPr>
          <w:p w:rsidR="00814FFC" w:rsidRDefault="00814FFC">
            <w:pPr>
              <w:spacing w:line="240" w:lineRule="exact"/>
              <w:jc w:val="center"/>
              <w:rPr>
                <w:rFonts w:ascii="宋体" w:cs="宋体"/>
                <w:color w:val="000000"/>
                <w:szCs w:val="21"/>
              </w:rPr>
            </w:pPr>
            <w:r>
              <w:rPr>
                <w:rFonts w:ascii="宋体" w:cs="宋体"/>
                <w:color w:val="000000"/>
                <w:szCs w:val="21"/>
              </w:rPr>
              <w:t>0</w:t>
            </w:r>
          </w:p>
        </w:tc>
      </w:tr>
      <w:tr w:rsidR="00814FFC">
        <w:trPr>
          <w:trHeight w:val="23"/>
          <w:jc w:val="center"/>
        </w:trPr>
        <w:tc>
          <w:tcPr>
            <w:tcW w:w="652" w:type="dxa"/>
            <w:vMerge/>
            <w:vAlign w:val="center"/>
          </w:tcPr>
          <w:p w:rsidR="00814FFC" w:rsidRDefault="00814FFC">
            <w:pPr>
              <w:spacing w:line="240" w:lineRule="exact"/>
              <w:jc w:val="center"/>
              <w:rPr>
                <w:rFonts w:ascii="宋体" w:cs="宋体"/>
                <w:color w:val="000000"/>
                <w:szCs w:val="21"/>
              </w:rPr>
            </w:pPr>
          </w:p>
        </w:tc>
        <w:tc>
          <w:tcPr>
            <w:tcW w:w="1081" w:type="dxa"/>
            <w:vMerge/>
            <w:vAlign w:val="center"/>
          </w:tcPr>
          <w:p w:rsidR="00814FFC" w:rsidRDefault="00814FFC">
            <w:pPr>
              <w:spacing w:line="240" w:lineRule="exact"/>
              <w:jc w:val="center"/>
              <w:rPr>
                <w:rFonts w:ascii="宋体" w:cs="宋体"/>
                <w:color w:val="000000"/>
                <w:szCs w:val="21"/>
              </w:rPr>
            </w:pPr>
          </w:p>
        </w:tc>
        <w:tc>
          <w:tcPr>
            <w:tcW w:w="1250"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时效指标</w:t>
            </w:r>
          </w:p>
        </w:tc>
        <w:tc>
          <w:tcPr>
            <w:tcW w:w="1312" w:type="dxa"/>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采购完成时间</w:t>
            </w:r>
          </w:p>
        </w:tc>
        <w:tc>
          <w:tcPr>
            <w:tcW w:w="1127"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定性</w:t>
            </w:r>
          </w:p>
        </w:tc>
        <w:tc>
          <w:tcPr>
            <w:tcW w:w="971"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2024</w:t>
            </w:r>
            <w:r>
              <w:rPr>
                <w:rFonts w:ascii="宋体" w:hAnsi="宋体" w:cs="宋体" w:hint="eastAsia"/>
                <w:color w:val="000000"/>
                <w:szCs w:val="21"/>
              </w:rPr>
              <w:t>年</w:t>
            </w:r>
          </w:p>
        </w:tc>
        <w:tc>
          <w:tcPr>
            <w:tcW w:w="1061" w:type="dxa"/>
            <w:vAlign w:val="center"/>
          </w:tcPr>
          <w:p w:rsidR="00814FFC" w:rsidRDefault="00814FFC">
            <w:pPr>
              <w:spacing w:line="240" w:lineRule="exact"/>
              <w:jc w:val="center"/>
              <w:rPr>
                <w:rFonts w:ascii="宋体" w:cs="宋体"/>
                <w:color w:val="000000"/>
                <w:szCs w:val="21"/>
              </w:rPr>
            </w:pPr>
          </w:p>
        </w:tc>
        <w:tc>
          <w:tcPr>
            <w:tcW w:w="938"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vAlign w:val="center"/>
          </w:tcPr>
          <w:p w:rsidR="00814FFC" w:rsidRDefault="00814FFC">
            <w:pPr>
              <w:spacing w:line="240" w:lineRule="exact"/>
              <w:jc w:val="center"/>
              <w:rPr>
                <w:rFonts w:ascii="宋体" w:cs="宋体"/>
                <w:color w:val="000000"/>
                <w:szCs w:val="21"/>
              </w:rPr>
            </w:pPr>
            <w:r>
              <w:rPr>
                <w:rFonts w:ascii="宋体" w:cs="宋体"/>
                <w:color w:val="000000"/>
                <w:szCs w:val="21"/>
              </w:rPr>
              <w:t>0</w:t>
            </w:r>
          </w:p>
        </w:tc>
      </w:tr>
      <w:tr w:rsidR="00814FFC">
        <w:trPr>
          <w:trHeight w:val="23"/>
          <w:jc w:val="center"/>
        </w:trPr>
        <w:tc>
          <w:tcPr>
            <w:tcW w:w="652" w:type="dxa"/>
            <w:vMerge/>
            <w:vAlign w:val="center"/>
          </w:tcPr>
          <w:p w:rsidR="00814FFC" w:rsidRDefault="00814FFC">
            <w:pPr>
              <w:spacing w:line="240" w:lineRule="exact"/>
              <w:jc w:val="center"/>
              <w:rPr>
                <w:rFonts w:ascii="宋体" w:cs="宋体"/>
                <w:color w:val="000000"/>
                <w:szCs w:val="21"/>
              </w:rPr>
            </w:pPr>
          </w:p>
        </w:tc>
        <w:tc>
          <w:tcPr>
            <w:tcW w:w="1081" w:type="dxa"/>
            <w:vMerge/>
            <w:vAlign w:val="center"/>
          </w:tcPr>
          <w:p w:rsidR="00814FFC" w:rsidRDefault="00814FFC">
            <w:pPr>
              <w:spacing w:line="240" w:lineRule="exact"/>
              <w:jc w:val="center"/>
              <w:rPr>
                <w:rFonts w:ascii="宋体" w:cs="宋体"/>
                <w:color w:val="000000"/>
                <w:szCs w:val="21"/>
              </w:rPr>
            </w:pPr>
          </w:p>
        </w:tc>
        <w:tc>
          <w:tcPr>
            <w:tcW w:w="125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社会效益</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312" w:type="dxa"/>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十年禁渔效果</w:t>
            </w:r>
          </w:p>
        </w:tc>
        <w:tc>
          <w:tcPr>
            <w:tcW w:w="1127"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定性</w:t>
            </w:r>
          </w:p>
        </w:tc>
        <w:tc>
          <w:tcPr>
            <w:tcW w:w="971"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进一步巩固十年禁渔效果</w:t>
            </w:r>
          </w:p>
        </w:tc>
        <w:tc>
          <w:tcPr>
            <w:tcW w:w="1061" w:type="dxa"/>
            <w:vAlign w:val="center"/>
          </w:tcPr>
          <w:p w:rsidR="00814FFC" w:rsidRDefault="00814FFC">
            <w:pPr>
              <w:spacing w:line="240" w:lineRule="exact"/>
              <w:jc w:val="center"/>
              <w:rPr>
                <w:rFonts w:ascii="宋体" w:cs="宋体"/>
                <w:color w:val="000000"/>
                <w:szCs w:val="21"/>
              </w:rPr>
            </w:pPr>
          </w:p>
        </w:tc>
        <w:tc>
          <w:tcPr>
            <w:tcW w:w="938"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vAlign w:val="center"/>
          </w:tcPr>
          <w:p w:rsidR="00814FFC" w:rsidRDefault="00814FFC">
            <w:pPr>
              <w:spacing w:line="240" w:lineRule="exact"/>
              <w:jc w:val="center"/>
              <w:rPr>
                <w:rFonts w:ascii="宋体" w:cs="宋体"/>
                <w:color w:val="000000"/>
                <w:szCs w:val="21"/>
              </w:rPr>
            </w:pPr>
            <w:r>
              <w:rPr>
                <w:rFonts w:ascii="宋体" w:cs="宋体"/>
                <w:color w:val="000000"/>
                <w:szCs w:val="21"/>
              </w:rPr>
              <w:t>0</w:t>
            </w:r>
          </w:p>
        </w:tc>
      </w:tr>
      <w:tr w:rsidR="00814FFC">
        <w:trPr>
          <w:trHeight w:val="23"/>
          <w:jc w:val="center"/>
        </w:trPr>
        <w:tc>
          <w:tcPr>
            <w:tcW w:w="652" w:type="dxa"/>
            <w:vMerge/>
            <w:vAlign w:val="center"/>
          </w:tcPr>
          <w:p w:rsidR="00814FFC" w:rsidRDefault="00814FFC">
            <w:pPr>
              <w:spacing w:line="240" w:lineRule="exact"/>
              <w:jc w:val="center"/>
              <w:rPr>
                <w:rFonts w:ascii="宋体" w:cs="宋体"/>
                <w:color w:val="000000"/>
                <w:szCs w:val="21"/>
              </w:rPr>
            </w:pPr>
          </w:p>
        </w:tc>
        <w:tc>
          <w:tcPr>
            <w:tcW w:w="1081" w:type="dxa"/>
            <w:vMerge/>
            <w:vAlign w:val="center"/>
          </w:tcPr>
          <w:p w:rsidR="00814FFC" w:rsidRDefault="00814FFC">
            <w:pPr>
              <w:spacing w:line="240" w:lineRule="exact"/>
              <w:jc w:val="center"/>
              <w:rPr>
                <w:rFonts w:ascii="宋体" w:cs="宋体"/>
                <w:color w:val="000000"/>
                <w:szCs w:val="21"/>
              </w:rPr>
            </w:pPr>
          </w:p>
        </w:tc>
        <w:tc>
          <w:tcPr>
            <w:tcW w:w="1250"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可持续影响指标</w:t>
            </w:r>
          </w:p>
        </w:tc>
        <w:tc>
          <w:tcPr>
            <w:tcW w:w="1312" w:type="dxa"/>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完善禁捕退捕长效管理机制</w:t>
            </w:r>
          </w:p>
        </w:tc>
        <w:tc>
          <w:tcPr>
            <w:tcW w:w="1127"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定性</w:t>
            </w:r>
          </w:p>
        </w:tc>
        <w:tc>
          <w:tcPr>
            <w:tcW w:w="971"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提升执法能力水平和渔业资源保护能力</w:t>
            </w:r>
          </w:p>
        </w:tc>
        <w:tc>
          <w:tcPr>
            <w:tcW w:w="1061" w:type="dxa"/>
            <w:vAlign w:val="center"/>
          </w:tcPr>
          <w:p w:rsidR="00814FFC" w:rsidRDefault="00814FFC">
            <w:pPr>
              <w:spacing w:line="240" w:lineRule="exact"/>
              <w:jc w:val="center"/>
              <w:rPr>
                <w:rFonts w:ascii="宋体" w:cs="宋体"/>
                <w:color w:val="000000"/>
                <w:szCs w:val="21"/>
              </w:rPr>
            </w:pPr>
          </w:p>
        </w:tc>
        <w:tc>
          <w:tcPr>
            <w:tcW w:w="938"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vAlign w:val="center"/>
          </w:tcPr>
          <w:p w:rsidR="00814FFC" w:rsidRDefault="00814FFC">
            <w:pPr>
              <w:spacing w:line="240" w:lineRule="exact"/>
              <w:jc w:val="center"/>
              <w:rPr>
                <w:rFonts w:ascii="宋体" w:cs="宋体"/>
                <w:color w:val="000000"/>
                <w:szCs w:val="21"/>
              </w:rPr>
            </w:pPr>
            <w:r>
              <w:rPr>
                <w:rFonts w:ascii="宋体" w:cs="宋体"/>
                <w:color w:val="000000"/>
                <w:szCs w:val="21"/>
              </w:rPr>
              <w:t>0</w:t>
            </w:r>
          </w:p>
        </w:tc>
      </w:tr>
      <w:tr w:rsidR="00814FFC">
        <w:trPr>
          <w:trHeight w:val="23"/>
          <w:jc w:val="center"/>
        </w:trPr>
        <w:tc>
          <w:tcPr>
            <w:tcW w:w="652" w:type="dxa"/>
            <w:vMerge/>
            <w:vAlign w:val="center"/>
          </w:tcPr>
          <w:p w:rsidR="00814FFC" w:rsidRDefault="00814FFC">
            <w:pPr>
              <w:spacing w:line="240" w:lineRule="exact"/>
              <w:jc w:val="center"/>
              <w:rPr>
                <w:rFonts w:ascii="宋体" w:cs="宋体"/>
                <w:color w:val="000000"/>
                <w:szCs w:val="21"/>
              </w:rPr>
            </w:pPr>
          </w:p>
        </w:tc>
        <w:tc>
          <w:tcPr>
            <w:tcW w:w="1081"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满意度</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25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服务对象</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满意度指标</w:t>
            </w:r>
          </w:p>
        </w:tc>
        <w:tc>
          <w:tcPr>
            <w:tcW w:w="1312" w:type="dxa"/>
            <w:vAlign w:val="center"/>
          </w:tcPr>
          <w:p w:rsidR="00814FFC" w:rsidRDefault="00814FFC">
            <w:pPr>
              <w:widowControl/>
              <w:spacing w:line="240" w:lineRule="exact"/>
              <w:textAlignment w:val="center"/>
              <w:rPr>
                <w:rFonts w:ascii="宋体" w:cs="宋体"/>
                <w:color w:val="000000"/>
                <w:szCs w:val="21"/>
              </w:rPr>
            </w:pPr>
            <w:r>
              <w:rPr>
                <w:rFonts w:ascii="宋体" w:hAnsi="宋体" w:cs="宋体" w:hint="eastAsia"/>
                <w:color w:val="000000"/>
                <w:kern w:val="0"/>
                <w:szCs w:val="21"/>
              </w:rPr>
              <w:t>服务对象满意度</w:t>
            </w:r>
          </w:p>
        </w:tc>
        <w:tc>
          <w:tcPr>
            <w:tcW w:w="1127"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w:t>
            </w:r>
          </w:p>
        </w:tc>
        <w:tc>
          <w:tcPr>
            <w:tcW w:w="971"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90</w:t>
            </w:r>
          </w:p>
        </w:tc>
        <w:tc>
          <w:tcPr>
            <w:tcW w:w="1061"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w:t>
            </w:r>
          </w:p>
        </w:tc>
        <w:tc>
          <w:tcPr>
            <w:tcW w:w="938"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vAlign w:val="center"/>
          </w:tcPr>
          <w:p w:rsidR="00814FFC" w:rsidRDefault="00814FFC">
            <w:pPr>
              <w:spacing w:line="240" w:lineRule="exact"/>
              <w:jc w:val="center"/>
              <w:rPr>
                <w:rFonts w:ascii="宋体" w:cs="宋体"/>
                <w:color w:val="000000"/>
                <w:szCs w:val="21"/>
              </w:rPr>
            </w:pPr>
            <w:r>
              <w:rPr>
                <w:rFonts w:ascii="宋体" w:cs="宋体"/>
                <w:color w:val="000000"/>
                <w:szCs w:val="21"/>
              </w:rPr>
              <w:t>0</w:t>
            </w:r>
          </w:p>
        </w:tc>
      </w:tr>
      <w:tr w:rsidR="00814FFC">
        <w:trPr>
          <w:trHeight w:val="23"/>
          <w:jc w:val="center"/>
        </w:trPr>
        <w:tc>
          <w:tcPr>
            <w:tcW w:w="652" w:type="dxa"/>
            <w:vMerge/>
            <w:vAlign w:val="center"/>
          </w:tcPr>
          <w:p w:rsidR="00814FFC" w:rsidRDefault="00814FFC">
            <w:pPr>
              <w:spacing w:line="240" w:lineRule="exact"/>
              <w:jc w:val="center"/>
              <w:rPr>
                <w:rFonts w:ascii="宋体" w:cs="宋体"/>
                <w:color w:val="000000"/>
                <w:szCs w:val="21"/>
              </w:rPr>
            </w:pPr>
          </w:p>
        </w:tc>
        <w:tc>
          <w:tcPr>
            <w:tcW w:w="1081" w:type="dxa"/>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成本指标</w:t>
            </w:r>
          </w:p>
        </w:tc>
        <w:tc>
          <w:tcPr>
            <w:tcW w:w="1250" w:type="dxa"/>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经济成本</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312" w:type="dxa"/>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设备成本</w:t>
            </w:r>
          </w:p>
        </w:tc>
        <w:tc>
          <w:tcPr>
            <w:tcW w:w="1127"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w:t>
            </w:r>
          </w:p>
        </w:tc>
        <w:tc>
          <w:tcPr>
            <w:tcW w:w="971"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50</w:t>
            </w:r>
          </w:p>
        </w:tc>
        <w:tc>
          <w:tcPr>
            <w:tcW w:w="1061" w:type="dxa"/>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万元</w:t>
            </w:r>
          </w:p>
        </w:tc>
        <w:tc>
          <w:tcPr>
            <w:tcW w:w="938" w:type="dxa"/>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vAlign w:val="center"/>
          </w:tcPr>
          <w:p w:rsidR="00814FFC" w:rsidRDefault="00814FFC">
            <w:pPr>
              <w:spacing w:line="240" w:lineRule="exact"/>
              <w:jc w:val="center"/>
              <w:rPr>
                <w:rFonts w:ascii="宋体" w:cs="宋体"/>
                <w:color w:val="000000"/>
                <w:szCs w:val="21"/>
              </w:rPr>
            </w:pPr>
            <w:r>
              <w:rPr>
                <w:rFonts w:ascii="宋体" w:cs="宋体"/>
                <w:color w:val="000000"/>
                <w:szCs w:val="21"/>
              </w:rPr>
              <w:t>0</w:t>
            </w:r>
          </w:p>
        </w:tc>
      </w:tr>
    </w:tbl>
    <w:p w:rsidR="00814FFC" w:rsidRDefault="00814FFC" w:rsidP="00814FFC">
      <w:pPr>
        <w:spacing w:line="578" w:lineRule="exact"/>
        <w:ind w:firstLineChars="200" w:firstLine="31680"/>
        <w:rPr>
          <w:rFonts w:ascii="黑体" w:eastAsia="黑体" w:hAnsi="黑体" w:cs="黑体"/>
          <w:sz w:val="24"/>
        </w:rPr>
      </w:pPr>
    </w:p>
    <w:p w:rsidR="00814FFC" w:rsidRDefault="00814FFC" w:rsidP="0089115C">
      <w:pPr>
        <w:spacing w:line="578" w:lineRule="exact"/>
        <w:ind w:firstLineChars="200" w:firstLine="31680"/>
        <w:rPr>
          <w:rFonts w:ascii="黑体" w:eastAsia="黑体" w:hAnsi="黑体" w:cs="黑体"/>
          <w:sz w:val="24"/>
        </w:rPr>
        <w:sectPr w:rsidR="00814FFC">
          <w:footerReference w:type="default" r:id="rId57"/>
          <w:pgSz w:w="11906" w:h="16838"/>
          <w:pgMar w:top="2098" w:right="1474" w:bottom="1984" w:left="1587" w:header="720" w:footer="720" w:gutter="0"/>
          <w:cols w:space="720"/>
          <w:docGrid w:type="lines" w:linePitch="312"/>
        </w:sectPr>
      </w:pPr>
    </w:p>
    <w:p w:rsidR="00814FFC" w:rsidRDefault="00814FFC">
      <w:pPr>
        <w:tabs>
          <w:tab w:val="left" w:pos="1440"/>
        </w:tabs>
        <w:spacing w:line="700" w:lineRule="exact"/>
        <w:jc w:val="center"/>
        <w:rPr>
          <w:rFonts w:ascii="方正小标宋简体" w:eastAsia="方正小标宋简体" w:hAnsi="宋体"/>
          <w:sz w:val="44"/>
          <w:szCs w:val="44"/>
        </w:rPr>
      </w:pPr>
      <w:r>
        <w:rPr>
          <w:rFonts w:ascii="方正小标宋简体" w:eastAsia="方正小标宋简体" w:hAnsi="方正小标宋简体" w:cs="方正小标宋简体" w:hint="eastAsia"/>
          <w:sz w:val="44"/>
          <w:szCs w:val="44"/>
        </w:rPr>
        <w:t>第九届农业博览会经费</w:t>
      </w:r>
      <w:r>
        <w:rPr>
          <w:rFonts w:ascii="方正小标宋简体" w:eastAsia="方正小标宋简体" w:hAnsi="宋体" w:hint="eastAsia"/>
          <w:sz w:val="44"/>
          <w:szCs w:val="44"/>
        </w:rPr>
        <w:t>项目</w:t>
      </w:r>
    </w:p>
    <w:p w:rsidR="00814FFC" w:rsidRDefault="00814FFC">
      <w:pPr>
        <w:tabs>
          <w:tab w:val="left" w:pos="1440"/>
        </w:tabs>
        <w:spacing w:line="700" w:lineRule="exact"/>
        <w:jc w:val="center"/>
        <w:rPr>
          <w:rFonts w:ascii="方正小标宋简体" w:eastAsia="方正小标宋简体" w:hAnsi="宋体"/>
          <w:sz w:val="44"/>
          <w:szCs w:val="44"/>
        </w:rPr>
      </w:pPr>
      <w:r>
        <w:rPr>
          <w:rFonts w:ascii="方正小标宋简体" w:eastAsia="方正小标宋简体" w:hAnsi="宋体" w:hint="eastAsia"/>
          <w:sz w:val="44"/>
          <w:szCs w:val="44"/>
        </w:rPr>
        <w:t>支出绩效自评报告</w:t>
      </w:r>
    </w:p>
    <w:p w:rsidR="00814FFC" w:rsidRDefault="00814FFC" w:rsidP="0089115C">
      <w:pPr>
        <w:spacing w:line="576" w:lineRule="exact"/>
        <w:ind w:firstLineChars="200" w:firstLine="31680"/>
        <w:jc w:val="center"/>
        <w:rPr>
          <w:rFonts w:ascii="仿宋_GB2312" w:eastAsia="仿宋_GB2312" w:hAnsi="仿宋_GB2312" w:cs="仿宋_GB2312"/>
          <w:sz w:val="32"/>
          <w:szCs w:val="32"/>
          <w:lang w:val="zh-CN"/>
        </w:rPr>
      </w:pP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433" w:name="_Toc14016"/>
      <w:bookmarkStart w:id="434" w:name="_Toc193"/>
      <w:bookmarkStart w:id="435" w:name="_Toc1019"/>
      <w:r>
        <w:rPr>
          <w:rFonts w:ascii="黑体" w:eastAsia="黑体" w:hAnsi="黑体" w:cs="黑体" w:hint="eastAsia"/>
          <w:sz w:val="32"/>
          <w:szCs w:val="32"/>
        </w:rPr>
        <w:t>一、</w:t>
      </w:r>
      <w:r>
        <w:rPr>
          <w:rFonts w:ascii="黑体" w:eastAsia="黑体" w:hAnsi="黑体" w:cs="黑体" w:hint="eastAsia"/>
          <w:sz w:val="32"/>
          <w:szCs w:val="32"/>
          <w:lang w:val="zh-CN"/>
        </w:rPr>
        <w:t>项目概况</w:t>
      </w:r>
      <w:bookmarkEnd w:id="433"/>
      <w:bookmarkEnd w:id="434"/>
      <w:bookmarkEnd w:id="435"/>
    </w:p>
    <w:p w:rsidR="00814FFC" w:rsidRDefault="00814FFC" w:rsidP="0089115C">
      <w:pPr>
        <w:adjustRightInd w:val="0"/>
        <w:snapToGrid w:val="0"/>
        <w:spacing w:line="576" w:lineRule="exact"/>
        <w:ind w:firstLineChars="200" w:firstLine="31680"/>
        <w:rPr>
          <w:rFonts w:ascii="仿宋_GB2312" w:eastAsia="仿宋_GB2312" w:hAnsi="仿宋_GB2312" w:cs="仿宋_GB2312"/>
          <w:kern w:val="0"/>
          <w:sz w:val="32"/>
          <w:szCs w:val="32"/>
          <w:shd w:val="clear" w:color="auto" w:fill="FFFFFF"/>
          <w:lang w:val="zh-CN"/>
        </w:rPr>
      </w:pPr>
      <w:r>
        <w:rPr>
          <w:rFonts w:ascii="楷体_GB2312" w:eastAsia="楷体_GB2312" w:hAnsi="楷体_GB2312" w:cs="楷体_GB2312" w:hint="eastAsia"/>
          <w:bCs/>
          <w:sz w:val="32"/>
          <w:szCs w:val="32"/>
          <w:lang w:val="zh-CN"/>
        </w:rPr>
        <w:t>（一）设立背景及基本情况。</w:t>
      </w:r>
      <w:r>
        <w:rPr>
          <w:rFonts w:ascii="仿宋_GB2312" w:eastAsia="仿宋_GB2312" w:hAnsi="仿宋_GB2312" w:cs="仿宋_GB2312" w:hint="eastAsia"/>
          <w:color w:val="000000"/>
          <w:sz w:val="32"/>
          <w:szCs w:val="32"/>
        </w:rPr>
        <w:t>按照《四川省农业农村厅关于做好第九届四川农业博览会筹备工作的通知》要求，充分</w:t>
      </w:r>
      <w:r>
        <w:rPr>
          <w:rFonts w:ascii="仿宋_GB2312" w:eastAsia="仿宋_GB2312" w:hAnsi="仿宋_GB2312" w:cs="仿宋_GB2312" w:hint="eastAsia"/>
          <w:sz w:val="32"/>
          <w:szCs w:val="32"/>
          <w:lang w:val="zh-CN"/>
        </w:rPr>
        <w:t>突出展会主题，结合广元农业产业和特色农产品，由市农业农村局牵头，对全市范围内符合参展条件的涉农企业、专合社、家庭农场，进行全面摸底排查。设立广元综合展示馆，面积</w:t>
      </w:r>
      <w:r>
        <w:rPr>
          <w:rFonts w:ascii="仿宋_GB2312" w:eastAsia="仿宋_GB2312" w:hAnsi="仿宋_GB2312" w:cs="仿宋_GB2312"/>
          <w:sz w:val="32"/>
          <w:szCs w:val="32"/>
        </w:rPr>
        <w:t>800</w:t>
      </w:r>
      <w:r>
        <w:rPr>
          <w:rFonts w:ascii="仿宋_GB2312" w:eastAsia="仿宋_GB2312" w:hAnsi="仿宋_GB2312" w:cs="仿宋_GB2312" w:hint="eastAsia"/>
          <w:sz w:val="32"/>
          <w:szCs w:val="32"/>
        </w:rPr>
        <w:t>平方米，并组织企业</w:t>
      </w:r>
      <w:r>
        <w:rPr>
          <w:rFonts w:ascii="仿宋_GB2312" w:eastAsia="仿宋_GB2312" w:hAnsi="仿宋_GB2312" w:cs="仿宋_GB2312"/>
          <w:sz w:val="32"/>
          <w:szCs w:val="32"/>
        </w:rPr>
        <w:t>54</w:t>
      </w:r>
      <w:r>
        <w:rPr>
          <w:rFonts w:ascii="仿宋_GB2312" w:eastAsia="仿宋_GB2312" w:hAnsi="仿宋_GB2312" w:cs="仿宋_GB2312" w:hint="eastAsia"/>
          <w:sz w:val="32"/>
          <w:szCs w:val="32"/>
        </w:rPr>
        <w:t>余家</w:t>
      </w:r>
      <w:r>
        <w:rPr>
          <w:rFonts w:ascii="仿宋_GB2312" w:eastAsia="仿宋_GB2312" w:hAnsi="仿宋_GB2312" w:cs="仿宋_GB2312"/>
          <w:sz w:val="32"/>
          <w:szCs w:val="32"/>
        </w:rPr>
        <w:t>300</w:t>
      </w:r>
      <w:r>
        <w:rPr>
          <w:rFonts w:ascii="仿宋_GB2312" w:eastAsia="仿宋_GB2312" w:hAnsi="仿宋_GB2312" w:cs="仿宋_GB2312" w:hint="eastAsia"/>
          <w:sz w:val="32"/>
          <w:szCs w:val="32"/>
        </w:rPr>
        <w:t>余种产品参加线上线下展示展销</w:t>
      </w:r>
    </w:p>
    <w:p w:rsidR="00814FFC" w:rsidRDefault="00814FFC" w:rsidP="0089115C">
      <w:pPr>
        <w:adjustRightInd w:val="0"/>
        <w:snapToGrid w:val="0"/>
        <w:spacing w:line="576" w:lineRule="exact"/>
        <w:ind w:firstLineChars="200" w:firstLine="31680"/>
        <w:jc w:val="left"/>
        <w:rPr>
          <w:rFonts w:ascii="仿宋_GB2312" w:eastAsia="仿宋_GB2312" w:hAnsi="仿宋_GB2312" w:cs="仿宋_GB2312"/>
          <w:b/>
          <w:sz w:val="32"/>
          <w:szCs w:val="32"/>
          <w:lang w:val="zh-CN"/>
        </w:rPr>
      </w:pPr>
      <w:r>
        <w:rPr>
          <w:rFonts w:ascii="楷体_GB2312" w:eastAsia="楷体_GB2312" w:hAnsi="楷体_GB2312" w:cs="楷体_GB2312" w:hint="eastAsia"/>
          <w:bCs/>
          <w:sz w:val="32"/>
          <w:szCs w:val="32"/>
          <w:lang w:val="zh-CN"/>
        </w:rPr>
        <w:t>（二）实施目的及支持方向。</w:t>
      </w:r>
      <w:r>
        <w:rPr>
          <w:rFonts w:ascii="仿宋_GB2312" w:eastAsia="仿宋_GB2312" w:hAnsi="仿宋_GB2312" w:cs="仿宋_GB2312" w:hint="eastAsia"/>
          <w:color w:val="000000"/>
          <w:sz w:val="32"/>
          <w:szCs w:val="32"/>
        </w:rPr>
        <w:t>以习近平新时代中国特色社会主义思想为指导，深入贯彻落实党的二十大精神和习近平总书记来川来广视察重要指示精神，按照四川省委十二届三次全会决策部署和省委书记王晓晖关于“扩大规模办好农博会”的要求，聚焦“</w:t>
      </w:r>
      <w:r>
        <w:rPr>
          <w:rFonts w:ascii="仿宋_GB2312" w:eastAsia="仿宋_GB2312" w:hAnsi="仿宋_GB2312" w:cs="仿宋_GB2312"/>
          <w:color w:val="000000"/>
          <w:sz w:val="32"/>
          <w:szCs w:val="32"/>
        </w:rPr>
        <w:t>1345</w:t>
      </w:r>
      <w:r>
        <w:rPr>
          <w:rFonts w:ascii="仿宋_GB2312" w:eastAsia="仿宋_GB2312" w:hAnsi="仿宋_GB2312" w:cs="仿宋_GB2312" w:hint="eastAsia"/>
          <w:color w:val="000000"/>
          <w:sz w:val="32"/>
          <w:szCs w:val="32"/>
        </w:rPr>
        <w:t>”发展战略，深入贯彻市委八届六次全会精神，高水平推动农业对外开放，积极促消费、促投资、促贸易。</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lang w:val="zh-CN"/>
        </w:rPr>
      </w:pPr>
      <w:r>
        <w:rPr>
          <w:rFonts w:ascii="楷体_GB2312" w:eastAsia="楷体_GB2312" w:hAnsi="楷体_GB2312" w:cs="楷体_GB2312" w:hint="eastAsia"/>
          <w:bCs/>
          <w:sz w:val="32"/>
          <w:szCs w:val="32"/>
          <w:lang w:val="zh-CN"/>
        </w:rPr>
        <w:t>（三）预算安排及分配管理。</w:t>
      </w:r>
      <w:r>
        <w:rPr>
          <w:rFonts w:ascii="仿宋_GB2312" w:eastAsia="仿宋_GB2312" w:hAnsi="仿宋_GB2312" w:cs="仿宋_GB2312" w:hint="eastAsia"/>
          <w:kern w:val="0"/>
          <w:sz w:val="32"/>
          <w:szCs w:val="32"/>
          <w:lang w:val="zh-CN"/>
        </w:rPr>
        <w:t>项目由市级财政安排专项资金</w:t>
      </w:r>
      <w:r>
        <w:rPr>
          <w:rFonts w:ascii="仿宋_GB2312" w:eastAsia="仿宋_GB2312" w:hAnsi="仿宋_GB2312" w:cs="仿宋_GB2312"/>
          <w:kern w:val="0"/>
          <w:sz w:val="32"/>
          <w:szCs w:val="32"/>
        </w:rPr>
        <w:t>98</w:t>
      </w:r>
      <w:r>
        <w:rPr>
          <w:rFonts w:ascii="仿宋_GB2312" w:eastAsia="仿宋_GB2312" w:hAnsi="仿宋_GB2312" w:cs="仿宋_GB2312" w:hint="eastAsia"/>
          <w:kern w:val="0"/>
          <w:sz w:val="32"/>
          <w:szCs w:val="32"/>
        </w:rPr>
        <w:t>万元。主要用于展馆设计、搭建，展馆租赁，</w:t>
      </w:r>
      <w:r>
        <w:rPr>
          <w:rFonts w:ascii="仿宋_GB2312" w:eastAsia="仿宋_GB2312" w:hAnsi="仿宋_GB2312" w:cs="仿宋_GB2312" w:hint="eastAsia"/>
          <w:kern w:val="0"/>
          <w:sz w:val="32"/>
          <w:szCs w:val="32"/>
          <w:lang w:val="zh-TW"/>
        </w:rPr>
        <w:t>开展</w:t>
      </w:r>
      <w:r>
        <w:rPr>
          <w:rFonts w:ascii="仿宋_GB2312" w:eastAsia="仿宋_GB2312" w:hAnsi="仿宋_GB2312" w:cs="仿宋_GB2312" w:hint="eastAsia"/>
          <w:kern w:val="0"/>
          <w:sz w:val="32"/>
          <w:szCs w:val="32"/>
        </w:rPr>
        <w:t>投资促进及品牌宣传活动等。</w:t>
      </w:r>
    </w:p>
    <w:p w:rsidR="00814FFC" w:rsidRDefault="00814FFC" w:rsidP="0089115C">
      <w:pPr>
        <w:spacing w:line="576" w:lineRule="exact"/>
        <w:ind w:firstLineChars="200" w:firstLine="31680"/>
        <w:rPr>
          <w:rFonts w:ascii="仿宋_GB2312" w:eastAsia="仿宋_GB2312" w:hAnsi="仿宋_GB2312" w:cs="仿宋_GB2312"/>
          <w:b/>
          <w:sz w:val="32"/>
          <w:szCs w:val="32"/>
          <w:lang w:val="zh-CN"/>
        </w:rPr>
      </w:pPr>
      <w:r>
        <w:rPr>
          <w:rFonts w:ascii="楷体_GB2312" w:eastAsia="楷体_GB2312" w:hAnsi="楷体_GB2312" w:cs="楷体_GB2312" w:hint="eastAsia"/>
          <w:bCs/>
          <w:sz w:val="32"/>
          <w:szCs w:val="32"/>
          <w:lang w:val="zh-CN"/>
        </w:rPr>
        <w:t>（四）项目绩效目标设置。</w:t>
      </w:r>
    </w:p>
    <w:p w:rsidR="00814FFC" w:rsidRDefault="00814FFC" w:rsidP="0089115C">
      <w:pPr>
        <w:spacing w:line="576" w:lineRule="exact"/>
        <w:ind w:firstLineChars="200" w:firstLine="31680"/>
        <w:rPr>
          <w:rFonts w:ascii="仿宋_GB2312" w:eastAsia="仿宋_GB2312" w:hAnsi="仿宋_GB2312" w:cs="仿宋_GB2312"/>
          <w:color w:val="000000"/>
          <w:sz w:val="32"/>
          <w:szCs w:val="32"/>
        </w:rPr>
      </w:pPr>
      <w:r>
        <w:rPr>
          <w:rFonts w:ascii="仿宋_GB2312" w:eastAsia="仿宋_GB2312" w:hAnsi="仿宋_GB2312" w:cs="仿宋_GB2312" w:hint="eastAsia"/>
          <w:color w:val="000000"/>
          <w:sz w:val="32"/>
          <w:szCs w:val="32"/>
        </w:rPr>
        <w:t>项目主要包括：展</w:t>
      </w:r>
      <w:r>
        <w:rPr>
          <w:rFonts w:ascii="仿宋_GB2312" w:eastAsia="仿宋_GB2312" w:hAnsi="仿宋_GB2312" w:cs="仿宋_GB2312" w:hint="eastAsia"/>
          <w:sz w:val="32"/>
          <w:szCs w:val="32"/>
        </w:rPr>
        <w:t>馆场地租赁；展馆设计搭建；</w:t>
      </w:r>
      <w:r>
        <w:rPr>
          <w:rFonts w:ascii="仿宋_GB2312" w:eastAsia="仿宋_GB2312" w:hAnsi="仿宋_GB2312" w:cs="仿宋_GB2312" w:hint="eastAsia"/>
          <w:color w:val="000000"/>
          <w:sz w:val="32"/>
          <w:szCs w:val="32"/>
        </w:rPr>
        <w:t>展示展销广元优质特色农产品</w:t>
      </w:r>
      <w:r>
        <w:rPr>
          <w:rFonts w:ascii="仿宋_GB2312" w:eastAsia="仿宋_GB2312" w:hAnsi="仿宋_GB2312" w:cs="仿宋_GB2312" w:hint="eastAsia"/>
          <w:sz w:val="32"/>
          <w:szCs w:val="32"/>
        </w:rPr>
        <w:t>；</w:t>
      </w:r>
      <w:r>
        <w:rPr>
          <w:rFonts w:ascii="仿宋_GB2312" w:eastAsia="仿宋_GB2312" w:hAnsi="仿宋_GB2312" w:cs="仿宋_GB2312" w:hint="eastAsia"/>
          <w:color w:val="000000"/>
          <w:sz w:val="32"/>
          <w:szCs w:val="32"/>
          <w:lang w:val="zh-TW"/>
        </w:rPr>
        <w:t>开展</w:t>
      </w:r>
      <w:r>
        <w:rPr>
          <w:rFonts w:ascii="仿宋_GB2312" w:eastAsia="仿宋_GB2312" w:hAnsi="仿宋_GB2312" w:cs="仿宋_GB2312" w:hint="eastAsia"/>
          <w:color w:val="000000"/>
          <w:sz w:val="32"/>
          <w:szCs w:val="32"/>
        </w:rPr>
        <w:t>投资促进及品牌宣传活动；开展“三农”文化宣传活动及参加其他有关专项活动。</w:t>
      </w:r>
    </w:p>
    <w:p w:rsidR="00814FFC" w:rsidRDefault="00814FFC" w:rsidP="0089115C">
      <w:pPr>
        <w:spacing w:line="576" w:lineRule="exact"/>
        <w:ind w:firstLineChars="200" w:firstLine="31680"/>
        <w:rPr>
          <w:rFonts w:ascii="仿宋_GB2312" w:eastAsia="仿宋_GB2312" w:hAnsi="仿宋_GB2312" w:cs="仿宋_GB2312"/>
          <w:color w:val="000000"/>
          <w:sz w:val="32"/>
          <w:szCs w:val="32"/>
          <w:lang w:val="zh-CN"/>
        </w:rPr>
      </w:pPr>
      <w:r>
        <w:rPr>
          <w:rFonts w:ascii="仿宋_GB2312" w:eastAsia="仿宋_GB2312" w:hAnsi="仿宋_GB2312" w:cs="仿宋_GB2312" w:hint="eastAsia"/>
          <w:color w:val="000000"/>
          <w:sz w:val="32"/>
          <w:szCs w:val="32"/>
          <w:lang w:val="zh-CN"/>
        </w:rPr>
        <w:t>项目自评工作开展情况：</w:t>
      </w:r>
      <w:r>
        <w:rPr>
          <w:rFonts w:ascii="仿宋_GB2312" w:eastAsia="仿宋_GB2312" w:hAnsi="仿宋_GB2312" w:cs="仿宋_GB2312" w:hint="eastAsia"/>
          <w:color w:val="000000"/>
          <w:sz w:val="32"/>
          <w:szCs w:val="32"/>
        </w:rPr>
        <w:t>本项目绩效评价主要遵循相关性、可比性、重要性与定性和定量相结合、客观公正的原则，依据项目资金使用的方向和对象，围绕绩效目标，依据项目的完成、效益、满意度等方面设定的评价指标，针对性地开展了自我评价。</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rPr>
      </w:pPr>
      <w:bookmarkStart w:id="436" w:name="_Toc11409"/>
      <w:bookmarkStart w:id="437" w:name="_Toc8837"/>
      <w:bookmarkStart w:id="438" w:name="_Toc22388"/>
      <w:r>
        <w:rPr>
          <w:rFonts w:ascii="黑体" w:eastAsia="黑体" w:hAnsi="黑体" w:cs="黑体" w:hint="eastAsia"/>
          <w:sz w:val="32"/>
          <w:szCs w:val="32"/>
        </w:rPr>
        <w:t>二、评价实施</w:t>
      </w:r>
      <w:bookmarkEnd w:id="436"/>
      <w:bookmarkEnd w:id="437"/>
      <w:bookmarkEnd w:id="438"/>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bCs/>
          <w:sz w:val="32"/>
          <w:szCs w:val="32"/>
          <w:lang w:val="zh-CN"/>
        </w:rPr>
        <w:t>（一）评价目的。</w:t>
      </w:r>
      <w:r>
        <w:rPr>
          <w:rFonts w:ascii="仿宋_GB2312" w:eastAsia="仿宋_GB2312" w:hAnsi="仿宋_GB2312" w:cs="仿宋_GB2312" w:hint="eastAsia"/>
          <w:sz w:val="32"/>
          <w:szCs w:val="32"/>
        </w:rPr>
        <w:t>通过项目绩效自评全面梳理设计搭建及展示展销工作开展情况，评估成效。</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bCs/>
          <w:sz w:val="32"/>
          <w:szCs w:val="32"/>
          <w:lang w:val="zh-CN"/>
        </w:rPr>
        <w:t>（二）预设问题及评价重点。</w:t>
      </w:r>
      <w:r>
        <w:rPr>
          <w:rFonts w:ascii="仿宋_GB2312" w:eastAsia="仿宋_GB2312" w:hAnsi="仿宋_GB2312" w:cs="仿宋_GB2312" w:hint="eastAsia"/>
          <w:sz w:val="32"/>
          <w:szCs w:val="32"/>
        </w:rPr>
        <w:t>按照绩效评价指标体系，对资金支出使用全过程及其实施效果进行综合评价和判断。</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bCs/>
          <w:sz w:val="32"/>
          <w:szCs w:val="32"/>
          <w:lang w:val="zh-CN"/>
        </w:rPr>
        <w:t>（三）评价选点。</w:t>
      </w:r>
      <w:r>
        <w:rPr>
          <w:rFonts w:ascii="仿宋_GB2312" w:eastAsia="仿宋_GB2312" w:hAnsi="仿宋_GB2312" w:cs="仿宋_GB2312" w:hint="eastAsia"/>
          <w:sz w:val="32"/>
          <w:szCs w:val="32"/>
          <w:lang w:val="zh-CN"/>
        </w:rPr>
        <w:t>展馆设计及搭建。</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bCs/>
          <w:sz w:val="32"/>
          <w:szCs w:val="32"/>
          <w:lang w:val="zh-CN"/>
        </w:rPr>
        <w:t>（四）评价方法。</w:t>
      </w:r>
      <w:r>
        <w:rPr>
          <w:rFonts w:ascii="仿宋_GB2312" w:eastAsia="仿宋_GB2312" w:hAnsi="仿宋_GB2312" w:cs="仿宋_GB2312" w:hint="eastAsia"/>
          <w:sz w:val="32"/>
          <w:szCs w:val="32"/>
        </w:rPr>
        <w:t>单位自评法。</w:t>
      </w:r>
    </w:p>
    <w:p w:rsidR="00814FFC" w:rsidRDefault="00814FFC" w:rsidP="0089115C">
      <w:pPr>
        <w:spacing w:line="576" w:lineRule="exact"/>
        <w:ind w:firstLineChars="200" w:firstLine="31680"/>
        <w:rPr>
          <w:rFonts w:ascii="仿宋_GB2312" w:eastAsia="仿宋_GB2312" w:hAnsi="仿宋_GB2312" w:cs="仿宋_GB2312"/>
          <w:bCs/>
          <w:sz w:val="32"/>
          <w:szCs w:val="32"/>
        </w:rPr>
      </w:pPr>
      <w:r>
        <w:rPr>
          <w:rFonts w:ascii="楷体_GB2312" w:eastAsia="楷体_GB2312" w:hAnsi="楷体_GB2312" w:cs="楷体_GB2312" w:hint="eastAsia"/>
          <w:bCs/>
          <w:sz w:val="32"/>
          <w:szCs w:val="32"/>
          <w:lang w:val="zh-CN"/>
        </w:rPr>
        <w:t>（五）评价组织。</w:t>
      </w:r>
      <w:r>
        <w:rPr>
          <w:rFonts w:ascii="仿宋_GB2312" w:eastAsia="仿宋_GB2312" w:hAnsi="仿宋_GB2312" w:cs="仿宋_GB2312" w:hint="eastAsia"/>
          <w:sz w:val="32"/>
          <w:szCs w:val="32"/>
        </w:rPr>
        <w:t>评价组人员构成和职责分工。</w:t>
      </w:r>
      <w:r>
        <w:rPr>
          <w:rFonts w:ascii="仿宋_GB2312" w:eastAsia="仿宋_GB2312" w:hAnsi="仿宋_GB2312" w:cs="仿宋_GB2312" w:hint="eastAsia"/>
          <w:sz w:val="32"/>
          <w:szCs w:val="32"/>
          <w:lang w:val="zh-CN"/>
        </w:rPr>
        <w:t>该项目</w:t>
      </w:r>
      <w:r>
        <w:rPr>
          <w:rFonts w:ascii="仿宋_GB2312" w:eastAsia="仿宋_GB2312" w:hAnsi="仿宋_GB2312" w:cs="仿宋_GB2312" w:hint="eastAsia"/>
          <w:sz w:val="32"/>
          <w:szCs w:val="32"/>
        </w:rPr>
        <w:t>评价工作小组由市农业农村局计财科及市农业项目服务中心相关人员组成，计财科负责资金使用自查、项目中心负责项目实施情况自查。</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439" w:name="_Toc5350"/>
      <w:bookmarkStart w:id="440" w:name="_Toc10908"/>
      <w:bookmarkStart w:id="441" w:name="_Toc17656"/>
      <w:r>
        <w:rPr>
          <w:rFonts w:ascii="黑体" w:eastAsia="黑体" w:hAnsi="黑体" w:cs="黑体" w:hint="eastAsia"/>
          <w:sz w:val="32"/>
          <w:szCs w:val="32"/>
        </w:rPr>
        <w:t>三、绩效分析</w:t>
      </w:r>
      <w:bookmarkEnd w:id="439"/>
      <w:bookmarkEnd w:id="440"/>
      <w:bookmarkEnd w:id="441"/>
      <w:r>
        <w:rPr>
          <w:rFonts w:ascii="黑体" w:eastAsia="黑体" w:hAnsi="黑体" w:cs="黑体"/>
          <w:sz w:val="32"/>
          <w:szCs w:val="32"/>
          <w:lang w:val="zh-CN"/>
        </w:rPr>
        <w:tab/>
      </w:r>
    </w:p>
    <w:p w:rsidR="00814FFC" w:rsidRDefault="00814FFC" w:rsidP="0089115C">
      <w:pPr>
        <w:spacing w:line="576" w:lineRule="exact"/>
        <w:ind w:firstLineChars="200" w:firstLine="31680"/>
        <w:rPr>
          <w:rFonts w:ascii="仿宋_GB2312" w:eastAsia="仿宋_GB2312" w:hAnsi="仿宋_GB2312" w:cs="仿宋_GB2312"/>
          <w:b/>
          <w:sz w:val="32"/>
          <w:szCs w:val="32"/>
        </w:rPr>
      </w:pPr>
      <w:r>
        <w:rPr>
          <w:rFonts w:ascii="楷体_GB2312" w:eastAsia="楷体_GB2312" w:hAnsi="楷体_GB2312" w:cs="楷体_GB2312" w:hint="eastAsia"/>
          <w:bCs/>
          <w:sz w:val="32"/>
          <w:szCs w:val="32"/>
          <w:lang w:val="zh-CN"/>
        </w:rPr>
        <w:t>（一）通用指标绩效分析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rPr>
        <w:t>项目决策。该项目设立、调整延续等方面符合资金管理基本规范和决策程序要求。项目内容符合党中央国务院、省委省政府、市委市政府对“三农”工作的决策部署安排，资金属于政府支持范围。自评得分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管理。该项目资金管理办法等管理制度体系健全完善，不存在管理制度缺失、管理办法过期情况。资金分配因素选取、权重设置、区域分布，项目管理、审批符合管理要求，并按要求开展项目绩效监管。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rPr>
        <w:t>项目实施。市级财政全额拨款</w:t>
      </w:r>
      <w:r>
        <w:rPr>
          <w:rFonts w:ascii="仿宋_GB2312" w:eastAsia="仿宋_GB2312" w:hAnsi="仿宋_GB2312" w:cs="仿宋_GB2312"/>
          <w:sz w:val="32"/>
          <w:szCs w:val="32"/>
        </w:rPr>
        <w:t>98</w:t>
      </w:r>
      <w:r>
        <w:rPr>
          <w:rFonts w:ascii="仿宋_GB2312" w:eastAsia="仿宋_GB2312" w:hAnsi="仿宋_GB2312" w:cs="仿宋_GB2312" w:hint="eastAsia"/>
          <w:sz w:val="32"/>
          <w:szCs w:val="32"/>
        </w:rPr>
        <w:t>万元万元，资金支付率</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，资金使用符合规定。自评得分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4.</w:t>
      </w:r>
      <w:r>
        <w:rPr>
          <w:rFonts w:ascii="仿宋_GB2312" w:eastAsia="仿宋_GB2312" w:hAnsi="仿宋_GB2312" w:cs="仿宋_GB2312" w:hint="eastAsia"/>
          <w:sz w:val="32"/>
          <w:szCs w:val="32"/>
        </w:rPr>
        <w:t>项目结果。通过项目，</w:t>
      </w:r>
      <w:r>
        <w:rPr>
          <w:rFonts w:ascii="仿宋_GB2312" w:eastAsia="仿宋_GB2312" w:hAnsi="仿宋_GB2312" w:cs="仿宋_GB2312" w:hint="eastAsia"/>
          <w:spacing w:val="-6"/>
          <w:sz w:val="32"/>
          <w:szCs w:val="32"/>
        </w:rPr>
        <w:t>搭建</w:t>
      </w:r>
      <w:r>
        <w:rPr>
          <w:rFonts w:ascii="仿宋_GB2312" w:eastAsia="仿宋_GB2312" w:hAnsi="仿宋_GB2312" w:cs="仿宋_GB2312"/>
          <w:spacing w:val="-6"/>
          <w:sz w:val="32"/>
          <w:szCs w:val="32"/>
        </w:rPr>
        <w:t>800</w:t>
      </w:r>
      <w:r>
        <w:rPr>
          <w:rFonts w:ascii="仿宋_GB2312" w:eastAsia="仿宋_GB2312" w:hAnsi="仿宋_GB2312" w:cs="仿宋_GB2312" w:hint="eastAsia"/>
          <w:spacing w:val="-6"/>
          <w:sz w:val="32"/>
          <w:szCs w:val="32"/>
        </w:rPr>
        <w:t>平方广元综合展示展销馆，精心组织</w:t>
      </w:r>
      <w:r>
        <w:rPr>
          <w:rFonts w:ascii="仿宋_GB2312" w:eastAsia="仿宋_GB2312" w:hAnsi="仿宋_GB2312" w:cs="仿宋_GB2312"/>
          <w:spacing w:val="-6"/>
          <w:sz w:val="32"/>
          <w:szCs w:val="32"/>
        </w:rPr>
        <w:t>54</w:t>
      </w:r>
      <w:r>
        <w:rPr>
          <w:rFonts w:ascii="仿宋_GB2312" w:eastAsia="仿宋_GB2312" w:hAnsi="仿宋_GB2312" w:cs="仿宋_GB2312" w:hint="eastAsia"/>
          <w:spacing w:val="-6"/>
          <w:sz w:val="32"/>
          <w:szCs w:val="32"/>
        </w:rPr>
        <w:t>家农业企业在广元综合馆开展农产品品鉴及展示展销活动，展会期间，现场销售农特产品</w:t>
      </w:r>
      <w:r>
        <w:rPr>
          <w:rFonts w:ascii="仿宋_GB2312" w:eastAsia="仿宋_GB2312" w:hAnsi="仿宋_GB2312" w:cs="仿宋_GB2312"/>
          <w:spacing w:val="-6"/>
          <w:sz w:val="32"/>
          <w:szCs w:val="32"/>
        </w:rPr>
        <w:t>370</w:t>
      </w:r>
      <w:r>
        <w:rPr>
          <w:rFonts w:ascii="仿宋_GB2312" w:eastAsia="仿宋_GB2312" w:hAnsi="仿宋_GB2312" w:cs="仿宋_GB2312" w:hint="eastAsia"/>
          <w:spacing w:val="-6"/>
          <w:sz w:val="32"/>
          <w:szCs w:val="32"/>
        </w:rPr>
        <w:t>万元，统计持续两月内通过电商平台及直播带货等线上销售</w:t>
      </w:r>
      <w:r>
        <w:rPr>
          <w:rFonts w:ascii="仿宋_GB2312" w:eastAsia="仿宋_GB2312" w:hAnsi="仿宋_GB2312" w:cs="仿宋_GB2312"/>
          <w:spacing w:val="-6"/>
          <w:sz w:val="32"/>
          <w:szCs w:val="32"/>
        </w:rPr>
        <w:t>15230</w:t>
      </w:r>
      <w:r>
        <w:rPr>
          <w:rFonts w:ascii="仿宋_GB2312" w:eastAsia="仿宋_GB2312" w:hAnsi="仿宋_GB2312" w:cs="仿宋_GB2312" w:hint="eastAsia"/>
          <w:spacing w:val="-6"/>
          <w:sz w:val="32"/>
          <w:szCs w:val="32"/>
        </w:rPr>
        <w:t>万元。</w:t>
      </w:r>
      <w:r>
        <w:rPr>
          <w:rFonts w:ascii="仿宋_GB2312" w:eastAsia="仿宋_GB2312" w:hAnsi="仿宋_GB2312" w:cs="仿宋_GB2312" w:hint="eastAsia"/>
          <w:spacing w:val="-6"/>
          <w:kern w:val="0"/>
          <w:sz w:val="32"/>
          <w:szCs w:val="32"/>
        </w:rPr>
        <w:t>自评得分</w:t>
      </w:r>
      <w:r>
        <w:rPr>
          <w:rFonts w:ascii="仿宋_GB2312" w:eastAsia="仿宋_GB2312" w:hAnsi="仿宋_GB2312" w:cs="仿宋_GB2312"/>
          <w:spacing w:val="-6"/>
          <w:kern w:val="0"/>
          <w:sz w:val="32"/>
          <w:szCs w:val="32"/>
        </w:rPr>
        <w:t>9</w:t>
      </w:r>
      <w:r>
        <w:rPr>
          <w:rFonts w:ascii="仿宋_GB2312" w:eastAsia="仿宋_GB2312" w:hAnsi="仿宋_GB2312" w:cs="仿宋_GB2312" w:hint="eastAsia"/>
          <w:spacing w:val="-6"/>
          <w:kern w:val="0"/>
          <w:sz w:val="32"/>
          <w:szCs w:val="32"/>
        </w:rPr>
        <w:t>分。</w:t>
      </w:r>
    </w:p>
    <w:p w:rsidR="00814FFC" w:rsidRDefault="00814FFC" w:rsidP="0089115C">
      <w:pPr>
        <w:spacing w:line="576" w:lineRule="exact"/>
        <w:ind w:firstLineChars="200" w:firstLine="31680"/>
        <w:rPr>
          <w:rFonts w:ascii="仿宋_GB2312" w:eastAsia="仿宋_GB2312" w:hAnsi="仿宋_GB2312" w:cs="仿宋_GB2312"/>
          <w:b/>
          <w:bCs/>
          <w:color w:val="000000"/>
          <w:kern w:val="0"/>
          <w:sz w:val="32"/>
          <w:szCs w:val="32"/>
          <w:shd w:val="clear" w:color="auto" w:fill="FFFFFF"/>
          <w:lang w:val="zh-CN"/>
        </w:rPr>
      </w:pPr>
      <w:r>
        <w:rPr>
          <w:rFonts w:ascii="楷体_GB2312" w:eastAsia="楷体_GB2312" w:hAnsi="楷体_GB2312" w:cs="楷体_GB2312" w:hint="eastAsia"/>
          <w:bCs/>
          <w:sz w:val="32"/>
          <w:szCs w:val="32"/>
          <w:lang w:val="zh-CN"/>
        </w:rPr>
        <w:t>（二）专用指标绩效分析</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hint="eastAsia"/>
          <w:sz w:val="32"/>
          <w:szCs w:val="32"/>
        </w:rPr>
        <w:t>该项目的实施符合市委市政府支持重点、优势产业。</w:t>
      </w:r>
      <w:r>
        <w:rPr>
          <w:rFonts w:ascii="仿宋_GB2312" w:eastAsia="仿宋_GB2312" w:hAnsi="仿宋_GB2312" w:cs="仿宋_GB2312" w:hint="eastAsia"/>
          <w:sz w:val="32"/>
          <w:szCs w:val="32"/>
          <w:lang w:val="zh-CN"/>
        </w:rPr>
        <w:t>自评得分</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hint="eastAsia"/>
          <w:sz w:val="32"/>
          <w:szCs w:val="32"/>
        </w:rPr>
        <w:t>该项目突出展示了“广元七绝”农产品品牌及我市优质粮油和特色产业高质量发展成果，对我市成渝地区粮食安全保障基地和全国脱贫地区特色产业高质量发展引领区建设起到了积极的推动作用。</w:t>
      </w:r>
      <w:r>
        <w:rPr>
          <w:rFonts w:ascii="仿宋_GB2312" w:eastAsia="仿宋_GB2312" w:hAnsi="仿宋_GB2312" w:cs="仿宋_GB2312" w:hint="eastAsia"/>
          <w:sz w:val="32"/>
          <w:szCs w:val="32"/>
          <w:lang w:val="zh-CN"/>
        </w:rPr>
        <w:t>自评得分</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展会期间，我市参展企业现场销售农特产品</w:t>
      </w:r>
      <w:r>
        <w:rPr>
          <w:rFonts w:ascii="仿宋_GB2312" w:eastAsia="仿宋_GB2312" w:hAnsi="仿宋_GB2312" w:cs="仿宋_GB2312"/>
          <w:sz w:val="32"/>
          <w:szCs w:val="32"/>
        </w:rPr>
        <w:t>370</w:t>
      </w:r>
      <w:r>
        <w:rPr>
          <w:rFonts w:ascii="仿宋_GB2312" w:eastAsia="仿宋_GB2312" w:hAnsi="仿宋_GB2312" w:cs="仿宋_GB2312" w:hint="eastAsia"/>
          <w:sz w:val="32"/>
          <w:szCs w:val="32"/>
        </w:rPr>
        <w:t>万元，统计持续两月内通过电商平台及直播带货等线上销售</w:t>
      </w:r>
      <w:r>
        <w:rPr>
          <w:rFonts w:ascii="仿宋_GB2312" w:eastAsia="仿宋_GB2312" w:hAnsi="仿宋_GB2312" w:cs="仿宋_GB2312"/>
          <w:sz w:val="32"/>
          <w:szCs w:val="32"/>
        </w:rPr>
        <w:t>15230</w:t>
      </w:r>
      <w:r>
        <w:rPr>
          <w:rFonts w:ascii="仿宋_GB2312" w:eastAsia="仿宋_GB2312" w:hAnsi="仿宋_GB2312" w:cs="仿宋_GB2312" w:hint="eastAsia"/>
          <w:sz w:val="32"/>
          <w:szCs w:val="32"/>
        </w:rPr>
        <w:t>万元。通过该项目的实施，对我市农业企业主营业务收入增长方面起到了一定的助推作用。自评得分</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b/>
          <w:bCs/>
          <w:color w:val="000000"/>
          <w:kern w:val="0"/>
          <w:sz w:val="32"/>
          <w:szCs w:val="32"/>
          <w:shd w:val="clear" w:color="auto" w:fill="FFFFFF"/>
          <w:lang w:val="zh-CN"/>
        </w:rPr>
      </w:pPr>
      <w:r>
        <w:rPr>
          <w:rFonts w:ascii="楷体_GB2312" w:eastAsia="楷体_GB2312" w:hAnsi="楷体_GB2312" w:cs="楷体_GB2312" w:hint="eastAsia"/>
          <w:bCs/>
          <w:sz w:val="32"/>
          <w:szCs w:val="32"/>
          <w:lang w:val="zh-CN"/>
        </w:rPr>
        <w:t>（三）个性指标绩效分析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通过项目的实施，提升了广元特色农林产业品牌的影响力和知名度。自评得分</w:t>
      </w:r>
      <w:r>
        <w:rPr>
          <w:rFonts w:ascii="仿宋_GB2312" w:eastAsia="仿宋_GB2312" w:hAnsi="仿宋_GB2312" w:cs="仿宋_GB2312"/>
          <w:sz w:val="32"/>
          <w:szCs w:val="32"/>
        </w:rPr>
        <w:t>8</w:t>
      </w:r>
      <w:r>
        <w:rPr>
          <w:rFonts w:ascii="仿宋_GB2312" w:eastAsia="仿宋_GB2312" w:hAnsi="仿宋_GB2312" w:cs="仿宋_GB2312" w:hint="eastAsia"/>
          <w:sz w:val="32"/>
          <w:szCs w:val="32"/>
        </w:rPr>
        <w:t>分。推出宣传报道</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余篇，提高我市农产品社会影响力。自评得分</w:t>
      </w:r>
      <w:r>
        <w:rPr>
          <w:rFonts w:ascii="仿宋_GB2312" w:eastAsia="仿宋_GB2312" w:hAnsi="仿宋_GB2312" w:cs="仿宋_GB2312"/>
          <w:sz w:val="32"/>
          <w:szCs w:val="32"/>
        </w:rPr>
        <w:t>8</w:t>
      </w:r>
      <w:r>
        <w:rPr>
          <w:rFonts w:ascii="仿宋_GB2312" w:eastAsia="仿宋_GB2312" w:hAnsi="仿宋_GB2312" w:cs="仿宋_GB2312" w:hint="eastAsia"/>
          <w:sz w:val="32"/>
          <w:szCs w:val="32"/>
        </w:rPr>
        <w:t>分。</w:t>
      </w:r>
    </w:p>
    <w:p w:rsidR="00814FFC" w:rsidRDefault="00814FFC" w:rsidP="0089115C">
      <w:pPr>
        <w:widowControl/>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rPr>
      </w:pPr>
      <w:bookmarkStart w:id="442" w:name="_Toc12782"/>
      <w:bookmarkStart w:id="443" w:name="_Toc16925"/>
      <w:bookmarkStart w:id="444" w:name="_Toc16358"/>
      <w:r>
        <w:rPr>
          <w:rFonts w:ascii="黑体" w:eastAsia="黑体" w:hAnsi="黑体" w:cs="黑体" w:hint="eastAsia"/>
          <w:sz w:val="32"/>
          <w:szCs w:val="32"/>
        </w:rPr>
        <w:t>四、评价结论</w:t>
      </w:r>
      <w:bookmarkEnd w:id="442"/>
      <w:bookmarkEnd w:id="443"/>
      <w:bookmarkEnd w:id="444"/>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围绕项目完成指标、效果指标和满意指标，结合项目自身特点、目标任务及资金管理办法等要求，我们认为，整个项目任务全面完成、资金管理规范，项目为提升农产品供给质量，扩大我市农产品对外销售，引进先进农业生产技术，</w:t>
      </w:r>
      <w:r>
        <w:rPr>
          <w:rFonts w:ascii="仿宋_GB2312" w:eastAsia="仿宋_GB2312" w:hAnsi="仿宋_GB2312" w:cs="仿宋_GB2312" w:hint="eastAsia"/>
          <w:color w:val="000000"/>
          <w:sz w:val="32"/>
          <w:szCs w:val="32"/>
        </w:rPr>
        <w:t>突出展示“广元七绝”农产品品牌及我市优质粮油和特色产业高质量发展成果</w:t>
      </w:r>
      <w:r>
        <w:rPr>
          <w:rFonts w:ascii="仿宋_GB2312" w:eastAsia="仿宋_GB2312" w:hAnsi="仿宋_GB2312" w:cs="仿宋_GB2312" w:hint="eastAsia"/>
          <w:sz w:val="32"/>
          <w:szCs w:val="32"/>
        </w:rPr>
        <w:t>，</w:t>
      </w:r>
      <w:r>
        <w:rPr>
          <w:rFonts w:ascii="仿宋_GB2312" w:eastAsia="仿宋_GB2312" w:hAnsi="仿宋_GB2312" w:cs="仿宋_GB2312" w:hint="eastAsia"/>
          <w:color w:val="000000"/>
          <w:sz w:val="32"/>
          <w:szCs w:val="32"/>
        </w:rPr>
        <w:t>助力打造新时代更高水平的“天府粮仓”，助推我市成渝地区粮食安全保障基地和全国脱贫地区特色产业高质量发展引领区建设</w:t>
      </w:r>
      <w:r>
        <w:rPr>
          <w:rFonts w:ascii="仿宋_GB2312" w:eastAsia="仿宋_GB2312" w:hAnsi="仿宋_GB2312" w:cs="仿宋_GB2312" w:hint="eastAsia"/>
          <w:sz w:val="32"/>
          <w:szCs w:val="32"/>
        </w:rPr>
        <w:t>发挥了积极作用。项目自评得分</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w:t>
      </w:r>
      <w:r>
        <w:rPr>
          <w:rFonts w:ascii="仿宋_GB2312" w:eastAsia="仿宋_GB2312" w:hAnsi="仿宋_GB2312" w:cs="仿宋_GB2312"/>
          <w:sz w:val="32"/>
          <w:szCs w:val="32"/>
        </w:rPr>
        <w:t xml:space="preserve"> </w:t>
      </w:r>
    </w:p>
    <w:p w:rsidR="00814FFC" w:rsidRDefault="00814FFC" w:rsidP="0089115C">
      <w:pPr>
        <w:widowControl/>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rPr>
      </w:pPr>
      <w:bookmarkStart w:id="445" w:name="_Toc7073"/>
      <w:bookmarkStart w:id="446" w:name="_Toc27512"/>
      <w:bookmarkStart w:id="447" w:name="_Toc3822"/>
      <w:r>
        <w:rPr>
          <w:rFonts w:ascii="黑体" w:eastAsia="黑体" w:hAnsi="黑体" w:cs="黑体" w:hint="eastAsia"/>
          <w:sz w:val="32"/>
          <w:szCs w:val="32"/>
        </w:rPr>
        <w:t>五、存在主要问题</w:t>
      </w:r>
      <w:bookmarkEnd w:id="445"/>
      <w:bookmarkEnd w:id="446"/>
      <w:bookmarkEnd w:id="447"/>
    </w:p>
    <w:p w:rsidR="00814FFC" w:rsidRDefault="00814FFC" w:rsidP="0089115C">
      <w:pPr>
        <w:widowControl/>
        <w:tabs>
          <w:tab w:val="left" w:pos="2160"/>
        </w:tabs>
        <w:spacing w:line="576" w:lineRule="exact"/>
        <w:ind w:firstLineChars="200" w:firstLine="31680"/>
        <w:jc w:val="left"/>
        <w:rPr>
          <w:rFonts w:ascii="仿宋_GB2312" w:eastAsia="仿宋_GB2312" w:hAnsi="仿宋_GB2312" w:cs="仿宋_GB2312"/>
          <w:kern w:val="0"/>
          <w:sz w:val="32"/>
          <w:szCs w:val="32"/>
        </w:rPr>
      </w:pPr>
      <w:r>
        <w:rPr>
          <w:rFonts w:ascii="仿宋_GB2312" w:eastAsia="仿宋_GB2312" w:hAnsi="仿宋_GB2312" w:cs="仿宋_GB2312" w:hint="eastAsia"/>
          <w:spacing w:val="-6"/>
          <w:kern w:val="0"/>
          <w:sz w:val="32"/>
          <w:szCs w:val="32"/>
        </w:rPr>
        <w:t>本次展会展位租金由市级财政承担</w:t>
      </w:r>
      <w:r>
        <w:rPr>
          <w:rFonts w:ascii="仿宋_GB2312" w:eastAsia="仿宋_GB2312" w:hAnsi="仿宋_GB2312" w:cs="仿宋_GB2312"/>
          <w:spacing w:val="-6"/>
          <w:kern w:val="0"/>
          <w:sz w:val="32"/>
          <w:szCs w:val="32"/>
        </w:rPr>
        <w:t>17</w:t>
      </w:r>
      <w:r>
        <w:rPr>
          <w:rFonts w:ascii="仿宋_GB2312" w:eastAsia="仿宋_GB2312" w:hAnsi="仿宋_GB2312" w:cs="仿宋_GB2312" w:hint="eastAsia"/>
          <w:spacing w:val="-6"/>
          <w:kern w:val="0"/>
          <w:sz w:val="32"/>
          <w:szCs w:val="32"/>
        </w:rPr>
        <w:t>万元，由各县区分别承担</w:t>
      </w:r>
      <w:r>
        <w:rPr>
          <w:rFonts w:ascii="仿宋_GB2312" w:eastAsia="仿宋_GB2312" w:hAnsi="仿宋_GB2312" w:cs="仿宋_GB2312"/>
          <w:spacing w:val="-6"/>
          <w:kern w:val="0"/>
          <w:sz w:val="32"/>
          <w:szCs w:val="32"/>
        </w:rPr>
        <w:t>5</w:t>
      </w:r>
      <w:r>
        <w:rPr>
          <w:rFonts w:ascii="仿宋_GB2312" w:eastAsia="仿宋_GB2312" w:hAnsi="仿宋_GB2312" w:cs="仿宋_GB2312" w:hint="eastAsia"/>
          <w:spacing w:val="-6"/>
          <w:kern w:val="0"/>
          <w:sz w:val="32"/>
          <w:szCs w:val="32"/>
        </w:rPr>
        <w:t>万元。截至</w:t>
      </w:r>
      <w:r>
        <w:rPr>
          <w:rFonts w:ascii="仿宋_GB2312" w:eastAsia="仿宋_GB2312" w:hAnsi="仿宋_GB2312" w:cs="仿宋_GB2312"/>
          <w:spacing w:val="-6"/>
          <w:kern w:val="0"/>
          <w:sz w:val="32"/>
          <w:szCs w:val="32"/>
        </w:rPr>
        <w:t>2024</w:t>
      </w:r>
      <w:r>
        <w:rPr>
          <w:rFonts w:ascii="仿宋_GB2312" w:eastAsia="仿宋_GB2312" w:hAnsi="仿宋_GB2312" w:cs="仿宋_GB2312" w:hint="eastAsia"/>
          <w:spacing w:val="-6"/>
          <w:kern w:val="0"/>
          <w:sz w:val="32"/>
          <w:szCs w:val="32"/>
        </w:rPr>
        <w:t>年</w:t>
      </w:r>
      <w:r>
        <w:rPr>
          <w:rFonts w:ascii="仿宋_GB2312" w:eastAsia="仿宋_GB2312" w:hAnsi="仿宋_GB2312" w:cs="仿宋_GB2312"/>
          <w:spacing w:val="-6"/>
          <w:kern w:val="0"/>
          <w:sz w:val="32"/>
          <w:szCs w:val="32"/>
        </w:rPr>
        <w:t>6</w:t>
      </w:r>
      <w:r>
        <w:rPr>
          <w:rFonts w:ascii="仿宋_GB2312" w:eastAsia="仿宋_GB2312" w:hAnsi="仿宋_GB2312" w:cs="仿宋_GB2312" w:hint="eastAsia"/>
          <w:spacing w:val="-6"/>
          <w:kern w:val="0"/>
          <w:sz w:val="32"/>
          <w:szCs w:val="32"/>
        </w:rPr>
        <w:t>月底，市级财政承担的</w:t>
      </w:r>
      <w:r>
        <w:rPr>
          <w:rFonts w:ascii="仿宋_GB2312" w:eastAsia="仿宋_GB2312" w:hAnsi="仿宋_GB2312" w:cs="仿宋_GB2312"/>
          <w:spacing w:val="-6"/>
          <w:kern w:val="0"/>
          <w:sz w:val="32"/>
          <w:szCs w:val="32"/>
        </w:rPr>
        <w:t>17</w:t>
      </w:r>
      <w:r>
        <w:rPr>
          <w:rFonts w:ascii="仿宋_GB2312" w:eastAsia="仿宋_GB2312" w:hAnsi="仿宋_GB2312" w:cs="仿宋_GB2312" w:hint="eastAsia"/>
          <w:spacing w:val="-6"/>
          <w:kern w:val="0"/>
          <w:sz w:val="32"/>
          <w:szCs w:val="32"/>
        </w:rPr>
        <w:t>万元租金已全部支付，县区承担的租金仅支付</w:t>
      </w:r>
      <w:r>
        <w:rPr>
          <w:rFonts w:ascii="仿宋_GB2312" w:eastAsia="仿宋_GB2312" w:hAnsi="仿宋_GB2312" w:cs="仿宋_GB2312"/>
          <w:spacing w:val="-6"/>
          <w:kern w:val="0"/>
          <w:sz w:val="32"/>
          <w:szCs w:val="32"/>
        </w:rPr>
        <w:t>10</w:t>
      </w:r>
      <w:r>
        <w:rPr>
          <w:rFonts w:ascii="仿宋_GB2312" w:eastAsia="仿宋_GB2312" w:hAnsi="仿宋_GB2312" w:cs="仿宋_GB2312" w:hint="eastAsia"/>
          <w:spacing w:val="-6"/>
          <w:kern w:val="0"/>
          <w:sz w:val="32"/>
          <w:szCs w:val="32"/>
        </w:rPr>
        <w:t>万元，仍有</w:t>
      </w:r>
      <w:r>
        <w:rPr>
          <w:rFonts w:ascii="仿宋_GB2312" w:eastAsia="仿宋_GB2312" w:hAnsi="仿宋_GB2312" w:cs="仿宋_GB2312"/>
          <w:spacing w:val="-6"/>
          <w:kern w:val="0"/>
          <w:sz w:val="32"/>
          <w:szCs w:val="32"/>
        </w:rPr>
        <w:t>25</w:t>
      </w:r>
      <w:r>
        <w:rPr>
          <w:rFonts w:ascii="仿宋_GB2312" w:eastAsia="仿宋_GB2312" w:hAnsi="仿宋_GB2312" w:cs="仿宋_GB2312" w:hint="eastAsia"/>
          <w:spacing w:val="-6"/>
          <w:kern w:val="0"/>
          <w:sz w:val="32"/>
          <w:szCs w:val="32"/>
        </w:rPr>
        <w:t>万元未支付。</w:t>
      </w:r>
    </w:p>
    <w:p w:rsidR="00814FFC" w:rsidRDefault="00814FFC" w:rsidP="0089115C">
      <w:pPr>
        <w:widowControl/>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lang w:val="zh-CN"/>
        </w:rPr>
      </w:pPr>
      <w:bookmarkStart w:id="448" w:name="_Toc5319"/>
      <w:bookmarkStart w:id="449" w:name="_Toc28270"/>
      <w:bookmarkStart w:id="450" w:name="_Toc30253"/>
      <w:r>
        <w:rPr>
          <w:rFonts w:ascii="黑体" w:eastAsia="黑体" w:hAnsi="黑体" w:cs="黑体" w:hint="eastAsia"/>
          <w:sz w:val="32"/>
          <w:szCs w:val="32"/>
          <w:lang w:val="zh-CN"/>
        </w:rPr>
        <w:t>六、改进建议</w:t>
      </w:r>
      <w:bookmarkEnd w:id="448"/>
      <w:bookmarkEnd w:id="449"/>
      <w:bookmarkEnd w:id="450"/>
    </w:p>
    <w:p w:rsidR="00814FFC" w:rsidRDefault="00814FFC" w:rsidP="0089115C">
      <w:pPr>
        <w:tabs>
          <w:tab w:val="left" w:pos="1911"/>
        </w:tabs>
        <w:spacing w:line="576" w:lineRule="exact"/>
        <w:ind w:firstLineChars="200" w:firstLine="31680"/>
        <w:jc w:val="left"/>
        <w:rPr>
          <w:rFonts w:ascii="仿宋_GB2312" w:eastAsia="仿宋_GB2312" w:hAnsi="仿宋_GB2312" w:cs="仿宋_GB2312"/>
          <w:kern w:val="0"/>
          <w:sz w:val="32"/>
          <w:szCs w:val="32"/>
          <w:highlight w:val="yellow"/>
        </w:rPr>
      </w:pPr>
      <w:r>
        <w:rPr>
          <w:rFonts w:ascii="仿宋_GB2312" w:eastAsia="仿宋_GB2312" w:hAnsi="仿宋_GB2312" w:cs="仿宋_GB2312" w:hint="eastAsia"/>
          <w:kern w:val="0"/>
          <w:sz w:val="32"/>
          <w:szCs w:val="32"/>
        </w:rPr>
        <w:t>加大资金支付督促力度。建议由市财政及市农业农村部门共同出函，督促县区尽快完成租金支付。</w:t>
      </w:r>
    </w:p>
    <w:p w:rsidR="00814FFC" w:rsidRDefault="00814FFC" w:rsidP="0089115C">
      <w:pPr>
        <w:snapToGrid w:val="0"/>
        <w:spacing w:line="576" w:lineRule="exact"/>
        <w:ind w:firstLineChars="200" w:firstLine="31680"/>
        <w:rPr>
          <w:rFonts w:ascii="仿宋_GB2312" w:eastAsia="仿宋_GB2312" w:hAnsi="仿宋_GB2312" w:cs="仿宋_GB2312"/>
          <w:color w:val="000000"/>
          <w:kern w:val="0"/>
          <w:sz w:val="32"/>
          <w:szCs w:val="32"/>
          <w:shd w:val="clear" w:color="auto" w:fill="FFFFFF"/>
          <w:lang w:val="zh-CN"/>
        </w:rPr>
      </w:pPr>
    </w:p>
    <w:p w:rsidR="00814FFC" w:rsidRDefault="00814FFC">
      <w:pPr>
        <w:spacing w:line="578" w:lineRule="exact"/>
        <w:jc w:val="center"/>
        <w:rPr>
          <w:rFonts w:ascii="方正小标宋简体" w:eastAsia="方正小标宋简体" w:hAnsi="方正小标宋简体" w:cs="方正小标宋简体"/>
          <w:color w:val="000000"/>
          <w:kern w:val="0"/>
          <w:sz w:val="40"/>
          <w:szCs w:val="40"/>
        </w:rPr>
      </w:pPr>
    </w:p>
    <w:p w:rsidR="00814FFC" w:rsidRDefault="00814FFC">
      <w:pPr>
        <w:spacing w:line="578" w:lineRule="exact"/>
        <w:jc w:val="center"/>
        <w:rPr>
          <w:rFonts w:ascii="Times New Roman" w:eastAsia="黑体" w:hAnsi="Times New Roman"/>
          <w:sz w:val="32"/>
        </w:rPr>
      </w:pPr>
      <w:r>
        <w:rPr>
          <w:rFonts w:ascii="方正小标宋简体" w:eastAsia="方正小标宋简体" w:hAnsi="方正小标宋简体" w:cs="方正小标宋简体" w:hint="eastAsia"/>
          <w:color w:val="000000"/>
          <w:kern w:val="0"/>
          <w:sz w:val="40"/>
          <w:szCs w:val="40"/>
        </w:rPr>
        <w:t>专项预算项目绩效目标完成情况自评表</w:t>
      </w:r>
    </w:p>
    <w:tbl>
      <w:tblPr>
        <w:tblW w:w="10233" w:type="dxa"/>
        <w:jc w:val="center"/>
        <w:tblLayout w:type="fixed"/>
        <w:tblCellMar>
          <w:top w:w="15" w:type="dxa"/>
          <w:left w:w="15" w:type="dxa"/>
          <w:bottom w:w="15" w:type="dxa"/>
          <w:right w:w="15" w:type="dxa"/>
        </w:tblCellMar>
        <w:tblLook w:val="00A0"/>
      </w:tblPr>
      <w:tblGrid>
        <w:gridCol w:w="652"/>
        <w:gridCol w:w="1081"/>
        <w:gridCol w:w="1250"/>
        <w:gridCol w:w="1312"/>
        <w:gridCol w:w="1127"/>
        <w:gridCol w:w="971"/>
        <w:gridCol w:w="1061"/>
        <w:gridCol w:w="938"/>
        <w:gridCol w:w="1841"/>
      </w:tblGrid>
      <w:tr w:rsidR="00814FFC">
        <w:trPr>
          <w:trHeight w:val="23"/>
          <w:jc w:val="center"/>
        </w:trPr>
        <w:tc>
          <w:tcPr>
            <w:tcW w:w="429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项目名称</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第九届农业博览会经费</w:t>
            </w:r>
          </w:p>
        </w:tc>
      </w:tr>
      <w:tr w:rsidR="00814FFC">
        <w:trPr>
          <w:trHeight w:val="23"/>
          <w:jc w:val="center"/>
        </w:trPr>
        <w:tc>
          <w:tcPr>
            <w:tcW w:w="429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预算单位</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广元市农业农村局</w:t>
            </w:r>
          </w:p>
        </w:tc>
      </w:tr>
      <w:tr w:rsidR="00814FFC">
        <w:trPr>
          <w:trHeight w:val="23"/>
          <w:jc w:val="center"/>
        </w:trPr>
        <w:tc>
          <w:tcPr>
            <w:tcW w:w="429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项目类型</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项目</w:t>
            </w:r>
            <w:r>
              <w:rPr>
                <w:rFonts w:ascii="宋体" w:hAnsi="宋体" w:cs="宋体"/>
                <w:color w:val="000000"/>
                <w:kern w:val="0"/>
                <w:szCs w:val="21"/>
              </w:rPr>
              <w:t xml:space="preserve"> </w:t>
            </w:r>
            <w:r>
              <w:rPr>
                <w:rFonts w:ascii="宋体" w:hAnsi="宋体" w:cs="宋体" w:hint="eastAsia"/>
                <w:color w:val="000000"/>
                <w:kern w:val="0"/>
                <w:szCs w:val="21"/>
              </w:rPr>
              <w:t>概况</w:t>
            </w: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kern w:val="0"/>
                <w:szCs w:val="21"/>
              </w:rPr>
            </w:pPr>
            <w:r>
              <w:rPr>
                <w:rFonts w:ascii="宋体" w:hAnsi="宋体" w:cs="宋体" w:hint="eastAsia"/>
                <w:color w:val="000000"/>
                <w:kern w:val="0"/>
                <w:szCs w:val="21"/>
              </w:rPr>
              <w:t>中长期规划（名称、文号，仅指</w:t>
            </w:r>
          </w:p>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常年项目）</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资金管理办法（名称、文号）</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绩效分配方式</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cs="宋体"/>
                <w:color w:val="000000"/>
                <w:kern w:val="0"/>
                <w:szCs w:val="21"/>
              </w:rPr>
              <w:t>£</w:t>
            </w:r>
            <w:r>
              <w:rPr>
                <w:rFonts w:ascii="宋体" w:hAnsi="宋体" w:cs="宋体" w:hint="eastAsia"/>
                <w:color w:val="000000"/>
                <w:kern w:val="0"/>
                <w:szCs w:val="21"/>
              </w:rPr>
              <w:t>因素法</w:t>
            </w:r>
          </w:p>
        </w:tc>
        <w:tc>
          <w:tcPr>
            <w:tcW w:w="2032"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cs="宋体"/>
                <w:color w:val="000000"/>
                <w:kern w:val="0"/>
                <w:szCs w:val="21"/>
              </w:rPr>
              <w:t>£</w:t>
            </w:r>
            <w:r>
              <w:rPr>
                <w:rFonts w:ascii="宋体" w:hAnsi="宋体" w:cs="宋体" w:hint="eastAsia"/>
                <w:color w:val="000000"/>
                <w:kern w:val="0"/>
                <w:szCs w:val="21"/>
              </w:rPr>
              <w:t>项目法</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Wingdings 2" w:cs="宋体" w:hint="eastAsia"/>
                <w:color w:val="000000"/>
                <w:kern w:val="0"/>
                <w:szCs w:val="20"/>
              </w:rPr>
              <w:sym w:font="Wingdings 2" w:char="F052"/>
            </w:r>
            <w:r>
              <w:rPr>
                <w:rFonts w:ascii="宋体" w:hAnsi="宋体" w:cs="宋体" w:hint="eastAsia"/>
                <w:color w:val="000000"/>
                <w:kern w:val="0"/>
                <w:szCs w:val="21"/>
              </w:rPr>
              <w:t>据实据效</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cs="宋体"/>
                <w:color w:val="000000"/>
                <w:kern w:val="0"/>
                <w:szCs w:val="21"/>
              </w:rPr>
              <w:t>£</w:t>
            </w:r>
            <w:r>
              <w:rPr>
                <w:rFonts w:ascii="宋体" w:hAnsi="宋体" w:cs="宋体" w:hint="eastAsia"/>
                <w:color w:val="000000"/>
                <w:kern w:val="0"/>
                <w:szCs w:val="21"/>
              </w:rPr>
              <w:t>因素法与项目法相结合</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立项依据</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r>
              <w:rPr>
                <w:rFonts w:ascii="宋体" w:hAnsi="宋体" w:cs="宋体" w:hint="eastAsia"/>
                <w:color w:val="000000"/>
                <w:szCs w:val="21"/>
              </w:rPr>
              <w:t>八届市人民政府第</w:t>
            </w:r>
            <w:r>
              <w:rPr>
                <w:rFonts w:ascii="宋体" w:hAnsi="宋体" w:cs="宋体"/>
                <w:color w:val="000000"/>
                <w:szCs w:val="21"/>
              </w:rPr>
              <w:t>51</w:t>
            </w:r>
            <w:r>
              <w:rPr>
                <w:rFonts w:ascii="宋体" w:hAnsi="宋体" w:cs="宋体" w:hint="eastAsia"/>
                <w:color w:val="000000"/>
                <w:szCs w:val="21"/>
              </w:rPr>
              <w:t>次常务会议纪要</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使用范围</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申报（补助）条件</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项目起止年限</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color w:val="000000"/>
                <w:szCs w:val="21"/>
              </w:rPr>
              <w:t>2023</w:t>
            </w:r>
            <w:r>
              <w:rPr>
                <w:rFonts w:ascii="宋体" w:hAnsi="宋体" w:cs="宋体" w:hint="eastAsia"/>
                <w:color w:val="000000"/>
                <w:szCs w:val="21"/>
              </w:rPr>
              <w:t>年</w:t>
            </w:r>
            <w:r>
              <w:rPr>
                <w:rFonts w:ascii="宋体" w:hAnsi="宋体" w:cs="宋体"/>
                <w:color w:val="000000"/>
                <w:szCs w:val="21"/>
              </w:rPr>
              <w:t>10</w:t>
            </w:r>
            <w:r>
              <w:rPr>
                <w:rFonts w:ascii="宋体" w:hAnsi="宋体" w:cs="宋体" w:hint="eastAsia"/>
                <w:color w:val="000000"/>
                <w:szCs w:val="21"/>
              </w:rPr>
              <w:t>月</w:t>
            </w:r>
            <w:r>
              <w:rPr>
                <w:rFonts w:ascii="宋体" w:hAnsi="宋体" w:cs="宋体"/>
                <w:color w:val="000000"/>
                <w:szCs w:val="21"/>
              </w:rPr>
              <w:t>27</w:t>
            </w:r>
            <w:r>
              <w:rPr>
                <w:rFonts w:ascii="宋体" w:hAnsi="宋体" w:cs="宋体" w:hint="eastAsia"/>
                <w:color w:val="000000"/>
                <w:szCs w:val="21"/>
              </w:rPr>
              <w:t>日</w:t>
            </w:r>
            <w:r>
              <w:rPr>
                <w:rFonts w:ascii="宋体" w:hAnsi="宋体" w:cs="宋体"/>
                <w:color w:val="000000"/>
                <w:szCs w:val="21"/>
              </w:rPr>
              <w:t>-30</w:t>
            </w:r>
            <w:r>
              <w:rPr>
                <w:rFonts w:ascii="宋体" w:hAnsi="宋体" w:cs="宋体" w:hint="eastAsia"/>
                <w:color w:val="000000"/>
                <w:szCs w:val="21"/>
              </w:rPr>
              <w:t>日</w:t>
            </w:r>
          </w:p>
        </w:tc>
      </w:tr>
      <w:tr w:rsidR="00814FFC">
        <w:trPr>
          <w:trHeight w:val="23"/>
          <w:jc w:val="center"/>
        </w:trPr>
        <w:tc>
          <w:tcPr>
            <w:tcW w:w="1733" w:type="dxa"/>
            <w:gridSpan w:val="2"/>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项目资金</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（万元）</w:t>
            </w:r>
          </w:p>
        </w:tc>
        <w:tc>
          <w:tcPr>
            <w:tcW w:w="2562"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年度资金总额：</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98</w:t>
            </w:r>
          </w:p>
        </w:tc>
      </w:tr>
      <w:tr w:rsidR="00814FFC">
        <w:trPr>
          <w:trHeight w:val="23"/>
          <w:jc w:val="center"/>
        </w:trPr>
        <w:tc>
          <w:tcPr>
            <w:tcW w:w="1733"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2562"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其中：财政拨款</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98</w:t>
            </w:r>
          </w:p>
        </w:tc>
      </w:tr>
      <w:tr w:rsidR="00814FFC">
        <w:trPr>
          <w:trHeight w:val="23"/>
          <w:jc w:val="center"/>
        </w:trPr>
        <w:tc>
          <w:tcPr>
            <w:tcW w:w="1733"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2562"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其他资金</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p>
        </w:tc>
      </w:tr>
      <w:tr w:rsidR="00814FFC">
        <w:trPr>
          <w:trHeight w:val="23"/>
          <w:jc w:val="center"/>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总体</w:t>
            </w:r>
            <w:r>
              <w:rPr>
                <w:rFonts w:ascii="宋体" w:hAnsi="宋体" w:cs="宋体"/>
                <w:color w:val="000000"/>
                <w:kern w:val="0"/>
                <w:szCs w:val="21"/>
              </w:rPr>
              <w:t xml:space="preserve"> </w:t>
            </w:r>
            <w:r>
              <w:rPr>
                <w:rFonts w:ascii="宋体" w:hAnsi="宋体" w:cs="宋体" w:hint="eastAsia"/>
                <w:color w:val="000000"/>
                <w:kern w:val="0"/>
                <w:szCs w:val="21"/>
              </w:rPr>
              <w:t>目标</w:t>
            </w:r>
          </w:p>
        </w:tc>
        <w:tc>
          <w:tcPr>
            <w:tcW w:w="9581" w:type="dxa"/>
            <w:gridSpan w:val="8"/>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年度目标</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9581" w:type="dxa"/>
            <w:gridSpan w:val="8"/>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r>
      <w:tr w:rsidR="00814FFC">
        <w:trPr>
          <w:trHeight w:val="23"/>
          <w:jc w:val="center"/>
        </w:trPr>
        <w:tc>
          <w:tcPr>
            <w:tcW w:w="652" w:type="dxa"/>
            <w:vMerge w:val="restart"/>
            <w:tcBorders>
              <w:top w:val="single" w:sz="4" w:space="0" w:color="000000"/>
              <w:left w:val="single" w:sz="4" w:space="0" w:color="000000"/>
              <w:bottom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绩效</w:t>
            </w:r>
            <w:r>
              <w:rPr>
                <w:rFonts w:ascii="宋体" w:hAnsi="宋体" w:cs="宋体"/>
                <w:color w:val="000000"/>
                <w:kern w:val="0"/>
                <w:szCs w:val="21"/>
              </w:rPr>
              <w:t xml:space="preserve"> </w:t>
            </w:r>
            <w:r>
              <w:rPr>
                <w:rFonts w:ascii="宋体" w:hAnsi="宋体" w:cs="宋体" w:hint="eastAsia"/>
                <w:color w:val="000000"/>
                <w:kern w:val="0"/>
                <w:szCs w:val="21"/>
              </w:rPr>
              <w:t>指标</w:t>
            </w:r>
          </w:p>
        </w:tc>
        <w:tc>
          <w:tcPr>
            <w:tcW w:w="10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一级指标</w:t>
            </w: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二级指标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三级指标</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指标性质</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指标值</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度量单位</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权重</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实际完成指标值</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1081"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产出指标</w:t>
            </w:r>
          </w:p>
        </w:tc>
        <w:tc>
          <w:tcPr>
            <w:tcW w:w="1250"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数量指标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布展面积</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800</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平</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800</w:t>
            </w:r>
            <w:r>
              <w:rPr>
                <w:rFonts w:ascii="宋体" w:hAnsi="宋体" w:cs="宋体" w:hint="eastAsia"/>
                <w:color w:val="000000"/>
                <w:kern w:val="0"/>
                <w:szCs w:val="21"/>
              </w:rPr>
              <w:t>平方米</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108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p>
        </w:tc>
        <w:tc>
          <w:tcPr>
            <w:tcW w:w="1250"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组织参展企业</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50</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家</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54</w:t>
            </w:r>
            <w:r>
              <w:rPr>
                <w:rFonts w:ascii="宋体" w:hAnsi="宋体" w:cs="宋体" w:hint="eastAsia"/>
                <w:color w:val="000000"/>
                <w:kern w:val="0"/>
                <w:szCs w:val="21"/>
              </w:rPr>
              <w:t>家</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108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质量指标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参展质量</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定性</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充分突出展会主题，强力宣传广元特色农林产品</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有效提升</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1081" w:type="dxa"/>
            <w:vMerge/>
            <w:tcBorders>
              <w:top w:val="single" w:sz="4" w:space="0" w:color="000000"/>
              <w:left w:val="single" w:sz="4" w:space="0" w:color="000000"/>
              <w:bottom w:val="single" w:sz="4" w:space="0" w:color="auto"/>
              <w:right w:val="single" w:sz="4" w:space="0" w:color="000000"/>
            </w:tcBorders>
            <w:vAlign w:val="center"/>
          </w:tcPr>
          <w:p w:rsidR="00814FFC" w:rsidRDefault="00814FFC">
            <w:pPr>
              <w:spacing w:line="240" w:lineRule="exact"/>
              <w:jc w:val="center"/>
              <w:rPr>
                <w:rFonts w:ascii="宋体" w:cs="宋体"/>
                <w:color w:val="000000"/>
                <w:szCs w:val="21"/>
              </w:rPr>
            </w:pPr>
          </w:p>
        </w:tc>
        <w:tc>
          <w:tcPr>
            <w:tcW w:w="1250" w:type="dxa"/>
            <w:tcBorders>
              <w:top w:val="single" w:sz="4" w:space="0" w:color="000000"/>
              <w:left w:val="single" w:sz="4" w:space="0" w:color="000000"/>
              <w:bottom w:val="single" w:sz="4" w:space="0" w:color="auto"/>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时效指标</w:t>
            </w:r>
          </w:p>
        </w:tc>
        <w:tc>
          <w:tcPr>
            <w:tcW w:w="1312" w:type="dxa"/>
            <w:tcBorders>
              <w:top w:val="single" w:sz="4" w:space="0" w:color="000000"/>
              <w:left w:val="single" w:sz="4" w:space="0" w:color="000000"/>
              <w:bottom w:val="single" w:sz="4" w:space="0" w:color="auto"/>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参展时间</w:t>
            </w:r>
          </w:p>
        </w:tc>
        <w:tc>
          <w:tcPr>
            <w:tcW w:w="1127" w:type="dxa"/>
            <w:tcBorders>
              <w:top w:val="single" w:sz="4" w:space="0" w:color="000000"/>
              <w:left w:val="single" w:sz="4" w:space="0" w:color="000000"/>
              <w:bottom w:val="single" w:sz="4" w:space="0" w:color="auto"/>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定性</w:t>
            </w:r>
          </w:p>
        </w:tc>
        <w:tc>
          <w:tcPr>
            <w:tcW w:w="971" w:type="dxa"/>
            <w:tcBorders>
              <w:top w:val="single" w:sz="4" w:space="0" w:color="000000"/>
              <w:left w:val="single" w:sz="4" w:space="0" w:color="000000"/>
              <w:bottom w:val="single" w:sz="4" w:space="0" w:color="auto"/>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及时组织企业按农博会开展时间参展</w:t>
            </w:r>
          </w:p>
        </w:tc>
        <w:tc>
          <w:tcPr>
            <w:tcW w:w="1061" w:type="dxa"/>
            <w:tcBorders>
              <w:top w:val="single" w:sz="4" w:space="0" w:color="000000"/>
              <w:left w:val="single" w:sz="4" w:space="0" w:color="000000"/>
              <w:bottom w:val="single" w:sz="4" w:space="0" w:color="auto"/>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938" w:type="dxa"/>
            <w:tcBorders>
              <w:top w:val="single" w:sz="4" w:space="0" w:color="000000"/>
              <w:left w:val="single" w:sz="4" w:space="0" w:color="000000"/>
              <w:bottom w:val="single" w:sz="4" w:space="0" w:color="auto"/>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841" w:type="dxa"/>
            <w:tcBorders>
              <w:top w:val="single" w:sz="4" w:space="0" w:color="000000"/>
              <w:left w:val="single" w:sz="4" w:space="0" w:color="000000"/>
              <w:bottom w:val="single" w:sz="4" w:space="0" w:color="auto"/>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54</w:t>
            </w:r>
            <w:r>
              <w:rPr>
                <w:rFonts w:ascii="宋体" w:hAnsi="宋体" w:cs="宋体" w:hint="eastAsia"/>
                <w:color w:val="000000"/>
                <w:kern w:val="0"/>
                <w:szCs w:val="21"/>
              </w:rPr>
              <w:t>家企业均按时参展</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auto"/>
            </w:tcBorders>
            <w:vAlign w:val="center"/>
          </w:tcPr>
          <w:p w:rsidR="00814FFC" w:rsidRDefault="00814FFC">
            <w:pPr>
              <w:spacing w:line="240" w:lineRule="exact"/>
              <w:jc w:val="center"/>
              <w:rPr>
                <w:rFonts w:ascii="宋体" w:cs="宋体"/>
                <w:color w:val="000000"/>
                <w:szCs w:val="21"/>
              </w:rPr>
            </w:pPr>
          </w:p>
        </w:tc>
        <w:tc>
          <w:tcPr>
            <w:tcW w:w="1081" w:type="dxa"/>
            <w:vMerge w:val="restart"/>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效益指标</w:t>
            </w:r>
          </w:p>
        </w:tc>
        <w:tc>
          <w:tcPr>
            <w:tcW w:w="1250"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经济效益</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312"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实现经济销售</w:t>
            </w:r>
          </w:p>
        </w:tc>
        <w:tc>
          <w:tcPr>
            <w:tcW w:w="1127"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w:t>
            </w:r>
          </w:p>
        </w:tc>
        <w:tc>
          <w:tcPr>
            <w:tcW w:w="971"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800</w:t>
            </w:r>
          </w:p>
        </w:tc>
        <w:tc>
          <w:tcPr>
            <w:tcW w:w="1061"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万元</w:t>
            </w:r>
          </w:p>
        </w:tc>
        <w:tc>
          <w:tcPr>
            <w:tcW w:w="938"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841"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15600</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auto"/>
            </w:tcBorders>
            <w:vAlign w:val="center"/>
          </w:tcPr>
          <w:p w:rsidR="00814FFC" w:rsidRDefault="00814FFC">
            <w:pPr>
              <w:spacing w:line="240" w:lineRule="exact"/>
              <w:jc w:val="center"/>
              <w:rPr>
                <w:rFonts w:ascii="宋体" w:cs="宋体"/>
                <w:color w:val="000000"/>
                <w:szCs w:val="21"/>
              </w:rPr>
            </w:pPr>
          </w:p>
        </w:tc>
        <w:tc>
          <w:tcPr>
            <w:tcW w:w="1081" w:type="dxa"/>
            <w:vMerge/>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p>
        </w:tc>
        <w:tc>
          <w:tcPr>
            <w:tcW w:w="1250"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社会效益</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312"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宣传影响</w:t>
            </w:r>
          </w:p>
        </w:tc>
        <w:tc>
          <w:tcPr>
            <w:tcW w:w="1127"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定性</w:t>
            </w:r>
          </w:p>
        </w:tc>
        <w:tc>
          <w:tcPr>
            <w:tcW w:w="971"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通过多渠道推介宣传，使“广元七绝”知名度显著提高</w:t>
            </w:r>
          </w:p>
        </w:tc>
        <w:tc>
          <w:tcPr>
            <w:tcW w:w="1061"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938"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841"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宣传稿件</w:t>
            </w:r>
            <w:r>
              <w:rPr>
                <w:rFonts w:ascii="宋体" w:hAnsi="宋体" w:cs="宋体"/>
                <w:color w:val="000000"/>
                <w:kern w:val="0"/>
                <w:szCs w:val="21"/>
              </w:rPr>
              <w:t>30</w:t>
            </w:r>
            <w:r>
              <w:rPr>
                <w:rFonts w:ascii="宋体" w:hAnsi="宋体" w:cs="宋体" w:hint="eastAsia"/>
                <w:color w:val="000000"/>
                <w:kern w:val="0"/>
                <w:szCs w:val="21"/>
              </w:rPr>
              <w:t>余篇</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auto"/>
            </w:tcBorders>
            <w:vAlign w:val="center"/>
          </w:tcPr>
          <w:p w:rsidR="00814FFC" w:rsidRDefault="00814FFC">
            <w:pPr>
              <w:spacing w:line="240" w:lineRule="exact"/>
              <w:jc w:val="center"/>
              <w:rPr>
                <w:rFonts w:ascii="宋体" w:cs="宋体"/>
                <w:color w:val="000000"/>
                <w:szCs w:val="21"/>
              </w:rPr>
            </w:pPr>
          </w:p>
        </w:tc>
        <w:tc>
          <w:tcPr>
            <w:tcW w:w="1081"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满意度</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250"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服务对象</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满意度指标</w:t>
            </w:r>
          </w:p>
        </w:tc>
        <w:tc>
          <w:tcPr>
            <w:tcW w:w="1312"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服务对象</w:t>
            </w:r>
          </w:p>
        </w:tc>
        <w:tc>
          <w:tcPr>
            <w:tcW w:w="1127"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w:t>
            </w:r>
          </w:p>
        </w:tc>
        <w:tc>
          <w:tcPr>
            <w:tcW w:w="971"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90</w:t>
            </w:r>
          </w:p>
        </w:tc>
        <w:tc>
          <w:tcPr>
            <w:tcW w:w="1061"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w:t>
            </w:r>
          </w:p>
        </w:tc>
        <w:tc>
          <w:tcPr>
            <w:tcW w:w="938"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10</w:t>
            </w:r>
          </w:p>
        </w:tc>
        <w:tc>
          <w:tcPr>
            <w:tcW w:w="1841"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95</w:t>
            </w:r>
          </w:p>
        </w:tc>
      </w:tr>
      <w:tr w:rsidR="00814FFC">
        <w:trPr>
          <w:trHeight w:val="23"/>
          <w:jc w:val="center"/>
        </w:trPr>
        <w:tc>
          <w:tcPr>
            <w:tcW w:w="652" w:type="dxa"/>
            <w:tcBorders>
              <w:top w:val="single" w:sz="4" w:space="0" w:color="000000"/>
              <w:left w:val="single" w:sz="4" w:space="0" w:color="000000"/>
              <w:bottom w:val="single" w:sz="4" w:space="0" w:color="000000"/>
              <w:right w:val="single" w:sz="4" w:space="0" w:color="auto"/>
            </w:tcBorders>
            <w:vAlign w:val="center"/>
          </w:tcPr>
          <w:p w:rsidR="00814FFC" w:rsidRDefault="00814FFC">
            <w:pPr>
              <w:spacing w:line="240" w:lineRule="exact"/>
              <w:jc w:val="center"/>
              <w:rPr>
                <w:rFonts w:ascii="宋体" w:cs="宋体"/>
                <w:color w:val="000000"/>
                <w:szCs w:val="21"/>
              </w:rPr>
            </w:pPr>
          </w:p>
        </w:tc>
        <w:tc>
          <w:tcPr>
            <w:tcW w:w="1081"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成本指标</w:t>
            </w:r>
          </w:p>
        </w:tc>
        <w:tc>
          <w:tcPr>
            <w:tcW w:w="1250"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经济成本指标</w:t>
            </w:r>
          </w:p>
        </w:tc>
        <w:tc>
          <w:tcPr>
            <w:tcW w:w="1312"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参展成本</w:t>
            </w:r>
          </w:p>
        </w:tc>
        <w:tc>
          <w:tcPr>
            <w:tcW w:w="1127"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w:t>
            </w:r>
          </w:p>
        </w:tc>
        <w:tc>
          <w:tcPr>
            <w:tcW w:w="971"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98</w:t>
            </w:r>
          </w:p>
        </w:tc>
        <w:tc>
          <w:tcPr>
            <w:tcW w:w="1061"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万元</w:t>
            </w:r>
          </w:p>
        </w:tc>
        <w:tc>
          <w:tcPr>
            <w:tcW w:w="938"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20</w:t>
            </w:r>
          </w:p>
        </w:tc>
        <w:tc>
          <w:tcPr>
            <w:tcW w:w="1841"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color w:val="000000"/>
                <w:kern w:val="0"/>
                <w:szCs w:val="21"/>
              </w:rPr>
              <w:t>98</w:t>
            </w:r>
          </w:p>
        </w:tc>
      </w:tr>
    </w:tbl>
    <w:p w:rsidR="00814FFC" w:rsidRDefault="00814FFC" w:rsidP="00814FFC">
      <w:pPr>
        <w:spacing w:line="578" w:lineRule="exact"/>
        <w:ind w:firstLineChars="200" w:firstLine="31680"/>
        <w:rPr>
          <w:rFonts w:ascii="黑体" w:eastAsia="黑体" w:hAnsi="黑体" w:cs="黑体"/>
          <w:sz w:val="24"/>
        </w:rPr>
        <w:sectPr w:rsidR="00814FFC">
          <w:pgSz w:w="11906" w:h="16838"/>
          <w:pgMar w:top="2098" w:right="1474" w:bottom="1984" w:left="1587" w:header="720" w:footer="720" w:gutter="0"/>
          <w:cols w:space="720"/>
          <w:docGrid w:type="lines" w:linePitch="312"/>
        </w:sectPr>
      </w:pPr>
    </w:p>
    <w:p w:rsidR="00814FFC" w:rsidRDefault="00814FFC">
      <w:pPr>
        <w:tabs>
          <w:tab w:val="left" w:pos="1440"/>
        </w:tabs>
        <w:spacing w:line="700" w:lineRule="exact"/>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第三次全国土壤普查工作经费</w:t>
      </w:r>
    </w:p>
    <w:p w:rsidR="00814FFC" w:rsidRDefault="00814FFC">
      <w:pPr>
        <w:tabs>
          <w:tab w:val="left" w:pos="1440"/>
        </w:tabs>
        <w:spacing w:line="700" w:lineRule="exact"/>
        <w:jc w:val="center"/>
        <w:rPr>
          <w:rFonts w:ascii="方正小标宋简体" w:eastAsia="方正小标宋简体" w:hAnsi="宋体"/>
          <w:sz w:val="44"/>
          <w:szCs w:val="44"/>
        </w:rPr>
      </w:pPr>
      <w:r>
        <w:rPr>
          <w:rFonts w:ascii="方正小标宋简体" w:eastAsia="方正小标宋简体" w:hAnsi="宋体" w:hint="eastAsia"/>
          <w:sz w:val="44"/>
          <w:szCs w:val="44"/>
        </w:rPr>
        <w:t>项目支出绩效自评报告</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451" w:name="_Toc29713"/>
      <w:bookmarkStart w:id="452" w:name="_Toc7088"/>
      <w:bookmarkStart w:id="453" w:name="_Toc20869"/>
      <w:r>
        <w:rPr>
          <w:rFonts w:ascii="黑体" w:eastAsia="黑体" w:hAnsi="黑体" w:cs="黑体" w:hint="eastAsia"/>
          <w:sz w:val="32"/>
          <w:szCs w:val="32"/>
        </w:rPr>
        <w:t>一、</w:t>
      </w:r>
      <w:r>
        <w:rPr>
          <w:rFonts w:ascii="黑体" w:eastAsia="黑体" w:hAnsi="黑体" w:cs="黑体" w:hint="eastAsia"/>
          <w:sz w:val="32"/>
          <w:szCs w:val="32"/>
          <w:lang w:val="zh-CN"/>
        </w:rPr>
        <w:t>项目概况</w:t>
      </w:r>
      <w:bookmarkEnd w:id="451"/>
      <w:bookmarkEnd w:id="452"/>
      <w:bookmarkEnd w:id="453"/>
    </w:p>
    <w:p w:rsidR="00814FFC" w:rsidRDefault="00814FFC" w:rsidP="0089115C">
      <w:pPr>
        <w:widowControl/>
        <w:adjustRightInd w:val="0"/>
        <w:snapToGrid w:val="0"/>
        <w:spacing w:line="576" w:lineRule="exact"/>
        <w:ind w:firstLineChars="200" w:firstLine="31680"/>
        <w:contextualSpacing/>
        <w:rPr>
          <w:rFonts w:ascii="楷体_GB2312" w:eastAsia="楷体_GB2312" w:hAnsi="楷体_GB2312" w:cs="楷体_GB2312"/>
          <w:bCs/>
          <w:sz w:val="32"/>
          <w:szCs w:val="32"/>
          <w:lang w:val="zh-CN"/>
        </w:rPr>
      </w:pPr>
      <w:r>
        <w:rPr>
          <w:rFonts w:ascii="楷体_GB2312" w:eastAsia="楷体_GB2312" w:hAnsi="楷体_GB2312" w:cs="楷体_GB2312" w:hint="eastAsia"/>
          <w:bCs/>
          <w:sz w:val="32"/>
          <w:szCs w:val="32"/>
          <w:lang w:val="zh-CN"/>
        </w:rPr>
        <w:t>（一）设立背景及基本情况</w:t>
      </w:r>
    </w:p>
    <w:p w:rsidR="00814FFC" w:rsidRDefault="00814FFC" w:rsidP="0089115C">
      <w:pPr>
        <w:widowControl/>
        <w:adjustRightInd w:val="0"/>
        <w:snapToGrid w:val="0"/>
        <w:spacing w:line="576" w:lineRule="exact"/>
        <w:ind w:firstLineChars="200" w:firstLine="31680"/>
        <w:contextualSpacing/>
        <w:rPr>
          <w:rFonts w:ascii="仿宋_GB2312" w:eastAsia="仿宋_GB2312" w:hAnsi="仿宋_GB2312" w:cs="仿宋_GB2312"/>
          <w:b/>
          <w:bCs/>
          <w:sz w:val="32"/>
          <w:szCs w:val="32"/>
        </w:rPr>
      </w:pPr>
      <w:r>
        <w:rPr>
          <w:rFonts w:ascii="仿宋_GB2312" w:eastAsia="仿宋_GB2312" w:hAnsi="仿宋_GB2312" w:cs="仿宋_GB2312" w:hint="eastAsia"/>
          <w:sz w:val="32"/>
          <w:szCs w:val="32"/>
        </w:rPr>
        <w:t>按照《国务院关于开展第三次全国土壤普查的通知》（国发（</w:t>
      </w: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4</w:t>
      </w:r>
      <w:r>
        <w:rPr>
          <w:rFonts w:ascii="仿宋_GB2312" w:eastAsia="仿宋_GB2312" w:hAnsi="仿宋_GB2312" w:cs="仿宋_GB2312" w:hint="eastAsia"/>
          <w:sz w:val="32"/>
          <w:szCs w:val="32"/>
        </w:rPr>
        <w:t>号）、《四川省第三次全国土壤普查工作领导小组办公室关于印发《四川省第三次全国土壤普查工作方案〉的通知》（川土壤普查办发〔</w:t>
      </w: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4</w:t>
      </w:r>
      <w:r>
        <w:rPr>
          <w:rFonts w:ascii="仿宋_GB2312" w:eastAsia="仿宋_GB2312" w:hAnsi="仿宋_GB2312" w:cs="仿宋_GB2312" w:hint="eastAsia"/>
          <w:sz w:val="32"/>
          <w:szCs w:val="32"/>
        </w:rPr>
        <w:t>号）等文件要求，结合我市实际，</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11</w:t>
      </w:r>
      <w:r>
        <w:rPr>
          <w:rFonts w:ascii="仿宋_GB2312" w:eastAsia="仿宋_GB2312" w:hAnsi="仿宋_GB2312" w:cs="仿宋_GB2312" w:hint="eastAsia"/>
          <w:sz w:val="32"/>
          <w:szCs w:val="32"/>
        </w:rPr>
        <w:t>月</w:t>
      </w:r>
      <w:r>
        <w:rPr>
          <w:rFonts w:ascii="仿宋_GB2312" w:eastAsia="仿宋_GB2312" w:hAnsi="仿宋_GB2312" w:cs="仿宋_GB2312"/>
          <w:sz w:val="32"/>
          <w:szCs w:val="32"/>
        </w:rPr>
        <w:t>20</w:t>
      </w:r>
      <w:r>
        <w:rPr>
          <w:rFonts w:ascii="仿宋_GB2312" w:eastAsia="仿宋_GB2312" w:hAnsi="仿宋_GB2312" w:cs="仿宋_GB2312" w:hint="eastAsia"/>
          <w:sz w:val="32"/>
          <w:szCs w:val="32"/>
        </w:rPr>
        <w:t>日，市农业农村局向市政府申报</w:t>
      </w:r>
      <w:r>
        <w:rPr>
          <w:rFonts w:ascii="仿宋_GB2312" w:eastAsia="仿宋_GB2312" w:hAnsi="仿宋_GB2312" w:cs="仿宋_GB2312"/>
          <w:sz w:val="32"/>
          <w:szCs w:val="32"/>
        </w:rPr>
        <w:t>2023-2025</w:t>
      </w:r>
      <w:r>
        <w:rPr>
          <w:rFonts w:ascii="仿宋_GB2312" w:eastAsia="仿宋_GB2312" w:hAnsi="仿宋_GB2312" w:cs="仿宋_GB2312" w:hint="eastAsia"/>
          <w:sz w:val="32"/>
          <w:szCs w:val="32"/>
        </w:rPr>
        <w:t>年土壤普查市级工作经费</w:t>
      </w:r>
      <w:r>
        <w:rPr>
          <w:rFonts w:ascii="仿宋_GB2312" w:eastAsia="仿宋_GB2312" w:hAnsi="仿宋_GB2312" w:cs="仿宋_GB2312"/>
          <w:sz w:val="32"/>
          <w:szCs w:val="32"/>
        </w:rPr>
        <w:t>96</w:t>
      </w:r>
      <w:r>
        <w:rPr>
          <w:rFonts w:ascii="仿宋_GB2312" w:eastAsia="仿宋_GB2312" w:hAnsi="仿宋_GB2312" w:cs="仿宋_GB2312" w:hint="eastAsia"/>
          <w:sz w:val="32"/>
          <w:szCs w:val="32"/>
        </w:rPr>
        <w:t>万元，其中</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12</w:t>
      </w:r>
      <w:r>
        <w:rPr>
          <w:rFonts w:ascii="仿宋_GB2312" w:eastAsia="仿宋_GB2312" w:hAnsi="仿宋_GB2312" w:cs="仿宋_GB2312" w:hint="eastAsia"/>
          <w:sz w:val="32"/>
          <w:szCs w:val="32"/>
        </w:rPr>
        <w:t>万元，</w:t>
      </w:r>
      <w:r>
        <w:rPr>
          <w:rFonts w:ascii="仿宋_GB2312" w:eastAsia="仿宋_GB2312" w:hAnsi="仿宋_GB2312" w:cs="仿宋_GB2312"/>
          <w:sz w:val="32"/>
          <w:szCs w:val="32"/>
        </w:rPr>
        <w:t>2024</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万元，</w:t>
      </w:r>
      <w:r>
        <w:rPr>
          <w:rFonts w:ascii="仿宋_GB2312" w:eastAsia="仿宋_GB2312" w:hAnsi="仿宋_GB2312" w:cs="仿宋_GB2312"/>
          <w:sz w:val="32"/>
          <w:szCs w:val="32"/>
        </w:rPr>
        <w:t>2025</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74</w:t>
      </w:r>
      <w:r>
        <w:rPr>
          <w:rFonts w:ascii="仿宋_GB2312" w:eastAsia="仿宋_GB2312" w:hAnsi="仿宋_GB2312" w:cs="仿宋_GB2312" w:hint="eastAsia"/>
          <w:sz w:val="32"/>
          <w:szCs w:val="32"/>
        </w:rPr>
        <w:t>万元。</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12</w:t>
      </w:r>
      <w:r>
        <w:rPr>
          <w:rFonts w:ascii="仿宋_GB2312" w:eastAsia="仿宋_GB2312" w:hAnsi="仿宋_GB2312" w:cs="仿宋_GB2312" w:hint="eastAsia"/>
          <w:sz w:val="32"/>
          <w:szCs w:val="32"/>
        </w:rPr>
        <w:t>月</w:t>
      </w:r>
      <w:r>
        <w:rPr>
          <w:rFonts w:ascii="仿宋_GB2312" w:eastAsia="仿宋_GB2312" w:hAnsi="仿宋_GB2312" w:cs="仿宋_GB2312"/>
          <w:sz w:val="32"/>
          <w:szCs w:val="32"/>
        </w:rPr>
        <w:t>4</w:t>
      </w:r>
      <w:r>
        <w:rPr>
          <w:rFonts w:ascii="仿宋_GB2312" w:eastAsia="仿宋_GB2312" w:hAnsi="仿宋_GB2312" w:cs="仿宋_GB2312" w:hint="eastAsia"/>
          <w:sz w:val="32"/>
          <w:szCs w:val="32"/>
        </w:rPr>
        <w:t>日，市财政局印发《关于下达第三次全国土壤普查工作经费的通知》（广财农〔</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94</w:t>
      </w:r>
      <w:r>
        <w:rPr>
          <w:rFonts w:ascii="仿宋_GB2312" w:eastAsia="仿宋_GB2312" w:hAnsi="仿宋_GB2312" w:cs="仿宋_GB2312" w:hint="eastAsia"/>
          <w:sz w:val="32"/>
          <w:szCs w:val="32"/>
        </w:rPr>
        <w:t>号），下达广元市市本级第三次全国土壤普查工作经费项目资金</w:t>
      </w:r>
      <w:r>
        <w:rPr>
          <w:rFonts w:ascii="仿宋_GB2312" w:eastAsia="仿宋_GB2312" w:hAnsi="仿宋_GB2312" w:cs="仿宋_GB2312"/>
          <w:sz w:val="32"/>
          <w:szCs w:val="32"/>
        </w:rPr>
        <w:t>12</w:t>
      </w:r>
      <w:r>
        <w:rPr>
          <w:rFonts w:ascii="仿宋_GB2312" w:eastAsia="仿宋_GB2312" w:hAnsi="仿宋_GB2312" w:cs="仿宋_GB2312" w:hint="eastAsia"/>
          <w:sz w:val="32"/>
          <w:szCs w:val="32"/>
        </w:rPr>
        <w:t>万元。</w:t>
      </w:r>
    </w:p>
    <w:p w:rsidR="00814FFC" w:rsidRDefault="00814FFC" w:rsidP="0089115C">
      <w:pPr>
        <w:adjustRightInd w:val="0"/>
        <w:snapToGrid w:val="0"/>
        <w:spacing w:line="576" w:lineRule="exact"/>
        <w:ind w:firstLineChars="200" w:firstLine="31680"/>
        <w:rPr>
          <w:rFonts w:ascii="仿宋_GB2312" w:eastAsia="仿宋_GB2312" w:hAnsi="仿宋_GB2312" w:cs="仿宋_GB2312"/>
          <w:b/>
          <w:sz w:val="32"/>
          <w:szCs w:val="32"/>
        </w:rPr>
      </w:pPr>
      <w:r>
        <w:rPr>
          <w:rFonts w:ascii="楷体_GB2312" w:eastAsia="楷体_GB2312" w:hAnsi="楷体_GB2312" w:cs="楷体_GB2312" w:hint="eastAsia"/>
          <w:bCs/>
          <w:sz w:val="32"/>
          <w:szCs w:val="32"/>
          <w:lang w:val="zh-CN"/>
        </w:rPr>
        <w:t>（二）实施目的及支持方向</w:t>
      </w:r>
    </w:p>
    <w:p w:rsidR="00814FFC" w:rsidRDefault="00814FFC" w:rsidP="0089115C">
      <w:pPr>
        <w:adjustRightInd w:val="0"/>
        <w:snapToGrid w:val="0"/>
        <w:spacing w:line="576" w:lineRule="exact"/>
        <w:ind w:firstLineChars="200" w:firstLine="31680"/>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sz w:val="32"/>
          <w:szCs w:val="32"/>
        </w:rPr>
        <w:t>根据《关于下达第三次全国土壤普查工作经费的通知》（广财农〔</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94</w:t>
      </w:r>
      <w:r>
        <w:rPr>
          <w:rFonts w:ascii="仿宋_GB2312" w:eastAsia="仿宋_GB2312" w:hAnsi="仿宋_GB2312" w:cs="仿宋_GB2312" w:hint="eastAsia"/>
          <w:sz w:val="32"/>
          <w:szCs w:val="32"/>
        </w:rPr>
        <w:t>号），结合省农业农村厅安排部署的年度各项工作任务，市农业农村局编制了《广元市市第三次全国土壤普查工作方案》、《广元市土壤普查经费预算表》，明确该项目资金主要用于第三次全国土壤普查工作技术培训、质量控制等主要工作内容，并明确了任务指标。</w:t>
      </w:r>
    </w:p>
    <w:p w:rsidR="00814FFC" w:rsidRDefault="00814FFC" w:rsidP="0089115C">
      <w:pPr>
        <w:widowControl/>
        <w:adjustRightInd w:val="0"/>
        <w:snapToGrid w:val="0"/>
        <w:spacing w:line="576" w:lineRule="exact"/>
        <w:ind w:firstLineChars="200" w:firstLine="31680"/>
        <w:contextualSpacing/>
        <w:jc w:val="left"/>
        <w:rPr>
          <w:rFonts w:ascii="仿宋_GB2312" w:eastAsia="仿宋_GB2312" w:hAnsi="仿宋_GB2312" w:cs="仿宋_GB2312"/>
          <w:b/>
          <w:sz w:val="32"/>
          <w:szCs w:val="32"/>
          <w:lang w:val="zh-CN"/>
        </w:rPr>
      </w:pPr>
      <w:r>
        <w:rPr>
          <w:rFonts w:ascii="楷体_GB2312" w:eastAsia="楷体_GB2312" w:hAnsi="楷体_GB2312" w:cs="楷体_GB2312" w:hint="eastAsia"/>
          <w:bCs/>
          <w:sz w:val="32"/>
          <w:szCs w:val="32"/>
          <w:lang w:val="zh-CN"/>
        </w:rPr>
        <w:t>（三）预算安排及分配管理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该项目资金分配按照省农业农村厅下达我市第三次土壤普查市级工作任务，对项目资金进行了分配，包括技术培训费用培训费、专家授课费、宣传费用、租车费用等费用，并明确了项目具体完成单位，细化了任务指标，包括项目实施进度要求。</w:t>
      </w:r>
    </w:p>
    <w:p w:rsidR="00814FFC" w:rsidRDefault="00814FFC" w:rsidP="0089115C">
      <w:pPr>
        <w:widowControl/>
        <w:adjustRightInd w:val="0"/>
        <w:snapToGrid w:val="0"/>
        <w:spacing w:line="576" w:lineRule="exact"/>
        <w:ind w:firstLineChars="200" w:firstLine="31680"/>
        <w:contextualSpacing/>
        <w:rPr>
          <w:rFonts w:ascii="楷体_GB2312" w:eastAsia="楷体_GB2312" w:hAnsi="楷体_GB2312" w:cs="楷体_GB2312"/>
          <w:bCs/>
          <w:sz w:val="32"/>
          <w:szCs w:val="32"/>
          <w:lang w:val="zh-CN"/>
        </w:rPr>
      </w:pPr>
      <w:r>
        <w:rPr>
          <w:rFonts w:ascii="楷体_GB2312" w:eastAsia="楷体_GB2312" w:hAnsi="楷体_GB2312" w:cs="楷体_GB2312" w:hint="eastAsia"/>
          <w:bCs/>
          <w:sz w:val="32"/>
          <w:szCs w:val="32"/>
          <w:lang w:val="zh-CN"/>
        </w:rPr>
        <w:t>（四）项目绩效目标设置</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该项目设置了数量质量、质量指标、时效指标、成本指标、效果指标、社会效益指标、满意度指标等</w:t>
      </w:r>
      <w:r>
        <w:rPr>
          <w:rFonts w:ascii="仿宋_GB2312" w:eastAsia="仿宋_GB2312" w:hAnsi="仿宋_GB2312" w:cs="仿宋_GB2312"/>
          <w:sz w:val="32"/>
          <w:szCs w:val="32"/>
        </w:rPr>
        <w:t>12</w:t>
      </w:r>
      <w:r>
        <w:rPr>
          <w:rFonts w:ascii="仿宋_GB2312" w:eastAsia="仿宋_GB2312" w:hAnsi="仿宋_GB2312" w:cs="仿宋_GB2312" w:hint="eastAsia"/>
          <w:sz w:val="32"/>
          <w:szCs w:val="32"/>
        </w:rPr>
        <w:t>项。</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rPr>
      </w:pPr>
      <w:bookmarkStart w:id="454" w:name="_Toc3166"/>
      <w:bookmarkStart w:id="455" w:name="_Toc502"/>
      <w:bookmarkStart w:id="456" w:name="_Toc6386"/>
      <w:r>
        <w:rPr>
          <w:rFonts w:ascii="黑体" w:eastAsia="黑体" w:hAnsi="黑体" w:cs="黑体" w:hint="eastAsia"/>
          <w:sz w:val="32"/>
          <w:szCs w:val="32"/>
        </w:rPr>
        <w:t>二、评价实施</w:t>
      </w:r>
      <w:bookmarkEnd w:id="454"/>
      <w:bookmarkEnd w:id="455"/>
      <w:bookmarkEnd w:id="456"/>
    </w:p>
    <w:p w:rsidR="00814FFC" w:rsidRDefault="00814FFC" w:rsidP="0089115C">
      <w:pPr>
        <w:spacing w:line="576" w:lineRule="exact"/>
        <w:ind w:firstLineChars="200" w:firstLine="31680"/>
        <w:rPr>
          <w:rFonts w:ascii="仿宋_GB2312" w:eastAsia="仿宋_GB2312" w:hAnsi="仿宋_GB2312" w:cs="仿宋_GB2312"/>
          <w:b/>
          <w:sz w:val="32"/>
          <w:szCs w:val="32"/>
          <w:lang w:val="zh-CN"/>
        </w:rPr>
      </w:pPr>
      <w:r>
        <w:rPr>
          <w:rFonts w:ascii="楷体_GB2312" w:eastAsia="楷体_GB2312" w:hAnsi="楷体_GB2312" w:cs="楷体_GB2312" w:hint="eastAsia"/>
          <w:bCs/>
          <w:sz w:val="32"/>
          <w:szCs w:val="32"/>
          <w:lang w:val="zh-CN"/>
        </w:rPr>
        <w:t>（一）评价目的</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lang w:val="zh-CN"/>
        </w:rPr>
        <w:t>根据设定的项目绩效目标，运用科学、合理的绩效评价指标、评价标准和评价方法，对</w:t>
      </w:r>
      <w:r>
        <w:rPr>
          <w:rFonts w:ascii="仿宋_GB2312" w:eastAsia="仿宋_GB2312" w:hAnsi="仿宋_GB2312" w:cs="仿宋_GB2312" w:hint="eastAsia"/>
          <w:sz w:val="32"/>
          <w:szCs w:val="32"/>
        </w:rPr>
        <w:t>项目资金使用、绩效目标指标完成等情况</w:t>
      </w:r>
      <w:r>
        <w:rPr>
          <w:rFonts w:ascii="仿宋_GB2312" w:eastAsia="仿宋_GB2312" w:hAnsi="仿宋_GB2312" w:cs="仿宋_GB2312" w:hint="eastAsia"/>
          <w:sz w:val="32"/>
          <w:szCs w:val="32"/>
          <w:lang w:val="zh-CN"/>
        </w:rPr>
        <w:t>进行客观、公正的评价，</w:t>
      </w:r>
      <w:r>
        <w:rPr>
          <w:rFonts w:ascii="仿宋_GB2312" w:eastAsia="仿宋_GB2312" w:hAnsi="仿宋_GB2312" w:cs="仿宋_GB2312" w:hint="eastAsia"/>
          <w:sz w:val="32"/>
          <w:szCs w:val="32"/>
        </w:rPr>
        <w:t>保障项目建设取得应有的成效。</w:t>
      </w:r>
    </w:p>
    <w:p w:rsidR="00814FFC" w:rsidRDefault="00814FFC" w:rsidP="0089115C">
      <w:pPr>
        <w:adjustRightInd w:val="0"/>
        <w:snapToGrid w:val="0"/>
        <w:spacing w:line="576" w:lineRule="exact"/>
        <w:ind w:firstLineChars="200" w:firstLine="31680"/>
        <w:rPr>
          <w:rFonts w:ascii="仿宋_GB2312" w:eastAsia="仿宋_GB2312" w:hAnsi="仿宋_GB2312" w:cs="仿宋_GB2312"/>
          <w:b/>
          <w:sz w:val="32"/>
          <w:szCs w:val="32"/>
          <w:lang w:val="zh-CN"/>
        </w:rPr>
      </w:pPr>
      <w:r>
        <w:rPr>
          <w:rFonts w:ascii="楷体_GB2312" w:eastAsia="楷体_GB2312" w:hAnsi="楷体_GB2312" w:cs="楷体_GB2312" w:hint="eastAsia"/>
          <w:bCs/>
          <w:sz w:val="32"/>
          <w:szCs w:val="32"/>
          <w:lang w:val="zh-CN"/>
        </w:rPr>
        <w:t>（二）预设问题及评价重点</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严格按照绩效评价指标体系和相关文件要求，对项目资金的使用和绩效目标完成等情况开展自我评价。</w:t>
      </w:r>
    </w:p>
    <w:p w:rsidR="00814FFC" w:rsidRDefault="00814FFC" w:rsidP="0089115C">
      <w:pPr>
        <w:adjustRightInd w:val="0"/>
        <w:snapToGrid w:val="0"/>
        <w:spacing w:line="576" w:lineRule="exact"/>
        <w:ind w:firstLineChars="200" w:firstLine="31680"/>
        <w:rPr>
          <w:rFonts w:ascii="仿宋_GB2312" w:eastAsia="仿宋_GB2312" w:hAnsi="仿宋_GB2312" w:cs="仿宋_GB2312"/>
          <w:b/>
          <w:sz w:val="32"/>
          <w:szCs w:val="32"/>
          <w:lang w:val="zh-CN"/>
        </w:rPr>
      </w:pPr>
      <w:r>
        <w:rPr>
          <w:rFonts w:ascii="楷体_GB2312" w:eastAsia="楷体_GB2312" w:hAnsi="楷体_GB2312" w:cs="楷体_GB2312" w:hint="eastAsia"/>
          <w:bCs/>
          <w:sz w:val="32"/>
          <w:szCs w:val="32"/>
          <w:lang w:val="zh-CN"/>
        </w:rPr>
        <w:t>（三）评价选点</w:t>
      </w:r>
    </w:p>
    <w:p w:rsidR="00814FFC" w:rsidRDefault="00814FFC" w:rsidP="0089115C">
      <w:pPr>
        <w:spacing w:line="576" w:lineRule="exact"/>
        <w:ind w:firstLineChars="200" w:firstLine="31680"/>
        <w:rPr>
          <w:rFonts w:ascii="仿宋_GB2312" w:eastAsia="仿宋_GB2312" w:hAnsi="仿宋_GB2312" w:cs="仿宋_GB2312"/>
          <w:bCs/>
          <w:sz w:val="32"/>
          <w:szCs w:val="32"/>
        </w:rPr>
      </w:pPr>
      <w:r>
        <w:rPr>
          <w:rFonts w:ascii="仿宋_GB2312" w:eastAsia="仿宋_GB2312" w:hAnsi="仿宋_GB2312" w:cs="仿宋_GB2312" w:hint="eastAsia"/>
          <w:bCs/>
          <w:sz w:val="32"/>
          <w:szCs w:val="32"/>
        </w:rPr>
        <w:t>根据项目内容，对照评价指标，系统的收集了涉及项目实施情况总结、培训、质量控制等相应资料，并逐项进行了评价汇总。</w:t>
      </w:r>
    </w:p>
    <w:p w:rsidR="00814FFC" w:rsidRDefault="00814FFC" w:rsidP="0089115C">
      <w:pPr>
        <w:adjustRightInd w:val="0"/>
        <w:snapToGrid w:val="0"/>
        <w:spacing w:line="576" w:lineRule="exact"/>
        <w:ind w:firstLineChars="200" w:firstLine="31680"/>
        <w:rPr>
          <w:rFonts w:ascii="楷体_GB2312" w:eastAsia="楷体_GB2312" w:hAnsi="楷体_GB2312" w:cs="楷体_GB2312"/>
          <w:bCs/>
          <w:sz w:val="32"/>
          <w:szCs w:val="32"/>
          <w:lang w:val="zh-CN"/>
        </w:rPr>
      </w:pPr>
      <w:r>
        <w:rPr>
          <w:rFonts w:ascii="楷体_GB2312" w:eastAsia="楷体_GB2312" w:hAnsi="楷体_GB2312" w:cs="楷体_GB2312" w:hint="eastAsia"/>
          <w:bCs/>
          <w:sz w:val="32"/>
          <w:szCs w:val="32"/>
          <w:lang w:val="zh-CN"/>
        </w:rPr>
        <w:t>（四）评价方法</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本项目绩效评价主要遵循相关性、可比性、重要性与定性和定量相结合、客观公正的原则，依据项目资金使用的方向和对象，围绕绩效目标，依据项目的产出、效益、满意度等方面设定的评价指标，针对性地开展了自我评价。</w:t>
      </w:r>
    </w:p>
    <w:p w:rsidR="00814FFC" w:rsidRDefault="00814FFC" w:rsidP="0089115C">
      <w:pPr>
        <w:adjustRightInd w:val="0"/>
        <w:snapToGrid w:val="0"/>
        <w:spacing w:line="576" w:lineRule="exact"/>
        <w:ind w:firstLineChars="200" w:firstLine="31680"/>
        <w:rPr>
          <w:rFonts w:ascii="楷体_GB2312" w:eastAsia="楷体_GB2312" w:hAnsi="楷体_GB2312" w:cs="楷体_GB2312"/>
          <w:bCs/>
          <w:sz w:val="32"/>
          <w:szCs w:val="32"/>
          <w:lang w:val="zh-CN"/>
        </w:rPr>
      </w:pPr>
      <w:r>
        <w:rPr>
          <w:rFonts w:ascii="楷体_GB2312" w:eastAsia="楷体_GB2312" w:hAnsi="楷体_GB2312" w:cs="楷体_GB2312" w:hint="eastAsia"/>
          <w:bCs/>
          <w:sz w:val="32"/>
          <w:szCs w:val="32"/>
          <w:lang w:val="zh-CN"/>
        </w:rPr>
        <w:t>（五）评价组织</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为确保项目绩效自评工作顺利实施，由市农业农村局农田建设管理科主要负责同志牵头，市土壤肥料工作站经办人员为成员，负责对项目管理及各项建设工作情况进行自评。</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457" w:name="_Toc19090"/>
      <w:bookmarkStart w:id="458" w:name="_Toc4458"/>
      <w:bookmarkStart w:id="459" w:name="_Toc21665"/>
      <w:r>
        <w:rPr>
          <w:rFonts w:ascii="黑体" w:eastAsia="黑体" w:hAnsi="黑体" w:cs="黑体" w:hint="eastAsia"/>
          <w:sz w:val="32"/>
          <w:szCs w:val="32"/>
        </w:rPr>
        <w:t>三、绩效分析</w:t>
      </w:r>
      <w:bookmarkEnd w:id="457"/>
      <w:bookmarkEnd w:id="458"/>
      <w:bookmarkEnd w:id="459"/>
      <w:r>
        <w:rPr>
          <w:rFonts w:ascii="黑体" w:eastAsia="黑体" w:hAnsi="黑体" w:cs="黑体"/>
          <w:sz w:val="32"/>
          <w:szCs w:val="32"/>
          <w:lang w:val="zh-CN"/>
        </w:rPr>
        <w:tab/>
      </w:r>
    </w:p>
    <w:p w:rsidR="00814FFC" w:rsidRDefault="00814FFC" w:rsidP="0089115C">
      <w:pPr>
        <w:spacing w:line="576" w:lineRule="exact"/>
        <w:ind w:firstLineChars="200" w:firstLine="31680"/>
        <w:rPr>
          <w:rFonts w:ascii="仿宋_GB2312" w:eastAsia="仿宋_GB2312" w:hAnsi="仿宋_GB2312" w:cs="仿宋_GB2312"/>
          <w:b/>
          <w:sz w:val="32"/>
          <w:szCs w:val="32"/>
        </w:rPr>
      </w:pPr>
      <w:r>
        <w:rPr>
          <w:rFonts w:ascii="楷体_GB2312" w:eastAsia="楷体_GB2312" w:hAnsi="楷体_GB2312" w:cs="楷体_GB2312" w:hint="eastAsia"/>
          <w:bCs/>
          <w:sz w:val="32"/>
          <w:szCs w:val="32"/>
          <w:lang w:val="zh-CN"/>
        </w:rPr>
        <w:t>（一）通用指标绩效分析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rPr>
        <w:t>项目决策。</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11</w:t>
      </w:r>
      <w:r>
        <w:rPr>
          <w:rFonts w:ascii="仿宋_GB2312" w:eastAsia="仿宋_GB2312" w:hAnsi="仿宋_GB2312" w:cs="仿宋_GB2312" w:hint="eastAsia"/>
          <w:sz w:val="32"/>
          <w:szCs w:val="32"/>
        </w:rPr>
        <w:t>月</w:t>
      </w:r>
      <w:r>
        <w:rPr>
          <w:rFonts w:ascii="仿宋_GB2312" w:eastAsia="仿宋_GB2312" w:hAnsi="仿宋_GB2312" w:cs="仿宋_GB2312"/>
          <w:sz w:val="32"/>
          <w:szCs w:val="32"/>
        </w:rPr>
        <w:t>20</w:t>
      </w:r>
      <w:r>
        <w:rPr>
          <w:rFonts w:ascii="仿宋_GB2312" w:eastAsia="仿宋_GB2312" w:hAnsi="仿宋_GB2312" w:cs="仿宋_GB2312" w:hint="eastAsia"/>
          <w:sz w:val="32"/>
          <w:szCs w:val="32"/>
        </w:rPr>
        <w:t>日，市农业农村局向市政府报送了《关于解决第三次全国土壤普查市级工作经费的请示》（广农〔</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92</w:t>
      </w:r>
      <w:r>
        <w:rPr>
          <w:rFonts w:ascii="仿宋_GB2312" w:eastAsia="仿宋_GB2312" w:hAnsi="仿宋_GB2312" w:cs="仿宋_GB2312" w:hint="eastAsia"/>
          <w:sz w:val="32"/>
          <w:szCs w:val="32"/>
        </w:rPr>
        <w:t>号），编制了《广元市土壤普查经费预算表》，并经市主要领导批示同意。自评得分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管理。本项目由局计划投资财务科按财务制度实施核算，各个项目实施单位严格按照实施方案推进项目建设，保证项目进度和质量，建立健全项目工作档案，做到专款专用，建立项目资金使用台账，做到有章可循、有据可查，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rPr>
        <w:t>项目实施。《广元市财政局关于下达第三次全国土壤普查工作经费的通知》（广财农〔</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94</w:t>
      </w:r>
      <w:r>
        <w:rPr>
          <w:rFonts w:ascii="仿宋_GB2312" w:eastAsia="仿宋_GB2312" w:hAnsi="仿宋_GB2312" w:cs="仿宋_GB2312" w:hint="eastAsia"/>
          <w:sz w:val="32"/>
          <w:szCs w:val="32"/>
        </w:rPr>
        <w:t>号），下达市本级第三次全国土壤普查市级工作经费</w:t>
      </w:r>
      <w:r>
        <w:rPr>
          <w:rFonts w:ascii="仿宋_GB2312" w:eastAsia="仿宋_GB2312" w:hAnsi="仿宋_GB2312" w:cs="仿宋_GB2312"/>
          <w:sz w:val="32"/>
          <w:szCs w:val="32"/>
        </w:rPr>
        <w:t>12</w:t>
      </w:r>
      <w:r>
        <w:rPr>
          <w:rFonts w:ascii="仿宋_GB2312" w:eastAsia="仿宋_GB2312" w:hAnsi="仿宋_GB2312" w:cs="仿宋_GB2312" w:hint="eastAsia"/>
          <w:sz w:val="32"/>
          <w:szCs w:val="32"/>
        </w:rPr>
        <w:t>万元，资金使用严格按照预算执行，自评得分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4.</w:t>
      </w:r>
      <w:r>
        <w:rPr>
          <w:rFonts w:ascii="仿宋_GB2312" w:eastAsia="仿宋_GB2312" w:hAnsi="仿宋_GB2312" w:cs="仿宋_GB2312" w:hint="eastAsia"/>
          <w:sz w:val="32"/>
          <w:szCs w:val="32"/>
        </w:rPr>
        <w:t>项目结果。全面完成</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年省农业农村厅下达我市土壤普查</w:t>
      </w:r>
      <w:r>
        <w:rPr>
          <w:rFonts w:ascii="仿宋_GB2312" w:eastAsia="仿宋_GB2312" w:hAnsi="仿宋_GB2312" w:cs="仿宋_GB2312"/>
          <w:sz w:val="32"/>
          <w:szCs w:val="32"/>
        </w:rPr>
        <w:t>7681</w:t>
      </w:r>
      <w:r>
        <w:rPr>
          <w:rFonts w:ascii="仿宋_GB2312" w:eastAsia="仿宋_GB2312" w:hAnsi="仿宋_GB2312" w:cs="仿宋_GB2312" w:hint="eastAsia"/>
          <w:sz w:val="32"/>
          <w:szCs w:val="32"/>
        </w:rPr>
        <w:t>个表层土壤样品和</w:t>
      </w:r>
      <w:r>
        <w:rPr>
          <w:rFonts w:ascii="仿宋_GB2312" w:eastAsia="仿宋_GB2312" w:hAnsi="仿宋_GB2312" w:cs="仿宋_GB2312"/>
          <w:sz w:val="32"/>
          <w:szCs w:val="32"/>
        </w:rPr>
        <w:t>281</w:t>
      </w:r>
      <w:r>
        <w:rPr>
          <w:rFonts w:ascii="仿宋_GB2312" w:eastAsia="仿宋_GB2312" w:hAnsi="仿宋_GB2312" w:cs="仿宋_GB2312" w:hint="eastAsia"/>
          <w:sz w:val="32"/>
          <w:szCs w:val="32"/>
        </w:rPr>
        <w:t>个剖面土壤样品采样工作，并且严格按照规定时间节点完成了</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年度各项工作任务，自评得分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bCs/>
          <w:sz w:val="32"/>
          <w:szCs w:val="32"/>
          <w:lang w:val="zh-CN"/>
        </w:rPr>
        <w:t>（二）专用指标绩效分析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该项目的实施，大大提升了我市农业农村系统土壤学知识。项目产出的土壤数据和人员能力培训能持续运用，不仅为当前耕、园、林、草地高效利用提供数据支撑，还为特色农产品发展提供相应的依据，项目运行所依赖政策制度能持续执行，为提高市、县区土壤肥料系统工作人员整体技术能力，更好服务当地产业发展做出了贡献，自评得分</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b/>
          <w:bCs/>
          <w:color w:val="000000"/>
          <w:kern w:val="0"/>
          <w:sz w:val="32"/>
          <w:szCs w:val="32"/>
          <w:shd w:val="clear" w:color="auto" w:fill="FFFFFF"/>
          <w:lang w:val="zh-CN"/>
        </w:rPr>
      </w:pPr>
      <w:r>
        <w:rPr>
          <w:rFonts w:ascii="楷体_GB2312" w:eastAsia="楷体_GB2312" w:hAnsi="楷体_GB2312" w:cs="楷体_GB2312" w:hint="eastAsia"/>
          <w:bCs/>
          <w:sz w:val="32"/>
          <w:szCs w:val="32"/>
          <w:lang w:val="zh-CN"/>
        </w:rPr>
        <w:t>（三）个性指标绩效分析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kern w:val="0"/>
          <w:sz w:val="32"/>
          <w:szCs w:val="32"/>
          <w:shd w:val="clear" w:color="auto" w:fill="FFFFFF"/>
        </w:rPr>
        <w:t>该项目开展了土壤技术培训</w:t>
      </w:r>
      <w:r>
        <w:rPr>
          <w:rFonts w:ascii="仿宋_GB2312" w:eastAsia="仿宋_GB2312" w:hAnsi="仿宋_GB2312" w:cs="仿宋_GB2312"/>
          <w:kern w:val="0"/>
          <w:sz w:val="32"/>
          <w:szCs w:val="32"/>
          <w:shd w:val="clear" w:color="auto" w:fill="FFFFFF"/>
        </w:rPr>
        <w:t>4</w:t>
      </w:r>
      <w:r>
        <w:rPr>
          <w:rFonts w:ascii="仿宋_GB2312" w:eastAsia="仿宋_GB2312" w:hAnsi="仿宋_GB2312" w:cs="仿宋_GB2312" w:hint="eastAsia"/>
          <w:kern w:val="0"/>
          <w:sz w:val="32"/>
          <w:szCs w:val="32"/>
          <w:shd w:val="clear" w:color="auto" w:fill="FFFFFF"/>
        </w:rPr>
        <w:t>次，邀请四川农业大学专家教授开展培训</w:t>
      </w:r>
      <w:r>
        <w:rPr>
          <w:rFonts w:ascii="仿宋_GB2312" w:eastAsia="仿宋_GB2312" w:hAnsi="仿宋_GB2312" w:cs="仿宋_GB2312"/>
          <w:kern w:val="0"/>
          <w:sz w:val="32"/>
          <w:szCs w:val="32"/>
          <w:shd w:val="clear" w:color="auto" w:fill="FFFFFF"/>
        </w:rPr>
        <w:t>500</w:t>
      </w:r>
      <w:r>
        <w:rPr>
          <w:rFonts w:ascii="仿宋_GB2312" w:eastAsia="仿宋_GB2312" w:hAnsi="仿宋_GB2312" w:cs="仿宋_GB2312" w:hint="eastAsia"/>
          <w:kern w:val="0"/>
          <w:sz w:val="32"/>
          <w:szCs w:val="32"/>
          <w:shd w:val="clear" w:color="auto" w:fill="FFFFFF"/>
        </w:rPr>
        <w:t>余人次，</w:t>
      </w:r>
      <w:r>
        <w:rPr>
          <w:rFonts w:ascii="仿宋_GB2312" w:eastAsia="仿宋_GB2312" w:hAnsi="仿宋_GB2312" w:cs="仿宋_GB2312" w:hint="eastAsia"/>
          <w:sz w:val="32"/>
          <w:szCs w:val="32"/>
        </w:rPr>
        <w:t>全面提升了个各县区农技人员专业技术力量、查明土壤类型及分布规律、查清土壤资源数量和质量、为土壤的科学分类、规划利用、改良培肥、保护管理等提供科学支撑。自评得分</w:t>
      </w:r>
      <w:r>
        <w:rPr>
          <w:rFonts w:ascii="仿宋_GB2312" w:eastAsia="仿宋_GB2312" w:hAnsi="仿宋_GB2312" w:cs="仿宋_GB2312"/>
          <w:sz w:val="32"/>
          <w:szCs w:val="32"/>
        </w:rPr>
        <w:t>16</w:t>
      </w:r>
      <w:r>
        <w:rPr>
          <w:rFonts w:ascii="仿宋_GB2312" w:eastAsia="仿宋_GB2312" w:hAnsi="仿宋_GB2312" w:cs="仿宋_GB2312" w:hint="eastAsia"/>
          <w:sz w:val="32"/>
          <w:szCs w:val="32"/>
        </w:rPr>
        <w:t>分。</w:t>
      </w:r>
    </w:p>
    <w:p w:rsidR="00814FFC" w:rsidRDefault="00814FFC" w:rsidP="0089115C">
      <w:pPr>
        <w:widowControl/>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rPr>
      </w:pPr>
      <w:bookmarkStart w:id="460" w:name="_Toc1831"/>
      <w:bookmarkStart w:id="461" w:name="_Toc13093"/>
      <w:bookmarkStart w:id="462" w:name="_Toc31007"/>
      <w:r>
        <w:rPr>
          <w:rFonts w:ascii="黑体" w:eastAsia="黑体" w:hAnsi="黑体" w:cs="黑体" w:hint="eastAsia"/>
          <w:sz w:val="32"/>
          <w:szCs w:val="32"/>
        </w:rPr>
        <w:t>四、评价结论</w:t>
      </w:r>
      <w:bookmarkEnd w:id="460"/>
      <w:bookmarkEnd w:id="461"/>
      <w:bookmarkEnd w:id="462"/>
    </w:p>
    <w:p w:rsidR="00814FFC" w:rsidRDefault="00814FFC" w:rsidP="0089115C">
      <w:pPr>
        <w:widowControl/>
        <w:tabs>
          <w:tab w:val="left" w:pos="2160"/>
        </w:tabs>
        <w:spacing w:line="576" w:lineRule="exact"/>
        <w:ind w:firstLineChars="200" w:firstLine="31680"/>
        <w:jc w:val="left"/>
        <w:rPr>
          <w:rFonts w:ascii="仿宋_GB2312" w:eastAsia="仿宋_GB2312" w:hAnsi="仿宋_GB2312" w:cs="仿宋_GB2312"/>
          <w:kern w:val="0"/>
          <w:position w:val="3"/>
          <w:sz w:val="32"/>
          <w:szCs w:val="32"/>
        </w:rPr>
      </w:pPr>
      <w:r>
        <w:rPr>
          <w:rFonts w:ascii="仿宋_GB2312" w:eastAsia="仿宋_GB2312" w:hAnsi="仿宋_GB2312" w:cs="仿宋_GB2312" w:hint="eastAsia"/>
          <w:kern w:val="0"/>
          <w:position w:val="3"/>
          <w:sz w:val="32"/>
          <w:szCs w:val="32"/>
        </w:rPr>
        <w:t>围绕项目产出指标、效益指标和满意指标，结合项目自身特点、目标任务及资金管理办法等要求，我们认为，整个项目目标任务全面完成、资金管理规范，项目为推进第三次全国土壤普查发挥了积极作用，项目综合效益明显。根据项目绩效评价指标体系，自评分</w:t>
      </w:r>
      <w:r>
        <w:rPr>
          <w:rFonts w:ascii="仿宋_GB2312" w:eastAsia="仿宋_GB2312" w:hAnsi="仿宋_GB2312" w:cs="仿宋_GB2312"/>
          <w:kern w:val="0"/>
          <w:position w:val="3"/>
          <w:sz w:val="32"/>
          <w:szCs w:val="32"/>
        </w:rPr>
        <w:t>100</w:t>
      </w:r>
      <w:r>
        <w:rPr>
          <w:rFonts w:ascii="仿宋_GB2312" w:eastAsia="仿宋_GB2312" w:hAnsi="仿宋_GB2312" w:cs="仿宋_GB2312" w:hint="eastAsia"/>
          <w:kern w:val="0"/>
          <w:position w:val="3"/>
          <w:sz w:val="32"/>
          <w:szCs w:val="32"/>
        </w:rPr>
        <w:t>分。</w:t>
      </w:r>
    </w:p>
    <w:p w:rsidR="00814FFC" w:rsidRDefault="00814FFC" w:rsidP="0089115C">
      <w:pPr>
        <w:widowControl/>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rPr>
      </w:pPr>
      <w:bookmarkStart w:id="463" w:name="_Toc20936"/>
      <w:bookmarkStart w:id="464" w:name="_Toc7971"/>
      <w:bookmarkStart w:id="465" w:name="_Toc28376"/>
      <w:r>
        <w:rPr>
          <w:rFonts w:ascii="黑体" w:eastAsia="黑体" w:hAnsi="黑体" w:cs="黑体" w:hint="eastAsia"/>
          <w:sz w:val="32"/>
          <w:szCs w:val="32"/>
        </w:rPr>
        <w:t>五、存在主要问题</w:t>
      </w:r>
      <w:bookmarkEnd w:id="463"/>
      <w:bookmarkEnd w:id="464"/>
      <w:bookmarkEnd w:id="465"/>
    </w:p>
    <w:p w:rsidR="00814FFC" w:rsidRDefault="00814FFC" w:rsidP="0089115C">
      <w:pPr>
        <w:widowControl/>
        <w:tabs>
          <w:tab w:val="left" w:pos="2160"/>
        </w:tabs>
        <w:spacing w:line="576" w:lineRule="exact"/>
        <w:ind w:firstLineChars="200" w:firstLine="31680"/>
        <w:jc w:val="left"/>
        <w:rPr>
          <w:rFonts w:ascii="仿宋_GB2312" w:eastAsia="仿宋_GB2312" w:hAnsi="仿宋_GB2312" w:cs="仿宋_GB2312"/>
          <w:kern w:val="0"/>
          <w:position w:val="3"/>
          <w:sz w:val="32"/>
          <w:szCs w:val="32"/>
          <w:lang w:val="zh-CN"/>
        </w:rPr>
      </w:pPr>
      <w:r>
        <w:rPr>
          <w:rFonts w:ascii="仿宋_GB2312" w:eastAsia="仿宋_GB2312" w:hAnsi="仿宋_GB2312" w:cs="仿宋_GB2312" w:hint="eastAsia"/>
          <w:kern w:val="0"/>
          <w:position w:val="3"/>
          <w:sz w:val="32"/>
          <w:szCs w:val="32"/>
          <w:lang w:val="zh-CN"/>
        </w:rPr>
        <w:t>项目资金下达时间较晚，导致部分工作开展迟缓。</w:t>
      </w:r>
    </w:p>
    <w:p w:rsidR="00814FFC" w:rsidRDefault="00814FFC" w:rsidP="0089115C">
      <w:pPr>
        <w:widowControl/>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lang w:val="zh-CN"/>
        </w:rPr>
      </w:pPr>
      <w:bookmarkStart w:id="466" w:name="_Toc31803"/>
      <w:bookmarkStart w:id="467" w:name="_Toc25235"/>
      <w:bookmarkStart w:id="468" w:name="_Toc10619"/>
      <w:r>
        <w:rPr>
          <w:rFonts w:ascii="黑体" w:eastAsia="黑体" w:hAnsi="黑体" w:cs="黑体" w:hint="eastAsia"/>
          <w:sz w:val="32"/>
          <w:szCs w:val="32"/>
          <w:lang w:val="zh-CN"/>
        </w:rPr>
        <w:t>六、改进建议</w:t>
      </w:r>
      <w:bookmarkEnd w:id="466"/>
      <w:bookmarkEnd w:id="467"/>
      <w:bookmarkEnd w:id="468"/>
    </w:p>
    <w:p w:rsidR="00814FFC" w:rsidRDefault="00814FFC" w:rsidP="0089115C">
      <w:pPr>
        <w:tabs>
          <w:tab w:val="left" w:pos="1911"/>
        </w:tabs>
        <w:spacing w:line="576" w:lineRule="exact"/>
        <w:ind w:firstLineChars="200" w:firstLine="31680"/>
        <w:jc w:val="left"/>
        <w:rPr>
          <w:rFonts w:ascii="Times New Roman" w:eastAsia="仿宋_GB2312" w:hAnsi="Times New Roman"/>
          <w:sz w:val="32"/>
          <w:szCs w:val="32"/>
          <w:lang w:val="zh-CN"/>
        </w:rPr>
      </w:pPr>
      <w:r>
        <w:rPr>
          <w:rFonts w:ascii="仿宋_GB2312" w:eastAsia="仿宋_GB2312" w:hAnsi="仿宋_GB2312" w:cs="仿宋_GB2312" w:hint="eastAsia"/>
          <w:kern w:val="0"/>
          <w:sz w:val="32"/>
          <w:szCs w:val="32"/>
        </w:rPr>
        <w:t>建议增加项目预算，并尽早下达资金，以利于项目实施。</w:t>
      </w:r>
    </w:p>
    <w:p w:rsidR="00814FFC" w:rsidRDefault="00814FFC">
      <w:pPr>
        <w:rPr>
          <w:rFonts w:ascii="Times New Roman" w:eastAsia="仿宋_GB2312" w:hAnsi="Times New Roman"/>
          <w:sz w:val="32"/>
          <w:szCs w:val="32"/>
          <w:lang w:val="zh-CN"/>
        </w:rPr>
      </w:pPr>
    </w:p>
    <w:p w:rsidR="00814FFC" w:rsidRDefault="00814FFC">
      <w:pPr>
        <w:jc w:val="center"/>
        <w:rPr>
          <w:rFonts w:ascii="Times New Roman" w:eastAsia="仿宋_GB2312" w:hAnsi="Times New Roman"/>
          <w:sz w:val="32"/>
          <w:szCs w:val="32"/>
        </w:rPr>
      </w:pPr>
      <w:r>
        <w:rPr>
          <w:rFonts w:ascii="方正小标宋简体" w:eastAsia="方正小标宋简体" w:hAnsi="方正小标宋简体" w:cs="方正小标宋简体" w:hint="eastAsia"/>
          <w:color w:val="000000"/>
          <w:kern w:val="0"/>
          <w:sz w:val="40"/>
          <w:szCs w:val="40"/>
        </w:rPr>
        <w:t>专项预算项目绩效目标完成情况自评表</w:t>
      </w:r>
    </w:p>
    <w:tbl>
      <w:tblPr>
        <w:tblW w:w="10233" w:type="dxa"/>
        <w:jc w:val="center"/>
        <w:tblLayout w:type="fixed"/>
        <w:tblCellMar>
          <w:top w:w="15" w:type="dxa"/>
          <w:left w:w="15" w:type="dxa"/>
          <w:bottom w:w="15" w:type="dxa"/>
          <w:right w:w="15" w:type="dxa"/>
        </w:tblCellMar>
        <w:tblLook w:val="00A0"/>
      </w:tblPr>
      <w:tblGrid>
        <w:gridCol w:w="652"/>
        <w:gridCol w:w="1081"/>
        <w:gridCol w:w="1250"/>
        <w:gridCol w:w="1312"/>
        <w:gridCol w:w="1127"/>
        <w:gridCol w:w="1133"/>
        <w:gridCol w:w="899"/>
        <w:gridCol w:w="938"/>
        <w:gridCol w:w="1841"/>
      </w:tblGrid>
      <w:tr w:rsidR="00814FFC">
        <w:trPr>
          <w:trHeight w:val="23"/>
          <w:jc w:val="center"/>
        </w:trPr>
        <w:tc>
          <w:tcPr>
            <w:tcW w:w="429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项目名称</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第三次全国土壤普查工作经费</w:t>
            </w:r>
          </w:p>
        </w:tc>
      </w:tr>
      <w:tr w:rsidR="00814FFC">
        <w:trPr>
          <w:trHeight w:val="23"/>
          <w:jc w:val="center"/>
        </w:trPr>
        <w:tc>
          <w:tcPr>
            <w:tcW w:w="429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预算单位</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市农业农村忆</w:t>
            </w:r>
          </w:p>
        </w:tc>
      </w:tr>
      <w:tr w:rsidR="00814FFC">
        <w:trPr>
          <w:trHeight w:val="23"/>
          <w:jc w:val="center"/>
        </w:trPr>
        <w:tc>
          <w:tcPr>
            <w:tcW w:w="429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项目类型</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项目</w:t>
            </w:r>
            <w:r>
              <w:rPr>
                <w:rFonts w:ascii="宋体" w:hAnsi="宋体" w:cs="宋体"/>
                <w:color w:val="000000"/>
                <w:kern w:val="0"/>
                <w:szCs w:val="21"/>
              </w:rPr>
              <w:t xml:space="preserve"> </w:t>
            </w:r>
            <w:r>
              <w:rPr>
                <w:rFonts w:ascii="宋体" w:hAnsi="宋体" w:cs="宋体" w:hint="eastAsia"/>
                <w:color w:val="000000"/>
                <w:kern w:val="0"/>
                <w:szCs w:val="21"/>
              </w:rPr>
              <w:t>概况</w:t>
            </w: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kern w:val="0"/>
                <w:szCs w:val="21"/>
              </w:rPr>
            </w:pPr>
            <w:r>
              <w:rPr>
                <w:rFonts w:ascii="宋体" w:hAnsi="宋体" w:cs="宋体" w:hint="eastAsia"/>
                <w:color w:val="000000"/>
                <w:kern w:val="0"/>
                <w:szCs w:val="21"/>
              </w:rPr>
              <w:t>中长期规划（名称、文号，仅指</w:t>
            </w:r>
          </w:p>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常年项目）</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资金管理办法（名称、文号）</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绩效分配方式</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因素法</w:t>
            </w:r>
          </w:p>
        </w:tc>
        <w:tc>
          <w:tcPr>
            <w:tcW w:w="2032"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Wingdings 2" w:cs="宋体" w:hint="eastAsia"/>
                <w:color w:val="000000"/>
                <w:kern w:val="0"/>
                <w:szCs w:val="20"/>
              </w:rPr>
              <w:sym w:font="Wingdings 2" w:char="F0A3"/>
            </w:r>
            <w:r>
              <w:rPr>
                <w:rFonts w:ascii="宋体" w:hAnsi="宋体" w:cs="宋体" w:hint="eastAsia"/>
                <w:color w:val="000000"/>
                <w:kern w:val="0"/>
                <w:szCs w:val="21"/>
              </w:rPr>
              <w:t>项目法</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Wingdings 2" w:cs="宋体" w:hint="eastAsia"/>
                <w:color w:val="000000"/>
                <w:kern w:val="0"/>
                <w:szCs w:val="20"/>
              </w:rPr>
              <w:sym w:font="Wingdings 2" w:char="F052"/>
            </w:r>
            <w:r>
              <w:rPr>
                <w:rFonts w:ascii="宋体" w:hAnsi="宋体" w:cs="宋体" w:hint="eastAsia"/>
                <w:color w:val="000000"/>
                <w:kern w:val="0"/>
                <w:szCs w:val="21"/>
              </w:rPr>
              <w:t>据实据效</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因素法与项目法相结合</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立项依据</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使用范围</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r>
              <w:rPr>
                <w:rFonts w:ascii="宋体" w:hAnsi="宋体" w:cs="宋体" w:hint="eastAsia"/>
                <w:color w:val="000000"/>
                <w:szCs w:val="21"/>
              </w:rPr>
              <w:t>第三次全国土壤普查市级工作经费</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申报（补助）条件</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项目起止年限</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color w:val="000000"/>
                <w:szCs w:val="21"/>
              </w:rPr>
              <w:t>2023</w:t>
            </w:r>
            <w:r>
              <w:rPr>
                <w:rFonts w:ascii="宋体" w:hAnsi="宋体" w:cs="宋体" w:hint="eastAsia"/>
                <w:color w:val="000000"/>
                <w:szCs w:val="21"/>
              </w:rPr>
              <w:t>年至</w:t>
            </w:r>
            <w:r>
              <w:rPr>
                <w:rFonts w:ascii="宋体" w:hAnsi="宋体" w:cs="宋体"/>
                <w:color w:val="000000"/>
                <w:szCs w:val="21"/>
              </w:rPr>
              <w:t>2025</w:t>
            </w:r>
            <w:r>
              <w:rPr>
                <w:rFonts w:ascii="宋体" w:hAnsi="宋体" w:cs="宋体" w:hint="eastAsia"/>
                <w:color w:val="000000"/>
                <w:szCs w:val="21"/>
              </w:rPr>
              <w:t>年</w:t>
            </w:r>
          </w:p>
        </w:tc>
      </w:tr>
      <w:tr w:rsidR="00814FFC">
        <w:trPr>
          <w:trHeight w:val="23"/>
          <w:jc w:val="center"/>
        </w:trPr>
        <w:tc>
          <w:tcPr>
            <w:tcW w:w="1733" w:type="dxa"/>
            <w:gridSpan w:val="2"/>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项目资金</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（万元）</w:t>
            </w:r>
          </w:p>
        </w:tc>
        <w:tc>
          <w:tcPr>
            <w:tcW w:w="2562"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年度资金总额：</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12</w:t>
            </w:r>
          </w:p>
        </w:tc>
      </w:tr>
      <w:tr w:rsidR="00814FFC">
        <w:trPr>
          <w:trHeight w:val="23"/>
          <w:jc w:val="center"/>
        </w:trPr>
        <w:tc>
          <w:tcPr>
            <w:tcW w:w="1733"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2562"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其中：财政拨款</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12</w:t>
            </w:r>
          </w:p>
        </w:tc>
      </w:tr>
      <w:tr w:rsidR="00814FFC">
        <w:trPr>
          <w:trHeight w:val="23"/>
          <w:jc w:val="center"/>
        </w:trPr>
        <w:tc>
          <w:tcPr>
            <w:tcW w:w="1733"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2562"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其他资金</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right"/>
              <w:rPr>
                <w:rFonts w:ascii="宋体" w:cs="宋体"/>
                <w:color w:val="000000"/>
                <w:szCs w:val="21"/>
              </w:rPr>
            </w:pPr>
          </w:p>
        </w:tc>
      </w:tr>
      <w:tr w:rsidR="00814FFC">
        <w:trPr>
          <w:trHeight w:val="23"/>
          <w:jc w:val="center"/>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总体</w:t>
            </w:r>
            <w:r>
              <w:rPr>
                <w:rFonts w:ascii="宋体" w:hAnsi="宋体" w:cs="宋体"/>
                <w:color w:val="000000"/>
                <w:kern w:val="0"/>
                <w:szCs w:val="21"/>
              </w:rPr>
              <w:t xml:space="preserve"> </w:t>
            </w:r>
            <w:r>
              <w:rPr>
                <w:rFonts w:ascii="宋体" w:hAnsi="宋体" w:cs="宋体" w:hint="eastAsia"/>
                <w:color w:val="000000"/>
                <w:kern w:val="0"/>
                <w:szCs w:val="21"/>
              </w:rPr>
              <w:t>目标</w:t>
            </w:r>
          </w:p>
        </w:tc>
        <w:tc>
          <w:tcPr>
            <w:tcW w:w="9581" w:type="dxa"/>
            <w:gridSpan w:val="8"/>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年度目标</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9581" w:type="dxa"/>
            <w:gridSpan w:val="8"/>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完成第三次全国土壤普查。</w:t>
            </w:r>
          </w:p>
        </w:tc>
      </w:tr>
      <w:tr w:rsidR="00814FFC">
        <w:trPr>
          <w:trHeight w:val="23"/>
          <w:jc w:val="center"/>
        </w:trPr>
        <w:tc>
          <w:tcPr>
            <w:tcW w:w="652" w:type="dxa"/>
            <w:vMerge w:val="restart"/>
            <w:tcBorders>
              <w:top w:val="single" w:sz="4" w:space="0" w:color="000000"/>
              <w:left w:val="single" w:sz="4" w:space="0" w:color="000000"/>
              <w:bottom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绩效</w:t>
            </w:r>
            <w:r>
              <w:rPr>
                <w:rFonts w:ascii="宋体" w:hAnsi="宋体" w:cs="宋体"/>
                <w:color w:val="000000"/>
                <w:kern w:val="0"/>
                <w:szCs w:val="21"/>
              </w:rPr>
              <w:t xml:space="preserve"> </w:t>
            </w:r>
            <w:r>
              <w:rPr>
                <w:rFonts w:ascii="宋体" w:hAnsi="宋体" w:cs="宋体" w:hint="eastAsia"/>
                <w:color w:val="000000"/>
                <w:kern w:val="0"/>
                <w:szCs w:val="21"/>
              </w:rPr>
              <w:t>指标</w:t>
            </w:r>
          </w:p>
        </w:tc>
        <w:tc>
          <w:tcPr>
            <w:tcW w:w="10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一级指标</w:t>
            </w: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二级指标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三级指标</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指标性质</w:t>
            </w:r>
          </w:p>
        </w:tc>
        <w:tc>
          <w:tcPr>
            <w:tcW w:w="113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指标值</w:t>
            </w:r>
          </w:p>
        </w:tc>
        <w:tc>
          <w:tcPr>
            <w:tcW w:w="89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度量单位</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权重</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实际完成指标值</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1081"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产出指标</w:t>
            </w: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数量指标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开展技术培训次数</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13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color w:val="000000"/>
                <w:kern w:val="0"/>
                <w:szCs w:val="21"/>
              </w:rPr>
              <w:t>4</w:t>
            </w:r>
          </w:p>
        </w:tc>
        <w:tc>
          <w:tcPr>
            <w:tcW w:w="899"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次</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20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4</w:t>
            </w:r>
            <w:r>
              <w:rPr>
                <w:rFonts w:ascii="宋体" w:hAnsi="宋体" w:cs="宋体" w:hint="eastAsia"/>
                <w:color w:val="000000"/>
                <w:szCs w:val="21"/>
              </w:rPr>
              <w:t>次</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108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质量指标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土壤普查质量</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定性</w:t>
            </w:r>
          </w:p>
        </w:tc>
        <w:tc>
          <w:tcPr>
            <w:tcW w:w="113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符合普查要求</w:t>
            </w:r>
          </w:p>
        </w:tc>
        <w:tc>
          <w:tcPr>
            <w:tcW w:w="899"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15</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kern w:val="0"/>
                <w:szCs w:val="21"/>
              </w:rPr>
              <w:t>符合普查要求</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108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时效指标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完成年度普查时间</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定性</w:t>
            </w:r>
          </w:p>
        </w:tc>
        <w:tc>
          <w:tcPr>
            <w:tcW w:w="113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color w:val="000000"/>
                <w:kern w:val="0"/>
                <w:szCs w:val="21"/>
              </w:rPr>
              <w:t>2023</w:t>
            </w:r>
            <w:r>
              <w:rPr>
                <w:rFonts w:ascii="宋体" w:hAnsi="宋体" w:cs="宋体" w:hint="eastAsia"/>
                <w:color w:val="000000"/>
                <w:kern w:val="0"/>
                <w:szCs w:val="21"/>
              </w:rPr>
              <w:t>年</w:t>
            </w:r>
          </w:p>
        </w:tc>
        <w:tc>
          <w:tcPr>
            <w:tcW w:w="899"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15</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kern w:val="0"/>
                <w:szCs w:val="21"/>
              </w:rPr>
              <w:t>2023</w:t>
            </w:r>
            <w:r>
              <w:rPr>
                <w:rFonts w:ascii="宋体" w:hAnsi="宋体" w:cs="宋体" w:hint="eastAsia"/>
                <w:color w:val="000000"/>
                <w:kern w:val="0"/>
                <w:szCs w:val="21"/>
              </w:rPr>
              <w:t>年</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108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p>
        </w:tc>
        <w:tc>
          <w:tcPr>
            <w:tcW w:w="1250" w:type="dxa"/>
            <w:tcBorders>
              <w:top w:val="single" w:sz="4" w:space="0" w:color="000000"/>
              <w:left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社会效益</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土壤普查社会效益</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定性</w:t>
            </w:r>
          </w:p>
        </w:tc>
        <w:tc>
          <w:tcPr>
            <w:tcW w:w="113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查明土壤类型及分布规律，查明土壤资源数量和质量</w:t>
            </w:r>
          </w:p>
        </w:tc>
        <w:tc>
          <w:tcPr>
            <w:tcW w:w="899"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kern w:val="0"/>
                <w:szCs w:val="21"/>
              </w:rPr>
              <w:t>查明土壤类型及分布规律，查明土壤资源数量和质量</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108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p>
        </w:tc>
        <w:tc>
          <w:tcPr>
            <w:tcW w:w="1250" w:type="dxa"/>
            <w:tcBorders>
              <w:top w:val="single" w:sz="4" w:space="0" w:color="000000"/>
              <w:left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可持续发展指标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为土壤保护发展提供支撑</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定性</w:t>
            </w:r>
          </w:p>
        </w:tc>
        <w:tc>
          <w:tcPr>
            <w:tcW w:w="113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为土壤的科学分类、规划利用、改良培肥、保护管理等提供科学支撑</w:t>
            </w:r>
          </w:p>
        </w:tc>
        <w:tc>
          <w:tcPr>
            <w:tcW w:w="899"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kern w:val="0"/>
                <w:szCs w:val="21"/>
              </w:rPr>
              <w:t>为土壤的科学分类、规划利用、改良培肥、保护管理等提供科学支撑</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1081" w:type="dxa"/>
            <w:tcBorders>
              <w:top w:val="single" w:sz="4" w:space="0" w:color="000000"/>
              <w:left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满意度</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250" w:type="dxa"/>
            <w:tcBorders>
              <w:top w:val="single" w:sz="4" w:space="0" w:color="000000"/>
              <w:left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服务对象</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满意度指标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普查对象满意度</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13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color w:val="000000"/>
                <w:kern w:val="0"/>
                <w:szCs w:val="21"/>
              </w:rPr>
              <w:t>90</w:t>
            </w:r>
          </w:p>
        </w:tc>
        <w:tc>
          <w:tcPr>
            <w:tcW w:w="899"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100</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10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成本指标</w:t>
            </w: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经济成本</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312" w:type="dxa"/>
            <w:tcBorders>
              <w:top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普查成本</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13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color w:val="000000"/>
                <w:kern w:val="0"/>
                <w:szCs w:val="21"/>
              </w:rPr>
              <w:t>12</w:t>
            </w:r>
          </w:p>
        </w:tc>
        <w:tc>
          <w:tcPr>
            <w:tcW w:w="89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万元</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color w:val="000000"/>
                <w:kern w:val="0"/>
                <w:szCs w:val="21"/>
              </w:rPr>
              <w:t>12</w:t>
            </w:r>
          </w:p>
        </w:tc>
      </w:tr>
    </w:tbl>
    <w:p w:rsidR="00814FFC" w:rsidRDefault="00814FFC">
      <w:pPr>
        <w:rPr>
          <w:rFonts w:ascii="黑体" w:eastAsia="黑体" w:hAnsi="黑体" w:cs="黑体"/>
          <w:sz w:val="24"/>
        </w:rPr>
      </w:pPr>
    </w:p>
    <w:p w:rsidR="00814FFC" w:rsidRDefault="00814FFC">
      <w:pPr>
        <w:pStyle w:val="Footer"/>
        <w:rPr>
          <w:rFonts w:ascii="方正小标宋简体" w:eastAsia="方正小标宋简体" w:hAnsi="宋体"/>
          <w:spacing w:val="-6"/>
          <w:sz w:val="44"/>
          <w:szCs w:val="44"/>
        </w:rPr>
        <w:sectPr w:rsidR="00814FFC">
          <w:pgSz w:w="11906" w:h="16838"/>
          <w:pgMar w:top="2098" w:right="1474" w:bottom="1984" w:left="1587" w:header="720" w:footer="720" w:gutter="0"/>
          <w:cols w:space="720"/>
          <w:docGrid w:type="lines" w:linePitch="312"/>
        </w:sectPr>
      </w:pPr>
    </w:p>
    <w:p w:rsidR="00814FFC" w:rsidRDefault="00814FFC">
      <w:pPr>
        <w:tabs>
          <w:tab w:val="left" w:pos="1440"/>
        </w:tabs>
        <w:spacing w:line="700" w:lineRule="exact"/>
        <w:jc w:val="center"/>
        <w:rPr>
          <w:rFonts w:ascii="方正小标宋简体" w:eastAsia="方正小标宋简体" w:hAnsi="宋体"/>
          <w:kern w:val="0"/>
          <w:sz w:val="44"/>
          <w:szCs w:val="44"/>
        </w:rPr>
      </w:pPr>
      <w:r>
        <w:rPr>
          <w:rFonts w:ascii="方正小标宋简体" w:eastAsia="方正小标宋简体" w:hAnsi="宋体" w:hint="eastAsia"/>
          <w:kern w:val="0"/>
          <w:sz w:val="44"/>
          <w:szCs w:val="44"/>
        </w:rPr>
        <w:t>废弃农膜收集和处理项目绩效</w:t>
      </w:r>
    </w:p>
    <w:p w:rsidR="00814FFC" w:rsidRDefault="00814FFC">
      <w:pPr>
        <w:tabs>
          <w:tab w:val="left" w:pos="1440"/>
        </w:tabs>
        <w:spacing w:line="700" w:lineRule="exact"/>
        <w:jc w:val="center"/>
        <w:rPr>
          <w:rFonts w:ascii="方正小标宋简体" w:eastAsia="方正小标宋简体" w:hAnsi="方正小标宋简体" w:cs="方正小标宋简体"/>
          <w:sz w:val="44"/>
          <w:szCs w:val="44"/>
        </w:rPr>
      </w:pPr>
      <w:r>
        <w:rPr>
          <w:rFonts w:ascii="方正小标宋简体" w:eastAsia="方正小标宋简体" w:hAnsi="宋体" w:hint="eastAsia"/>
          <w:sz w:val="44"/>
          <w:szCs w:val="44"/>
        </w:rPr>
        <w:t>自评报告</w:t>
      </w:r>
    </w:p>
    <w:p w:rsidR="00814FFC" w:rsidRDefault="00814FFC" w:rsidP="0089115C">
      <w:pPr>
        <w:spacing w:line="576" w:lineRule="exact"/>
        <w:ind w:firstLineChars="200" w:firstLine="31680"/>
        <w:jc w:val="left"/>
        <w:rPr>
          <w:rFonts w:ascii="仿宋_GB2312" w:eastAsia="仿宋_GB2312" w:hAnsi="仿宋_GB2312" w:cs="仿宋_GB2312"/>
          <w:sz w:val="32"/>
          <w:szCs w:val="32"/>
        </w:rPr>
      </w:pP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469" w:name="_Toc18640"/>
      <w:bookmarkStart w:id="470" w:name="_Toc6830"/>
      <w:bookmarkStart w:id="471" w:name="_Toc32541"/>
      <w:r>
        <w:rPr>
          <w:rFonts w:ascii="黑体" w:eastAsia="黑体" w:hAnsi="黑体" w:cs="黑体" w:hint="eastAsia"/>
          <w:sz w:val="32"/>
          <w:szCs w:val="32"/>
        </w:rPr>
        <w:t>一、</w:t>
      </w:r>
      <w:r>
        <w:rPr>
          <w:rFonts w:ascii="黑体" w:eastAsia="黑体" w:hAnsi="黑体" w:cs="黑体" w:hint="eastAsia"/>
          <w:sz w:val="32"/>
          <w:szCs w:val="32"/>
          <w:lang w:val="zh-CN"/>
        </w:rPr>
        <w:t>项目概况</w:t>
      </w:r>
      <w:bookmarkEnd w:id="469"/>
      <w:bookmarkEnd w:id="470"/>
      <w:bookmarkEnd w:id="471"/>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（一）项目基本情况。</w:t>
      </w:r>
      <w:r>
        <w:rPr>
          <w:rFonts w:ascii="仿宋_GB2312" w:eastAsia="仿宋_GB2312" w:hAnsi="仿宋_GB2312" w:cs="仿宋_GB2312" w:hint="eastAsia"/>
          <w:sz w:val="32"/>
          <w:szCs w:val="32"/>
          <w:lang w:val="zh-CN"/>
        </w:rPr>
        <w:t>市农业农村局负责市废弃农膜收集和处理体系建设工作领导小组办公室日常工作，负责废弃农膜回收处理工作的指导和监督管理，对试点工作相关项目、资金、政策进行争取，协助环保部门开展农业污染区域的综合治理。供销部门负责废弃农膜的具体收集工作以及回收点的规划布局和规范化经营管理。按照《广元市废弃农膜加工处理财政资金补贴办法》（广农膜收处领办〔</w:t>
      </w:r>
      <w:r>
        <w:rPr>
          <w:rFonts w:ascii="仿宋_GB2312" w:eastAsia="仿宋_GB2312" w:hAnsi="仿宋_GB2312" w:cs="仿宋_GB2312"/>
          <w:sz w:val="32"/>
          <w:szCs w:val="32"/>
          <w:lang w:val="zh-CN"/>
        </w:rPr>
        <w:t>2017</w:t>
      </w:r>
      <w:r>
        <w:rPr>
          <w:rFonts w:ascii="仿宋_GB2312" w:eastAsia="仿宋_GB2312" w:hAnsi="仿宋_GB2312" w:cs="仿宋_GB2312" w:hint="eastAsia"/>
          <w:sz w:val="32"/>
          <w:szCs w:val="32"/>
          <w:lang w:val="zh-CN"/>
        </w:rPr>
        <w:t>〕</w:t>
      </w:r>
      <w:r>
        <w:rPr>
          <w:rFonts w:ascii="仿宋_GB2312" w:eastAsia="仿宋_GB2312" w:hAnsi="仿宋_GB2312" w:cs="仿宋_GB2312"/>
          <w:sz w:val="32"/>
          <w:szCs w:val="32"/>
          <w:lang w:val="zh-CN"/>
        </w:rPr>
        <w:t>4</w:t>
      </w:r>
      <w:r>
        <w:rPr>
          <w:rFonts w:ascii="仿宋_GB2312" w:eastAsia="仿宋_GB2312" w:hAnsi="仿宋_GB2312" w:cs="仿宋_GB2312" w:hint="eastAsia"/>
          <w:sz w:val="32"/>
          <w:szCs w:val="32"/>
          <w:lang w:val="zh-CN"/>
        </w:rPr>
        <w:t>号》要求，与供销、财政等相关部门配合核实对企业的奖补资金。</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（二）项目绩效目标。</w:t>
      </w:r>
      <w:r>
        <w:rPr>
          <w:rFonts w:ascii="仿宋_GB2312" w:eastAsia="仿宋_GB2312" w:hAnsi="仿宋_GB2312" w:cs="仿宋_GB2312" w:hint="eastAsia"/>
          <w:sz w:val="32"/>
          <w:szCs w:val="32"/>
          <w:lang w:val="zh-CN"/>
        </w:rPr>
        <w:t>按照《广元市废弃农膜加工处理财政资金补贴办法》（广农膜收处领办【</w:t>
      </w:r>
      <w:r>
        <w:rPr>
          <w:rFonts w:ascii="仿宋_GB2312" w:eastAsia="仿宋_GB2312" w:hAnsi="仿宋_GB2312" w:cs="仿宋_GB2312"/>
          <w:sz w:val="32"/>
          <w:szCs w:val="32"/>
          <w:lang w:val="zh-CN"/>
        </w:rPr>
        <w:t>2017</w:t>
      </w:r>
      <w:r>
        <w:rPr>
          <w:rFonts w:ascii="仿宋_GB2312" w:eastAsia="仿宋_GB2312" w:hAnsi="仿宋_GB2312" w:cs="仿宋_GB2312" w:hint="eastAsia"/>
          <w:sz w:val="32"/>
          <w:szCs w:val="32"/>
          <w:lang w:val="zh-CN"/>
        </w:rPr>
        <w:t>】</w:t>
      </w:r>
      <w:r>
        <w:rPr>
          <w:rFonts w:ascii="仿宋_GB2312" w:eastAsia="仿宋_GB2312" w:hAnsi="仿宋_GB2312" w:cs="仿宋_GB2312"/>
          <w:sz w:val="32"/>
          <w:szCs w:val="32"/>
          <w:lang w:val="zh-CN"/>
        </w:rPr>
        <w:t>4</w:t>
      </w:r>
      <w:r>
        <w:rPr>
          <w:rFonts w:ascii="仿宋_GB2312" w:eastAsia="仿宋_GB2312" w:hAnsi="仿宋_GB2312" w:cs="仿宋_GB2312" w:hint="eastAsia"/>
          <w:sz w:val="32"/>
          <w:szCs w:val="32"/>
          <w:lang w:val="zh-CN"/>
        </w:rPr>
        <w:t>号》要求，对废弃农膜回收处理企业</w:t>
      </w:r>
      <w:r>
        <w:rPr>
          <w:rFonts w:ascii="仿宋_GB2312" w:eastAsia="仿宋_GB2312" w:hAnsi="仿宋_GB2312" w:cs="仿宋_GB2312"/>
          <w:sz w:val="32"/>
          <w:szCs w:val="32"/>
          <w:lang w:val="zh-CN"/>
        </w:rPr>
        <w:t>2020</w:t>
      </w:r>
      <w:r>
        <w:rPr>
          <w:rFonts w:ascii="仿宋_GB2312" w:eastAsia="仿宋_GB2312" w:hAnsi="仿宋_GB2312" w:cs="仿宋_GB2312" w:hint="eastAsia"/>
          <w:sz w:val="32"/>
          <w:szCs w:val="32"/>
          <w:lang w:val="zh-CN"/>
        </w:rPr>
        <w:t>年实际处理废弃农膜量给予补助。企业对全市回收的废弃农膜进行集中处理，处理率</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，实现农业面源污染的有效处理，按照废弃农膜生产的塑料颗粒市场销售价低于</w:t>
      </w:r>
      <w:r>
        <w:rPr>
          <w:rFonts w:ascii="仿宋_GB2312" w:eastAsia="仿宋_GB2312" w:hAnsi="仿宋_GB2312" w:cs="仿宋_GB2312"/>
          <w:sz w:val="32"/>
          <w:szCs w:val="32"/>
        </w:rPr>
        <w:t>5500</w:t>
      </w:r>
      <w:r>
        <w:rPr>
          <w:rFonts w:ascii="仿宋_GB2312" w:eastAsia="仿宋_GB2312" w:hAnsi="仿宋_GB2312" w:cs="仿宋_GB2312" w:hint="eastAsia"/>
          <w:sz w:val="32"/>
          <w:szCs w:val="32"/>
        </w:rPr>
        <w:t>元</w:t>
      </w:r>
      <w:r>
        <w:rPr>
          <w:rFonts w:ascii="仿宋_GB2312" w:eastAsia="仿宋_GB2312" w:hAnsi="仿宋_GB2312" w:cs="仿宋_GB2312"/>
          <w:sz w:val="32"/>
          <w:szCs w:val="32"/>
        </w:rPr>
        <w:t>/</w:t>
      </w:r>
      <w:r>
        <w:rPr>
          <w:rFonts w:ascii="仿宋_GB2312" w:eastAsia="仿宋_GB2312" w:hAnsi="仿宋_GB2312" w:cs="仿宋_GB2312" w:hint="eastAsia"/>
          <w:sz w:val="32"/>
          <w:szCs w:val="32"/>
        </w:rPr>
        <w:t>吨时，低多少补多少的原则给予政府奖补，企业满意度</w:t>
      </w:r>
      <w:r>
        <w:rPr>
          <w:rFonts w:ascii="仿宋_GB2312" w:eastAsia="仿宋_GB2312" w:hAnsi="仿宋_GB2312" w:cs="仿宋_GB2312"/>
          <w:sz w:val="32"/>
          <w:szCs w:val="32"/>
        </w:rPr>
        <w:t>90%</w:t>
      </w:r>
      <w:r>
        <w:rPr>
          <w:rFonts w:ascii="仿宋_GB2312" w:eastAsia="仿宋_GB2312" w:hAnsi="仿宋_GB2312" w:cs="仿宋_GB2312" w:hint="eastAsia"/>
          <w:sz w:val="32"/>
          <w:szCs w:val="32"/>
        </w:rPr>
        <w:t>以上。</w:t>
      </w:r>
      <w:r>
        <w:rPr>
          <w:rFonts w:ascii="仿宋_GB2312" w:eastAsia="仿宋_GB2312" w:hAnsi="仿宋_GB2312" w:cs="仿宋_GB2312"/>
          <w:sz w:val="32"/>
          <w:szCs w:val="32"/>
          <w:lang w:val="zh-CN"/>
        </w:rPr>
        <w:t>202</w:t>
      </w:r>
      <w:r>
        <w:rPr>
          <w:rFonts w:ascii="仿宋_GB2312" w:eastAsia="仿宋_GB2312" w:hAnsi="仿宋_GB2312" w:cs="仿宋_GB2312"/>
          <w:sz w:val="32"/>
          <w:szCs w:val="32"/>
        </w:rPr>
        <w:t>1</w:t>
      </w:r>
      <w:r>
        <w:rPr>
          <w:rFonts w:ascii="仿宋_GB2312" w:eastAsia="仿宋_GB2312" w:hAnsi="仿宋_GB2312" w:cs="仿宋_GB2312" w:hint="eastAsia"/>
          <w:sz w:val="32"/>
          <w:szCs w:val="32"/>
          <w:lang w:val="zh-CN"/>
        </w:rPr>
        <w:t>年广元市供联致顺再生资源有限公司共回收废弃农膜</w:t>
      </w:r>
      <w:r>
        <w:rPr>
          <w:rFonts w:ascii="仿宋_GB2312" w:eastAsia="仿宋_GB2312" w:hAnsi="仿宋_GB2312" w:cs="仿宋_GB2312"/>
          <w:sz w:val="32"/>
          <w:szCs w:val="32"/>
          <w:lang w:val="zh-CN"/>
        </w:rPr>
        <w:t>3</w:t>
      </w:r>
      <w:r>
        <w:rPr>
          <w:rFonts w:ascii="仿宋_GB2312" w:eastAsia="仿宋_GB2312" w:hAnsi="仿宋_GB2312" w:cs="仿宋_GB2312"/>
          <w:sz w:val="32"/>
          <w:szCs w:val="32"/>
        </w:rPr>
        <w:t>43.72</w:t>
      </w:r>
      <w:r>
        <w:rPr>
          <w:rFonts w:ascii="仿宋_GB2312" w:eastAsia="仿宋_GB2312" w:hAnsi="仿宋_GB2312" w:cs="仿宋_GB2312" w:hint="eastAsia"/>
          <w:sz w:val="32"/>
          <w:szCs w:val="32"/>
          <w:lang w:val="zh-CN"/>
        </w:rPr>
        <w:t>吨，加工团膜</w:t>
      </w:r>
      <w:r>
        <w:rPr>
          <w:rFonts w:ascii="仿宋_GB2312" w:eastAsia="仿宋_GB2312" w:hAnsi="仿宋_GB2312" w:cs="仿宋_GB2312"/>
          <w:sz w:val="32"/>
          <w:szCs w:val="32"/>
        </w:rPr>
        <w:t>191.69</w:t>
      </w:r>
      <w:r>
        <w:rPr>
          <w:rFonts w:ascii="仿宋_GB2312" w:eastAsia="仿宋_GB2312" w:hAnsi="仿宋_GB2312" w:cs="仿宋_GB2312" w:hint="eastAsia"/>
          <w:sz w:val="32"/>
          <w:szCs w:val="32"/>
          <w:lang w:val="zh-CN"/>
        </w:rPr>
        <w:t>吨，折合粒料</w:t>
      </w:r>
      <w:r>
        <w:rPr>
          <w:rFonts w:ascii="仿宋_GB2312" w:eastAsia="仿宋_GB2312" w:hAnsi="仿宋_GB2312" w:cs="仿宋_GB2312"/>
          <w:sz w:val="32"/>
          <w:szCs w:val="32"/>
        </w:rPr>
        <w:t>172.52</w:t>
      </w:r>
      <w:r>
        <w:rPr>
          <w:rFonts w:ascii="仿宋_GB2312" w:eastAsia="仿宋_GB2312" w:hAnsi="仿宋_GB2312" w:cs="仿宋_GB2312" w:hint="eastAsia"/>
          <w:sz w:val="32"/>
          <w:szCs w:val="32"/>
          <w:lang w:val="zh-CN"/>
        </w:rPr>
        <w:t>吨，</w:t>
      </w:r>
      <w:r>
        <w:rPr>
          <w:rFonts w:ascii="仿宋_GB2312" w:eastAsia="仿宋_GB2312" w:hAnsi="仿宋_GB2312" w:cs="仿宋_GB2312" w:hint="eastAsia"/>
          <w:sz w:val="32"/>
          <w:szCs w:val="32"/>
        </w:rPr>
        <w:t>废弃农膜回收处置率</w:t>
      </w:r>
      <w:r>
        <w:rPr>
          <w:rFonts w:ascii="仿宋_GB2312" w:eastAsia="仿宋_GB2312" w:hAnsi="仿宋_GB2312" w:cs="仿宋_GB2312"/>
          <w:sz w:val="32"/>
          <w:szCs w:val="32"/>
        </w:rPr>
        <w:t>100%</w:t>
      </w:r>
      <w:r>
        <w:rPr>
          <w:rFonts w:ascii="仿宋_GB2312" w:eastAsia="仿宋_GB2312" w:hAnsi="仿宋_GB2312" w:cs="仿宋_GB2312" w:hint="eastAsia"/>
          <w:sz w:val="32"/>
          <w:szCs w:val="32"/>
          <w:lang w:val="zh-CN"/>
        </w:rPr>
        <w:t>，实际支付企业补助资金</w:t>
      </w:r>
      <w:r>
        <w:rPr>
          <w:rFonts w:ascii="仿宋_GB2312" w:eastAsia="仿宋_GB2312" w:hAnsi="仿宋_GB2312" w:cs="仿宋_GB2312"/>
          <w:sz w:val="32"/>
          <w:szCs w:val="32"/>
        </w:rPr>
        <w:t>50</w:t>
      </w:r>
      <w:r>
        <w:rPr>
          <w:rFonts w:ascii="仿宋_GB2312" w:eastAsia="仿宋_GB2312" w:hAnsi="仿宋_GB2312" w:cs="仿宋_GB2312" w:hint="eastAsia"/>
          <w:sz w:val="32"/>
          <w:szCs w:val="32"/>
        </w:rPr>
        <w:t>万元，企业满意度</w:t>
      </w:r>
      <w:r>
        <w:rPr>
          <w:rFonts w:ascii="仿宋_GB2312" w:eastAsia="仿宋_GB2312" w:hAnsi="仿宋_GB2312" w:cs="仿宋_GB2312"/>
          <w:sz w:val="32"/>
          <w:szCs w:val="32"/>
        </w:rPr>
        <w:t>95%</w:t>
      </w:r>
      <w:r>
        <w:rPr>
          <w:rFonts w:ascii="仿宋_GB2312" w:eastAsia="仿宋_GB2312" w:hAnsi="仿宋_GB2312" w:cs="仿宋_GB2312" w:hint="eastAsia"/>
          <w:sz w:val="32"/>
          <w:szCs w:val="32"/>
        </w:rPr>
        <w:t>以上。</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rPr>
      </w:pPr>
      <w:bookmarkStart w:id="472" w:name="_Toc4947"/>
      <w:bookmarkStart w:id="473" w:name="_Toc20843"/>
      <w:bookmarkStart w:id="474" w:name="_Toc7557"/>
      <w:r>
        <w:rPr>
          <w:rFonts w:ascii="黑体" w:eastAsia="黑体" w:hAnsi="黑体" w:cs="黑体" w:hint="eastAsia"/>
          <w:sz w:val="32"/>
          <w:szCs w:val="32"/>
        </w:rPr>
        <w:t>二、项目评价实施</w:t>
      </w:r>
      <w:bookmarkEnd w:id="472"/>
      <w:bookmarkEnd w:id="473"/>
      <w:bookmarkEnd w:id="474"/>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（一）评价目的</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lang w:val="zh-CN"/>
        </w:rPr>
        <w:t>根据设定的项目绩效目标，运用科学、合理的绩效评价指标、评价标准和评价方法，对</w:t>
      </w:r>
      <w:r>
        <w:rPr>
          <w:rFonts w:ascii="仿宋_GB2312" w:eastAsia="仿宋_GB2312" w:hAnsi="仿宋_GB2312" w:cs="仿宋_GB2312" w:hint="eastAsia"/>
          <w:sz w:val="32"/>
          <w:szCs w:val="32"/>
        </w:rPr>
        <w:t>项目资金使用、绩效目标指标完成等情况</w:t>
      </w:r>
      <w:r>
        <w:rPr>
          <w:rFonts w:ascii="仿宋_GB2312" w:eastAsia="仿宋_GB2312" w:hAnsi="仿宋_GB2312" w:cs="仿宋_GB2312" w:hint="eastAsia"/>
          <w:sz w:val="32"/>
          <w:szCs w:val="32"/>
          <w:lang w:val="zh-CN"/>
        </w:rPr>
        <w:t>进行客观、公正的评价，</w:t>
      </w:r>
      <w:r>
        <w:rPr>
          <w:rFonts w:ascii="仿宋_GB2312" w:eastAsia="仿宋_GB2312" w:hAnsi="仿宋_GB2312" w:cs="仿宋_GB2312" w:hint="eastAsia"/>
          <w:sz w:val="32"/>
          <w:szCs w:val="32"/>
        </w:rPr>
        <w:t>保障项目建设取得应有的成效。</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（二）预设问题及评价重点</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严格按照绩效评价指标体系对项目资金的使用和绩效目标完成等情况开展自我评价。</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（三）评价选点</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根据项目建设内容和资金方案，对照评价指标，系统的收集了涉及项目实施情况总结、报表、政府采购等相应资料，并逐项进行了评价汇总。</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（四）评价方法</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hint="eastAsia"/>
          <w:sz w:val="32"/>
          <w:szCs w:val="32"/>
        </w:rPr>
        <w:t>本项目绩效评价主要遵循相关性、可比性、重要性与定性和定量相结合、客观公正的原则，依据项目资金使用的方向和对象，围绕绩效目标，依据项目的产出、效益、满意度等方面设定的评价指标，针对性地开展了自我评价。</w:t>
      </w:r>
      <w:r>
        <w:rPr>
          <w:rFonts w:ascii="仿宋_GB2312" w:eastAsia="仿宋_GB2312" w:hAnsi="仿宋_GB2312" w:cs="仿宋_GB2312" w:hint="eastAsia"/>
          <w:sz w:val="32"/>
          <w:szCs w:val="32"/>
          <w:lang w:val="zh-CN"/>
        </w:rPr>
        <w:t>企业提供收废弃农膜相关凭证和加工颗粒销售发票，经利州区供销社初核后报市供销社、市农业农村局、市财政局审核后报市政府审批，据实拨付资金补助。</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rPr>
      </w:pPr>
      <w:bookmarkStart w:id="475" w:name="_Toc13844"/>
      <w:bookmarkStart w:id="476" w:name="_Toc3548"/>
      <w:bookmarkStart w:id="477" w:name="_Toc5266"/>
      <w:r>
        <w:rPr>
          <w:rFonts w:ascii="黑体" w:eastAsia="黑体" w:hAnsi="黑体" w:cs="黑体" w:hint="eastAsia"/>
          <w:sz w:val="32"/>
          <w:szCs w:val="32"/>
        </w:rPr>
        <w:t>三、项目资金申报及使用情况</w:t>
      </w:r>
      <w:bookmarkEnd w:id="475"/>
      <w:bookmarkEnd w:id="476"/>
      <w:bookmarkEnd w:id="477"/>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12</w:t>
      </w:r>
      <w:r>
        <w:rPr>
          <w:rFonts w:ascii="仿宋_GB2312" w:eastAsia="仿宋_GB2312" w:hAnsi="仿宋_GB2312" w:cs="仿宋_GB2312" w:hint="eastAsia"/>
          <w:sz w:val="32"/>
          <w:szCs w:val="32"/>
        </w:rPr>
        <w:t>月，各相关部门审核后，市农业农村局给市财政局去函申请支付企业补助补贴</w:t>
      </w:r>
      <w:r>
        <w:rPr>
          <w:rFonts w:ascii="仿宋_GB2312" w:eastAsia="仿宋_GB2312" w:hAnsi="仿宋_GB2312" w:cs="仿宋_GB2312"/>
          <w:sz w:val="32"/>
          <w:szCs w:val="32"/>
        </w:rPr>
        <w:t>54.38</w:t>
      </w:r>
      <w:r>
        <w:rPr>
          <w:rFonts w:ascii="仿宋_GB2312" w:eastAsia="仿宋_GB2312" w:hAnsi="仿宋_GB2312" w:cs="仿宋_GB2312" w:hint="eastAsia"/>
          <w:sz w:val="32"/>
          <w:szCs w:val="32"/>
        </w:rPr>
        <w:t>万元，经市财政局审核后确认支付补贴为</w:t>
      </w:r>
      <w:r>
        <w:rPr>
          <w:rFonts w:ascii="仿宋_GB2312" w:eastAsia="仿宋_GB2312" w:hAnsi="仿宋_GB2312" w:cs="仿宋_GB2312"/>
          <w:sz w:val="32"/>
          <w:szCs w:val="32"/>
        </w:rPr>
        <w:t>50</w:t>
      </w:r>
      <w:r>
        <w:rPr>
          <w:rFonts w:ascii="仿宋_GB2312" w:eastAsia="仿宋_GB2312" w:hAnsi="仿宋_GB2312" w:cs="仿宋_GB2312" w:hint="eastAsia"/>
          <w:sz w:val="32"/>
          <w:szCs w:val="32"/>
        </w:rPr>
        <w:t>万元，资金于</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年兑付给企业。</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rPr>
      </w:pPr>
      <w:bookmarkStart w:id="478" w:name="_Toc3977"/>
      <w:bookmarkStart w:id="479" w:name="_Toc15190"/>
      <w:bookmarkStart w:id="480" w:name="_Toc26637"/>
      <w:r>
        <w:rPr>
          <w:rFonts w:ascii="黑体" w:eastAsia="黑体" w:hAnsi="黑体" w:cs="黑体" w:hint="eastAsia"/>
          <w:sz w:val="32"/>
          <w:szCs w:val="32"/>
        </w:rPr>
        <w:t>四、项目实施及管理情况</w:t>
      </w:r>
      <w:bookmarkEnd w:id="478"/>
      <w:bookmarkEnd w:id="479"/>
      <w:bookmarkEnd w:id="480"/>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实施期间市农业农村局、市</w:t>
      </w:r>
      <w:r>
        <w:rPr>
          <w:rFonts w:ascii="仿宋_GB2312" w:eastAsia="仿宋_GB2312" w:hAnsi="仿宋_GB2312" w:cs="仿宋_GB2312" w:hint="eastAsia"/>
          <w:spacing w:val="-6"/>
          <w:sz w:val="32"/>
          <w:szCs w:val="32"/>
        </w:rPr>
        <w:t>供销社、市财政局、利州区供销社等部门多次深入废弃农膜加工企业进行了督促检查，同时也走访了供销社下属回收网点核实收购工作，该资金补贴的实施符合各方面的要求，企业日常管理，资金使用等情况清楚。市环保局也多次深入开展调研，同时进行工作经验宣传。调查中发现，企业对收购的废弃农膜要求过严，对网点交售的废弃农膜回收价格存在议价情况，但都经双方商议同意后交易，网点对此反映较大，同时加工场地管理松散，工作人员没有防护设备进出现场等问题。</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481" w:name="_Toc6808"/>
      <w:bookmarkStart w:id="482" w:name="_Toc17868"/>
      <w:bookmarkStart w:id="483" w:name="_Toc30057"/>
      <w:r>
        <w:rPr>
          <w:rFonts w:ascii="黑体" w:eastAsia="黑体" w:hAnsi="黑体" w:cs="黑体" w:hint="eastAsia"/>
          <w:sz w:val="32"/>
          <w:szCs w:val="32"/>
        </w:rPr>
        <w:t>五、绩效分析</w:t>
      </w:r>
      <w:bookmarkEnd w:id="481"/>
      <w:bookmarkEnd w:id="482"/>
      <w:bookmarkEnd w:id="483"/>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（一）通用指标绩效分析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rPr>
        <w:t>项目决策。该项目严格按照《关于推进废弃农膜收集和处理体系建设的意见》（广府发〔</w:t>
      </w:r>
      <w:r>
        <w:rPr>
          <w:rFonts w:ascii="仿宋_GB2312" w:eastAsia="仿宋_GB2312" w:hAnsi="仿宋_GB2312" w:cs="仿宋_GB2312"/>
          <w:sz w:val="32"/>
          <w:szCs w:val="32"/>
        </w:rPr>
        <w:t>2017</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号），编制了《广元市废弃农膜加工处理财政资金补贴办法》（广农膜收处领办</w:t>
      </w:r>
      <w:r>
        <w:rPr>
          <w:rFonts w:ascii="宋体" w:hAnsi="宋体" w:cs="宋体" w:hint="eastAsia"/>
          <w:sz w:val="32"/>
          <w:szCs w:val="32"/>
        </w:rPr>
        <w:t>〔</w:t>
      </w:r>
      <w:r>
        <w:rPr>
          <w:rFonts w:ascii="仿宋_GB2312" w:eastAsia="仿宋_GB2312" w:hAnsi="仿宋_GB2312" w:cs="仿宋_GB2312"/>
          <w:sz w:val="32"/>
          <w:szCs w:val="32"/>
        </w:rPr>
        <w:t>2017</w:t>
      </w:r>
      <w:r>
        <w:rPr>
          <w:rFonts w:ascii="宋体" w:hAnsi="宋体" w:cs="宋体" w:hint="eastAsia"/>
          <w:sz w:val="32"/>
          <w:szCs w:val="32"/>
        </w:rPr>
        <w:t>〕</w:t>
      </w:r>
      <w:r>
        <w:rPr>
          <w:rFonts w:ascii="仿宋_GB2312" w:eastAsia="仿宋_GB2312" w:hAnsi="仿宋_GB2312" w:cs="仿宋_GB2312"/>
          <w:sz w:val="32"/>
          <w:szCs w:val="32"/>
        </w:rPr>
        <w:t>4</w:t>
      </w:r>
      <w:r>
        <w:rPr>
          <w:rFonts w:ascii="仿宋_GB2312" w:eastAsia="仿宋_GB2312" w:hAnsi="仿宋_GB2312" w:cs="仿宋_GB2312" w:hint="eastAsia"/>
          <w:sz w:val="32"/>
          <w:szCs w:val="32"/>
        </w:rPr>
        <w:t>号》，并经过局党组会同意，自评得分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项目管理。按照《广元市废弃农膜加工处理财政资金补贴办法》（广农膜收处领办</w:t>
      </w:r>
      <w:r>
        <w:rPr>
          <w:rFonts w:ascii="宋体" w:hAnsi="宋体" w:cs="宋体" w:hint="eastAsia"/>
          <w:sz w:val="32"/>
          <w:szCs w:val="32"/>
        </w:rPr>
        <w:t>〔</w:t>
      </w:r>
      <w:r>
        <w:rPr>
          <w:rFonts w:ascii="仿宋_GB2312" w:eastAsia="仿宋_GB2312" w:hAnsi="仿宋_GB2312" w:cs="仿宋_GB2312"/>
          <w:sz w:val="32"/>
          <w:szCs w:val="32"/>
        </w:rPr>
        <w:t>2017</w:t>
      </w:r>
      <w:r>
        <w:rPr>
          <w:rFonts w:ascii="宋体" w:hAnsi="宋体" w:cs="宋体" w:hint="eastAsia"/>
          <w:sz w:val="32"/>
          <w:szCs w:val="32"/>
        </w:rPr>
        <w:t>〕</w:t>
      </w:r>
      <w:r>
        <w:rPr>
          <w:rFonts w:ascii="仿宋_GB2312" w:eastAsia="仿宋_GB2312" w:hAnsi="仿宋_GB2312" w:cs="仿宋_GB2312"/>
          <w:sz w:val="32"/>
          <w:szCs w:val="32"/>
        </w:rPr>
        <w:t>4</w:t>
      </w:r>
      <w:r>
        <w:rPr>
          <w:rFonts w:ascii="仿宋_GB2312" w:eastAsia="仿宋_GB2312" w:hAnsi="仿宋_GB2312" w:cs="仿宋_GB2312" w:hint="eastAsia"/>
          <w:sz w:val="32"/>
          <w:szCs w:val="32"/>
        </w:rPr>
        <w:t>号》的相关要求，由</w:t>
      </w:r>
      <w:r>
        <w:rPr>
          <w:rFonts w:ascii="仿宋_GB2312" w:eastAsia="仿宋_GB2312" w:hAnsi="仿宋_GB2312" w:cs="仿宋_GB2312" w:hint="eastAsia"/>
          <w:sz w:val="32"/>
          <w:szCs w:val="32"/>
          <w:lang w:val="zh-CN"/>
        </w:rPr>
        <w:t>广元市供联致顺再生资源有限公司</w:t>
      </w:r>
      <w:r>
        <w:rPr>
          <w:rFonts w:ascii="仿宋_GB2312" w:eastAsia="仿宋_GB2312" w:hAnsi="仿宋_GB2312" w:cs="仿宋_GB2312" w:hint="eastAsia"/>
          <w:sz w:val="32"/>
          <w:szCs w:val="32"/>
        </w:rPr>
        <w:t>实施，严格按照实施方案推进项目建设，保证项目进度和质量，建立健全项目工作档案，建立项目资金使用台账，做到有章可循、有据可查，自评得分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rPr>
        <w:t>项目实施。按照项目申报文件落实市级配套资金</w:t>
      </w:r>
      <w:r>
        <w:rPr>
          <w:rFonts w:ascii="仿宋_GB2312" w:eastAsia="仿宋_GB2312" w:hAnsi="仿宋_GB2312" w:cs="仿宋_GB2312"/>
          <w:sz w:val="32"/>
          <w:szCs w:val="32"/>
        </w:rPr>
        <w:t>50</w:t>
      </w:r>
      <w:r>
        <w:rPr>
          <w:rFonts w:ascii="仿宋_GB2312" w:eastAsia="仿宋_GB2312" w:hAnsi="仿宋_GB2312" w:cs="仿宋_GB2312" w:hint="eastAsia"/>
          <w:sz w:val="32"/>
          <w:szCs w:val="32"/>
        </w:rPr>
        <w:t>万元，资金使用严格按照备案的实施方案执行，</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年项目资金拨付率</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4.</w:t>
      </w:r>
      <w:r>
        <w:rPr>
          <w:rFonts w:ascii="仿宋_GB2312" w:eastAsia="仿宋_GB2312" w:hAnsi="仿宋_GB2312" w:cs="仿宋_GB2312" w:hint="eastAsia"/>
          <w:sz w:val="32"/>
          <w:szCs w:val="32"/>
        </w:rPr>
        <w:t>项目结果。全面完成</w:t>
      </w:r>
      <w:r>
        <w:rPr>
          <w:rFonts w:ascii="仿宋_GB2312" w:eastAsia="仿宋_GB2312" w:hAnsi="仿宋_GB2312" w:cs="仿宋_GB2312" w:hint="eastAsia"/>
          <w:sz w:val="32"/>
          <w:szCs w:val="32"/>
          <w:lang w:val="zh-CN"/>
        </w:rPr>
        <w:t>企业对全市回收的废弃农膜进行集中处理，处理率</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，实现农业面源污染的有效处理。</w:t>
      </w:r>
      <w:r>
        <w:rPr>
          <w:rFonts w:ascii="仿宋_GB2312" w:eastAsia="仿宋_GB2312" w:hAnsi="仿宋_GB2312" w:cs="仿宋_GB2312"/>
          <w:sz w:val="32"/>
          <w:szCs w:val="32"/>
          <w:lang w:val="zh-CN"/>
        </w:rPr>
        <w:t>202</w:t>
      </w:r>
      <w:r>
        <w:rPr>
          <w:rFonts w:ascii="仿宋_GB2312" w:eastAsia="仿宋_GB2312" w:hAnsi="仿宋_GB2312" w:cs="仿宋_GB2312"/>
          <w:sz w:val="32"/>
          <w:szCs w:val="32"/>
        </w:rPr>
        <w:t>1</w:t>
      </w:r>
      <w:r>
        <w:rPr>
          <w:rFonts w:ascii="仿宋_GB2312" w:eastAsia="仿宋_GB2312" w:hAnsi="仿宋_GB2312" w:cs="仿宋_GB2312" w:hint="eastAsia"/>
          <w:sz w:val="32"/>
          <w:szCs w:val="32"/>
          <w:lang w:val="zh-CN"/>
        </w:rPr>
        <w:t>年广元市供联致顺再生资源有限公司共回收废弃农膜</w:t>
      </w:r>
      <w:r>
        <w:rPr>
          <w:rFonts w:ascii="仿宋_GB2312" w:eastAsia="仿宋_GB2312" w:hAnsi="仿宋_GB2312" w:cs="仿宋_GB2312"/>
          <w:sz w:val="32"/>
          <w:szCs w:val="32"/>
          <w:lang w:val="zh-CN"/>
        </w:rPr>
        <w:t>3</w:t>
      </w:r>
      <w:r>
        <w:rPr>
          <w:rFonts w:ascii="仿宋_GB2312" w:eastAsia="仿宋_GB2312" w:hAnsi="仿宋_GB2312" w:cs="仿宋_GB2312"/>
          <w:sz w:val="32"/>
          <w:szCs w:val="32"/>
        </w:rPr>
        <w:t>43.72</w:t>
      </w:r>
      <w:r>
        <w:rPr>
          <w:rFonts w:ascii="仿宋_GB2312" w:eastAsia="仿宋_GB2312" w:hAnsi="仿宋_GB2312" w:cs="仿宋_GB2312" w:hint="eastAsia"/>
          <w:sz w:val="32"/>
          <w:szCs w:val="32"/>
          <w:lang w:val="zh-CN"/>
        </w:rPr>
        <w:t>吨，加工团膜</w:t>
      </w:r>
      <w:r>
        <w:rPr>
          <w:rFonts w:ascii="仿宋_GB2312" w:eastAsia="仿宋_GB2312" w:hAnsi="仿宋_GB2312" w:cs="仿宋_GB2312"/>
          <w:sz w:val="32"/>
          <w:szCs w:val="32"/>
        </w:rPr>
        <w:t>191.69</w:t>
      </w:r>
      <w:r>
        <w:rPr>
          <w:rFonts w:ascii="仿宋_GB2312" w:eastAsia="仿宋_GB2312" w:hAnsi="仿宋_GB2312" w:cs="仿宋_GB2312" w:hint="eastAsia"/>
          <w:sz w:val="32"/>
          <w:szCs w:val="32"/>
          <w:lang w:val="zh-CN"/>
        </w:rPr>
        <w:t>吨，折合粒料</w:t>
      </w:r>
      <w:r>
        <w:rPr>
          <w:rFonts w:ascii="仿宋_GB2312" w:eastAsia="仿宋_GB2312" w:hAnsi="仿宋_GB2312" w:cs="仿宋_GB2312"/>
          <w:sz w:val="32"/>
          <w:szCs w:val="32"/>
        </w:rPr>
        <w:t>172.52</w:t>
      </w:r>
      <w:r>
        <w:rPr>
          <w:rFonts w:ascii="仿宋_GB2312" w:eastAsia="仿宋_GB2312" w:hAnsi="仿宋_GB2312" w:cs="仿宋_GB2312" w:hint="eastAsia"/>
          <w:sz w:val="32"/>
          <w:szCs w:val="32"/>
          <w:lang w:val="zh-CN"/>
        </w:rPr>
        <w:t>吨，</w:t>
      </w:r>
      <w:r>
        <w:rPr>
          <w:rFonts w:ascii="仿宋_GB2312" w:eastAsia="仿宋_GB2312" w:hAnsi="仿宋_GB2312" w:cs="仿宋_GB2312" w:hint="eastAsia"/>
          <w:sz w:val="32"/>
          <w:szCs w:val="32"/>
        </w:rPr>
        <w:t>废弃农膜回收处置率</w:t>
      </w:r>
      <w:r>
        <w:rPr>
          <w:rFonts w:ascii="仿宋_GB2312" w:eastAsia="仿宋_GB2312" w:hAnsi="仿宋_GB2312" w:cs="仿宋_GB2312"/>
          <w:sz w:val="32"/>
          <w:szCs w:val="32"/>
        </w:rPr>
        <w:t>100%</w:t>
      </w:r>
      <w:r>
        <w:rPr>
          <w:rFonts w:ascii="仿宋_GB2312" w:eastAsia="仿宋_GB2312" w:hAnsi="仿宋_GB2312" w:cs="仿宋_GB2312" w:hint="eastAsia"/>
          <w:sz w:val="32"/>
          <w:szCs w:val="32"/>
          <w:lang w:val="zh-CN"/>
        </w:rPr>
        <w:t>，实际支付企业补助资金</w:t>
      </w:r>
      <w:r>
        <w:rPr>
          <w:rFonts w:ascii="仿宋_GB2312" w:eastAsia="仿宋_GB2312" w:hAnsi="仿宋_GB2312" w:cs="仿宋_GB2312"/>
          <w:sz w:val="32"/>
          <w:szCs w:val="32"/>
        </w:rPr>
        <w:t>50</w:t>
      </w:r>
      <w:r>
        <w:rPr>
          <w:rFonts w:ascii="仿宋_GB2312" w:eastAsia="仿宋_GB2312" w:hAnsi="仿宋_GB2312" w:cs="仿宋_GB2312" w:hint="eastAsia"/>
          <w:sz w:val="32"/>
          <w:szCs w:val="32"/>
        </w:rPr>
        <w:t>万元，企业满意度</w:t>
      </w:r>
      <w:r>
        <w:rPr>
          <w:rFonts w:ascii="仿宋_GB2312" w:eastAsia="仿宋_GB2312" w:hAnsi="仿宋_GB2312" w:cs="仿宋_GB2312"/>
          <w:sz w:val="32"/>
          <w:szCs w:val="32"/>
        </w:rPr>
        <w:t>95%</w:t>
      </w:r>
      <w:r>
        <w:rPr>
          <w:rFonts w:ascii="仿宋_GB2312" w:eastAsia="仿宋_GB2312" w:hAnsi="仿宋_GB2312" w:cs="仿宋_GB2312" w:hint="eastAsia"/>
          <w:sz w:val="32"/>
          <w:szCs w:val="32"/>
        </w:rPr>
        <w:t>以上，自评得分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（二）专用指标绩效分析</w:t>
      </w:r>
    </w:p>
    <w:p w:rsidR="00814FFC" w:rsidRDefault="00814FFC" w:rsidP="0089115C">
      <w:pPr>
        <w:autoSpaceDE w:val="0"/>
        <w:autoSpaceDN w:val="0"/>
        <w:adjustRightInd w:val="0"/>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该项目的实施，</w:t>
      </w:r>
      <w:r>
        <w:rPr>
          <w:rFonts w:ascii="仿宋_GB2312" w:eastAsia="仿宋_GB2312" w:hAnsi="仿宋_GB2312" w:cs="仿宋_GB2312" w:hint="eastAsia"/>
          <w:spacing w:val="-6"/>
          <w:sz w:val="32"/>
          <w:szCs w:val="32"/>
        </w:rPr>
        <w:t>大大提升了我市废弃地膜回收处理的能力。</w:t>
      </w:r>
      <w:r>
        <w:rPr>
          <w:rFonts w:ascii="仿宋_GB2312" w:eastAsia="仿宋_GB2312" w:hAnsi="仿宋_GB2312" w:cs="仿宋_GB2312" w:hint="eastAsia"/>
          <w:spacing w:val="-6"/>
          <w:kern w:val="0"/>
          <w:sz w:val="32"/>
          <w:szCs w:val="32"/>
          <w:lang w:val="zh-CN"/>
        </w:rPr>
        <w:t>通过近年来的规范提升，回收效果成效显著，</w:t>
      </w:r>
      <w:r>
        <w:rPr>
          <w:rFonts w:ascii="仿宋_GB2312" w:eastAsia="仿宋_GB2312" w:hAnsi="仿宋_GB2312" w:cs="仿宋_GB2312" w:hint="eastAsia"/>
          <w:spacing w:val="-6"/>
          <w:sz w:val="32"/>
          <w:szCs w:val="32"/>
        </w:rPr>
        <w:t>提高了农户的环保意识，</w:t>
      </w:r>
      <w:r>
        <w:rPr>
          <w:rFonts w:ascii="仿宋_GB2312" w:eastAsia="仿宋_GB2312" w:hAnsi="仿宋_GB2312" w:cs="仿宋_GB2312" w:hint="eastAsia"/>
          <w:spacing w:val="-6"/>
          <w:kern w:val="0"/>
          <w:sz w:val="32"/>
          <w:szCs w:val="32"/>
          <w:lang w:val="zh-CN"/>
        </w:rPr>
        <w:t>田间地头基本消除“白色”和“黑色”垃圾</w:t>
      </w:r>
      <w:r>
        <w:rPr>
          <w:rFonts w:ascii="仿宋_GB2312" w:eastAsia="仿宋_GB2312" w:hAnsi="仿宋_GB2312" w:cs="仿宋_GB2312" w:hint="eastAsia"/>
          <w:spacing w:val="-6"/>
          <w:sz w:val="32"/>
          <w:szCs w:val="32"/>
        </w:rPr>
        <w:t>，自评得分</w:t>
      </w:r>
      <w:r>
        <w:rPr>
          <w:rFonts w:ascii="仿宋_GB2312" w:eastAsia="仿宋_GB2312" w:hAnsi="仿宋_GB2312" w:cs="仿宋_GB2312"/>
          <w:spacing w:val="-6"/>
          <w:sz w:val="32"/>
          <w:szCs w:val="32"/>
        </w:rPr>
        <w:t>30</w:t>
      </w:r>
      <w:r>
        <w:rPr>
          <w:rFonts w:ascii="仿宋_GB2312" w:eastAsia="仿宋_GB2312" w:hAnsi="仿宋_GB2312" w:cs="仿宋_GB2312" w:hint="eastAsia"/>
          <w:spacing w:val="-6"/>
          <w:sz w:val="32"/>
          <w:szCs w:val="32"/>
        </w:rPr>
        <w:t>分。</w:t>
      </w:r>
    </w:p>
    <w:p w:rsidR="00814FFC" w:rsidRDefault="00814FFC" w:rsidP="0089115C">
      <w:pPr>
        <w:spacing w:line="576" w:lineRule="exact"/>
        <w:ind w:firstLineChars="200" w:firstLine="31680"/>
        <w:rPr>
          <w:rFonts w:ascii="仿宋_GB2312" w:eastAsia="仿宋_GB2312" w:hAnsi="仿宋_GB2312" w:cs="仿宋_GB2312"/>
          <w:color w:val="000000"/>
          <w:kern w:val="0"/>
          <w:sz w:val="32"/>
          <w:szCs w:val="32"/>
          <w:shd w:val="clear" w:color="auto" w:fill="FFFFFF"/>
          <w:lang w:val="zh-CN"/>
        </w:rPr>
      </w:pPr>
      <w:r>
        <w:rPr>
          <w:rFonts w:ascii="楷体_GB2312" w:eastAsia="楷体_GB2312" w:hAnsi="楷体_GB2312" w:cs="楷体_GB2312" w:hint="eastAsia"/>
          <w:sz w:val="32"/>
          <w:szCs w:val="32"/>
          <w:lang w:val="zh-CN"/>
        </w:rPr>
        <w:t>（三）个性指标绩效分析</w:t>
      </w:r>
    </w:p>
    <w:p w:rsidR="00814FFC" w:rsidRDefault="00814FFC" w:rsidP="0089115C">
      <w:pPr>
        <w:autoSpaceDE w:val="0"/>
        <w:autoSpaceDN w:val="0"/>
        <w:adjustRightInd w:val="0"/>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kern w:val="0"/>
          <w:sz w:val="32"/>
          <w:szCs w:val="32"/>
        </w:rPr>
        <w:t>废弃农膜的回收有利于保护生态环境，提高了农田废弃农膜资源化利用，变废为宝，同时保障了农产品质量安全，提升农业可持续发展能力，减少因地膜残留带来的社会和环境问题。</w:t>
      </w:r>
      <w:r>
        <w:rPr>
          <w:rFonts w:ascii="仿宋_GB2312" w:eastAsia="仿宋_GB2312" w:hAnsi="仿宋_GB2312" w:cs="仿宋_GB2312" w:hint="eastAsia"/>
          <w:sz w:val="32"/>
          <w:szCs w:val="32"/>
        </w:rPr>
        <w:t>自评得分</w:t>
      </w:r>
      <w:r>
        <w:rPr>
          <w:rFonts w:ascii="仿宋_GB2312" w:eastAsia="仿宋_GB2312" w:hAnsi="仿宋_GB2312" w:cs="仿宋_GB2312"/>
          <w:sz w:val="32"/>
          <w:szCs w:val="32"/>
        </w:rPr>
        <w:t>16</w:t>
      </w:r>
      <w:r>
        <w:rPr>
          <w:rFonts w:ascii="仿宋_GB2312" w:eastAsia="仿宋_GB2312" w:hAnsi="仿宋_GB2312" w:cs="仿宋_GB2312" w:hint="eastAsia"/>
          <w:sz w:val="32"/>
          <w:szCs w:val="32"/>
        </w:rPr>
        <w:t>分。</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484" w:name="_Toc23895"/>
      <w:bookmarkStart w:id="485" w:name="_Toc31721"/>
      <w:bookmarkStart w:id="486" w:name="_Toc24795"/>
      <w:r>
        <w:rPr>
          <w:rFonts w:ascii="黑体" w:eastAsia="黑体" w:hAnsi="黑体" w:cs="黑体" w:hint="eastAsia"/>
          <w:sz w:val="32"/>
          <w:szCs w:val="32"/>
        </w:rPr>
        <w:t>六、项目绩效情况</w:t>
      </w:r>
      <w:bookmarkEnd w:id="484"/>
      <w:bookmarkEnd w:id="485"/>
      <w:bookmarkEnd w:id="486"/>
      <w:r>
        <w:rPr>
          <w:rFonts w:ascii="黑体" w:eastAsia="黑体" w:hAnsi="黑体" w:cs="黑体"/>
          <w:sz w:val="32"/>
          <w:szCs w:val="32"/>
          <w:lang w:val="zh-CN"/>
        </w:rPr>
        <w:tab/>
      </w:r>
    </w:p>
    <w:p w:rsidR="00814FFC" w:rsidRDefault="00814FFC" w:rsidP="0089115C">
      <w:pPr>
        <w:widowControl/>
        <w:tabs>
          <w:tab w:val="left" w:pos="2160"/>
        </w:tabs>
        <w:spacing w:line="576" w:lineRule="exact"/>
        <w:ind w:firstLineChars="200" w:firstLine="31680"/>
        <w:jc w:val="left"/>
        <w:rPr>
          <w:rFonts w:ascii="仿宋_GB2312" w:eastAsia="仿宋_GB2312" w:hAnsi="仿宋_GB2312" w:cs="仿宋_GB2312"/>
          <w:color w:val="000000"/>
          <w:kern w:val="0"/>
          <w:position w:val="3"/>
          <w:sz w:val="32"/>
          <w:szCs w:val="32"/>
        </w:rPr>
      </w:pPr>
      <w:r>
        <w:rPr>
          <w:rFonts w:ascii="仿宋_GB2312" w:eastAsia="仿宋_GB2312" w:hAnsi="仿宋_GB2312" w:cs="仿宋_GB2312" w:hint="eastAsia"/>
          <w:color w:val="000000"/>
          <w:kern w:val="0"/>
          <w:position w:val="3"/>
          <w:sz w:val="32"/>
          <w:szCs w:val="32"/>
        </w:rPr>
        <w:t>随着项目的实施，全市废弃农膜回收体系建设逐渐完善，回收范围、回收价格、回收服务、堆码标准、运输要求、交售渠道、处置程序等都得以明确，整合规范建成回收网点</w:t>
      </w:r>
      <w:r>
        <w:rPr>
          <w:rFonts w:ascii="仿宋_GB2312" w:eastAsia="仿宋_GB2312" w:hAnsi="仿宋_GB2312" w:cs="仿宋_GB2312"/>
          <w:color w:val="000000"/>
          <w:kern w:val="0"/>
          <w:position w:val="3"/>
          <w:sz w:val="32"/>
          <w:szCs w:val="32"/>
        </w:rPr>
        <w:t>1657</w:t>
      </w:r>
      <w:r>
        <w:rPr>
          <w:rFonts w:ascii="仿宋_GB2312" w:eastAsia="仿宋_GB2312" w:hAnsi="仿宋_GB2312" w:cs="仿宋_GB2312" w:hint="eastAsia"/>
          <w:color w:val="000000"/>
          <w:kern w:val="0"/>
          <w:position w:val="3"/>
          <w:sz w:val="32"/>
          <w:szCs w:val="32"/>
        </w:rPr>
        <w:t>个。通过近几年的规范提升，各乡镇村回收站点回收效果明显提高，广元市废弃农膜集中处理厂累计回收并加工处理废弃农膜</w:t>
      </w:r>
      <w:r>
        <w:rPr>
          <w:rFonts w:ascii="仿宋_GB2312" w:eastAsia="仿宋_GB2312" w:hAnsi="仿宋_GB2312" w:cs="仿宋_GB2312"/>
          <w:color w:val="000000"/>
          <w:kern w:val="0"/>
          <w:position w:val="3"/>
          <w:sz w:val="32"/>
          <w:szCs w:val="32"/>
        </w:rPr>
        <w:t>1800</w:t>
      </w:r>
      <w:r>
        <w:rPr>
          <w:rFonts w:ascii="仿宋_GB2312" w:eastAsia="仿宋_GB2312" w:hAnsi="仿宋_GB2312" w:cs="仿宋_GB2312" w:hint="eastAsia"/>
          <w:color w:val="000000"/>
          <w:kern w:val="0"/>
          <w:position w:val="3"/>
          <w:sz w:val="32"/>
          <w:szCs w:val="32"/>
        </w:rPr>
        <w:t>余吨，处理率</w:t>
      </w:r>
      <w:r>
        <w:rPr>
          <w:rFonts w:ascii="仿宋_GB2312" w:eastAsia="仿宋_GB2312" w:hAnsi="仿宋_GB2312" w:cs="仿宋_GB2312"/>
          <w:color w:val="000000"/>
          <w:kern w:val="0"/>
          <w:position w:val="3"/>
          <w:sz w:val="32"/>
          <w:szCs w:val="32"/>
        </w:rPr>
        <w:t>100%</w:t>
      </w:r>
      <w:r>
        <w:rPr>
          <w:rFonts w:ascii="仿宋_GB2312" w:eastAsia="仿宋_GB2312" w:hAnsi="仿宋_GB2312" w:cs="仿宋_GB2312" w:hint="eastAsia"/>
          <w:color w:val="000000"/>
          <w:kern w:val="0"/>
          <w:position w:val="3"/>
          <w:sz w:val="32"/>
          <w:szCs w:val="32"/>
        </w:rPr>
        <w:t>。取得了良好的经济效益、社会效益和生态效益。根据项目绩效评价指标体系，自评分</w:t>
      </w:r>
      <w:r>
        <w:rPr>
          <w:rFonts w:ascii="仿宋_GB2312" w:eastAsia="仿宋_GB2312" w:hAnsi="仿宋_GB2312" w:cs="仿宋_GB2312"/>
          <w:color w:val="000000"/>
          <w:kern w:val="0"/>
          <w:position w:val="3"/>
          <w:sz w:val="32"/>
          <w:szCs w:val="32"/>
        </w:rPr>
        <w:t>100</w:t>
      </w:r>
      <w:r>
        <w:rPr>
          <w:rFonts w:ascii="仿宋_GB2312" w:eastAsia="仿宋_GB2312" w:hAnsi="仿宋_GB2312" w:cs="仿宋_GB2312" w:hint="eastAsia"/>
          <w:color w:val="000000"/>
          <w:kern w:val="0"/>
          <w:position w:val="3"/>
          <w:sz w:val="32"/>
          <w:szCs w:val="32"/>
        </w:rPr>
        <w:t>分。</w:t>
      </w:r>
    </w:p>
    <w:p w:rsidR="00814FFC" w:rsidRDefault="00814FFC" w:rsidP="0089115C">
      <w:pPr>
        <w:widowControl/>
        <w:tabs>
          <w:tab w:val="left" w:pos="2160"/>
        </w:tabs>
        <w:spacing w:line="576" w:lineRule="exact"/>
        <w:ind w:firstLineChars="200" w:firstLine="31680"/>
        <w:jc w:val="left"/>
        <w:outlineLvl w:val="1"/>
        <w:rPr>
          <w:rFonts w:ascii="仿宋_GB2312" w:eastAsia="仿宋_GB2312" w:hAnsi="仿宋_GB2312" w:cs="仿宋_GB2312"/>
          <w:color w:val="000000"/>
          <w:kern w:val="0"/>
          <w:position w:val="3"/>
          <w:sz w:val="32"/>
          <w:szCs w:val="32"/>
        </w:rPr>
      </w:pPr>
      <w:bookmarkStart w:id="487" w:name="_Toc11399"/>
      <w:bookmarkStart w:id="488" w:name="_Toc27851"/>
      <w:bookmarkStart w:id="489" w:name="_Toc8996"/>
      <w:r>
        <w:rPr>
          <w:rFonts w:ascii="黑体" w:eastAsia="黑体" w:hAnsi="黑体" w:cs="黑体" w:hint="eastAsia"/>
          <w:sz w:val="32"/>
          <w:szCs w:val="32"/>
        </w:rPr>
        <w:t>七、存在主要问题</w:t>
      </w:r>
      <w:bookmarkEnd w:id="487"/>
      <w:bookmarkEnd w:id="488"/>
      <w:bookmarkEnd w:id="489"/>
    </w:p>
    <w:p w:rsidR="00814FFC" w:rsidRDefault="00814FFC" w:rsidP="0089115C">
      <w:pPr>
        <w:spacing w:line="576" w:lineRule="exact"/>
        <w:ind w:firstLineChars="200" w:firstLine="31680"/>
        <w:rPr>
          <w:rFonts w:ascii="仿宋_GB2312" w:eastAsia="仿宋_GB2312" w:hAnsi="仿宋_GB2312" w:cs="仿宋_GB2312"/>
          <w:color w:val="000000"/>
          <w:sz w:val="32"/>
          <w:szCs w:val="32"/>
        </w:rPr>
      </w:pPr>
      <w:r>
        <w:rPr>
          <w:rFonts w:ascii="仿宋_GB2312" w:eastAsia="仿宋_GB2312" w:hAnsi="仿宋_GB2312" w:cs="仿宋_GB2312" w:hint="eastAsia"/>
          <w:color w:val="000000"/>
          <w:sz w:val="32"/>
          <w:szCs w:val="32"/>
        </w:rPr>
        <w:t>废弃农膜回收处理方面虽取得了一定成绩，但同时还存在诸多不足：一是废弃农膜回收捡拾量小、清洗困难、用工量大，群众交售积极性不强；二是回收利用企业生产加工成本不断上升，回收成本高，积极性较弱；三是地方财政资金紧缺，补贴缺口压力巨大，有反映政策需要进一步完善调整；四是回收网点工作开展不齐。下一步将持续巩固提升现有成果，加强引导，维护好现有网点，持续做好农用废弃物回收工作；有财政部门牵头重新商定废弃农膜回收管理办法。</w:t>
      </w:r>
    </w:p>
    <w:p w:rsidR="00814FFC" w:rsidRDefault="00814FFC">
      <w:pPr>
        <w:rPr>
          <w:rFonts w:ascii="黑体" w:eastAsia="黑体" w:hAnsi="黑体" w:cs="黑体"/>
          <w:sz w:val="24"/>
        </w:rPr>
      </w:pPr>
    </w:p>
    <w:p w:rsidR="00814FFC" w:rsidRDefault="00814FFC">
      <w:pPr>
        <w:jc w:val="center"/>
        <w:rPr>
          <w:rFonts w:ascii="Times New Roman" w:eastAsia="仿宋_GB2312" w:hAnsi="Times New Roman"/>
          <w:sz w:val="32"/>
          <w:szCs w:val="32"/>
        </w:rPr>
      </w:pPr>
      <w:r>
        <w:rPr>
          <w:rFonts w:ascii="方正小标宋简体" w:eastAsia="方正小标宋简体" w:hAnsi="方正小标宋简体" w:cs="方正小标宋简体" w:hint="eastAsia"/>
          <w:color w:val="000000"/>
          <w:kern w:val="0"/>
          <w:sz w:val="40"/>
          <w:szCs w:val="40"/>
        </w:rPr>
        <w:t>专项预算项目绩效目标完成情况自评表</w:t>
      </w:r>
    </w:p>
    <w:tbl>
      <w:tblPr>
        <w:tblW w:w="10233" w:type="dxa"/>
        <w:jc w:val="center"/>
        <w:tblLayout w:type="fixed"/>
        <w:tblCellMar>
          <w:top w:w="15" w:type="dxa"/>
          <w:left w:w="15" w:type="dxa"/>
          <w:bottom w:w="15" w:type="dxa"/>
          <w:right w:w="15" w:type="dxa"/>
        </w:tblCellMar>
        <w:tblLook w:val="00A0"/>
      </w:tblPr>
      <w:tblGrid>
        <w:gridCol w:w="652"/>
        <w:gridCol w:w="1159"/>
        <w:gridCol w:w="1172"/>
        <w:gridCol w:w="1312"/>
        <w:gridCol w:w="1127"/>
        <w:gridCol w:w="971"/>
        <w:gridCol w:w="1061"/>
        <w:gridCol w:w="938"/>
        <w:gridCol w:w="1841"/>
      </w:tblGrid>
      <w:tr w:rsidR="00814FFC">
        <w:trPr>
          <w:trHeight w:val="23"/>
          <w:jc w:val="center"/>
        </w:trPr>
        <w:tc>
          <w:tcPr>
            <w:tcW w:w="429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项目名称</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r>
              <w:rPr>
                <w:rFonts w:ascii="宋体" w:hAnsi="宋体" w:cs="宋体" w:hint="eastAsia"/>
                <w:color w:val="000000"/>
                <w:szCs w:val="21"/>
              </w:rPr>
              <w:t>废弃农膜收集和处理经费</w:t>
            </w:r>
          </w:p>
        </w:tc>
      </w:tr>
      <w:tr w:rsidR="00814FFC">
        <w:trPr>
          <w:trHeight w:val="23"/>
          <w:jc w:val="center"/>
        </w:trPr>
        <w:tc>
          <w:tcPr>
            <w:tcW w:w="429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预算单位</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r>
              <w:rPr>
                <w:rFonts w:ascii="宋体" w:hAnsi="宋体" w:cs="宋体" w:hint="eastAsia"/>
                <w:color w:val="000000"/>
                <w:szCs w:val="21"/>
              </w:rPr>
              <w:t>市农业农村局</w:t>
            </w:r>
          </w:p>
        </w:tc>
      </w:tr>
      <w:tr w:rsidR="00814FFC">
        <w:trPr>
          <w:trHeight w:val="23"/>
          <w:jc w:val="center"/>
        </w:trPr>
        <w:tc>
          <w:tcPr>
            <w:tcW w:w="429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项目类型</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color w:val="000000"/>
                <w:szCs w:val="21"/>
              </w:rPr>
            </w:pPr>
          </w:p>
        </w:tc>
      </w:tr>
      <w:tr w:rsidR="00814FFC">
        <w:trPr>
          <w:trHeight w:val="23"/>
          <w:jc w:val="center"/>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项目</w:t>
            </w:r>
            <w:r>
              <w:rPr>
                <w:rFonts w:ascii="宋体" w:hAnsi="宋体" w:cs="宋体"/>
                <w:color w:val="000000"/>
                <w:kern w:val="0"/>
                <w:szCs w:val="21"/>
              </w:rPr>
              <w:t xml:space="preserve"> </w:t>
            </w:r>
            <w:r>
              <w:rPr>
                <w:rFonts w:ascii="宋体" w:hAnsi="宋体" w:cs="宋体" w:hint="eastAsia"/>
                <w:color w:val="000000"/>
                <w:kern w:val="0"/>
                <w:szCs w:val="21"/>
              </w:rPr>
              <w:t>概况</w:t>
            </w: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kern w:val="0"/>
                <w:szCs w:val="21"/>
              </w:rPr>
            </w:pPr>
            <w:r>
              <w:rPr>
                <w:rFonts w:ascii="宋体" w:hAnsi="宋体" w:cs="宋体" w:hint="eastAsia"/>
                <w:color w:val="000000"/>
                <w:kern w:val="0"/>
                <w:szCs w:val="21"/>
              </w:rPr>
              <w:t>中长期规划（名称、文号，仅指</w:t>
            </w:r>
          </w:p>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常年项目）</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资金管理办法（名称、文号）</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color w:val="000000"/>
                <w:szCs w:val="21"/>
              </w:rPr>
            </w:pPr>
            <w:r>
              <w:rPr>
                <w:rFonts w:ascii="宋体" w:hAnsi="宋体" w:cs="宋体" w:hint="eastAsia"/>
                <w:color w:val="000000"/>
                <w:szCs w:val="21"/>
              </w:rPr>
              <w:t>广元市废弃农膜加工处理财政资金补贴办法》（广农膜收处领办【</w:t>
            </w:r>
            <w:r>
              <w:rPr>
                <w:rFonts w:ascii="宋体" w:hAnsi="宋体" w:cs="宋体"/>
                <w:color w:val="000000"/>
                <w:szCs w:val="21"/>
              </w:rPr>
              <w:t>2017</w:t>
            </w:r>
            <w:r>
              <w:rPr>
                <w:rFonts w:ascii="宋体" w:hAnsi="宋体" w:cs="宋体" w:hint="eastAsia"/>
                <w:color w:val="000000"/>
                <w:szCs w:val="21"/>
              </w:rPr>
              <w:t>】</w:t>
            </w:r>
            <w:r>
              <w:rPr>
                <w:rFonts w:ascii="宋体" w:hAnsi="宋体" w:cs="宋体"/>
                <w:color w:val="000000"/>
                <w:szCs w:val="21"/>
              </w:rPr>
              <w:t>4</w:t>
            </w:r>
            <w:r>
              <w:rPr>
                <w:rFonts w:ascii="宋体" w:hAnsi="宋体" w:cs="宋体" w:hint="eastAsia"/>
                <w:color w:val="000000"/>
                <w:szCs w:val="21"/>
              </w:rPr>
              <w:t>号》</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绩效分配方式</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因素法</w:t>
            </w:r>
          </w:p>
        </w:tc>
        <w:tc>
          <w:tcPr>
            <w:tcW w:w="2032"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textAlignment w:val="center"/>
              <w:rPr>
                <w:rFonts w:ascii="宋体" w:cs="宋体"/>
                <w:color w:val="000000"/>
                <w:szCs w:val="21"/>
              </w:rPr>
            </w:pPr>
            <w:r>
              <w:rPr>
                <w:rFonts w:ascii="宋体" w:hAnsi="宋体" w:cs="宋体" w:hint="eastAsia"/>
                <w:color w:val="000000"/>
                <w:kern w:val="0"/>
                <w:szCs w:val="21"/>
              </w:rPr>
              <w:t>项目法</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Wingdings 2" w:cs="宋体" w:hint="eastAsia"/>
                <w:color w:val="000000"/>
                <w:kern w:val="0"/>
                <w:szCs w:val="20"/>
              </w:rPr>
              <w:sym w:font="Wingdings 2" w:char="F052"/>
            </w:r>
            <w:r>
              <w:rPr>
                <w:rFonts w:ascii="宋体" w:hAnsi="宋体" w:cs="宋体" w:hint="eastAsia"/>
                <w:color w:val="000000"/>
                <w:kern w:val="0"/>
                <w:szCs w:val="21"/>
              </w:rPr>
              <w:t>据实据效</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因素法与项目法相结合</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color w:val="000000"/>
                <w:szCs w:val="21"/>
              </w:rPr>
            </w:pPr>
            <w:r>
              <w:rPr>
                <w:rFonts w:ascii="宋体" w:hAnsi="宋体" w:cs="宋体" w:hint="eastAsia"/>
                <w:color w:val="000000"/>
                <w:szCs w:val="21"/>
              </w:rPr>
              <w:t>立项依据</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color w:val="000000"/>
                <w:szCs w:val="21"/>
              </w:rPr>
            </w:pPr>
            <w:r>
              <w:rPr>
                <w:rFonts w:ascii="宋体" w:hAnsi="宋体" w:cs="宋体" w:hint="eastAsia"/>
                <w:color w:val="000000"/>
                <w:szCs w:val="21"/>
              </w:rPr>
              <w:t>《关于推进废弃农膜收集和处理体系建设的意见》（广府发〔</w:t>
            </w:r>
            <w:r>
              <w:rPr>
                <w:rFonts w:ascii="宋体" w:hAnsi="宋体" w:cs="宋体"/>
                <w:color w:val="000000"/>
                <w:szCs w:val="21"/>
              </w:rPr>
              <w:t>2017</w:t>
            </w:r>
            <w:r>
              <w:rPr>
                <w:rFonts w:ascii="宋体" w:hAnsi="宋体" w:cs="宋体" w:hint="eastAsia"/>
                <w:color w:val="000000"/>
                <w:szCs w:val="21"/>
              </w:rPr>
              <w:t>〕</w:t>
            </w:r>
            <w:r>
              <w:rPr>
                <w:rFonts w:ascii="宋体" w:hAnsi="宋体" w:cs="宋体"/>
                <w:color w:val="000000"/>
                <w:szCs w:val="21"/>
              </w:rPr>
              <w:t>3</w:t>
            </w:r>
            <w:r>
              <w:rPr>
                <w:rFonts w:ascii="宋体" w:hAnsi="宋体" w:cs="宋体" w:hint="eastAsia"/>
                <w:color w:val="000000"/>
                <w:szCs w:val="21"/>
              </w:rPr>
              <w:t>号）</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使用范围</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color w:val="000000"/>
                <w:szCs w:val="21"/>
              </w:rPr>
            </w:pPr>
            <w:r>
              <w:rPr>
                <w:rFonts w:ascii="宋体" w:hAnsi="宋体" w:cs="宋体" w:hint="eastAsia"/>
                <w:color w:val="000000"/>
                <w:szCs w:val="21"/>
              </w:rPr>
              <w:t>废弃农膜加工处理企业</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申报（补助）条件</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项目起止年限</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p>
        </w:tc>
      </w:tr>
      <w:tr w:rsidR="00814FFC">
        <w:trPr>
          <w:trHeight w:val="23"/>
          <w:jc w:val="center"/>
        </w:trPr>
        <w:tc>
          <w:tcPr>
            <w:tcW w:w="1811" w:type="dxa"/>
            <w:gridSpan w:val="2"/>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项目资金</w:t>
            </w:r>
          </w:p>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（万元）</w:t>
            </w:r>
          </w:p>
        </w:tc>
        <w:tc>
          <w:tcPr>
            <w:tcW w:w="2484"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年度资金总额：</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color w:val="000000"/>
                <w:szCs w:val="21"/>
              </w:rPr>
            </w:pPr>
            <w:r>
              <w:rPr>
                <w:rFonts w:ascii="宋体" w:hAnsi="宋体" w:cs="宋体"/>
                <w:color w:val="000000"/>
                <w:szCs w:val="21"/>
              </w:rPr>
              <w:t>50</w:t>
            </w:r>
          </w:p>
        </w:tc>
      </w:tr>
      <w:tr w:rsidR="00814FFC">
        <w:trPr>
          <w:trHeight w:val="23"/>
          <w:jc w:val="center"/>
        </w:trPr>
        <w:tc>
          <w:tcPr>
            <w:tcW w:w="1811"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p>
        </w:tc>
        <w:tc>
          <w:tcPr>
            <w:tcW w:w="2484"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其中：财政拨款</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color w:val="000000"/>
                <w:szCs w:val="21"/>
              </w:rPr>
            </w:pPr>
            <w:r>
              <w:rPr>
                <w:rFonts w:ascii="宋体" w:hAnsi="宋体" w:cs="宋体"/>
                <w:color w:val="000000"/>
                <w:szCs w:val="21"/>
              </w:rPr>
              <w:t>50</w:t>
            </w:r>
          </w:p>
        </w:tc>
      </w:tr>
      <w:tr w:rsidR="00814FFC">
        <w:trPr>
          <w:trHeight w:val="23"/>
          <w:jc w:val="center"/>
        </w:trPr>
        <w:tc>
          <w:tcPr>
            <w:tcW w:w="1811"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p>
        </w:tc>
        <w:tc>
          <w:tcPr>
            <w:tcW w:w="2484"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其他资金</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right"/>
              <w:rPr>
                <w:rFonts w:ascii="宋体" w:cs="宋体"/>
                <w:color w:val="000000"/>
                <w:szCs w:val="21"/>
              </w:rPr>
            </w:pPr>
          </w:p>
        </w:tc>
      </w:tr>
      <w:tr w:rsidR="00814FFC">
        <w:trPr>
          <w:trHeight w:val="23"/>
          <w:jc w:val="center"/>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总体</w:t>
            </w:r>
            <w:r>
              <w:rPr>
                <w:rFonts w:ascii="宋体" w:hAnsi="宋体" w:cs="宋体"/>
                <w:color w:val="000000"/>
                <w:kern w:val="0"/>
                <w:szCs w:val="21"/>
              </w:rPr>
              <w:t xml:space="preserve"> </w:t>
            </w:r>
            <w:r>
              <w:rPr>
                <w:rFonts w:ascii="宋体" w:hAnsi="宋体" w:cs="宋体" w:hint="eastAsia"/>
                <w:color w:val="000000"/>
                <w:kern w:val="0"/>
                <w:szCs w:val="21"/>
              </w:rPr>
              <w:t>目标</w:t>
            </w:r>
          </w:p>
        </w:tc>
        <w:tc>
          <w:tcPr>
            <w:tcW w:w="9581" w:type="dxa"/>
            <w:gridSpan w:val="8"/>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年度目标</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p>
        </w:tc>
        <w:tc>
          <w:tcPr>
            <w:tcW w:w="9581" w:type="dxa"/>
            <w:gridSpan w:val="8"/>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r>
              <w:rPr>
                <w:rFonts w:ascii="宋体" w:hAnsi="宋体" w:cs="宋体" w:hint="eastAsia"/>
                <w:color w:val="000000"/>
                <w:szCs w:val="21"/>
              </w:rPr>
              <w:t>采取全市统一集中处理方式对回收的废弃农膜进行加工处理，对加工处理企业通过以奖代补、贷款贴息等方式予以扶持。</w:t>
            </w:r>
          </w:p>
        </w:tc>
      </w:tr>
      <w:tr w:rsidR="00814FFC">
        <w:trPr>
          <w:trHeight w:val="23"/>
          <w:jc w:val="center"/>
        </w:trPr>
        <w:tc>
          <w:tcPr>
            <w:tcW w:w="652" w:type="dxa"/>
            <w:vMerge w:val="restart"/>
            <w:tcBorders>
              <w:top w:val="single" w:sz="4" w:space="0" w:color="000000"/>
              <w:left w:val="single" w:sz="4" w:space="0" w:color="000000"/>
              <w:bottom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绩效</w:t>
            </w:r>
            <w:r>
              <w:rPr>
                <w:rFonts w:ascii="宋体" w:hAnsi="宋体" w:cs="宋体"/>
                <w:color w:val="000000"/>
                <w:kern w:val="0"/>
                <w:szCs w:val="21"/>
              </w:rPr>
              <w:t xml:space="preserve"> </w:t>
            </w:r>
            <w:r>
              <w:rPr>
                <w:rFonts w:ascii="宋体" w:hAnsi="宋体" w:cs="宋体" w:hint="eastAsia"/>
                <w:color w:val="000000"/>
                <w:kern w:val="0"/>
                <w:szCs w:val="21"/>
              </w:rPr>
              <w:t>指标</w:t>
            </w:r>
          </w:p>
        </w:tc>
        <w:tc>
          <w:tcPr>
            <w:tcW w:w="115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一级指标</w:t>
            </w:r>
          </w:p>
        </w:tc>
        <w:tc>
          <w:tcPr>
            <w:tcW w:w="11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二级指标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三级指标</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指标性质</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指标值</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度量单位</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权重</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实际完成指标值</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300" w:lineRule="exact"/>
              <w:jc w:val="center"/>
              <w:rPr>
                <w:rFonts w:ascii="宋体" w:cs="宋体"/>
                <w:color w:val="000000"/>
                <w:szCs w:val="21"/>
              </w:rPr>
            </w:pPr>
          </w:p>
        </w:tc>
        <w:tc>
          <w:tcPr>
            <w:tcW w:w="1159"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产出指标</w:t>
            </w:r>
          </w:p>
        </w:tc>
        <w:tc>
          <w:tcPr>
            <w:tcW w:w="1172" w:type="dxa"/>
            <w:tcBorders>
              <w:top w:val="single" w:sz="4" w:space="0" w:color="000000"/>
              <w:left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数量指标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回收废弃农膜数量</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300</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吨</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20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lang w:val="zh-CN"/>
              </w:rPr>
              <w:t>3</w:t>
            </w:r>
            <w:r>
              <w:rPr>
                <w:rFonts w:ascii="宋体" w:hAnsi="宋体" w:cs="宋体"/>
                <w:color w:val="000000"/>
                <w:szCs w:val="21"/>
              </w:rPr>
              <w:t>43.72</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300" w:lineRule="exact"/>
              <w:jc w:val="center"/>
              <w:rPr>
                <w:rFonts w:ascii="宋体" w:cs="宋体"/>
                <w:color w:val="000000"/>
                <w:szCs w:val="21"/>
              </w:rPr>
            </w:pPr>
          </w:p>
        </w:tc>
        <w:tc>
          <w:tcPr>
            <w:tcW w:w="1159"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11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质量指标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回水废弃农膜处置率</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100</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20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100</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300" w:lineRule="exact"/>
              <w:jc w:val="center"/>
              <w:rPr>
                <w:rFonts w:ascii="宋体" w:cs="宋体"/>
                <w:color w:val="000000"/>
                <w:szCs w:val="21"/>
              </w:rPr>
            </w:pPr>
          </w:p>
        </w:tc>
        <w:tc>
          <w:tcPr>
            <w:tcW w:w="1159" w:type="dxa"/>
            <w:tcBorders>
              <w:top w:val="single" w:sz="4" w:space="0" w:color="000000"/>
              <w:left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效益指标</w:t>
            </w:r>
          </w:p>
        </w:tc>
        <w:tc>
          <w:tcPr>
            <w:tcW w:w="11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b/>
                <w:bCs/>
                <w:color w:val="000000"/>
                <w:kern w:val="0"/>
                <w:szCs w:val="21"/>
              </w:rPr>
            </w:pPr>
            <w:r>
              <w:rPr>
                <w:rFonts w:ascii="宋体" w:hAnsi="宋体" w:cs="宋体" w:hint="eastAsia"/>
                <w:color w:val="000000"/>
                <w:kern w:val="0"/>
                <w:szCs w:val="21"/>
              </w:rPr>
              <w:t>可持续影响指标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r>
              <w:rPr>
                <w:rFonts w:ascii="宋体" w:hAnsi="宋体" w:cs="宋体" w:hint="eastAsia"/>
                <w:color w:val="000000"/>
                <w:szCs w:val="21"/>
              </w:rPr>
              <w:t>减少污染</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定性</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资源化利用，较少缓解污染</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20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color w:val="000000"/>
                <w:szCs w:val="21"/>
              </w:rPr>
            </w:pPr>
            <w:r>
              <w:rPr>
                <w:rFonts w:ascii="宋体" w:hAnsi="宋体" w:cs="宋体" w:hint="eastAsia"/>
                <w:kern w:val="0"/>
                <w:szCs w:val="21"/>
                <w:lang w:val="zh-CN"/>
              </w:rPr>
              <w:t>回收效果成效显著，</w:t>
            </w:r>
            <w:r>
              <w:rPr>
                <w:rFonts w:ascii="宋体" w:hAnsi="宋体" w:cs="宋体" w:hint="eastAsia"/>
                <w:szCs w:val="21"/>
              </w:rPr>
              <w:t>提高了农户的环保意识，</w:t>
            </w:r>
            <w:r>
              <w:rPr>
                <w:rFonts w:ascii="宋体" w:hAnsi="宋体" w:cs="宋体" w:hint="eastAsia"/>
                <w:kern w:val="0"/>
                <w:szCs w:val="21"/>
                <w:lang w:val="zh-CN"/>
              </w:rPr>
              <w:t>田间地头基本消除“白色”和“黑色”垃圾</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300" w:lineRule="exact"/>
              <w:jc w:val="center"/>
              <w:rPr>
                <w:rFonts w:ascii="宋体" w:cs="宋体"/>
                <w:color w:val="000000"/>
                <w:szCs w:val="21"/>
              </w:rPr>
            </w:pPr>
          </w:p>
        </w:tc>
        <w:tc>
          <w:tcPr>
            <w:tcW w:w="1159" w:type="dxa"/>
            <w:tcBorders>
              <w:top w:val="single" w:sz="4" w:space="0" w:color="000000"/>
              <w:left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满意度</w:t>
            </w:r>
          </w:p>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172" w:type="dxa"/>
            <w:tcBorders>
              <w:top w:val="single" w:sz="4" w:space="0" w:color="000000"/>
              <w:left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kern w:val="0"/>
                <w:szCs w:val="21"/>
              </w:rPr>
            </w:pPr>
            <w:r>
              <w:rPr>
                <w:rFonts w:ascii="宋体" w:hAnsi="宋体" w:cs="宋体" w:hint="eastAsia"/>
                <w:color w:val="000000"/>
                <w:kern w:val="0"/>
                <w:szCs w:val="21"/>
              </w:rPr>
              <w:t>服务对象</w:t>
            </w:r>
          </w:p>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满意度指标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r>
              <w:rPr>
                <w:rFonts w:ascii="宋体" w:hAnsi="宋体" w:cs="宋体" w:hint="eastAsia"/>
                <w:color w:val="000000"/>
                <w:szCs w:val="21"/>
              </w:rPr>
              <w:t>满意度</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90</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95</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300" w:lineRule="exact"/>
              <w:jc w:val="center"/>
              <w:rPr>
                <w:rFonts w:ascii="宋体" w:cs="宋体"/>
                <w:color w:val="000000"/>
                <w:szCs w:val="21"/>
              </w:rPr>
            </w:pPr>
          </w:p>
        </w:tc>
        <w:tc>
          <w:tcPr>
            <w:tcW w:w="115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成本指标</w:t>
            </w:r>
          </w:p>
        </w:tc>
        <w:tc>
          <w:tcPr>
            <w:tcW w:w="11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经济成本</w:t>
            </w:r>
          </w:p>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312" w:type="dxa"/>
            <w:tcBorders>
              <w:top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r>
              <w:rPr>
                <w:rFonts w:ascii="宋体" w:hAnsi="宋体" w:cs="宋体" w:hint="eastAsia"/>
                <w:color w:val="000000"/>
                <w:szCs w:val="21"/>
              </w:rPr>
              <w:t>奖补成本</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50</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万元</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20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50</w:t>
            </w:r>
          </w:p>
        </w:tc>
      </w:tr>
    </w:tbl>
    <w:p w:rsidR="00814FFC" w:rsidRDefault="00814FFC" w:rsidP="00814FFC">
      <w:pPr>
        <w:ind w:leftChars="200" w:left="31680" w:firstLineChars="200" w:firstLine="31680"/>
        <w:rPr>
          <w:rFonts w:ascii="等线" w:eastAsia="等线" w:hAnsi="等线" w:cs="等线"/>
          <w:kern w:val="0"/>
          <w:sz w:val="22"/>
          <w:szCs w:val="22"/>
        </w:rPr>
        <w:sectPr w:rsidR="00814FFC">
          <w:pgSz w:w="11906" w:h="16838"/>
          <w:pgMar w:top="2098" w:right="1474" w:bottom="1984" w:left="1587" w:header="720" w:footer="720" w:gutter="0"/>
          <w:cols w:space="720"/>
          <w:docGrid w:type="lines" w:linePitch="312"/>
        </w:sectPr>
      </w:pPr>
    </w:p>
    <w:p w:rsidR="00814FFC" w:rsidRDefault="00814FFC">
      <w:pPr>
        <w:tabs>
          <w:tab w:val="left" w:pos="1440"/>
        </w:tabs>
        <w:spacing w:line="700" w:lineRule="exact"/>
        <w:rPr>
          <w:rFonts w:ascii="方正小标宋简体" w:eastAsia="方正小标宋简体" w:hAnsi="宋体"/>
          <w:sz w:val="44"/>
          <w:szCs w:val="44"/>
        </w:rPr>
      </w:pPr>
      <w:r>
        <w:rPr>
          <w:rFonts w:ascii="方正小标宋简体" w:eastAsia="方正小标宋简体" w:hAnsi="方正小标宋简体" w:cs="方正小标宋简体" w:hint="eastAsia"/>
          <w:sz w:val="44"/>
          <w:szCs w:val="44"/>
        </w:rPr>
        <w:t>猕猴桃科研工作经费</w:t>
      </w:r>
      <w:r>
        <w:rPr>
          <w:rFonts w:ascii="方正小标宋简体" w:eastAsia="方正小标宋简体" w:hAnsi="宋体" w:hint="eastAsia"/>
          <w:sz w:val="44"/>
          <w:szCs w:val="44"/>
        </w:rPr>
        <w:t>项目支出绩效自评报告</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490" w:name="_Toc20702"/>
      <w:bookmarkStart w:id="491" w:name="_Toc27912"/>
      <w:bookmarkStart w:id="492" w:name="_Toc26491"/>
      <w:r>
        <w:rPr>
          <w:rFonts w:ascii="黑体" w:eastAsia="黑体" w:hAnsi="黑体" w:cs="黑体" w:hint="eastAsia"/>
          <w:sz w:val="32"/>
          <w:szCs w:val="32"/>
        </w:rPr>
        <w:t>一、</w:t>
      </w:r>
      <w:r>
        <w:rPr>
          <w:rFonts w:ascii="黑体" w:eastAsia="黑体" w:hAnsi="黑体" w:cs="黑体" w:hint="eastAsia"/>
          <w:sz w:val="32"/>
          <w:szCs w:val="32"/>
          <w:lang w:val="zh-CN"/>
        </w:rPr>
        <w:t>项目概况</w:t>
      </w:r>
      <w:bookmarkEnd w:id="490"/>
      <w:bookmarkEnd w:id="491"/>
      <w:bookmarkEnd w:id="492"/>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lang w:val="zh-CN"/>
        </w:rPr>
      </w:pPr>
      <w:r>
        <w:rPr>
          <w:rFonts w:ascii="楷体_GB2312" w:eastAsia="楷体_GB2312" w:hAnsi="楷体_GB2312" w:cs="楷体_GB2312" w:hint="eastAsia"/>
          <w:sz w:val="32"/>
          <w:szCs w:val="32"/>
          <w:lang w:val="zh-CN"/>
        </w:rPr>
        <w:t>（一）设立背景及基本情况。</w:t>
      </w:r>
      <w:r>
        <w:rPr>
          <w:rFonts w:ascii="仿宋_GB2312" w:eastAsia="仿宋_GB2312" w:hAnsi="仿宋_GB2312" w:cs="仿宋_GB2312" w:hint="eastAsia"/>
          <w:kern w:val="0"/>
          <w:sz w:val="32"/>
          <w:szCs w:val="32"/>
          <w:shd w:val="clear" w:color="auto" w:fill="FFFFFF"/>
          <w:lang w:val="zh-CN"/>
        </w:rPr>
        <w:t>广元是红心猕猴桃的发源地和世界最大的生产基地，红心猕猴桃成为当地农民脱贫致富、实现乡村振兴的特色优势产业，是我省“</w:t>
      </w:r>
      <w:r>
        <w:rPr>
          <w:rFonts w:ascii="仿宋_GB2312" w:eastAsia="仿宋_GB2312" w:hAnsi="仿宋_GB2312" w:cs="仿宋_GB2312"/>
          <w:kern w:val="0"/>
          <w:sz w:val="32"/>
          <w:szCs w:val="32"/>
          <w:shd w:val="clear" w:color="auto" w:fill="FFFFFF"/>
          <w:lang w:val="zh-CN"/>
        </w:rPr>
        <w:t>10+3</w:t>
      </w:r>
      <w:r>
        <w:rPr>
          <w:rFonts w:ascii="仿宋_GB2312" w:eastAsia="仿宋_GB2312" w:hAnsi="仿宋_GB2312" w:cs="仿宋_GB2312" w:hint="eastAsia"/>
          <w:kern w:val="0"/>
          <w:sz w:val="32"/>
          <w:szCs w:val="32"/>
          <w:shd w:val="clear" w:color="auto" w:fill="FFFFFF"/>
          <w:lang w:val="zh-CN"/>
        </w:rPr>
        <w:t>”产业体系中“川果”产业的金字招牌，已建成以广元为核心的龙门山秦巴山区红心猕猴桃产业带。但猕猴桃溃疡病的持续影响已成为制约产业健康发展的瓶颈问题。</w:t>
      </w:r>
      <w:r>
        <w:rPr>
          <w:rFonts w:ascii="仿宋_GB2312" w:eastAsia="仿宋_GB2312" w:hAnsi="仿宋_GB2312" w:cs="仿宋_GB2312" w:hint="eastAsia"/>
          <w:sz w:val="32"/>
          <w:szCs w:val="32"/>
        </w:rPr>
        <w:t>市猕猴桃产业技术研究院作为项目实施单位，</w:t>
      </w:r>
      <w:r>
        <w:rPr>
          <w:rFonts w:ascii="仿宋_GB2312" w:eastAsia="仿宋_GB2312" w:hAnsi="仿宋_GB2312" w:cs="仿宋_GB2312" w:hint="eastAsia"/>
          <w:kern w:val="0"/>
          <w:sz w:val="32"/>
          <w:szCs w:val="32"/>
          <w:shd w:val="clear" w:color="auto" w:fill="FFFFFF"/>
          <w:lang w:val="zh-CN"/>
        </w:rPr>
        <w:t>积极与全国各大科研院所合作，根据我市猕猴桃溃疡病的发生情况，以苍溪县为核心区，从病害调查、源头控制、药剂防治、栽培措施、品种选育等五大方面系统开展猕猴桃溃疡病综合防控技术研究。</w:t>
      </w:r>
    </w:p>
    <w:p w:rsidR="00814FFC" w:rsidRDefault="00814FFC" w:rsidP="0089115C">
      <w:pPr>
        <w:adjustRightInd w:val="0"/>
        <w:snapToGrid w:val="0"/>
        <w:spacing w:line="576" w:lineRule="exact"/>
        <w:ind w:firstLineChars="200" w:firstLine="31680"/>
        <w:rPr>
          <w:rFonts w:ascii="仿宋_GB2312" w:eastAsia="仿宋_GB2312" w:hAnsi="仿宋_GB2312" w:cs="仿宋_GB2312"/>
          <w:kern w:val="0"/>
          <w:sz w:val="32"/>
          <w:szCs w:val="32"/>
          <w:shd w:val="clear" w:color="auto" w:fill="FFFFFF"/>
        </w:rPr>
      </w:pPr>
      <w:r>
        <w:rPr>
          <w:rFonts w:ascii="楷体_GB2312" w:eastAsia="楷体_GB2312" w:hAnsi="楷体_GB2312" w:cs="楷体_GB2312" w:hint="eastAsia"/>
          <w:sz w:val="32"/>
          <w:szCs w:val="32"/>
          <w:lang w:val="zh-CN"/>
        </w:rPr>
        <w:t>（二）实施目的及支持方向。</w:t>
      </w:r>
      <w:r>
        <w:rPr>
          <w:rFonts w:ascii="仿宋_GB2312" w:eastAsia="仿宋_GB2312" w:hAnsi="仿宋_GB2312" w:cs="仿宋_GB2312" w:hint="eastAsia"/>
          <w:kern w:val="0"/>
          <w:sz w:val="32"/>
          <w:szCs w:val="32"/>
          <w:shd w:val="clear" w:color="auto" w:fill="FFFFFF"/>
        </w:rPr>
        <w:t>一是广元市市政府积极响应国家“十四五”发展规划，将猕猴桃产业作为广元市重点发展对象，毫不动摇地支持和鼓励猕猴桃基地建设，将其作为产业扶贫、产业振兴的支柱产业之一。二是广元市拥有种植红心猕猴桃得天独厚的自然优势与丰富的历史生产经验，近年来，全市一些种植农户因缺少相关的经验技术，导致红心猕猴桃发生重大疫病。为了更好的服务广大农户，</w:t>
      </w:r>
      <w:r>
        <w:rPr>
          <w:rFonts w:ascii="仿宋_GB2312" w:eastAsia="仿宋_GB2312" w:hAnsi="仿宋_GB2312" w:cs="仿宋_GB2312" w:hint="eastAsia"/>
          <w:sz w:val="32"/>
          <w:szCs w:val="32"/>
        </w:rPr>
        <w:t>市猕猴桃产业技术研究院</w:t>
      </w:r>
      <w:r>
        <w:rPr>
          <w:rFonts w:ascii="仿宋_GB2312" w:eastAsia="仿宋_GB2312" w:hAnsi="仿宋_GB2312" w:cs="仿宋_GB2312" w:hint="eastAsia"/>
          <w:kern w:val="0"/>
          <w:sz w:val="32"/>
          <w:szCs w:val="32"/>
          <w:shd w:val="clear" w:color="auto" w:fill="FFFFFF"/>
        </w:rPr>
        <w:t>将着力于全市猕猴桃溃疡病检测与调查，筛选猕猴桃主要病虫害防治高效药物试验，猕猴桃优质高产测土配方施肥试验，猕猴桃避雨大棚栽培技术研究等技术更好的造福于民，服务于民。</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（三）预算安排及分配管理。</w:t>
      </w:r>
      <w:r>
        <w:rPr>
          <w:rFonts w:ascii="仿宋_GB2312" w:eastAsia="仿宋_GB2312" w:hAnsi="仿宋_GB2312" w:cs="仿宋_GB2312" w:hint="eastAsia"/>
          <w:sz w:val="32"/>
          <w:szCs w:val="32"/>
        </w:rPr>
        <w:t>该项目资金为</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万元，</w:t>
      </w:r>
      <w:r>
        <w:rPr>
          <w:rFonts w:ascii="仿宋_GB2312" w:eastAsia="仿宋_GB2312" w:hAnsi="仿宋_GB2312" w:cs="仿宋_GB2312" w:hint="eastAsia"/>
          <w:sz w:val="32"/>
          <w:szCs w:val="32"/>
          <w:lang w:val="zh-CN"/>
        </w:rPr>
        <w:t>资金由市财政局下达预算到市猕猴桃产业技术研究院进行核算。</w:t>
      </w:r>
    </w:p>
    <w:p w:rsidR="00814FFC" w:rsidRDefault="00814FFC">
      <w:pPr>
        <w:spacing w:line="576" w:lineRule="exact"/>
        <w:rPr>
          <w:rFonts w:ascii="仿宋_GB2312" w:eastAsia="仿宋_GB2312" w:hAnsi="仿宋_GB2312" w:cs="仿宋_GB2312"/>
          <w:sz w:val="32"/>
          <w:szCs w:val="32"/>
          <w:lang w:val="zh-CN"/>
        </w:rPr>
      </w:pPr>
      <w:r>
        <w:rPr>
          <w:rFonts w:ascii="仿宋_GB2312" w:eastAsia="仿宋_GB2312" w:hAnsi="仿宋_GB2312" w:cs="仿宋_GB2312" w:hint="eastAsia"/>
          <w:sz w:val="32"/>
          <w:szCs w:val="32"/>
        </w:rPr>
        <w:t>表</w:t>
      </w:r>
      <w:r>
        <w:rPr>
          <w:rFonts w:ascii="仿宋_GB2312" w:eastAsia="仿宋_GB2312" w:hAnsi="仿宋_GB2312" w:cs="仿宋_GB2312"/>
          <w:sz w:val="32"/>
          <w:szCs w:val="32"/>
        </w:rPr>
        <w:t xml:space="preserve"> 1 </w:t>
      </w:r>
      <w:r>
        <w:rPr>
          <w:rFonts w:ascii="仿宋_GB2312" w:eastAsia="仿宋_GB2312" w:hAnsi="仿宋_GB2312" w:cs="仿宋_GB2312" w:hint="eastAsia"/>
          <w:sz w:val="32"/>
          <w:szCs w:val="32"/>
        </w:rPr>
        <w:t>市猕猴桃产业技术研究院溃疡病虫害防治项目经费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09"/>
        <w:gridCol w:w="1876"/>
        <w:gridCol w:w="2039"/>
        <w:gridCol w:w="1241"/>
        <w:gridCol w:w="1241"/>
        <w:gridCol w:w="1955"/>
      </w:tblGrid>
      <w:tr w:rsidR="00814FFC">
        <w:trPr>
          <w:trHeight w:val="500"/>
          <w:tblHeader/>
          <w:jc w:val="center"/>
        </w:trPr>
        <w:tc>
          <w:tcPr>
            <w:tcW w:w="391" w:type="pct"/>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序号</w:t>
            </w:r>
          </w:p>
        </w:tc>
        <w:tc>
          <w:tcPr>
            <w:tcW w:w="1034" w:type="pct"/>
            <w:vAlign w:val="center"/>
          </w:tcPr>
          <w:p w:rsidR="00814FFC" w:rsidRDefault="00814FFC">
            <w:pPr>
              <w:widowControl/>
              <w:spacing w:line="500" w:lineRule="exact"/>
              <w:jc w:val="center"/>
              <w:textAlignment w:val="center"/>
              <w:rPr>
                <w:rFonts w:ascii="宋体" w:cs="宋体"/>
                <w:color w:val="000000"/>
                <w:szCs w:val="21"/>
              </w:rPr>
            </w:pPr>
            <w:r>
              <w:rPr>
                <w:rFonts w:ascii="宋体" w:hAnsi="宋体" w:cs="宋体" w:hint="eastAsia"/>
                <w:color w:val="000000"/>
                <w:kern w:val="0"/>
                <w:szCs w:val="21"/>
              </w:rPr>
              <w:t>名称</w:t>
            </w:r>
          </w:p>
        </w:tc>
        <w:tc>
          <w:tcPr>
            <w:tcW w:w="1124" w:type="pct"/>
            <w:vAlign w:val="center"/>
          </w:tcPr>
          <w:p w:rsidR="00814FFC" w:rsidRDefault="00814FFC">
            <w:pPr>
              <w:widowControl/>
              <w:spacing w:line="500" w:lineRule="exact"/>
              <w:jc w:val="center"/>
              <w:textAlignment w:val="center"/>
              <w:rPr>
                <w:rFonts w:ascii="宋体" w:cs="宋体"/>
                <w:color w:val="000000"/>
                <w:szCs w:val="21"/>
              </w:rPr>
            </w:pPr>
            <w:r>
              <w:rPr>
                <w:rFonts w:ascii="宋体" w:hAnsi="宋体" w:cs="宋体" w:hint="eastAsia"/>
                <w:color w:val="000000"/>
                <w:kern w:val="0"/>
                <w:szCs w:val="21"/>
              </w:rPr>
              <w:t>名称</w:t>
            </w:r>
          </w:p>
        </w:tc>
        <w:tc>
          <w:tcPr>
            <w:tcW w:w="685" w:type="pct"/>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组数（个）</w:t>
            </w:r>
          </w:p>
        </w:tc>
        <w:tc>
          <w:tcPr>
            <w:tcW w:w="685" w:type="pct"/>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单价（元）</w:t>
            </w:r>
          </w:p>
        </w:tc>
        <w:tc>
          <w:tcPr>
            <w:tcW w:w="1078" w:type="pct"/>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金额（元）</w:t>
            </w:r>
          </w:p>
        </w:tc>
      </w:tr>
      <w:tr w:rsidR="00814FFC">
        <w:trPr>
          <w:trHeight w:val="263"/>
          <w:jc w:val="center"/>
        </w:trPr>
        <w:tc>
          <w:tcPr>
            <w:tcW w:w="391" w:type="pct"/>
            <w:vAlign w:val="center"/>
          </w:tcPr>
          <w:p w:rsidR="00814FFC" w:rsidRDefault="00814FFC">
            <w:pPr>
              <w:widowControl/>
              <w:spacing w:line="420" w:lineRule="exact"/>
              <w:jc w:val="center"/>
              <w:textAlignment w:val="center"/>
              <w:rPr>
                <w:rFonts w:ascii="宋体" w:cs="宋体"/>
                <w:color w:val="000000"/>
                <w:szCs w:val="21"/>
              </w:rPr>
            </w:pPr>
            <w:r>
              <w:rPr>
                <w:rFonts w:ascii="宋体" w:hAnsi="宋体" w:cs="宋体"/>
                <w:color w:val="000000"/>
                <w:kern w:val="0"/>
                <w:szCs w:val="21"/>
              </w:rPr>
              <w:t>1</w:t>
            </w:r>
          </w:p>
        </w:tc>
        <w:tc>
          <w:tcPr>
            <w:tcW w:w="1034" w:type="pct"/>
            <w:vAlign w:val="center"/>
          </w:tcPr>
          <w:p w:rsidR="00814FFC" w:rsidRDefault="00814FFC">
            <w:pPr>
              <w:widowControl/>
              <w:spacing w:line="420" w:lineRule="exact"/>
              <w:jc w:val="center"/>
              <w:textAlignment w:val="center"/>
              <w:rPr>
                <w:rFonts w:ascii="宋体" w:cs="宋体"/>
                <w:color w:val="000000"/>
                <w:spacing w:val="-8"/>
                <w:position w:val="-6"/>
                <w:szCs w:val="21"/>
              </w:rPr>
            </w:pPr>
            <w:r>
              <w:rPr>
                <w:rFonts w:ascii="宋体" w:hAnsi="宋体" w:cs="宋体" w:hint="eastAsia"/>
                <w:color w:val="000000"/>
                <w:spacing w:val="-8"/>
                <w:kern w:val="0"/>
                <w:position w:val="-6"/>
                <w:szCs w:val="21"/>
              </w:rPr>
              <w:t>大棚维修改造</w:t>
            </w:r>
          </w:p>
        </w:tc>
        <w:tc>
          <w:tcPr>
            <w:tcW w:w="1124" w:type="pct"/>
            <w:vAlign w:val="center"/>
          </w:tcPr>
          <w:p w:rsidR="00814FFC" w:rsidRDefault="00814FFC">
            <w:pPr>
              <w:widowControl/>
              <w:spacing w:line="420" w:lineRule="exact"/>
              <w:jc w:val="center"/>
              <w:rPr>
                <w:rFonts w:ascii="宋体" w:cs="宋体"/>
                <w:color w:val="000000"/>
                <w:szCs w:val="21"/>
              </w:rPr>
            </w:pPr>
          </w:p>
        </w:tc>
        <w:tc>
          <w:tcPr>
            <w:tcW w:w="685" w:type="pct"/>
            <w:vAlign w:val="center"/>
          </w:tcPr>
          <w:p w:rsidR="00814FFC" w:rsidRDefault="00814FFC">
            <w:pPr>
              <w:widowControl/>
              <w:spacing w:line="420" w:lineRule="exact"/>
              <w:jc w:val="center"/>
              <w:textAlignment w:val="center"/>
              <w:rPr>
                <w:rFonts w:ascii="宋体" w:cs="宋体"/>
                <w:color w:val="000000"/>
                <w:szCs w:val="21"/>
              </w:rPr>
            </w:pPr>
            <w:r>
              <w:rPr>
                <w:rFonts w:ascii="宋体" w:hAnsi="宋体" w:cs="宋体"/>
                <w:color w:val="000000"/>
                <w:kern w:val="0"/>
                <w:szCs w:val="21"/>
              </w:rPr>
              <w:t>3</w:t>
            </w:r>
          </w:p>
        </w:tc>
        <w:tc>
          <w:tcPr>
            <w:tcW w:w="685" w:type="pct"/>
            <w:vAlign w:val="center"/>
          </w:tcPr>
          <w:p w:rsidR="00814FFC" w:rsidRDefault="00814FFC">
            <w:pPr>
              <w:widowControl/>
              <w:spacing w:line="420" w:lineRule="exact"/>
              <w:jc w:val="center"/>
              <w:textAlignment w:val="center"/>
              <w:rPr>
                <w:rFonts w:ascii="宋体" w:cs="宋体"/>
                <w:color w:val="000000"/>
                <w:szCs w:val="21"/>
              </w:rPr>
            </w:pPr>
            <w:r>
              <w:rPr>
                <w:rFonts w:ascii="宋体" w:hAnsi="宋体" w:cs="宋体"/>
                <w:color w:val="000000"/>
                <w:kern w:val="0"/>
                <w:szCs w:val="21"/>
              </w:rPr>
              <w:t>10000</w:t>
            </w:r>
          </w:p>
        </w:tc>
        <w:tc>
          <w:tcPr>
            <w:tcW w:w="1078" w:type="pct"/>
            <w:vAlign w:val="center"/>
          </w:tcPr>
          <w:p w:rsidR="00814FFC" w:rsidRDefault="00814FFC">
            <w:pPr>
              <w:widowControl/>
              <w:jc w:val="center"/>
              <w:textAlignment w:val="center"/>
              <w:rPr>
                <w:rFonts w:ascii="宋体" w:cs="宋体"/>
                <w:color w:val="000000"/>
                <w:kern w:val="0"/>
                <w:szCs w:val="21"/>
              </w:rPr>
            </w:pPr>
            <w:r>
              <w:rPr>
                <w:rFonts w:ascii="宋体" w:hAnsi="宋体" w:cs="宋体"/>
                <w:color w:val="000000"/>
                <w:kern w:val="0"/>
                <w:szCs w:val="21"/>
              </w:rPr>
              <w:t>30,000.00</w:t>
            </w:r>
          </w:p>
        </w:tc>
      </w:tr>
      <w:tr w:rsidR="00814FFC">
        <w:trPr>
          <w:trHeight w:val="263"/>
          <w:jc w:val="center"/>
        </w:trPr>
        <w:tc>
          <w:tcPr>
            <w:tcW w:w="391" w:type="pct"/>
            <w:vAlign w:val="center"/>
          </w:tcPr>
          <w:p w:rsidR="00814FFC" w:rsidRDefault="00814FFC">
            <w:pPr>
              <w:widowControl/>
              <w:spacing w:line="420" w:lineRule="exact"/>
              <w:jc w:val="center"/>
              <w:textAlignment w:val="center"/>
              <w:rPr>
                <w:rFonts w:ascii="宋体" w:cs="宋体"/>
                <w:color w:val="000000"/>
                <w:szCs w:val="21"/>
              </w:rPr>
            </w:pPr>
            <w:r>
              <w:rPr>
                <w:rFonts w:ascii="宋体" w:hAnsi="宋体" w:cs="宋体"/>
                <w:color w:val="000000"/>
                <w:kern w:val="0"/>
                <w:szCs w:val="21"/>
              </w:rPr>
              <w:t>2</w:t>
            </w:r>
          </w:p>
        </w:tc>
        <w:tc>
          <w:tcPr>
            <w:tcW w:w="1034" w:type="pct"/>
            <w:vAlign w:val="center"/>
          </w:tcPr>
          <w:p w:rsidR="00814FFC" w:rsidRDefault="00814FFC">
            <w:pPr>
              <w:widowControl/>
              <w:spacing w:line="420" w:lineRule="exact"/>
              <w:jc w:val="center"/>
              <w:textAlignment w:val="center"/>
              <w:rPr>
                <w:rFonts w:ascii="宋体" w:cs="宋体"/>
                <w:color w:val="000000"/>
                <w:szCs w:val="21"/>
              </w:rPr>
            </w:pPr>
            <w:r>
              <w:rPr>
                <w:rFonts w:ascii="宋体" w:hAnsi="宋体" w:cs="宋体" w:hint="eastAsia"/>
                <w:color w:val="000000"/>
                <w:kern w:val="0"/>
                <w:szCs w:val="21"/>
              </w:rPr>
              <w:t>智能温室维护</w:t>
            </w:r>
          </w:p>
        </w:tc>
        <w:tc>
          <w:tcPr>
            <w:tcW w:w="1124" w:type="pct"/>
            <w:vAlign w:val="center"/>
          </w:tcPr>
          <w:p w:rsidR="00814FFC" w:rsidRDefault="00814FFC">
            <w:pPr>
              <w:widowControl/>
              <w:spacing w:line="420" w:lineRule="exact"/>
              <w:jc w:val="center"/>
              <w:textAlignment w:val="center"/>
              <w:rPr>
                <w:rFonts w:ascii="宋体" w:cs="宋体"/>
                <w:color w:val="000000"/>
                <w:kern w:val="0"/>
                <w:szCs w:val="21"/>
              </w:rPr>
            </w:pPr>
          </w:p>
        </w:tc>
        <w:tc>
          <w:tcPr>
            <w:tcW w:w="685" w:type="pct"/>
            <w:vAlign w:val="center"/>
          </w:tcPr>
          <w:p w:rsidR="00814FFC" w:rsidRDefault="00814FFC">
            <w:pPr>
              <w:widowControl/>
              <w:spacing w:line="420" w:lineRule="exact"/>
              <w:jc w:val="center"/>
              <w:textAlignment w:val="center"/>
              <w:rPr>
                <w:rFonts w:ascii="宋体" w:cs="宋体"/>
                <w:color w:val="000000"/>
                <w:szCs w:val="21"/>
              </w:rPr>
            </w:pPr>
            <w:r>
              <w:rPr>
                <w:rFonts w:ascii="宋体" w:hAnsi="宋体" w:cs="宋体"/>
                <w:color w:val="000000"/>
                <w:kern w:val="0"/>
                <w:szCs w:val="21"/>
              </w:rPr>
              <w:t>1</w:t>
            </w:r>
          </w:p>
        </w:tc>
        <w:tc>
          <w:tcPr>
            <w:tcW w:w="685" w:type="pct"/>
            <w:vAlign w:val="center"/>
          </w:tcPr>
          <w:p w:rsidR="00814FFC" w:rsidRDefault="00814FFC">
            <w:pPr>
              <w:widowControl/>
              <w:spacing w:line="420" w:lineRule="exact"/>
              <w:jc w:val="center"/>
              <w:textAlignment w:val="center"/>
              <w:rPr>
                <w:rFonts w:ascii="宋体" w:cs="宋体"/>
                <w:color w:val="000000"/>
                <w:szCs w:val="21"/>
              </w:rPr>
            </w:pPr>
            <w:r>
              <w:rPr>
                <w:rFonts w:ascii="宋体" w:hAnsi="宋体" w:cs="宋体"/>
                <w:color w:val="000000"/>
                <w:kern w:val="0"/>
                <w:szCs w:val="21"/>
              </w:rPr>
              <w:t>30000</w:t>
            </w:r>
          </w:p>
        </w:tc>
        <w:tc>
          <w:tcPr>
            <w:tcW w:w="1078" w:type="pct"/>
            <w:vAlign w:val="center"/>
          </w:tcPr>
          <w:p w:rsidR="00814FFC" w:rsidRDefault="00814FFC">
            <w:pPr>
              <w:widowControl/>
              <w:jc w:val="center"/>
              <w:textAlignment w:val="center"/>
              <w:rPr>
                <w:rFonts w:ascii="宋体" w:cs="宋体"/>
                <w:color w:val="000000"/>
                <w:kern w:val="0"/>
                <w:szCs w:val="21"/>
              </w:rPr>
            </w:pPr>
            <w:r>
              <w:rPr>
                <w:rFonts w:ascii="宋体" w:hAnsi="宋体" w:cs="宋体"/>
                <w:color w:val="000000"/>
                <w:kern w:val="0"/>
                <w:szCs w:val="21"/>
              </w:rPr>
              <w:t>30,000.00</w:t>
            </w:r>
          </w:p>
        </w:tc>
      </w:tr>
      <w:tr w:rsidR="00814FFC">
        <w:trPr>
          <w:trHeight w:val="263"/>
          <w:jc w:val="center"/>
        </w:trPr>
        <w:tc>
          <w:tcPr>
            <w:tcW w:w="391" w:type="pct"/>
            <w:vAlign w:val="center"/>
          </w:tcPr>
          <w:p w:rsidR="00814FFC" w:rsidRDefault="00814FFC">
            <w:pPr>
              <w:widowControl/>
              <w:spacing w:line="500" w:lineRule="exact"/>
              <w:jc w:val="center"/>
              <w:textAlignment w:val="center"/>
              <w:rPr>
                <w:rFonts w:ascii="宋体" w:cs="宋体"/>
                <w:color w:val="000000"/>
                <w:szCs w:val="21"/>
              </w:rPr>
            </w:pPr>
            <w:r>
              <w:rPr>
                <w:rFonts w:ascii="宋体" w:hAnsi="宋体" w:cs="宋体"/>
                <w:color w:val="000000"/>
                <w:kern w:val="0"/>
                <w:szCs w:val="21"/>
              </w:rPr>
              <w:t>3</w:t>
            </w:r>
          </w:p>
        </w:tc>
        <w:tc>
          <w:tcPr>
            <w:tcW w:w="1034" w:type="pct"/>
            <w:vAlign w:val="center"/>
          </w:tcPr>
          <w:p w:rsidR="00814FFC" w:rsidRDefault="00814FFC">
            <w:pPr>
              <w:widowControl/>
              <w:spacing w:line="400" w:lineRule="exact"/>
              <w:jc w:val="center"/>
              <w:textAlignment w:val="center"/>
              <w:rPr>
                <w:rFonts w:ascii="宋体" w:cs="宋体"/>
                <w:color w:val="000000"/>
                <w:kern w:val="0"/>
                <w:szCs w:val="21"/>
              </w:rPr>
            </w:pPr>
            <w:r>
              <w:rPr>
                <w:rFonts w:ascii="宋体" w:hAnsi="宋体" w:cs="宋体" w:hint="eastAsia"/>
                <w:color w:val="000000"/>
                <w:kern w:val="0"/>
                <w:szCs w:val="21"/>
              </w:rPr>
              <w:t>试验药剂及肥料</w:t>
            </w:r>
          </w:p>
        </w:tc>
        <w:tc>
          <w:tcPr>
            <w:tcW w:w="1124" w:type="pct"/>
            <w:vAlign w:val="center"/>
          </w:tcPr>
          <w:p w:rsidR="00814FFC" w:rsidRDefault="00814FFC">
            <w:pPr>
              <w:spacing w:line="500" w:lineRule="exact"/>
              <w:jc w:val="center"/>
              <w:rPr>
                <w:rFonts w:ascii="宋体" w:cs="宋体"/>
                <w:color w:val="000000"/>
                <w:szCs w:val="21"/>
              </w:rPr>
            </w:pPr>
          </w:p>
        </w:tc>
        <w:tc>
          <w:tcPr>
            <w:tcW w:w="685" w:type="pct"/>
            <w:vAlign w:val="center"/>
          </w:tcPr>
          <w:p w:rsidR="00814FFC" w:rsidRDefault="00814FFC">
            <w:pPr>
              <w:spacing w:line="500" w:lineRule="exact"/>
              <w:jc w:val="center"/>
              <w:rPr>
                <w:rFonts w:ascii="宋体" w:cs="宋体"/>
                <w:color w:val="000000"/>
                <w:szCs w:val="21"/>
              </w:rPr>
            </w:pPr>
          </w:p>
        </w:tc>
        <w:tc>
          <w:tcPr>
            <w:tcW w:w="685" w:type="pct"/>
            <w:vAlign w:val="center"/>
          </w:tcPr>
          <w:p w:rsidR="00814FFC" w:rsidRDefault="00814FFC">
            <w:pPr>
              <w:spacing w:line="500" w:lineRule="exact"/>
              <w:jc w:val="center"/>
              <w:rPr>
                <w:rFonts w:ascii="宋体" w:cs="宋体"/>
                <w:color w:val="000000"/>
                <w:szCs w:val="21"/>
              </w:rPr>
            </w:pPr>
            <w:r>
              <w:rPr>
                <w:rFonts w:ascii="宋体" w:hAnsi="宋体" w:cs="宋体"/>
                <w:color w:val="000000"/>
                <w:szCs w:val="21"/>
              </w:rPr>
              <w:t>40000</w:t>
            </w:r>
          </w:p>
        </w:tc>
        <w:tc>
          <w:tcPr>
            <w:tcW w:w="1078" w:type="pct"/>
            <w:vAlign w:val="center"/>
          </w:tcPr>
          <w:p w:rsidR="00814FFC" w:rsidRDefault="00814FFC">
            <w:pPr>
              <w:widowControl/>
              <w:jc w:val="center"/>
              <w:textAlignment w:val="center"/>
              <w:rPr>
                <w:rFonts w:ascii="宋体" w:cs="宋体"/>
                <w:color w:val="000000"/>
                <w:szCs w:val="21"/>
              </w:rPr>
            </w:pPr>
            <w:r>
              <w:rPr>
                <w:rFonts w:ascii="宋体" w:hAnsi="宋体" w:cs="宋体"/>
                <w:color w:val="000000"/>
                <w:szCs w:val="21"/>
              </w:rPr>
              <w:t>40,000.00</w:t>
            </w:r>
          </w:p>
        </w:tc>
      </w:tr>
    </w:tbl>
    <w:p w:rsidR="00814FFC" w:rsidRDefault="00814FFC" w:rsidP="00814FF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（四）项目绩效目标设置。</w:t>
      </w:r>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sz w:val="32"/>
          <w:szCs w:val="32"/>
          <w:lang w:val="zh-CN"/>
        </w:rPr>
      </w:pPr>
      <w:r>
        <w:rPr>
          <w:rFonts w:ascii="仿宋_GB2312" w:eastAsia="仿宋_GB2312" w:hAnsi="仿宋_GB2312" w:cs="仿宋_GB2312"/>
          <w:sz w:val="32"/>
          <w:szCs w:val="32"/>
          <w:lang w:val="zh-CN"/>
        </w:rPr>
        <w:t>1</w:t>
      </w:r>
      <w:r>
        <w:rPr>
          <w:rFonts w:ascii="仿宋_GB2312" w:eastAsia="仿宋_GB2312" w:hAnsi="仿宋_GB2312" w:cs="仿宋_GB2312" w:hint="eastAsia"/>
          <w:sz w:val="32"/>
          <w:szCs w:val="32"/>
          <w:lang w:val="zh-CN"/>
        </w:rPr>
        <w:t>．项目主要内容。调查全市猕猴桃溃疡病虫害发生情况，确保无重大疫病发生；溃疡病快速检测；溃疡病防治药物筛选。</w:t>
      </w:r>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sz w:val="32"/>
          <w:szCs w:val="32"/>
          <w:lang w:val="zh-CN"/>
        </w:rPr>
      </w:pPr>
      <w:r>
        <w:rPr>
          <w:rFonts w:ascii="仿宋_GB2312" w:eastAsia="仿宋_GB2312" w:hAnsi="仿宋_GB2312" w:cs="仿宋_GB2312"/>
          <w:sz w:val="32"/>
          <w:szCs w:val="32"/>
          <w:lang w:val="zh-CN"/>
        </w:rPr>
        <w:t>2</w:t>
      </w:r>
      <w:r>
        <w:rPr>
          <w:rFonts w:ascii="仿宋_GB2312" w:eastAsia="仿宋_GB2312" w:hAnsi="仿宋_GB2312" w:cs="仿宋_GB2312" w:hint="eastAsia"/>
          <w:sz w:val="32"/>
          <w:szCs w:val="32"/>
          <w:lang w:val="zh-CN"/>
        </w:rPr>
        <w:t>．项目应实现的具体绩效目标。确保试验开展顺利、试验药品到位，保证试验运行质量，及时完成试验运行任务，厉行节约，控制试验运行成本。</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rPr>
      </w:pPr>
      <w:bookmarkStart w:id="493" w:name="_Toc16164"/>
      <w:bookmarkStart w:id="494" w:name="_Toc32624"/>
      <w:bookmarkStart w:id="495" w:name="_Toc8861"/>
      <w:r>
        <w:rPr>
          <w:rFonts w:ascii="黑体" w:eastAsia="黑体" w:hAnsi="黑体" w:cs="黑体" w:hint="eastAsia"/>
          <w:sz w:val="32"/>
          <w:szCs w:val="32"/>
        </w:rPr>
        <w:t>二、评价实施</w:t>
      </w:r>
      <w:bookmarkEnd w:id="493"/>
      <w:bookmarkEnd w:id="494"/>
      <w:bookmarkEnd w:id="495"/>
    </w:p>
    <w:p w:rsidR="00814FFC" w:rsidRDefault="00814FFC" w:rsidP="0089115C">
      <w:pPr>
        <w:spacing w:line="576" w:lineRule="exact"/>
        <w:ind w:firstLineChars="200" w:firstLine="31680"/>
        <w:rPr>
          <w:rFonts w:ascii="楷体_GB2312" w:eastAsia="楷体_GB2312" w:hAnsi="楷体_GB2312" w:cs="楷体_GB2312"/>
          <w:sz w:val="32"/>
          <w:szCs w:val="32"/>
          <w:lang w:val="zh-CN"/>
        </w:rPr>
      </w:pPr>
      <w:r>
        <w:rPr>
          <w:rFonts w:ascii="楷体_GB2312" w:eastAsia="楷体_GB2312" w:hAnsi="楷体_GB2312" w:cs="楷体_GB2312" w:hint="eastAsia"/>
          <w:sz w:val="32"/>
          <w:szCs w:val="32"/>
          <w:lang w:val="zh-CN"/>
        </w:rPr>
        <w:t>（一）评价目的</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lang w:val="zh-CN"/>
        </w:rPr>
        <w:t>根据设定的项目绩效目标，运用科学、合理的绩效评价指标、评价标准和评价方法，对</w:t>
      </w:r>
      <w:r>
        <w:rPr>
          <w:rFonts w:ascii="仿宋_GB2312" w:eastAsia="仿宋_GB2312" w:hAnsi="仿宋_GB2312" w:cs="仿宋_GB2312" w:hint="eastAsia"/>
          <w:sz w:val="32"/>
          <w:szCs w:val="32"/>
        </w:rPr>
        <w:t>项目资金使用、绩效目标指标完成等情况</w:t>
      </w:r>
      <w:r>
        <w:rPr>
          <w:rFonts w:ascii="仿宋_GB2312" w:eastAsia="仿宋_GB2312" w:hAnsi="仿宋_GB2312" w:cs="仿宋_GB2312" w:hint="eastAsia"/>
          <w:sz w:val="32"/>
          <w:szCs w:val="32"/>
          <w:lang w:val="zh-CN"/>
        </w:rPr>
        <w:t>进行客观、公正的评价，</w:t>
      </w:r>
      <w:r>
        <w:rPr>
          <w:rFonts w:ascii="仿宋_GB2312" w:eastAsia="仿宋_GB2312" w:hAnsi="仿宋_GB2312" w:cs="仿宋_GB2312" w:hint="eastAsia"/>
          <w:sz w:val="32"/>
          <w:szCs w:val="32"/>
        </w:rPr>
        <w:t>保障项目建设取得应有的成效。</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（二）预设问题及评价重点</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严格按照绩效评价指标体系和市农业农村局相关文件要求，对项目资金的使用和绩效目标完成等情况开展自我评价。</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（三）评价选点</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hint="eastAsia"/>
          <w:sz w:val="32"/>
          <w:szCs w:val="32"/>
        </w:rPr>
        <w:t>根据项目建设内容和资金方案，对照评价指标，系统的收集了涉及项目实施情况总结、报表、政府采购等相应资料，并逐项进行了评价汇总。</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（四）评价方法</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本项目绩效评价主要遵循相关性、可比性、重要性与定性和定量相结合、客观公正的原则，依据项目资金使用的方向和对象，围绕绩效目标，依据项目的产出、效益、满意度等方面设定的评价指标，针对性地开展了自我评价</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rPr>
        <w:t>（五）</w:t>
      </w:r>
      <w:r>
        <w:rPr>
          <w:rFonts w:ascii="楷体_GB2312" w:eastAsia="楷体_GB2312" w:hAnsi="楷体_GB2312" w:cs="楷体_GB2312" w:hint="eastAsia"/>
          <w:sz w:val="32"/>
          <w:szCs w:val="32"/>
          <w:lang w:val="zh-CN"/>
        </w:rPr>
        <w:t>评价组织</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为确保项目绩效自评工作顺利实施，由广元市猕猴桃产业技术研究院负责同志为成员，负责对项目管理及各项建设工作情况进行自评（见表）。</w:t>
      </w:r>
    </w:p>
    <w:p w:rsidR="00814FFC" w:rsidRDefault="00814FFC" w:rsidP="0089115C">
      <w:pPr>
        <w:spacing w:line="576" w:lineRule="exact"/>
        <w:ind w:firstLineChars="200" w:firstLine="31680"/>
        <w:jc w:val="center"/>
        <w:rPr>
          <w:rFonts w:ascii="仿宋_GB2312" w:eastAsia="仿宋_GB2312" w:hAnsi="仿宋_GB2312" w:cs="仿宋_GB2312"/>
          <w:sz w:val="32"/>
          <w:szCs w:val="32"/>
        </w:rPr>
      </w:pPr>
      <w:r>
        <w:rPr>
          <w:rFonts w:ascii="仿宋_GB2312" w:eastAsia="仿宋_GB2312" w:hAnsi="仿宋_GB2312" w:cs="仿宋_GB2312" w:hint="eastAsia"/>
          <w:sz w:val="32"/>
          <w:szCs w:val="32"/>
        </w:rPr>
        <w:t>表</w:t>
      </w:r>
      <w:r>
        <w:rPr>
          <w:rFonts w:ascii="仿宋_GB2312" w:eastAsia="仿宋_GB2312" w:hAnsi="仿宋_GB2312" w:cs="仿宋_GB2312"/>
          <w:sz w:val="32"/>
          <w:szCs w:val="32"/>
        </w:rPr>
        <w:t xml:space="preserve"> 2 </w:t>
      </w:r>
      <w:r>
        <w:rPr>
          <w:rFonts w:ascii="仿宋_GB2312" w:eastAsia="仿宋_GB2312" w:hAnsi="仿宋_GB2312" w:cs="仿宋_GB2312" w:hint="eastAsia"/>
          <w:sz w:val="32"/>
          <w:szCs w:val="32"/>
        </w:rPr>
        <w:t>项目评价小组人员名单及分工</w:t>
      </w:r>
    </w:p>
    <w:tbl>
      <w:tblPr>
        <w:tblW w:w="9328" w:type="dxa"/>
        <w:tblInd w:w="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0A0"/>
      </w:tblPr>
      <w:tblGrid>
        <w:gridCol w:w="937"/>
        <w:gridCol w:w="2897"/>
        <w:gridCol w:w="1885"/>
        <w:gridCol w:w="3609"/>
      </w:tblGrid>
      <w:tr w:rsidR="00814FFC" w:rsidTr="00162222">
        <w:trPr>
          <w:trHeight w:val="453"/>
        </w:trPr>
        <w:tc>
          <w:tcPr>
            <w:tcW w:w="937"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姓</w:t>
            </w:r>
            <w:r w:rsidRPr="00162222">
              <w:rPr>
                <w:rFonts w:ascii="宋体" w:hAnsi="宋体" w:cs="宋体"/>
                <w:szCs w:val="21"/>
              </w:rPr>
              <w:t xml:space="preserve">  </w:t>
            </w:r>
            <w:r w:rsidRPr="00162222">
              <w:rPr>
                <w:rFonts w:ascii="宋体" w:hAnsi="宋体" w:cs="宋体" w:hint="eastAsia"/>
                <w:szCs w:val="21"/>
              </w:rPr>
              <w:t>名</w:t>
            </w:r>
          </w:p>
        </w:tc>
        <w:tc>
          <w:tcPr>
            <w:tcW w:w="2897" w:type="dxa"/>
            <w:vAlign w:val="center"/>
          </w:tcPr>
          <w:p w:rsidR="00814FFC" w:rsidRPr="00162222" w:rsidRDefault="00814FFC" w:rsidP="00814FFC">
            <w:pPr>
              <w:spacing w:line="300" w:lineRule="exact"/>
              <w:ind w:firstLineChars="200" w:firstLine="31680"/>
              <w:jc w:val="center"/>
              <w:rPr>
                <w:rFonts w:ascii="宋体" w:cs="宋体"/>
                <w:szCs w:val="21"/>
              </w:rPr>
            </w:pPr>
            <w:r w:rsidRPr="00162222">
              <w:rPr>
                <w:rFonts w:ascii="宋体" w:hAnsi="宋体" w:cs="宋体" w:hint="eastAsia"/>
                <w:szCs w:val="21"/>
              </w:rPr>
              <w:t>工作单位</w:t>
            </w:r>
          </w:p>
        </w:tc>
        <w:tc>
          <w:tcPr>
            <w:tcW w:w="1885" w:type="dxa"/>
            <w:vAlign w:val="center"/>
          </w:tcPr>
          <w:p w:rsidR="00814FFC" w:rsidRPr="00162222" w:rsidRDefault="00814FFC" w:rsidP="00814FFC">
            <w:pPr>
              <w:spacing w:line="300" w:lineRule="exact"/>
              <w:ind w:firstLineChars="200" w:firstLine="31680"/>
              <w:jc w:val="center"/>
              <w:rPr>
                <w:rFonts w:ascii="宋体" w:cs="宋体"/>
                <w:szCs w:val="21"/>
              </w:rPr>
            </w:pPr>
            <w:r w:rsidRPr="00162222">
              <w:rPr>
                <w:rFonts w:ascii="宋体" w:hAnsi="宋体" w:cs="宋体" w:hint="eastAsia"/>
                <w:szCs w:val="21"/>
              </w:rPr>
              <w:t>职务</w:t>
            </w:r>
            <w:r w:rsidRPr="00162222">
              <w:rPr>
                <w:rFonts w:ascii="宋体" w:hAnsi="宋体" w:cs="宋体"/>
                <w:szCs w:val="21"/>
              </w:rPr>
              <w:t>/</w:t>
            </w:r>
            <w:r w:rsidRPr="00162222">
              <w:rPr>
                <w:rFonts w:ascii="宋体" w:hAnsi="宋体" w:cs="宋体" w:hint="eastAsia"/>
                <w:szCs w:val="21"/>
              </w:rPr>
              <w:t>职称</w:t>
            </w:r>
          </w:p>
        </w:tc>
        <w:tc>
          <w:tcPr>
            <w:tcW w:w="3609" w:type="dxa"/>
            <w:vAlign w:val="center"/>
          </w:tcPr>
          <w:p w:rsidR="00814FFC" w:rsidRPr="00162222" w:rsidRDefault="00814FFC" w:rsidP="00814FFC">
            <w:pPr>
              <w:spacing w:line="300" w:lineRule="exact"/>
              <w:ind w:firstLineChars="200" w:firstLine="31680"/>
              <w:jc w:val="center"/>
              <w:rPr>
                <w:rFonts w:ascii="宋体" w:cs="宋体"/>
                <w:szCs w:val="21"/>
              </w:rPr>
            </w:pPr>
            <w:r w:rsidRPr="00162222">
              <w:rPr>
                <w:rFonts w:ascii="宋体" w:hAnsi="宋体" w:cs="宋体" w:hint="eastAsia"/>
                <w:szCs w:val="21"/>
              </w:rPr>
              <w:t>负责事项</w:t>
            </w:r>
          </w:p>
        </w:tc>
      </w:tr>
      <w:tr w:rsidR="00814FFC" w:rsidTr="00162222">
        <w:trPr>
          <w:trHeight w:val="448"/>
        </w:trPr>
        <w:tc>
          <w:tcPr>
            <w:tcW w:w="937"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张文杰</w:t>
            </w:r>
          </w:p>
        </w:tc>
        <w:tc>
          <w:tcPr>
            <w:tcW w:w="2897"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广元市猕猴桃产业技术研究院</w:t>
            </w:r>
          </w:p>
        </w:tc>
        <w:tc>
          <w:tcPr>
            <w:tcW w:w="1885"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主任</w:t>
            </w:r>
            <w:r w:rsidRPr="00162222">
              <w:rPr>
                <w:rFonts w:ascii="宋体" w:hAnsi="宋体" w:cs="宋体"/>
                <w:szCs w:val="21"/>
              </w:rPr>
              <w:t>/</w:t>
            </w:r>
            <w:r w:rsidRPr="00162222">
              <w:rPr>
                <w:rFonts w:ascii="宋体" w:hAnsi="宋体" w:cs="宋体" w:hint="eastAsia"/>
                <w:szCs w:val="21"/>
              </w:rPr>
              <w:t>副高级农艺师</w:t>
            </w:r>
          </w:p>
        </w:tc>
        <w:tc>
          <w:tcPr>
            <w:tcW w:w="3609" w:type="dxa"/>
            <w:vAlign w:val="center"/>
          </w:tcPr>
          <w:p w:rsidR="00814FFC" w:rsidRPr="00162222" w:rsidRDefault="00814FFC" w:rsidP="00162222">
            <w:pPr>
              <w:spacing w:line="300" w:lineRule="exact"/>
              <w:jc w:val="left"/>
              <w:rPr>
                <w:rFonts w:ascii="宋体" w:cs="宋体"/>
                <w:szCs w:val="21"/>
              </w:rPr>
            </w:pPr>
            <w:r w:rsidRPr="00162222">
              <w:rPr>
                <w:rFonts w:ascii="宋体" w:hAnsi="宋体" w:cs="宋体" w:hint="eastAsia"/>
                <w:szCs w:val="21"/>
              </w:rPr>
              <w:t>全市猕猴桃溃疡病检测与调查猕猴桃资源调查、收集、评价与保存</w:t>
            </w:r>
          </w:p>
          <w:p w:rsidR="00814FFC" w:rsidRPr="00162222" w:rsidRDefault="00814FFC" w:rsidP="00162222">
            <w:pPr>
              <w:spacing w:line="300" w:lineRule="exact"/>
              <w:jc w:val="left"/>
              <w:rPr>
                <w:rFonts w:ascii="宋体" w:cs="宋体"/>
                <w:szCs w:val="21"/>
              </w:rPr>
            </w:pPr>
            <w:r w:rsidRPr="00162222">
              <w:rPr>
                <w:rFonts w:ascii="宋体" w:hAnsi="宋体" w:cs="宋体" w:hint="eastAsia"/>
                <w:szCs w:val="21"/>
              </w:rPr>
              <w:t>猕猴桃主要病虫害防治高效药物筛选试验</w:t>
            </w:r>
          </w:p>
        </w:tc>
      </w:tr>
      <w:tr w:rsidR="00814FFC" w:rsidTr="00162222">
        <w:trPr>
          <w:trHeight w:val="448"/>
        </w:trPr>
        <w:tc>
          <w:tcPr>
            <w:tcW w:w="937"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马建伟</w:t>
            </w:r>
          </w:p>
        </w:tc>
        <w:tc>
          <w:tcPr>
            <w:tcW w:w="2897"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广元市猕猴桃产业技术研究院</w:t>
            </w:r>
          </w:p>
        </w:tc>
        <w:tc>
          <w:tcPr>
            <w:tcW w:w="1885"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副主任</w:t>
            </w:r>
            <w:r w:rsidRPr="00162222">
              <w:rPr>
                <w:rFonts w:ascii="宋体" w:hAnsi="宋体" w:cs="宋体"/>
                <w:szCs w:val="21"/>
              </w:rPr>
              <w:t>/</w:t>
            </w:r>
            <w:r w:rsidRPr="00162222">
              <w:rPr>
                <w:rFonts w:ascii="宋体" w:hAnsi="宋体" w:cs="宋体" w:hint="eastAsia"/>
                <w:szCs w:val="21"/>
              </w:rPr>
              <w:t>中级农艺师</w:t>
            </w:r>
          </w:p>
        </w:tc>
        <w:tc>
          <w:tcPr>
            <w:tcW w:w="3609" w:type="dxa"/>
            <w:vAlign w:val="center"/>
          </w:tcPr>
          <w:p w:rsidR="00814FFC" w:rsidRPr="00162222" w:rsidRDefault="00814FFC" w:rsidP="00162222">
            <w:pPr>
              <w:spacing w:line="300" w:lineRule="exact"/>
              <w:jc w:val="left"/>
              <w:rPr>
                <w:rFonts w:ascii="宋体" w:cs="宋体"/>
                <w:szCs w:val="21"/>
              </w:rPr>
            </w:pPr>
            <w:r w:rsidRPr="00162222">
              <w:rPr>
                <w:rFonts w:ascii="宋体" w:hAnsi="宋体" w:cs="宋体" w:hint="eastAsia"/>
                <w:szCs w:val="21"/>
              </w:rPr>
              <w:t>猕猴溃疡病虫害防治工作自评</w:t>
            </w:r>
          </w:p>
        </w:tc>
      </w:tr>
      <w:tr w:rsidR="00814FFC" w:rsidTr="00162222">
        <w:trPr>
          <w:trHeight w:val="449"/>
        </w:trPr>
        <w:tc>
          <w:tcPr>
            <w:tcW w:w="937"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郭家琛</w:t>
            </w:r>
          </w:p>
        </w:tc>
        <w:tc>
          <w:tcPr>
            <w:tcW w:w="2897"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广元市猕猴桃产业技术研究院</w:t>
            </w:r>
          </w:p>
        </w:tc>
        <w:tc>
          <w:tcPr>
            <w:tcW w:w="1885"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综合股干部</w:t>
            </w:r>
          </w:p>
        </w:tc>
        <w:tc>
          <w:tcPr>
            <w:tcW w:w="3609" w:type="dxa"/>
            <w:vAlign w:val="center"/>
          </w:tcPr>
          <w:p w:rsidR="00814FFC" w:rsidRPr="00162222" w:rsidRDefault="00814FFC" w:rsidP="00162222">
            <w:pPr>
              <w:spacing w:line="300" w:lineRule="exact"/>
              <w:jc w:val="center"/>
              <w:rPr>
                <w:rFonts w:ascii="宋体" w:cs="宋体"/>
                <w:szCs w:val="21"/>
              </w:rPr>
            </w:pPr>
            <w:r w:rsidRPr="00162222">
              <w:rPr>
                <w:rFonts w:ascii="宋体" w:hAnsi="宋体" w:cs="宋体" w:hint="eastAsia"/>
                <w:szCs w:val="21"/>
              </w:rPr>
              <w:t>猕猴溃疡病虫害防治工作自评</w:t>
            </w:r>
          </w:p>
        </w:tc>
      </w:tr>
    </w:tbl>
    <w:p w:rsidR="00814FFC" w:rsidRDefault="00814FFC" w:rsidP="00814FF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496" w:name="_Toc29197"/>
      <w:bookmarkStart w:id="497" w:name="_Toc4559"/>
      <w:bookmarkStart w:id="498" w:name="_Toc12938"/>
      <w:r>
        <w:rPr>
          <w:rFonts w:ascii="黑体" w:eastAsia="黑体" w:hAnsi="黑体" w:cs="黑体" w:hint="eastAsia"/>
          <w:sz w:val="32"/>
          <w:szCs w:val="32"/>
        </w:rPr>
        <w:t>三、绩效分析</w:t>
      </w:r>
      <w:bookmarkEnd w:id="496"/>
      <w:bookmarkEnd w:id="497"/>
      <w:bookmarkEnd w:id="498"/>
      <w:r>
        <w:rPr>
          <w:rFonts w:ascii="黑体" w:eastAsia="黑体" w:hAnsi="黑体" w:cs="黑体"/>
          <w:sz w:val="32"/>
          <w:szCs w:val="32"/>
          <w:lang w:val="zh-CN"/>
        </w:rPr>
        <w:tab/>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（一）通用指标绩效分析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rPr>
        <w:t>项目决策。此项目决策立项目标合理，项目立项依据充分、规范，为全市猕猴桃溃疡病虫害防治工作提供技术保障，为全市猕猴桃健康发展作提供了有力支撑，自评得分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管理。此项目资金为猕猴桃溃疡病虫害防治相关资金，服务全市猕猴桃种植区，市财政局下达预算资金，我院经办人员结合实际发生费用提供相关报账原始凭据报账，我院进行审核，向县财政局统一预算管理平台申报计划，进行支付、核算，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rPr>
        <w:t>项目实施。本项目为溃疡病病虫害防治，资金使用情况如下，购买溃疡病虫害防治农药、化肥共计</w:t>
      </w:r>
      <w:r>
        <w:rPr>
          <w:rFonts w:ascii="仿宋_GB2312" w:eastAsia="仿宋_GB2312" w:hAnsi="仿宋_GB2312" w:cs="仿宋_GB2312"/>
          <w:sz w:val="32"/>
          <w:szCs w:val="32"/>
        </w:rPr>
        <w:t>45950</w:t>
      </w:r>
      <w:r>
        <w:rPr>
          <w:rFonts w:ascii="仿宋_GB2312" w:eastAsia="仿宋_GB2312" w:hAnsi="仿宋_GB2312" w:cs="仿宋_GB2312" w:hint="eastAsia"/>
          <w:sz w:val="32"/>
          <w:szCs w:val="32"/>
        </w:rPr>
        <w:t>元；更换大棚薄膜</w:t>
      </w:r>
      <w:r>
        <w:rPr>
          <w:rFonts w:ascii="仿宋_GB2312" w:eastAsia="仿宋_GB2312" w:hAnsi="仿宋_GB2312" w:cs="仿宋_GB2312"/>
          <w:sz w:val="32"/>
          <w:szCs w:val="32"/>
        </w:rPr>
        <w:t>31221.36</w:t>
      </w:r>
      <w:r>
        <w:rPr>
          <w:rFonts w:ascii="仿宋_GB2312" w:eastAsia="仿宋_GB2312" w:hAnsi="仿宋_GB2312" w:cs="仿宋_GB2312" w:hint="eastAsia"/>
          <w:sz w:val="32"/>
          <w:szCs w:val="32"/>
        </w:rPr>
        <w:t>元；支付劳务费</w:t>
      </w:r>
      <w:r>
        <w:rPr>
          <w:rFonts w:ascii="仿宋_GB2312" w:eastAsia="仿宋_GB2312" w:hAnsi="仿宋_GB2312" w:cs="仿宋_GB2312"/>
          <w:sz w:val="32"/>
          <w:szCs w:val="32"/>
        </w:rPr>
        <w:t>864</w:t>
      </w:r>
      <w:r>
        <w:rPr>
          <w:rFonts w:ascii="仿宋_GB2312" w:eastAsia="仿宋_GB2312" w:hAnsi="仿宋_GB2312" w:cs="仿宋_GB2312" w:hint="eastAsia"/>
          <w:sz w:val="32"/>
          <w:szCs w:val="32"/>
        </w:rPr>
        <w:t>元，部分费用待支付，自评得分</w:t>
      </w:r>
      <w:r>
        <w:rPr>
          <w:rFonts w:ascii="仿宋_GB2312" w:eastAsia="仿宋_GB2312" w:hAnsi="仿宋_GB2312" w:cs="仿宋_GB2312"/>
          <w:sz w:val="32"/>
          <w:szCs w:val="32"/>
        </w:rPr>
        <w:t>8</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4.</w:t>
      </w:r>
      <w:r>
        <w:rPr>
          <w:rFonts w:ascii="仿宋_GB2312" w:eastAsia="仿宋_GB2312" w:hAnsi="仿宋_GB2312" w:cs="仿宋_GB2312" w:hint="eastAsia"/>
          <w:sz w:val="32"/>
          <w:szCs w:val="32"/>
        </w:rPr>
        <w:t>项目结果。一是完善猕猴桃病虫害综合防控体系，在现有防控措施的基础上，从植物检疫、栽培管理、土壤改良、药剂防控等多个方面着手，开展病虫害流行情况普查和防控技术攻关。二是加大对种苗、接穗、花粉等生产繁殖材料的检测，确保其不带有病毒病菌，活性、安全性达到生产的使用标准，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（二）专用指标绩效分析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该项目的实施，大大推广了我市猕猴桃种植技术的普及，为猕猴桃溃疡病虫害防治打下坚实的基础，获得群众较高的满意度，更好服务当地产业发展做出了贡献，自评得分</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分。</w:t>
      </w:r>
    </w:p>
    <w:p w:rsidR="00814FFC" w:rsidRDefault="00814FFC" w:rsidP="0089115C">
      <w:pPr>
        <w:snapToGrid w:val="0"/>
        <w:spacing w:line="576" w:lineRule="exact"/>
        <w:ind w:firstLineChars="200" w:firstLine="31680"/>
        <w:outlineLvl w:val="0"/>
        <w:rPr>
          <w:rFonts w:ascii="楷体_GB2312" w:eastAsia="楷体_GB2312" w:hAnsi="楷体_GB2312" w:cs="楷体_GB2312"/>
          <w:sz w:val="32"/>
          <w:szCs w:val="32"/>
          <w:lang w:val="zh-CN"/>
        </w:rPr>
      </w:pPr>
      <w:bookmarkStart w:id="499" w:name="_Toc13101"/>
      <w:bookmarkStart w:id="500" w:name="_Toc29512"/>
      <w:bookmarkStart w:id="501" w:name="_Toc29045"/>
      <w:r>
        <w:rPr>
          <w:rFonts w:ascii="楷体_GB2312" w:eastAsia="楷体_GB2312" w:hAnsi="楷体_GB2312" w:cs="楷体_GB2312" w:hint="eastAsia"/>
          <w:sz w:val="32"/>
          <w:szCs w:val="32"/>
          <w:lang w:val="zh-CN"/>
        </w:rPr>
        <w:t>（三）个性指标绩效分析</w:t>
      </w:r>
      <w:bookmarkEnd w:id="499"/>
      <w:bookmarkEnd w:id="500"/>
      <w:bookmarkEnd w:id="501"/>
    </w:p>
    <w:p w:rsidR="00814FFC" w:rsidRDefault="00814FFC" w:rsidP="0089115C">
      <w:pPr>
        <w:snapToGrid w:val="0"/>
        <w:spacing w:line="576" w:lineRule="exact"/>
        <w:ind w:firstLineChars="200" w:firstLine="31680"/>
        <w:outlineLvl w:val="0"/>
        <w:rPr>
          <w:rFonts w:ascii="仿宋_GB2312" w:eastAsia="仿宋_GB2312" w:hAnsi="仿宋_GB2312" w:cs="仿宋_GB2312"/>
          <w:sz w:val="32"/>
          <w:szCs w:val="32"/>
        </w:rPr>
      </w:pPr>
      <w:bookmarkStart w:id="502" w:name="_Toc20251"/>
      <w:bookmarkStart w:id="503" w:name="_Toc8598"/>
      <w:bookmarkStart w:id="504" w:name="_Toc11790"/>
      <w:r>
        <w:rPr>
          <w:rFonts w:ascii="仿宋_GB2312" w:eastAsia="仿宋_GB2312" w:hAnsi="仿宋_GB2312" w:cs="仿宋_GB2312" w:hint="eastAsia"/>
          <w:sz w:val="32"/>
          <w:szCs w:val="32"/>
        </w:rPr>
        <w:t>根据广元市季节、气候变化预测预报猕猴桃重大疫病及防控技术研发研判、指导猕猴桃适时采摘，制定广元市红心猕猴桃系列技术；在极端天气下做好全市猕猴桃重大疫病的应急预案；配合市委市政府做好猕猴桃相关技术指导等工作，自评得分</w:t>
      </w:r>
      <w:r>
        <w:rPr>
          <w:rFonts w:ascii="仿宋_GB2312" w:eastAsia="仿宋_GB2312" w:hAnsi="仿宋_GB2312" w:cs="仿宋_GB2312"/>
          <w:sz w:val="32"/>
          <w:szCs w:val="32"/>
        </w:rPr>
        <w:t>16</w:t>
      </w:r>
      <w:r>
        <w:rPr>
          <w:rFonts w:ascii="仿宋_GB2312" w:eastAsia="仿宋_GB2312" w:hAnsi="仿宋_GB2312" w:cs="仿宋_GB2312" w:hint="eastAsia"/>
          <w:sz w:val="32"/>
          <w:szCs w:val="32"/>
        </w:rPr>
        <w:t>分。</w:t>
      </w:r>
      <w:bookmarkEnd w:id="502"/>
      <w:bookmarkEnd w:id="503"/>
      <w:bookmarkEnd w:id="504"/>
    </w:p>
    <w:p w:rsidR="00814FFC" w:rsidRDefault="00814FFC" w:rsidP="0089115C">
      <w:pPr>
        <w:widowControl/>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rPr>
      </w:pPr>
      <w:bookmarkStart w:id="505" w:name="_Toc2797"/>
      <w:bookmarkStart w:id="506" w:name="_Toc21722"/>
      <w:bookmarkStart w:id="507" w:name="_Toc30801"/>
      <w:r>
        <w:rPr>
          <w:rFonts w:ascii="黑体" w:eastAsia="黑体" w:hAnsi="黑体" w:cs="黑体" w:hint="eastAsia"/>
          <w:sz w:val="32"/>
          <w:szCs w:val="32"/>
        </w:rPr>
        <w:t>四、评价结论</w:t>
      </w:r>
      <w:bookmarkEnd w:id="505"/>
      <w:bookmarkEnd w:id="506"/>
      <w:bookmarkEnd w:id="507"/>
    </w:p>
    <w:p w:rsidR="00814FFC" w:rsidRDefault="00814FFC" w:rsidP="0089115C">
      <w:pPr>
        <w:widowControl/>
        <w:tabs>
          <w:tab w:val="left" w:pos="2160"/>
        </w:tabs>
        <w:spacing w:line="576" w:lineRule="exact"/>
        <w:ind w:firstLineChars="200" w:firstLine="31680"/>
        <w:jc w:val="left"/>
        <w:rPr>
          <w:rFonts w:ascii="仿宋_GB2312" w:eastAsia="仿宋_GB2312" w:hAnsi="仿宋_GB2312" w:cs="仿宋_GB2312"/>
          <w:kern w:val="0"/>
          <w:position w:val="3"/>
          <w:sz w:val="32"/>
          <w:szCs w:val="32"/>
        </w:rPr>
      </w:pPr>
      <w:r>
        <w:rPr>
          <w:rFonts w:ascii="仿宋_GB2312" w:eastAsia="仿宋_GB2312" w:hAnsi="仿宋_GB2312" w:cs="仿宋_GB2312" w:hint="eastAsia"/>
          <w:kern w:val="0"/>
          <w:position w:val="3"/>
          <w:sz w:val="32"/>
          <w:szCs w:val="32"/>
        </w:rPr>
        <w:t>围绕项目产出指标、效益指标和满意指标，结合项目自身特点、目标任务及资金管理办法等要求，我们认为，整个项目目标任务全面完成、资金管理规范，项目为提升农产品质量安全水平发挥了积极作用，项目综合效益明显。根据项目绩效评价指标体系，自评分</w:t>
      </w:r>
      <w:r>
        <w:rPr>
          <w:rFonts w:ascii="仿宋_GB2312" w:eastAsia="仿宋_GB2312" w:hAnsi="仿宋_GB2312" w:cs="仿宋_GB2312"/>
          <w:kern w:val="0"/>
          <w:position w:val="3"/>
          <w:sz w:val="32"/>
          <w:szCs w:val="32"/>
        </w:rPr>
        <w:t>100</w:t>
      </w:r>
      <w:r>
        <w:rPr>
          <w:rFonts w:ascii="仿宋_GB2312" w:eastAsia="仿宋_GB2312" w:hAnsi="仿宋_GB2312" w:cs="仿宋_GB2312" w:hint="eastAsia"/>
          <w:kern w:val="0"/>
          <w:position w:val="3"/>
          <w:sz w:val="32"/>
          <w:szCs w:val="32"/>
        </w:rPr>
        <w:t>分。</w:t>
      </w:r>
    </w:p>
    <w:p w:rsidR="00814FFC" w:rsidRDefault="00814FFC">
      <w:pPr>
        <w:widowControl/>
        <w:tabs>
          <w:tab w:val="left" w:pos="2160"/>
        </w:tabs>
        <w:spacing w:line="480" w:lineRule="auto"/>
        <w:jc w:val="center"/>
        <w:rPr>
          <w:rFonts w:ascii="楷体_GB2312" w:eastAsia="黑体" w:hAnsi="Times New Roman"/>
          <w:kern w:val="0"/>
          <w:position w:val="3"/>
          <w:sz w:val="20"/>
          <w:szCs w:val="20"/>
        </w:rPr>
      </w:pPr>
      <w:r>
        <w:rPr>
          <w:rFonts w:ascii="方正小标宋简体" w:eastAsia="方正小标宋简体" w:hAnsi="方正小标宋简体" w:cs="方正小标宋简体" w:hint="eastAsia"/>
          <w:color w:val="000000"/>
          <w:kern w:val="0"/>
          <w:position w:val="3"/>
          <w:sz w:val="40"/>
          <w:szCs w:val="40"/>
        </w:rPr>
        <w:t>专项预算项目绩效目标完成情况自评表</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0A0"/>
      </w:tblPr>
      <w:tblGrid>
        <w:gridCol w:w="652"/>
        <w:gridCol w:w="1081"/>
        <w:gridCol w:w="1250"/>
        <w:gridCol w:w="1312"/>
        <w:gridCol w:w="1127"/>
        <w:gridCol w:w="971"/>
        <w:gridCol w:w="1061"/>
        <w:gridCol w:w="1121"/>
        <w:gridCol w:w="1658"/>
      </w:tblGrid>
      <w:tr w:rsidR="00814FFC">
        <w:trPr>
          <w:trHeight w:val="23"/>
          <w:jc w:val="center"/>
        </w:trPr>
        <w:tc>
          <w:tcPr>
            <w:tcW w:w="4295" w:type="dxa"/>
            <w:gridSpan w:val="4"/>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项目名称</w:t>
            </w:r>
          </w:p>
        </w:tc>
        <w:tc>
          <w:tcPr>
            <w:tcW w:w="5938" w:type="dxa"/>
            <w:gridSpan w:val="5"/>
            <w:vAlign w:val="center"/>
          </w:tcPr>
          <w:p w:rsidR="00814FFC" w:rsidRDefault="00814FFC">
            <w:pPr>
              <w:spacing w:line="260" w:lineRule="exact"/>
              <w:jc w:val="center"/>
              <w:rPr>
                <w:rFonts w:ascii="宋体" w:cs="宋体"/>
                <w:color w:val="000000"/>
                <w:szCs w:val="21"/>
              </w:rPr>
            </w:pPr>
            <w:r>
              <w:rPr>
                <w:rFonts w:ascii="宋体" w:hAnsi="宋体" w:cs="宋体" w:hint="eastAsia"/>
                <w:szCs w:val="21"/>
              </w:rPr>
              <w:t>猕猴桃科研工作经费</w:t>
            </w:r>
          </w:p>
        </w:tc>
      </w:tr>
      <w:tr w:rsidR="00814FFC">
        <w:trPr>
          <w:trHeight w:val="23"/>
          <w:jc w:val="center"/>
        </w:trPr>
        <w:tc>
          <w:tcPr>
            <w:tcW w:w="4295" w:type="dxa"/>
            <w:gridSpan w:val="4"/>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预算单位</w:t>
            </w:r>
          </w:p>
        </w:tc>
        <w:tc>
          <w:tcPr>
            <w:tcW w:w="5938" w:type="dxa"/>
            <w:gridSpan w:val="5"/>
            <w:vAlign w:val="center"/>
          </w:tcPr>
          <w:p w:rsidR="00814FFC" w:rsidRDefault="00814FFC">
            <w:pPr>
              <w:spacing w:line="260" w:lineRule="exact"/>
              <w:jc w:val="center"/>
              <w:rPr>
                <w:rFonts w:ascii="宋体" w:cs="宋体"/>
                <w:color w:val="000000"/>
                <w:szCs w:val="21"/>
              </w:rPr>
            </w:pPr>
          </w:p>
        </w:tc>
      </w:tr>
      <w:tr w:rsidR="00814FFC">
        <w:trPr>
          <w:trHeight w:val="23"/>
          <w:jc w:val="center"/>
        </w:trPr>
        <w:tc>
          <w:tcPr>
            <w:tcW w:w="4295" w:type="dxa"/>
            <w:gridSpan w:val="4"/>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项目类型</w:t>
            </w:r>
          </w:p>
        </w:tc>
        <w:tc>
          <w:tcPr>
            <w:tcW w:w="5938" w:type="dxa"/>
            <w:gridSpan w:val="5"/>
            <w:vAlign w:val="center"/>
          </w:tcPr>
          <w:p w:rsidR="00814FFC" w:rsidRDefault="00814FFC">
            <w:pPr>
              <w:spacing w:line="260" w:lineRule="exact"/>
              <w:jc w:val="left"/>
              <w:rPr>
                <w:rFonts w:ascii="宋体" w:cs="宋体"/>
                <w:color w:val="000000"/>
                <w:szCs w:val="21"/>
              </w:rPr>
            </w:pPr>
          </w:p>
        </w:tc>
      </w:tr>
      <w:tr w:rsidR="00814FFC">
        <w:trPr>
          <w:trHeight w:val="23"/>
          <w:jc w:val="center"/>
        </w:trPr>
        <w:tc>
          <w:tcPr>
            <w:tcW w:w="652" w:type="dxa"/>
            <w:vMerge w:val="restart"/>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项目</w:t>
            </w:r>
            <w:r>
              <w:rPr>
                <w:rFonts w:ascii="宋体" w:hAnsi="宋体" w:cs="宋体"/>
                <w:color w:val="000000"/>
                <w:kern w:val="0"/>
                <w:szCs w:val="21"/>
              </w:rPr>
              <w:t xml:space="preserve"> </w:t>
            </w:r>
            <w:r>
              <w:rPr>
                <w:rFonts w:ascii="宋体" w:hAnsi="宋体" w:cs="宋体" w:hint="eastAsia"/>
                <w:color w:val="000000"/>
                <w:kern w:val="0"/>
                <w:szCs w:val="21"/>
              </w:rPr>
              <w:t>概况</w:t>
            </w:r>
          </w:p>
        </w:tc>
        <w:tc>
          <w:tcPr>
            <w:tcW w:w="3643" w:type="dxa"/>
            <w:gridSpan w:val="3"/>
            <w:vAlign w:val="center"/>
          </w:tcPr>
          <w:p w:rsidR="00814FFC" w:rsidRDefault="00814FFC">
            <w:pPr>
              <w:widowControl/>
              <w:spacing w:line="260" w:lineRule="exact"/>
              <w:jc w:val="left"/>
              <w:textAlignment w:val="center"/>
              <w:rPr>
                <w:rFonts w:ascii="宋体" w:cs="宋体"/>
                <w:color w:val="000000"/>
                <w:kern w:val="0"/>
                <w:szCs w:val="21"/>
              </w:rPr>
            </w:pPr>
            <w:r>
              <w:rPr>
                <w:rFonts w:ascii="宋体" w:hAnsi="宋体" w:cs="宋体" w:hint="eastAsia"/>
                <w:color w:val="000000"/>
                <w:kern w:val="0"/>
                <w:szCs w:val="21"/>
              </w:rPr>
              <w:t>中长期规划（名称、文号，仅指</w:t>
            </w:r>
          </w:p>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常年项目）</w:t>
            </w:r>
          </w:p>
        </w:tc>
        <w:tc>
          <w:tcPr>
            <w:tcW w:w="5938" w:type="dxa"/>
            <w:gridSpan w:val="5"/>
            <w:vAlign w:val="center"/>
          </w:tcPr>
          <w:p w:rsidR="00814FFC" w:rsidRDefault="00814FFC">
            <w:pPr>
              <w:spacing w:line="260" w:lineRule="exact"/>
              <w:jc w:val="left"/>
              <w:rPr>
                <w:rFonts w:ascii="宋体" w:cs="宋体"/>
                <w:color w:val="000000"/>
                <w:szCs w:val="21"/>
              </w:rPr>
            </w:pPr>
          </w:p>
        </w:tc>
      </w:tr>
      <w:tr w:rsidR="00814FFC">
        <w:trPr>
          <w:trHeight w:val="23"/>
          <w:jc w:val="center"/>
        </w:trPr>
        <w:tc>
          <w:tcPr>
            <w:tcW w:w="652" w:type="dxa"/>
            <w:vMerge/>
            <w:vAlign w:val="center"/>
          </w:tcPr>
          <w:p w:rsidR="00814FFC" w:rsidRDefault="00814FFC">
            <w:pPr>
              <w:spacing w:line="260" w:lineRule="exact"/>
              <w:rPr>
                <w:rFonts w:ascii="宋体" w:cs="宋体"/>
                <w:color w:val="000000"/>
                <w:szCs w:val="21"/>
              </w:rPr>
            </w:pPr>
          </w:p>
        </w:tc>
        <w:tc>
          <w:tcPr>
            <w:tcW w:w="3643" w:type="dxa"/>
            <w:gridSpan w:val="3"/>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资金管理办法（名称、文号）</w:t>
            </w:r>
          </w:p>
        </w:tc>
        <w:tc>
          <w:tcPr>
            <w:tcW w:w="5938" w:type="dxa"/>
            <w:gridSpan w:val="5"/>
            <w:vAlign w:val="center"/>
          </w:tcPr>
          <w:p w:rsidR="00814FFC" w:rsidRDefault="00814FFC">
            <w:pPr>
              <w:spacing w:line="260" w:lineRule="exact"/>
              <w:jc w:val="left"/>
              <w:rPr>
                <w:rFonts w:ascii="宋体" w:cs="宋体"/>
                <w:color w:val="000000"/>
                <w:szCs w:val="21"/>
              </w:rPr>
            </w:pPr>
          </w:p>
        </w:tc>
      </w:tr>
      <w:tr w:rsidR="00814FFC">
        <w:trPr>
          <w:trHeight w:val="23"/>
          <w:jc w:val="center"/>
        </w:trPr>
        <w:tc>
          <w:tcPr>
            <w:tcW w:w="652" w:type="dxa"/>
            <w:vMerge/>
            <w:vAlign w:val="center"/>
          </w:tcPr>
          <w:p w:rsidR="00814FFC" w:rsidRDefault="00814FFC">
            <w:pPr>
              <w:spacing w:line="260" w:lineRule="exact"/>
              <w:rPr>
                <w:rFonts w:ascii="宋体" w:cs="宋体"/>
                <w:color w:val="000000"/>
                <w:szCs w:val="21"/>
              </w:rPr>
            </w:pPr>
          </w:p>
        </w:tc>
        <w:tc>
          <w:tcPr>
            <w:tcW w:w="3643" w:type="dxa"/>
            <w:gridSpan w:val="3"/>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绩效分配方式</w:t>
            </w:r>
          </w:p>
        </w:tc>
        <w:tc>
          <w:tcPr>
            <w:tcW w:w="1127" w:type="dxa"/>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因素法</w:t>
            </w:r>
          </w:p>
        </w:tc>
        <w:tc>
          <w:tcPr>
            <w:tcW w:w="2032" w:type="dxa"/>
            <w:gridSpan w:val="2"/>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项目法</w:t>
            </w:r>
          </w:p>
        </w:tc>
        <w:tc>
          <w:tcPr>
            <w:tcW w:w="1121" w:type="dxa"/>
            <w:vAlign w:val="center"/>
          </w:tcPr>
          <w:p w:rsidR="00814FFC" w:rsidRDefault="00814FFC">
            <w:pPr>
              <w:widowControl/>
              <w:spacing w:line="260" w:lineRule="exact"/>
              <w:jc w:val="center"/>
              <w:textAlignment w:val="center"/>
              <w:rPr>
                <w:rFonts w:ascii="宋体" w:cs="宋体"/>
                <w:color w:val="000000"/>
                <w:szCs w:val="21"/>
              </w:rPr>
            </w:pPr>
            <w:r>
              <w:rPr>
                <w:rFonts w:ascii="宋体" w:hAnsi="Wingdings 2" w:cs="宋体" w:hint="eastAsia"/>
                <w:color w:val="000000"/>
                <w:kern w:val="0"/>
                <w:szCs w:val="20"/>
              </w:rPr>
              <w:sym w:font="Wingdings 2" w:char="F052"/>
            </w:r>
            <w:r>
              <w:rPr>
                <w:rFonts w:ascii="宋体" w:hAnsi="宋体" w:cs="宋体" w:hint="eastAsia"/>
                <w:color w:val="000000"/>
                <w:kern w:val="0"/>
                <w:szCs w:val="21"/>
              </w:rPr>
              <w:t>据实据效</w:t>
            </w:r>
          </w:p>
        </w:tc>
        <w:tc>
          <w:tcPr>
            <w:tcW w:w="1658" w:type="dxa"/>
            <w:vAlign w:val="center"/>
          </w:tcPr>
          <w:p w:rsidR="00814FFC" w:rsidRDefault="00814FFC">
            <w:pPr>
              <w:widowControl/>
              <w:spacing w:line="260" w:lineRule="exact"/>
              <w:jc w:val="center"/>
              <w:textAlignment w:val="center"/>
              <w:rPr>
                <w:rFonts w:ascii="宋体" w:cs="宋体"/>
                <w:color w:val="000000"/>
                <w:szCs w:val="21"/>
              </w:rPr>
            </w:pPr>
            <w:r>
              <w:rPr>
                <w:rFonts w:ascii="宋体" w:hAnsi="Wingdings 2" w:cs="宋体" w:hint="eastAsia"/>
                <w:color w:val="000000"/>
                <w:kern w:val="0"/>
                <w:szCs w:val="20"/>
              </w:rPr>
              <w:sym w:font="Wingdings 2" w:char="F052"/>
            </w:r>
            <w:r>
              <w:rPr>
                <w:rFonts w:ascii="宋体" w:hAnsi="宋体" w:cs="宋体" w:hint="eastAsia"/>
                <w:color w:val="000000"/>
                <w:kern w:val="0"/>
                <w:szCs w:val="21"/>
              </w:rPr>
              <w:t>因素法与项目法相结合</w:t>
            </w:r>
          </w:p>
        </w:tc>
      </w:tr>
      <w:tr w:rsidR="00814FFC">
        <w:trPr>
          <w:trHeight w:val="23"/>
          <w:jc w:val="center"/>
        </w:trPr>
        <w:tc>
          <w:tcPr>
            <w:tcW w:w="652" w:type="dxa"/>
            <w:vMerge/>
            <w:vAlign w:val="center"/>
          </w:tcPr>
          <w:p w:rsidR="00814FFC" w:rsidRDefault="00814FFC">
            <w:pPr>
              <w:spacing w:line="260" w:lineRule="exact"/>
              <w:rPr>
                <w:rFonts w:ascii="宋体" w:cs="宋体"/>
                <w:color w:val="000000"/>
                <w:szCs w:val="21"/>
              </w:rPr>
            </w:pPr>
          </w:p>
        </w:tc>
        <w:tc>
          <w:tcPr>
            <w:tcW w:w="3643" w:type="dxa"/>
            <w:gridSpan w:val="3"/>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立项依据</w:t>
            </w:r>
          </w:p>
        </w:tc>
        <w:tc>
          <w:tcPr>
            <w:tcW w:w="5938" w:type="dxa"/>
            <w:gridSpan w:val="5"/>
            <w:vAlign w:val="center"/>
          </w:tcPr>
          <w:p w:rsidR="00814FFC" w:rsidRDefault="00814FFC">
            <w:pPr>
              <w:spacing w:line="260" w:lineRule="exact"/>
              <w:jc w:val="left"/>
              <w:rPr>
                <w:rFonts w:ascii="宋体" w:cs="宋体"/>
                <w:color w:val="000000"/>
                <w:szCs w:val="21"/>
              </w:rPr>
            </w:pPr>
          </w:p>
        </w:tc>
      </w:tr>
      <w:tr w:rsidR="00814FFC">
        <w:trPr>
          <w:trHeight w:val="23"/>
          <w:jc w:val="center"/>
        </w:trPr>
        <w:tc>
          <w:tcPr>
            <w:tcW w:w="652" w:type="dxa"/>
            <w:vMerge/>
            <w:vAlign w:val="center"/>
          </w:tcPr>
          <w:p w:rsidR="00814FFC" w:rsidRDefault="00814FFC">
            <w:pPr>
              <w:spacing w:line="260" w:lineRule="exact"/>
              <w:rPr>
                <w:rFonts w:ascii="宋体" w:cs="宋体"/>
                <w:color w:val="000000"/>
                <w:szCs w:val="21"/>
              </w:rPr>
            </w:pPr>
          </w:p>
        </w:tc>
        <w:tc>
          <w:tcPr>
            <w:tcW w:w="3643" w:type="dxa"/>
            <w:gridSpan w:val="3"/>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使用范围</w:t>
            </w:r>
          </w:p>
        </w:tc>
        <w:tc>
          <w:tcPr>
            <w:tcW w:w="5938" w:type="dxa"/>
            <w:gridSpan w:val="5"/>
            <w:vAlign w:val="center"/>
          </w:tcPr>
          <w:p w:rsidR="00814FFC" w:rsidRDefault="00814FFC">
            <w:pPr>
              <w:spacing w:line="260" w:lineRule="exact"/>
              <w:jc w:val="left"/>
              <w:rPr>
                <w:rFonts w:ascii="宋体" w:cs="宋体"/>
                <w:color w:val="000000"/>
                <w:szCs w:val="21"/>
              </w:rPr>
            </w:pPr>
          </w:p>
        </w:tc>
      </w:tr>
      <w:tr w:rsidR="00814FFC">
        <w:trPr>
          <w:trHeight w:val="23"/>
          <w:jc w:val="center"/>
        </w:trPr>
        <w:tc>
          <w:tcPr>
            <w:tcW w:w="652" w:type="dxa"/>
            <w:vMerge/>
            <w:vAlign w:val="center"/>
          </w:tcPr>
          <w:p w:rsidR="00814FFC" w:rsidRDefault="00814FFC">
            <w:pPr>
              <w:spacing w:line="260" w:lineRule="exact"/>
              <w:rPr>
                <w:rFonts w:ascii="宋体" w:cs="宋体"/>
                <w:color w:val="000000"/>
                <w:szCs w:val="21"/>
              </w:rPr>
            </w:pPr>
          </w:p>
        </w:tc>
        <w:tc>
          <w:tcPr>
            <w:tcW w:w="3643" w:type="dxa"/>
            <w:gridSpan w:val="3"/>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申报（补助）条件</w:t>
            </w:r>
          </w:p>
        </w:tc>
        <w:tc>
          <w:tcPr>
            <w:tcW w:w="5938" w:type="dxa"/>
            <w:gridSpan w:val="5"/>
            <w:vAlign w:val="center"/>
          </w:tcPr>
          <w:p w:rsidR="00814FFC" w:rsidRDefault="00814FFC">
            <w:pPr>
              <w:spacing w:line="260" w:lineRule="exact"/>
              <w:jc w:val="left"/>
              <w:rPr>
                <w:rFonts w:ascii="宋体" w:cs="宋体"/>
                <w:color w:val="000000"/>
                <w:szCs w:val="21"/>
              </w:rPr>
            </w:pPr>
          </w:p>
        </w:tc>
      </w:tr>
      <w:tr w:rsidR="00814FFC">
        <w:trPr>
          <w:trHeight w:val="23"/>
          <w:jc w:val="center"/>
        </w:trPr>
        <w:tc>
          <w:tcPr>
            <w:tcW w:w="652" w:type="dxa"/>
            <w:vMerge/>
            <w:vAlign w:val="center"/>
          </w:tcPr>
          <w:p w:rsidR="00814FFC" w:rsidRDefault="00814FFC">
            <w:pPr>
              <w:spacing w:line="260" w:lineRule="exact"/>
              <w:rPr>
                <w:rFonts w:ascii="宋体" w:cs="宋体"/>
                <w:color w:val="000000"/>
                <w:szCs w:val="21"/>
              </w:rPr>
            </w:pPr>
          </w:p>
        </w:tc>
        <w:tc>
          <w:tcPr>
            <w:tcW w:w="3643" w:type="dxa"/>
            <w:gridSpan w:val="3"/>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项目起止年限</w:t>
            </w:r>
          </w:p>
        </w:tc>
        <w:tc>
          <w:tcPr>
            <w:tcW w:w="5938" w:type="dxa"/>
            <w:gridSpan w:val="5"/>
            <w:vAlign w:val="center"/>
          </w:tcPr>
          <w:p w:rsidR="00814FFC" w:rsidRDefault="00814FFC">
            <w:pPr>
              <w:spacing w:line="260" w:lineRule="exact"/>
              <w:rPr>
                <w:rFonts w:ascii="宋体" w:cs="宋体"/>
                <w:color w:val="000000"/>
                <w:szCs w:val="21"/>
              </w:rPr>
            </w:pPr>
          </w:p>
        </w:tc>
      </w:tr>
      <w:tr w:rsidR="00814FFC">
        <w:trPr>
          <w:trHeight w:val="23"/>
          <w:jc w:val="center"/>
        </w:trPr>
        <w:tc>
          <w:tcPr>
            <w:tcW w:w="1733" w:type="dxa"/>
            <w:gridSpan w:val="2"/>
            <w:vMerge w:val="restart"/>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项目资金</w:t>
            </w:r>
          </w:p>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（万元）</w:t>
            </w:r>
          </w:p>
        </w:tc>
        <w:tc>
          <w:tcPr>
            <w:tcW w:w="2562" w:type="dxa"/>
            <w:gridSpan w:val="2"/>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年度资金总额：</w:t>
            </w:r>
          </w:p>
        </w:tc>
        <w:tc>
          <w:tcPr>
            <w:tcW w:w="5938" w:type="dxa"/>
            <w:gridSpan w:val="5"/>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10</w:t>
            </w:r>
          </w:p>
        </w:tc>
      </w:tr>
      <w:tr w:rsidR="00814FFC">
        <w:trPr>
          <w:trHeight w:val="23"/>
          <w:jc w:val="center"/>
        </w:trPr>
        <w:tc>
          <w:tcPr>
            <w:tcW w:w="1733" w:type="dxa"/>
            <w:gridSpan w:val="2"/>
            <w:vMerge/>
            <w:vAlign w:val="center"/>
          </w:tcPr>
          <w:p w:rsidR="00814FFC" w:rsidRDefault="00814FFC">
            <w:pPr>
              <w:spacing w:line="260" w:lineRule="exact"/>
              <w:rPr>
                <w:rFonts w:ascii="宋体" w:cs="宋体"/>
                <w:color w:val="000000"/>
                <w:szCs w:val="21"/>
              </w:rPr>
            </w:pPr>
          </w:p>
        </w:tc>
        <w:tc>
          <w:tcPr>
            <w:tcW w:w="2562" w:type="dxa"/>
            <w:gridSpan w:val="2"/>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其中：财政拨款</w:t>
            </w:r>
          </w:p>
        </w:tc>
        <w:tc>
          <w:tcPr>
            <w:tcW w:w="5938" w:type="dxa"/>
            <w:gridSpan w:val="5"/>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10</w:t>
            </w:r>
          </w:p>
        </w:tc>
      </w:tr>
      <w:tr w:rsidR="00814FFC">
        <w:trPr>
          <w:trHeight w:val="23"/>
          <w:jc w:val="center"/>
        </w:trPr>
        <w:tc>
          <w:tcPr>
            <w:tcW w:w="1733" w:type="dxa"/>
            <w:gridSpan w:val="2"/>
            <w:vMerge/>
            <w:vAlign w:val="center"/>
          </w:tcPr>
          <w:p w:rsidR="00814FFC" w:rsidRDefault="00814FFC">
            <w:pPr>
              <w:spacing w:line="260" w:lineRule="exact"/>
              <w:rPr>
                <w:rFonts w:ascii="宋体" w:cs="宋体"/>
                <w:color w:val="000000"/>
                <w:szCs w:val="21"/>
              </w:rPr>
            </w:pPr>
          </w:p>
        </w:tc>
        <w:tc>
          <w:tcPr>
            <w:tcW w:w="2562" w:type="dxa"/>
            <w:gridSpan w:val="2"/>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其他资金</w:t>
            </w:r>
          </w:p>
        </w:tc>
        <w:tc>
          <w:tcPr>
            <w:tcW w:w="5938" w:type="dxa"/>
            <w:gridSpan w:val="5"/>
            <w:vAlign w:val="center"/>
          </w:tcPr>
          <w:p w:rsidR="00814FFC" w:rsidRDefault="00814FFC">
            <w:pPr>
              <w:spacing w:line="260" w:lineRule="exact"/>
              <w:jc w:val="right"/>
              <w:rPr>
                <w:rFonts w:ascii="宋体" w:cs="宋体"/>
                <w:color w:val="000000"/>
                <w:szCs w:val="21"/>
              </w:rPr>
            </w:pPr>
          </w:p>
        </w:tc>
      </w:tr>
      <w:tr w:rsidR="00814FFC">
        <w:trPr>
          <w:trHeight w:val="23"/>
          <w:jc w:val="center"/>
        </w:trPr>
        <w:tc>
          <w:tcPr>
            <w:tcW w:w="652" w:type="dxa"/>
            <w:vMerge w:val="restart"/>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总体</w:t>
            </w:r>
            <w:r>
              <w:rPr>
                <w:rFonts w:ascii="宋体" w:hAnsi="宋体" w:cs="宋体"/>
                <w:color w:val="000000"/>
                <w:kern w:val="0"/>
                <w:szCs w:val="21"/>
              </w:rPr>
              <w:t xml:space="preserve"> </w:t>
            </w:r>
            <w:r>
              <w:rPr>
                <w:rFonts w:ascii="宋体" w:hAnsi="宋体" w:cs="宋体" w:hint="eastAsia"/>
                <w:color w:val="000000"/>
                <w:kern w:val="0"/>
                <w:szCs w:val="21"/>
              </w:rPr>
              <w:t>目标</w:t>
            </w:r>
          </w:p>
        </w:tc>
        <w:tc>
          <w:tcPr>
            <w:tcW w:w="9581" w:type="dxa"/>
            <w:gridSpan w:val="8"/>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年度目标</w:t>
            </w:r>
          </w:p>
        </w:tc>
      </w:tr>
      <w:tr w:rsidR="00814FFC">
        <w:trPr>
          <w:trHeight w:val="23"/>
          <w:jc w:val="center"/>
        </w:trPr>
        <w:tc>
          <w:tcPr>
            <w:tcW w:w="652" w:type="dxa"/>
            <w:vMerge/>
            <w:vAlign w:val="center"/>
          </w:tcPr>
          <w:p w:rsidR="00814FFC" w:rsidRDefault="00814FFC">
            <w:pPr>
              <w:spacing w:line="260" w:lineRule="exact"/>
              <w:rPr>
                <w:rFonts w:ascii="宋体" w:cs="宋体"/>
                <w:color w:val="000000"/>
                <w:szCs w:val="21"/>
              </w:rPr>
            </w:pPr>
          </w:p>
        </w:tc>
        <w:tc>
          <w:tcPr>
            <w:tcW w:w="9581" w:type="dxa"/>
            <w:gridSpan w:val="8"/>
            <w:vAlign w:val="center"/>
          </w:tcPr>
          <w:p w:rsidR="00814FFC" w:rsidRDefault="00814FFC" w:rsidP="00814FFC">
            <w:pPr>
              <w:spacing w:line="260" w:lineRule="exact"/>
              <w:ind w:firstLineChars="200" w:firstLine="31680"/>
              <w:rPr>
                <w:rFonts w:ascii="宋体" w:cs="宋体"/>
                <w:color w:val="000000"/>
                <w:szCs w:val="21"/>
              </w:rPr>
            </w:pPr>
            <w:r>
              <w:rPr>
                <w:rFonts w:ascii="宋体" w:hAnsi="宋体" w:cs="宋体" w:hint="eastAsia"/>
                <w:color w:val="000000"/>
                <w:kern w:val="0"/>
                <w:szCs w:val="21"/>
              </w:rPr>
              <w:t>该项目从事全市猕猴桃溃疡病检测与调查，猕猴桃主要病虫害防治高效药物筛选试验，猕猴桃优质高产测土配方施肥试验，猕猴桃避雨大棚栽培技术研究，猕猴桃新品种培育，猕猴桃资源调查、收集、评价与保存，猕猴桃品种资源组培技术保存试验，新技术研发、引进与示范推广等</w:t>
            </w:r>
            <w:r>
              <w:rPr>
                <w:rFonts w:ascii="宋体" w:hAnsi="宋体" w:cs="宋体" w:hint="eastAsia"/>
                <w:szCs w:val="21"/>
              </w:rPr>
              <w:t>。</w:t>
            </w:r>
          </w:p>
        </w:tc>
      </w:tr>
      <w:tr w:rsidR="00814FFC">
        <w:trPr>
          <w:trHeight w:val="23"/>
          <w:jc w:val="center"/>
        </w:trPr>
        <w:tc>
          <w:tcPr>
            <w:tcW w:w="652" w:type="dxa"/>
            <w:vMerge w:val="restart"/>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绩效</w:t>
            </w:r>
            <w:r>
              <w:rPr>
                <w:rFonts w:ascii="宋体" w:hAnsi="宋体" w:cs="宋体"/>
                <w:color w:val="000000"/>
                <w:kern w:val="0"/>
                <w:szCs w:val="21"/>
              </w:rPr>
              <w:t xml:space="preserve"> </w:t>
            </w:r>
            <w:r>
              <w:rPr>
                <w:rFonts w:ascii="宋体" w:hAnsi="宋体" w:cs="宋体" w:hint="eastAsia"/>
                <w:color w:val="000000"/>
                <w:kern w:val="0"/>
                <w:szCs w:val="21"/>
              </w:rPr>
              <w:t>指标</w:t>
            </w:r>
          </w:p>
        </w:tc>
        <w:tc>
          <w:tcPr>
            <w:tcW w:w="1081" w:type="dxa"/>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一级指标</w:t>
            </w:r>
          </w:p>
        </w:tc>
        <w:tc>
          <w:tcPr>
            <w:tcW w:w="1250" w:type="dxa"/>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二级指标</w:t>
            </w:r>
          </w:p>
        </w:tc>
        <w:tc>
          <w:tcPr>
            <w:tcW w:w="1312" w:type="dxa"/>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三级指标</w:t>
            </w:r>
          </w:p>
        </w:tc>
        <w:tc>
          <w:tcPr>
            <w:tcW w:w="1127" w:type="dxa"/>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指标性质</w:t>
            </w:r>
          </w:p>
        </w:tc>
        <w:tc>
          <w:tcPr>
            <w:tcW w:w="971" w:type="dxa"/>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指标值</w:t>
            </w:r>
          </w:p>
        </w:tc>
        <w:tc>
          <w:tcPr>
            <w:tcW w:w="1061" w:type="dxa"/>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度量单位</w:t>
            </w:r>
          </w:p>
        </w:tc>
        <w:tc>
          <w:tcPr>
            <w:tcW w:w="1121" w:type="dxa"/>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权重</w:t>
            </w:r>
          </w:p>
        </w:tc>
        <w:tc>
          <w:tcPr>
            <w:tcW w:w="1658" w:type="dxa"/>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实际完成指标值</w:t>
            </w:r>
          </w:p>
        </w:tc>
      </w:tr>
      <w:tr w:rsidR="00814FFC">
        <w:trPr>
          <w:trHeight w:val="23"/>
          <w:jc w:val="center"/>
        </w:trPr>
        <w:tc>
          <w:tcPr>
            <w:tcW w:w="652" w:type="dxa"/>
            <w:vMerge/>
            <w:vAlign w:val="center"/>
          </w:tcPr>
          <w:p w:rsidR="00814FFC" w:rsidRDefault="00814FFC">
            <w:pPr>
              <w:spacing w:line="260" w:lineRule="exact"/>
              <w:jc w:val="center"/>
              <w:rPr>
                <w:rFonts w:ascii="宋体" w:cs="宋体"/>
                <w:color w:val="000000"/>
                <w:szCs w:val="21"/>
              </w:rPr>
            </w:pPr>
          </w:p>
        </w:tc>
        <w:tc>
          <w:tcPr>
            <w:tcW w:w="1081" w:type="dxa"/>
            <w:vMerge w:val="restart"/>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szCs w:val="21"/>
              </w:rPr>
              <w:t>产出指标</w:t>
            </w:r>
          </w:p>
        </w:tc>
        <w:tc>
          <w:tcPr>
            <w:tcW w:w="1250" w:type="dxa"/>
            <w:vMerge w:val="restart"/>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szCs w:val="21"/>
              </w:rPr>
              <w:t>数量指标</w:t>
            </w:r>
          </w:p>
        </w:tc>
        <w:tc>
          <w:tcPr>
            <w:tcW w:w="1312" w:type="dxa"/>
            <w:vAlign w:val="center"/>
          </w:tcPr>
          <w:p w:rsidR="00814FFC" w:rsidRDefault="00814FFC">
            <w:pPr>
              <w:spacing w:line="260" w:lineRule="exact"/>
              <w:rPr>
                <w:rFonts w:ascii="宋体" w:cs="宋体"/>
                <w:color w:val="000000"/>
                <w:szCs w:val="21"/>
              </w:rPr>
            </w:pPr>
            <w:r>
              <w:rPr>
                <w:rFonts w:ascii="宋体" w:hAnsi="宋体" w:cs="宋体" w:hint="eastAsia"/>
                <w:color w:val="000000"/>
                <w:kern w:val="0"/>
                <w:szCs w:val="21"/>
              </w:rPr>
              <w:t>猕猴桃新品种培育与引进个数</w:t>
            </w:r>
          </w:p>
        </w:tc>
        <w:tc>
          <w:tcPr>
            <w:tcW w:w="1127" w:type="dxa"/>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kern w:val="0"/>
                <w:szCs w:val="21"/>
              </w:rPr>
              <w:t>≥</w:t>
            </w:r>
          </w:p>
        </w:tc>
        <w:tc>
          <w:tcPr>
            <w:tcW w:w="971" w:type="dxa"/>
            <w:vAlign w:val="center"/>
          </w:tcPr>
          <w:p w:rsidR="00814FFC" w:rsidRDefault="00814FFC">
            <w:pPr>
              <w:spacing w:line="260" w:lineRule="exact"/>
              <w:jc w:val="center"/>
              <w:rPr>
                <w:rFonts w:ascii="宋体" w:cs="宋体"/>
                <w:color w:val="000000"/>
                <w:szCs w:val="21"/>
              </w:rPr>
            </w:pPr>
            <w:r>
              <w:rPr>
                <w:rFonts w:ascii="宋体" w:hAnsi="宋体" w:cs="宋体"/>
                <w:color w:val="000000"/>
                <w:kern w:val="0"/>
                <w:szCs w:val="21"/>
              </w:rPr>
              <w:t>1</w:t>
            </w:r>
          </w:p>
        </w:tc>
        <w:tc>
          <w:tcPr>
            <w:tcW w:w="1061" w:type="dxa"/>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kern w:val="0"/>
                <w:szCs w:val="21"/>
              </w:rPr>
              <w:t>个</w:t>
            </w:r>
          </w:p>
        </w:tc>
        <w:tc>
          <w:tcPr>
            <w:tcW w:w="1121" w:type="dxa"/>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10</w:t>
            </w:r>
          </w:p>
        </w:tc>
        <w:tc>
          <w:tcPr>
            <w:tcW w:w="1658" w:type="dxa"/>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w:t>
            </w:r>
          </w:p>
        </w:tc>
      </w:tr>
      <w:tr w:rsidR="00814FFC">
        <w:trPr>
          <w:trHeight w:val="23"/>
          <w:jc w:val="center"/>
        </w:trPr>
        <w:tc>
          <w:tcPr>
            <w:tcW w:w="652" w:type="dxa"/>
            <w:vMerge/>
            <w:vAlign w:val="center"/>
          </w:tcPr>
          <w:p w:rsidR="00814FFC" w:rsidRDefault="00814FFC">
            <w:pPr>
              <w:spacing w:line="260" w:lineRule="exact"/>
              <w:jc w:val="center"/>
              <w:rPr>
                <w:rFonts w:ascii="宋体" w:cs="宋体"/>
                <w:color w:val="000000"/>
                <w:szCs w:val="21"/>
              </w:rPr>
            </w:pPr>
          </w:p>
        </w:tc>
        <w:tc>
          <w:tcPr>
            <w:tcW w:w="1081" w:type="dxa"/>
            <w:vMerge/>
            <w:vAlign w:val="center"/>
          </w:tcPr>
          <w:p w:rsidR="00814FFC" w:rsidRDefault="00814FFC">
            <w:pPr>
              <w:spacing w:line="260" w:lineRule="exact"/>
              <w:jc w:val="center"/>
              <w:rPr>
                <w:rFonts w:ascii="宋体" w:cs="宋体"/>
                <w:color w:val="000000"/>
                <w:szCs w:val="21"/>
              </w:rPr>
            </w:pPr>
          </w:p>
        </w:tc>
        <w:tc>
          <w:tcPr>
            <w:tcW w:w="1250" w:type="dxa"/>
            <w:vMerge/>
            <w:vAlign w:val="center"/>
          </w:tcPr>
          <w:p w:rsidR="00814FFC" w:rsidRDefault="00814FFC">
            <w:pPr>
              <w:spacing w:line="260" w:lineRule="exact"/>
              <w:jc w:val="center"/>
              <w:rPr>
                <w:rFonts w:ascii="宋体" w:cs="宋体"/>
                <w:color w:val="000000"/>
                <w:szCs w:val="21"/>
              </w:rPr>
            </w:pPr>
          </w:p>
        </w:tc>
        <w:tc>
          <w:tcPr>
            <w:tcW w:w="1312" w:type="dxa"/>
            <w:vAlign w:val="center"/>
          </w:tcPr>
          <w:p w:rsidR="00814FFC" w:rsidRDefault="00814FFC">
            <w:pPr>
              <w:spacing w:line="260" w:lineRule="exact"/>
              <w:rPr>
                <w:rFonts w:ascii="宋体" w:cs="宋体"/>
                <w:color w:val="000000"/>
                <w:szCs w:val="21"/>
              </w:rPr>
            </w:pPr>
            <w:r>
              <w:rPr>
                <w:rFonts w:ascii="宋体" w:hAnsi="宋体" w:cs="宋体" w:hint="eastAsia"/>
                <w:color w:val="000000"/>
                <w:kern w:val="0"/>
                <w:szCs w:val="21"/>
              </w:rPr>
              <w:t>筛选猕猴桃高效药物</w:t>
            </w:r>
          </w:p>
        </w:tc>
        <w:tc>
          <w:tcPr>
            <w:tcW w:w="1127" w:type="dxa"/>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kern w:val="0"/>
                <w:szCs w:val="21"/>
              </w:rPr>
              <w:t>≥</w:t>
            </w:r>
          </w:p>
        </w:tc>
        <w:tc>
          <w:tcPr>
            <w:tcW w:w="971" w:type="dxa"/>
            <w:vAlign w:val="center"/>
          </w:tcPr>
          <w:p w:rsidR="00814FFC" w:rsidRDefault="00814FFC">
            <w:pPr>
              <w:spacing w:line="260" w:lineRule="exact"/>
              <w:jc w:val="center"/>
              <w:rPr>
                <w:rFonts w:ascii="宋体" w:cs="宋体"/>
                <w:color w:val="000000"/>
                <w:szCs w:val="21"/>
              </w:rPr>
            </w:pPr>
            <w:r>
              <w:rPr>
                <w:rFonts w:ascii="宋体" w:hAnsi="宋体" w:cs="宋体"/>
                <w:color w:val="000000"/>
                <w:kern w:val="0"/>
                <w:szCs w:val="21"/>
              </w:rPr>
              <w:t>2</w:t>
            </w:r>
          </w:p>
        </w:tc>
        <w:tc>
          <w:tcPr>
            <w:tcW w:w="1061" w:type="dxa"/>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kern w:val="0"/>
                <w:szCs w:val="21"/>
              </w:rPr>
              <w:t>个</w:t>
            </w:r>
          </w:p>
        </w:tc>
        <w:tc>
          <w:tcPr>
            <w:tcW w:w="1121" w:type="dxa"/>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10</w:t>
            </w:r>
          </w:p>
        </w:tc>
        <w:tc>
          <w:tcPr>
            <w:tcW w:w="1658" w:type="dxa"/>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2</w:t>
            </w:r>
          </w:p>
        </w:tc>
      </w:tr>
      <w:tr w:rsidR="00814FFC">
        <w:trPr>
          <w:trHeight w:val="470"/>
          <w:jc w:val="center"/>
        </w:trPr>
        <w:tc>
          <w:tcPr>
            <w:tcW w:w="652" w:type="dxa"/>
            <w:vMerge/>
            <w:vAlign w:val="center"/>
          </w:tcPr>
          <w:p w:rsidR="00814FFC" w:rsidRDefault="00814FFC">
            <w:pPr>
              <w:spacing w:line="260" w:lineRule="exact"/>
              <w:jc w:val="center"/>
              <w:rPr>
                <w:rFonts w:ascii="宋体" w:cs="宋体"/>
                <w:color w:val="000000"/>
                <w:szCs w:val="21"/>
              </w:rPr>
            </w:pPr>
          </w:p>
        </w:tc>
        <w:tc>
          <w:tcPr>
            <w:tcW w:w="1081" w:type="dxa"/>
            <w:vMerge/>
            <w:vAlign w:val="center"/>
          </w:tcPr>
          <w:p w:rsidR="00814FFC" w:rsidRDefault="00814FFC">
            <w:pPr>
              <w:spacing w:line="260" w:lineRule="exact"/>
              <w:jc w:val="center"/>
              <w:rPr>
                <w:rFonts w:ascii="宋体" w:cs="宋体"/>
                <w:color w:val="000000"/>
                <w:szCs w:val="21"/>
              </w:rPr>
            </w:pPr>
          </w:p>
        </w:tc>
        <w:tc>
          <w:tcPr>
            <w:tcW w:w="1250" w:type="dxa"/>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质量指标</w:t>
            </w:r>
          </w:p>
        </w:tc>
        <w:tc>
          <w:tcPr>
            <w:tcW w:w="1312" w:type="dxa"/>
            <w:vAlign w:val="center"/>
          </w:tcPr>
          <w:p w:rsidR="00814FFC" w:rsidRDefault="00814FFC">
            <w:pPr>
              <w:spacing w:line="260" w:lineRule="exact"/>
              <w:rPr>
                <w:rFonts w:ascii="宋体" w:cs="宋体"/>
                <w:color w:val="000000"/>
                <w:szCs w:val="21"/>
              </w:rPr>
            </w:pPr>
            <w:r>
              <w:rPr>
                <w:rFonts w:ascii="宋体" w:hAnsi="宋体" w:cs="宋体" w:hint="eastAsia"/>
                <w:color w:val="000000"/>
                <w:kern w:val="0"/>
                <w:szCs w:val="21"/>
              </w:rPr>
              <w:t>溃疡病检测与调查覆盖率</w:t>
            </w:r>
          </w:p>
        </w:tc>
        <w:tc>
          <w:tcPr>
            <w:tcW w:w="1127" w:type="dxa"/>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kern w:val="0"/>
                <w:szCs w:val="21"/>
              </w:rPr>
              <w:t>≥</w:t>
            </w:r>
          </w:p>
        </w:tc>
        <w:tc>
          <w:tcPr>
            <w:tcW w:w="971" w:type="dxa"/>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70</w:t>
            </w:r>
          </w:p>
        </w:tc>
        <w:tc>
          <w:tcPr>
            <w:tcW w:w="1061" w:type="dxa"/>
            <w:vAlign w:val="center"/>
          </w:tcPr>
          <w:p w:rsidR="00814FFC" w:rsidRDefault="00814FFC">
            <w:pPr>
              <w:spacing w:line="260" w:lineRule="exact"/>
              <w:jc w:val="center"/>
              <w:rPr>
                <w:rFonts w:ascii="宋体" w:cs="宋体"/>
                <w:color w:val="000000"/>
                <w:szCs w:val="21"/>
              </w:rPr>
            </w:pPr>
            <w:r>
              <w:rPr>
                <w:rFonts w:ascii="宋体" w:hAnsi="宋体" w:cs="宋体"/>
                <w:color w:val="000000"/>
                <w:kern w:val="0"/>
                <w:szCs w:val="21"/>
              </w:rPr>
              <w:t>%</w:t>
            </w:r>
          </w:p>
        </w:tc>
        <w:tc>
          <w:tcPr>
            <w:tcW w:w="1121" w:type="dxa"/>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10</w:t>
            </w:r>
          </w:p>
        </w:tc>
        <w:tc>
          <w:tcPr>
            <w:tcW w:w="1658" w:type="dxa"/>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80</w:t>
            </w:r>
          </w:p>
        </w:tc>
      </w:tr>
      <w:tr w:rsidR="00814FFC">
        <w:trPr>
          <w:trHeight w:val="23"/>
          <w:jc w:val="center"/>
        </w:trPr>
        <w:tc>
          <w:tcPr>
            <w:tcW w:w="652" w:type="dxa"/>
            <w:vMerge/>
            <w:vAlign w:val="center"/>
          </w:tcPr>
          <w:p w:rsidR="00814FFC" w:rsidRDefault="00814FFC">
            <w:pPr>
              <w:spacing w:line="260" w:lineRule="exact"/>
              <w:jc w:val="center"/>
              <w:rPr>
                <w:rFonts w:ascii="宋体" w:cs="宋体"/>
                <w:color w:val="000000"/>
                <w:szCs w:val="21"/>
              </w:rPr>
            </w:pPr>
          </w:p>
        </w:tc>
        <w:tc>
          <w:tcPr>
            <w:tcW w:w="1081" w:type="dxa"/>
            <w:vMerge/>
            <w:vAlign w:val="center"/>
          </w:tcPr>
          <w:p w:rsidR="00814FFC" w:rsidRDefault="00814FFC">
            <w:pPr>
              <w:spacing w:line="260" w:lineRule="exact"/>
              <w:jc w:val="center"/>
              <w:rPr>
                <w:rFonts w:ascii="宋体" w:cs="宋体"/>
                <w:color w:val="000000"/>
                <w:szCs w:val="21"/>
              </w:rPr>
            </w:pPr>
          </w:p>
        </w:tc>
        <w:tc>
          <w:tcPr>
            <w:tcW w:w="1250" w:type="dxa"/>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时效指标</w:t>
            </w:r>
          </w:p>
        </w:tc>
        <w:tc>
          <w:tcPr>
            <w:tcW w:w="1312" w:type="dxa"/>
            <w:vAlign w:val="center"/>
          </w:tcPr>
          <w:p w:rsidR="00814FFC" w:rsidRDefault="00814FFC">
            <w:pPr>
              <w:spacing w:line="260" w:lineRule="exact"/>
              <w:rPr>
                <w:rFonts w:ascii="宋体" w:cs="宋体"/>
                <w:color w:val="000000"/>
                <w:szCs w:val="21"/>
              </w:rPr>
            </w:pPr>
            <w:r>
              <w:rPr>
                <w:rFonts w:ascii="宋体" w:hAnsi="宋体" w:cs="宋体" w:hint="eastAsia"/>
                <w:color w:val="000000"/>
                <w:kern w:val="0"/>
                <w:szCs w:val="21"/>
              </w:rPr>
              <w:t>项目完成时间</w:t>
            </w:r>
          </w:p>
        </w:tc>
        <w:tc>
          <w:tcPr>
            <w:tcW w:w="1127" w:type="dxa"/>
            <w:vAlign w:val="center"/>
          </w:tcPr>
          <w:p w:rsidR="00814FFC" w:rsidRDefault="00814FFC">
            <w:pPr>
              <w:spacing w:line="260" w:lineRule="exact"/>
              <w:jc w:val="center"/>
              <w:rPr>
                <w:rFonts w:ascii="宋体" w:cs="宋体"/>
                <w:color w:val="000000"/>
                <w:szCs w:val="21"/>
              </w:rPr>
            </w:pPr>
            <w:r>
              <w:rPr>
                <w:rFonts w:ascii="宋体" w:hAnsi="宋体" w:cs="宋体"/>
                <w:color w:val="000000"/>
                <w:kern w:val="0"/>
                <w:szCs w:val="21"/>
              </w:rPr>
              <w:t>=</w:t>
            </w:r>
          </w:p>
        </w:tc>
        <w:tc>
          <w:tcPr>
            <w:tcW w:w="971" w:type="dxa"/>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2024</w:t>
            </w:r>
          </w:p>
        </w:tc>
        <w:tc>
          <w:tcPr>
            <w:tcW w:w="1061" w:type="dxa"/>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szCs w:val="21"/>
              </w:rPr>
              <w:t>年</w:t>
            </w:r>
          </w:p>
        </w:tc>
        <w:tc>
          <w:tcPr>
            <w:tcW w:w="1121" w:type="dxa"/>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10</w:t>
            </w:r>
          </w:p>
        </w:tc>
        <w:tc>
          <w:tcPr>
            <w:tcW w:w="1658" w:type="dxa"/>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2024</w:t>
            </w:r>
          </w:p>
        </w:tc>
      </w:tr>
      <w:tr w:rsidR="00814FFC">
        <w:trPr>
          <w:trHeight w:val="23"/>
          <w:jc w:val="center"/>
        </w:trPr>
        <w:tc>
          <w:tcPr>
            <w:tcW w:w="652" w:type="dxa"/>
            <w:vMerge/>
            <w:vAlign w:val="center"/>
          </w:tcPr>
          <w:p w:rsidR="00814FFC" w:rsidRDefault="00814FFC">
            <w:pPr>
              <w:spacing w:line="260" w:lineRule="exact"/>
              <w:jc w:val="center"/>
              <w:rPr>
                <w:rFonts w:ascii="宋体" w:cs="宋体"/>
                <w:color w:val="000000"/>
                <w:szCs w:val="21"/>
              </w:rPr>
            </w:pPr>
          </w:p>
        </w:tc>
        <w:tc>
          <w:tcPr>
            <w:tcW w:w="1081" w:type="dxa"/>
            <w:vMerge w:val="restart"/>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效益指标</w:t>
            </w:r>
          </w:p>
        </w:tc>
        <w:tc>
          <w:tcPr>
            <w:tcW w:w="1250" w:type="dxa"/>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经济效益</w:t>
            </w:r>
          </w:p>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312" w:type="dxa"/>
            <w:vAlign w:val="center"/>
          </w:tcPr>
          <w:p w:rsidR="00814FFC" w:rsidRDefault="00814FFC">
            <w:pPr>
              <w:spacing w:line="260" w:lineRule="exact"/>
              <w:rPr>
                <w:rFonts w:ascii="宋体" w:cs="宋体"/>
                <w:color w:val="000000"/>
                <w:szCs w:val="21"/>
              </w:rPr>
            </w:pPr>
            <w:r>
              <w:rPr>
                <w:rFonts w:ascii="宋体" w:hAnsi="宋体" w:cs="宋体" w:hint="eastAsia"/>
                <w:color w:val="000000"/>
                <w:szCs w:val="21"/>
              </w:rPr>
              <w:t>猕猴桃科研成果转化率提升</w:t>
            </w:r>
          </w:p>
        </w:tc>
        <w:tc>
          <w:tcPr>
            <w:tcW w:w="1127" w:type="dxa"/>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szCs w:val="21"/>
              </w:rPr>
              <w:t>≥</w:t>
            </w:r>
          </w:p>
        </w:tc>
        <w:tc>
          <w:tcPr>
            <w:tcW w:w="971" w:type="dxa"/>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5</w:t>
            </w:r>
          </w:p>
        </w:tc>
        <w:tc>
          <w:tcPr>
            <w:tcW w:w="1061" w:type="dxa"/>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w:t>
            </w:r>
          </w:p>
        </w:tc>
        <w:tc>
          <w:tcPr>
            <w:tcW w:w="1121" w:type="dxa"/>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20</w:t>
            </w:r>
          </w:p>
        </w:tc>
        <w:tc>
          <w:tcPr>
            <w:tcW w:w="1658" w:type="dxa"/>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5</w:t>
            </w:r>
          </w:p>
        </w:tc>
      </w:tr>
      <w:tr w:rsidR="00814FFC">
        <w:trPr>
          <w:trHeight w:val="23"/>
          <w:jc w:val="center"/>
        </w:trPr>
        <w:tc>
          <w:tcPr>
            <w:tcW w:w="652" w:type="dxa"/>
            <w:vMerge/>
            <w:vAlign w:val="center"/>
          </w:tcPr>
          <w:p w:rsidR="00814FFC" w:rsidRDefault="00814FFC">
            <w:pPr>
              <w:spacing w:line="260" w:lineRule="exact"/>
              <w:jc w:val="center"/>
              <w:rPr>
                <w:rFonts w:ascii="宋体" w:cs="宋体"/>
                <w:color w:val="000000"/>
                <w:szCs w:val="21"/>
              </w:rPr>
            </w:pPr>
          </w:p>
        </w:tc>
        <w:tc>
          <w:tcPr>
            <w:tcW w:w="1081" w:type="dxa"/>
            <w:vMerge/>
            <w:vAlign w:val="center"/>
          </w:tcPr>
          <w:p w:rsidR="00814FFC" w:rsidRDefault="00814FFC">
            <w:pPr>
              <w:spacing w:line="260" w:lineRule="exact"/>
              <w:jc w:val="center"/>
              <w:rPr>
                <w:rFonts w:ascii="宋体" w:cs="宋体"/>
                <w:color w:val="000000"/>
                <w:szCs w:val="21"/>
              </w:rPr>
            </w:pPr>
          </w:p>
        </w:tc>
        <w:tc>
          <w:tcPr>
            <w:tcW w:w="1250" w:type="dxa"/>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szCs w:val="21"/>
              </w:rPr>
              <w:t>可持续影响指标</w:t>
            </w:r>
          </w:p>
        </w:tc>
        <w:tc>
          <w:tcPr>
            <w:tcW w:w="1312" w:type="dxa"/>
            <w:vAlign w:val="center"/>
          </w:tcPr>
          <w:p w:rsidR="00814FFC" w:rsidRDefault="00814FFC">
            <w:pPr>
              <w:spacing w:line="260" w:lineRule="exact"/>
              <w:rPr>
                <w:rFonts w:ascii="宋体" w:cs="宋体"/>
                <w:color w:val="000000"/>
                <w:szCs w:val="21"/>
              </w:rPr>
            </w:pPr>
            <w:r>
              <w:rPr>
                <w:rFonts w:ascii="宋体" w:hAnsi="宋体" w:cs="宋体" w:hint="eastAsia"/>
                <w:color w:val="000000"/>
                <w:szCs w:val="21"/>
              </w:rPr>
              <w:t>促进猕猴桃产业发展</w:t>
            </w:r>
          </w:p>
        </w:tc>
        <w:tc>
          <w:tcPr>
            <w:tcW w:w="1127" w:type="dxa"/>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szCs w:val="21"/>
              </w:rPr>
              <w:t>定性</w:t>
            </w:r>
          </w:p>
        </w:tc>
        <w:tc>
          <w:tcPr>
            <w:tcW w:w="971" w:type="dxa"/>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kern w:val="0"/>
                <w:szCs w:val="21"/>
              </w:rPr>
              <w:t>有效促进我市猕猴桃产业的发展</w:t>
            </w:r>
          </w:p>
        </w:tc>
        <w:tc>
          <w:tcPr>
            <w:tcW w:w="1061" w:type="dxa"/>
            <w:vAlign w:val="center"/>
          </w:tcPr>
          <w:p w:rsidR="00814FFC" w:rsidRDefault="00814FFC">
            <w:pPr>
              <w:spacing w:line="260" w:lineRule="exact"/>
              <w:jc w:val="center"/>
              <w:rPr>
                <w:rFonts w:ascii="宋体" w:cs="宋体"/>
                <w:color w:val="000000"/>
                <w:szCs w:val="21"/>
              </w:rPr>
            </w:pPr>
          </w:p>
        </w:tc>
        <w:tc>
          <w:tcPr>
            <w:tcW w:w="1121" w:type="dxa"/>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20</w:t>
            </w:r>
          </w:p>
        </w:tc>
        <w:tc>
          <w:tcPr>
            <w:tcW w:w="1658" w:type="dxa"/>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kern w:val="0"/>
                <w:szCs w:val="21"/>
              </w:rPr>
              <w:t>有效促进我市猕猴桃产业的发展</w:t>
            </w:r>
          </w:p>
        </w:tc>
      </w:tr>
      <w:tr w:rsidR="00814FFC">
        <w:trPr>
          <w:trHeight w:val="23"/>
          <w:jc w:val="center"/>
        </w:trPr>
        <w:tc>
          <w:tcPr>
            <w:tcW w:w="652" w:type="dxa"/>
            <w:vMerge/>
            <w:vAlign w:val="center"/>
          </w:tcPr>
          <w:p w:rsidR="00814FFC" w:rsidRDefault="00814FFC">
            <w:pPr>
              <w:spacing w:line="260" w:lineRule="exact"/>
              <w:jc w:val="center"/>
              <w:rPr>
                <w:rFonts w:ascii="宋体" w:cs="宋体"/>
                <w:color w:val="000000"/>
                <w:szCs w:val="21"/>
              </w:rPr>
            </w:pPr>
          </w:p>
        </w:tc>
        <w:tc>
          <w:tcPr>
            <w:tcW w:w="1081" w:type="dxa"/>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满意度</w:t>
            </w:r>
          </w:p>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250" w:type="dxa"/>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服务对象</w:t>
            </w:r>
          </w:p>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满意度指标</w:t>
            </w:r>
          </w:p>
        </w:tc>
        <w:tc>
          <w:tcPr>
            <w:tcW w:w="1312" w:type="dxa"/>
            <w:vAlign w:val="center"/>
          </w:tcPr>
          <w:p w:rsidR="00814FFC" w:rsidRDefault="00814FFC">
            <w:pPr>
              <w:spacing w:line="260" w:lineRule="exact"/>
              <w:rPr>
                <w:rFonts w:ascii="宋体" w:cs="宋体"/>
                <w:color w:val="000000"/>
                <w:kern w:val="0"/>
                <w:szCs w:val="21"/>
              </w:rPr>
            </w:pPr>
            <w:r>
              <w:rPr>
                <w:rFonts w:ascii="宋体" w:hAnsi="宋体" w:cs="宋体" w:hint="eastAsia"/>
                <w:color w:val="000000"/>
                <w:kern w:val="0"/>
                <w:szCs w:val="21"/>
              </w:rPr>
              <w:t>服务对象满意度</w:t>
            </w:r>
          </w:p>
        </w:tc>
        <w:tc>
          <w:tcPr>
            <w:tcW w:w="1127" w:type="dxa"/>
            <w:vAlign w:val="center"/>
          </w:tcPr>
          <w:p w:rsidR="00814FFC" w:rsidRDefault="00814FFC">
            <w:pPr>
              <w:spacing w:line="260" w:lineRule="exact"/>
              <w:jc w:val="center"/>
              <w:rPr>
                <w:rFonts w:ascii="宋体" w:cs="宋体"/>
                <w:color w:val="000000"/>
                <w:kern w:val="0"/>
                <w:szCs w:val="21"/>
              </w:rPr>
            </w:pPr>
            <w:r>
              <w:rPr>
                <w:rFonts w:ascii="宋体" w:hAnsi="宋体" w:cs="宋体" w:hint="eastAsia"/>
                <w:color w:val="000000"/>
                <w:kern w:val="0"/>
                <w:szCs w:val="21"/>
              </w:rPr>
              <w:t>≥</w:t>
            </w:r>
          </w:p>
        </w:tc>
        <w:tc>
          <w:tcPr>
            <w:tcW w:w="971" w:type="dxa"/>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90</w:t>
            </w:r>
          </w:p>
        </w:tc>
        <w:tc>
          <w:tcPr>
            <w:tcW w:w="1061" w:type="dxa"/>
            <w:vAlign w:val="center"/>
          </w:tcPr>
          <w:p w:rsidR="00814FFC" w:rsidRDefault="00814FFC">
            <w:pPr>
              <w:spacing w:line="260" w:lineRule="exact"/>
              <w:jc w:val="center"/>
              <w:rPr>
                <w:rFonts w:ascii="宋体" w:cs="宋体"/>
                <w:color w:val="000000"/>
                <w:kern w:val="0"/>
                <w:szCs w:val="21"/>
              </w:rPr>
            </w:pPr>
            <w:r>
              <w:rPr>
                <w:rFonts w:ascii="宋体" w:hAnsi="宋体" w:cs="宋体"/>
                <w:color w:val="000000"/>
                <w:kern w:val="0"/>
                <w:szCs w:val="21"/>
              </w:rPr>
              <w:t>%</w:t>
            </w:r>
          </w:p>
        </w:tc>
        <w:tc>
          <w:tcPr>
            <w:tcW w:w="1121" w:type="dxa"/>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10</w:t>
            </w:r>
          </w:p>
        </w:tc>
        <w:tc>
          <w:tcPr>
            <w:tcW w:w="1658" w:type="dxa"/>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90</w:t>
            </w:r>
          </w:p>
        </w:tc>
      </w:tr>
    </w:tbl>
    <w:p w:rsidR="00814FFC" w:rsidRDefault="00814FFC" w:rsidP="00814FFC">
      <w:pPr>
        <w:spacing w:line="578" w:lineRule="exact"/>
        <w:ind w:firstLineChars="200" w:firstLine="31680"/>
        <w:rPr>
          <w:rFonts w:ascii="黑体" w:eastAsia="黑体" w:hAnsi="黑体" w:cs="黑体"/>
          <w:sz w:val="24"/>
        </w:rPr>
        <w:sectPr w:rsidR="00814FFC">
          <w:pgSz w:w="11906" w:h="16838"/>
          <w:pgMar w:top="2098" w:right="1474" w:bottom="1984" w:left="1587" w:header="720" w:footer="720" w:gutter="0"/>
          <w:cols w:space="720"/>
          <w:docGrid w:type="lines" w:linePitch="312"/>
        </w:sectPr>
      </w:pPr>
    </w:p>
    <w:p w:rsidR="00814FFC" w:rsidRDefault="00814FFC">
      <w:pPr>
        <w:tabs>
          <w:tab w:val="left" w:pos="1440"/>
        </w:tabs>
        <w:spacing w:line="640" w:lineRule="exact"/>
        <w:jc w:val="center"/>
        <w:rPr>
          <w:rFonts w:ascii="方正小标宋简体" w:eastAsia="方正小标宋简体" w:hAnsi="宋体"/>
          <w:sz w:val="44"/>
          <w:szCs w:val="44"/>
        </w:rPr>
      </w:pPr>
      <w:r>
        <w:rPr>
          <w:rFonts w:ascii="方正小标宋简体" w:eastAsia="方正小标宋简体" w:hAnsi="宋体" w:hint="eastAsia"/>
          <w:sz w:val="44"/>
          <w:szCs w:val="44"/>
        </w:rPr>
        <w:t>猕猴桃产业专班工作经费</w:t>
      </w:r>
    </w:p>
    <w:p w:rsidR="00814FFC" w:rsidRDefault="00814FFC">
      <w:pPr>
        <w:spacing w:line="576" w:lineRule="exact"/>
        <w:jc w:val="center"/>
        <w:rPr>
          <w:rFonts w:ascii="方正小标宋简体" w:eastAsia="方正小标宋简体" w:hAnsi="宋体"/>
          <w:sz w:val="44"/>
          <w:szCs w:val="44"/>
        </w:rPr>
      </w:pPr>
      <w:r>
        <w:rPr>
          <w:rFonts w:ascii="方正小标宋简体" w:eastAsia="方正小标宋简体" w:hAnsi="宋体" w:hint="eastAsia"/>
          <w:sz w:val="44"/>
          <w:szCs w:val="44"/>
        </w:rPr>
        <w:t>项目支出绩效自评报告</w:t>
      </w:r>
    </w:p>
    <w:p w:rsidR="00814FFC" w:rsidRDefault="00814FFC" w:rsidP="0089115C">
      <w:pPr>
        <w:adjustRightInd w:val="0"/>
        <w:snapToGrid w:val="0"/>
        <w:spacing w:line="576" w:lineRule="exact"/>
        <w:ind w:firstLineChars="200" w:firstLine="31680"/>
        <w:rPr>
          <w:rFonts w:ascii="黑体" w:eastAsia="黑体" w:hAnsi="黑体" w:cs="黑体"/>
          <w:sz w:val="32"/>
          <w:szCs w:val="32"/>
        </w:rPr>
      </w:pP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508" w:name="_Toc15965"/>
      <w:bookmarkStart w:id="509" w:name="_Toc4962"/>
      <w:bookmarkStart w:id="510" w:name="_Toc27175"/>
      <w:r>
        <w:rPr>
          <w:rFonts w:ascii="黑体" w:eastAsia="黑体" w:hAnsi="黑体" w:cs="黑体" w:hint="eastAsia"/>
          <w:sz w:val="32"/>
          <w:szCs w:val="32"/>
        </w:rPr>
        <w:t>一、</w:t>
      </w:r>
      <w:r>
        <w:rPr>
          <w:rFonts w:ascii="黑体" w:eastAsia="黑体" w:hAnsi="黑体" w:cs="黑体" w:hint="eastAsia"/>
          <w:sz w:val="32"/>
          <w:szCs w:val="32"/>
          <w:lang w:val="zh-CN"/>
        </w:rPr>
        <w:t>项目概况</w:t>
      </w:r>
      <w:bookmarkEnd w:id="508"/>
      <w:bookmarkEnd w:id="509"/>
      <w:bookmarkEnd w:id="510"/>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（一）设立背景及基本情况。</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kern w:val="0"/>
          <w:sz w:val="32"/>
          <w:szCs w:val="32"/>
          <w:shd w:val="clear" w:color="auto" w:fill="FFFFFF"/>
        </w:rPr>
        <w:t>根据</w:t>
      </w:r>
      <w:r>
        <w:rPr>
          <w:rFonts w:ascii="仿宋_GB2312" w:eastAsia="仿宋_GB2312" w:hAnsi="仿宋_GB2312" w:cs="仿宋_GB2312"/>
          <w:kern w:val="0"/>
          <w:sz w:val="32"/>
          <w:szCs w:val="32"/>
          <w:shd w:val="clear" w:color="auto" w:fill="FFFFFF"/>
        </w:rPr>
        <w:t>2022</w:t>
      </w:r>
      <w:r>
        <w:rPr>
          <w:rFonts w:ascii="仿宋_GB2312" w:eastAsia="仿宋_GB2312" w:hAnsi="仿宋_GB2312" w:cs="仿宋_GB2312" w:hint="eastAsia"/>
          <w:kern w:val="0"/>
          <w:sz w:val="32"/>
          <w:szCs w:val="32"/>
          <w:shd w:val="clear" w:color="auto" w:fill="FFFFFF"/>
        </w:rPr>
        <w:t>年</w:t>
      </w:r>
      <w:r>
        <w:rPr>
          <w:rFonts w:ascii="仿宋_GB2312" w:eastAsia="仿宋_GB2312" w:hAnsi="仿宋_GB2312" w:cs="仿宋_GB2312"/>
          <w:kern w:val="0"/>
          <w:sz w:val="32"/>
          <w:szCs w:val="32"/>
          <w:shd w:val="clear" w:color="auto" w:fill="FFFFFF"/>
        </w:rPr>
        <w:t>8</w:t>
      </w:r>
      <w:r>
        <w:rPr>
          <w:rFonts w:ascii="仿宋_GB2312" w:eastAsia="仿宋_GB2312" w:hAnsi="仿宋_GB2312" w:cs="仿宋_GB2312" w:hint="eastAsia"/>
          <w:kern w:val="0"/>
          <w:sz w:val="32"/>
          <w:szCs w:val="32"/>
          <w:shd w:val="clear" w:color="auto" w:fill="FFFFFF"/>
        </w:rPr>
        <w:t>月</w:t>
      </w:r>
      <w:r>
        <w:rPr>
          <w:rFonts w:ascii="仿宋_GB2312" w:eastAsia="仿宋_GB2312" w:hAnsi="仿宋_GB2312" w:cs="仿宋_GB2312"/>
          <w:kern w:val="0"/>
          <w:sz w:val="32"/>
          <w:szCs w:val="32"/>
          <w:shd w:val="clear" w:color="auto" w:fill="FFFFFF"/>
        </w:rPr>
        <w:t>30</w:t>
      </w:r>
      <w:r>
        <w:rPr>
          <w:rFonts w:ascii="仿宋_GB2312" w:eastAsia="仿宋_GB2312" w:hAnsi="仿宋_GB2312" w:cs="仿宋_GB2312" w:hint="eastAsia"/>
          <w:kern w:val="0"/>
          <w:sz w:val="32"/>
          <w:szCs w:val="32"/>
          <w:shd w:val="clear" w:color="auto" w:fill="FFFFFF"/>
        </w:rPr>
        <w:t>日召开的市委工作会议精神，为推动我市重点产业高质量发展，全力以赴拼经济比发展，市委、市政府印发《关于成立广元市重点产业发展领导小组及工作专班的通知》（广委办函〔</w:t>
      </w:r>
      <w:r>
        <w:rPr>
          <w:rFonts w:ascii="仿宋_GB2312" w:eastAsia="仿宋_GB2312" w:hAnsi="仿宋_GB2312" w:cs="仿宋_GB2312"/>
          <w:kern w:val="0"/>
          <w:sz w:val="32"/>
          <w:szCs w:val="32"/>
          <w:shd w:val="clear" w:color="auto" w:fill="FFFFFF"/>
        </w:rPr>
        <w:t>2022</w:t>
      </w: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kern w:val="0"/>
          <w:sz w:val="32"/>
          <w:szCs w:val="32"/>
          <w:shd w:val="clear" w:color="auto" w:fill="FFFFFF"/>
        </w:rPr>
        <w:t>55</w:t>
      </w:r>
      <w:r>
        <w:rPr>
          <w:rFonts w:ascii="仿宋_GB2312" w:eastAsia="仿宋_GB2312" w:hAnsi="仿宋_GB2312" w:cs="仿宋_GB2312" w:hint="eastAsia"/>
          <w:kern w:val="0"/>
          <w:sz w:val="32"/>
          <w:szCs w:val="32"/>
          <w:shd w:val="clear" w:color="auto" w:fill="FFFFFF"/>
        </w:rPr>
        <w:t>号），全市成立</w:t>
      </w:r>
      <w:r>
        <w:rPr>
          <w:rFonts w:ascii="仿宋_GB2312" w:eastAsia="仿宋_GB2312" w:hAnsi="仿宋_GB2312" w:cs="仿宋_GB2312"/>
          <w:kern w:val="0"/>
          <w:sz w:val="32"/>
          <w:szCs w:val="32"/>
          <w:shd w:val="clear" w:color="auto" w:fill="FFFFFF"/>
        </w:rPr>
        <w:t>17</w:t>
      </w:r>
      <w:r>
        <w:rPr>
          <w:rFonts w:ascii="仿宋_GB2312" w:eastAsia="仿宋_GB2312" w:hAnsi="仿宋_GB2312" w:cs="仿宋_GB2312" w:hint="eastAsia"/>
          <w:kern w:val="0"/>
          <w:sz w:val="32"/>
          <w:szCs w:val="32"/>
          <w:shd w:val="clear" w:color="auto" w:fill="FFFFFF"/>
        </w:rPr>
        <w:t>个重点产业专班，由市农业农村局牵头负责市猕猴桃产业专班，</w:t>
      </w:r>
      <w:r>
        <w:rPr>
          <w:rFonts w:ascii="仿宋_GB2312" w:eastAsia="仿宋_GB2312" w:hAnsi="仿宋_GB2312" w:cs="仿宋_GB2312" w:hint="eastAsia"/>
          <w:sz w:val="32"/>
          <w:szCs w:val="32"/>
        </w:rPr>
        <w:t>重点负责抓好全市猕猴桃产业高质量发展的组织领导和统筹协调，及时研究解决各重点产业发展中的重大问题，全力推动全市猕猴桃产业全产业链高质量发展。</w:t>
      </w:r>
    </w:p>
    <w:p w:rsidR="00814FFC" w:rsidRDefault="00814FFC" w:rsidP="0089115C">
      <w:pPr>
        <w:spacing w:line="576" w:lineRule="exact"/>
        <w:ind w:firstLineChars="200" w:firstLine="31680"/>
        <w:jc w:val="left"/>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（二）实施目的及支持方向。</w:t>
      </w:r>
    </w:p>
    <w:p w:rsidR="00814FFC" w:rsidRDefault="00814FFC" w:rsidP="0089115C">
      <w:pPr>
        <w:spacing w:line="576" w:lineRule="exact"/>
        <w:ind w:firstLineChars="200" w:firstLine="31680"/>
        <w:jc w:val="left"/>
        <w:rPr>
          <w:rFonts w:ascii="仿宋_GB2312" w:eastAsia="仿宋_GB2312" w:hAnsi="仿宋_GB2312" w:cs="仿宋_GB2312"/>
          <w:sz w:val="32"/>
          <w:szCs w:val="32"/>
          <w:lang w:val="zh-CN"/>
        </w:rPr>
      </w:pPr>
      <w:r>
        <w:rPr>
          <w:rFonts w:ascii="仿宋_GB2312" w:eastAsia="仿宋_GB2312" w:hAnsi="仿宋_GB2312" w:cs="仿宋_GB2312" w:hint="eastAsia"/>
          <w:kern w:val="0"/>
          <w:sz w:val="32"/>
          <w:szCs w:val="32"/>
          <w:shd w:val="clear" w:color="auto" w:fill="FFFFFF"/>
        </w:rPr>
        <w:t>支持市农业农村局牵头的市猕猴桃产业专班的日常运行、外出招商、宣传推介、培训会议等工作</w:t>
      </w:r>
      <w:r>
        <w:rPr>
          <w:rFonts w:ascii="仿宋_GB2312" w:eastAsia="仿宋_GB2312" w:hAnsi="仿宋_GB2312" w:cs="仿宋_GB2312" w:hint="eastAsia"/>
          <w:kern w:val="0"/>
          <w:sz w:val="32"/>
          <w:szCs w:val="32"/>
          <w:shd w:val="clear" w:color="auto" w:fill="FFFFFF"/>
          <w:lang w:val="zh-CN"/>
        </w:rPr>
        <w:t>。</w:t>
      </w:r>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（三）预算安排及分配管理。</w:t>
      </w:r>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资金管理办法按照市农业农村局项目资金管理办法执行。总预算</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万元，采取报账制，资金由市农业农村局统一管理。</w:t>
      </w:r>
    </w:p>
    <w:p w:rsidR="00814FFC" w:rsidRDefault="00814FFC" w:rsidP="0089115C">
      <w:pPr>
        <w:spacing w:line="576" w:lineRule="exact"/>
        <w:ind w:firstLineChars="200" w:firstLine="31680"/>
        <w:rPr>
          <w:rFonts w:ascii="Times New Roman" w:eastAsia="仿宋_GB2312" w:hAnsi="Times New Roman"/>
          <w:sz w:val="32"/>
          <w:szCs w:val="32"/>
        </w:rPr>
      </w:pPr>
      <w:r>
        <w:rPr>
          <w:rFonts w:ascii="楷体_GB2312" w:eastAsia="楷体_GB2312" w:hAnsi="楷体_GB2312" w:cs="楷体_GB2312" w:hint="eastAsia"/>
          <w:sz w:val="32"/>
          <w:szCs w:val="32"/>
          <w:lang w:val="zh-CN"/>
        </w:rPr>
        <w:t>（四）项目绩效目标设置。</w:t>
      </w:r>
    </w:p>
    <w:tbl>
      <w:tblPr>
        <w:tblW w:w="8663" w:type="dxa"/>
        <w:tblInd w:w="96" w:type="dxa"/>
        <w:tblLayout w:type="fixed"/>
        <w:tblLook w:val="00A0"/>
      </w:tblPr>
      <w:tblGrid>
        <w:gridCol w:w="682"/>
        <w:gridCol w:w="791"/>
        <w:gridCol w:w="1374"/>
        <w:gridCol w:w="2268"/>
        <w:gridCol w:w="851"/>
        <w:gridCol w:w="1984"/>
        <w:gridCol w:w="713"/>
      </w:tblGrid>
      <w:tr w:rsidR="00814FFC">
        <w:trPr>
          <w:trHeight w:val="312"/>
        </w:trPr>
        <w:tc>
          <w:tcPr>
            <w:tcW w:w="68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绩效指标（</w:t>
            </w:r>
            <w:r>
              <w:rPr>
                <w:rFonts w:ascii="宋体" w:hAnsi="宋体" w:cs="宋体"/>
                <w:color w:val="000000"/>
                <w:kern w:val="0"/>
                <w:szCs w:val="21"/>
              </w:rPr>
              <w:t>90</w:t>
            </w:r>
            <w:r>
              <w:rPr>
                <w:rFonts w:ascii="宋体" w:hAnsi="宋体" w:cs="宋体" w:hint="eastAsia"/>
                <w:color w:val="000000"/>
                <w:kern w:val="0"/>
                <w:szCs w:val="21"/>
              </w:rPr>
              <w:t>分）</w:t>
            </w:r>
          </w:p>
        </w:tc>
        <w:tc>
          <w:tcPr>
            <w:tcW w:w="79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一级指标</w:t>
            </w:r>
          </w:p>
        </w:tc>
        <w:tc>
          <w:tcPr>
            <w:tcW w:w="137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二级指标</w:t>
            </w:r>
          </w:p>
        </w:tc>
        <w:tc>
          <w:tcPr>
            <w:tcW w:w="2268"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三级指标</w:t>
            </w:r>
          </w:p>
        </w:tc>
        <w:tc>
          <w:tcPr>
            <w:tcW w:w="851"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指标性质</w:t>
            </w:r>
          </w:p>
        </w:tc>
        <w:tc>
          <w:tcPr>
            <w:tcW w:w="198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指标值</w:t>
            </w:r>
          </w:p>
        </w:tc>
        <w:tc>
          <w:tcPr>
            <w:tcW w:w="713"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度量单位</w:t>
            </w:r>
          </w:p>
        </w:tc>
      </w:tr>
      <w:tr w:rsidR="00814FFC">
        <w:trPr>
          <w:trHeight w:val="348"/>
        </w:trPr>
        <w:tc>
          <w:tcPr>
            <w:tcW w:w="68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791"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产出指标</w:t>
            </w:r>
          </w:p>
        </w:tc>
        <w:tc>
          <w:tcPr>
            <w:tcW w:w="1374"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数量指标</w:t>
            </w:r>
          </w:p>
        </w:tc>
        <w:tc>
          <w:tcPr>
            <w:tcW w:w="2268"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全市猕猴桃产量</w:t>
            </w:r>
          </w:p>
        </w:tc>
        <w:tc>
          <w:tcPr>
            <w:tcW w:w="851"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98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18</w:t>
            </w:r>
          </w:p>
        </w:tc>
        <w:tc>
          <w:tcPr>
            <w:tcW w:w="713"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万吨</w:t>
            </w:r>
          </w:p>
        </w:tc>
      </w:tr>
      <w:tr w:rsidR="00814FFC">
        <w:trPr>
          <w:trHeight w:val="312"/>
        </w:trPr>
        <w:tc>
          <w:tcPr>
            <w:tcW w:w="68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79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1374"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2268"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招商引资次数</w:t>
            </w:r>
          </w:p>
        </w:tc>
        <w:tc>
          <w:tcPr>
            <w:tcW w:w="851"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98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12</w:t>
            </w:r>
          </w:p>
        </w:tc>
        <w:tc>
          <w:tcPr>
            <w:tcW w:w="713"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次</w:t>
            </w:r>
          </w:p>
        </w:tc>
      </w:tr>
      <w:tr w:rsidR="00814FFC">
        <w:trPr>
          <w:trHeight w:val="312"/>
        </w:trPr>
        <w:tc>
          <w:tcPr>
            <w:tcW w:w="68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79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1374"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2268"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四个一批项目开工数量</w:t>
            </w:r>
          </w:p>
        </w:tc>
        <w:tc>
          <w:tcPr>
            <w:tcW w:w="851"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98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1</w:t>
            </w:r>
          </w:p>
        </w:tc>
        <w:tc>
          <w:tcPr>
            <w:tcW w:w="713"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个</w:t>
            </w:r>
          </w:p>
        </w:tc>
      </w:tr>
      <w:tr w:rsidR="00814FFC">
        <w:trPr>
          <w:trHeight w:val="726"/>
        </w:trPr>
        <w:tc>
          <w:tcPr>
            <w:tcW w:w="68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79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137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质量指标</w:t>
            </w:r>
          </w:p>
        </w:tc>
        <w:tc>
          <w:tcPr>
            <w:tcW w:w="2268"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全市猕猴桃产业发展</w:t>
            </w:r>
          </w:p>
        </w:tc>
        <w:tc>
          <w:tcPr>
            <w:tcW w:w="851"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定性</w:t>
            </w:r>
          </w:p>
        </w:tc>
        <w:tc>
          <w:tcPr>
            <w:tcW w:w="198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推动全市猕猴桃产业全产业链高质量发展</w:t>
            </w:r>
          </w:p>
        </w:tc>
        <w:tc>
          <w:tcPr>
            <w:tcW w:w="713"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spacing w:line="300" w:lineRule="exact"/>
              <w:jc w:val="center"/>
              <w:rPr>
                <w:rFonts w:ascii="宋体" w:cs="宋体"/>
                <w:color w:val="000000"/>
                <w:szCs w:val="21"/>
              </w:rPr>
            </w:pPr>
          </w:p>
        </w:tc>
      </w:tr>
      <w:tr w:rsidR="00814FFC">
        <w:trPr>
          <w:trHeight w:val="312"/>
        </w:trPr>
        <w:tc>
          <w:tcPr>
            <w:tcW w:w="68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79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137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时效指标</w:t>
            </w:r>
          </w:p>
        </w:tc>
        <w:tc>
          <w:tcPr>
            <w:tcW w:w="2268"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按时完成市下达任务指标</w:t>
            </w:r>
          </w:p>
        </w:tc>
        <w:tc>
          <w:tcPr>
            <w:tcW w:w="851"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定性</w:t>
            </w:r>
          </w:p>
        </w:tc>
        <w:tc>
          <w:tcPr>
            <w:tcW w:w="198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及时完成相关工作</w:t>
            </w:r>
          </w:p>
        </w:tc>
        <w:tc>
          <w:tcPr>
            <w:tcW w:w="713"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spacing w:line="300" w:lineRule="exact"/>
              <w:jc w:val="center"/>
              <w:rPr>
                <w:rFonts w:ascii="宋体" w:cs="宋体"/>
                <w:color w:val="000000"/>
                <w:szCs w:val="21"/>
              </w:rPr>
            </w:pPr>
          </w:p>
        </w:tc>
      </w:tr>
      <w:tr w:rsidR="00814FFC">
        <w:trPr>
          <w:trHeight w:val="312"/>
        </w:trPr>
        <w:tc>
          <w:tcPr>
            <w:tcW w:w="68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791"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效益指标</w:t>
            </w:r>
          </w:p>
        </w:tc>
        <w:tc>
          <w:tcPr>
            <w:tcW w:w="137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经济效益指标</w:t>
            </w:r>
          </w:p>
        </w:tc>
        <w:tc>
          <w:tcPr>
            <w:tcW w:w="2268"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促进猕猴桃产业增值</w:t>
            </w:r>
          </w:p>
        </w:tc>
        <w:tc>
          <w:tcPr>
            <w:tcW w:w="851"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定性</w:t>
            </w:r>
          </w:p>
        </w:tc>
        <w:tc>
          <w:tcPr>
            <w:tcW w:w="198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业主增收</w:t>
            </w:r>
          </w:p>
        </w:tc>
        <w:tc>
          <w:tcPr>
            <w:tcW w:w="713"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spacing w:line="300" w:lineRule="exact"/>
              <w:jc w:val="center"/>
              <w:rPr>
                <w:rFonts w:ascii="宋体" w:cs="宋体"/>
                <w:color w:val="000000"/>
                <w:szCs w:val="21"/>
              </w:rPr>
            </w:pPr>
          </w:p>
        </w:tc>
      </w:tr>
      <w:tr w:rsidR="00814FFC">
        <w:trPr>
          <w:trHeight w:val="312"/>
        </w:trPr>
        <w:tc>
          <w:tcPr>
            <w:tcW w:w="68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79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137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生态效益指标</w:t>
            </w:r>
          </w:p>
        </w:tc>
        <w:tc>
          <w:tcPr>
            <w:tcW w:w="2268"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猕猴桃溃疡病发生率</w:t>
            </w:r>
          </w:p>
        </w:tc>
        <w:tc>
          <w:tcPr>
            <w:tcW w:w="851"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98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2</w:t>
            </w:r>
          </w:p>
        </w:tc>
        <w:tc>
          <w:tcPr>
            <w:tcW w:w="713"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w:t>
            </w:r>
          </w:p>
        </w:tc>
      </w:tr>
      <w:tr w:rsidR="00814FFC">
        <w:trPr>
          <w:trHeight w:val="312"/>
        </w:trPr>
        <w:tc>
          <w:tcPr>
            <w:tcW w:w="68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79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137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可持续影响指标</w:t>
            </w:r>
          </w:p>
        </w:tc>
        <w:tc>
          <w:tcPr>
            <w:tcW w:w="2268"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猕猴桃园区优化升级</w:t>
            </w:r>
          </w:p>
        </w:tc>
        <w:tc>
          <w:tcPr>
            <w:tcW w:w="851"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定性</w:t>
            </w:r>
          </w:p>
        </w:tc>
        <w:tc>
          <w:tcPr>
            <w:tcW w:w="198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保持猕猴桃面积稳定，持续开展猕猴桃园区优化升级</w:t>
            </w:r>
          </w:p>
        </w:tc>
        <w:tc>
          <w:tcPr>
            <w:tcW w:w="713"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spacing w:line="300" w:lineRule="exact"/>
              <w:jc w:val="center"/>
              <w:rPr>
                <w:rFonts w:ascii="宋体" w:cs="宋体"/>
                <w:color w:val="000000"/>
                <w:szCs w:val="21"/>
              </w:rPr>
            </w:pPr>
          </w:p>
        </w:tc>
      </w:tr>
      <w:tr w:rsidR="00814FFC">
        <w:trPr>
          <w:trHeight w:val="312"/>
        </w:trPr>
        <w:tc>
          <w:tcPr>
            <w:tcW w:w="68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79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满意度指标</w:t>
            </w:r>
          </w:p>
        </w:tc>
        <w:tc>
          <w:tcPr>
            <w:tcW w:w="137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服务对象满意度指标</w:t>
            </w:r>
          </w:p>
        </w:tc>
        <w:tc>
          <w:tcPr>
            <w:tcW w:w="2268"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种植农户满意度</w:t>
            </w:r>
          </w:p>
        </w:tc>
        <w:tc>
          <w:tcPr>
            <w:tcW w:w="851"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98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90</w:t>
            </w:r>
          </w:p>
        </w:tc>
        <w:tc>
          <w:tcPr>
            <w:tcW w:w="713"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w:t>
            </w:r>
          </w:p>
        </w:tc>
      </w:tr>
    </w:tbl>
    <w:p w:rsidR="00814FFC" w:rsidRDefault="00814FFC" w:rsidP="00814FFC">
      <w:pPr>
        <w:adjustRightInd w:val="0"/>
        <w:snapToGrid w:val="0"/>
        <w:spacing w:line="576" w:lineRule="exact"/>
        <w:ind w:firstLineChars="200" w:firstLine="31680"/>
        <w:outlineLvl w:val="1"/>
        <w:rPr>
          <w:rFonts w:ascii="仿宋_GB2312" w:eastAsia="仿宋_GB2312" w:hAnsi="仿宋_GB2312" w:cs="仿宋_GB2312"/>
          <w:sz w:val="32"/>
          <w:szCs w:val="32"/>
        </w:rPr>
      </w:pPr>
      <w:bookmarkStart w:id="511" w:name="_Toc17931"/>
      <w:bookmarkStart w:id="512" w:name="_Toc8206"/>
      <w:bookmarkStart w:id="513" w:name="_Toc13024"/>
      <w:r>
        <w:rPr>
          <w:rFonts w:ascii="黑体" w:eastAsia="黑体" w:hAnsi="黑体" w:cs="黑体" w:hint="eastAsia"/>
          <w:sz w:val="32"/>
          <w:szCs w:val="32"/>
        </w:rPr>
        <w:t>二、评价实施</w:t>
      </w:r>
      <w:bookmarkEnd w:id="511"/>
      <w:bookmarkEnd w:id="512"/>
      <w:bookmarkEnd w:id="513"/>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（一）评价目的。</w:t>
      </w:r>
      <w:r>
        <w:rPr>
          <w:rFonts w:ascii="仿宋_GB2312" w:eastAsia="仿宋_GB2312" w:hAnsi="仿宋_GB2312" w:cs="仿宋_GB2312" w:hint="eastAsia"/>
          <w:sz w:val="32"/>
          <w:szCs w:val="32"/>
        </w:rPr>
        <w:t>本次预算绩效评价旨在全面、客观地评估项目资金使用的经济性、效率性和效果性，揭示项目执行过程中存在的问题与不足，提出针对性的改进建议，确保项目目标顺利实现并持续发挥效益。</w:t>
      </w:r>
    </w:p>
    <w:p w:rsidR="00814FFC" w:rsidRDefault="00814FFC" w:rsidP="0089115C">
      <w:pPr>
        <w:widowControl/>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（二）预设问题及评价重点。</w:t>
      </w:r>
    </w:p>
    <w:p w:rsidR="00814FFC" w:rsidRDefault="00814FFC" w:rsidP="0089115C">
      <w:pPr>
        <w:widowControl/>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rPr>
        <w:t>资金使用情况：重点检查预算执行的合规性，是否存在超支、挪用资金等问题；分析资金使用的效率与效果，评估其对项目目标的贡献度。</w:t>
      </w:r>
    </w:p>
    <w:p w:rsidR="00814FFC" w:rsidRDefault="00814FFC" w:rsidP="0089115C">
      <w:pPr>
        <w:widowControl/>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项目进度与质量：评估项目的进度是否按计划推进，是否存在延误的情况。</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rPr>
        <w:t>社会经济效益：分析项目对全市猕猴桃产业发展的带动情况。</w:t>
      </w:r>
    </w:p>
    <w:p w:rsidR="00814FFC" w:rsidRDefault="00814FFC" w:rsidP="0089115C">
      <w:pPr>
        <w:widowControl/>
        <w:spacing w:line="576" w:lineRule="exact"/>
        <w:ind w:firstLineChars="200" w:firstLine="31680"/>
        <w:jc w:val="left"/>
        <w:rPr>
          <w:rFonts w:ascii="仿宋_GB2312" w:eastAsia="仿宋_GB2312" w:hAnsi="仿宋_GB2312" w:cs="仿宋_GB2312"/>
          <w:kern w:val="0"/>
          <w:sz w:val="32"/>
          <w:szCs w:val="32"/>
        </w:rPr>
      </w:pPr>
      <w:r>
        <w:rPr>
          <w:rFonts w:ascii="楷体_GB2312" w:eastAsia="楷体_GB2312" w:hAnsi="楷体_GB2312" w:cs="楷体_GB2312" w:hint="eastAsia"/>
          <w:sz w:val="32"/>
          <w:szCs w:val="32"/>
          <w:lang w:val="zh-CN"/>
        </w:rPr>
        <w:t>（三）评价选点。</w:t>
      </w:r>
      <w:r>
        <w:rPr>
          <w:rFonts w:ascii="仿宋_GB2312" w:eastAsia="仿宋_GB2312" w:hAnsi="仿宋_GB2312" w:cs="仿宋_GB2312" w:hint="eastAsia"/>
          <w:sz w:val="32"/>
          <w:szCs w:val="32"/>
        </w:rPr>
        <w:t>选取猕猴桃产业相关经营主体作为评价选点，通过实地访谈、问卷调查等方式收集数据与信息。</w:t>
      </w:r>
    </w:p>
    <w:p w:rsidR="00814FFC" w:rsidRDefault="00814FFC" w:rsidP="0089115C">
      <w:pPr>
        <w:widowControl/>
        <w:spacing w:line="576" w:lineRule="exact"/>
        <w:ind w:firstLineChars="200" w:firstLine="31680"/>
        <w:jc w:val="left"/>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（四）评价方法。</w:t>
      </w:r>
      <w:r>
        <w:rPr>
          <w:rFonts w:ascii="仿宋_GB2312" w:eastAsia="仿宋_GB2312" w:hAnsi="仿宋_GB2312" w:cs="仿宋_GB2312" w:hint="eastAsia"/>
          <w:sz w:val="32"/>
          <w:szCs w:val="32"/>
        </w:rPr>
        <w:t>采用定量分析与定性分析相结合的方法进行评价。定量分析主要通过财务数据分析、投入产出比计算等方式评估项目的经济效益；定性分析则通过访谈、现场观察等方式评估项目的社会效益及可持续影响能力。</w:t>
      </w:r>
    </w:p>
    <w:p w:rsidR="00814FFC" w:rsidRDefault="00814FFC" w:rsidP="0089115C">
      <w:pPr>
        <w:widowControl/>
        <w:spacing w:line="576" w:lineRule="exact"/>
        <w:ind w:firstLineChars="200" w:firstLine="31680"/>
        <w:jc w:val="left"/>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（五）评价组织。</w:t>
      </w:r>
      <w:r>
        <w:rPr>
          <w:rFonts w:ascii="仿宋_GB2312" w:eastAsia="仿宋_GB2312" w:hAnsi="仿宋_GB2312" w:cs="仿宋_GB2312" w:hint="eastAsia"/>
          <w:sz w:val="32"/>
          <w:szCs w:val="32"/>
        </w:rPr>
        <w:t>成立由财务、项目管理、审计组成的预算绩效评价小组，负责评价工作的组织实施与结果汇总。确保评价过程公正、透明、专业。</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514" w:name="_Toc8355"/>
      <w:bookmarkStart w:id="515" w:name="_Toc15779"/>
      <w:bookmarkStart w:id="516" w:name="_Toc22550"/>
      <w:r>
        <w:rPr>
          <w:rFonts w:ascii="黑体" w:eastAsia="黑体" w:hAnsi="黑体" w:cs="黑体" w:hint="eastAsia"/>
          <w:sz w:val="32"/>
          <w:szCs w:val="32"/>
        </w:rPr>
        <w:t>三、绩效分析</w:t>
      </w:r>
      <w:bookmarkEnd w:id="514"/>
      <w:bookmarkEnd w:id="515"/>
      <w:bookmarkEnd w:id="516"/>
      <w:r>
        <w:rPr>
          <w:rFonts w:ascii="黑体" w:eastAsia="黑体" w:hAnsi="黑体" w:cs="黑体"/>
          <w:sz w:val="32"/>
          <w:szCs w:val="32"/>
          <w:lang w:val="zh-CN"/>
        </w:rPr>
        <w:tab/>
      </w:r>
    </w:p>
    <w:p w:rsidR="00814FFC" w:rsidRDefault="00814FFC" w:rsidP="0089115C">
      <w:pPr>
        <w:spacing w:line="576" w:lineRule="exact"/>
        <w:ind w:firstLineChars="200" w:firstLine="31680"/>
        <w:rPr>
          <w:rFonts w:ascii="仿宋_GB2312" w:eastAsia="仿宋_GB2312" w:hAnsi="仿宋_GB2312" w:cs="仿宋_GB2312"/>
          <w:color w:val="000000"/>
          <w:kern w:val="0"/>
          <w:sz w:val="32"/>
          <w:szCs w:val="32"/>
          <w:shd w:val="clear" w:color="auto" w:fill="FFFFFF"/>
          <w:lang w:val="zh-CN"/>
        </w:rPr>
      </w:pPr>
      <w:r>
        <w:rPr>
          <w:rFonts w:ascii="楷体_GB2312" w:eastAsia="楷体_GB2312" w:hAnsi="楷体_GB2312" w:cs="楷体_GB2312" w:hint="eastAsia"/>
          <w:sz w:val="32"/>
          <w:szCs w:val="32"/>
          <w:lang w:val="zh-CN"/>
        </w:rPr>
        <w:t>（一）通用指标绩效分析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lang w:val="zh-CN"/>
        </w:rPr>
        <w:t>项目决策</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lang w:val="zh-CN"/>
        </w:rPr>
        <w:t>分值</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）资金管理办法按照市农业农村局项目资金管理办法执行，符合资金管理基本规范和决策程序要求。分值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）项目规划论证符合中省市要求，项目绩效目标设置科学合理。分值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）资金主要用于猕猴桃专班工作开展、招商考察、宣传推介、培训会议等，资金投向聚焦重大任务、重点领域，未与其他同类项目或部门内部相关项目交叉重复。分值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项目管理（分值</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）资金管理办法等管理制度体系健全完善，不存在管理制度缺失、管理办法过期情况。分值</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）资金采用项目法</w:t>
      </w:r>
      <w:r>
        <w:rPr>
          <w:rFonts w:ascii="仿宋_GB2312" w:eastAsia="仿宋_GB2312" w:hAnsi="仿宋_GB2312" w:cs="仿宋_GB2312"/>
          <w:sz w:val="32"/>
          <w:szCs w:val="32"/>
        </w:rPr>
        <w:t>+</w:t>
      </w:r>
      <w:r>
        <w:rPr>
          <w:rFonts w:ascii="仿宋_GB2312" w:eastAsia="仿宋_GB2312" w:hAnsi="仿宋_GB2312" w:cs="仿宋_GB2312" w:hint="eastAsia"/>
          <w:sz w:val="32"/>
          <w:szCs w:val="32"/>
        </w:rPr>
        <w:t>因素法分配资金，资金分配充分考虑猕猴桃专班工作实际和产业发展需求。首先按照项目法分配资金，支持专班招商考、宣传推介、牵头单位及成员单位工作开展等四个方面。再按照因素法分配资金，考虑实际工作内容等多种因素。</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资金分配是否严格按管理办法执行，决策程序是否符合管理要求，及时高效，得</w:t>
      </w:r>
      <w:r>
        <w:rPr>
          <w:rFonts w:ascii="仿宋_GB2312" w:eastAsia="仿宋_GB2312" w:hAnsi="仿宋_GB2312" w:cs="仿宋_GB2312"/>
          <w:sz w:val="32"/>
          <w:szCs w:val="32"/>
        </w:rPr>
        <w:t>4</w:t>
      </w:r>
      <w:r>
        <w:rPr>
          <w:rFonts w:ascii="仿宋_GB2312" w:eastAsia="仿宋_GB2312" w:hAnsi="仿宋_GB2312" w:cs="仿宋_GB2312" w:hint="eastAsia"/>
          <w:sz w:val="32"/>
          <w:szCs w:val="32"/>
        </w:rPr>
        <w:t>分。分值</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）按照谁实施具体工作谁负责资金、项目、政策绩效管理，加强日常管理工作，进度和实施效果由监管人和实际负责人共同签字确认。分值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rPr>
        <w:t>项目实施（分值</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分，自评等分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lang w:val="zh-CN"/>
        </w:rPr>
        <w:t>预算执行情况。预算资金</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万元，到位资金</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万元，执行资金</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万元，预算无漏项无调整。分值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分，自评等分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资金使用、拨付符合国家财经法规、财务管理制度及有关专项资金管理制度办法规定和审批程序，不存在超范围、超标准、超进度使用专项资金，不存在资金损失浪费、长期沉淀、截留、挤占、挪用、虚列支出等情况。分值</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sz w:val="32"/>
          <w:szCs w:val="32"/>
        </w:rPr>
        <w:t>4.</w:t>
      </w:r>
      <w:r>
        <w:rPr>
          <w:rFonts w:ascii="仿宋_GB2312" w:eastAsia="仿宋_GB2312" w:hAnsi="仿宋_GB2312" w:cs="仿宋_GB2312" w:hint="eastAsia"/>
          <w:sz w:val="32"/>
          <w:szCs w:val="32"/>
        </w:rPr>
        <w:t>项目结果（分值</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）目标完成情况。市猕猴桃产业专班运转高效流畅，获考核流动红旗</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次，全面完成目标任务。分值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）完成时效性，在预算实施年度内按时完成目标工作。分值</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（二）</w:t>
      </w:r>
      <w:r>
        <w:rPr>
          <w:rFonts w:ascii="楷体_GB2312" w:eastAsia="楷体_GB2312" w:hAnsi="楷体_GB2312" w:cs="楷体_GB2312" w:hint="eastAsia"/>
          <w:sz w:val="32"/>
          <w:szCs w:val="32"/>
        </w:rPr>
        <w:t>专用指标</w:t>
      </w:r>
      <w:r>
        <w:rPr>
          <w:rFonts w:ascii="楷体_GB2312" w:eastAsia="楷体_GB2312" w:hAnsi="楷体_GB2312" w:cs="楷体_GB2312" w:hint="eastAsia"/>
          <w:sz w:val="32"/>
          <w:szCs w:val="32"/>
          <w:lang w:val="zh-CN"/>
        </w:rPr>
        <w:t>绩效分析。</w:t>
      </w:r>
      <w:r>
        <w:rPr>
          <w:rFonts w:ascii="楷体_GB2312" w:eastAsia="楷体_GB2312" w:hAnsi="楷体_GB2312" w:cs="楷体_GB2312"/>
          <w:sz w:val="32"/>
          <w:szCs w:val="32"/>
        </w:rPr>
        <w:t xml:space="preserve">  </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sz w:val="32"/>
          <w:szCs w:val="32"/>
        </w:rPr>
        <w:t xml:space="preserve"> 1.</w:t>
      </w:r>
      <w:r>
        <w:rPr>
          <w:rFonts w:ascii="仿宋_GB2312" w:eastAsia="仿宋_GB2312" w:hAnsi="仿宋_GB2312" w:cs="仿宋_GB2312" w:hint="eastAsia"/>
          <w:sz w:val="32"/>
          <w:szCs w:val="32"/>
        </w:rPr>
        <w:t>产业发展（分值</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）项目实施与市委市政府支持重点、优势产业支持政策符合。分值</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）专项资金用于市猕猴桃产业专班工作运行，全市猕猴桃产业发展优质高效。分值</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年全市猕猴桃产量</w:t>
      </w:r>
      <w:r>
        <w:rPr>
          <w:rFonts w:ascii="仿宋_GB2312" w:eastAsia="仿宋_GB2312" w:hAnsi="仿宋_GB2312" w:cs="仿宋_GB2312"/>
          <w:sz w:val="32"/>
          <w:szCs w:val="32"/>
        </w:rPr>
        <w:t>18.8</w:t>
      </w:r>
      <w:r>
        <w:rPr>
          <w:rFonts w:ascii="仿宋_GB2312" w:eastAsia="仿宋_GB2312" w:hAnsi="仿宋_GB2312" w:cs="仿宋_GB2312" w:hint="eastAsia"/>
          <w:sz w:val="32"/>
          <w:szCs w:val="32"/>
        </w:rPr>
        <w:t>万吨，较</w:t>
      </w: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年增长</w:t>
      </w:r>
      <w:r>
        <w:rPr>
          <w:rFonts w:ascii="仿宋_GB2312" w:eastAsia="仿宋_GB2312" w:hAnsi="仿宋_GB2312" w:cs="仿宋_GB2312"/>
          <w:sz w:val="32"/>
          <w:szCs w:val="32"/>
        </w:rPr>
        <w:t>10.6</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（三）</w:t>
      </w:r>
      <w:r>
        <w:rPr>
          <w:rFonts w:ascii="楷体_GB2312" w:eastAsia="楷体_GB2312" w:hAnsi="楷体_GB2312" w:cs="楷体_GB2312" w:hint="eastAsia"/>
          <w:sz w:val="32"/>
          <w:szCs w:val="32"/>
        </w:rPr>
        <w:t>个性指标</w:t>
      </w:r>
      <w:r>
        <w:rPr>
          <w:rFonts w:ascii="楷体_GB2312" w:eastAsia="楷体_GB2312" w:hAnsi="楷体_GB2312" w:cs="楷体_GB2312" w:hint="eastAsia"/>
          <w:sz w:val="32"/>
          <w:szCs w:val="32"/>
          <w:lang w:val="zh-CN"/>
        </w:rPr>
        <w:t>绩效分析</w:t>
      </w:r>
      <w:r>
        <w:rPr>
          <w:rFonts w:ascii="楷体_GB2312" w:eastAsia="楷体_GB2312" w:hAnsi="楷体_GB2312" w:cs="楷体_GB2312" w:hint="eastAsia"/>
          <w:sz w:val="32"/>
          <w:szCs w:val="32"/>
        </w:rPr>
        <w:t>（分值</w:t>
      </w:r>
      <w:r>
        <w:rPr>
          <w:rFonts w:ascii="楷体_GB2312" w:eastAsia="楷体_GB2312" w:hAnsi="楷体_GB2312" w:cs="楷体_GB2312"/>
          <w:sz w:val="32"/>
          <w:szCs w:val="32"/>
        </w:rPr>
        <w:t>16</w:t>
      </w:r>
      <w:r>
        <w:rPr>
          <w:rFonts w:ascii="楷体_GB2312" w:eastAsia="楷体_GB2312" w:hAnsi="楷体_GB2312" w:cs="楷体_GB2312" w:hint="eastAsia"/>
          <w:sz w:val="32"/>
          <w:szCs w:val="32"/>
        </w:rPr>
        <w:t>分，自评得分</w:t>
      </w:r>
      <w:r>
        <w:rPr>
          <w:rFonts w:ascii="楷体_GB2312" w:eastAsia="楷体_GB2312" w:hAnsi="楷体_GB2312" w:cs="楷体_GB2312"/>
          <w:sz w:val="32"/>
          <w:szCs w:val="32"/>
        </w:rPr>
        <w:t>16</w:t>
      </w:r>
      <w:r>
        <w:rPr>
          <w:rFonts w:ascii="楷体_GB2312" w:eastAsia="楷体_GB2312" w:hAnsi="楷体_GB2312" w:cs="楷体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sz w:val="32"/>
          <w:szCs w:val="32"/>
        </w:rPr>
        <w:t>1.2023</w:t>
      </w:r>
      <w:r>
        <w:rPr>
          <w:rFonts w:ascii="仿宋_GB2312" w:eastAsia="仿宋_GB2312" w:hAnsi="仿宋_GB2312" w:cs="仿宋_GB2312" w:hint="eastAsia"/>
          <w:sz w:val="32"/>
          <w:szCs w:val="32"/>
        </w:rPr>
        <w:t>年，专班开展招商考察</w:t>
      </w:r>
      <w:r>
        <w:rPr>
          <w:rFonts w:ascii="仿宋_GB2312" w:eastAsia="仿宋_GB2312" w:hAnsi="仿宋_GB2312" w:cs="仿宋_GB2312"/>
          <w:sz w:val="32"/>
          <w:szCs w:val="32"/>
        </w:rPr>
        <w:t>12</w:t>
      </w:r>
      <w:r>
        <w:rPr>
          <w:rFonts w:ascii="仿宋_GB2312" w:eastAsia="仿宋_GB2312" w:hAnsi="仿宋_GB2312" w:cs="仿宋_GB2312" w:hint="eastAsia"/>
          <w:sz w:val="32"/>
          <w:szCs w:val="32"/>
        </w:rPr>
        <w:t>次，分值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sz w:val="32"/>
          <w:szCs w:val="32"/>
        </w:rPr>
        <w:t>2.2023</w:t>
      </w:r>
      <w:r>
        <w:rPr>
          <w:rFonts w:ascii="仿宋_GB2312" w:eastAsia="仿宋_GB2312" w:hAnsi="仿宋_GB2312" w:cs="仿宋_GB2312" w:hint="eastAsia"/>
          <w:sz w:val="32"/>
          <w:szCs w:val="32"/>
        </w:rPr>
        <w:t>年全市猕猴桃产量</w:t>
      </w:r>
      <w:r>
        <w:rPr>
          <w:rFonts w:ascii="仿宋_GB2312" w:eastAsia="仿宋_GB2312" w:hAnsi="仿宋_GB2312" w:cs="仿宋_GB2312"/>
          <w:sz w:val="32"/>
          <w:szCs w:val="32"/>
        </w:rPr>
        <w:t>18.8</w:t>
      </w:r>
      <w:r>
        <w:rPr>
          <w:rFonts w:ascii="仿宋_GB2312" w:eastAsia="仿宋_GB2312" w:hAnsi="仿宋_GB2312" w:cs="仿宋_GB2312" w:hint="eastAsia"/>
          <w:sz w:val="32"/>
          <w:szCs w:val="32"/>
        </w:rPr>
        <w:t>万吨，较</w:t>
      </w: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年增长</w:t>
      </w:r>
      <w:r>
        <w:rPr>
          <w:rFonts w:ascii="仿宋_GB2312" w:eastAsia="仿宋_GB2312" w:hAnsi="仿宋_GB2312" w:cs="仿宋_GB2312"/>
          <w:sz w:val="32"/>
          <w:szCs w:val="32"/>
        </w:rPr>
        <w:t>10.6</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lang w:val="zh-CN"/>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rPr>
        <w:t>在种植农户满意度调查中，满意度为</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4</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4</w:t>
      </w:r>
      <w:r>
        <w:rPr>
          <w:rFonts w:ascii="仿宋_GB2312" w:eastAsia="仿宋_GB2312" w:hAnsi="仿宋_GB2312" w:cs="仿宋_GB2312" w:hint="eastAsia"/>
          <w:sz w:val="32"/>
          <w:szCs w:val="32"/>
        </w:rPr>
        <w:t>分。</w:t>
      </w:r>
    </w:p>
    <w:p w:rsidR="00814FFC" w:rsidRDefault="00814FFC" w:rsidP="0089115C">
      <w:pPr>
        <w:widowControl/>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rPr>
      </w:pPr>
      <w:bookmarkStart w:id="517" w:name="_Toc27899"/>
      <w:bookmarkStart w:id="518" w:name="_Toc7209"/>
      <w:bookmarkStart w:id="519" w:name="_Toc3342"/>
      <w:r>
        <w:rPr>
          <w:rFonts w:ascii="黑体" w:eastAsia="黑体" w:hAnsi="黑体" w:cs="黑体" w:hint="eastAsia"/>
          <w:sz w:val="32"/>
          <w:szCs w:val="32"/>
        </w:rPr>
        <w:t>四、评价结论</w:t>
      </w:r>
      <w:bookmarkEnd w:id="517"/>
      <w:bookmarkEnd w:id="518"/>
      <w:bookmarkEnd w:id="519"/>
    </w:p>
    <w:p w:rsidR="00814FFC" w:rsidRDefault="00814FFC" w:rsidP="0089115C">
      <w:pPr>
        <w:snapToGrid w:val="0"/>
        <w:spacing w:line="578" w:lineRule="exact"/>
        <w:ind w:firstLineChars="200" w:firstLine="31680"/>
        <w:rPr>
          <w:rFonts w:ascii="Times New Roman" w:eastAsia="仿宋_GB2312" w:hAnsi="Times New Roman"/>
          <w:color w:val="000000"/>
          <w:kern w:val="0"/>
          <w:sz w:val="32"/>
          <w:szCs w:val="32"/>
          <w:shd w:val="clear" w:color="auto" w:fill="FFFFFF"/>
          <w:lang w:val="zh-CN"/>
        </w:rPr>
      </w:pPr>
      <w:r>
        <w:rPr>
          <w:rFonts w:ascii="仿宋_GB2312" w:eastAsia="仿宋_GB2312" w:hAnsi="仿宋_GB2312" w:cs="仿宋_GB2312" w:hint="eastAsia"/>
          <w:kern w:val="0"/>
          <w:sz w:val="32"/>
          <w:szCs w:val="32"/>
        </w:rPr>
        <w:t>专项预算项目绩效自评总体实施情况较好，资金拨付及时，使用合理，严格按照预算计划执行，未出现资金挪用或浪费现象，各项任务按计划推进，专班工作运转高效流畅，全市猕猴桃产业发展势头良好。自评得分</w:t>
      </w:r>
      <w:r>
        <w:rPr>
          <w:rFonts w:ascii="仿宋_GB2312" w:eastAsia="仿宋_GB2312" w:hAnsi="仿宋_GB2312" w:cs="仿宋_GB2312"/>
          <w:kern w:val="0"/>
          <w:sz w:val="32"/>
          <w:szCs w:val="32"/>
        </w:rPr>
        <w:t>100</w:t>
      </w:r>
      <w:r>
        <w:rPr>
          <w:rFonts w:ascii="仿宋_GB2312" w:eastAsia="仿宋_GB2312" w:hAnsi="仿宋_GB2312" w:cs="仿宋_GB2312" w:hint="eastAsia"/>
          <w:kern w:val="0"/>
          <w:sz w:val="32"/>
          <w:szCs w:val="32"/>
        </w:rPr>
        <w:t>分。</w:t>
      </w:r>
    </w:p>
    <w:p w:rsidR="00814FFC" w:rsidRDefault="00814FFC">
      <w:pPr>
        <w:spacing w:line="578" w:lineRule="exact"/>
        <w:jc w:val="center"/>
        <w:rPr>
          <w:rFonts w:ascii="Times New Roman" w:eastAsia="黑体" w:hAnsi="Times New Roman"/>
          <w:sz w:val="32"/>
        </w:rPr>
      </w:pPr>
      <w:r>
        <w:rPr>
          <w:rFonts w:ascii="方正小标宋简体" w:eastAsia="方正小标宋简体" w:hAnsi="方正小标宋简体" w:cs="方正小标宋简体" w:hint="eastAsia"/>
          <w:color w:val="000000"/>
          <w:kern w:val="0"/>
          <w:sz w:val="40"/>
          <w:szCs w:val="40"/>
        </w:rPr>
        <w:t>专项预算项目绩效目标完成情况自评表</w:t>
      </w:r>
    </w:p>
    <w:tbl>
      <w:tblPr>
        <w:tblW w:w="10233" w:type="dxa"/>
        <w:jc w:val="center"/>
        <w:tblLayout w:type="fixed"/>
        <w:tblCellMar>
          <w:top w:w="15" w:type="dxa"/>
          <w:left w:w="15" w:type="dxa"/>
          <w:bottom w:w="15" w:type="dxa"/>
          <w:right w:w="15" w:type="dxa"/>
        </w:tblCellMar>
        <w:tblLook w:val="00A0"/>
      </w:tblPr>
      <w:tblGrid>
        <w:gridCol w:w="652"/>
        <w:gridCol w:w="1081"/>
        <w:gridCol w:w="1250"/>
        <w:gridCol w:w="1312"/>
        <w:gridCol w:w="1127"/>
        <w:gridCol w:w="1750"/>
        <w:gridCol w:w="1060"/>
        <w:gridCol w:w="700"/>
        <w:gridCol w:w="1301"/>
      </w:tblGrid>
      <w:tr w:rsidR="00814FFC">
        <w:trPr>
          <w:trHeight w:val="23"/>
          <w:jc w:val="center"/>
        </w:trPr>
        <w:tc>
          <w:tcPr>
            <w:tcW w:w="429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项目名称</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r>
              <w:rPr>
                <w:rFonts w:ascii="宋体" w:hAnsi="宋体" w:cs="宋体" w:hint="eastAsia"/>
                <w:color w:val="000000"/>
                <w:szCs w:val="21"/>
              </w:rPr>
              <w:t>猕猴桃产业专班工作经费</w:t>
            </w:r>
          </w:p>
        </w:tc>
      </w:tr>
      <w:tr w:rsidR="00814FFC">
        <w:trPr>
          <w:trHeight w:val="23"/>
          <w:jc w:val="center"/>
        </w:trPr>
        <w:tc>
          <w:tcPr>
            <w:tcW w:w="429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预算单位</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r>
      <w:tr w:rsidR="00814FFC">
        <w:trPr>
          <w:trHeight w:val="23"/>
          <w:jc w:val="center"/>
        </w:trPr>
        <w:tc>
          <w:tcPr>
            <w:tcW w:w="429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项目类型</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p>
        </w:tc>
      </w:tr>
      <w:tr w:rsidR="00814FFC">
        <w:trPr>
          <w:trHeight w:val="23"/>
          <w:jc w:val="center"/>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项目</w:t>
            </w:r>
            <w:r>
              <w:rPr>
                <w:rFonts w:ascii="宋体" w:hAnsi="宋体" w:cs="宋体"/>
                <w:color w:val="000000"/>
                <w:kern w:val="0"/>
                <w:szCs w:val="21"/>
              </w:rPr>
              <w:t xml:space="preserve"> </w:t>
            </w:r>
            <w:r>
              <w:rPr>
                <w:rFonts w:ascii="宋体" w:hAnsi="宋体" w:cs="宋体" w:hint="eastAsia"/>
                <w:color w:val="000000"/>
                <w:kern w:val="0"/>
                <w:szCs w:val="21"/>
              </w:rPr>
              <w:t>概况</w:t>
            </w: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kern w:val="0"/>
                <w:szCs w:val="21"/>
              </w:rPr>
            </w:pPr>
            <w:r>
              <w:rPr>
                <w:rFonts w:ascii="宋体" w:hAnsi="宋体" w:cs="宋体" w:hint="eastAsia"/>
                <w:color w:val="000000"/>
                <w:kern w:val="0"/>
                <w:szCs w:val="21"/>
              </w:rPr>
              <w:t>中长期规划（名称、文号，仅指</w:t>
            </w:r>
          </w:p>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常年项目）</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资金管理办法（名称、文号）</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绩效分配方式</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因素法</w:t>
            </w:r>
          </w:p>
        </w:tc>
        <w:tc>
          <w:tcPr>
            <w:tcW w:w="2810"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项目法</w:t>
            </w:r>
          </w:p>
        </w:tc>
        <w:tc>
          <w:tcPr>
            <w:tcW w:w="70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√据实据效</w:t>
            </w:r>
          </w:p>
        </w:tc>
        <w:tc>
          <w:tcPr>
            <w:tcW w:w="130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因素法与项目法相结合</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立项依据</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使用范围</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申报（补助）条件</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项目起止年限</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r>
      <w:tr w:rsidR="00814FFC">
        <w:trPr>
          <w:trHeight w:val="23"/>
          <w:jc w:val="center"/>
        </w:trPr>
        <w:tc>
          <w:tcPr>
            <w:tcW w:w="1733" w:type="dxa"/>
            <w:gridSpan w:val="2"/>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项目资金</w:t>
            </w:r>
          </w:p>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（万元）</w:t>
            </w:r>
          </w:p>
        </w:tc>
        <w:tc>
          <w:tcPr>
            <w:tcW w:w="2562"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年度资金总额：</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r>
              <w:rPr>
                <w:rFonts w:ascii="宋体" w:hAnsi="宋体" w:cs="宋体"/>
                <w:color w:val="000000"/>
                <w:szCs w:val="21"/>
              </w:rPr>
              <w:t>30</w:t>
            </w:r>
          </w:p>
        </w:tc>
      </w:tr>
      <w:tr w:rsidR="00814FFC">
        <w:trPr>
          <w:trHeight w:val="23"/>
          <w:jc w:val="center"/>
        </w:trPr>
        <w:tc>
          <w:tcPr>
            <w:tcW w:w="1733"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2562"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其中：财政拨款</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r>
              <w:rPr>
                <w:rFonts w:ascii="宋体" w:hAnsi="宋体" w:cs="宋体"/>
                <w:color w:val="000000"/>
                <w:szCs w:val="21"/>
              </w:rPr>
              <w:t>30</w:t>
            </w:r>
          </w:p>
        </w:tc>
      </w:tr>
      <w:tr w:rsidR="00814FFC">
        <w:trPr>
          <w:trHeight w:val="23"/>
          <w:jc w:val="center"/>
        </w:trPr>
        <w:tc>
          <w:tcPr>
            <w:tcW w:w="1733"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2562"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其他资金</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right"/>
              <w:rPr>
                <w:rFonts w:ascii="宋体" w:cs="宋体"/>
                <w:color w:val="000000"/>
                <w:szCs w:val="21"/>
              </w:rPr>
            </w:pPr>
          </w:p>
        </w:tc>
      </w:tr>
      <w:tr w:rsidR="00814FFC">
        <w:trPr>
          <w:trHeight w:val="640"/>
          <w:jc w:val="center"/>
        </w:trPr>
        <w:tc>
          <w:tcPr>
            <w:tcW w:w="65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总体</w:t>
            </w:r>
            <w:r>
              <w:rPr>
                <w:rFonts w:ascii="宋体" w:hAnsi="宋体" w:cs="宋体"/>
                <w:color w:val="000000"/>
                <w:kern w:val="0"/>
                <w:szCs w:val="21"/>
              </w:rPr>
              <w:t xml:space="preserve"> </w:t>
            </w:r>
            <w:r>
              <w:rPr>
                <w:rFonts w:ascii="宋体" w:hAnsi="宋体" w:cs="宋体" w:hint="eastAsia"/>
                <w:color w:val="000000"/>
                <w:kern w:val="0"/>
                <w:szCs w:val="21"/>
              </w:rPr>
              <w:t>目标</w:t>
            </w:r>
          </w:p>
        </w:tc>
        <w:tc>
          <w:tcPr>
            <w:tcW w:w="9581" w:type="dxa"/>
            <w:gridSpan w:val="8"/>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textAlignment w:val="center"/>
              <w:rPr>
                <w:rFonts w:ascii="宋体" w:cs="宋体"/>
                <w:color w:val="000000"/>
                <w:szCs w:val="21"/>
              </w:rPr>
            </w:pPr>
            <w:r>
              <w:rPr>
                <w:rFonts w:ascii="宋体" w:hAnsi="宋体" w:cs="宋体" w:hint="eastAsia"/>
                <w:color w:val="000000"/>
                <w:szCs w:val="21"/>
              </w:rPr>
              <w:t>抓好专班工作的组织领导和统筹协调，及时研究解决产业发展中的重大问题，促进全市猕猴桃产业的发展。</w:t>
            </w:r>
          </w:p>
        </w:tc>
      </w:tr>
      <w:tr w:rsidR="00814FFC">
        <w:trPr>
          <w:trHeight w:val="23"/>
          <w:jc w:val="center"/>
        </w:trPr>
        <w:tc>
          <w:tcPr>
            <w:tcW w:w="652" w:type="dxa"/>
            <w:vMerge w:val="restart"/>
            <w:tcBorders>
              <w:top w:val="single" w:sz="4" w:space="0" w:color="000000"/>
              <w:left w:val="single" w:sz="4" w:space="0" w:color="000000"/>
              <w:bottom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绩效</w:t>
            </w:r>
            <w:r>
              <w:rPr>
                <w:rFonts w:ascii="宋体" w:hAnsi="宋体" w:cs="宋体"/>
                <w:color w:val="000000"/>
                <w:kern w:val="0"/>
                <w:szCs w:val="21"/>
              </w:rPr>
              <w:t xml:space="preserve"> </w:t>
            </w:r>
            <w:r>
              <w:rPr>
                <w:rFonts w:ascii="宋体" w:hAnsi="宋体" w:cs="宋体" w:hint="eastAsia"/>
                <w:color w:val="000000"/>
                <w:kern w:val="0"/>
                <w:szCs w:val="21"/>
              </w:rPr>
              <w:t>指标</w:t>
            </w:r>
          </w:p>
        </w:tc>
        <w:tc>
          <w:tcPr>
            <w:tcW w:w="10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一级指标</w:t>
            </w: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二级指标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三级指标</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指标性质</w:t>
            </w:r>
          </w:p>
        </w:tc>
        <w:tc>
          <w:tcPr>
            <w:tcW w:w="17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指标值</w:t>
            </w:r>
          </w:p>
        </w:tc>
        <w:tc>
          <w:tcPr>
            <w:tcW w:w="106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度量单位</w:t>
            </w:r>
          </w:p>
        </w:tc>
        <w:tc>
          <w:tcPr>
            <w:tcW w:w="70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权重</w:t>
            </w:r>
          </w:p>
        </w:tc>
        <w:tc>
          <w:tcPr>
            <w:tcW w:w="130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实际完成指标值</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1081"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产出指标</w:t>
            </w:r>
          </w:p>
        </w:tc>
        <w:tc>
          <w:tcPr>
            <w:tcW w:w="1250"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数量指标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全市猕猴桃产量</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7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18</w:t>
            </w:r>
          </w:p>
        </w:tc>
        <w:tc>
          <w:tcPr>
            <w:tcW w:w="106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万吨</w:t>
            </w:r>
          </w:p>
        </w:tc>
        <w:tc>
          <w:tcPr>
            <w:tcW w:w="70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20</w:t>
            </w:r>
          </w:p>
        </w:tc>
        <w:tc>
          <w:tcPr>
            <w:tcW w:w="130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kern w:val="0"/>
                <w:szCs w:val="21"/>
              </w:rPr>
              <w:t>18.8</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108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1250"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招商引资次数</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7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12</w:t>
            </w:r>
          </w:p>
        </w:tc>
        <w:tc>
          <w:tcPr>
            <w:tcW w:w="106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次</w:t>
            </w:r>
          </w:p>
        </w:tc>
        <w:tc>
          <w:tcPr>
            <w:tcW w:w="70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10</w:t>
            </w:r>
          </w:p>
        </w:tc>
        <w:tc>
          <w:tcPr>
            <w:tcW w:w="130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kern w:val="0"/>
                <w:szCs w:val="21"/>
              </w:rPr>
              <w:t>12</w:t>
            </w:r>
          </w:p>
        </w:tc>
      </w:tr>
      <w:tr w:rsidR="00814FFC">
        <w:trPr>
          <w:trHeight w:val="584"/>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108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1250"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四个一批项目开工数量</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7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1</w:t>
            </w:r>
          </w:p>
        </w:tc>
        <w:tc>
          <w:tcPr>
            <w:tcW w:w="106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个</w:t>
            </w:r>
          </w:p>
        </w:tc>
        <w:tc>
          <w:tcPr>
            <w:tcW w:w="70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10</w:t>
            </w:r>
          </w:p>
        </w:tc>
        <w:tc>
          <w:tcPr>
            <w:tcW w:w="130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108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质量指标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全市猕猴桃产业发展</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定性</w:t>
            </w:r>
          </w:p>
        </w:tc>
        <w:tc>
          <w:tcPr>
            <w:tcW w:w="17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推动全市猕猴桃产业全产业链高质量发展</w:t>
            </w:r>
          </w:p>
        </w:tc>
        <w:tc>
          <w:tcPr>
            <w:tcW w:w="106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70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10</w:t>
            </w:r>
          </w:p>
        </w:tc>
        <w:tc>
          <w:tcPr>
            <w:tcW w:w="130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kern w:val="0"/>
                <w:szCs w:val="21"/>
              </w:rPr>
              <w:t>推动全市猕猴桃产业全产业链高质量发展</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108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时效指标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按时完成市下达任务指标</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定性</w:t>
            </w:r>
          </w:p>
        </w:tc>
        <w:tc>
          <w:tcPr>
            <w:tcW w:w="17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及时完成相关工作</w:t>
            </w:r>
          </w:p>
        </w:tc>
        <w:tc>
          <w:tcPr>
            <w:tcW w:w="106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70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10</w:t>
            </w:r>
          </w:p>
        </w:tc>
        <w:tc>
          <w:tcPr>
            <w:tcW w:w="130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szCs w:val="21"/>
              </w:rPr>
              <w:t>已完成。</w:t>
            </w:r>
          </w:p>
        </w:tc>
      </w:tr>
      <w:tr w:rsidR="00814FFC">
        <w:trPr>
          <w:trHeight w:val="560"/>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1081"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效益指标</w:t>
            </w:r>
          </w:p>
        </w:tc>
        <w:tc>
          <w:tcPr>
            <w:tcW w:w="1250" w:type="dxa"/>
            <w:tcBorders>
              <w:top w:val="single" w:sz="4" w:space="0" w:color="000000"/>
              <w:left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经济效益指标</w:t>
            </w:r>
          </w:p>
        </w:tc>
        <w:tc>
          <w:tcPr>
            <w:tcW w:w="1312" w:type="dxa"/>
            <w:tcBorders>
              <w:top w:val="single" w:sz="4" w:space="0" w:color="000000"/>
              <w:left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促进猕猴桃产业增值</w:t>
            </w:r>
          </w:p>
        </w:tc>
        <w:tc>
          <w:tcPr>
            <w:tcW w:w="1127" w:type="dxa"/>
            <w:tcBorders>
              <w:top w:val="single" w:sz="4" w:space="0" w:color="000000"/>
              <w:left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定性</w:t>
            </w:r>
          </w:p>
        </w:tc>
        <w:tc>
          <w:tcPr>
            <w:tcW w:w="1750" w:type="dxa"/>
            <w:tcBorders>
              <w:top w:val="single" w:sz="4" w:space="0" w:color="000000"/>
              <w:left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业主增收</w:t>
            </w:r>
          </w:p>
        </w:tc>
        <w:tc>
          <w:tcPr>
            <w:tcW w:w="1060" w:type="dxa"/>
            <w:tcBorders>
              <w:top w:val="single" w:sz="4" w:space="0" w:color="000000"/>
              <w:left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700" w:type="dxa"/>
            <w:tcBorders>
              <w:top w:val="single" w:sz="4" w:space="0" w:color="000000"/>
              <w:left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10</w:t>
            </w:r>
          </w:p>
        </w:tc>
        <w:tc>
          <w:tcPr>
            <w:tcW w:w="130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hint="eastAsia"/>
                <w:szCs w:val="21"/>
              </w:rPr>
              <w:t>产值提升</w:t>
            </w:r>
            <w:r>
              <w:rPr>
                <w:rFonts w:ascii="宋体" w:hAnsi="宋体" w:cs="宋体"/>
                <w:szCs w:val="21"/>
              </w:rPr>
              <w:t>6.5</w:t>
            </w:r>
            <w:r>
              <w:rPr>
                <w:rFonts w:ascii="宋体" w:hAnsi="宋体" w:cs="宋体" w:hint="eastAsia"/>
                <w:szCs w:val="21"/>
              </w:rPr>
              <w:t>％</w:t>
            </w:r>
          </w:p>
        </w:tc>
      </w:tr>
      <w:tr w:rsidR="00814FFC">
        <w:trPr>
          <w:trHeight w:val="524"/>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108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生态效益指标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猕猴桃溃疡病发生率</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7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2</w:t>
            </w:r>
          </w:p>
        </w:tc>
        <w:tc>
          <w:tcPr>
            <w:tcW w:w="106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w:t>
            </w:r>
          </w:p>
        </w:tc>
        <w:tc>
          <w:tcPr>
            <w:tcW w:w="70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10</w:t>
            </w:r>
          </w:p>
        </w:tc>
        <w:tc>
          <w:tcPr>
            <w:tcW w:w="130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0.1</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1081" w:type="dxa"/>
            <w:vMerge/>
            <w:tcBorders>
              <w:top w:val="single" w:sz="4" w:space="0" w:color="000000"/>
              <w:left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1250" w:type="dxa"/>
            <w:tcBorders>
              <w:top w:val="single" w:sz="4" w:space="0" w:color="000000"/>
              <w:left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可持续影响指标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猕猴桃园区优化升级</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定性</w:t>
            </w:r>
          </w:p>
        </w:tc>
        <w:tc>
          <w:tcPr>
            <w:tcW w:w="17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保持猕猴桃面积稳定，持续开展猕猴桃园区优化升级。</w:t>
            </w:r>
          </w:p>
        </w:tc>
        <w:tc>
          <w:tcPr>
            <w:tcW w:w="106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70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10</w:t>
            </w:r>
          </w:p>
        </w:tc>
        <w:tc>
          <w:tcPr>
            <w:tcW w:w="130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kern w:val="0"/>
                <w:szCs w:val="21"/>
              </w:rPr>
              <w:t>保持猕猴桃面积稳定，持续开展猕猴桃园区优化升级。</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10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满意度指标</w:t>
            </w: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服务对象满意度指标</w:t>
            </w:r>
          </w:p>
        </w:tc>
        <w:tc>
          <w:tcPr>
            <w:tcW w:w="1312" w:type="dxa"/>
            <w:tcBorders>
              <w:top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种植农户满意度</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7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90</w:t>
            </w:r>
          </w:p>
        </w:tc>
        <w:tc>
          <w:tcPr>
            <w:tcW w:w="106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w:t>
            </w:r>
          </w:p>
        </w:tc>
        <w:tc>
          <w:tcPr>
            <w:tcW w:w="70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10</w:t>
            </w:r>
          </w:p>
        </w:tc>
        <w:tc>
          <w:tcPr>
            <w:tcW w:w="130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kern w:val="0"/>
                <w:szCs w:val="21"/>
              </w:rPr>
              <w:t>100</w:t>
            </w:r>
          </w:p>
        </w:tc>
      </w:tr>
    </w:tbl>
    <w:p w:rsidR="00814FFC" w:rsidRDefault="00814FFC">
      <w:pPr>
        <w:rPr>
          <w:rFonts w:ascii="Times New Roman" w:eastAsia="仿宋_GB2312" w:hAnsi="Times New Roman"/>
          <w:sz w:val="32"/>
          <w:szCs w:val="32"/>
        </w:rPr>
      </w:pPr>
    </w:p>
    <w:p w:rsidR="00814FFC" w:rsidRDefault="00814FFC">
      <w:pPr>
        <w:pStyle w:val="Footer"/>
        <w:rPr>
          <w:rFonts w:ascii="方正小标宋简体" w:eastAsia="方正小标宋简体" w:hAnsi="宋体"/>
          <w:spacing w:val="-6"/>
          <w:sz w:val="44"/>
          <w:szCs w:val="44"/>
        </w:rPr>
        <w:sectPr w:rsidR="00814FFC">
          <w:pgSz w:w="11906" w:h="16838"/>
          <w:pgMar w:top="2098" w:right="1474" w:bottom="1984" w:left="1587" w:header="720" w:footer="720" w:gutter="0"/>
          <w:cols w:space="720"/>
          <w:docGrid w:type="lines" w:linePitch="312"/>
        </w:sectPr>
      </w:pPr>
    </w:p>
    <w:p w:rsidR="00814FFC" w:rsidRDefault="00814FFC">
      <w:pPr>
        <w:spacing w:line="640" w:lineRule="exact"/>
        <w:rPr>
          <w:rFonts w:ascii="方正小标宋简体" w:eastAsia="方正小标宋简体" w:hAnsi="宋体"/>
          <w:kern w:val="0"/>
          <w:sz w:val="44"/>
          <w:szCs w:val="44"/>
          <w:lang w:val="zh-CN"/>
        </w:rPr>
      </w:pPr>
      <w:r>
        <w:rPr>
          <w:rFonts w:ascii="方正小标宋简体" w:eastAsia="方正小标宋简体" w:hAnsi="宋体" w:hint="eastAsia"/>
          <w:kern w:val="0"/>
          <w:sz w:val="44"/>
          <w:szCs w:val="44"/>
        </w:rPr>
        <w:t>农民日报宣传工作经费项目</w:t>
      </w:r>
      <w:r>
        <w:rPr>
          <w:rFonts w:ascii="方正小标宋简体" w:eastAsia="方正小标宋简体" w:hAnsi="宋体" w:hint="eastAsia"/>
          <w:kern w:val="0"/>
          <w:sz w:val="44"/>
          <w:szCs w:val="44"/>
          <w:lang w:val="zh-CN"/>
        </w:rPr>
        <w:t>支出绩效自评报告</w:t>
      </w:r>
    </w:p>
    <w:p w:rsidR="00814FFC" w:rsidRDefault="00814FFC" w:rsidP="0089115C">
      <w:pPr>
        <w:spacing w:line="576" w:lineRule="exact"/>
        <w:ind w:firstLineChars="200" w:firstLine="31680"/>
        <w:jc w:val="center"/>
        <w:rPr>
          <w:rFonts w:ascii="仿宋_GB2312" w:eastAsia="仿宋_GB2312" w:hAnsi="仿宋_GB2312" w:cs="仿宋_GB2312"/>
          <w:sz w:val="32"/>
          <w:szCs w:val="32"/>
          <w:lang w:val="zh-CN"/>
        </w:rPr>
      </w:pPr>
    </w:p>
    <w:p w:rsidR="00814FFC" w:rsidRDefault="00814FFC" w:rsidP="0089115C">
      <w:pPr>
        <w:spacing w:line="576" w:lineRule="exact"/>
        <w:ind w:firstLineChars="200" w:firstLine="31680"/>
        <w:rPr>
          <w:rFonts w:ascii="仿宋_GB2312" w:eastAsia="仿宋_GB2312" w:hAnsi="仿宋_GB2312" w:cs="仿宋_GB2312"/>
          <w:sz w:val="32"/>
          <w:szCs w:val="32"/>
        </w:rPr>
      </w:pP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520" w:name="_Toc16093"/>
      <w:bookmarkStart w:id="521" w:name="_Toc16639"/>
      <w:bookmarkStart w:id="522" w:name="_Toc3430"/>
      <w:r>
        <w:rPr>
          <w:rFonts w:ascii="黑体" w:eastAsia="黑体" w:hAnsi="黑体" w:cs="黑体" w:hint="eastAsia"/>
          <w:sz w:val="32"/>
          <w:szCs w:val="32"/>
        </w:rPr>
        <w:t>一、</w:t>
      </w:r>
      <w:r>
        <w:rPr>
          <w:rFonts w:ascii="黑体" w:eastAsia="黑体" w:hAnsi="黑体" w:cs="黑体" w:hint="eastAsia"/>
          <w:sz w:val="32"/>
          <w:szCs w:val="32"/>
          <w:lang w:val="zh-CN"/>
        </w:rPr>
        <w:t>项目概况</w:t>
      </w:r>
      <w:bookmarkEnd w:id="520"/>
      <w:bookmarkEnd w:id="521"/>
      <w:bookmarkEnd w:id="522"/>
    </w:p>
    <w:p w:rsidR="00814FFC" w:rsidRDefault="00814FFC" w:rsidP="0089115C">
      <w:pPr>
        <w:adjustRightInd w:val="0"/>
        <w:snapToGrid w:val="0"/>
        <w:spacing w:line="576" w:lineRule="exact"/>
        <w:ind w:firstLineChars="200" w:firstLine="31680"/>
        <w:rPr>
          <w:rFonts w:ascii="仿宋_GB2312" w:eastAsia="仿宋_GB2312" w:hAnsi="仿宋_GB2312" w:cs="仿宋_GB2312"/>
          <w:kern w:val="0"/>
          <w:sz w:val="32"/>
          <w:szCs w:val="32"/>
          <w:shd w:val="clear" w:color="auto" w:fill="FFFFFF"/>
          <w:lang w:val="zh-CN"/>
        </w:rPr>
      </w:pPr>
      <w:r>
        <w:rPr>
          <w:rFonts w:ascii="楷体_GB2312" w:eastAsia="楷体_GB2312" w:hAnsi="楷体_GB2312" w:cs="楷体_GB2312" w:hint="eastAsia"/>
          <w:sz w:val="32"/>
          <w:szCs w:val="32"/>
          <w:lang w:val="zh-CN"/>
        </w:rPr>
        <w:t>（一）设立背景及基本情况。</w:t>
      </w:r>
      <w:r>
        <w:rPr>
          <w:rFonts w:ascii="仿宋_GB2312" w:eastAsia="仿宋_GB2312" w:hAnsi="仿宋_GB2312" w:cs="仿宋_GB2312"/>
          <w:sz w:val="32"/>
          <w:szCs w:val="32"/>
        </w:rPr>
        <w:t>2019</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4</w:t>
      </w:r>
      <w:r>
        <w:rPr>
          <w:rFonts w:ascii="仿宋_GB2312" w:eastAsia="仿宋_GB2312" w:hAnsi="仿宋_GB2312" w:cs="仿宋_GB2312" w:hint="eastAsia"/>
          <w:sz w:val="32"/>
          <w:szCs w:val="32"/>
        </w:rPr>
        <w:t>月</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日，我市与农民日报社签订了《战略合作协议》，协议签订以来，《农民日报》紧紧围绕我市“三农”重点工作，累计刊发我市各类宣传报道</w:t>
      </w:r>
      <w:r>
        <w:rPr>
          <w:rFonts w:ascii="仿宋_GB2312" w:eastAsia="仿宋_GB2312" w:hAnsi="仿宋_GB2312" w:cs="仿宋_GB2312"/>
          <w:sz w:val="32"/>
          <w:szCs w:val="32"/>
        </w:rPr>
        <w:t>290</w:t>
      </w:r>
      <w:r>
        <w:rPr>
          <w:rFonts w:ascii="仿宋_GB2312" w:eastAsia="仿宋_GB2312" w:hAnsi="仿宋_GB2312" w:cs="仿宋_GB2312" w:hint="eastAsia"/>
          <w:sz w:val="32"/>
          <w:szCs w:val="32"/>
        </w:rPr>
        <w:t>余篇，报道数量及质量均在全国地市级中名列前茅，特别是日前《农民日报》头版头条推出的《感恩茶“香”共富路》专题报道受到了省委书记王晓晖充分肯定，对我市现代农业发展起到了积极的推动作用。根据市委、市政府工作安排，结合我市“三农”工作宣传需要，继续开展</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年农民日报广元“三农”宣传工作。</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（二）实施目的及支持方向。</w:t>
      </w:r>
      <w:r>
        <w:rPr>
          <w:rFonts w:ascii="仿宋_GB2312" w:eastAsia="仿宋_GB2312" w:hAnsi="仿宋_GB2312" w:cs="仿宋_GB2312" w:hint="eastAsia"/>
          <w:kern w:val="0"/>
          <w:sz w:val="32"/>
          <w:szCs w:val="32"/>
        </w:rPr>
        <w:t>以二十大开局之年为契机，统筹策划，采取点面结合形式，既从全市角度，宣传反映全市扎实推动脱贫攻坚与乡村振兴有效衔接，把广元建成全国脱贫地区特色产业高质量发展引领区，加快发展现代特色农业产业，持续深化农业农村改革等重点工作。</w:t>
      </w:r>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lang w:val="zh-CN"/>
        </w:rPr>
      </w:pPr>
      <w:r>
        <w:rPr>
          <w:rFonts w:ascii="楷体_GB2312" w:eastAsia="楷体_GB2312" w:hAnsi="楷体_GB2312" w:cs="楷体_GB2312" w:hint="eastAsia"/>
          <w:sz w:val="32"/>
          <w:szCs w:val="32"/>
          <w:lang w:val="zh-CN"/>
        </w:rPr>
        <w:t>（三）预算安排及分配管理。</w:t>
      </w:r>
      <w:r>
        <w:rPr>
          <w:rFonts w:ascii="仿宋_GB2312" w:eastAsia="仿宋_GB2312" w:hAnsi="仿宋_GB2312" w:cs="仿宋_GB2312" w:hint="eastAsia"/>
          <w:kern w:val="0"/>
          <w:sz w:val="32"/>
          <w:szCs w:val="32"/>
          <w:lang w:val="zh-CN"/>
        </w:rPr>
        <w:t>项目由市级财政安排专项资金</w:t>
      </w:r>
      <w:r>
        <w:rPr>
          <w:rFonts w:ascii="仿宋_GB2312" w:eastAsia="仿宋_GB2312" w:hAnsi="仿宋_GB2312" w:cs="仿宋_GB2312"/>
          <w:kern w:val="0"/>
          <w:sz w:val="32"/>
          <w:szCs w:val="32"/>
        </w:rPr>
        <w:t>10</w:t>
      </w:r>
      <w:r>
        <w:rPr>
          <w:rFonts w:ascii="仿宋_GB2312" w:eastAsia="仿宋_GB2312" w:hAnsi="仿宋_GB2312" w:cs="仿宋_GB2312" w:hint="eastAsia"/>
          <w:kern w:val="0"/>
          <w:sz w:val="32"/>
          <w:szCs w:val="32"/>
        </w:rPr>
        <w:t>万元，用于我市现代农业农村工作宣传</w:t>
      </w:r>
      <w:r>
        <w:rPr>
          <w:rFonts w:ascii="仿宋_GB2312" w:eastAsia="仿宋_GB2312" w:hAnsi="仿宋_GB2312" w:cs="仿宋_GB2312" w:hint="eastAsia"/>
          <w:sz w:val="32"/>
          <w:szCs w:val="32"/>
        </w:rPr>
        <w:t>。</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（四）项目绩效目标设置。</w:t>
      </w:r>
    </w:p>
    <w:p w:rsidR="00814FFC" w:rsidRDefault="00814FFC" w:rsidP="0089115C">
      <w:pPr>
        <w:spacing w:line="576" w:lineRule="exact"/>
        <w:ind w:firstLineChars="200" w:firstLine="31680"/>
        <w:rPr>
          <w:rFonts w:ascii="仿宋_GB2312" w:eastAsia="仿宋_GB2312" w:hAnsi="仿宋_GB2312" w:cs="仿宋_GB2312"/>
          <w:color w:val="000000"/>
          <w:sz w:val="32"/>
          <w:szCs w:val="32"/>
          <w:lang w:val="zh-CN"/>
        </w:rPr>
      </w:pPr>
      <w:r>
        <w:rPr>
          <w:rFonts w:ascii="仿宋_GB2312" w:eastAsia="仿宋_GB2312" w:hAnsi="仿宋_GB2312" w:cs="仿宋_GB2312" w:hint="eastAsia"/>
          <w:color w:val="000000"/>
          <w:sz w:val="32"/>
          <w:szCs w:val="32"/>
        </w:rPr>
        <w:t>项目主要包括：新闻宣传报道，先进典型推荐，特色产业推介，专家智库支持，助力招商引资，媒介危机公关预防管理。</w:t>
      </w:r>
    </w:p>
    <w:p w:rsidR="00814FFC" w:rsidRDefault="00814FFC" w:rsidP="0089115C">
      <w:pPr>
        <w:spacing w:line="576" w:lineRule="exact"/>
        <w:ind w:firstLineChars="200" w:firstLine="31680"/>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hint="eastAsia"/>
          <w:color w:val="000000"/>
          <w:sz w:val="32"/>
          <w:szCs w:val="32"/>
          <w:lang w:val="zh-CN"/>
        </w:rPr>
        <w:t>项目自评工作开展情况：</w:t>
      </w:r>
      <w:r>
        <w:rPr>
          <w:rFonts w:ascii="仿宋_GB2312" w:eastAsia="仿宋_GB2312" w:hAnsi="仿宋_GB2312" w:cs="仿宋_GB2312" w:hint="eastAsia"/>
          <w:color w:val="000000"/>
          <w:sz w:val="32"/>
          <w:szCs w:val="32"/>
        </w:rPr>
        <w:t>本项目绩效评价主要遵循相关性、可比性、重要性与定性和定量相结合、客观公正的原则，依据项目资金使用的方向和对象，围绕绩效目标，依据项目的完成、效益、满意度等方面设定的评价指标，针对性地开展了自我评价。</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rPr>
      </w:pPr>
      <w:bookmarkStart w:id="523" w:name="_Toc226"/>
      <w:bookmarkStart w:id="524" w:name="_Toc19716"/>
      <w:bookmarkStart w:id="525" w:name="_Toc6845"/>
      <w:r>
        <w:rPr>
          <w:rFonts w:ascii="黑体" w:eastAsia="黑体" w:hAnsi="黑体" w:cs="黑体" w:hint="eastAsia"/>
          <w:sz w:val="32"/>
          <w:szCs w:val="32"/>
        </w:rPr>
        <w:t>二、评价实施</w:t>
      </w:r>
      <w:bookmarkEnd w:id="523"/>
      <w:bookmarkEnd w:id="524"/>
      <w:bookmarkEnd w:id="525"/>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（一）评价目的。</w:t>
      </w:r>
      <w:r>
        <w:rPr>
          <w:rFonts w:ascii="仿宋_GB2312" w:eastAsia="仿宋_GB2312" w:hAnsi="仿宋_GB2312" w:cs="仿宋_GB2312" w:hint="eastAsia"/>
          <w:sz w:val="32"/>
          <w:szCs w:val="32"/>
        </w:rPr>
        <w:t>通过项目绩效自评全面梳理宣传工作开展情况，评估宣传工作成效。</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（二）预设问题及评价重点。</w:t>
      </w:r>
      <w:r>
        <w:rPr>
          <w:rFonts w:ascii="仿宋_GB2312" w:eastAsia="仿宋_GB2312" w:hAnsi="仿宋_GB2312" w:cs="仿宋_GB2312" w:hint="eastAsia"/>
          <w:sz w:val="32"/>
          <w:szCs w:val="32"/>
        </w:rPr>
        <w:t>按照绩效评价指标体系，对资金支出使用全过程及其实施效果进行综合评价和判断。</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（三）评价选点。</w:t>
      </w:r>
      <w:r>
        <w:rPr>
          <w:rFonts w:ascii="仿宋_GB2312" w:eastAsia="仿宋_GB2312" w:hAnsi="仿宋_GB2312" w:cs="仿宋_GB2312" w:hint="eastAsia"/>
          <w:sz w:val="32"/>
          <w:szCs w:val="32"/>
          <w:lang w:val="zh-CN"/>
        </w:rPr>
        <w:t>重点对新闻宣传报道进行自评。。</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（四）评价方法。</w:t>
      </w:r>
      <w:r>
        <w:rPr>
          <w:rFonts w:ascii="仿宋_GB2312" w:eastAsia="仿宋_GB2312" w:hAnsi="仿宋_GB2312" w:cs="仿宋_GB2312" w:hint="eastAsia"/>
          <w:sz w:val="32"/>
          <w:szCs w:val="32"/>
          <w:lang w:val="zh-CN"/>
        </w:rPr>
        <w:t>采用</w:t>
      </w:r>
      <w:r>
        <w:rPr>
          <w:rFonts w:ascii="仿宋_GB2312" w:eastAsia="仿宋_GB2312" w:hAnsi="仿宋_GB2312" w:cs="仿宋_GB2312" w:hint="eastAsia"/>
          <w:sz w:val="32"/>
          <w:szCs w:val="32"/>
        </w:rPr>
        <w:t>案卷研究法和单位自评法。</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（五）评价组织。</w:t>
      </w:r>
      <w:r>
        <w:rPr>
          <w:rFonts w:ascii="仿宋_GB2312" w:eastAsia="仿宋_GB2312" w:hAnsi="仿宋_GB2312" w:cs="仿宋_GB2312" w:hint="eastAsia"/>
          <w:sz w:val="32"/>
          <w:szCs w:val="32"/>
          <w:lang w:val="zh-CN"/>
        </w:rPr>
        <w:t>该项目</w:t>
      </w:r>
      <w:r>
        <w:rPr>
          <w:rFonts w:ascii="仿宋_GB2312" w:eastAsia="仿宋_GB2312" w:hAnsi="仿宋_GB2312" w:cs="仿宋_GB2312" w:hint="eastAsia"/>
          <w:sz w:val="32"/>
          <w:szCs w:val="32"/>
        </w:rPr>
        <w:t>评价工作小组由市农业农村局计财科及市农业项目服务中心相关人员组成，计财科负责资金使用自查、项目中心负责项目实施情况自查。</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526" w:name="_Toc26341"/>
      <w:bookmarkStart w:id="527" w:name="_Toc16004"/>
      <w:bookmarkStart w:id="528" w:name="_Toc8819"/>
      <w:r>
        <w:rPr>
          <w:rFonts w:ascii="黑体" w:eastAsia="黑体" w:hAnsi="黑体" w:cs="黑体" w:hint="eastAsia"/>
          <w:sz w:val="32"/>
          <w:szCs w:val="32"/>
        </w:rPr>
        <w:t>三、绩效分析</w:t>
      </w:r>
      <w:bookmarkEnd w:id="526"/>
      <w:bookmarkEnd w:id="527"/>
      <w:bookmarkEnd w:id="528"/>
      <w:r>
        <w:rPr>
          <w:rFonts w:ascii="黑体" w:eastAsia="黑体" w:hAnsi="黑体" w:cs="黑体"/>
          <w:sz w:val="32"/>
          <w:szCs w:val="32"/>
          <w:lang w:val="zh-CN"/>
        </w:rPr>
        <w:tab/>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（一）通用指标绩效分析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rPr>
        <w:t>项目决策。该项目设立、调整延续等方面符合资金管理基本规范和决策程序要求。项目内容符合党中央国务院、省委省政府、市委市政府对“三农”工作的决策部署安排，资金属于政府支持范围。自评得分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管理。该项目资金管理办法等管理制度体系健全完善，不存在管理制度缺失、管理办法过期情况。资金分配因素选取、权重设置、区域分布，项目管理、审批符合管理要求，并按要求开展项目绩效监管。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rPr>
        <w:t>项目实施。项目资金由市级财政全额拨款</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万元，资金执行率</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，资金使用符合规定。自评得分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4.</w:t>
      </w:r>
      <w:r>
        <w:rPr>
          <w:rFonts w:ascii="仿宋_GB2312" w:eastAsia="仿宋_GB2312" w:hAnsi="仿宋_GB2312" w:cs="仿宋_GB2312" w:hint="eastAsia"/>
          <w:sz w:val="32"/>
          <w:szCs w:val="32"/>
        </w:rPr>
        <w:t>项目结果。合作期间，共推出我市“三农”工作宣传报道</w:t>
      </w:r>
      <w:r>
        <w:rPr>
          <w:rFonts w:ascii="仿宋_GB2312" w:eastAsia="仿宋_GB2312" w:hAnsi="仿宋_GB2312" w:cs="仿宋_GB2312"/>
          <w:sz w:val="32"/>
          <w:szCs w:val="32"/>
        </w:rPr>
        <w:t>130</w:t>
      </w:r>
      <w:r>
        <w:rPr>
          <w:rFonts w:ascii="仿宋_GB2312" w:eastAsia="仿宋_GB2312" w:hAnsi="仿宋_GB2312" w:cs="仿宋_GB2312" w:hint="eastAsia"/>
          <w:sz w:val="32"/>
          <w:szCs w:val="32"/>
        </w:rPr>
        <w:t>余篇，</w:t>
      </w:r>
      <w:r>
        <w:rPr>
          <w:rFonts w:ascii="仿宋_GB2312" w:eastAsia="仿宋_GB2312" w:hAnsi="仿宋_GB2312" w:cs="仿宋_GB2312" w:hint="eastAsia"/>
          <w:kern w:val="0"/>
          <w:sz w:val="32"/>
          <w:szCs w:val="32"/>
        </w:rPr>
        <w:t>宣传广元农产品展示展销等品牌推介活动</w:t>
      </w:r>
      <w:r>
        <w:rPr>
          <w:rFonts w:ascii="仿宋_GB2312" w:eastAsia="仿宋_GB2312" w:hAnsi="仿宋_GB2312" w:cs="仿宋_GB2312"/>
          <w:kern w:val="0"/>
          <w:sz w:val="32"/>
          <w:szCs w:val="32"/>
        </w:rPr>
        <w:t>5</w:t>
      </w:r>
      <w:r>
        <w:rPr>
          <w:rFonts w:ascii="仿宋_GB2312" w:eastAsia="仿宋_GB2312" w:hAnsi="仿宋_GB2312" w:cs="仿宋_GB2312" w:hint="eastAsia"/>
          <w:kern w:val="0"/>
          <w:sz w:val="32"/>
          <w:szCs w:val="32"/>
        </w:rPr>
        <w:t>次，帮助邀请知名涉农企业到广元考察投资</w:t>
      </w:r>
      <w:r>
        <w:rPr>
          <w:rFonts w:ascii="仿宋_GB2312" w:eastAsia="仿宋_GB2312" w:hAnsi="仿宋_GB2312" w:cs="仿宋_GB2312"/>
          <w:kern w:val="0"/>
          <w:sz w:val="32"/>
          <w:szCs w:val="32"/>
        </w:rPr>
        <w:t>1</w:t>
      </w:r>
      <w:r>
        <w:rPr>
          <w:rFonts w:ascii="仿宋_GB2312" w:eastAsia="仿宋_GB2312" w:hAnsi="仿宋_GB2312" w:cs="仿宋_GB2312" w:hint="eastAsia"/>
          <w:kern w:val="0"/>
          <w:sz w:val="32"/>
          <w:szCs w:val="32"/>
        </w:rPr>
        <w:t>次。全面完成各项目标。自评得分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r>
        <w:rPr>
          <w:rFonts w:ascii="仿宋_GB2312" w:eastAsia="仿宋_GB2312" w:hAnsi="仿宋_GB2312" w:cs="仿宋_GB2312" w:hint="eastAsia"/>
          <w:kern w:val="0"/>
          <w:sz w:val="32"/>
          <w:szCs w:val="32"/>
        </w:rPr>
        <w:t>。</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（二）专用指标绩效分析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pacing w:val="6"/>
          <w:sz w:val="32"/>
          <w:szCs w:val="32"/>
        </w:rPr>
        <w:t>市政府与农民日报签订了为期三年的《战略合作协议》，该项目的实施符合市委市政府支持重点、优势产业。</w:t>
      </w:r>
      <w:r>
        <w:rPr>
          <w:rFonts w:ascii="仿宋_GB2312" w:eastAsia="仿宋_GB2312" w:hAnsi="仿宋_GB2312" w:cs="仿宋_GB2312" w:hint="eastAsia"/>
          <w:spacing w:val="6"/>
          <w:sz w:val="32"/>
          <w:szCs w:val="32"/>
          <w:lang w:val="zh-CN"/>
        </w:rPr>
        <w:t>自评得分</w:t>
      </w:r>
      <w:r>
        <w:rPr>
          <w:rFonts w:ascii="仿宋_GB2312" w:eastAsia="仿宋_GB2312" w:hAnsi="仿宋_GB2312" w:cs="仿宋_GB2312"/>
          <w:spacing w:val="6"/>
          <w:sz w:val="32"/>
          <w:szCs w:val="32"/>
        </w:rPr>
        <w:t>10</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对在我市开展农业产业发展的企业进行了积极正面的宣传报道，合作期间共计宣传报道我市“三农”工作</w:t>
      </w:r>
      <w:r>
        <w:rPr>
          <w:rFonts w:ascii="仿宋_GB2312" w:eastAsia="仿宋_GB2312" w:hAnsi="仿宋_GB2312" w:cs="仿宋_GB2312"/>
          <w:sz w:val="32"/>
          <w:szCs w:val="32"/>
        </w:rPr>
        <w:t>130</w:t>
      </w:r>
      <w:r>
        <w:rPr>
          <w:rFonts w:ascii="仿宋_GB2312" w:eastAsia="仿宋_GB2312" w:hAnsi="仿宋_GB2312" w:cs="仿宋_GB2312" w:hint="eastAsia"/>
          <w:sz w:val="32"/>
          <w:szCs w:val="32"/>
        </w:rPr>
        <w:t>余篇。自评得分</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对在我市开展农业产业发展的企业主营业务收入增长方面起到了一定的助推作用。自评得分</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color w:val="000000"/>
          <w:kern w:val="0"/>
          <w:sz w:val="32"/>
          <w:szCs w:val="32"/>
          <w:shd w:val="clear" w:color="auto" w:fill="FFFFFF"/>
          <w:lang w:val="zh-CN"/>
        </w:rPr>
      </w:pPr>
      <w:r>
        <w:rPr>
          <w:rFonts w:ascii="楷体_GB2312" w:eastAsia="楷体_GB2312" w:hAnsi="楷体_GB2312" w:cs="楷体_GB2312" w:hint="eastAsia"/>
          <w:sz w:val="32"/>
          <w:szCs w:val="32"/>
          <w:lang w:val="zh-CN"/>
        </w:rPr>
        <w:t>（三）个性指标绩效分析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lang w:val="zh-CN"/>
        </w:rPr>
        <w:t>宣传合作期间，对我市现代农业产业起到了积极的推动作用。自评得分</w:t>
      </w:r>
      <w:r>
        <w:rPr>
          <w:rFonts w:ascii="仿宋_GB2312" w:eastAsia="仿宋_GB2312" w:hAnsi="仿宋_GB2312" w:cs="仿宋_GB2312"/>
          <w:sz w:val="32"/>
          <w:szCs w:val="32"/>
        </w:rPr>
        <w:t>8</w:t>
      </w:r>
      <w:r>
        <w:rPr>
          <w:rFonts w:ascii="仿宋_GB2312" w:eastAsia="仿宋_GB2312" w:hAnsi="仿宋_GB2312" w:cs="仿宋_GB2312" w:hint="eastAsia"/>
          <w:sz w:val="32"/>
          <w:szCs w:val="32"/>
        </w:rPr>
        <w:t>分。</w:t>
      </w:r>
      <w:r>
        <w:rPr>
          <w:rFonts w:ascii="仿宋_GB2312" w:eastAsia="仿宋_GB2312" w:hAnsi="仿宋_GB2312" w:cs="仿宋_GB2312" w:hint="eastAsia"/>
          <w:sz w:val="32"/>
          <w:szCs w:val="32"/>
          <w:lang w:val="zh-CN"/>
        </w:rPr>
        <w:t>宣传合作期间，未发生相关网络舆情。</w:t>
      </w:r>
      <w:r>
        <w:rPr>
          <w:rFonts w:ascii="仿宋_GB2312" w:eastAsia="仿宋_GB2312" w:hAnsi="仿宋_GB2312" w:cs="仿宋_GB2312" w:hint="eastAsia"/>
          <w:sz w:val="32"/>
          <w:szCs w:val="32"/>
        </w:rPr>
        <w:t>自评得分</w:t>
      </w:r>
      <w:r>
        <w:rPr>
          <w:rFonts w:ascii="仿宋_GB2312" w:eastAsia="仿宋_GB2312" w:hAnsi="仿宋_GB2312" w:cs="仿宋_GB2312"/>
          <w:sz w:val="32"/>
          <w:szCs w:val="32"/>
        </w:rPr>
        <w:t>8</w:t>
      </w:r>
      <w:r>
        <w:rPr>
          <w:rFonts w:ascii="仿宋_GB2312" w:eastAsia="仿宋_GB2312" w:hAnsi="仿宋_GB2312" w:cs="仿宋_GB2312" w:hint="eastAsia"/>
          <w:sz w:val="32"/>
          <w:szCs w:val="32"/>
        </w:rPr>
        <w:t>分。</w:t>
      </w:r>
    </w:p>
    <w:p w:rsidR="00814FFC" w:rsidRDefault="00814FFC" w:rsidP="0089115C">
      <w:pPr>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rPr>
      </w:pPr>
      <w:bookmarkStart w:id="529" w:name="_Toc14975"/>
      <w:bookmarkStart w:id="530" w:name="_Toc32513"/>
      <w:bookmarkStart w:id="531" w:name="_Toc17261"/>
      <w:r>
        <w:rPr>
          <w:rFonts w:ascii="黑体" w:eastAsia="黑体" w:hAnsi="黑体" w:cs="黑体" w:hint="eastAsia"/>
          <w:sz w:val="32"/>
          <w:szCs w:val="32"/>
        </w:rPr>
        <w:t>四、评价结论</w:t>
      </w:r>
      <w:bookmarkEnd w:id="529"/>
      <w:bookmarkEnd w:id="530"/>
      <w:bookmarkEnd w:id="531"/>
    </w:p>
    <w:p w:rsidR="00814FFC" w:rsidRDefault="00814FFC" w:rsidP="0089115C">
      <w:pPr>
        <w:tabs>
          <w:tab w:val="left" w:pos="2160"/>
        </w:tabs>
        <w:spacing w:line="576" w:lineRule="exact"/>
        <w:ind w:firstLineChars="200" w:firstLine="31680"/>
        <w:jc w:val="left"/>
        <w:rPr>
          <w:rFonts w:ascii="仿宋_GB2312" w:eastAsia="仿宋_GB2312" w:hAnsi="仿宋_GB2312" w:cs="仿宋_GB2312"/>
          <w:kern w:val="0"/>
          <w:position w:val="3"/>
          <w:sz w:val="32"/>
          <w:szCs w:val="32"/>
        </w:rPr>
      </w:pPr>
      <w:r>
        <w:rPr>
          <w:rFonts w:ascii="仿宋_GB2312" w:eastAsia="仿宋_GB2312" w:hAnsi="仿宋_GB2312" w:cs="仿宋_GB2312" w:hint="eastAsia"/>
          <w:kern w:val="0"/>
          <w:position w:val="3"/>
          <w:sz w:val="32"/>
          <w:szCs w:val="32"/>
        </w:rPr>
        <w:t>整个项目任务全面超额完成、资金管理规范，项目为提升</w:t>
      </w:r>
      <w:r>
        <w:rPr>
          <w:rFonts w:ascii="仿宋_GB2312" w:eastAsia="仿宋_GB2312" w:hAnsi="仿宋_GB2312" w:cs="仿宋_GB2312" w:hint="eastAsia"/>
          <w:color w:val="000000"/>
          <w:kern w:val="0"/>
          <w:position w:val="3"/>
          <w:sz w:val="32"/>
          <w:szCs w:val="32"/>
        </w:rPr>
        <w:t>全市农业农村发展营造良好的舆论氛围</w:t>
      </w:r>
      <w:r>
        <w:rPr>
          <w:rFonts w:ascii="仿宋_GB2312" w:eastAsia="仿宋_GB2312" w:hAnsi="仿宋_GB2312" w:cs="仿宋_GB2312" w:hint="eastAsia"/>
          <w:kern w:val="0"/>
          <w:position w:val="3"/>
          <w:sz w:val="32"/>
          <w:szCs w:val="32"/>
        </w:rPr>
        <w:t>，突出展示我市“三农”工作成果，助推乡村振兴战略落地落实发挥了积极作用，项目综合效益明显，自评得分</w:t>
      </w:r>
      <w:r>
        <w:rPr>
          <w:rFonts w:ascii="仿宋_GB2312" w:eastAsia="仿宋_GB2312" w:hAnsi="仿宋_GB2312" w:cs="仿宋_GB2312"/>
          <w:kern w:val="0"/>
          <w:position w:val="3"/>
          <w:sz w:val="32"/>
          <w:szCs w:val="32"/>
        </w:rPr>
        <w:t>100</w:t>
      </w:r>
      <w:r>
        <w:rPr>
          <w:rFonts w:ascii="仿宋_GB2312" w:eastAsia="仿宋_GB2312" w:hAnsi="仿宋_GB2312" w:cs="仿宋_GB2312" w:hint="eastAsia"/>
          <w:kern w:val="0"/>
          <w:position w:val="3"/>
          <w:sz w:val="32"/>
          <w:szCs w:val="32"/>
        </w:rPr>
        <w:t>分。</w:t>
      </w:r>
    </w:p>
    <w:p w:rsidR="00814FFC" w:rsidRDefault="00814FFC" w:rsidP="0089115C">
      <w:pPr>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rPr>
      </w:pPr>
      <w:bookmarkStart w:id="532" w:name="_Toc30115"/>
      <w:bookmarkStart w:id="533" w:name="_Toc4953"/>
      <w:bookmarkStart w:id="534" w:name="_Toc10263"/>
      <w:r>
        <w:rPr>
          <w:rFonts w:ascii="黑体" w:eastAsia="黑体" w:hAnsi="黑体" w:cs="黑体" w:hint="eastAsia"/>
          <w:sz w:val="32"/>
          <w:szCs w:val="32"/>
        </w:rPr>
        <w:t>五、存在主要问题</w:t>
      </w:r>
      <w:bookmarkEnd w:id="532"/>
      <w:bookmarkEnd w:id="533"/>
      <w:bookmarkEnd w:id="534"/>
    </w:p>
    <w:p w:rsidR="00814FFC" w:rsidRDefault="00814FFC" w:rsidP="0089115C">
      <w:pPr>
        <w:adjustRightInd w:val="0"/>
        <w:snapToGrid w:val="0"/>
        <w:spacing w:line="576" w:lineRule="exact"/>
        <w:ind w:firstLineChars="200" w:firstLine="31680"/>
        <w:rPr>
          <w:rFonts w:ascii="仿宋_GB2312" w:eastAsia="仿宋_GB2312" w:hAnsi="仿宋_GB2312" w:cs="仿宋_GB2312"/>
          <w:color w:val="000000"/>
          <w:kern w:val="0"/>
          <w:position w:val="3"/>
          <w:sz w:val="32"/>
          <w:szCs w:val="32"/>
          <w:lang w:val="zh-CN"/>
        </w:rPr>
      </w:pPr>
      <w:r>
        <w:rPr>
          <w:rFonts w:ascii="仿宋_GB2312" w:eastAsia="仿宋_GB2312" w:hAnsi="仿宋_GB2312" w:cs="仿宋_GB2312" w:hint="eastAsia"/>
          <w:color w:val="000000"/>
          <w:kern w:val="0"/>
          <w:position w:val="3"/>
          <w:sz w:val="32"/>
          <w:szCs w:val="32"/>
        </w:rPr>
        <w:t>各县区对“三农”工作中的成效、亮点和典型做法总结宣传不够，关注和支持的良好舆论氛围尚未形成。</w:t>
      </w:r>
    </w:p>
    <w:p w:rsidR="00814FFC" w:rsidRDefault="00814FFC" w:rsidP="0089115C">
      <w:pPr>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lang w:val="zh-CN"/>
        </w:rPr>
      </w:pPr>
      <w:bookmarkStart w:id="535" w:name="_Toc17485"/>
      <w:bookmarkStart w:id="536" w:name="_Toc31269"/>
      <w:bookmarkStart w:id="537" w:name="_Toc14716"/>
      <w:r>
        <w:rPr>
          <w:rFonts w:ascii="黑体" w:eastAsia="黑体" w:hAnsi="黑体" w:cs="黑体" w:hint="eastAsia"/>
          <w:sz w:val="32"/>
          <w:szCs w:val="32"/>
          <w:lang w:val="zh-CN"/>
        </w:rPr>
        <w:t>六、改进建议</w:t>
      </w:r>
      <w:bookmarkEnd w:id="535"/>
      <w:bookmarkEnd w:id="536"/>
      <w:bookmarkEnd w:id="537"/>
    </w:p>
    <w:p w:rsidR="00814FFC" w:rsidRDefault="00814FFC" w:rsidP="0089115C">
      <w:pPr>
        <w:tabs>
          <w:tab w:val="left" w:pos="1911"/>
        </w:tabs>
        <w:spacing w:line="576" w:lineRule="exact"/>
        <w:ind w:firstLineChars="200" w:firstLine="31680"/>
        <w:jc w:val="left"/>
        <w:rPr>
          <w:rFonts w:ascii="仿宋_GB2312" w:eastAsia="仿宋_GB2312" w:hAnsi="仿宋_GB2312" w:cs="仿宋_GB2312"/>
          <w:color w:val="000000"/>
          <w:kern w:val="0"/>
          <w:position w:val="3"/>
          <w:sz w:val="32"/>
          <w:szCs w:val="32"/>
        </w:rPr>
      </w:pPr>
      <w:r>
        <w:rPr>
          <w:rFonts w:ascii="仿宋_GB2312" w:eastAsia="仿宋_GB2312" w:hAnsi="仿宋_GB2312" w:cs="仿宋_GB2312" w:hint="eastAsia"/>
          <w:color w:val="000000"/>
          <w:kern w:val="0"/>
          <w:position w:val="3"/>
          <w:sz w:val="32"/>
          <w:szCs w:val="32"/>
        </w:rPr>
        <w:t>引导各县区加强对“三农”工作中的成效、亮点和典型做法认真提炼，形成总结，并根据实际报道需求，提供有关产业发展、先进典型、特色亮点等方面稿件。</w:t>
      </w:r>
    </w:p>
    <w:p w:rsidR="00814FFC" w:rsidRDefault="00814FFC" w:rsidP="0089115C">
      <w:pPr>
        <w:tabs>
          <w:tab w:val="left" w:pos="1911"/>
        </w:tabs>
        <w:spacing w:line="576" w:lineRule="exact"/>
        <w:ind w:firstLineChars="200" w:firstLine="31680"/>
        <w:jc w:val="left"/>
        <w:rPr>
          <w:rFonts w:ascii="Times New Roman" w:eastAsia="仿宋_GB2312" w:hAnsi="Times New Roman"/>
          <w:sz w:val="32"/>
          <w:szCs w:val="32"/>
        </w:rPr>
      </w:pPr>
      <w:r>
        <w:rPr>
          <w:rFonts w:ascii="方正小标宋简体" w:eastAsia="方正小标宋简体" w:hAnsi="方正小标宋简体" w:cs="方正小标宋简体" w:hint="eastAsia"/>
          <w:color w:val="000000"/>
          <w:kern w:val="0"/>
          <w:sz w:val="40"/>
          <w:szCs w:val="40"/>
        </w:rPr>
        <w:t>专项预算项目绩效目标完成情况自评表</w:t>
      </w:r>
    </w:p>
    <w:tbl>
      <w:tblPr>
        <w:tblW w:w="10233" w:type="dxa"/>
        <w:jc w:val="center"/>
        <w:tblLayout w:type="fixed"/>
        <w:tblCellMar>
          <w:top w:w="15" w:type="dxa"/>
          <w:left w:w="15" w:type="dxa"/>
          <w:bottom w:w="15" w:type="dxa"/>
          <w:right w:w="15" w:type="dxa"/>
        </w:tblCellMar>
        <w:tblLook w:val="00A0"/>
      </w:tblPr>
      <w:tblGrid>
        <w:gridCol w:w="652"/>
        <w:gridCol w:w="593"/>
        <w:gridCol w:w="709"/>
        <w:gridCol w:w="2551"/>
        <w:gridCol w:w="709"/>
        <w:gridCol w:w="1843"/>
        <w:gridCol w:w="567"/>
        <w:gridCol w:w="768"/>
        <w:gridCol w:w="1841"/>
      </w:tblGrid>
      <w:tr w:rsidR="00814FFC">
        <w:trPr>
          <w:trHeight w:val="23"/>
          <w:jc w:val="center"/>
        </w:trPr>
        <w:tc>
          <w:tcPr>
            <w:tcW w:w="450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项目名称</w:t>
            </w:r>
          </w:p>
        </w:tc>
        <w:tc>
          <w:tcPr>
            <w:tcW w:w="572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农民日报宣传工作经费</w:t>
            </w:r>
          </w:p>
        </w:tc>
      </w:tr>
      <w:tr w:rsidR="00814FFC">
        <w:trPr>
          <w:trHeight w:val="23"/>
          <w:jc w:val="center"/>
        </w:trPr>
        <w:tc>
          <w:tcPr>
            <w:tcW w:w="450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预算单位</w:t>
            </w:r>
          </w:p>
        </w:tc>
        <w:tc>
          <w:tcPr>
            <w:tcW w:w="572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广元市农业农村局</w:t>
            </w:r>
          </w:p>
        </w:tc>
      </w:tr>
      <w:tr w:rsidR="00814FFC">
        <w:trPr>
          <w:trHeight w:val="23"/>
          <w:jc w:val="center"/>
        </w:trPr>
        <w:tc>
          <w:tcPr>
            <w:tcW w:w="450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项目类型</w:t>
            </w:r>
          </w:p>
        </w:tc>
        <w:tc>
          <w:tcPr>
            <w:tcW w:w="572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项目</w:t>
            </w:r>
            <w:r>
              <w:rPr>
                <w:rFonts w:ascii="宋体" w:hAnsi="宋体" w:cs="宋体"/>
                <w:color w:val="000000"/>
                <w:kern w:val="0"/>
                <w:szCs w:val="21"/>
              </w:rPr>
              <w:t xml:space="preserve"> </w:t>
            </w:r>
            <w:r>
              <w:rPr>
                <w:rFonts w:ascii="宋体" w:hAnsi="宋体" w:cs="宋体" w:hint="eastAsia"/>
                <w:color w:val="000000"/>
                <w:kern w:val="0"/>
                <w:szCs w:val="21"/>
              </w:rPr>
              <w:t>概况</w:t>
            </w:r>
          </w:p>
        </w:tc>
        <w:tc>
          <w:tcPr>
            <w:tcW w:w="385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kern w:val="0"/>
                <w:szCs w:val="21"/>
              </w:rPr>
            </w:pPr>
            <w:r>
              <w:rPr>
                <w:rFonts w:ascii="宋体" w:hAnsi="宋体" w:cs="宋体" w:hint="eastAsia"/>
                <w:color w:val="000000"/>
                <w:kern w:val="0"/>
                <w:szCs w:val="21"/>
              </w:rPr>
              <w:t>中长期规划（名称、文号，仅指</w:t>
            </w:r>
          </w:p>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常年项目）</w:t>
            </w:r>
          </w:p>
        </w:tc>
        <w:tc>
          <w:tcPr>
            <w:tcW w:w="572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85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资金管理办法（名称、文号）</w:t>
            </w:r>
          </w:p>
        </w:tc>
        <w:tc>
          <w:tcPr>
            <w:tcW w:w="572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85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绩效分配方式</w:t>
            </w:r>
          </w:p>
        </w:tc>
        <w:tc>
          <w:tcPr>
            <w:tcW w:w="70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因素法</w:t>
            </w:r>
          </w:p>
        </w:tc>
        <w:tc>
          <w:tcPr>
            <w:tcW w:w="2410"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项目法</w:t>
            </w:r>
          </w:p>
        </w:tc>
        <w:tc>
          <w:tcPr>
            <w:tcW w:w="76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Wingdings 2" w:cs="宋体" w:hint="eastAsia"/>
                <w:color w:val="000000"/>
                <w:kern w:val="0"/>
                <w:szCs w:val="20"/>
              </w:rPr>
              <w:sym w:font="Wingdings 2" w:char="F052"/>
            </w:r>
            <w:r>
              <w:rPr>
                <w:rFonts w:ascii="宋体" w:hAnsi="宋体" w:cs="宋体" w:hint="eastAsia"/>
                <w:color w:val="000000"/>
                <w:kern w:val="0"/>
                <w:szCs w:val="21"/>
              </w:rPr>
              <w:t>据实据效</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因素法与项目法相结合</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85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立项依据</w:t>
            </w:r>
          </w:p>
        </w:tc>
        <w:tc>
          <w:tcPr>
            <w:tcW w:w="572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r>
              <w:rPr>
                <w:rFonts w:ascii="宋体" w:hAnsi="宋体" w:cs="宋体" w:hint="eastAsia"/>
                <w:color w:val="000000"/>
                <w:szCs w:val="21"/>
              </w:rPr>
              <w:t>我市与农民日报社签订的《战略合作协议》</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85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使用范围</w:t>
            </w:r>
          </w:p>
        </w:tc>
        <w:tc>
          <w:tcPr>
            <w:tcW w:w="572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85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申报（补助）条件</w:t>
            </w:r>
          </w:p>
        </w:tc>
        <w:tc>
          <w:tcPr>
            <w:tcW w:w="572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85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hint="eastAsia"/>
                <w:color w:val="000000"/>
                <w:kern w:val="0"/>
                <w:szCs w:val="21"/>
              </w:rPr>
              <w:t>项目起止年限</w:t>
            </w:r>
          </w:p>
        </w:tc>
        <w:tc>
          <w:tcPr>
            <w:tcW w:w="572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color w:val="000000"/>
                <w:szCs w:val="21"/>
              </w:rPr>
              <w:t>2022</w:t>
            </w:r>
            <w:r>
              <w:rPr>
                <w:rFonts w:ascii="宋体" w:hAnsi="宋体" w:cs="宋体" w:hint="eastAsia"/>
                <w:color w:val="000000"/>
                <w:szCs w:val="21"/>
              </w:rPr>
              <w:t>年</w:t>
            </w:r>
            <w:r>
              <w:rPr>
                <w:rFonts w:ascii="宋体" w:hAnsi="宋体" w:cs="宋体"/>
                <w:color w:val="000000"/>
                <w:szCs w:val="21"/>
              </w:rPr>
              <w:t>12</w:t>
            </w:r>
            <w:r>
              <w:rPr>
                <w:rFonts w:ascii="宋体" w:hAnsi="宋体" w:cs="宋体" w:hint="eastAsia"/>
                <w:color w:val="000000"/>
                <w:szCs w:val="21"/>
              </w:rPr>
              <w:t>月</w:t>
            </w:r>
            <w:r>
              <w:rPr>
                <w:rFonts w:ascii="宋体" w:hAnsi="宋体" w:cs="宋体"/>
                <w:color w:val="000000"/>
                <w:szCs w:val="21"/>
              </w:rPr>
              <w:t>-2023</w:t>
            </w:r>
            <w:r>
              <w:rPr>
                <w:rFonts w:ascii="宋体" w:hAnsi="宋体" w:cs="宋体" w:hint="eastAsia"/>
                <w:color w:val="000000"/>
                <w:szCs w:val="21"/>
              </w:rPr>
              <w:t>年</w:t>
            </w:r>
            <w:r>
              <w:rPr>
                <w:rFonts w:ascii="宋体" w:hAnsi="宋体" w:cs="宋体"/>
                <w:color w:val="000000"/>
                <w:szCs w:val="21"/>
              </w:rPr>
              <w:t>11</w:t>
            </w:r>
            <w:r>
              <w:rPr>
                <w:rFonts w:ascii="宋体" w:hAnsi="宋体" w:cs="宋体" w:hint="eastAsia"/>
                <w:color w:val="000000"/>
                <w:szCs w:val="21"/>
              </w:rPr>
              <w:t>月</w:t>
            </w:r>
          </w:p>
        </w:tc>
      </w:tr>
      <w:tr w:rsidR="00814FFC">
        <w:trPr>
          <w:trHeight w:val="23"/>
          <w:jc w:val="center"/>
        </w:trPr>
        <w:tc>
          <w:tcPr>
            <w:tcW w:w="1245" w:type="dxa"/>
            <w:gridSpan w:val="2"/>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项目资金</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（万元）</w:t>
            </w:r>
          </w:p>
        </w:tc>
        <w:tc>
          <w:tcPr>
            <w:tcW w:w="3260"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年度资金总额：</w:t>
            </w:r>
          </w:p>
        </w:tc>
        <w:tc>
          <w:tcPr>
            <w:tcW w:w="572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r>
              <w:rPr>
                <w:rFonts w:ascii="宋体" w:hAnsi="宋体" w:cs="宋体" w:hint="eastAsia"/>
                <w:color w:val="000000"/>
                <w:szCs w:val="21"/>
              </w:rPr>
              <w:t>万元</w:t>
            </w:r>
          </w:p>
        </w:tc>
      </w:tr>
      <w:tr w:rsidR="00814FFC">
        <w:trPr>
          <w:trHeight w:val="23"/>
          <w:jc w:val="center"/>
        </w:trPr>
        <w:tc>
          <w:tcPr>
            <w:tcW w:w="1245"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260"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其中：财政拨款</w:t>
            </w:r>
          </w:p>
        </w:tc>
        <w:tc>
          <w:tcPr>
            <w:tcW w:w="572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tabs>
                <w:tab w:val="left" w:pos="3964"/>
              </w:tabs>
              <w:spacing w:line="240" w:lineRule="exact"/>
              <w:jc w:val="center"/>
              <w:rPr>
                <w:rFonts w:ascii="宋体" w:cs="宋体"/>
                <w:color w:val="000000"/>
                <w:szCs w:val="21"/>
              </w:rPr>
            </w:pPr>
            <w:r>
              <w:rPr>
                <w:rFonts w:ascii="宋体" w:hAnsi="宋体" w:cs="宋体"/>
                <w:color w:val="000000"/>
                <w:szCs w:val="21"/>
              </w:rPr>
              <w:t>10</w:t>
            </w:r>
            <w:r>
              <w:rPr>
                <w:rFonts w:ascii="宋体" w:hAnsi="宋体" w:cs="宋体" w:hint="eastAsia"/>
                <w:color w:val="000000"/>
                <w:szCs w:val="21"/>
              </w:rPr>
              <w:t>万元</w:t>
            </w:r>
          </w:p>
        </w:tc>
      </w:tr>
      <w:tr w:rsidR="00814FFC">
        <w:trPr>
          <w:trHeight w:val="23"/>
          <w:jc w:val="center"/>
        </w:trPr>
        <w:tc>
          <w:tcPr>
            <w:tcW w:w="1245"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3260"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其他资金</w:t>
            </w:r>
          </w:p>
        </w:tc>
        <w:tc>
          <w:tcPr>
            <w:tcW w:w="572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p>
        </w:tc>
      </w:tr>
      <w:tr w:rsidR="00814FFC">
        <w:trPr>
          <w:trHeight w:val="23"/>
          <w:jc w:val="center"/>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总体</w:t>
            </w:r>
            <w:r>
              <w:rPr>
                <w:rFonts w:ascii="宋体" w:hAnsi="宋体" w:cs="宋体"/>
                <w:color w:val="000000"/>
                <w:kern w:val="0"/>
                <w:szCs w:val="21"/>
              </w:rPr>
              <w:t xml:space="preserve"> </w:t>
            </w:r>
            <w:r>
              <w:rPr>
                <w:rFonts w:ascii="宋体" w:hAnsi="宋体" w:cs="宋体" w:hint="eastAsia"/>
                <w:color w:val="000000"/>
                <w:kern w:val="0"/>
                <w:szCs w:val="21"/>
              </w:rPr>
              <w:t>目标</w:t>
            </w:r>
          </w:p>
        </w:tc>
        <w:tc>
          <w:tcPr>
            <w:tcW w:w="9581" w:type="dxa"/>
            <w:gridSpan w:val="8"/>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年度目标</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p>
        </w:tc>
        <w:tc>
          <w:tcPr>
            <w:tcW w:w="9581" w:type="dxa"/>
            <w:gridSpan w:val="8"/>
            <w:tcBorders>
              <w:top w:val="single" w:sz="4" w:space="0" w:color="000000"/>
              <w:left w:val="single" w:sz="4" w:space="0" w:color="000000"/>
              <w:bottom w:val="single" w:sz="4" w:space="0" w:color="000000"/>
              <w:right w:val="single" w:sz="4" w:space="0" w:color="000000"/>
            </w:tcBorders>
            <w:vAlign w:val="center"/>
          </w:tcPr>
          <w:p w:rsidR="00814FFC" w:rsidRDefault="00814FFC" w:rsidP="00814FFC">
            <w:pPr>
              <w:spacing w:line="240" w:lineRule="exact"/>
              <w:ind w:firstLineChars="200" w:firstLine="31680"/>
              <w:rPr>
                <w:rFonts w:ascii="宋体" w:cs="宋体"/>
                <w:color w:val="000000"/>
                <w:szCs w:val="21"/>
              </w:rPr>
            </w:pPr>
            <w:r>
              <w:rPr>
                <w:rFonts w:ascii="宋体" w:hAnsi="宋体" w:cs="宋体" w:hint="eastAsia"/>
                <w:color w:val="000000"/>
                <w:szCs w:val="21"/>
              </w:rPr>
              <w:t>与农民日报签订合作协议，宣传全市扎实推动脱贫攻坚与乡村振兴有效衔接，把广元建成全国脱贫地区特色产业高质量发展引领区，加快发展现代特色农业产业，持续深化农业农村改革等重点工作。</w:t>
            </w:r>
          </w:p>
        </w:tc>
      </w:tr>
      <w:tr w:rsidR="00814FFC">
        <w:trPr>
          <w:trHeight w:val="23"/>
          <w:jc w:val="center"/>
        </w:trPr>
        <w:tc>
          <w:tcPr>
            <w:tcW w:w="652" w:type="dxa"/>
            <w:vMerge w:val="restart"/>
            <w:tcBorders>
              <w:top w:val="single" w:sz="4" w:space="0" w:color="000000"/>
              <w:left w:val="single" w:sz="4" w:space="0" w:color="000000"/>
              <w:bottom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绩效</w:t>
            </w:r>
            <w:r>
              <w:rPr>
                <w:rFonts w:ascii="宋体" w:hAnsi="宋体" w:cs="宋体"/>
                <w:color w:val="000000"/>
                <w:kern w:val="0"/>
                <w:szCs w:val="21"/>
              </w:rPr>
              <w:t xml:space="preserve"> </w:t>
            </w:r>
            <w:r>
              <w:rPr>
                <w:rFonts w:ascii="宋体" w:hAnsi="宋体" w:cs="宋体" w:hint="eastAsia"/>
                <w:color w:val="000000"/>
                <w:kern w:val="0"/>
                <w:szCs w:val="21"/>
              </w:rPr>
              <w:t>指标</w:t>
            </w:r>
          </w:p>
        </w:tc>
        <w:tc>
          <w:tcPr>
            <w:tcW w:w="59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一级指标</w:t>
            </w:r>
          </w:p>
        </w:tc>
        <w:tc>
          <w:tcPr>
            <w:tcW w:w="70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二级指标</w:t>
            </w:r>
          </w:p>
        </w:tc>
        <w:tc>
          <w:tcPr>
            <w:tcW w:w="255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三级指标</w:t>
            </w:r>
          </w:p>
        </w:tc>
        <w:tc>
          <w:tcPr>
            <w:tcW w:w="70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指标性质</w:t>
            </w:r>
          </w:p>
        </w:tc>
        <w:tc>
          <w:tcPr>
            <w:tcW w:w="184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指标值</w:t>
            </w:r>
          </w:p>
        </w:tc>
        <w:tc>
          <w:tcPr>
            <w:tcW w:w="56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度量单位</w:t>
            </w:r>
          </w:p>
        </w:tc>
        <w:tc>
          <w:tcPr>
            <w:tcW w:w="76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权重</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实际完成指标值</w:t>
            </w:r>
          </w:p>
        </w:tc>
      </w:tr>
      <w:tr w:rsidR="00814FFC">
        <w:trPr>
          <w:trHeight w:val="441"/>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593"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产出指标</w:t>
            </w:r>
          </w:p>
        </w:tc>
        <w:tc>
          <w:tcPr>
            <w:tcW w:w="709" w:type="dxa"/>
            <w:vMerge w:val="restart"/>
            <w:tcBorders>
              <w:top w:val="single" w:sz="4" w:space="0" w:color="000000"/>
              <w:left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数量指标</w:t>
            </w:r>
          </w:p>
        </w:tc>
        <w:tc>
          <w:tcPr>
            <w:tcW w:w="255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新闻宣传报道数量</w:t>
            </w:r>
          </w:p>
        </w:tc>
        <w:tc>
          <w:tcPr>
            <w:tcW w:w="709"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kern w:val="0"/>
                <w:szCs w:val="21"/>
              </w:rPr>
              <w:t>≥</w:t>
            </w:r>
          </w:p>
        </w:tc>
        <w:tc>
          <w:tcPr>
            <w:tcW w:w="184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100</w:t>
            </w:r>
          </w:p>
        </w:tc>
        <w:tc>
          <w:tcPr>
            <w:tcW w:w="56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次</w:t>
            </w:r>
          </w:p>
        </w:tc>
        <w:tc>
          <w:tcPr>
            <w:tcW w:w="76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20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130</w:t>
            </w:r>
          </w:p>
        </w:tc>
      </w:tr>
      <w:tr w:rsidR="00814FFC">
        <w:trPr>
          <w:trHeight w:val="545"/>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593"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p>
        </w:tc>
        <w:tc>
          <w:tcPr>
            <w:tcW w:w="709" w:type="dxa"/>
            <w:vMerge/>
            <w:tcBorders>
              <w:left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p>
        </w:tc>
        <w:tc>
          <w:tcPr>
            <w:tcW w:w="255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宣传特色产业推介活动</w:t>
            </w:r>
          </w:p>
        </w:tc>
        <w:tc>
          <w:tcPr>
            <w:tcW w:w="709"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kern w:val="0"/>
                <w:szCs w:val="21"/>
              </w:rPr>
              <w:t>≥</w:t>
            </w:r>
          </w:p>
        </w:tc>
        <w:tc>
          <w:tcPr>
            <w:tcW w:w="184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4</w:t>
            </w:r>
          </w:p>
        </w:tc>
        <w:tc>
          <w:tcPr>
            <w:tcW w:w="56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次</w:t>
            </w:r>
          </w:p>
        </w:tc>
        <w:tc>
          <w:tcPr>
            <w:tcW w:w="76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5</w:t>
            </w:r>
          </w:p>
        </w:tc>
      </w:tr>
      <w:tr w:rsidR="00814FFC">
        <w:trPr>
          <w:trHeight w:val="640"/>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593"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p>
        </w:tc>
        <w:tc>
          <w:tcPr>
            <w:tcW w:w="70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质量指标</w:t>
            </w:r>
          </w:p>
        </w:tc>
        <w:tc>
          <w:tcPr>
            <w:tcW w:w="255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宣传质量</w:t>
            </w:r>
          </w:p>
        </w:tc>
        <w:tc>
          <w:tcPr>
            <w:tcW w:w="709"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定性</w:t>
            </w:r>
          </w:p>
        </w:tc>
        <w:tc>
          <w:tcPr>
            <w:tcW w:w="1843"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高质量宣传广元三农工作</w:t>
            </w:r>
          </w:p>
        </w:tc>
        <w:tc>
          <w:tcPr>
            <w:tcW w:w="56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p>
        </w:tc>
        <w:tc>
          <w:tcPr>
            <w:tcW w:w="76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szCs w:val="21"/>
                <w:lang w:val="zh-CN"/>
              </w:rPr>
              <w:t>对我市现代农业产业起到了积极的推动作用</w:t>
            </w:r>
          </w:p>
        </w:tc>
      </w:tr>
      <w:tr w:rsidR="00814FFC">
        <w:trPr>
          <w:trHeight w:val="78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593" w:type="dxa"/>
            <w:tcBorders>
              <w:top w:val="single" w:sz="4" w:space="0" w:color="000000"/>
              <w:left w:val="single" w:sz="4" w:space="0" w:color="000000"/>
              <w:bottom w:val="single" w:sz="4" w:space="0" w:color="auto"/>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效益指标</w:t>
            </w:r>
          </w:p>
        </w:tc>
        <w:tc>
          <w:tcPr>
            <w:tcW w:w="709" w:type="dxa"/>
            <w:tcBorders>
              <w:top w:val="single" w:sz="4" w:space="0" w:color="000000"/>
              <w:left w:val="single" w:sz="4" w:space="0" w:color="000000"/>
              <w:bottom w:val="single" w:sz="4" w:space="0" w:color="auto"/>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szCs w:val="21"/>
              </w:rPr>
              <w:t>社会效益</w:t>
            </w:r>
          </w:p>
        </w:tc>
        <w:tc>
          <w:tcPr>
            <w:tcW w:w="2551" w:type="dxa"/>
            <w:tcBorders>
              <w:top w:val="single" w:sz="4" w:space="0" w:color="000000"/>
              <w:left w:val="single" w:sz="4" w:space="0" w:color="000000"/>
              <w:bottom w:val="single" w:sz="4" w:space="0" w:color="auto"/>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宣传影响</w:t>
            </w:r>
          </w:p>
        </w:tc>
        <w:tc>
          <w:tcPr>
            <w:tcW w:w="709" w:type="dxa"/>
            <w:tcBorders>
              <w:top w:val="single" w:sz="4" w:space="0" w:color="000000"/>
              <w:left w:val="single" w:sz="4" w:space="0" w:color="000000"/>
              <w:bottom w:val="single" w:sz="4" w:space="0" w:color="auto"/>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定性</w:t>
            </w:r>
          </w:p>
        </w:tc>
        <w:tc>
          <w:tcPr>
            <w:tcW w:w="1843" w:type="dxa"/>
            <w:tcBorders>
              <w:top w:val="single" w:sz="4" w:space="0" w:color="000000"/>
              <w:left w:val="single" w:sz="4" w:space="0" w:color="000000"/>
              <w:bottom w:val="single" w:sz="4" w:space="0" w:color="auto"/>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宣传全市三农工作成效</w:t>
            </w:r>
          </w:p>
        </w:tc>
        <w:tc>
          <w:tcPr>
            <w:tcW w:w="567" w:type="dxa"/>
            <w:tcBorders>
              <w:top w:val="single" w:sz="4" w:space="0" w:color="000000"/>
              <w:left w:val="single" w:sz="4" w:space="0" w:color="000000"/>
              <w:bottom w:val="single" w:sz="4" w:space="0" w:color="auto"/>
              <w:right w:val="single" w:sz="4" w:space="0" w:color="000000"/>
            </w:tcBorders>
            <w:vAlign w:val="center"/>
          </w:tcPr>
          <w:p w:rsidR="00814FFC" w:rsidRDefault="00814FFC">
            <w:pPr>
              <w:spacing w:line="240" w:lineRule="exact"/>
              <w:jc w:val="center"/>
              <w:rPr>
                <w:rFonts w:ascii="宋体" w:cs="宋体"/>
                <w:color w:val="000000"/>
                <w:szCs w:val="21"/>
              </w:rPr>
            </w:pPr>
          </w:p>
        </w:tc>
        <w:tc>
          <w:tcPr>
            <w:tcW w:w="768" w:type="dxa"/>
            <w:tcBorders>
              <w:top w:val="single" w:sz="4" w:space="0" w:color="000000"/>
              <w:left w:val="single" w:sz="4" w:space="0" w:color="000000"/>
              <w:bottom w:val="single" w:sz="4" w:space="0" w:color="auto"/>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000000"/>
              <w:left w:val="single" w:sz="4" w:space="0" w:color="000000"/>
              <w:bottom w:val="single" w:sz="4" w:space="0" w:color="auto"/>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成效较好</w:t>
            </w:r>
          </w:p>
        </w:tc>
      </w:tr>
      <w:tr w:rsidR="00814FFC">
        <w:trPr>
          <w:trHeight w:val="78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40" w:lineRule="exact"/>
              <w:jc w:val="center"/>
              <w:rPr>
                <w:rFonts w:ascii="宋体" w:cs="宋体"/>
                <w:color w:val="000000"/>
                <w:szCs w:val="21"/>
              </w:rPr>
            </w:pPr>
          </w:p>
        </w:tc>
        <w:tc>
          <w:tcPr>
            <w:tcW w:w="593" w:type="dxa"/>
            <w:tcBorders>
              <w:top w:val="single" w:sz="4" w:space="0" w:color="000000"/>
              <w:left w:val="single" w:sz="4" w:space="0" w:color="000000"/>
              <w:bottom w:val="single" w:sz="4" w:space="0" w:color="auto"/>
              <w:right w:val="single" w:sz="4" w:space="0" w:color="000000"/>
            </w:tcBorders>
            <w:vAlign w:val="center"/>
          </w:tcPr>
          <w:p w:rsidR="00814FFC" w:rsidRDefault="00814FFC">
            <w:pPr>
              <w:widowControl/>
              <w:spacing w:line="240" w:lineRule="exact"/>
              <w:jc w:val="center"/>
              <w:textAlignment w:val="center"/>
              <w:rPr>
                <w:rFonts w:ascii="宋体" w:cs="宋体"/>
                <w:color w:val="000000"/>
                <w:kern w:val="0"/>
                <w:szCs w:val="21"/>
              </w:rPr>
            </w:pPr>
          </w:p>
        </w:tc>
        <w:tc>
          <w:tcPr>
            <w:tcW w:w="709" w:type="dxa"/>
            <w:tcBorders>
              <w:top w:val="single" w:sz="4" w:space="0" w:color="000000"/>
              <w:left w:val="single" w:sz="4" w:space="0" w:color="000000"/>
              <w:bottom w:val="single" w:sz="4" w:space="0" w:color="auto"/>
              <w:right w:val="single" w:sz="4" w:space="0" w:color="000000"/>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szCs w:val="21"/>
              </w:rPr>
              <w:t>可持续影响指标</w:t>
            </w:r>
          </w:p>
        </w:tc>
        <w:tc>
          <w:tcPr>
            <w:tcW w:w="2551" w:type="dxa"/>
            <w:tcBorders>
              <w:top w:val="single" w:sz="4" w:space="0" w:color="000000"/>
              <w:left w:val="single" w:sz="4" w:space="0" w:color="000000"/>
              <w:bottom w:val="single" w:sz="4" w:space="0" w:color="auto"/>
              <w:right w:val="single" w:sz="4" w:space="0" w:color="000000"/>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对我市三农工作的影响</w:t>
            </w:r>
          </w:p>
        </w:tc>
        <w:tc>
          <w:tcPr>
            <w:tcW w:w="709" w:type="dxa"/>
            <w:tcBorders>
              <w:top w:val="single" w:sz="4" w:space="0" w:color="000000"/>
              <w:left w:val="single" w:sz="4" w:space="0" w:color="000000"/>
              <w:bottom w:val="single" w:sz="4" w:space="0" w:color="auto"/>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定性</w:t>
            </w:r>
          </w:p>
        </w:tc>
        <w:tc>
          <w:tcPr>
            <w:tcW w:w="1843" w:type="dxa"/>
            <w:tcBorders>
              <w:top w:val="single" w:sz="4" w:space="0" w:color="000000"/>
              <w:left w:val="single" w:sz="4" w:space="0" w:color="000000"/>
              <w:bottom w:val="single" w:sz="4" w:space="0" w:color="auto"/>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为我市建设全国脱贫地区特色产业高质量发展引领区以及现代特色农业产业发展发挥积极作用</w:t>
            </w:r>
            <w:r>
              <w:rPr>
                <w:rFonts w:ascii="宋体" w:hAnsi="宋体" w:cs="宋体"/>
                <w:color w:val="000000"/>
                <w:szCs w:val="21"/>
              </w:rPr>
              <w:t xml:space="preserve">  </w:t>
            </w:r>
          </w:p>
        </w:tc>
        <w:tc>
          <w:tcPr>
            <w:tcW w:w="567" w:type="dxa"/>
            <w:tcBorders>
              <w:top w:val="single" w:sz="4" w:space="0" w:color="000000"/>
              <w:left w:val="single" w:sz="4" w:space="0" w:color="000000"/>
              <w:bottom w:val="single" w:sz="4" w:space="0" w:color="auto"/>
              <w:right w:val="single" w:sz="4" w:space="0" w:color="000000"/>
            </w:tcBorders>
            <w:vAlign w:val="center"/>
          </w:tcPr>
          <w:p w:rsidR="00814FFC" w:rsidRDefault="00814FFC">
            <w:pPr>
              <w:spacing w:line="240" w:lineRule="exact"/>
              <w:jc w:val="center"/>
              <w:rPr>
                <w:rFonts w:ascii="宋体" w:cs="宋体"/>
                <w:color w:val="000000"/>
                <w:szCs w:val="21"/>
              </w:rPr>
            </w:pPr>
          </w:p>
        </w:tc>
        <w:tc>
          <w:tcPr>
            <w:tcW w:w="768" w:type="dxa"/>
            <w:tcBorders>
              <w:top w:val="single" w:sz="4" w:space="0" w:color="000000"/>
              <w:left w:val="single" w:sz="4" w:space="0" w:color="000000"/>
              <w:bottom w:val="single" w:sz="4" w:space="0" w:color="auto"/>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000000"/>
              <w:left w:val="single" w:sz="4" w:space="0" w:color="000000"/>
              <w:bottom w:val="single" w:sz="4" w:space="0" w:color="auto"/>
              <w:right w:val="single" w:sz="4" w:space="0" w:color="000000"/>
            </w:tcBorders>
            <w:vAlign w:val="center"/>
          </w:tcPr>
          <w:p w:rsidR="00814FFC" w:rsidRDefault="00814FFC">
            <w:pPr>
              <w:spacing w:line="240" w:lineRule="exact"/>
              <w:jc w:val="center"/>
              <w:rPr>
                <w:rFonts w:ascii="宋体" w:cs="宋体"/>
                <w:color w:val="000000"/>
                <w:szCs w:val="21"/>
              </w:rPr>
            </w:pPr>
            <w:r>
              <w:rPr>
                <w:rFonts w:ascii="宋体" w:hAnsi="宋体" w:cs="宋体" w:hint="eastAsia"/>
                <w:szCs w:val="21"/>
              </w:rPr>
              <w:t>对我市引领区发展起到了积极的宣传推动作用</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auto"/>
            </w:tcBorders>
            <w:vAlign w:val="center"/>
          </w:tcPr>
          <w:p w:rsidR="00814FFC" w:rsidRDefault="00814FFC">
            <w:pPr>
              <w:spacing w:line="240" w:lineRule="exact"/>
              <w:jc w:val="center"/>
              <w:rPr>
                <w:rFonts w:ascii="宋体" w:cs="宋体"/>
                <w:color w:val="000000"/>
                <w:szCs w:val="21"/>
              </w:rPr>
            </w:pPr>
          </w:p>
        </w:tc>
        <w:tc>
          <w:tcPr>
            <w:tcW w:w="593"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满意度</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709"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服务对象</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满意度指标</w:t>
            </w:r>
          </w:p>
        </w:tc>
        <w:tc>
          <w:tcPr>
            <w:tcW w:w="2551" w:type="dxa"/>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服务对象</w:t>
            </w:r>
          </w:p>
        </w:tc>
        <w:tc>
          <w:tcPr>
            <w:tcW w:w="709" w:type="dxa"/>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p>
        </w:tc>
        <w:tc>
          <w:tcPr>
            <w:tcW w:w="1843" w:type="dxa"/>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95</w:t>
            </w:r>
          </w:p>
        </w:tc>
        <w:tc>
          <w:tcPr>
            <w:tcW w:w="567" w:type="dxa"/>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w:t>
            </w:r>
          </w:p>
        </w:tc>
        <w:tc>
          <w:tcPr>
            <w:tcW w:w="768" w:type="dxa"/>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95%</w:t>
            </w:r>
          </w:p>
        </w:tc>
      </w:tr>
      <w:tr w:rsidR="00814FFC">
        <w:trPr>
          <w:trHeight w:val="23"/>
          <w:jc w:val="center"/>
        </w:trPr>
        <w:tc>
          <w:tcPr>
            <w:tcW w:w="652" w:type="dxa"/>
            <w:tcBorders>
              <w:top w:val="single" w:sz="4" w:space="0" w:color="000000"/>
              <w:left w:val="single" w:sz="4" w:space="0" w:color="000000"/>
              <w:bottom w:val="single" w:sz="4" w:space="0" w:color="000000"/>
              <w:right w:val="single" w:sz="4" w:space="0" w:color="auto"/>
            </w:tcBorders>
            <w:vAlign w:val="center"/>
          </w:tcPr>
          <w:p w:rsidR="00814FFC" w:rsidRDefault="00814FFC">
            <w:pPr>
              <w:spacing w:line="240" w:lineRule="exact"/>
              <w:jc w:val="center"/>
              <w:rPr>
                <w:rFonts w:ascii="宋体" w:cs="宋体"/>
                <w:color w:val="000000"/>
                <w:szCs w:val="21"/>
              </w:rPr>
            </w:pPr>
          </w:p>
        </w:tc>
        <w:tc>
          <w:tcPr>
            <w:tcW w:w="593"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成本指标</w:t>
            </w:r>
          </w:p>
        </w:tc>
        <w:tc>
          <w:tcPr>
            <w:tcW w:w="709"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经济成本指标</w:t>
            </w:r>
          </w:p>
        </w:tc>
        <w:tc>
          <w:tcPr>
            <w:tcW w:w="2551" w:type="dxa"/>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rPr>
                <w:rFonts w:ascii="宋体" w:cs="宋体"/>
                <w:color w:val="000000"/>
                <w:szCs w:val="21"/>
              </w:rPr>
            </w:pPr>
            <w:r>
              <w:rPr>
                <w:rFonts w:ascii="宋体" w:hAnsi="宋体" w:cs="宋体" w:hint="eastAsia"/>
                <w:color w:val="000000"/>
                <w:szCs w:val="21"/>
              </w:rPr>
              <w:t>宣传成本</w:t>
            </w:r>
          </w:p>
        </w:tc>
        <w:tc>
          <w:tcPr>
            <w:tcW w:w="709" w:type="dxa"/>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w:t>
            </w:r>
          </w:p>
        </w:tc>
        <w:tc>
          <w:tcPr>
            <w:tcW w:w="1843" w:type="dxa"/>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c>
          <w:tcPr>
            <w:tcW w:w="567" w:type="dxa"/>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r>
              <w:rPr>
                <w:rFonts w:ascii="宋体" w:hAnsi="宋体" w:cs="宋体" w:hint="eastAsia"/>
                <w:color w:val="000000"/>
                <w:szCs w:val="21"/>
              </w:rPr>
              <w:t>万元</w:t>
            </w:r>
          </w:p>
        </w:tc>
        <w:tc>
          <w:tcPr>
            <w:tcW w:w="768" w:type="dxa"/>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20</w:t>
            </w:r>
          </w:p>
        </w:tc>
        <w:tc>
          <w:tcPr>
            <w:tcW w:w="1841" w:type="dxa"/>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r>
              <w:rPr>
                <w:rFonts w:ascii="宋体" w:hAnsi="宋体" w:cs="宋体"/>
                <w:color w:val="000000"/>
                <w:szCs w:val="21"/>
              </w:rPr>
              <w:t>10</w:t>
            </w:r>
          </w:p>
        </w:tc>
      </w:tr>
    </w:tbl>
    <w:p w:rsidR="00814FFC" w:rsidRDefault="00814FFC" w:rsidP="00814FFC">
      <w:pPr>
        <w:spacing w:line="578" w:lineRule="exact"/>
        <w:ind w:firstLineChars="200" w:firstLine="31680"/>
        <w:rPr>
          <w:rFonts w:ascii="黑体" w:eastAsia="黑体" w:hAnsi="黑体" w:cs="黑体"/>
          <w:sz w:val="24"/>
        </w:rPr>
      </w:pPr>
    </w:p>
    <w:p w:rsidR="00814FFC" w:rsidRDefault="00814FFC">
      <w:pPr>
        <w:pStyle w:val="Footer"/>
        <w:rPr>
          <w:rFonts w:ascii="方正小标宋简体" w:eastAsia="方正小标宋简体" w:hAnsi="宋体"/>
          <w:spacing w:val="-6"/>
          <w:sz w:val="44"/>
          <w:szCs w:val="44"/>
        </w:rPr>
        <w:sectPr w:rsidR="00814FFC">
          <w:pgSz w:w="11906" w:h="16838"/>
          <w:pgMar w:top="2098" w:right="1474" w:bottom="1984" w:left="1587" w:header="720" w:footer="720" w:gutter="0"/>
          <w:cols w:space="720"/>
          <w:docGrid w:type="lines" w:linePitch="312"/>
        </w:sectPr>
      </w:pPr>
    </w:p>
    <w:p w:rsidR="00814FFC" w:rsidRDefault="00814FFC">
      <w:pPr>
        <w:tabs>
          <w:tab w:val="left" w:pos="1440"/>
        </w:tabs>
        <w:spacing w:line="640" w:lineRule="exact"/>
        <w:jc w:val="center"/>
        <w:rPr>
          <w:rFonts w:ascii="方正小标宋简体" w:eastAsia="方正小标宋简体" w:hAnsi="宋体"/>
          <w:sz w:val="44"/>
          <w:szCs w:val="44"/>
        </w:rPr>
      </w:pPr>
      <w:r>
        <w:rPr>
          <w:rFonts w:ascii="方正小标宋简体" w:eastAsia="方正小标宋简体" w:hAnsi="宋体" w:hint="eastAsia"/>
          <w:sz w:val="44"/>
          <w:szCs w:val="44"/>
        </w:rPr>
        <w:t>肉牛羊产业专班工作经费</w:t>
      </w:r>
    </w:p>
    <w:p w:rsidR="00814FFC" w:rsidRDefault="00814FFC">
      <w:pPr>
        <w:tabs>
          <w:tab w:val="left" w:pos="1440"/>
        </w:tabs>
        <w:spacing w:line="640" w:lineRule="exact"/>
        <w:jc w:val="center"/>
        <w:rPr>
          <w:rFonts w:ascii="方正小标宋简体" w:eastAsia="方正小标宋简体" w:hAnsi="宋体"/>
          <w:sz w:val="44"/>
          <w:szCs w:val="44"/>
        </w:rPr>
      </w:pPr>
      <w:r>
        <w:rPr>
          <w:rFonts w:ascii="方正小标宋简体" w:eastAsia="方正小标宋简体" w:hAnsi="宋体" w:hint="eastAsia"/>
          <w:sz w:val="44"/>
          <w:szCs w:val="44"/>
        </w:rPr>
        <w:t>项目支出绩效自评情况的函</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538" w:name="_Toc12877"/>
      <w:bookmarkStart w:id="539" w:name="_Toc14867"/>
      <w:bookmarkStart w:id="540" w:name="_Toc13612"/>
      <w:r>
        <w:rPr>
          <w:rFonts w:ascii="黑体" w:eastAsia="黑体" w:hAnsi="黑体" w:cs="黑体" w:hint="eastAsia"/>
          <w:sz w:val="32"/>
          <w:szCs w:val="32"/>
        </w:rPr>
        <w:t>一、</w:t>
      </w:r>
      <w:r>
        <w:rPr>
          <w:rFonts w:ascii="黑体" w:eastAsia="黑体" w:hAnsi="黑体" w:cs="黑体" w:hint="eastAsia"/>
          <w:sz w:val="32"/>
          <w:szCs w:val="32"/>
          <w:lang w:val="zh-CN"/>
        </w:rPr>
        <w:t>项目概况</w:t>
      </w:r>
      <w:bookmarkEnd w:id="538"/>
      <w:bookmarkEnd w:id="539"/>
      <w:bookmarkEnd w:id="540"/>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（一）设立背景及基本情况。</w:t>
      </w:r>
      <w:r>
        <w:rPr>
          <w:rFonts w:ascii="仿宋_GB2312" w:eastAsia="仿宋_GB2312" w:hAnsi="仿宋_GB2312" w:cs="仿宋_GB2312" w:hint="eastAsia"/>
          <w:bCs/>
          <w:sz w:val="32"/>
          <w:szCs w:val="32"/>
        </w:rPr>
        <w:t>一是</w:t>
      </w:r>
      <w:r>
        <w:rPr>
          <w:rFonts w:ascii="仿宋_GB2312" w:eastAsia="仿宋_GB2312" w:hAnsi="仿宋_GB2312" w:cs="仿宋_GB2312" w:hint="eastAsia"/>
          <w:bCs/>
          <w:kern w:val="0"/>
          <w:sz w:val="32"/>
          <w:szCs w:val="32"/>
          <w:shd w:val="clear" w:color="auto" w:fill="FFFFFF"/>
          <w:lang w:val="zh-CN"/>
        </w:rPr>
        <w:t>项目设立原因及背景。</w:t>
      </w:r>
      <w:r>
        <w:rPr>
          <w:rFonts w:ascii="仿宋_GB2312" w:eastAsia="仿宋_GB2312" w:hAnsi="仿宋_GB2312" w:cs="仿宋_GB2312" w:hint="eastAsia"/>
          <w:sz w:val="32"/>
          <w:szCs w:val="32"/>
        </w:rPr>
        <w:t>根据</w:t>
      </w: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年</w:t>
      </w:r>
      <w:r>
        <w:rPr>
          <w:rFonts w:ascii="仿宋_GB2312" w:eastAsia="仿宋_GB2312" w:hAnsi="仿宋_GB2312" w:cs="仿宋_GB2312"/>
          <w:sz w:val="32"/>
          <w:szCs w:val="32"/>
        </w:rPr>
        <w:t>8</w:t>
      </w:r>
      <w:r>
        <w:rPr>
          <w:rFonts w:ascii="仿宋_GB2312" w:eastAsia="仿宋_GB2312" w:hAnsi="仿宋_GB2312" w:cs="仿宋_GB2312" w:hint="eastAsia"/>
          <w:sz w:val="32"/>
          <w:szCs w:val="32"/>
        </w:rPr>
        <w:t>月</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日市委召开的建立重点产业工作专班会议精神，中共广元市委办公室</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广元市人民政府办公室印发《关于成立广元市重点产业发展领导小组及工作专班的通知》（广委办函〔</w:t>
      </w:r>
      <w:r>
        <w:rPr>
          <w:rFonts w:ascii="仿宋_GB2312" w:eastAsia="仿宋_GB2312" w:hAnsi="仿宋_GB2312" w:cs="仿宋_GB2312"/>
          <w:sz w:val="32"/>
          <w:szCs w:val="32"/>
        </w:rPr>
        <w:t>2022</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55</w:t>
      </w:r>
      <w:r>
        <w:rPr>
          <w:rFonts w:ascii="仿宋_GB2312" w:eastAsia="仿宋_GB2312" w:hAnsi="仿宋_GB2312" w:cs="仿宋_GB2312" w:hint="eastAsia"/>
          <w:sz w:val="32"/>
          <w:szCs w:val="32"/>
        </w:rPr>
        <w:t>号），成立</w:t>
      </w:r>
      <w:r>
        <w:rPr>
          <w:rFonts w:ascii="仿宋_GB2312" w:eastAsia="仿宋_GB2312" w:hAnsi="仿宋_GB2312" w:cs="仿宋_GB2312"/>
          <w:sz w:val="32"/>
          <w:szCs w:val="32"/>
        </w:rPr>
        <w:t>17</w:t>
      </w:r>
      <w:r>
        <w:rPr>
          <w:rFonts w:ascii="仿宋_GB2312" w:eastAsia="仿宋_GB2312" w:hAnsi="仿宋_GB2312" w:cs="仿宋_GB2312" w:hint="eastAsia"/>
          <w:sz w:val="32"/>
          <w:szCs w:val="32"/>
        </w:rPr>
        <w:t>个重点产业专班，肉牛羊产业专班作为其中之一，重点围绕“全生命周期、全产业链条、全方位服务”推动产业高质量发展。二</w:t>
      </w:r>
      <w:r>
        <w:rPr>
          <w:rFonts w:ascii="仿宋_GB2312" w:eastAsia="仿宋_GB2312" w:hAnsi="仿宋_GB2312" w:cs="仿宋_GB2312" w:hint="eastAsia"/>
          <w:bCs/>
          <w:kern w:val="0"/>
          <w:sz w:val="32"/>
          <w:szCs w:val="32"/>
          <w:shd w:val="clear" w:color="auto" w:fill="FFFFFF"/>
          <w:lang w:val="zh-CN"/>
        </w:rPr>
        <w:t>是项目主要内容。</w:t>
      </w:r>
      <w:r>
        <w:rPr>
          <w:rFonts w:ascii="仿宋_GB2312" w:eastAsia="仿宋_GB2312" w:hAnsi="仿宋_GB2312" w:cs="仿宋_GB2312" w:hint="eastAsia"/>
          <w:sz w:val="32"/>
          <w:szCs w:val="32"/>
        </w:rPr>
        <w:t>开展招商引资、召开项目调度会、参加培训会、开展工作督导、项目核查等。三</w:t>
      </w:r>
      <w:r>
        <w:rPr>
          <w:rFonts w:ascii="仿宋_GB2312" w:eastAsia="仿宋_GB2312" w:hAnsi="仿宋_GB2312" w:cs="仿宋_GB2312" w:hint="eastAsia"/>
          <w:bCs/>
          <w:kern w:val="0"/>
          <w:sz w:val="32"/>
          <w:szCs w:val="32"/>
          <w:shd w:val="clear" w:color="auto" w:fill="FFFFFF"/>
          <w:lang w:val="zh-CN"/>
        </w:rPr>
        <w:t>是主管部门职能。</w:t>
      </w:r>
      <w:r>
        <w:rPr>
          <w:rFonts w:ascii="仿宋_GB2312" w:eastAsia="仿宋_GB2312" w:hAnsi="仿宋_GB2312" w:cs="仿宋_GB2312" w:hint="eastAsia"/>
          <w:sz w:val="32"/>
          <w:szCs w:val="32"/>
        </w:rPr>
        <w:t>重点负责全市肉牛羊产业高质量发展的组织领导和统筹协调，组织研究产业发展中的重大问题，组织专班成员单位开展招商引资、工作督导、项目核查等事宜。</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（二）项目主要工作任务。</w:t>
      </w:r>
      <w:r>
        <w:rPr>
          <w:rFonts w:ascii="仿宋_GB2312" w:eastAsia="仿宋_GB2312" w:hAnsi="仿宋_GB2312" w:cs="仿宋_GB2312" w:hint="eastAsia"/>
          <w:sz w:val="32"/>
          <w:szCs w:val="32"/>
        </w:rPr>
        <w:t>肉牛羊产业专班办公室制定项目实施方案、填写项目预算绩效目标。主要工作任务是开展考察招商、召开肉牛羊产业推进会、督导肉牛羊产业重点项目建设、组织肉牛羊技术培训会等。</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（三）预算安排及分配管理。</w:t>
      </w:r>
      <w:r>
        <w:rPr>
          <w:rFonts w:ascii="仿宋_GB2312" w:eastAsia="仿宋_GB2312" w:hAnsi="仿宋_GB2312" w:cs="仿宋_GB2312" w:hint="eastAsia"/>
          <w:spacing w:val="-6"/>
          <w:sz w:val="32"/>
          <w:szCs w:val="32"/>
          <w:lang w:val="zh-CN"/>
        </w:rPr>
        <w:t>项目</w:t>
      </w:r>
      <w:r>
        <w:rPr>
          <w:rFonts w:ascii="仿宋_GB2312" w:eastAsia="仿宋_GB2312" w:hAnsi="仿宋_GB2312" w:cs="仿宋_GB2312" w:hint="eastAsia"/>
          <w:spacing w:val="-6"/>
          <w:sz w:val="32"/>
          <w:szCs w:val="32"/>
        </w:rPr>
        <w:t>资金分配以“四新一盘活”项目建设为中心，重点支持招商引资活动、产业发展大会及督导核实项目建设等方面。</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（四）项目绩效目标。</w:t>
      </w:r>
    </w:p>
    <w:tbl>
      <w:tblPr>
        <w:tblW w:w="9261" w:type="dxa"/>
        <w:tblInd w:w="96" w:type="dxa"/>
        <w:tblLook w:val="00A0"/>
      </w:tblPr>
      <w:tblGrid>
        <w:gridCol w:w="1146"/>
        <w:gridCol w:w="1418"/>
        <w:gridCol w:w="3140"/>
        <w:gridCol w:w="687"/>
        <w:gridCol w:w="1985"/>
        <w:gridCol w:w="885"/>
      </w:tblGrid>
      <w:tr w:rsidR="00814FFC">
        <w:trPr>
          <w:trHeight w:val="730"/>
        </w:trPr>
        <w:tc>
          <w:tcPr>
            <w:tcW w:w="1146"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一级指标</w:t>
            </w:r>
          </w:p>
        </w:tc>
        <w:tc>
          <w:tcPr>
            <w:tcW w:w="1418"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二级指标</w:t>
            </w:r>
          </w:p>
        </w:tc>
        <w:tc>
          <w:tcPr>
            <w:tcW w:w="3140"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三级指标</w:t>
            </w:r>
          </w:p>
        </w:tc>
        <w:tc>
          <w:tcPr>
            <w:tcW w:w="687"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指标</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性质</w:t>
            </w:r>
          </w:p>
        </w:tc>
        <w:tc>
          <w:tcPr>
            <w:tcW w:w="1985"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指标值</w:t>
            </w:r>
          </w:p>
        </w:tc>
        <w:tc>
          <w:tcPr>
            <w:tcW w:w="885"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kern w:val="0"/>
                <w:szCs w:val="21"/>
              </w:rPr>
            </w:pPr>
            <w:r>
              <w:rPr>
                <w:rFonts w:ascii="宋体" w:hAnsi="宋体" w:cs="宋体" w:hint="eastAsia"/>
                <w:color w:val="000000"/>
                <w:kern w:val="0"/>
                <w:szCs w:val="21"/>
              </w:rPr>
              <w:t>度量</w:t>
            </w:r>
          </w:p>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单位</w:t>
            </w:r>
          </w:p>
        </w:tc>
      </w:tr>
      <w:tr w:rsidR="00814FFC">
        <w:trPr>
          <w:trHeight w:val="300"/>
        </w:trPr>
        <w:tc>
          <w:tcPr>
            <w:tcW w:w="1146" w:type="dxa"/>
            <w:vMerge w:val="restart"/>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产出指标</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数量指标</w:t>
            </w:r>
          </w:p>
        </w:tc>
        <w:tc>
          <w:tcPr>
            <w:tcW w:w="3140"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开展肉牛羊产业推进培训会</w:t>
            </w:r>
          </w:p>
        </w:tc>
        <w:tc>
          <w:tcPr>
            <w:tcW w:w="687"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985"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color w:val="000000"/>
                <w:kern w:val="0"/>
                <w:szCs w:val="21"/>
              </w:rPr>
              <w:t>4</w:t>
            </w:r>
          </w:p>
        </w:tc>
        <w:tc>
          <w:tcPr>
            <w:tcW w:w="885"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次</w:t>
            </w:r>
          </w:p>
        </w:tc>
      </w:tr>
      <w:tr w:rsidR="00814FFC">
        <w:trPr>
          <w:trHeight w:val="300"/>
        </w:trPr>
        <w:tc>
          <w:tcPr>
            <w:tcW w:w="1146" w:type="dxa"/>
            <w:vMerge/>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p>
        </w:tc>
        <w:tc>
          <w:tcPr>
            <w:tcW w:w="1418" w:type="dxa"/>
            <w:vMerge/>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p>
        </w:tc>
        <w:tc>
          <w:tcPr>
            <w:tcW w:w="3140"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开展招商引资活动</w:t>
            </w:r>
          </w:p>
        </w:tc>
        <w:tc>
          <w:tcPr>
            <w:tcW w:w="687"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985"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color w:val="000000"/>
                <w:kern w:val="0"/>
                <w:szCs w:val="21"/>
              </w:rPr>
              <w:t>12</w:t>
            </w:r>
          </w:p>
        </w:tc>
        <w:tc>
          <w:tcPr>
            <w:tcW w:w="885"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次</w:t>
            </w:r>
          </w:p>
        </w:tc>
      </w:tr>
      <w:tr w:rsidR="00814FFC">
        <w:trPr>
          <w:trHeight w:val="300"/>
        </w:trPr>
        <w:tc>
          <w:tcPr>
            <w:tcW w:w="1146" w:type="dxa"/>
            <w:vMerge/>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p>
        </w:tc>
        <w:tc>
          <w:tcPr>
            <w:tcW w:w="1418" w:type="dxa"/>
            <w:vMerge/>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p>
        </w:tc>
        <w:tc>
          <w:tcPr>
            <w:tcW w:w="3140"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市县联动签约项目数量</w:t>
            </w:r>
          </w:p>
        </w:tc>
        <w:tc>
          <w:tcPr>
            <w:tcW w:w="687"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985"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color w:val="000000"/>
                <w:kern w:val="0"/>
                <w:szCs w:val="21"/>
              </w:rPr>
              <w:t>14</w:t>
            </w:r>
          </w:p>
        </w:tc>
        <w:tc>
          <w:tcPr>
            <w:tcW w:w="885"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个</w:t>
            </w:r>
          </w:p>
        </w:tc>
      </w:tr>
      <w:tr w:rsidR="00814FFC">
        <w:trPr>
          <w:trHeight w:val="90"/>
        </w:trPr>
        <w:tc>
          <w:tcPr>
            <w:tcW w:w="1146" w:type="dxa"/>
            <w:vMerge/>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p>
        </w:tc>
        <w:tc>
          <w:tcPr>
            <w:tcW w:w="1418"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质量指标</w:t>
            </w:r>
          </w:p>
        </w:tc>
        <w:tc>
          <w:tcPr>
            <w:tcW w:w="3140"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产业发展整体质量</w:t>
            </w:r>
          </w:p>
        </w:tc>
        <w:tc>
          <w:tcPr>
            <w:tcW w:w="687"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定性</w:t>
            </w:r>
          </w:p>
        </w:tc>
        <w:tc>
          <w:tcPr>
            <w:tcW w:w="1985"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肉牛羊产业高质量发展</w:t>
            </w:r>
          </w:p>
        </w:tc>
        <w:tc>
          <w:tcPr>
            <w:tcW w:w="885" w:type="dxa"/>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p>
        </w:tc>
      </w:tr>
      <w:tr w:rsidR="00814FFC">
        <w:trPr>
          <w:trHeight w:val="1521"/>
        </w:trPr>
        <w:tc>
          <w:tcPr>
            <w:tcW w:w="1146" w:type="dxa"/>
            <w:vMerge w:val="restart"/>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效益指标</w:t>
            </w:r>
          </w:p>
        </w:tc>
        <w:tc>
          <w:tcPr>
            <w:tcW w:w="1418"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社会效益指标</w:t>
            </w:r>
          </w:p>
        </w:tc>
        <w:tc>
          <w:tcPr>
            <w:tcW w:w="3140"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促进肉牛羊产业发展，</w:t>
            </w:r>
            <w:r>
              <w:rPr>
                <w:rFonts w:ascii="宋体" w:hAnsi="宋体" w:cs="宋体"/>
                <w:color w:val="000000"/>
                <w:kern w:val="0"/>
                <w:szCs w:val="21"/>
              </w:rPr>
              <w:t xml:space="preserve">         </w:t>
            </w:r>
            <w:r>
              <w:rPr>
                <w:rFonts w:ascii="宋体" w:hAnsi="宋体" w:cs="宋体" w:hint="eastAsia"/>
                <w:color w:val="000000"/>
                <w:kern w:val="0"/>
                <w:szCs w:val="21"/>
              </w:rPr>
              <w:t>保障产品供给</w:t>
            </w:r>
          </w:p>
        </w:tc>
        <w:tc>
          <w:tcPr>
            <w:tcW w:w="687"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定性</w:t>
            </w:r>
          </w:p>
        </w:tc>
        <w:tc>
          <w:tcPr>
            <w:tcW w:w="1985"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textAlignment w:val="center"/>
              <w:rPr>
                <w:rFonts w:ascii="宋体" w:cs="宋体"/>
                <w:color w:val="000000"/>
                <w:szCs w:val="21"/>
              </w:rPr>
            </w:pPr>
            <w:r>
              <w:rPr>
                <w:rFonts w:ascii="宋体" w:hAnsi="宋体" w:cs="宋体" w:hint="eastAsia"/>
                <w:color w:val="000000"/>
                <w:kern w:val="0"/>
                <w:szCs w:val="21"/>
              </w:rPr>
              <w:t>全市肉牛羊产业出栏增速高于全省平均水平，产量增加，规模养殖场数量增加，保障肉牛羊供给。</w:t>
            </w:r>
          </w:p>
        </w:tc>
        <w:tc>
          <w:tcPr>
            <w:tcW w:w="885" w:type="dxa"/>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p>
        </w:tc>
      </w:tr>
      <w:tr w:rsidR="00814FFC">
        <w:trPr>
          <w:trHeight w:val="552"/>
        </w:trPr>
        <w:tc>
          <w:tcPr>
            <w:tcW w:w="1146" w:type="dxa"/>
            <w:vMerge/>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p>
        </w:tc>
        <w:tc>
          <w:tcPr>
            <w:tcW w:w="1418"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生态效益指标</w:t>
            </w:r>
          </w:p>
        </w:tc>
        <w:tc>
          <w:tcPr>
            <w:tcW w:w="3140"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养殖粪污资源化综合</w:t>
            </w:r>
            <w:r>
              <w:rPr>
                <w:rFonts w:ascii="宋体" w:hAnsi="宋体" w:cs="宋体"/>
                <w:color w:val="000000"/>
                <w:kern w:val="0"/>
                <w:szCs w:val="21"/>
              </w:rPr>
              <w:t xml:space="preserve">          </w:t>
            </w:r>
            <w:r>
              <w:rPr>
                <w:rFonts w:ascii="宋体" w:hAnsi="宋体" w:cs="宋体" w:hint="eastAsia"/>
                <w:color w:val="000000"/>
                <w:kern w:val="0"/>
                <w:szCs w:val="21"/>
              </w:rPr>
              <w:t>利用率提高</w:t>
            </w:r>
          </w:p>
        </w:tc>
        <w:tc>
          <w:tcPr>
            <w:tcW w:w="687"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定性</w:t>
            </w:r>
          </w:p>
        </w:tc>
        <w:tc>
          <w:tcPr>
            <w:tcW w:w="1985"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有效提高</w:t>
            </w:r>
          </w:p>
        </w:tc>
        <w:tc>
          <w:tcPr>
            <w:tcW w:w="885" w:type="dxa"/>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p>
        </w:tc>
      </w:tr>
      <w:tr w:rsidR="00814FFC">
        <w:trPr>
          <w:trHeight w:val="1140"/>
        </w:trPr>
        <w:tc>
          <w:tcPr>
            <w:tcW w:w="1146" w:type="dxa"/>
            <w:vMerge/>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p>
        </w:tc>
        <w:tc>
          <w:tcPr>
            <w:tcW w:w="1418"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可持续影响指标</w:t>
            </w:r>
          </w:p>
        </w:tc>
        <w:tc>
          <w:tcPr>
            <w:tcW w:w="3140"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促进我市肉牛羊产业持续发展</w:t>
            </w:r>
          </w:p>
        </w:tc>
        <w:tc>
          <w:tcPr>
            <w:tcW w:w="687"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定性</w:t>
            </w:r>
          </w:p>
        </w:tc>
        <w:tc>
          <w:tcPr>
            <w:tcW w:w="1985"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textAlignment w:val="center"/>
              <w:rPr>
                <w:rFonts w:ascii="宋体" w:cs="宋体"/>
                <w:color w:val="000000"/>
                <w:szCs w:val="21"/>
              </w:rPr>
            </w:pPr>
            <w:r>
              <w:rPr>
                <w:rFonts w:ascii="宋体" w:hAnsi="宋体" w:cs="宋体" w:hint="eastAsia"/>
                <w:color w:val="000000"/>
                <w:kern w:val="0"/>
                <w:szCs w:val="21"/>
              </w:rPr>
              <w:t>作好肉牛羊产业发展规划，促进全市肉牛羊产业持续发展。</w:t>
            </w:r>
          </w:p>
        </w:tc>
        <w:tc>
          <w:tcPr>
            <w:tcW w:w="885" w:type="dxa"/>
            <w:tcBorders>
              <w:top w:val="single" w:sz="4" w:space="0" w:color="auto"/>
              <w:left w:val="single" w:sz="4" w:space="0" w:color="auto"/>
              <w:bottom w:val="single" w:sz="4" w:space="0" w:color="auto"/>
              <w:right w:val="single" w:sz="4" w:space="0" w:color="auto"/>
            </w:tcBorders>
            <w:vAlign w:val="center"/>
          </w:tcPr>
          <w:p w:rsidR="00814FFC" w:rsidRDefault="00814FFC">
            <w:pPr>
              <w:spacing w:line="240" w:lineRule="exact"/>
              <w:jc w:val="center"/>
              <w:rPr>
                <w:rFonts w:ascii="宋体" w:cs="宋体"/>
                <w:color w:val="000000"/>
                <w:szCs w:val="21"/>
              </w:rPr>
            </w:pPr>
          </w:p>
        </w:tc>
      </w:tr>
      <w:tr w:rsidR="00814FFC">
        <w:trPr>
          <w:trHeight w:val="720"/>
        </w:trPr>
        <w:tc>
          <w:tcPr>
            <w:tcW w:w="1146"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满意度指标</w:t>
            </w:r>
          </w:p>
        </w:tc>
        <w:tc>
          <w:tcPr>
            <w:tcW w:w="1418"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服务对象满意度指标</w:t>
            </w:r>
          </w:p>
        </w:tc>
        <w:tc>
          <w:tcPr>
            <w:tcW w:w="3140"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上级部门对产业专班工作满意度指标</w:t>
            </w:r>
          </w:p>
        </w:tc>
        <w:tc>
          <w:tcPr>
            <w:tcW w:w="687"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985"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color w:val="000000"/>
                <w:kern w:val="0"/>
                <w:szCs w:val="21"/>
              </w:rPr>
              <w:t>90</w:t>
            </w:r>
          </w:p>
        </w:tc>
        <w:tc>
          <w:tcPr>
            <w:tcW w:w="885"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color w:val="000000"/>
                <w:kern w:val="0"/>
                <w:szCs w:val="21"/>
              </w:rPr>
              <w:t>%</w:t>
            </w:r>
          </w:p>
        </w:tc>
      </w:tr>
      <w:tr w:rsidR="00814FFC">
        <w:trPr>
          <w:trHeight w:val="524"/>
        </w:trPr>
        <w:tc>
          <w:tcPr>
            <w:tcW w:w="1146"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成本指标</w:t>
            </w:r>
          </w:p>
        </w:tc>
        <w:tc>
          <w:tcPr>
            <w:tcW w:w="1418"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经济成本指标</w:t>
            </w:r>
          </w:p>
        </w:tc>
        <w:tc>
          <w:tcPr>
            <w:tcW w:w="3140"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开展工作所需工作经费</w:t>
            </w:r>
          </w:p>
        </w:tc>
        <w:tc>
          <w:tcPr>
            <w:tcW w:w="687"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985"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color w:val="000000"/>
                <w:kern w:val="0"/>
                <w:szCs w:val="21"/>
              </w:rPr>
              <w:t>30</w:t>
            </w:r>
          </w:p>
        </w:tc>
        <w:tc>
          <w:tcPr>
            <w:tcW w:w="885"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240" w:lineRule="exact"/>
              <w:jc w:val="center"/>
              <w:textAlignment w:val="center"/>
              <w:rPr>
                <w:rFonts w:ascii="宋体" w:cs="宋体"/>
                <w:color w:val="000000"/>
                <w:szCs w:val="21"/>
              </w:rPr>
            </w:pPr>
            <w:r>
              <w:rPr>
                <w:rFonts w:ascii="宋体" w:hAnsi="宋体" w:cs="宋体" w:hint="eastAsia"/>
                <w:color w:val="000000"/>
                <w:kern w:val="0"/>
                <w:szCs w:val="21"/>
              </w:rPr>
              <w:t>万元</w:t>
            </w:r>
          </w:p>
        </w:tc>
      </w:tr>
    </w:tbl>
    <w:p w:rsidR="00814FFC" w:rsidRDefault="00814FFC" w:rsidP="00814FFC">
      <w:pPr>
        <w:adjustRightInd w:val="0"/>
        <w:snapToGrid w:val="0"/>
        <w:spacing w:line="576" w:lineRule="exact"/>
        <w:ind w:firstLineChars="200" w:firstLine="31680"/>
        <w:outlineLvl w:val="1"/>
        <w:rPr>
          <w:rFonts w:ascii="仿宋_GB2312" w:eastAsia="仿宋_GB2312" w:hAnsi="仿宋_GB2312" w:cs="仿宋_GB2312"/>
          <w:bCs/>
          <w:kern w:val="0"/>
          <w:sz w:val="32"/>
          <w:szCs w:val="32"/>
          <w:shd w:val="clear" w:color="auto" w:fill="FFFFFF"/>
          <w:lang w:val="zh-CN"/>
        </w:rPr>
      </w:pPr>
      <w:bookmarkStart w:id="541" w:name="_Toc318"/>
      <w:bookmarkStart w:id="542" w:name="_Toc11121"/>
      <w:bookmarkStart w:id="543" w:name="_Toc17732"/>
      <w:r>
        <w:rPr>
          <w:rFonts w:ascii="黑体" w:eastAsia="黑体" w:hAnsi="黑体" w:cs="黑体" w:hint="eastAsia"/>
          <w:sz w:val="32"/>
          <w:szCs w:val="32"/>
          <w:lang w:val="zh-CN"/>
        </w:rPr>
        <w:t>二、评价实施</w:t>
      </w:r>
      <w:bookmarkEnd w:id="541"/>
      <w:bookmarkEnd w:id="542"/>
      <w:bookmarkEnd w:id="543"/>
    </w:p>
    <w:p w:rsidR="00814FFC" w:rsidRDefault="00814FFC" w:rsidP="0089115C">
      <w:pPr>
        <w:adjustRightInd w:val="0"/>
        <w:snapToGrid w:val="0"/>
        <w:spacing w:line="576" w:lineRule="exact"/>
        <w:ind w:firstLineChars="200" w:firstLine="31680"/>
        <w:rPr>
          <w:rFonts w:ascii="仿宋_GB2312" w:eastAsia="仿宋_GB2312" w:hAnsi="仿宋_GB2312" w:cs="仿宋_GB2312"/>
          <w:bCs/>
          <w:kern w:val="0"/>
          <w:sz w:val="32"/>
          <w:szCs w:val="32"/>
          <w:shd w:val="clear" w:color="auto" w:fill="FFFFFF"/>
          <w:lang w:val="zh-CN"/>
        </w:rPr>
      </w:pPr>
      <w:r>
        <w:rPr>
          <w:rFonts w:ascii="楷体_GB2312" w:eastAsia="楷体_GB2312" w:hAnsi="楷体_GB2312" w:cs="楷体_GB2312" w:hint="eastAsia"/>
          <w:sz w:val="32"/>
          <w:szCs w:val="32"/>
          <w:lang w:val="zh-CN"/>
        </w:rPr>
        <w:t>（一）评价目的。</w:t>
      </w:r>
      <w:r>
        <w:rPr>
          <w:rFonts w:ascii="仿宋_GB2312" w:eastAsia="仿宋_GB2312" w:hAnsi="仿宋_GB2312" w:cs="仿宋_GB2312" w:hint="eastAsia"/>
          <w:bCs/>
          <w:kern w:val="0"/>
          <w:sz w:val="32"/>
          <w:szCs w:val="32"/>
          <w:shd w:val="clear" w:color="auto" w:fill="FFFFFF"/>
          <w:lang w:val="zh-CN"/>
        </w:rPr>
        <w:t>通过项目绩效自评旨在全面、客观地评价项目资金使用的经济性、效率性和效果性，揭示项目执行过程中的不足，提出针对性的改进建议，达到规范管理项目实施全过程，使项目资金发挥最大效力的目的。</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kern w:val="0"/>
          <w:sz w:val="32"/>
          <w:szCs w:val="32"/>
          <w:shd w:val="clear" w:color="auto" w:fill="FFFFFF"/>
          <w:lang w:val="zh-CN"/>
        </w:rPr>
      </w:pPr>
      <w:r>
        <w:rPr>
          <w:rFonts w:ascii="楷体_GB2312" w:eastAsia="楷体_GB2312" w:hAnsi="楷体_GB2312" w:cs="楷体_GB2312" w:hint="eastAsia"/>
          <w:sz w:val="32"/>
          <w:szCs w:val="32"/>
          <w:lang w:val="zh-CN"/>
        </w:rPr>
        <w:t>（二）预设问题及评价重点。</w:t>
      </w:r>
      <w:r>
        <w:rPr>
          <w:rFonts w:ascii="仿宋_GB2312" w:eastAsia="仿宋_GB2312" w:hAnsi="仿宋_GB2312" w:cs="仿宋_GB2312" w:hint="eastAsia"/>
          <w:bCs/>
          <w:kern w:val="0"/>
          <w:sz w:val="32"/>
          <w:szCs w:val="32"/>
          <w:shd w:val="clear" w:color="auto" w:fill="FFFFFF"/>
          <w:lang w:val="zh-CN"/>
        </w:rPr>
        <w:t>按照绩效评价指标体系，对资金支出使用全过程及其实施效果进行综合评价和判断。</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kern w:val="0"/>
          <w:sz w:val="32"/>
          <w:szCs w:val="32"/>
          <w:shd w:val="clear" w:color="auto" w:fill="FFFFFF"/>
          <w:lang w:val="zh-CN"/>
        </w:rPr>
      </w:pPr>
      <w:r>
        <w:rPr>
          <w:rFonts w:ascii="楷体_GB2312" w:eastAsia="楷体_GB2312" w:hAnsi="楷体_GB2312" w:cs="楷体_GB2312" w:hint="eastAsia"/>
          <w:sz w:val="32"/>
          <w:szCs w:val="32"/>
          <w:lang w:val="zh-CN"/>
        </w:rPr>
        <w:t>（三）评价选点。</w:t>
      </w:r>
      <w:r>
        <w:rPr>
          <w:rFonts w:ascii="仿宋_GB2312" w:eastAsia="仿宋_GB2312" w:hAnsi="仿宋_GB2312" w:cs="仿宋_GB2312" w:hint="eastAsia"/>
          <w:bCs/>
          <w:kern w:val="0"/>
          <w:sz w:val="32"/>
          <w:szCs w:val="32"/>
          <w:shd w:val="clear" w:color="auto" w:fill="FFFFFF"/>
          <w:lang w:val="zh-CN"/>
        </w:rPr>
        <w:t>项目绩效自评所抽样点位涵盖项目实施全范围，占比</w:t>
      </w:r>
      <w:r>
        <w:rPr>
          <w:rFonts w:ascii="仿宋_GB2312" w:eastAsia="仿宋_GB2312" w:hAnsi="仿宋_GB2312" w:cs="仿宋_GB2312"/>
          <w:bCs/>
          <w:kern w:val="0"/>
          <w:sz w:val="32"/>
          <w:szCs w:val="32"/>
          <w:shd w:val="clear" w:color="auto" w:fill="FFFFFF"/>
          <w:lang w:val="zh-CN"/>
        </w:rPr>
        <w:t>100%</w:t>
      </w:r>
      <w:r>
        <w:rPr>
          <w:rFonts w:ascii="仿宋_GB2312" w:eastAsia="仿宋_GB2312" w:hAnsi="仿宋_GB2312" w:cs="仿宋_GB2312" w:hint="eastAsia"/>
          <w:bCs/>
          <w:kern w:val="0"/>
          <w:sz w:val="32"/>
          <w:szCs w:val="32"/>
          <w:shd w:val="clear" w:color="auto" w:fill="FFFFFF"/>
          <w:lang w:val="zh-CN"/>
        </w:rPr>
        <w:t>。</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kern w:val="0"/>
          <w:sz w:val="32"/>
          <w:szCs w:val="32"/>
          <w:shd w:val="clear" w:color="auto" w:fill="FFFFFF"/>
          <w:lang w:val="zh-CN"/>
        </w:rPr>
      </w:pPr>
      <w:r>
        <w:rPr>
          <w:rFonts w:ascii="楷体_GB2312" w:eastAsia="楷体_GB2312" w:hAnsi="楷体_GB2312" w:cs="楷体_GB2312" w:hint="eastAsia"/>
          <w:sz w:val="32"/>
          <w:szCs w:val="32"/>
          <w:lang w:val="zh-CN"/>
        </w:rPr>
        <w:t>（四）评价方法。</w:t>
      </w:r>
      <w:r>
        <w:rPr>
          <w:rFonts w:ascii="仿宋_GB2312" w:eastAsia="仿宋_GB2312" w:hAnsi="仿宋_GB2312" w:cs="仿宋_GB2312" w:hint="eastAsia"/>
          <w:bCs/>
          <w:kern w:val="0"/>
          <w:sz w:val="32"/>
          <w:szCs w:val="32"/>
          <w:shd w:val="clear" w:color="auto" w:fill="FFFFFF"/>
          <w:lang w:val="zh-CN"/>
        </w:rPr>
        <w:t>单位自评法。</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bCs/>
          <w:kern w:val="0"/>
          <w:sz w:val="32"/>
          <w:szCs w:val="32"/>
          <w:shd w:val="clear" w:color="auto" w:fill="FFFFFF"/>
          <w:lang w:val="zh-CN"/>
        </w:rPr>
      </w:pPr>
      <w:bookmarkStart w:id="544" w:name="_Toc29870"/>
      <w:bookmarkStart w:id="545" w:name="_Toc25028"/>
      <w:bookmarkStart w:id="546" w:name="_Toc11033"/>
      <w:r>
        <w:rPr>
          <w:rFonts w:ascii="黑体" w:eastAsia="黑体" w:hAnsi="黑体" w:cs="黑体" w:hint="eastAsia"/>
          <w:sz w:val="32"/>
          <w:szCs w:val="32"/>
          <w:lang w:val="zh-CN"/>
        </w:rPr>
        <w:t>三、绩效分析</w:t>
      </w:r>
      <w:bookmarkEnd w:id="544"/>
      <w:bookmarkEnd w:id="545"/>
      <w:bookmarkEnd w:id="546"/>
      <w:r>
        <w:rPr>
          <w:rFonts w:ascii="黑体" w:eastAsia="黑体" w:hAnsi="黑体" w:cs="黑体"/>
          <w:sz w:val="32"/>
          <w:szCs w:val="32"/>
          <w:lang w:val="zh-CN"/>
        </w:rPr>
        <w:tab/>
      </w:r>
    </w:p>
    <w:p w:rsidR="00814FFC" w:rsidRDefault="00814FFC" w:rsidP="0089115C">
      <w:pPr>
        <w:adjustRightInd w:val="0"/>
        <w:snapToGrid w:val="0"/>
        <w:spacing w:line="576" w:lineRule="exact"/>
        <w:ind w:firstLineChars="200" w:firstLine="31680"/>
        <w:rPr>
          <w:rFonts w:ascii="仿宋_GB2312" w:eastAsia="仿宋_GB2312" w:hAnsi="仿宋_GB2312" w:cs="仿宋_GB2312"/>
          <w:bCs/>
          <w:kern w:val="0"/>
          <w:sz w:val="32"/>
          <w:szCs w:val="32"/>
          <w:shd w:val="clear" w:color="auto" w:fill="FFFFFF"/>
          <w:lang w:val="zh-CN"/>
        </w:rPr>
      </w:pPr>
      <w:r>
        <w:rPr>
          <w:rFonts w:ascii="楷体_GB2312" w:eastAsia="楷体_GB2312" w:hAnsi="楷体_GB2312" w:cs="楷体_GB2312" w:hint="eastAsia"/>
          <w:sz w:val="32"/>
          <w:szCs w:val="32"/>
          <w:lang w:val="zh-CN"/>
        </w:rPr>
        <w:t>（一）通用指标绩效分析</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kern w:val="0"/>
          <w:sz w:val="32"/>
          <w:szCs w:val="32"/>
          <w:shd w:val="clear" w:color="auto" w:fill="FFFFFF"/>
        </w:rPr>
      </w:pPr>
      <w:r>
        <w:rPr>
          <w:rFonts w:ascii="仿宋_GB2312" w:eastAsia="仿宋_GB2312" w:hAnsi="仿宋_GB2312" w:cs="仿宋_GB2312"/>
          <w:bCs/>
          <w:kern w:val="0"/>
          <w:sz w:val="32"/>
          <w:szCs w:val="32"/>
          <w:shd w:val="clear" w:color="auto" w:fill="FFFFFF"/>
        </w:rPr>
        <w:t>1.</w:t>
      </w:r>
      <w:r>
        <w:rPr>
          <w:rFonts w:ascii="仿宋_GB2312" w:eastAsia="仿宋_GB2312" w:hAnsi="仿宋_GB2312" w:cs="仿宋_GB2312" w:hint="eastAsia"/>
          <w:bCs/>
          <w:kern w:val="0"/>
          <w:sz w:val="32"/>
          <w:szCs w:val="32"/>
          <w:shd w:val="clear" w:color="auto" w:fill="FFFFFF"/>
        </w:rPr>
        <w:t>项目决策。</w:t>
      </w:r>
      <w:r>
        <w:rPr>
          <w:rFonts w:ascii="仿宋_GB2312" w:eastAsia="仿宋_GB2312" w:hAnsi="仿宋_GB2312" w:cs="仿宋_GB2312" w:hint="eastAsia"/>
          <w:bCs/>
          <w:kern w:val="0"/>
          <w:sz w:val="32"/>
          <w:szCs w:val="32"/>
          <w:shd w:val="clear" w:color="auto" w:fill="FFFFFF"/>
          <w:lang w:val="zh-CN"/>
        </w:rPr>
        <w:t>分值</w:t>
      </w:r>
      <w:r>
        <w:rPr>
          <w:rFonts w:ascii="仿宋_GB2312" w:eastAsia="仿宋_GB2312" w:hAnsi="仿宋_GB2312" w:cs="仿宋_GB2312"/>
          <w:bCs/>
          <w:kern w:val="0"/>
          <w:sz w:val="32"/>
          <w:szCs w:val="32"/>
          <w:shd w:val="clear" w:color="auto" w:fill="FFFFFF"/>
        </w:rPr>
        <w:t>18</w:t>
      </w:r>
      <w:r>
        <w:rPr>
          <w:rFonts w:ascii="仿宋_GB2312" w:eastAsia="仿宋_GB2312" w:hAnsi="仿宋_GB2312" w:cs="仿宋_GB2312" w:hint="eastAsia"/>
          <w:bCs/>
          <w:kern w:val="0"/>
          <w:sz w:val="32"/>
          <w:szCs w:val="32"/>
          <w:shd w:val="clear" w:color="auto" w:fill="FFFFFF"/>
        </w:rPr>
        <w:t>分</w:t>
      </w:r>
      <w:r>
        <w:rPr>
          <w:rFonts w:ascii="仿宋_GB2312" w:eastAsia="仿宋_GB2312" w:hAnsi="仿宋_GB2312" w:cs="仿宋_GB2312" w:hint="eastAsia"/>
          <w:bCs/>
          <w:kern w:val="0"/>
          <w:sz w:val="32"/>
          <w:szCs w:val="32"/>
          <w:shd w:val="clear" w:color="auto" w:fill="FFFFFF"/>
          <w:lang w:val="zh-CN"/>
        </w:rPr>
        <w:t>，自评得分</w:t>
      </w:r>
      <w:r>
        <w:rPr>
          <w:rFonts w:ascii="仿宋_GB2312" w:eastAsia="仿宋_GB2312" w:hAnsi="仿宋_GB2312" w:cs="仿宋_GB2312"/>
          <w:bCs/>
          <w:kern w:val="0"/>
          <w:sz w:val="32"/>
          <w:szCs w:val="32"/>
          <w:shd w:val="clear" w:color="auto" w:fill="FFFFFF"/>
        </w:rPr>
        <w:t>18</w:t>
      </w:r>
      <w:r>
        <w:rPr>
          <w:rFonts w:ascii="仿宋_GB2312" w:eastAsia="仿宋_GB2312" w:hAnsi="仿宋_GB2312" w:cs="仿宋_GB2312" w:hint="eastAsia"/>
          <w:bCs/>
          <w:kern w:val="0"/>
          <w:sz w:val="32"/>
          <w:szCs w:val="32"/>
          <w:shd w:val="clear" w:color="auto" w:fill="FFFFFF"/>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kern w:val="0"/>
          <w:sz w:val="32"/>
          <w:szCs w:val="32"/>
          <w:shd w:val="clear" w:color="auto" w:fill="FFFFFF"/>
        </w:rPr>
      </w:pPr>
      <w:r>
        <w:rPr>
          <w:rFonts w:ascii="仿宋_GB2312" w:eastAsia="仿宋_GB2312" w:hAnsi="仿宋_GB2312" w:cs="仿宋_GB2312" w:hint="eastAsia"/>
          <w:bCs/>
          <w:kern w:val="0"/>
          <w:sz w:val="32"/>
          <w:szCs w:val="32"/>
          <w:shd w:val="clear" w:color="auto" w:fill="FFFFFF"/>
        </w:rPr>
        <w:t>（</w:t>
      </w:r>
      <w:r>
        <w:rPr>
          <w:rFonts w:ascii="仿宋_GB2312" w:eastAsia="仿宋_GB2312" w:hAnsi="仿宋_GB2312" w:cs="仿宋_GB2312"/>
          <w:bCs/>
          <w:kern w:val="0"/>
          <w:sz w:val="32"/>
          <w:szCs w:val="32"/>
          <w:shd w:val="clear" w:color="auto" w:fill="FFFFFF"/>
        </w:rPr>
        <w:t>1</w:t>
      </w:r>
      <w:r>
        <w:rPr>
          <w:rFonts w:ascii="仿宋_GB2312" w:eastAsia="仿宋_GB2312" w:hAnsi="仿宋_GB2312" w:cs="仿宋_GB2312" w:hint="eastAsia"/>
          <w:bCs/>
          <w:kern w:val="0"/>
          <w:sz w:val="32"/>
          <w:szCs w:val="32"/>
          <w:shd w:val="clear" w:color="auto" w:fill="FFFFFF"/>
        </w:rPr>
        <w:t>）市委八届五次全会提出集中力量打造猕猴桃、茶叶、核桃、肉牛羊、土鸡等五个百亿农业特色产业集群，建设脱贫地区特色产业高质量发展引领区。因此，肉牛羊产业专班工作经费立项符合市委重大决策部署，分值</w:t>
      </w:r>
      <w:r>
        <w:rPr>
          <w:rFonts w:ascii="仿宋_GB2312" w:eastAsia="仿宋_GB2312" w:hAnsi="仿宋_GB2312" w:cs="仿宋_GB2312"/>
          <w:bCs/>
          <w:kern w:val="0"/>
          <w:sz w:val="32"/>
          <w:szCs w:val="32"/>
          <w:shd w:val="clear" w:color="auto" w:fill="FFFFFF"/>
        </w:rPr>
        <w:t>6</w:t>
      </w:r>
      <w:r>
        <w:rPr>
          <w:rFonts w:ascii="仿宋_GB2312" w:eastAsia="仿宋_GB2312" w:hAnsi="仿宋_GB2312" w:cs="仿宋_GB2312" w:hint="eastAsia"/>
          <w:bCs/>
          <w:kern w:val="0"/>
          <w:sz w:val="32"/>
          <w:szCs w:val="32"/>
          <w:shd w:val="clear" w:color="auto" w:fill="FFFFFF"/>
        </w:rPr>
        <w:t>分，自评得分</w:t>
      </w:r>
      <w:r>
        <w:rPr>
          <w:rFonts w:ascii="仿宋_GB2312" w:eastAsia="仿宋_GB2312" w:hAnsi="仿宋_GB2312" w:cs="仿宋_GB2312"/>
          <w:bCs/>
          <w:kern w:val="0"/>
          <w:sz w:val="32"/>
          <w:szCs w:val="32"/>
          <w:shd w:val="clear" w:color="auto" w:fill="FFFFFF"/>
        </w:rPr>
        <w:t>6</w:t>
      </w:r>
      <w:r>
        <w:rPr>
          <w:rFonts w:ascii="仿宋_GB2312" w:eastAsia="仿宋_GB2312" w:hAnsi="仿宋_GB2312" w:cs="仿宋_GB2312" w:hint="eastAsia"/>
          <w:bCs/>
          <w:kern w:val="0"/>
          <w:sz w:val="32"/>
          <w:szCs w:val="32"/>
          <w:shd w:val="clear" w:color="auto" w:fill="FFFFFF"/>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kern w:val="0"/>
          <w:sz w:val="32"/>
          <w:szCs w:val="32"/>
          <w:shd w:val="clear" w:color="auto" w:fill="FFFFFF"/>
        </w:rPr>
      </w:pPr>
      <w:r>
        <w:rPr>
          <w:rFonts w:ascii="仿宋_GB2312" w:eastAsia="仿宋_GB2312" w:hAnsi="仿宋_GB2312" w:cs="仿宋_GB2312" w:hint="eastAsia"/>
          <w:bCs/>
          <w:kern w:val="0"/>
          <w:sz w:val="32"/>
          <w:szCs w:val="32"/>
          <w:shd w:val="clear" w:color="auto" w:fill="FFFFFF"/>
        </w:rPr>
        <w:t>（</w:t>
      </w:r>
      <w:r>
        <w:rPr>
          <w:rFonts w:ascii="仿宋_GB2312" w:eastAsia="仿宋_GB2312" w:hAnsi="仿宋_GB2312" w:cs="仿宋_GB2312"/>
          <w:bCs/>
          <w:kern w:val="0"/>
          <w:sz w:val="32"/>
          <w:szCs w:val="32"/>
          <w:shd w:val="clear" w:color="auto" w:fill="FFFFFF"/>
        </w:rPr>
        <w:t>2</w:t>
      </w:r>
      <w:r>
        <w:rPr>
          <w:rFonts w:ascii="仿宋_GB2312" w:eastAsia="仿宋_GB2312" w:hAnsi="仿宋_GB2312" w:cs="仿宋_GB2312" w:hint="eastAsia"/>
          <w:bCs/>
          <w:kern w:val="0"/>
          <w:sz w:val="32"/>
          <w:szCs w:val="32"/>
          <w:shd w:val="clear" w:color="auto" w:fill="FFFFFF"/>
        </w:rPr>
        <w:t>）项目规划论证符合中省市产业发展要求，项目绩效目标设置科学合理。分值</w:t>
      </w:r>
      <w:r>
        <w:rPr>
          <w:rFonts w:ascii="仿宋_GB2312" w:eastAsia="仿宋_GB2312" w:hAnsi="仿宋_GB2312" w:cs="仿宋_GB2312"/>
          <w:bCs/>
          <w:kern w:val="0"/>
          <w:sz w:val="32"/>
          <w:szCs w:val="32"/>
          <w:shd w:val="clear" w:color="auto" w:fill="FFFFFF"/>
        </w:rPr>
        <w:t>6</w:t>
      </w:r>
      <w:r>
        <w:rPr>
          <w:rFonts w:ascii="仿宋_GB2312" w:eastAsia="仿宋_GB2312" w:hAnsi="仿宋_GB2312" w:cs="仿宋_GB2312" w:hint="eastAsia"/>
          <w:bCs/>
          <w:kern w:val="0"/>
          <w:sz w:val="32"/>
          <w:szCs w:val="32"/>
          <w:shd w:val="clear" w:color="auto" w:fill="FFFFFF"/>
        </w:rPr>
        <w:t>分，自评得分</w:t>
      </w:r>
      <w:r>
        <w:rPr>
          <w:rFonts w:ascii="仿宋_GB2312" w:eastAsia="仿宋_GB2312" w:hAnsi="仿宋_GB2312" w:cs="仿宋_GB2312"/>
          <w:bCs/>
          <w:kern w:val="0"/>
          <w:sz w:val="32"/>
          <w:szCs w:val="32"/>
          <w:shd w:val="clear" w:color="auto" w:fill="FFFFFF"/>
        </w:rPr>
        <w:t>6</w:t>
      </w:r>
      <w:r>
        <w:rPr>
          <w:rFonts w:ascii="仿宋_GB2312" w:eastAsia="仿宋_GB2312" w:hAnsi="仿宋_GB2312" w:cs="仿宋_GB2312" w:hint="eastAsia"/>
          <w:bCs/>
          <w:kern w:val="0"/>
          <w:sz w:val="32"/>
          <w:szCs w:val="32"/>
          <w:shd w:val="clear" w:color="auto" w:fill="FFFFFF"/>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kern w:val="0"/>
          <w:sz w:val="32"/>
          <w:szCs w:val="32"/>
          <w:shd w:val="clear" w:color="auto" w:fill="FFFFFF"/>
        </w:rPr>
      </w:pPr>
      <w:r>
        <w:rPr>
          <w:rFonts w:ascii="仿宋_GB2312" w:eastAsia="仿宋_GB2312" w:hAnsi="仿宋_GB2312" w:cs="仿宋_GB2312" w:hint="eastAsia"/>
          <w:bCs/>
          <w:kern w:val="0"/>
          <w:sz w:val="32"/>
          <w:szCs w:val="32"/>
          <w:shd w:val="clear" w:color="auto" w:fill="FFFFFF"/>
        </w:rPr>
        <w:t>（</w:t>
      </w:r>
      <w:r>
        <w:rPr>
          <w:rFonts w:ascii="仿宋_GB2312" w:eastAsia="仿宋_GB2312" w:hAnsi="仿宋_GB2312" w:cs="仿宋_GB2312"/>
          <w:bCs/>
          <w:kern w:val="0"/>
          <w:sz w:val="32"/>
          <w:szCs w:val="32"/>
          <w:shd w:val="clear" w:color="auto" w:fill="FFFFFF"/>
        </w:rPr>
        <w:t>3</w:t>
      </w:r>
      <w:r>
        <w:rPr>
          <w:rFonts w:ascii="仿宋_GB2312" w:eastAsia="仿宋_GB2312" w:hAnsi="仿宋_GB2312" w:cs="仿宋_GB2312" w:hint="eastAsia"/>
          <w:bCs/>
          <w:kern w:val="0"/>
          <w:sz w:val="32"/>
          <w:szCs w:val="32"/>
          <w:shd w:val="clear" w:color="auto" w:fill="FFFFFF"/>
        </w:rPr>
        <w:t>）资金主要用于肉牛羊专班工作，开展招商考察、肉牛羊产业推进培训会议、工作督导等方面。资金投向聚焦重大任务、重点领域，未与其他同类项目或部门内部相关项目交叉重复。分值</w:t>
      </w:r>
      <w:r>
        <w:rPr>
          <w:rFonts w:ascii="仿宋_GB2312" w:eastAsia="仿宋_GB2312" w:hAnsi="仿宋_GB2312" w:cs="仿宋_GB2312"/>
          <w:bCs/>
          <w:kern w:val="0"/>
          <w:sz w:val="32"/>
          <w:szCs w:val="32"/>
          <w:shd w:val="clear" w:color="auto" w:fill="FFFFFF"/>
        </w:rPr>
        <w:t>6</w:t>
      </w:r>
      <w:r>
        <w:rPr>
          <w:rFonts w:ascii="仿宋_GB2312" w:eastAsia="仿宋_GB2312" w:hAnsi="仿宋_GB2312" w:cs="仿宋_GB2312" w:hint="eastAsia"/>
          <w:bCs/>
          <w:kern w:val="0"/>
          <w:sz w:val="32"/>
          <w:szCs w:val="32"/>
          <w:shd w:val="clear" w:color="auto" w:fill="FFFFFF"/>
        </w:rPr>
        <w:t>分，自评得分</w:t>
      </w:r>
      <w:r>
        <w:rPr>
          <w:rFonts w:ascii="仿宋_GB2312" w:eastAsia="仿宋_GB2312" w:hAnsi="仿宋_GB2312" w:cs="仿宋_GB2312"/>
          <w:bCs/>
          <w:kern w:val="0"/>
          <w:sz w:val="32"/>
          <w:szCs w:val="32"/>
          <w:shd w:val="clear" w:color="auto" w:fill="FFFFFF"/>
        </w:rPr>
        <w:t>6</w:t>
      </w:r>
      <w:r>
        <w:rPr>
          <w:rFonts w:ascii="仿宋_GB2312" w:eastAsia="仿宋_GB2312" w:hAnsi="仿宋_GB2312" w:cs="仿宋_GB2312" w:hint="eastAsia"/>
          <w:bCs/>
          <w:kern w:val="0"/>
          <w:sz w:val="32"/>
          <w:szCs w:val="32"/>
          <w:shd w:val="clear" w:color="auto" w:fill="FFFFFF"/>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kern w:val="0"/>
          <w:sz w:val="32"/>
          <w:szCs w:val="32"/>
          <w:shd w:val="clear" w:color="auto" w:fill="FFFFFF"/>
          <w:lang w:val="zh-CN"/>
        </w:rPr>
      </w:pPr>
      <w:r>
        <w:rPr>
          <w:rFonts w:ascii="仿宋_GB2312" w:eastAsia="仿宋_GB2312" w:hAnsi="仿宋_GB2312" w:cs="仿宋_GB2312"/>
          <w:bCs/>
          <w:kern w:val="0"/>
          <w:sz w:val="32"/>
          <w:szCs w:val="32"/>
          <w:shd w:val="clear" w:color="auto" w:fill="FFFFFF"/>
          <w:lang w:val="zh-CN"/>
        </w:rPr>
        <w:t>2.</w:t>
      </w:r>
      <w:r>
        <w:rPr>
          <w:rFonts w:ascii="仿宋_GB2312" w:eastAsia="仿宋_GB2312" w:hAnsi="仿宋_GB2312" w:cs="仿宋_GB2312" w:hint="eastAsia"/>
          <w:bCs/>
          <w:kern w:val="0"/>
          <w:sz w:val="32"/>
          <w:szCs w:val="32"/>
          <w:shd w:val="clear" w:color="auto" w:fill="FFFFFF"/>
          <w:lang w:val="zh-CN"/>
        </w:rPr>
        <w:t>项目管理。分值</w:t>
      </w:r>
      <w:r>
        <w:rPr>
          <w:rFonts w:ascii="仿宋_GB2312" w:eastAsia="仿宋_GB2312" w:hAnsi="仿宋_GB2312" w:cs="仿宋_GB2312"/>
          <w:bCs/>
          <w:kern w:val="0"/>
          <w:sz w:val="32"/>
          <w:szCs w:val="32"/>
          <w:shd w:val="clear" w:color="auto" w:fill="FFFFFF"/>
          <w:lang w:val="zh-CN"/>
        </w:rPr>
        <w:t>18</w:t>
      </w:r>
      <w:r>
        <w:rPr>
          <w:rFonts w:ascii="仿宋_GB2312" w:eastAsia="仿宋_GB2312" w:hAnsi="仿宋_GB2312" w:cs="仿宋_GB2312" w:hint="eastAsia"/>
          <w:bCs/>
          <w:kern w:val="0"/>
          <w:sz w:val="32"/>
          <w:szCs w:val="32"/>
          <w:shd w:val="clear" w:color="auto" w:fill="FFFFFF"/>
          <w:lang w:val="zh-CN"/>
        </w:rPr>
        <w:t>分，自评得分</w:t>
      </w:r>
      <w:r>
        <w:rPr>
          <w:rFonts w:ascii="仿宋_GB2312" w:eastAsia="仿宋_GB2312" w:hAnsi="仿宋_GB2312" w:cs="仿宋_GB2312"/>
          <w:bCs/>
          <w:kern w:val="0"/>
          <w:sz w:val="32"/>
          <w:szCs w:val="32"/>
          <w:shd w:val="clear" w:color="auto" w:fill="FFFFFF"/>
          <w:lang w:val="zh-CN"/>
        </w:rPr>
        <w:t>18</w:t>
      </w:r>
      <w:r>
        <w:rPr>
          <w:rFonts w:ascii="仿宋_GB2312" w:eastAsia="仿宋_GB2312" w:hAnsi="仿宋_GB2312" w:cs="仿宋_GB2312" w:hint="eastAsia"/>
          <w:bCs/>
          <w:kern w:val="0"/>
          <w:sz w:val="32"/>
          <w:szCs w:val="32"/>
          <w:shd w:val="clear" w:color="auto" w:fill="FFFFFF"/>
          <w:lang w:val="zh-CN"/>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kern w:val="0"/>
          <w:sz w:val="32"/>
          <w:szCs w:val="32"/>
          <w:shd w:val="clear" w:color="auto" w:fill="FFFFFF"/>
        </w:rPr>
      </w:pPr>
      <w:r>
        <w:rPr>
          <w:rFonts w:ascii="仿宋_GB2312" w:eastAsia="仿宋_GB2312" w:hAnsi="仿宋_GB2312" w:cs="仿宋_GB2312" w:hint="eastAsia"/>
          <w:bCs/>
          <w:kern w:val="0"/>
          <w:sz w:val="32"/>
          <w:szCs w:val="32"/>
          <w:shd w:val="clear" w:color="auto" w:fill="FFFFFF"/>
        </w:rPr>
        <w:t>（</w:t>
      </w:r>
      <w:r>
        <w:rPr>
          <w:rFonts w:ascii="仿宋_GB2312" w:eastAsia="仿宋_GB2312" w:hAnsi="仿宋_GB2312" w:cs="仿宋_GB2312"/>
          <w:bCs/>
          <w:kern w:val="0"/>
          <w:sz w:val="32"/>
          <w:szCs w:val="32"/>
          <w:shd w:val="clear" w:color="auto" w:fill="FFFFFF"/>
        </w:rPr>
        <w:t>1</w:t>
      </w:r>
      <w:r>
        <w:rPr>
          <w:rFonts w:ascii="仿宋_GB2312" w:eastAsia="仿宋_GB2312" w:hAnsi="仿宋_GB2312" w:cs="仿宋_GB2312" w:hint="eastAsia"/>
          <w:bCs/>
          <w:kern w:val="0"/>
          <w:sz w:val="32"/>
          <w:szCs w:val="32"/>
          <w:shd w:val="clear" w:color="auto" w:fill="FFFFFF"/>
        </w:rPr>
        <w:t>）资金管理办法等管理制度体系健全完善，不存在管理制度缺失、管理办法过期情况。分值</w:t>
      </w:r>
      <w:r>
        <w:rPr>
          <w:rFonts w:ascii="仿宋_GB2312" w:eastAsia="仿宋_GB2312" w:hAnsi="仿宋_GB2312" w:cs="仿宋_GB2312"/>
          <w:bCs/>
          <w:kern w:val="0"/>
          <w:sz w:val="32"/>
          <w:szCs w:val="32"/>
          <w:shd w:val="clear" w:color="auto" w:fill="FFFFFF"/>
        </w:rPr>
        <w:t>2</w:t>
      </w:r>
      <w:r>
        <w:rPr>
          <w:rFonts w:ascii="仿宋_GB2312" w:eastAsia="仿宋_GB2312" w:hAnsi="仿宋_GB2312" w:cs="仿宋_GB2312" w:hint="eastAsia"/>
          <w:bCs/>
          <w:kern w:val="0"/>
          <w:sz w:val="32"/>
          <w:szCs w:val="32"/>
          <w:shd w:val="clear" w:color="auto" w:fill="FFFFFF"/>
        </w:rPr>
        <w:t>分，自评得分</w:t>
      </w:r>
      <w:r>
        <w:rPr>
          <w:rFonts w:ascii="仿宋_GB2312" w:eastAsia="仿宋_GB2312" w:hAnsi="仿宋_GB2312" w:cs="仿宋_GB2312"/>
          <w:bCs/>
          <w:kern w:val="0"/>
          <w:sz w:val="32"/>
          <w:szCs w:val="32"/>
          <w:shd w:val="clear" w:color="auto" w:fill="FFFFFF"/>
        </w:rPr>
        <w:t>2</w:t>
      </w:r>
      <w:r>
        <w:rPr>
          <w:rFonts w:ascii="仿宋_GB2312" w:eastAsia="仿宋_GB2312" w:hAnsi="仿宋_GB2312" w:cs="仿宋_GB2312" w:hint="eastAsia"/>
          <w:bCs/>
          <w:kern w:val="0"/>
          <w:sz w:val="32"/>
          <w:szCs w:val="32"/>
          <w:shd w:val="clear" w:color="auto" w:fill="FFFFFF"/>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kern w:val="0"/>
          <w:sz w:val="32"/>
          <w:szCs w:val="32"/>
          <w:shd w:val="clear" w:color="auto" w:fill="FFFFFF"/>
        </w:rPr>
      </w:pPr>
      <w:r>
        <w:rPr>
          <w:rFonts w:ascii="仿宋_GB2312" w:eastAsia="仿宋_GB2312" w:hAnsi="仿宋_GB2312" w:cs="仿宋_GB2312" w:hint="eastAsia"/>
          <w:bCs/>
          <w:kern w:val="0"/>
          <w:sz w:val="32"/>
          <w:szCs w:val="32"/>
          <w:shd w:val="clear" w:color="auto" w:fill="FFFFFF"/>
        </w:rPr>
        <w:t>（</w:t>
      </w:r>
      <w:r>
        <w:rPr>
          <w:rFonts w:ascii="仿宋_GB2312" w:eastAsia="仿宋_GB2312" w:hAnsi="仿宋_GB2312" w:cs="仿宋_GB2312"/>
          <w:bCs/>
          <w:kern w:val="0"/>
          <w:sz w:val="32"/>
          <w:szCs w:val="32"/>
          <w:shd w:val="clear" w:color="auto" w:fill="FFFFFF"/>
        </w:rPr>
        <w:t>2</w:t>
      </w:r>
      <w:r>
        <w:rPr>
          <w:rFonts w:ascii="仿宋_GB2312" w:eastAsia="仿宋_GB2312" w:hAnsi="仿宋_GB2312" w:cs="仿宋_GB2312" w:hint="eastAsia"/>
          <w:bCs/>
          <w:kern w:val="0"/>
          <w:sz w:val="32"/>
          <w:szCs w:val="32"/>
          <w:shd w:val="clear" w:color="auto" w:fill="FFFFFF"/>
        </w:rPr>
        <w:t>）资金采用项目法</w:t>
      </w:r>
      <w:r>
        <w:rPr>
          <w:rFonts w:ascii="仿宋_GB2312" w:eastAsia="仿宋_GB2312" w:hAnsi="仿宋_GB2312" w:cs="仿宋_GB2312"/>
          <w:bCs/>
          <w:kern w:val="0"/>
          <w:sz w:val="32"/>
          <w:szCs w:val="32"/>
          <w:shd w:val="clear" w:color="auto" w:fill="FFFFFF"/>
        </w:rPr>
        <w:t>+</w:t>
      </w:r>
      <w:r>
        <w:rPr>
          <w:rFonts w:ascii="仿宋_GB2312" w:eastAsia="仿宋_GB2312" w:hAnsi="仿宋_GB2312" w:cs="仿宋_GB2312" w:hint="eastAsia"/>
          <w:bCs/>
          <w:kern w:val="0"/>
          <w:sz w:val="32"/>
          <w:szCs w:val="32"/>
          <w:shd w:val="clear" w:color="auto" w:fill="FFFFFF"/>
        </w:rPr>
        <w:t>因素法分配资金，资金分配充分考虑肉牛羊专班工作实际和产业发展需求。首先按照项目法分配资金，支持专班开展考察招商、召开肉牛羊产业推进会、督导肉牛羊产业重点项目建设、组织肉牛羊技术培训会等方面。再按照因素法分配资金，考虑实际工作内容等多种因素。分值</w:t>
      </w:r>
      <w:r>
        <w:rPr>
          <w:rFonts w:ascii="仿宋_GB2312" w:eastAsia="仿宋_GB2312" w:hAnsi="仿宋_GB2312" w:cs="仿宋_GB2312"/>
          <w:bCs/>
          <w:kern w:val="0"/>
          <w:sz w:val="32"/>
          <w:szCs w:val="32"/>
          <w:shd w:val="clear" w:color="auto" w:fill="FFFFFF"/>
        </w:rPr>
        <w:t>10</w:t>
      </w:r>
      <w:r>
        <w:rPr>
          <w:rFonts w:ascii="仿宋_GB2312" w:eastAsia="仿宋_GB2312" w:hAnsi="仿宋_GB2312" w:cs="仿宋_GB2312" w:hint="eastAsia"/>
          <w:bCs/>
          <w:kern w:val="0"/>
          <w:sz w:val="32"/>
          <w:szCs w:val="32"/>
          <w:shd w:val="clear" w:color="auto" w:fill="FFFFFF"/>
        </w:rPr>
        <w:t>分，自评得分</w:t>
      </w:r>
      <w:r>
        <w:rPr>
          <w:rFonts w:ascii="仿宋_GB2312" w:eastAsia="仿宋_GB2312" w:hAnsi="仿宋_GB2312" w:cs="仿宋_GB2312"/>
          <w:bCs/>
          <w:kern w:val="0"/>
          <w:sz w:val="32"/>
          <w:szCs w:val="32"/>
          <w:shd w:val="clear" w:color="auto" w:fill="FFFFFF"/>
        </w:rPr>
        <w:t>10</w:t>
      </w:r>
      <w:r>
        <w:rPr>
          <w:rFonts w:ascii="仿宋_GB2312" w:eastAsia="仿宋_GB2312" w:hAnsi="仿宋_GB2312" w:cs="仿宋_GB2312" w:hint="eastAsia"/>
          <w:bCs/>
          <w:kern w:val="0"/>
          <w:sz w:val="32"/>
          <w:szCs w:val="32"/>
          <w:shd w:val="clear" w:color="auto" w:fill="FFFFFF"/>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kern w:val="0"/>
          <w:sz w:val="32"/>
          <w:szCs w:val="32"/>
          <w:shd w:val="clear" w:color="auto" w:fill="FFFFFF"/>
        </w:rPr>
      </w:pPr>
      <w:r>
        <w:rPr>
          <w:rFonts w:ascii="仿宋_GB2312" w:eastAsia="仿宋_GB2312" w:hAnsi="仿宋_GB2312" w:cs="仿宋_GB2312" w:hint="eastAsia"/>
          <w:bCs/>
          <w:kern w:val="0"/>
          <w:sz w:val="32"/>
          <w:szCs w:val="32"/>
          <w:shd w:val="clear" w:color="auto" w:fill="FFFFFF"/>
        </w:rPr>
        <w:t>（</w:t>
      </w:r>
      <w:r>
        <w:rPr>
          <w:rFonts w:ascii="仿宋_GB2312" w:eastAsia="仿宋_GB2312" w:hAnsi="仿宋_GB2312" w:cs="仿宋_GB2312"/>
          <w:bCs/>
          <w:kern w:val="0"/>
          <w:sz w:val="32"/>
          <w:szCs w:val="32"/>
          <w:shd w:val="clear" w:color="auto" w:fill="FFFFFF"/>
        </w:rPr>
        <w:t>3</w:t>
      </w:r>
      <w:r>
        <w:rPr>
          <w:rFonts w:ascii="仿宋_GB2312" w:eastAsia="仿宋_GB2312" w:hAnsi="仿宋_GB2312" w:cs="仿宋_GB2312" w:hint="eastAsia"/>
          <w:bCs/>
          <w:kern w:val="0"/>
          <w:sz w:val="32"/>
          <w:szCs w:val="32"/>
          <w:shd w:val="clear" w:color="auto" w:fill="FFFFFF"/>
        </w:rPr>
        <w:t>）按照谁实施具体工作谁负责资金、项目、政策绩效管理，加强日常管理工作，进度和实施效果由监管人和实际负责人共同签字确认。分值</w:t>
      </w:r>
      <w:r>
        <w:rPr>
          <w:rFonts w:ascii="仿宋_GB2312" w:eastAsia="仿宋_GB2312" w:hAnsi="仿宋_GB2312" w:cs="仿宋_GB2312"/>
          <w:bCs/>
          <w:kern w:val="0"/>
          <w:sz w:val="32"/>
          <w:szCs w:val="32"/>
          <w:shd w:val="clear" w:color="auto" w:fill="FFFFFF"/>
        </w:rPr>
        <w:t>6</w:t>
      </w:r>
      <w:r>
        <w:rPr>
          <w:rFonts w:ascii="仿宋_GB2312" w:eastAsia="仿宋_GB2312" w:hAnsi="仿宋_GB2312" w:cs="仿宋_GB2312" w:hint="eastAsia"/>
          <w:bCs/>
          <w:kern w:val="0"/>
          <w:sz w:val="32"/>
          <w:szCs w:val="32"/>
          <w:shd w:val="clear" w:color="auto" w:fill="FFFFFF"/>
        </w:rPr>
        <w:t>分，自评得分</w:t>
      </w:r>
      <w:r>
        <w:rPr>
          <w:rFonts w:ascii="仿宋_GB2312" w:eastAsia="仿宋_GB2312" w:hAnsi="仿宋_GB2312" w:cs="仿宋_GB2312"/>
          <w:bCs/>
          <w:kern w:val="0"/>
          <w:sz w:val="32"/>
          <w:szCs w:val="32"/>
          <w:shd w:val="clear" w:color="auto" w:fill="FFFFFF"/>
        </w:rPr>
        <w:t>6</w:t>
      </w:r>
      <w:r>
        <w:rPr>
          <w:rFonts w:ascii="仿宋_GB2312" w:eastAsia="仿宋_GB2312" w:hAnsi="仿宋_GB2312" w:cs="仿宋_GB2312" w:hint="eastAsia"/>
          <w:bCs/>
          <w:kern w:val="0"/>
          <w:sz w:val="32"/>
          <w:szCs w:val="32"/>
          <w:shd w:val="clear" w:color="auto" w:fill="FFFFFF"/>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kern w:val="0"/>
          <w:sz w:val="32"/>
          <w:szCs w:val="32"/>
          <w:shd w:val="clear" w:color="auto" w:fill="FFFFFF"/>
          <w:lang w:val="zh-CN"/>
        </w:rPr>
      </w:pPr>
      <w:r>
        <w:rPr>
          <w:rFonts w:ascii="仿宋_GB2312" w:eastAsia="仿宋_GB2312" w:hAnsi="仿宋_GB2312" w:cs="仿宋_GB2312"/>
          <w:bCs/>
          <w:kern w:val="0"/>
          <w:sz w:val="32"/>
          <w:szCs w:val="32"/>
          <w:shd w:val="clear" w:color="auto" w:fill="FFFFFF"/>
          <w:lang w:val="zh-CN"/>
        </w:rPr>
        <w:t>3.</w:t>
      </w:r>
      <w:r>
        <w:rPr>
          <w:rFonts w:ascii="仿宋_GB2312" w:eastAsia="仿宋_GB2312" w:hAnsi="仿宋_GB2312" w:cs="仿宋_GB2312" w:hint="eastAsia"/>
          <w:bCs/>
          <w:kern w:val="0"/>
          <w:sz w:val="32"/>
          <w:szCs w:val="32"/>
          <w:shd w:val="clear" w:color="auto" w:fill="FFFFFF"/>
          <w:lang w:val="zh-CN"/>
        </w:rPr>
        <w:t>项目实施。分值</w:t>
      </w:r>
      <w:r>
        <w:rPr>
          <w:rFonts w:ascii="仿宋_GB2312" w:eastAsia="仿宋_GB2312" w:hAnsi="仿宋_GB2312" w:cs="仿宋_GB2312"/>
          <w:bCs/>
          <w:kern w:val="0"/>
          <w:sz w:val="32"/>
          <w:szCs w:val="32"/>
          <w:shd w:val="clear" w:color="auto" w:fill="FFFFFF"/>
          <w:lang w:val="zh-CN"/>
        </w:rPr>
        <w:t>9</w:t>
      </w:r>
      <w:r>
        <w:rPr>
          <w:rFonts w:ascii="仿宋_GB2312" w:eastAsia="仿宋_GB2312" w:hAnsi="仿宋_GB2312" w:cs="仿宋_GB2312" w:hint="eastAsia"/>
          <w:bCs/>
          <w:kern w:val="0"/>
          <w:sz w:val="32"/>
          <w:szCs w:val="32"/>
          <w:shd w:val="clear" w:color="auto" w:fill="FFFFFF"/>
          <w:lang w:val="zh-CN"/>
        </w:rPr>
        <w:t>分，自评得分</w:t>
      </w:r>
      <w:r>
        <w:rPr>
          <w:rFonts w:ascii="仿宋_GB2312" w:eastAsia="仿宋_GB2312" w:hAnsi="仿宋_GB2312" w:cs="仿宋_GB2312"/>
          <w:bCs/>
          <w:kern w:val="0"/>
          <w:sz w:val="32"/>
          <w:szCs w:val="32"/>
          <w:shd w:val="clear" w:color="auto" w:fill="FFFFFF"/>
          <w:lang w:val="zh-CN"/>
        </w:rPr>
        <w:t>9</w:t>
      </w:r>
      <w:r>
        <w:rPr>
          <w:rFonts w:ascii="仿宋_GB2312" w:eastAsia="仿宋_GB2312" w:hAnsi="仿宋_GB2312" w:cs="仿宋_GB2312" w:hint="eastAsia"/>
          <w:bCs/>
          <w:kern w:val="0"/>
          <w:sz w:val="32"/>
          <w:szCs w:val="32"/>
          <w:shd w:val="clear" w:color="auto" w:fill="FFFFFF"/>
          <w:lang w:val="zh-CN"/>
        </w:rPr>
        <w:t>分。项目全程按照实施方案执行，截止目前，支出项目资金</w:t>
      </w:r>
      <w:r>
        <w:rPr>
          <w:rFonts w:ascii="仿宋_GB2312" w:eastAsia="仿宋_GB2312" w:hAnsi="仿宋_GB2312" w:cs="仿宋_GB2312"/>
          <w:bCs/>
          <w:kern w:val="0"/>
          <w:sz w:val="32"/>
          <w:szCs w:val="32"/>
          <w:shd w:val="clear" w:color="auto" w:fill="FFFFFF"/>
          <w:lang w:val="zh-CN"/>
        </w:rPr>
        <w:t>30</w:t>
      </w:r>
      <w:r>
        <w:rPr>
          <w:rFonts w:ascii="仿宋_GB2312" w:eastAsia="仿宋_GB2312" w:hAnsi="仿宋_GB2312" w:cs="仿宋_GB2312" w:hint="eastAsia"/>
          <w:bCs/>
          <w:kern w:val="0"/>
          <w:sz w:val="32"/>
          <w:szCs w:val="32"/>
          <w:shd w:val="clear" w:color="auto" w:fill="FFFFFF"/>
          <w:lang w:val="zh-CN"/>
        </w:rPr>
        <w:t>万元，支付率</w:t>
      </w:r>
      <w:r>
        <w:rPr>
          <w:rFonts w:ascii="仿宋_GB2312" w:eastAsia="仿宋_GB2312" w:hAnsi="仿宋_GB2312" w:cs="仿宋_GB2312"/>
          <w:bCs/>
          <w:kern w:val="0"/>
          <w:sz w:val="32"/>
          <w:szCs w:val="32"/>
          <w:shd w:val="clear" w:color="auto" w:fill="FFFFFF"/>
          <w:lang w:val="zh-CN"/>
        </w:rPr>
        <w:t>100%</w:t>
      </w:r>
      <w:r>
        <w:rPr>
          <w:rFonts w:ascii="仿宋_GB2312" w:eastAsia="仿宋_GB2312" w:hAnsi="仿宋_GB2312" w:cs="仿宋_GB2312" w:hint="eastAsia"/>
          <w:bCs/>
          <w:kern w:val="0"/>
          <w:sz w:val="32"/>
          <w:szCs w:val="32"/>
          <w:shd w:val="clear" w:color="auto" w:fill="FFFFFF"/>
          <w:lang w:val="zh-CN"/>
        </w:rPr>
        <w:t>。资金使用拨付、项目实施符合相关规定。</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kern w:val="0"/>
          <w:sz w:val="32"/>
          <w:szCs w:val="32"/>
          <w:shd w:val="clear" w:color="auto" w:fill="FFFFFF"/>
          <w:lang w:val="zh-CN"/>
        </w:rPr>
      </w:pPr>
      <w:r>
        <w:rPr>
          <w:rFonts w:ascii="仿宋_GB2312" w:eastAsia="仿宋_GB2312" w:hAnsi="仿宋_GB2312" w:cs="仿宋_GB2312"/>
          <w:bCs/>
          <w:kern w:val="0"/>
          <w:sz w:val="32"/>
          <w:szCs w:val="32"/>
          <w:shd w:val="clear" w:color="auto" w:fill="FFFFFF"/>
          <w:lang w:val="zh-CN"/>
        </w:rPr>
        <w:t>4.</w:t>
      </w:r>
      <w:r>
        <w:rPr>
          <w:rFonts w:ascii="仿宋_GB2312" w:eastAsia="仿宋_GB2312" w:hAnsi="仿宋_GB2312" w:cs="仿宋_GB2312" w:hint="eastAsia"/>
          <w:bCs/>
          <w:kern w:val="0"/>
          <w:sz w:val="32"/>
          <w:szCs w:val="32"/>
          <w:shd w:val="clear" w:color="auto" w:fill="FFFFFF"/>
          <w:lang w:val="zh-CN"/>
        </w:rPr>
        <w:t>项目结果。分值</w:t>
      </w:r>
      <w:r>
        <w:rPr>
          <w:rFonts w:ascii="仿宋_GB2312" w:eastAsia="仿宋_GB2312" w:hAnsi="仿宋_GB2312" w:cs="仿宋_GB2312"/>
          <w:bCs/>
          <w:kern w:val="0"/>
          <w:sz w:val="32"/>
          <w:szCs w:val="32"/>
          <w:shd w:val="clear" w:color="auto" w:fill="FFFFFF"/>
          <w:lang w:val="zh-CN"/>
        </w:rPr>
        <w:t>9</w:t>
      </w:r>
      <w:r>
        <w:rPr>
          <w:rFonts w:ascii="仿宋_GB2312" w:eastAsia="仿宋_GB2312" w:hAnsi="仿宋_GB2312" w:cs="仿宋_GB2312" w:hint="eastAsia"/>
          <w:bCs/>
          <w:kern w:val="0"/>
          <w:sz w:val="32"/>
          <w:szCs w:val="32"/>
          <w:shd w:val="clear" w:color="auto" w:fill="FFFFFF"/>
          <w:lang w:val="zh-CN"/>
        </w:rPr>
        <w:t>分，自评得分</w:t>
      </w:r>
      <w:r>
        <w:rPr>
          <w:rFonts w:ascii="仿宋_GB2312" w:eastAsia="仿宋_GB2312" w:hAnsi="仿宋_GB2312" w:cs="仿宋_GB2312"/>
          <w:bCs/>
          <w:kern w:val="0"/>
          <w:sz w:val="32"/>
          <w:szCs w:val="32"/>
          <w:shd w:val="clear" w:color="auto" w:fill="FFFFFF"/>
          <w:lang w:val="zh-CN"/>
        </w:rPr>
        <w:t>9</w:t>
      </w:r>
      <w:r>
        <w:rPr>
          <w:rFonts w:ascii="仿宋_GB2312" w:eastAsia="仿宋_GB2312" w:hAnsi="仿宋_GB2312" w:cs="仿宋_GB2312" w:hint="eastAsia"/>
          <w:bCs/>
          <w:kern w:val="0"/>
          <w:sz w:val="32"/>
          <w:szCs w:val="32"/>
          <w:shd w:val="clear" w:color="auto" w:fill="FFFFFF"/>
          <w:lang w:val="zh-CN"/>
        </w:rPr>
        <w:t>分。</w:t>
      </w:r>
      <w:r>
        <w:rPr>
          <w:rFonts w:ascii="仿宋_GB2312" w:eastAsia="仿宋_GB2312" w:hAnsi="仿宋_GB2312" w:cs="仿宋_GB2312"/>
          <w:bCs/>
          <w:kern w:val="0"/>
          <w:sz w:val="32"/>
          <w:szCs w:val="32"/>
          <w:shd w:val="clear" w:color="auto" w:fill="FFFFFF"/>
          <w:lang w:val="zh-CN"/>
        </w:rPr>
        <w:t>2023</w:t>
      </w:r>
      <w:r>
        <w:rPr>
          <w:rFonts w:ascii="仿宋_GB2312" w:eastAsia="仿宋_GB2312" w:hAnsi="仿宋_GB2312" w:cs="仿宋_GB2312" w:hint="eastAsia"/>
          <w:bCs/>
          <w:kern w:val="0"/>
          <w:sz w:val="32"/>
          <w:szCs w:val="32"/>
          <w:shd w:val="clear" w:color="auto" w:fill="FFFFFF"/>
          <w:lang w:val="zh-CN"/>
        </w:rPr>
        <w:t>年全年，全市开展考察招商</w:t>
      </w:r>
      <w:r>
        <w:rPr>
          <w:rFonts w:ascii="仿宋_GB2312" w:eastAsia="仿宋_GB2312" w:hAnsi="仿宋_GB2312" w:cs="仿宋_GB2312"/>
          <w:bCs/>
          <w:kern w:val="0"/>
          <w:sz w:val="32"/>
          <w:szCs w:val="32"/>
          <w:shd w:val="clear" w:color="auto" w:fill="FFFFFF"/>
          <w:lang w:val="zh-CN"/>
        </w:rPr>
        <w:t>12</w:t>
      </w:r>
      <w:r>
        <w:rPr>
          <w:rFonts w:ascii="仿宋_GB2312" w:eastAsia="仿宋_GB2312" w:hAnsi="仿宋_GB2312" w:cs="仿宋_GB2312" w:hint="eastAsia"/>
          <w:bCs/>
          <w:kern w:val="0"/>
          <w:sz w:val="32"/>
          <w:szCs w:val="32"/>
          <w:shd w:val="clear" w:color="auto" w:fill="FFFFFF"/>
          <w:lang w:val="zh-CN"/>
        </w:rPr>
        <w:t>次，开展</w:t>
      </w:r>
      <w:r>
        <w:rPr>
          <w:rFonts w:ascii="仿宋_GB2312" w:eastAsia="仿宋_GB2312" w:hAnsi="仿宋_GB2312" w:cs="仿宋_GB2312"/>
          <w:bCs/>
          <w:kern w:val="0"/>
          <w:sz w:val="32"/>
          <w:szCs w:val="32"/>
          <w:shd w:val="clear" w:color="auto" w:fill="FFFFFF"/>
          <w:lang w:val="zh-CN"/>
        </w:rPr>
        <w:t>4</w:t>
      </w:r>
      <w:r>
        <w:rPr>
          <w:rFonts w:ascii="仿宋_GB2312" w:eastAsia="仿宋_GB2312" w:hAnsi="仿宋_GB2312" w:cs="仿宋_GB2312" w:hint="eastAsia"/>
          <w:bCs/>
          <w:kern w:val="0"/>
          <w:sz w:val="32"/>
          <w:szCs w:val="32"/>
          <w:shd w:val="clear" w:color="auto" w:fill="FFFFFF"/>
          <w:lang w:val="zh-CN"/>
        </w:rPr>
        <w:t>次产业推进培训会，签约项目</w:t>
      </w:r>
      <w:r>
        <w:rPr>
          <w:rFonts w:ascii="仿宋_GB2312" w:eastAsia="仿宋_GB2312" w:hAnsi="仿宋_GB2312" w:cs="仿宋_GB2312"/>
          <w:bCs/>
          <w:kern w:val="0"/>
          <w:sz w:val="32"/>
          <w:szCs w:val="32"/>
          <w:shd w:val="clear" w:color="auto" w:fill="FFFFFF"/>
          <w:lang w:val="zh-CN"/>
        </w:rPr>
        <w:t>35</w:t>
      </w:r>
      <w:r>
        <w:rPr>
          <w:rFonts w:ascii="仿宋_GB2312" w:eastAsia="仿宋_GB2312" w:hAnsi="仿宋_GB2312" w:cs="仿宋_GB2312" w:hint="eastAsia"/>
          <w:bCs/>
          <w:kern w:val="0"/>
          <w:sz w:val="32"/>
          <w:szCs w:val="32"/>
          <w:shd w:val="clear" w:color="auto" w:fill="FFFFFF"/>
          <w:lang w:val="zh-CN"/>
        </w:rPr>
        <w:t>个，获得月度“流动红旗”</w:t>
      </w:r>
      <w:r>
        <w:rPr>
          <w:rFonts w:ascii="仿宋_GB2312" w:eastAsia="仿宋_GB2312" w:hAnsi="仿宋_GB2312" w:cs="仿宋_GB2312"/>
          <w:bCs/>
          <w:kern w:val="0"/>
          <w:sz w:val="32"/>
          <w:szCs w:val="32"/>
          <w:shd w:val="clear" w:color="auto" w:fill="FFFFFF"/>
          <w:lang w:val="zh-CN"/>
        </w:rPr>
        <w:t>3</w:t>
      </w:r>
      <w:r>
        <w:rPr>
          <w:rFonts w:ascii="仿宋_GB2312" w:eastAsia="仿宋_GB2312" w:hAnsi="仿宋_GB2312" w:cs="仿宋_GB2312" w:hint="eastAsia"/>
          <w:bCs/>
          <w:kern w:val="0"/>
          <w:sz w:val="32"/>
          <w:szCs w:val="32"/>
          <w:shd w:val="clear" w:color="auto" w:fill="FFFFFF"/>
          <w:lang w:val="zh-CN"/>
        </w:rPr>
        <w:t>次、年度“流动红旗”；肉牛羊出栏同比分别增长</w:t>
      </w:r>
      <w:r>
        <w:rPr>
          <w:rFonts w:ascii="仿宋_GB2312" w:eastAsia="仿宋_GB2312" w:hAnsi="仿宋_GB2312" w:cs="仿宋_GB2312"/>
          <w:bCs/>
          <w:kern w:val="0"/>
          <w:sz w:val="32"/>
          <w:szCs w:val="32"/>
          <w:shd w:val="clear" w:color="auto" w:fill="FFFFFF"/>
          <w:lang w:val="zh-CN"/>
        </w:rPr>
        <w:t>2.09%</w:t>
      </w:r>
      <w:r>
        <w:rPr>
          <w:rFonts w:ascii="仿宋_GB2312" w:eastAsia="仿宋_GB2312" w:hAnsi="仿宋_GB2312" w:cs="仿宋_GB2312" w:hint="eastAsia"/>
          <w:bCs/>
          <w:kern w:val="0"/>
          <w:sz w:val="32"/>
          <w:szCs w:val="32"/>
          <w:shd w:val="clear" w:color="auto" w:fill="FFFFFF"/>
          <w:lang w:val="zh-CN"/>
        </w:rPr>
        <w:t>、</w:t>
      </w:r>
      <w:r>
        <w:rPr>
          <w:rFonts w:ascii="仿宋_GB2312" w:eastAsia="仿宋_GB2312" w:hAnsi="仿宋_GB2312" w:cs="仿宋_GB2312"/>
          <w:bCs/>
          <w:kern w:val="0"/>
          <w:sz w:val="32"/>
          <w:szCs w:val="32"/>
          <w:shd w:val="clear" w:color="auto" w:fill="FFFFFF"/>
          <w:lang w:val="zh-CN"/>
        </w:rPr>
        <w:t>0.12%</w:t>
      </w:r>
      <w:r>
        <w:rPr>
          <w:rFonts w:ascii="仿宋_GB2312" w:eastAsia="仿宋_GB2312" w:hAnsi="仿宋_GB2312" w:cs="仿宋_GB2312" w:hint="eastAsia"/>
          <w:bCs/>
          <w:kern w:val="0"/>
          <w:sz w:val="32"/>
          <w:szCs w:val="32"/>
          <w:shd w:val="clear" w:color="auto" w:fill="FFFFFF"/>
          <w:lang w:val="zh-CN"/>
        </w:rPr>
        <w:t>，出栏增速均排全省第三位，畜禽粪污资源化综合利用率</w:t>
      </w:r>
      <w:r>
        <w:rPr>
          <w:rFonts w:ascii="仿宋_GB2312" w:eastAsia="仿宋_GB2312" w:hAnsi="仿宋_GB2312" w:cs="仿宋_GB2312"/>
          <w:bCs/>
          <w:kern w:val="0"/>
          <w:sz w:val="32"/>
          <w:szCs w:val="32"/>
          <w:shd w:val="clear" w:color="auto" w:fill="FFFFFF"/>
          <w:lang w:val="zh-CN"/>
        </w:rPr>
        <w:t>91%</w:t>
      </w:r>
      <w:r>
        <w:rPr>
          <w:rFonts w:ascii="仿宋_GB2312" w:eastAsia="仿宋_GB2312" w:hAnsi="仿宋_GB2312" w:cs="仿宋_GB2312" w:hint="eastAsia"/>
          <w:bCs/>
          <w:kern w:val="0"/>
          <w:sz w:val="32"/>
          <w:szCs w:val="32"/>
          <w:shd w:val="clear" w:color="auto" w:fill="FFFFFF"/>
          <w:lang w:val="zh-CN"/>
        </w:rPr>
        <w:t>，肉牛羊规模养殖场数量分别增加了</w:t>
      </w:r>
      <w:r>
        <w:rPr>
          <w:rFonts w:ascii="仿宋_GB2312" w:eastAsia="仿宋_GB2312" w:hAnsi="仿宋_GB2312" w:cs="仿宋_GB2312"/>
          <w:bCs/>
          <w:kern w:val="0"/>
          <w:sz w:val="32"/>
          <w:szCs w:val="32"/>
          <w:shd w:val="clear" w:color="auto" w:fill="FFFFFF"/>
          <w:lang w:val="zh-CN"/>
        </w:rPr>
        <w:t>64</w:t>
      </w:r>
      <w:r>
        <w:rPr>
          <w:rFonts w:ascii="仿宋_GB2312" w:eastAsia="仿宋_GB2312" w:hAnsi="仿宋_GB2312" w:cs="仿宋_GB2312" w:hint="eastAsia"/>
          <w:bCs/>
          <w:kern w:val="0"/>
          <w:sz w:val="32"/>
          <w:szCs w:val="32"/>
          <w:shd w:val="clear" w:color="auto" w:fill="FFFFFF"/>
          <w:lang w:val="zh-CN"/>
        </w:rPr>
        <w:t>个和</w:t>
      </w:r>
      <w:r>
        <w:rPr>
          <w:rFonts w:ascii="仿宋_GB2312" w:eastAsia="仿宋_GB2312" w:hAnsi="仿宋_GB2312" w:cs="仿宋_GB2312"/>
          <w:bCs/>
          <w:kern w:val="0"/>
          <w:sz w:val="32"/>
          <w:szCs w:val="32"/>
          <w:shd w:val="clear" w:color="auto" w:fill="FFFFFF"/>
          <w:lang w:val="zh-CN"/>
        </w:rPr>
        <w:t>23</w:t>
      </w:r>
      <w:r>
        <w:rPr>
          <w:rFonts w:ascii="仿宋_GB2312" w:eastAsia="仿宋_GB2312" w:hAnsi="仿宋_GB2312" w:cs="仿宋_GB2312" w:hint="eastAsia"/>
          <w:bCs/>
          <w:kern w:val="0"/>
          <w:sz w:val="32"/>
          <w:szCs w:val="32"/>
          <w:shd w:val="clear" w:color="auto" w:fill="FFFFFF"/>
          <w:lang w:val="zh-CN"/>
        </w:rPr>
        <w:t>个。</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kern w:val="0"/>
          <w:sz w:val="32"/>
          <w:szCs w:val="32"/>
          <w:shd w:val="clear" w:color="auto" w:fill="FFFFFF"/>
          <w:lang w:val="zh-CN"/>
        </w:rPr>
      </w:pPr>
      <w:r>
        <w:rPr>
          <w:rFonts w:ascii="楷体_GB2312" w:eastAsia="楷体_GB2312" w:hAnsi="楷体_GB2312" w:cs="楷体_GB2312" w:hint="eastAsia"/>
          <w:bCs/>
          <w:kern w:val="0"/>
          <w:sz w:val="32"/>
          <w:szCs w:val="32"/>
          <w:shd w:val="clear" w:color="auto" w:fill="FFFFFF"/>
          <w:lang w:val="zh-CN"/>
        </w:rPr>
        <w:t>（二）专用指标绩效分析。</w:t>
      </w:r>
      <w:r>
        <w:rPr>
          <w:rFonts w:ascii="仿宋_GB2312" w:eastAsia="仿宋_GB2312" w:hAnsi="仿宋_GB2312" w:cs="仿宋_GB2312" w:hint="eastAsia"/>
          <w:bCs/>
          <w:kern w:val="0"/>
          <w:sz w:val="32"/>
          <w:szCs w:val="32"/>
          <w:shd w:val="clear" w:color="auto" w:fill="FFFFFF"/>
          <w:lang w:val="zh-CN"/>
        </w:rPr>
        <w:t>分值</w:t>
      </w:r>
      <w:r>
        <w:rPr>
          <w:rFonts w:ascii="仿宋_GB2312" w:eastAsia="仿宋_GB2312" w:hAnsi="仿宋_GB2312" w:cs="仿宋_GB2312"/>
          <w:bCs/>
          <w:kern w:val="0"/>
          <w:sz w:val="32"/>
          <w:szCs w:val="32"/>
          <w:shd w:val="clear" w:color="auto" w:fill="FFFFFF"/>
          <w:lang w:val="zh-CN"/>
        </w:rPr>
        <w:t>30</w:t>
      </w:r>
      <w:r>
        <w:rPr>
          <w:rFonts w:ascii="仿宋_GB2312" w:eastAsia="仿宋_GB2312" w:hAnsi="仿宋_GB2312" w:cs="仿宋_GB2312" w:hint="eastAsia"/>
          <w:bCs/>
          <w:kern w:val="0"/>
          <w:sz w:val="32"/>
          <w:szCs w:val="32"/>
          <w:shd w:val="clear" w:color="auto" w:fill="FFFFFF"/>
          <w:lang w:val="zh-CN"/>
        </w:rPr>
        <w:t>分，自评得分</w:t>
      </w:r>
      <w:r>
        <w:rPr>
          <w:rFonts w:ascii="仿宋_GB2312" w:eastAsia="仿宋_GB2312" w:hAnsi="仿宋_GB2312" w:cs="仿宋_GB2312"/>
          <w:bCs/>
          <w:kern w:val="0"/>
          <w:sz w:val="32"/>
          <w:szCs w:val="32"/>
          <w:shd w:val="clear" w:color="auto" w:fill="FFFFFF"/>
          <w:lang w:val="zh-CN"/>
        </w:rPr>
        <w:t>30</w:t>
      </w:r>
      <w:r>
        <w:rPr>
          <w:rFonts w:ascii="仿宋_GB2312" w:eastAsia="仿宋_GB2312" w:hAnsi="仿宋_GB2312" w:cs="仿宋_GB2312" w:hint="eastAsia"/>
          <w:bCs/>
          <w:kern w:val="0"/>
          <w:sz w:val="32"/>
          <w:szCs w:val="32"/>
          <w:shd w:val="clear" w:color="auto" w:fill="FFFFFF"/>
          <w:lang w:val="zh-CN"/>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kern w:val="0"/>
          <w:sz w:val="32"/>
          <w:szCs w:val="32"/>
          <w:shd w:val="clear" w:color="auto" w:fill="FFFFFF"/>
          <w:lang w:val="zh-CN"/>
        </w:rPr>
      </w:pPr>
      <w:r>
        <w:rPr>
          <w:rFonts w:ascii="仿宋_GB2312" w:eastAsia="仿宋_GB2312" w:hAnsi="仿宋_GB2312" w:cs="仿宋_GB2312" w:hint="eastAsia"/>
          <w:bCs/>
          <w:kern w:val="0"/>
          <w:sz w:val="32"/>
          <w:szCs w:val="32"/>
          <w:shd w:val="clear" w:color="auto" w:fill="FFFFFF"/>
        </w:rPr>
        <w:t>（</w:t>
      </w:r>
      <w:r>
        <w:rPr>
          <w:rFonts w:ascii="仿宋_GB2312" w:eastAsia="仿宋_GB2312" w:hAnsi="仿宋_GB2312" w:cs="仿宋_GB2312"/>
          <w:bCs/>
          <w:kern w:val="0"/>
          <w:sz w:val="32"/>
          <w:szCs w:val="32"/>
          <w:shd w:val="clear" w:color="auto" w:fill="FFFFFF"/>
        </w:rPr>
        <w:t>1</w:t>
      </w:r>
      <w:r>
        <w:rPr>
          <w:rFonts w:ascii="仿宋_GB2312" w:eastAsia="仿宋_GB2312" w:hAnsi="仿宋_GB2312" w:cs="仿宋_GB2312" w:hint="eastAsia"/>
          <w:bCs/>
          <w:kern w:val="0"/>
          <w:sz w:val="32"/>
          <w:szCs w:val="32"/>
          <w:shd w:val="clear" w:color="auto" w:fill="FFFFFF"/>
        </w:rPr>
        <w:t>）市委八届五次全会提出集中力量打造猕猴桃、茶叶、核桃、肉牛羊、土鸡等五个百亿农业特色产业集群，建设脱贫地区特色产业高质量发展引领区，按照《广元市“十四五”畜牧业发展规划》，肉牛羊产业有较好发展前景，符合我市长远规划。分值</w:t>
      </w:r>
      <w:r>
        <w:rPr>
          <w:rFonts w:ascii="仿宋_GB2312" w:eastAsia="仿宋_GB2312" w:hAnsi="仿宋_GB2312" w:cs="仿宋_GB2312"/>
          <w:bCs/>
          <w:kern w:val="0"/>
          <w:sz w:val="32"/>
          <w:szCs w:val="32"/>
          <w:shd w:val="clear" w:color="auto" w:fill="FFFFFF"/>
        </w:rPr>
        <w:t>10</w:t>
      </w:r>
      <w:r>
        <w:rPr>
          <w:rFonts w:ascii="仿宋_GB2312" w:eastAsia="仿宋_GB2312" w:hAnsi="仿宋_GB2312" w:cs="仿宋_GB2312" w:hint="eastAsia"/>
          <w:bCs/>
          <w:kern w:val="0"/>
          <w:sz w:val="32"/>
          <w:szCs w:val="32"/>
          <w:shd w:val="clear" w:color="auto" w:fill="FFFFFF"/>
        </w:rPr>
        <w:t>分，自评得分</w:t>
      </w:r>
      <w:r>
        <w:rPr>
          <w:rFonts w:ascii="仿宋_GB2312" w:eastAsia="仿宋_GB2312" w:hAnsi="仿宋_GB2312" w:cs="仿宋_GB2312"/>
          <w:bCs/>
          <w:kern w:val="0"/>
          <w:sz w:val="32"/>
          <w:szCs w:val="32"/>
          <w:shd w:val="clear" w:color="auto" w:fill="FFFFFF"/>
        </w:rPr>
        <w:t>10</w:t>
      </w:r>
      <w:r>
        <w:rPr>
          <w:rFonts w:ascii="仿宋_GB2312" w:eastAsia="仿宋_GB2312" w:hAnsi="仿宋_GB2312" w:cs="仿宋_GB2312" w:hint="eastAsia"/>
          <w:bCs/>
          <w:kern w:val="0"/>
          <w:sz w:val="32"/>
          <w:szCs w:val="32"/>
          <w:shd w:val="clear" w:color="auto" w:fill="FFFFFF"/>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kern w:val="0"/>
          <w:sz w:val="32"/>
          <w:szCs w:val="32"/>
          <w:shd w:val="clear" w:color="auto" w:fill="FFFFFF"/>
          <w:lang w:val="zh-CN"/>
        </w:rPr>
      </w:pPr>
      <w:r>
        <w:rPr>
          <w:rFonts w:ascii="仿宋_GB2312" w:eastAsia="仿宋_GB2312" w:hAnsi="仿宋_GB2312" w:cs="仿宋_GB2312" w:hint="eastAsia"/>
          <w:bCs/>
          <w:kern w:val="0"/>
          <w:sz w:val="32"/>
          <w:szCs w:val="32"/>
          <w:shd w:val="clear" w:color="auto" w:fill="FFFFFF"/>
          <w:lang w:val="zh-CN"/>
        </w:rPr>
        <w:t>（</w:t>
      </w:r>
      <w:r>
        <w:rPr>
          <w:rFonts w:ascii="仿宋_GB2312" w:eastAsia="仿宋_GB2312" w:hAnsi="仿宋_GB2312" w:cs="仿宋_GB2312"/>
          <w:bCs/>
          <w:kern w:val="0"/>
          <w:sz w:val="32"/>
          <w:szCs w:val="32"/>
          <w:shd w:val="clear" w:color="auto" w:fill="FFFFFF"/>
          <w:lang w:val="zh-CN"/>
        </w:rPr>
        <w:t>2</w:t>
      </w:r>
      <w:r>
        <w:rPr>
          <w:rFonts w:ascii="仿宋_GB2312" w:eastAsia="仿宋_GB2312" w:hAnsi="仿宋_GB2312" w:cs="仿宋_GB2312" w:hint="eastAsia"/>
          <w:bCs/>
          <w:kern w:val="0"/>
          <w:sz w:val="32"/>
          <w:szCs w:val="32"/>
          <w:shd w:val="clear" w:color="auto" w:fill="FFFFFF"/>
          <w:lang w:val="zh-CN"/>
        </w:rPr>
        <w:t>）</w:t>
      </w:r>
      <w:r>
        <w:rPr>
          <w:rFonts w:ascii="仿宋_GB2312" w:eastAsia="仿宋_GB2312" w:hAnsi="仿宋_GB2312" w:cs="仿宋_GB2312"/>
          <w:bCs/>
          <w:kern w:val="0"/>
          <w:sz w:val="32"/>
          <w:szCs w:val="32"/>
          <w:shd w:val="clear" w:color="auto" w:fill="FFFFFF"/>
          <w:lang w:val="zh-CN"/>
        </w:rPr>
        <w:t>2023</w:t>
      </w:r>
      <w:r>
        <w:rPr>
          <w:rFonts w:ascii="仿宋_GB2312" w:eastAsia="仿宋_GB2312" w:hAnsi="仿宋_GB2312" w:cs="仿宋_GB2312" w:hint="eastAsia"/>
          <w:bCs/>
          <w:kern w:val="0"/>
          <w:sz w:val="32"/>
          <w:szCs w:val="32"/>
          <w:shd w:val="clear" w:color="auto" w:fill="FFFFFF"/>
          <w:lang w:val="zh-CN"/>
        </w:rPr>
        <w:t>年，全市出栏肉牛</w:t>
      </w:r>
      <w:r>
        <w:rPr>
          <w:rFonts w:ascii="仿宋_GB2312" w:eastAsia="仿宋_GB2312" w:hAnsi="仿宋_GB2312" w:cs="仿宋_GB2312"/>
          <w:bCs/>
          <w:kern w:val="0"/>
          <w:sz w:val="32"/>
          <w:szCs w:val="32"/>
          <w:shd w:val="clear" w:color="auto" w:fill="FFFFFF"/>
          <w:lang w:val="zh-CN"/>
        </w:rPr>
        <w:t>10.88</w:t>
      </w:r>
      <w:r>
        <w:rPr>
          <w:rFonts w:ascii="仿宋_GB2312" w:eastAsia="仿宋_GB2312" w:hAnsi="仿宋_GB2312" w:cs="仿宋_GB2312" w:hint="eastAsia"/>
          <w:bCs/>
          <w:kern w:val="0"/>
          <w:sz w:val="32"/>
          <w:szCs w:val="32"/>
          <w:shd w:val="clear" w:color="auto" w:fill="FFFFFF"/>
          <w:lang w:val="zh-CN"/>
        </w:rPr>
        <w:t>万头，肉羊</w:t>
      </w:r>
      <w:r>
        <w:rPr>
          <w:rFonts w:ascii="仿宋_GB2312" w:eastAsia="仿宋_GB2312" w:hAnsi="仿宋_GB2312" w:cs="仿宋_GB2312"/>
          <w:bCs/>
          <w:kern w:val="0"/>
          <w:sz w:val="32"/>
          <w:szCs w:val="32"/>
          <w:shd w:val="clear" w:color="auto" w:fill="FFFFFF"/>
          <w:lang w:val="zh-CN"/>
        </w:rPr>
        <w:t>72.6</w:t>
      </w:r>
      <w:r>
        <w:rPr>
          <w:rFonts w:ascii="仿宋_GB2312" w:eastAsia="仿宋_GB2312" w:hAnsi="仿宋_GB2312" w:cs="仿宋_GB2312" w:hint="eastAsia"/>
          <w:bCs/>
          <w:kern w:val="0"/>
          <w:sz w:val="32"/>
          <w:szCs w:val="32"/>
          <w:shd w:val="clear" w:color="auto" w:fill="FFFFFF"/>
          <w:lang w:val="zh-CN"/>
        </w:rPr>
        <w:t>万只，出栏同比分别增长</w:t>
      </w:r>
      <w:r>
        <w:rPr>
          <w:rFonts w:ascii="仿宋_GB2312" w:eastAsia="仿宋_GB2312" w:hAnsi="仿宋_GB2312" w:cs="仿宋_GB2312"/>
          <w:bCs/>
          <w:kern w:val="0"/>
          <w:sz w:val="32"/>
          <w:szCs w:val="32"/>
          <w:shd w:val="clear" w:color="auto" w:fill="FFFFFF"/>
          <w:lang w:val="zh-CN"/>
        </w:rPr>
        <w:t>2.09%</w:t>
      </w:r>
      <w:r>
        <w:rPr>
          <w:rFonts w:ascii="仿宋_GB2312" w:eastAsia="仿宋_GB2312" w:hAnsi="仿宋_GB2312" w:cs="仿宋_GB2312" w:hint="eastAsia"/>
          <w:bCs/>
          <w:kern w:val="0"/>
          <w:sz w:val="32"/>
          <w:szCs w:val="32"/>
          <w:shd w:val="clear" w:color="auto" w:fill="FFFFFF"/>
          <w:lang w:val="zh-CN"/>
        </w:rPr>
        <w:t>、</w:t>
      </w:r>
      <w:r>
        <w:rPr>
          <w:rFonts w:ascii="仿宋_GB2312" w:eastAsia="仿宋_GB2312" w:hAnsi="仿宋_GB2312" w:cs="仿宋_GB2312"/>
          <w:bCs/>
          <w:kern w:val="0"/>
          <w:sz w:val="32"/>
          <w:szCs w:val="32"/>
          <w:shd w:val="clear" w:color="auto" w:fill="FFFFFF"/>
          <w:lang w:val="zh-CN"/>
        </w:rPr>
        <w:t>0.12%</w:t>
      </w:r>
      <w:r>
        <w:rPr>
          <w:rFonts w:ascii="仿宋_GB2312" w:eastAsia="仿宋_GB2312" w:hAnsi="仿宋_GB2312" w:cs="仿宋_GB2312" w:hint="eastAsia"/>
          <w:bCs/>
          <w:kern w:val="0"/>
          <w:sz w:val="32"/>
          <w:szCs w:val="32"/>
          <w:shd w:val="clear" w:color="auto" w:fill="FFFFFF"/>
          <w:lang w:val="zh-CN"/>
        </w:rPr>
        <w:t>，出栏增速均排全省第三位，累计建成肉牛羊规模养殖场</w:t>
      </w:r>
      <w:r>
        <w:rPr>
          <w:rFonts w:ascii="仿宋_GB2312" w:eastAsia="仿宋_GB2312" w:hAnsi="仿宋_GB2312" w:cs="仿宋_GB2312"/>
          <w:bCs/>
          <w:kern w:val="0"/>
          <w:sz w:val="32"/>
          <w:szCs w:val="32"/>
          <w:shd w:val="clear" w:color="auto" w:fill="FFFFFF"/>
          <w:lang w:val="zh-CN"/>
        </w:rPr>
        <w:t>363</w:t>
      </w:r>
      <w:r>
        <w:rPr>
          <w:rFonts w:ascii="仿宋_GB2312" w:eastAsia="仿宋_GB2312" w:hAnsi="仿宋_GB2312" w:cs="仿宋_GB2312" w:hint="eastAsia"/>
          <w:bCs/>
          <w:kern w:val="0"/>
          <w:sz w:val="32"/>
          <w:szCs w:val="32"/>
          <w:shd w:val="clear" w:color="auto" w:fill="FFFFFF"/>
          <w:lang w:val="zh-CN"/>
        </w:rPr>
        <w:t>个，成功创建省级肉牛羊标准化示范场</w:t>
      </w:r>
      <w:r>
        <w:rPr>
          <w:rFonts w:ascii="仿宋_GB2312" w:eastAsia="仿宋_GB2312" w:hAnsi="仿宋_GB2312" w:cs="仿宋_GB2312"/>
          <w:bCs/>
          <w:kern w:val="0"/>
          <w:sz w:val="32"/>
          <w:szCs w:val="32"/>
          <w:shd w:val="clear" w:color="auto" w:fill="FFFFFF"/>
          <w:lang w:val="zh-CN"/>
        </w:rPr>
        <w:t>21</w:t>
      </w:r>
      <w:r>
        <w:rPr>
          <w:rFonts w:ascii="仿宋_GB2312" w:eastAsia="仿宋_GB2312" w:hAnsi="仿宋_GB2312" w:cs="仿宋_GB2312" w:hint="eastAsia"/>
          <w:bCs/>
          <w:kern w:val="0"/>
          <w:sz w:val="32"/>
          <w:szCs w:val="32"/>
          <w:shd w:val="clear" w:color="auto" w:fill="FFFFFF"/>
          <w:lang w:val="zh-CN"/>
        </w:rPr>
        <w:t>个，居全省第一位，青川县竹园镇肉牛产业园区成功创建为省三星级现代农业园区，实现我市省级畜牧类园区零突破。分值</w:t>
      </w:r>
      <w:r>
        <w:rPr>
          <w:rFonts w:ascii="仿宋_GB2312" w:eastAsia="仿宋_GB2312" w:hAnsi="仿宋_GB2312" w:cs="仿宋_GB2312"/>
          <w:bCs/>
          <w:kern w:val="0"/>
          <w:sz w:val="32"/>
          <w:szCs w:val="32"/>
          <w:shd w:val="clear" w:color="auto" w:fill="FFFFFF"/>
          <w:lang w:val="zh-CN"/>
        </w:rPr>
        <w:t>10</w:t>
      </w:r>
      <w:r>
        <w:rPr>
          <w:rFonts w:ascii="仿宋_GB2312" w:eastAsia="仿宋_GB2312" w:hAnsi="仿宋_GB2312" w:cs="仿宋_GB2312" w:hint="eastAsia"/>
          <w:bCs/>
          <w:kern w:val="0"/>
          <w:sz w:val="32"/>
          <w:szCs w:val="32"/>
          <w:shd w:val="clear" w:color="auto" w:fill="FFFFFF"/>
          <w:lang w:val="zh-CN"/>
        </w:rPr>
        <w:t>分，自评得分</w:t>
      </w:r>
      <w:r>
        <w:rPr>
          <w:rFonts w:ascii="仿宋_GB2312" w:eastAsia="仿宋_GB2312" w:hAnsi="仿宋_GB2312" w:cs="仿宋_GB2312"/>
          <w:bCs/>
          <w:kern w:val="0"/>
          <w:sz w:val="32"/>
          <w:szCs w:val="32"/>
          <w:shd w:val="clear" w:color="auto" w:fill="FFFFFF"/>
          <w:lang w:val="zh-CN"/>
        </w:rPr>
        <w:t>10</w:t>
      </w:r>
      <w:r>
        <w:rPr>
          <w:rFonts w:ascii="仿宋_GB2312" w:eastAsia="仿宋_GB2312" w:hAnsi="仿宋_GB2312" w:cs="仿宋_GB2312" w:hint="eastAsia"/>
          <w:bCs/>
          <w:kern w:val="0"/>
          <w:sz w:val="32"/>
          <w:szCs w:val="32"/>
          <w:shd w:val="clear" w:color="auto" w:fill="FFFFFF"/>
          <w:lang w:val="zh-CN"/>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kern w:val="0"/>
          <w:sz w:val="32"/>
          <w:szCs w:val="32"/>
          <w:shd w:val="clear" w:color="auto" w:fill="FFFFFF"/>
          <w:lang w:val="zh-CN"/>
        </w:rPr>
      </w:pPr>
      <w:r>
        <w:rPr>
          <w:rFonts w:ascii="仿宋_GB2312" w:eastAsia="仿宋_GB2312" w:hAnsi="仿宋_GB2312" w:cs="仿宋_GB2312" w:hint="eastAsia"/>
          <w:bCs/>
          <w:kern w:val="0"/>
          <w:sz w:val="32"/>
          <w:szCs w:val="32"/>
          <w:shd w:val="clear" w:color="auto" w:fill="FFFFFF"/>
          <w:lang w:val="zh-CN"/>
        </w:rPr>
        <w:t>（</w:t>
      </w:r>
      <w:r>
        <w:rPr>
          <w:rFonts w:ascii="仿宋_GB2312" w:eastAsia="仿宋_GB2312" w:hAnsi="仿宋_GB2312" w:cs="仿宋_GB2312"/>
          <w:bCs/>
          <w:kern w:val="0"/>
          <w:sz w:val="32"/>
          <w:szCs w:val="32"/>
          <w:shd w:val="clear" w:color="auto" w:fill="FFFFFF"/>
          <w:lang w:val="zh-CN"/>
        </w:rPr>
        <w:t>3</w:t>
      </w:r>
      <w:r>
        <w:rPr>
          <w:rFonts w:ascii="仿宋_GB2312" w:eastAsia="仿宋_GB2312" w:hAnsi="仿宋_GB2312" w:cs="仿宋_GB2312" w:hint="eastAsia"/>
          <w:bCs/>
          <w:kern w:val="0"/>
          <w:sz w:val="32"/>
          <w:szCs w:val="32"/>
          <w:shd w:val="clear" w:color="auto" w:fill="FFFFFF"/>
          <w:lang w:val="zh-CN"/>
        </w:rPr>
        <w:t>）</w:t>
      </w:r>
      <w:r>
        <w:rPr>
          <w:rFonts w:ascii="仿宋_GB2312" w:eastAsia="仿宋_GB2312" w:hAnsi="仿宋_GB2312" w:cs="仿宋_GB2312"/>
          <w:bCs/>
          <w:kern w:val="0"/>
          <w:sz w:val="32"/>
          <w:szCs w:val="32"/>
          <w:shd w:val="clear" w:color="auto" w:fill="FFFFFF"/>
          <w:lang w:val="zh-CN"/>
        </w:rPr>
        <w:t>2023</w:t>
      </w:r>
      <w:r>
        <w:rPr>
          <w:rFonts w:ascii="仿宋_GB2312" w:eastAsia="仿宋_GB2312" w:hAnsi="仿宋_GB2312" w:cs="仿宋_GB2312" w:hint="eastAsia"/>
          <w:bCs/>
          <w:kern w:val="0"/>
          <w:sz w:val="32"/>
          <w:szCs w:val="32"/>
          <w:shd w:val="clear" w:color="auto" w:fill="FFFFFF"/>
          <w:lang w:val="zh-CN"/>
        </w:rPr>
        <w:t>年，全市牛肉产量</w:t>
      </w:r>
      <w:r>
        <w:rPr>
          <w:rFonts w:ascii="仿宋_GB2312" w:eastAsia="仿宋_GB2312" w:hAnsi="仿宋_GB2312" w:cs="仿宋_GB2312"/>
          <w:bCs/>
          <w:kern w:val="0"/>
          <w:sz w:val="32"/>
          <w:szCs w:val="32"/>
          <w:shd w:val="clear" w:color="auto" w:fill="FFFFFF"/>
          <w:lang w:val="zh-CN"/>
        </w:rPr>
        <w:t>1.37</w:t>
      </w:r>
      <w:r>
        <w:rPr>
          <w:rFonts w:ascii="仿宋_GB2312" w:eastAsia="仿宋_GB2312" w:hAnsi="仿宋_GB2312" w:cs="仿宋_GB2312" w:hint="eastAsia"/>
          <w:bCs/>
          <w:kern w:val="0"/>
          <w:sz w:val="32"/>
          <w:szCs w:val="32"/>
          <w:shd w:val="clear" w:color="auto" w:fill="FFFFFF"/>
          <w:lang w:val="zh-CN"/>
        </w:rPr>
        <w:t>万吨、羊肉产量</w:t>
      </w:r>
      <w:r>
        <w:rPr>
          <w:rFonts w:ascii="仿宋_GB2312" w:eastAsia="仿宋_GB2312" w:hAnsi="仿宋_GB2312" w:cs="仿宋_GB2312"/>
          <w:bCs/>
          <w:kern w:val="0"/>
          <w:sz w:val="32"/>
          <w:szCs w:val="32"/>
          <w:shd w:val="clear" w:color="auto" w:fill="FFFFFF"/>
          <w:lang w:val="zh-CN"/>
        </w:rPr>
        <w:t>1.09</w:t>
      </w:r>
      <w:r>
        <w:rPr>
          <w:rFonts w:ascii="仿宋_GB2312" w:eastAsia="仿宋_GB2312" w:hAnsi="仿宋_GB2312" w:cs="仿宋_GB2312" w:hint="eastAsia"/>
          <w:bCs/>
          <w:kern w:val="0"/>
          <w:sz w:val="32"/>
          <w:szCs w:val="32"/>
          <w:shd w:val="clear" w:color="auto" w:fill="FFFFFF"/>
          <w:lang w:val="zh-CN"/>
        </w:rPr>
        <w:t>万吨，同比分别增长</w:t>
      </w:r>
      <w:r>
        <w:rPr>
          <w:rFonts w:ascii="仿宋_GB2312" w:eastAsia="仿宋_GB2312" w:hAnsi="仿宋_GB2312" w:cs="仿宋_GB2312"/>
          <w:bCs/>
          <w:kern w:val="0"/>
          <w:sz w:val="32"/>
          <w:szCs w:val="32"/>
          <w:shd w:val="clear" w:color="auto" w:fill="FFFFFF"/>
          <w:lang w:val="zh-CN"/>
        </w:rPr>
        <w:t>1.76%</w:t>
      </w:r>
      <w:r>
        <w:rPr>
          <w:rFonts w:ascii="仿宋_GB2312" w:eastAsia="仿宋_GB2312" w:hAnsi="仿宋_GB2312" w:cs="仿宋_GB2312" w:hint="eastAsia"/>
          <w:bCs/>
          <w:kern w:val="0"/>
          <w:sz w:val="32"/>
          <w:szCs w:val="32"/>
          <w:shd w:val="clear" w:color="auto" w:fill="FFFFFF"/>
          <w:lang w:val="zh-CN"/>
        </w:rPr>
        <w:t>、</w:t>
      </w:r>
      <w:r>
        <w:rPr>
          <w:rFonts w:ascii="仿宋_GB2312" w:eastAsia="仿宋_GB2312" w:hAnsi="仿宋_GB2312" w:cs="仿宋_GB2312"/>
          <w:bCs/>
          <w:kern w:val="0"/>
          <w:sz w:val="32"/>
          <w:szCs w:val="32"/>
          <w:shd w:val="clear" w:color="auto" w:fill="FFFFFF"/>
          <w:lang w:val="zh-CN"/>
        </w:rPr>
        <w:t>0.42%</w:t>
      </w:r>
      <w:r>
        <w:rPr>
          <w:rFonts w:ascii="仿宋_GB2312" w:eastAsia="仿宋_GB2312" w:hAnsi="仿宋_GB2312" w:cs="仿宋_GB2312" w:hint="eastAsia"/>
          <w:bCs/>
          <w:kern w:val="0"/>
          <w:sz w:val="32"/>
          <w:szCs w:val="32"/>
          <w:shd w:val="clear" w:color="auto" w:fill="FFFFFF"/>
          <w:lang w:val="zh-CN"/>
        </w:rPr>
        <w:t>，增速分别排全省第二位和第三位，有效保障社会需求。畜禽粪污资源化利用率为</w:t>
      </w:r>
      <w:r>
        <w:rPr>
          <w:rFonts w:ascii="仿宋_GB2312" w:eastAsia="仿宋_GB2312" w:hAnsi="仿宋_GB2312" w:cs="仿宋_GB2312"/>
          <w:bCs/>
          <w:kern w:val="0"/>
          <w:sz w:val="32"/>
          <w:szCs w:val="32"/>
          <w:shd w:val="clear" w:color="auto" w:fill="FFFFFF"/>
          <w:lang w:val="zh-CN"/>
        </w:rPr>
        <w:t>91%</w:t>
      </w:r>
      <w:r>
        <w:rPr>
          <w:rFonts w:ascii="仿宋_GB2312" w:eastAsia="仿宋_GB2312" w:hAnsi="仿宋_GB2312" w:cs="仿宋_GB2312" w:hint="eastAsia"/>
          <w:bCs/>
          <w:kern w:val="0"/>
          <w:sz w:val="32"/>
          <w:szCs w:val="32"/>
          <w:shd w:val="clear" w:color="auto" w:fill="FFFFFF"/>
          <w:lang w:val="zh-CN"/>
        </w:rPr>
        <w:t>，完成市下目标</w:t>
      </w:r>
      <w:r>
        <w:rPr>
          <w:rFonts w:ascii="仿宋_GB2312" w:eastAsia="仿宋_GB2312" w:hAnsi="仿宋_GB2312" w:cs="仿宋_GB2312"/>
          <w:bCs/>
          <w:kern w:val="0"/>
          <w:sz w:val="32"/>
          <w:szCs w:val="32"/>
          <w:shd w:val="clear" w:color="auto" w:fill="FFFFFF"/>
          <w:lang w:val="zh-CN"/>
        </w:rPr>
        <w:t>87%</w:t>
      </w:r>
      <w:r>
        <w:rPr>
          <w:rFonts w:ascii="仿宋_GB2312" w:eastAsia="仿宋_GB2312" w:hAnsi="仿宋_GB2312" w:cs="仿宋_GB2312" w:hint="eastAsia"/>
          <w:bCs/>
          <w:kern w:val="0"/>
          <w:sz w:val="32"/>
          <w:szCs w:val="32"/>
          <w:shd w:val="clear" w:color="auto" w:fill="FFFFFF"/>
          <w:lang w:val="zh-CN"/>
        </w:rPr>
        <w:t>的</w:t>
      </w:r>
      <w:r>
        <w:rPr>
          <w:rFonts w:ascii="仿宋_GB2312" w:eastAsia="仿宋_GB2312" w:hAnsi="仿宋_GB2312" w:cs="仿宋_GB2312"/>
          <w:bCs/>
          <w:kern w:val="0"/>
          <w:sz w:val="32"/>
          <w:szCs w:val="32"/>
          <w:shd w:val="clear" w:color="auto" w:fill="FFFFFF"/>
          <w:lang w:val="zh-CN"/>
        </w:rPr>
        <w:t>104.6%</w:t>
      </w:r>
      <w:r>
        <w:rPr>
          <w:rFonts w:ascii="仿宋_GB2312" w:eastAsia="仿宋_GB2312" w:hAnsi="仿宋_GB2312" w:cs="仿宋_GB2312" w:hint="eastAsia"/>
          <w:bCs/>
          <w:kern w:val="0"/>
          <w:sz w:val="32"/>
          <w:szCs w:val="32"/>
          <w:shd w:val="clear" w:color="auto" w:fill="FFFFFF"/>
          <w:lang w:val="zh-CN"/>
        </w:rPr>
        <w:t>。分值</w:t>
      </w:r>
      <w:r>
        <w:rPr>
          <w:rFonts w:ascii="仿宋_GB2312" w:eastAsia="仿宋_GB2312" w:hAnsi="仿宋_GB2312" w:cs="仿宋_GB2312"/>
          <w:bCs/>
          <w:kern w:val="0"/>
          <w:sz w:val="32"/>
          <w:szCs w:val="32"/>
          <w:shd w:val="clear" w:color="auto" w:fill="FFFFFF"/>
          <w:lang w:val="zh-CN"/>
        </w:rPr>
        <w:t>10</w:t>
      </w:r>
      <w:r>
        <w:rPr>
          <w:rFonts w:ascii="仿宋_GB2312" w:eastAsia="仿宋_GB2312" w:hAnsi="仿宋_GB2312" w:cs="仿宋_GB2312" w:hint="eastAsia"/>
          <w:bCs/>
          <w:kern w:val="0"/>
          <w:sz w:val="32"/>
          <w:szCs w:val="32"/>
          <w:shd w:val="clear" w:color="auto" w:fill="FFFFFF"/>
          <w:lang w:val="zh-CN"/>
        </w:rPr>
        <w:t>分，自评得分</w:t>
      </w:r>
      <w:r>
        <w:rPr>
          <w:rFonts w:ascii="仿宋_GB2312" w:eastAsia="仿宋_GB2312" w:hAnsi="仿宋_GB2312" w:cs="仿宋_GB2312"/>
          <w:bCs/>
          <w:kern w:val="0"/>
          <w:sz w:val="32"/>
          <w:szCs w:val="32"/>
          <w:shd w:val="clear" w:color="auto" w:fill="FFFFFF"/>
          <w:lang w:val="zh-CN"/>
        </w:rPr>
        <w:t>10</w:t>
      </w:r>
      <w:r>
        <w:rPr>
          <w:rFonts w:ascii="仿宋_GB2312" w:eastAsia="仿宋_GB2312" w:hAnsi="仿宋_GB2312" w:cs="仿宋_GB2312" w:hint="eastAsia"/>
          <w:bCs/>
          <w:kern w:val="0"/>
          <w:sz w:val="32"/>
          <w:szCs w:val="32"/>
          <w:shd w:val="clear" w:color="auto" w:fill="FFFFFF"/>
          <w:lang w:val="zh-CN"/>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kern w:val="0"/>
          <w:sz w:val="32"/>
          <w:szCs w:val="32"/>
          <w:shd w:val="clear" w:color="auto" w:fill="FFFFFF"/>
        </w:rPr>
      </w:pPr>
      <w:r>
        <w:rPr>
          <w:rFonts w:ascii="楷体_GB2312" w:eastAsia="楷体_GB2312" w:hAnsi="楷体_GB2312" w:cs="楷体_GB2312" w:hint="eastAsia"/>
          <w:sz w:val="32"/>
          <w:szCs w:val="32"/>
          <w:lang w:val="zh-CN"/>
        </w:rPr>
        <w:t>（三）</w:t>
      </w:r>
      <w:r>
        <w:rPr>
          <w:rFonts w:ascii="楷体_GB2312" w:eastAsia="楷体_GB2312" w:hAnsi="楷体_GB2312" w:cs="楷体_GB2312" w:hint="eastAsia"/>
          <w:sz w:val="32"/>
          <w:szCs w:val="32"/>
        </w:rPr>
        <w:t>个性指标</w:t>
      </w:r>
      <w:r>
        <w:rPr>
          <w:rFonts w:ascii="楷体_GB2312" w:eastAsia="楷体_GB2312" w:hAnsi="楷体_GB2312" w:cs="楷体_GB2312" w:hint="eastAsia"/>
          <w:sz w:val="32"/>
          <w:szCs w:val="32"/>
          <w:lang w:val="zh-CN"/>
        </w:rPr>
        <w:t>绩效分析。</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16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16</w:t>
      </w:r>
      <w:r>
        <w:rPr>
          <w:rFonts w:ascii="仿宋_GB2312" w:eastAsia="仿宋_GB2312" w:hAnsi="仿宋_GB2312" w:cs="仿宋_GB2312" w:hint="eastAsia"/>
          <w:sz w:val="32"/>
          <w:szCs w:val="32"/>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kern w:val="0"/>
          <w:sz w:val="32"/>
          <w:szCs w:val="32"/>
          <w:shd w:val="clear" w:color="auto" w:fill="FFFFFF"/>
        </w:rPr>
      </w:pPr>
      <w:r>
        <w:rPr>
          <w:rFonts w:ascii="仿宋_GB2312" w:eastAsia="仿宋_GB2312" w:hAnsi="仿宋_GB2312" w:cs="仿宋_GB2312"/>
          <w:bCs/>
          <w:kern w:val="0"/>
          <w:sz w:val="32"/>
          <w:szCs w:val="32"/>
          <w:shd w:val="clear" w:color="auto" w:fill="FFFFFF"/>
        </w:rPr>
        <w:t>1.</w:t>
      </w:r>
      <w:r>
        <w:rPr>
          <w:rFonts w:ascii="仿宋_GB2312" w:eastAsia="仿宋_GB2312" w:hAnsi="仿宋_GB2312" w:cs="仿宋_GB2312"/>
          <w:bCs/>
          <w:spacing w:val="-11"/>
          <w:kern w:val="0"/>
          <w:sz w:val="32"/>
          <w:szCs w:val="32"/>
          <w:shd w:val="clear" w:color="auto" w:fill="FFFFFF"/>
        </w:rPr>
        <w:t>2023</w:t>
      </w:r>
      <w:r>
        <w:rPr>
          <w:rFonts w:ascii="仿宋_GB2312" w:eastAsia="仿宋_GB2312" w:hAnsi="仿宋_GB2312" w:cs="仿宋_GB2312" w:hint="eastAsia"/>
          <w:bCs/>
          <w:spacing w:val="-11"/>
          <w:kern w:val="0"/>
          <w:sz w:val="32"/>
          <w:szCs w:val="32"/>
          <w:shd w:val="clear" w:color="auto" w:fill="FFFFFF"/>
        </w:rPr>
        <w:t>年，专班开展招商考察</w:t>
      </w:r>
      <w:r>
        <w:rPr>
          <w:rFonts w:ascii="仿宋_GB2312" w:eastAsia="仿宋_GB2312" w:hAnsi="仿宋_GB2312" w:cs="仿宋_GB2312"/>
          <w:bCs/>
          <w:spacing w:val="-11"/>
          <w:kern w:val="0"/>
          <w:sz w:val="32"/>
          <w:szCs w:val="32"/>
          <w:shd w:val="clear" w:color="auto" w:fill="FFFFFF"/>
        </w:rPr>
        <w:t>12</w:t>
      </w:r>
      <w:r>
        <w:rPr>
          <w:rFonts w:ascii="仿宋_GB2312" w:eastAsia="仿宋_GB2312" w:hAnsi="仿宋_GB2312" w:cs="仿宋_GB2312" w:hint="eastAsia"/>
          <w:bCs/>
          <w:spacing w:val="-11"/>
          <w:kern w:val="0"/>
          <w:sz w:val="32"/>
          <w:szCs w:val="32"/>
          <w:shd w:val="clear" w:color="auto" w:fill="FFFFFF"/>
        </w:rPr>
        <w:t>次。分值</w:t>
      </w:r>
      <w:r>
        <w:rPr>
          <w:rFonts w:ascii="仿宋_GB2312" w:eastAsia="仿宋_GB2312" w:hAnsi="仿宋_GB2312" w:cs="仿宋_GB2312"/>
          <w:bCs/>
          <w:spacing w:val="-11"/>
          <w:kern w:val="0"/>
          <w:sz w:val="32"/>
          <w:szCs w:val="32"/>
          <w:shd w:val="clear" w:color="auto" w:fill="FFFFFF"/>
        </w:rPr>
        <w:t>6</w:t>
      </w:r>
      <w:r>
        <w:rPr>
          <w:rFonts w:ascii="仿宋_GB2312" w:eastAsia="仿宋_GB2312" w:hAnsi="仿宋_GB2312" w:cs="仿宋_GB2312" w:hint="eastAsia"/>
          <w:bCs/>
          <w:spacing w:val="-11"/>
          <w:kern w:val="0"/>
          <w:sz w:val="32"/>
          <w:szCs w:val="32"/>
          <w:shd w:val="clear" w:color="auto" w:fill="FFFFFF"/>
        </w:rPr>
        <w:t>分，自评得分</w:t>
      </w:r>
      <w:r>
        <w:rPr>
          <w:rFonts w:ascii="仿宋_GB2312" w:eastAsia="仿宋_GB2312" w:hAnsi="仿宋_GB2312" w:cs="仿宋_GB2312"/>
          <w:bCs/>
          <w:spacing w:val="-11"/>
          <w:kern w:val="0"/>
          <w:sz w:val="32"/>
          <w:szCs w:val="32"/>
          <w:shd w:val="clear" w:color="auto" w:fill="FFFFFF"/>
        </w:rPr>
        <w:t>6</w:t>
      </w:r>
      <w:r>
        <w:rPr>
          <w:rFonts w:ascii="仿宋_GB2312" w:eastAsia="仿宋_GB2312" w:hAnsi="仿宋_GB2312" w:cs="仿宋_GB2312" w:hint="eastAsia"/>
          <w:bCs/>
          <w:spacing w:val="-11"/>
          <w:kern w:val="0"/>
          <w:sz w:val="32"/>
          <w:szCs w:val="32"/>
          <w:shd w:val="clear" w:color="auto" w:fill="FFFFFF"/>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kern w:val="0"/>
          <w:sz w:val="32"/>
          <w:szCs w:val="32"/>
          <w:shd w:val="clear" w:color="auto" w:fill="FFFFFF"/>
        </w:rPr>
      </w:pPr>
      <w:r>
        <w:rPr>
          <w:rFonts w:ascii="仿宋_GB2312" w:eastAsia="仿宋_GB2312" w:hAnsi="仿宋_GB2312" w:cs="仿宋_GB2312"/>
          <w:bCs/>
          <w:kern w:val="0"/>
          <w:sz w:val="32"/>
          <w:szCs w:val="32"/>
          <w:shd w:val="clear" w:color="auto" w:fill="FFFFFF"/>
        </w:rPr>
        <w:t>2.2023</w:t>
      </w:r>
      <w:r>
        <w:rPr>
          <w:rFonts w:ascii="仿宋_GB2312" w:eastAsia="仿宋_GB2312" w:hAnsi="仿宋_GB2312" w:cs="仿宋_GB2312" w:hint="eastAsia"/>
          <w:bCs/>
          <w:kern w:val="0"/>
          <w:sz w:val="32"/>
          <w:szCs w:val="32"/>
          <w:shd w:val="clear" w:color="auto" w:fill="FFFFFF"/>
        </w:rPr>
        <w:t>年，</w:t>
      </w:r>
      <w:r>
        <w:rPr>
          <w:rFonts w:ascii="仿宋_GB2312" w:eastAsia="仿宋_GB2312" w:hAnsi="仿宋_GB2312" w:cs="仿宋_GB2312" w:hint="eastAsia"/>
          <w:bCs/>
          <w:kern w:val="0"/>
          <w:sz w:val="32"/>
          <w:szCs w:val="32"/>
          <w:shd w:val="clear" w:color="auto" w:fill="FFFFFF"/>
          <w:lang w:val="zh-CN"/>
        </w:rPr>
        <w:t>市县联动签约项目数量</w:t>
      </w:r>
      <w:r>
        <w:rPr>
          <w:rFonts w:ascii="仿宋_GB2312" w:eastAsia="仿宋_GB2312" w:hAnsi="仿宋_GB2312" w:cs="仿宋_GB2312"/>
          <w:bCs/>
          <w:kern w:val="0"/>
          <w:sz w:val="32"/>
          <w:szCs w:val="32"/>
          <w:shd w:val="clear" w:color="auto" w:fill="FFFFFF"/>
        </w:rPr>
        <w:t>35</w:t>
      </w:r>
      <w:r>
        <w:rPr>
          <w:rFonts w:ascii="仿宋_GB2312" w:eastAsia="仿宋_GB2312" w:hAnsi="仿宋_GB2312" w:cs="仿宋_GB2312" w:hint="eastAsia"/>
          <w:bCs/>
          <w:kern w:val="0"/>
          <w:sz w:val="32"/>
          <w:szCs w:val="32"/>
          <w:shd w:val="clear" w:color="auto" w:fill="FFFFFF"/>
        </w:rPr>
        <w:t>个。分值</w:t>
      </w:r>
      <w:r>
        <w:rPr>
          <w:rFonts w:ascii="仿宋_GB2312" w:eastAsia="仿宋_GB2312" w:hAnsi="仿宋_GB2312" w:cs="仿宋_GB2312"/>
          <w:bCs/>
          <w:kern w:val="0"/>
          <w:sz w:val="32"/>
          <w:szCs w:val="32"/>
          <w:shd w:val="clear" w:color="auto" w:fill="FFFFFF"/>
        </w:rPr>
        <w:t>6</w:t>
      </w:r>
      <w:r>
        <w:rPr>
          <w:rFonts w:ascii="仿宋_GB2312" w:eastAsia="仿宋_GB2312" w:hAnsi="仿宋_GB2312" w:cs="仿宋_GB2312" w:hint="eastAsia"/>
          <w:bCs/>
          <w:kern w:val="0"/>
          <w:sz w:val="32"/>
          <w:szCs w:val="32"/>
          <w:shd w:val="clear" w:color="auto" w:fill="FFFFFF"/>
        </w:rPr>
        <w:t>分，自评得分</w:t>
      </w:r>
      <w:r>
        <w:rPr>
          <w:rFonts w:ascii="仿宋_GB2312" w:eastAsia="仿宋_GB2312" w:hAnsi="仿宋_GB2312" w:cs="仿宋_GB2312"/>
          <w:bCs/>
          <w:kern w:val="0"/>
          <w:sz w:val="32"/>
          <w:szCs w:val="32"/>
          <w:shd w:val="clear" w:color="auto" w:fill="FFFFFF"/>
        </w:rPr>
        <w:t>6</w:t>
      </w:r>
      <w:r>
        <w:rPr>
          <w:rFonts w:ascii="仿宋_GB2312" w:eastAsia="仿宋_GB2312" w:hAnsi="仿宋_GB2312" w:cs="仿宋_GB2312" w:hint="eastAsia"/>
          <w:bCs/>
          <w:kern w:val="0"/>
          <w:sz w:val="32"/>
          <w:szCs w:val="32"/>
          <w:shd w:val="clear" w:color="auto" w:fill="FFFFFF"/>
        </w:rPr>
        <w:t>分。</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kern w:val="0"/>
          <w:sz w:val="32"/>
          <w:szCs w:val="32"/>
          <w:shd w:val="clear" w:color="auto" w:fill="FFFFFF"/>
          <w:lang w:val="zh-CN"/>
        </w:rPr>
      </w:pPr>
      <w:r>
        <w:rPr>
          <w:rFonts w:ascii="仿宋_GB2312" w:eastAsia="仿宋_GB2312" w:hAnsi="仿宋_GB2312" w:cs="仿宋_GB2312"/>
          <w:bCs/>
          <w:kern w:val="0"/>
          <w:sz w:val="32"/>
          <w:szCs w:val="32"/>
          <w:shd w:val="clear" w:color="auto" w:fill="FFFFFF"/>
        </w:rPr>
        <w:t>3.</w:t>
      </w:r>
      <w:r>
        <w:rPr>
          <w:rFonts w:ascii="仿宋_GB2312" w:eastAsia="仿宋_GB2312" w:hAnsi="仿宋_GB2312" w:cs="仿宋_GB2312" w:hint="eastAsia"/>
          <w:bCs/>
          <w:kern w:val="0"/>
          <w:sz w:val="32"/>
          <w:szCs w:val="32"/>
          <w:shd w:val="clear" w:color="auto" w:fill="FFFFFF"/>
        </w:rPr>
        <w:t>专班获得农业领域月度“流动红旗”</w:t>
      </w:r>
      <w:r>
        <w:rPr>
          <w:rFonts w:ascii="仿宋_GB2312" w:eastAsia="仿宋_GB2312" w:hAnsi="仿宋_GB2312" w:cs="仿宋_GB2312"/>
          <w:bCs/>
          <w:kern w:val="0"/>
          <w:sz w:val="32"/>
          <w:szCs w:val="32"/>
          <w:shd w:val="clear" w:color="auto" w:fill="FFFFFF"/>
        </w:rPr>
        <w:t>3</w:t>
      </w:r>
      <w:r>
        <w:rPr>
          <w:rFonts w:ascii="仿宋_GB2312" w:eastAsia="仿宋_GB2312" w:hAnsi="仿宋_GB2312" w:cs="仿宋_GB2312" w:hint="eastAsia"/>
          <w:bCs/>
          <w:kern w:val="0"/>
          <w:sz w:val="32"/>
          <w:szCs w:val="32"/>
          <w:shd w:val="clear" w:color="auto" w:fill="FFFFFF"/>
        </w:rPr>
        <w:t>次和年度“流动红旗”，上级部门对产业专班工作满意度为</w:t>
      </w:r>
      <w:r>
        <w:rPr>
          <w:rFonts w:ascii="仿宋_GB2312" w:eastAsia="仿宋_GB2312" w:hAnsi="仿宋_GB2312" w:cs="仿宋_GB2312"/>
          <w:bCs/>
          <w:kern w:val="0"/>
          <w:sz w:val="32"/>
          <w:szCs w:val="32"/>
          <w:shd w:val="clear" w:color="auto" w:fill="FFFFFF"/>
        </w:rPr>
        <w:t>100%</w:t>
      </w:r>
      <w:r>
        <w:rPr>
          <w:rFonts w:ascii="仿宋_GB2312" w:eastAsia="仿宋_GB2312" w:hAnsi="仿宋_GB2312" w:cs="仿宋_GB2312" w:hint="eastAsia"/>
          <w:bCs/>
          <w:kern w:val="0"/>
          <w:sz w:val="32"/>
          <w:szCs w:val="32"/>
          <w:shd w:val="clear" w:color="auto" w:fill="FFFFFF"/>
        </w:rPr>
        <w:t>。分值</w:t>
      </w:r>
      <w:r>
        <w:rPr>
          <w:rFonts w:ascii="仿宋_GB2312" w:eastAsia="仿宋_GB2312" w:hAnsi="仿宋_GB2312" w:cs="仿宋_GB2312"/>
          <w:bCs/>
          <w:kern w:val="0"/>
          <w:sz w:val="32"/>
          <w:szCs w:val="32"/>
          <w:shd w:val="clear" w:color="auto" w:fill="FFFFFF"/>
        </w:rPr>
        <w:t>4</w:t>
      </w:r>
      <w:r>
        <w:rPr>
          <w:rFonts w:ascii="仿宋_GB2312" w:eastAsia="仿宋_GB2312" w:hAnsi="仿宋_GB2312" w:cs="仿宋_GB2312" w:hint="eastAsia"/>
          <w:bCs/>
          <w:kern w:val="0"/>
          <w:sz w:val="32"/>
          <w:szCs w:val="32"/>
          <w:shd w:val="clear" w:color="auto" w:fill="FFFFFF"/>
        </w:rPr>
        <w:t>分，自评得分</w:t>
      </w:r>
      <w:r>
        <w:rPr>
          <w:rFonts w:ascii="仿宋_GB2312" w:eastAsia="仿宋_GB2312" w:hAnsi="仿宋_GB2312" w:cs="仿宋_GB2312"/>
          <w:bCs/>
          <w:kern w:val="0"/>
          <w:sz w:val="32"/>
          <w:szCs w:val="32"/>
          <w:shd w:val="clear" w:color="auto" w:fill="FFFFFF"/>
        </w:rPr>
        <w:t>4</w:t>
      </w:r>
      <w:r>
        <w:rPr>
          <w:rFonts w:ascii="仿宋_GB2312" w:eastAsia="仿宋_GB2312" w:hAnsi="仿宋_GB2312" w:cs="仿宋_GB2312" w:hint="eastAsia"/>
          <w:bCs/>
          <w:kern w:val="0"/>
          <w:sz w:val="32"/>
          <w:szCs w:val="32"/>
          <w:shd w:val="clear" w:color="auto" w:fill="FFFFFF"/>
        </w:rPr>
        <w:t>分。</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bCs/>
          <w:kern w:val="0"/>
          <w:sz w:val="32"/>
          <w:szCs w:val="32"/>
          <w:shd w:val="clear" w:color="auto" w:fill="FFFFFF"/>
          <w:lang w:val="zh-CN"/>
        </w:rPr>
      </w:pPr>
      <w:bookmarkStart w:id="547" w:name="_Toc1492"/>
      <w:bookmarkStart w:id="548" w:name="_Toc28662"/>
      <w:bookmarkStart w:id="549" w:name="_Toc24800"/>
      <w:r>
        <w:rPr>
          <w:rFonts w:ascii="黑体" w:eastAsia="黑体" w:hAnsi="黑体" w:cs="黑体" w:hint="eastAsia"/>
          <w:sz w:val="32"/>
          <w:szCs w:val="32"/>
          <w:lang w:val="zh-CN"/>
        </w:rPr>
        <w:t>四、评价结论</w:t>
      </w:r>
      <w:bookmarkEnd w:id="547"/>
      <w:bookmarkEnd w:id="548"/>
      <w:bookmarkEnd w:id="549"/>
    </w:p>
    <w:p w:rsidR="00814FFC" w:rsidRDefault="00814FFC" w:rsidP="0089115C">
      <w:pPr>
        <w:adjustRightInd w:val="0"/>
        <w:snapToGrid w:val="0"/>
        <w:spacing w:line="576" w:lineRule="exact"/>
        <w:ind w:firstLineChars="200" w:firstLine="31680"/>
        <w:rPr>
          <w:rFonts w:ascii="仿宋_GB2312" w:eastAsia="仿宋_GB2312" w:hAnsi="仿宋_GB2312" w:cs="仿宋_GB2312"/>
          <w:bCs/>
          <w:kern w:val="0"/>
          <w:sz w:val="32"/>
          <w:szCs w:val="32"/>
          <w:shd w:val="clear" w:color="auto" w:fill="FFFFFF"/>
          <w:lang w:val="zh-CN"/>
        </w:rPr>
      </w:pPr>
      <w:r>
        <w:rPr>
          <w:rFonts w:ascii="仿宋_GB2312" w:eastAsia="仿宋_GB2312" w:hAnsi="仿宋_GB2312" w:cs="仿宋_GB2312" w:hint="eastAsia"/>
          <w:bCs/>
          <w:kern w:val="0"/>
          <w:sz w:val="32"/>
          <w:szCs w:val="32"/>
          <w:shd w:val="clear" w:color="auto" w:fill="FFFFFF"/>
          <w:lang w:val="zh-CN"/>
        </w:rPr>
        <w:t>项目实施保障了肉牛羊产业“四新一盘活”项目正常推进，推动肉牛羊产业高质量发展。</w:t>
      </w:r>
      <w:r>
        <w:rPr>
          <w:rFonts w:ascii="仿宋_GB2312" w:eastAsia="仿宋_GB2312" w:hAnsi="仿宋_GB2312" w:cs="仿宋_GB2312"/>
          <w:bCs/>
          <w:kern w:val="0"/>
          <w:sz w:val="32"/>
          <w:szCs w:val="32"/>
          <w:shd w:val="clear" w:color="auto" w:fill="FFFFFF"/>
          <w:lang w:val="zh-CN"/>
        </w:rPr>
        <w:t>2023</w:t>
      </w:r>
      <w:r>
        <w:rPr>
          <w:rFonts w:ascii="仿宋_GB2312" w:eastAsia="仿宋_GB2312" w:hAnsi="仿宋_GB2312" w:cs="仿宋_GB2312" w:hint="eastAsia"/>
          <w:bCs/>
          <w:kern w:val="0"/>
          <w:sz w:val="32"/>
          <w:szCs w:val="32"/>
          <w:shd w:val="clear" w:color="auto" w:fill="FFFFFF"/>
          <w:lang w:val="zh-CN"/>
        </w:rPr>
        <w:t>年，项目资金到位率</w:t>
      </w:r>
      <w:r>
        <w:rPr>
          <w:rFonts w:ascii="仿宋_GB2312" w:eastAsia="仿宋_GB2312" w:hAnsi="仿宋_GB2312" w:cs="仿宋_GB2312"/>
          <w:bCs/>
          <w:kern w:val="0"/>
          <w:sz w:val="32"/>
          <w:szCs w:val="32"/>
          <w:shd w:val="clear" w:color="auto" w:fill="FFFFFF"/>
          <w:lang w:val="zh-CN"/>
        </w:rPr>
        <w:t>100%</w:t>
      </w:r>
      <w:r>
        <w:rPr>
          <w:rFonts w:ascii="仿宋_GB2312" w:eastAsia="仿宋_GB2312" w:hAnsi="仿宋_GB2312" w:cs="仿宋_GB2312" w:hint="eastAsia"/>
          <w:bCs/>
          <w:kern w:val="0"/>
          <w:sz w:val="32"/>
          <w:szCs w:val="32"/>
          <w:shd w:val="clear" w:color="auto" w:fill="FFFFFF"/>
          <w:lang w:val="zh-CN"/>
        </w:rPr>
        <w:t>，在使用中我局严格执行财务管理相关制度和项目管理办法规定，做到了专款专用，无贪污、截留、挪用现象。自评得分</w:t>
      </w:r>
      <w:r>
        <w:rPr>
          <w:rFonts w:ascii="仿宋_GB2312" w:eastAsia="仿宋_GB2312" w:hAnsi="仿宋_GB2312" w:cs="仿宋_GB2312"/>
          <w:bCs/>
          <w:kern w:val="0"/>
          <w:sz w:val="32"/>
          <w:szCs w:val="32"/>
          <w:shd w:val="clear" w:color="auto" w:fill="FFFFFF"/>
          <w:lang w:val="zh-CN"/>
        </w:rPr>
        <w:t>100</w:t>
      </w:r>
      <w:r>
        <w:rPr>
          <w:rFonts w:ascii="仿宋_GB2312" w:eastAsia="仿宋_GB2312" w:hAnsi="仿宋_GB2312" w:cs="仿宋_GB2312" w:hint="eastAsia"/>
          <w:bCs/>
          <w:kern w:val="0"/>
          <w:sz w:val="32"/>
          <w:szCs w:val="32"/>
          <w:shd w:val="clear" w:color="auto" w:fill="FFFFFF"/>
          <w:lang w:val="zh-CN"/>
        </w:rPr>
        <w:t>分。</w:t>
      </w:r>
    </w:p>
    <w:p w:rsidR="00814FFC" w:rsidRDefault="00814FFC">
      <w:pPr>
        <w:widowControl/>
        <w:tabs>
          <w:tab w:val="left" w:pos="2160"/>
        </w:tabs>
        <w:spacing w:line="480" w:lineRule="auto"/>
        <w:jc w:val="left"/>
        <w:rPr>
          <w:rFonts w:ascii="楷体_GB2312" w:eastAsia="黑体" w:hAnsi="Times New Roman"/>
          <w:kern w:val="0"/>
          <w:position w:val="3"/>
          <w:sz w:val="20"/>
          <w:szCs w:val="20"/>
        </w:rPr>
      </w:pPr>
    </w:p>
    <w:p w:rsidR="00814FFC" w:rsidRDefault="00814FFC">
      <w:pPr>
        <w:rPr>
          <w:rFonts w:ascii="Times New Roman" w:eastAsia="仿宋_GB2312" w:hAnsi="Times New Roman"/>
          <w:sz w:val="32"/>
          <w:szCs w:val="32"/>
        </w:rPr>
      </w:pPr>
    </w:p>
    <w:p w:rsidR="00814FFC" w:rsidRDefault="00814FFC">
      <w:pPr>
        <w:tabs>
          <w:tab w:val="center" w:pos="4153"/>
          <w:tab w:val="right" w:pos="8306"/>
        </w:tabs>
        <w:snapToGrid w:val="0"/>
        <w:jc w:val="right"/>
        <w:rPr>
          <w:rFonts w:ascii="Times New Roman" w:eastAsia="仿宋_GB2312" w:hAnsi="Times New Roman"/>
          <w:sz w:val="18"/>
          <w:szCs w:val="18"/>
          <w:lang w:val="zh-CN"/>
        </w:rPr>
      </w:pPr>
    </w:p>
    <w:p w:rsidR="00814FFC" w:rsidRDefault="00814FFC">
      <w:pPr>
        <w:jc w:val="center"/>
        <w:rPr>
          <w:rFonts w:ascii="Times New Roman" w:eastAsia="仿宋_GB2312" w:hAnsi="Times New Roman"/>
          <w:sz w:val="32"/>
          <w:szCs w:val="32"/>
        </w:rPr>
      </w:pPr>
      <w:r>
        <w:rPr>
          <w:rFonts w:ascii="方正小标宋简体" w:eastAsia="方正小标宋简体" w:hAnsi="方正小标宋简体" w:cs="方正小标宋简体" w:hint="eastAsia"/>
          <w:color w:val="000000"/>
          <w:kern w:val="0"/>
          <w:sz w:val="40"/>
          <w:szCs w:val="40"/>
        </w:rPr>
        <w:t>专项预算项目绩效目标完成情况自评表</w:t>
      </w:r>
    </w:p>
    <w:tbl>
      <w:tblPr>
        <w:tblW w:w="10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0A0"/>
      </w:tblPr>
      <w:tblGrid>
        <w:gridCol w:w="646"/>
        <w:gridCol w:w="1074"/>
        <w:gridCol w:w="1240"/>
        <w:gridCol w:w="1242"/>
        <w:gridCol w:w="1067"/>
        <w:gridCol w:w="1231"/>
        <w:gridCol w:w="648"/>
        <w:gridCol w:w="757"/>
        <w:gridCol w:w="2255"/>
      </w:tblGrid>
      <w:tr w:rsidR="00814FFC">
        <w:trPr>
          <w:trHeight w:hRule="exact" w:val="454"/>
          <w:jc w:val="center"/>
        </w:trPr>
        <w:tc>
          <w:tcPr>
            <w:tcW w:w="4202" w:type="dxa"/>
            <w:gridSpan w:val="4"/>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项目名称</w:t>
            </w:r>
          </w:p>
        </w:tc>
        <w:tc>
          <w:tcPr>
            <w:tcW w:w="5958" w:type="dxa"/>
            <w:gridSpan w:val="5"/>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肉牛羊产业专班工作经费项目</w:t>
            </w:r>
          </w:p>
        </w:tc>
      </w:tr>
      <w:tr w:rsidR="00814FFC">
        <w:trPr>
          <w:trHeight w:hRule="exact" w:val="454"/>
          <w:jc w:val="center"/>
        </w:trPr>
        <w:tc>
          <w:tcPr>
            <w:tcW w:w="4202" w:type="dxa"/>
            <w:gridSpan w:val="4"/>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预算单位</w:t>
            </w:r>
          </w:p>
        </w:tc>
        <w:tc>
          <w:tcPr>
            <w:tcW w:w="5958" w:type="dxa"/>
            <w:gridSpan w:val="5"/>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广元市农业农村局</w:t>
            </w:r>
          </w:p>
        </w:tc>
      </w:tr>
      <w:tr w:rsidR="00814FFC">
        <w:trPr>
          <w:trHeight w:hRule="exact" w:val="454"/>
          <w:jc w:val="center"/>
        </w:trPr>
        <w:tc>
          <w:tcPr>
            <w:tcW w:w="4202" w:type="dxa"/>
            <w:gridSpan w:val="4"/>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项目类型</w:t>
            </w:r>
          </w:p>
        </w:tc>
        <w:tc>
          <w:tcPr>
            <w:tcW w:w="5958" w:type="dxa"/>
            <w:gridSpan w:val="5"/>
            <w:vAlign w:val="center"/>
          </w:tcPr>
          <w:p w:rsidR="00814FFC" w:rsidRDefault="00814FFC">
            <w:pPr>
              <w:spacing w:line="300" w:lineRule="exact"/>
              <w:jc w:val="left"/>
              <w:rPr>
                <w:rFonts w:ascii="宋体" w:cs="宋体"/>
                <w:color w:val="000000"/>
                <w:szCs w:val="21"/>
              </w:rPr>
            </w:pPr>
          </w:p>
        </w:tc>
      </w:tr>
      <w:tr w:rsidR="00814FFC">
        <w:trPr>
          <w:trHeight w:val="57"/>
          <w:jc w:val="center"/>
        </w:trPr>
        <w:tc>
          <w:tcPr>
            <w:tcW w:w="646" w:type="dxa"/>
            <w:vMerge w:val="restart"/>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项目</w:t>
            </w:r>
            <w:r>
              <w:rPr>
                <w:rFonts w:ascii="宋体" w:hAnsi="宋体" w:cs="宋体"/>
                <w:color w:val="000000"/>
                <w:kern w:val="0"/>
                <w:szCs w:val="21"/>
              </w:rPr>
              <w:t xml:space="preserve"> </w:t>
            </w:r>
            <w:r>
              <w:rPr>
                <w:rFonts w:ascii="宋体" w:hAnsi="宋体" w:cs="宋体" w:hint="eastAsia"/>
                <w:color w:val="000000"/>
                <w:kern w:val="0"/>
                <w:szCs w:val="21"/>
              </w:rPr>
              <w:t>概况</w:t>
            </w:r>
          </w:p>
        </w:tc>
        <w:tc>
          <w:tcPr>
            <w:tcW w:w="3556" w:type="dxa"/>
            <w:gridSpan w:val="3"/>
            <w:vAlign w:val="center"/>
          </w:tcPr>
          <w:p w:rsidR="00814FFC" w:rsidRDefault="00814FFC">
            <w:pPr>
              <w:widowControl/>
              <w:spacing w:line="300" w:lineRule="exact"/>
              <w:jc w:val="left"/>
              <w:textAlignment w:val="center"/>
              <w:rPr>
                <w:rFonts w:ascii="宋体" w:cs="宋体"/>
                <w:color w:val="000000"/>
                <w:kern w:val="0"/>
                <w:szCs w:val="21"/>
              </w:rPr>
            </w:pPr>
            <w:r>
              <w:rPr>
                <w:rFonts w:ascii="宋体" w:hAnsi="宋体" w:cs="宋体" w:hint="eastAsia"/>
                <w:color w:val="000000"/>
                <w:kern w:val="0"/>
                <w:szCs w:val="21"/>
              </w:rPr>
              <w:t>中长期规划（名称、文号，仅指</w:t>
            </w:r>
          </w:p>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常年项目）</w:t>
            </w:r>
          </w:p>
        </w:tc>
        <w:tc>
          <w:tcPr>
            <w:tcW w:w="5958" w:type="dxa"/>
            <w:gridSpan w:val="5"/>
            <w:vAlign w:val="center"/>
          </w:tcPr>
          <w:p w:rsidR="00814FFC" w:rsidRDefault="00814FFC">
            <w:pPr>
              <w:spacing w:line="300" w:lineRule="exact"/>
              <w:jc w:val="left"/>
              <w:rPr>
                <w:rFonts w:ascii="宋体" w:cs="宋体"/>
                <w:color w:val="000000"/>
                <w:szCs w:val="21"/>
              </w:rPr>
            </w:pPr>
          </w:p>
        </w:tc>
      </w:tr>
      <w:tr w:rsidR="00814FFC">
        <w:trPr>
          <w:trHeight w:val="577"/>
          <w:jc w:val="center"/>
        </w:trPr>
        <w:tc>
          <w:tcPr>
            <w:tcW w:w="646" w:type="dxa"/>
            <w:vMerge/>
            <w:vAlign w:val="center"/>
          </w:tcPr>
          <w:p w:rsidR="00814FFC" w:rsidRDefault="00814FFC">
            <w:pPr>
              <w:spacing w:line="300" w:lineRule="exact"/>
              <w:rPr>
                <w:rFonts w:ascii="宋体" w:cs="宋体"/>
                <w:color w:val="000000"/>
                <w:szCs w:val="21"/>
              </w:rPr>
            </w:pPr>
          </w:p>
        </w:tc>
        <w:tc>
          <w:tcPr>
            <w:tcW w:w="3556" w:type="dxa"/>
            <w:gridSpan w:val="3"/>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资金管理办法（名称、文号）</w:t>
            </w:r>
          </w:p>
        </w:tc>
        <w:tc>
          <w:tcPr>
            <w:tcW w:w="5958" w:type="dxa"/>
            <w:gridSpan w:val="5"/>
            <w:vAlign w:val="center"/>
          </w:tcPr>
          <w:p w:rsidR="00814FFC" w:rsidRDefault="00814FFC">
            <w:pPr>
              <w:spacing w:line="300" w:lineRule="exact"/>
              <w:jc w:val="left"/>
              <w:rPr>
                <w:rFonts w:ascii="宋体" w:cs="宋体"/>
                <w:color w:val="000000"/>
                <w:szCs w:val="21"/>
              </w:rPr>
            </w:pPr>
          </w:p>
        </w:tc>
      </w:tr>
      <w:tr w:rsidR="00814FFC">
        <w:trPr>
          <w:trHeight w:val="57"/>
          <w:jc w:val="center"/>
        </w:trPr>
        <w:tc>
          <w:tcPr>
            <w:tcW w:w="646" w:type="dxa"/>
            <w:vMerge/>
            <w:vAlign w:val="center"/>
          </w:tcPr>
          <w:p w:rsidR="00814FFC" w:rsidRDefault="00814FFC">
            <w:pPr>
              <w:spacing w:line="300" w:lineRule="exact"/>
              <w:rPr>
                <w:rFonts w:ascii="宋体" w:cs="宋体"/>
                <w:color w:val="000000"/>
                <w:szCs w:val="21"/>
              </w:rPr>
            </w:pPr>
          </w:p>
        </w:tc>
        <w:tc>
          <w:tcPr>
            <w:tcW w:w="3556" w:type="dxa"/>
            <w:gridSpan w:val="3"/>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绩效分配方式</w:t>
            </w:r>
          </w:p>
        </w:tc>
        <w:tc>
          <w:tcPr>
            <w:tcW w:w="1067" w:type="dxa"/>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因素法</w:t>
            </w:r>
          </w:p>
        </w:tc>
        <w:tc>
          <w:tcPr>
            <w:tcW w:w="1879" w:type="dxa"/>
            <w:gridSpan w:val="2"/>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项目法</w:t>
            </w:r>
          </w:p>
        </w:tc>
        <w:tc>
          <w:tcPr>
            <w:tcW w:w="757" w:type="dxa"/>
            <w:vAlign w:val="center"/>
          </w:tcPr>
          <w:p w:rsidR="00814FFC" w:rsidRDefault="00814FFC">
            <w:pPr>
              <w:widowControl/>
              <w:spacing w:line="300" w:lineRule="exact"/>
              <w:jc w:val="center"/>
              <w:textAlignment w:val="center"/>
              <w:rPr>
                <w:rFonts w:ascii="宋体" w:cs="宋体"/>
                <w:color w:val="000000"/>
                <w:szCs w:val="21"/>
              </w:rPr>
            </w:pPr>
            <w:r>
              <w:rPr>
                <w:rFonts w:ascii="宋体" w:hAnsi="Wingdings 2" w:cs="宋体" w:hint="eastAsia"/>
                <w:color w:val="000000"/>
                <w:kern w:val="0"/>
                <w:szCs w:val="20"/>
              </w:rPr>
              <w:sym w:font="Wingdings 2" w:char="F052"/>
            </w:r>
            <w:r>
              <w:rPr>
                <w:rFonts w:ascii="宋体" w:hAnsi="宋体" w:cs="宋体" w:hint="eastAsia"/>
                <w:color w:val="000000"/>
                <w:kern w:val="0"/>
                <w:szCs w:val="21"/>
              </w:rPr>
              <w:t>据实据效</w:t>
            </w:r>
          </w:p>
        </w:tc>
        <w:tc>
          <w:tcPr>
            <w:tcW w:w="2255" w:type="dxa"/>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因素法与项目法相结合</w:t>
            </w:r>
          </w:p>
        </w:tc>
      </w:tr>
      <w:tr w:rsidR="00814FFC">
        <w:trPr>
          <w:trHeight w:val="57"/>
          <w:jc w:val="center"/>
        </w:trPr>
        <w:tc>
          <w:tcPr>
            <w:tcW w:w="646" w:type="dxa"/>
            <w:vMerge/>
            <w:vAlign w:val="center"/>
          </w:tcPr>
          <w:p w:rsidR="00814FFC" w:rsidRDefault="00814FFC">
            <w:pPr>
              <w:spacing w:line="300" w:lineRule="exact"/>
              <w:rPr>
                <w:rFonts w:ascii="宋体" w:cs="宋体"/>
                <w:color w:val="000000"/>
                <w:szCs w:val="21"/>
              </w:rPr>
            </w:pPr>
          </w:p>
        </w:tc>
        <w:tc>
          <w:tcPr>
            <w:tcW w:w="3556" w:type="dxa"/>
            <w:gridSpan w:val="3"/>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立项依据</w:t>
            </w:r>
          </w:p>
        </w:tc>
        <w:tc>
          <w:tcPr>
            <w:tcW w:w="5958" w:type="dxa"/>
            <w:gridSpan w:val="5"/>
            <w:vAlign w:val="center"/>
          </w:tcPr>
          <w:p w:rsidR="00814FFC" w:rsidRDefault="00814FFC">
            <w:pPr>
              <w:spacing w:line="300" w:lineRule="exact"/>
              <w:rPr>
                <w:rFonts w:ascii="宋体" w:cs="宋体"/>
                <w:color w:val="000000"/>
                <w:szCs w:val="21"/>
              </w:rPr>
            </w:pPr>
            <w:r>
              <w:rPr>
                <w:rFonts w:ascii="宋体" w:hAnsi="宋体" w:cs="宋体" w:hint="eastAsia"/>
                <w:color w:val="000000"/>
                <w:szCs w:val="21"/>
              </w:rPr>
              <w:t>根据</w:t>
            </w:r>
            <w:r>
              <w:rPr>
                <w:rFonts w:ascii="宋体" w:hAnsi="宋体" w:cs="宋体"/>
                <w:color w:val="000000"/>
                <w:szCs w:val="21"/>
              </w:rPr>
              <w:t>2022</w:t>
            </w:r>
            <w:r>
              <w:rPr>
                <w:rFonts w:ascii="宋体" w:hAnsi="宋体" w:cs="宋体" w:hint="eastAsia"/>
                <w:color w:val="000000"/>
                <w:szCs w:val="21"/>
              </w:rPr>
              <w:t>年</w:t>
            </w:r>
            <w:r>
              <w:rPr>
                <w:rFonts w:ascii="宋体" w:hAnsi="宋体" w:cs="宋体"/>
                <w:color w:val="000000"/>
                <w:szCs w:val="21"/>
              </w:rPr>
              <w:t>8</w:t>
            </w:r>
            <w:r>
              <w:rPr>
                <w:rFonts w:ascii="宋体" w:hAnsi="宋体" w:cs="宋体" w:hint="eastAsia"/>
                <w:color w:val="000000"/>
                <w:szCs w:val="21"/>
              </w:rPr>
              <w:t>月</w:t>
            </w:r>
            <w:r>
              <w:rPr>
                <w:rFonts w:ascii="宋体" w:hAnsi="宋体" w:cs="宋体"/>
                <w:color w:val="000000"/>
                <w:szCs w:val="21"/>
              </w:rPr>
              <w:t>30</w:t>
            </w:r>
            <w:r>
              <w:rPr>
                <w:rFonts w:ascii="宋体" w:hAnsi="宋体" w:cs="宋体" w:hint="eastAsia"/>
                <w:color w:val="000000"/>
                <w:szCs w:val="21"/>
              </w:rPr>
              <w:t>日市委召开的建立重点产业工作专班会议精神，中共广元市委办公室</w:t>
            </w:r>
            <w:r>
              <w:rPr>
                <w:rFonts w:ascii="宋体" w:hAnsi="宋体" w:cs="宋体"/>
                <w:color w:val="000000"/>
                <w:szCs w:val="21"/>
              </w:rPr>
              <w:t xml:space="preserve"> </w:t>
            </w:r>
            <w:r>
              <w:rPr>
                <w:rFonts w:ascii="宋体" w:hAnsi="宋体" w:cs="宋体" w:hint="eastAsia"/>
                <w:color w:val="000000"/>
                <w:szCs w:val="21"/>
              </w:rPr>
              <w:t>广元市人民政府办公室印发《关于成立广元市重点产业发展领导小组及工作专班的通知》（广委办函〔</w:t>
            </w:r>
            <w:r>
              <w:rPr>
                <w:rFonts w:ascii="宋体" w:hAnsi="宋体" w:cs="宋体"/>
                <w:color w:val="000000"/>
                <w:szCs w:val="21"/>
              </w:rPr>
              <w:t>2022</w:t>
            </w:r>
            <w:r>
              <w:rPr>
                <w:rFonts w:ascii="宋体" w:hAnsi="宋体" w:cs="宋体" w:hint="eastAsia"/>
                <w:color w:val="000000"/>
                <w:szCs w:val="21"/>
              </w:rPr>
              <w:t>〕</w:t>
            </w:r>
            <w:r>
              <w:rPr>
                <w:rFonts w:ascii="宋体" w:hAnsi="宋体" w:cs="宋体"/>
                <w:color w:val="000000"/>
                <w:szCs w:val="21"/>
              </w:rPr>
              <w:t>55</w:t>
            </w:r>
            <w:r>
              <w:rPr>
                <w:rFonts w:ascii="宋体" w:hAnsi="宋体" w:cs="宋体" w:hint="eastAsia"/>
                <w:color w:val="000000"/>
                <w:szCs w:val="21"/>
              </w:rPr>
              <w:t>号）</w:t>
            </w:r>
          </w:p>
        </w:tc>
      </w:tr>
      <w:tr w:rsidR="00814FFC">
        <w:trPr>
          <w:trHeight w:hRule="exact" w:val="454"/>
          <w:jc w:val="center"/>
        </w:trPr>
        <w:tc>
          <w:tcPr>
            <w:tcW w:w="646" w:type="dxa"/>
            <w:vMerge/>
            <w:vAlign w:val="center"/>
          </w:tcPr>
          <w:p w:rsidR="00814FFC" w:rsidRDefault="00814FFC">
            <w:pPr>
              <w:spacing w:line="300" w:lineRule="exact"/>
              <w:rPr>
                <w:rFonts w:ascii="宋体" w:cs="宋体"/>
                <w:color w:val="000000"/>
                <w:szCs w:val="21"/>
              </w:rPr>
            </w:pPr>
          </w:p>
        </w:tc>
        <w:tc>
          <w:tcPr>
            <w:tcW w:w="3556" w:type="dxa"/>
            <w:gridSpan w:val="3"/>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使用范围</w:t>
            </w:r>
          </w:p>
        </w:tc>
        <w:tc>
          <w:tcPr>
            <w:tcW w:w="5958" w:type="dxa"/>
            <w:gridSpan w:val="5"/>
            <w:vAlign w:val="center"/>
          </w:tcPr>
          <w:p w:rsidR="00814FFC" w:rsidRDefault="00814FFC">
            <w:pPr>
              <w:spacing w:line="300" w:lineRule="exact"/>
              <w:jc w:val="left"/>
              <w:rPr>
                <w:rFonts w:ascii="宋体" w:cs="宋体"/>
                <w:color w:val="000000"/>
                <w:szCs w:val="21"/>
              </w:rPr>
            </w:pPr>
          </w:p>
        </w:tc>
      </w:tr>
      <w:tr w:rsidR="00814FFC">
        <w:trPr>
          <w:trHeight w:hRule="exact" w:val="454"/>
          <w:jc w:val="center"/>
        </w:trPr>
        <w:tc>
          <w:tcPr>
            <w:tcW w:w="646" w:type="dxa"/>
            <w:vMerge/>
            <w:vAlign w:val="center"/>
          </w:tcPr>
          <w:p w:rsidR="00814FFC" w:rsidRDefault="00814FFC">
            <w:pPr>
              <w:spacing w:line="300" w:lineRule="exact"/>
              <w:rPr>
                <w:rFonts w:ascii="宋体" w:cs="宋体"/>
                <w:color w:val="000000"/>
                <w:szCs w:val="21"/>
              </w:rPr>
            </w:pPr>
          </w:p>
        </w:tc>
        <w:tc>
          <w:tcPr>
            <w:tcW w:w="3556" w:type="dxa"/>
            <w:gridSpan w:val="3"/>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申报（补助）条件</w:t>
            </w:r>
          </w:p>
        </w:tc>
        <w:tc>
          <w:tcPr>
            <w:tcW w:w="5958" w:type="dxa"/>
            <w:gridSpan w:val="5"/>
            <w:vAlign w:val="center"/>
          </w:tcPr>
          <w:p w:rsidR="00814FFC" w:rsidRDefault="00814FFC">
            <w:pPr>
              <w:spacing w:line="300" w:lineRule="exact"/>
              <w:jc w:val="left"/>
              <w:rPr>
                <w:rFonts w:ascii="宋体" w:cs="宋体"/>
                <w:color w:val="000000"/>
                <w:szCs w:val="21"/>
              </w:rPr>
            </w:pPr>
          </w:p>
        </w:tc>
      </w:tr>
      <w:tr w:rsidR="00814FFC">
        <w:trPr>
          <w:trHeight w:hRule="exact" w:val="454"/>
          <w:jc w:val="center"/>
        </w:trPr>
        <w:tc>
          <w:tcPr>
            <w:tcW w:w="646" w:type="dxa"/>
            <w:vMerge/>
            <w:vAlign w:val="center"/>
          </w:tcPr>
          <w:p w:rsidR="00814FFC" w:rsidRDefault="00814FFC">
            <w:pPr>
              <w:spacing w:line="300" w:lineRule="exact"/>
              <w:rPr>
                <w:rFonts w:ascii="宋体" w:cs="宋体"/>
                <w:color w:val="000000"/>
                <w:szCs w:val="21"/>
              </w:rPr>
            </w:pPr>
          </w:p>
        </w:tc>
        <w:tc>
          <w:tcPr>
            <w:tcW w:w="3556" w:type="dxa"/>
            <w:gridSpan w:val="3"/>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项目起止年限</w:t>
            </w:r>
          </w:p>
        </w:tc>
        <w:tc>
          <w:tcPr>
            <w:tcW w:w="5958" w:type="dxa"/>
            <w:gridSpan w:val="5"/>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2023</w:t>
            </w:r>
            <w:r>
              <w:rPr>
                <w:rFonts w:ascii="宋体" w:hAnsi="宋体" w:cs="宋体" w:hint="eastAsia"/>
                <w:color w:val="000000"/>
                <w:szCs w:val="21"/>
              </w:rPr>
              <w:t>年</w:t>
            </w:r>
            <w:r>
              <w:rPr>
                <w:rFonts w:ascii="宋体" w:hAnsi="宋体" w:cs="宋体"/>
                <w:color w:val="000000"/>
                <w:szCs w:val="21"/>
              </w:rPr>
              <w:t>1</w:t>
            </w:r>
            <w:r>
              <w:rPr>
                <w:rFonts w:ascii="宋体" w:hAnsi="宋体" w:cs="宋体" w:hint="eastAsia"/>
                <w:color w:val="000000"/>
                <w:szCs w:val="21"/>
              </w:rPr>
              <w:t>月</w:t>
            </w:r>
            <w:r>
              <w:rPr>
                <w:rFonts w:ascii="宋体" w:hAnsi="宋体" w:cs="宋体"/>
                <w:color w:val="000000"/>
                <w:szCs w:val="21"/>
              </w:rPr>
              <w:t>-2023</w:t>
            </w:r>
            <w:r>
              <w:rPr>
                <w:rFonts w:ascii="宋体" w:hAnsi="宋体" w:cs="宋体" w:hint="eastAsia"/>
                <w:color w:val="000000"/>
                <w:szCs w:val="21"/>
              </w:rPr>
              <w:t>年</w:t>
            </w:r>
            <w:r>
              <w:rPr>
                <w:rFonts w:ascii="宋体" w:hAnsi="宋体" w:cs="宋体"/>
                <w:color w:val="000000"/>
                <w:szCs w:val="21"/>
              </w:rPr>
              <w:t>12</w:t>
            </w:r>
            <w:r>
              <w:rPr>
                <w:rFonts w:ascii="宋体" w:hAnsi="宋体" w:cs="宋体" w:hint="eastAsia"/>
                <w:color w:val="000000"/>
                <w:szCs w:val="21"/>
              </w:rPr>
              <w:t>月</w:t>
            </w:r>
          </w:p>
        </w:tc>
      </w:tr>
      <w:tr w:rsidR="00814FFC">
        <w:trPr>
          <w:trHeight w:hRule="exact" w:val="454"/>
          <w:jc w:val="center"/>
        </w:trPr>
        <w:tc>
          <w:tcPr>
            <w:tcW w:w="1720" w:type="dxa"/>
            <w:gridSpan w:val="2"/>
            <w:vMerge w:val="restart"/>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项目资金</w:t>
            </w:r>
          </w:p>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（万元）</w:t>
            </w:r>
          </w:p>
        </w:tc>
        <w:tc>
          <w:tcPr>
            <w:tcW w:w="2482" w:type="dxa"/>
            <w:gridSpan w:val="2"/>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年度资金总额：</w:t>
            </w:r>
          </w:p>
        </w:tc>
        <w:tc>
          <w:tcPr>
            <w:tcW w:w="5958" w:type="dxa"/>
            <w:gridSpan w:val="5"/>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30</w:t>
            </w:r>
          </w:p>
        </w:tc>
      </w:tr>
      <w:tr w:rsidR="00814FFC">
        <w:trPr>
          <w:trHeight w:hRule="exact" w:val="454"/>
          <w:jc w:val="center"/>
        </w:trPr>
        <w:tc>
          <w:tcPr>
            <w:tcW w:w="1720" w:type="dxa"/>
            <w:gridSpan w:val="2"/>
            <w:vMerge/>
            <w:vAlign w:val="center"/>
          </w:tcPr>
          <w:p w:rsidR="00814FFC" w:rsidRDefault="00814FFC">
            <w:pPr>
              <w:spacing w:line="300" w:lineRule="exact"/>
              <w:rPr>
                <w:rFonts w:ascii="宋体" w:cs="宋体"/>
                <w:color w:val="000000"/>
                <w:szCs w:val="21"/>
              </w:rPr>
            </w:pPr>
          </w:p>
        </w:tc>
        <w:tc>
          <w:tcPr>
            <w:tcW w:w="2482" w:type="dxa"/>
            <w:gridSpan w:val="2"/>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其中：财政拨款</w:t>
            </w:r>
          </w:p>
        </w:tc>
        <w:tc>
          <w:tcPr>
            <w:tcW w:w="5958" w:type="dxa"/>
            <w:gridSpan w:val="5"/>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30</w:t>
            </w:r>
          </w:p>
        </w:tc>
      </w:tr>
      <w:tr w:rsidR="00814FFC">
        <w:trPr>
          <w:trHeight w:hRule="exact" w:val="454"/>
          <w:jc w:val="center"/>
        </w:trPr>
        <w:tc>
          <w:tcPr>
            <w:tcW w:w="1720" w:type="dxa"/>
            <w:gridSpan w:val="2"/>
            <w:vMerge/>
            <w:vAlign w:val="center"/>
          </w:tcPr>
          <w:p w:rsidR="00814FFC" w:rsidRDefault="00814FFC">
            <w:pPr>
              <w:spacing w:line="300" w:lineRule="exact"/>
              <w:rPr>
                <w:rFonts w:ascii="宋体" w:cs="宋体"/>
                <w:color w:val="000000"/>
                <w:szCs w:val="21"/>
              </w:rPr>
            </w:pPr>
          </w:p>
        </w:tc>
        <w:tc>
          <w:tcPr>
            <w:tcW w:w="2482" w:type="dxa"/>
            <w:gridSpan w:val="2"/>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其他资金</w:t>
            </w:r>
          </w:p>
        </w:tc>
        <w:tc>
          <w:tcPr>
            <w:tcW w:w="5958" w:type="dxa"/>
            <w:gridSpan w:val="5"/>
            <w:vAlign w:val="center"/>
          </w:tcPr>
          <w:p w:rsidR="00814FFC" w:rsidRDefault="00814FFC">
            <w:pPr>
              <w:spacing w:line="300" w:lineRule="exact"/>
              <w:jc w:val="center"/>
              <w:rPr>
                <w:rFonts w:ascii="宋体" w:cs="宋体"/>
                <w:color w:val="000000"/>
                <w:szCs w:val="21"/>
              </w:rPr>
            </w:pPr>
          </w:p>
        </w:tc>
      </w:tr>
      <w:tr w:rsidR="00814FFC">
        <w:trPr>
          <w:trHeight w:val="57"/>
          <w:jc w:val="center"/>
        </w:trPr>
        <w:tc>
          <w:tcPr>
            <w:tcW w:w="646" w:type="dxa"/>
            <w:vMerge w:val="restart"/>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总体</w:t>
            </w:r>
            <w:r>
              <w:rPr>
                <w:rFonts w:ascii="宋体" w:hAnsi="宋体" w:cs="宋体"/>
                <w:color w:val="000000"/>
                <w:kern w:val="0"/>
                <w:szCs w:val="21"/>
              </w:rPr>
              <w:t xml:space="preserve"> </w:t>
            </w:r>
            <w:r>
              <w:rPr>
                <w:rFonts w:ascii="宋体" w:hAnsi="宋体" w:cs="宋体" w:hint="eastAsia"/>
                <w:color w:val="000000"/>
                <w:kern w:val="0"/>
                <w:szCs w:val="21"/>
              </w:rPr>
              <w:t>目标</w:t>
            </w:r>
          </w:p>
        </w:tc>
        <w:tc>
          <w:tcPr>
            <w:tcW w:w="9514" w:type="dxa"/>
            <w:gridSpan w:val="8"/>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年度目标</w:t>
            </w:r>
          </w:p>
        </w:tc>
      </w:tr>
      <w:tr w:rsidR="00814FFC">
        <w:trPr>
          <w:trHeight w:val="57"/>
          <w:jc w:val="center"/>
        </w:trPr>
        <w:tc>
          <w:tcPr>
            <w:tcW w:w="646" w:type="dxa"/>
            <w:vMerge/>
            <w:vAlign w:val="center"/>
          </w:tcPr>
          <w:p w:rsidR="00814FFC" w:rsidRDefault="00814FFC">
            <w:pPr>
              <w:spacing w:line="300" w:lineRule="exact"/>
              <w:rPr>
                <w:rFonts w:ascii="宋体" w:cs="宋体"/>
                <w:color w:val="000000"/>
                <w:szCs w:val="21"/>
              </w:rPr>
            </w:pPr>
          </w:p>
        </w:tc>
        <w:tc>
          <w:tcPr>
            <w:tcW w:w="9514" w:type="dxa"/>
            <w:gridSpan w:val="8"/>
            <w:vAlign w:val="center"/>
          </w:tcPr>
          <w:p w:rsidR="00814FFC" w:rsidRDefault="00814FFC">
            <w:pPr>
              <w:spacing w:line="300" w:lineRule="exact"/>
              <w:rPr>
                <w:rFonts w:ascii="宋体" w:cs="宋体"/>
                <w:color w:val="000000"/>
                <w:szCs w:val="21"/>
              </w:rPr>
            </w:pPr>
            <w:r>
              <w:rPr>
                <w:rFonts w:ascii="宋体" w:hAnsi="宋体" w:cs="宋体" w:hint="eastAsia"/>
                <w:color w:val="000000"/>
                <w:szCs w:val="21"/>
              </w:rPr>
              <w:t>抓好专班工作的组织领导和统筹协调，及时研究解决产业发展中的重大问题，促进全市肉牛羊产业的发展。。</w:t>
            </w:r>
          </w:p>
        </w:tc>
      </w:tr>
      <w:tr w:rsidR="00814FFC">
        <w:trPr>
          <w:trHeight w:val="57"/>
          <w:jc w:val="center"/>
        </w:trPr>
        <w:tc>
          <w:tcPr>
            <w:tcW w:w="646" w:type="dxa"/>
            <w:vMerge w:val="restart"/>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绩效</w:t>
            </w:r>
            <w:r>
              <w:rPr>
                <w:rFonts w:ascii="宋体" w:hAnsi="宋体" w:cs="宋体"/>
                <w:color w:val="000000"/>
                <w:kern w:val="0"/>
                <w:szCs w:val="21"/>
              </w:rPr>
              <w:t xml:space="preserve"> </w:t>
            </w:r>
            <w:r>
              <w:rPr>
                <w:rFonts w:ascii="宋体" w:hAnsi="宋体" w:cs="宋体" w:hint="eastAsia"/>
                <w:color w:val="000000"/>
                <w:kern w:val="0"/>
                <w:szCs w:val="21"/>
              </w:rPr>
              <w:t>指标</w:t>
            </w:r>
          </w:p>
        </w:tc>
        <w:tc>
          <w:tcPr>
            <w:tcW w:w="1074" w:type="dxa"/>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一级指标</w:t>
            </w:r>
          </w:p>
        </w:tc>
        <w:tc>
          <w:tcPr>
            <w:tcW w:w="1240" w:type="dxa"/>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二级指标</w:t>
            </w:r>
          </w:p>
        </w:tc>
        <w:tc>
          <w:tcPr>
            <w:tcW w:w="1242" w:type="dxa"/>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三级指标</w:t>
            </w:r>
          </w:p>
        </w:tc>
        <w:tc>
          <w:tcPr>
            <w:tcW w:w="1067" w:type="dxa"/>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指标</w:t>
            </w:r>
          </w:p>
          <w:p w:rsidR="00814FFC" w:rsidRDefault="00814FFC">
            <w:pPr>
              <w:spacing w:line="300" w:lineRule="exact"/>
              <w:jc w:val="center"/>
              <w:rPr>
                <w:rFonts w:ascii="宋体" w:cs="宋体"/>
                <w:color w:val="000000"/>
                <w:szCs w:val="21"/>
              </w:rPr>
            </w:pPr>
            <w:r>
              <w:rPr>
                <w:rFonts w:ascii="宋体" w:hAnsi="宋体" w:cs="宋体" w:hint="eastAsia"/>
                <w:color w:val="000000"/>
                <w:szCs w:val="21"/>
              </w:rPr>
              <w:t>性质</w:t>
            </w:r>
          </w:p>
        </w:tc>
        <w:tc>
          <w:tcPr>
            <w:tcW w:w="1231" w:type="dxa"/>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指标值</w:t>
            </w:r>
          </w:p>
        </w:tc>
        <w:tc>
          <w:tcPr>
            <w:tcW w:w="648" w:type="dxa"/>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度量</w:t>
            </w:r>
          </w:p>
          <w:p w:rsidR="00814FFC" w:rsidRDefault="00814FFC">
            <w:pPr>
              <w:spacing w:line="300" w:lineRule="exact"/>
              <w:jc w:val="center"/>
              <w:rPr>
                <w:rFonts w:ascii="宋体" w:cs="宋体"/>
                <w:color w:val="000000"/>
                <w:szCs w:val="21"/>
              </w:rPr>
            </w:pPr>
            <w:r>
              <w:rPr>
                <w:rFonts w:ascii="宋体" w:hAnsi="宋体" w:cs="宋体" w:hint="eastAsia"/>
                <w:color w:val="000000"/>
                <w:szCs w:val="21"/>
              </w:rPr>
              <w:t>单位</w:t>
            </w:r>
          </w:p>
        </w:tc>
        <w:tc>
          <w:tcPr>
            <w:tcW w:w="757" w:type="dxa"/>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权重</w:t>
            </w:r>
          </w:p>
        </w:tc>
        <w:tc>
          <w:tcPr>
            <w:tcW w:w="2255" w:type="dxa"/>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实际完成指标值</w:t>
            </w:r>
          </w:p>
        </w:tc>
      </w:tr>
      <w:tr w:rsidR="00814FFC">
        <w:trPr>
          <w:trHeight w:val="57"/>
          <w:jc w:val="center"/>
        </w:trPr>
        <w:tc>
          <w:tcPr>
            <w:tcW w:w="646" w:type="dxa"/>
            <w:vMerge/>
            <w:vAlign w:val="center"/>
          </w:tcPr>
          <w:p w:rsidR="00814FFC" w:rsidRDefault="00814FFC">
            <w:pPr>
              <w:spacing w:line="300" w:lineRule="exact"/>
              <w:jc w:val="center"/>
              <w:rPr>
                <w:rFonts w:ascii="宋体" w:cs="宋体"/>
                <w:color w:val="000000"/>
                <w:szCs w:val="21"/>
              </w:rPr>
            </w:pPr>
          </w:p>
        </w:tc>
        <w:tc>
          <w:tcPr>
            <w:tcW w:w="1074" w:type="dxa"/>
            <w:vMerge w:val="restart"/>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产出指标</w:t>
            </w:r>
          </w:p>
        </w:tc>
        <w:tc>
          <w:tcPr>
            <w:tcW w:w="1240" w:type="dxa"/>
            <w:vMerge w:val="restart"/>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数量指标</w:t>
            </w:r>
          </w:p>
        </w:tc>
        <w:tc>
          <w:tcPr>
            <w:tcW w:w="1242" w:type="dxa"/>
            <w:vAlign w:val="center"/>
          </w:tcPr>
          <w:p w:rsidR="00814FFC" w:rsidRDefault="00814FFC">
            <w:pPr>
              <w:spacing w:line="300" w:lineRule="exact"/>
              <w:rPr>
                <w:rFonts w:ascii="宋体" w:cs="宋体"/>
                <w:color w:val="000000"/>
                <w:szCs w:val="21"/>
              </w:rPr>
            </w:pPr>
            <w:r>
              <w:rPr>
                <w:rFonts w:ascii="宋体" w:hAnsi="宋体" w:cs="宋体" w:hint="eastAsia"/>
                <w:color w:val="000000"/>
                <w:szCs w:val="21"/>
              </w:rPr>
              <w:t>开展考察招商</w:t>
            </w:r>
          </w:p>
        </w:tc>
        <w:tc>
          <w:tcPr>
            <w:tcW w:w="1067" w:type="dxa"/>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w:t>
            </w:r>
          </w:p>
        </w:tc>
        <w:tc>
          <w:tcPr>
            <w:tcW w:w="1231" w:type="dxa"/>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12</w:t>
            </w:r>
          </w:p>
        </w:tc>
        <w:tc>
          <w:tcPr>
            <w:tcW w:w="648" w:type="dxa"/>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次</w:t>
            </w:r>
          </w:p>
        </w:tc>
        <w:tc>
          <w:tcPr>
            <w:tcW w:w="757" w:type="dxa"/>
            <w:vAlign w:val="center"/>
          </w:tcPr>
          <w:p w:rsidR="00814FFC" w:rsidRDefault="00814FFC">
            <w:pPr>
              <w:spacing w:line="300" w:lineRule="exact"/>
              <w:jc w:val="center"/>
              <w:rPr>
                <w:rFonts w:ascii="宋体" w:cs="宋体"/>
                <w:color w:val="000000"/>
                <w:szCs w:val="21"/>
              </w:rPr>
            </w:pPr>
          </w:p>
        </w:tc>
        <w:tc>
          <w:tcPr>
            <w:tcW w:w="2255" w:type="dxa"/>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12</w:t>
            </w:r>
          </w:p>
        </w:tc>
      </w:tr>
      <w:tr w:rsidR="00814FFC">
        <w:trPr>
          <w:trHeight w:val="1005"/>
          <w:jc w:val="center"/>
        </w:trPr>
        <w:tc>
          <w:tcPr>
            <w:tcW w:w="646" w:type="dxa"/>
            <w:vMerge/>
            <w:vAlign w:val="center"/>
          </w:tcPr>
          <w:p w:rsidR="00814FFC" w:rsidRDefault="00814FFC">
            <w:pPr>
              <w:spacing w:line="300" w:lineRule="exact"/>
              <w:jc w:val="center"/>
              <w:rPr>
                <w:rFonts w:ascii="宋体" w:cs="宋体"/>
                <w:color w:val="000000"/>
                <w:szCs w:val="21"/>
              </w:rPr>
            </w:pPr>
          </w:p>
        </w:tc>
        <w:tc>
          <w:tcPr>
            <w:tcW w:w="1074" w:type="dxa"/>
            <w:vMerge/>
            <w:vAlign w:val="center"/>
          </w:tcPr>
          <w:p w:rsidR="00814FFC" w:rsidRDefault="00814FFC">
            <w:pPr>
              <w:spacing w:line="300" w:lineRule="exact"/>
              <w:jc w:val="center"/>
              <w:rPr>
                <w:rFonts w:ascii="宋体" w:cs="宋体"/>
                <w:color w:val="000000"/>
                <w:szCs w:val="21"/>
              </w:rPr>
            </w:pPr>
          </w:p>
        </w:tc>
        <w:tc>
          <w:tcPr>
            <w:tcW w:w="1240" w:type="dxa"/>
            <w:vMerge/>
            <w:vAlign w:val="center"/>
          </w:tcPr>
          <w:p w:rsidR="00814FFC" w:rsidRDefault="00814FFC">
            <w:pPr>
              <w:spacing w:line="300" w:lineRule="exact"/>
              <w:jc w:val="center"/>
              <w:rPr>
                <w:rFonts w:ascii="宋体" w:cs="宋体"/>
                <w:color w:val="000000"/>
                <w:szCs w:val="21"/>
              </w:rPr>
            </w:pPr>
          </w:p>
        </w:tc>
        <w:tc>
          <w:tcPr>
            <w:tcW w:w="1242" w:type="dxa"/>
            <w:vAlign w:val="center"/>
          </w:tcPr>
          <w:p w:rsidR="00814FFC" w:rsidRDefault="00814FFC">
            <w:pPr>
              <w:spacing w:line="300" w:lineRule="exact"/>
              <w:rPr>
                <w:rFonts w:ascii="宋体" w:cs="宋体"/>
                <w:color w:val="000000"/>
                <w:szCs w:val="21"/>
              </w:rPr>
            </w:pPr>
            <w:r>
              <w:rPr>
                <w:rFonts w:ascii="宋体" w:hAnsi="宋体" w:cs="宋体" w:hint="eastAsia"/>
                <w:color w:val="000000"/>
                <w:szCs w:val="21"/>
              </w:rPr>
              <w:t>开展肉牛羊产业推进培训会</w:t>
            </w:r>
          </w:p>
        </w:tc>
        <w:tc>
          <w:tcPr>
            <w:tcW w:w="1067" w:type="dxa"/>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w:t>
            </w:r>
          </w:p>
        </w:tc>
        <w:tc>
          <w:tcPr>
            <w:tcW w:w="1231" w:type="dxa"/>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4</w:t>
            </w:r>
          </w:p>
        </w:tc>
        <w:tc>
          <w:tcPr>
            <w:tcW w:w="648" w:type="dxa"/>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次</w:t>
            </w:r>
          </w:p>
        </w:tc>
        <w:tc>
          <w:tcPr>
            <w:tcW w:w="757" w:type="dxa"/>
            <w:vAlign w:val="center"/>
          </w:tcPr>
          <w:p w:rsidR="00814FFC" w:rsidRDefault="00814FFC">
            <w:pPr>
              <w:spacing w:line="300" w:lineRule="exact"/>
              <w:jc w:val="center"/>
              <w:rPr>
                <w:rFonts w:ascii="宋体" w:cs="宋体"/>
                <w:color w:val="000000"/>
                <w:szCs w:val="21"/>
              </w:rPr>
            </w:pPr>
          </w:p>
        </w:tc>
        <w:tc>
          <w:tcPr>
            <w:tcW w:w="2255" w:type="dxa"/>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4</w:t>
            </w:r>
          </w:p>
        </w:tc>
      </w:tr>
      <w:tr w:rsidR="00814FFC">
        <w:trPr>
          <w:trHeight w:val="57"/>
          <w:jc w:val="center"/>
        </w:trPr>
        <w:tc>
          <w:tcPr>
            <w:tcW w:w="646" w:type="dxa"/>
            <w:vMerge/>
            <w:vAlign w:val="center"/>
          </w:tcPr>
          <w:p w:rsidR="00814FFC" w:rsidRDefault="00814FFC">
            <w:pPr>
              <w:spacing w:line="300" w:lineRule="exact"/>
              <w:jc w:val="center"/>
              <w:rPr>
                <w:rFonts w:ascii="宋体" w:cs="宋体"/>
                <w:color w:val="000000"/>
                <w:szCs w:val="21"/>
              </w:rPr>
            </w:pPr>
          </w:p>
        </w:tc>
        <w:tc>
          <w:tcPr>
            <w:tcW w:w="1074" w:type="dxa"/>
            <w:vMerge/>
            <w:vAlign w:val="center"/>
          </w:tcPr>
          <w:p w:rsidR="00814FFC" w:rsidRDefault="00814FFC">
            <w:pPr>
              <w:spacing w:line="300" w:lineRule="exact"/>
              <w:jc w:val="center"/>
              <w:rPr>
                <w:rFonts w:ascii="宋体" w:cs="宋体"/>
                <w:color w:val="000000"/>
                <w:szCs w:val="21"/>
              </w:rPr>
            </w:pPr>
          </w:p>
        </w:tc>
        <w:tc>
          <w:tcPr>
            <w:tcW w:w="1240" w:type="dxa"/>
            <w:vMerge/>
            <w:vAlign w:val="center"/>
          </w:tcPr>
          <w:p w:rsidR="00814FFC" w:rsidRDefault="00814FFC">
            <w:pPr>
              <w:spacing w:line="300" w:lineRule="exact"/>
              <w:jc w:val="center"/>
              <w:rPr>
                <w:rFonts w:ascii="宋体" w:cs="宋体"/>
                <w:color w:val="000000"/>
                <w:szCs w:val="21"/>
              </w:rPr>
            </w:pPr>
          </w:p>
        </w:tc>
        <w:tc>
          <w:tcPr>
            <w:tcW w:w="1242" w:type="dxa"/>
            <w:vAlign w:val="center"/>
          </w:tcPr>
          <w:p w:rsidR="00814FFC" w:rsidRDefault="00814FFC">
            <w:pPr>
              <w:spacing w:line="300" w:lineRule="exact"/>
              <w:rPr>
                <w:rFonts w:ascii="宋体" w:cs="宋体"/>
                <w:color w:val="000000"/>
                <w:szCs w:val="21"/>
              </w:rPr>
            </w:pPr>
            <w:r>
              <w:rPr>
                <w:rFonts w:ascii="宋体" w:hAnsi="宋体" w:cs="宋体" w:hint="eastAsia"/>
                <w:color w:val="000000"/>
                <w:szCs w:val="21"/>
              </w:rPr>
              <w:t>市县联动签约项目数量</w:t>
            </w:r>
          </w:p>
        </w:tc>
        <w:tc>
          <w:tcPr>
            <w:tcW w:w="1067" w:type="dxa"/>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w:t>
            </w:r>
          </w:p>
        </w:tc>
        <w:tc>
          <w:tcPr>
            <w:tcW w:w="1231" w:type="dxa"/>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14</w:t>
            </w:r>
          </w:p>
        </w:tc>
        <w:tc>
          <w:tcPr>
            <w:tcW w:w="648" w:type="dxa"/>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w:t>
            </w:r>
          </w:p>
        </w:tc>
        <w:tc>
          <w:tcPr>
            <w:tcW w:w="757" w:type="dxa"/>
            <w:vAlign w:val="center"/>
          </w:tcPr>
          <w:p w:rsidR="00814FFC" w:rsidRDefault="00814FFC">
            <w:pPr>
              <w:spacing w:line="300" w:lineRule="exact"/>
              <w:jc w:val="center"/>
              <w:rPr>
                <w:rFonts w:ascii="宋体" w:cs="宋体"/>
                <w:color w:val="000000"/>
                <w:szCs w:val="21"/>
              </w:rPr>
            </w:pPr>
          </w:p>
        </w:tc>
        <w:tc>
          <w:tcPr>
            <w:tcW w:w="2255" w:type="dxa"/>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35</w:t>
            </w:r>
          </w:p>
        </w:tc>
      </w:tr>
      <w:tr w:rsidR="00814FFC">
        <w:trPr>
          <w:trHeight w:val="57"/>
          <w:jc w:val="center"/>
        </w:trPr>
        <w:tc>
          <w:tcPr>
            <w:tcW w:w="646" w:type="dxa"/>
            <w:vMerge/>
            <w:vAlign w:val="center"/>
          </w:tcPr>
          <w:p w:rsidR="00814FFC" w:rsidRDefault="00814FFC">
            <w:pPr>
              <w:spacing w:line="300" w:lineRule="exact"/>
              <w:jc w:val="center"/>
              <w:rPr>
                <w:rFonts w:ascii="宋体" w:cs="宋体"/>
                <w:color w:val="000000"/>
                <w:szCs w:val="21"/>
              </w:rPr>
            </w:pPr>
          </w:p>
        </w:tc>
        <w:tc>
          <w:tcPr>
            <w:tcW w:w="1074" w:type="dxa"/>
            <w:vMerge/>
            <w:vAlign w:val="center"/>
          </w:tcPr>
          <w:p w:rsidR="00814FFC" w:rsidRDefault="00814FFC">
            <w:pPr>
              <w:spacing w:line="300" w:lineRule="exact"/>
              <w:jc w:val="center"/>
              <w:rPr>
                <w:rFonts w:ascii="宋体" w:cs="宋体"/>
                <w:color w:val="000000"/>
                <w:szCs w:val="21"/>
              </w:rPr>
            </w:pPr>
          </w:p>
        </w:tc>
        <w:tc>
          <w:tcPr>
            <w:tcW w:w="1240" w:type="dxa"/>
            <w:vAlign w:val="center"/>
          </w:tcPr>
          <w:p w:rsidR="00814FFC" w:rsidRDefault="00814FFC">
            <w:pPr>
              <w:spacing w:line="300" w:lineRule="exact"/>
              <w:rPr>
                <w:rFonts w:ascii="宋体" w:cs="宋体"/>
                <w:color w:val="000000"/>
                <w:szCs w:val="21"/>
              </w:rPr>
            </w:pPr>
            <w:r>
              <w:rPr>
                <w:rFonts w:ascii="宋体" w:hAnsi="宋体" w:cs="宋体" w:hint="eastAsia"/>
                <w:color w:val="000000"/>
                <w:szCs w:val="21"/>
              </w:rPr>
              <w:t>质量指标</w:t>
            </w:r>
          </w:p>
        </w:tc>
        <w:tc>
          <w:tcPr>
            <w:tcW w:w="1242" w:type="dxa"/>
            <w:vAlign w:val="center"/>
          </w:tcPr>
          <w:p w:rsidR="00814FFC" w:rsidRDefault="00814FFC">
            <w:pPr>
              <w:spacing w:line="300" w:lineRule="exact"/>
              <w:rPr>
                <w:rFonts w:ascii="宋体" w:cs="宋体"/>
                <w:color w:val="000000"/>
                <w:szCs w:val="21"/>
              </w:rPr>
            </w:pPr>
            <w:r>
              <w:rPr>
                <w:rFonts w:ascii="宋体" w:hAnsi="宋体" w:cs="宋体" w:hint="eastAsia"/>
                <w:color w:val="000000"/>
                <w:szCs w:val="21"/>
              </w:rPr>
              <w:t>产业发展整体质量</w:t>
            </w:r>
          </w:p>
        </w:tc>
        <w:tc>
          <w:tcPr>
            <w:tcW w:w="1067" w:type="dxa"/>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定性</w:t>
            </w:r>
          </w:p>
        </w:tc>
        <w:tc>
          <w:tcPr>
            <w:tcW w:w="1231" w:type="dxa"/>
            <w:vAlign w:val="center"/>
          </w:tcPr>
          <w:p w:rsidR="00814FFC" w:rsidRDefault="00814FFC">
            <w:pPr>
              <w:spacing w:line="300" w:lineRule="exact"/>
              <w:rPr>
                <w:rFonts w:ascii="宋体" w:cs="宋体"/>
                <w:color w:val="000000"/>
                <w:szCs w:val="21"/>
              </w:rPr>
            </w:pPr>
            <w:r>
              <w:rPr>
                <w:rFonts w:ascii="宋体" w:hAnsi="宋体" w:cs="宋体" w:hint="eastAsia"/>
                <w:color w:val="000000"/>
                <w:szCs w:val="21"/>
              </w:rPr>
              <w:t>肉牛羊产业高质量发展</w:t>
            </w:r>
          </w:p>
        </w:tc>
        <w:tc>
          <w:tcPr>
            <w:tcW w:w="648" w:type="dxa"/>
            <w:vAlign w:val="center"/>
          </w:tcPr>
          <w:p w:rsidR="00814FFC" w:rsidRDefault="00814FFC">
            <w:pPr>
              <w:spacing w:line="300" w:lineRule="exact"/>
              <w:jc w:val="center"/>
              <w:rPr>
                <w:rFonts w:ascii="宋体" w:cs="宋体"/>
                <w:color w:val="000000"/>
                <w:szCs w:val="21"/>
              </w:rPr>
            </w:pPr>
          </w:p>
        </w:tc>
        <w:tc>
          <w:tcPr>
            <w:tcW w:w="757" w:type="dxa"/>
            <w:vAlign w:val="center"/>
          </w:tcPr>
          <w:p w:rsidR="00814FFC" w:rsidRDefault="00814FFC">
            <w:pPr>
              <w:spacing w:line="300" w:lineRule="exact"/>
              <w:jc w:val="center"/>
              <w:rPr>
                <w:rFonts w:ascii="宋体" w:cs="宋体"/>
                <w:color w:val="000000"/>
                <w:szCs w:val="21"/>
              </w:rPr>
            </w:pPr>
          </w:p>
        </w:tc>
        <w:tc>
          <w:tcPr>
            <w:tcW w:w="2255" w:type="dxa"/>
            <w:vAlign w:val="center"/>
          </w:tcPr>
          <w:p w:rsidR="00814FFC" w:rsidRDefault="00814FFC">
            <w:pPr>
              <w:spacing w:line="300" w:lineRule="exact"/>
              <w:rPr>
                <w:rFonts w:ascii="宋体" w:cs="宋体"/>
                <w:color w:val="000000"/>
                <w:szCs w:val="21"/>
              </w:rPr>
            </w:pPr>
            <w:r>
              <w:rPr>
                <w:rFonts w:ascii="宋体" w:hAnsi="宋体" w:cs="宋体" w:hint="eastAsia"/>
                <w:color w:val="000000"/>
                <w:szCs w:val="21"/>
              </w:rPr>
              <w:t>成功创建省级肉牛羊标准化示范场</w:t>
            </w:r>
            <w:r>
              <w:rPr>
                <w:rFonts w:ascii="宋体" w:hAnsi="宋体" w:cs="宋体"/>
                <w:color w:val="000000"/>
                <w:szCs w:val="21"/>
              </w:rPr>
              <w:t>21</w:t>
            </w:r>
            <w:r>
              <w:rPr>
                <w:rFonts w:ascii="宋体" w:hAnsi="宋体" w:cs="宋体" w:hint="eastAsia"/>
                <w:color w:val="000000"/>
                <w:szCs w:val="21"/>
              </w:rPr>
              <w:t>个，居全省第一位。出栏肉牛</w:t>
            </w:r>
            <w:r>
              <w:rPr>
                <w:rFonts w:ascii="宋体" w:hAnsi="宋体" w:cs="宋体"/>
                <w:color w:val="000000"/>
                <w:szCs w:val="21"/>
              </w:rPr>
              <w:t>10.88</w:t>
            </w:r>
            <w:r>
              <w:rPr>
                <w:rFonts w:ascii="宋体" w:hAnsi="宋体" w:cs="宋体" w:hint="eastAsia"/>
                <w:color w:val="000000"/>
                <w:szCs w:val="21"/>
              </w:rPr>
              <w:t>万头，肉羊</w:t>
            </w:r>
            <w:r>
              <w:rPr>
                <w:rFonts w:ascii="宋体" w:hAnsi="宋体" w:cs="宋体"/>
                <w:color w:val="000000"/>
                <w:szCs w:val="21"/>
              </w:rPr>
              <w:t>72.6</w:t>
            </w:r>
            <w:r>
              <w:rPr>
                <w:rFonts w:ascii="宋体" w:hAnsi="宋体" w:cs="宋体" w:hint="eastAsia"/>
                <w:color w:val="000000"/>
                <w:szCs w:val="21"/>
              </w:rPr>
              <w:t>万只，出栏同比分别增长</w:t>
            </w:r>
            <w:r>
              <w:rPr>
                <w:rFonts w:ascii="宋体" w:hAnsi="宋体" w:cs="宋体"/>
                <w:color w:val="000000"/>
                <w:szCs w:val="21"/>
              </w:rPr>
              <w:t>2.09%</w:t>
            </w:r>
            <w:r>
              <w:rPr>
                <w:rFonts w:ascii="宋体" w:hAnsi="宋体" w:cs="宋体" w:hint="eastAsia"/>
                <w:color w:val="000000"/>
                <w:szCs w:val="21"/>
              </w:rPr>
              <w:t>、</w:t>
            </w:r>
            <w:r>
              <w:rPr>
                <w:rFonts w:ascii="宋体" w:hAnsi="宋体" w:cs="宋体"/>
                <w:color w:val="000000"/>
                <w:szCs w:val="21"/>
              </w:rPr>
              <w:t>0.12%</w:t>
            </w:r>
            <w:r>
              <w:rPr>
                <w:rFonts w:ascii="宋体" w:hAnsi="宋体" w:cs="宋体" w:hint="eastAsia"/>
                <w:color w:val="000000"/>
                <w:szCs w:val="21"/>
              </w:rPr>
              <w:t>，出栏增速均排全省第三位</w:t>
            </w:r>
          </w:p>
        </w:tc>
      </w:tr>
      <w:tr w:rsidR="00814FFC">
        <w:trPr>
          <w:trHeight w:val="57"/>
          <w:jc w:val="center"/>
        </w:trPr>
        <w:tc>
          <w:tcPr>
            <w:tcW w:w="646" w:type="dxa"/>
            <w:vMerge/>
            <w:vAlign w:val="center"/>
          </w:tcPr>
          <w:p w:rsidR="00814FFC" w:rsidRDefault="00814FFC">
            <w:pPr>
              <w:spacing w:line="300" w:lineRule="exact"/>
              <w:jc w:val="center"/>
              <w:rPr>
                <w:rFonts w:ascii="宋体" w:cs="宋体"/>
                <w:color w:val="000000"/>
                <w:szCs w:val="21"/>
              </w:rPr>
            </w:pPr>
          </w:p>
        </w:tc>
        <w:tc>
          <w:tcPr>
            <w:tcW w:w="1074" w:type="dxa"/>
            <w:vMerge w:val="restart"/>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效益指标</w:t>
            </w:r>
          </w:p>
        </w:tc>
        <w:tc>
          <w:tcPr>
            <w:tcW w:w="1240" w:type="dxa"/>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社会效益</w:t>
            </w:r>
          </w:p>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242" w:type="dxa"/>
            <w:vAlign w:val="center"/>
          </w:tcPr>
          <w:p w:rsidR="00814FFC" w:rsidRDefault="00814FFC">
            <w:pPr>
              <w:spacing w:line="300" w:lineRule="exact"/>
              <w:rPr>
                <w:rFonts w:ascii="宋体" w:cs="宋体"/>
                <w:color w:val="000000"/>
                <w:szCs w:val="21"/>
              </w:rPr>
            </w:pPr>
            <w:r>
              <w:rPr>
                <w:rFonts w:ascii="宋体" w:hAnsi="宋体" w:cs="宋体" w:hint="eastAsia"/>
                <w:color w:val="000000"/>
                <w:szCs w:val="21"/>
              </w:rPr>
              <w:t>促进肉牛羊产业发展，保障产品供给</w:t>
            </w:r>
          </w:p>
        </w:tc>
        <w:tc>
          <w:tcPr>
            <w:tcW w:w="1067" w:type="dxa"/>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定性</w:t>
            </w:r>
          </w:p>
        </w:tc>
        <w:tc>
          <w:tcPr>
            <w:tcW w:w="1231" w:type="dxa"/>
            <w:vAlign w:val="center"/>
          </w:tcPr>
          <w:p w:rsidR="00814FFC" w:rsidRDefault="00814FFC">
            <w:pPr>
              <w:spacing w:line="300" w:lineRule="exact"/>
              <w:rPr>
                <w:rFonts w:ascii="宋体" w:cs="宋体"/>
                <w:color w:val="000000"/>
                <w:szCs w:val="21"/>
              </w:rPr>
            </w:pPr>
            <w:r>
              <w:rPr>
                <w:rFonts w:ascii="宋体" w:hAnsi="宋体" w:cs="宋体" w:hint="eastAsia"/>
                <w:color w:val="000000"/>
                <w:szCs w:val="21"/>
              </w:rPr>
              <w:t>全市肉牛羊产业出栏增速高于全省平均水平，产量增加，规模养殖场数量增加，保障肉牛羊供给</w:t>
            </w:r>
          </w:p>
        </w:tc>
        <w:tc>
          <w:tcPr>
            <w:tcW w:w="648" w:type="dxa"/>
            <w:vAlign w:val="center"/>
          </w:tcPr>
          <w:p w:rsidR="00814FFC" w:rsidRDefault="00814FFC">
            <w:pPr>
              <w:spacing w:line="300" w:lineRule="exact"/>
              <w:jc w:val="center"/>
              <w:rPr>
                <w:rFonts w:ascii="宋体" w:cs="宋体"/>
                <w:color w:val="000000"/>
                <w:szCs w:val="21"/>
              </w:rPr>
            </w:pPr>
          </w:p>
        </w:tc>
        <w:tc>
          <w:tcPr>
            <w:tcW w:w="757" w:type="dxa"/>
            <w:vAlign w:val="center"/>
          </w:tcPr>
          <w:p w:rsidR="00814FFC" w:rsidRDefault="00814FFC">
            <w:pPr>
              <w:spacing w:line="300" w:lineRule="exact"/>
              <w:rPr>
                <w:rFonts w:ascii="宋体" w:cs="宋体"/>
                <w:color w:val="000000"/>
                <w:szCs w:val="21"/>
              </w:rPr>
            </w:pPr>
          </w:p>
        </w:tc>
        <w:tc>
          <w:tcPr>
            <w:tcW w:w="2255" w:type="dxa"/>
            <w:vAlign w:val="center"/>
          </w:tcPr>
          <w:p w:rsidR="00814FFC" w:rsidRDefault="00814FFC">
            <w:pPr>
              <w:spacing w:line="300" w:lineRule="exact"/>
              <w:rPr>
                <w:rFonts w:ascii="宋体" w:cs="宋体"/>
                <w:color w:val="000000"/>
                <w:szCs w:val="21"/>
              </w:rPr>
            </w:pPr>
            <w:r>
              <w:rPr>
                <w:rFonts w:ascii="宋体" w:hAnsi="宋体" w:cs="宋体" w:hint="eastAsia"/>
                <w:color w:val="000000"/>
                <w:szCs w:val="21"/>
              </w:rPr>
              <w:t>全市出栏肉牛</w:t>
            </w:r>
            <w:r>
              <w:rPr>
                <w:rFonts w:ascii="宋体" w:hAnsi="宋体" w:cs="宋体"/>
                <w:color w:val="000000"/>
                <w:szCs w:val="21"/>
              </w:rPr>
              <w:t>10.88</w:t>
            </w:r>
            <w:r>
              <w:rPr>
                <w:rFonts w:ascii="宋体" w:hAnsi="宋体" w:cs="宋体" w:hint="eastAsia"/>
                <w:color w:val="000000"/>
                <w:szCs w:val="21"/>
              </w:rPr>
              <w:t>万头，肉羊</w:t>
            </w:r>
            <w:r>
              <w:rPr>
                <w:rFonts w:ascii="宋体" w:hAnsi="宋体" w:cs="宋体"/>
                <w:color w:val="000000"/>
                <w:szCs w:val="21"/>
              </w:rPr>
              <w:t>72.6</w:t>
            </w:r>
            <w:r>
              <w:rPr>
                <w:rFonts w:ascii="宋体" w:hAnsi="宋体" w:cs="宋体" w:hint="eastAsia"/>
                <w:color w:val="000000"/>
                <w:szCs w:val="21"/>
              </w:rPr>
              <w:t>万只，同比分别增长</w:t>
            </w:r>
            <w:r>
              <w:rPr>
                <w:rFonts w:ascii="宋体" w:hAnsi="宋体" w:cs="宋体"/>
                <w:color w:val="000000"/>
                <w:szCs w:val="21"/>
              </w:rPr>
              <w:t>2.09%</w:t>
            </w:r>
            <w:r>
              <w:rPr>
                <w:rFonts w:ascii="宋体" w:hAnsi="宋体" w:cs="宋体" w:hint="eastAsia"/>
                <w:color w:val="000000"/>
                <w:szCs w:val="21"/>
              </w:rPr>
              <w:t>、</w:t>
            </w:r>
            <w:r>
              <w:rPr>
                <w:rFonts w:ascii="宋体" w:hAnsi="宋体" w:cs="宋体"/>
                <w:color w:val="000000"/>
                <w:szCs w:val="21"/>
              </w:rPr>
              <w:t>0.12%</w:t>
            </w:r>
            <w:r>
              <w:rPr>
                <w:rFonts w:ascii="宋体" w:hAnsi="宋体" w:cs="宋体" w:hint="eastAsia"/>
                <w:color w:val="000000"/>
                <w:szCs w:val="21"/>
              </w:rPr>
              <w:t>，增速均排全省第三位；牛肉产量</w:t>
            </w:r>
            <w:r>
              <w:rPr>
                <w:rFonts w:ascii="宋体" w:hAnsi="宋体" w:cs="宋体"/>
                <w:color w:val="000000"/>
                <w:szCs w:val="21"/>
              </w:rPr>
              <w:t>1.37</w:t>
            </w:r>
            <w:r>
              <w:rPr>
                <w:rFonts w:ascii="宋体" w:hAnsi="宋体" w:cs="宋体" w:hint="eastAsia"/>
                <w:color w:val="000000"/>
                <w:szCs w:val="21"/>
              </w:rPr>
              <w:t>万吨、羊肉产量</w:t>
            </w:r>
            <w:r>
              <w:rPr>
                <w:rFonts w:ascii="宋体" w:hAnsi="宋体" w:cs="宋体"/>
                <w:color w:val="000000"/>
                <w:szCs w:val="21"/>
              </w:rPr>
              <w:t>1.09</w:t>
            </w:r>
            <w:r>
              <w:rPr>
                <w:rFonts w:ascii="宋体" w:hAnsi="宋体" w:cs="宋体" w:hint="eastAsia"/>
                <w:color w:val="000000"/>
                <w:szCs w:val="21"/>
              </w:rPr>
              <w:t>万吨，同比分别增长</w:t>
            </w:r>
            <w:r>
              <w:rPr>
                <w:rFonts w:ascii="宋体" w:hAnsi="宋体" w:cs="宋体"/>
                <w:color w:val="000000"/>
                <w:szCs w:val="21"/>
              </w:rPr>
              <w:t>1.76%</w:t>
            </w:r>
            <w:r>
              <w:rPr>
                <w:rFonts w:ascii="宋体" w:hAnsi="宋体" w:cs="宋体" w:hint="eastAsia"/>
                <w:color w:val="000000"/>
                <w:szCs w:val="21"/>
              </w:rPr>
              <w:t>、</w:t>
            </w:r>
            <w:r>
              <w:rPr>
                <w:rFonts w:ascii="宋体" w:hAnsi="宋体" w:cs="宋体"/>
                <w:color w:val="000000"/>
                <w:szCs w:val="21"/>
              </w:rPr>
              <w:t>0.42%</w:t>
            </w:r>
            <w:r>
              <w:rPr>
                <w:rFonts w:ascii="宋体" w:hAnsi="宋体" w:cs="宋体" w:hint="eastAsia"/>
                <w:color w:val="000000"/>
                <w:szCs w:val="21"/>
              </w:rPr>
              <w:t>，增速分别排全省第二位和第三位。肉牛羊规模养殖场数量分别增加了</w:t>
            </w:r>
            <w:r>
              <w:rPr>
                <w:rFonts w:ascii="宋体" w:hAnsi="宋体" w:cs="宋体"/>
                <w:color w:val="000000"/>
                <w:szCs w:val="21"/>
              </w:rPr>
              <w:t>64</w:t>
            </w:r>
            <w:r>
              <w:rPr>
                <w:rFonts w:ascii="宋体" w:hAnsi="宋体" w:cs="宋体" w:hint="eastAsia"/>
                <w:color w:val="000000"/>
                <w:szCs w:val="21"/>
              </w:rPr>
              <w:t>个和</w:t>
            </w:r>
            <w:r>
              <w:rPr>
                <w:rFonts w:ascii="宋体" w:hAnsi="宋体" w:cs="宋体"/>
                <w:color w:val="000000"/>
                <w:szCs w:val="21"/>
              </w:rPr>
              <w:t>23</w:t>
            </w:r>
            <w:r>
              <w:rPr>
                <w:rFonts w:ascii="宋体" w:hAnsi="宋体" w:cs="宋体" w:hint="eastAsia"/>
                <w:color w:val="000000"/>
                <w:szCs w:val="21"/>
              </w:rPr>
              <w:t>个。</w:t>
            </w:r>
          </w:p>
        </w:tc>
      </w:tr>
      <w:tr w:rsidR="00814FFC">
        <w:trPr>
          <w:trHeight w:val="57"/>
          <w:jc w:val="center"/>
        </w:trPr>
        <w:tc>
          <w:tcPr>
            <w:tcW w:w="646" w:type="dxa"/>
            <w:vMerge/>
            <w:vAlign w:val="center"/>
          </w:tcPr>
          <w:p w:rsidR="00814FFC" w:rsidRDefault="00814FFC">
            <w:pPr>
              <w:spacing w:line="300" w:lineRule="exact"/>
              <w:jc w:val="center"/>
              <w:rPr>
                <w:rFonts w:ascii="宋体" w:cs="宋体"/>
                <w:color w:val="000000"/>
                <w:szCs w:val="21"/>
              </w:rPr>
            </w:pPr>
          </w:p>
        </w:tc>
        <w:tc>
          <w:tcPr>
            <w:tcW w:w="1074" w:type="dxa"/>
            <w:vMerge/>
            <w:vAlign w:val="center"/>
          </w:tcPr>
          <w:p w:rsidR="00814FFC" w:rsidRDefault="00814FFC">
            <w:pPr>
              <w:spacing w:line="300" w:lineRule="exact"/>
              <w:jc w:val="center"/>
              <w:rPr>
                <w:rFonts w:ascii="宋体" w:cs="宋体"/>
                <w:color w:val="000000"/>
                <w:szCs w:val="21"/>
              </w:rPr>
            </w:pPr>
          </w:p>
        </w:tc>
        <w:tc>
          <w:tcPr>
            <w:tcW w:w="1240" w:type="dxa"/>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szCs w:val="21"/>
              </w:rPr>
              <w:t>生态效益</w:t>
            </w:r>
          </w:p>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szCs w:val="21"/>
              </w:rPr>
              <w:t>指标</w:t>
            </w:r>
          </w:p>
        </w:tc>
        <w:tc>
          <w:tcPr>
            <w:tcW w:w="1242" w:type="dxa"/>
            <w:vAlign w:val="center"/>
          </w:tcPr>
          <w:p w:rsidR="00814FFC" w:rsidRDefault="00814FFC">
            <w:pPr>
              <w:spacing w:line="300" w:lineRule="exact"/>
              <w:rPr>
                <w:rFonts w:ascii="宋体" w:cs="宋体"/>
                <w:color w:val="000000"/>
                <w:szCs w:val="21"/>
              </w:rPr>
            </w:pPr>
            <w:r>
              <w:rPr>
                <w:rFonts w:ascii="宋体" w:hAnsi="宋体" w:cs="宋体" w:hint="eastAsia"/>
                <w:color w:val="000000"/>
                <w:szCs w:val="21"/>
              </w:rPr>
              <w:t>养殖粪污资源化综合利用率提高</w:t>
            </w:r>
          </w:p>
        </w:tc>
        <w:tc>
          <w:tcPr>
            <w:tcW w:w="1067" w:type="dxa"/>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定性</w:t>
            </w:r>
          </w:p>
        </w:tc>
        <w:tc>
          <w:tcPr>
            <w:tcW w:w="1231" w:type="dxa"/>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有效提高</w:t>
            </w:r>
          </w:p>
        </w:tc>
        <w:tc>
          <w:tcPr>
            <w:tcW w:w="648" w:type="dxa"/>
            <w:vAlign w:val="center"/>
          </w:tcPr>
          <w:p w:rsidR="00814FFC" w:rsidRDefault="00814FFC">
            <w:pPr>
              <w:spacing w:line="300" w:lineRule="exact"/>
              <w:jc w:val="center"/>
              <w:rPr>
                <w:rFonts w:ascii="宋体" w:cs="宋体"/>
                <w:color w:val="000000"/>
                <w:szCs w:val="21"/>
              </w:rPr>
            </w:pPr>
          </w:p>
        </w:tc>
        <w:tc>
          <w:tcPr>
            <w:tcW w:w="757" w:type="dxa"/>
            <w:vAlign w:val="center"/>
          </w:tcPr>
          <w:p w:rsidR="00814FFC" w:rsidRDefault="00814FFC">
            <w:pPr>
              <w:spacing w:line="300" w:lineRule="exact"/>
              <w:rPr>
                <w:rFonts w:ascii="宋体" w:cs="宋体"/>
                <w:color w:val="000000"/>
                <w:szCs w:val="21"/>
              </w:rPr>
            </w:pPr>
          </w:p>
        </w:tc>
        <w:tc>
          <w:tcPr>
            <w:tcW w:w="2255" w:type="dxa"/>
            <w:vAlign w:val="center"/>
          </w:tcPr>
          <w:p w:rsidR="00814FFC" w:rsidRDefault="00814FFC">
            <w:pPr>
              <w:spacing w:line="300" w:lineRule="exact"/>
              <w:rPr>
                <w:rFonts w:ascii="宋体" w:cs="宋体"/>
                <w:color w:val="000000"/>
                <w:szCs w:val="21"/>
              </w:rPr>
            </w:pPr>
            <w:r>
              <w:rPr>
                <w:rFonts w:ascii="宋体" w:hAnsi="宋体" w:cs="宋体"/>
                <w:color w:val="000000"/>
                <w:szCs w:val="21"/>
              </w:rPr>
              <w:t>2023</w:t>
            </w:r>
            <w:r>
              <w:rPr>
                <w:rFonts w:ascii="宋体" w:hAnsi="宋体" w:cs="宋体" w:hint="eastAsia"/>
                <w:color w:val="000000"/>
                <w:szCs w:val="21"/>
              </w:rPr>
              <w:t>年畜禽粪污资源化利用率为</w:t>
            </w:r>
            <w:r>
              <w:rPr>
                <w:rFonts w:ascii="宋体" w:hAnsi="宋体" w:cs="宋体"/>
                <w:color w:val="000000"/>
                <w:szCs w:val="21"/>
              </w:rPr>
              <w:t>91%</w:t>
            </w:r>
            <w:r>
              <w:rPr>
                <w:rFonts w:ascii="宋体" w:hAnsi="宋体" w:cs="宋体" w:hint="eastAsia"/>
                <w:color w:val="000000"/>
                <w:szCs w:val="21"/>
              </w:rPr>
              <w:t>，完成市下目标</w:t>
            </w:r>
            <w:r>
              <w:rPr>
                <w:rFonts w:ascii="宋体" w:hAnsi="宋体" w:cs="宋体"/>
                <w:color w:val="000000"/>
                <w:szCs w:val="21"/>
              </w:rPr>
              <w:t>87%</w:t>
            </w:r>
            <w:r>
              <w:rPr>
                <w:rFonts w:ascii="宋体" w:hAnsi="宋体" w:cs="宋体" w:hint="eastAsia"/>
                <w:color w:val="000000"/>
                <w:szCs w:val="21"/>
              </w:rPr>
              <w:t>的</w:t>
            </w:r>
            <w:r>
              <w:rPr>
                <w:rFonts w:ascii="宋体" w:hAnsi="宋体" w:cs="宋体"/>
                <w:color w:val="000000"/>
                <w:szCs w:val="21"/>
              </w:rPr>
              <w:t>104.6%</w:t>
            </w:r>
            <w:r>
              <w:rPr>
                <w:rFonts w:ascii="宋体" w:hAnsi="宋体" w:cs="宋体" w:hint="eastAsia"/>
                <w:color w:val="000000"/>
                <w:szCs w:val="21"/>
              </w:rPr>
              <w:t>。</w:t>
            </w:r>
          </w:p>
        </w:tc>
      </w:tr>
      <w:tr w:rsidR="00814FFC">
        <w:trPr>
          <w:trHeight w:val="57"/>
          <w:jc w:val="center"/>
        </w:trPr>
        <w:tc>
          <w:tcPr>
            <w:tcW w:w="646" w:type="dxa"/>
            <w:vMerge/>
            <w:vAlign w:val="center"/>
          </w:tcPr>
          <w:p w:rsidR="00814FFC" w:rsidRDefault="00814FFC">
            <w:pPr>
              <w:spacing w:line="300" w:lineRule="exact"/>
              <w:jc w:val="center"/>
              <w:rPr>
                <w:rFonts w:ascii="宋体" w:cs="宋体"/>
                <w:color w:val="000000"/>
                <w:szCs w:val="21"/>
              </w:rPr>
            </w:pPr>
          </w:p>
        </w:tc>
        <w:tc>
          <w:tcPr>
            <w:tcW w:w="1074" w:type="dxa"/>
            <w:vMerge/>
            <w:vAlign w:val="center"/>
          </w:tcPr>
          <w:p w:rsidR="00814FFC" w:rsidRDefault="00814FFC">
            <w:pPr>
              <w:spacing w:line="300" w:lineRule="exact"/>
              <w:jc w:val="center"/>
              <w:rPr>
                <w:rFonts w:ascii="宋体" w:cs="宋体"/>
                <w:color w:val="000000"/>
                <w:szCs w:val="21"/>
              </w:rPr>
            </w:pPr>
          </w:p>
        </w:tc>
        <w:tc>
          <w:tcPr>
            <w:tcW w:w="1240" w:type="dxa"/>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szCs w:val="21"/>
              </w:rPr>
              <w:t>可持续</w:t>
            </w:r>
          </w:p>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szCs w:val="21"/>
              </w:rPr>
              <w:t>影响指标</w:t>
            </w:r>
          </w:p>
        </w:tc>
        <w:tc>
          <w:tcPr>
            <w:tcW w:w="1242" w:type="dxa"/>
            <w:vAlign w:val="center"/>
          </w:tcPr>
          <w:p w:rsidR="00814FFC" w:rsidRDefault="00814FFC">
            <w:pPr>
              <w:spacing w:line="300" w:lineRule="exact"/>
              <w:rPr>
                <w:rFonts w:ascii="宋体" w:cs="宋体"/>
                <w:color w:val="000000"/>
                <w:szCs w:val="21"/>
              </w:rPr>
            </w:pPr>
            <w:r>
              <w:rPr>
                <w:rFonts w:ascii="宋体" w:hAnsi="宋体" w:cs="宋体" w:hint="eastAsia"/>
                <w:color w:val="000000"/>
                <w:szCs w:val="21"/>
              </w:rPr>
              <w:t>促进我市肉牛羊产业持续发展</w:t>
            </w:r>
          </w:p>
        </w:tc>
        <w:tc>
          <w:tcPr>
            <w:tcW w:w="1067" w:type="dxa"/>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定性</w:t>
            </w:r>
          </w:p>
        </w:tc>
        <w:tc>
          <w:tcPr>
            <w:tcW w:w="1231" w:type="dxa"/>
            <w:vAlign w:val="center"/>
          </w:tcPr>
          <w:p w:rsidR="00814FFC" w:rsidRDefault="00814FFC">
            <w:pPr>
              <w:spacing w:line="300" w:lineRule="exact"/>
              <w:rPr>
                <w:rFonts w:ascii="宋体" w:cs="宋体"/>
                <w:color w:val="000000"/>
                <w:szCs w:val="21"/>
              </w:rPr>
            </w:pPr>
            <w:r>
              <w:rPr>
                <w:rFonts w:ascii="宋体" w:hAnsi="宋体" w:cs="宋体" w:hint="eastAsia"/>
                <w:color w:val="000000"/>
                <w:szCs w:val="21"/>
              </w:rPr>
              <w:t>做好肉牛羊产业发展规划，促进全市肉牛羊产业持续发展</w:t>
            </w:r>
          </w:p>
        </w:tc>
        <w:tc>
          <w:tcPr>
            <w:tcW w:w="648" w:type="dxa"/>
            <w:vAlign w:val="center"/>
          </w:tcPr>
          <w:p w:rsidR="00814FFC" w:rsidRDefault="00814FFC">
            <w:pPr>
              <w:spacing w:line="300" w:lineRule="exact"/>
              <w:jc w:val="center"/>
              <w:rPr>
                <w:rFonts w:ascii="宋体" w:cs="宋体"/>
                <w:color w:val="000000"/>
                <w:szCs w:val="21"/>
              </w:rPr>
            </w:pPr>
          </w:p>
        </w:tc>
        <w:tc>
          <w:tcPr>
            <w:tcW w:w="757" w:type="dxa"/>
            <w:vAlign w:val="center"/>
          </w:tcPr>
          <w:p w:rsidR="00814FFC" w:rsidRDefault="00814FFC">
            <w:pPr>
              <w:spacing w:line="300" w:lineRule="exact"/>
              <w:jc w:val="center"/>
              <w:rPr>
                <w:rFonts w:ascii="宋体" w:cs="宋体"/>
                <w:color w:val="000000"/>
                <w:szCs w:val="21"/>
              </w:rPr>
            </w:pPr>
          </w:p>
        </w:tc>
        <w:tc>
          <w:tcPr>
            <w:tcW w:w="2255" w:type="dxa"/>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完成《广元市“十四五”畜牧业发展规划》</w:t>
            </w:r>
          </w:p>
        </w:tc>
      </w:tr>
      <w:tr w:rsidR="00814FFC">
        <w:trPr>
          <w:trHeight w:val="57"/>
          <w:jc w:val="center"/>
        </w:trPr>
        <w:tc>
          <w:tcPr>
            <w:tcW w:w="646" w:type="dxa"/>
            <w:vMerge/>
            <w:vAlign w:val="center"/>
          </w:tcPr>
          <w:p w:rsidR="00814FFC" w:rsidRDefault="00814FFC">
            <w:pPr>
              <w:spacing w:line="300" w:lineRule="exact"/>
              <w:jc w:val="center"/>
              <w:rPr>
                <w:rFonts w:ascii="宋体" w:cs="宋体"/>
                <w:color w:val="000000"/>
                <w:szCs w:val="21"/>
              </w:rPr>
            </w:pPr>
          </w:p>
        </w:tc>
        <w:tc>
          <w:tcPr>
            <w:tcW w:w="1074" w:type="dxa"/>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满意度</w:t>
            </w:r>
          </w:p>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240" w:type="dxa"/>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服务对象</w:t>
            </w:r>
          </w:p>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满意度指标</w:t>
            </w:r>
          </w:p>
        </w:tc>
        <w:tc>
          <w:tcPr>
            <w:tcW w:w="1242" w:type="dxa"/>
            <w:vAlign w:val="center"/>
          </w:tcPr>
          <w:p w:rsidR="00814FFC" w:rsidRDefault="00814FFC">
            <w:pPr>
              <w:spacing w:line="300" w:lineRule="exact"/>
              <w:rPr>
                <w:rFonts w:ascii="宋体" w:cs="宋体"/>
                <w:color w:val="000000"/>
                <w:szCs w:val="21"/>
              </w:rPr>
            </w:pPr>
            <w:r>
              <w:rPr>
                <w:rFonts w:ascii="宋体" w:hAnsi="宋体" w:cs="宋体" w:hint="eastAsia"/>
                <w:color w:val="000000"/>
                <w:szCs w:val="21"/>
              </w:rPr>
              <w:t>上级部门对产业专班工作满意度指标</w:t>
            </w:r>
          </w:p>
        </w:tc>
        <w:tc>
          <w:tcPr>
            <w:tcW w:w="1067" w:type="dxa"/>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w:t>
            </w:r>
          </w:p>
        </w:tc>
        <w:tc>
          <w:tcPr>
            <w:tcW w:w="1231" w:type="dxa"/>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90</w:t>
            </w:r>
          </w:p>
        </w:tc>
        <w:tc>
          <w:tcPr>
            <w:tcW w:w="648" w:type="dxa"/>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w:t>
            </w:r>
          </w:p>
        </w:tc>
        <w:tc>
          <w:tcPr>
            <w:tcW w:w="757" w:type="dxa"/>
            <w:vAlign w:val="center"/>
          </w:tcPr>
          <w:p w:rsidR="00814FFC" w:rsidRDefault="00814FFC">
            <w:pPr>
              <w:spacing w:line="300" w:lineRule="exact"/>
              <w:jc w:val="center"/>
              <w:rPr>
                <w:rFonts w:ascii="宋体" w:cs="宋体"/>
                <w:color w:val="000000"/>
                <w:szCs w:val="21"/>
              </w:rPr>
            </w:pPr>
          </w:p>
        </w:tc>
        <w:tc>
          <w:tcPr>
            <w:tcW w:w="2255" w:type="dxa"/>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100</w:t>
            </w:r>
          </w:p>
        </w:tc>
      </w:tr>
      <w:tr w:rsidR="00814FFC">
        <w:trPr>
          <w:trHeight w:val="57"/>
          <w:jc w:val="center"/>
        </w:trPr>
        <w:tc>
          <w:tcPr>
            <w:tcW w:w="646" w:type="dxa"/>
            <w:vMerge/>
            <w:vAlign w:val="center"/>
          </w:tcPr>
          <w:p w:rsidR="00814FFC" w:rsidRDefault="00814FFC">
            <w:pPr>
              <w:spacing w:line="300" w:lineRule="exact"/>
              <w:jc w:val="center"/>
              <w:rPr>
                <w:rFonts w:ascii="宋体" w:cs="宋体"/>
                <w:color w:val="000000"/>
                <w:szCs w:val="21"/>
              </w:rPr>
            </w:pPr>
          </w:p>
        </w:tc>
        <w:tc>
          <w:tcPr>
            <w:tcW w:w="1074" w:type="dxa"/>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成本指标</w:t>
            </w:r>
          </w:p>
        </w:tc>
        <w:tc>
          <w:tcPr>
            <w:tcW w:w="1240" w:type="dxa"/>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经济成本</w:t>
            </w:r>
          </w:p>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242" w:type="dxa"/>
            <w:vAlign w:val="center"/>
          </w:tcPr>
          <w:p w:rsidR="00814FFC" w:rsidRDefault="00814FFC">
            <w:pPr>
              <w:spacing w:line="300" w:lineRule="exact"/>
              <w:jc w:val="left"/>
              <w:rPr>
                <w:rFonts w:ascii="宋体" w:cs="宋体"/>
                <w:color w:val="000000"/>
                <w:szCs w:val="21"/>
              </w:rPr>
            </w:pPr>
            <w:r>
              <w:rPr>
                <w:rFonts w:ascii="宋体" w:hAnsi="宋体" w:cs="宋体" w:hint="eastAsia"/>
                <w:color w:val="000000"/>
                <w:szCs w:val="21"/>
              </w:rPr>
              <w:t>开展工作所需工作经费</w:t>
            </w:r>
          </w:p>
        </w:tc>
        <w:tc>
          <w:tcPr>
            <w:tcW w:w="1067" w:type="dxa"/>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w:t>
            </w:r>
          </w:p>
        </w:tc>
        <w:tc>
          <w:tcPr>
            <w:tcW w:w="1231" w:type="dxa"/>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30</w:t>
            </w:r>
          </w:p>
        </w:tc>
        <w:tc>
          <w:tcPr>
            <w:tcW w:w="648" w:type="dxa"/>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万元</w:t>
            </w:r>
          </w:p>
        </w:tc>
        <w:tc>
          <w:tcPr>
            <w:tcW w:w="757" w:type="dxa"/>
            <w:vAlign w:val="center"/>
          </w:tcPr>
          <w:p w:rsidR="00814FFC" w:rsidRDefault="00814FFC">
            <w:pPr>
              <w:spacing w:line="300" w:lineRule="exact"/>
              <w:jc w:val="center"/>
              <w:rPr>
                <w:rFonts w:ascii="宋体" w:cs="宋体"/>
                <w:color w:val="000000"/>
                <w:szCs w:val="21"/>
              </w:rPr>
            </w:pPr>
          </w:p>
        </w:tc>
        <w:tc>
          <w:tcPr>
            <w:tcW w:w="2255" w:type="dxa"/>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30</w:t>
            </w:r>
          </w:p>
        </w:tc>
      </w:tr>
    </w:tbl>
    <w:p w:rsidR="00814FFC" w:rsidRDefault="00814FFC">
      <w:pPr>
        <w:spacing w:line="240" w:lineRule="exact"/>
        <w:rPr>
          <w:rFonts w:ascii="黑体" w:eastAsia="黑体" w:hAnsi="黑体" w:cs="黑体"/>
          <w:sz w:val="24"/>
        </w:rPr>
      </w:pPr>
    </w:p>
    <w:p w:rsidR="00814FFC" w:rsidRDefault="00814FFC">
      <w:pPr>
        <w:pStyle w:val="Footer"/>
        <w:rPr>
          <w:rFonts w:ascii="方正小标宋简体" w:eastAsia="方正小标宋简体" w:hAnsi="宋体"/>
          <w:spacing w:val="-6"/>
          <w:sz w:val="44"/>
          <w:szCs w:val="44"/>
        </w:rPr>
        <w:sectPr w:rsidR="00814FFC">
          <w:pgSz w:w="11906" w:h="16838"/>
          <w:pgMar w:top="2098" w:right="1474" w:bottom="1984" w:left="1587" w:header="720" w:footer="720" w:gutter="0"/>
          <w:cols w:space="720"/>
          <w:docGrid w:type="lines" w:linePitch="312"/>
        </w:sectPr>
      </w:pPr>
    </w:p>
    <w:p w:rsidR="00814FFC" w:rsidRDefault="00814FFC">
      <w:pPr>
        <w:tabs>
          <w:tab w:val="left" w:pos="1440"/>
        </w:tabs>
        <w:spacing w:line="700" w:lineRule="exact"/>
        <w:jc w:val="center"/>
        <w:rPr>
          <w:rFonts w:ascii="方正小标宋简体" w:eastAsia="方正小标宋简体" w:hAnsi="宋体"/>
          <w:sz w:val="44"/>
          <w:szCs w:val="44"/>
        </w:rPr>
      </w:pPr>
      <w:r>
        <w:rPr>
          <w:rFonts w:ascii="方正小标宋简体" w:eastAsia="方正小标宋简体" w:hAnsi="宋体" w:hint="eastAsia"/>
          <w:sz w:val="44"/>
          <w:szCs w:val="44"/>
        </w:rPr>
        <w:t>省级财政农业改革创新科技示范奖补专项资金（支持精制川茶产业发展）项目</w:t>
      </w:r>
    </w:p>
    <w:p w:rsidR="00814FFC" w:rsidRDefault="00814FFC">
      <w:pPr>
        <w:tabs>
          <w:tab w:val="left" w:pos="1440"/>
        </w:tabs>
        <w:spacing w:line="700" w:lineRule="exact"/>
        <w:jc w:val="center"/>
        <w:rPr>
          <w:rFonts w:ascii="方正小标宋简体" w:eastAsia="方正小标宋简体" w:hAnsi="宋体"/>
          <w:sz w:val="44"/>
          <w:szCs w:val="44"/>
        </w:rPr>
      </w:pPr>
      <w:r>
        <w:rPr>
          <w:rFonts w:ascii="方正小标宋简体" w:eastAsia="方正小标宋简体" w:hAnsi="宋体" w:hint="eastAsia"/>
          <w:sz w:val="44"/>
          <w:szCs w:val="44"/>
        </w:rPr>
        <w:t>支出绩效自评报告</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550" w:name="_Toc19766"/>
      <w:bookmarkStart w:id="551" w:name="_Toc20789"/>
      <w:bookmarkStart w:id="552" w:name="_Toc23097"/>
      <w:r>
        <w:rPr>
          <w:rFonts w:ascii="黑体" w:eastAsia="黑体" w:hAnsi="黑体" w:cs="黑体" w:hint="eastAsia"/>
          <w:sz w:val="32"/>
          <w:szCs w:val="32"/>
        </w:rPr>
        <w:t>一、</w:t>
      </w:r>
      <w:r>
        <w:rPr>
          <w:rFonts w:ascii="黑体" w:eastAsia="黑体" w:hAnsi="黑体" w:cs="黑体" w:hint="eastAsia"/>
          <w:sz w:val="32"/>
          <w:szCs w:val="32"/>
          <w:lang w:val="zh-CN"/>
        </w:rPr>
        <w:t>项目概况</w:t>
      </w:r>
      <w:bookmarkEnd w:id="550"/>
      <w:bookmarkEnd w:id="551"/>
      <w:bookmarkEnd w:id="552"/>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b/>
          <w:sz w:val="32"/>
          <w:szCs w:val="32"/>
          <w:lang w:val="zh-CN"/>
        </w:rPr>
      </w:pPr>
      <w:r>
        <w:rPr>
          <w:rFonts w:ascii="楷体_GB2312" w:eastAsia="楷体_GB2312" w:hAnsi="楷体_GB2312" w:cs="楷体_GB2312" w:hint="eastAsia"/>
          <w:bCs/>
          <w:sz w:val="32"/>
          <w:szCs w:val="32"/>
          <w:lang w:val="zh-CN"/>
        </w:rPr>
        <w:t>（一）设立背景及基本情况</w:t>
      </w:r>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kern w:val="0"/>
          <w:sz w:val="32"/>
          <w:szCs w:val="32"/>
          <w:shd w:val="clear" w:color="auto" w:fill="FFFFFF"/>
        </w:rPr>
        <w:t>项目设立原因及背景。</w:t>
      </w:r>
      <w:r>
        <w:rPr>
          <w:rFonts w:ascii="仿宋_GB2312" w:eastAsia="仿宋_GB2312" w:hAnsi="仿宋_GB2312" w:cs="仿宋_GB2312" w:hint="eastAsia"/>
          <w:sz w:val="32"/>
          <w:szCs w:val="32"/>
        </w:rPr>
        <w:t>省农业农村厅、省财政厅《关于印发〈关于统筹推进精制川茶产业发展的指导意见的项目管理办法〉的通知》（川农函〔</w:t>
      </w:r>
      <w:r>
        <w:rPr>
          <w:rFonts w:ascii="仿宋_GB2312" w:eastAsia="仿宋_GB2312" w:hAnsi="仿宋_GB2312" w:cs="仿宋_GB2312"/>
          <w:sz w:val="32"/>
          <w:szCs w:val="32"/>
        </w:rPr>
        <w:t>2020</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335</w:t>
      </w:r>
      <w:r>
        <w:rPr>
          <w:rFonts w:ascii="仿宋_GB2312" w:eastAsia="仿宋_GB2312" w:hAnsi="仿宋_GB2312" w:cs="仿宋_GB2312" w:hint="eastAsia"/>
          <w:sz w:val="32"/>
          <w:szCs w:val="32"/>
        </w:rPr>
        <w:t>号）和省农业农村厅《关于开展</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年度精制川茶产业发展奖补申报工作的通知》（</w:t>
      </w:r>
      <w:r>
        <w:rPr>
          <w:rFonts w:ascii="仿宋_GB2312" w:eastAsia="仿宋_GB2312" w:hAnsi="仿宋_GB2312" w:cs="仿宋_GB2312"/>
          <w:sz w:val="32"/>
          <w:szCs w:val="32"/>
        </w:rPr>
        <w:t>N</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—2397</w:t>
      </w:r>
      <w:r>
        <w:rPr>
          <w:rFonts w:ascii="仿宋_GB2312" w:eastAsia="仿宋_GB2312" w:hAnsi="仿宋_GB2312" w:cs="仿宋_GB2312" w:hint="eastAsia"/>
          <w:sz w:val="32"/>
          <w:szCs w:val="32"/>
        </w:rPr>
        <w:t>号）要求，组织企业申报相关补助。</w:t>
      </w:r>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kern w:val="0"/>
          <w:sz w:val="32"/>
          <w:szCs w:val="32"/>
          <w:shd w:val="clear" w:color="auto" w:fill="FFFFFF"/>
        </w:rPr>
        <w:t>2.</w:t>
      </w:r>
      <w:r>
        <w:rPr>
          <w:rFonts w:ascii="仿宋_GB2312" w:eastAsia="仿宋_GB2312" w:hAnsi="仿宋_GB2312" w:cs="仿宋_GB2312" w:hint="eastAsia"/>
          <w:kern w:val="0"/>
          <w:sz w:val="32"/>
          <w:szCs w:val="32"/>
          <w:shd w:val="clear" w:color="auto" w:fill="FFFFFF"/>
          <w:lang w:val="zh-CN"/>
        </w:rPr>
        <w:t>项目立项、资金申报的依据。</w:t>
      </w:r>
      <w:r>
        <w:rPr>
          <w:rFonts w:ascii="仿宋_GB2312" w:eastAsia="仿宋_GB2312" w:hAnsi="仿宋_GB2312" w:cs="仿宋_GB2312" w:hint="eastAsia"/>
          <w:sz w:val="32"/>
          <w:szCs w:val="32"/>
        </w:rPr>
        <w:t>经主体申报、市级推荐、省级复核，四川省财政厅</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四川省农业农村厅《关于下达</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年省级财政农业改革创新科技示范奖补专项资金（支持精制川茶产业发展）》的通知（川财农〔</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134</w:t>
      </w:r>
      <w:r>
        <w:rPr>
          <w:rFonts w:ascii="仿宋_GB2312" w:eastAsia="仿宋_GB2312" w:hAnsi="仿宋_GB2312" w:cs="仿宋_GB2312" w:hint="eastAsia"/>
          <w:sz w:val="32"/>
          <w:szCs w:val="32"/>
        </w:rPr>
        <w:t>号），下达我市支持精制川茶产业发展奖补资金</w:t>
      </w:r>
      <w:r>
        <w:rPr>
          <w:rFonts w:ascii="仿宋_GB2312" w:eastAsia="仿宋_GB2312" w:hAnsi="仿宋_GB2312" w:cs="仿宋_GB2312"/>
          <w:sz w:val="32"/>
          <w:szCs w:val="32"/>
        </w:rPr>
        <w:t>96</w:t>
      </w:r>
      <w:r>
        <w:rPr>
          <w:rFonts w:ascii="仿宋_GB2312" w:eastAsia="仿宋_GB2312" w:hAnsi="仿宋_GB2312" w:cs="仿宋_GB2312" w:hint="eastAsia"/>
          <w:sz w:val="32"/>
          <w:szCs w:val="32"/>
        </w:rPr>
        <w:t>万元。</w:t>
      </w:r>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sz w:val="32"/>
          <w:szCs w:val="32"/>
          <w:lang w:val="zh-CN"/>
        </w:rPr>
      </w:pPr>
      <w:r>
        <w:rPr>
          <w:rFonts w:ascii="仿宋_GB2312" w:eastAsia="仿宋_GB2312" w:hAnsi="仿宋_GB2312" w:cs="仿宋_GB2312"/>
          <w:kern w:val="0"/>
          <w:sz w:val="32"/>
          <w:szCs w:val="32"/>
          <w:shd w:val="clear" w:color="auto" w:fill="FFFFFF"/>
        </w:rPr>
        <w:t>3.</w:t>
      </w:r>
      <w:r>
        <w:rPr>
          <w:rFonts w:ascii="仿宋_GB2312" w:eastAsia="仿宋_GB2312" w:hAnsi="仿宋_GB2312" w:cs="仿宋_GB2312" w:hint="eastAsia"/>
          <w:kern w:val="0"/>
          <w:sz w:val="32"/>
          <w:szCs w:val="32"/>
          <w:shd w:val="clear" w:color="auto" w:fill="FFFFFF"/>
          <w:lang w:val="zh-CN"/>
        </w:rPr>
        <w:t>主管部门职能。</w:t>
      </w:r>
      <w:r>
        <w:rPr>
          <w:rFonts w:ascii="仿宋_GB2312" w:eastAsia="仿宋_GB2312" w:hAnsi="仿宋_GB2312" w:cs="仿宋_GB2312" w:hint="eastAsia"/>
          <w:sz w:val="32"/>
          <w:szCs w:val="32"/>
        </w:rPr>
        <w:t>按照四川省财政厅</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四川省农业农村厅《关于下达</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年省级财政农业改革创新科技示范奖补专项资金（支持精制川茶产业发展）》的通知（川财农〔</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134</w:t>
      </w:r>
      <w:r>
        <w:rPr>
          <w:rFonts w:ascii="仿宋_GB2312" w:eastAsia="仿宋_GB2312" w:hAnsi="仿宋_GB2312" w:cs="仿宋_GB2312" w:hint="eastAsia"/>
          <w:sz w:val="32"/>
          <w:szCs w:val="32"/>
        </w:rPr>
        <w:t>号）要求，将</w:t>
      </w:r>
      <w:r>
        <w:rPr>
          <w:rFonts w:ascii="仿宋_GB2312" w:eastAsia="仿宋_GB2312" w:hAnsi="仿宋_GB2312" w:cs="仿宋_GB2312"/>
          <w:sz w:val="32"/>
          <w:szCs w:val="32"/>
        </w:rPr>
        <w:t>96</w:t>
      </w:r>
      <w:r>
        <w:rPr>
          <w:rFonts w:ascii="仿宋_GB2312" w:eastAsia="仿宋_GB2312" w:hAnsi="仿宋_GB2312" w:cs="仿宋_GB2312" w:hint="eastAsia"/>
          <w:sz w:val="32"/>
          <w:szCs w:val="32"/>
        </w:rPr>
        <w:t>万元奖补资金拨付给对应企业。</w:t>
      </w:r>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b/>
          <w:sz w:val="32"/>
          <w:szCs w:val="32"/>
        </w:rPr>
      </w:pPr>
      <w:r>
        <w:rPr>
          <w:rFonts w:ascii="楷体_GB2312" w:eastAsia="楷体_GB2312" w:hAnsi="楷体_GB2312" w:cs="楷体_GB2312" w:hint="eastAsia"/>
          <w:bCs/>
          <w:sz w:val="32"/>
          <w:szCs w:val="32"/>
          <w:lang w:val="zh-CN"/>
        </w:rPr>
        <w:t>（二）实施目的及支持方向</w:t>
      </w:r>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sz w:val="32"/>
          <w:szCs w:val="32"/>
        </w:rPr>
      </w:pPr>
      <w:r>
        <w:rPr>
          <w:rFonts w:ascii="仿宋_GB2312" w:eastAsia="仿宋_GB2312" w:hAnsi="仿宋_GB2312" w:cs="仿宋_GB2312" w:hint="eastAsia"/>
          <w:sz w:val="32"/>
          <w:szCs w:val="32"/>
        </w:rPr>
        <w:t>按照农业农村厅、财政厅《关于印发〈关于统筹推进精制川茶产业发展的指导意见的项目管理办法〉的通知》（川农函〔</w:t>
      </w:r>
      <w:r>
        <w:rPr>
          <w:rFonts w:ascii="仿宋_GB2312" w:eastAsia="仿宋_GB2312" w:hAnsi="仿宋_GB2312" w:cs="仿宋_GB2312"/>
          <w:sz w:val="32"/>
          <w:szCs w:val="32"/>
        </w:rPr>
        <w:t>2020</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335</w:t>
      </w:r>
      <w:r>
        <w:rPr>
          <w:rFonts w:ascii="仿宋_GB2312" w:eastAsia="仿宋_GB2312" w:hAnsi="仿宋_GB2312" w:cs="仿宋_GB2312" w:hint="eastAsia"/>
          <w:sz w:val="32"/>
          <w:szCs w:val="32"/>
        </w:rPr>
        <w:t>号）要求，对茶叶市场主体投入、自主品牌打造、“三品一标”激励、龙头企业认定激励、省级区域公共品牌建设、市场主体走出去、茶企销售增量激励、品牌专卖激励、市场营销推介激励等实施奖补。</w:t>
      </w:r>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b/>
          <w:sz w:val="32"/>
          <w:szCs w:val="32"/>
        </w:rPr>
      </w:pPr>
      <w:r>
        <w:rPr>
          <w:rFonts w:ascii="楷体_GB2312" w:eastAsia="楷体_GB2312" w:hAnsi="楷体_GB2312" w:cs="楷体_GB2312" w:hint="eastAsia"/>
          <w:bCs/>
          <w:sz w:val="32"/>
          <w:szCs w:val="32"/>
        </w:rPr>
        <w:t>（三）</w:t>
      </w:r>
      <w:r>
        <w:rPr>
          <w:rFonts w:ascii="楷体_GB2312" w:eastAsia="楷体_GB2312" w:hAnsi="楷体_GB2312" w:cs="楷体_GB2312" w:hint="eastAsia"/>
          <w:bCs/>
          <w:sz w:val="32"/>
          <w:szCs w:val="32"/>
          <w:lang w:val="zh-CN"/>
        </w:rPr>
        <w:t>预算安排及分配管理</w:t>
      </w:r>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hint="eastAsia"/>
          <w:kern w:val="0"/>
          <w:sz w:val="32"/>
          <w:szCs w:val="32"/>
          <w:shd w:val="clear" w:color="auto" w:fill="FFFFFF"/>
          <w:lang w:val="zh-CN"/>
        </w:rPr>
        <w:t>组织茶业企业按照申报条件向省农业农村厅申报补助，按照省农业农村厅核定的补助对象及标准进行补助。</w:t>
      </w:r>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b/>
          <w:sz w:val="32"/>
          <w:szCs w:val="32"/>
          <w:lang w:val="zh-CN"/>
        </w:rPr>
      </w:pPr>
      <w:r>
        <w:rPr>
          <w:rFonts w:ascii="楷体_GB2312" w:eastAsia="楷体_GB2312" w:hAnsi="楷体_GB2312" w:cs="楷体_GB2312" w:hint="eastAsia"/>
          <w:bCs/>
          <w:sz w:val="32"/>
          <w:szCs w:val="32"/>
          <w:lang w:val="zh-CN"/>
        </w:rPr>
        <w:t>（四）项目绩效目标设置</w:t>
      </w:r>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hint="eastAsia"/>
          <w:kern w:val="0"/>
          <w:sz w:val="32"/>
          <w:szCs w:val="32"/>
          <w:shd w:val="clear" w:color="auto" w:fill="FFFFFF"/>
          <w:lang w:val="zh-CN"/>
        </w:rPr>
        <w:t>对</w:t>
      </w:r>
      <w:r>
        <w:rPr>
          <w:rFonts w:ascii="仿宋_GB2312" w:eastAsia="仿宋_GB2312" w:hAnsi="仿宋_GB2312" w:cs="仿宋_GB2312"/>
          <w:kern w:val="0"/>
          <w:sz w:val="32"/>
          <w:szCs w:val="32"/>
          <w:shd w:val="clear" w:color="auto" w:fill="FFFFFF"/>
          <w:lang w:val="zh-CN"/>
        </w:rPr>
        <w:t>202</w:t>
      </w:r>
      <w:r>
        <w:rPr>
          <w:rFonts w:ascii="仿宋_GB2312" w:eastAsia="仿宋_GB2312" w:hAnsi="仿宋_GB2312" w:cs="仿宋_GB2312"/>
          <w:kern w:val="0"/>
          <w:sz w:val="32"/>
          <w:szCs w:val="32"/>
          <w:shd w:val="clear" w:color="auto" w:fill="FFFFFF"/>
        </w:rPr>
        <w:t>2</w:t>
      </w:r>
      <w:r>
        <w:rPr>
          <w:rFonts w:ascii="仿宋_GB2312" w:eastAsia="仿宋_GB2312" w:hAnsi="仿宋_GB2312" w:cs="仿宋_GB2312"/>
          <w:kern w:val="0"/>
          <w:sz w:val="32"/>
          <w:szCs w:val="32"/>
          <w:shd w:val="clear" w:color="auto" w:fill="FFFFFF"/>
          <w:lang w:val="zh-CN"/>
        </w:rPr>
        <w:t>-202</w:t>
      </w:r>
      <w:r>
        <w:rPr>
          <w:rFonts w:ascii="仿宋_GB2312" w:eastAsia="仿宋_GB2312" w:hAnsi="仿宋_GB2312" w:cs="仿宋_GB2312"/>
          <w:kern w:val="0"/>
          <w:sz w:val="32"/>
          <w:szCs w:val="32"/>
          <w:shd w:val="clear" w:color="auto" w:fill="FFFFFF"/>
        </w:rPr>
        <w:t>3</w:t>
      </w:r>
      <w:r>
        <w:rPr>
          <w:rFonts w:ascii="仿宋_GB2312" w:eastAsia="仿宋_GB2312" w:hAnsi="仿宋_GB2312" w:cs="仿宋_GB2312" w:hint="eastAsia"/>
          <w:kern w:val="0"/>
          <w:sz w:val="32"/>
          <w:szCs w:val="32"/>
          <w:shd w:val="clear" w:color="auto" w:fill="FFFFFF"/>
          <w:lang w:val="zh-CN"/>
        </w:rPr>
        <w:t>年茶叶经营主体在品牌打造、“三品一标”认定、茶企销售增量、支持省级区域公用品牌建设等方面给予激励奖补。项目应实现的具体绩效目标如下：</w:t>
      </w:r>
    </w:p>
    <w:tbl>
      <w:tblPr>
        <w:tblpPr w:leftFromText="180" w:rightFromText="180" w:vertAnchor="text" w:horzAnchor="page" w:tblpX="1539" w:tblpY="447"/>
        <w:tblOverlap w:val="never"/>
        <w:tblW w:w="8722" w:type="dxa"/>
        <w:tblLayout w:type="fixed"/>
        <w:tblLook w:val="00A0"/>
      </w:tblPr>
      <w:tblGrid>
        <w:gridCol w:w="1200"/>
        <w:gridCol w:w="1381"/>
        <w:gridCol w:w="1819"/>
        <w:gridCol w:w="760"/>
        <w:gridCol w:w="2140"/>
        <w:gridCol w:w="720"/>
        <w:gridCol w:w="702"/>
      </w:tblGrid>
      <w:tr w:rsidR="00814FFC">
        <w:trPr>
          <w:trHeight w:val="329"/>
        </w:trPr>
        <w:tc>
          <w:tcPr>
            <w:tcW w:w="1200"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一级指标</w:t>
            </w:r>
          </w:p>
        </w:tc>
        <w:tc>
          <w:tcPr>
            <w:tcW w:w="1381"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二级指标</w:t>
            </w:r>
          </w:p>
        </w:tc>
        <w:tc>
          <w:tcPr>
            <w:tcW w:w="1819"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三级指标</w:t>
            </w:r>
          </w:p>
        </w:tc>
        <w:tc>
          <w:tcPr>
            <w:tcW w:w="760"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指标性质</w:t>
            </w:r>
          </w:p>
        </w:tc>
        <w:tc>
          <w:tcPr>
            <w:tcW w:w="2140"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指标值</w:t>
            </w:r>
          </w:p>
        </w:tc>
        <w:tc>
          <w:tcPr>
            <w:tcW w:w="720"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度量单位</w:t>
            </w:r>
          </w:p>
        </w:tc>
        <w:tc>
          <w:tcPr>
            <w:tcW w:w="702" w:type="dxa"/>
            <w:tcBorders>
              <w:top w:val="single" w:sz="4" w:space="0" w:color="000000"/>
              <w:left w:val="single" w:sz="4" w:space="0" w:color="000000"/>
              <w:bottom w:val="single" w:sz="4" w:space="0" w:color="000000"/>
              <w:right w:val="single" w:sz="4" w:space="0" w:color="000000"/>
            </w:tcBorders>
            <w:noWrap/>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权重</w:t>
            </w:r>
          </w:p>
        </w:tc>
      </w:tr>
      <w:tr w:rsidR="00814FFC">
        <w:trPr>
          <w:trHeight w:val="431"/>
        </w:trPr>
        <w:tc>
          <w:tcPr>
            <w:tcW w:w="1200" w:type="dxa"/>
            <w:vMerge w:val="restart"/>
            <w:tcBorders>
              <w:top w:val="single" w:sz="4" w:space="0" w:color="000000"/>
              <w:left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产出指标</w:t>
            </w:r>
          </w:p>
        </w:tc>
        <w:tc>
          <w:tcPr>
            <w:tcW w:w="13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数量指标</w:t>
            </w:r>
          </w:p>
        </w:tc>
        <w:tc>
          <w:tcPr>
            <w:tcW w:w="181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奖励企业数量</w:t>
            </w:r>
          </w:p>
        </w:tc>
        <w:tc>
          <w:tcPr>
            <w:tcW w:w="76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kern w:val="0"/>
                <w:szCs w:val="21"/>
              </w:rPr>
              <w:t>=</w:t>
            </w:r>
          </w:p>
        </w:tc>
        <w:tc>
          <w:tcPr>
            <w:tcW w:w="214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szCs w:val="21"/>
              </w:rPr>
              <w:t>12</w:t>
            </w:r>
          </w:p>
        </w:tc>
        <w:tc>
          <w:tcPr>
            <w:tcW w:w="72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家</w:t>
            </w:r>
          </w:p>
        </w:tc>
        <w:tc>
          <w:tcPr>
            <w:tcW w:w="70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kern w:val="0"/>
                <w:szCs w:val="21"/>
              </w:rPr>
              <w:t>20</w:t>
            </w:r>
          </w:p>
        </w:tc>
      </w:tr>
      <w:tr w:rsidR="00814FFC">
        <w:trPr>
          <w:trHeight w:val="631"/>
        </w:trPr>
        <w:tc>
          <w:tcPr>
            <w:tcW w:w="1200" w:type="dxa"/>
            <w:vMerge/>
            <w:tcBorders>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p>
        </w:tc>
        <w:tc>
          <w:tcPr>
            <w:tcW w:w="13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时效指标</w:t>
            </w:r>
          </w:p>
        </w:tc>
        <w:tc>
          <w:tcPr>
            <w:tcW w:w="181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szCs w:val="21"/>
              </w:rPr>
              <w:t>完成奖励资金对付时间</w:t>
            </w:r>
          </w:p>
        </w:tc>
        <w:tc>
          <w:tcPr>
            <w:tcW w:w="76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定性</w:t>
            </w:r>
          </w:p>
        </w:tc>
        <w:tc>
          <w:tcPr>
            <w:tcW w:w="214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及时兑付</w:t>
            </w:r>
          </w:p>
        </w:tc>
        <w:tc>
          <w:tcPr>
            <w:tcW w:w="72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p>
        </w:tc>
        <w:tc>
          <w:tcPr>
            <w:tcW w:w="70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kern w:val="0"/>
                <w:szCs w:val="21"/>
              </w:rPr>
              <w:t>20</w:t>
            </w:r>
          </w:p>
        </w:tc>
      </w:tr>
      <w:tr w:rsidR="00814FFC">
        <w:trPr>
          <w:trHeight w:val="862"/>
        </w:trPr>
        <w:tc>
          <w:tcPr>
            <w:tcW w:w="1200" w:type="dxa"/>
            <w:vMerge w:val="restart"/>
            <w:tcBorders>
              <w:top w:val="single" w:sz="4" w:space="0" w:color="000000"/>
              <w:left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效益指标</w:t>
            </w:r>
          </w:p>
        </w:tc>
        <w:tc>
          <w:tcPr>
            <w:tcW w:w="13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社会效益指标</w:t>
            </w:r>
          </w:p>
        </w:tc>
        <w:tc>
          <w:tcPr>
            <w:tcW w:w="181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szCs w:val="21"/>
              </w:rPr>
              <w:t>激励茶叶生产经营主体</w:t>
            </w:r>
          </w:p>
        </w:tc>
        <w:tc>
          <w:tcPr>
            <w:tcW w:w="76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szCs w:val="21"/>
              </w:rPr>
              <w:t>定性</w:t>
            </w:r>
          </w:p>
        </w:tc>
        <w:tc>
          <w:tcPr>
            <w:tcW w:w="214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激励主体开展生产经营</w:t>
            </w:r>
          </w:p>
        </w:tc>
        <w:tc>
          <w:tcPr>
            <w:tcW w:w="72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p>
        </w:tc>
        <w:tc>
          <w:tcPr>
            <w:tcW w:w="70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kern w:val="0"/>
                <w:szCs w:val="21"/>
              </w:rPr>
              <w:t>10</w:t>
            </w:r>
          </w:p>
        </w:tc>
      </w:tr>
      <w:tr w:rsidR="00814FFC">
        <w:trPr>
          <w:trHeight w:val="631"/>
        </w:trPr>
        <w:tc>
          <w:tcPr>
            <w:tcW w:w="1200" w:type="dxa"/>
            <w:vMerge/>
            <w:tcBorders>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p>
        </w:tc>
        <w:tc>
          <w:tcPr>
            <w:tcW w:w="13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经济效益指标</w:t>
            </w:r>
          </w:p>
        </w:tc>
        <w:tc>
          <w:tcPr>
            <w:tcW w:w="181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szCs w:val="21"/>
              </w:rPr>
              <w:t>直接经济效益</w:t>
            </w:r>
          </w:p>
        </w:tc>
        <w:tc>
          <w:tcPr>
            <w:tcW w:w="76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定性</w:t>
            </w:r>
          </w:p>
        </w:tc>
        <w:tc>
          <w:tcPr>
            <w:tcW w:w="214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奖补资金给企业带来直接经济收入</w:t>
            </w:r>
          </w:p>
        </w:tc>
        <w:tc>
          <w:tcPr>
            <w:tcW w:w="72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p>
        </w:tc>
        <w:tc>
          <w:tcPr>
            <w:tcW w:w="70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kern w:val="0"/>
                <w:szCs w:val="21"/>
              </w:rPr>
              <w:t>10</w:t>
            </w:r>
          </w:p>
        </w:tc>
      </w:tr>
      <w:tr w:rsidR="00814FFC">
        <w:trPr>
          <w:trHeight w:val="631"/>
        </w:trPr>
        <w:tc>
          <w:tcPr>
            <w:tcW w:w="120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满意度指标</w:t>
            </w:r>
          </w:p>
        </w:tc>
        <w:tc>
          <w:tcPr>
            <w:tcW w:w="13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服务对象满意度</w:t>
            </w:r>
          </w:p>
        </w:tc>
        <w:tc>
          <w:tcPr>
            <w:tcW w:w="181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激励满意度</w:t>
            </w:r>
          </w:p>
        </w:tc>
        <w:tc>
          <w:tcPr>
            <w:tcW w:w="76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w:t>
            </w:r>
          </w:p>
        </w:tc>
        <w:tc>
          <w:tcPr>
            <w:tcW w:w="214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kern w:val="0"/>
                <w:szCs w:val="21"/>
              </w:rPr>
              <w:t>95</w:t>
            </w:r>
          </w:p>
        </w:tc>
        <w:tc>
          <w:tcPr>
            <w:tcW w:w="72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kern w:val="0"/>
                <w:szCs w:val="21"/>
              </w:rPr>
            </w:pPr>
            <w:r>
              <w:rPr>
                <w:rFonts w:ascii="宋体" w:hAnsi="宋体" w:cs="宋体"/>
                <w:kern w:val="0"/>
                <w:szCs w:val="21"/>
              </w:rPr>
              <w:t>%</w:t>
            </w:r>
          </w:p>
        </w:tc>
        <w:tc>
          <w:tcPr>
            <w:tcW w:w="70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kern w:val="0"/>
                <w:szCs w:val="21"/>
              </w:rPr>
              <w:t>10</w:t>
            </w:r>
          </w:p>
        </w:tc>
      </w:tr>
      <w:tr w:rsidR="00814FFC">
        <w:trPr>
          <w:trHeight w:val="651"/>
        </w:trPr>
        <w:tc>
          <w:tcPr>
            <w:tcW w:w="120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szCs w:val="21"/>
              </w:rPr>
              <w:t>成本指标</w:t>
            </w:r>
          </w:p>
        </w:tc>
        <w:tc>
          <w:tcPr>
            <w:tcW w:w="13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szCs w:val="21"/>
              </w:rPr>
              <w:t>经济成本指标</w:t>
            </w:r>
          </w:p>
        </w:tc>
        <w:tc>
          <w:tcPr>
            <w:tcW w:w="181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szCs w:val="21"/>
              </w:rPr>
              <w:t>激励成本</w:t>
            </w:r>
          </w:p>
        </w:tc>
        <w:tc>
          <w:tcPr>
            <w:tcW w:w="76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szCs w:val="21"/>
              </w:rPr>
              <w:t>=</w:t>
            </w:r>
          </w:p>
        </w:tc>
        <w:tc>
          <w:tcPr>
            <w:tcW w:w="214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szCs w:val="21"/>
              </w:rPr>
              <w:t>96</w:t>
            </w:r>
          </w:p>
        </w:tc>
        <w:tc>
          <w:tcPr>
            <w:tcW w:w="720"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szCs w:val="21"/>
              </w:rPr>
            </w:pPr>
            <w:r>
              <w:rPr>
                <w:rFonts w:ascii="宋体" w:hAnsi="宋体" w:cs="宋体" w:hint="eastAsia"/>
                <w:szCs w:val="21"/>
              </w:rPr>
              <w:t>万元</w:t>
            </w:r>
          </w:p>
        </w:tc>
        <w:tc>
          <w:tcPr>
            <w:tcW w:w="70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szCs w:val="21"/>
              </w:rPr>
              <w:t>20</w:t>
            </w:r>
          </w:p>
        </w:tc>
      </w:tr>
    </w:tbl>
    <w:p w:rsidR="00814FFC" w:rsidRDefault="00814FFC" w:rsidP="00814FFC">
      <w:pPr>
        <w:widowControl/>
        <w:spacing w:line="576" w:lineRule="exact"/>
        <w:ind w:firstLineChars="200" w:firstLine="31680"/>
        <w:jc w:val="left"/>
        <w:outlineLvl w:val="1"/>
        <w:rPr>
          <w:rFonts w:ascii="仿宋_GB2312" w:eastAsia="仿宋_GB2312" w:hAnsi="仿宋_GB2312" w:cs="仿宋_GB2312"/>
          <w:kern w:val="0"/>
          <w:sz w:val="32"/>
          <w:szCs w:val="32"/>
          <w:shd w:val="clear" w:color="auto" w:fill="FFFFFF"/>
        </w:rPr>
      </w:pPr>
      <w:bookmarkStart w:id="553" w:name="_Toc23818"/>
      <w:bookmarkStart w:id="554" w:name="_Toc592"/>
      <w:bookmarkStart w:id="555" w:name="_Toc2086"/>
      <w:r>
        <w:rPr>
          <w:rFonts w:ascii="黑体" w:eastAsia="黑体" w:hAnsi="黑体" w:cs="黑体" w:hint="eastAsia"/>
          <w:sz w:val="32"/>
          <w:szCs w:val="32"/>
        </w:rPr>
        <w:t>二、评价实施</w:t>
      </w:r>
      <w:bookmarkEnd w:id="553"/>
      <w:bookmarkEnd w:id="554"/>
      <w:bookmarkEnd w:id="555"/>
    </w:p>
    <w:p w:rsidR="00814FFC" w:rsidRDefault="00814FFC" w:rsidP="0089115C">
      <w:pPr>
        <w:widowControl/>
        <w:spacing w:line="576" w:lineRule="exact"/>
        <w:ind w:firstLineChars="200" w:firstLine="31680"/>
        <w:jc w:val="left"/>
        <w:outlineLvl w:val="4"/>
        <w:rPr>
          <w:rFonts w:ascii="仿宋_GB2312" w:eastAsia="仿宋_GB2312" w:hAnsi="仿宋_GB2312" w:cs="仿宋_GB2312"/>
          <w:kern w:val="0"/>
          <w:sz w:val="32"/>
          <w:szCs w:val="32"/>
          <w:shd w:val="clear" w:color="auto" w:fill="FFFFFF"/>
        </w:rPr>
      </w:pPr>
      <w:r>
        <w:rPr>
          <w:rFonts w:ascii="楷体_GB2312" w:eastAsia="楷体_GB2312" w:hAnsi="楷体_GB2312" w:cs="楷体_GB2312" w:hint="eastAsia"/>
          <w:bCs/>
          <w:sz w:val="32"/>
          <w:szCs w:val="32"/>
        </w:rPr>
        <w:t>（一）评价目的</w:t>
      </w:r>
    </w:p>
    <w:p w:rsidR="00814FFC" w:rsidRDefault="00814FFC" w:rsidP="0089115C">
      <w:pPr>
        <w:widowControl/>
        <w:spacing w:line="576" w:lineRule="exact"/>
        <w:ind w:firstLineChars="200" w:firstLine="31680"/>
        <w:jc w:val="left"/>
        <w:outlineLvl w:val="4"/>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kern w:val="0"/>
          <w:sz w:val="32"/>
          <w:szCs w:val="32"/>
          <w:shd w:val="clear" w:color="auto" w:fill="FFFFFF"/>
        </w:rPr>
        <w:t>通过项目绩效自评旨在全面、客观地项目资金使用的经济性、效率性和效果性，揭示项目执行过程中的不足，提出针对性的改进建议，达到规范管理项目实施全过程，使项目资金发挥最大效力的目的。</w:t>
      </w:r>
    </w:p>
    <w:p w:rsidR="00814FFC" w:rsidRDefault="00814FFC" w:rsidP="0089115C">
      <w:pPr>
        <w:widowControl/>
        <w:spacing w:line="576" w:lineRule="exact"/>
        <w:ind w:firstLineChars="200" w:firstLine="31680"/>
        <w:jc w:val="left"/>
        <w:outlineLvl w:val="4"/>
        <w:rPr>
          <w:rFonts w:ascii="仿宋_GB2312" w:eastAsia="仿宋_GB2312" w:hAnsi="仿宋_GB2312" w:cs="仿宋_GB2312"/>
          <w:kern w:val="0"/>
          <w:sz w:val="32"/>
          <w:szCs w:val="32"/>
          <w:shd w:val="clear" w:color="auto" w:fill="FFFFFF"/>
        </w:rPr>
      </w:pPr>
      <w:r>
        <w:rPr>
          <w:rFonts w:ascii="楷体_GB2312" w:eastAsia="楷体_GB2312" w:hAnsi="楷体_GB2312" w:cs="楷体_GB2312" w:hint="eastAsia"/>
          <w:bCs/>
          <w:sz w:val="32"/>
          <w:szCs w:val="32"/>
        </w:rPr>
        <w:t>（二）预设问题及评价重点</w:t>
      </w:r>
    </w:p>
    <w:p w:rsidR="00814FFC" w:rsidRDefault="00814FFC" w:rsidP="0089115C">
      <w:pPr>
        <w:adjustRightInd w:val="0"/>
        <w:snapToGrid w:val="0"/>
        <w:spacing w:line="576" w:lineRule="exact"/>
        <w:ind w:firstLineChars="200" w:firstLine="31680"/>
        <w:rPr>
          <w:rFonts w:ascii="仿宋_GB2312" w:eastAsia="仿宋_GB2312" w:hAnsi="仿宋_GB2312" w:cs="仿宋_GB2312"/>
          <w:kern w:val="0"/>
          <w:sz w:val="32"/>
          <w:szCs w:val="32"/>
          <w:shd w:val="clear" w:color="auto" w:fill="FFFFFF"/>
        </w:rPr>
      </w:pPr>
      <w:r>
        <w:rPr>
          <w:rFonts w:ascii="仿宋_GB2312" w:eastAsia="仿宋_GB2312" w:hAnsi="仿宋_GB2312" w:cs="仿宋_GB2312"/>
          <w:kern w:val="0"/>
          <w:sz w:val="32"/>
          <w:szCs w:val="32"/>
          <w:shd w:val="clear" w:color="auto" w:fill="FFFFFF"/>
        </w:rPr>
        <w:t>1.</w:t>
      </w:r>
      <w:r>
        <w:rPr>
          <w:rFonts w:ascii="仿宋_GB2312" w:eastAsia="仿宋_GB2312" w:hAnsi="仿宋_GB2312" w:cs="仿宋_GB2312" w:hint="eastAsia"/>
          <w:kern w:val="0"/>
          <w:sz w:val="32"/>
          <w:szCs w:val="32"/>
          <w:shd w:val="clear" w:color="auto" w:fill="FFFFFF"/>
        </w:rPr>
        <w:t>产出指标</w:t>
      </w:r>
      <w:r>
        <w:rPr>
          <w:rFonts w:ascii="仿宋_GB2312" w:eastAsia="仿宋_GB2312" w:hAnsi="仿宋_GB2312" w:cs="仿宋_GB2312"/>
          <w:kern w:val="0"/>
          <w:sz w:val="32"/>
          <w:szCs w:val="32"/>
          <w:shd w:val="clear" w:color="auto" w:fill="FFFFFF"/>
        </w:rPr>
        <w:t>2</w:t>
      </w:r>
      <w:r>
        <w:rPr>
          <w:rFonts w:ascii="仿宋_GB2312" w:eastAsia="仿宋_GB2312" w:hAnsi="仿宋_GB2312" w:cs="仿宋_GB2312" w:hint="eastAsia"/>
          <w:kern w:val="0"/>
          <w:sz w:val="32"/>
          <w:szCs w:val="32"/>
          <w:shd w:val="clear" w:color="auto" w:fill="FFFFFF"/>
        </w:rPr>
        <w:t>个。奖励企业数量</w:t>
      </w:r>
      <w:r>
        <w:rPr>
          <w:rFonts w:ascii="仿宋_GB2312" w:eastAsia="仿宋_GB2312" w:hAnsi="仿宋_GB2312" w:cs="仿宋_GB2312"/>
          <w:kern w:val="0"/>
          <w:sz w:val="32"/>
          <w:szCs w:val="32"/>
          <w:shd w:val="clear" w:color="auto" w:fill="FFFFFF"/>
        </w:rPr>
        <w:t>12</w:t>
      </w:r>
      <w:r>
        <w:rPr>
          <w:rFonts w:ascii="仿宋_GB2312" w:eastAsia="仿宋_GB2312" w:hAnsi="仿宋_GB2312" w:cs="仿宋_GB2312" w:hint="eastAsia"/>
          <w:kern w:val="0"/>
          <w:sz w:val="32"/>
          <w:szCs w:val="32"/>
          <w:shd w:val="clear" w:color="auto" w:fill="FFFFFF"/>
        </w:rPr>
        <w:t>家，按时完成奖励资金对付。重点评价项目奖补落实情况。</w:t>
      </w:r>
    </w:p>
    <w:p w:rsidR="00814FFC" w:rsidRDefault="00814FFC" w:rsidP="0089115C">
      <w:pPr>
        <w:adjustRightInd w:val="0"/>
        <w:snapToGrid w:val="0"/>
        <w:spacing w:line="576" w:lineRule="exact"/>
        <w:ind w:firstLineChars="200" w:firstLine="31680"/>
        <w:rPr>
          <w:rFonts w:ascii="仿宋_GB2312" w:eastAsia="仿宋_GB2312" w:hAnsi="仿宋_GB2312" w:cs="仿宋_GB2312"/>
          <w:kern w:val="0"/>
          <w:sz w:val="32"/>
          <w:szCs w:val="32"/>
          <w:shd w:val="clear" w:color="auto" w:fill="FFFFFF"/>
        </w:rPr>
      </w:pPr>
      <w:r>
        <w:rPr>
          <w:rFonts w:ascii="仿宋_GB2312" w:eastAsia="仿宋_GB2312" w:hAnsi="仿宋_GB2312" w:cs="仿宋_GB2312"/>
          <w:kern w:val="0"/>
          <w:sz w:val="32"/>
          <w:szCs w:val="32"/>
          <w:shd w:val="clear" w:color="auto" w:fill="FFFFFF"/>
        </w:rPr>
        <w:t>2.</w:t>
      </w:r>
      <w:r>
        <w:rPr>
          <w:rFonts w:ascii="仿宋_GB2312" w:eastAsia="仿宋_GB2312" w:hAnsi="仿宋_GB2312" w:cs="仿宋_GB2312" w:hint="eastAsia"/>
          <w:kern w:val="0"/>
          <w:sz w:val="32"/>
          <w:szCs w:val="32"/>
          <w:shd w:val="clear" w:color="auto" w:fill="FFFFFF"/>
        </w:rPr>
        <w:t>效益指标</w:t>
      </w:r>
      <w:r>
        <w:rPr>
          <w:rFonts w:ascii="仿宋_GB2312" w:eastAsia="仿宋_GB2312" w:hAnsi="仿宋_GB2312" w:cs="仿宋_GB2312"/>
          <w:kern w:val="0"/>
          <w:sz w:val="32"/>
          <w:szCs w:val="32"/>
          <w:shd w:val="clear" w:color="auto" w:fill="FFFFFF"/>
        </w:rPr>
        <w:t>2</w:t>
      </w:r>
      <w:r>
        <w:rPr>
          <w:rFonts w:ascii="仿宋_GB2312" w:eastAsia="仿宋_GB2312" w:hAnsi="仿宋_GB2312" w:cs="仿宋_GB2312" w:hint="eastAsia"/>
          <w:kern w:val="0"/>
          <w:sz w:val="32"/>
          <w:szCs w:val="32"/>
          <w:shd w:val="clear" w:color="auto" w:fill="FFFFFF"/>
        </w:rPr>
        <w:t>个。激励茶叶生产经营主体，给主体带来直接经济效益，重点评价企业获得直接经济收入情况。</w:t>
      </w:r>
    </w:p>
    <w:p w:rsidR="00814FFC" w:rsidRDefault="00814FFC" w:rsidP="0089115C">
      <w:pPr>
        <w:adjustRightInd w:val="0"/>
        <w:snapToGrid w:val="0"/>
        <w:spacing w:line="576" w:lineRule="exact"/>
        <w:ind w:firstLineChars="200" w:firstLine="31680"/>
        <w:rPr>
          <w:rFonts w:ascii="仿宋_GB2312" w:eastAsia="仿宋_GB2312" w:hAnsi="仿宋_GB2312" w:cs="仿宋_GB2312"/>
          <w:kern w:val="0"/>
          <w:sz w:val="32"/>
          <w:szCs w:val="32"/>
          <w:shd w:val="clear" w:color="auto" w:fill="FFFFFF"/>
        </w:rPr>
      </w:pPr>
      <w:r>
        <w:rPr>
          <w:rFonts w:ascii="仿宋_GB2312" w:eastAsia="仿宋_GB2312" w:hAnsi="仿宋_GB2312" w:cs="仿宋_GB2312"/>
          <w:kern w:val="0"/>
          <w:sz w:val="32"/>
          <w:szCs w:val="32"/>
          <w:shd w:val="clear" w:color="auto" w:fill="FFFFFF"/>
        </w:rPr>
        <w:t>3.</w:t>
      </w:r>
      <w:r>
        <w:rPr>
          <w:rFonts w:ascii="仿宋_GB2312" w:eastAsia="仿宋_GB2312" w:hAnsi="仿宋_GB2312" w:cs="仿宋_GB2312" w:hint="eastAsia"/>
          <w:kern w:val="0"/>
          <w:sz w:val="32"/>
          <w:szCs w:val="32"/>
          <w:shd w:val="clear" w:color="auto" w:fill="FFFFFF"/>
        </w:rPr>
        <w:t>满意度指标</w:t>
      </w:r>
      <w:r>
        <w:rPr>
          <w:rFonts w:ascii="仿宋_GB2312" w:eastAsia="仿宋_GB2312" w:hAnsi="仿宋_GB2312" w:cs="仿宋_GB2312"/>
          <w:kern w:val="0"/>
          <w:sz w:val="32"/>
          <w:szCs w:val="32"/>
          <w:shd w:val="clear" w:color="auto" w:fill="FFFFFF"/>
        </w:rPr>
        <w:t>1</w:t>
      </w:r>
      <w:r>
        <w:rPr>
          <w:rFonts w:ascii="仿宋_GB2312" w:eastAsia="仿宋_GB2312" w:hAnsi="仿宋_GB2312" w:cs="仿宋_GB2312" w:hint="eastAsia"/>
          <w:kern w:val="0"/>
          <w:sz w:val="32"/>
          <w:szCs w:val="32"/>
          <w:shd w:val="clear" w:color="auto" w:fill="FFFFFF"/>
        </w:rPr>
        <w:t>个，服务对象参展企业满意度</w:t>
      </w:r>
      <w:r>
        <w:rPr>
          <w:rFonts w:ascii="仿宋_GB2312" w:eastAsia="仿宋_GB2312" w:hAnsi="仿宋_GB2312" w:cs="仿宋_GB2312"/>
          <w:kern w:val="0"/>
          <w:sz w:val="32"/>
          <w:szCs w:val="32"/>
          <w:shd w:val="clear" w:color="auto" w:fill="FFFFFF"/>
        </w:rPr>
        <w:t>95%</w:t>
      </w:r>
      <w:r>
        <w:rPr>
          <w:rFonts w:ascii="仿宋_GB2312" w:eastAsia="仿宋_GB2312" w:hAnsi="仿宋_GB2312" w:cs="仿宋_GB2312" w:hint="eastAsia"/>
          <w:kern w:val="0"/>
          <w:sz w:val="32"/>
          <w:szCs w:val="32"/>
          <w:shd w:val="clear" w:color="auto" w:fill="FFFFFF"/>
        </w:rPr>
        <w:t>。重点评价企业对项目实施的认可度。</w:t>
      </w:r>
    </w:p>
    <w:p w:rsidR="00814FFC" w:rsidRDefault="00814FFC" w:rsidP="0089115C">
      <w:pPr>
        <w:spacing w:line="576" w:lineRule="exact"/>
        <w:ind w:firstLineChars="200" w:firstLine="31680"/>
        <w:rPr>
          <w:rFonts w:ascii="仿宋_GB2312" w:eastAsia="仿宋_GB2312" w:hAnsi="仿宋_GB2312" w:cs="仿宋_GB2312"/>
          <w:kern w:val="0"/>
          <w:sz w:val="32"/>
          <w:szCs w:val="32"/>
          <w:shd w:val="clear" w:color="auto" w:fill="FFFFFF"/>
        </w:rPr>
      </w:pPr>
      <w:r>
        <w:rPr>
          <w:rFonts w:ascii="仿宋_GB2312" w:eastAsia="仿宋_GB2312" w:hAnsi="仿宋_GB2312" w:cs="仿宋_GB2312"/>
          <w:kern w:val="0"/>
          <w:sz w:val="32"/>
          <w:szCs w:val="32"/>
          <w:shd w:val="clear" w:color="auto" w:fill="FFFFFF"/>
        </w:rPr>
        <w:t>4.</w:t>
      </w:r>
      <w:r>
        <w:rPr>
          <w:rFonts w:ascii="仿宋_GB2312" w:eastAsia="仿宋_GB2312" w:hAnsi="仿宋_GB2312" w:cs="仿宋_GB2312" w:hint="eastAsia"/>
          <w:kern w:val="0"/>
          <w:sz w:val="32"/>
          <w:szCs w:val="32"/>
          <w:shd w:val="clear" w:color="auto" w:fill="FFFFFF"/>
        </w:rPr>
        <w:t>成本指标</w:t>
      </w:r>
      <w:r>
        <w:rPr>
          <w:rFonts w:ascii="仿宋_GB2312" w:eastAsia="仿宋_GB2312" w:hAnsi="仿宋_GB2312" w:cs="仿宋_GB2312"/>
          <w:kern w:val="0"/>
          <w:sz w:val="32"/>
          <w:szCs w:val="32"/>
          <w:shd w:val="clear" w:color="auto" w:fill="FFFFFF"/>
        </w:rPr>
        <w:t>1</w:t>
      </w:r>
      <w:r>
        <w:rPr>
          <w:rFonts w:ascii="仿宋_GB2312" w:eastAsia="仿宋_GB2312" w:hAnsi="仿宋_GB2312" w:cs="仿宋_GB2312" w:hint="eastAsia"/>
          <w:kern w:val="0"/>
          <w:sz w:val="32"/>
          <w:szCs w:val="32"/>
          <w:shd w:val="clear" w:color="auto" w:fill="FFFFFF"/>
        </w:rPr>
        <w:t>个。参展经济成本</w:t>
      </w:r>
      <w:r>
        <w:rPr>
          <w:rFonts w:ascii="仿宋_GB2312" w:eastAsia="仿宋_GB2312" w:hAnsi="仿宋_GB2312" w:cs="仿宋_GB2312"/>
          <w:kern w:val="0"/>
          <w:sz w:val="32"/>
          <w:szCs w:val="32"/>
          <w:shd w:val="clear" w:color="auto" w:fill="FFFFFF"/>
        </w:rPr>
        <w:t>96</w:t>
      </w:r>
      <w:r>
        <w:rPr>
          <w:rFonts w:ascii="仿宋_GB2312" w:eastAsia="仿宋_GB2312" w:hAnsi="仿宋_GB2312" w:cs="仿宋_GB2312" w:hint="eastAsia"/>
          <w:kern w:val="0"/>
          <w:sz w:val="32"/>
          <w:szCs w:val="32"/>
          <w:shd w:val="clear" w:color="auto" w:fill="FFFFFF"/>
        </w:rPr>
        <w:t>万元。重点评价资金使用情况。</w:t>
      </w:r>
    </w:p>
    <w:p w:rsidR="00814FFC" w:rsidRDefault="00814FFC" w:rsidP="0089115C">
      <w:pPr>
        <w:widowControl/>
        <w:spacing w:line="576" w:lineRule="exact"/>
        <w:ind w:firstLineChars="200" w:firstLine="31680"/>
        <w:jc w:val="left"/>
        <w:outlineLvl w:val="4"/>
        <w:rPr>
          <w:rFonts w:ascii="仿宋_GB2312" w:eastAsia="仿宋_GB2312" w:hAnsi="仿宋_GB2312" w:cs="仿宋_GB2312"/>
          <w:kern w:val="0"/>
          <w:sz w:val="32"/>
          <w:szCs w:val="32"/>
          <w:shd w:val="clear" w:color="auto" w:fill="FFFFFF"/>
        </w:rPr>
      </w:pPr>
      <w:r>
        <w:rPr>
          <w:rFonts w:ascii="楷体_GB2312" w:eastAsia="楷体_GB2312" w:hAnsi="楷体_GB2312" w:cs="楷体_GB2312" w:hint="eastAsia"/>
          <w:bCs/>
          <w:sz w:val="32"/>
          <w:szCs w:val="32"/>
        </w:rPr>
        <w:t>（三）评价选点</w:t>
      </w:r>
    </w:p>
    <w:p w:rsidR="00814FFC" w:rsidRDefault="00814FFC" w:rsidP="0089115C">
      <w:pPr>
        <w:widowControl/>
        <w:spacing w:line="576" w:lineRule="exact"/>
        <w:ind w:firstLineChars="200" w:firstLine="31680"/>
        <w:jc w:val="left"/>
        <w:outlineLvl w:val="4"/>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hint="eastAsia"/>
          <w:kern w:val="0"/>
          <w:sz w:val="32"/>
          <w:szCs w:val="32"/>
          <w:shd w:val="clear" w:color="auto" w:fill="FFFFFF"/>
          <w:lang w:val="zh-CN"/>
        </w:rPr>
        <w:t>项目绩效自评所抽样点位涵盖项目实施全范围，占比</w:t>
      </w:r>
      <w:r>
        <w:rPr>
          <w:rFonts w:ascii="仿宋_GB2312" w:eastAsia="仿宋_GB2312" w:hAnsi="仿宋_GB2312" w:cs="仿宋_GB2312"/>
          <w:kern w:val="0"/>
          <w:sz w:val="32"/>
          <w:szCs w:val="32"/>
          <w:shd w:val="clear" w:color="auto" w:fill="FFFFFF"/>
        </w:rPr>
        <w:t>100%</w:t>
      </w:r>
      <w:r>
        <w:rPr>
          <w:rFonts w:ascii="仿宋_GB2312" w:eastAsia="仿宋_GB2312" w:hAnsi="仿宋_GB2312" w:cs="仿宋_GB2312" w:hint="eastAsia"/>
          <w:kern w:val="0"/>
          <w:sz w:val="32"/>
          <w:szCs w:val="32"/>
          <w:shd w:val="clear" w:color="auto" w:fill="FFFFFF"/>
          <w:lang w:val="zh-CN"/>
        </w:rPr>
        <w:t>。</w:t>
      </w:r>
    </w:p>
    <w:p w:rsidR="00814FFC" w:rsidRDefault="00814FFC" w:rsidP="0089115C">
      <w:pPr>
        <w:widowControl/>
        <w:spacing w:line="576" w:lineRule="exact"/>
        <w:ind w:firstLineChars="200" w:firstLine="31680"/>
        <w:jc w:val="left"/>
        <w:outlineLvl w:val="4"/>
        <w:rPr>
          <w:rFonts w:ascii="仿宋_GB2312" w:eastAsia="仿宋_GB2312" w:hAnsi="仿宋_GB2312" w:cs="仿宋_GB2312"/>
          <w:kern w:val="0"/>
          <w:sz w:val="32"/>
          <w:szCs w:val="32"/>
          <w:shd w:val="clear" w:color="auto" w:fill="FFFFFF"/>
        </w:rPr>
      </w:pPr>
      <w:r>
        <w:rPr>
          <w:rFonts w:ascii="楷体_GB2312" w:eastAsia="楷体_GB2312" w:hAnsi="楷体_GB2312" w:cs="楷体_GB2312" w:hint="eastAsia"/>
          <w:bCs/>
          <w:sz w:val="32"/>
          <w:szCs w:val="32"/>
        </w:rPr>
        <w:t>（四）评价方法</w:t>
      </w:r>
    </w:p>
    <w:p w:rsidR="00814FFC" w:rsidRDefault="00814FFC" w:rsidP="0089115C">
      <w:pPr>
        <w:adjustRightInd w:val="0"/>
        <w:snapToGrid w:val="0"/>
        <w:spacing w:line="576" w:lineRule="exact"/>
        <w:ind w:firstLineChars="200" w:firstLine="31680"/>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kern w:val="0"/>
          <w:sz w:val="32"/>
          <w:szCs w:val="32"/>
          <w:shd w:val="clear" w:color="auto" w:fill="FFFFFF"/>
        </w:rPr>
        <w:t>根据项目绩效评价工作安排，我局严格对照制定的绩效目标和评价标准采用定量分析和定性分析相结合的方法开展绩效自评，定量分析主要通过财务数据分析、投入产出计算等方式评估项目的经济效益和成本指标，定性分析主要用过访谈、现场观察等方式评估项目的社会效益及可持续影响力等，全面覆盖项目资金的使用、产出和效益。</w:t>
      </w:r>
    </w:p>
    <w:p w:rsidR="00814FFC" w:rsidRDefault="00814FFC" w:rsidP="0089115C">
      <w:pPr>
        <w:widowControl/>
        <w:spacing w:line="576" w:lineRule="exact"/>
        <w:ind w:firstLineChars="200" w:firstLine="31680"/>
        <w:jc w:val="left"/>
        <w:outlineLvl w:val="4"/>
        <w:rPr>
          <w:rFonts w:ascii="仿宋_GB2312" w:eastAsia="仿宋_GB2312" w:hAnsi="仿宋_GB2312" w:cs="仿宋_GB2312"/>
          <w:kern w:val="0"/>
          <w:sz w:val="32"/>
          <w:szCs w:val="32"/>
          <w:shd w:val="clear" w:color="auto" w:fill="FFFFFF"/>
        </w:rPr>
      </w:pPr>
      <w:r>
        <w:rPr>
          <w:rFonts w:ascii="楷体_GB2312" w:eastAsia="楷体_GB2312" w:hAnsi="楷体_GB2312" w:cs="楷体_GB2312" w:hint="eastAsia"/>
          <w:bCs/>
          <w:sz w:val="32"/>
          <w:szCs w:val="32"/>
        </w:rPr>
        <w:t>（五）评价组织</w:t>
      </w:r>
    </w:p>
    <w:p w:rsidR="00814FFC" w:rsidRDefault="00814FFC" w:rsidP="0089115C">
      <w:pPr>
        <w:spacing w:line="576" w:lineRule="exact"/>
        <w:ind w:firstLineChars="200" w:firstLine="31680"/>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kern w:val="0"/>
          <w:sz w:val="32"/>
          <w:szCs w:val="32"/>
          <w:shd w:val="clear" w:color="auto" w:fill="FFFFFF"/>
        </w:rPr>
        <w:t>评价组由局计划财务科和市经济作物管理站共同完成。</w:t>
      </w:r>
    </w:p>
    <w:p w:rsidR="00814FFC" w:rsidRDefault="00814FFC" w:rsidP="0089115C">
      <w:pPr>
        <w:spacing w:line="576" w:lineRule="exact"/>
        <w:ind w:firstLineChars="200" w:firstLine="31680"/>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kern w:val="0"/>
          <w:sz w:val="32"/>
          <w:szCs w:val="32"/>
          <w:shd w:val="clear" w:color="auto" w:fill="FFFFFF"/>
        </w:rPr>
        <w:t>人员构成和职责分工：局计划财务科负责审核项目资金使用范围、资金支出合规性。市经济作物管理站负责组织申报工作、收集项目实施数据、分析实施效果、总结试验结果、开展问卷调查等工作。</w:t>
      </w:r>
    </w:p>
    <w:p w:rsidR="00814FFC" w:rsidRDefault="00814FFC" w:rsidP="0089115C">
      <w:pPr>
        <w:widowControl/>
        <w:spacing w:line="576" w:lineRule="exact"/>
        <w:ind w:firstLineChars="200" w:firstLine="31680"/>
        <w:jc w:val="left"/>
        <w:outlineLvl w:val="1"/>
        <w:rPr>
          <w:rFonts w:ascii="仿宋_GB2312" w:eastAsia="仿宋_GB2312" w:hAnsi="仿宋_GB2312" w:cs="仿宋_GB2312"/>
          <w:kern w:val="0"/>
          <w:sz w:val="32"/>
          <w:szCs w:val="32"/>
          <w:shd w:val="clear" w:color="auto" w:fill="FFFFFF"/>
        </w:rPr>
      </w:pPr>
      <w:bookmarkStart w:id="556" w:name="_Toc19963"/>
      <w:bookmarkStart w:id="557" w:name="_Toc3960"/>
      <w:bookmarkStart w:id="558" w:name="_Toc21682"/>
      <w:r>
        <w:rPr>
          <w:rFonts w:ascii="黑体" w:eastAsia="黑体" w:hAnsi="黑体" w:cs="黑体" w:hint="eastAsia"/>
          <w:sz w:val="32"/>
          <w:szCs w:val="32"/>
        </w:rPr>
        <w:t>三、绩效分析</w:t>
      </w:r>
      <w:bookmarkEnd w:id="556"/>
      <w:bookmarkEnd w:id="557"/>
      <w:bookmarkEnd w:id="558"/>
    </w:p>
    <w:p w:rsidR="00814FFC" w:rsidRDefault="00814FFC" w:rsidP="0089115C">
      <w:pPr>
        <w:widowControl/>
        <w:spacing w:line="576" w:lineRule="exact"/>
        <w:ind w:firstLineChars="200" w:firstLine="31680"/>
        <w:jc w:val="left"/>
        <w:outlineLvl w:val="4"/>
        <w:rPr>
          <w:rFonts w:ascii="仿宋_GB2312" w:eastAsia="仿宋_GB2312" w:hAnsi="仿宋_GB2312" w:cs="仿宋_GB2312"/>
          <w:kern w:val="0"/>
          <w:sz w:val="32"/>
          <w:szCs w:val="32"/>
          <w:shd w:val="clear" w:color="auto" w:fill="FFFFFF"/>
        </w:rPr>
      </w:pPr>
      <w:r>
        <w:rPr>
          <w:rFonts w:ascii="楷体_GB2312" w:eastAsia="楷体_GB2312" w:hAnsi="楷体_GB2312" w:cs="楷体_GB2312" w:hint="eastAsia"/>
          <w:bCs/>
          <w:sz w:val="32"/>
          <w:szCs w:val="32"/>
        </w:rPr>
        <w:t>（一）通用指标绩效分析</w:t>
      </w:r>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kern w:val="0"/>
          <w:sz w:val="32"/>
          <w:szCs w:val="32"/>
          <w:shd w:val="clear" w:color="auto" w:fill="FFFFFF"/>
        </w:rPr>
      </w:pPr>
      <w:r>
        <w:rPr>
          <w:rFonts w:ascii="仿宋_GB2312" w:eastAsia="仿宋_GB2312" w:hAnsi="仿宋_GB2312" w:cs="仿宋_GB2312"/>
          <w:kern w:val="0"/>
          <w:sz w:val="32"/>
          <w:szCs w:val="32"/>
          <w:shd w:val="clear" w:color="auto" w:fill="FFFFFF"/>
        </w:rPr>
        <w:t>1.</w:t>
      </w:r>
      <w:r>
        <w:rPr>
          <w:rFonts w:ascii="仿宋_GB2312" w:eastAsia="仿宋_GB2312" w:hAnsi="仿宋_GB2312" w:cs="仿宋_GB2312" w:hint="eastAsia"/>
          <w:kern w:val="0"/>
          <w:sz w:val="32"/>
          <w:szCs w:val="32"/>
          <w:shd w:val="clear" w:color="auto" w:fill="FFFFFF"/>
        </w:rPr>
        <w:t>项目决策（</w:t>
      </w:r>
      <w:r>
        <w:rPr>
          <w:rFonts w:ascii="仿宋_GB2312" w:eastAsia="仿宋_GB2312" w:hAnsi="仿宋_GB2312" w:cs="仿宋_GB2312" w:hint="eastAsia"/>
          <w:kern w:val="0"/>
          <w:sz w:val="32"/>
          <w:szCs w:val="32"/>
          <w:shd w:val="clear" w:color="auto" w:fill="FFFFFF"/>
          <w:lang w:val="zh-CN"/>
        </w:rPr>
        <w:t>分值</w:t>
      </w:r>
      <w:r>
        <w:rPr>
          <w:rFonts w:ascii="仿宋_GB2312" w:eastAsia="仿宋_GB2312" w:hAnsi="仿宋_GB2312" w:cs="仿宋_GB2312"/>
          <w:kern w:val="0"/>
          <w:sz w:val="32"/>
          <w:szCs w:val="32"/>
          <w:shd w:val="clear" w:color="auto" w:fill="FFFFFF"/>
        </w:rPr>
        <w:t>18</w:t>
      </w:r>
      <w:r>
        <w:rPr>
          <w:rFonts w:ascii="仿宋_GB2312" w:eastAsia="仿宋_GB2312" w:hAnsi="仿宋_GB2312" w:cs="仿宋_GB2312" w:hint="eastAsia"/>
          <w:kern w:val="0"/>
          <w:sz w:val="32"/>
          <w:szCs w:val="32"/>
          <w:shd w:val="clear" w:color="auto" w:fill="FFFFFF"/>
        </w:rPr>
        <w:t>分，自评得分</w:t>
      </w:r>
      <w:r>
        <w:rPr>
          <w:rFonts w:ascii="仿宋_GB2312" w:eastAsia="仿宋_GB2312" w:hAnsi="仿宋_GB2312" w:cs="仿宋_GB2312"/>
          <w:kern w:val="0"/>
          <w:sz w:val="32"/>
          <w:szCs w:val="32"/>
          <w:shd w:val="clear" w:color="auto" w:fill="FFFFFF"/>
        </w:rPr>
        <w:t>18</w:t>
      </w:r>
      <w:r>
        <w:rPr>
          <w:rFonts w:ascii="仿宋_GB2312" w:eastAsia="仿宋_GB2312" w:hAnsi="仿宋_GB2312" w:cs="仿宋_GB2312" w:hint="eastAsia"/>
          <w:kern w:val="0"/>
          <w:sz w:val="32"/>
          <w:szCs w:val="32"/>
          <w:shd w:val="clear" w:color="auto" w:fill="FFFFFF"/>
        </w:rPr>
        <w:t>分）</w:t>
      </w:r>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kern w:val="0"/>
          <w:sz w:val="32"/>
          <w:szCs w:val="32"/>
          <w:shd w:val="clear" w:color="auto" w:fill="FFFFFF"/>
        </w:rPr>
        <w:t>严格按照省农业农村厅《关于开展</w:t>
      </w:r>
      <w:r>
        <w:rPr>
          <w:rFonts w:ascii="仿宋_GB2312" w:eastAsia="仿宋_GB2312" w:hAnsi="仿宋_GB2312" w:cs="仿宋_GB2312"/>
          <w:kern w:val="0"/>
          <w:sz w:val="32"/>
          <w:szCs w:val="32"/>
          <w:shd w:val="clear" w:color="auto" w:fill="FFFFFF"/>
        </w:rPr>
        <w:t>2023</w:t>
      </w:r>
      <w:r>
        <w:rPr>
          <w:rFonts w:ascii="仿宋_GB2312" w:eastAsia="仿宋_GB2312" w:hAnsi="仿宋_GB2312" w:cs="仿宋_GB2312" w:hint="eastAsia"/>
          <w:kern w:val="0"/>
          <w:sz w:val="32"/>
          <w:szCs w:val="32"/>
          <w:shd w:val="clear" w:color="auto" w:fill="FFFFFF"/>
        </w:rPr>
        <w:t>年度精制川茶产业发展奖补申报工作的通知》（</w:t>
      </w:r>
      <w:r>
        <w:rPr>
          <w:rFonts w:ascii="仿宋_GB2312" w:eastAsia="仿宋_GB2312" w:hAnsi="仿宋_GB2312" w:cs="仿宋_GB2312"/>
          <w:kern w:val="0"/>
          <w:sz w:val="32"/>
          <w:szCs w:val="32"/>
          <w:shd w:val="clear" w:color="auto" w:fill="FFFFFF"/>
        </w:rPr>
        <w:t>N</w:t>
      </w: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kern w:val="0"/>
          <w:sz w:val="32"/>
          <w:szCs w:val="32"/>
          <w:shd w:val="clear" w:color="auto" w:fill="FFFFFF"/>
        </w:rPr>
        <w:t>2023</w:t>
      </w: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kern w:val="0"/>
          <w:sz w:val="32"/>
          <w:szCs w:val="32"/>
          <w:shd w:val="clear" w:color="auto" w:fill="FFFFFF"/>
        </w:rPr>
        <w:t>—2397</w:t>
      </w:r>
      <w:r>
        <w:rPr>
          <w:rFonts w:ascii="仿宋_GB2312" w:eastAsia="仿宋_GB2312" w:hAnsi="仿宋_GB2312" w:cs="仿宋_GB2312" w:hint="eastAsia"/>
          <w:kern w:val="0"/>
          <w:sz w:val="32"/>
          <w:szCs w:val="32"/>
          <w:shd w:val="clear" w:color="auto" w:fill="FFFFFF"/>
        </w:rPr>
        <w:t>号）要求执行，经主体申报、市级推荐、省级复核。</w:t>
      </w:r>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kern w:val="0"/>
          <w:sz w:val="32"/>
          <w:szCs w:val="32"/>
          <w:shd w:val="clear" w:color="auto" w:fill="FFFFFF"/>
        </w:rPr>
      </w:pPr>
      <w:r>
        <w:rPr>
          <w:rFonts w:ascii="仿宋_GB2312" w:eastAsia="仿宋_GB2312" w:hAnsi="仿宋_GB2312" w:cs="仿宋_GB2312"/>
          <w:kern w:val="0"/>
          <w:sz w:val="32"/>
          <w:szCs w:val="32"/>
          <w:shd w:val="clear" w:color="auto" w:fill="FFFFFF"/>
        </w:rPr>
        <w:t>2.</w:t>
      </w:r>
      <w:r>
        <w:rPr>
          <w:rFonts w:ascii="仿宋_GB2312" w:eastAsia="仿宋_GB2312" w:hAnsi="仿宋_GB2312" w:cs="仿宋_GB2312" w:hint="eastAsia"/>
          <w:kern w:val="0"/>
          <w:sz w:val="32"/>
          <w:szCs w:val="32"/>
          <w:shd w:val="clear" w:color="auto" w:fill="FFFFFF"/>
        </w:rPr>
        <w:t>项目管理（分值</w:t>
      </w:r>
      <w:r>
        <w:rPr>
          <w:rFonts w:ascii="仿宋_GB2312" w:eastAsia="仿宋_GB2312" w:hAnsi="仿宋_GB2312" w:cs="仿宋_GB2312"/>
          <w:kern w:val="0"/>
          <w:sz w:val="32"/>
          <w:szCs w:val="32"/>
          <w:shd w:val="clear" w:color="auto" w:fill="FFFFFF"/>
        </w:rPr>
        <w:t>18</w:t>
      </w:r>
      <w:r>
        <w:rPr>
          <w:rFonts w:ascii="仿宋_GB2312" w:eastAsia="仿宋_GB2312" w:hAnsi="仿宋_GB2312" w:cs="仿宋_GB2312" w:hint="eastAsia"/>
          <w:kern w:val="0"/>
          <w:sz w:val="32"/>
          <w:szCs w:val="32"/>
          <w:shd w:val="clear" w:color="auto" w:fill="FFFFFF"/>
        </w:rPr>
        <w:t>分，自评得分</w:t>
      </w:r>
      <w:r>
        <w:rPr>
          <w:rFonts w:ascii="仿宋_GB2312" w:eastAsia="仿宋_GB2312" w:hAnsi="仿宋_GB2312" w:cs="仿宋_GB2312"/>
          <w:kern w:val="0"/>
          <w:sz w:val="32"/>
          <w:szCs w:val="32"/>
          <w:shd w:val="clear" w:color="auto" w:fill="FFFFFF"/>
        </w:rPr>
        <w:t>18</w:t>
      </w:r>
      <w:r>
        <w:rPr>
          <w:rFonts w:ascii="仿宋_GB2312" w:eastAsia="仿宋_GB2312" w:hAnsi="仿宋_GB2312" w:cs="仿宋_GB2312" w:hint="eastAsia"/>
          <w:kern w:val="0"/>
          <w:sz w:val="32"/>
          <w:szCs w:val="32"/>
          <w:shd w:val="clear" w:color="auto" w:fill="FFFFFF"/>
        </w:rPr>
        <w:t>分）</w:t>
      </w:r>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kern w:val="0"/>
          <w:sz w:val="32"/>
          <w:szCs w:val="32"/>
          <w:shd w:val="clear" w:color="auto" w:fill="FFFFFF"/>
        </w:rPr>
        <w:t>省农业农村厅、省财政厅《关于印发〈关于统筹推进精制川茶产业发展的指导意见的项目管理办法〉的通知》（川农函〔</w:t>
      </w:r>
      <w:r>
        <w:rPr>
          <w:rFonts w:ascii="仿宋_GB2312" w:eastAsia="仿宋_GB2312" w:hAnsi="仿宋_GB2312" w:cs="仿宋_GB2312"/>
          <w:kern w:val="0"/>
          <w:sz w:val="32"/>
          <w:szCs w:val="32"/>
          <w:shd w:val="clear" w:color="auto" w:fill="FFFFFF"/>
        </w:rPr>
        <w:t>2020</w:t>
      </w: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kern w:val="0"/>
          <w:sz w:val="32"/>
          <w:szCs w:val="32"/>
          <w:shd w:val="clear" w:color="auto" w:fill="FFFFFF"/>
        </w:rPr>
        <w:t>335</w:t>
      </w:r>
      <w:r>
        <w:rPr>
          <w:rFonts w:ascii="仿宋_GB2312" w:eastAsia="仿宋_GB2312" w:hAnsi="仿宋_GB2312" w:cs="仿宋_GB2312" w:hint="eastAsia"/>
          <w:kern w:val="0"/>
          <w:sz w:val="32"/>
          <w:szCs w:val="32"/>
          <w:shd w:val="clear" w:color="auto" w:fill="FFFFFF"/>
        </w:rPr>
        <w:t>号），</w:t>
      </w:r>
      <w:r>
        <w:rPr>
          <w:rFonts w:ascii="仿宋_GB2312" w:eastAsia="仿宋_GB2312" w:hAnsi="仿宋_GB2312" w:cs="仿宋_GB2312" w:hint="eastAsia"/>
          <w:sz w:val="32"/>
          <w:szCs w:val="32"/>
        </w:rPr>
        <w:t>经主体申报、市级推荐、省级复核，对申报符合条件的对象实施奖补</w:t>
      </w:r>
      <w:r>
        <w:rPr>
          <w:rFonts w:ascii="仿宋_GB2312" w:eastAsia="仿宋_GB2312" w:hAnsi="仿宋_GB2312" w:cs="仿宋_GB2312" w:hint="eastAsia"/>
          <w:kern w:val="0"/>
          <w:sz w:val="32"/>
          <w:szCs w:val="32"/>
          <w:shd w:val="clear" w:color="auto" w:fill="FFFFFF"/>
        </w:rPr>
        <w:t>。</w:t>
      </w:r>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kern w:val="0"/>
          <w:sz w:val="32"/>
          <w:szCs w:val="32"/>
          <w:shd w:val="clear" w:color="auto" w:fill="FFFFFF"/>
        </w:rPr>
      </w:pPr>
      <w:r>
        <w:rPr>
          <w:rFonts w:ascii="仿宋_GB2312" w:eastAsia="仿宋_GB2312" w:hAnsi="仿宋_GB2312" w:cs="仿宋_GB2312"/>
          <w:kern w:val="0"/>
          <w:sz w:val="32"/>
          <w:szCs w:val="32"/>
          <w:shd w:val="clear" w:color="auto" w:fill="FFFFFF"/>
        </w:rPr>
        <w:t>3.</w:t>
      </w:r>
      <w:r>
        <w:rPr>
          <w:rFonts w:ascii="仿宋_GB2312" w:eastAsia="仿宋_GB2312" w:hAnsi="仿宋_GB2312" w:cs="仿宋_GB2312" w:hint="eastAsia"/>
          <w:kern w:val="0"/>
          <w:sz w:val="32"/>
          <w:szCs w:val="32"/>
          <w:shd w:val="clear" w:color="auto" w:fill="FFFFFF"/>
        </w:rPr>
        <w:t>项目实施（分值</w:t>
      </w:r>
      <w:r>
        <w:rPr>
          <w:rFonts w:ascii="仿宋_GB2312" w:eastAsia="仿宋_GB2312" w:hAnsi="仿宋_GB2312" w:cs="仿宋_GB2312"/>
          <w:kern w:val="0"/>
          <w:sz w:val="32"/>
          <w:szCs w:val="32"/>
          <w:shd w:val="clear" w:color="auto" w:fill="FFFFFF"/>
        </w:rPr>
        <w:t>9</w:t>
      </w:r>
      <w:r>
        <w:rPr>
          <w:rFonts w:ascii="仿宋_GB2312" w:eastAsia="仿宋_GB2312" w:hAnsi="仿宋_GB2312" w:cs="仿宋_GB2312" w:hint="eastAsia"/>
          <w:kern w:val="0"/>
          <w:sz w:val="32"/>
          <w:szCs w:val="32"/>
          <w:shd w:val="clear" w:color="auto" w:fill="FFFFFF"/>
        </w:rPr>
        <w:t>分，自评等分</w:t>
      </w:r>
      <w:r>
        <w:rPr>
          <w:rFonts w:ascii="仿宋_GB2312" w:eastAsia="仿宋_GB2312" w:hAnsi="仿宋_GB2312" w:cs="仿宋_GB2312"/>
          <w:kern w:val="0"/>
          <w:sz w:val="32"/>
          <w:szCs w:val="32"/>
          <w:shd w:val="clear" w:color="auto" w:fill="FFFFFF"/>
        </w:rPr>
        <w:t>9</w:t>
      </w:r>
      <w:r>
        <w:rPr>
          <w:rFonts w:ascii="仿宋_GB2312" w:eastAsia="仿宋_GB2312" w:hAnsi="仿宋_GB2312" w:cs="仿宋_GB2312" w:hint="eastAsia"/>
          <w:kern w:val="0"/>
          <w:sz w:val="32"/>
          <w:szCs w:val="32"/>
          <w:shd w:val="clear" w:color="auto" w:fill="FFFFFF"/>
        </w:rPr>
        <w:t>分）</w:t>
      </w:r>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kern w:val="0"/>
          <w:sz w:val="32"/>
          <w:szCs w:val="32"/>
          <w:shd w:val="clear" w:color="auto" w:fill="FFFFFF"/>
        </w:rPr>
        <w:t>该项目由我局下属事业单位市经济作物管理站具体实施。按照四川省财政厅</w:t>
      </w:r>
      <w:r>
        <w:rPr>
          <w:rFonts w:ascii="仿宋_GB2312" w:eastAsia="仿宋_GB2312" w:hAnsi="仿宋_GB2312" w:cs="仿宋_GB2312"/>
          <w:kern w:val="0"/>
          <w:sz w:val="32"/>
          <w:szCs w:val="32"/>
          <w:shd w:val="clear" w:color="auto" w:fill="FFFFFF"/>
        </w:rPr>
        <w:t xml:space="preserve"> </w:t>
      </w:r>
      <w:r>
        <w:rPr>
          <w:rFonts w:ascii="仿宋_GB2312" w:eastAsia="仿宋_GB2312" w:hAnsi="仿宋_GB2312" w:cs="仿宋_GB2312" w:hint="eastAsia"/>
          <w:kern w:val="0"/>
          <w:sz w:val="32"/>
          <w:szCs w:val="32"/>
          <w:shd w:val="clear" w:color="auto" w:fill="FFFFFF"/>
        </w:rPr>
        <w:t>四川省农业农村厅《关于下达</w:t>
      </w:r>
      <w:r>
        <w:rPr>
          <w:rFonts w:ascii="仿宋_GB2312" w:eastAsia="仿宋_GB2312" w:hAnsi="仿宋_GB2312" w:cs="仿宋_GB2312"/>
          <w:kern w:val="0"/>
          <w:sz w:val="32"/>
          <w:szCs w:val="32"/>
          <w:shd w:val="clear" w:color="auto" w:fill="FFFFFF"/>
        </w:rPr>
        <w:t>2023</w:t>
      </w:r>
      <w:r>
        <w:rPr>
          <w:rFonts w:ascii="仿宋_GB2312" w:eastAsia="仿宋_GB2312" w:hAnsi="仿宋_GB2312" w:cs="仿宋_GB2312" w:hint="eastAsia"/>
          <w:kern w:val="0"/>
          <w:sz w:val="32"/>
          <w:szCs w:val="32"/>
          <w:shd w:val="clear" w:color="auto" w:fill="FFFFFF"/>
        </w:rPr>
        <w:t>年省级财政农业改革创新科技示范奖补专项资金（支持精制川茶产业发展）》的通知（川财农〔</w:t>
      </w:r>
      <w:r>
        <w:rPr>
          <w:rFonts w:ascii="仿宋_GB2312" w:eastAsia="仿宋_GB2312" w:hAnsi="仿宋_GB2312" w:cs="仿宋_GB2312"/>
          <w:kern w:val="0"/>
          <w:sz w:val="32"/>
          <w:szCs w:val="32"/>
          <w:shd w:val="clear" w:color="auto" w:fill="FFFFFF"/>
        </w:rPr>
        <w:t>2023</w:t>
      </w: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kern w:val="0"/>
          <w:sz w:val="32"/>
          <w:szCs w:val="32"/>
          <w:shd w:val="clear" w:color="auto" w:fill="FFFFFF"/>
        </w:rPr>
        <w:t>134</w:t>
      </w:r>
      <w:r>
        <w:rPr>
          <w:rFonts w:ascii="仿宋_GB2312" w:eastAsia="仿宋_GB2312" w:hAnsi="仿宋_GB2312" w:cs="仿宋_GB2312" w:hint="eastAsia"/>
          <w:kern w:val="0"/>
          <w:sz w:val="32"/>
          <w:szCs w:val="32"/>
          <w:shd w:val="clear" w:color="auto" w:fill="FFFFFF"/>
        </w:rPr>
        <w:t>号）下达我市支持精制川茶产业发展奖补资金</w:t>
      </w:r>
      <w:r>
        <w:rPr>
          <w:rFonts w:ascii="仿宋_GB2312" w:eastAsia="仿宋_GB2312" w:hAnsi="仿宋_GB2312" w:cs="仿宋_GB2312"/>
          <w:kern w:val="0"/>
          <w:sz w:val="32"/>
          <w:szCs w:val="32"/>
          <w:shd w:val="clear" w:color="auto" w:fill="FFFFFF"/>
        </w:rPr>
        <w:t>96</w:t>
      </w:r>
      <w:r>
        <w:rPr>
          <w:rFonts w:ascii="仿宋_GB2312" w:eastAsia="仿宋_GB2312" w:hAnsi="仿宋_GB2312" w:cs="仿宋_GB2312" w:hint="eastAsia"/>
          <w:kern w:val="0"/>
          <w:sz w:val="32"/>
          <w:szCs w:val="32"/>
          <w:shd w:val="clear" w:color="auto" w:fill="FFFFFF"/>
        </w:rPr>
        <w:t>万元，发放给对应茶叶经营主体，项目整体进度符合计划要求，资金使用拨付、项目实施符合规定。</w:t>
      </w:r>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kern w:val="0"/>
          <w:sz w:val="32"/>
          <w:szCs w:val="32"/>
          <w:shd w:val="clear" w:color="auto" w:fill="FFFFFF"/>
        </w:rPr>
      </w:pPr>
      <w:r>
        <w:rPr>
          <w:rFonts w:ascii="仿宋_GB2312" w:eastAsia="仿宋_GB2312" w:hAnsi="仿宋_GB2312" w:cs="仿宋_GB2312"/>
          <w:kern w:val="0"/>
          <w:sz w:val="32"/>
          <w:szCs w:val="32"/>
          <w:shd w:val="clear" w:color="auto" w:fill="FFFFFF"/>
        </w:rPr>
        <w:t>4.</w:t>
      </w:r>
      <w:r>
        <w:rPr>
          <w:rFonts w:ascii="仿宋_GB2312" w:eastAsia="仿宋_GB2312" w:hAnsi="仿宋_GB2312" w:cs="仿宋_GB2312" w:hint="eastAsia"/>
          <w:kern w:val="0"/>
          <w:sz w:val="32"/>
          <w:szCs w:val="32"/>
          <w:shd w:val="clear" w:color="auto" w:fill="FFFFFF"/>
        </w:rPr>
        <w:t>项目结果（分值</w:t>
      </w:r>
      <w:r>
        <w:rPr>
          <w:rFonts w:ascii="仿宋_GB2312" w:eastAsia="仿宋_GB2312" w:hAnsi="仿宋_GB2312" w:cs="仿宋_GB2312"/>
          <w:kern w:val="0"/>
          <w:sz w:val="32"/>
          <w:szCs w:val="32"/>
          <w:shd w:val="clear" w:color="auto" w:fill="FFFFFF"/>
        </w:rPr>
        <w:t>9</w:t>
      </w:r>
      <w:r>
        <w:rPr>
          <w:rFonts w:ascii="仿宋_GB2312" w:eastAsia="仿宋_GB2312" w:hAnsi="仿宋_GB2312" w:cs="仿宋_GB2312" w:hint="eastAsia"/>
          <w:kern w:val="0"/>
          <w:sz w:val="32"/>
          <w:szCs w:val="32"/>
          <w:shd w:val="clear" w:color="auto" w:fill="FFFFFF"/>
        </w:rPr>
        <w:t>分，自评得分</w:t>
      </w:r>
      <w:r>
        <w:rPr>
          <w:rFonts w:ascii="仿宋_GB2312" w:eastAsia="仿宋_GB2312" w:hAnsi="仿宋_GB2312" w:cs="仿宋_GB2312"/>
          <w:kern w:val="0"/>
          <w:sz w:val="32"/>
          <w:szCs w:val="32"/>
          <w:shd w:val="clear" w:color="auto" w:fill="FFFFFF"/>
        </w:rPr>
        <w:t>9</w:t>
      </w:r>
      <w:r>
        <w:rPr>
          <w:rFonts w:ascii="仿宋_GB2312" w:eastAsia="仿宋_GB2312" w:hAnsi="仿宋_GB2312" w:cs="仿宋_GB2312" w:hint="eastAsia"/>
          <w:kern w:val="0"/>
          <w:sz w:val="32"/>
          <w:szCs w:val="32"/>
          <w:shd w:val="clear" w:color="auto" w:fill="FFFFFF"/>
        </w:rPr>
        <w:t>分）</w:t>
      </w:r>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kern w:val="0"/>
          <w:sz w:val="32"/>
          <w:szCs w:val="32"/>
          <w:shd w:val="clear" w:color="auto" w:fill="FFFFFF"/>
        </w:rPr>
        <w:t>1</w:t>
      </w:r>
      <w:r>
        <w:rPr>
          <w:rFonts w:ascii="仿宋_GB2312" w:eastAsia="仿宋_GB2312" w:hAnsi="仿宋_GB2312" w:cs="仿宋_GB2312" w:hint="eastAsia"/>
          <w:kern w:val="0"/>
          <w:sz w:val="32"/>
          <w:szCs w:val="32"/>
          <w:shd w:val="clear" w:color="auto" w:fill="FFFFFF"/>
        </w:rPr>
        <w:t>）目标完成情况。按照四川省财政厅</w:t>
      </w:r>
      <w:r>
        <w:rPr>
          <w:rFonts w:ascii="仿宋_GB2312" w:eastAsia="仿宋_GB2312" w:hAnsi="仿宋_GB2312" w:cs="仿宋_GB2312"/>
          <w:kern w:val="0"/>
          <w:sz w:val="32"/>
          <w:szCs w:val="32"/>
          <w:shd w:val="clear" w:color="auto" w:fill="FFFFFF"/>
        </w:rPr>
        <w:t xml:space="preserve"> </w:t>
      </w:r>
      <w:r>
        <w:rPr>
          <w:rFonts w:ascii="仿宋_GB2312" w:eastAsia="仿宋_GB2312" w:hAnsi="仿宋_GB2312" w:cs="仿宋_GB2312" w:hint="eastAsia"/>
          <w:kern w:val="0"/>
          <w:sz w:val="32"/>
          <w:szCs w:val="32"/>
          <w:shd w:val="clear" w:color="auto" w:fill="FFFFFF"/>
        </w:rPr>
        <w:t>四川省农业农村厅《关于下达</w:t>
      </w:r>
      <w:r>
        <w:rPr>
          <w:rFonts w:ascii="仿宋_GB2312" w:eastAsia="仿宋_GB2312" w:hAnsi="仿宋_GB2312" w:cs="仿宋_GB2312"/>
          <w:kern w:val="0"/>
          <w:sz w:val="32"/>
          <w:szCs w:val="32"/>
          <w:shd w:val="clear" w:color="auto" w:fill="FFFFFF"/>
        </w:rPr>
        <w:t>2023</w:t>
      </w:r>
      <w:r>
        <w:rPr>
          <w:rFonts w:ascii="仿宋_GB2312" w:eastAsia="仿宋_GB2312" w:hAnsi="仿宋_GB2312" w:cs="仿宋_GB2312" w:hint="eastAsia"/>
          <w:kern w:val="0"/>
          <w:sz w:val="32"/>
          <w:szCs w:val="32"/>
          <w:shd w:val="clear" w:color="auto" w:fill="FFFFFF"/>
        </w:rPr>
        <w:t>年省级财政农业改革创新科技示范奖补专项资金（支持精制川茶产业发展）》的通知（川财农〔</w:t>
      </w:r>
      <w:r>
        <w:rPr>
          <w:rFonts w:ascii="仿宋_GB2312" w:eastAsia="仿宋_GB2312" w:hAnsi="仿宋_GB2312" w:cs="仿宋_GB2312"/>
          <w:kern w:val="0"/>
          <w:sz w:val="32"/>
          <w:szCs w:val="32"/>
          <w:shd w:val="clear" w:color="auto" w:fill="FFFFFF"/>
        </w:rPr>
        <w:t>2023</w:t>
      </w: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kern w:val="0"/>
          <w:sz w:val="32"/>
          <w:szCs w:val="32"/>
          <w:shd w:val="clear" w:color="auto" w:fill="FFFFFF"/>
        </w:rPr>
        <w:t>134</w:t>
      </w:r>
      <w:r>
        <w:rPr>
          <w:rFonts w:ascii="仿宋_GB2312" w:eastAsia="仿宋_GB2312" w:hAnsi="仿宋_GB2312" w:cs="仿宋_GB2312" w:hint="eastAsia"/>
          <w:kern w:val="0"/>
          <w:sz w:val="32"/>
          <w:szCs w:val="32"/>
          <w:shd w:val="clear" w:color="auto" w:fill="FFFFFF"/>
        </w:rPr>
        <w:t>号）下达我市支持精制川茶产业发展奖补资金</w:t>
      </w:r>
      <w:r>
        <w:rPr>
          <w:rFonts w:ascii="仿宋_GB2312" w:eastAsia="仿宋_GB2312" w:hAnsi="仿宋_GB2312" w:cs="仿宋_GB2312"/>
          <w:kern w:val="0"/>
          <w:sz w:val="32"/>
          <w:szCs w:val="32"/>
          <w:shd w:val="clear" w:color="auto" w:fill="FFFFFF"/>
        </w:rPr>
        <w:t>96</w:t>
      </w:r>
      <w:r>
        <w:rPr>
          <w:rFonts w:ascii="仿宋_GB2312" w:eastAsia="仿宋_GB2312" w:hAnsi="仿宋_GB2312" w:cs="仿宋_GB2312" w:hint="eastAsia"/>
          <w:kern w:val="0"/>
          <w:sz w:val="32"/>
          <w:szCs w:val="32"/>
          <w:shd w:val="clear" w:color="auto" w:fill="FFFFFF"/>
        </w:rPr>
        <w:t>万元，奖补给对应的</w:t>
      </w:r>
      <w:r>
        <w:rPr>
          <w:rFonts w:ascii="仿宋_GB2312" w:eastAsia="仿宋_GB2312" w:hAnsi="仿宋_GB2312" w:cs="仿宋_GB2312"/>
          <w:kern w:val="0"/>
          <w:sz w:val="32"/>
          <w:szCs w:val="32"/>
          <w:shd w:val="clear" w:color="auto" w:fill="FFFFFF"/>
        </w:rPr>
        <w:t>12</w:t>
      </w:r>
      <w:r>
        <w:rPr>
          <w:rFonts w:ascii="仿宋_GB2312" w:eastAsia="仿宋_GB2312" w:hAnsi="仿宋_GB2312" w:cs="仿宋_GB2312" w:hint="eastAsia"/>
          <w:kern w:val="0"/>
          <w:sz w:val="32"/>
          <w:szCs w:val="32"/>
          <w:shd w:val="clear" w:color="auto" w:fill="FFFFFF"/>
        </w:rPr>
        <w:t>家企业，给主体带来直接经济效益，激励茶叶生产经营主体。</w:t>
      </w:r>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hint="eastAsia"/>
          <w:kern w:val="0"/>
          <w:sz w:val="32"/>
          <w:szCs w:val="32"/>
          <w:shd w:val="clear" w:color="auto" w:fill="FFFFFF"/>
        </w:rPr>
        <w:t>（</w:t>
      </w:r>
      <w:r>
        <w:rPr>
          <w:rFonts w:ascii="仿宋_GB2312" w:eastAsia="仿宋_GB2312" w:hAnsi="仿宋_GB2312" w:cs="仿宋_GB2312"/>
          <w:kern w:val="0"/>
          <w:sz w:val="32"/>
          <w:szCs w:val="32"/>
          <w:shd w:val="clear" w:color="auto" w:fill="FFFFFF"/>
        </w:rPr>
        <w:t>2</w:t>
      </w:r>
      <w:r>
        <w:rPr>
          <w:rFonts w:ascii="仿宋_GB2312" w:eastAsia="仿宋_GB2312" w:hAnsi="仿宋_GB2312" w:cs="仿宋_GB2312" w:hint="eastAsia"/>
          <w:kern w:val="0"/>
          <w:sz w:val="32"/>
          <w:szCs w:val="32"/>
          <w:shd w:val="clear" w:color="auto" w:fill="FFFFFF"/>
        </w:rPr>
        <w:t>）完成时效性，在预算实施年度内按时完成该项目。分值</w:t>
      </w:r>
      <w:r>
        <w:rPr>
          <w:rFonts w:ascii="仿宋_GB2312" w:eastAsia="仿宋_GB2312" w:hAnsi="仿宋_GB2312" w:cs="仿宋_GB2312"/>
          <w:kern w:val="0"/>
          <w:sz w:val="32"/>
          <w:szCs w:val="32"/>
          <w:shd w:val="clear" w:color="auto" w:fill="FFFFFF"/>
        </w:rPr>
        <w:t>3</w:t>
      </w:r>
      <w:r>
        <w:rPr>
          <w:rFonts w:ascii="仿宋_GB2312" w:eastAsia="仿宋_GB2312" w:hAnsi="仿宋_GB2312" w:cs="仿宋_GB2312" w:hint="eastAsia"/>
          <w:kern w:val="0"/>
          <w:sz w:val="32"/>
          <w:szCs w:val="32"/>
          <w:shd w:val="clear" w:color="auto" w:fill="FFFFFF"/>
        </w:rPr>
        <w:t>分，自评得分</w:t>
      </w:r>
      <w:r>
        <w:rPr>
          <w:rFonts w:ascii="仿宋_GB2312" w:eastAsia="仿宋_GB2312" w:hAnsi="仿宋_GB2312" w:cs="仿宋_GB2312"/>
          <w:kern w:val="0"/>
          <w:sz w:val="32"/>
          <w:szCs w:val="32"/>
          <w:shd w:val="clear" w:color="auto" w:fill="FFFFFF"/>
        </w:rPr>
        <w:t>3</w:t>
      </w:r>
      <w:r>
        <w:rPr>
          <w:rFonts w:ascii="仿宋_GB2312" w:eastAsia="仿宋_GB2312" w:hAnsi="仿宋_GB2312" w:cs="仿宋_GB2312" w:hint="eastAsia"/>
          <w:kern w:val="0"/>
          <w:sz w:val="32"/>
          <w:szCs w:val="32"/>
          <w:shd w:val="clear" w:color="auto" w:fill="FFFFFF"/>
        </w:rPr>
        <w:t>分。</w:t>
      </w:r>
    </w:p>
    <w:tbl>
      <w:tblPr>
        <w:tblW w:w="9018" w:type="dxa"/>
        <w:tblInd w:w="91" w:type="dxa"/>
        <w:tblLook w:val="00A0"/>
      </w:tblPr>
      <w:tblGrid>
        <w:gridCol w:w="3895"/>
        <w:gridCol w:w="3470"/>
        <w:gridCol w:w="1653"/>
      </w:tblGrid>
      <w:tr w:rsidR="00814FFC">
        <w:trPr>
          <w:trHeight w:hRule="exact" w:val="798"/>
        </w:trPr>
        <w:tc>
          <w:tcPr>
            <w:tcW w:w="389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b/>
                <w:bCs/>
                <w:szCs w:val="21"/>
              </w:rPr>
            </w:pPr>
            <w:r>
              <w:rPr>
                <w:rFonts w:ascii="宋体" w:hAnsi="宋体" w:cs="宋体" w:hint="eastAsia"/>
                <w:b/>
                <w:bCs/>
                <w:szCs w:val="21"/>
              </w:rPr>
              <w:t>企业名称</w:t>
            </w:r>
          </w:p>
        </w:tc>
        <w:tc>
          <w:tcPr>
            <w:tcW w:w="347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b/>
                <w:bCs/>
                <w:szCs w:val="21"/>
              </w:rPr>
            </w:pPr>
            <w:r>
              <w:rPr>
                <w:rFonts w:ascii="宋体" w:hAnsi="宋体" w:cs="宋体" w:hint="eastAsia"/>
                <w:b/>
                <w:bCs/>
                <w:szCs w:val="21"/>
              </w:rPr>
              <w:t>奖补项目</w:t>
            </w:r>
          </w:p>
        </w:tc>
        <w:tc>
          <w:tcPr>
            <w:tcW w:w="16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b/>
                <w:bCs/>
                <w:kern w:val="0"/>
                <w:szCs w:val="21"/>
              </w:rPr>
            </w:pPr>
            <w:r>
              <w:rPr>
                <w:rFonts w:ascii="宋体" w:hAnsi="宋体" w:cs="宋体" w:hint="eastAsia"/>
                <w:b/>
                <w:bCs/>
                <w:kern w:val="0"/>
                <w:szCs w:val="21"/>
              </w:rPr>
              <w:t>金额（万元）</w:t>
            </w:r>
          </w:p>
        </w:tc>
      </w:tr>
      <w:tr w:rsidR="00814FFC">
        <w:trPr>
          <w:trHeight w:hRule="exact" w:val="401"/>
        </w:trPr>
        <w:tc>
          <w:tcPr>
            <w:tcW w:w="389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四川米仓山茶业集团有限公司</w:t>
            </w:r>
          </w:p>
        </w:tc>
        <w:tc>
          <w:tcPr>
            <w:tcW w:w="347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龙头企业认定激励补助</w:t>
            </w:r>
          </w:p>
        </w:tc>
        <w:tc>
          <w:tcPr>
            <w:tcW w:w="16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szCs w:val="21"/>
              </w:rPr>
              <w:t>10</w:t>
            </w:r>
          </w:p>
        </w:tc>
      </w:tr>
      <w:tr w:rsidR="00814FFC">
        <w:trPr>
          <w:trHeight w:hRule="exact" w:val="401"/>
        </w:trPr>
        <w:tc>
          <w:tcPr>
            <w:tcW w:w="389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广元市茶业（集团）有限公司</w:t>
            </w:r>
          </w:p>
        </w:tc>
        <w:tc>
          <w:tcPr>
            <w:tcW w:w="347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龙头企业认定激励补助</w:t>
            </w:r>
          </w:p>
        </w:tc>
        <w:tc>
          <w:tcPr>
            <w:tcW w:w="16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szCs w:val="21"/>
              </w:rPr>
              <w:t>2</w:t>
            </w:r>
          </w:p>
        </w:tc>
      </w:tr>
      <w:tr w:rsidR="00814FFC">
        <w:trPr>
          <w:trHeight w:hRule="exact" w:val="401"/>
        </w:trPr>
        <w:tc>
          <w:tcPr>
            <w:tcW w:w="389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旺苍县金源农业有限公司</w:t>
            </w:r>
          </w:p>
        </w:tc>
        <w:tc>
          <w:tcPr>
            <w:tcW w:w="347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龙头企业认定激励补助</w:t>
            </w:r>
          </w:p>
        </w:tc>
        <w:tc>
          <w:tcPr>
            <w:tcW w:w="16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szCs w:val="21"/>
              </w:rPr>
              <w:t>2</w:t>
            </w:r>
          </w:p>
        </w:tc>
      </w:tr>
      <w:tr w:rsidR="00814FFC">
        <w:trPr>
          <w:trHeight w:hRule="exact" w:val="401"/>
        </w:trPr>
        <w:tc>
          <w:tcPr>
            <w:tcW w:w="389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四川枣林茶业有限公司</w:t>
            </w:r>
          </w:p>
        </w:tc>
        <w:tc>
          <w:tcPr>
            <w:tcW w:w="347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龙头企业认定激励补助</w:t>
            </w:r>
          </w:p>
        </w:tc>
        <w:tc>
          <w:tcPr>
            <w:tcW w:w="16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szCs w:val="21"/>
              </w:rPr>
              <w:t>2</w:t>
            </w:r>
          </w:p>
        </w:tc>
      </w:tr>
      <w:tr w:rsidR="00814FFC">
        <w:trPr>
          <w:trHeight w:hRule="exact" w:val="401"/>
        </w:trPr>
        <w:tc>
          <w:tcPr>
            <w:tcW w:w="389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四川印象川之味茶叶有限责任公司</w:t>
            </w:r>
          </w:p>
        </w:tc>
        <w:tc>
          <w:tcPr>
            <w:tcW w:w="347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龙头企业认定激励补助</w:t>
            </w:r>
          </w:p>
        </w:tc>
        <w:tc>
          <w:tcPr>
            <w:tcW w:w="16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szCs w:val="21"/>
              </w:rPr>
              <w:t>2</w:t>
            </w:r>
          </w:p>
        </w:tc>
      </w:tr>
      <w:tr w:rsidR="00814FFC">
        <w:trPr>
          <w:trHeight w:hRule="exact" w:val="401"/>
        </w:trPr>
        <w:tc>
          <w:tcPr>
            <w:tcW w:w="389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旺苍县金源农业有限公司</w:t>
            </w:r>
          </w:p>
        </w:tc>
        <w:tc>
          <w:tcPr>
            <w:tcW w:w="347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鼓励自主品牌打造激励补助</w:t>
            </w:r>
          </w:p>
        </w:tc>
        <w:tc>
          <w:tcPr>
            <w:tcW w:w="16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szCs w:val="21"/>
              </w:rPr>
              <w:t>2</w:t>
            </w:r>
          </w:p>
        </w:tc>
      </w:tr>
      <w:tr w:rsidR="00814FFC">
        <w:trPr>
          <w:trHeight w:hRule="exact" w:val="401"/>
        </w:trPr>
        <w:tc>
          <w:tcPr>
            <w:tcW w:w="389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四川枣林茶业有限公司</w:t>
            </w:r>
          </w:p>
        </w:tc>
        <w:tc>
          <w:tcPr>
            <w:tcW w:w="347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鼓励自主品牌打造激励补助</w:t>
            </w:r>
          </w:p>
        </w:tc>
        <w:tc>
          <w:tcPr>
            <w:tcW w:w="16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szCs w:val="21"/>
              </w:rPr>
              <w:t>2</w:t>
            </w:r>
          </w:p>
        </w:tc>
      </w:tr>
      <w:tr w:rsidR="00814FFC">
        <w:trPr>
          <w:trHeight w:hRule="exact" w:val="401"/>
        </w:trPr>
        <w:tc>
          <w:tcPr>
            <w:tcW w:w="389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四川广旺茶业有限公司</w:t>
            </w:r>
          </w:p>
        </w:tc>
        <w:tc>
          <w:tcPr>
            <w:tcW w:w="347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鼓励自主品牌打造激励补助</w:t>
            </w:r>
          </w:p>
        </w:tc>
        <w:tc>
          <w:tcPr>
            <w:tcW w:w="16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szCs w:val="21"/>
              </w:rPr>
              <w:t>2</w:t>
            </w:r>
          </w:p>
        </w:tc>
      </w:tr>
      <w:tr w:rsidR="00814FFC">
        <w:trPr>
          <w:trHeight w:hRule="exact" w:val="401"/>
        </w:trPr>
        <w:tc>
          <w:tcPr>
            <w:tcW w:w="389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四川三山茶业有限公司</w:t>
            </w:r>
          </w:p>
        </w:tc>
        <w:tc>
          <w:tcPr>
            <w:tcW w:w="347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鼓励自主品牌打造激励补助</w:t>
            </w:r>
          </w:p>
        </w:tc>
        <w:tc>
          <w:tcPr>
            <w:tcW w:w="16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szCs w:val="21"/>
              </w:rPr>
              <w:t>2</w:t>
            </w:r>
          </w:p>
        </w:tc>
      </w:tr>
      <w:tr w:rsidR="00814FFC">
        <w:trPr>
          <w:trHeight w:hRule="exact" w:val="401"/>
        </w:trPr>
        <w:tc>
          <w:tcPr>
            <w:tcW w:w="389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旺苍县枫香岭茶业有限公司</w:t>
            </w:r>
          </w:p>
        </w:tc>
        <w:tc>
          <w:tcPr>
            <w:tcW w:w="347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实施“三品一标”激励补助</w:t>
            </w:r>
          </w:p>
        </w:tc>
        <w:tc>
          <w:tcPr>
            <w:tcW w:w="16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szCs w:val="21"/>
              </w:rPr>
              <w:t>7</w:t>
            </w:r>
          </w:p>
        </w:tc>
      </w:tr>
      <w:tr w:rsidR="00814FFC">
        <w:trPr>
          <w:trHeight w:hRule="exact" w:val="401"/>
        </w:trPr>
        <w:tc>
          <w:tcPr>
            <w:tcW w:w="389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旺苍县木门镇龙山村茶叶专业合作社</w:t>
            </w:r>
          </w:p>
        </w:tc>
        <w:tc>
          <w:tcPr>
            <w:tcW w:w="347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实施“三品一标”激励补助</w:t>
            </w:r>
          </w:p>
        </w:tc>
        <w:tc>
          <w:tcPr>
            <w:tcW w:w="16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szCs w:val="21"/>
              </w:rPr>
              <w:t>7</w:t>
            </w:r>
          </w:p>
        </w:tc>
      </w:tr>
      <w:tr w:rsidR="00814FFC">
        <w:trPr>
          <w:trHeight w:hRule="exact" w:val="401"/>
        </w:trPr>
        <w:tc>
          <w:tcPr>
            <w:tcW w:w="389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旺苍县毅杰农业科技有限公司</w:t>
            </w:r>
          </w:p>
        </w:tc>
        <w:tc>
          <w:tcPr>
            <w:tcW w:w="347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实施“三品一标”激励补助</w:t>
            </w:r>
          </w:p>
        </w:tc>
        <w:tc>
          <w:tcPr>
            <w:tcW w:w="16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szCs w:val="21"/>
              </w:rPr>
              <w:t>7</w:t>
            </w:r>
          </w:p>
        </w:tc>
      </w:tr>
      <w:tr w:rsidR="00814FFC">
        <w:trPr>
          <w:trHeight w:hRule="exact" w:val="401"/>
        </w:trPr>
        <w:tc>
          <w:tcPr>
            <w:tcW w:w="389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旺苍县五权镇清水茶叶专业合作社</w:t>
            </w:r>
          </w:p>
        </w:tc>
        <w:tc>
          <w:tcPr>
            <w:tcW w:w="347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实施“三品一标”激励补助</w:t>
            </w:r>
          </w:p>
        </w:tc>
        <w:tc>
          <w:tcPr>
            <w:tcW w:w="16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szCs w:val="21"/>
              </w:rPr>
              <w:t>7</w:t>
            </w:r>
          </w:p>
        </w:tc>
      </w:tr>
      <w:tr w:rsidR="00814FFC">
        <w:trPr>
          <w:trHeight w:hRule="exact" w:val="401"/>
        </w:trPr>
        <w:tc>
          <w:tcPr>
            <w:tcW w:w="389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旺苍县观山穆阁养殖专业合作社</w:t>
            </w:r>
          </w:p>
        </w:tc>
        <w:tc>
          <w:tcPr>
            <w:tcW w:w="347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实施“三品一标”激励补助</w:t>
            </w:r>
          </w:p>
        </w:tc>
        <w:tc>
          <w:tcPr>
            <w:tcW w:w="16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szCs w:val="21"/>
              </w:rPr>
              <w:t>7</w:t>
            </w:r>
          </w:p>
        </w:tc>
      </w:tr>
      <w:tr w:rsidR="00814FFC">
        <w:trPr>
          <w:trHeight w:hRule="exact" w:val="401"/>
        </w:trPr>
        <w:tc>
          <w:tcPr>
            <w:tcW w:w="389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四川广旺茶业有限公司</w:t>
            </w:r>
          </w:p>
        </w:tc>
        <w:tc>
          <w:tcPr>
            <w:tcW w:w="347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实施“三品一标”激励补助</w:t>
            </w:r>
          </w:p>
        </w:tc>
        <w:tc>
          <w:tcPr>
            <w:tcW w:w="16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szCs w:val="21"/>
              </w:rPr>
              <w:t>5</w:t>
            </w:r>
          </w:p>
        </w:tc>
      </w:tr>
      <w:tr w:rsidR="00814FFC">
        <w:trPr>
          <w:trHeight w:hRule="exact" w:val="401"/>
        </w:trPr>
        <w:tc>
          <w:tcPr>
            <w:tcW w:w="389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旺苍县金源农业有限公司</w:t>
            </w:r>
          </w:p>
        </w:tc>
        <w:tc>
          <w:tcPr>
            <w:tcW w:w="347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实施“三品一标”激励补助</w:t>
            </w:r>
          </w:p>
        </w:tc>
        <w:tc>
          <w:tcPr>
            <w:tcW w:w="16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szCs w:val="21"/>
              </w:rPr>
              <w:t>5</w:t>
            </w:r>
          </w:p>
        </w:tc>
      </w:tr>
      <w:tr w:rsidR="00814FFC">
        <w:trPr>
          <w:trHeight w:hRule="exact" w:val="401"/>
        </w:trPr>
        <w:tc>
          <w:tcPr>
            <w:tcW w:w="389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四川三山茶业有限公司</w:t>
            </w:r>
          </w:p>
        </w:tc>
        <w:tc>
          <w:tcPr>
            <w:tcW w:w="347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实施“三品一标”激励补助</w:t>
            </w:r>
          </w:p>
        </w:tc>
        <w:tc>
          <w:tcPr>
            <w:tcW w:w="16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szCs w:val="21"/>
              </w:rPr>
              <w:t>5</w:t>
            </w:r>
          </w:p>
        </w:tc>
      </w:tr>
      <w:tr w:rsidR="00814FFC">
        <w:trPr>
          <w:trHeight w:hRule="exact" w:val="401"/>
        </w:trPr>
        <w:tc>
          <w:tcPr>
            <w:tcW w:w="389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广元市茶业（集团）有限公司</w:t>
            </w:r>
          </w:p>
        </w:tc>
        <w:tc>
          <w:tcPr>
            <w:tcW w:w="347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实施“三品一标”激励补助</w:t>
            </w:r>
          </w:p>
        </w:tc>
        <w:tc>
          <w:tcPr>
            <w:tcW w:w="16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szCs w:val="21"/>
              </w:rPr>
              <w:t>5</w:t>
            </w:r>
          </w:p>
        </w:tc>
      </w:tr>
      <w:tr w:rsidR="00814FFC">
        <w:trPr>
          <w:trHeight w:hRule="exact" w:val="401"/>
        </w:trPr>
        <w:tc>
          <w:tcPr>
            <w:tcW w:w="389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四川米仓山茶业集团有限公司</w:t>
            </w:r>
          </w:p>
        </w:tc>
        <w:tc>
          <w:tcPr>
            <w:tcW w:w="347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品牌专卖激励补助</w:t>
            </w:r>
          </w:p>
        </w:tc>
        <w:tc>
          <w:tcPr>
            <w:tcW w:w="16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szCs w:val="21"/>
              </w:rPr>
              <w:t>10</w:t>
            </w:r>
          </w:p>
        </w:tc>
      </w:tr>
      <w:tr w:rsidR="00814FFC">
        <w:trPr>
          <w:trHeight w:hRule="exact" w:val="401"/>
        </w:trPr>
        <w:tc>
          <w:tcPr>
            <w:tcW w:w="389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四川米仓山茶业集团有限公司</w:t>
            </w:r>
          </w:p>
        </w:tc>
        <w:tc>
          <w:tcPr>
            <w:tcW w:w="347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市场营销推介激励补助（三）</w:t>
            </w:r>
          </w:p>
        </w:tc>
        <w:tc>
          <w:tcPr>
            <w:tcW w:w="16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szCs w:val="21"/>
              </w:rPr>
              <w:t>5</w:t>
            </w:r>
          </w:p>
        </w:tc>
      </w:tr>
      <w:tr w:rsidR="00814FFC">
        <w:trPr>
          <w:trHeight w:hRule="exact" w:val="424"/>
        </w:trPr>
        <w:tc>
          <w:tcPr>
            <w:tcW w:w="389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szCs w:val="21"/>
              </w:rPr>
              <w:t>合计</w:t>
            </w:r>
          </w:p>
        </w:tc>
        <w:tc>
          <w:tcPr>
            <w:tcW w:w="347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p>
        </w:tc>
        <w:tc>
          <w:tcPr>
            <w:tcW w:w="165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kern w:val="0"/>
                <w:szCs w:val="21"/>
              </w:rPr>
              <w:t>96</w:t>
            </w:r>
          </w:p>
        </w:tc>
      </w:tr>
    </w:tbl>
    <w:p w:rsidR="00814FFC" w:rsidRDefault="00814FFC" w:rsidP="00814FFC">
      <w:pPr>
        <w:widowControl/>
        <w:spacing w:line="576" w:lineRule="exact"/>
        <w:ind w:firstLineChars="200" w:firstLine="31680"/>
        <w:jc w:val="left"/>
        <w:outlineLvl w:val="4"/>
        <w:rPr>
          <w:rFonts w:ascii="楷体_GB2312" w:eastAsia="楷体_GB2312" w:hAnsi="楷体_GB2312" w:cs="楷体_GB2312"/>
          <w:bCs/>
          <w:sz w:val="32"/>
          <w:szCs w:val="32"/>
        </w:rPr>
      </w:pPr>
      <w:r>
        <w:rPr>
          <w:rFonts w:ascii="楷体_GB2312" w:eastAsia="楷体_GB2312" w:hAnsi="楷体_GB2312" w:cs="楷体_GB2312" w:hint="eastAsia"/>
          <w:bCs/>
          <w:sz w:val="32"/>
          <w:szCs w:val="32"/>
        </w:rPr>
        <w:t>（二）专用指标绩效分析（分值</w:t>
      </w:r>
      <w:r>
        <w:rPr>
          <w:rFonts w:ascii="楷体_GB2312" w:eastAsia="楷体_GB2312" w:hAnsi="楷体_GB2312" w:cs="楷体_GB2312"/>
          <w:bCs/>
          <w:sz w:val="32"/>
          <w:szCs w:val="32"/>
        </w:rPr>
        <w:t>30</w:t>
      </w:r>
      <w:r>
        <w:rPr>
          <w:rFonts w:ascii="楷体_GB2312" w:eastAsia="楷体_GB2312" w:hAnsi="楷体_GB2312" w:cs="楷体_GB2312" w:hint="eastAsia"/>
          <w:bCs/>
          <w:sz w:val="32"/>
          <w:szCs w:val="32"/>
        </w:rPr>
        <w:t>分，自评得分</w:t>
      </w:r>
      <w:r>
        <w:rPr>
          <w:rFonts w:ascii="楷体_GB2312" w:eastAsia="楷体_GB2312" w:hAnsi="楷体_GB2312" w:cs="楷体_GB2312"/>
          <w:bCs/>
          <w:sz w:val="32"/>
          <w:szCs w:val="32"/>
        </w:rPr>
        <w:t>30</w:t>
      </w:r>
      <w:r>
        <w:rPr>
          <w:rFonts w:ascii="楷体_GB2312" w:eastAsia="楷体_GB2312" w:hAnsi="楷体_GB2312" w:cs="楷体_GB2312" w:hint="eastAsia"/>
          <w:bCs/>
          <w:sz w:val="32"/>
          <w:szCs w:val="32"/>
        </w:rPr>
        <w:t>分）</w:t>
      </w:r>
      <w:r>
        <w:rPr>
          <w:rFonts w:ascii="楷体_GB2312" w:eastAsia="楷体_GB2312" w:hAnsi="楷体_GB2312" w:cs="楷体_GB2312"/>
          <w:bCs/>
          <w:sz w:val="32"/>
          <w:szCs w:val="32"/>
        </w:rPr>
        <w:t xml:space="preserve"> </w:t>
      </w:r>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kern w:val="0"/>
          <w:sz w:val="32"/>
          <w:szCs w:val="32"/>
          <w:shd w:val="clear" w:color="auto" w:fill="FFFFFF"/>
        </w:rPr>
        <w:t>项目实施与市委市政府支持重点、优势产业支持政策符合，项目给</w:t>
      </w:r>
      <w:r>
        <w:rPr>
          <w:rFonts w:ascii="仿宋_GB2312" w:eastAsia="仿宋_GB2312" w:hAnsi="仿宋_GB2312" w:cs="仿宋_GB2312"/>
          <w:kern w:val="0"/>
          <w:sz w:val="32"/>
          <w:szCs w:val="32"/>
          <w:shd w:val="clear" w:color="auto" w:fill="FFFFFF"/>
        </w:rPr>
        <w:t>12</w:t>
      </w:r>
      <w:r>
        <w:rPr>
          <w:rFonts w:ascii="仿宋_GB2312" w:eastAsia="仿宋_GB2312" w:hAnsi="仿宋_GB2312" w:cs="仿宋_GB2312" w:hint="eastAsia"/>
          <w:kern w:val="0"/>
          <w:sz w:val="32"/>
          <w:szCs w:val="32"/>
          <w:shd w:val="clear" w:color="auto" w:fill="FFFFFF"/>
        </w:rPr>
        <w:t>家企业带来直接经济收入，项目经济性较好，对企业成长起到促进作用。</w:t>
      </w:r>
    </w:p>
    <w:p w:rsidR="00814FFC" w:rsidRDefault="00814FFC">
      <w:pPr>
        <w:tabs>
          <w:tab w:val="center" w:pos="4153"/>
          <w:tab w:val="right" w:pos="8306"/>
        </w:tabs>
        <w:snapToGrid w:val="0"/>
        <w:spacing w:line="576" w:lineRule="exact"/>
        <w:ind w:firstLine="640"/>
        <w:jc w:val="left"/>
        <w:rPr>
          <w:rFonts w:ascii="仿宋_GB2312" w:eastAsia="仿宋_GB2312" w:hAnsi="仿宋_GB2312" w:cs="仿宋_GB2312"/>
          <w:kern w:val="0"/>
          <w:sz w:val="32"/>
          <w:szCs w:val="32"/>
          <w:shd w:val="clear" w:color="auto" w:fill="FFFFFF"/>
        </w:rPr>
      </w:pPr>
      <w:r>
        <w:rPr>
          <w:rFonts w:ascii="楷体_GB2312" w:eastAsia="楷体_GB2312" w:hAnsi="楷体_GB2312" w:cs="楷体_GB2312" w:hint="eastAsia"/>
          <w:bCs/>
          <w:sz w:val="32"/>
          <w:szCs w:val="32"/>
        </w:rPr>
        <w:t>（三）个性指标绩效分析（分值</w:t>
      </w:r>
      <w:r>
        <w:rPr>
          <w:rFonts w:ascii="楷体_GB2312" w:eastAsia="楷体_GB2312" w:hAnsi="楷体_GB2312" w:cs="楷体_GB2312"/>
          <w:bCs/>
          <w:sz w:val="32"/>
          <w:szCs w:val="32"/>
        </w:rPr>
        <w:t>16</w:t>
      </w:r>
      <w:r>
        <w:rPr>
          <w:rFonts w:ascii="楷体_GB2312" w:eastAsia="楷体_GB2312" w:hAnsi="楷体_GB2312" w:cs="楷体_GB2312" w:hint="eastAsia"/>
          <w:bCs/>
          <w:sz w:val="32"/>
          <w:szCs w:val="32"/>
        </w:rPr>
        <w:t>分，自评得分</w:t>
      </w:r>
      <w:r>
        <w:rPr>
          <w:rFonts w:ascii="楷体_GB2312" w:eastAsia="楷体_GB2312" w:hAnsi="楷体_GB2312" w:cs="楷体_GB2312"/>
          <w:bCs/>
          <w:sz w:val="32"/>
          <w:szCs w:val="32"/>
        </w:rPr>
        <w:t>16</w:t>
      </w:r>
      <w:r>
        <w:rPr>
          <w:rFonts w:ascii="楷体_GB2312" w:eastAsia="楷体_GB2312" w:hAnsi="楷体_GB2312" w:cs="楷体_GB2312" w:hint="eastAsia"/>
          <w:bCs/>
          <w:sz w:val="32"/>
          <w:szCs w:val="32"/>
        </w:rPr>
        <w:t>分）</w:t>
      </w:r>
    </w:p>
    <w:p w:rsidR="00814FFC" w:rsidRDefault="00814FFC">
      <w:pPr>
        <w:tabs>
          <w:tab w:val="center" w:pos="4153"/>
          <w:tab w:val="right" w:pos="8306"/>
        </w:tabs>
        <w:snapToGrid w:val="0"/>
        <w:spacing w:line="576" w:lineRule="exact"/>
        <w:ind w:firstLine="640"/>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kern w:val="0"/>
          <w:sz w:val="32"/>
          <w:szCs w:val="32"/>
          <w:shd w:val="clear" w:color="auto" w:fill="FFFFFF"/>
        </w:rPr>
        <w:t>1.2023</w:t>
      </w:r>
      <w:r>
        <w:rPr>
          <w:rFonts w:ascii="仿宋_GB2312" w:eastAsia="仿宋_GB2312" w:hAnsi="仿宋_GB2312" w:cs="仿宋_GB2312" w:hint="eastAsia"/>
          <w:kern w:val="0"/>
          <w:sz w:val="32"/>
          <w:szCs w:val="32"/>
          <w:shd w:val="clear" w:color="auto" w:fill="FFFFFF"/>
        </w:rPr>
        <w:t>年，全市茶叶产量</w:t>
      </w:r>
      <w:r>
        <w:rPr>
          <w:rFonts w:ascii="仿宋_GB2312" w:eastAsia="仿宋_GB2312" w:hAnsi="仿宋_GB2312" w:cs="仿宋_GB2312"/>
          <w:kern w:val="0"/>
          <w:sz w:val="32"/>
          <w:szCs w:val="32"/>
          <w:shd w:val="clear" w:color="auto" w:fill="FFFFFF"/>
        </w:rPr>
        <w:t>1.88</w:t>
      </w:r>
      <w:r>
        <w:rPr>
          <w:rFonts w:ascii="仿宋_GB2312" w:eastAsia="仿宋_GB2312" w:hAnsi="仿宋_GB2312" w:cs="仿宋_GB2312" w:hint="eastAsia"/>
          <w:kern w:val="0"/>
          <w:sz w:val="32"/>
          <w:szCs w:val="32"/>
          <w:shd w:val="clear" w:color="auto" w:fill="FFFFFF"/>
        </w:rPr>
        <w:t>万吨，同比增长</w:t>
      </w:r>
      <w:r>
        <w:rPr>
          <w:rFonts w:ascii="仿宋_GB2312" w:eastAsia="仿宋_GB2312" w:hAnsi="仿宋_GB2312" w:cs="仿宋_GB2312"/>
          <w:kern w:val="0"/>
          <w:sz w:val="32"/>
          <w:szCs w:val="32"/>
          <w:shd w:val="clear" w:color="auto" w:fill="FFFFFF"/>
        </w:rPr>
        <w:t>11.6%</w:t>
      </w:r>
      <w:r>
        <w:rPr>
          <w:rFonts w:ascii="仿宋_GB2312" w:eastAsia="仿宋_GB2312" w:hAnsi="仿宋_GB2312" w:cs="仿宋_GB2312" w:hint="eastAsia"/>
          <w:kern w:val="0"/>
          <w:sz w:val="32"/>
          <w:szCs w:val="32"/>
          <w:shd w:val="clear" w:color="auto" w:fill="FFFFFF"/>
        </w:rPr>
        <w:t>。分值</w:t>
      </w:r>
      <w:r>
        <w:rPr>
          <w:rFonts w:ascii="仿宋_GB2312" w:eastAsia="仿宋_GB2312" w:hAnsi="仿宋_GB2312" w:cs="仿宋_GB2312"/>
          <w:kern w:val="0"/>
          <w:sz w:val="32"/>
          <w:szCs w:val="32"/>
          <w:shd w:val="clear" w:color="auto" w:fill="FFFFFF"/>
        </w:rPr>
        <w:t>8</w:t>
      </w:r>
      <w:r>
        <w:rPr>
          <w:rFonts w:ascii="仿宋_GB2312" w:eastAsia="仿宋_GB2312" w:hAnsi="仿宋_GB2312" w:cs="仿宋_GB2312" w:hint="eastAsia"/>
          <w:kern w:val="0"/>
          <w:sz w:val="32"/>
          <w:szCs w:val="32"/>
          <w:shd w:val="clear" w:color="auto" w:fill="FFFFFF"/>
        </w:rPr>
        <w:t>分，自评得分</w:t>
      </w:r>
      <w:r>
        <w:rPr>
          <w:rFonts w:ascii="仿宋_GB2312" w:eastAsia="仿宋_GB2312" w:hAnsi="仿宋_GB2312" w:cs="仿宋_GB2312"/>
          <w:kern w:val="0"/>
          <w:sz w:val="32"/>
          <w:szCs w:val="32"/>
          <w:shd w:val="clear" w:color="auto" w:fill="FFFFFF"/>
        </w:rPr>
        <w:t>8</w:t>
      </w:r>
      <w:r>
        <w:rPr>
          <w:rFonts w:ascii="仿宋_GB2312" w:eastAsia="仿宋_GB2312" w:hAnsi="仿宋_GB2312" w:cs="仿宋_GB2312" w:hint="eastAsia"/>
          <w:kern w:val="0"/>
          <w:sz w:val="32"/>
          <w:szCs w:val="32"/>
          <w:shd w:val="clear" w:color="auto" w:fill="FFFFFF"/>
        </w:rPr>
        <w:t>分。</w:t>
      </w:r>
    </w:p>
    <w:p w:rsidR="00814FFC" w:rsidRDefault="00814FFC">
      <w:pPr>
        <w:tabs>
          <w:tab w:val="center" w:pos="4153"/>
          <w:tab w:val="right" w:pos="8306"/>
        </w:tabs>
        <w:snapToGrid w:val="0"/>
        <w:spacing w:line="576" w:lineRule="exact"/>
        <w:ind w:firstLine="640"/>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kern w:val="0"/>
          <w:sz w:val="32"/>
          <w:szCs w:val="32"/>
          <w:shd w:val="clear" w:color="auto" w:fill="FFFFFF"/>
        </w:rPr>
        <w:t>2.</w:t>
      </w:r>
      <w:r>
        <w:rPr>
          <w:rFonts w:ascii="仿宋_GB2312" w:eastAsia="仿宋_GB2312" w:hAnsi="仿宋_GB2312" w:cs="仿宋_GB2312" w:hint="eastAsia"/>
          <w:kern w:val="0"/>
          <w:sz w:val="32"/>
          <w:szCs w:val="32"/>
          <w:shd w:val="clear" w:color="auto" w:fill="FFFFFF"/>
        </w:rPr>
        <w:t>在服务对象满意度调查中，满意度为</w:t>
      </w:r>
      <w:r>
        <w:rPr>
          <w:rFonts w:ascii="仿宋_GB2312" w:eastAsia="仿宋_GB2312" w:hAnsi="仿宋_GB2312" w:cs="仿宋_GB2312"/>
          <w:kern w:val="0"/>
          <w:sz w:val="32"/>
          <w:szCs w:val="32"/>
          <w:shd w:val="clear" w:color="auto" w:fill="FFFFFF"/>
        </w:rPr>
        <w:t>100%</w:t>
      </w:r>
      <w:r>
        <w:rPr>
          <w:rFonts w:ascii="仿宋_GB2312" w:eastAsia="仿宋_GB2312" w:hAnsi="仿宋_GB2312" w:cs="仿宋_GB2312" w:hint="eastAsia"/>
          <w:kern w:val="0"/>
          <w:sz w:val="32"/>
          <w:szCs w:val="32"/>
          <w:shd w:val="clear" w:color="auto" w:fill="FFFFFF"/>
        </w:rPr>
        <w:t>。分值</w:t>
      </w:r>
      <w:r>
        <w:rPr>
          <w:rFonts w:ascii="仿宋_GB2312" w:eastAsia="仿宋_GB2312" w:hAnsi="仿宋_GB2312" w:cs="仿宋_GB2312"/>
          <w:kern w:val="0"/>
          <w:sz w:val="32"/>
          <w:szCs w:val="32"/>
          <w:shd w:val="clear" w:color="auto" w:fill="FFFFFF"/>
        </w:rPr>
        <w:t>8</w:t>
      </w:r>
      <w:r>
        <w:rPr>
          <w:rFonts w:ascii="仿宋_GB2312" w:eastAsia="仿宋_GB2312" w:hAnsi="仿宋_GB2312" w:cs="仿宋_GB2312" w:hint="eastAsia"/>
          <w:kern w:val="0"/>
          <w:sz w:val="32"/>
          <w:szCs w:val="32"/>
          <w:shd w:val="clear" w:color="auto" w:fill="FFFFFF"/>
        </w:rPr>
        <w:t>分，自评得分</w:t>
      </w:r>
      <w:r>
        <w:rPr>
          <w:rFonts w:ascii="仿宋_GB2312" w:eastAsia="仿宋_GB2312" w:hAnsi="仿宋_GB2312" w:cs="仿宋_GB2312"/>
          <w:kern w:val="0"/>
          <w:sz w:val="32"/>
          <w:szCs w:val="32"/>
          <w:shd w:val="clear" w:color="auto" w:fill="FFFFFF"/>
        </w:rPr>
        <w:t>8</w:t>
      </w:r>
      <w:r>
        <w:rPr>
          <w:rFonts w:ascii="仿宋_GB2312" w:eastAsia="仿宋_GB2312" w:hAnsi="仿宋_GB2312" w:cs="仿宋_GB2312" w:hint="eastAsia"/>
          <w:kern w:val="0"/>
          <w:sz w:val="32"/>
          <w:szCs w:val="32"/>
          <w:shd w:val="clear" w:color="auto" w:fill="FFFFFF"/>
        </w:rPr>
        <w:t>分。</w:t>
      </w:r>
    </w:p>
    <w:p w:rsidR="00814FFC" w:rsidRDefault="00814FFC" w:rsidP="0089115C">
      <w:pPr>
        <w:widowControl/>
        <w:spacing w:line="576" w:lineRule="exact"/>
        <w:ind w:firstLineChars="200" w:firstLine="31680"/>
        <w:jc w:val="left"/>
        <w:outlineLvl w:val="1"/>
        <w:rPr>
          <w:rFonts w:ascii="仿宋_GB2312" w:eastAsia="仿宋_GB2312" w:hAnsi="仿宋_GB2312" w:cs="仿宋_GB2312"/>
          <w:kern w:val="0"/>
          <w:sz w:val="32"/>
          <w:szCs w:val="32"/>
          <w:shd w:val="clear" w:color="auto" w:fill="FFFFFF"/>
        </w:rPr>
      </w:pPr>
      <w:bookmarkStart w:id="559" w:name="_Toc14347"/>
      <w:bookmarkStart w:id="560" w:name="_Toc5231"/>
      <w:bookmarkStart w:id="561" w:name="_Toc16226"/>
      <w:r>
        <w:rPr>
          <w:rFonts w:ascii="黑体" w:eastAsia="黑体" w:hAnsi="黑体" w:cs="黑体" w:hint="eastAsia"/>
          <w:sz w:val="32"/>
          <w:szCs w:val="32"/>
        </w:rPr>
        <w:t>四、评价结论</w:t>
      </w:r>
      <w:bookmarkEnd w:id="559"/>
      <w:bookmarkEnd w:id="560"/>
      <w:bookmarkEnd w:id="561"/>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kern w:val="0"/>
          <w:sz w:val="32"/>
          <w:szCs w:val="32"/>
          <w:shd w:val="clear" w:color="auto" w:fill="FFFFFF"/>
        </w:rPr>
      </w:pPr>
      <w:r>
        <w:rPr>
          <w:rFonts w:ascii="仿宋_GB2312" w:eastAsia="仿宋_GB2312" w:hAnsi="仿宋_GB2312" w:cs="仿宋_GB2312" w:hint="eastAsia"/>
          <w:kern w:val="0"/>
          <w:sz w:val="32"/>
          <w:szCs w:val="32"/>
          <w:shd w:val="clear" w:color="auto" w:fill="FFFFFF"/>
        </w:rPr>
        <w:t>专项预算项目绩效自评总体实施情况较好，</w:t>
      </w:r>
      <w:r>
        <w:rPr>
          <w:rFonts w:ascii="仿宋_GB2312" w:eastAsia="仿宋_GB2312" w:hAnsi="仿宋_GB2312" w:cs="仿宋_GB2312" w:hint="eastAsia"/>
          <w:kern w:val="0"/>
          <w:sz w:val="32"/>
          <w:szCs w:val="32"/>
          <w:shd w:val="clear" w:color="auto" w:fill="FFFFFF"/>
          <w:lang w:val="zh-CN"/>
        </w:rPr>
        <w:t>按照绩效目标开展各项工作，资金拨付及时并符合相关规章制度，达到预期目标。项目自评得分</w:t>
      </w:r>
      <w:r>
        <w:rPr>
          <w:rFonts w:ascii="仿宋_GB2312" w:eastAsia="仿宋_GB2312" w:hAnsi="仿宋_GB2312" w:cs="仿宋_GB2312"/>
          <w:kern w:val="0"/>
          <w:sz w:val="32"/>
          <w:szCs w:val="32"/>
          <w:shd w:val="clear" w:color="auto" w:fill="FFFFFF"/>
          <w:lang w:val="zh-CN"/>
        </w:rPr>
        <w:t>100</w:t>
      </w:r>
      <w:r>
        <w:rPr>
          <w:rFonts w:ascii="仿宋_GB2312" w:eastAsia="仿宋_GB2312" w:hAnsi="仿宋_GB2312" w:cs="仿宋_GB2312" w:hint="eastAsia"/>
          <w:kern w:val="0"/>
          <w:sz w:val="32"/>
          <w:szCs w:val="32"/>
          <w:shd w:val="clear" w:color="auto" w:fill="FFFFFF"/>
          <w:lang w:val="zh-CN"/>
        </w:rPr>
        <w:t>分。</w:t>
      </w:r>
    </w:p>
    <w:p w:rsidR="00814FFC" w:rsidRDefault="00814FFC" w:rsidP="0089115C">
      <w:pPr>
        <w:widowControl/>
        <w:spacing w:line="576" w:lineRule="exact"/>
        <w:ind w:firstLineChars="200" w:firstLine="31680"/>
        <w:jc w:val="left"/>
        <w:outlineLvl w:val="1"/>
        <w:rPr>
          <w:rFonts w:ascii="仿宋_GB2312" w:eastAsia="仿宋_GB2312" w:hAnsi="仿宋_GB2312" w:cs="仿宋_GB2312"/>
          <w:kern w:val="0"/>
          <w:sz w:val="32"/>
          <w:szCs w:val="32"/>
          <w:shd w:val="clear" w:color="auto" w:fill="FFFFFF"/>
        </w:rPr>
      </w:pPr>
      <w:bookmarkStart w:id="562" w:name="_Toc3549"/>
      <w:bookmarkStart w:id="563" w:name="_Toc9451"/>
      <w:bookmarkStart w:id="564" w:name="_Toc24836"/>
      <w:r>
        <w:rPr>
          <w:rFonts w:ascii="黑体" w:eastAsia="黑体" w:hAnsi="黑体" w:cs="黑体" w:hint="eastAsia"/>
          <w:sz w:val="32"/>
          <w:szCs w:val="32"/>
        </w:rPr>
        <w:t>五、工作建议</w:t>
      </w:r>
      <w:bookmarkEnd w:id="562"/>
      <w:bookmarkEnd w:id="563"/>
      <w:bookmarkEnd w:id="564"/>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hint="eastAsia"/>
          <w:kern w:val="0"/>
          <w:sz w:val="32"/>
          <w:szCs w:val="32"/>
          <w:shd w:val="clear" w:color="auto" w:fill="FFFFFF"/>
          <w:lang w:val="zh-CN"/>
        </w:rPr>
        <w:t>持续加大对茶企、茶业品牌的支持和奖补力度。</w:t>
      </w:r>
    </w:p>
    <w:p w:rsidR="00814FFC" w:rsidRDefault="00814FFC">
      <w:pPr>
        <w:spacing w:line="578" w:lineRule="exact"/>
        <w:jc w:val="center"/>
        <w:rPr>
          <w:rFonts w:ascii="Times New Roman" w:eastAsia="仿宋_GB2312" w:hAnsi="Times New Roman"/>
          <w:sz w:val="32"/>
          <w:szCs w:val="32"/>
        </w:rPr>
      </w:pPr>
      <w:r>
        <w:rPr>
          <w:rFonts w:ascii="方正小标宋简体" w:eastAsia="方正小标宋简体" w:hAnsi="方正小标宋简体" w:cs="方正小标宋简体" w:hint="eastAsia"/>
          <w:kern w:val="0"/>
          <w:sz w:val="40"/>
          <w:szCs w:val="40"/>
        </w:rPr>
        <w:t>专项预算项目绩效目标完成情况自评表</w:t>
      </w:r>
    </w:p>
    <w:tbl>
      <w:tblPr>
        <w:tblW w:w="10233" w:type="dxa"/>
        <w:jc w:val="center"/>
        <w:tblLayout w:type="fixed"/>
        <w:tblCellMar>
          <w:top w:w="15" w:type="dxa"/>
          <w:left w:w="15" w:type="dxa"/>
          <w:bottom w:w="15" w:type="dxa"/>
          <w:right w:w="15" w:type="dxa"/>
        </w:tblCellMar>
        <w:tblLook w:val="00A0"/>
      </w:tblPr>
      <w:tblGrid>
        <w:gridCol w:w="652"/>
        <w:gridCol w:w="934"/>
        <w:gridCol w:w="1397"/>
        <w:gridCol w:w="1312"/>
        <w:gridCol w:w="991"/>
        <w:gridCol w:w="1260"/>
        <w:gridCol w:w="908"/>
        <w:gridCol w:w="552"/>
        <w:gridCol w:w="2227"/>
      </w:tblGrid>
      <w:tr w:rsidR="00814FFC">
        <w:trPr>
          <w:trHeight w:val="23"/>
          <w:jc w:val="center"/>
        </w:trPr>
        <w:tc>
          <w:tcPr>
            <w:tcW w:w="429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kern w:val="0"/>
                <w:szCs w:val="21"/>
              </w:rPr>
              <w:t>项目名称</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szCs w:val="21"/>
              </w:rPr>
            </w:pPr>
            <w:r>
              <w:rPr>
                <w:rFonts w:ascii="宋体" w:hAnsi="宋体" w:cs="宋体" w:hint="eastAsia"/>
                <w:szCs w:val="21"/>
              </w:rPr>
              <w:t>省级财政农业改革创新科技示范奖补专项资金（支持精制川茶产业发展）</w:t>
            </w:r>
          </w:p>
        </w:tc>
      </w:tr>
      <w:tr w:rsidR="00814FFC">
        <w:trPr>
          <w:trHeight w:val="23"/>
          <w:jc w:val="center"/>
        </w:trPr>
        <w:tc>
          <w:tcPr>
            <w:tcW w:w="429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kern w:val="0"/>
                <w:szCs w:val="21"/>
              </w:rPr>
              <w:t>预算单位</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szCs w:val="21"/>
              </w:rPr>
            </w:pPr>
            <w:r>
              <w:rPr>
                <w:rFonts w:ascii="宋体" w:hAnsi="宋体" w:cs="宋体" w:hint="eastAsia"/>
                <w:szCs w:val="21"/>
              </w:rPr>
              <w:t>广元市农业农村局</w:t>
            </w:r>
          </w:p>
        </w:tc>
      </w:tr>
      <w:tr w:rsidR="00814FFC">
        <w:trPr>
          <w:trHeight w:val="23"/>
          <w:jc w:val="center"/>
        </w:trPr>
        <w:tc>
          <w:tcPr>
            <w:tcW w:w="429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kern w:val="0"/>
                <w:szCs w:val="21"/>
              </w:rPr>
              <w:t>项目类型</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szCs w:val="21"/>
              </w:rPr>
            </w:pPr>
          </w:p>
        </w:tc>
      </w:tr>
      <w:tr w:rsidR="00814FFC">
        <w:trPr>
          <w:trHeight w:val="23"/>
          <w:jc w:val="center"/>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项目</w:t>
            </w:r>
            <w:r>
              <w:rPr>
                <w:rFonts w:ascii="宋体" w:hAnsi="宋体" w:cs="宋体"/>
                <w:kern w:val="0"/>
                <w:szCs w:val="21"/>
              </w:rPr>
              <w:t xml:space="preserve"> </w:t>
            </w:r>
            <w:r>
              <w:rPr>
                <w:rFonts w:ascii="宋体" w:hAnsi="宋体" w:cs="宋体" w:hint="eastAsia"/>
                <w:kern w:val="0"/>
                <w:szCs w:val="21"/>
              </w:rPr>
              <w:t>概况</w:t>
            </w: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kern w:val="0"/>
                <w:szCs w:val="21"/>
              </w:rPr>
            </w:pPr>
            <w:r>
              <w:rPr>
                <w:rFonts w:ascii="宋体" w:hAnsi="宋体" w:cs="宋体" w:hint="eastAsia"/>
                <w:kern w:val="0"/>
                <w:szCs w:val="21"/>
              </w:rPr>
              <w:t>中长期规划（名称、文号，仅指</w:t>
            </w:r>
          </w:p>
          <w:p w:rsidR="00814FFC" w:rsidRDefault="00814FFC">
            <w:pPr>
              <w:widowControl/>
              <w:spacing w:line="300" w:lineRule="exact"/>
              <w:jc w:val="left"/>
              <w:textAlignment w:val="center"/>
              <w:rPr>
                <w:rFonts w:ascii="宋体" w:cs="宋体"/>
                <w:szCs w:val="21"/>
              </w:rPr>
            </w:pPr>
            <w:r>
              <w:rPr>
                <w:rFonts w:ascii="宋体" w:hAnsi="宋体" w:cs="宋体" w:hint="eastAsia"/>
                <w:kern w:val="0"/>
                <w:szCs w:val="21"/>
              </w:rPr>
              <w:t>常年项目）</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kern w:val="0"/>
                <w:szCs w:val="21"/>
              </w:rPr>
              <w:t>资金管理办法（名称、文号）</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szCs w:val="21"/>
              </w:rPr>
            </w:pPr>
          </w:p>
        </w:tc>
      </w:tr>
      <w:tr w:rsidR="00814FFC">
        <w:trPr>
          <w:trHeight w:val="520"/>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kern w:val="0"/>
                <w:szCs w:val="21"/>
              </w:rPr>
              <w:t>绩效分配方式</w:t>
            </w:r>
          </w:p>
        </w:tc>
        <w:tc>
          <w:tcPr>
            <w:tcW w:w="99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kern w:val="0"/>
                <w:szCs w:val="21"/>
              </w:rPr>
              <w:t>因素法</w:t>
            </w:r>
          </w:p>
        </w:tc>
        <w:tc>
          <w:tcPr>
            <w:tcW w:w="2168"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项目法</w:t>
            </w:r>
          </w:p>
        </w:tc>
        <w:tc>
          <w:tcPr>
            <w:tcW w:w="55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据实据效</w:t>
            </w:r>
          </w:p>
        </w:tc>
        <w:tc>
          <w:tcPr>
            <w:tcW w:w="22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因素法与项目法相结合</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kern w:val="0"/>
                <w:szCs w:val="21"/>
              </w:rPr>
              <w:t>立项依据</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kern w:val="0"/>
                <w:szCs w:val="21"/>
              </w:rPr>
              <w:t>使用范围</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kern w:val="0"/>
                <w:szCs w:val="21"/>
              </w:rPr>
              <w:t>申报（补助）条件</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kern w:val="0"/>
                <w:szCs w:val="21"/>
              </w:rPr>
              <w:t>项目起止年限</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szCs w:val="21"/>
              </w:rPr>
            </w:pPr>
          </w:p>
        </w:tc>
      </w:tr>
      <w:tr w:rsidR="00814FFC">
        <w:trPr>
          <w:trHeight w:val="23"/>
          <w:jc w:val="center"/>
        </w:trPr>
        <w:tc>
          <w:tcPr>
            <w:tcW w:w="1586" w:type="dxa"/>
            <w:gridSpan w:val="2"/>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项目资金</w:t>
            </w:r>
          </w:p>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（万元）</w:t>
            </w:r>
          </w:p>
        </w:tc>
        <w:tc>
          <w:tcPr>
            <w:tcW w:w="2709"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kern w:val="0"/>
                <w:szCs w:val="21"/>
              </w:rPr>
              <w:t xml:space="preserve">  </w:t>
            </w:r>
            <w:r>
              <w:rPr>
                <w:rFonts w:ascii="宋体" w:hAnsi="宋体" w:cs="宋体" w:hint="eastAsia"/>
                <w:kern w:val="0"/>
                <w:szCs w:val="21"/>
              </w:rPr>
              <w:t>年度资金总额：</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tabs>
                <w:tab w:val="left" w:pos="888"/>
              </w:tabs>
              <w:spacing w:line="300" w:lineRule="exact"/>
              <w:jc w:val="center"/>
              <w:rPr>
                <w:rFonts w:ascii="宋体" w:cs="宋体"/>
                <w:szCs w:val="21"/>
              </w:rPr>
            </w:pPr>
            <w:r>
              <w:rPr>
                <w:rFonts w:ascii="宋体" w:hAnsi="宋体" w:cs="宋体"/>
                <w:szCs w:val="21"/>
              </w:rPr>
              <w:t>96</w:t>
            </w:r>
          </w:p>
        </w:tc>
      </w:tr>
      <w:tr w:rsidR="00814FFC">
        <w:trPr>
          <w:trHeight w:val="23"/>
          <w:jc w:val="center"/>
        </w:trPr>
        <w:tc>
          <w:tcPr>
            <w:tcW w:w="1586"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szCs w:val="21"/>
              </w:rPr>
            </w:pPr>
          </w:p>
        </w:tc>
        <w:tc>
          <w:tcPr>
            <w:tcW w:w="2709"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hint="eastAsia"/>
                <w:kern w:val="0"/>
                <w:szCs w:val="21"/>
              </w:rPr>
              <w:t>其中：财政拨款</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tabs>
                <w:tab w:val="left" w:pos="888"/>
              </w:tabs>
              <w:spacing w:line="300" w:lineRule="exact"/>
              <w:jc w:val="center"/>
              <w:rPr>
                <w:rFonts w:ascii="宋体" w:cs="宋体"/>
                <w:szCs w:val="21"/>
              </w:rPr>
            </w:pPr>
            <w:r>
              <w:rPr>
                <w:rFonts w:ascii="宋体" w:hAnsi="宋体" w:cs="宋体"/>
                <w:szCs w:val="21"/>
              </w:rPr>
              <w:t>96</w:t>
            </w:r>
          </w:p>
        </w:tc>
      </w:tr>
      <w:tr w:rsidR="00814FFC">
        <w:trPr>
          <w:trHeight w:val="23"/>
          <w:jc w:val="center"/>
        </w:trPr>
        <w:tc>
          <w:tcPr>
            <w:tcW w:w="1586"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szCs w:val="21"/>
              </w:rPr>
            </w:pPr>
          </w:p>
        </w:tc>
        <w:tc>
          <w:tcPr>
            <w:tcW w:w="2709"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szCs w:val="21"/>
              </w:rPr>
            </w:pPr>
            <w:r>
              <w:rPr>
                <w:rFonts w:ascii="宋体" w:hAnsi="宋体" w:cs="宋体"/>
                <w:kern w:val="0"/>
                <w:szCs w:val="21"/>
              </w:rPr>
              <w:t xml:space="preserve">            </w:t>
            </w:r>
            <w:r>
              <w:rPr>
                <w:rFonts w:ascii="宋体" w:hAnsi="宋体" w:cs="宋体" w:hint="eastAsia"/>
                <w:kern w:val="0"/>
                <w:szCs w:val="21"/>
              </w:rPr>
              <w:t>其他资金</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tabs>
                <w:tab w:val="left" w:pos="1830"/>
              </w:tabs>
              <w:spacing w:line="300" w:lineRule="exact"/>
              <w:rPr>
                <w:rFonts w:ascii="宋体" w:cs="宋体"/>
                <w:szCs w:val="21"/>
              </w:rPr>
            </w:pPr>
          </w:p>
        </w:tc>
      </w:tr>
      <w:tr w:rsidR="00814FFC">
        <w:trPr>
          <w:trHeight w:val="23"/>
          <w:jc w:val="center"/>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总体</w:t>
            </w:r>
            <w:r>
              <w:rPr>
                <w:rFonts w:ascii="宋体" w:hAnsi="宋体" w:cs="宋体"/>
                <w:kern w:val="0"/>
                <w:szCs w:val="21"/>
              </w:rPr>
              <w:t xml:space="preserve"> </w:t>
            </w:r>
            <w:r>
              <w:rPr>
                <w:rFonts w:ascii="宋体" w:hAnsi="宋体" w:cs="宋体" w:hint="eastAsia"/>
                <w:kern w:val="0"/>
                <w:szCs w:val="21"/>
              </w:rPr>
              <w:t>目标</w:t>
            </w:r>
          </w:p>
        </w:tc>
        <w:tc>
          <w:tcPr>
            <w:tcW w:w="9581" w:type="dxa"/>
            <w:gridSpan w:val="8"/>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年度目标</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szCs w:val="21"/>
              </w:rPr>
            </w:pPr>
          </w:p>
        </w:tc>
        <w:tc>
          <w:tcPr>
            <w:tcW w:w="9581" w:type="dxa"/>
            <w:gridSpan w:val="8"/>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szCs w:val="21"/>
              </w:rPr>
            </w:pPr>
            <w:r>
              <w:rPr>
                <w:rFonts w:ascii="宋体" w:hAnsi="宋体" w:cs="宋体" w:hint="eastAsia"/>
                <w:szCs w:val="21"/>
              </w:rPr>
              <w:t>完成对</w:t>
            </w:r>
            <w:r>
              <w:rPr>
                <w:rFonts w:ascii="宋体" w:hAnsi="宋体" w:cs="宋体"/>
                <w:szCs w:val="21"/>
              </w:rPr>
              <w:t>12</w:t>
            </w:r>
            <w:r>
              <w:rPr>
                <w:rFonts w:ascii="宋体" w:hAnsi="宋体" w:cs="宋体" w:hint="eastAsia"/>
                <w:szCs w:val="21"/>
              </w:rPr>
              <w:t>家经营主体的奖补</w:t>
            </w:r>
          </w:p>
        </w:tc>
      </w:tr>
      <w:tr w:rsidR="00814FFC">
        <w:trPr>
          <w:trHeight w:val="23"/>
          <w:jc w:val="center"/>
        </w:trPr>
        <w:tc>
          <w:tcPr>
            <w:tcW w:w="652" w:type="dxa"/>
            <w:vMerge w:val="restart"/>
            <w:tcBorders>
              <w:top w:val="single" w:sz="4" w:space="0" w:color="000000"/>
              <w:left w:val="single" w:sz="4" w:space="0" w:color="000000"/>
            </w:tcBorders>
            <w:vAlign w:val="center"/>
          </w:tcPr>
          <w:p w:rsidR="00814FFC" w:rsidRDefault="00814FFC">
            <w:pPr>
              <w:widowControl/>
              <w:spacing w:line="300" w:lineRule="exact"/>
              <w:jc w:val="center"/>
              <w:textAlignment w:val="center"/>
              <w:rPr>
                <w:rFonts w:ascii="宋体" w:cs="宋体"/>
                <w:szCs w:val="21"/>
              </w:rPr>
            </w:pPr>
            <w:r>
              <w:rPr>
                <w:rFonts w:ascii="宋体" w:hAnsi="宋体" w:cs="宋体" w:hint="eastAsia"/>
                <w:kern w:val="0"/>
                <w:szCs w:val="21"/>
              </w:rPr>
              <w:t>绩效</w:t>
            </w:r>
            <w:r>
              <w:rPr>
                <w:rFonts w:ascii="宋体" w:hAnsi="宋体" w:cs="宋体"/>
                <w:kern w:val="0"/>
                <w:szCs w:val="21"/>
              </w:rPr>
              <w:t xml:space="preserve"> </w:t>
            </w:r>
            <w:r>
              <w:rPr>
                <w:rFonts w:ascii="宋体" w:hAnsi="宋体" w:cs="宋体" w:hint="eastAsia"/>
                <w:kern w:val="0"/>
                <w:szCs w:val="21"/>
              </w:rPr>
              <w:t>指标</w:t>
            </w:r>
          </w:p>
        </w:tc>
        <w:tc>
          <w:tcPr>
            <w:tcW w:w="934"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一级指标</w:t>
            </w:r>
          </w:p>
        </w:tc>
        <w:tc>
          <w:tcPr>
            <w:tcW w:w="139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二级指标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三级指标</w:t>
            </w:r>
          </w:p>
        </w:tc>
        <w:tc>
          <w:tcPr>
            <w:tcW w:w="99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指标性质</w:t>
            </w:r>
          </w:p>
        </w:tc>
        <w:tc>
          <w:tcPr>
            <w:tcW w:w="126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指标值</w:t>
            </w:r>
          </w:p>
        </w:tc>
        <w:tc>
          <w:tcPr>
            <w:tcW w:w="90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度量单位</w:t>
            </w:r>
          </w:p>
        </w:tc>
        <w:tc>
          <w:tcPr>
            <w:tcW w:w="55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权重</w:t>
            </w:r>
          </w:p>
        </w:tc>
        <w:tc>
          <w:tcPr>
            <w:tcW w:w="22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实际完成指标值</w:t>
            </w:r>
          </w:p>
        </w:tc>
      </w:tr>
      <w:tr w:rsidR="00814FFC">
        <w:trPr>
          <w:trHeight w:val="23"/>
          <w:jc w:val="center"/>
        </w:trPr>
        <w:tc>
          <w:tcPr>
            <w:tcW w:w="652" w:type="dxa"/>
            <w:vMerge/>
            <w:tcBorders>
              <w:left w:val="single" w:sz="4" w:space="0" w:color="000000"/>
            </w:tcBorders>
            <w:vAlign w:val="center"/>
          </w:tcPr>
          <w:p w:rsidR="00814FFC" w:rsidRDefault="00814FFC">
            <w:pPr>
              <w:spacing w:line="300" w:lineRule="exact"/>
              <w:jc w:val="center"/>
              <w:rPr>
                <w:rFonts w:ascii="宋体" w:cs="宋体"/>
                <w:szCs w:val="21"/>
              </w:rPr>
            </w:pPr>
          </w:p>
        </w:tc>
        <w:tc>
          <w:tcPr>
            <w:tcW w:w="934"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产出指标</w:t>
            </w:r>
          </w:p>
        </w:tc>
        <w:tc>
          <w:tcPr>
            <w:tcW w:w="1397" w:type="dxa"/>
            <w:tcBorders>
              <w:top w:val="single" w:sz="4" w:space="0" w:color="000000"/>
              <w:left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数量指标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奖励企业数量</w:t>
            </w:r>
          </w:p>
        </w:tc>
        <w:tc>
          <w:tcPr>
            <w:tcW w:w="99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kern w:val="0"/>
                <w:szCs w:val="21"/>
              </w:rPr>
              <w:t>=12</w:t>
            </w:r>
          </w:p>
        </w:tc>
        <w:tc>
          <w:tcPr>
            <w:tcW w:w="126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kern w:val="0"/>
                <w:szCs w:val="21"/>
              </w:rPr>
              <w:t>12</w:t>
            </w:r>
          </w:p>
        </w:tc>
        <w:tc>
          <w:tcPr>
            <w:tcW w:w="90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家</w:t>
            </w:r>
          </w:p>
        </w:tc>
        <w:tc>
          <w:tcPr>
            <w:tcW w:w="55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p>
        </w:tc>
        <w:tc>
          <w:tcPr>
            <w:tcW w:w="22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kern w:val="0"/>
                <w:szCs w:val="21"/>
              </w:rPr>
              <w:t>12</w:t>
            </w:r>
          </w:p>
        </w:tc>
      </w:tr>
      <w:tr w:rsidR="00814FFC">
        <w:trPr>
          <w:trHeight w:val="23"/>
          <w:jc w:val="center"/>
        </w:trPr>
        <w:tc>
          <w:tcPr>
            <w:tcW w:w="652" w:type="dxa"/>
            <w:vMerge/>
            <w:tcBorders>
              <w:left w:val="single" w:sz="4" w:space="0" w:color="000000"/>
            </w:tcBorders>
            <w:vAlign w:val="center"/>
          </w:tcPr>
          <w:p w:rsidR="00814FFC" w:rsidRDefault="00814FFC">
            <w:pPr>
              <w:spacing w:line="300" w:lineRule="exact"/>
              <w:jc w:val="center"/>
              <w:rPr>
                <w:rFonts w:ascii="宋体" w:cs="宋体"/>
                <w:szCs w:val="21"/>
              </w:rPr>
            </w:pPr>
          </w:p>
        </w:tc>
        <w:tc>
          <w:tcPr>
            <w:tcW w:w="934" w:type="dxa"/>
            <w:vMerge/>
            <w:tcBorders>
              <w:top w:val="single" w:sz="4" w:space="0" w:color="000000"/>
              <w:left w:val="single" w:sz="4" w:space="0" w:color="000000"/>
              <w:bottom w:val="single" w:sz="4" w:space="0" w:color="auto"/>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p>
        </w:tc>
        <w:tc>
          <w:tcPr>
            <w:tcW w:w="139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时效指标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完成奖励资金对付时间</w:t>
            </w:r>
          </w:p>
        </w:tc>
        <w:tc>
          <w:tcPr>
            <w:tcW w:w="99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定性</w:t>
            </w:r>
          </w:p>
        </w:tc>
        <w:tc>
          <w:tcPr>
            <w:tcW w:w="126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及时兑付</w:t>
            </w:r>
          </w:p>
        </w:tc>
        <w:tc>
          <w:tcPr>
            <w:tcW w:w="90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p>
        </w:tc>
        <w:tc>
          <w:tcPr>
            <w:tcW w:w="55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p>
        </w:tc>
        <w:tc>
          <w:tcPr>
            <w:tcW w:w="22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已完成兑付</w:t>
            </w:r>
          </w:p>
        </w:tc>
      </w:tr>
      <w:tr w:rsidR="00814FFC">
        <w:trPr>
          <w:trHeight w:val="23"/>
          <w:jc w:val="center"/>
        </w:trPr>
        <w:tc>
          <w:tcPr>
            <w:tcW w:w="652" w:type="dxa"/>
            <w:vMerge/>
            <w:tcBorders>
              <w:left w:val="single" w:sz="4" w:space="0" w:color="000000"/>
              <w:right w:val="single" w:sz="4" w:space="0" w:color="auto"/>
            </w:tcBorders>
            <w:vAlign w:val="center"/>
          </w:tcPr>
          <w:p w:rsidR="00814FFC" w:rsidRDefault="00814FFC">
            <w:pPr>
              <w:spacing w:line="300" w:lineRule="exact"/>
              <w:jc w:val="center"/>
              <w:rPr>
                <w:rFonts w:ascii="宋体" w:cs="宋体"/>
                <w:szCs w:val="21"/>
              </w:rPr>
            </w:pPr>
          </w:p>
        </w:tc>
        <w:tc>
          <w:tcPr>
            <w:tcW w:w="934" w:type="dxa"/>
            <w:vMerge w:val="restart"/>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效益指标</w:t>
            </w:r>
          </w:p>
        </w:tc>
        <w:tc>
          <w:tcPr>
            <w:tcW w:w="1397" w:type="dxa"/>
            <w:tcBorders>
              <w:top w:val="single" w:sz="4" w:space="0" w:color="000000"/>
              <w:left w:val="single" w:sz="4" w:space="0" w:color="auto"/>
              <w:bottom w:val="single" w:sz="4" w:space="0" w:color="auto"/>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社会效益指标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激励茶叶生产经营主体</w:t>
            </w:r>
          </w:p>
        </w:tc>
        <w:tc>
          <w:tcPr>
            <w:tcW w:w="99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定性</w:t>
            </w:r>
          </w:p>
        </w:tc>
        <w:tc>
          <w:tcPr>
            <w:tcW w:w="126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激励主体开展生产经营</w:t>
            </w:r>
          </w:p>
        </w:tc>
        <w:tc>
          <w:tcPr>
            <w:tcW w:w="90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p>
        </w:tc>
        <w:tc>
          <w:tcPr>
            <w:tcW w:w="55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p>
        </w:tc>
        <w:tc>
          <w:tcPr>
            <w:tcW w:w="22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激励主体开展生产经营</w:t>
            </w:r>
          </w:p>
        </w:tc>
      </w:tr>
      <w:tr w:rsidR="00814FFC">
        <w:trPr>
          <w:trHeight w:val="23"/>
          <w:jc w:val="center"/>
        </w:trPr>
        <w:tc>
          <w:tcPr>
            <w:tcW w:w="652" w:type="dxa"/>
            <w:vMerge/>
            <w:tcBorders>
              <w:left w:val="single" w:sz="4" w:space="0" w:color="000000"/>
              <w:right w:val="single" w:sz="4" w:space="0" w:color="auto"/>
            </w:tcBorders>
            <w:vAlign w:val="center"/>
          </w:tcPr>
          <w:p w:rsidR="00814FFC" w:rsidRDefault="00814FFC">
            <w:pPr>
              <w:spacing w:line="300" w:lineRule="exact"/>
              <w:jc w:val="center"/>
              <w:rPr>
                <w:rFonts w:ascii="宋体" w:cs="宋体"/>
                <w:szCs w:val="21"/>
              </w:rPr>
            </w:pPr>
          </w:p>
        </w:tc>
        <w:tc>
          <w:tcPr>
            <w:tcW w:w="934" w:type="dxa"/>
            <w:vMerge/>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300" w:lineRule="exact"/>
              <w:jc w:val="center"/>
              <w:textAlignment w:val="center"/>
              <w:rPr>
                <w:rFonts w:ascii="宋体" w:cs="宋体"/>
                <w:kern w:val="0"/>
                <w:szCs w:val="21"/>
              </w:rPr>
            </w:pPr>
          </w:p>
        </w:tc>
        <w:tc>
          <w:tcPr>
            <w:tcW w:w="1397"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经济效益指标</w:t>
            </w:r>
          </w:p>
        </w:tc>
        <w:tc>
          <w:tcPr>
            <w:tcW w:w="1312" w:type="dxa"/>
            <w:tcBorders>
              <w:top w:val="single" w:sz="4" w:space="0" w:color="000000"/>
              <w:left w:val="single" w:sz="4" w:space="0" w:color="auto"/>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直接经济效益</w:t>
            </w:r>
          </w:p>
        </w:tc>
        <w:tc>
          <w:tcPr>
            <w:tcW w:w="99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定性</w:t>
            </w:r>
          </w:p>
        </w:tc>
        <w:tc>
          <w:tcPr>
            <w:tcW w:w="126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直接经济收入</w:t>
            </w:r>
          </w:p>
        </w:tc>
        <w:tc>
          <w:tcPr>
            <w:tcW w:w="90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p>
        </w:tc>
        <w:tc>
          <w:tcPr>
            <w:tcW w:w="55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p>
        </w:tc>
        <w:tc>
          <w:tcPr>
            <w:tcW w:w="22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奖补资金按时拨付给企业，促进企业加大投入</w:t>
            </w:r>
          </w:p>
        </w:tc>
      </w:tr>
      <w:tr w:rsidR="00814FFC">
        <w:trPr>
          <w:trHeight w:val="23"/>
          <w:jc w:val="center"/>
        </w:trPr>
        <w:tc>
          <w:tcPr>
            <w:tcW w:w="652" w:type="dxa"/>
            <w:vMerge/>
            <w:tcBorders>
              <w:left w:val="single" w:sz="4" w:space="0" w:color="000000"/>
              <w:right w:val="single" w:sz="4" w:space="0" w:color="auto"/>
            </w:tcBorders>
            <w:vAlign w:val="center"/>
          </w:tcPr>
          <w:p w:rsidR="00814FFC" w:rsidRDefault="00814FFC">
            <w:pPr>
              <w:spacing w:line="300" w:lineRule="exact"/>
              <w:jc w:val="center"/>
              <w:rPr>
                <w:rFonts w:ascii="宋体" w:cs="宋体"/>
                <w:szCs w:val="21"/>
              </w:rPr>
            </w:pPr>
          </w:p>
        </w:tc>
        <w:tc>
          <w:tcPr>
            <w:tcW w:w="934" w:type="dxa"/>
            <w:vMerge/>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300" w:lineRule="exact"/>
              <w:jc w:val="center"/>
              <w:textAlignment w:val="center"/>
              <w:rPr>
                <w:rFonts w:ascii="宋体" w:cs="宋体"/>
                <w:kern w:val="0"/>
                <w:szCs w:val="21"/>
              </w:rPr>
            </w:pPr>
          </w:p>
        </w:tc>
        <w:tc>
          <w:tcPr>
            <w:tcW w:w="1397"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服务对象满意度</w:t>
            </w:r>
          </w:p>
        </w:tc>
        <w:tc>
          <w:tcPr>
            <w:tcW w:w="1312" w:type="dxa"/>
            <w:tcBorders>
              <w:top w:val="single" w:sz="4" w:space="0" w:color="auto"/>
              <w:left w:val="single" w:sz="4" w:space="0" w:color="auto"/>
              <w:bottom w:val="single" w:sz="4" w:space="0" w:color="auto"/>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激励对象满意度</w:t>
            </w:r>
          </w:p>
        </w:tc>
        <w:tc>
          <w:tcPr>
            <w:tcW w:w="991" w:type="dxa"/>
            <w:tcBorders>
              <w:top w:val="single" w:sz="4" w:space="0" w:color="auto"/>
              <w:left w:val="single" w:sz="4" w:space="0" w:color="000000"/>
              <w:bottom w:val="single" w:sz="4" w:space="0" w:color="auto"/>
              <w:right w:val="single" w:sz="4" w:space="0" w:color="auto"/>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w:t>
            </w:r>
          </w:p>
        </w:tc>
        <w:tc>
          <w:tcPr>
            <w:tcW w:w="1260" w:type="dxa"/>
            <w:tcBorders>
              <w:top w:val="single" w:sz="4" w:space="0" w:color="000000"/>
              <w:left w:val="single" w:sz="4" w:space="0" w:color="auto"/>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kern w:val="0"/>
                <w:szCs w:val="21"/>
              </w:rPr>
              <w:t>95</w:t>
            </w:r>
          </w:p>
        </w:tc>
        <w:tc>
          <w:tcPr>
            <w:tcW w:w="90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kern w:val="0"/>
                <w:szCs w:val="21"/>
              </w:rPr>
              <w:t>%</w:t>
            </w:r>
          </w:p>
        </w:tc>
        <w:tc>
          <w:tcPr>
            <w:tcW w:w="55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p>
        </w:tc>
        <w:tc>
          <w:tcPr>
            <w:tcW w:w="22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kern w:val="0"/>
                <w:szCs w:val="21"/>
              </w:rPr>
              <w:t>100</w:t>
            </w:r>
          </w:p>
        </w:tc>
      </w:tr>
      <w:tr w:rsidR="00814FFC">
        <w:trPr>
          <w:trHeight w:val="23"/>
          <w:jc w:val="center"/>
        </w:trPr>
        <w:tc>
          <w:tcPr>
            <w:tcW w:w="652" w:type="dxa"/>
            <w:tcBorders>
              <w:left w:val="single" w:sz="4" w:space="0" w:color="000000"/>
              <w:bottom w:val="single" w:sz="4" w:space="0" w:color="000000"/>
              <w:right w:val="single" w:sz="4" w:space="0" w:color="auto"/>
            </w:tcBorders>
            <w:vAlign w:val="center"/>
          </w:tcPr>
          <w:p w:rsidR="00814FFC" w:rsidRDefault="00814FFC">
            <w:pPr>
              <w:spacing w:line="300" w:lineRule="exact"/>
              <w:jc w:val="center"/>
              <w:rPr>
                <w:rFonts w:ascii="宋体" w:cs="宋体"/>
                <w:szCs w:val="21"/>
              </w:rPr>
            </w:pPr>
          </w:p>
        </w:tc>
        <w:tc>
          <w:tcPr>
            <w:tcW w:w="934"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成本指标</w:t>
            </w:r>
          </w:p>
        </w:tc>
        <w:tc>
          <w:tcPr>
            <w:tcW w:w="1397" w:type="dxa"/>
            <w:tcBorders>
              <w:top w:val="single" w:sz="4" w:space="0" w:color="auto"/>
              <w:left w:val="single" w:sz="4" w:space="0" w:color="auto"/>
              <w:bottom w:val="single" w:sz="4" w:space="0" w:color="auto"/>
              <w:right w:val="single" w:sz="4" w:space="0" w:color="auto"/>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经济成本指标</w:t>
            </w:r>
          </w:p>
        </w:tc>
        <w:tc>
          <w:tcPr>
            <w:tcW w:w="1312" w:type="dxa"/>
            <w:tcBorders>
              <w:top w:val="single" w:sz="4" w:space="0" w:color="auto"/>
              <w:left w:val="single" w:sz="4" w:space="0" w:color="auto"/>
              <w:bottom w:val="single" w:sz="4" w:space="0" w:color="auto"/>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激励成本</w:t>
            </w:r>
          </w:p>
        </w:tc>
        <w:tc>
          <w:tcPr>
            <w:tcW w:w="991" w:type="dxa"/>
            <w:tcBorders>
              <w:top w:val="single" w:sz="4" w:space="0" w:color="auto"/>
              <w:left w:val="single" w:sz="4" w:space="0" w:color="000000"/>
              <w:bottom w:val="single" w:sz="4" w:space="0" w:color="auto"/>
              <w:right w:val="single" w:sz="4" w:space="0" w:color="auto"/>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kern w:val="0"/>
                <w:szCs w:val="21"/>
              </w:rPr>
              <w:t>=</w:t>
            </w:r>
          </w:p>
        </w:tc>
        <w:tc>
          <w:tcPr>
            <w:tcW w:w="1260" w:type="dxa"/>
            <w:tcBorders>
              <w:top w:val="single" w:sz="4" w:space="0" w:color="000000"/>
              <w:left w:val="single" w:sz="4" w:space="0" w:color="auto"/>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kern w:val="0"/>
                <w:szCs w:val="21"/>
              </w:rPr>
              <w:t>96</w:t>
            </w:r>
          </w:p>
        </w:tc>
        <w:tc>
          <w:tcPr>
            <w:tcW w:w="90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hint="eastAsia"/>
                <w:kern w:val="0"/>
                <w:szCs w:val="21"/>
              </w:rPr>
              <w:t>万元</w:t>
            </w:r>
          </w:p>
        </w:tc>
        <w:tc>
          <w:tcPr>
            <w:tcW w:w="55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p>
        </w:tc>
        <w:tc>
          <w:tcPr>
            <w:tcW w:w="22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kern w:val="0"/>
                <w:szCs w:val="21"/>
              </w:rPr>
            </w:pPr>
            <w:r>
              <w:rPr>
                <w:rFonts w:ascii="宋体" w:hAnsi="宋体" w:cs="宋体"/>
                <w:kern w:val="0"/>
                <w:szCs w:val="21"/>
              </w:rPr>
              <w:t>96</w:t>
            </w:r>
          </w:p>
        </w:tc>
      </w:tr>
    </w:tbl>
    <w:p w:rsidR="00814FFC" w:rsidRDefault="00814FFC">
      <w:pPr>
        <w:keepNext/>
        <w:keepLines/>
        <w:spacing w:before="280" w:after="156" w:line="377" w:lineRule="auto"/>
        <w:rPr>
          <w:rFonts w:ascii="Arial" w:eastAsia="黑体" w:hAnsi="Arial"/>
          <w:b/>
          <w:sz w:val="24"/>
          <w:szCs w:val="28"/>
        </w:rPr>
      </w:pPr>
    </w:p>
    <w:p w:rsidR="00814FFC" w:rsidRDefault="00814FFC">
      <w:pPr>
        <w:pStyle w:val="Footer"/>
        <w:rPr>
          <w:rFonts w:ascii="方正小标宋简体" w:eastAsia="方正小标宋简体" w:hAnsi="宋体"/>
          <w:spacing w:val="-6"/>
          <w:sz w:val="44"/>
          <w:szCs w:val="44"/>
        </w:rPr>
        <w:sectPr w:rsidR="00814FFC">
          <w:footerReference w:type="default" r:id="rId58"/>
          <w:pgSz w:w="11906" w:h="16838"/>
          <w:pgMar w:top="2098" w:right="1474" w:bottom="1984" w:left="1587" w:header="720" w:footer="720" w:gutter="0"/>
          <w:cols w:space="720"/>
          <w:docGrid w:type="lines" w:linePitch="312"/>
        </w:sectPr>
      </w:pPr>
    </w:p>
    <w:p w:rsidR="00814FFC" w:rsidRDefault="00814FFC">
      <w:pPr>
        <w:tabs>
          <w:tab w:val="left" w:pos="1440"/>
        </w:tabs>
        <w:spacing w:line="700" w:lineRule="exact"/>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第十二届国际茶业博览会参展经费</w:t>
      </w:r>
    </w:p>
    <w:p w:rsidR="00814FFC" w:rsidRDefault="00814FFC">
      <w:pPr>
        <w:tabs>
          <w:tab w:val="left" w:pos="1440"/>
        </w:tabs>
        <w:spacing w:line="700" w:lineRule="exact"/>
        <w:jc w:val="center"/>
        <w:rPr>
          <w:rFonts w:ascii="方正小标宋简体" w:eastAsia="方正小标宋简体" w:hAnsi="宋体"/>
          <w:sz w:val="44"/>
          <w:szCs w:val="44"/>
        </w:rPr>
      </w:pPr>
      <w:r>
        <w:rPr>
          <w:rFonts w:ascii="方正小标宋简体" w:eastAsia="方正小标宋简体" w:hAnsi="宋体" w:hint="eastAsia"/>
          <w:sz w:val="44"/>
          <w:szCs w:val="44"/>
        </w:rPr>
        <w:t>项目支出绩效自评报告</w:t>
      </w:r>
    </w:p>
    <w:p w:rsidR="00814FFC" w:rsidRDefault="00814FFC" w:rsidP="0089115C">
      <w:pPr>
        <w:spacing w:line="576" w:lineRule="exact"/>
        <w:ind w:firstLineChars="200" w:firstLine="31680"/>
        <w:jc w:val="center"/>
        <w:rPr>
          <w:rFonts w:ascii="仿宋_GB2312" w:eastAsia="仿宋_GB2312" w:hAnsi="仿宋_GB2312" w:cs="仿宋_GB2312"/>
          <w:sz w:val="32"/>
          <w:szCs w:val="32"/>
          <w:lang w:val="zh-CN"/>
        </w:rPr>
      </w:pP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565" w:name="_Toc7931"/>
      <w:bookmarkStart w:id="566" w:name="_Toc30944"/>
      <w:bookmarkStart w:id="567" w:name="_Toc7860"/>
      <w:r>
        <w:rPr>
          <w:rFonts w:ascii="黑体" w:eastAsia="黑体" w:hAnsi="黑体" w:cs="黑体" w:hint="eastAsia"/>
          <w:sz w:val="32"/>
          <w:szCs w:val="32"/>
        </w:rPr>
        <w:t>一、</w:t>
      </w:r>
      <w:r>
        <w:rPr>
          <w:rFonts w:ascii="黑体" w:eastAsia="黑体" w:hAnsi="黑体" w:cs="黑体" w:hint="eastAsia"/>
          <w:sz w:val="32"/>
          <w:szCs w:val="32"/>
          <w:lang w:val="zh-CN"/>
        </w:rPr>
        <w:t>项目概况</w:t>
      </w:r>
      <w:bookmarkEnd w:id="565"/>
      <w:bookmarkEnd w:id="566"/>
      <w:bookmarkEnd w:id="567"/>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b/>
          <w:sz w:val="32"/>
          <w:szCs w:val="32"/>
          <w:lang w:val="zh-CN"/>
        </w:rPr>
      </w:pPr>
      <w:r>
        <w:rPr>
          <w:rFonts w:ascii="楷体_GB2312" w:eastAsia="楷体_GB2312" w:hAnsi="楷体_GB2312" w:cs="楷体_GB2312" w:hint="eastAsia"/>
          <w:bCs/>
          <w:sz w:val="32"/>
          <w:szCs w:val="32"/>
          <w:lang w:val="zh-CN"/>
        </w:rPr>
        <w:t>（一）设立背景及基本情况。</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b/>
          <w:sz w:val="32"/>
          <w:szCs w:val="32"/>
        </w:rPr>
        <w:t>1.</w:t>
      </w:r>
      <w:r>
        <w:rPr>
          <w:rFonts w:ascii="仿宋_GB2312" w:eastAsia="仿宋_GB2312" w:hAnsi="仿宋_GB2312" w:cs="仿宋_GB2312" w:hint="eastAsia"/>
          <w:kern w:val="0"/>
          <w:sz w:val="32"/>
          <w:szCs w:val="32"/>
          <w:shd w:val="clear" w:color="auto" w:fill="FFFFFF"/>
        </w:rPr>
        <w:t>项目设立原因及背景。</w:t>
      </w:r>
      <w:r>
        <w:rPr>
          <w:rFonts w:ascii="仿宋_GB2312" w:eastAsia="仿宋_GB2312" w:hAnsi="仿宋_GB2312" w:cs="仿宋_GB2312" w:hint="eastAsia"/>
          <w:sz w:val="32"/>
          <w:szCs w:val="32"/>
        </w:rPr>
        <w:t>根据四川省农业农村厅《关于组织参加第十二届四川国际茶博会的通知》（</w:t>
      </w:r>
      <w:r>
        <w:rPr>
          <w:rFonts w:ascii="仿宋_GB2312" w:eastAsia="仿宋_GB2312" w:hAnsi="仿宋_GB2312" w:cs="仿宋_GB2312"/>
          <w:sz w:val="32"/>
          <w:szCs w:val="32"/>
        </w:rPr>
        <w:t>N</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-791</w:t>
      </w:r>
      <w:r>
        <w:rPr>
          <w:rFonts w:ascii="仿宋_GB2312" w:eastAsia="仿宋_GB2312" w:hAnsi="仿宋_GB2312" w:cs="仿宋_GB2312" w:hint="eastAsia"/>
          <w:sz w:val="32"/>
          <w:szCs w:val="32"/>
        </w:rPr>
        <w:t>）要求，广元市将组织旺苍县、青川县参加在成都市世纪城国际会展中心举行的第十二届四川国际茶博会。</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kern w:val="0"/>
          <w:sz w:val="32"/>
          <w:szCs w:val="32"/>
          <w:shd w:val="clear" w:color="auto" w:fill="FFFFFF"/>
        </w:rPr>
        <w:t>2.</w:t>
      </w:r>
      <w:r>
        <w:rPr>
          <w:rFonts w:ascii="仿宋_GB2312" w:eastAsia="仿宋_GB2312" w:hAnsi="仿宋_GB2312" w:cs="仿宋_GB2312" w:hint="eastAsia"/>
          <w:kern w:val="0"/>
          <w:sz w:val="32"/>
          <w:szCs w:val="32"/>
          <w:shd w:val="clear" w:color="auto" w:fill="FFFFFF"/>
          <w:lang w:val="zh-CN"/>
        </w:rPr>
        <w:t>项目立项、资金申报的依据。我局根据工作要求，编制了《第十二届四川国际茶博会实施方案》，报送市政府相关领导审核通过后实施，根据方案，市财政承担</w:t>
      </w:r>
      <w:r>
        <w:rPr>
          <w:rFonts w:ascii="仿宋_GB2312" w:eastAsia="仿宋_GB2312" w:hAnsi="仿宋_GB2312" w:cs="仿宋_GB2312"/>
          <w:kern w:val="0"/>
          <w:sz w:val="32"/>
          <w:szCs w:val="32"/>
          <w:shd w:val="clear" w:color="auto" w:fill="FFFFFF"/>
        </w:rPr>
        <w:t>17</w:t>
      </w:r>
      <w:r>
        <w:rPr>
          <w:rFonts w:ascii="仿宋_GB2312" w:eastAsia="仿宋_GB2312" w:hAnsi="仿宋_GB2312" w:cs="仿宋_GB2312" w:hint="eastAsia"/>
          <w:kern w:val="0"/>
          <w:sz w:val="32"/>
          <w:szCs w:val="32"/>
          <w:shd w:val="clear" w:color="auto" w:fill="FFFFFF"/>
        </w:rPr>
        <w:t>万元</w:t>
      </w:r>
      <w:r>
        <w:rPr>
          <w:rFonts w:ascii="仿宋_GB2312" w:eastAsia="仿宋_GB2312" w:hAnsi="仿宋_GB2312" w:cs="仿宋_GB2312" w:hint="eastAsia"/>
          <w:sz w:val="32"/>
          <w:szCs w:val="32"/>
        </w:rPr>
        <w:t>。</w:t>
      </w:r>
    </w:p>
    <w:p w:rsidR="00814FFC" w:rsidRDefault="00814FFC" w:rsidP="0089115C">
      <w:pPr>
        <w:autoSpaceDE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kern w:val="0"/>
          <w:sz w:val="32"/>
          <w:szCs w:val="32"/>
          <w:shd w:val="clear" w:color="auto" w:fill="FFFFFF"/>
        </w:rPr>
        <w:t>3.</w:t>
      </w:r>
      <w:r>
        <w:rPr>
          <w:rFonts w:ascii="仿宋_GB2312" w:eastAsia="仿宋_GB2312" w:hAnsi="仿宋_GB2312" w:cs="仿宋_GB2312" w:hint="eastAsia"/>
          <w:kern w:val="0"/>
          <w:sz w:val="32"/>
          <w:szCs w:val="32"/>
          <w:shd w:val="clear" w:color="auto" w:fill="FFFFFF"/>
          <w:lang w:val="zh-CN"/>
        </w:rPr>
        <w:t>项目主要内容</w:t>
      </w:r>
      <w:r>
        <w:rPr>
          <w:rFonts w:ascii="仿宋_GB2312" w:eastAsia="仿宋_GB2312" w:hAnsi="仿宋_GB2312" w:cs="仿宋_GB2312" w:hint="eastAsia"/>
          <w:kern w:val="0"/>
          <w:sz w:val="32"/>
          <w:szCs w:val="32"/>
          <w:shd w:val="clear" w:color="auto" w:fill="FFFFFF"/>
        </w:rPr>
        <w:t>。在精致川茶馆搭建</w:t>
      </w:r>
      <w:r>
        <w:rPr>
          <w:rFonts w:ascii="仿宋_GB2312" w:eastAsia="仿宋_GB2312" w:hAnsi="仿宋_GB2312" w:cs="仿宋_GB2312"/>
          <w:kern w:val="0"/>
          <w:sz w:val="32"/>
          <w:szCs w:val="32"/>
          <w:shd w:val="clear" w:color="auto" w:fill="FFFFFF"/>
        </w:rPr>
        <w:t>420</w:t>
      </w:r>
      <w:r>
        <w:rPr>
          <w:rFonts w:ascii="仿宋_GB2312" w:eastAsia="仿宋_GB2312" w:hAnsi="仿宋_GB2312" w:cs="仿宋_GB2312" w:hint="eastAsia"/>
          <w:kern w:val="0"/>
          <w:sz w:val="32"/>
          <w:szCs w:val="32"/>
          <w:shd w:val="clear" w:color="auto" w:fill="FFFFFF"/>
        </w:rPr>
        <w:t>平方米展馆，组织广茶集团、旺苍县和青川县各</w:t>
      </w:r>
      <w:r>
        <w:rPr>
          <w:rFonts w:ascii="仿宋_GB2312" w:eastAsia="仿宋_GB2312" w:hAnsi="仿宋_GB2312" w:cs="仿宋_GB2312"/>
          <w:kern w:val="0"/>
          <w:sz w:val="32"/>
          <w:szCs w:val="32"/>
          <w:shd w:val="clear" w:color="auto" w:fill="FFFFFF"/>
        </w:rPr>
        <w:t>5</w:t>
      </w:r>
      <w:r>
        <w:rPr>
          <w:rFonts w:ascii="仿宋_GB2312" w:eastAsia="仿宋_GB2312" w:hAnsi="仿宋_GB2312" w:cs="仿宋_GB2312" w:hint="eastAsia"/>
          <w:kern w:val="0"/>
          <w:sz w:val="32"/>
          <w:szCs w:val="32"/>
          <w:shd w:val="clear" w:color="auto" w:fill="FFFFFF"/>
        </w:rPr>
        <w:t>家茶企参加本届茶博会，</w:t>
      </w:r>
      <w:r>
        <w:rPr>
          <w:rFonts w:ascii="仿宋_GB2312" w:eastAsia="仿宋_GB2312" w:hAnsi="仿宋_GB2312" w:cs="仿宋_GB2312" w:hint="eastAsia"/>
          <w:color w:val="000000"/>
          <w:sz w:val="32"/>
          <w:szCs w:val="32"/>
        </w:rPr>
        <w:t>参加组委会举办的主要活动，举办“广元黄茶推介会”。</w:t>
      </w:r>
    </w:p>
    <w:p w:rsidR="00814FFC" w:rsidRDefault="00814FFC" w:rsidP="0089115C">
      <w:pPr>
        <w:spacing w:line="576" w:lineRule="exact"/>
        <w:ind w:firstLineChars="200" w:firstLine="31680"/>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kern w:val="0"/>
          <w:sz w:val="32"/>
          <w:szCs w:val="32"/>
          <w:shd w:val="clear" w:color="auto" w:fill="FFFFFF"/>
        </w:rPr>
        <w:t>4.</w:t>
      </w:r>
      <w:r>
        <w:rPr>
          <w:rFonts w:ascii="仿宋_GB2312" w:eastAsia="仿宋_GB2312" w:hAnsi="仿宋_GB2312" w:cs="仿宋_GB2312" w:hint="eastAsia"/>
          <w:kern w:val="0"/>
          <w:sz w:val="32"/>
          <w:szCs w:val="32"/>
          <w:shd w:val="clear" w:color="auto" w:fill="FFFFFF"/>
          <w:lang w:val="zh-CN"/>
        </w:rPr>
        <w:t>主管部门职能。根据实施方案责任分工，</w:t>
      </w:r>
      <w:r>
        <w:rPr>
          <w:rFonts w:ascii="仿宋_GB2312" w:eastAsia="仿宋_GB2312" w:hAnsi="仿宋_GB2312" w:cs="仿宋_GB2312" w:hint="eastAsia"/>
          <w:sz w:val="32"/>
          <w:szCs w:val="32"/>
        </w:rPr>
        <w:t>市农业农村</w:t>
      </w:r>
      <w:r>
        <w:rPr>
          <w:rFonts w:ascii="仿宋_GB2312" w:eastAsia="仿宋_GB2312" w:hAnsi="仿宋_GB2312" w:cs="仿宋_GB2312" w:hint="eastAsia"/>
          <w:color w:val="000000"/>
          <w:sz w:val="32"/>
          <w:szCs w:val="32"/>
        </w:rPr>
        <w:t>牵头本次茶博会参展工作，做好与茶博会组委会的联络、协调和对接，制定参展方案，负责广元展馆搭建公司采购，做好展馆布展、配合组委会做好展馆管理，承办广元黄茶推介会，起草省市领导讲话材料，做好后勤保障等工作。</w:t>
      </w:r>
      <w:r>
        <w:rPr>
          <w:rFonts w:ascii="仿宋_GB2312" w:eastAsia="仿宋_GB2312" w:hAnsi="仿宋_GB2312" w:cs="仿宋_GB2312" w:hint="eastAsia"/>
          <w:sz w:val="32"/>
          <w:szCs w:val="32"/>
        </w:rPr>
        <w:t>。</w:t>
      </w:r>
    </w:p>
    <w:p w:rsidR="00814FFC" w:rsidRDefault="00814FFC" w:rsidP="0089115C">
      <w:pPr>
        <w:adjustRightInd w:val="0"/>
        <w:snapToGrid w:val="0"/>
        <w:spacing w:line="576" w:lineRule="exact"/>
        <w:ind w:firstLineChars="200" w:firstLine="31680"/>
        <w:rPr>
          <w:rFonts w:ascii="楷体_GB2312" w:eastAsia="楷体_GB2312" w:hAnsi="楷体_GB2312" w:cs="楷体_GB2312"/>
          <w:bCs/>
          <w:sz w:val="32"/>
          <w:szCs w:val="32"/>
          <w:lang w:val="zh-CN"/>
        </w:rPr>
      </w:pPr>
      <w:r>
        <w:rPr>
          <w:rFonts w:ascii="楷体_GB2312" w:eastAsia="楷体_GB2312" w:hAnsi="楷体_GB2312" w:cs="楷体_GB2312" w:hint="eastAsia"/>
          <w:bCs/>
          <w:sz w:val="32"/>
          <w:szCs w:val="32"/>
          <w:lang w:val="zh-CN"/>
        </w:rPr>
        <w:t>（二）实施目的及支持方向。</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kern w:val="0"/>
          <w:sz w:val="32"/>
          <w:szCs w:val="32"/>
          <w:shd w:val="clear" w:color="auto" w:fill="FFFFFF"/>
        </w:rPr>
        <w:t>项目资金</w:t>
      </w:r>
      <w:r>
        <w:rPr>
          <w:rFonts w:ascii="仿宋_GB2312" w:eastAsia="仿宋_GB2312" w:hAnsi="仿宋_GB2312" w:cs="仿宋_GB2312" w:hint="eastAsia"/>
          <w:kern w:val="0"/>
          <w:sz w:val="32"/>
          <w:szCs w:val="32"/>
          <w:shd w:val="clear" w:color="auto" w:fill="FFFFFF"/>
          <w:lang w:val="zh-CN"/>
        </w:rPr>
        <w:t>管理办法制定情况。</w:t>
      </w:r>
      <w:r>
        <w:rPr>
          <w:rFonts w:ascii="仿宋_GB2312" w:eastAsia="仿宋_GB2312" w:hAnsi="仿宋_GB2312" w:cs="仿宋_GB2312" w:hint="eastAsia"/>
          <w:sz w:val="32"/>
          <w:szCs w:val="32"/>
        </w:rPr>
        <w:t>资金管理办法按照市农业农村局项目资金管理办法执行，《第十二届四川国际茶博会资金使用计划》经局党组会议审议通过。</w:t>
      </w:r>
    </w:p>
    <w:p w:rsidR="00814FFC" w:rsidRDefault="00814FFC" w:rsidP="0089115C">
      <w:pPr>
        <w:adjustRightInd w:val="0"/>
        <w:snapToGrid w:val="0"/>
        <w:spacing w:line="576" w:lineRule="exact"/>
        <w:ind w:firstLineChars="200" w:firstLine="31680"/>
        <w:rPr>
          <w:rFonts w:ascii="仿宋_GB2312" w:eastAsia="仿宋_GB2312" w:hAnsi="仿宋_GB2312" w:cs="仿宋_GB2312"/>
          <w:kern w:val="0"/>
          <w:sz w:val="32"/>
          <w:szCs w:val="32"/>
          <w:shd w:val="clear" w:color="auto" w:fill="FFFFFF"/>
        </w:rPr>
      </w:pPr>
      <w:r>
        <w:rPr>
          <w:rFonts w:ascii="仿宋_GB2312" w:eastAsia="仿宋_GB2312" w:hAnsi="仿宋_GB2312" w:cs="仿宋_GB2312"/>
          <w:sz w:val="32"/>
          <w:szCs w:val="32"/>
        </w:rPr>
        <w:t>2.</w:t>
      </w:r>
      <w:r>
        <w:rPr>
          <w:rFonts w:ascii="仿宋_GB2312" w:eastAsia="仿宋_GB2312" w:hAnsi="仿宋_GB2312" w:cs="仿宋_GB2312" w:hint="eastAsia"/>
          <w:kern w:val="0"/>
          <w:sz w:val="32"/>
          <w:szCs w:val="32"/>
          <w:shd w:val="clear" w:color="auto" w:fill="FFFFFF"/>
          <w:lang w:val="zh-CN"/>
        </w:rPr>
        <w:t>项目实施目的和主要工作任务。主要工作有搭建广元展馆，组织企业参展和参加主办方组织的名茶评选活动，举办广元黄茶推介会，达到提高广元茶叶品牌知名度和宣传广元茶产业的目的。</w:t>
      </w:r>
    </w:p>
    <w:p w:rsidR="00814FFC" w:rsidRDefault="00814FFC" w:rsidP="0089115C">
      <w:pPr>
        <w:adjustRightInd w:val="0"/>
        <w:snapToGrid w:val="0"/>
        <w:spacing w:line="576" w:lineRule="exact"/>
        <w:ind w:firstLineChars="200" w:firstLine="31680"/>
        <w:rPr>
          <w:rFonts w:ascii="仿宋_GB2312" w:eastAsia="仿宋_GB2312" w:hAnsi="仿宋_GB2312" w:cs="仿宋_GB2312"/>
          <w:b/>
          <w:sz w:val="32"/>
          <w:szCs w:val="32"/>
          <w:lang w:val="zh-CN"/>
        </w:rPr>
      </w:pPr>
      <w:r>
        <w:rPr>
          <w:rFonts w:ascii="仿宋_GB2312" w:eastAsia="仿宋_GB2312" w:hAnsi="仿宋_GB2312" w:cs="仿宋_GB2312"/>
          <w:kern w:val="0"/>
          <w:sz w:val="32"/>
          <w:szCs w:val="32"/>
          <w:shd w:val="clear" w:color="auto" w:fill="FFFFFF"/>
        </w:rPr>
        <w:t>3.</w:t>
      </w:r>
      <w:r>
        <w:rPr>
          <w:rFonts w:ascii="仿宋_GB2312" w:eastAsia="仿宋_GB2312" w:hAnsi="仿宋_GB2312" w:cs="仿宋_GB2312" w:hint="eastAsia"/>
          <w:kern w:val="0"/>
          <w:sz w:val="32"/>
          <w:szCs w:val="32"/>
          <w:shd w:val="clear" w:color="auto" w:fill="FFFFFF"/>
          <w:lang w:val="zh-CN"/>
        </w:rPr>
        <w:t>项目支持方向。展馆租金。</w:t>
      </w:r>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b/>
          <w:sz w:val="32"/>
          <w:szCs w:val="32"/>
          <w:lang w:val="zh-CN"/>
        </w:rPr>
      </w:pPr>
      <w:r>
        <w:rPr>
          <w:rFonts w:ascii="楷体_GB2312" w:eastAsia="楷体_GB2312" w:hAnsi="楷体_GB2312" w:cs="楷体_GB2312" w:hint="eastAsia"/>
          <w:bCs/>
          <w:sz w:val="32"/>
          <w:szCs w:val="32"/>
          <w:lang w:val="zh-CN"/>
        </w:rPr>
        <w:t>（三）预算安排及分配管理。</w:t>
      </w:r>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rPr>
      </w:pPr>
      <w:r>
        <w:rPr>
          <w:rFonts w:ascii="仿宋_GB2312" w:eastAsia="仿宋_GB2312" w:hAnsi="仿宋_GB2312" w:cs="仿宋_GB2312"/>
          <w:sz w:val="32"/>
          <w:szCs w:val="32"/>
        </w:rPr>
        <w:t>1.</w:t>
      </w:r>
      <w:r>
        <w:rPr>
          <w:rFonts w:ascii="仿宋_GB2312" w:eastAsia="仿宋_GB2312" w:hAnsi="仿宋_GB2312" w:cs="仿宋_GB2312" w:hint="eastAsia"/>
          <w:kern w:val="0"/>
          <w:sz w:val="32"/>
          <w:szCs w:val="32"/>
          <w:shd w:val="clear" w:color="auto" w:fill="FFFFFF"/>
          <w:lang w:val="zh-CN"/>
        </w:rPr>
        <w:t>项目预算安排情况。安排财政资金</w:t>
      </w:r>
      <w:r>
        <w:rPr>
          <w:rFonts w:ascii="仿宋_GB2312" w:eastAsia="仿宋_GB2312" w:hAnsi="仿宋_GB2312" w:cs="仿宋_GB2312"/>
          <w:kern w:val="0"/>
          <w:sz w:val="32"/>
          <w:szCs w:val="32"/>
          <w:shd w:val="clear" w:color="auto" w:fill="FFFFFF"/>
        </w:rPr>
        <w:t>17</w:t>
      </w:r>
      <w:r>
        <w:rPr>
          <w:rFonts w:ascii="仿宋_GB2312" w:eastAsia="仿宋_GB2312" w:hAnsi="仿宋_GB2312" w:cs="仿宋_GB2312" w:hint="eastAsia"/>
          <w:kern w:val="0"/>
          <w:sz w:val="32"/>
          <w:szCs w:val="32"/>
          <w:shd w:val="clear" w:color="auto" w:fill="FFFFFF"/>
        </w:rPr>
        <w:t>万元。</w:t>
      </w:r>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kern w:val="0"/>
          <w:sz w:val="32"/>
          <w:szCs w:val="32"/>
          <w:shd w:val="clear" w:color="auto" w:fill="FFFFFF"/>
        </w:rPr>
        <w:t>2.</w:t>
      </w:r>
      <w:r>
        <w:rPr>
          <w:rFonts w:ascii="仿宋_GB2312" w:eastAsia="仿宋_GB2312" w:hAnsi="仿宋_GB2312" w:cs="仿宋_GB2312" w:hint="eastAsia"/>
          <w:kern w:val="0"/>
          <w:sz w:val="32"/>
          <w:szCs w:val="32"/>
          <w:shd w:val="clear" w:color="auto" w:fill="FFFFFF"/>
          <w:lang w:val="zh-CN"/>
        </w:rPr>
        <w:t>项目资金分配原则及考虑因素。项目法分配资金，完成组展、参展和举办广元黄茶推介会活动。</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kern w:val="0"/>
          <w:sz w:val="32"/>
          <w:szCs w:val="32"/>
          <w:shd w:val="clear" w:color="auto" w:fill="FFFFFF"/>
        </w:rPr>
        <w:t>3.</w:t>
      </w:r>
      <w:r>
        <w:rPr>
          <w:rFonts w:ascii="仿宋_GB2312" w:eastAsia="仿宋_GB2312" w:hAnsi="仿宋_GB2312" w:cs="仿宋_GB2312" w:hint="eastAsia"/>
          <w:kern w:val="0"/>
          <w:sz w:val="32"/>
          <w:szCs w:val="32"/>
          <w:shd w:val="clear" w:color="auto" w:fill="FFFFFF"/>
          <w:lang w:val="zh-CN"/>
        </w:rPr>
        <w:t>项目资金分配情况。该项目共使用资金</w:t>
      </w:r>
      <w:r>
        <w:rPr>
          <w:rFonts w:ascii="仿宋_GB2312" w:eastAsia="仿宋_GB2312" w:hAnsi="仿宋_GB2312" w:cs="仿宋_GB2312"/>
          <w:kern w:val="0"/>
          <w:sz w:val="32"/>
          <w:szCs w:val="32"/>
          <w:shd w:val="clear" w:color="auto" w:fill="FFFFFF"/>
        </w:rPr>
        <w:t>67</w:t>
      </w:r>
      <w:r>
        <w:rPr>
          <w:rFonts w:ascii="仿宋_GB2312" w:eastAsia="仿宋_GB2312" w:hAnsi="仿宋_GB2312" w:cs="仿宋_GB2312" w:hint="eastAsia"/>
          <w:kern w:val="0"/>
          <w:sz w:val="32"/>
          <w:szCs w:val="32"/>
          <w:shd w:val="clear" w:color="auto" w:fill="FFFFFF"/>
        </w:rPr>
        <w:t>万元，其中市级财政承担</w:t>
      </w:r>
      <w:r>
        <w:rPr>
          <w:rFonts w:ascii="仿宋_GB2312" w:eastAsia="仿宋_GB2312" w:hAnsi="仿宋_GB2312" w:cs="仿宋_GB2312"/>
          <w:kern w:val="0"/>
          <w:sz w:val="32"/>
          <w:szCs w:val="32"/>
          <w:shd w:val="clear" w:color="auto" w:fill="FFFFFF"/>
        </w:rPr>
        <w:t>17</w:t>
      </w:r>
      <w:r>
        <w:rPr>
          <w:rFonts w:ascii="仿宋_GB2312" w:eastAsia="仿宋_GB2312" w:hAnsi="仿宋_GB2312" w:cs="仿宋_GB2312" w:hint="eastAsia"/>
          <w:kern w:val="0"/>
          <w:sz w:val="32"/>
          <w:szCs w:val="32"/>
          <w:shd w:val="clear" w:color="auto" w:fill="FFFFFF"/>
        </w:rPr>
        <w:t>万元，旺苍县和青川县财政各承担</w:t>
      </w:r>
      <w:r>
        <w:rPr>
          <w:rFonts w:ascii="仿宋_GB2312" w:eastAsia="仿宋_GB2312" w:hAnsi="仿宋_GB2312" w:cs="仿宋_GB2312"/>
          <w:kern w:val="0"/>
          <w:sz w:val="32"/>
          <w:szCs w:val="32"/>
          <w:shd w:val="clear" w:color="auto" w:fill="FFFFFF"/>
        </w:rPr>
        <w:t>25</w:t>
      </w:r>
      <w:r>
        <w:rPr>
          <w:rFonts w:ascii="仿宋_GB2312" w:eastAsia="仿宋_GB2312" w:hAnsi="仿宋_GB2312" w:cs="仿宋_GB2312" w:hint="eastAsia"/>
          <w:kern w:val="0"/>
          <w:sz w:val="32"/>
          <w:szCs w:val="32"/>
          <w:shd w:val="clear" w:color="auto" w:fill="FFFFFF"/>
        </w:rPr>
        <w:t>万元。资金用于</w:t>
      </w:r>
      <w:r>
        <w:rPr>
          <w:rFonts w:ascii="仿宋_GB2312" w:eastAsia="仿宋_GB2312" w:hAnsi="仿宋_GB2312" w:cs="仿宋_GB2312" w:hint="eastAsia"/>
          <w:kern w:val="0"/>
          <w:sz w:val="32"/>
          <w:szCs w:val="32"/>
          <w:shd w:val="clear" w:color="auto" w:fill="FFFFFF"/>
          <w:lang w:val="zh-CN"/>
        </w:rPr>
        <w:t>场地租金</w:t>
      </w:r>
      <w:r>
        <w:rPr>
          <w:rFonts w:ascii="仿宋_GB2312" w:eastAsia="仿宋_GB2312" w:hAnsi="仿宋_GB2312" w:cs="仿宋_GB2312"/>
          <w:kern w:val="0"/>
          <w:sz w:val="32"/>
          <w:szCs w:val="32"/>
          <w:shd w:val="clear" w:color="auto" w:fill="FFFFFF"/>
        </w:rPr>
        <w:t>23</w:t>
      </w:r>
      <w:r>
        <w:rPr>
          <w:rFonts w:ascii="仿宋_GB2312" w:eastAsia="仿宋_GB2312" w:hAnsi="仿宋_GB2312" w:cs="仿宋_GB2312" w:hint="eastAsia"/>
          <w:kern w:val="0"/>
          <w:sz w:val="32"/>
          <w:szCs w:val="32"/>
          <w:shd w:val="clear" w:color="auto" w:fill="FFFFFF"/>
        </w:rPr>
        <w:t>万元，展馆搭建</w:t>
      </w:r>
      <w:r>
        <w:rPr>
          <w:rFonts w:ascii="仿宋_GB2312" w:eastAsia="仿宋_GB2312" w:hAnsi="仿宋_GB2312" w:cs="仿宋_GB2312"/>
          <w:kern w:val="0"/>
          <w:sz w:val="32"/>
          <w:szCs w:val="32"/>
          <w:shd w:val="clear" w:color="auto" w:fill="FFFFFF"/>
        </w:rPr>
        <w:t>31</w:t>
      </w:r>
      <w:r>
        <w:rPr>
          <w:rFonts w:ascii="仿宋_GB2312" w:eastAsia="仿宋_GB2312" w:hAnsi="仿宋_GB2312" w:cs="仿宋_GB2312" w:hint="eastAsia"/>
          <w:kern w:val="0"/>
          <w:sz w:val="32"/>
          <w:szCs w:val="32"/>
          <w:shd w:val="clear" w:color="auto" w:fill="FFFFFF"/>
        </w:rPr>
        <w:t>万元，广元黄茶推介会伴手礼</w:t>
      </w:r>
      <w:r>
        <w:rPr>
          <w:rFonts w:ascii="仿宋_GB2312" w:eastAsia="仿宋_GB2312" w:hAnsi="仿宋_GB2312" w:cs="仿宋_GB2312"/>
          <w:kern w:val="0"/>
          <w:sz w:val="32"/>
          <w:szCs w:val="32"/>
          <w:shd w:val="clear" w:color="auto" w:fill="FFFFFF"/>
        </w:rPr>
        <w:t>2</w:t>
      </w:r>
      <w:r>
        <w:rPr>
          <w:rFonts w:ascii="仿宋_GB2312" w:eastAsia="仿宋_GB2312" w:hAnsi="仿宋_GB2312" w:cs="仿宋_GB2312" w:hint="eastAsia"/>
          <w:kern w:val="0"/>
          <w:sz w:val="32"/>
          <w:szCs w:val="32"/>
          <w:shd w:val="clear" w:color="auto" w:fill="FFFFFF"/>
        </w:rPr>
        <w:t>万元，媒体宣传费</w:t>
      </w:r>
      <w:r>
        <w:rPr>
          <w:rFonts w:ascii="仿宋_GB2312" w:eastAsia="仿宋_GB2312" w:hAnsi="仿宋_GB2312" w:cs="仿宋_GB2312"/>
          <w:kern w:val="0"/>
          <w:sz w:val="32"/>
          <w:szCs w:val="32"/>
          <w:shd w:val="clear" w:color="auto" w:fill="FFFFFF"/>
        </w:rPr>
        <w:t>3</w:t>
      </w:r>
      <w:r>
        <w:rPr>
          <w:rFonts w:ascii="仿宋_GB2312" w:eastAsia="仿宋_GB2312" w:hAnsi="仿宋_GB2312" w:cs="仿宋_GB2312" w:hint="eastAsia"/>
          <w:kern w:val="0"/>
          <w:sz w:val="32"/>
          <w:szCs w:val="32"/>
          <w:shd w:val="clear" w:color="auto" w:fill="FFFFFF"/>
        </w:rPr>
        <w:t>万元，广告费</w:t>
      </w:r>
      <w:r>
        <w:rPr>
          <w:rFonts w:ascii="仿宋_GB2312" w:eastAsia="仿宋_GB2312" w:hAnsi="仿宋_GB2312" w:cs="仿宋_GB2312"/>
          <w:kern w:val="0"/>
          <w:sz w:val="32"/>
          <w:szCs w:val="32"/>
          <w:shd w:val="clear" w:color="auto" w:fill="FFFFFF"/>
        </w:rPr>
        <w:t>8</w:t>
      </w:r>
      <w:r>
        <w:rPr>
          <w:rFonts w:ascii="仿宋_GB2312" w:eastAsia="仿宋_GB2312" w:hAnsi="仿宋_GB2312" w:cs="仿宋_GB2312" w:hint="eastAsia"/>
          <w:kern w:val="0"/>
          <w:sz w:val="32"/>
          <w:szCs w:val="32"/>
          <w:shd w:val="clear" w:color="auto" w:fill="FFFFFF"/>
        </w:rPr>
        <w:t>万元。</w:t>
      </w:r>
    </w:p>
    <w:p w:rsidR="00814FFC" w:rsidRDefault="00814FFC" w:rsidP="0089115C">
      <w:pPr>
        <w:adjustRightInd w:val="0"/>
        <w:snapToGrid w:val="0"/>
        <w:spacing w:line="576" w:lineRule="exact"/>
        <w:ind w:firstLineChars="200" w:firstLine="31680"/>
        <w:rPr>
          <w:rFonts w:ascii="仿宋_GB2312" w:eastAsia="仿宋_GB2312" w:hAnsi="仿宋_GB2312" w:cs="仿宋_GB2312"/>
          <w:kern w:val="0"/>
          <w:sz w:val="32"/>
          <w:szCs w:val="32"/>
          <w:shd w:val="clear" w:color="auto" w:fill="FFFFFF"/>
          <w:lang w:val="zh-CN"/>
        </w:rPr>
      </w:pPr>
      <w:r>
        <w:rPr>
          <w:rFonts w:ascii="楷体_GB2312" w:eastAsia="楷体_GB2312" w:hAnsi="楷体_GB2312" w:cs="楷体_GB2312" w:hint="eastAsia"/>
          <w:bCs/>
          <w:sz w:val="32"/>
          <w:szCs w:val="32"/>
          <w:lang w:val="zh-CN"/>
        </w:rPr>
        <w:t>（四）项目绩效目标设置。</w:t>
      </w:r>
      <w:r>
        <w:rPr>
          <w:rFonts w:ascii="仿宋_GB2312" w:eastAsia="仿宋_GB2312" w:hAnsi="仿宋_GB2312" w:cs="仿宋_GB2312" w:hint="eastAsia"/>
          <w:kern w:val="0"/>
          <w:sz w:val="32"/>
          <w:szCs w:val="32"/>
          <w:shd w:val="clear" w:color="auto" w:fill="FFFFFF"/>
          <w:lang w:val="zh-CN"/>
        </w:rPr>
        <w:t>项目整体、区域和具体绩效目标设置情况如下。</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lang w:val="zh-CN"/>
        </w:rPr>
      </w:pPr>
    </w:p>
    <w:p w:rsidR="00814FFC" w:rsidRDefault="00814FFC" w:rsidP="0089115C">
      <w:pPr>
        <w:tabs>
          <w:tab w:val="center" w:pos="4153"/>
          <w:tab w:val="right" w:pos="8306"/>
        </w:tabs>
        <w:spacing w:line="576" w:lineRule="exact"/>
        <w:ind w:firstLineChars="200" w:firstLine="31680"/>
        <w:rPr>
          <w:rFonts w:ascii="仿宋_GB2312" w:eastAsia="仿宋_GB2312" w:cs="仿宋_GB2312"/>
          <w:sz w:val="32"/>
          <w:szCs w:val="32"/>
        </w:rPr>
        <w:sectPr w:rsidR="00814FFC">
          <w:footerReference w:type="default" r:id="rId59"/>
          <w:footerReference w:type="first" r:id="rId60"/>
          <w:pgSz w:w="11906" w:h="16838"/>
          <w:pgMar w:top="2098" w:right="1474" w:bottom="1984" w:left="1587" w:header="851" w:footer="1531" w:gutter="0"/>
          <w:cols w:space="720"/>
          <w:titlePg/>
          <w:docGrid w:type="lines" w:linePitch="439"/>
        </w:sectPr>
      </w:pPr>
    </w:p>
    <w:tbl>
      <w:tblPr>
        <w:tblW w:w="14205" w:type="dxa"/>
        <w:tblInd w:w="93" w:type="dxa"/>
        <w:tblLook w:val="00A0"/>
      </w:tblPr>
      <w:tblGrid>
        <w:gridCol w:w="1039"/>
        <w:gridCol w:w="1506"/>
        <w:gridCol w:w="1272"/>
        <w:gridCol w:w="1587"/>
        <w:gridCol w:w="957"/>
        <w:gridCol w:w="1272"/>
        <w:gridCol w:w="1179"/>
        <w:gridCol w:w="1368"/>
        <w:gridCol w:w="981"/>
        <w:gridCol w:w="977"/>
        <w:gridCol w:w="2067"/>
      </w:tblGrid>
      <w:tr w:rsidR="00814FFC">
        <w:trPr>
          <w:trHeight w:val="484"/>
        </w:trPr>
        <w:tc>
          <w:tcPr>
            <w:tcW w:w="14205" w:type="dxa"/>
            <w:gridSpan w:val="11"/>
            <w:tcBorders>
              <w:top w:val="nil"/>
              <w:left w:val="nil"/>
              <w:bottom w:val="single" w:sz="4" w:space="0" w:color="000000"/>
              <w:right w:val="nil"/>
            </w:tcBorders>
            <w:vAlign w:val="center"/>
          </w:tcPr>
          <w:p w:rsidR="00814FFC" w:rsidRDefault="00814FFC">
            <w:pPr>
              <w:widowControl/>
              <w:jc w:val="center"/>
              <w:textAlignment w:val="center"/>
              <w:rPr>
                <w:rFonts w:ascii="黑体" w:eastAsia="黑体" w:hAnsi="宋体" w:cs="黑体"/>
                <w:b/>
                <w:color w:val="000000"/>
                <w:sz w:val="30"/>
                <w:szCs w:val="30"/>
              </w:rPr>
            </w:pPr>
          </w:p>
        </w:tc>
      </w:tr>
      <w:tr w:rsidR="00814FFC">
        <w:trPr>
          <w:trHeight w:val="336"/>
        </w:trPr>
        <w:tc>
          <w:tcPr>
            <w:tcW w:w="2545"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项目名称</w:t>
            </w:r>
          </w:p>
        </w:tc>
        <w:tc>
          <w:tcPr>
            <w:tcW w:w="11660" w:type="dxa"/>
            <w:gridSpan w:val="9"/>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第十二届国际茶业博览会参展经费</w:t>
            </w:r>
          </w:p>
        </w:tc>
      </w:tr>
      <w:tr w:rsidR="00814FFC">
        <w:trPr>
          <w:trHeight w:val="484"/>
        </w:trPr>
        <w:tc>
          <w:tcPr>
            <w:tcW w:w="2545"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主管部门</w:t>
            </w:r>
          </w:p>
        </w:tc>
        <w:tc>
          <w:tcPr>
            <w:tcW w:w="6267"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广元市农业农村局部门</w:t>
            </w:r>
          </w:p>
        </w:tc>
        <w:tc>
          <w:tcPr>
            <w:tcW w:w="1368" w:type="dxa"/>
            <w:tcBorders>
              <w:top w:val="nil"/>
              <w:left w:val="nil"/>
              <w:bottom w:val="nil"/>
              <w:right w:val="nil"/>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实施单位</w:t>
            </w:r>
            <w:r>
              <w:rPr>
                <w:rFonts w:ascii="宋体" w:hAnsi="宋体" w:cs="宋体"/>
                <w:color w:val="000000"/>
                <w:kern w:val="0"/>
                <w:szCs w:val="21"/>
              </w:rPr>
              <w:t xml:space="preserve"> </w:t>
            </w:r>
            <w:r>
              <w:rPr>
                <w:rFonts w:ascii="宋体" w:hAnsi="宋体" w:cs="宋体" w:hint="eastAsia"/>
                <w:color w:val="000000"/>
                <w:kern w:val="0"/>
                <w:szCs w:val="21"/>
              </w:rPr>
              <w:t>（盖章）</w:t>
            </w:r>
          </w:p>
        </w:tc>
        <w:tc>
          <w:tcPr>
            <w:tcW w:w="4025"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广元市农业农村局</w:t>
            </w:r>
          </w:p>
        </w:tc>
      </w:tr>
      <w:tr w:rsidR="00814FFC">
        <w:trPr>
          <w:trHeight w:val="400"/>
        </w:trPr>
        <w:tc>
          <w:tcPr>
            <w:tcW w:w="1039"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项目基本情况</w:t>
            </w:r>
          </w:p>
        </w:tc>
        <w:tc>
          <w:tcPr>
            <w:tcW w:w="1506"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color w:val="000000"/>
                <w:kern w:val="0"/>
                <w:szCs w:val="21"/>
              </w:rPr>
              <w:t>1.</w:t>
            </w:r>
            <w:r>
              <w:rPr>
                <w:rFonts w:ascii="宋体" w:hAnsi="宋体" w:cs="宋体" w:hint="eastAsia"/>
                <w:color w:val="000000"/>
                <w:kern w:val="0"/>
                <w:szCs w:val="21"/>
              </w:rPr>
              <w:t>项目年度目标完成情况</w:t>
            </w:r>
          </w:p>
        </w:tc>
        <w:tc>
          <w:tcPr>
            <w:tcW w:w="6267"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项目年度目标</w:t>
            </w:r>
          </w:p>
        </w:tc>
        <w:tc>
          <w:tcPr>
            <w:tcW w:w="5393"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年度目标完成情况</w:t>
            </w:r>
          </w:p>
        </w:tc>
      </w:tr>
      <w:tr w:rsidR="00814FFC">
        <w:trPr>
          <w:trHeight w:val="484"/>
        </w:trPr>
        <w:tc>
          <w:tcPr>
            <w:tcW w:w="1039"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rPr>
                <w:rFonts w:ascii="宋体" w:cs="宋体"/>
                <w:color w:val="000000"/>
                <w:szCs w:val="21"/>
              </w:rPr>
            </w:pPr>
          </w:p>
        </w:tc>
        <w:tc>
          <w:tcPr>
            <w:tcW w:w="1506"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rPr>
                <w:rFonts w:ascii="宋体" w:cs="宋体"/>
                <w:color w:val="000000"/>
                <w:szCs w:val="21"/>
              </w:rPr>
            </w:pPr>
          </w:p>
        </w:tc>
        <w:tc>
          <w:tcPr>
            <w:tcW w:w="6267"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组织全市相关茶产业企业参加茶博会，举办一场黄茶推介会，扩大广元黄茶、米苍山苍、七佛贡茶知名度。</w:t>
            </w:r>
          </w:p>
        </w:tc>
        <w:tc>
          <w:tcPr>
            <w:tcW w:w="5393"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对照年度目标，说明相关任务目标的完成情况（</w:t>
            </w:r>
            <w:r>
              <w:rPr>
                <w:rFonts w:ascii="宋体" w:hAnsi="宋体" w:cs="宋体"/>
                <w:color w:val="000000"/>
                <w:kern w:val="0"/>
                <w:szCs w:val="21"/>
              </w:rPr>
              <w:t>100</w:t>
            </w:r>
            <w:r>
              <w:rPr>
                <w:rFonts w:ascii="宋体" w:hAnsi="宋体" w:cs="宋体" w:hint="eastAsia"/>
                <w:color w:val="000000"/>
                <w:kern w:val="0"/>
                <w:szCs w:val="21"/>
              </w:rPr>
              <w:t>字以内）</w:t>
            </w:r>
          </w:p>
        </w:tc>
      </w:tr>
      <w:tr w:rsidR="00814FFC">
        <w:trPr>
          <w:trHeight w:val="723"/>
        </w:trPr>
        <w:tc>
          <w:tcPr>
            <w:tcW w:w="1039"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rPr>
                <w:rFonts w:ascii="宋体" w:cs="宋体"/>
                <w:color w:val="000000"/>
                <w:szCs w:val="21"/>
              </w:rPr>
            </w:pPr>
          </w:p>
        </w:tc>
        <w:tc>
          <w:tcPr>
            <w:tcW w:w="1506"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color w:val="000000"/>
                <w:kern w:val="0"/>
                <w:szCs w:val="21"/>
              </w:rPr>
              <w:t>2.</w:t>
            </w:r>
            <w:r>
              <w:rPr>
                <w:rFonts w:ascii="宋体" w:hAnsi="宋体" w:cs="宋体" w:hint="eastAsia"/>
                <w:color w:val="000000"/>
                <w:kern w:val="0"/>
                <w:szCs w:val="21"/>
              </w:rPr>
              <w:t>项目实施内容及过程概述</w:t>
            </w:r>
          </w:p>
        </w:tc>
        <w:tc>
          <w:tcPr>
            <w:tcW w:w="11660" w:type="dxa"/>
            <w:gridSpan w:val="9"/>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rPr>
                <w:rFonts w:ascii="宋体" w:cs="宋体"/>
                <w:color w:val="000000"/>
                <w:szCs w:val="21"/>
              </w:rPr>
            </w:pPr>
          </w:p>
        </w:tc>
      </w:tr>
      <w:tr w:rsidR="00814FFC">
        <w:trPr>
          <w:trHeight w:val="523"/>
        </w:trPr>
        <w:tc>
          <w:tcPr>
            <w:tcW w:w="1039"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预算执行情况（</w:t>
            </w:r>
            <w:r>
              <w:rPr>
                <w:rFonts w:ascii="宋体" w:hAnsi="宋体" w:cs="宋体"/>
                <w:color w:val="000000"/>
                <w:kern w:val="0"/>
                <w:szCs w:val="21"/>
              </w:rPr>
              <w:t>10</w:t>
            </w:r>
            <w:r>
              <w:rPr>
                <w:rFonts w:ascii="宋体" w:hAnsi="宋体" w:cs="宋体" w:hint="eastAsia"/>
                <w:color w:val="000000"/>
                <w:kern w:val="0"/>
                <w:szCs w:val="21"/>
              </w:rPr>
              <w:t>分）</w:t>
            </w:r>
          </w:p>
        </w:tc>
        <w:tc>
          <w:tcPr>
            <w:tcW w:w="1506"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年度预算数（万元）</w:t>
            </w:r>
          </w:p>
        </w:tc>
        <w:tc>
          <w:tcPr>
            <w:tcW w:w="12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年初预算</w:t>
            </w:r>
          </w:p>
        </w:tc>
        <w:tc>
          <w:tcPr>
            <w:tcW w:w="158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调整后预算数</w:t>
            </w:r>
          </w:p>
        </w:tc>
        <w:tc>
          <w:tcPr>
            <w:tcW w:w="3408"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预算执行数</w:t>
            </w:r>
          </w:p>
        </w:tc>
        <w:tc>
          <w:tcPr>
            <w:tcW w:w="136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预算执行率</w:t>
            </w:r>
          </w:p>
        </w:tc>
        <w:tc>
          <w:tcPr>
            <w:tcW w:w="9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权重</w:t>
            </w:r>
          </w:p>
        </w:tc>
        <w:tc>
          <w:tcPr>
            <w:tcW w:w="97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得分</w:t>
            </w:r>
          </w:p>
        </w:tc>
        <w:tc>
          <w:tcPr>
            <w:tcW w:w="206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原因</w:t>
            </w:r>
          </w:p>
        </w:tc>
      </w:tr>
      <w:tr w:rsidR="00814FFC">
        <w:trPr>
          <w:trHeight w:val="246"/>
        </w:trPr>
        <w:tc>
          <w:tcPr>
            <w:tcW w:w="1039"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1506"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总额</w:t>
            </w:r>
          </w:p>
        </w:tc>
        <w:tc>
          <w:tcPr>
            <w:tcW w:w="12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17.00</w:t>
            </w:r>
          </w:p>
        </w:tc>
        <w:tc>
          <w:tcPr>
            <w:tcW w:w="158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17.00</w:t>
            </w:r>
          </w:p>
        </w:tc>
        <w:tc>
          <w:tcPr>
            <w:tcW w:w="3408"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17.00</w:t>
            </w:r>
          </w:p>
        </w:tc>
        <w:tc>
          <w:tcPr>
            <w:tcW w:w="136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100.00%</w:t>
            </w:r>
          </w:p>
        </w:tc>
        <w:tc>
          <w:tcPr>
            <w:tcW w:w="9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10</w:t>
            </w:r>
          </w:p>
        </w:tc>
        <w:tc>
          <w:tcPr>
            <w:tcW w:w="97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2067"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color w:val="000000"/>
                <w:kern w:val="0"/>
                <w:szCs w:val="21"/>
              </w:rPr>
              <w:t>1.</w:t>
            </w:r>
            <w:r>
              <w:rPr>
                <w:rFonts w:ascii="宋体" w:hAnsi="宋体" w:cs="宋体" w:hint="eastAsia"/>
                <w:color w:val="000000"/>
                <w:kern w:val="0"/>
                <w:szCs w:val="21"/>
              </w:rPr>
              <w:t>预算执行率</w:t>
            </w:r>
            <w:r>
              <w:rPr>
                <w:rFonts w:ascii="宋体" w:hAnsi="宋体" w:cs="宋体"/>
                <w:color w:val="000000"/>
                <w:kern w:val="0"/>
                <w:szCs w:val="21"/>
              </w:rPr>
              <w:t>=</w:t>
            </w:r>
            <w:r>
              <w:rPr>
                <w:rFonts w:ascii="宋体" w:hAnsi="宋体" w:cs="宋体" w:hint="eastAsia"/>
                <w:color w:val="000000"/>
                <w:kern w:val="0"/>
                <w:szCs w:val="21"/>
              </w:rPr>
              <w:t>预算执行数</w:t>
            </w:r>
            <w:r>
              <w:rPr>
                <w:rFonts w:ascii="宋体" w:hAnsi="宋体" w:cs="宋体"/>
                <w:color w:val="000000"/>
                <w:kern w:val="0"/>
                <w:szCs w:val="21"/>
              </w:rPr>
              <w:t>/</w:t>
            </w:r>
            <w:r>
              <w:rPr>
                <w:rFonts w:ascii="宋体" w:hAnsi="宋体" w:cs="宋体" w:hint="eastAsia"/>
                <w:color w:val="000000"/>
                <w:kern w:val="0"/>
                <w:szCs w:val="21"/>
              </w:rPr>
              <w:t>调整后预算数，预算执行率未达到</w:t>
            </w:r>
            <w:r>
              <w:rPr>
                <w:rFonts w:ascii="宋体" w:hAnsi="宋体" w:cs="宋体"/>
                <w:color w:val="000000"/>
                <w:kern w:val="0"/>
                <w:szCs w:val="21"/>
              </w:rPr>
              <w:t>90%</w:t>
            </w:r>
            <w:r>
              <w:rPr>
                <w:rFonts w:ascii="宋体" w:hAnsi="宋体" w:cs="宋体" w:hint="eastAsia"/>
                <w:color w:val="000000"/>
                <w:kern w:val="0"/>
                <w:szCs w:val="21"/>
              </w:rPr>
              <w:t>的需说明原因（</w:t>
            </w:r>
            <w:r>
              <w:rPr>
                <w:rFonts w:ascii="宋体" w:hAnsi="宋体" w:cs="宋体"/>
                <w:color w:val="000000"/>
                <w:kern w:val="0"/>
                <w:szCs w:val="21"/>
              </w:rPr>
              <w:t>100</w:t>
            </w:r>
            <w:r>
              <w:rPr>
                <w:rFonts w:ascii="宋体" w:hAnsi="宋体" w:cs="宋体" w:hint="eastAsia"/>
                <w:color w:val="000000"/>
                <w:kern w:val="0"/>
                <w:szCs w:val="21"/>
              </w:rPr>
              <w:t>字以内）</w:t>
            </w:r>
            <w:r>
              <w:rPr>
                <w:rFonts w:ascii="宋体" w:hAnsi="宋体" w:cs="宋体"/>
                <w:color w:val="000000"/>
                <w:kern w:val="0"/>
                <w:szCs w:val="21"/>
              </w:rPr>
              <w:t>;2.</w:t>
            </w:r>
            <w:r>
              <w:rPr>
                <w:rFonts w:ascii="宋体" w:hAnsi="宋体" w:cs="宋体" w:hint="eastAsia"/>
                <w:color w:val="000000"/>
                <w:kern w:val="0"/>
                <w:szCs w:val="21"/>
              </w:rPr>
              <w:t>年中发生预算调整的（追加或调减），应单独说明理由；</w:t>
            </w:r>
            <w:r>
              <w:rPr>
                <w:rFonts w:ascii="宋体" w:hAnsi="宋体" w:cs="宋体"/>
                <w:color w:val="000000"/>
                <w:kern w:val="0"/>
                <w:szCs w:val="21"/>
              </w:rPr>
              <w:t>3.</w:t>
            </w:r>
            <w:r>
              <w:rPr>
                <w:rFonts w:ascii="宋体" w:hAnsi="宋体" w:cs="宋体" w:hint="eastAsia"/>
                <w:color w:val="000000"/>
                <w:kern w:val="0"/>
                <w:szCs w:val="21"/>
              </w:rPr>
              <w:t>其他资金包括：社会投入资金、银行贷款</w:t>
            </w:r>
            <w:r>
              <w:rPr>
                <w:rFonts w:ascii="宋体" w:cs="宋体"/>
                <w:color w:val="000000"/>
                <w:kern w:val="0"/>
                <w:szCs w:val="21"/>
              </w:rPr>
              <w:t>.</w:t>
            </w:r>
          </w:p>
        </w:tc>
      </w:tr>
      <w:tr w:rsidR="00814FFC">
        <w:trPr>
          <w:trHeight w:val="484"/>
        </w:trPr>
        <w:tc>
          <w:tcPr>
            <w:tcW w:w="1039"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1506"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其中：财政资金</w:t>
            </w:r>
          </w:p>
        </w:tc>
        <w:tc>
          <w:tcPr>
            <w:tcW w:w="12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17.00</w:t>
            </w:r>
          </w:p>
        </w:tc>
        <w:tc>
          <w:tcPr>
            <w:tcW w:w="158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17.00</w:t>
            </w:r>
          </w:p>
        </w:tc>
        <w:tc>
          <w:tcPr>
            <w:tcW w:w="3408"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17.00</w:t>
            </w:r>
          </w:p>
        </w:tc>
        <w:tc>
          <w:tcPr>
            <w:tcW w:w="136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100.00%</w:t>
            </w:r>
          </w:p>
        </w:tc>
        <w:tc>
          <w:tcPr>
            <w:tcW w:w="9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w:t>
            </w:r>
          </w:p>
        </w:tc>
        <w:tc>
          <w:tcPr>
            <w:tcW w:w="97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w:t>
            </w:r>
          </w:p>
        </w:tc>
        <w:tc>
          <w:tcPr>
            <w:tcW w:w="2067"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rPr>
                <w:rFonts w:ascii="宋体" w:cs="宋体"/>
                <w:color w:val="000000"/>
                <w:szCs w:val="21"/>
              </w:rPr>
            </w:pPr>
          </w:p>
        </w:tc>
      </w:tr>
      <w:tr w:rsidR="00814FFC">
        <w:trPr>
          <w:trHeight w:val="484"/>
        </w:trPr>
        <w:tc>
          <w:tcPr>
            <w:tcW w:w="1039"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1506"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财政专户管理资金</w:t>
            </w:r>
          </w:p>
        </w:tc>
        <w:tc>
          <w:tcPr>
            <w:tcW w:w="12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cs="宋体"/>
                <w:color w:val="000000"/>
                <w:kern w:val="0"/>
                <w:szCs w:val="21"/>
              </w:rPr>
              <w:t>0.00</w:t>
            </w:r>
          </w:p>
        </w:tc>
        <w:tc>
          <w:tcPr>
            <w:tcW w:w="158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cs="宋体"/>
                <w:color w:val="000000"/>
                <w:kern w:val="0"/>
                <w:szCs w:val="21"/>
              </w:rPr>
              <w:t>0.00</w:t>
            </w:r>
          </w:p>
        </w:tc>
        <w:tc>
          <w:tcPr>
            <w:tcW w:w="3408"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cs="宋体"/>
                <w:color w:val="000000"/>
                <w:kern w:val="0"/>
                <w:szCs w:val="21"/>
              </w:rPr>
              <w:t>0.00</w:t>
            </w:r>
          </w:p>
        </w:tc>
        <w:tc>
          <w:tcPr>
            <w:tcW w:w="136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0.00%</w:t>
            </w:r>
          </w:p>
        </w:tc>
        <w:tc>
          <w:tcPr>
            <w:tcW w:w="9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w:t>
            </w:r>
          </w:p>
        </w:tc>
        <w:tc>
          <w:tcPr>
            <w:tcW w:w="97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w:t>
            </w:r>
          </w:p>
        </w:tc>
        <w:tc>
          <w:tcPr>
            <w:tcW w:w="2067"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rPr>
                <w:rFonts w:ascii="宋体" w:cs="宋体"/>
                <w:color w:val="000000"/>
                <w:szCs w:val="21"/>
              </w:rPr>
            </w:pPr>
          </w:p>
        </w:tc>
      </w:tr>
      <w:tr w:rsidR="00814FFC">
        <w:trPr>
          <w:trHeight w:val="246"/>
        </w:trPr>
        <w:tc>
          <w:tcPr>
            <w:tcW w:w="1039"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1506"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单位资金</w:t>
            </w:r>
          </w:p>
        </w:tc>
        <w:tc>
          <w:tcPr>
            <w:tcW w:w="12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cs="宋体"/>
                <w:color w:val="000000"/>
                <w:kern w:val="0"/>
                <w:szCs w:val="21"/>
              </w:rPr>
              <w:t>0.00</w:t>
            </w:r>
          </w:p>
        </w:tc>
        <w:tc>
          <w:tcPr>
            <w:tcW w:w="158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cs="宋体"/>
                <w:color w:val="000000"/>
                <w:kern w:val="0"/>
                <w:szCs w:val="21"/>
              </w:rPr>
              <w:t>0.00</w:t>
            </w:r>
          </w:p>
        </w:tc>
        <w:tc>
          <w:tcPr>
            <w:tcW w:w="3408"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cs="宋体"/>
                <w:color w:val="000000"/>
                <w:kern w:val="0"/>
                <w:szCs w:val="21"/>
              </w:rPr>
              <w:t>0.00</w:t>
            </w:r>
          </w:p>
        </w:tc>
        <w:tc>
          <w:tcPr>
            <w:tcW w:w="136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0.00%</w:t>
            </w:r>
          </w:p>
        </w:tc>
        <w:tc>
          <w:tcPr>
            <w:tcW w:w="9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w:t>
            </w:r>
          </w:p>
        </w:tc>
        <w:tc>
          <w:tcPr>
            <w:tcW w:w="97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w:t>
            </w:r>
          </w:p>
        </w:tc>
        <w:tc>
          <w:tcPr>
            <w:tcW w:w="2067"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rPr>
                <w:rFonts w:ascii="宋体" w:cs="宋体"/>
                <w:color w:val="000000"/>
                <w:szCs w:val="21"/>
              </w:rPr>
            </w:pPr>
          </w:p>
        </w:tc>
      </w:tr>
      <w:tr w:rsidR="00814FFC">
        <w:trPr>
          <w:trHeight w:val="590"/>
        </w:trPr>
        <w:tc>
          <w:tcPr>
            <w:tcW w:w="1039"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1506"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其他资金</w:t>
            </w:r>
          </w:p>
        </w:tc>
        <w:tc>
          <w:tcPr>
            <w:tcW w:w="12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158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3408"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136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9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w:t>
            </w:r>
          </w:p>
        </w:tc>
        <w:tc>
          <w:tcPr>
            <w:tcW w:w="97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w:t>
            </w:r>
          </w:p>
        </w:tc>
        <w:tc>
          <w:tcPr>
            <w:tcW w:w="2067"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rPr>
                <w:rFonts w:ascii="宋体" w:cs="宋体"/>
                <w:color w:val="000000"/>
                <w:szCs w:val="21"/>
              </w:rPr>
            </w:pPr>
          </w:p>
        </w:tc>
      </w:tr>
      <w:tr w:rsidR="00814FFC">
        <w:trPr>
          <w:trHeight w:val="484"/>
        </w:trPr>
        <w:tc>
          <w:tcPr>
            <w:tcW w:w="1039"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绩效指标（</w:t>
            </w:r>
            <w:r>
              <w:rPr>
                <w:rFonts w:ascii="宋体" w:hAnsi="宋体" w:cs="宋体"/>
                <w:color w:val="000000"/>
                <w:kern w:val="0"/>
                <w:szCs w:val="21"/>
              </w:rPr>
              <w:t>90</w:t>
            </w:r>
            <w:r>
              <w:rPr>
                <w:rFonts w:ascii="宋体" w:hAnsi="宋体" w:cs="宋体" w:hint="eastAsia"/>
                <w:color w:val="000000"/>
                <w:kern w:val="0"/>
                <w:szCs w:val="21"/>
              </w:rPr>
              <w:t>分）</w:t>
            </w:r>
          </w:p>
        </w:tc>
        <w:tc>
          <w:tcPr>
            <w:tcW w:w="1506"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一级指标</w:t>
            </w:r>
          </w:p>
        </w:tc>
        <w:tc>
          <w:tcPr>
            <w:tcW w:w="12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二级指标</w:t>
            </w:r>
          </w:p>
        </w:tc>
        <w:tc>
          <w:tcPr>
            <w:tcW w:w="158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三级指标</w:t>
            </w:r>
          </w:p>
        </w:tc>
        <w:tc>
          <w:tcPr>
            <w:tcW w:w="95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指标性质</w:t>
            </w:r>
          </w:p>
        </w:tc>
        <w:tc>
          <w:tcPr>
            <w:tcW w:w="12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指标值</w:t>
            </w:r>
          </w:p>
        </w:tc>
        <w:tc>
          <w:tcPr>
            <w:tcW w:w="117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度量单位</w:t>
            </w:r>
          </w:p>
        </w:tc>
        <w:tc>
          <w:tcPr>
            <w:tcW w:w="136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完成值</w:t>
            </w:r>
          </w:p>
        </w:tc>
        <w:tc>
          <w:tcPr>
            <w:tcW w:w="9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权重</w:t>
            </w:r>
          </w:p>
        </w:tc>
        <w:tc>
          <w:tcPr>
            <w:tcW w:w="97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得分</w:t>
            </w:r>
          </w:p>
        </w:tc>
        <w:tc>
          <w:tcPr>
            <w:tcW w:w="206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未完成原因分析</w:t>
            </w:r>
          </w:p>
        </w:tc>
      </w:tr>
      <w:tr w:rsidR="00814FFC">
        <w:trPr>
          <w:trHeight w:val="723"/>
        </w:trPr>
        <w:tc>
          <w:tcPr>
            <w:tcW w:w="1039"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1506"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产出指标</w:t>
            </w:r>
          </w:p>
        </w:tc>
        <w:tc>
          <w:tcPr>
            <w:tcW w:w="127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数量指标</w:t>
            </w:r>
          </w:p>
        </w:tc>
        <w:tc>
          <w:tcPr>
            <w:tcW w:w="158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组织参展茶企业数量</w:t>
            </w:r>
          </w:p>
        </w:tc>
        <w:tc>
          <w:tcPr>
            <w:tcW w:w="95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2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11</w:t>
            </w:r>
          </w:p>
        </w:tc>
        <w:tc>
          <w:tcPr>
            <w:tcW w:w="117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家</w:t>
            </w:r>
          </w:p>
        </w:tc>
        <w:tc>
          <w:tcPr>
            <w:tcW w:w="136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9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10</w:t>
            </w:r>
          </w:p>
        </w:tc>
        <w:tc>
          <w:tcPr>
            <w:tcW w:w="97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206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r>
      <w:tr w:rsidR="00814FFC">
        <w:trPr>
          <w:trHeight w:val="484"/>
        </w:trPr>
        <w:tc>
          <w:tcPr>
            <w:tcW w:w="1039"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1506"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127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158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参展品种数量</w:t>
            </w:r>
          </w:p>
        </w:tc>
        <w:tc>
          <w:tcPr>
            <w:tcW w:w="95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2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200</w:t>
            </w:r>
          </w:p>
        </w:tc>
        <w:tc>
          <w:tcPr>
            <w:tcW w:w="117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个</w:t>
            </w:r>
          </w:p>
        </w:tc>
        <w:tc>
          <w:tcPr>
            <w:tcW w:w="136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9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10</w:t>
            </w:r>
          </w:p>
        </w:tc>
        <w:tc>
          <w:tcPr>
            <w:tcW w:w="97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206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r>
      <w:tr w:rsidR="00814FFC">
        <w:trPr>
          <w:trHeight w:val="484"/>
        </w:trPr>
        <w:tc>
          <w:tcPr>
            <w:tcW w:w="1039"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1506"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12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质量指标</w:t>
            </w:r>
          </w:p>
        </w:tc>
        <w:tc>
          <w:tcPr>
            <w:tcW w:w="158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参加评选获得奖励</w:t>
            </w:r>
          </w:p>
        </w:tc>
        <w:tc>
          <w:tcPr>
            <w:tcW w:w="95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2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2</w:t>
            </w:r>
          </w:p>
        </w:tc>
        <w:tc>
          <w:tcPr>
            <w:tcW w:w="117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个</w:t>
            </w:r>
          </w:p>
        </w:tc>
        <w:tc>
          <w:tcPr>
            <w:tcW w:w="136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9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10</w:t>
            </w:r>
          </w:p>
        </w:tc>
        <w:tc>
          <w:tcPr>
            <w:tcW w:w="97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206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r>
      <w:tr w:rsidR="00814FFC">
        <w:trPr>
          <w:trHeight w:val="723"/>
        </w:trPr>
        <w:tc>
          <w:tcPr>
            <w:tcW w:w="1039"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1506"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12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时效指标</w:t>
            </w:r>
          </w:p>
        </w:tc>
        <w:tc>
          <w:tcPr>
            <w:tcW w:w="158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及时组织相关企业准时参展</w:t>
            </w:r>
          </w:p>
        </w:tc>
        <w:tc>
          <w:tcPr>
            <w:tcW w:w="95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定性</w:t>
            </w:r>
          </w:p>
        </w:tc>
        <w:tc>
          <w:tcPr>
            <w:tcW w:w="12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按组委会要求时间参展</w:t>
            </w:r>
          </w:p>
        </w:tc>
        <w:tc>
          <w:tcPr>
            <w:tcW w:w="117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136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9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10</w:t>
            </w:r>
          </w:p>
        </w:tc>
        <w:tc>
          <w:tcPr>
            <w:tcW w:w="97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206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r>
      <w:tr w:rsidR="00814FFC">
        <w:trPr>
          <w:trHeight w:val="723"/>
        </w:trPr>
        <w:tc>
          <w:tcPr>
            <w:tcW w:w="1039"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1506"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效益指标</w:t>
            </w:r>
          </w:p>
        </w:tc>
        <w:tc>
          <w:tcPr>
            <w:tcW w:w="12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社会效益指标</w:t>
            </w:r>
          </w:p>
        </w:tc>
        <w:tc>
          <w:tcPr>
            <w:tcW w:w="158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扩大广元茶品牌知名度</w:t>
            </w:r>
          </w:p>
        </w:tc>
        <w:tc>
          <w:tcPr>
            <w:tcW w:w="95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定性</w:t>
            </w:r>
          </w:p>
        </w:tc>
        <w:tc>
          <w:tcPr>
            <w:tcW w:w="12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扩大知名度</w:t>
            </w:r>
          </w:p>
        </w:tc>
        <w:tc>
          <w:tcPr>
            <w:tcW w:w="117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136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9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10</w:t>
            </w:r>
          </w:p>
        </w:tc>
        <w:tc>
          <w:tcPr>
            <w:tcW w:w="97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206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r>
      <w:tr w:rsidR="00814FFC">
        <w:trPr>
          <w:trHeight w:val="961"/>
        </w:trPr>
        <w:tc>
          <w:tcPr>
            <w:tcW w:w="1039"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1506"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12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可持续影响指标</w:t>
            </w:r>
          </w:p>
        </w:tc>
        <w:tc>
          <w:tcPr>
            <w:tcW w:w="158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有利于参展企业扩大销售思路</w:t>
            </w:r>
          </w:p>
        </w:tc>
        <w:tc>
          <w:tcPr>
            <w:tcW w:w="95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定性</w:t>
            </w:r>
          </w:p>
        </w:tc>
        <w:tc>
          <w:tcPr>
            <w:tcW w:w="12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扩大生产、销售能力</w:t>
            </w:r>
          </w:p>
        </w:tc>
        <w:tc>
          <w:tcPr>
            <w:tcW w:w="117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136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9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10</w:t>
            </w:r>
          </w:p>
        </w:tc>
        <w:tc>
          <w:tcPr>
            <w:tcW w:w="97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206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r>
      <w:tr w:rsidR="00814FFC">
        <w:trPr>
          <w:trHeight w:val="723"/>
        </w:trPr>
        <w:tc>
          <w:tcPr>
            <w:tcW w:w="1039"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1506"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满意度指标</w:t>
            </w:r>
          </w:p>
        </w:tc>
        <w:tc>
          <w:tcPr>
            <w:tcW w:w="12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服务对象满意度指标</w:t>
            </w:r>
          </w:p>
        </w:tc>
        <w:tc>
          <w:tcPr>
            <w:tcW w:w="158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参展企业满意度</w:t>
            </w:r>
          </w:p>
        </w:tc>
        <w:tc>
          <w:tcPr>
            <w:tcW w:w="95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2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90</w:t>
            </w:r>
          </w:p>
        </w:tc>
        <w:tc>
          <w:tcPr>
            <w:tcW w:w="117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w:t>
            </w:r>
          </w:p>
        </w:tc>
        <w:tc>
          <w:tcPr>
            <w:tcW w:w="136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9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10</w:t>
            </w:r>
          </w:p>
        </w:tc>
        <w:tc>
          <w:tcPr>
            <w:tcW w:w="97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206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r>
      <w:tr w:rsidR="00814FFC">
        <w:trPr>
          <w:trHeight w:val="484"/>
        </w:trPr>
        <w:tc>
          <w:tcPr>
            <w:tcW w:w="1039"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1506"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成本指标</w:t>
            </w:r>
          </w:p>
        </w:tc>
        <w:tc>
          <w:tcPr>
            <w:tcW w:w="12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经济成本指标</w:t>
            </w:r>
          </w:p>
        </w:tc>
        <w:tc>
          <w:tcPr>
            <w:tcW w:w="158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展馆租金</w:t>
            </w:r>
          </w:p>
        </w:tc>
        <w:tc>
          <w:tcPr>
            <w:tcW w:w="95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12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550</w:t>
            </w:r>
          </w:p>
        </w:tc>
        <w:tc>
          <w:tcPr>
            <w:tcW w:w="117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元</w:t>
            </w:r>
            <w:r>
              <w:rPr>
                <w:rFonts w:ascii="宋体" w:hAnsi="宋体" w:cs="宋体"/>
                <w:color w:val="000000"/>
                <w:kern w:val="0"/>
                <w:szCs w:val="21"/>
              </w:rPr>
              <w:t>/</w:t>
            </w:r>
            <w:r>
              <w:rPr>
                <w:rFonts w:ascii="宋体" w:hAnsi="宋体" w:cs="宋体" w:hint="eastAsia"/>
                <w:color w:val="000000"/>
                <w:kern w:val="0"/>
                <w:szCs w:val="21"/>
              </w:rPr>
              <w:t>平方米</w:t>
            </w:r>
          </w:p>
        </w:tc>
        <w:tc>
          <w:tcPr>
            <w:tcW w:w="136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9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20</w:t>
            </w:r>
          </w:p>
        </w:tc>
        <w:tc>
          <w:tcPr>
            <w:tcW w:w="97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c>
          <w:tcPr>
            <w:tcW w:w="206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rPr>
                <w:rFonts w:ascii="宋体" w:cs="宋体"/>
                <w:color w:val="000000"/>
                <w:szCs w:val="21"/>
              </w:rPr>
            </w:pPr>
          </w:p>
        </w:tc>
      </w:tr>
      <w:tr w:rsidR="00814FFC">
        <w:trPr>
          <w:trHeight w:val="254"/>
        </w:trPr>
        <w:tc>
          <w:tcPr>
            <w:tcW w:w="10180" w:type="dxa"/>
            <w:gridSpan w:val="8"/>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合计</w:t>
            </w:r>
          </w:p>
        </w:tc>
        <w:tc>
          <w:tcPr>
            <w:tcW w:w="9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color w:val="000000"/>
                <w:kern w:val="0"/>
                <w:szCs w:val="21"/>
              </w:rPr>
              <w:t>100</w:t>
            </w:r>
          </w:p>
        </w:tc>
        <w:tc>
          <w:tcPr>
            <w:tcW w:w="97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rPr>
                <w:rFonts w:ascii="宋体" w:cs="宋体"/>
                <w:color w:val="000000"/>
                <w:szCs w:val="21"/>
              </w:rPr>
            </w:pPr>
          </w:p>
        </w:tc>
        <w:tc>
          <w:tcPr>
            <w:tcW w:w="206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rPr>
                <w:rFonts w:ascii="宋体" w:cs="宋体"/>
                <w:color w:val="000000"/>
                <w:szCs w:val="21"/>
              </w:rPr>
            </w:pPr>
          </w:p>
        </w:tc>
      </w:tr>
    </w:tbl>
    <w:p w:rsidR="00814FFC" w:rsidRDefault="00814FFC">
      <w:pPr>
        <w:tabs>
          <w:tab w:val="center" w:pos="4153"/>
          <w:tab w:val="right" w:pos="8306"/>
        </w:tabs>
        <w:spacing w:line="574" w:lineRule="exact"/>
        <w:sectPr w:rsidR="00814FFC">
          <w:footerReference w:type="default" r:id="rId61"/>
          <w:pgSz w:w="16838" w:h="11906" w:orient="landscape"/>
          <w:pgMar w:top="1797" w:right="1440" w:bottom="1797" w:left="1440" w:header="851" w:footer="992" w:gutter="0"/>
          <w:cols w:space="720"/>
          <w:docGrid w:type="lines" w:linePitch="312"/>
        </w:sectPr>
      </w:pP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rPr>
      </w:pPr>
      <w:bookmarkStart w:id="568" w:name="_Toc29303"/>
      <w:bookmarkStart w:id="569" w:name="_Toc6645"/>
      <w:bookmarkStart w:id="570" w:name="_Toc25776"/>
      <w:r>
        <w:rPr>
          <w:rFonts w:ascii="黑体" w:eastAsia="黑体" w:hAnsi="黑体" w:cs="黑体" w:hint="eastAsia"/>
          <w:sz w:val="32"/>
          <w:szCs w:val="32"/>
        </w:rPr>
        <w:t>二、评价实施</w:t>
      </w:r>
      <w:bookmarkEnd w:id="568"/>
      <w:bookmarkEnd w:id="569"/>
      <w:bookmarkEnd w:id="570"/>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bCs/>
          <w:sz w:val="32"/>
          <w:szCs w:val="32"/>
          <w:lang w:val="zh-CN"/>
        </w:rPr>
        <w:t>（一）评价目的。</w:t>
      </w:r>
      <w:r>
        <w:rPr>
          <w:rFonts w:ascii="仿宋_GB2312" w:eastAsia="仿宋_GB2312" w:hAnsi="仿宋_GB2312" w:cs="仿宋_GB2312" w:hint="eastAsia"/>
          <w:sz w:val="32"/>
          <w:szCs w:val="32"/>
        </w:rPr>
        <w:t>通过项目绩效自评旨在全面、客观地项目资金使用的经济性、效率性和效果性，揭示项目执行过程中的不足，提出针对性的改进建议，达到规范管理项目实施全过程，使项目资金发挥最大效力的目的。</w:t>
      </w:r>
    </w:p>
    <w:p w:rsidR="00814FFC" w:rsidRDefault="00814FFC" w:rsidP="0089115C">
      <w:pPr>
        <w:adjustRightInd w:val="0"/>
        <w:snapToGrid w:val="0"/>
        <w:spacing w:line="576" w:lineRule="exact"/>
        <w:ind w:firstLineChars="200" w:firstLine="31680"/>
        <w:rPr>
          <w:rFonts w:ascii="仿宋_GB2312" w:eastAsia="仿宋_GB2312" w:hAnsi="仿宋_GB2312" w:cs="仿宋_GB2312"/>
          <w:b/>
          <w:sz w:val="32"/>
          <w:szCs w:val="32"/>
          <w:lang w:val="zh-CN"/>
        </w:rPr>
      </w:pPr>
      <w:r>
        <w:rPr>
          <w:rFonts w:ascii="楷体_GB2312" w:eastAsia="楷体_GB2312" w:hAnsi="楷体_GB2312" w:cs="楷体_GB2312" w:hint="eastAsia"/>
          <w:bCs/>
          <w:sz w:val="32"/>
          <w:szCs w:val="32"/>
          <w:lang w:val="zh-CN"/>
        </w:rPr>
        <w:t>（二）预设问题及评价重点。</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sz w:val="32"/>
          <w:szCs w:val="32"/>
        </w:rPr>
      </w:pPr>
      <w:r>
        <w:rPr>
          <w:rFonts w:ascii="仿宋_GB2312" w:eastAsia="仿宋_GB2312" w:hAnsi="仿宋_GB2312" w:cs="仿宋_GB2312"/>
          <w:bCs/>
          <w:sz w:val="32"/>
          <w:szCs w:val="32"/>
        </w:rPr>
        <w:t>1.</w:t>
      </w:r>
      <w:r>
        <w:rPr>
          <w:rFonts w:ascii="仿宋_GB2312" w:eastAsia="仿宋_GB2312" w:hAnsi="仿宋_GB2312" w:cs="仿宋_GB2312" w:hint="eastAsia"/>
          <w:bCs/>
          <w:sz w:val="32"/>
          <w:szCs w:val="32"/>
        </w:rPr>
        <w:t>数量指标</w:t>
      </w:r>
      <w:r>
        <w:rPr>
          <w:rFonts w:ascii="仿宋_GB2312" w:eastAsia="仿宋_GB2312" w:hAnsi="仿宋_GB2312" w:cs="仿宋_GB2312"/>
          <w:bCs/>
          <w:sz w:val="32"/>
          <w:szCs w:val="32"/>
        </w:rPr>
        <w:t>2</w:t>
      </w:r>
      <w:r>
        <w:rPr>
          <w:rFonts w:ascii="仿宋_GB2312" w:eastAsia="仿宋_GB2312" w:hAnsi="仿宋_GB2312" w:cs="仿宋_GB2312" w:hint="eastAsia"/>
          <w:bCs/>
          <w:sz w:val="32"/>
          <w:szCs w:val="32"/>
        </w:rPr>
        <w:t>个。参展企业</w:t>
      </w:r>
      <w:r>
        <w:rPr>
          <w:rFonts w:ascii="仿宋_GB2312" w:eastAsia="仿宋_GB2312" w:hAnsi="仿宋_GB2312" w:cs="仿宋_GB2312"/>
          <w:bCs/>
          <w:sz w:val="32"/>
          <w:szCs w:val="32"/>
        </w:rPr>
        <w:t>11</w:t>
      </w:r>
      <w:r>
        <w:rPr>
          <w:rFonts w:ascii="仿宋_GB2312" w:eastAsia="仿宋_GB2312" w:hAnsi="仿宋_GB2312" w:cs="仿宋_GB2312" w:hint="eastAsia"/>
          <w:bCs/>
          <w:sz w:val="32"/>
          <w:szCs w:val="32"/>
        </w:rPr>
        <w:t>家，组织</w:t>
      </w:r>
      <w:r>
        <w:rPr>
          <w:rFonts w:ascii="仿宋_GB2312" w:eastAsia="仿宋_GB2312" w:hAnsi="仿宋_GB2312" w:cs="仿宋_GB2312" w:hint="eastAsia"/>
          <w:color w:val="000000"/>
          <w:kern w:val="0"/>
          <w:sz w:val="32"/>
          <w:szCs w:val="32"/>
        </w:rPr>
        <w:t>≥</w:t>
      </w:r>
      <w:r>
        <w:rPr>
          <w:rFonts w:ascii="仿宋_GB2312" w:eastAsia="仿宋_GB2312" w:hAnsi="仿宋_GB2312" w:cs="仿宋_GB2312"/>
          <w:bCs/>
          <w:sz w:val="32"/>
          <w:szCs w:val="32"/>
        </w:rPr>
        <w:t>200</w:t>
      </w:r>
      <w:r>
        <w:rPr>
          <w:rFonts w:ascii="仿宋_GB2312" w:eastAsia="仿宋_GB2312" w:hAnsi="仿宋_GB2312" w:cs="仿宋_GB2312" w:hint="eastAsia"/>
          <w:bCs/>
          <w:sz w:val="32"/>
          <w:szCs w:val="32"/>
        </w:rPr>
        <w:t>种商品参展。重点评价参展情况</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sz w:val="32"/>
          <w:szCs w:val="32"/>
        </w:rPr>
      </w:pPr>
      <w:r>
        <w:rPr>
          <w:rFonts w:ascii="仿宋_GB2312" w:eastAsia="仿宋_GB2312" w:hAnsi="仿宋_GB2312" w:cs="仿宋_GB2312"/>
          <w:bCs/>
          <w:sz w:val="32"/>
          <w:szCs w:val="32"/>
        </w:rPr>
        <w:t>2.</w:t>
      </w:r>
      <w:r>
        <w:rPr>
          <w:rFonts w:ascii="仿宋_GB2312" w:eastAsia="仿宋_GB2312" w:hAnsi="仿宋_GB2312" w:cs="仿宋_GB2312" w:hint="eastAsia"/>
          <w:bCs/>
          <w:sz w:val="32"/>
          <w:szCs w:val="32"/>
        </w:rPr>
        <w:t>质量指标</w:t>
      </w:r>
      <w:r>
        <w:rPr>
          <w:rFonts w:ascii="仿宋_GB2312" w:eastAsia="仿宋_GB2312" w:hAnsi="仿宋_GB2312" w:cs="仿宋_GB2312"/>
          <w:bCs/>
          <w:sz w:val="32"/>
          <w:szCs w:val="32"/>
        </w:rPr>
        <w:t>1</w:t>
      </w:r>
      <w:r>
        <w:rPr>
          <w:rFonts w:ascii="仿宋_GB2312" w:eastAsia="仿宋_GB2312" w:hAnsi="仿宋_GB2312" w:cs="仿宋_GB2312" w:hint="eastAsia"/>
          <w:bCs/>
          <w:sz w:val="32"/>
          <w:szCs w:val="32"/>
        </w:rPr>
        <w:t>个。组织茶企参加举办方举办的名茶评选活动，获得</w:t>
      </w:r>
      <w:r>
        <w:rPr>
          <w:rFonts w:ascii="仿宋_GB2312" w:eastAsia="仿宋_GB2312" w:hAnsi="仿宋_GB2312" w:cs="仿宋_GB2312" w:hint="eastAsia"/>
          <w:color w:val="000000"/>
          <w:kern w:val="0"/>
          <w:sz w:val="32"/>
          <w:szCs w:val="32"/>
        </w:rPr>
        <w:t>≥</w:t>
      </w:r>
      <w:r>
        <w:rPr>
          <w:rFonts w:ascii="仿宋_GB2312" w:eastAsia="仿宋_GB2312" w:hAnsi="仿宋_GB2312" w:cs="仿宋_GB2312"/>
          <w:color w:val="000000"/>
          <w:kern w:val="0"/>
          <w:sz w:val="32"/>
          <w:szCs w:val="32"/>
        </w:rPr>
        <w:t>2</w:t>
      </w:r>
      <w:r>
        <w:rPr>
          <w:rFonts w:ascii="仿宋_GB2312" w:eastAsia="仿宋_GB2312" w:hAnsi="仿宋_GB2312" w:cs="仿宋_GB2312" w:hint="eastAsia"/>
          <w:color w:val="000000"/>
          <w:kern w:val="0"/>
          <w:sz w:val="32"/>
          <w:szCs w:val="32"/>
        </w:rPr>
        <w:t>个奖励</w:t>
      </w:r>
      <w:r>
        <w:rPr>
          <w:rFonts w:ascii="仿宋_GB2312" w:eastAsia="仿宋_GB2312" w:hAnsi="仿宋_GB2312" w:cs="仿宋_GB2312" w:hint="eastAsia"/>
          <w:bCs/>
          <w:sz w:val="32"/>
          <w:szCs w:val="32"/>
        </w:rPr>
        <w:t>，重点评价参展产品质量情况。</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sz w:val="32"/>
          <w:szCs w:val="32"/>
        </w:rPr>
      </w:pPr>
      <w:r>
        <w:rPr>
          <w:rFonts w:ascii="仿宋_GB2312" w:eastAsia="仿宋_GB2312" w:hAnsi="仿宋_GB2312" w:cs="仿宋_GB2312"/>
          <w:bCs/>
          <w:sz w:val="32"/>
          <w:szCs w:val="32"/>
        </w:rPr>
        <w:t>3.</w:t>
      </w:r>
      <w:r>
        <w:rPr>
          <w:rFonts w:ascii="仿宋_GB2312" w:eastAsia="仿宋_GB2312" w:hAnsi="仿宋_GB2312" w:cs="仿宋_GB2312" w:hint="eastAsia"/>
          <w:bCs/>
          <w:sz w:val="32"/>
          <w:szCs w:val="32"/>
        </w:rPr>
        <w:t>时效指标</w:t>
      </w:r>
      <w:r>
        <w:rPr>
          <w:rFonts w:ascii="仿宋_GB2312" w:eastAsia="仿宋_GB2312" w:hAnsi="仿宋_GB2312" w:cs="仿宋_GB2312"/>
          <w:bCs/>
          <w:sz w:val="32"/>
          <w:szCs w:val="32"/>
        </w:rPr>
        <w:t>1</w:t>
      </w:r>
      <w:r>
        <w:rPr>
          <w:rFonts w:ascii="仿宋_GB2312" w:eastAsia="仿宋_GB2312" w:hAnsi="仿宋_GB2312" w:cs="仿宋_GB2312" w:hint="eastAsia"/>
          <w:bCs/>
          <w:sz w:val="32"/>
          <w:szCs w:val="32"/>
        </w:rPr>
        <w:t>个。按照组委会规定时间参展，重点评价参展时效性。</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sz w:val="32"/>
          <w:szCs w:val="32"/>
        </w:rPr>
      </w:pPr>
      <w:r>
        <w:rPr>
          <w:rFonts w:ascii="仿宋_GB2312" w:eastAsia="仿宋_GB2312" w:hAnsi="仿宋_GB2312" w:cs="仿宋_GB2312"/>
          <w:bCs/>
          <w:sz w:val="32"/>
          <w:szCs w:val="32"/>
        </w:rPr>
        <w:t>4.</w:t>
      </w:r>
      <w:r>
        <w:rPr>
          <w:rFonts w:ascii="仿宋_GB2312" w:eastAsia="仿宋_GB2312" w:hAnsi="仿宋_GB2312" w:cs="仿宋_GB2312" w:hint="eastAsia"/>
          <w:bCs/>
          <w:sz w:val="32"/>
          <w:szCs w:val="32"/>
        </w:rPr>
        <w:t>社会效益指标</w:t>
      </w:r>
      <w:r>
        <w:rPr>
          <w:rFonts w:ascii="仿宋_GB2312" w:eastAsia="仿宋_GB2312" w:hAnsi="仿宋_GB2312" w:cs="仿宋_GB2312"/>
          <w:bCs/>
          <w:sz w:val="32"/>
          <w:szCs w:val="32"/>
        </w:rPr>
        <w:t>1</w:t>
      </w:r>
      <w:r>
        <w:rPr>
          <w:rFonts w:ascii="仿宋_GB2312" w:eastAsia="仿宋_GB2312" w:hAnsi="仿宋_GB2312" w:cs="仿宋_GB2312" w:hint="eastAsia"/>
          <w:bCs/>
          <w:sz w:val="32"/>
          <w:szCs w:val="32"/>
        </w:rPr>
        <w:t>个。扩大广元茶品牌知名度。重点评价通过参展对广元茶品牌的影响情况。</w:t>
      </w:r>
    </w:p>
    <w:p w:rsidR="00814FFC" w:rsidRDefault="00814FFC" w:rsidP="0089115C">
      <w:pPr>
        <w:adjustRightInd w:val="0"/>
        <w:snapToGrid w:val="0"/>
        <w:spacing w:line="576" w:lineRule="exact"/>
        <w:ind w:firstLineChars="200" w:firstLine="31680"/>
        <w:rPr>
          <w:rFonts w:ascii="仿宋_GB2312" w:eastAsia="仿宋_GB2312" w:hAnsi="仿宋_GB2312" w:cs="仿宋_GB2312"/>
          <w:w w:val="92"/>
          <w:sz w:val="32"/>
          <w:szCs w:val="32"/>
        </w:rPr>
      </w:pPr>
      <w:r>
        <w:rPr>
          <w:rFonts w:ascii="仿宋_GB2312" w:eastAsia="仿宋_GB2312" w:hAnsi="仿宋_GB2312" w:cs="仿宋_GB2312"/>
          <w:bCs/>
          <w:sz w:val="32"/>
          <w:szCs w:val="32"/>
        </w:rPr>
        <w:t>5.</w:t>
      </w:r>
      <w:r>
        <w:rPr>
          <w:rFonts w:ascii="仿宋_GB2312" w:eastAsia="仿宋_GB2312" w:hAnsi="仿宋_GB2312" w:cs="仿宋_GB2312" w:hint="eastAsia"/>
          <w:bCs/>
          <w:sz w:val="32"/>
          <w:szCs w:val="32"/>
        </w:rPr>
        <w:t>可持续发展指标</w:t>
      </w:r>
      <w:r>
        <w:rPr>
          <w:rFonts w:ascii="仿宋_GB2312" w:eastAsia="仿宋_GB2312" w:hAnsi="仿宋_GB2312" w:cs="仿宋_GB2312"/>
          <w:bCs/>
          <w:sz w:val="32"/>
          <w:szCs w:val="32"/>
        </w:rPr>
        <w:t>1</w:t>
      </w:r>
      <w:r>
        <w:rPr>
          <w:rFonts w:ascii="仿宋_GB2312" w:eastAsia="仿宋_GB2312" w:hAnsi="仿宋_GB2312" w:cs="仿宋_GB2312" w:hint="eastAsia"/>
          <w:bCs/>
          <w:sz w:val="32"/>
          <w:szCs w:val="32"/>
        </w:rPr>
        <w:t>个。有利于参展企业扩大销售思路。重点参展对广元茶企扩大生产和销售能力的持续影响。</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sz w:val="32"/>
          <w:szCs w:val="32"/>
        </w:rPr>
      </w:pPr>
      <w:r>
        <w:rPr>
          <w:rFonts w:ascii="仿宋_GB2312" w:eastAsia="仿宋_GB2312" w:hAnsi="仿宋_GB2312" w:cs="仿宋_GB2312"/>
          <w:w w:val="92"/>
          <w:sz w:val="32"/>
          <w:szCs w:val="32"/>
        </w:rPr>
        <w:t>6.</w:t>
      </w:r>
      <w:r>
        <w:rPr>
          <w:rFonts w:ascii="仿宋_GB2312" w:eastAsia="仿宋_GB2312" w:hAnsi="仿宋_GB2312" w:cs="仿宋_GB2312" w:hint="eastAsia"/>
          <w:bCs/>
          <w:sz w:val="32"/>
          <w:szCs w:val="32"/>
        </w:rPr>
        <w:t>经济成本指标</w:t>
      </w:r>
      <w:r>
        <w:rPr>
          <w:rFonts w:ascii="仿宋_GB2312" w:eastAsia="仿宋_GB2312" w:hAnsi="仿宋_GB2312" w:cs="仿宋_GB2312"/>
          <w:bCs/>
          <w:sz w:val="32"/>
          <w:szCs w:val="32"/>
        </w:rPr>
        <w:t>1</w:t>
      </w:r>
      <w:r>
        <w:rPr>
          <w:rFonts w:ascii="仿宋_GB2312" w:eastAsia="仿宋_GB2312" w:hAnsi="仿宋_GB2312" w:cs="仿宋_GB2312" w:hint="eastAsia"/>
          <w:bCs/>
          <w:sz w:val="32"/>
          <w:szCs w:val="32"/>
        </w:rPr>
        <w:t>个。展馆租金≤</w:t>
      </w:r>
      <w:r>
        <w:rPr>
          <w:rFonts w:ascii="仿宋_GB2312" w:eastAsia="仿宋_GB2312" w:hAnsi="仿宋_GB2312" w:cs="仿宋_GB2312"/>
          <w:bCs/>
          <w:sz w:val="32"/>
          <w:szCs w:val="32"/>
        </w:rPr>
        <w:t>550</w:t>
      </w:r>
      <w:r>
        <w:rPr>
          <w:rFonts w:ascii="仿宋_GB2312" w:eastAsia="仿宋_GB2312" w:hAnsi="仿宋_GB2312" w:cs="仿宋_GB2312" w:hint="eastAsia"/>
          <w:bCs/>
          <w:sz w:val="32"/>
          <w:szCs w:val="32"/>
        </w:rPr>
        <w:t>元</w:t>
      </w:r>
      <w:r>
        <w:rPr>
          <w:rFonts w:ascii="仿宋_GB2312" w:eastAsia="仿宋_GB2312" w:hAnsi="仿宋_GB2312" w:cs="仿宋_GB2312"/>
          <w:bCs/>
          <w:sz w:val="32"/>
          <w:szCs w:val="32"/>
        </w:rPr>
        <w:t>/</w:t>
      </w:r>
      <w:r>
        <w:rPr>
          <w:rFonts w:ascii="仿宋_GB2312" w:eastAsia="仿宋_GB2312" w:hAnsi="仿宋_GB2312" w:cs="仿宋_GB2312" w:hint="eastAsia"/>
          <w:bCs/>
          <w:sz w:val="32"/>
          <w:szCs w:val="32"/>
        </w:rPr>
        <w:t>平方米。重点成本控制情况。</w:t>
      </w:r>
    </w:p>
    <w:p w:rsidR="00814FFC" w:rsidRDefault="00814FFC" w:rsidP="0089115C">
      <w:pPr>
        <w:adjustRightInd w:val="0"/>
        <w:snapToGrid w:val="0"/>
        <w:spacing w:line="576" w:lineRule="exact"/>
        <w:ind w:firstLineChars="200" w:firstLine="31680"/>
        <w:rPr>
          <w:rFonts w:ascii="仿宋_GB2312" w:eastAsia="仿宋_GB2312" w:hAnsi="仿宋_GB2312" w:cs="仿宋_GB2312"/>
          <w:bCs/>
          <w:sz w:val="32"/>
          <w:szCs w:val="32"/>
        </w:rPr>
      </w:pPr>
      <w:r>
        <w:rPr>
          <w:rFonts w:ascii="仿宋_GB2312" w:eastAsia="仿宋_GB2312" w:hAnsi="仿宋_GB2312" w:cs="仿宋_GB2312"/>
          <w:w w:val="92"/>
          <w:sz w:val="32"/>
          <w:szCs w:val="32"/>
        </w:rPr>
        <w:t>7.</w:t>
      </w:r>
      <w:r>
        <w:rPr>
          <w:rFonts w:ascii="仿宋_GB2312" w:eastAsia="仿宋_GB2312" w:hAnsi="仿宋_GB2312" w:cs="仿宋_GB2312" w:hint="eastAsia"/>
          <w:w w:val="92"/>
          <w:sz w:val="32"/>
          <w:szCs w:val="32"/>
        </w:rPr>
        <w:t>满意度指标</w:t>
      </w:r>
      <w:r>
        <w:rPr>
          <w:rFonts w:ascii="仿宋_GB2312" w:eastAsia="仿宋_GB2312" w:hAnsi="仿宋_GB2312" w:cs="仿宋_GB2312"/>
          <w:w w:val="92"/>
          <w:sz w:val="32"/>
          <w:szCs w:val="32"/>
        </w:rPr>
        <w:t>1</w:t>
      </w:r>
      <w:r>
        <w:rPr>
          <w:rFonts w:ascii="仿宋_GB2312" w:eastAsia="仿宋_GB2312" w:hAnsi="仿宋_GB2312" w:cs="仿宋_GB2312" w:hint="eastAsia"/>
          <w:w w:val="92"/>
          <w:sz w:val="32"/>
          <w:szCs w:val="32"/>
        </w:rPr>
        <w:t>个，服务对象满意度</w:t>
      </w:r>
      <w:r>
        <w:rPr>
          <w:rFonts w:ascii="仿宋_GB2312" w:eastAsia="仿宋_GB2312" w:hAnsi="仿宋_GB2312" w:cs="仿宋_GB2312" w:hint="eastAsia"/>
          <w:bCs/>
          <w:sz w:val="32"/>
          <w:szCs w:val="32"/>
        </w:rPr>
        <w:t>≥</w:t>
      </w:r>
      <w:r>
        <w:rPr>
          <w:rFonts w:ascii="仿宋_GB2312" w:eastAsia="仿宋_GB2312" w:hAnsi="仿宋_GB2312" w:cs="仿宋_GB2312"/>
          <w:bCs/>
          <w:sz w:val="32"/>
          <w:szCs w:val="32"/>
        </w:rPr>
        <w:t>90%</w:t>
      </w:r>
      <w:r>
        <w:rPr>
          <w:rFonts w:ascii="仿宋_GB2312" w:eastAsia="仿宋_GB2312" w:hAnsi="仿宋_GB2312" w:cs="仿宋_GB2312" w:hint="eastAsia"/>
          <w:bCs/>
          <w:sz w:val="32"/>
          <w:szCs w:val="32"/>
        </w:rPr>
        <w:t>。重点评价项目实施单位的服务意识和参展主体对项目实施的认可度。</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bCs/>
          <w:sz w:val="32"/>
          <w:szCs w:val="32"/>
        </w:rPr>
        <w:t>以上指标设置合理。</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bCs/>
          <w:sz w:val="32"/>
          <w:szCs w:val="32"/>
          <w:lang w:val="zh-CN"/>
        </w:rPr>
        <w:t>（三）评价选点。</w:t>
      </w:r>
      <w:r>
        <w:rPr>
          <w:rFonts w:ascii="仿宋_GB2312" w:eastAsia="仿宋_GB2312" w:hAnsi="仿宋_GB2312" w:cs="仿宋_GB2312" w:hint="eastAsia"/>
          <w:sz w:val="32"/>
          <w:szCs w:val="32"/>
          <w:lang w:val="zh-CN"/>
        </w:rPr>
        <w:t>项目绩效自评所抽样点位涵盖项目实施全范围，占比</w:t>
      </w:r>
      <w:r>
        <w:rPr>
          <w:rFonts w:ascii="仿宋_GB2312" w:eastAsia="仿宋_GB2312" w:hAnsi="仿宋_GB2312" w:cs="仿宋_GB2312"/>
          <w:sz w:val="32"/>
          <w:szCs w:val="32"/>
        </w:rPr>
        <w:t>100%</w:t>
      </w:r>
      <w:r>
        <w:rPr>
          <w:rFonts w:ascii="仿宋_GB2312" w:eastAsia="仿宋_GB2312" w:hAnsi="仿宋_GB2312" w:cs="仿宋_GB2312" w:hint="eastAsia"/>
          <w:sz w:val="32"/>
          <w:szCs w:val="32"/>
          <w:lang w:val="zh-CN"/>
        </w:rPr>
        <w:t>。</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bCs/>
          <w:sz w:val="32"/>
          <w:szCs w:val="32"/>
          <w:lang w:val="zh-CN"/>
        </w:rPr>
        <w:t>（四）评价方法。</w:t>
      </w:r>
      <w:r>
        <w:rPr>
          <w:rFonts w:ascii="仿宋_GB2312" w:eastAsia="仿宋_GB2312" w:hAnsi="仿宋_GB2312" w:cs="仿宋_GB2312" w:hint="eastAsia"/>
          <w:sz w:val="32"/>
          <w:szCs w:val="32"/>
        </w:rPr>
        <w:t>根据项目绩效评价工作安排，我局严格对照项目制定的绩效目标和评价标准采用定量分析和定型分析相结合的方法开展绩效自评，定量分析主要通过财务数据分析、投入产出计算等方式评估项目的经济效益和成本指标，定性分析主要用过访谈、现场观察等方式评估项目的社会效益及可持续影响力等，全面覆盖项目资金的使用、产出和效益。</w:t>
      </w:r>
    </w:p>
    <w:p w:rsidR="00814FFC" w:rsidRDefault="00814FFC" w:rsidP="0089115C">
      <w:pPr>
        <w:spacing w:line="576" w:lineRule="exact"/>
        <w:ind w:firstLineChars="200" w:firstLine="31680"/>
        <w:rPr>
          <w:rFonts w:ascii="仿宋_GB2312" w:eastAsia="仿宋_GB2312" w:hAnsi="仿宋_GB2312" w:cs="仿宋_GB2312"/>
          <w:bCs/>
          <w:sz w:val="32"/>
          <w:szCs w:val="32"/>
        </w:rPr>
      </w:pPr>
      <w:r>
        <w:rPr>
          <w:rFonts w:ascii="楷体_GB2312" w:eastAsia="楷体_GB2312" w:hAnsi="楷体_GB2312" w:cs="楷体_GB2312" w:hint="eastAsia"/>
          <w:bCs/>
          <w:sz w:val="32"/>
          <w:szCs w:val="32"/>
          <w:lang w:val="zh-CN"/>
        </w:rPr>
        <w:t>（五）评价组织。</w:t>
      </w:r>
      <w:r>
        <w:rPr>
          <w:rFonts w:ascii="仿宋_GB2312" w:eastAsia="仿宋_GB2312" w:hAnsi="仿宋_GB2312" w:cs="仿宋_GB2312" w:hint="eastAsia"/>
          <w:sz w:val="32"/>
          <w:szCs w:val="32"/>
        </w:rPr>
        <w:t>评价组由局计划财务科和市经济作物管理站共同完成。局计划财务负责审核项目资金使用范围、资金支出合规性。市经济作物管理站负责</w:t>
      </w:r>
      <w:r>
        <w:rPr>
          <w:rFonts w:ascii="仿宋_GB2312" w:eastAsia="仿宋_GB2312" w:hAnsi="仿宋_GB2312" w:cs="仿宋_GB2312" w:hint="eastAsia"/>
          <w:color w:val="000000"/>
          <w:sz w:val="32"/>
          <w:szCs w:val="32"/>
        </w:rPr>
        <w:t>做好与茶博会组委会的联络、协调和对接，制定参展方案，负责广元展馆搭建公司采购，做好展馆布展、配合组委会做好展馆管理，承办广元黄茶推介会，起草省市领导讲话材料，做好后勤保障等工作。</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571" w:name="_Toc27848"/>
      <w:bookmarkStart w:id="572" w:name="_Toc6218"/>
      <w:bookmarkStart w:id="573" w:name="_Toc7217"/>
      <w:r>
        <w:rPr>
          <w:rFonts w:ascii="黑体" w:eastAsia="黑体" w:hAnsi="黑体" w:cs="黑体" w:hint="eastAsia"/>
          <w:sz w:val="32"/>
          <w:szCs w:val="32"/>
        </w:rPr>
        <w:t>三、绩效分析</w:t>
      </w:r>
      <w:bookmarkEnd w:id="571"/>
      <w:bookmarkEnd w:id="572"/>
      <w:bookmarkEnd w:id="573"/>
      <w:r>
        <w:rPr>
          <w:rFonts w:ascii="黑体" w:eastAsia="黑体" w:hAnsi="黑体" w:cs="黑体"/>
          <w:sz w:val="32"/>
          <w:szCs w:val="32"/>
          <w:lang w:val="zh-CN"/>
        </w:rPr>
        <w:tab/>
      </w:r>
    </w:p>
    <w:p w:rsidR="00814FFC" w:rsidRDefault="00814FFC" w:rsidP="0089115C">
      <w:pPr>
        <w:spacing w:line="576" w:lineRule="exact"/>
        <w:ind w:firstLineChars="200" w:firstLine="31680"/>
        <w:rPr>
          <w:rFonts w:ascii="仿宋_GB2312" w:eastAsia="仿宋_GB2312" w:hAnsi="仿宋_GB2312" w:cs="仿宋_GB2312"/>
          <w:b/>
          <w:bCs/>
          <w:color w:val="000000"/>
          <w:kern w:val="0"/>
          <w:sz w:val="32"/>
          <w:szCs w:val="32"/>
          <w:shd w:val="clear" w:color="auto" w:fill="FFFFFF"/>
          <w:lang w:val="zh-CN"/>
        </w:rPr>
      </w:pPr>
      <w:r>
        <w:rPr>
          <w:rFonts w:ascii="楷体_GB2312" w:eastAsia="楷体_GB2312" w:hAnsi="楷体_GB2312" w:cs="楷体_GB2312" w:hint="eastAsia"/>
          <w:bCs/>
          <w:sz w:val="32"/>
          <w:szCs w:val="32"/>
          <w:lang w:val="zh-CN"/>
        </w:rPr>
        <w:t>（一）通用指标绩效分析。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lang w:val="zh-CN"/>
        </w:rPr>
        <w:t>项目决策</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lang w:val="zh-CN"/>
        </w:rPr>
        <w:t>分值</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份</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）资金管理办法按照市农业农村局项目资金管理办法执行，《第十二届四川国际茶博会资金使用计划》经局党组会议审议通过实施，符合资金管理基本规范和决策程序要求。分值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份，自评得分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份。</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）项目规划论证符合中省市要求，项目绩效目标设置科学合理。分值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份，自评得分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份。</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）资金主要用于展馆租金</w:t>
      </w:r>
      <w:r>
        <w:rPr>
          <w:rFonts w:ascii="仿宋_GB2312" w:eastAsia="仿宋_GB2312" w:hAnsi="仿宋_GB2312" w:cs="仿宋_GB2312" w:hint="eastAsia"/>
          <w:bCs/>
          <w:sz w:val="32"/>
          <w:szCs w:val="32"/>
        </w:rPr>
        <w:t>。资金投向聚焦重大任务、重点领域，未与其他同类项目或部门内部相关项目交叉重复。</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份，自评得分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份。</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项目管理</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）资金管理办法等管理制度体系健全完善，不存在管理制度缺失、管理办法过期情况。分值</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）资金采用项目法分配资金，需要用于展馆租金，展馆搭建按照管理制度进行公开采购。分值</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）按照谁实施项目谁负责资金、项目、政策绩效管理，加强展会事前事中事后管理工作，全面完成本届茶博会各项工作。分值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rPr>
        <w:t>项目实施</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分，自评等分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w:t>
      </w:r>
      <w:r>
        <w:rPr>
          <w:rFonts w:ascii="仿宋_GB2312" w:eastAsia="仿宋_GB2312" w:hAnsi="仿宋_GB2312" w:cs="仿宋_GB2312" w:hint="eastAsia"/>
          <w:sz w:val="32"/>
          <w:szCs w:val="32"/>
          <w:lang w:val="zh-CN"/>
        </w:rPr>
        <w:t>预算执行情况。预算资金</w:t>
      </w:r>
      <w:r>
        <w:rPr>
          <w:rFonts w:ascii="仿宋_GB2312" w:eastAsia="仿宋_GB2312" w:hAnsi="仿宋_GB2312" w:cs="仿宋_GB2312"/>
          <w:sz w:val="32"/>
          <w:szCs w:val="32"/>
        </w:rPr>
        <w:t>17</w:t>
      </w:r>
      <w:r>
        <w:rPr>
          <w:rFonts w:ascii="仿宋_GB2312" w:eastAsia="仿宋_GB2312" w:hAnsi="仿宋_GB2312" w:cs="仿宋_GB2312" w:hint="eastAsia"/>
          <w:sz w:val="32"/>
          <w:szCs w:val="32"/>
        </w:rPr>
        <w:t>万元，到位资金</w:t>
      </w:r>
      <w:r>
        <w:rPr>
          <w:rFonts w:ascii="仿宋_GB2312" w:eastAsia="仿宋_GB2312" w:hAnsi="仿宋_GB2312" w:cs="仿宋_GB2312"/>
          <w:sz w:val="32"/>
          <w:szCs w:val="32"/>
        </w:rPr>
        <w:t>17</w:t>
      </w:r>
      <w:r>
        <w:rPr>
          <w:rFonts w:ascii="仿宋_GB2312" w:eastAsia="仿宋_GB2312" w:hAnsi="仿宋_GB2312" w:cs="仿宋_GB2312" w:hint="eastAsia"/>
          <w:sz w:val="32"/>
          <w:szCs w:val="32"/>
        </w:rPr>
        <w:t>万元，执行资金</w:t>
      </w:r>
      <w:r>
        <w:rPr>
          <w:rFonts w:ascii="仿宋_GB2312" w:eastAsia="仿宋_GB2312" w:hAnsi="仿宋_GB2312" w:cs="仿宋_GB2312"/>
          <w:sz w:val="32"/>
          <w:szCs w:val="32"/>
        </w:rPr>
        <w:t>17</w:t>
      </w:r>
      <w:r>
        <w:rPr>
          <w:rFonts w:ascii="仿宋_GB2312" w:eastAsia="仿宋_GB2312" w:hAnsi="仿宋_GB2312" w:cs="仿宋_GB2312" w:hint="eastAsia"/>
          <w:sz w:val="32"/>
          <w:szCs w:val="32"/>
        </w:rPr>
        <w:t>万元，预算无漏项无调整。分值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分，自评等分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资金使用、拨付符合国家财经法规、财务管理制度及有关专项资金管理制度办法规定和审批程序，不存在超范围、超标准、超进度使用专项资金，不存在资金损失浪费、长期沉淀、截留、挤占、挪用、虚列支出等情况。分值</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sz w:val="32"/>
          <w:szCs w:val="32"/>
        </w:rPr>
        <w:t>4.</w:t>
      </w:r>
      <w:r>
        <w:rPr>
          <w:rFonts w:ascii="仿宋_GB2312" w:eastAsia="仿宋_GB2312" w:hAnsi="仿宋_GB2312" w:cs="仿宋_GB2312" w:hint="eastAsia"/>
          <w:sz w:val="32"/>
          <w:szCs w:val="32"/>
        </w:rPr>
        <w:t>项目结果</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）目标完成情况。搭建展馆</w:t>
      </w:r>
      <w:r>
        <w:rPr>
          <w:rFonts w:ascii="仿宋_GB2312" w:eastAsia="仿宋_GB2312" w:hAnsi="仿宋_GB2312" w:cs="仿宋_GB2312"/>
          <w:sz w:val="32"/>
          <w:szCs w:val="32"/>
        </w:rPr>
        <w:t>420</w:t>
      </w:r>
      <w:r>
        <w:rPr>
          <w:rFonts w:ascii="仿宋_GB2312" w:eastAsia="仿宋_GB2312" w:hAnsi="仿宋_GB2312" w:cs="仿宋_GB2312" w:hint="eastAsia"/>
          <w:sz w:val="32"/>
          <w:szCs w:val="32"/>
        </w:rPr>
        <w:t>平方米，组织</w:t>
      </w:r>
      <w:r>
        <w:rPr>
          <w:rFonts w:ascii="仿宋_GB2312" w:eastAsia="仿宋_GB2312" w:hAnsi="仿宋_GB2312" w:cs="仿宋_GB2312"/>
          <w:sz w:val="32"/>
          <w:szCs w:val="32"/>
        </w:rPr>
        <w:t>11</w:t>
      </w:r>
      <w:r>
        <w:rPr>
          <w:rFonts w:ascii="仿宋_GB2312" w:eastAsia="仿宋_GB2312" w:hAnsi="仿宋_GB2312" w:cs="仿宋_GB2312" w:hint="eastAsia"/>
          <w:sz w:val="32"/>
          <w:szCs w:val="32"/>
        </w:rPr>
        <w:t>家茶企</w:t>
      </w:r>
      <w:r>
        <w:rPr>
          <w:rFonts w:ascii="仿宋_GB2312" w:eastAsia="仿宋_GB2312" w:hAnsi="仿宋_GB2312" w:cs="仿宋_GB2312"/>
          <w:sz w:val="32"/>
          <w:szCs w:val="32"/>
        </w:rPr>
        <w:t>300</w:t>
      </w:r>
      <w:r>
        <w:rPr>
          <w:rFonts w:ascii="仿宋_GB2312" w:eastAsia="仿宋_GB2312" w:hAnsi="仿宋_GB2312" w:cs="仿宋_GB2312" w:hint="eastAsia"/>
          <w:sz w:val="32"/>
          <w:szCs w:val="32"/>
        </w:rPr>
        <w:t>余个茶产品参展，获得首届四川国际茶业博览会（川渝）“金奖茶叶”等奖项</w:t>
      </w:r>
      <w:r>
        <w:rPr>
          <w:rFonts w:ascii="仿宋_GB2312" w:eastAsia="仿宋_GB2312" w:hAnsi="仿宋_GB2312" w:cs="仿宋_GB2312"/>
          <w:sz w:val="32"/>
          <w:szCs w:val="32"/>
        </w:rPr>
        <w:t>11</w:t>
      </w:r>
      <w:r>
        <w:rPr>
          <w:rFonts w:ascii="仿宋_GB2312" w:eastAsia="仿宋_GB2312" w:hAnsi="仿宋_GB2312" w:cs="仿宋_GB2312" w:hint="eastAsia"/>
          <w:sz w:val="32"/>
          <w:szCs w:val="32"/>
        </w:rPr>
        <w:t>个；举办广元黄茶推介会</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场；展馆租金</w:t>
      </w:r>
      <w:r>
        <w:rPr>
          <w:rFonts w:ascii="仿宋_GB2312" w:eastAsia="仿宋_GB2312" w:hAnsi="仿宋_GB2312" w:cs="仿宋_GB2312" w:hint="eastAsia"/>
          <w:bCs/>
          <w:sz w:val="32"/>
          <w:szCs w:val="32"/>
        </w:rPr>
        <w:t>≤</w:t>
      </w:r>
      <w:r>
        <w:rPr>
          <w:rFonts w:ascii="仿宋_GB2312" w:eastAsia="仿宋_GB2312" w:hAnsi="仿宋_GB2312" w:cs="仿宋_GB2312"/>
          <w:bCs/>
          <w:sz w:val="32"/>
          <w:szCs w:val="32"/>
        </w:rPr>
        <w:t>550</w:t>
      </w:r>
      <w:r>
        <w:rPr>
          <w:rFonts w:ascii="仿宋_GB2312" w:eastAsia="仿宋_GB2312" w:hAnsi="仿宋_GB2312" w:cs="仿宋_GB2312" w:hint="eastAsia"/>
          <w:bCs/>
          <w:sz w:val="32"/>
          <w:szCs w:val="32"/>
        </w:rPr>
        <w:t>元</w:t>
      </w:r>
      <w:r>
        <w:rPr>
          <w:rFonts w:ascii="仿宋_GB2312" w:eastAsia="仿宋_GB2312" w:hAnsi="仿宋_GB2312" w:cs="仿宋_GB2312"/>
          <w:bCs/>
          <w:sz w:val="32"/>
          <w:szCs w:val="32"/>
          <w:lang w:val="zh-CN"/>
        </w:rPr>
        <w:t>/</w:t>
      </w:r>
      <w:r>
        <w:rPr>
          <w:rFonts w:ascii="仿宋_GB2312" w:eastAsia="仿宋_GB2312" w:hAnsi="仿宋_GB2312" w:cs="仿宋_GB2312" w:hint="eastAsia"/>
          <w:bCs/>
          <w:sz w:val="32"/>
          <w:szCs w:val="32"/>
          <w:lang w:val="zh-CN"/>
        </w:rPr>
        <w:t>平方米</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）完成时效性。按照举办方要求参展。分值</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b/>
          <w:sz w:val="32"/>
          <w:szCs w:val="32"/>
        </w:rPr>
      </w:pPr>
      <w:r>
        <w:rPr>
          <w:rFonts w:ascii="楷体_GB2312" w:eastAsia="楷体_GB2312" w:hAnsi="楷体_GB2312" w:cs="楷体_GB2312" w:hint="eastAsia"/>
          <w:bCs/>
          <w:sz w:val="32"/>
          <w:szCs w:val="32"/>
          <w:lang w:val="zh-CN"/>
        </w:rPr>
        <w:t>（二）</w:t>
      </w:r>
      <w:r>
        <w:rPr>
          <w:rFonts w:ascii="楷体_GB2312" w:eastAsia="楷体_GB2312" w:hAnsi="楷体_GB2312" w:cs="楷体_GB2312" w:hint="eastAsia"/>
          <w:bCs/>
          <w:sz w:val="32"/>
          <w:szCs w:val="32"/>
        </w:rPr>
        <w:t>专用指标</w:t>
      </w:r>
      <w:r>
        <w:rPr>
          <w:rFonts w:ascii="楷体_GB2312" w:eastAsia="楷体_GB2312" w:hAnsi="楷体_GB2312" w:cs="楷体_GB2312" w:hint="eastAsia"/>
          <w:bCs/>
          <w:sz w:val="32"/>
          <w:szCs w:val="32"/>
          <w:lang w:val="zh-CN"/>
        </w:rPr>
        <w:t>绩效分析。</w:t>
      </w:r>
      <w:r>
        <w:rPr>
          <w:rFonts w:ascii="楷体_GB2312" w:eastAsia="楷体_GB2312" w:hAnsi="楷体_GB2312" w:cs="楷体_GB2312"/>
          <w:bCs/>
          <w:sz w:val="32"/>
          <w:szCs w:val="32"/>
        </w:rPr>
        <w:t xml:space="preserve">  </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1</w:t>
      </w:r>
      <w:r>
        <w:rPr>
          <w:rFonts w:ascii="仿宋_GB2312" w:eastAsia="仿宋_GB2312" w:hAnsi="仿宋_GB2312" w:cs="仿宋_GB2312" w:hint="eastAsia"/>
          <w:sz w:val="32"/>
          <w:szCs w:val="32"/>
        </w:rPr>
        <w:t>）项目实施与市委市政府支持重点、优势产业支持政策符合。分值</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）项目实施对扩大广元黄茶、米仓山茶、七佛贡茶、青川白茶等区域品牌具有积极影响。分值</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hint="eastAsia"/>
          <w:sz w:val="32"/>
          <w:szCs w:val="32"/>
        </w:rPr>
        <w:t>（</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）市级财政资金</w:t>
      </w:r>
      <w:r>
        <w:rPr>
          <w:rFonts w:ascii="仿宋_GB2312" w:eastAsia="仿宋_GB2312" w:hAnsi="仿宋_GB2312" w:cs="仿宋_GB2312"/>
          <w:sz w:val="32"/>
          <w:szCs w:val="32"/>
        </w:rPr>
        <w:t>17</w:t>
      </w:r>
      <w:r>
        <w:rPr>
          <w:rFonts w:ascii="仿宋_GB2312" w:eastAsia="仿宋_GB2312" w:hAnsi="仿宋_GB2312" w:cs="仿宋_GB2312" w:hint="eastAsia"/>
          <w:sz w:val="32"/>
          <w:szCs w:val="32"/>
        </w:rPr>
        <w:t>万元全部用于展馆租金。分值</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10</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楷体_GB2312" w:eastAsia="楷体_GB2312" w:hAnsi="楷体_GB2312" w:cs="楷体_GB2312" w:hint="eastAsia"/>
          <w:bCs/>
          <w:sz w:val="32"/>
          <w:szCs w:val="32"/>
          <w:lang w:val="zh-CN"/>
        </w:rPr>
        <w:t>（三）</w:t>
      </w:r>
      <w:r>
        <w:rPr>
          <w:rFonts w:ascii="楷体_GB2312" w:eastAsia="楷体_GB2312" w:hAnsi="楷体_GB2312" w:cs="楷体_GB2312" w:hint="eastAsia"/>
          <w:bCs/>
          <w:sz w:val="32"/>
          <w:szCs w:val="32"/>
        </w:rPr>
        <w:t>个性指标</w:t>
      </w:r>
      <w:r>
        <w:rPr>
          <w:rFonts w:ascii="楷体_GB2312" w:eastAsia="楷体_GB2312" w:hAnsi="楷体_GB2312" w:cs="楷体_GB2312" w:hint="eastAsia"/>
          <w:bCs/>
          <w:sz w:val="32"/>
          <w:szCs w:val="32"/>
          <w:lang w:val="zh-CN"/>
        </w:rPr>
        <w:t>绩效分析</w:t>
      </w:r>
      <w:r>
        <w:rPr>
          <w:rFonts w:ascii="楷体_GB2312" w:eastAsia="楷体_GB2312" w:hAnsi="楷体_GB2312" w:cs="楷体_GB2312"/>
          <w:bCs/>
          <w:sz w:val="32"/>
          <w:szCs w:val="32"/>
        </w:rPr>
        <w:t xml:space="preserve">  </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16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16</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rPr>
        <w:t>本届茶博会广元市协议销售订单</w:t>
      </w:r>
      <w:r>
        <w:rPr>
          <w:rFonts w:ascii="仿宋_GB2312" w:eastAsia="仿宋_GB2312" w:hAnsi="仿宋_GB2312" w:cs="仿宋_GB2312"/>
          <w:sz w:val="32"/>
          <w:szCs w:val="32"/>
        </w:rPr>
        <w:t>59</w:t>
      </w:r>
      <w:r>
        <w:rPr>
          <w:rFonts w:ascii="仿宋_GB2312" w:eastAsia="仿宋_GB2312" w:hAnsi="仿宋_GB2312" w:cs="仿宋_GB2312" w:hint="eastAsia"/>
          <w:sz w:val="32"/>
          <w:szCs w:val="32"/>
        </w:rPr>
        <w:t>笔、销售量</w:t>
      </w:r>
      <w:r>
        <w:rPr>
          <w:rFonts w:ascii="仿宋_GB2312" w:eastAsia="仿宋_GB2312" w:hAnsi="仿宋_GB2312" w:cs="仿宋_GB2312"/>
          <w:sz w:val="32"/>
          <w:szCs w:val="32"/>
        </w:rPr>
        <w:t>41.2</w:t>
      </w:r>
      <w:r>
        <w:rPr>
          <w:rFonts w:ascii="仿宋_GB2312" w:eastAsia="仿宋_GB2312" w:hAnsi="仿宋_GB2312" w:cs="仿宋_GB2312" w:hint="eastAsia"/>
          <w:sz w:val="32"/>
          <w:szCs w:val="32"/>
        </w:rPr>
        <w:t>吨、销售额</w:t>
      </w:r>
      <w:r>
        <w:rPr>
          <w:rFonts w:ascii="仿宋_GB2312" w:eastAsia="仿宋_GB2312" w:hAnsi="仿宋_GB2312" w:cs="仿宋_GB2312"/>
          <w:sz w:val="32"/>
          <w:szCs w:val="32"/>
        </w:rPr>
        <w:t>5010</w:t>
      </w:r>
      <w:r>
        <w:rPr>
          <w:rFonts w:ascii="仿宋_GB2312" w:eastAsia="仿宋_GB2312" w:hAnsi="仿宋_GB2312" w:cs="仿宋_GB2312" w:hint="eastAsia"/>
          <w:sz w:val="32"/>
          <w:szCs w:val="32"/>
        </w:rPr>
        <w:t>万元；现场销售订单</w:t>
      </w:r>
      <w:r>
        <w:rPr>
          <w:rFonts w:ascii="仿宋_GB2312" w:eastAsia="仿宋_GB2312" w:hAnsi="仿宋_GB2312" w:cs="仿宋_GB2312"/>
          <w:sz w:val="32"/>
          <w:szCs w:val="32"/>
        </w:rPr>
        <w:t>228</w:t>
      </w:r>
      <w:r>
        <w:rPr>
          <w:rFonts w:ascii="仿宋_GB2312" w:eastAsia="仿宋_GB2312" w:hAnsi="仿宋_GB2312" w:cs="仿宋_GB2312" w:hint="eastAsia"/>
          <w:sz w:val="32"/>
          <w:szCs w:val="32"/>
        </w:rPr>
        <w:t>笔，销售量</w:t>
      </w:r>
      <w:r>
        <w:rPr>
          <w:rFonts w:ascii="仿宋_GB2312" w:eastAsia="仿宋_GB2312" w:hAnsi="仿宋_GB2312" w:cs="仿宋_GB2312"/>
          <w:sz w:val="32"/>
          <w:szCs w:val="32"/>
        </w:rPr>
        <w:t>427</w:t>
      </w:r>
      <w:r>
        <w:rPr>
          <w:rFonts w:ascii="仿宋_GB2312" w:eastAsia="仿宋_GB2312" w:hAnsi="仿宋_GB2312" w:cs="仿宋_GB2312" w:hint="eastAsia"/>
          <w:sz w:val="32"/>
          <w:szCs w:val="32"/>
        </w:rPr>
        <w:t>公斤、销售额</w:t>
      </w:r>
      <w:r>
        <w:rPr>
          <w:rFonts w:ascii="仿宋_GB2312" w:eastAsia="仿宋_GB2312" w:hAnsi="仿宋_GB2312" w:cs="仿宋_GB2312"/>
          <w:sz w:val="32"/>
          <w:szCs w:val="32"/>
        </w:rPr>
        <w:t>103.2</w:t>
      </w:r>
      <w:r>
        <w:rPr>
          <w:rFonts w:ascii="仿宋_GB2312" w:eastAsia="仿宋_GB2312" w:hAnsi="仿宋_GB2312" w:cs="仿宋_GB2312" w:hint="eastAsia"/>
          <w:sz w:val="32"/>
          <w:szCs w:val="32"/>
        </w:rPr>
        <w:t>万元。扩大广元茶企的销售渠道。分值</w:t>
      </w:r>
      <w:r>
        <w:rPr>
          <w:rFonts w:ascii="仿宋_GB2312" w:eastAsia="仿宋_GB2312" w:hAnsi="仿宋_GB2312" w:cs="仿宋_GB2312"/>
          <w:sz w:val="32"/>
          <w:szCs w:val="32"/>
        </w:rPr>
        <w:t>8</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8</w:t>
      </w:r>
      <w:r>
        <w:rPr>
          <w:rFonts w:ascii="仿宋_GB2312" w:eastAsia="仿宋_GB2312" w:hAnsi="仿宋_GB2312" w:cs="仿宋_GB2312" w:hint="eastAsia"/>
          <w:sz w:val="32"/>
          <w:szCs w:val="32"/>
        </w:rPr>
        <w:t>分。</w:t>
      </w:r>
    </w:p>
    <w:p w:rsidR="00814FFC" w:rsidRDefault="00814FFC" w:rsidP="0089115C">
      <w:pPr>
        <w:tabs>
          <w:tab w:val="center" w:pos="4153"/>
          <w:tab w:val="right" w:pos="8306"/>
        </w:tabs>
        <w:snapToGrid w:val="0"/>
        <w:spacing w:line="576" w:lineRule="exact"/>
        <w:ind w:firstLineChars="200" w:firstLine="31680"/>
        <w:jc w:val="left"/>
        <w:rPr>
          <w:rFonts w:ascii="仿宋_GB2312" w:eastAsia="仿宋_GB2312" w:hAnsi="仿宋_GB2312" w:cs="仿宋_GB2312"/>
          <w:sz w:val="32"/>
          <w:szCs w:val="32"/>
          <w:lang w:val="zh-CN"/>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在服务对象满意度调查中，满意度为</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。分值</w:t>
      </w:r>
      <w:r>
        <w:rPr>
          <w:rFonts w:ascii="仿宋_GB2312" w:eastAsia="仿宋_GB2312" w:hAnsi="仿宋_GB2312" w:cs="仿宋_GB2312"/>
          <w:sz w:val="32"/>
          <w:szCs w:val="32"/>
        </w:rPr>
        <w:t>8</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8</w:t>
      </w:r>
      <w:r>
        <w:rPr>
          <w:rFonts w:ascii="仿宋_GB2312" w:eastAsia="仿宋_GB2312" w:hAnsi="仿宋_GB2312" w:cs="仿宋_GB2312" w:hint="eastAsia"/>
          <w:sz w:val="32"/>
          <w:szCs w:val="32"/>
        </w:rPr>
        <w:t>分。</w:t>
      </w:r>
    </w:p>
    <w:p w:rsidR="00814FFC" w:rsidRDefault="00814FFC" w:rsidP="0089115C">
      <w:pPr>
        <w:widowControl/>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rPr>
      </w:pPr>
      <w:bookmarkStart w:id="574" w:name="_Toc1409"/>
      <w:bookmarkStart w:id="575" w:name="_Toc17335"/>
      <w:bookmarkStart w:id="576" w:name="_Toc3898"/>
      <w:r>
        <w:rPr>
          <w:rFonts w:ascii="黑体" w:eastAsia="黑体" w:hAnsi="黑体" w:cs="黑体" w:hint="eastAsia"/>
          <w:sz w:val="32"/>
          <w:szCs w:val="32"/>
        </w:rPr>
        <w:t>四、评价结论</w:t>
      </w:r>
      <w:bookmarkEnd w:id="574"/>
      <w:bookmarkEnd w:id="575"/>
      <w:bookmarkEnd w:id="576"/>
    </w:p>
    <w:p w:rsidR="00814FFC" w:rsidRDefault="00814FFC" w:rsidP="0089115C">
      <w:pPr>
        <w:spacing w:line="576" w:lineRule="exact"/>
        <w:ind w:firstLineChars="200" w:firstLine="31680"/>
        <w:rPr>
          <w:rFonts w:ascii="仿宋_GB2312" w:eastAsia="仿宋_GB2312" w:hAnsi="仿宋_GB2312" w:cs="仿宋_GB2312"/>
          <w:color w:val="000000"/>
          <w:kern w:val="0"/>
          <w:sz w:val="32"/>
          <w:szCs w:val="32"/>
          <w:shd w:val="clear" w:color="auto" w:fill="FFFFFF"/>
          <w:lang w:val="zh-CN"/>
        </w:rPr>
      </w:pPr>
      <w:r>
        <w:rPr>
          <w:rFonts w:ascii="仿宋_GB2312" w:eastAsia="仿宋_GB2312" w:hAnsi="仿宋_GB2312" w:cs="仿宋_GB2312" w:hint="eastAsia"/>
          <w:sz w:val="32"/>
          <w:szCs w:val="32"/>
          <w:lang w:val="zh-CN"/>
        </w:rPr>
        <w:t>按照年初绩效目标开展各项工作，项目实施公平、公开、公正，资金拨付及时并符合相关规章制度，达到预期目标。分值</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分。</w:t>
      </w:r>
    </w:p>
    <w:tbl>
      <w:tblPr>
        <w:tblW w:w="10233" w:type="dxa"/>
        <w:jc w:val="center"/>
        <w:tblLayout w:type="fixed"/>
        <w:tblCellMar>
          <w:top w:w="15" w:type="dxa"/>
          <w:left w:w="15" w:type="dxa"/>
          <w:bottom w:w="15" w:type="dxa"/>
          <w:right w:w="15" w:type="dxa"/>
        </w:tblCellMar>
        <w:tblLook w:val="00A0"/>
      </w:tblPr>
      <w:tblGrid>
        <w:gridCol w:w="652"/>
        <w:gridCol w:w="552"/>
        <w:gridCol w:w="1113"/>
        <w:gridCol w:w="1763"/>
        <w:gridCol w:w="709"/>
        <w:gridCol w:w="2268"/>
        <w:gridCol w:w="708"/>
        <w:gridCol w:w="672"/>
        <w:gridCol w:w="1275"/>
        <w:gridCol w:w="521"/>
      </w:tblGrid>
      <w:tr w:rsidR="00814FFC">
        <w:trPr>
          <w:trHeight w:val="576"/>
          <w:jc w:val="center"/>
        </w:trPr>
        <w:tc>
          <w:tcPr>
            <w:tcW w:w="10233" w:type="dxa"/>
            <w:gridSpan w:val="10"/>
            <w:vAlign w:val="center"/>
          </w:tcPr>
          <w:p w:rsidR="00814FFC" w:rsidRDefault="00814FFC" w:rsidP="00814FFC">
            <w:pPr>
              <w:widowControl/>
              <w:spacing w:line="600" w:lineRule="exact"/>
              <w:ind w:firstLineChars="400" w:firstLine="31680"/>
              <w:textAlignment w:val="center"/>
              <w:rPr>
                <w:rFonts w:ascii="黑体" w:eastAsia="黑体" w:hAnsi="宋体" w:cs="黑体"/>
                <w:color w:val="000000"/>
                <w:sz w:val="30"/>
                <w:szCs w:val="30"/>
              </w:rPr>
            </w:pPr>
            <w:r>
              <w:rPr>
                <w:rFonts w:ascii="方正小标宋简体" w:eastAsia="方正小标宋简体" w:hAnsi="方正小标宋简体" w:cs="方正小标宋简体" w:hint="eastAsia"/>
                <w:color w:val="000000"/>
                <w:kern w:val="0"/>
                <w:sz w:val="40"/>
                <w:szCs w:val="40"/>
              </w:rPr>
              <w:t>专项预算项目绩效目标完成情况自评表</w:t>
            </w:r>
          </w:p>
        </w:tc>
      </w:tr>
      <w:tr w:rsidR="00814FFC">
        <w:trPr>
          <w:trHeight w:val="23"/>
          <w:jc w:val="center"/>
        </w:trPr>
        <w:tc>
          <w:tcPr>
            <w:tcW w:w="4080"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项目名称</w:t>
            </w:r>
          </w:p>
        </w:tc>
        <w:tc>
          <w:tcPr>
            <w:tcW w:w="6153" w:type="dxa"/>
            <w:gridSpan w:val="6"/>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r>
              <w:rPr>
                <w:rFonts w:ascii="宋体" w:hAnsi="宋体" w:cs="宋体" w:hint="eastAsia"/>
                <w:color w:val="000000"/>
                <w:szCs w:val="21"/>
              </w:rPr>
              <w:t>第十二届国际茶业博览会参展经费</w:t>
            </w:r>
          </w:p>
        </w:tc>
      </w:tr>
      <w:tr w:rsidR="00814FFC">
        <w:trPr>
          <w:trHeight w:val="23"/>
          <w:jc w:val="center"/>
        </w:trPr>
        <w:tc>
          <w:tcPr>
            <w:tcW w:w="4080"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预算单位</w:t>
            </w:r>
          </w:p>
        </w:tc>
        <w:tc>
          <w:tcPr>
            <w:tcW w:w="6153" w:type="dxa"/>
            <w:gridSpan w:val="6"/>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r>
              <w:rPr>
                <w:rFonts w:ascii="宋体" w:hAnsi="宋体" w:cs="宋体" w:hint="eastAsia"/>
                <w:color w:val="000000"/>
                <w:szCs w:val="21"/>
              </w:rPr>
              <w:t>广元市农业农村局</w:t>
            </w:r>
          </w:p>
        </w:tc>
      </w:tr>
      <w:tr w:rsidR="00814FFC">
        <w:trPr>
          <w:trHeight w:val="23"/>
          <w:jc w:val="center"/>
        </w:trPr>
        <w:tc>
          <w:tcPr>
            <w:tcW w:w="4080"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项目类型</w:t>
            </w:r>
          </w:p>
        </w:tc>
        <w:tc>
          <w:tcPr>
            <w:tcW w:w="6153" w:type="dxa"/>
            <w:gridSpan w:val="6"/>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color w:val="000000"/>
                <w:szCs w:val="21"/>
              </w:rPr>
            </w:pPr>
          </w:p>
        </w:tc>
      </w:tr>
      <w:tr w:rsidR="00814FFC">
        <w:trPr>
          <w:trHeight w:val="23"/>
          <w:jc w:val="center"/>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项目</w:t>
            </w:r>
            <w:r>
              <w:rPr>
                <w:rFonts w:ascii="宋体" w:hAnsi="宋体" w:cs="宋体"/>
                <w:color w:val="000000"/>
                <w:kern w:val="0"/>
                <w:szCs w:val="21"/>
              </w:rPr>
              <w:t xml:space="preserve"> </w:t>
            </w:r>
            <w:r>
              <w:rPr>
                <w:rFonts w:ascii="宋体" w:hAnsi="宋体" w:cs="宋体" w:hint="eastAsia"/>
                <w:color w:val="000000"/>
                <w:kern w:val="0"/>
                <w:szCs w:val="21"/>
              </w:rPr>
              <w:t>概况</w:t>
            </w:r>
          </w:p>
        </w:tc>
        <w:tc>
          <w:tcPr>
            <w:tcW w:w="3428"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中长期规划</w:t>
            </w:r>
          </w:p>
        </w:tc>
        <w:tc>
          <w:tcPr>
            <w:tcW w:w="6153" w:type="dxa"/>
            <w:gridSpan w:val="6"/>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p>
        </w:tc>
        <w:tc>
          <w:tcPr>
            <w:tcW w:w="3428"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资金管理办法（名称、文号）</w:t>
            </w:r>
          </w:p>
        </w:tc>
        <w:tc>
          <w:tcPr>
            <w:tcW w:w="6153" w:type="dxa"/>
            <w:gridSpan w:val="6"/>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p>
        </w:tc>
        <w:tc>
          <w:tcPr>
            <w:tcW w:w="3428"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绩效分配方式</w:t>
            </w:r>
          </w:p>
        </w:tc>
        <w:tc>
          <w:tcPr>
            <w:tcW w:w="70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Wingdings 2" w:cs="宋体" w:hint="eastAsia"/>
                <w:color w:val="000000"/>
                <w:kern w:val="0"/>
                <w:szCs w:val="20"/>
              </w:rPr>
              <w:sym w:font="Wingdings 2" w:char="F0A3"/>
            </w:r>
            <w:r>
              <w:rPr>
                <w:rFonts w:ascii="宋体" w:hAnsi="宋体" w:cs="宋体" w:hint="eastAsia"/>
                <w:color w:val="000000"/>
                <w:kern w:val="0"/>
                <w:szCs w:val="21"/>
              </w:rPr>
              <w:t>因素法</w:t>
            </w:r>
          </w:p>
        </w:tc>
        <w:tc>
          <w:tcPr>
            <w:tcW w:w="2976"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Wingdings 2" w:cs="宋体" w:hint="eastAsia"/>
                <w:color w:val="000000"/>
                <w:kern w:val="0"/>
                <w:szCs w:val="20"/>
              </w:rPr>
              <w:sym w:font="Wingdings 2" w:char="F052"/>
            </w:r>
            <w:r>
              <w:rPr>
                <w:rFonts w:ascii="宋体" w:hAnsi="宋体" w:cs="宋体" w:hint="eastAsia"/>
                <w:color w:val="000000"/>
                <w:kern w:val="0"/>
                <w:szCs w:val="21"/>
              </w:rPr>
              <w:t>项目法</w:t>
            </w:r>
          </w:p>
        </w:tc>
        <w:tc>
          <w:tcPr>
            <w:tcW w:w="6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Wingdings 2" w:cs="宋体" w:hint="eastAsia"/>
                <w:color w:val="000000"/>
                <w:kern w:val="0"/>
                <w:szCs w:val="20"/>
              </w:rPr>
              <w:sym w:font="Wingdings 2" w:char="F0A3"/>
            </w:r>
            <w:r>
              <w:rPr>
                <w:rFonts w:ascii="宋体" w:hAnsi="宋体" w:cs="宋体" w:hint="eastAsia"/>
                <w:color w:val="000000"/>
                <w:kern w:val="0"/>
                <w:szCs w:val="21"/>
              </w:rPr>
              <w:t>据实</w:t>
            </w:r>
          </w:p>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据效</w:t>
            </w:r>
          </w:p>
        </w:tc>
        <w:tc>
          <w:tcPr>
            <w:tcW w:w="1796"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Wingdings 2" w:cs="宋体" w:hint="eastAsia"/>
                <w:color w:val="000000"/>
                <w:kern w:val="0"/>
                <w:szCs w:val="20"/>
              </w:rPr>
              <w:sym w:font="Wingdings 2" w:char="F0A3"/>
            </w:r>
            <w:r>
              <w:rPr>
                <w:rFonts w:ascii="宋体" w:hAnsi="宋体" w:cs="宋体" w:hint="eastAsia"/>
                <w:color w:val="000000"/>
                <w:kern w:val="0"/>
                <w:szCs w:val="21"/>
              </w:rPr>
              <w:t>因素法与项目法相结合</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p>
        </w:tc>
        <w:tc>
          <w:tcPr>
            <w:tcW w:w="3428"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立项依据</w:t>
            </w:r>
          </w:p>
        </w:tc>
        <w:tc>
          <w:tcPr>
            <w:tcW w:w="6153" w:type="dxa"/>
            <w:gridSpan w:val="6"/>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p>
        </w:tc>
        <w:tc>
          <w:tcPr>
            <w:tcW w:w="3428"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使用范围</w:t>
            </w:r>
          </w:p>
        </w:tc>
        <w:tc>
          <w:tcPr>
            <w:tcW w:w="6153" w:type="dxa"/>
            <w:gridSpan w:val="6"/>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p>
        </w:tc>
        <w:tc>
          <w:tcPr>
            <w:tcW w:w="3428"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申报（补助）条件</w:t>
            </w:r>
          </w:p>
        </w:tc>
        <w:tc>
          <w:tcPr>
            <w:tcW w:w="6153" w:type="dxa"/>
            <w:gridSpan w:val="6"/>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p>
        </w:tc>
        <w:tc>
          <w:tcPr>
            <w:tcW w:w="3428"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hint="eastAsia"/>
                <w:color w:val="000000"/>
                <w:kern w:val="0"/>
                <w:szCs w:val="21"/>
              </w:rPr>
              <w:t>项目起止年限</w:t>
            </w:r>
          </w:p>
        </w:tc>
        <w:tc>
          <w:tcPr>
            <w:tcW w:w="6153" w:type="dxa"/>
            <w:gridSpan w:val="6"/>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r>
              <w:rPr>
                <w:rFonts w:ascii="宋体" w:hAnsi="宋体" w:cs="宋体"/>
                <w:color w:val="000000"/>
                <w:szCs w:val="21"/>
              </w:rPr>
              <w:t>2023</w:t>
            </w:r>
            <w:r>
              <w:rPr>
                <w:rFonts w:ascii="宋体" w:hAnsi="宋体" w:cs="宋体" w:hint="eastAsia"/>
                <w:color w:val="000000"/>
                <w:szCs w:val="21"/>
              </w:rPr>
              <w:t>年</w:t>
            </w:r>
          </w:p>
        </w:tc>
      </w:tr>
      <w:tr w:rsidR="00814FFC">
        <w:trPr>
          <w:trHeight w:val="23"/>
          <w:jc w:val="center"/>
        </w:trPr>
        <w:tc>
          <w:tcPr>
            <w:tcW w:w="1204" w:type="dxa"/>
            <w:gridSpan w:val="2"/>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项目资金</w:t>
            </w:r>
          </w:p>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（万元）</w:t>
            </w:r>
          </w:p>
        </w:tc>
        <w:tc>
          <w:tcPr>
            <w:tcW w:w="2876"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年度资金总额：</w:t>
            </w:r>
          </w:p>
        </w:tc>
        <w:tc>
          <w:tcPr>
            <w:tcW w:w="6153" w:type="dxa"/>
            <w:gridSpan w:val="6"/>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17</w:t>
            </w:r>
          </w:p>
        </w:tc>
      </w:tr>
      <w:tr w:rsidR="00814FFC">
        <w:trPr>
          <w:trHeight w:val="23"/>
          <w:jc w:val="center"/>
        </w:trPr>
        <w:tc>
          <w:tcPr>
            <w:tcW w:w="1204"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p>
        </w:tc>
        <w:tc>
          <w:tcPr>
            <w:tcW w:w="2876"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其中：财政拨款</w:t>
            </w:r>
          </w:p>
        </w:tc>
        <w:tc>
          <w:tcPr>
            <w:tcW w:w="6153" w:type="dxa"/>
            <w:gridSpan w:val="6"/>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17</w:t>
            </w:r>
          </w:p>
        </w:tc>
      </w:tr>
      <w:tr w:rsidR="00814FFC">
        <w:trPr>
          <w:trHeight w:val="23"/>
          <w:jc w:val="center"/>
        </w:trPr>
        <w:tc>
          <w:tcPr>
            <w:tcW w:w="1204"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p>
        </w:tc>
        <w:tc>
          <w:tcPr>
            <w:tcW w:w="2876"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其他资金</w:t>
            </w:r>
          </w:p>
        </w:tc>
        <w:tc>
          <w:tcPr>
            <w:tcW w:w="6153" w:type="dxa"/>
            <w:gridSpan w:val="6"/>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p>
        </w:tc>
      </w:tr>
      <w:tr w:rsidR="00814FFC">
        <w:trPr>
          <w:trHeight w:val="23"/>
          <w:jc w:val="center"/>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总体</w:t>
            </w:r>
            <w:r>
              <w:rPr>
                <w:rFonts w:ascii="宋体" w:hAnsi="宋体" w:cs="宋体"/>
                <w:color w:val="000000"/>
                <w:kern w:val="0"/>
                <w:szCs w:val="21"/>
              </w:rPr>
              <w:t xml:space="preserve"> </w:t>
            </w:r>
            <w:r>
              <w:rPr>
                <w:rFonts w:ascii="宋体" w:hAnsi="宋体" w:cs="宋体" w:hint="eastAsia"/>
                <w:color w:val="000000"/>
                <w:kern w:val="0"/>
                <w:szCs w:val="21"/>
              </w:rPr>
              <w:t>目标</w:t>
            </w:r>
          </w:p>
        </w:tc>
        <w:tc>
          <w:tcPr>
            <w:tcW w:w="9581" w:type="dxa"/>
            <w:gridSpan w:val="9"/>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年度目标</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p>
        </w:tc>
        <w:tc>
          <w:tcPr>
            <w:tcW w:w="9581" w:type="dxa"/>
            <w:gridSpan w:val="9"/>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rPr>
                <w:rFonts w:ascii="宋体" w:cs="宋体"/>
                <w:color w:val="000000"/>
                <w:szCs w:val="21"/>
              </w:rPr>
            </w:pPr>
            <w:r>
              <w:rPr>
                <w:rFonts w:ascii="宋体" w:hAnsi="宋体" w:cs="宋体" w:hint="eastAsia"/>
                <w:color w:val="000000"/>
                <w:szCs w:val="21"/>
              </w:rPr>
              <w:t>组织全市相关茶产业企业参加茶博会，举办一场黄茶推介会，扩大广元黄茶、米苍山苍、七佛贡茶知名度。</w:t>
            </w:r>
          </w:p>
        </w:tc>
      </w:tr>
      <w:tr w:rsidR="00814FFC">
        <w:trPr>
          <w:trHeight w:val="23"/>
          <w:jc w:val="center"/>
        </w:trPr>
        <w:tc>
          <w:tcPr>
            <w:tcW w:w="652" w:type="dxa"/>
            <w:vMerge w:val="restart"/>
            <w:tcBorders>
              <w:top w:val="single" w:sz="4" w:space="0" w:color="000000"/>
              <w:left w:val="single" w:sz="4" w:space="0" w:color="auto"/>
              <w:bottom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绩效</w:t>
            </w:r>
            <w:r>
              <w:rPr>
                <w:rFonts w:ascii="宋体" w:hAnsi="宋体" w:cs="宋体"/>
                <w:color w:val="000000"/>
                <w:kern w:val="0"/>
                <w:szCs w:val="21"/>
              </w:rPr>
              <w:t xml:space="preserve"> </w:t>
            </w:r>
            <w:r>
              <w:rPr>
                <w:rFonts w:ascii="宋体" w:hAnsi="宋体" w:cs="宋体" w:hint="eastAsia"/>
                <w:color w:val="000000"/>
                <w:kern w:val="0"/>
                <w:szCs w:val="21"/>
              </w:rPr>
              <w:t>指标</w:t>
            </w:r>
          </w:p>
        </w:tc>
        <w:tc>
          <w:tcPr>
            <w:tcW w:w="55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一级指标</w:t>
            </w:r>
          </w:p>
        </w:tc>
        <w:tc>
          <w:tcPr>
            <w:tcW w:w="111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二级</w:t>
            </w:r>
          </w:p>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76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三级指标</w:t>
            </w:r>
          </w:p>
        </w:tc>
        <w:tc>
          <w:tcPr>
            <w:tcW w:w="70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指标</w:t>
            </w:r>
          </w:p>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性质</w:t>
            </w:r>
          </w:p>
        </w:tc>
        <w:tc>
          <w:tcPr>
            <w:tcW w:w="226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指标值</w:t>
            </w:r>
          </w:p>
        </w:tc>
        <w:tc>
          <w:tcPr>
            <w:tcW w:w="70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度量单位</w:t>
            </w:r>
          </w:p>
        </w:tc>
        <w:tc>
          <w:tcPr>
            <w:tcW w:w="6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权重</w:t>
            </w:r>
          </w:p>
        </w:tc>
        <w:tc>
          <w:tcPr>
            <w:tcW w:w="1275"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实际完成</w:t>
            </w:r>
          </w:p>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指标值</w:t>
            </w:r>
          </w:p>
        </w:tc>
        <w:tc>
          <w:tcPr>
            <w:tcW w:w="52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p>
        </w:tc>
      </w:tr>
      <w:tr w:rsidR="00814FFC">
        <w:trPr>
          <w:trHeight w:val="23"/>
          <w:jc w:val="center"/>
        </w:trPr>
        <w:tc>
          <w:tcPr>
            <w:tcW w:w="652" w:type="dxa"/>
            <w:vMerge/>
            <w:tcBorders>
              <w:top w:val="single" w:sz="4" w:space="0" w:color="000000"/>
              <w:left w:val="single" w:sz="4" w:space="0" w:color="auto"/>
              <w:bottom w:val="single" w:sz="4" w:space="0" w:color="000000"/>
            </w:tcBorders>
            <w:vAlign w:val="center"/>
          </w:tcPr>
          <w:p w:rsidR="00814FFC" w:rsidRDefault="00814FFC">
            <w:pPr>
              <w:spacing w:line="300" w:lineRule="exact"/>
              <w:jc w:val="center"/>
              <w:rPr>
                <w:rFonts w:ascii="宋体" w:cs="宋体"/>
                <w:color w:val="000000"/>
                <w:szCs w:val="21"/>
              </w:rPr>
            </w:pPr>
          </w:p>
        </w:tc>
        <w:tc>
          <w:tcPr>
            <w:tcW w:w="552" w:type="dxa"/>
            <w:vMerge w:val="restart"/>
            <w:tcBorders>
              <w:top w:val="single" w:sz="4" w:space="0" w:color="000000"/>
              <w:left w:val="single" w:sz="4" w:space="0" w:color="000000"/>
              <w:bottom w:val="single" w:sz="4" w:space="0" w:color="auto"/>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产出指标</w:t>
            </w:r>
          </w:p>
        </w:tc>
        <w:tc>
          <w:tcPr>
            <w:tcW w:w="1113" w:type="dxa"/>
            <w:vMerge w:val="restart"/>
            <w:tcBorders>
              <w:top w:val="single" w:sz="4" w:space="0" w:color="000000"/>
              <w:left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数量指标</w:t>
            </w:r>
          </w:p>
        </w:tc>
        <w:tc>
          <w:tcPr>
            <w:tcW w:w="176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组织参展茶企数量</w:t>
            </w:r>
          </w:p>
        </w:tc>
        <w:tc>
          <w:tcPr>
            <w:tcW w:w="70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226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11</w:t>
            </w:r>
          </w:p>
        </w:tc>
        <w:tc>
          <w:tcPr>
            <w:tcW w:w="70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szCs w:val="21"/>
              </w:rPr>
              <w:t>家</w:t>
            </w:r>
          </w:p>
        </w:tc>
        <w:tc>
          <w:tcPr>
            <w:tcW w:w="6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10</w:t>
            </w:r>
          </w:p>
        </w:tc>
        <w:tc>
          <w:tcPr>
            <w:tcW w:w="127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11</w:t>
            </w:r>
          </w:p>
        </w:tc>
        <w:tc>
          <w:tcPr>
            <w:tcW w:w="52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r>
      <w:tr w:rsidR="00814FFC">
        <w:trPr>
          <w:trHeight w:val="23"/>
          <w:jc w:val="center"/>
        </w:trPr>
        <w:tc>
          <w:tcPr>
            <w:tcW w:w="652" w:type="dxa"/>
            <w:vMerge/>
            <w:tcBorders>
              <w:top w:val="single" w:sz="4" w:space="0" w:color="000000"/>
              <w:left w:val="single" w:sz="4" w:space="0" w:color="auto"/>
              <w:bottom w:val="single" w:sz="4" w:space="0" w:color="000000"/>
            </w:tcBorders>
            <w:vAlign w:val="center"/>
          </w:tcPr>
          <w:p w:rsidR="00814FFC" w:rsidRDefault="00814FFC">
            <w:pPr>
              <w:spacing w:line="300" w:lineRule="exact"/>
              <w:jc w:val="center"/>
              <w:rPr>
                <w:rFonts w:ascii="宋体" w:cs="宋体"/>
                <w:color w:val="000000"/>
                <w:szCs w:val="21"/>
              </w:rPr>
            </w:pPr>
          </w:p>
        </w:tc>
        <w:tc>
          <w:tcPr>
            <w:tcW w:w="552" w:type="dxa"/>
            <w:vMerge/>
            <w:tcBorders>
              <w:top w:val="single" w:sz="4" w:space="0" w:color="auto"/>
              <w:left w:val="single" w:sz="4" w:space="0" w:color="000000"/>
              <w:bottom w:val="single" w:sz="4" w:space="0" w:color="auto"/>
              <w:right w:val="single" w:sz="4" w:space="0" w:color="000000"/>
            </w:tcBorders>
            <w:vAlign w:val="center"/>
          </w:tcPr>
          <w:p w:rsidR="00814FFC" w:rsidRDefault="00814FFC">
            <w:pPr>
              <w:spacing w:line="300" w:lineRule="exact"/>
              <w:jc w:val="center"/>
              <w:rPr>
                <w:rFonts w:ascii="宋体" w:cs="宋体"/>
                <w:color w:val="000000"/>
                <w:szCs w:val="21"/>
              </w:rPr>
            </w:pPr>
          </w:p>
        </w:tc>
        <w:tc>
          <w:tcPr>
            <w:tcW w:w="1113" w:type="dxa"/>
            <w:vMerge/>
            <w:tcBorders>
              <w:left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176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参展品种数量</w:t>
            </w:r>
          </w:p>
        </w:tc>
        <w:tc>
          <w:tcPr>
            <w:tcW w:w="70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226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200</w:t>
            </w:r>
          </w:p>
        </w:tc>
        <w:tc>
          <w:tcPr>
            <w:tcW w:w="70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个</w:t>
            </w:r>
          </w:p>
        </w:tc>
        <w:tc>
          <w:tcPr>
            <w:tcW w:w="67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10</w:t>
            </w:r>
          </w:p>
        </w:tc>
        <w:tc>
          <w:tcPr>
            <w:tcW w:w="127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300</w:t>
            </w:r>
          </w:p>
        </w:tc>
        <w:tc>
          <w:tcPr>
            <w:tcW w:w="52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r>
      <w:tr w:rsidR="00814FFC">
        <w:trPr>
          <w:trHeight w:val="407"/>
          <w:jc w:val="center"/>
        </w:trPr>
        <w:tc>
          <w:tcPr>
            <w:tcW w:w="652" w:type="dxa"/>
            <w:vMerge/>
            <w:tcBorders>
              <w:top w:val="single" w:sz="4" w:space="0" w:color="000000"/>
              <w:left w:val="single" w:sz="4" w:space="0" w:color="auto"/>
              <w:bottom w:val="single" w:sz="4" w:space="0" w:color="000000"/>
            </w:tcBorders>
            <w:vAlign w:val="center"/>
          </w:tcPr>
          <w:p w:rsidR="00814FFC" w:rsidRDefault="00814FFC">
            <w:pPr>
              <w:spacing w:line="300" w:lineRule="exact"/>
              <w:jc w:val="center"/>
              <w:rPr>
                <w:rFonts w:ascii="宋体" w:cs="宋体"/>
                <w:color w:val="000000"/>
                <w:szCs w:val="21"/>
              </w:rPr>
            </w:pPr>
          </w:p>
        </w:tc>
        <w:tc>
          <w:tcPr>
            <w:tcW w:w="552" w:type="dxa"/>
            <w:vMerge/>
            <w:tcBorders>
              <w:top w:val="single" w:sz="4" w:space="0" w:color="auto"/>
              <w:left w:val="single" w:sz="4" w:space="0" w:color="000000"/>
              <w:bottom w:val="single" w:sz="4" w:space="0" w:color="auto"/>
              <w:right w:val="single" w:sz="4" w:space="0" w:color="000000"/>
            </w:tcBorders>
            <w:vAlign w:val="center"/>
          </w:tcPr>
          <w:p w:rsidR="00814FFC" w:rsidRDefault="00814FFC">
            <w:pPr>
              <w:spacing w:line="300" w:lineRule="exact"/>
              <w:jc w:val="center"/>
              <w:rPr>
                <w:rFonts w:ascii="宋体" w:cs="宋体"/>
                <w:color w:val="000000"/>
                <w:szCs w:val="21"/>
              </w:rPr>
            </w:pPr>
          </w:p>
        </w:tc>
        <w:tc>
          <w:tcPr>
            <w:tcW w:w="111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质量指标</w:t>
            </w:r>
          </w:p>
        </w:tc>
        <w:tc>
          <w:tcPr>
            <w:tcW w:w="176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参加评选获得奖励</w:t>
            </w:r>
          </w:p>
        </w:tc>
        <w:tc>
          <w:tcPr>
            <w:tcW w:w="70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226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2</w:t>
            </w:r>
          </w:p>
        </w:tc>
        <w:tc>
          <w:tcPr>
            <w:tcW w:w="70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个</w:t>
            </w:r>
          </w:p>
        </w:tc>
        <w:tc>
          <w:tcPr>
            <w:tcW w:w="672"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10</w:t>
            </w:r>
          </w:p>
        </w:tc>
        <w:tc>
          <w:tcPr>
            <w:tcW w:w="127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 xml:space="preserve">11 </w:t>
            </w:r>
          </w:p>
        </w:tc>
        <w:tc>
          <w:tcPr>
            <w:tcW w:w="52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r>
      <w:tr w:rsidR="00814FFC">
        <w:trPr>
          <w:trHeight w:val="23"/>
          <w:jc w:val="center"/>
        </w:trPr>
        <w:tc>
          <w:tcPr>
            <w:tcW w:w="652" w:type="dxa"/>
            <w:vMerge/>
            <w:tcBorders>
              <w:top w:val="single" w:sz="4" w:space="0" w:color="000000"/>
              <w:left w:val="single" w:sz="4" w:space="0" w:color="auto"/>
              <w:bottom w:val="single" w:sz="4" w:space="0" w:color="000000"/>
            </w:tcBorders>
            <w:vAlign w:val="center"/>
          </w:tcPr>
          <w:p w:rsidR="00814FFC" w:rsidRDefault="00814FFC">
            <w:pPr>
              <w:spacing w:line="300" w:lineRule="exact"/>
              <w:jc w:val="center"/>
              <w:rPr>
                <w:rFonts w:ascii="宋体" w:cs="宋体"/>
                <w:color w:val="000000"/>
                <w:szCs w:val="21"/>
              </w:rPr>
            </w:pPr>
          </w:p>
        </w:tc>
        <w:tc>
          <w:tcPr>
            <w:tcW w:w="552" w:type="dxa"/>
            <w:vMerge/>
            <w:tcBorders>
              <w:top w:val="single" w:sz="4" w:space="0" w:color="auto"/>
              <w:left w:val="single" w:sz="4" w:space="0" w:color="000000"/>
              <w:bottom w:val="single" w:sz="4" w:space="0" w:color="auto"/>
              <w:right w:val="single" w:sz="4" w:space="0" w:color="000000"/>
            </w:tcBorders>
            <w:vAlign w:val="center"/>
          </w:tcPr>
          <w:p w:rsidR="00814FFC" w:rsidRDefault="00814FFC">
            <w:pPr>
              <w:spacing w:line="300" w:lineRule="exact"/>
              <w:jc w:val="center"/>
              <w:rPr>
                <w:rFonts w:ascii="宋体" w:cs="宋体"/>
                <w:color w:val="000000"/>
                <w:szCs w:val="21"/>
              </w:rPr>
            </w:pPr>
          </w:p>
        </w:tc>
        <w:tc>
          <w:tcPr>
            <w:tcW w:w="111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时效指标</w:t>
            </w:r>
          </w:p>
        </w:tc>
        <w:tc>
          <w:tcPr>
            <w:tcW w:w="176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及时组织相关企业准时参展</w:t>
            </w:r>
          </w:p>
        </w:tc>
        <w:tc>
          <w:tcPr>
            <w:tcW w:w="70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定性</w:t>
            </w:r>
          </w:p>
        </w:tc>
        <w:tc>
          <w:tcPr>
            <w:tcW w:w="226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按组委会要求时间参展</w:t>
            </w:r>
          </w:p>
        </w:tc>
        <w:tc>
          <w:tcPr>
            <w:tcW w:w="70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p>
        </w:tc>
        <w:tc>
          <w:tcPr>
            <w:tcW w:w="672"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10</w:t>
            </w:r>
          </w:p>
        </w:tc>
        <w:tc>
          <w:tcPr>
            <w:tcW w:w="127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kern w:val="0"/>
                <w:szCs w:val="21"/>
              </w:rPr>
              <w:t>按组委会要求时间参展</w:t>
            </w:r>
          </w:p>
        </w:tc>
        <w:tc>
          <w:tcPr>
            <w:tcW w:w="52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r>
      <w:tr w:rsidR="00814FFC">
        <w:trPr>
          <w:trHeight w:val="23"/>
          <w:jc w:val="center"/>
        </w:trPr>
        <w:tc>
          <w:tcPr>
            <w:tcW w:w="652" w:type="dxa"/>
            <w:vMerge/>
            <w:tcBorders>
              <w:top w:val="single" w:sz="4" w:space="0" w:color="000000"/>
              <w:left w:val="single" w:sz="4" w:space="0" w:color="auto"/>
              <w:bottom w:val="single" w:sz="4" w:space="0" w:color="000000"/>
            </w:tcBorders>
            <w:vAlign w:val="center"/>
          </w:tcPr>
          <w:p w:rsidR="00814FFC" w:rsidRDefault="00814FFC">
            <w:pPr>
              <w:spacing w:line="300" w:lineRule="exact"/>
              <w:jc w:val="center"/>
              <w:rPr>
                <w:rFonts w:ascii="宋体" w:cs="宋体"/>
                <w:color w:val="000000"/>
                <w:szCs w:val="21"/>
              </w:rPr>
            </w:pPr>
          </w:p>
        </w:tc>
        <w:tc>
          <w:tcPr>
            <w:tcW w:w="552" w:type="dxa"/>
            <w:vMerge w:val="restart"/>
            <w:tcBorders>
              <w:top w:val="single" w:sz="4" w:space="0" w:color="auto"/>
              <w:left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szCs w:val="21"/>
              </w:rPr>
              <w:t>效益指标</w:t>
            </w:r>
          </w:p>
        </w:tc>
        <w:tc>
          <w:tcPr>
            <w:tcW w:w="1113" w:type="dxa"/>
            <w:tcBorders>
              <w:top w:val="single" w:sz="4" w:space="0" w:color="000000"/>
              <w:left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社会效益</w:t>
            </w:r>
          </w:p>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76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扩大广元茶品牌知名度</w:t>
            </w:r>
          </w:p>
        </w:tc>
        <w:tc>
          <w:tcPr>
            <w:tcW w:w="70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定性</w:t>
            </w:r>
          </w:p>
        </w:tc>
        <w:tc>
          <w:tcPr>
            <w:tcW w:w="226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扩大知名度</w:t>
            </w:r>
          </w:p>
        </w:tc>
        <w:tc>
          <w:tcPr>
            <w:tcW w:w="70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672"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10</w:t>
            </w:r>
          </w:p>
        </w:tc>
        <w:tc>
          <w:tcPr>
            <w:tcW w:w="127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kern w:val="0"/>
                <w:szCs w:val="21"/>
              </w:rPr>
              <w:t>扩大知名度</w:t>
            </w:r>
          </w:p>
        </w:tc>
        <w:tc>
          <w:tcPr>
            <w:tcW w:w="52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r>
      <w:tr w:rsidR="00814FFC">
        <w:trPr>
          <w:trHeight w:val="23"/>
          <w:jc w:val="center"/>
        </w:trPr>
        <w:tc>
          <w:tcPr>
            <w:tcW w:w="652" w:type="dxa"/>
            <w:vMerge/>
            <w:tcBorders>
              <w:top w:val="single" w:sz="4" w:space="0" w:color="000000"/>
              <w:left w:val="single" w:sz="4" w:space="0" w:color="auto"/>
              <w:bottom w:val="single" w:sz="4" w:space="0" w:color="000000"/>
            </w:tcBorders>
            <w:vAlign w:val="center"/>
          </w:tcPr>
          <w:p w:rsidR="00814FFC" w:rsidRDefault="00814FFC">
            <w:pPr>
              <w:spacing w:line="300" w:lineRule="exact"/>
              <w:jc w:val="center"/>
              <w:rPr>
                <w:rFonts w:ascii="宋体" w:cs="宋体"/>
                <w:color w:val="000000"/>
                <w:szCs w:val="21"/>
              </w:rPr>
            </w:pPr>
          </w:p>
        </w:tc>
        <w:tc>
          <w:tcPr>
            <w:tcW w:w="552" w:type="dxa"/>
            <w:vMerge/>
            <w:tcBorders>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111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可持续发展指标</w:t>
            </w:r>
          </w:p>
        </w:tc>
        <w:tc>
          <w:tcPr>
            <w:tcW w:w="1763"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有利于参展企业扩大销售思路</w:t>
            </w:r>
          </w:p>
        </w:tc>
        <w:tc>
          <w:tcPr>
            <w:tcW w:w="709"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定性</w:t>
            </w:r>
          </w:p>
        </w:tc>
        <w:tc>
          <w:tcPr>
            <w:tcW w:w="226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扩大生产销售能力</w:t>
            </w:r>
          </w:p>
        </w:tc>
        <w:tc>
          <w:tcPr>
            <w:tcW w:w="70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c>
          <w:tcPr>
            <w:tcW w:w="672"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10</w:t>
            </w:r>
          </w:p>
        </w:tc>
        <w:tc>
          <w:tcPr>
            <w:tcW w:w="1275"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hint="eastAsia"/>
                <w:color w:val="000000"/>
                <w:kern w:val="0"/>
                <w:szCs w:val="21"/>
              </w:rPr>
              <w:t>扩大生产销售能力</w:t>
            </w:r>
          </w:p>
        </w:tc>
        <w:tc>
          <w:tcPr>
            <w:tcW w:w="52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300" w:lineRule="exact"/>
              <w:jc w:val="center"/>
              <w:rPr>
                <w:rFonts w:ascii="宋体" w:cs="宋体"/>
                <w:color w:val="000000"/>
                <w:szCs w:val="21"/>
              </w:rPr>
            </w:pPr>
          </w:p>
        </w:tc>
      </w:tr>
      <w:tr w:rsidR="00814FFC">
        <w:trPr>
          <w:trHeight w:val="23"/>
          <w:jc w:val="center"/>
        </w:trPr>
        <w:tc>
          <w:tcPr>
            <w:tcW w:w="652" w:type="dxa"/>
            <w:vMerge/>
            <w:tcBorders>
              <w:top w:val="single" w:sz="4" w:space="0" w:color="000000"/>
              <w:left w:val="single" w:sz="4" w:space="0" w:color="auto"/>
              <w:bottom w:val="single" w:sz="4" w:space="0" w:color="auto"/>
            </w:tcBorders>
            <w:vAlign w:val="center"/>
          </w:tcPr>
          <w:p w:rsidR="00814FFC" w:rsidRDefault="00814FFC">
            <w:pPr>
              <w:spacing w:line="300" w:lineRule="exact"/>
              <w:jc w:val="center"/>
              <w:rPr>
                <w:rFonts w:ascii="宋体" w:cs="宋体"/>
                <w:color w:val="000000"/>
                <w:szCs w:val="21"/>
              </w:rPr>
            </w:pPr>
          </w:p>
        </w:tc>
        <w:tc>
          <w:tcPr>
            <w:tcW w:w="552" w:type="dxa"/>
            <w:tcBorders>
              <w:top w:val="single" w:sz="4" w:space="0" w:color="000000"/>
              <w:left w:val="single" w:sz="4" w:space="0" w:color="000000"/>
              <w:bottom w:val="single" w:sz="4" w:space="0" w:color="auto"/>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满意度</w:t>
            </w:r>
          </w:p>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113" w:type="dxa"/>
            <w:tcBorders>
              <w:top w:val="single" w:sz="4" w:space="0" w:color="000000"/>
              <w:left w:val="single" w:sz="4" w:space="0" w:color="000000"/>
              <w:bottom w:val="single" w:sz="4" w:space="0" w:color="auto"/>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服务对象</w:t>
            </w:r>
          </w:p>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满意度指标</w:t>
            </w:r>
          </w:p>
        </w:tc>
        <w:tc>
          <w:tcPr>
            <w:tcW w:w="1763" w:type="dxa"/>
            <w:tcBorders>
              <w:top w:val="single" w:sz="4" w:space="0" w:color="000000"/>
              <w:left w:val="single" w:sz="4" w:space="0" w:color="000000"/>
              <w:bottom w:val="single" w:sz="4" w:space="0" w:color="auto"/>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参展企业满意度</w:t>
            </w:r>
          </w:p>
        </w:tc>
        <w:tc>
          <w:tcPr>
            <w:tcW w:w="709" w:type="dxa"/>
            <w:tcBorders>
              <w:top w:val="single" w:sz="4" w:space="0" w:color="000000"/>
              <w:left w:val="single" w:sz="4" w:space="0" w:color="000000"/>
              <w:bottom w:val="single" w:sz="4" w:space="0" w:color="auto"/>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2268" w:type="dxa"/>
            <w:tcBorders>
              <w:top w:val="single" w:sz="4" w:space="0" w:color="000000"/>
              <w:left w:val="single" w:sz="4" w:space="0" w:color="000000"/>
              <w:bottom w:val="single" w:sz="4" w:space="0" w:color="auto"/>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90</w:t>
            </w:r>
          </w:p>
        </w:tc>
        <w:tc>
          <w:tcPr>
            <w:tcW w:w="708" w:type="dxa"/>
            <w:tcBorders>
              <w:top w:val="single" w:sz="4" w:space="0" w:color="000000"/>
              <w:left w:val="single" w:sz="4" w:space="0" w:color="000000"/>
              <w:bottom w:val="single" w:sz="4" w:space="0" w:color="auto"/>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w:t>
            </w:r>
          </w:p>
        </w:tc>
        <w:tc>
          <w:tcPr>
            <w:tcW w:w="672" w:type="dxa"/>
            <w:tcBorders>
              <w:top w:val="single" w:sz="4" w:space="0" w:color="000000"/>
              <w:left w:val="single" w:sz="4" w:space="0" w:color="000000"/>
              <w:bottom w:val="single" w:sz="4" w:space="0" w:color="auto"/>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10</w:t>
            </w:r>
          </w:p>
        </w:tc>
        <w:tc>
          <w:tcPr>
            <w:tcW w:w="1275" w:type="dxa"/>
            <w:tcBorders>
              <w:top w:val="single" w:sz="4" w:space="0" w:color="000000"/>
              <w:left w:val="single" w:sz="4" w:space="0" w:color="000000"/>
              <w:bottom w:val="single" w:sz="4" w:space="0" w:color="auto"/>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100</w:t>
            </w:r>
          </w:p>
        </w:tc>
        <w:tc>
          <w:tcPr>
            <w:tcW w:w="521" w:type="dxa"/>
            <w:tcBorders>
              <w:top w:val="single" w:sz="4" w:space="0" w:color="000000"/>
              <w:left w:val="single" w:sz="4" w:space="0" w:color="000000"/>
              <w:bottom w:val="single" w:sz="4" w:space="0" w:color="auto"/>
              <w:right w:val="single" w:sz="4" w:space="0" w:color="000000"/>
            </w:tcBorders>
            <w:vAlign w:val="center"/>
          </w:tcPr>
          <w:p w:rsidR="00814FFC" w:rsidRDefault="00814FFC">
            <w:pPr>
              <w:spacing w:line="300" w:lineRule="exact"/>
              <w:jc w:val="center"/>
              <w:rPr>
                <w:rFonts w:ascii="宋体" w:cs="宋体"/>
                <w:color w:val="000000"/>
                <w:szCs w:val="21"/>
              </w:rPr>
            </w:pPr>
          </w:p>
        </w:tc>
      </w:tr>
      <w:tr w:rsidR="00814FFC">
        <w:trPr>
          <w:trHeight w:val="23"/>
          <w:jc w:val="center"/>
        </w:trPr>
        <w:tc>
          <w:tcPr>
            <w:tcW w:w="652" w:type="dxa"/>
            <w:vMerge/>
            <w:tcBorders>
              <w:top w:val="single" w:sz="4" w:space="0" w:color="auto"/>
              <w:left w:val="single" w:sz="4" w:space="0" w:color="auto"/>
              <w:bottom w:val="single" w:sz="4" w:space="0" w:color="auto"/>
            </w:tcBorders>
            <w:vAlign w:val="center"/>
          </w:tcPr>
          <w:p w:rsidR="00814FFC" w:rsidRDefault="00814FFC">
            <w:pPr>
              <w:spacing w:line="300" w:lineRule="exact"/>
              <w:jc w:val="center"/>
              <w:rPr>
                <w:rFonts w:ascii="宋体" w:cs="宋体"/>
                <w:color w:val="000000"/>
                <w:szCs w:val="21"/>
              </w:rPr>
            </w:pPr>
          </w:p>
        </w:tc>
        <w:tc>
          <w:tcPr>
            <w:tcW w:w="552" w:type="dxa"/>
            <w:tcBorders>
              <w:top w:val="single" w:sz="4" w:space="0" w:color="auto"/>
              <w:left w:val="single" w:sz="4" w:space="0" w:color="000000"/>
              <w:bottom w:val="single" w:sz="4" w:space="0" w:color="auto"/>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成本指标</w:t>
            </w:r>
          </w:p>
        </w:tc>
        <w:tc>
          <w:tcPr>
            <w:tcW w:w="1113" w:type="dxa"/>
            <w:tcBorders>
              <w:top w:val="single" w:sz="4" w:space="0" w:color="auto"/>
              <w:left w:val="single" w:sz="4" w:space="0" w:color="000000"/>
              <w:bottom w:val="single" w:sz="4" w:space="0" w:color="auto"/>
              <w:right w:val="single" w:sz="4" w:space="0" w:color="000000"/>
            </w:tcBorders>
            <w:vAlign w:val="center"/>
          </w:tcPr>
          <w:p w:rsidR="00814FFC" w:rsidRDefault="00814FFC">
            <w:pPr>
              <w:widowControl/>
              <w:spacing w:line="300" w:lineRule="exact"/>
              <w:jc w:val="center"/>
              <w:textAlignment w:val="center"/>
              <w:rPr>
                <w:rFonts w:ascii="宋体" w:cs="宋体"/>
                <w:color w:val="000000"/>
                <w:kern w:val="0"/>
                <w:szCs w:val="21"/>
              </w:rPr>
            </w:pPr>
            <w:r>
              <w:rPr>
                <w:rFonts w:ascii="宋体" w:hAnsi="宋体" w:cs="宋体" w:hint="eastAsia"/>
                <w:color w:val="000000"/>
                <w:kern w:val="0"/>
                <w:szCs w:val="21"/>
              </w:rPr>
              <w:t>经济成本</w:t>
            </w:r>
          </w:p>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763" w:type="dxa"/>
            <w:tcBorders>
              <w:top w:val="single" w:sz="4" w:space="0" w:color="auto"/>
              <w:bottom w:val="single" w:sz="4" w:space="0" w:color="auto"/>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展馆租金</w:t>
            </w:r>
          </w:p>
        </w:tc>
        <w:tc>
          <w:tcPr>
            <w:tcW w:w="709" w:type="dxa"/>
            <w:tcBorders>
              <w:top w:val="single" w:sz="4" w:space="0" w:color="auto"/>
              <w:left w:val="single" w:sz="4" w:space="0" w:color="000000"/>
              <w:bottom w:val="single" w:sz="4" w:space="0" w:color="auto"/>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w:t>
            </w:r>
          </w:p>
        </w:tc>
        <w:tc>
          <w:tcPr>
            <w:tcW w:w="2268" w:type="dxa"/>
            <w:tcBorders>
              <w:top w:val="single" w:sz="4" w:space="0" w:color="auto"/>
              <w:left w:val="single" w:sz="4" w:space="0" w:color="000000"/>
              <w:bottom w:val="single" w:sz="4" w:space="0" w:color="auto"/>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color w:val="000000"/>
                <w:kern w:val="0"/>
                <w:szCs w:val="21"/>
              </w:rPr>
              <w:t>550</w:t>
            </w:r>
          </w:p>
        </w:tc>
        <w:tc>
          <w:tcPr>
            <w:tcW w:w="708" w:type="dxa"/>
            <w:tcBorders>
              <w:top w:val="single" w:sz="4" w:space="0" w:color="auto"/>
              <w:left w:val="single" w:sz="4" w:space="0" w:color="000000"/>
              <w:bottom w:val="single" w:sz="4" w:space="0" w:color="auto"/>
              <w:right w:val="single" w:sz="4" w:space="0" w:color="000000"/>
            </w:tcBorders>
            <w:vAlign w:val="center"/>
          </w:tcPr>
          <w:p w:rsidR="00814FFC" w:rsidRDefault="00814FFC">
            <w:pPr>
              <w:widowControl/>
              <w:spacing w:line="300" w:lineRule="exact"/>
              <w:jc w:val="center"/>
              <w:textAlignment w:val="center"/>
              <w:rPr>
                <w:rFonts w:ascii="宋体" w:cs="宋体"/>
                <w:color w:val="000000"/>
                <w:szCs w:val="21"/>
              </w:rPr>
            </w:pPr>
            <w:r>
              <w:rPr>
                <w:rFonts w:ascii="宋体" w:hAnsi="宋体" w:cs="宋体" w:hint="eastAsia"/>
                <w:color w:val="000000"/>
                <w:kern w:val="0"/>
                <w:szCs w:val="21"/>
              </w:rPr>
              <w:t>元</w:t>
            </w:r>
            <w:r>
              <w:rPr>
                <w:rFonts w:ascii="宋体" w:hAnsi="宋体" w:cs="宋体"/>
                <w:color w:val="000000"/>
                <w:kern w:val="0"/>
                <w:szCs w:val="21"/>
              </w:rPr>
              <w:t>/</w:t>
            </w:r>
            <w:r>
              <w:rPr>
                <w:rFonts w:ascii="宋体" w:hAnsi="宋体" w:cs="宋体" w:hint="eastAsia"/>
                <w:color w:val="000000"/>
                <w:kern w:val="0"/>
                <w:szCs w:val="21"/>
              </w:rPr>
              <w:t>平方米</w:t>
            </w:r>
          </w:p>
        </w:tc>
        <w:tc>
          <w:tcPr>
            <w:tcW w:w="672" w:type="dxa"/>
            <w:tcBorders>
              <w:top w:val="single" w:sz="4" w:space="0" w:color="auto"/>
              <w:left w:val="single" w:sz="4" w:space="0" w:color="000000"/>
              <w:bottom w:val="single" w:sz="4" w:space="0" w:color="auto"/>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20</w:t>
            </w:r>
          </w:p>
        </w:tc>
        <w:tc>
          <w:tcPr>
            <w:tcW w:w="1275" w:type="dxa"/>
            <w:tcBorders>
              <w:top w:val="single" w:sz="4" w:space="0" w:color="auto"/>
              <w:left w:val="single" w:sz="4" w:space="0" w:color="000000"/>
              <w:bottom w:val="single" w:sz="4" w:space="0" w:color="auto"/>
              <w:right w:val="single" w:sz="4" w:space="0" w:color="000000"/>
            </w:tcBorders>
            <w:vAlign w:val="center"/>
          </w:tcPr>
          <w:p w:rsidR="00814FFC" w:rsidRDefault="00814FFC">
            <w:pPr>
              <w:spacing w:line="300" w:lineRule="exact"/>
              <w:jc w:val="center"/>
              <w:rPr>
                <w:rFonts w:ascii="宋体" w:cs="宋体"/>
                <w:color w:val="000000"/>
                <w:szCs w:val="21"/>
              </w:rPr>
            </w:pPr>
            <w:r>
              <w:rPr>
                <w:rFonts w:ascii="宋体" w:hAnsi="宋体" w:cs="宋体"/>
                <w:color w:val="000000"/>
                <w:szCs w:val="21"/>
              </w:rPr>
              <w:t>548</w:t>
            </w:r>
          </w:p>
        </w:tc>
        <w:tc>
          <w:tcPr>
            <w:tcW w:w="521" w:type="dxa"/>
            <w:tcBorders>
              <w:top w:val="single" w:sz="4" w:space="0" w:color="auto"/>
              <w:left w:val="single" w:sz="4" w:space="0" w:color="000000"/>
              <w:bottom w:val="single" w:sz="4" w:space="0" w:color="auto"/>
              <w:right w:val="single" w:sz="4" w:space="0" w:color="auto"/>
            </w:tcBorders>
            <w:vAlign w:val="center"/>
          </w:tcPr>
          <w:p w:rsidR="00814FFC" w:rsidRDefault="00814FFC">
            <w:pPr>
              <w:spacing w:line="300" w:lineRule="exact"/>
              <w:jc w:val="center"/>
              <w:rPr>
                <w:rFonts w:ascii="宋体" w:cs="宋体"/>
                <w:color w:val="000000"/>
                <w:szCs w:val="21"/>
              </w:rPr>
            </w:pPr>
          </w:p>
        </w:tc>
      </w:tr>
    </w:tbl>
    <w:p w:rsidR="00814FFC" w:rsidRDefault="00814FFC">
      <w:pPr>
        <w:spacing w:line="300" w:lineRule="exact"/>
        <w:rPr>
          <w:rFonts w:ascii="宋体" w:cs="宋体"/>
          <w:szCs w:val="21"/>
        </w:rPr>
        <w:sectPr w:rsidR="00814FFC">
          <w:pgSz w:w="11906" w:h="16838"/>
          <w:pgMar w:top="2098" w:right="1474" w:bottom="1984" w:left="1587" w:header="720" w:footer="720" w:gutter="0"/>
          <w:cols w:space="720"/>
          <w:docGrid w:type="lines" w:linePitch="312"/>
        </w:sectPr>
      </w:pPr>
    </w:p>
    <w:p w:rsidR="00814FFC" w:rsidRDefault="00814FFC">
      <w:pPr>
        <w:tabs>
          <w:tab w:val="left" w:pos="1440"/>
        </w:tabs>
        <w:spacing w:line="700" w:lineRule="exact"/>
        <w:jc w:val="center"/>
        <w:rPr>
          <w:rFonts w:ascii="方正小标宋简体" w:eastAsia="方正小标宋简体" w:hAnsi="宋体"/>
          <w:sz w:val="44"/>
          <w:szCs w:val="44"/>
        </w:rPr>
      </w:pPr>
      <w:r>
        <w:rPr>
          <w:rFonts w:ascii="方正小标宋简体" w:eastAsia="方正小标宋简体" w:hAnsi="方正小标宋简体" w:cs="方正小标宋简体" w:hint="eastAsia"/>
          <w:sz w:val="44"/>
          <w:szCs w:val="44"/>
        </w:rPr>
        <w:t>中央财政农业经营主体能力提升资金</w:t>
      </w:r>
      <w:r>
        <w:rPr>
          <w:rFonts w:ascii="方正小标宋简体" w:eastAsia="方正小标宋简体" w:hAnsi="宋体" w:hint="eastAsia"/>
          <w:sz w:val="44"/>
          <w:szCs w:val="44"/>
        </w:rPr>
        <w:t>项目支出绩效自评报告</w:t>
      </w:r>
    </w:p>
    <w:p w:rsidR="00814FFC" w:rsidRDefault="00814FFC">
      <w:pPr>
        <w:spacing w:line="576" w:lineRule="exact"/>
        <w:jc w:val="left"/>
        <w:rPr>
          <w:rFonts w:ascii="仿宋_GB2312" w:eastAsia="仿宋_GB2312" w:hAnsi="仿宋_GB2312" w:cs="仿宋_GB2312"/>
          <w:sz w:val="32"/>
          <w:szCs w:val="32"/>
          <w:lang w:val="zh-CN"/>
        </w:rPr>
      </w:pP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577" w:name="_Toc20624"/>
      <w:bookmarkStart w:id="578" w:name="_Toc14644"/>
      <w:bookmarkStart w:id="579" w:name="_Toc23815"/>
      <w:r>
        <w:rPr>
          <w:rFonts w:ascii="黑体" w:eastAsia="黑体" w:hAnsi="黑体" w:cs="黑体" w:hint="eastAsia"/>
          <w:sz w:val="32"/>
          <w:szCs w:val="32"/>
        </w:rPr>
        <w:t>一、</w:t>
      </w:r>
      <w:r>
        <w:rPr>
          <w:rFonts w:ascii="黑体" w:eastAsia="黑体" w:hAnsi="黑体" w:cs="黑体" w:hint="eastAsia"/>
          <w:sz w:val="32"/>
          <w:szCs w:val="32"/>
          <w:lang w:val="zh-CN"/>
        </w:rPr>
        <w:t>项目概况</w:t>
      </w:r>
      <w:bookmarkEnd w:id="577"/>
      <w:bookmarkEnd w:id="578"/>
      <w:bookmarkEnd w:id="579"/>
    </w:p>
    <w:p w:rsidR="00814FFC" w:rsidRDefault="00814FFC" w:rsidP="0089115C">
      <w:pPr>
        <w:adjustRightInd w:val="0"/>
        <w:snapToGrid w:val="0"/>
        <w:spacing w:line="576" w:lineRule="exact"/>
        <w:ind w:firstLineChars="200" w:firstLine="31680"/>
        <w:contextualSpacing/>
        <w:jc w:val="left"/>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（一）项目基本情况</w:t>
      </w:r>
    </w:p>
    <w:p w:rsidR="00814FFC" w:rsidRDefault="00814FFC" w:rsidP="0089115C">
      <w:pPr>
        <w:tabs>
          <w:tab w:val="left" w:pos="0"/>
        </w:tabs>
        <w:adjustRightInd w:val="0"/>
        <w:snapToGrid w:val="0"/>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hint="eastAsia"/>
          <w:sz w:val="32"/>
          <w:szCs w:val="32"/>
        </w:rPr>
        <w:t>《四川省财政厅</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四川省农业农村厅关于下达</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年中央财政农业经营主体能力提升资金的通知》（川财农〔</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86</w:t>
      </w:r>
      <w:r>
        <w:rPr>
          <w:rFonts w:ascii="仿宋_GB2312" w:eastAsia="仿宋_GB2312" w:hAnsi="仿宋_GB2312" w:cs="仿宋_GB2312" w:hint="eastAsia"/>
          <w:sz w:val="32"/>
          <w:szCs w:val="32"/>
        </w:rPr>
        <w:t>号）下达我局</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年农业重大技术协同推广计划</w:t>
      </w:r>
      <w:bookmarkStart w:id="580" w:name="_Hlk137845572"/>
      <w:bookmarkStart w:id="581" w:name="_Hlk137287778"/>
      <w:r>
        <w:rPr>
          <w:rFonts w:ascii="仿宋_GB2312" w:eastAsia="仿宋_GB2312" w:hAnsi="仿宋_GB2312" w:cs="仿宋_GB2312" w:hint="eastAsia"/>
          <w:sz w:val="32"/>
          <w:szCs w:val="32"/>
        </w:rPr>
        <w:t>肉用畜禽</w:t>
      </w:r>
      <w:bookmarkEnd w:id="580"/>
      <w:r>
        <w:rPr>
          <w:rFonts w:ascii="仿宋_GB2312" w:eastAsia="仿宋_GB2312" w:hAnsi="仿宋_GB2312" w:cs="仿宋_GB2312" w:hint="eastAsia"/>
          <w:sz w:val="32"/>
          <w:szCs w:val="32"/>
        </w:rPr>
        <w:t>高效生产关键技术示范推广</w:t>
      </w:r>
      <w:bookmarkEnd w:id="581"/>
      <w:r>
        <w:rPr>
          <w:rFonts w:ascii="仿宋_GB2312" w:eastAsia="仿宋_GB2312" w:hAnsi="仿宋_GB2312" w:cs="仿宋_GB2312" w:hint="eastAsia"/>
          <w:sz w:val="32"/>
          <w:szCs w:val="32"/>
        </w:rPr>
        <w:t>项目资金</w:t>
      </w:r>
      <w:r>
        <w:rPr>
          <w:rFonts w:ascii="仿宋_GB2312" w:eastAsia="仿宋_GB2312" w:hAnsi="仿宋_GB2312" w:cs="仿宋_GB2312"/>
          <w:sz w:val="32"/>
          <w:szCs w:val="32"/>
        </w:rPr>
        <w:t>7</w:t>
      </w:r>
      <w:r>
        <w:rPr>
          <w:rFonts w:ascii="仿宋_GB2312" w:eastAsia="仿宋_GB2312" w:hAnsi="仿宋_GB2312" w:cs="仿宋_GB2312" w:hint="eastAsia"/>
          <w:sz w:val="32"/>
          <w:szCs w:val="32"/>
        </w:rPr>
        <w:t>万元。该项目实施方案、经费预算为省级相关部门统一编制，我局畜牧生产站、畜牧种业管理站分别负责广元地区肉牛协同推广（</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万元）、肉鸡协同推广（</w:t>
      </w:r>
      <w:r>
        <w:rPr>
          <w:rFonts w:ascii="仿宋_GB2312" w:eastAsia="仿宋_GB2312" w:hAnsi="仿宋_GB2312" w:cs="仿宋_GB2312"/>
          <w:sz w:val="32"/>
          <w:szCs w:val="32"/>
        </w:rPr>
        <w:t>4</w:t>
      </w:r>
      <w:r>
        <w:rPr>
          <w:rFonts w:ascii="仿宋_GB2312" w:eastAsia="仿宋_GB2312" w:hAnsi="仿宋_GB2312" w:cs="仿宋_GB2312" w:hint="eastAsia"/>
          <w:sz w:val="32"/>
          <w:szCs w:val="32"/>
        </w:rPr>
        <w:t>万元）的实施。</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（二）项目绩效目标。</w:t>
      </w:r>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sz w:val="32"/>
          <w:szCs w:val="32"/>
        </w:rPr>
      </w:pPr>
      <w:r>
        <w:rPr>
          <w:rFonts w:ascii="仿宋_GB2312" w:eastAsia="仿宋_GB2312" w:hAnsi="仿宋_GB2312" w:cs="仿宋_GB2312"/>
          <w:kern w:val="0"/>
          <w:sz w:val="32"/>
          <w:szCs w:val="32"/>
          <w:shd w:val="clear" w:color="auto" w:fill="FFFFFF"/>
        </w:rPr>
        <w:t>1</w:t>
      </w:r>
      <w:r>
        <w:rPr>
          <w:rFonts w:ascii="仿宋_GB2312" w:eastAsia="仿宋_GB2312" w:hAnsi="仿宋_GB2312" w:cs="仿宋_GB2312" w:hint="eastAsia"/>
          <w:kern w:val="0"/>
          <w:sz w:val="32"/>
          <w:szCs w:val="32"/>
          <w:shd w:val="clear" w:color="auto" w:fill="FFFFFF"/>
          <w:lang w:val="zh-CN"/>
        </w:rPr>
        <w:t>．肉牛协同推广项目：</w:t>
      </w:r>
      <w:r>
        <w:rPr>
          <w:rFonts w:ascii="仿宋_GB2312" w:eastAsia="仿宋_GB2312" w:hAnsi="仿宋_GB2312" w:cs="仿宋_GB2312" w:hint="eastAsia"/>
          <w:sz w:val="32"/>
          <w:szCs w:val="32"/>
        </w:rPr>
        <w:t>“负责项目在广元市组织实施，推广牛优质高效生产技术</w:t>
      </w:r>
      <w:r>
        <w:rPr>
          <w:rFonts w:ascii="仿宋_GB2312" w:eastAsia="仿宋_GB2312" w:hAnsi="仿宋_GB2312" w:cs="仿宋_GB2312"/>
          <w:sz w:val="32"/>
          <w:szCs w:val="32"/>
        </w:rPr>
        <w:t>2-3</w:t>
      </w:r>
      <w:r>
        <w:rPr>
          <w:rFonts w:ascii="仿宋_GB2312" w:eastAsia="仿宋_GB2312" w:hAnsi="仿宋_GB2312" w:cs="仿宋_GB2312" w:hint="eastAsia"/>
          <w:sz w:val="32"/>
          <w:szCs w:val="32"/>
        </w:rPr>
        <w:t>套，负责联系项目县或示范基地的创建和技术指导、集中培训、技术集成、培训资料编写和数据收集等工作。培训</w:t>
      </w:r>
      <w:r>
        <w:rPr>
          <w:rFonts w:ascii="仿宋_GB2312" w:eastAsia="仿宋_GB2312" w:hAnsi="仿宋_GB2312" w:cs="仿宋_GB2312"/>
          <w:sz w:val="32"/>
          <w:szCs w:val="32"/>
        </w:rPr>
        <w:t>50</w:t>
      </w:r>
      <w:r>
        <w:rPr>
          <w:rFonts w:ascii="仿宋_GB2312" w:eastAsia="仿宋_GB2312" w:hAnsi="仿宋_GB2312" w:cs="仿宋_GB2312" w:hint="eastAsia"/>
          <w:sz w:val="32"/>
          <w:szCs w:val="32"/>
        </w:rPr>
        <w:t>人次，现场指导</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次以上；发放技术手册</w:t>
      </w:r>
      <w:r>
        <w:rPr>
          <w:rFonts w:ascii="仿宋_GB2312" w:eastAsia="仿宋_GB2312" w:hAnsi="仿宋_GB2312" w:cs="仿宋_GB2312"/>
          <w:sz w:val="32"/>
          <w:szCs w:val="32"/>
        </w:rPr>
        <w:t>50</w:t>
      </w:r>
      <w:r>
        <w:rPr>
          <w:rFonts w:ascii="仿宋_GB2312" w:eastAsia="仿宋_GB2312" w:hAnsi="仿宋_GB2312" w:cs="仿宋_GB2312" w:hint="eastAsia"/>
          <w:sz w:val="32"/>
          <w:szCs w:val="32"/>
        </w:rPr>
        <w:t>份。推广优质人工牧草</w:t>
      </w:r>
      <w:r>
        <w:rPr>
          <w:rFonts w:ascii="仿宋_GB2312" w:eastAsia="仿宋_GB2312" w:hAnsi="仿宋_GB2312" w:cs="仿宋_GB2312"/>
          <w:sz w:val="32"/>
          <w:szCs w:val="32"/>
        </w:rPr>
        <w:t>5000</w:t>
      </w:r>
      <w:r>
        <w:rPr>
          <w:rFonts w:ascii="仿宋_GB2312" w:eastAsia="仿宋_GB2312" w:hAnsi="仿宋_GB2312" w:cs="仿宋_GB2312" w:hint="eastAsia"/>
          <w:sz w:val="32"/>
          <w:szCs w:val="32"/>
        </w:rPr>
        <w:t>亩”</w:t>
      </w:r>
    </w:p>
    <w:p w:rsidR="00814FFC" w:rsidRDefault="00814FFC" w:rsidP="0089115C">
      <w:pPr>
        <w:adjustRightInd w:val="0"/>
        <w:snapToGrid w:val="0"/>
        <w:spacing w:line="576" w:lineRule="exact"/>
        <w:ind w:firstLineChars="200" w:firstLine="31680"/>
        <w:contextualSpacing/>
        <w:rPr>
          <w:rFonts w:ascii="仿宋_GB2312" w:eastAsia="仿宋_GB2312" w:hAnsi="仿宋_GB2312" w:cs="仿宋_GB2312"/>
          <w:kern w:val="0"/>
          <w:sz w:val="32"/>
          <w:szCs w:val="32"/>
          <w:shd w:val="clear" w:color="auto" w:fill="FFFFFF"/>
          <w:lang w:val="zh-CN"/>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肉鸡协同推广项目：“推广优质肉鸡高效健康养殖技术</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套；推广优质肉禽</w:t>
      </w:r>
      <w:r>
        <w:rPr>
          <w:rFonts w:ascii="仿宋_GB2312" w:eastAsia="仿宋_GB2312" w:hAnsi="仿宋_GB2312" w:cs="仿宋_GB2312"/>
          <w:sz w:val="32"/>
          <w:szCs w:val="32"/>
        </w:rPr>
        <w:t>5</w:t>
      </w:r>
      <w:r>
        <w:rPr>
          <w:rFonts w:ascii="仿宋_GB2312" w:eastAsia="仿宋_GB2312" w:hAnsi="仿宋_GB2312" w:cs="仿宋_GB2312" w:hint="eastAsia"/>
          <w:sz w:val="32"/>
          <w:szCs w:val="32"/>
        </w:rPr>
        <w:t>万只；现场指导</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次；培训养殖户和技术人员</w:t>
      </w:r>
      <w:r>
        <w:rPr>
          <w:rFonts w:ascii="仿宋_GB2312" w:eastAsia="仿宋_GB2312" w:hAnsi="仿宋_GB2312" w:cs="仿宋_GB2312"/>
          <w:sz w:val="32"/>
          <w:szCs w:val="32"/>
        </w:rPr>
        <w:t>50</w:t>
      </w:r>
      <w:r>
        <w:rPr>
          <w:rFonts w:ascii="仿宋_GB2312" w:eastAsia="仿宋_GB2312" w:hAnsi="仿宋_GB2312" w:cs="仿宋_GB2312" w:hint="eastAsia"/>
          <w:sz w:val="32"/>
          <w:szCs w:val="32"/>
        </w:rPr>
        <w:t>人次”。</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rPr>
      </w:pPr>
      <w:bookmarkStart w:id="582" w:name="_Toc4936"/>
      <w:bookmarkStart w:id="583" w:name="_Toc17936"/>
      <w:bookmarkStart w:id="584" w:name="_Toc26190"/>
      <w:r>
        <w:rPr>
          <w:rFonts w:ascii="黑体" w:eastAsia="黑体" w:hAnsi="黑体" w:cs="黑体" w:hint="eastAsia"/>
          <w:sz w:val="32"/>
          <w:szCs w:val="32"/>
        </w:rPr>
        <w:t>二、评价实施</w:t>
      </w:r>
      <w:bookmarkEnd w:id="582"/>
      <w:bookmarkEnd w:id="583"/>
      <w:bookmarkEnd w:id="584"/>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（一）评价目的。</w:t>
      </w:r>
      <w:r>
        <w:rPr>
          <w:rFonts w:ascii="仿宋_GB2312" w:eastAsia="仿宋_GB2312" w:hAnsi="仿宋_GB2312" w:cs="仿宋_GB2312" w:hint="eastAsia"/>
          <w:sz w:val="32"/>
          <w:szCs w:val="32"/>
        </w:rPr>
        <w:t>通过项目绩效自评旨在全面、客观地评价项目资金使用的经济性、效率性和效果性，揭示项目执行过程中的不足，提出针对性的改进建议，达到规范管理项目实施全过程，使项目资金发挥最大效力的目的。</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（二）预设问题及评价重点。</w:t>
      </w:r>
      <w:r>
        <w:rPr>
          <w:rFonts w:ascii="仿宋_GB2312" w:eastAsia="仿宋_GB2312" w:hAnsi="仿宋_GB2312" w:cs="仿宋_GB2312" w:hint="eastAsia"/>
          <w:sz w:val="32"/>
          <w:szCs w:val="32"/>
        </w:rPr>
        <w:t>按照绩效评价指标体系，对资金支出使用全过程及其实施效果进行综合评价和判断。</w:t>
      </w:r>
    </w:p>
    <w:p w:rsidR="00814FFC" w:rsidRDefault="00814FFC" w:rsidP="0089115C">
      <w:pPr>
        <w:adjustRightInd w:val="0"/>
        <w:snapToGrid w:val="0"/>
        <w:spacing w:line="576" w:lineRule="exact"/>
        <w:ind w:firstLineChars="200" w:firstLine="31680"/>
        <w:rPr>
          <w:rFonts w:ascii="仿宋_GB2312" w:eastAsia="仿宋_GB2312" w:hAnsi="仿宋_GB2312" w:cs="仿宋_GB2312"/>
          <w:sz w:val="32"/>
          <w:szCs w:val="32"/>
          <w:lang w:val="zh-CN"/>
        </w:rPr>
      </w:pPr>
      <w:r>
        <w:rPr>
          <w:rFonts w:ascii="楷体_GB2312" w:eastAsia="楷体_GB2312" w:hAnsi="楷体_GB2312" w:cs="楷体_GB2312" w:hint="eastAsia"/>
          <w:sz w:val="32"/>
          <w:szCs w:val="32"/>
          <w:lang w:val="zh-CN"/>
        </w:rPr>
        <w:t>（三）评价选点。</w:t>
      </w:r>
      <w:r>
        <w:rPr>
          <w:rFonts w:ascii="仿宋_GB2312" w:eastAsia="仿宋_GB2312" w:hAnsi="仿宋_GB2312" w:cs="仿宋_GB2312" w:hint="eastAsia"/>
          <w:sz w:val="32"/>
          <w:szCs w:val="32"/>
          <w:lang w:val="zh-CN"/>
        </w:rPr>
        <w:t>项目绩效自评所抽样点位涵盖项目实施全范围，占比</w:t>
      </w:r>
      <w:r>
        <w:rPr>
          <w:rFonts w:ascii="仿宋_GB2312" w:eastAsia="仿宋_GB2312" w:hAnsi="仿宋_GB2312" w:cs="仿宋_GB2312"/>
          <w:sz w:val="32"/>
          <w:szCs w:val="32"/>
        </w:rPr>
        <w:t>100%</w:t>
      </w:r>
      <w:r>
        <w:rPr>
          <w:rFonts w:ascii="仿宋_GB2312" w:eastAsia="仿宋_GB2312" w:hAnsi="仿宋_GB2312" w:cs="仿宋_GB2312" w:hint="eastAsia"/>
          <w:sz w:val="32"/>
          <w:szCs w:val="32"/>
          <w:lang w:val="zh-CN"/>
        </w:rPr>
        <w:t>。</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（四）评价方法。</w:t>
      </w:r>
      <w:r>
        <w:rPr>
          <w:rFonts w:ascii="仿宋_GB2312" w:eastAsia="仿宋_GB2312" w:hAnsi="仿宋_GB2312" w:cs="仿宋_GB2312" w:hint="eastAsia"/>
          <w:sz w:val="32"/>
          <w:szCs w:val="32"/>
          <w:lang w:val="zh-CN"/>
        </w:rPr>
        <w:t>单</w:t>
      </w:r>
      <w:r>
        <w:rPr>
          <w:rFonts w:ascii="仿宋_GB2312" w:eastAsia="仿宋_GB2312" w:hAnsi="仿宋_GB2312" w:cs="仿宋_GB2312" w:hint="eastAsia"/>
          <w:sz w:val="32"/>
          <w:szCs w:val="32"/>
        </w:rPr>
        <w:t>位自评法。</w:t>
      </w:r>
    </w:p>
    <w:p w:rsidR="00814FFC" w:rsidRDefault="00814FFC" w:rsidP="0089115C">
      <w:pPr>
        <w:adjustRightInd w:val="0"/>
        <w:snapToGrid w:val="0"/>
        <w:spacing w:line="576" w:lineRule="exact"/>
        <w:ind w:firstLineChars="200" w:firstLine="31680"/>
        <w:outlineLvl w:val="1"/>
        <w:rPr>
          <w:rFonts w:ascii="仿宋_GB2312" w:eastAsia="仿宋_GB2312" w:hAnsi="仿宋_GB2312" w:cs="仿宋_GB2312"/>
          <w:sz w:val="32"/>
          <w:szCs w:val="32"/>
          <w:lang w:val="zh-CN"/>
        </w:rPr>
      </w:pPr>
      <w:bookmarkStart w:id="585" w:name="_Toc29506"/>
      <w:bookmarkStart w:id="586" w:name="_Toc5240"/>
      <w:bookmarkStart w:id="587" w:name="_Toc754"/>
      <w:r>
        <w:rPr>
          <w:rFonts w:ascii="黑体" w:eastAsia="黑体" w:hAnsi="黑体" w:cs="黑体" w:hint="eastAsia"/>
          <w:sz w:val="32"/>
          <w:szCs w:val="32"/>
        </w:rPr>
        <w:t>三、绩效分析</w:t>
      </w:r>
      <w:bookmarkEnd w:id="585"/>
      <w:bookmarkEnd w:id="586"/>
      <w:bookmarkEnd w:id="587"/>
      <w:r>
        <w:rPr>
          <w:rFonts w:ascii="黑体" w:eastAsia="黑体" w:hAnsi="黑体" w:cs="黑体"/>
          <w:sz w:val="32"/>
          <w:szCs w:val="32"/>
          <w:lang w:val="zh-CN"/>
        </w:rPr>
        <w:tab/>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（一）</w:t>
      </w:r>
      <w:r>
        <w:rPr>
          <w:rFonts w:ascii="楷体_GB2312" w:eastAsia="楷体_GB2312" w:hAnsi="楷体_GB2312" w:cs="楷体_GB2312" w:hint="eastAsia"/>
          <w:sz w:val="32"/>
          <w:szCs w:val="32"/>
        </w:rPr>
        <w:t>通用指标</w:t>
      </w:r>
      <w:r>
        <w:rPr>
          <w:rFonts w:ascii="楷体_GB2312" w:eastAsia="楷体_GB2312" w:hAnsi="楷体_GB2312" w:cs="楷体_GB2312" w:hint="eastAsia"/>
          <w:color w:val="000000"/>
          <w:kern w:val="0"/>
          <w:sz w:val="32"/>
          <w:szCs w:val="32"/>
          <w:shd w:val="clear" w:color="auto" w:fill="FFFFFF"/>
          <w:lang w:val="zh-CN"/>
        </w:rPr>
        <w:t>绩效分析</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rPr>
        <w:t>项目决策。</w:t>
      </w:r>
      <w:r>
        <w:rPr>
          <w:rFonts w:ascii="仿宋_GB2312" w:eastAsia="仿宋_GB2312" w:hAnsi="仿宋_GB2312" w:cs="仿宋_GB2312" w:hint="eastAsia"/>
          <w:sz w:val="32"/>
          <w:szCs w:val="32"/>
          <w:lang w:val="zh-CN"/>
        </w:rPr>
        <w:t>分值</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w:t>
      </w:r>
      <w:r>
        <w:rPr>
          <w:rFonts w:ascii="仿宋_GB2312" w:eastAsia="仿宋_GB2312" w:hAnsi="仿宋_GB2312" w:cs="仿宋_GB2312" w:hint="eastAsia"/>
          <w:sz w:val="32"/>
          <w:szCs w:val="32"/>
          <w:lang w:val="zh-CN"/>
        </w:rPr>
        <w:t>，自评得分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分。按照《四川省财政厅</w:t>
      </w:r>
      <w:r>
        <w:rPr>
          <w:rFonts w:ascii="仿宋_GB2312" w:eastAsia="仿宋_GB2312" w:hAnsi="仿宋_GB2312" w:cs="仿宋_GB2312"/>
          <w:sz w:val="32"/>
          <w:szCs w:val="32"/>
        </w:rPr>
        <w:t xml:space="preserve"> </w:t>
      </w:r>
      <w:r>
        <w:rPr>
          <w:rFonts w:ascii="仿宋_GB2312" w:eastAsia="仿宋_GB2312" w:hAnsi="仿宋_GB2312" w:cs="仿宋_GB2312" w:hint="eastAsia"/>
          <w:sz w:val="32"/>
          <w:szCs w:val="32"/>
        </w:rPr>
        <w:t>四川省农业农村厅关于下达</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年中央财政农业经营主体能力提升资金的通知》（川财农〔</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w:t>
      </w:r>
      <w:r>
        <w:rPr>
          <w:rFonts w:ascii="仿宋_GB2312" w:eastAsia="仿宋_GB2312" w:hAnsi="仿宋_GB2312" w:cs="仿宋_GB2312"/>
          <w:sz w:val="32"/>
          <w:szCs w:val="32"/>
        </w:rPr>
        <w:t>86</w:t>
      </w:r>
      <w:r>
        <w:rPr>
          <w:rFonts w:ascii="仿宋_GB2312" w:eastAsia="仿宋_GB2312" w:hAnsi="仿宋_GB2312" w:cs="仿宋_GB2312" w:hint="eastAsia"/>
          <w:sz w:val="32"/>
          <w:szCs w:val="32"/>
        </w:rPr>
        <w:t>号）下达项目目标绩效实施</w:t>
      </w:r>
      <w:r>
        <w:rPr>
          <w:rFonts w:ascii="仿宋_GB2312" w:eastAsia="仿宋_GB2312" w:hAnsi="仿宋_GB2312" w:cs="仿宋_GB2312" w:hint="eastAsia"/>
          <w:sz w:val="32"/>
          <w:szCs w:val="32"/>
          <w:lang w:val="zh-CN"/>
        </w:rPr>
        <w:t>。</w:t>
      </w:r>
    </w:p>
    <w:p w:rsidR="00814FFC" w:rsidRDefault="00814FFC" w:rsidP="0089115C">
      <w:pPr>
        <w:spacing w:line="576" w:lineRule="exact"/>
        <w:ind w:firstLineChars="200" w:firstLine="31680"/>
        <w:rPr>
          <w:rFonts w:ascii="仿宋_GB2312" w:eastAsia="仿宋_GB2312" w:hAnsi="仿宋_GB2312" w:cs="仿宋_GB2312"/>
          <w:sz w:val="32"/>
          <w:szCs w:val="32"/>
          <w:lang w:val="zh-CN"/>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项目管理。</w:t>
      </w:r>
      <w:r>
        <w:rPr>
          <w:rFonts w:ascii="仿宋_GB2312" w:eastAsia="仿宋_GB2312" w:hAnsi="仿宋_GB2312" w:cs="仿宋_GB2312" w:hint="eastAsia"/>
          <w:sz w:val="32"/>
          <w:szCs w:val="32"/>
          <w:lang w:val="zh-CN"/>
        </w:rPr>
        <w:t>分值</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18</w:t>
      </w:r>
      <w:r>
        <w:rPr>
          <w:rFonts w:ascii="仿宋_GB2312" w:eastAsia="仿宋_GB2312" w:hAnsi="仿宋_GB2312" w:cs="仿宋_GB2312" w:hint="eastAsia"/>
          <w:sz w:val="32"/>
          <w:szCs w:val="32"/>
        </w:rPr>
        <w:t>分。项目管理按照</w:t>
      </w:r>
      <w:r>
        <w:rPr>
          <w:rFonts w:ascii="仿宋_GB2312" w:eastAsia="仿宋_GB2312" w:hAnsi="仿宋_GB2312" w:cs="仿宋_GB2312" w:hint="eastAsia"/>
          <w:sz w:val="32"/>
          <w:szCs w:val="32"/>
          <w:lang w:val="zh-CN"/>
        </w:rPr>
        <w:t>《四川省农业重大协同推广计划试点项目绩效考核办法（试行）》执行。我局按照市本级要求在项目实施前完成项目事前评估工作。</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3.</w:t>
      </w:r>
      <w:r>
        <w:rPr>
          <w:rFonts w:ascii="仿宋_GB2312" w:eastAsia="仿宋_GB2312" w:hAnsi="仿宋_GB2312" w:cs="仿宋_GB2312" w:hint="eastAsia"/>
          <w:sz w:val="32"/>
          <w:szCs w:val="32"/>
        </w:rPr>
        <w:t>项目实施。分值</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分。截止目前，支出项目资金</w:t>
      </w:r>
      <w:r>
        <w:rPr>
          <w:rFonts w:ascii="仿宋_GB2312" w:eastAsia="仿宋_GB2312" w:hAnsi="仿宋_GB2312" w:cs="仿宋_GB2312"/>
          <w:sz w:val="32"/>
          <w:szCs w:val="32"/>
        </w:rPr>
        <w:t>7</w:t>
      </w:r>
      <w:r>
        <w:rPr>
          <w:rFonts w:ascii="仿宋_GB2312" w:eastAsia="仿宋_GB2312" w:hAnsi="仿宋_GB2312" w:cs="仿宋_GB2312" w:hint="eastAsia"/>
          <w:sz w:val="32"/>
          <w:szCs w:val="32"/>
        </w:rPr>
        <w:t>万元，支付率</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。资金使用拨付、项目实施符合相关规定。</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4.</w:t>
      </w:r>
      <w:r>
        <w:rPr>
          <w:rFonts w:ascii="仿宋_GB2312" w:eastAsia="仿宋_GB2312" w:hAnsi="仿宋_GB2312" w:cs="仿宋_GB2312" w:hint="eastAsia"/>
          <w:sz w:val="32"/>
          <w:szCs w:val="32"/>
        </w:rPr>
        <w:t>项目结果。分值</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9</w:t>
      </w:r>
      <w:r>
        <w:rPr>
          <w:rFonts w:ascii="仿宋_GB2312" w:eastAsia="仿宋_GB2312" w:hAnsi="仿宋_GB2312" w:cs="仿宋_GB2312" w:hint="eastAsia"/>
          <w:sz w:val="32"/>
          <w:szCs w:val="32"/>
        </w:rPr>
        <w:t>分。该项目均按时完成项目绩效目标，通过项目实施，进一步促进我市肉牛、肉鸡良种良法的推广应用。</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楷体_GB2312" w:eastAsia="楷体_GB2312" w:hAnsi="楷体_GB2312" w:cs="楷体_GB2312" w:hint="eastAsia"/>
          <w:sz w:val="32"/>
          <w:szCs w:val="32"/>
          <w:lang w:val="zh-CN"/>
        </w:rPr>
        <w:t>（二）专用指标绩效分析。</w:t>
      </w:r>
      <w:r>
        <w:rPr>
          <w:rFonts w:ascii="仿宋_GB2312" w:eastAsia="仿宋_GB2312" w:hAnsi="仿宋_GB2312" w:cs="仿宋_GB2312" w:hint="eastAsia"/>
          <w:sz w:val="32"/>
          <w:szCs w:val="32"/>
          <w:lang w:val="zh-CN"/>
        </w:rPr>
        <w:t>分值</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30</w:t>
      </w:r>
      <w:r>
        <w:rPr>
          <w:rFonts w:ascii="仿宋_GB2312" w:eastAsia="仿宋_GB2312" w:hAnsi="仿宋_GB2312" w:cs="仿宋_GB2312" w:hint="eastAsia"/>
          <w:sz w:val="32"/>
          <w:szCs w:val="32"/>
        </w:rPr>
        <w:t>分。肉牛协同推广、肉鸡协同推广符合广元市“</w:t>
      </w:r>
      <w:r>
        <w:rPr>
          <w:rFonts w:ascii="仿宋_GB2312" w:eastAsia="仿宋_GB2312" w:hAnsi="仿宋_GB2312" w:cs="仿宋_GB2312"/>
          <w:sz w:val="32"/>
          <w:szCs w:val="32"/>
        </w:rPr>
        <w:t>1345</w:t>
      </w:r>
      <w:r>
        <w:rPr>
          <w:rFonts w:ascii="仿宋_GB2312" w:eastAsia="仿宋_GB2312" w:hAnsi="仿宋_GB2312" w:cs="仿宋_GB2312" w:hint="eastAsia"/>
          <w:sz w:val="32"/>
          <w:szCs w:val="32"/>
        </w:rPr>
        <w:t>”发展战略，进一步促进我市肉牛、肉鸡良种良法的推广应用。</w:t>
      </w:r>
    </w:p>
    <w:p w:rsidR="00814FFC" w:rsidRDefault="00814FFC" w:rsidP="0089115C">
      <w:pPr>
        <w:spacing w:line="576" w:lineRule="exact"/>
        <w:ind w:firstLineChars="200" w:firstLine="31680"/>
        <w:rPr>
          <w:rFonts w:ascii="仿宋_GB2312" w:eastAsia="仿宋_GB2312" w:hAnsi="仿宋_GB2312" w:cs="仿宋_GB2312"/>
          <w:color w:val="000000"/>
          <w:kern w:val="0"/>
          <w:sz w:val="32"/>
          <w:szCs w:val="32"/>
          <w:shd w:val="clear" w:color="auto" w:fill="FFFFFF"/>
          <w:lang w:val="zh-CN"/>
        </w:rPr>
      </w:pPr>
      <w:r>
        <w:rPr>
          <w:rFonts w:ascii="楷体_GB2312" w:eastAsia="楷体_GB2312" w:hAnsi="楷体_GB2312" w:cs="楷体_GB2312" w:hint="eastAsia"/>
          <w:sz w:val="32"/>
          <w:szCs w:val="32"/>
          <w:lang w:val="zh-CN"/>
        </w:rPr>
        <w:t>（三）个性指标绩效分析。</w:t>
      </w:r>
      <w:r>
        <w:rPr>
          <w:rFonts w:ascii="仿宋_GB2312" w:eastAsia="仿宋_GB2312" w:hAnsi="仿宋_GB2312" w:cs="仿宋_GB2312" w:hint="eastAsia"/>
          <w:sz w:val="32"/>
          <w:szCs w:val="32"/>
          <w:lang w:val="zh-CN"/>
        </w:rPr>
        <w:t>分值</w:t>
      </w:r>
      <w:r>
        <w:rPr>
          <w:rFonts w:ascii="仿宋_GB2312" w:eastAsia="仿宋_GB2312" w:hAnsi="仿宋_GB2312" w:cs="仿宋_GB2312"/>
          <w:sz w:val="32"/>
          <w:szCs w:val="32"/>
        </w:rPr>
        <w:t>16</w:t>
      </w:r>
      <w:r>
        <w:rPr>
          <w:rFonts w:ascii="仿宋_GB2312" w:eastAsia="仿宋_GB2312" w:hAnsi="仿宋_GB2312" w:cs="仿宋_GB2312" w:hint="eastAsia"/>
          <w:sz w:val="32"/>
          <w:szCs w:val="32"/>
        </w:rPr>
        <w:t>分，自评得分</w:t>
      </w:r>
      <w:r>
        <w:rPr>
          <w:rFonts w:ascii="仿宋_GB2312" w:eastAsia="仿宋_GB2312" w:hAnsi="仿宋_GB2312" w:cs="仿宋_GB2312"/>
          <w:sz w:val="32"/>
          <w:szCs w:val="32"/>
        </w:rPr>
        <w:t>16</w:t>
      </w:r>
      <w:r>
        <w:rPr>
          <w:rFonts w:ascii="仿宋_GB2312" w:eastAsia="仿宋_GB2312" w:hAnsi="仿宋_GB2312" w:cs="仿宋_GB2312" w:hint="eastAsia"/>
          <w:sz w:val="32"/>
          <w:szCs w:val="32"/>
        </w:rPr>
        <w:t>分。</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1.</w:t>
      </w:r>
      <w:r>
        <w:rPr>
          <w:rFonts w:ascii="仿宋_GB2312" w:eastAsia="仿宋_GB2312" w:hAnsi="仿宋_GB2312" w:cs="仿宋_GB2312" w:hint="eastAsia"/>
          <w:sz w:val="32"/>
          <w:szCs w:val="32"/>
        </w:rPr>
        <w:t>肉牛协同推广。现场指导广元市鑫煜农业发展有限公司、广元市昭化区博泰种养殖农场开展示范基地创建工作</w:t>
      </w:r>
      <w:r>
        <w:rPr>
          <w:rFonts w:ascii="仿宋_GB2312" w:eastAsia="仿宋_GB2312" w:hAnsi="仿宋_GB2312" w:cs="仿宋_GB2312"/>
          <w:sz w:val="32"/>
          <w:szCs w:val="32"/>
        </w:rPr>
        <w:t>3</w:t>
      </w:r>
      <w:r>
        <w:rPr>
          <w:rFonts w:ascii="仿宋_GB2312" w:eastAsia="仿宋_GB2312" w:hAnsi="仿宋_GB2312" w:cs="仿宋_GB2312" w:hint="eastAsia"/>
          <w:sz w:val="32"/>
          <w:szCs w:val="32"/>
        </w:rPr>
        <w:t>次，指导昭化区及全市肉牛高效生产工作</w:t>
      </w:r>
      <w:r>
        <w:rPr>
          <w:rFonts w:ascii="仿宋_GB2312" w:eastAsia="仿宋_GB2312" w:hAnsi="仿宋_GB2312" w:cs="仿宋_GB2312"/>
          <w:sz w:val="32"/>
          <w:szCs w:val="32"/>
        </w:rPr>
        <w:t>11</w:t>
      </w:r>
      <w:r>
        <w:rPr>
          <w:rFonts w:ascii="仿宋_GB2312" w:eastAsia="仿宋_GB2312" w:hAnsi="仿宋_GB2312" w:cs="仿宋_GB2312" w:hint="eastAsia"/>
          <w:sz w:val="32"/>
          <w:szCs w:val="32"/>
        </w:rPr>
        <w:t>次，完成目标任务的</w:t>
      </w:r>
      <w:r>
        <w:rPr>
          <w:rFonts w:ascii="仿宋_GB2312" w:eastAsia="仿宋_GB2312" w:hAnsi="仿宋_GB2312" w:cs="仿宋_GB2312"/>
          <w:sz w:val="32"/>
          <w:szCs w:val="32"/>
        </w:rPr>
        <w:t>466.6%</w:t>
      </w:r>
      <w:r>
        <w:rPr>
          <w:rFonts w:ascii="仿宋_GB2312" w:eastAsia="仿宋_GB2312" w:hAnsi="仿宋_GB2312" w:cs="仿宋_GB2312" w:hint="eastAsia"/>
          <w:sz w:val="32"/>
          <w:szCs w:val="32"/>
        </w:rPr>
        <w:t>；依托示范基地推广《优质种牛生产利用技术》、《肉牛优质高效生产技术》</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套，完成目标任务的</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；印制《简明肉牛养殖技术》《牧草栽培与加工技术》，发放技术手册</w:t>
      </w:r>
      <w:r>
        <w:rPr>
          <w:rFonts w:ascii="仿宋_GB2312" w:eastAsia="仿宋_GB2312" w:hAnsi="仿宋_GB2312" w:cs="仿宋_GB2312"/>
          <w:sz w:val="32"/>
          <w:szCs w:val="32"/>
        </w:rPr>
        <w:t>200</w:t>
      </w:r>
      <w:r>
        <w:rPr>
          <w:rFonts w:ascii="仿宋_GB2312" w:eastAsia="仿宋_GB2312" w:hAnsi="仿宋_GB2312" w:cs="仿宋_GB2312" w:hint="eastAsia"/>
          <w:sz w:val="32"/>
          <w:szCs w:val="32"/>
        </w:rPr>
        <w:t>份，完成目标任务的</w:t>
      </w:r>
      <w:r>
        <w:rPr>
          <w:rFonts w:ascii="仿宋_GB2312" w:eastAsia="仿宋_GB2312" w:hAnsi="仿宋_GB2312" w:cs="仿宋_GB2312"/>
          <w:sz w:val="32"/>
          <w:szCs w:val="32"/>
        </w:rPr>
        <w:t>400%</w:t>
      </w:r>
      <w:r>
        <w:rPr>
          <w:rFonts w:ascii="仿宋_GB2312" w:eastAsia="仿宋_GB2312" w:hAnsi="仿宋_GB2312" w:cs="仿宋_GB2312" w:hint="eastAsia"/>
          <w:sz w:val="32"/>
          <w:szCs w:val="32"/>
        </w:rPr>
        <w:t>；开展</w:t>
      </w:r>
      <w:r>
        <w:rPr>
          <w:rFonts w:ascii="仿宋_GB2312" w:eastAsia="仿宋_GB2312" w:hAnsi="仿宋_GB2312" w:cs="仿宋_GB2312"/>
          <w:sz w:val="32"/>
          <w:szCs w:val="32"/>
        </w:rPr>
        <w:t>2023</w:t>
      </w:r>
      <w:r>
        <w:rPr>
          <w:rFonts w:ascii="仿宋_GB2312" w:eastAsia="仿宋_GB2312" w:hAnsi="仿宋_GB2312" w:cs="仿宋_GB2312" w:hint="eastAsia"/>
          <w:sz w:val="32"/>
          <w:szCs w:val="32"/>
        </w:rPr>
        <w:t>年肉牛高效生产关键技术示范推广项目技术培训会，培训</w:t>
      </w:r>
      <w:r>
        <w:rPr>
          <w:rFonts w:ascii="仿宋_GB2312" w:eastAsia="仿宋_GB2312" w:hAnsi="仿宋_GB2312" w:cs="仿宋_GB2312"/>
          <w:sz w:val="32"/>
          <w:szCs w:val="32"/>
        </w:rPr>
        <w:t>70</w:t>
      </w:r>
      <w:r>
        <w:rPr>
          <w:rFonts w:ascii="仿宋_GB2312" w:eastAsia="仿宋_GB2312" w:hAnsi="仿宋_GB2312" w:cs="仿宋_GB2312" w:hint="eastAsia"/>
          <w:sz w:val="32"/>
          <w:szCs w:val="32"/>
        </w:rPr>
        <w:t>人次，完成目标任务的</w:t>
      </w:r>
      <w:r>
        <w:rPr>
          <w:rFonts w:ascii="仿宋_GB2312" w:eastAsia="仿宋_GB2312" w:hAnsi="仿宋_GB2312" w:cs="仿宋_GB2312"/>
          <w:sz w:val="32"/>
          <w:szCs w:val="32"/>
        </w:rPr>
        <w:t>140%</w:t>
      </w:r>
      <w:r>
        <w:rPr>
          <w:rFonts w:ascii="仿宋_GB2312" w:eastAsia="仿宋_GB2312" w:hAnsi="仿宋_GB2312" w:cs="仿宋_GB2312" w:hint="eastAsia"/>
          <w:sz w:val="32"/>
          <w:szCs w:val="32"/>
        </w:rPr>
        <w:t>；通过基地示范，在昭化区全域推广人工种草，推广优质人工牧草及青贮玉米种植</w:t>
      </w:r>
      <w:r>
        <w:rPr>
          <w:rFonts w:ascii="仿宋_GB2312" w:eastAsia="仿宋_GB2312" w:hAnsi="仿宋_GB2312" w:cs="仿宋_GB2312"/>
          <w:sz w:val="32"/>
          <w:szCs w:val="32"/>
        </w:rPr>
        <w:t>1.7</w:t>
      </w:r>
      <w:r>
        <w:rPr>
          <w:rFonts w:ascii="仿宋_GB2312" w:eastAsia="仿宋_GB2312" w:hAnsi="仿宋_GB2312" w:cs="仿宋_GB2312" w:hint="eastAsia"/>
          <w:sz w:val="32"/>
          <w:szCs w:val="32"/>
        </w:rPr>
        <w:t>万亩，完成目标任务的</w:t>
      </w:r>
      <w:r>
        <w:rPr>
          <w:rFonts w:ascii="仿宋_GB2312" w:eastAsia="仿宋_GB2312" w:hAnsi="仿宋_GB2312" w:cs="仿宋_GB2312"/>
          <w:sz w:val="32"/>
          <w:szCs w:val="32"/>
        </w:rPr>
        <w:t>340%</w:t>
      </w:r>
      <w:r>
        <w:rPr>
          <w:rFonts w:ascii="仿宋_GB2312" w:eastAsia="仿宋_GB2312" w:hAnsi="仿宋_GB2312" w:cs="仿宋_GB2312" w:hint="eastAsia"/>
          <w:sz w:val="32"/>
          <w:szCs w:val="32"/>
        </w:rPr>
        <w:t>。</w:t>
      </w:r>
    </w:p>
    <w:p w:rsidR="00814FFC" w:rsidRDefault="00814FFC" w:rsidP="0089115C">
      <w:pPr>
        <w:spacing w:line="576" w:lineRule="exact"/>
        <w:ind w:firstLineChars="200" w:firstLine="31680"/>
        <w:rPr>
          <w:rFonts w:ascii="仿宋_GB2312" w:eastAsia="仿宋_GB2312" w:hAnsi="仿宋_GB2312" w:cs="仿宋_GB2312"/>
          <w:sz w:val="32"/>
          <w:szCs w:val="32"/>
        </w:rPr>
      </w:pPr>
      <w:r>
        <w:rPr>
          <w:rFonts w:ascii="仿宋_GB2312" w:eastAsia="仿宋_GB2312" w:hAnsi="仿宋_GB2312" w:cs="仿宋_GB2312"/>
          <w:sz w:val="32"/>
          <w:szCs w:val="32"/>
        </w:rPr>
        <w:t>2.</w:t>
      </w:r>
      <w:r>
        <w:rPr>
          <w:rFonts w:ascii="仿宋_GB2312" w:eastAsia="仿宋_GB2312" w:hAnsi="仿宋_GB2312" w:cs="仿宋_GB2312" w:hint="eastAsia"/>
          <w:sz w:val="32"/>
          <w:szCs w:val="32"/>
        </w:rPr>
        <w:t>肉鸡协同推广。依托昭化区四海三联公司天府肉鸡原种场，在昭化区推广天府肉鸡配套系商品鸡</w:t>
      </w:r>
      <w:r>
        <w:rPr>
          <w:rFonts w:ascii="仿宋_GB2312" w:eastAsia="仿宋_GB2312" w:hAnsi="仿宋_GB2312" w:cs="仿宋_GB2312"/>
          <w:sz w:val="32"/>
          <w:szCs w:val="32"/>
        </w:rPr>
        <w:t>6</w:t>
      </w:r>
      <w:r>
        <w:rPr>
          <w:rFonts w:ascii="仿宋_GB2312" w:eastAsia="仿宋_GB2312" w:hAnsi="仿宋_GB2312" w:cs="仿宋_GB2312" w:hint="eastAsia"/>
          <w:sz w:val="32"/>
          <w:szCs w:val="32"/>
        </w:rPr>
        <w:t>万只以上，完成目标任务</w:t>
      </w:r>
      <w:r>
        <w:rPr>
          <w:rFonts w:ascii="仿宋_GB2312" w:eastAsia="仿宋_GB2312" w:hAnsi="仿宋_GB2312" w:cs="仿宋_GB2312"/>
          <w:sz w:val="32"/>
          <w:szCs w:val="32"/>
        </w:rPr>
        <w:t>120%</w:t>
      </w:r>
      <w:r>
        <w:rPr>
          <w:rFonts w:ascii="仿宋_GB2312" w:eastAsia="仿宋_GB2312" w:hAnsi="仿宋_GB2312" w:cs="仿宋_GB2312" w:hint="eastAsia"/>
          <w:sz w:val="32"/>
          <w:szCs w:val="32"/>
        </w:rPr>
        <w:t>。推广《天府肉鸡父母代饲养管理技术规程》《天府肉鸡商品代饲养管理技术手册》，进一步提高了父母代种鸡、商品鸡生产水平，完成目标任务的</w:t>
      </w:r>
      <w:r>
        <w:rPr>
          <w:rFonts w:ascii="仿宋_GB2312" w:eastAsia="仿宋_GB2312" w:hAnsi="仿宋_GB2312" w:cs="仿宋_GB2312"/>
          <w:sz w:val="32"/>
          <w:szCs w:val="32"/>
        </w:rPr>
        <w:t>100%</w:t>
      </w:r>
      <w:r>
        <w:rPr>
          <w:rFonts w:ascii="仿宋_GB2312" w:eastAsia="仿宋_GB2312" w:hAnsi="仿宋_GB2312" w:cs="仿宋_GB2312" w:hint="eastAsia"/>
          <w:sz w:val="32"/>
          <w:szCs w:val="32"/>
        </w:rPr>
        <w:t>。联合市农科院、昭化区农业农村局组织技术培训会</w:t>
      </w:r>
      <w:r>
        <w:rPr>
          <w:rFonts w:ascii="仿宋_GB2312" w:eastAsia="仿宋_GB2312" w:hAnsi="仿宋_GB2312" w:cs="仿宋_GB2312"/>
          <w:sz w:val="32"/>
          <w:szCs w:val="32"/>
        </w:rPr>
        <w:t>2</w:t>
      </w:r>
      <w:r>
        <w:rPr>
          <w:rFonts w:ascii="仿宋_GB2312" w:eastAsia="仿宋_GB2312" w:hAnsi="仿宋_GB2312" w:cs="仿宋_GB2312" w:hint="eastAsia"/>
          <w:sz w:val="32"/>
          <w:szCs w:val="32"/>
        </w:rPr>
        <w:t>次，并邀请省级专家现场授课，累计培训养殖户和技术人员</w:t>
      </w:r>
      <w:r>
        <w:rPr>
          <w:rFonts w:ascii="仿宋_GB2312" w:eastAsia="仿宋_GB2312" w:hAnsi="仿宋_GB2312" w:cs="仿宋_GB2312"/>
          <w:sz w:val="32"/>
          <w:szCs w:val="32"/>
        </w:rPr>
        <w:t>170</w:t>
      </w:r>
      <w:r>
        <w:rPr>
          <w:rFonts w:ascii="仿宋_GB2312" w:eastAsia="仿宋_GB2312" w:hAnsi="仿宋_GB2312" w:cs="仿宋_GB2312" w:hint="eastAsia"/>
          <w:sz w:val="32"/>
          <w:szCs w:val="32"/>
        </w:rPr>
        <w:t>人次，完成目标任务的</w:t>
      </w:r>
      <w:r>
        <w:rPr>
          <w:rFonts w:ascii="仿宋_GB2312" w:eastAsia="仿宋_GB2312" w:hAnsi="仿宋_GB2312" w:cs="仿宋_GB2312"/>
          <w:sz w:val="32"/>
          <w:szCs w:val="32"/>
        </w:rPr>
        <w:t>340%</w:t>
      </w:r>
      <w:r>
        <w:rPr>
          <w:rFonts w:ascii="仿宋_GB2312" w:eastAsia="仿宋_GB2312" w:hAnsi="仿宋_GB2312" w:cs="仿宋_GB2312" w:hint="eastAsia"/>
          <w:sz w:val="32"/>
          <w:szCs w:val="32"/>
        </w:rPr>
        <w:t>。全年对昭化区四海三联公司、养殖场户开展现场指导</w:t>
      </w:r>
      <w:r>
        <w:rPr>
          <w:rFonts w:ascii="仿宋_GB2312" w:eastAsia="仿宋_GB2312" w:hAnsi="仿宋_GB2312" w:cs="仿宋_GB2312"/>
          <w:sz w:val="32"/>
          <w:szCs w:val="32"/>
        </w:rPr>
        <w:t>8</w:t>
      </w:r>
      <w:r>
        <w:rPr>
          <w:rFonts w:ascii="仿宋_GB2312" w:eastAsia="仿宋_GB2312" w:hAnsi="仿宋_GB2312" w:cs="仿宋_GB2312" w:hint="eastAsia"/>
          <w:sz w:val="32"/>
          <w:szCs w:val="32"/>
        </w:rPr>
        <w:t>次，完成目标任务</w:t>
      </w:r>
      <w:r>
        <w:rPr>
          <w:rFonts w:ascii="仿宋_GB2312" w:eastAsia="仿宋_GB2312" w:hAnsi="仿宋_GB2312" w:cs="仿宋_GB2312"/>
          <w:sz w:val="32"/>
          <w:szCs w:val="32"/>
        </w:rPr>
        <w:t>133.3%</w:t>
      </w:r>
      <w:r>
        <w:rPr>
          <w:rFonts w:ascii="仿宋_GB2312" w:eastAsia="仿宋_GB2312" w:hAnsi="仿宋_GB2312" w:cs="仿宋_GB2312" w:hint="eastAsia"/>
          <w:sz w:val="32"/>
          <w:szCs w:val="32"/>
        </w:rPr>
        <w:t>。</w:t>
      </w:r>
    </w:p>
    <w:p w:rsidR="00814FFC" w:rsidRDefault="00814FFC" w:rsidP="0089115C">
      <w:pPr>
        <w:tabs>
          <w:tab w:val="left" w:pos="2160"/>
        </w:tabs>
        <w:spacing w:line="576" w:lineRule="exact"/>
        <w:ind w:firstLineChars="200" w:firstLine="31680"/>
        <w:jc w:val="left"/>
        <w:outlineLvl w:val="1"/>
        <w:rPr>
          <w:rFonts w:ascii="仿宋_GB2312" w:eastAsia="仿宋_GB2312" w:hAnsi="仿宋_GB2312" w:cs="仿宋_GB2312"/>
          <w:kern w:val="0"/>
          <w:position w:val="3"/>
          <w:sz w:val="32"/>
          <w:szCs w:val="32"/>
        </w:rPr>
      </w:pPr>
      <w:bookmarkStart w:id="588" w:name="_Toc3975"/>
      <w:bookmarkStart w:id="589" w:name="_Toc21949"/>
      <w:bookmarkStart w:id="590" w:name="_Toc24480"/>
      <w:r>
        <w:rPr>
          <w:rFonts w:ascii="黑体" w:eastAsia="黑体" w:hAnsi="黑体" w:cs="黑体" w:hint="eastAsia"/>
          <w:sz w:val="32"/>
          <w:szCs w:val="32"/>
        </w:rPr>
        <w:t>四、评价结论</w:t>
      </w:r>
      <w:bookmarkEnd w:id="588"/>
      <w:bookmarkEnd w:id="589"/>
      <w:bookmarkEnd w:id="590"/>
    </w:p>
    <w:p w:rsidR="00814FFC" w:rsidRDefault="00814FFC" w:rsidP="0089115C">
      <w:pPr>
        <w:tabs>
          <w:tab w:val="left" w:pos="2160"/>
        </w:tabs>
        <w:spacing w:line="576" w:lineRule="exact"/>
        <w:ind w:firstLineChars="200" w:firstLine="31680"/>
        <w:jc w:val="left"/>
        <w:rPr>
          <w:rFonts w:ascii="仿宋_GB2312" w:eastAsia="仿宋_GB2312" w:hAnsi="仿宋_GB2312" w:cs="仿宋_GB2312"/>
          <w:kern w:val="0"/>
          <w:position w:val="3"/>
          <w:sz w:val="32"/>
          <w:szCs w:val="32"/>
          <w:lang w:val="zh-CN"/>
        </w:rPr>
      </w:pPr>
      <w:r>
        <w:rPr>
          <w:rFonts w:ascii="仿宋_GB2312" w:eastAsia="仿宋_GB2312" w:hAnsi="仿宋_GB2312" w:cs="仿宋_GB2312" w:hint="eastAsia"/>
          <w:kern w:val="0"/>
          <w:position w:val="3"/>
          <w:sz w:val="32"/>
          <w:szCs w:val="32"/>
          <w:lang w:val="zh-CN"/>
        </w:rPr>
        <w:t>本项目全面完成绩效目标任务，有力促进我市肉牛、肉鸡良种良法的推广应用，资金支出合法合规，自评得分</w:t>
      </w:r>
      <w:r>
        <w:rPr>
          <w:rFonts w:ascii="仿宋_GB2312" w:eastAsia="仿宋_GB2312" w:hAnsi="仿宋_GB2312" w:cs="仿宋_GB2312"/>
          <w:kern w:val="0"/>
          <w:position w:val="3"/>
          <w:sz w:val="32"/>
          <w:szCs w:val="32"/>
        </w:rPr>
        <w:t>100</w:t>
      </w:r>
      <w:r>
        <w:rPr>
          <w:rFonts w:ascii="仿宋_GB2312" w:eastAsia="仿宋_GB2312" w:hAnsi="仿宋_GB2312" w:cs="仿宋_GB2312" w:hint="eastAsia"/>
          <w:kern w:val="0"/>
          <w:position w:val="3"/>
          <w:sz w:val="32"/>
          <w:szCs w:val="32"/>
        </w:rPr>
        <w:t>分</w:t>
      </w:r>
      <w:r>
        <w:rPr>
          <w:rFonts w:ascii="仿宋_GB2312" w:eastAsia="仿宋_GB2312" w:hAnsi="仿宋_GB2312" w:cs="仿宋_GB2312" w:hint="eastAsia"/>
          <w:kern w:val="0"/>
          <w:position w:val="3"/>
          <w:sz w:val="32"/>
          <w:szCs w:val="32"/>
          <w:lang w:val="zh-CN"/>
        </w:rPr>
        <w:t>。</w:t>
      </w:r>
    </w:p>
    <w:tbl>
      <w:tblPr>
        <w:tblW w:w="10233" w:type="dxa"/>
        <w:jc w:val="center"/>
        <w:tblLayout w:type="fixed"/>
        <w:tblCellMar>
          <w:top w:w="15" w:type="dxa"/>
          <w:left w:w="15" w:type="dxa"/>
          <w:bottom w:w="15" w:type="dxa"/>
          <w:right w:w="15" w:type="dxa"/>
        </w:tblCellMar>
        <w:tblLook w:val="00A0"/>
      </w:tblPr>
      <w:tblGrid>
        <w:gridCol w:w="652"/>
        <w:gridCol w:w="1081"/>
        <w:gridCol w:w="1250"/>
        <w:gridCol w:w="1312"/>
        <w:gridCol w:w="1127"/>
        <w:gridCol w:w="971"/>
        <w:gridCol w:w="1061"/>
        <w:gridCol w:w="938"/>
        <w:gridCol w:w="1841"/>
      </w:tblGrid>
      <w:tr w:rsidR="00814FFC">
        <w:trPr>
          <w:trHeight w:val="576"/>
          <w:jc w:val="center"/>
        </w:trPr>
        <w:tc>
          <w:tcPr>
            <w:tcW w:w="10233" w:type="dxa"/>
            <w:gridSpan w:val="9"/>
            <w:vAlign w:val="center"/>
          </w:tcPr>
          <w:p w:rsidR="00814FFC" w:rsidRDefault="00814FFC">
            <w:pPr>
              <w:widowControl/>
              <w:spacing w:line="600" w:lineRule="exact"/>
              <w:jc w:val="center"/>
              <w:textAlignment w:val="center"/>
              <w:rPr>
                <w:rFonts w:ascii="黑体" w:eastAsia="黑体" w:hAnsi="宋体" w:cs="黑体"/>
                <w:color w:val="000000"/>
                <w:sz w:val="30"/>
                <w:szCs w:val="30"/>
              </w:rPr>
            </w:pPr>
            <w:r>
              <w:rPr>
                <w:rFonts w:ascii="方正小标宋简体" w:eastAsia="方正小标宋简体" w:hAnsi="方正小标宋简体" w:cs="方正小标宋简体" w:hint="eastAsia"/>
                <w:color w:val="000000"/>
                <w:kern w:val="0"/>
                <w:sz w:val="40"/>
                <w:szCs w:val="40"/>
              </w:rPr>
              <w:t>专项预算项目绩效目标完成情况自评表</w:t>
            </w:r>
          </w:p>
        </w:tc>
      </w:tr>
      <w:tr w:rsidR="00814FFC">
        <w:trPr>
          <w:trHeight w:val="23"/>
          <w:jc w:val="center"/>
        </w:trPr>
        <w:tc>
          <w:tcPr>
            <w:tcW w:w="429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项目名称</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szCs w:val="21"/>
              </w:rPr>
              <w:t>中央财政农业经营主体能力提升资金</w:t>
            </w:r>
          </w:p>
        </w:tc>
      </w:tr>
      <w:tr w:rsidR="00814FFC">
        <w:trPr>
          <w:trHeight w:val="23"/>
          <w:jc w:val="center"/>
        </w:trPr>
        <w:tc>
          <w:tcPr>
            <w:tcW w:w="429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预算单位</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szCs w:val="21"/>
              </w:rPr>
              <w:t>广元市农业农村局</w:t>
            </w:r>
          </w:p>
        </w:tc>
      </w:tr>
      <w:tr w:rsidR="00814FFC">
        <w:trPr>
          <w:trHeight w:val="23"/>
          <w:jc w:val="center"/>
        </w:trPr>
        <w:tc>
          <w:tcPr>
            <w:tcW w:w="4295" w:type="dxa"/>
            <w:gridSpan w:val="4"/>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项目类型</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p>
        </w:tc>
      </w:tr>
      <w:tr w:rsidR="00814FFC">
        <w:trPr>
          <w:trHeight w:val="23"/>
          <w:jc w:val="center"/>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项目</w:t>
            </w:r>
            <w:r>
              <w:rPr>
                <w:rFonts w:ascii="宋体" w:hAnsi="宋体" w:cs="宋体"/>
                <w:color w:val="000000"/>
                <w:kern w:val="0"/>
                <w:szCs w:val="21"/>
              </w:rPr>
              <w:t xml:space="preserve"> </w:t>
            </w:r>
            <w:r>
              <w:rPr>
                <w:rFonts w:ascii="宋体" w:hAnsi="宋体" w:cs="宋体" w:hint="eastAsia"/>
                <w:color w:val="000000"/>
                <w:kern w:val="0"/>
                <w:szCs w:val="21"/>
              </w:rPr>
              <w:t>概况</w:t>
            </w: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kern w:val="0"/>
                <w:szCs w:val="21"/>
              </w:rPr>
            </w:pPr>
            <w:r>
              <w:rPr>
                <w:rFonts w:ascii="宋体" w:hAnsi="宋体" w:cs="宋体" w:hint="eastAsia"/>
                <w:color w:val="000000"/>
                <w:kern w:val="0"/>
                <w:szCs w:val="21"/>
              </w:rPr>
              <w:t>中长期规划（名称、文号，仅指</w:t>
            </w:r>
          </w:p>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常年项目）</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资金管理办法（名称、文号）</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r>
              <w:rPr>
                <w:rFonts w:ascii="宋体" w:hAnsi="宋体" w:cs="宋体" w:hint="eastAsia"/>
                <w:color w:val="000000"/>
                <w:szCs w:val="21"/>
                <w:lang w:val="zh-CN"/>
              </w:rPr>
              <w:t>《农业经营主体能力提升资金管理办法》（财农〔</w:t>
            </w:r>
            <w:r>
              <w:rPr>
                <w:rFonts w:ascii="宋体" w:hAnsi="宋体" w:cs="宋体"/>
                <w:color w:val="000000"/>
                <w:szCs w:val="21"/>
                <w:lang w:val="zh-CN"/>
              </w:rPr>
              <w:t>2023</w:t>
            </w:r>
            <w:r>
              <w:rPr>
                <w:rFonts w:ascii="宋体" w:hAnsi="宋体" w:cs="宋体" w:hint="eastAsia"/>
                <w:color w:val="000000"/>
                <w:szCs w:val="21"/>
                <w:lang w:val="zh-CN"/>
              </w:rPr>
              <w:t>〕</w:t>
            </w:r>
            <w:r>
              <w:rPr>
                <w:rFonts w:ascii="宋体" w:hAnsi="宋体" w:cs="宋体"/>
                <w:color w:val="000000"/>
                <w:szCs w:val="21"/>
              </w:rPr>
              <w:t>11</w:t>
            </w:r>
            <w:r>
              <w:rPr>
                <w:rFonts w:ascii="宋体" w:hAnsi="宋体" w:cs="宋体" w:hint="eastAsia"/>
                <w:color w:val="000000"/>
                <w:szCs w:val="21"/>
                <w:lang w:val="zh-CN"/>
              </w:rPr>
              <w:t>号）</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绩效分配方式</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Wingdings 2" w:eastAsia="Times New Roman" w:hAnsi="Wingdings 2" w:cs="Wingdings 2"/>
                <w:color w:val="000000"/>
                <w:szCs w:val="21"/>
              </w:rPr>
            </w:pPr>
            <w:r>
              <w:rPr>
                <w:rFonts w:ascii="Wingdings 2" w:eastAsia="Times New Roman" w:hAnsi="Wingdings 2" w:cs="Wingdings 2"/>
                <w:color w:val="000000"/>
                <w:kern w:val="0"/>
                <w:szCs w:val="21"/>
              </w:rPr>
              <w:t></w:t>
            </w:r>
            <w:r>
              <w:rPr>
                <w:rFonts w:ascii="宋体" w:hAnsi="宋体" w:cs="宋体" w:hint="eastAsia"/>
                <w:color w:val="000000"/>
                <w:kern w:val="0"/>
                <w:szCs w:val="21"/>
              </w:rPr>
              <w:t>因素法</w:t>
            </w:r>
          </w:p>
        </w:tc>
        <w:tc>
          <w:tcPr>
            <w:tcW w:w="2032"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Wingdings 2" w:eastAsia="Times New Roman" w:hAnsi="Wingdings 2" w:cs="Wingdings 2"/>
                <w:color w:val="000000"/>
                <w:szCs w:val="21"/>
              </w:rPr>
            </w:pPr>
            <w:r>
              <w:rPr>
                <w:rFonts w:ascii="Wingdings 2" w:eastAsia="Times New Roman" w:hAnsi="Wingdings 2" w:cs="Wingdings 2"/>
                <w:color w:val="000000"/>
                <w:kern w:val="0"/>
                <w:szCs w:val="21"/>
              </w:rPr>
              <w:t>项目法</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Wingdings 2" w:eastAsia="Times New Roman" w:hAnsi="Wingdings 2" w:cs="Wingdings 2"/>
                <w:color w:val="000000"/>
                <w:kern w:val="0"/>
                <w:szCs w:val="20"/>
              </w:rPr>
              <w:sym w:font="Wingdings 2" w:char="F052"/>
            </w:r>
            <w:r>
              <w:rPr>
                <w:rFonts w:ascii="宋体" w:hAnsi="宋体" w:cs="宋体" w:hint="eastAsia"/>
                <w:color w:val="000000"/>
                <w:kern w:val="0"/>
                <w:szCs w:val="21"/>
              </w:rPr>
              <w:t>据实</w:t>
            </w:r>
          </w:p>
          <w:p w:rsidR="00814FFC" w:rsidRDefault="00814FFC">
            <w:pPr>
              <w:widowControl/>
              <w:spacing w:line="260" w:lineRule="exact"/>
              <w:jc w:val="center"/>
              <w:textAlignment w:val="center"/>
              <w:rPr>
                <w:rFonts w:ascii="Wingdings 2" w:eastAsia="Times New Roman" w:hAnsi="Wingdings 2" w:cs="Wingdings 2"/>
                <w:color w:val="000000"/>
                <w:szCs w:val="21"/>
              </w:rPr>
            </w:pPr>
            <w:r>
              <w:rPr>
                <w:rFonts w:ascii="宋体" w:hAnsi="宋体" w:cs="宋体" w:hint="eastAsia"/>
                <w:color w:val="000000"/>
                <w:kern w:val="0"/>
                <w:szCs w:val="21"/>
              </w:rPr>
              <w:t>据效</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Wingdings 2" w:eastAsia="Times New Roman" w:hAnsi="Wingdings 2" w:cs="Wingdings 2"/>
                <w:color w:val="000000"/>
                <w:szCs w:val="21"/>
              </w:rPr>
            </w:pPr>
            <w:r>
              <w:rPr>
                <w:rFonts w:ascii="Wingdings 2" w:eastAsia="Times New Roman" w:hAnsi="Wingdings 2" w:cs="Wingdings 2"/>
                <w:color w:val="000000"/>
                <w:kern w:val="0"/>
                <w:szCs w:val="21"/>
              </w:rPr>
              <w:t></w:t>
            </w:r>
            <w:r>
              <w:rPr>
                <w:rFonts w:ascii="宋体" w:hAnsi="宋体" w:cs="宋体" w:hint="eastAsia"/>
                <w:color w:val="000000"/>
                <w:kern w:val="0"/>
                <w:szCs w:val="21"/>
              </w:rPr>
              <w:t>因素法与项目法相结合</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立项依据</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left"/>
              <w:rPr>
                <w:rFonts w:ascii="宋体" w:cs="宋体"/>
                <w:color w:val="000000"/>
                <w:szCs w:val="21"/>
              </w:rPr>
            </w:pPr>
            <w:r>
              <w:rPr>
                <w:rFonts w:ascii="宋体" w:hAnsi="宋体" w:cs="宋体" w:hint="eastAsia"/>
                <w:color w:val="000000"/>
                <w:szCs w:val="21"/>
              </w:rPr>
              <w:t>《四川省财政厅</w:t>
            </w:r>
            <w:r>
              <w:rPr>
                <w:rFonts w:ascii="宋体" w:hAnsi="宋体" w:cs="宋体"/>
                <w:color w:val="000000"/>
                <w:szCs w:val="21"/>
              </w:rPr>
              <w:t xml:space="preserve"> </w:t>
            </w:r>
            <w:r>
              <w:rPr>
                <w:rFonts w:ascii="宋体" w:hAnsi="宋体" w:cs="宋体" w:hint="eastAsia"/>
                <w:color w:val="000000"/>
                <w:szCs w:val="21"/>
              </w:rPr>
              <w:t>四川省农业农村厅关于下达</w:t>
            </w:r>
            <w:r>
              <w:rPr>
                <w:rFonts w:ascii="宋体" w:hAnsi="宋体" w:cs="宋体"/>
                <w:color w:val="000000"/>
                <w:szCs w:val="21"/>
              </w:rPr>
              <w:t>2023</w:t>
            </w:r>
            <w:r>
              <w:rPr>
                <w:rFonts w:ascii="宋体" w:hAnsi="宋体" w:cs="宋体" w:hint="eastAsia"/>
                <w:color w:val="000000"/>
                <w:szCs w:val="21"/>
              </w:rPr>
              <w:t>年中央财政农业经营主体能力提升资金的通知》（川财农〔</w:t>
            </w:r>
            <w:r>
              <w:rPr>
                <w:rFonts w:ascii="宋体" w:hAnsi="宋体" w:cs="宋体"/>
                <w:color w:val="000000"/>
                <w:szCs w:val="21"/>
              </w:rPr>
              <w:t>2023</w:t>
            </w:r>
            <w:r>
              <w:rPr>
                <w:rFonts w:ascii="宋体" w:hAnsi="宋体" w:cs="宋体" w:hint="eastAsia"/>
                <w:color w:val="000000"/>
                <w:szCs w:val="21"/>
              </w:rPr>
              <w:t>〕</w:t>
            </w:r>
            <w:r>
              <w:rPr>
                <w:rFonts w:ascii="宋体" w:hAnsi="宋体" w:cs="宋体"/>
                <w:color w:val="000000"/>
                <w:szCs w:val="21"/>
              </w:rPr>
              <w:t>86</w:t>
            </w:r>
            <w:r>
              <w:rPr>
                <w:rFonts w:ascii="宋体" w:hAnsi="宋体" w:cs="宋体" w:hint="eastAsia"/>
                <w:color w:val="000000"/>
                <w:szCs w:val="21"/>
              </w:rPr>
              <w:t>号）</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使用范围</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申报（补助）条件</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3643" w:type="dxa"/>
            <w:gridSpan w:val="3"/>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hint="eastAsia"/>
                <w:color w:val="000000"/>
                <w:kern w:val="0"/>
                <w:szCs w:val="21"/>
              </w:rPr>
              <w:t>项目起止年限</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2023</w:t>
            </w:r>
            <w:r>
              <w:rPr>
                <w:rFonts w:ascii="宋体" w:hAnsi="宋体" w:cs="宋体" w:hint="eastAsia"/>
                <w:color w:val="000000"/>
                <w:szCs w:val="21"/>
              </w:rPr>
              <w:t>年</w:t>
            </w:r>
            <w:r>
              <w:rPr>
                <w:rFonts w:ascii="宋体" w:hAnsi="宋体" w:cs="宋体"/>
                <w:color w:val="000000"/>
                <w:szCs w:val="21"/>
              </w:rPr>
              <w:t>8</w:t>
            </w:r>
            <w:r>
              <w:rPr>
                <w:rFonts w:ascii="宋体" w:hAnsi="宋体" w:cs="宋体" w:hint="eastAsia"/>
                <w:color w:val="000000"/>
                <w:szCs w:val="21"/>
              </w:rPr>
              <w:t>月</w:t>
            </w:r>
            <w:r>
              <w:rPr>
                <w:rFonts w:ascii="宋体" w:hAnsi="宋体" w:cs="宋体"/>
                <w:color w:val="000000"/>
                <w:szCs w:val="21"/>
              </w:rPr>
              <w:t>-2023</w:t>
            </w:r>
            <w:r>
              <w:rPr>
                <w:rFonts w:ascii="宋体" w:hAnsi="宋体" w:cs="宋体" w:hint="eastAsia"/>
                <w:color w:val="000000"/>
                <w:szCs w:val="21"/>
              </w:rPr>
              <w:t>年</w:t>
            </w:r>
            <w:r>
              <w:rPr>
                <w:rFonts w:ascii="宋体" w:hAnsi="宋体" w:cs="宋体"/>
                <w:color w:val="000000"/>
                <w:szCs w:val="21"/>
              </w:rPr>
              <w:t>12</w:t>
            </w:r>
            <w:r>
              <w:rPr>
                <w:rFonts w:ascii="宋体" w:hAnsi="宋体" w:cs="宋体" w:hint="eastAsia"/>
                <w:color w:val="000000"/>
                <w:szCs w:val="21"/>
              </w:rPr>
              <w:t>月</w:t>
            </w:r>
          </w:p>
        </w:tc>
      </w:tr>
      <w:tr w:rsidR="00814FFC">
        <w:trPr>
          <w:trHeight w:val="23"/>
          <w:jc w:val="center"/>
        </w:trPr>
        <w:tc>
          <w:tcPr>
            <w:tcW w:w="1733" w:type="dxa"/>
            <w:gridSpan w:val="2"/>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项目资金</w:t>
            </w:r>
          </w:p>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（万元）</w:t>
            </w:r>
          </w:p>
        </w:tc>
        <w:tc>
          <w:tcPr>
            <w:tcW w:w="2562"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年度资金总额：</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7</w:t>
            </w:r>
          </w:p>
        </w:tc>
      </w:tr>
      <w:tr w:rsidR="00814FFC">
        <w:trPr>
          <w:trHeight w:val="23"/>
          <w:jc w:val="center"/>
        </w:trPr>
        <w:tc>
          <w:tcPr>
            <w:tcW w:w="1733"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2562"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其中：财政拨款</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7</w:t>
            </w:r>
          </w:p>
        </w:tc>
      </w:tr>
      <w:tr w:rsidR="00814FFC">
        <w:trPr>
          <w:trHeight w:val="23"/>
          <w:jc w:val="center"/>
        </w:trPr>
        <w:tc>
          <w:tcPr>
            <w:tcW w:w="1733" w:type="dxa"/>
            <w:gridSpan w:val="2"/>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2562" w:type="dxa"/>
            <w:gridSpan w:val="2"/>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left"/>
              <w:textAlignment w:val="center"/>
              <w:rPr>
                <w:rFonts w:ascii="宋体" w:cs="宋体"/>
                <w:color w:val="000000"/>
                <w:szCs w:val="21"/>
              </w:rPr>
            </w:pPr>
            <w:r>
              <w:rPr>
                <w:rFonts w:ascii="宋体" w:hAnsi="宋体" w:cs="宋体"/>
                <w:color w:val="000000"/>
                <w:kern w:val="0"/>
                <w:szCs w:val="21"/>
              </w:rPr>
              <w:t xml:space="preserve">            </w:t>
            </w:r>
            <w:r>
              <w:rPr>
                <w:rFonts w:ascii="宋体" w:hAnsi="宋体" w:cs="宋体" w:hint="eastAsia"/>
                <w:color w:val="000000"/>
                <w:kern w:val="0"/>
                <w:szCs w:val="21"/>
              </w:rPr>
              <w:t>其他资金</w:t>
            </w:r>
          </w:p>
        </w:tc>
        <w:tc>
          <w:tcPr>
            <w:tcW w:w="5938" w:type="dxa"/>
            <w:gridSpan w:val="5"/>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cs="宋体"/>
                <w:color w:val="000000"/>
                <w:szCs w:val="21"/>
              </w:rPr>
              <w:t>0</w:t>
            </w:r>
          </w:p>
        </w:tc>
      </w:tr>
      <w:tr w:rsidR="00814FFC">
        <w:trPr>
          <w:trHeight w:val="23"/>
          <w:jc w:val="center"/>
        </w:trPr>
        <w:tc>
          <w:tcPr>
            <w:tcW w:w="652"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总体</w:t>
            </w:r>
            <w:r>
              <w:rPr>
                <w:rFonts w:ascii="宋体" w:hAnsi="宋体" w:cs="宋体"/>
                <w:color w:val="000000"/>
                <w:kern w:val="0"/>
                <w:szCs w:val="21"/>
              </w:rPr>
              <w:t xml:space="preserve"> </w:t>
            </w:r>
            <w:r>
              <w:rPr>
                <w:rFonts w:ascii="宋体" w:hAnsi="宋体" w:cs="宋体" w:hint="eastAsia"/>
                <w:color w:val="000000"/>
                <w:kern w:val="0"/>
                <w:szCs w:val="21"/>
              </w:rPr>
              <w:t>目标</w:t>
            </w:r>
          </w:p>
        </w:tc>
        <w:tc>
          <w:tcPr>
            <w:tcW w:w="9581" w:type="dxa"/>
            <w:gridSpan w:val="8"/>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年度目标</w:t>
            </w:r>
          </w:p>
        </w:tc>
      </w:tr>
      <w:tr w:rsidR="00814FFC">
        <w:trPr>
          <w:trHeight w:val="23"/>
          <w:jc w:val="center"/>
        </w:trPr>
        <w:tc>
          <w:tcPr>
            <w:tcW w:w="652"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p>
        </w:tc>
        <w:tc>
          <w:tcPr>
            <w:tcW w:w="9581" w:type="dxa"/>
            <w:gridSpan w:val="8"/>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r>
              <w:rPr>
                <w:rFonts w:ascii="宋体" w:hAnsi="宋体" w:cs="宋体" w:hint="eastAsia"/>
                <w:color w:val="000000"/>
                <w:szCs w:val="21"/>
              </w:rPr>
              <w:t>通过推广优质高效生产技术和现场指导培训养殖户、技术人员，有效提高养殖户和技术人员生产技术，促进畜禽业现代化高质量发展。</w:t>
            </w:r>
          </w:p>
        </w:tc>
      </w:tr>
      <w:tr w:rsidR="00814FFC">
        <w:trPr>
          <w:trHeight w:val="23"/>
          <w:jc w:val="center"/>
        </w:trPr>
        <w:tc>
          <w:tcPr>
            <w:tcW w:w="652" w:type="dxa"/>
            <w:vMerge w:val="restart"/>
            <w:tcBorders>
              <w:top w:val="single" w:sz="4" w:space="0" w:color="000000"/>
              <w:left w:val="single" w:sz="4" w:space="0" w:color="000000"/>
              <w:bottom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绩效</w:t>
            </w:r>
            <w:r>
              <w:rPr>
                <w:rFonts w:ascii="宋体" w:hAnsi="宋体" w:cs="宋体"/>
                <w:color w:val="000000"/>
                <w:kern w:val="0"/>
                <w:szCs w:val="21"/>
              </w:rPr>
              <w:t xml:space="preserve"> </w:t>
            </w:r>
            <w:r>
              <w:rPr>
                <w:rFonts w:ascii="宋体" w:hAnsi="宋体" w:cs="宋体" w:hint="eastAsia"/>
                <w:color w:val="000000"/>
                <w:kern w:val="0"/>
                <w:szCs w:val="21"/>
              </w:rPr>
              <w:t>指标</w:t>
            </w:r>
          </w:p>
        </w:tc>
        <w:tc>
          <w:tcPr>
            <w:tcW w:w="10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一级指标</w:t>
            </w: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二级指标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三级指标</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指标性质</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指标值</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度量单位</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权重</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实际完成指标值</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1081" w:type="dxa"/>
            <w:vMerge w:val="restart"/>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产出指标</w:t>
            </w:r>
          </w:p>
        </w:tc>
        <w:tc>
          <w:tcPr>
            <w:tcW w:w="1250" w:type="dxa"/>
            <w:vMerge w:val="restart"/>
            <w:tcBorders>
              <w:top w:val="single" w:sz="4" w:space="0" w:color="000000"/>
              <w:left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数量指标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r>
              <w:rPr>
                <w:rFonts w:ascii="宋体" w:hAnsi="宋体" w:cs="宋体" w:hint="eastAsia"/>
                <w:color w:val="000000"/>
                <w:szCs w:val="21"/>
              </w:rPr>
              <w:t>推广优质高效生产技术</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szCs w:val="21"/>
              </w:rPr>
              <w:t>≥</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4</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szCs w:val="21"/>
              </w:rPr>
              <w:t>套</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4</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108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1250" w:type="dxa"/>
            <w:vMerge/>
            <w:tcBorders>
              <w:left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r>
              <w:rPr>
                <w:rFonts w:ascii="宋体" w:hAnsi="宋体" w:cs="宋体" w:hint="eastAsia"/>
                <w:color w:val="000000"/>
                <w:szCs w:val="21"/>
              </w:rPr>
              <w:t>培训养殖户和技术人员数量</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szCs w:val="21"/>
              </w:rPr>
              <w:t>≥</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100</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szCs w:val="21"/>
              </w:rPr>
              <w:t>人次</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240</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108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1250" w:type="dxa"/>
            <w:vMerge/>
            <w:tcBorders>
              <w:left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r>
              <w:rPr>
                <w:rFonts w:ascii="宋体" w:hAnsi="宋体" w:cs="宋体" w:hint="eastAsia"/>
                <w:color w:val="000000"/>
                <w:szCs w:val="21"/>
              </w:rPr>
              <w:t>现场指导次数</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szCs w:val="21"/>
              </w:rPr>
              <w:t>≥</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9</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szCs w:val="21"/>
              </w:rPr>
              <w:t>次</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22</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1081" w:type="dxa"/>
            <w:vMerge/>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szCs w:val="21"/>
              </w:rPr>
              <w:t>质量指标</w:t>
            </w:r>
          </w:p>
        </w:tc>
        <w:tc>
          <w:tcPr>
            <w:tcW w:w="1312" w:type="dxa"/>
            <w:tcBorders>
              <w:top w:val="single" w:sz="4" w:space="0" w:color="000000"/>
              <w:left w:val="single" w:sz="4" w:space="0" w:color="000000"/>
              <w:right w:val="single" w:sz="4" w:space="0" w:color="000000"/>
            </w:tcBorders>
            <w:vAlign w:val="center"/>
          </w:tcPr>
          <w:p w:rsidR="00814FFC" w:rsidRDefault="00814FFC">
            <w:pPr>
              <w:spacing w:line="260" w:lineRule="exact"/>
              <w:rPr>
                <w:rFonts w:ascii="宋体" w:cs="宋体"/>
                <w:color w:val="000000"/>
                <w:szCs w:val="21"/>
              </w:rPr>
            </w:pPr>
            <w:r>
              <w:rPr>
                <w:rFonts w:ascii="宋体" w:hAnsi="宋体" w:cs="宋体" w:hint="eastAsia"/>
                <w:color w:val="000000"/>
                <w:szCs w:val="21"/>
              </w:rPr>
              <w:t>培训质量</w:t>
            </w:r>
          </w:p>
        </w:tc>
        <w:tc>
          <w:tcPr>
            <w:tcW w:w="1127" w:type="dxa"/>
            <w:tcBorders>
              <w:top w:val="single" w:sz="4" w:space="0" w:color="000000"/>
              <w:left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szCs w:val="21"/>
              </w:rPr>
              <w:t>定性</w:t>
            </w:r>
          </w:p>
        </w:tc>
        <w:tc>
          <w:tcPr>
            <w:tcW w:w="971" w:type="dxa"/>
            <w:tcBorders>
              <w:top w:val="single" w:sz="4" w:space="0" w:color="000000"/>
              <w:left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szCs w:val="21"/>
              </w:rPr>
              <w:t>有效提高参训人员技术水平</w:t>
            </w:r>
          </w:p>
        </w:tc>
        <w:tc>
          <w:tcPr>
            <w:tcW w:w="1061" w:type="dxa"/>
            <w:tcBorders>
              <w:top w:val="single" w:sz="4" w:space="0" w:color="000000"/>
              <w:left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938" w:type="dxa"/>
            <w:tcBorders>
              <w:top w:val="single" w:sz="4" w:space="0" w:color="000000"/>
              <w:left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szCs w:val="21"/>
              </w:rPr>
              <w:t>参训人员技术水平得到提升</w:t>
            </w:r>
          </w:p>
        </w:tc>
      </w:tr>
      <w:tr w:rsidR="00814FFC">
        <w:trPr>
          <w:trHeight w:val="920"/>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10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效益指标</w:t>
            </w: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szCs w:val="21"/>
              </w:rPr>
              <w:t>经济效益指标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r>
              <w:rPr>
                <w:rFonts w:ascii="宋体" w:hAnsi="宋体" w:cs="宋体" w:hint="eastAsia"/>
                <w:color w:val="000000"/>
                <w:szCs w:val="21"/>
              </w:rPr>
              <w:t>实现节本增效</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szCs w:val="21"/>
              </w:rPr>
              <w:t>定性</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szCs w:val="21"/>
              </w:rPr>
              <w:t>有效提高养殖户经济效益</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szCs w:val="21"/>
              </w:rPr>
              <w:t>通过技术培训、指标，降低了生产成本</w:t>
            </w:r>
          </w:p>
        </w:tc>
      </w:tr>
      <w:tr w:rsidR="00814FFC">
        <w:trPr>
          <w:trHeight w:val="920"/>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10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szCs w:val="21"/>
              </w:rPr>
              <w:t>可持续影响指标</w:t>
            </w:r>
          </w:p>
        </w:tc>
        <w:tc>
          <w:tcPr>
            <w:tcW w:w="1312"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r>
              <w:rPr>
                <w:rFonts w:ascii="宋体" w:hAnsi="宋体" w:cs="宋体" w:hint="eastAsia"/>
                <w:color w:val="000000"/>
                <w:szCs w:val="21"/>
              </w:rPr>
              <w:t>新技术的推广对养殖业的影响</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szCs w:val="21"/>
              </w:rPr>
              <w:t>定性</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szCs w:val="21"/>
              </w:rPr>
              <w:t>促进畜禽业现代化高质量发展</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szCs w:val="21"/>
              </w:rPr>
              <w:t>通过新技术的推广培训，提升养殖户专业技能，从而推动畜禽业的发展</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1081" w:type="dxa"/>
            <w:tcBorders>
              <w:top w:val="single" w:sz="4" w:space="0" w:color="000000"/>
              <w:left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满意度</w:t>
            </w:r>
          </w:p>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250" w:type="dxa"/>
            <w:tcBorders>
              <w:top w:val="single" w:sz="4" w:space="0" w:color="000000"/>
              <w:left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服务对象</w:t>
            </w:r>
          </w:p>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满意度指标</w:t>
            </w:r>
          </w:p>
        </w:tc>
        <w:tc>
          <w:tcPr>
            <w:tcW w:w="1312" w:type="dxa"/>
            <w:tcBorders>
              <w:top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r>
              <w:rPr>
                <w:rFonts w:ascii="宋体" w:hAnsi="宋体" w:cs="宋体" w:hint="eastAsia"/>
                <w:color w:val="000000"/>
                <w:szCs w:val="21"/>
              </w:rPr>
              <w:t>服务对象满意度</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szCs w:val="21"/>
              </w:rPr>
              <w:t>≥</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90</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100</w:t>
            </w:r>
          </w:p>
        </w:tc>
      </w:tr>
      <w:tr w:rsidR="00814FFC">
        <w:trPr>
          <w:trHeight w:val="23"/>
          <w:jc w:val="center"/>
        </w:trPr>
        <w:tc>
          <w:tcPr>
            <w:tcW w:w="652" w:type="dxa"/>
            <w:vMerge/>
            <w:tcBorders>
              <w:top w:val="single" w:sz="4" w:space="0" w:color="000000"/>
              <w:left w:val="single" w:sz="4" w:space="0" w:color="000000"/>
              <w:bottom w:val="single" w:sz="4" w:space="0" w:color="000000"/>
            </w:tcBorders>
            <w:vAlign w:val="center"/>
          </w:tcPr>
          <w:p w:rsidR="00814FFC" w:rsidRDefault="00814FFC">
            <w:pPr>
              <w:spacing w:line="260" w:lineRule="exact"/>
              <w:jc w:val="center"/>
              <w:rPr>
                <w:rFonts w:ascii="宋体" w:cs="宋体"/>
                <w:color w:val="000000"/>
                <w:szCs w:val="21"/>
              </w:rPr>
            </w:pPr>
          </w:p>
        </w:tc>
        <w:tc>
          <w:tcPr>
            <w:tcW w:w="1081"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成本指标</w:t>
            </w:r>
          </w:p>
        </w:tc>
        <w:tc>
          <w:tcPr>
            <w:tcW w:w="1250" w:type="dxa"/>
            <w:tcBorders>
              <w:top w:val="single" w:sz="4" w:space="0" w:color="000000"/>
              <w:left w:val="single" w:sz="4" w:space="0" w:color="000000"/>
              <w:bottom w:val="single" w:sz="4" w:space="0" w:color="000000"/>
              <w:right w:val="single" w:sz="4" w:space="0" w:color="000000"/>
            </w:tcBorders>
            <w:vAlign w:val="center"/>
          </w:tcPr>
          <w:p w:rsidR="00814FFC" w:rsidRDefault="00814FFC">
            <w:pPr>
              <w:widowControl/>
              <w:spacing w:line="260" w:lineRule="exact"/>
              <w:jc w:val="center"/>
              <w:textAlignment w:val="center"/>
              <w:rPr>
                <w:rFonts w:ascii="宋体" w:cs="宋体"/>
                <w:color w:val="000000"/>
                <w:kern w:val="0"/>
                <w:szCs w:val="21"/>
              </w:rPr>
            </w:pPr>
            <w:r>
              <w:rPr>
                <w:rFonts w:ascii="宋体" w:hAnsi="宋体" w:cs="宋体" w:hint="eastAsia"/>
                <w:color w:val="000000"/>
                <w:kern w:val="0"/>
                <w:szCs w:val="21"/>
              </w:rPr>
              <w:t>经济成本</w:t>
            </w:r>
          </w:p>
          <w:p w:rsidR="00814FFC" w:rsidRDefault="00814FFC">
            <w:pPr>
              <w:widowControl/>
              <w:spacing w:line="260" w:lineRule="exact"/>
              <w:jc w:val="center"/>
              <w:textAlignment w:val="center"/>
              <w:rPr>
                <w:rFonts w:ascii="宋体" w:cs="宋体"/>
                <w:color w:val="000000"/>
                <w:szCs w:val="21"/>
              </w:rPr>
            </w:pPr>
            <w:r>
              <w:rPr>
                <w:rFonts w:ascii="宋体" w:hAnsi="宋体" w:cs="宋体" w:hint="eastAsia"/>
                <w:color w:val="000000"/>
                <w:kern w:val="0"/>
                <w:szCs w:val="21"/>
              </w:rPr>
              <w:t>指标</w:t>
            </w:r>
          </w:p>
        </w:tc>
        <w:tc>
          <w:tcPr>
            <w:tcW w:w="1312" w:type="dxa"/>
            <w:tcBorders>
              <w:top w:val="single" w:sz="4" w:space="0" w:color="000000"/>
              <w:bottom w:val="single" w:sz="4" w:space="0" w:color="000000"/>
              <w:right w:val="single" w:sz="4" w:space="0" w:color="000000"/>
            </w:tcBorders>
            <w:vAlign w:val="center"/>
          </w:tcPr>
          <w:p w:rsidR="00814FFC" w:rsidRDefault="00814FFC">
            <w:pPr>
              <w:spacing w:line="260" w:lineRule="exact"/>
              <w:rPr>
                <w:rFonts w:ascii="宋体" w:cs="宋体"/>
                <w:color w:val="000000"/>
                <w:szCs w:val="21"/>
              </w:rPr>
            </w:pPr>
            <w:r>
              <w:rPr>
                <w:rFonts w:ascii="宋体" w:hAnsi="宋体" w:cs="宋体" w:hint="eastAsia"/>
                <w:color w:val="000000"/>
                <w:szCs w:val="21"/>
              </w:rPr>
              <w:t>推广技术成本</w:t>
            </w:r>
          </w:p>
        </w:tc>
        <w:tc>
          <w:tcPr>
            <w:tcW w:w="1127"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szCs w:val="21"/>
              </w:rPr>
              <w:t>≤</w:t>
            </w:r>
          </w:p>
        </w:tc>
        <w:tc>
          <w:tcPr>
            <w:tcW w:w="97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7</w:t>
            </w:r>
          </w:p>
        </w:tc>
        <w:tc>
          <w:tcPr>
            <w:tcW w:w="106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hint="eastAsia"/>
                <w:color w:val="000000"/>
                <w:szCs w:val="21"/>
              </w:rPr>
              <w:t>万元</w:t>
            </w:r>
          </w:p>
        </w:tc>
        <w:tc>
          <w:tcPr>
            <w:tcW w:w="938"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20</w:t>
            </w:r>
          </w:p>
        </w:tc>
        <w:tc>
          <w:tcPr>
            <w:tcW w:w="1841" w:type="dxa"/>
            <w:tcBorders>
              <w:top w:val="single" w:sz="4" w:space="0" w:color="000000"/>
              <w:left w:val="single" w:sz="4" w:space="0" w:color="000000"/>
              <w:bottom w:val="single" w:sz="4" w:space="0" w:color="000000"/>
              <w:right w:val="single" w:sz="4" w:space="0" w:color="000000"/>
            </w:tcBorders>
            <w:vAlign w:val="center"/>
          </w:tcPr>
          <w:p w:rsidR="00814FFC" w:rsidRDefault="00814FFC">
            <w:pPr>
              <w:spacing w:line="260" w:lineRule="exact"/>
              <w:jc w:val="center"/>
              <w:rPr>
                <w:rFonts w:ascii="宋体" w:cs="宋体"/>
                <w:color w:val="000000"/>
                <w:szCs w:val="21"/>
              </w:rPr>
            </w:pPr>
            <w:r>
              <w:rPr>
                <w:rFonts w:ascii="宋体" w:hAnsi="宋体" w:cs="宋体"/>
                <w:color w:val="000000"/>
                <w:szCs w:val="21"/>
              </w:rPr>
              <w:t>7</w:t>
            </w:r>
          </w:p>
        </w:tc>
      </w:tr>
    </w:tbl>
    <w:p w:rsidR="00814FFC" w:rsidRDefault="00814FFC" w:rsidP="00814FFC">
      <w:pPr>
        <w:spacing w:line="578" w:lineRule="exact"/>
        <w:ind w:firstLineChars="200" w:firstLine="31680"/>
        <w:rPr>
          <w:rFonts w:ascii="黑体" w:eastAsia="黑体" w:hAnsi="黑体" w:cs="黑体"/>
          <w:sz w:val="24"/>
        </w:rPr>
      </w:pPr>
    </w:p>
    <w:p w:rsidR="00814FFC" w:rsidRDefault="00814FFC">
      <w:pPr>
        <w:spacing w:line="300" w:lineRule="exact"/>
        <w:rPr>
          <w:rFonts w:ascii="宋体" w:cs="宋体"/>
          <w:szCs w:val="21"/>
        </w:rPr>
      </w:pPr>
    </w:p>
    <w:p w:rsidR="00814FFC" w:rsidRDefault="00814FFC">
      <w:pPr>
        <w:pStyle w:val="Footer"/>
        <w:rPr>
          <w:rFonts w:ascii="方正小标宋简体" w:eastAsia="方正小标宋简体" w:hAnsi="宋体"/>
          <w:spacing w:val="-6"/>
          <w:sz w:val="44"/>
          <w:szCs w:val="44"/>
        </w:rPr>
      </w:pPr>
    </w:p>
    <w:p w:rsidR="00814FFC" w:rsidRDefault="00814FFC">
      <w:pPr>
        <w:pStyle w:val="Footer"/>
        <w:rPr>
          <w:rFonts w:ascii="方正小标宋简体" w:eastAsia="方正小标宋简体" w:hAnsi="宋体"/>
          <w:spacing w:val="-6"/>
          <w:sz w:val="44"/>
          <w:szCs w:val="44"/>
        </w:rPr>
      </w:pPr>
    </w:p>
    <w:p w:rsidR="00814FFC" w:rsidRDefault="00814FFC">
      <w:pPr>
        <w:spacing w:line="700" w:lineRule="exact"/>
        <w:jc w:val="center"/>
        <w:rPr>
          <w:rFonts w:ascii="黑体" w:eastAsia="黑体" w:hAnsi="黑体"/>
          <w:sz w:val="44"/>
          <w:szCs w:val="44"/>
        </w:rPr>
      </w:pPr>
      <w:r>
        <w:rPr>
          <w:rFonts w:ascii="黑体" w:eastAsia="黑体" w:hAnsi="黑体"/>
          <w:sz w:val="44"/>
          <w:szCs w:val="44"/>
        </w:rPr>
        <w:br w:type="page"/>
      </w:r>
    </w:p>
    <w:p w:rsidR="00814FFC" w:rsidRDefault="00814FFC">
      <w:pPr>
        <w:widowControl/>
        <w:jc w:val="center"/>
        <w:outlineLvl w:val="0"/>
      </w:pPr>
      <w:bookmarkStart w:id="591" w:name="_Toc5768"/>
      <w:bookmarkStart w:id="592" w:name="_Toc10309"/>
      <w:bookmarkStart w:id="593" w:name="_Toc29029"/>
      <w:r>
        <w:rPr>
          <w:rFonts w:ascii="黑体" w:eastAsia="黑体" w:hAnsi="黑体" w:hint="eastAsia"/>
          <w:sz w:val="44"/>
          <w:szCs w:val="44"/>
        </w:rPr>
        <w:t>第</w:t>
      </w:r>
      <w:r>
        <w:rPr>
          <w:rStyle w:val="Heading1Char"/>
          <w:rFonts w:ascii="黑体" w:eastAsia="黑体" w:hAnsi="黑体" w:hint="eastAsia"/>
          <w:b w:val="0"/>
          <w:bCs w:val="0"/>
        </w:rPr>
        <w:t>五部分</w:t>
      </w:r>
      <w:r>
        <w:rPr>
          <w:rStyle w:val="Heading1Char"/>
          <w:rFonts w:ascii="黑体" w:eastAsia="黑体" w:hAnsi="黑体"/>
          <w:b w:val="0"/>
          <w:bCs w:val="0"/>
        </w:rPr>
        <w:t xml:space="preserve"> </w:t>
      </w:r>
      <w:r>
        <w:rPr>
          <w:rStyle w:val="Heading1Char"/>
          <w:rFonts w:ascii="黑体" w:eastAsia="黑体" w:hAnsi="黑体" w:hint="eastAsia"/>
          <w:b w:val="0"/>
          <w:bCs w:val="0"/>
        </w:rPr>
        <w:t>附表</w:t>
      </w:r>
      <w:bookmarkStart w:id="594" w:name="_Toc15396619"/>
      <w:bookmarkEnd w:id="113"/>
      <w:bookmarkEnd w:id="312"/>
      <w:bookmarkEnd w:id="591"/>
      <w:bookmarkEnd w:id="592"/>
      <w:bookmarkEnd w:id="593"/>
    </w:p>
    <w:p w:rsidR="00814FFC" w:rsidRDefault="00814FFC">
      <w:pPr>
        <w:pStyle w:val="Heading2"/>
        <w:spacing w:line="576" w:lineRule="exact"/>
        <w:rPr>
          <w:rFonts w:ascii="仿宋_GB2312" w:eastAsia="仿宋_GB2312" w:hAnsi="仿宋_GB2312" w:cs="仿宋_GB2312"/>
          <w:b w:val="0"/>
          <w:bCs w:val="0"/>
        </w:rPr>
      </w:pPr>
      <w:bookmarkStart w:id="595" w:name="_Toc12436"/>
      <w:bookmarkStart w:id="596" w:name="_Toc13868"/>
      <w:bookmarkStart w:id="597" w:name="_Toc13876"/>
      <w:bookmarkEnd w:id="594"/>
      <w:r>
        <w:rPr>
          <w:rFonts w:ascii="仿宋_GB2312" w:eastAsia="仿宋_GB2312" w:hAnsi="仿宋_GB2312" w:cs="仿宋_GB2312" w:hint="eastAsia"/>
          <w:b w:val="0"/>
          <w:bCs w:val="0"/>
        </w:rPr>
        <w:t>一、收</w:t>
      </w:r>
      <w:r>
        <w:rPr>
          <w:rStyle w:val="Heading2Char"/>
          <w:rFonts w:ascii="仿宋_GB2312" w:eastAsia="仿宋_GB2312" w:hAnsi="仿宋_GB2312" w:cs="仿宋_GB2312" w:hint="eastAsia"/>
        </w:rPr>
        <w:t>入支出决算总表</w:t>
      </w:r>
      <w:bookmarkEnd w:id="595"/>
      <w:bookmarkEnd w:id="596"/>
      <w:bookmarkEnd w:id="597"/>
    </w:p>
    <w:p w:rsidR="00814FFC" w:rsidRDefault="00814FFC">
      <w:pPr>
        <w:pStyle w:val="Heading2"/>
        <w:spacing w:line="576" w:lineRule="exact"/>
        <w:rPr>
          <w:rFonts w:ascii="仿宋_GB2312" w:eastAsia="仿宋_GB2312" w:hAnsi="仿宋_GB2312" w:cs="仿宋_GB2312"/>
          <w:b w:val="0"/>
          <w:bCs w:val="0"/>
        </w:rPr>
      </w:pPr>
      <w:bookmarkStart w:id="598" w:name="_Toc3709"/>
      <w:bookmarkStart w:id="599" w:name="_Toc15396620"/>
      <w:bookmarkStart w:id="600" w:name="_Toc18586"/>
      <w:bookmarkStart w:id="601" w:name="_Toc15839"/>
      <w:r>
        <w:rPr>
          <w:rFonts w:ascii="仿宋_GB2312" w:eastAsia="仿宋_GB2312" w:hAnsi="仿宋_GB2312" w:cs="仿宋_GB2312" w:hint="eastAsia"/>
          <w:b w:val="0"/>
          <w:bCs w:val="0"/>
        </w:rPr>
        <w:t>二、收</w:t>
      </w:r>
      <w:r>
        <w:rPr>
          <w:rStyle w:val="Heading2Char"/>
          <w:rFonts w:ascii="仿宋_GB2312" w:eastAsia="仿宋_GB2312" w:hAnsi="仿宋_GB2312" w:cs="仿宋_GB2312" w:hint="eastAsia"/>
        </w:rPr>
        <w:t>入决算表</w:t>
      </w:r>
      <w:bookmarkEnd w:id="598"/>
      <w:bookmarkEnd w:id="599"/>
      <w:bookmarkEnd w:id="600"/>
      <w:bookmarkEnd w:id="601"/>
    </w:p>
    <w:p w:rsidR="00814FFC" w:rsidRDefault="00814FFC">
      <w:pPr>
        <w:pStyle w:val="Heading2"/>
        <w:spacing w:line="576" w:lineRule="exact"/>
        <w:rPr>
          <w:rFonts w:ascii="仿宋_GB2312" w:eastAsia="仿宋_GB2312" w:hAnsi="仿宋_GB2312" w:cs="仿宋_GB2312"/>
          <w:b w:val="0"/>
          <w:bCs w:val="0"/>
        </w:rPr>
      </w:pPr>
      <w:bookmarkStart w:id="602" w:name="_Toc16883"/>
      <w:bookmarkStart w:id="603" w:name="_Toc15396621"/>
      <w:bookmarkStart w:id="604" w:name="_Toc1267"/>
      <w:bookmarkStart w:id="605" w:name="_Toc3147"/>
      <w:r>
        <w:rPr>
          <w:rStyle w:val="Heading2Char"/>
          <w:rFonts w:ascii="仿宋_GB2312" w:eastAsia="仿宋_GB2312" w:hAnsi="仿宋_GB2312" w:cs="仿宋_GB2312" w:hint="eastAsia"/>
        </w:rPr>
        <w:t>三、</w:t>
      </w:r>
      <w:r>
        <w:rPr>
          <w:rFonts w:ascii="仿宋_GB2312" w:eastAsia="仿宋_GB2312" w:hAnsi="仿宋_GB2312" w:cs="仿宋_GB2312" w:hint="eastAsia"/>
          <w:b w:val="0"/>
          <w:bCs w:val="0"/>
        </w:rPr>
        <w:t>支</w:t>
      </w:r>
      <w:r>
        <w:rPr>
          <w:rStyle w:val="Heading2Char"/>
          <w:rFonts w:ascii="仿宋_GB2312" w:eastAsia="仿宋_GB2312" w:hAnsi="仿宋_GB2312" w:cs="仿宋_GB2312" w:hint="eastAsia"/>
        </w:rPr>
        <w:t>出决算表</w:t>
      </w:r>
      <w:bookmarkEnd w:id="602"/>
      <w:bookmarkEnd w:id="603"/>
      <w:bookmarkEnd w:id="604"/>
      <w:bookmarkEnd w:id="605"/>
    </w:p>
    <w:p w:rsidR="00814FFC" w:rsidRDefault="00814FFC">
      <w:pPr>
        <w:pStyle w:val="Heading2"/>
        <w:spacing w:line="576" w:lineRule="exact"/>
        <w:rPr>
          <w:rFonts w:ascii="仿宋_GB2312" w:eastAsia="仿宋_GB2312" w:hAnsi="仿宋_GB2312" w:cs="仿宋_GB2312"/>
          <w:b w:val="0"/>
          <w:bCs w:val="0"/>
        </w:rPr>
      </w:pPr>
      <w:bookmarkStart w:id="606" w:name="_Toc21233"/>
      <w:bookmarkStart w:id="607" w:name="_Toc30187"/>
      <w:bookmarkStart w:id="608" w:name="_Toc15396622"/>
      <w:bookmarkStart w:id="609" w:name="_Toc31150"/>
      <w:r>
        <w:rPr>
          <w:rStyle w:val="Heading2Char"/>
          <w:rFonts w:ascii="仿宋_GB2312" w:eastAsia="仿宋_GB2312" w:hAnsi="仿宋_GB2312" w:cs="仿宋_GB2312" w:hint="eastAsia"/>
        </w:rPr>
        <w:t>四、</w:t>
      </w:r>
      <w:r>
        <w:rPr>
          <w:rFonts w:ascii="仿宋_GB2312" w:eastAsia="仿宋_GB2312" w:hAnsi="仿宋_GB2312" w:cs="仿宋_GB2312" w:hint="eastAsia"/>
          <w:b w:val="0"/>
          <w:bCs w:val="0"/>
        </w:rPr>
        <w:t>财</w:t>
      </w:r>
      <w:r>
        <w:rPr>
          <w:rStyle w:val="Heading2Char"/>
          <w:rFonts w:ascii="仿宋_GB2312" w:eastAsia="仿宋_GB2312" w:hAnsi="仿宋_GB2312" w:cs="仿宋_GB2312" w:hint="eastAsia"/>
        </w:rPr>
        <w:t>政拨款收入支出决算总表</w:t>
      </w:r>
      <w:bookmarkEnd w:id="606"/>
      <w:bookmarkEnd w:id="607"/>
      <w:bookmarkEnd w:id="608"/>
      <w:bookmarkEnd w:id="609"/>
    </w:p>
    <w:p w:rsidR="00814FFC" w:rsidRDefault="00814FFC">
      <w:pPr>
        <w:pStyle w:val="Heading2"/>
        <w:spacing w:line="576" w:lineRule="exact"/>
        <w:rPr>
          <w:rStyle w:val="Heading2Char"/>
          <w:rFonts w:ascii="仿宋_GB2312" w:eastAsia="仿宋_GB2312" w:hAnsi="仿宋_GB2312" w:cs="仿宋_GB2312"/>
        </w:rPr>
      </w:pPr>
      <w:bookmarkStart w:id="610" w:name="_Toc28422"/>
      <w:bookmarkStart w:id="611" w:name="_Toc15396623"/>
      <w:bookmarkStart w:id="612" w:name="_Toc9254"/>
      <w:bookmarkStart w:id="613" w:name="_Toc19646"/>
      <w:r>
        <w:rPr>
          <w:rStyle w:val="Heading2Char"/>
          <w:rFonts w:ascii="仿宋_GB2312" w:eastAsia="仿宋_GB2312" w:hAnsi="仿宋_GB2312" w:cs="仿宋_GB2312" w:hint="eastAsia"/>
        </w:rPr>
        <w:t>五、</w:t>
      </w:r>
      <w:r>
        <w:rPr>
          <w:rFonts w:ascii="仿宋_GB2312" w:eastAsia="仿宋_GB2312" w:hAnsi="仿宋_GB2312" w:cs="仿宋_GB2312" w:hint="eastAsia"/>
          <w:b w:val="0"/>
          <w:bCs w:val="0"/>
        </w:rPr>
        <w:t>财</w:t>
      </w:r>
      <w:r>
        <w:rPr>
          <w:rStyle w:val="Heading2Char"/>
          <w:rFonts w:ascii="仿宋_GB2312" w:eastAsia="仿宋_GB2312" w:hAnsi="仿宋_GB2312" w:cs="仿宋_GB2312" w:hint="eastAsia"/>
        </w:rPr>
        <w:t>政拨款支出决算明细表</w:t>
      </w:r>
      <w:bookmarkStart w:id="614" w:name="_Toc15396624"/>
      <w:bookmarkEnd w:id="610"/>
      <w:bookmarkEnd w:id="611"/>
      <w:bookmarkEnd w:id="612"/>
      <w:bookmarkEnd w:id="613"/>
    </w:p>
    <w:p w:rsidR="00814FFC" w:rsidRDefault="00814FFC">
      <w:pPr>
        <w:pStyle w:val="Heading2"/>
        <w:spacing w:line="576" w:lineRule="exact"/>
        <w:rPr>
          <w:rFonts w:ascii="仿宋_GB2312" w:eastAsia="仿宋_GB2312" w:hAnsi="仿宋_GB2312" w:cs="仿宋_GB2312"/>
          <w:b w:val="0"/>
          <w:bCs w:val="0"/>
        </w:rPr>
      </w:pPr>
      <w:bookmarkStart w:id="615" w:name="_Toc31246"/>
      <w:bookmarkStart w:id="616" w:name="_Toc31872"/>
      <w:bookmarkStart w:id="617" w:name="_Toc21076"/>
      <w:r>
        <w:rPr>
          <w:rStyle w:val="Heading2Char"/>
          <w:rFonts w:ascii="仿宋_GB2312" w:eastAsia="仿宋_GB2312" w:hAnsi="仿宋_GB2312" w:cs="仿宋_GB2312" w:hint="eastAsia"/>
        </w:rPr>
        <w:t>六、</w:t>
      </w:r>
      <w:r>
        <w:rPr>
          <w:rFonts w:ascii="仿宋_GB2312" w:eastAsia="仿宋_GB2312" w:hAnsi="仿宋_GB2312" w:cs="仿宋_GB2312" w:hint="eastAsia"/>
          <w:b w:val="0"/>
          <w:bCs w:val="0"/>
        </w:rPr>
        <w:t>一</w:t>
      </w:r>
      <w:r>
        <w:rPr>
          <w:rStyle w:val="Heading2Char"/>
          <w:rFonts w:ascii="仿宋_GB2312" w:eastAsia="仿宋_GB2312" w:hAnsi="仿宋_GB2312" w:cs="仿宋_GB2312" w:hint="eastAsia"/>
        </w:rPr>
        <w:t>般公共预算财政拨款支出决算表</w:t>
      </w:r>
      <w:bookmarkEnd w:id="614"/>
      <w:bookmarkEnd w:id="615"/>
      <w:bookmarkEnd w:id="616"/>
      <w:bookmarkEnd w:id="617"/>
    </w:p>
    <w:p w:rsidR="00814FFC" w:rsidRDefault="00814FFC">
      <w:pPr>
        <w:pStyle w:val="Heading2"/>
        <w:spacing w:line="576" w:lineRule="exact"/>
        <w:rPr>
          <w:rFonts w:ascii="仿宋_GB2312" w:eastAsia="仿宋_GB2312" w:hAnsi="仿宋_GB2312" w:cs="仿宋_GB2312"/>
          <w:b w:val="0"/>
          <w:bCs w:val="0"/>
        </w:rPr>
      </w:pPr>
      <w:bookmarkStart w:id="618" w:name="_Toc5109"/>
      <w:bookmarkStart w:id="619" w:name="_Toc15396625"/>
      <w:bookmarkStart w:id="620" w:name="_Toc9935"/>
      <w:bookmarkStart w:id="621" w:name="_Toc17921"/>
      <w:r>
        <w:rPr>
          <w:rStyle w:val="Heading2Char"/>
          <w:rFonts w:ascii="仿宋_GB2312" w:eastAsia="仿宋_GB2312" w:hAnsi="仿宋_GB2312" w:cs="仿宋_GB2312" w:hint="eastAsia"/>
        </w:rPr>
        <w:t>七、</w:t>
      </w:r>
      <w:r>
        <w:rPr>
          <w:rFonts w:ascii="仿宋_GB2312" w:eastAsia="仿宋_GB2312" w:hAnsi="仿宋_GB2312" w:cs="仿宋_GB2312" w:hint="eastAsia"/>
          <w:b w:val="0"/>
          <w:bCs w:val="0"/>
        </w:rPr>
        <w:t>一</w:t>
      </w:r>
      <w:r>
        <w:rPr>
          <w:rStyle w:val="Heading2Char"/>
          <w:rFonts w:ascii="仿宋_GB2312" w:eastAsia="仿宋_GB2312" w:hAnsi="仿宋_GB2312" w:cs="仿宋_GB2312" w:hint="eastAsia"/>
        </w:rPr>
        <w:t>般公共预算财政拨款支出决算明细表</w:t>
      </w:r>
      <w:bookmarkEnd w:id="618"/>
      <w:bookmarkEnd w:id="619"/>
      <w:bookmarkEnd w:id="620"/>
      <w:bookmarkEnd w:id="621"/>
    </w:p>
    <w:p w:rsidR="00814FFC" w:rsidRDefault="00814FFC">
      <w:pPr>
        <w:pStyle w:val="Heading2"/>
        <w:spacing w:line="576" w:lineRule="exact"/>
        <w:rPr>
          <w:rFonts w:ascii="仿宋_GB2312" w:eastAsia="仿宋_GB2312" w:hAnsi="仿宋_GB2312" w:cs="仿宋_GB2312"/>
          <w:b w:val="0"/>
          <w:bCs w:val="0"/>
        </w:rPr>
      </w:pPr>
      <w:bookmarkStart w:id="622" w:name="_Toc13292"/>
      <w:bookmarkStart w:id="623" w:name="_Toc11222"/>
      <w:bookmarkStart w:id="624" w:name="_Toc15396626"/>
      <w:bookmarkStart w:id="625" w:name="_Toc16067"/>
      <w:r>
        <w:rPr>
          <w:rStyle w:val="Heading2Char"/>
          <w:rFonts w:ascii="仿宋_GB2312" w:eastAsia="仿宋_GB2312" w:hAnsi="仿宋_GB2312" w:cs="仿宋_GB2312" w:hint="eastAsia"/>
        </w:rPr>
        <w:t>八、</w:t>
      </w:r>
      <w:r>
        <w:rPr>
          <w:rFonts w:ascii="仿宋_GB2312" w:eastAsia="仿宋_GB2312" w:hAnsi="仿宋_GB2312" w:cs="仿宋_GB2312" w:hint="eastAsia"/>
          <w:b w:val="0"/>
          <w:bCs w:val="0"/>
        </w:rPr>
        <w:t>一</w:t>
      </w:r>
      <w:r>
        <w:rPr>
          <w:rStyle w:val="Heading2Char"/>
          <w:rFonts w:ascii="仿宋_GB2312" w:eastAsia="仿宋_GB2312" w:hAnsi="仿宋_GB2312" w:cs="仿宋_GB2312" w:hint="eastAsia"/>
        </w:rPr>
        <w:t>般公共预算财政拨款基本支出决算表</w:t>
      </w:r>
      <w:bookmarkEnd w:id="622"/>
      <w:bookmarkEnd w:id="623"/>
      <w:bookmarkEnd w:id="624"/>
      <w:bookmarkEnd w:id="625"/>
    </w:p>
    <w:p w:rsidR="00814FFC" w:rsidRDefault="00814FFC">
      <w:pPr>
        <w:pStyle w:val="Heading2"/>
        <w:spacing w:line="576" w:lineRule="exact"/>
        <w:rPr>
          <w:rFonts w:ascii="仿宋_GB2312" w:eastAsia="仿宋_GB2312" w:hAnsi="仿宋_GB2312" w:cs="仿宋_GB2312"/>
          <w:b w:val="0"/>
          <w:bCs w:val="0"/>
        </w:rPr>
      </w:pPr>
      <w:bookmarkStart w:id="626" w:name="_Toc15396627"/>
      <w:bookmarkStart w:id="627" w:name="_Toc11741"/>
      <w:bookmarkStart w:id="628" w:name="_Toc4634"/>
      <w:bookmarkStart w:id="629" w:name="_Toc7077"/>
      <w:r>
        <w:rPr>
          <w:rStyle w:val="Heading2Char"/>
          <w:rFonts w:ascii="仿宋_GB2312" w:eastAsia="仿宋_GB2312" w:hAnsi="仿宋_GB2312" w:cs="仿宋_GB2312" w:hint="eastAsia"/>
        </w:rPr>
        <w:t>九、</w:t>
      </w:r>
      <w:r>
        <w:rPr>
          <w:rFonts w:ascii="仿宋_GB2312" w:eastAsia="仿宋_GB2312" w:hAnsi="仿宋_GB2312" w:cs="仿宋_GB2312" w:hint="eastAsia"/>
          <w:b w:val="0"/>
          <w:bCs w:val="0"/>
        </w:rPr>
        <w:t>一</w:t>
      </w:r>
      <w:r>
        <w:rPr>
          <w:rStyle w:val="Heading2Char"/>
          <w:rFonts w:ascii="仿宋_GB2312" w:eastAsia="仿宋_GB2312" w:hAnsi="仿宋_GB2312" w:cs="仿宋_GB2312" w:hint="eastAsia"/>
        </w:rPr>
        <w:t>般公共预算财政拨款项目支出决算表</w:t>
      </w:r>
      <w:bookmarkEnd w:id="626"/>
      <w:bookmarkEnd w:id="627"/>
      <w:bookmarkEnd w:id="628"/>
      <w:bookmarkEnd w:id="629"/>
    </w:p>
    <w:p w:rsidR="00814FFC" w:rsidRDefault="00814FFC">
      <w:pPr>
        <w:pStyle w:val="Heading2"/>
        <w:spacing w:line="576" w:lineRule="exact"/>
        <w:rPr>
          <w:rFonts w:ascii="仿宋_GB2312" w:eastAsia="仿宋_GB2312" w:hAnsi="仿宋_GB2312" w:cs="仿宋_GB2312"/>
          <w:b w:val="0"/>
          <w:bCs w:val="0"/>
        </w:rPr>
      </w:pPr>
      <w:bookmarkStart w:id="630" w:name="_Toc15396628"/>
      <w:bookmarkStart w:id="631" w:name="_Toc2265"/>
      <w:bookmarkStart w:id="632" w:name="_Toc7102"/>
      <w:bookmarkStart w:id="633" w:name="_Toc18699"/>
      <w:r>
        <w:rPr>
          <w:rStyle w:val="Heading2Char"/>
          <w:rFonts w:ascii="仿宋_GB2312" w:eastAsia="仿宋_GB2312" w:hAnsi="仿宋_GB2312" w:cs="仿宋_GB2312" w:hint="eastAsia"/>
        </w:rPr>
        <w:t>十、</w:t>
      </w:r>
      <w:bookmarkEnd w:id="630"/>
      <w:r>
        <w:rPr>
          <w:rFonts w:ascii="仿宋_GB2312" w:eastAsia="仿宋_GB2312" w:hAnsi="仿宋_GB2312" w:cs="仿宋_GB2312" w:hint="eastAsia"/>
          <w:b w:val="0"/>
          <w:bCs w:val="0"/>
        </w:rPr>
        <w:t>政</w:t>
      </w:r>
      <w:r>
        <w:rPr>
          <w:rStyle w:val="Heading2Char"/>
          <w:rFonts w:ascii="仿宋_GB2312" w:eastAsia="仿宋_GB2312" w:hAnsi="仿宋_GB2312" w:cs="仿宋_GB2312" w:hint="eastAsia"/>
        </w:rPr>
        <w:t>府性基金预算财政拨款收入支出决算表</w:t>
      </w:r>
      <w:bookmarkEnd w:id="631"/>
      <w:bookmarkEnd w:id="632"/>
      <w:bookmarkEnd w:id="633"/>
    </w:p>
    <w:p w:rsidR="00814FFC" w:rsidRDefault="00814FFC">
      <w:pPr>
        <w:pStyle w:val="Heading2"/>
        <w:spacing w:line="576" w:lineRule="exact"/>
        <w:rPr>
          <w:rFonts w:ascii="仿宋_GB2312" w:eastAsia="仿宋_GB2312" w:hAnsi="仿宋_GB2312" w:cs="仿宋_GB2312"/>
          <w:b w:val="0"/>
          <w:bCs w:val="0"/>
        </w:rPr>
      </w:pPr>
      <w:bookmarkStart w:id="634" w:name="_Toc15396629"/>
      <w:bookmarkStart w:id="635" w:name="_Toc19630"/>
      <w:bookmarkStart w:id="636" w:name="_Toc2133"/>
      <w:bookmarkStart w:id="637" w:name="_Toc8635"/>
      <w:r>
        <w:rPr>
          <w:rStyle w:val="Heading2Char"/>
          <w:rFonts w:ascii="仿宋_GB2312" w:eastAsia="仿宋_GB2312" w:hAnsi="仿宋_GB2312" w:cs="仿宋_GB2312" w:hint="eastAsia"/>
        </w:rPr>
        <w:t>十一、</w:t>
      </w:r>
      <w:bookmarkEnd w:id="634"/>
      <w:r>
        <w:rPr>
          <w:rFonts w:ascii="仿宋_GB2312" w:eastAsia="仿宋_GB2312" w:hAnsi="仿宋_GB2312" w:cs="仿宋_GB2312" w:hint="eastAsia"/>
          <w:b w:val="0"/>
          <w:bCs w:val="0"/>
        </w:rPr>
        <w:t>国</w:t>
      </w:r>
      <w:r>
        <w:rPr>
          <w:rStyle w:val="Heading2Char"/>
          <w:rFonts w:ascii="仿宋_GB2312" w:eastAsia="仿宋_GB2312" w:hAnsi="仿宋_GB2312" w:cs="仿宋_GB2312" w:hint="eastAsia"/>
        </w:rPr>
        <w:t>有资本经营预算财政拨款收入支出决算表</w:t>
      </w:r>
      <w:bookmarkEnd w:id="635"/>
      <w:bookmarkEnd w:id="636"/>
      <w:bookmarkEnd w:id="637"/>
    </w:p>
    <w:p w:rsidR="00814FFC" w:rsidRDefault="00814FFC">
      <w:pPr>
        <w:pStyle w:val="Heading2"/>
        <w:spacing w:line="576" w:lineRule="exact"/>
        <w:rPr>
          <w:rFonts w:ascii="仿宋_GB2312" w:eastAsia="仿宋_GB2312" w:hAnsi="仿宋_GB2312" w:cs="仿宋_GB2312"/>
          <w:b w:val="0"/>
          <w:bCs w:val="0"/>
        </w:rPr>
      </w:pPr>
      <w:bookmarkStart w:id="638" w:name="_Toc15396630"/>
      <w:bookmarkStart w:id="639" w:name="_Toc990"/>
      <w:bookmarkStart w:id="640" w:name="_Toc12676"/>
      <w:bookmarkStart w:id="641" w:name="_Toc22352"/>
      <w:r>
        <w:rPr>
          <w:rStyle w:val="Heading2Char"/>
          <w:rFonts w:ascii="仿宋_GB2312" w:eastAsia="仿宋_GB2312" w:hAnsi="仿宋_GB2312" w:cs="仿宋_GB2312" w:hint="eastAsia"/>
        </w:rPr>
        <w:t>十二、</w:t>
      </w:r>
      <w:bookmarkEnd w:id="638"/>
      <w:r>
        <w:rPr>
          <w:rStyle w:val="Heading2Char"/>
          <w:rFonts w:ascii="仿宋_GB2312" w:eastAsia="仿宋_GB2312" w:hAnsi="仿宋_GB2312" w:cs="仿宋_GB2312" w:hint="eastAsia"/>
        </w:rPr>
        <w:t>国有资本经营预算财政拨款支出决算表</w:t>
      </w:r>
      <w:bookmarkEnd w:id="639"/>
      <w:bookmarkEnd w:id="640"/>
      <w:bookmarkEnd w:id="641"/>
    </w:p>
    <w:p w:rsidR="00814FFC" w:rsidRDefault="00814FFC">
      <w:pPr>
        <w:pStyle w:val="Heading2"/>
        <w:spacing w:line="576" w:lineRule="exact"/>
        <w:rPr>
          <w:rStyle w:val="Heading2Char"/>
          <w:rFonts w:ascii="仿宋_GB2312" w:eastAsia="仿宋_GB2312" w:hAnsi="仿宋_GB2312" w:cs="仿宋_GB2312"/>
        </w:rPr>
      </w:pPr>
      <w:bookmarkStart w:id="642" w:name="_Toc15396631"/>
      <w:bookmarkStart w:id="643" w:name="_Toc2552"/>
      <w:bookmarkStart w:id="644" w:name="_Toc11016"/>
      <w:bookmarkStart w:id="645" w:name="_Toc30094"/>
      <w:r>
        <w:rPr>
          <w:rStyle w:val="Heading2Char"/>
          <w:rFonts w:ascii="仿宋_GB2312" w:eastAsia="仿宋_GB2312" w:hAnsi="仿宋_GB2312" w:cs="仿宋_GB2312" w:hint="eastAsia"/>
        </w:rPr>
        <w:t>十三、</w:t>
      </w:r>
      <w:bookmarkEnd w:id="642"/>
      <w:r>
        <w:rPr>
          <w:rStyle w:val="Heading2Char"/>
          <w:rFonts w:ascii="仿宋_GB2312" w:eastAsia="仿宋_GB2312" w:hAnsi="仿宋_GB2312" w:cs="仿宋_GB2312" w:hint="eastAsia"/>
        </w:rPr>
        <w:t>财政拨款“三公”经费支出决算表</w:t>
      </w:r>
      <w:bookmarkEnd w:id="643"/>
      <w:bookmarkEnd w:id="644"/>
      <w:bookmarkEnd w:id="645"/>
    </w:p>
    <w:p w:rsidR="00814FFC" w:rsidRDefault="00814FFC">
      <w:pPr>
        <w:rPr>
          <w:rFonts w:ascii="仿宋_GB2312" w:eastAsia="仿宋_GB2312" w:hAnsi="仿宋_GB2312" w:cs="仿宋_GB2312"/>
        </w:rPr>
      </w:pPr>
    </w:p>
    <w:sectPr w:rsidR="00814FFC" w:rsidSect="00DD1BE7">
      <w:footerReference w:type="default" r:id="rId62"/>
      <w:pgSz w:w="11906" w:h="16838"/>
      <w:pgMar w:top="2098" w:right="1474" w:bottom="1984" w:left="1587" w:header="720" w:footer="720"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14FFC" w:rsidRDefault="00814FFC" w:rsidP="00DD1BE7">
      <w:r>
        <w:separator/>
      </w:r>
    </w:p>
  </w:endnote>
  <w:endnote w:type="continuationSeparator" w:id="0">
    <w:p w:rsidR="00814FFC" w:rsidRDefault="00814FFC" w:rsidP="00DD1BE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es New Roma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仿宋_GB2312">
    <w:altName w:val="微软雅黑"/>
    <w:panose1 w:val="00000000000000000000"/>
    <w:charset w:val="86"/>
    <w:family w:val="auto"/>
    <w:notTrueType/>
    <w:pitch w:val="default"/>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Liberation Sans">
    <w:altName w:val="???????"/>
    <w:panose1 w:val="00000000000000000000"/>
    <w:charset w:val="00"/>
    <w:family w:val="swiss"/>
    <w:notTrueType/>
    <w:pitch w:val="default"/>
    <w:sig w:usb0="00000003" w:usb1="00000000" w:usb2="00000000" w:usb3="00000000" w:csb0="00000001" w:csb1="00000000"/>
  </w:font>
  <w:font w:name="Noto Sans CJK SC Regular">
    <w:altName w:val="宋体"/>
    <w:panose1 w:val="00000000000000000000"/>
    <w:charset w:val="86"/>
    <w:family w:val="auto"/>
    <w:notTrueType/>
    <w:pitch w:val="default"/>
    <w:sig w:usb0="00000001" w:usb1="080E0000" w:usb2="00000010" w:usb3="00000000" w:csb0="00040000" w:csb1="00000000"/>
  </w:font>
  <w:font w:name="??">
    <w:altName w:val="Times New Roman"/>
    <w:panose1 w:val="00000000000000000000"/>
    <w:charset w:val="00"/>
    <w:family w:val="moder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黑体">
    <w:altName w:val="um"/>
    <w:panose1 w:val="02010609060101010101"/>
    <w:charset w:val="86"/>
    <w:family w:val="modern"/>
    <w:pitch w:val="fixed"/>
    <w:sig w:usb0="800002BF" w:usb1="38CF7CFA" w:usb2="00000016" w:usb3="00000000" w:csb0="00040001" w:csb1="00000000"/>
  </w:font>
  <w:font w:name="方正小标宋简体">
    <w:altName w:val="微软雅黑"/>
    <w:panose1 w:val="00000000000000000000"/>
    <w:charset w:val="86"/>
    <w:family w:val="script"/>
    <w:notTrueType/>
    <w:pitch w:val="default"/>
    <w:sig w:usb0="00000001" w:usb1="080E0000" w:usb2="00000010" w:usb3="00000000" w:csb0="00040000" w:csb1="00000000"/>
  </w:font>
  <w:font w:name="楷体_GB2312">
    <w:altName w:val="微软雅黑"/>
    <w:panose1 w:val="00000000000000000000"/>
    <w:charset w:val="86"/>
    <w:family w:val="auto"/>
    <w:notTrueType/>
    <w:pitch w:val="default"/>
    <w:sig w:usb0="00000001" w:usb1="080E0000" w:usb2="00000010" w:usb3="00000000" w:csb0="00040000" w:csb1="00000000"/>
  </w:font>
  <w:font w:name="Wingdings 2">
    <w:panose1 w:val="05020102010507070707"/>
    <w:charset w:val="02"/>
    <w:family w:val="roman"/>
    <w:pitch w:val="variable"/>
    <w:sig w:usb0="00000000" w:usb1="10000000" w:usb2="00000000" w:usb3="00000000" w:csb0="80000000" w:csb1="00000000"/>
  </w:font>
  <w:font w:name="方正小标宋_GBK">
    <w:altName w:val="微软雅黑"/>
    <w:panose1 w:val="00000000000000000000"/>
    <w:charset w:val="86"/>
    <w:family w:val="auto"/>
    <w:notTrueType/>
    <w:pitch w:val="default"/>
    <w:sig w:usb0="00000001" w:usb1="080E0000" w:usb2="00000010" w:usb3="00000000" w:csb0="00040000" w:csb1="00000000"/>
  </w:font>
  <w:font w:name="等线">
    <w:altName w:val="微软雅黑"/>
    <w:panose1 w:val="00000000000000000000"/>
    <w:charset w:val="86"/>
    <w:family w:val="auto"/>
    <w:notTrueType/>
    <w:pitch w:val="default"/>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4FFC" w:rsidRDefault="00814FFC">
    <w:pPr>
      <w:pStyle w:val="Foote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4FFC" w:rsidRDefault="00814FFC">
    <w:pPr>
      <w:pStyle w:val="Footer"/>
      <w:tabs>
        <w:tab w:val="clear" w:pos="4153"/>
        <w:tab w:val="center" w:pos="4422"/>
      </w:tabs>
    </w:pPr>
    <w:r>
      <w:rPr>
        <w:noProof/>
      </w:rPr>
      <w:pict>
        <v:shapetype id="_x0000_t202" coordsize="21600,21600" o:spt="202" path="m,l,21600r21600,l21600,xe">
          <v:stroke joinstyle="miter"/>
          <v:path gradientshapeok="t" o:connecttype="rect"/>
        </v:shapetype>
        <v:shape id="_x0000_s2058" type="#_x0000_t202" style="position:absolute;margin-left:0;margin-top:0;width:2in;height:2in;z-index:251661824;mso-wrap-style:none;mso-position-horizontal:inside;mso-position-horizontal-relative:margin" filled="f" stroked="f">
          <v:textbox style="mso-fit-shape-to-text:t" inset="0,0,0,0">
            <w:txbxContent>
              <w:p w:rsidR="00814FFC" w:rsidRDefault="00814FFC">
                <w:pPr>
                  <w:pStyle w:val="Footer"/>
                </w:pPr>
                <w:r>
                  <w:t xml:space="preserve">— </w:t>
                </w:r>
                <w:r>
                  <w:rPr>
                    <w:rFonts w:ascii="宋体" w:hAnsi="宋体" w:cs="宋体"/>
                    <w:sz w:val="28"/>
                    <w:szCs w:val="28"/>
                  </w:rPr>
                  <w:fldChar w:fldCharType="begin"/>
                </w:r>
                <w:r>
                  <w:rPr>
                    <w:rFonts w:ascii="宋体" w:hAnsi="宋体" w:cs="宋体"/>
                    <w:sz w:val="28"/>
                    <w:szCs w:val="28"/>
                  </w:rPr>
                  <w:instrText xml:space="preserve"> PAGE  \* MERGEFORMAT </w:instrText>
                </w:r>
                <w:r>
                  <w:rPr>
                    <w:rFonts w:ascii="宋体" w:hAnsi="宋体" w:cs="宋体"/>
                    <w:sz w:val="28"/>
                    <w:szCs w:val="28"/>
                  </w:rPr>
                  <w:fldChar w:fldCharType="separate"/>
                </w:r>
                <w:r>
                  <w:rPr>
                    <w:rFonts w:ascii="宋体" w:hAnsi="宋体" w:cs="宋体"/>
                    <w:noProof/>
                    <w:sz w:val="28"/>
                    <w:szCs w:val="28"/>
                  </w:rPr>
                  <w:t>244</w:t>
                </w:r>
                <w:r>
                  <w:rPr>
                    <w:rFonts w:ascii="宋体" w:hAnsi="宋体" w:cs="宋体"/>
                    <w:sz w:val="28"/>
                    <w:szCs w:val="28"/>
                  </w:rPr>
                  <w:fldChar w:fldCharType="end"/>
                </w:r>
                <w:r>
                  <w:rPr>
                    <w:rFonts w:ascii="宋体" w:hAnsi="宋体" w:cs="宋体"/>
                    <w:sz w:val="28"/>
                    <w:szCs w:val="28"/>
                  </w:rPr>
                  <w:t xml:space="preserve"> </w:t>
                </w:r>
                <w:r>
                  <w:t>—</w:t>
                </w:r>
              </w:p>
            </w:txbxContent>
          </v:textbox>
          <w10:wrap anchorx="margin"/>
        </v:shape>
      </w:pict>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4FFC" w:rsidRDefault="00814FFC">
    <w:pPr>
      <w:snapToGrid w:val="0"/>
      <w:jc w:val="left"/>
      <w:rPr>
        <w:rFonts w:ascii="宋体" w:cs="宋体"/>
        <w:sz w:val="28"/>
        <w:szCs w:val="28"/>
        <w:lang w:val="zh-CN"/>
      </w:rPr>
    </w:pPr>
    <w:r>
      <w:rPr>
        <w:noProof/>
      </w:rPr>
      <w:pict>
        <v:shapetype id="_x0000_t202" coordsize="21600,21600" o:spt="202" path="m,l,21600r21600,l21600,xe">
          <v:stroke joinstyle="miter"/>
          <v:path gradientshapeok="t" o:connecttype="rect"/>
        </v:shapetype>
        <v:shape id="_x0000_s2059" type="#_x0000_t202" style="position:absolute;margin-left:0;margin-top:0;width:2in;height:2in;z-index:251662848;mso-wrap-style:none;mso-position-horizontal:inside;mso-position-horizontal-relative:margin" filled="f" stroked="f">
          <v:textbox style="mso-fit-shape-to-text:t" inset="0,0,0,0">
            <w:txbxContent>
              <w:p w:rsidR="00814FFC" w:rsidRDefault="00814FFC">
                <w:pPr>
                  <w:pStyle w:val="Footer"/>
                  <w:rPr>
                    <w:rFonts w:ascii="宋体" w:cs="宋体"/>
                    <w:sz w:val="28"/>
                    <w:szCs w:val="28"/>
                  </w:rPr>
                </w:pPr>
                <w:r>
                  <w:rPr>
                    <w:rFonts w:ascii="宋体" w:hAnsi="宋体" w:cs="宋体"/>
                    <w:sz w:val="28"/>
                    <w:szCs w:val="28"/>
                  </w:rPr>
                  <w:t xml:space="preserve">— </w:t>
                </w:r>
                <w:r>
                  <w:rPr>
                    <w:rFonts w:ascii="宋体" w:hAnsi="宋体" w:cs="宋体"/>
                    <w:sz w:val="28"/>
                    <w:szCs w:val="28"/>
                  </w:rPr>
                  <w:fldChar w:fldCharType="begin"/>
                </w:r>
                <w:r>
                  <w:rPr>
                    <w:rFonts w:ascii="宋体" w:hAnsi="宋体" w:cs="宋体"/>
                    <w:sz w:val="28"/>
                    <w:szCs w:val="28"/>
                  </w:rPr>
                  <w:instrText xml:space="preserve"> PAGE  \* MERGEFORMAT </w:instrText>
                </w:r>
                <w:r>
                  <w:rPr>
                    <w:rFonts w:ascii="宋体" w:hAnsi="宋体" w:cs="宋体"/>
                    <w:sz w:val="28"/>
                    <w:szCs w:val="28"/>
                  </w:rPr>
                  <w:fldChar w:fldCharType="separate"/>
                </w:r>
                <w:r>
                  <w:rPr>
                    <w:rFonts w:ascii="宋体" w:hAnsi="宋体" w:cs="宋体"/>
                    <w:noProof/>
                    <w:sz w:val="28"/>
                    <w:szCs w:val="28"/>
                  </w:rPr>
                  <w:t>252</w:t>
                </w:r>
                <w:r>
                  <w:rPr>
                    <w:rFonts w:ascii="宋体" w:hAnsi="宋体" w:cs="宋体"/>
                    <w:sz w:val="28"/>
                    <w:szCs w:val="28"/>
                  </w:rPr>
                  <w:fldChar w:fldCharType="end"/>
                </w:r>
                <w:r>
                  <w:rPr>
                    <w:rFonts w:ascii="宋体" w:hAnsi="宋体" w:cs="宋体"/>
                    <w:sz w:val="28"/>
                    <w:szCs w:val="28"/>
                  </w:rPr>
                  <w:t xml:space="preserve"> —</w:t>
                </w:r>
              </w:p>
            </w:txbxContent>
          </v:textbox>
          <w10:wrap anchorx="margin"/>
        </v:shape>
      </w:pict>
    </w:r>
    <w:r>
      <w:rPr>
        <w:noProof/>
      </w:rPr>
      <w:pict>
        <v:shape id="_x0000_s2060" type="#_x0000_t202" style="position:absolute;margin-left:0;margin-top:0;width:2in;height:2in;z-index:251660800;mso-wrap-style:none;mso-position-horizontal:center;mso-position-horizontal-relative:margin" filled="f" stroked="f" strokeweight=".5pt">
          <v:textbox style="mso-fit-shape-to-text:t" inset="0,0,0,0">
            <w:txbxContent>
              <w:p w:rsidR="00814FFC" w:rsidRDefault="00814FFC">
                <w:pPr>
                  <w:rPr>
                    <w:rFonts w:ascii="Times New Roman" w:eastAsia="仿宋_GB2312" w:hAnsi="Times New Roman"/>
                    <w:sz w:val="32"/>
                    <w:szCs w:val="32"/>
                  </w:rPr>
                </w:pPr>
              </w:p>
            </w:txbxContent>
          </v:textbox>
          <w10:wrap anchorx="margin"/>
        </v:shape>
      </w:pict>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4FFC" w:rsidRDefault="00814FFC">
    <w:pPr>
      <w:tabs>
        <w:tab w:val="center" w:pos="4153"/>
        <w:tab w:val="right" w:pos="8306"/>
      </w:tabs>
      <w:snapToGrid w:val="0"/>
      <w:jc w:val="left"/>
      <w:rPr>
        <w:rFonts w:ascii="Times New Roman" w:eastAsia="仿宋_GB2312" w:hAnsi="Times New Roman"/>
        <w:sz w:val="18"/>
        <w:szCs w:val="18"/>
        <w:lang w:val="zh-CN"/>
      </w:rPr>
    </w:pPr>
    <w:r>
      <w:rPr>
        <w:noProof/>
      </w:rPr>
      <w:pict>
        <v:shapetype id="_x0000_t202" coordsize="21600,21600" o:spt="202" path="m,l,21600r21600,l21600,xe">
          <v:stroke joinstyle="miter"/>
          <v:path gradientshapeok="t" o:connecttype="rect"/>
        </v:shapetype>
        <v:shape id="_x0000_s2061" type="#_x0000_t202" style="position:absolute;margin-left:0;margin-top:0;width:2in;height:2in;z-index:251659776;mso-wrap-style:none;mso-position-horizontal:inside;mso-position-horizontal-relative:margin" filled="f" stroked="f">
          <v:textbox style="mso-fit-shape-to-text:t" inset="0,0,0,0">
            <w:txbxContent>
              <w:p w:rsidR="00814FFC" w:rsidRDefault="00814FFC">
                <w:pPr>
                  <w:pStyle w:val="Footer"/>
                  <w:rPr>
                    <w:rFonts w:ascii="宋体" w:cs="宋体"/>
                    <w:sz w:val="28"/>
                    <w:szCs w:val="28"/>
                  </w:rPr>
                </w:pPr>
                <w:r>
                  <w:rPr>
                    <w:rFonts w:ascii="宋体" w:hAnsi="宋体" w:cs="宋体"/>
                    <w:sz w:val="28"/>
                    <w:szCs w:val="28"/>
                  </w:rPr>
                  <w:t xml:space="preserve">— </w:t>
                </w:r>
                <w:r>
                  <w:rPr>
                    <w:rFonts w:ascii="宋体" w:hAnsi="宋体" w:cs="宋体"/>
                    <w:sz w:val="28"/>
                    <w:szCs w:val="28"/>
                  </w:rPr>
                  <w:fldChar w:fldCharType="begin"/>
                </w:r>
                <w:r>
                  <w:rPr>
                    <w:rFonts w:ascii="宋体" w:hAnsi="宋体" w:cs="宋体"/>
                    <w:sz w:val="28"/>
                    <w:szCs w:val="28"/>
                  </w:rPr>
                  <w:instrText xml:space="preserve"> PAGE  \* MERGEFORMAT </w:instrText>
                </w:r>
                <w:r>
                  <w:rPr>
                    <w:rFonts w:ascii="宋体" w:hAnsi="宋体" w:cs="宋体"/>
                    <w:sz w:val="28"/>
                    <w:szCs w:val="28"/>
                  </w:rPr>
                  <w:fldChar w:fldCharType="separate"/>
                </w:r>
                <w:r>
                  <w:rPr>
                    <w:rFonts w:ascii="宋体" w:hAnsi="宋体" w:cs="宋体"/>
                    <w:noProof/>
                    <w:sz w:val="28"/>
                    <w:szCs w:val="28"/>
                  </w:rPr>
                  <w:t>259</w:t>
                </w:r>
                <w:r>
                  <w:rPr>
                    <w:rFonts w:ascii="宋体" w:hAnsi="宋体" w:cs="宋体"/>
                    <w:sz w:val="28"/>
                    <w:szCs w:val="28"/>
                  </w:rPr>
                  <w:fldChar w:fldCharType="end"/>
                </w:r>
                <w:r>
                  <w:rPr>
                    <w:rFonts w:ascii="宋体" w:hAnsi="宋体" w:cs="宋体"/>
                    <w:sz w:val="28"/>
                    <w:szCs w:val="28"/>
                  </w:rPr>
                  <w:t xml:space="preserve"> —</w:t>
                </w:r>
              </w:p>
            </w:txbxContent>
          </v:textbox>
          <w10:wrap anchorx="margin"/>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4FFC" w:rsidRDefault="00814FFC">
    <w:pPr>
      <w:pStyle w:val="Footer"/>
    </w:pPr>
    <w:r>
      <w:rPr>
        <w:noProof/>
      </w:rPr>
      <w:pict>
        <v:shapetype id="_x0000_t202" coordsize="21600,21600" o:spt="202" path="m,l,21600r21600,l21600,xe">
          <v:stroke joinstyle="miter"/>
          <v:path gradientshapeok="t" o:connecttype="rect"/>
        </v:shapetype>
        <v:shape id="_x0000_s2049" type="#_x0000_t202" style="position:absolute;margin-left:0;margin-top:0;width:2in;height:2in;z-index:251663872;mso-wrap-style:none;mso-position-horizontal:inside;mso-position-horizontal-relative:margin" filled="f" stroked="f">
          <v:textbox style="mso-fit-shape-to-text:t" inset="0,0,0,0">
            <w:txbxContent>
              <w:p w:rsidR="00814FFC" w:rsidRDefault="00814FFC">
                <w:pPr>
                  <w:pStyle w:val="Footer"/>
                  <w:rPr>
                    <w:rFonts w:ascii="宋体" w:cs="宋体"/>
                    <w:sz w:val="28"/>
                    <w:szCs w:val="28"/>
                  </w:rPr>
                </w:pPr>
                <w:r>
                  <w:rPr>
                    <w:rFonts w:ascii="宋体" w:hAnsi="宋体" w:cs="宋体"/>
                    <w:sz w:val="28"/>
                    <w:szCs w:val="28"/>
                  </w:rPr>
                  <w:t xml:space="preserve">— </w:t>
                </w:r>
                <w:r>
                  <w:rPr>
                    <w:rFonts w:ascii="宋体" w:hAnsi="宋体" w:cs="宋体"/>
                    <w:sz w:val="28"/>
                    <w:szCs w:val="28"/>
                  </w:rPr>
                  <w:fldChar w:fldCharType="begin"/>
                </w:r>
                <w:r>
                  <w:rPr>
                    <w:rFonts w:ascii="宋体" w:hAnsi="宋体" w:cs="宋体"/>
                    <w:sz w:val="28"/>
                    <w:szCs w:val="28"/>
                  </w:rPr>
                  <w:instrText xml:space="preserve"> PAGE  \* MERGEFORMAT </w:instrText>
                </w:r>
                <w:r>
                  <w:rPr>
                    <w:rFonts w:ascii="宋体" w:hAnsi="宋体" w:cs="宋体"/>
                    <w:sz w:val="28"/>
                    <w:szCs w:val="28"/>
                  </w:rPr>
                  <w:fldChar w:fldCharType="separate"/>
                </w:r>
                <w:r>
                  <w:rPr>
                    <w:rFonts w:ascii="宋体" w:hAnsi="宋体" w:cs="宋体"/>
                    <w:noProof/>
                    <w:sz w:val="28"/>
                    <w:szCs w:val="28"/>
                  </w:rPr>
                  <w:t>55</w:t>
                </w:r>
                <w:r>
                  <w:rPr>
                    <w:rFonts w:ascii="宋体" w:hAnsi="宋体" w:cs="宋体"/>
                    <w:sz w:val="28"/>
                    <w:szCs w:val="28"/>
                  </w:rPr>
                  <w:fldChar w:fldCharType="end"/>
                </w:r>
                <w:r>
                  <w:rPr>
                    <w:rFonts w:ascii="宋体" w:hAnsi="宋体" w:cs="宋体"/>
                    <w:sz w:val="28"/>
                    <w:szCs w:val="28"/>
                  </w:rPr>
                  <w:t xml:space="preserve"> —</w:t>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4FFC" w:rsidRDefault="00814FFC">
    <w:pPr>
      <w:tabs>
        <w:tab w:val="center" w:pos="4153"/>
        <w:tab w:val="right" w:pos="8306"/>
      </w:tabs>
      <w:snapToGrid w:val="0"/>
      <w:jc w:val="left"/>
      <w:rPr>
        <w:rFonts w:ascii="Times New Roman" w:eastAsia="仿宋_GB2312" w:hAnsi="Times New Roman"/>
        <w:sz w:val="18"/>
        <w:szCs w:val="18"/>
        <w:lang w:val="zh-CN"/>
      </w:rPr>
    </w:pPr>
    <w:r>
      <w:rPr>
        <w:noProof/>
      </w:rPr>
      <w:pict>
        <v:shapetype id="_x0000_t202" coordsize="21600,21600" o:spt="202" path="m,l,21600r21600,l21600,xe">
          <v:stroke joinstyle="miter"/>
          <v:path gradientshapeok="t" o:connecttype="rect"/>
        </v:shapetype>
        <v:shape id="_x0000_s2050" type="#_x0000_t202" style="position:absolute;margin-left:0;margin-top:0;width:2in;height:2in;z-index:251652608;mso-wrap-style:none;mso-position-horizontal:inside;mso-position-horizontal-relative:margin" filled="f" stroked="f">
          <v:textbox style="mso-fit-shape-to-text:t" inset="0,0,0,0">
            <w:txbxContent>
              <w:p w:rsidR="00814FFC" w:rsidRDefault="00814FFC">
                <w:pPr>
                  <w:pStyle w:val="Footer"/>
                  <w:rPr>
                    <w:rFonts w:ascii="宋体" w:cs="宋体"/>
                    <w:sz w:val="28"/>
                    <w:szCs w:val="28"/>
                  </w:rPr>
                </w:pPr>
                <w:r>
                  <w:rPr>
                    <w:rFonts w:ascii="宋体" w:hAnsi="宋体" w:cs="宋体"/>
                    <w:sz w:val="28"/>
                    <w:szCs w:val="28"/>
                  </w:rPr>
                  <w:t xml:space="preserve">— </w:t>
                </w:r>
                <w:r>
                  <w:rPr>
                    <w:rFonts w:ascii="宋体" w:hAnsi="宋体" w:cs="宋体"/>
                    <w:sz w:val="28"/>
                    <w:szCs w:val="28"/>
                  </w:rPr>
                  <w:fldChar w:fldCharType="begin"/>
                </w:r>
                <w:r>
                  <w:rPr>
                    <w:rFonts w:ascii="宋体" w:hAnsi="宋体" w:cs="宋体"/>
                    <w:sz w:val="28"/>
                    <w:szCs w:val="28"/>
                  </w:rPr>
                  <w:instrText xml:space="preserve"> PAGE  \* MERGEFORMAT </w:instrText>
                </w:r>
                <w:r>
                  <w:rPr>
                    <w:rFonts w:ascii="宋体" w:hAnsi="宋体" w:cs="宋体"/>
                    <w:sz w:val="28"/>
                    <w:szCs w:val="28"/>
                  </w:rPr>
                  <w:fldChar w:fldCharType="separate"/>
                </w:r>
                <w:r>
                  <w:rPr>
                    <w:rFonts w:ascii="宋体" w:hAnsi="宋体" w:cs="宋体"/>
                    <w:noProof/>
                    <w:sz w:val="28"/>
                    <w:szCs w:val="28"/>
                  </w:rPr>
                  <w:t>72</w:t>
                </w:r>
                <w:r>
                  <w:rPr>
                    <w:rFonts w:ascii="宋体" w:hAnsi="宋体" w:cs="宋体"/>
                    <w:sz w:val="28"/>
                    <w:szCs w:val="28"/>
                  </w:rPr>
                  <w:fldChar w:fldCharType="end"/>
                </w:r>
                <w:r>
                  <w:rPr>
                    <w:rFonts w:ascii="宋体" w:hAnsi="宋体" w:cs="宋体"/>
                    <w:sz w:val="28"/>
                    <w:szCs w:val="28"/>
                  </w:rPr>
                  <w:t xml:space="preserve"> —</w:t>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4FFC" w:rsidRDefault="00814FFC">
    <w:pPr>
      <w:tabs>
        <w:tab w:val="center" w:pos="4153"/>
        <w:tab w:val="right" w:pos="8306"/>
      </w:tabs>
      <w:snapToGrid w:val="0"/>
      <w:jc w:val="left"/>
      <w:rPr>
        <w:rFonts w:ascii="Times New Roman" w:eastAsia="仿宋_GB2312" w:hAnsi="Times New Roman"/>
        <w:sz w:val="18"/>
        <w:szCs w:val="18"/>
        <w:lang w:val="zh-CN"/>
      </w:rPr>
    </w:pPr>
    <w:r>
      <w:rPr>
        <w:noProof/>
      </w:rPr>
      <w:pict>
        <v:shapetype id="_x0000_t202" coordsize="21600,21600" o:spt="202" path="m,l,21600r21600,l21600,xe">
          <v:stroke joinstyle="miter"/>
          <v:path gradientshapeok="t" o:connecttype="rect"/>
        </v:shapetype>
        <v:shape id="_x0000_s2051" type="#_x0000_t202" style="position:absolute;margin-left:0;margin-top:0;width:2in;height:2in;z-index:251653632;mso-wrap-style:none;mso-position-horizontal:inside;mso-position-horizontal-relative:margin" filled="f" stroked="f">
          <v:textbox style="mso-fit-shape-to-text:t" inset="0,0,0,0">
            <w:txbxContent>
              <w:p w:rsidR="00814FFC" w:rsidRDefault="00814FFC">
                <w:pPr>
                  <w:pStyle w:val="Footer"/>
                  <w:rPr>
                    <w:rFonts w:ascii="宋体" w:cs="宋体"/>
                    <w:sz w:val="28"/>
                    <w:szCs w:val="28"/>
                  </w:rPr>
                </w:pPr>
                <w:r>
                  <w:rPr>
                    <w:rFonts w:ascii="宋体" w:hAnsi="宋体" w:cs="宋体"/>
                    <w:sz w:val="28"/>
                    <w:szCs w:val="28"/>
                  </w:rPr>
                  <w:t xml:space="preserve">— </w:t>
                </w:r>
                <w:r>
                  <w:rPr>
                    <w:rFonts w:ascii="宋体" w:hAnsi="宋体" w:cs="宋体"/>
                    <w:sz w:val="28"/>
                    <w:szCs w:val="28"/>
                  </w:rPr>
                  <w:fldChar w:fldCharType="begin"/>
                </w:r>
                <w:r>
                  <w:rPr>
                    <w:rFonts w:ascii="宋体" w:hAnsi="宋体" w:cs="宋体"/>
                    <w:sz w:val="28"/>
                    <w:szCs w:val="28"/>
                  </w:rPr>
                  <w:instrText xml:space="preserve"> PAGE  \* MERGEFORMAT </w:instrText>
                </w:r>
                <w:r>
                  <w:rPr>
                    <w:rFonts w:ascii="宋体" w:hAnsi="宋体" w:cs="宋体"/>
                    <w:sz w:val="28"/>
                    <w:szCs w:val="28"/>
                  </w:rPr>
                  <w:fldChar w:fldCharType="separate"/>
                </w:r>
                <w:r>
                  <w:rPr>
                    <w:rFonts w:ascii="宋体" w:hAnsi="宋体" w:cs="宋体"/>
                    <w:noProof/>
                    <w:sz w:val="28"/>
                    <w:szCs w:val="28"/>
                  </w:rPr>
                  <w:t>88</w:t>
                </w:r>
                <w:r>
                  <w:rPr>
                    <w:rFonts w:ascii="宋体" w:hAnsi="宋体" w:cs="宋体"/>
                    <w:sz w:val="28"/>
                    <w:szCs w:val="28"/>
                  </w:rPr>
                  <w:fldChar w:fldCharType="end"/>
                </w:r>
                <w:r>
                  <w:rPr>
                    <w:rFonts w:ascii="宋体" w:hAnsi="宋体" w:cs="宋体"/>
                    <w:sz w:val="28"/>
                    <w:szCs w:val="28"/>
                  </w:rPr>
                  <w:t xml:space="preserve"> —</w:t>
                </w:r>
              </w:p>
            </w:txbxContent>
          </v:textbox>
          <w10:wrap anchorx="margin"/>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4FFC" w:rsidRDefault="00814FFC">
    <w:pPr>
      <w:tabs>
        <w:tab w:val="center" w:pos="4153"/>
        <w:tab w:val="right" w:pos="8306"/>
      </w:tabs>
      <w:snapToGrid w:val="0"/>
      <w:jc w:val="left"/>
      <w:rPr>
        <w:rFonts w:ascii="Times New Roman" w:eastAsia="仿宋_GB2312" w:hAnsi="Times New Roman"/>
        <w:sz w:val="18"/>
        <w:szCs w:val="18"/>
        <w:lang w:val="zh-CN"/>
      </w:rPr>
    </w:pPr>
    <w:r>
      <w:rPr>
        <w:noProof/>
      </w:rPr>
      <w:pict>
        <v:shapetype id="_x0000_t202" coordsize="21600,21600" o:spt="202" path="m,l,21600r21600,l21600,xe">
          <v:stroke joinstyle="miter"/>
          <v:path gradientshapeok="t" o:connecttype="rect"/>
        </v:shapetype>
        <v:shape id="_x0000_s2052" type="#_x0000_t202" style="position:absolute;margin-left:0;margin-top:0;width:2in;height:2in;z-index:251654656;mso-wrap-style:none;mso-position-horizontal:inside;mso-position-horizontal-relative:margin" filled="f" stroked="f">
          <v:textbox style="mso-fit-shape-to-text:t" inset="0,0,0,0">
            <w:txbxContent>
              <w:p w:rsidR="00814FFC" w:rsidRDefault="00814FFC">
                <w:pPr>
                  <w:pStyle w:val="Footer"/>
                  <w:rPr>
                    <w:rFonts w:ascii="宋体" w:cs="宋体"/>
                    <w:sz w:val="28"/>
                    <w:szCs w:val="28"/>
                  </w:rPr>
                </w:pPr>
                <w:r>
                  <w:rPr>
                    <w:rFonts w:ascii="宋体" w:hAnsi="宋体" w:cs="宋体"/>
                    <w:sz w:val="28"/>
                    <w:szCs w:val="28"/>
                  </w:rPr>
                  <w:t xml:space="preserve">— </w:t>
                </w:r>
                <w:r>
                  <w:rPr>
                    <w:rFonts w:ascii="宋体" w:hAnsi="宋体" w:cs="宋体"/>
                    <w:sz w:val="28"/>
                    <w:szCs w:val="28"/>
                  </w:rPr>
                  <w:fldChar w:fldCharType="begin"/>
                </w:r>
                <w:r>
                  <w:rPr>
                    <w:rFonts w:ascii="宋体" w:hAnsi="宋体" w:cs="宋体"/>
                    <w:sz w:val="28"/>
                    <w:szCs w:val="28"/>
                  </w:rPr>
                  <w:instrText xml:space="preserve"> PAGE  \* MERGEFORMAT </w:instrText>
                </w:r>
                <w:r>
                  <w:rPr>
                    <w:rFonts w:ascii="宋体" w:hAnsi="宋体" w:cs="宋体"/>
                    <w:sz w:val="28"/>
                    <w:szCs w:val="28"/>
                  </w:rPr>
                  <w:fldChar w:fldCharType="separate"/>
                </w:r>
                <w:r>
                  <w:rPr>
                    <w:rFonts w:ascii="宋体" w:hAnsi="宋体" w:cs="宋体"/>
                    <w:noProof/>
                    <w:sz w:val="28"/>
                    <w:szCs w:val="28"/>
                  </w:rPr>
                  <w:t>154</w:t>
                </w:r>
                <w:r>
                  <w:rPr>
                    <w:rFonts w:ascii="宋体" w:hAnsi="宋体" w:cs="宋体"/>
                    <w:sz w:val="28"/>
                    <w:szCs w:val="28"/>
                  </w:rPr>
                  <w:fldChar w:fldCharType="end"/>
                </w:r>
                <w:r>
                  <w:rPr>
                    <w:rFonts w:ascii="宋体" w:hAnsi="宋体" w:cs="宋体"/>
                    <w:sz w:val="28"/>
                    <w:szCs w:val="28"/>
                  </w:rPr>
                  <w:t xml:space="preserve"> —</w:t>
                </w:r>
              </w:p>
            </w:txbxContent>
          </v:textbox>
          <w10:wrap anchorx="margin"/>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4FFC" w:rsidRDefault="00814FFC">
    <w:pPr>
      <w:snapToGrid w:val="0"/>
      <w:jc w:val="left"/>
      <w:rPr>
        <w:rFonts w:ascii="Times New Roman" w:eastAsia="仿宋_GB2312" w:hAnsi="Times New Roman"/>
        <w:sz w:val="18"/>
        <w:szCs w:val="18"/>
        <w:lang w:val="zh-CN"/>
      </w:rPr>
    </w:pPr>
    <w:r>
      <w:rPr>
        <w:noProof/>
      </w:rPr>
      <w:pict>
        <v:shapetype id="_x0000_t202" coordsize="21600,21600" o:spt="202" path="m,l,21600r21600,l21600,xe">
          <v:stroke joinstyle="miter"/>
          <v:path gradientshapeok="t" o:connecttype="rect"/>
        </v:shapetype>
        <v:shape id="_x0000_s2053" type="#_x0000_t202" style="position:absolute;margin-left:0;margin-top:0;width:2in;height:2in;z-index:251655680;mso-wrap-style:none;mso-position-horizontal:inside;mso-position-horizontal-relative:margin" filled="f" stroked="f">
          <v:textbox style="mso-fit-shape-to-text:t" inset="0,0,0,0">
            <w:txbxContent>
              <w:p w:rsidR="00814FFC" w:rsidRDefault="00814FFC">
                <w:pPr>
                  <w:pStyle w:val="Footer"/>
                  <w:rPr>
                    <w:rFonts w:ascii="宋体" w:cs="宋体"/>
                    <w:sz w:val="28"/>
                    <w:szCs w:val="28"/>
                  </w:rPr>
                </w:pPr>
                <w:r>
                  <w:rPr>
                    <w:rFonts w:ascii="宋体" w:hAnsi="宋体" w:cs="宋体"/>
                    <w:sz w:val="28"/>
                    <w:szCs w:val="28"/>
                  </w:rPr>
                  <w:t xml:space="preserve">— </w:t>
                </w:r>
                <w:r>
                  <w:rPr>
                    <w:rFonts w:ascii="宋体" w:hAnsi="宋体" w:cs="宋体"/>
                    <w:sz w:val="28"/>
                    <w:szCs w:val="28"/>
                  </w:rPr>
                  <w:fldChar w:fldCharType="begin"/>
                </w:r>
                <w:r>
                  <w:rPr>
                    <w:rFonts w:ascii="宋体" w:hAnsi="宋体" w:cs="宋体"/>
                    <w:sz w:val="28"/>
                    <w:szCs w:val="28"/>
                  </w:rPr>
                  <w:instrText xml:space="preserve"> PAGE  \* MERGEFORMAT </w:instrText>
                </w:r>
                <w:r>
                  <w:rPr>
                    <w:rFonts w:ascii="宋体" w:hAnsi="宋体" w:cs="宋体"/>
                    <w:sz w:val="28"/>
                    <w:szCs w:val="28"/>
                  </w:rPr>
                  <w:fldChar w:fldCharType="separate"/>
                </w:r>
                <w:r>
                  <w:rPr>
                    <w:rFonts w:ascii="宋体" w:hAnsi="宋体" w:cs="宋体"/>
                    <w:noProof/>
                    <w:sz w:val="28"/>
                    <w:szCs w:val="28"/>
                  </w:rPr>
                  <w:t>185</w:t>
                </w:r>
                <w:r>
                  <w:rPr>
                    <w:rFonts w:ascii="宋体" w:hAnsi="宋体" w:cs="宋体"/>
                    <w:sz w:val="28"/>
                    <w:szCs w:val="28"/>
                  </w:rPr>
                  <w:fldChar w:fldCharType="end"/>
                </w:r>
                <w:r>
                  <w:rPr>
                    <w:rFonts w:ascii="宋体" w:hAnsi="宋体" w:cs="宋体"/>
                    <w:sz w:val="28"/>
                    <w:szCs w:val="28"/>
                  </w:rPr>
                  <w:t xml:space="preserve"> —</w:t>
                </w:r>
              </w:p>
            </w:txbxContent>
          </v:textbox>
          <w10:wrap anchorx="margin"/>
        </v:shape>
      </w:pic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4FFC" w:rsidRDefault="00814FFC">
    <w:pPr>
      <w:tabs>
        <w:tab w:val="center" w:pos="4153"/>
        <w:tab w:val="right" w:pos="8306"/>
      </w:tabs>
      <w:snapToGrid w:val="0"/>
      <w:jc w:val="left"/>
      <w:rPr>
        <w:rFonts w:ascii="Times New Roman" w:eastAsia="仿宋_GB2312" w:hAnsi="Times New Roman"/>
        <w:sz w:val="18"/>
        <w:szCs w:val="18"/>
        <w:lang w:val="zh-CN"/>
      </w:rPr>
    </w:pPr>
    <w:r>
      <w:rPr>
        <w:noProof/>
      </w:rPr>
      <w:pict>
        <v:shapetype id="_x0000_t202" coordsize="21600,21600" o:spt="202" path="m,l,21600r21600,l21600,xe">
          <v:stroke joinstyle="miter"/>
          <v:path gradientshapeok="t" o:connecttype="rect"/>
        </v:shapetype>
        <v:shape id="_x0000_s2054" type="#_x0000_t202" style="position:absolute;margin-left:0;margin-top:0;width:2in;height:2in;z-index:251656704;mso-wrap-style:none;mso-position-horizontal:inside;mso-position-horizontal-relative:margin" filled="f" stroked="f">
          <v:textbox style="mso-fit-shape-to-text:t" inset="0,0,0,0">
            <w:txbxContent>
              <w:p w:rsidR="00814FFC" w:rsidRDefault="00814FFC">
                <w:pPr>
                  <w:pStyle w:val="Footer"/>
                  <w:rPr>
                    <w:rFonts w:ascii="宋体" w:cs="宋体"/>
                    <w:sz w:val="28"/>
                    <w:szCs w:val="28"/>
                  </w:rPr>
                </w:pPr>
                <w:r>
                  <w:rPr>
                    <w:rFonts w:ascii="宋体" w:hAnsi="宋体" w:cs="宋体"/>
                    <w:sz w:val="28"/>
                    <w:szCs w:val="28"/>
                  </w:rPr>
                  <w:t xml:space="preserve">— </w:t>
                </w:r>
                <w:r>
                  <w:rPr>
                    <w:rFonts w:ascii="宋体" w:hAnsi="宋体" w:cs="宋体"/>
                    <w:sz w:val="28"/>
                    <w:szCs w:val="28"/>
                  </w:rPr>
                  <w:fldChar w:fldCharType="begin"/>
                </w:r>
                <w:r>
                  <w:rPr>
                    <w:rFonts w:ascii="宋体" w:hAnsi="宋体" w:cs="宋体"/>
                    <w:sz w:val="28"/>
                    <w:szCs w:val="28"/>
                  </w:rPr>
                  <w:instrText xml:space="preserve"> PAGE  \* MERGEFORMAT </w:instrText>
                </w:r>
                <w:r>
                  <w:rPr>
                    <w:rFonts w:ascii="宋体" w:hAnsi="宋体" w:cs="宋体"/>
                    <w:sz w:val="28"/>
                    <w:szCs w:val="28"/>
                  </w:rPr>
                  <w:fldChar w:fldCharType="separate"/>
                </w:r>
                <w:r>
                  <w:rPr>
                    <w:rFonts w:ascii="宋体" w:hAnsi="宋体" w:cs="宋体"/>
                    <w:noProof/>
                    <w:sz w:val="28"/>
                    <w:szCs w:val="28"/>
                  </w:rPr>
                  <w:t>236</w:t>
                </w:r>
                <w:r>
                  <w:rPr>
                    <w:rFonts w:ascii="宋体" w:hAnsi="宋体" w:cs="宋体"/>
                    <w:sz w:val="28"/>
                    <w:szCs w:val="28"/>
                  </w:rPr>
                  <w:fldChar w:fldCharType="end"/>
                </w:r>
                <w:r>
                  <w:rPr>
                    <w:rFonts w:ascii="宋体" w:hAnsi="宋体" w:cs="宋体"/>
                    <w:sz w:val="28"/>
                    <w:szCs w:val="28"/>
                  </w:rPr>
                  <w:t xml:space="preserve"> —</w:t>
                </w:r>
              </w:p>
            </w:txbxContent>
          </v:textbox>
          <w10:wrap anchorx="margin"/>
        </v:shape>
      </w:pic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4FFC" w:rsidRDefault="00814FFC">
    <w:pPr>
      <w:tabs>
        <w:tab w:val="center" w:pos="4153"/>
        <w:tab w:val="right" w:pos="8306"/>
      </w:tabs>
      <w:snapToGrid w:val="0"/>
      <w:jc w:val="left"/>
      <w:rPr>
        <w:rFonts w:ascii="Times New Roman" w:eastAsia="仿宋_GB2312" w:hAnsi="Times New Roman"/>
        <w:sz w:val="18"/>
        <w:szCs w:val="18"/>
        <w:lang w:val="zh-CN"/>
      </w:rPr>
    </w:pPr>
    <w:r>
      <w:rPr>
        <w:noProof/>
      </w:rPr>
      <w:pict>
        <v:shapetype id="_x0000_t202" coordsize="21600,21600" o:spt="202" path="m,l,21600r21600,l21600,xe">
          <v:stroke joinstyle="miter"/>
          <v:path gradientshapeok="t" o:connecttype="rect"/>
        </v:shapetype>
        <v:shape id="_x0000_s2055" type="#_x0000_t202" style="position:absolute;margin-left:0;margin-top:0;width:2in;height:2in;z-index:251657728;mso-wrap-style:none;mso-position-horizontal:inside;mso-position-horizontal-relative:margin" filled="f" stroked="f">
          <v:textbox style="mso-fit-shape-to-text:t" inset="0,0,0,0">
            <w:txbxContent>
              <w:p w:rsidR="00814FFC" w:rsidRDefault="00814FFC">
                <w:pPr>
                  <w:pStyle w:val="Footer"/>
                  <w:rPr>
                    <w:rFonts w:ascii="宋体" w:cs="宋体"/>
                    <w:sz w:val="28"/>
                    <w:szCs w:val="28"/>
                  </w:rPr>
                </w:pPr>
                <w:r>
                  <w:rPr>
                    <w:rFonts w:ascii="宋体" w:hAnsi="宋体" w:cs="宋体"/>
                    <w:sz w:val="28"/>
                    <w:szCs w:val="28"/>
                  </w:rPr>
                  <w:t xml:space="preserve">— </w:t>
                </w:r>
                <w:r>
                  <w:rPr>
                    <w:rFonts w:ascii="宋体" w:hAnsi="宋体" w:cs="宋体"/>
                    <w:sz w:val="28"/>
                    <w:szCs w:val="28"/>
                  </w:rPr>
                  <w:fldChar w:fldCharType="begin"/>
                </w:r>
                <w:r>
                  <w:rPr>
                    <w:rFonts w:ascii="宋体" w:hAnsi="宋体" w:cs="宋体"/>
                    <w:sz w:val="28"/>
                    <w:szCs w:val="28"/>
                  </w:rPr>
                  <w:instrText xml:space="preserve"> PAGE  \* MERGEFORMAT </w:instrText>
                </w:r>
                <w:r>
                  <w:rPr>
                    <w:rFonts w:ascii="宋体" w:hAnsi="宋体" w:cs="宋体"/>
                    <w:sz w:val="28"/>
                    <w:szCs w:val="28"/>
                  </w:rPr>
                  <w:fldChar w:fldCharType="separate"/>
                </w:r>
                <w:r>
                  <w:rPr>
                    <w:rFonts w:ascii="宋体" w:hAnsi="宋体" w:cs="宋体"/>
                    <w:noProof/>
                    <w:sz w:val="28"/>
                    <w:szCs w:val="28"/>
                  </w:rPr>
                  <w:t>243</w:t>
                </w:r>
                <w:r>
                  <w:rPr>
                    <w:rFonts w:ascii="宋体" w:hAnsi="宋体" w:cs="宋体"/>
                    <w:sz w:val="28"/>
                    <w:szCs w:val="28"/>
                  </w:rPr>
                  <w:fldChar w:fldCharType="end"/>
                </w:r>
                <w:r>
                  <w:rPr>
                    <w:rFonts w:ascii="宋体" w:hAnsi="宋体" w:cs="宋体"/>
                    <w:sz w:val="28"/>
                    <w:szCs w:val="28"/>
                  </w:rPr>
                  <w:t xml:space="preserve"> —</w:t>
                </w:r>
              </w:p>
            </w:txbxContent>
          </v:textbox>
          <w10:wrap anchorx="margin"/>
        </v:shape>
      </w:pic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4FFC" w:rsidRDefault="00814FFC">
    <w:pPr>
      <w:snapToGrid w:val="0"/>
      <w:jc w:val="left"/>
      <w:rPr>
        <w:rFonts w:ascii="宋体" w:cs="宋体"/>
        <w:sz w:val="28"/>
        <w:szCs w:val="28"/>
        <w:lang w:val="zh-CN"/>
      </w:rPr>
    </w:pPr>
    <w:r>
      <w:rPr>
        <w:noProof/>
      </w:rPr>
      <w:pict>
        <v:shapetype id="_x0000_t202" coordsize="21600,21600" o:spt="202" path="m,l,21600r21600,l21600,xe">
          <v:stroke joinstyle="miter"/>
          <v:path gradientshapeok="t" o:connecttype="rect"/>
        </v:shapetype>
        <v:shape id="_x0000_s2056" type="#_x0000_t202" style="position:absolute;margin-left:0;margin-top:0;width:2in;height:2in;z-index:251658752;mso-wrap-style:none;mso-position-horizontal:inside;mso-position-horizontal-relative:margin" filled="f" stroked="f">
          <v:textbox style="mso-fit-shape-to-text:t" inset="0,0,0,0">
            <w:txbxContent>
              <w:p w:rsidR="00814FFC" w:rsidRDefault="00814FFC">
                <w:pPr>
                  <w:pStyle w:val="Footer"/>
                  <w:rPr>
                    <w:rFonts w:ascii="宋体" w:cs="宋体"/>
                    <w:sz w:val="28"/>
                    <w:szCs w:val="28"/>
                  </w:rPr>
                </w:pPr>
                <w:r>
                  <w:rPr>
                    <w:rFonts w:ascii="宋体" w:hAnsi="宋体" w:cs="宋体"/>
                    <w:sz w:val="28"/>
                    <w:szCs w:val="28"/>
                  </w:rPr>
                  <w:t xml:space="preserve">— </w:t>
                </w:r>
                <w:r>
                  <w:rPr>
                    <w:rFonts w:ascii="宋体" w:hAnsi="宋体" w:cs="宋体"/>
                    <w:sz w:val="28"/>
                    <w:szCs w:val="28"/>
                  </w:rPr>
                  <w:fldChar w:fldCharType="begin"/>
                </w:r>
                <w:r>
                  <w:rPr>
                    <w:rFonts w:ascii="宋体" w:hAnsi="宋体" w:cs="宋体"/>
                    <w:sz w:val="28"/>
                    <w:szCs w:val="28"/>
                  </w:rPr>
                  <w:instrText xml:space="preserve"> PAGE  \* MERGEFORMAT </w:instrText>
                </w:r>
                <w:r>
                  <w:rPr>
                    <w:rFonts w:ascii="宋体" w:hAnsi="宋体" w:cs="宋体"/>
                    <w:sz w:val="28"/>
                    <w:szCs w:val="28"/>
                  </w:rPr>
                  <w:fldChar w:fldCharType="separate"/>
                </w:r>
                <w:r>
                  <w:rPr>
                    <w:rFonts w:ascii="宋体" w:hAnsi="宋体" w:cs="宋体"/>
                    <w:noProof/>
                    <w:sz w:val="28"/>
                    <w:szCs w:val="28"/>
                  </w:rPr>
                  <w:t>245</w:t>
                </w:r>
                <w:r>
                  <w:rPr>
                    <w:rFonts w:ascii="宋体" w:hAnsi="宋体" w:cs="宋体"/>
                    <w:sz w:val="28"/>
                    <w:szCs w:val="28"/>
                  </w:rPr>
                  <w:fldChar w:fldCharType="end"/>
                </w:r>
                <w:r>
                  <w:rPr>
                    <w:rFonts w:ascii="宋体" w:hAnsi="宋体" w:cs="宋体"/>
                    <w:sz w:val="28"/>
                    <w:szCs w:val="28"/>
                  </w:rPr>
                  <w:t xml:space="preserve"> —</w:t>
                </w:r>
              </w:p>
            </w:txbxContent>
          </v:textbox>
          <w10:wrap anchorx="margin"/>
        </v:shape>
      </w:pict>
    </w:r>
    <w:r>
      <w:rPr>
        <w:noProof/>
      </w:rPr>
      <w:pict>
        <v:shape id="_x0000_s2057" type="#_x0000_t202" style="position:absolute;margin-left:0;margin-top:0;width:2in;height:2in;z-index:251651584;mso-wrap-style:none;mso-position-horizontal:center;mso-position-horizontal-relative:margin" filled="f" stroked="f" strokeweight=".5pt">
          <v:textbox style="mso-fit-shape-to-text:t" inset="0,0,0,0">
            <w:txbxContent>
              <w:p w:rsidR="00814FFC" w:rsidRDefault="00814FFC">
                <w:pPr>
                  <w:rPr>
                    <w:rFonts w:ascii="Times New Roman" w:eastAsia="仿宋_GB2312" w:hAnsi="Times New Roman"/>
                    <w:sz w:val="32"/>
                    <w:szCs w:val="32"/>
                  </w:rPr>
                </w:pP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14FFC" w:rsidRDefault="00814FFC" w:rsidP="00DD1BE7">
      <w:r>
        <w:separator/>
      </w:r>
    </w:p>
  </w:footnote>
  <w:footnote w:type="continuationSeparator" w:id="0">
    <w:p w:rsidR="00814FFC" w:rsidRDefault="00814FFC" w:rsidP="00DD1BE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BF73AEDD"/>
    <w:multiLevelType w:val="singleLevel"/>
    <w:tmpl w:val="BF73AEDD"/>
    <w:lvl w:ilvl="0">
      <w:start w:val="2"/>
      <w:numFmt w:val="chineseCounting"/>
      <w:suff w:val="nothing"/>
      <w:lvlText w:val="（%1）"/>
      <w:lvlJc w:val="left"/>
      <w:rPr>
        <w:rFonts w:cs="Times New Roman" w:hint="eastAsia"/>
      </w:rPr>
    </w:lvl>
  </w:abstractNum>
  <w:abstractNum w:abstractNumId="1">
    <w:nsid w:val="CF652CEC"/>
    <w:multiLevelType w:val="singleLevel"/>
    <w:tmpl w:val="CF652CEC"/>
    <w:lvl w:ilvl="0">
      <w:start w:val="9"/>
      <w:numFmt w:val="chineseCounting"/>
      <w:suff w:val="nothing"/>
      <w:lvlText w:val="%1、"/>
      <w:lvlJc w:val="left"/>
      <w:rPr>
        <w:rFonts w:cs="Times New Roman" w:hint="eastAsia"/>
      </w:rPr>
    </w:lvl>
  </w:abstractNum>
  <w:abstractNum w:abstractNumId="2">
    <w:nsid w:val="E2FA047D"/>
    <w:multiLevelType w:val="singleLevel"/>
    <w:tmpl w:val="E2FA047D"/>
    <w:lvl w:ilvl="0">
      <w:start w:val="3"/>
      <w:numFmt w:val="chineseCounting"/>
      <w:suff w:val="space"/>
      <w:lvlText w:val="第%1部分"/>
      <w:lvlJc w:val="left"/>
      <w:rPr>
        <w:rFonts w:cs="Times New Roman" w:hint="eastAsia"/>
      </w:rPr>
    </w:lvl>
  </w:abstractNum>
  <w:abstractNum w:abstractNumId="3">
    <w:nsid w:val="1272550B"/>
    <w:multiLevelType w:val="multilevel"/>
    <w:tmpl w:val="1272550B"/>
    <w:lvl w:ilvl="0">
      <w:start w:val="1"/>
      <w:numFmt w:val="japaneseCounting"/>
      <w:lvlText w:val="%1、"/>
      <w:lvlJc w:val="left"/>
      <w:pPr>
        <w:ind w:left="1360" w:hanging="720"/>
      </w:pPr>
      <w:rPr>
        <w:rFonts w:cs="Times New Roman" w:hint="default"/>
        <w:b w:val="0"/>
      </w:rPr>
    </w:lvl>
    <w:lvl w:ilvl="1">
      <w:start w:val="1"/>
      <w:numFmt w:val="lowerLetter"/>
      <w:lvlText w:val="%2)"/>
      <w:lvlJc w:val="left"/>
      <w:pPr>
        <w:ind w:left="1480" w:hanging="420"/>
      </w:pPr>
      <w:rPr>
        <w:rFonts w:cs="Times New Roman"/>
      </w:rPr>
    </w:lvl>
    <w:lvl w:ilvl="2">
      <w:start w:val="1"/>
      <w:numFmt w:val="lowerRoman"/>
      <w:lvlText w:val="%3."/>
      <w:lvlJc w:val="right"/>
      <w:pPr>
        <w:ind w:left="1900" w:hanging="420"/>
      </w:pPr>
      <w:rPr>
        <w:rFonts w:cs="Times New Roman"/>
      </w:rPr>
    </w:lvl>
    <w:lvl w:ilvl="3">
      <w:start w:val="1"/>
      <w:numFmt w:val="decimal"/>
      <w:lvlText w:val="%4."/>
      <w:lvlJc w:val="left"/>
      <w:pPr>
        <w:ind w:left="2320" w:hanging="420"/>
      </w:pPr>
      <w:rPr>
        <w:rFonts w:cs="Times New Roman"/>
      </w:rPr>
    </w:lvl>
    <w:lvl w:ilvl="4">
      <w:start w:val="1"/>
      <w:numFmt w:val="lowerLetter"/>
      <w:lvlText w:val="%5)"/>
      <w:lvlJc w:val="left"/>
      <w:pPr>
        <w:ind w:left="2740" w:hanging="420"/>
      </w:pPr>
      <w:rPr>
        <w:rFonts w:cs="Times New Roman"/>
      </w:rPr>
    </w:lvl>
    <w:lvl w:ilvl="5">
      <w:start w:val="1"/>
      <w:numFmt w:val="lowerRoman"/>
      <w:lvlText w:val="%6."/>
      <w:lvlJc w:val="right"/>
      <w:pPr>
        <w:ind w:left="3160" w:hanging="420"/>
      </w:pPr>
      <w:rPr>
        <w:rFonts w:cs="Times New Roman"/>
      </w:rPr>
    </w:lvl>
    <w:lvl w:ilvl="6">
      <w:start w:val="1"/>
      <w:numFmt w:val="decimal"/>
      <w:lvlText w:val="%7."/>
      <w:lvlJc w:val="left"/>
      <w:pPr>
        <w:ind w:left="3580" w:hanging="420"/>
      </w:pPr>
      <w:rPr>
        <w:rFonts w:cs="Times New Roman"/>
      </w:rPr>
    </w:lvl>
    <w:lvl w:ilvl="7">
      <w:start w:val="1"/>
      <w:numFmt w:val="lowerLetter"/>
      <w:lvlText w:val="%8)"/>
      <w:lvlJc w:val="left"/>
      <w:pPr>
        <w:ind w:left="4000" w:hanging="420"/>
      </w:pPr>
      <w:rPr>
        <w:rFonts w:cs="Times New Roman"/>
      </w:rPr>
    </w:lvl>
    <w:lvl w:ilvl="8">
      <w:start w:val="1"/>
      <w:numFmt w:val="lowerRoman"/>
      <w:lvlText w:val="%9."/>
      <w:lvlJc w:val="right"/>
      <w:pPr>
        <w:ind w:left="4420" w:hanging="420"/>
      </w:pPr>
      <w:rPr>
        <w:rFonts w:cs="Times New Roman"/>
      </w:rPr>
    </w:lvl>
  </w:abstractNum>
  <w:num w:numId="1">
    <w:abstractNumId w:val="3"/>
  </w:num>
  <w:num w:numId="2">
    <w:abstractNumId w:val="1"/>
  </w:num>
  <w:num w:numId="3">
    <w:abstractNumId w:val="2"/>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isplayBackgroundShape/>
  <w:bordersDoNotSurroundHeader/>
  <w:bordersDoNotSurroundFooter/>
  <w:defaultTabStop w:val="420"/>
  <w:drawingGridHorizontalSpacing w:val="1"/>
  <w:drawingGridVerticalSpacing w:val="1"/>
  <w:doNotUseMarginsForDrawingGridOrigin/>
  <w:drawingGridHorizontalOrigin w:val="0"/>
  <w:drawingGridVerticalOrigin w:val="0"/>
  <w:noPunctuationKerning/>
  <w:characterSpacingControl w:val="compressPunctuation"/>
  <w:noLineBreaksAfter w:lang="zh-CN" w:val="$([{£¥·‘“〈《「『【〔〖〝﹙﹛﹝＄（．［｛￡￥"/>
  <w:noLineBreaksBefore w:lang="zh-CN" w:val="!%),.:;&gt;?]}¢¨°·ˇˉ―‖’”…‰′″›℃∶、。〃〉》」』】〕〗〞︶︺︾﹀﹄﹚﹜﹞！＂％＇），．：；？］｀｜｝～￠"/>
  <w:doNotValidateAgainstSchema/>
  <w:doNotDemarcateInvalidXml/>
  <w:hdrShapeDefaults>
    <o:shapedefaults v:ext="edit" spidmax="2062"/>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docVars>
    <w:docVar w:name="commondata" w:val="eyJoZGlkIjoiOTdhODMzZWQ0OTRhNDUyNjU4NmI0ZDk5NTI4MzhlZWMifQ=="/>
  </w:docVars>
  <w:rsids>
    <w:rsidRoot w:val="00110BB3"/>
    <w:rsid w:val="9B7B5FA1"/>
    <w:rsid w:val="AFEF86A5"/>
    <w:rsid w:val="DCFA44D0"/>
    <w:rsid w:val="EEA948FC"/>
    <w:rsid w:val="EFEF8D29"/>
    <w:rsid w:val="F7D509C8"/>
    <w:rsid w:val="0006230E"/>
    <w:rsid w:val="000F04A0"/>
    <w:rsid w:val="00110BB3"/>
    <w:rsid w:val="00144E9B"/>
    <w:rsid w:val="00162222"/>
    <w:rsid w:val="001A3C67"/>
    <w:rsid w:val="001B053A"/>
    <w:rsid w:val="001C29A9"/>
    <w:rsid w:val="001D4CCF"/>
    <w:rsid w:val="001E0B92"/>
    <w:rsid w:val="001E3B2E"/>
    <w:rsid w:val="0022287B"/>
    <w:rsid w:val="00281066"/>
    <w:rsid w:val="003F30C5"/>
    <w:rsid w:val="004819AD"/>
    <w:rsid w:val="004C7457"/>
    <w:rsid w:val="004E4645"/>
    <w:rsid w:val="005700BD"/>
    <w:rsid w:val="00574F75"/>
    <w:rsid w:val="0058532A"/>
    <w:rsid w:val="005B4061"/>
    <w:rsid w:val="006671B7"/>
    <w:rsid w:val="00712B02"/>
    <w:rsid w:val="00737C45"/>
    <w:rsid w:val="007B2B4F"/>
    <w:rsid w:val="007B5DF9"/>
    <w:rsid w:val="00814EE6"/>
    <w:rsid w:val="00814FFC"/>
    <w:rsid w:val="00826ECB"/>
    <w:rsid w:val="0089115C"/>
    <w:rsid w:val="008B2451"/>
    <w:rsid w:val="008D2984"/>
    <w:rsid w:val="008D30C3"/>
    <w:rsid w:val="00921519"/>
    <w:rsid w:val="009B0FA6"/>
    <w:rsid w:val="00A43234"/>
    <w:rsid w:val="00A43448"/>
    <w:rsid w:val="00A533A7"/>
    <w:rsid w:val="00AA2516"/>
    <w:rsid w:val="00B017A5"/>
    <w:rsid w:val="00B27B29"/>
    <w:rsid w:val="00B6701E"/>
    <w:rsid w:val="00B975A9"/>
    <w:rsid w:val="00C06802"/>
    <w:rsid w:val="00D028AD"/>
    <w:rsid w:val="00D40BE9"/>
    <w:rsid w:val="00DC5D1D"/>
    <w:rsid w:val="00DD1BE7"/>
    <w:rsid w:val="00E81D87"/>
    <w:rsid w:val="00E82413"/>
    <w:rsid w:val="00EA68A8"/>
    <w:rsid w:val="00ED3AD4"/>
    <w:rsid w:val="00F659E7"/>
    <w:rsid w:val="00FA27D6"/>
    <w:rsid w:val="00FF4058"/>
    <w:rsid w:val="04A5226E"/>
    <w:rsid w:val="055F338C"/>
    <w:rsid w:val="062005AC"/>
    <w:rsid w:val="08162951"/>
    <w:rsid w:val="08437F1D"/>
    <w:rsid w:val="09646A02"/>
    <w:rsid w:val="0F2C61CA"/>
    <w:rsid w:val="10526AE6"/>
    <w:rsid w:val="122C72E4"/>
    <w:rsid w:val="12A957B3"/>
    <w:rsid w:val="13853604"/>
    <w:rsid w:val="16481D0C"/>
    <w:rsid w:val="16522274"/>
    <w:rsid w:val="16907B24"/>
    <w:rsid w:val="17FA3462"/>
    <w:rsid w:val="182A7DC8"/>
    <w:rsid w:val="18B91FFA"/>
    <w:rsid w:val="1AC84601"/>
    <w:rsid w:val="1E476ABA"/>
    <w:rsid w:val="203C5B8B"/>
    <w:rsid w:val="21F5695A"/>
    <w:rsid w:val="22421B7E"/>
    <w:rsid w:val="23C71612"/>
    <w:rsid w:val="253003BA"/>
    <w:rsid w:val="28013942"/>
    <w:rsid w:val="281608F9"/>
    <w:rsid w:val="28B76C59"/>
    <w:rsid w:val="28EF0C23"/>
    <w:rsid w:val="2AC4294C"/>
    <w:rsid w:val="2C2A5C34"/>
    <w:rsid w:val="2F2F08DD"/>
    <w:rsid w:val="329F0927"/>
    <w:rsid w:val="36677C02"/>
    <w:rsid w:val="37977BBC"/>
    <w:rsid w:val="37E36077"/>
    <w:rsid w:val="42295B17"/>
    <w:rsid w:val="42A653D0"/>
    <w:rsid w:val="43087E22"/>
    <w:rsid w:val="47060224"/>
    <w:rsid w:val="47755E44"/>
    <w:rsid w:val="4C864988"/>
    <w:rsid w:val="4EFD2E8E"/>
    <w:rsid w:val="515A169C"/>
    <w:rsid w:val="52466271"/>
    <w:rsid w:val="526A0291"/>
    <w:rsid w:val="57C84CF5"/>
    <w:rsid w:val="586B689E"/>
    <w:rsid w:val="5D511016"/>
    <w:rsid w:val="60206354"/>
    <w:rsid w:val="61B41449"/>
    <w:rsid w:val="62347FA2"/>
    <w:rsid w:val="637E5ADD"/>
    <w:rsid w:val="67625AC9"/>
    <w:rsid w:val="679F775E"/>
    <w:rsid w:val="67F340AC"/>
    <w:rsid w:val="67FE9CEB"/>
    <w:rsid w:val="6A6952A9"/>
    <w:rsid w:val="6C2157F2"/>
    <w:rsid w:val="6CAE2F39"/>
    <w:rsid w:val="6CDB7415"/>
    <w:rsid w:val="6CE22E43"/>
    <w:rsid w:val="6FFEAC3A"/>
    <w:rsid w:val="713A6E6E"/>
    <w:rsid w:val="715E0D9E"/>
    <w:rsid w:val="727E1718"/>
    <w:rsid w:val="76C70E7F"/>
    <w:rsid w:val="78B32B40"/>
    <w:rsid w:val="7B3960C4"/>
    <w:rsid w:val="7C1D1021"/>
    <w:rsid w:val="7D01457F"/>
    <w:rsid w:val="7E7D4C53"/>
    <w:rsid w:val="7FCFA379"/>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kern w:val="2"/>
        <w:sz w:val="21"/>
        <w:szCs w:val="22"/>
        <w:lang w:val="en-US" w:eastAsia="zh-CN"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locked="1" w:uiPriority="0"/>
    <w:lsdException w:name="footnote text" w:locked="1" w:uiPriority="0"/>
    <w:lsdException w:name="annotation text" w:semiHidden="1" w:unhideWhenUsed="1"/>
    <w:lsdException w:name="header" w:locked="1" w:uiPriority="0"/>
    <w:lsdException w:name="footer" w:locked="1" w:uiPriority="0"/>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locked="1" w:uiPriority="0"/>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locked="1" w:uiPriority="0"/>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locked="1" w:uiPriority="0"/>
    <w:lsdException w:name="HTML Bottom of Form" w:locked="1" w:uiPriority="0"/>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1" w:uiPriority="0"/>
    <w:lsdException w:name="annotation subject" w:semiHidden="1" w:unhideWhenUsed="1"/>
    <w:lsdException w:name="No List" w:locked="1" w:uiPriority="0"/>
    <w:lsdException w:name="Outline List 1" w:locked="1" w:uiPriority="0"/>
    <w:lsdException w:name="Outline List 2" w:locked="1" w:uiPriority="0"/>
    <w:lsdException w:name="Outline List 3" w:locked="1" w:uiPriority="0"/>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next w:val="Footer"/>
    <w:qFormat/>
    <w:rsid w:val="00DD1BE7"/>
    <w:pPr>
      <w:widowControl w:val="0"/>
      <w:suppressAutoHyphens/>
      <w:jc w:val="both"/>
    </w:pPr>
    <w:rPr>
      <w:rFonts w:ascii="Calibri" w:hAnsi="Calibri"/>
      <w:szCs w:val="24"/>
    </w:rPr>
  </w:style>
  <w:style w:type="paragraph" w:styleId="Heading1">
    <w:name w:val="heading 1"/>
    <w:basedOn w:val="Normal"/>
    <w:next w:val="Normal"/>
    <w:link w:val="Heading1Char"/>
    <w:uiPriority w:val="99"/>
    <w:qFormat/>
    <w:rsid w:val="00DD1BE7"/>
    <w:pPr>
      <w:keepNext/>
      <w:keepLines/>
      <w:spacing w:before="340" w:after="330" w:line="578" w:lineRule="auto"/>
      <w:outlineLvl w:val="0"/>
    </w:pPr>
    <w:rPr>
      <w:b/>
      <w:bCs/>
      <w:kern w:val="44"/>
      <w:sz w:val="44"/>
      <w:szCs w:val="44"/>
    </w:rPr>
  </w:style>
  <w:style w:type="paragraph" w:styleId="Heading2">
    <w:name w:val="heading 2"/>
    <w:basedOn w:val="Normal"/>
    <w:next w:val="Normal"/>
    <w:link w:val="Heading2Char"/>
    <w:uiPriority w:val="99"/>
    <w:qFormat/>
    <w:rsid w:val="00DD1BE7"/>
    <w:pPr>
      <w:keepNext/>
      <w:keepLines/>
      <w:spacing w:before="260" w:after="260" w:line="416" w:lineRule="auto"/>
      <w:outlineLvl w:val="1"/>
    </w:pPr>
    <w:rPr>
      <w:rFonts w:ascii="Cambria" w:hAnsi="Cambria"/>
      <w:b/>
      <w:bCs/>
      <w:sz w:val="32"/>
      <w:szCs w:val="32"/>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DD1BE7"/>
    <w:rPr>
      <w:rFonts w:cs="Times New Roman"/>
      <w:b/>
      <w:bCs/>
      <w:kern w:val="44"/>
      <w:sz w:val="44"/>
      <w:szCs w:val="44"/>
    </w:rPr>
  </w:style>
  <w:style w:type="character" w:customStyle="1" w:styleId="Heading2Char">
    <w:name w:val="Heading 2 Char"/>
    <w:basedOn w:val="DefaultParagraphFont"/>
    <w:link w:val="Heading2"/>
    <w:uiPriority w:val="99"/>
    <w:locked/>
    <w:rsid w:val="00DD1BE7"/>
    <w:rPr>
      <w:rFonts w:ascii="Cambria" w:eastAsia="宋体" w:hAnsi="Cambria" w:cs="Times New Roman"/>
      <w:b/>
      <w:bCs/>
      <w:sz w:val="32"/>
      <w:szCs w:val="32"/>
    </w:rPr>
  </w:style>
  <w:style w:type="paragraph" w:styleId="Footer">
    <w:name w:val="footer"/>
    <w:basedOn w:val="Normal"/>
    <w:link w:val="FooterChar"/>
    <w:uiPriority w:val="99"/>
    <w:rsid w:val="00DD1BE7"/>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semiHidden/>
    <w:rsid w:val="00241C31"/>
    <w:rPr>
      <w:rFonts w:ascii="Calibri" w:hAnsi="Calibri"/>
      <w:sz w:val="18"/>
      <w:szCs w:val="18"/>
    </w:rPr>
  </w:style>
  <w:style w:type="paragraph" w:styleId="NormalIndent">
    <w:name w:val="Normal Indent"/>
    <w:basedOn w:val="Normal"/>
    <w:next w:val="Normal"/>
    <w:uiPriority w:val="99"/>
    <w:rsid w:val="00DD1BE7"/>
    <w:pPr>
      <w:ind w:firstLine="420"/>
    </w:pPr>
    <w:rPr>
      <w:szCs w:val="20"/>
    </w:rPr>
  </w:style>
  <w:style w:type="paragraph" w:styleId="Caption">
    <w:name w:val="caption"/>
    <w:basedOn w:val="Normal"/>
    <w:uiPriority w:val="99"/>
    <w:qFormat/>
    <w:rsid w:val="00DD1BE7"/>
    <w:pPr>
      <w:suppressLineNumbers/>
      <w:spacing w:before="120" w:after="120"/>
    </w:pPr>
    <w:rPr>
      <w:i/>
      <w:iCs/>
      <w:sz w:val="24"/>
    </w:rPr>
  </w:style>
  <w:style w:type="paragraph" w:styleId="BodyText">
    <w:name w:val="Body Text"/>
    <w:basedOn w:val="Normal"/>
    <w:next w:val="Normal"/>
    <w:link w:val="BodyTextChar"/>
    <w:uiPriority w:val="99"/>
    <w:rsid w:val="00DD1BE7"/>
    <w:pPr>
      <w:spacing w:after="140" w:line="276" w:lineRule="auto"/>
    </w:pPr>
  </w:style>
  <w:style w:type="character" w:customStyle="1" w:styleId="BodyTextChar">
    <w:name w:val="Body Text Char"/>
    <w:basedOn w:val="DefaultParagraphFont"/>
    <w:link w:val="BodyText"/>
    <w:uiPriority w:val="99"/>
    <w:semiHidden/>
    <w:rsid w:val="00241C31"/>
    <w:rPr>
      <w:rFonts w:ascii="Calibri" w:hAnsi="Calibri"/>
      <w:szCs w:val="24"/>
    </w:rPr>
  </w:style>
  <w:style w:type="paragraph" w:styleId="BodyTextIndent">
    <w:name w:val="Body Text Indent"/>
    <w:basedOn w:val="Normal"/>
    <w:next w:val="NormalIndent"/>
    <w:link w:val="BodyTextIndentChar"/>
    <w:uiPriority w:val="99"/>
    <w:rsid w:val="00DD1BE7"/>
    <w:pPr>
      <w:spacing w:after="120"/>
      <w:ind w:leftChars="200" w:left="200"/>
    </w:pPr>
    <w:rPr>
      <w:rFonts w:ascii="仿宋_GB2312"/>
      <w:szCs w:val="32"/>
    </w:rPr>
  </w:style>
  <w:style w:type="character" w:customStyle="1" w:styleId="BodyTextIndentChar">
    <w:name w:val="Body Text Indent Char"/>
    <w:basedOn w:val="DefaultParagraphFont"/>
    <w:link w:val="BodyTextIndent"/>
    <w:uiPriority w:val="99"/>
    <w:semiHidden/>
    <w:rsid w:val="00241C31"/>
    <w:rPr>
      <w:rFonts w:ascii="Calibri" w:hAnsi="Calibri"/>
      <w:szCs w:val="24"/>
    </w:rPr>
  </w:style>
  <w:style w:type="paragraph" w:styleId="BalloonText">
    <w:name w:val="Balloon Text"/>
    <w:basedOn w:val="Normal"/>
    <w:link w:val="BalloonTextChar"/>
    <w:uiPriority w:val="99"/>
    <w:rsid w:val="00DD1BE7"/>
    <w:rPr>
      <w:sz w:val="18"/>
      <w:szCs w:val="18"/>
    </w:rPr>
  </w:style>
  <w:style w:type="character" w:customStyle="1" w:styleId="BalloonTextChar">
    <w:name w:val="Balloon Text Char"/>
    <w:basedOn w:val="DefaultParagraphFont"/>
    <w:link w:val="BalloonText"/>
    <w:uiPriority w:val="99"/>
    <w:locked/>
    <w:rsid w:val="00DD1BE7"/>
    <w:rPr>
      <w:rFonts w:ascii="Calibri" w:hAnsi="Calibri" w:cs="Times New Roman"/>
      <w:kern w:val="2"/>
      <w:sz w:val="18"/>
      <w:szCs w:val="18"/>
    </w:rPr>
  </w:style>
  <w:style w:type="paragraph" w:styleId="Header">
    <w:name w:val="header"/>
    <w:basedOn w:val="Normal"/>
    <w:link w:val="HeaderChar"/>
    <w:uiPriority w:val="99"/>
    <w:rsid w:val="00DD1BE7"/>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semiHidden/>
    <w:rsid w:val="00241C31"/>
    <w:rPr>
      <w:rFonts w:ascii="Calibri" w:hAnsi="Calibri"/>
      <w:sz w:val="18"/>
      <w:szCs w:val="18"/>
    </w:rPr>
  </w:style>
  <w:style w:type="paragraph" w:styleId="TOC1">
    <w:name w:val="toc 1"/>
    <w:basedOn w:val="Normal"/>
    <w:next w:val="Normal"/>
    <w:uiPriority w:val="99"/>
    <w:rsid w:val="00DD1BE7"/>
    <w:pPr>
      <w:tabs>
        <w:tab w:val="right" w:leader="dot" w:pos="8296"/>
      </w:tabs>
      <w:spacing w:before="93"/>
      <w:jc w:val="center"/>
    </w:pPr>
    <w:rPr>
      <w:rFonts w:ascii="仿宋" w:eastAsia="仿宋" w:hAnsi="仿宋"/>
      <w:sz w:val="28"/>
      <w:szCs w:val="28"/>
    </w:rPr>
  </w:style>
  <w:style w:type="paragraph" w:styleId="List">
    <w:name w:val="List"/>
    <w:basedOn w:val="BodyText"/>
    <w:uiPriority w:val="99"/>
    <w:rsid w:val="00DD1BE7"/>
  </w:style>
  <w:style w:type="paragraph" w:styleId="FootnoteText">
    <w:name w:val="footnote text"/>
    <w:basedOn w:val="Normal"/>
    <w:next w:val="BodyTextFirstIndent2"/>
    <w:link w:val="FootnoteTextChar"/>
    <w:uiPriority w:val="99"/>
    <w:semiHidden/>
    <w:rsid w:val="00DD1BE7"/>
    <w:pPr>
      <w:snapToGrid w:val="0"/>
      <w:jc w:val="left"/>
    </w:pPr>
    <w:rPr>
      <w:sz w:val="18"/>
      <w:szCs w:val="18"/>
    </w:rPr>
  </w:style>
  <w:style w:type="character" w:customStyle="1" w:styleId="FootnoteTextChar">
    <w:name w:val="Footnote Text Char"/>
    <w:basedOn w:val="DefaultParagraphFont"/>
    <w:link w:val="FootnoteText"/>
    <w:uiPriority w:val="99"/>
    <w:semiHidden/>
    <w:rsid w:val="00241C31"/>
    <w:rPr>
      <w:rFonts w:ascii="Calibri" w:hAnsi="Calibri"/>
      <w:sz w:val="18"/>
      <w:szCs w:val="18"/>
    </w:rPr>
  </w:style>
  <w:style w:type="paragraph" w:styleId="BodyTextFirstIndent2">
    <w:name w:val="Body Text First Indent 2"/>
    <w:basedOn w:val="BodyTextIndent"/>
    <w:next w:val="Normal"/>
    <w:link w:val="BodyTextFirstIndent2Char"/>
    <w:uiPriority w:val="99"/>
    <w:rsid w:val="00DD1BE7"/>
    <w:pPr>
      <w:ind w:firstLineChars="200" w:firstLine="420"/>
    </w:pPr>
  </w:style>
  <w:style w:type="character" w:customStyle="1" w:styleId="BodyTextFirstIndent2Char">
    <w:name w:val="Body Text First Indent 2 Char"/>
    <w:basedOn w:val="BodyTextIndentChar"/>
    <w:link w:val="BodyTextFirstIndent2"/>
    <w:uiPriority w:val="99"/>
    <w:semiHidden/>
    <w:rsid w:val="00241C31"/>
  </w:style>
  <w:style w:type="paragraph" w:styleId="TOC2">
    <w:name w:val="toc 2"/>
    <w:basedOn w:val="Normal"/>
    <w:next w:val="Normal"/>
    <w:uiPriority w:val="99"/>
    <w:rsid w:val="00DD1BE7"/>
    <w:pPr>
      <w:tabs>
        <w:tab w:val="right" w:leader="dot" w:pos="8296"/>
      </w:tabs>
      <w:ind w:leftChars="200" w:left="420"/>
    </w:pPr>
  </w:style>
  <w:style w:type="paragraph" w:styleId="NormalWeb">
    <w:name w:val="Normal (Web)"/>
    <w:basedOn w:val="Normal"/>
    <w:uiPriority w:val="99"/>
    <w:rsid w:val="00DD1BE7"/>
    <w:rPr>
      <w:sz w:val="24"/>
    </w:rPr>
  </w:style>
  <w:style w:type="table" w:styleId="TableGrid">
    <w:name w:val="Table Grid"/>
    <w:basedOn w:val="TableNormal"/>
    <w:uiPriority w:val="99"/>
    <w:rsid w:val="00DD1BE7"/>
    <w:pPr>
      <w:widowControl w:val="0"/>
      <w:jc w:val="both"/>
    </w:pPr>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99"/>
    <w:qFormat/>
    <w:rsid w:val="00DD1BE7"/>
    <w:rPr>
      <w:rFonts w:cs="Times New Roman"/>
      <w:b/>
    </w:rPr>
  </w:style>
  <w:style w:type="character" w:styleId="Hyperlink">
    <w:name w:val="Hyperlink"/>
    <w:basedOn w:val="DefaultParagraphFont"/>
    <w:uiPriority w:val="99"/>
    <w:rsid w:val="00DD1BE7"/>
    <w:rPr>
      <w:rFonts w:cs="Times New Roman"/>
      <w:color w:val="0000FF"/>
      <w:u w:val="single"/>
    </w:rPr>
  </w:style>
  <w:style w:type="character" w:customStyle="1" w:styleId="1">
    <w:name w:val="默认段落字体1"/>
    <w:uiPriority w:val="99"/>
    <w:rsid w:val="00DD1BE7"/>
  </w:style>
  <w:style w:type="paragraph" w:customStyle="1" w:styleId="Heading">
    <w:name w:val="Heading"/>
    <w:basedOn w:val="Normal"/>
    <w:next w:val="BodyText"/>
    <w:uiPriority w:val="99"/>
    <w:rsid w:val="00DD1BE7"/>
    <w:pPr>
      <w:keepNext/>
      <w:spacing w:before="240" w:after="120"/>
    </w:pPr>
    <w:rPr>
      <w:rFonts w:ascii="Liberation Sans" w:eastAsia="Noto Sans CJK SC Regular" w:hAnsi="Liberation Sans" w:cs="Noto Sans CJK SC Regular"/>
      <w:sz w:val="28"/>
      <w:szCs w:val="28"/>
    </w:rPr>
  </w:style>
  <w:style w:type="paragraph" w:customStyle="1" w:styleId="Index">
    <w:name w:val="Index"/>
    <w:basedOn w:val="Normal"/>
    <w:uiPriority w:val="99"/>
    <w:rsid w:val="00DD1BE7"/>
    <w:pPr>
      <w:suppressLineNumbers/>
    </w:pPr>
  </w:style>
  <w:style w:type="paragraph" w:styleId="ListParagraph">
    <w:name w:val="List Paragraph"/>
    <w:basedOn w:val="Normal"/>
    <w:uiPriority w:val="99"/>
    <w:qFormat/>
    <w:rsid w:val="00DD1BE7"/>
    <w:pPr>
      <w:ind w:firstLineChars="200" w:firstLine="420"/>
    </w:pPr>
  </w:style>
  <w:style w:type="paragraph" w:customStyle="1" w:styleId="Default">
    <w:name w:val="Default"/>
    <w:uiPriority w:val="99"/>
    <w:rsid w:val="00DD1BE7"/>
    <w:pPr>
      <w:widowControl w:val="0"/>
      <w:autoSpaceDE w:val="0"/>
      <w:autoSpaceDN w:val="0"/>
      <w:adjustRightInd w:val="0"/>
    </w:pPr>
    <w:rPr>
      <w:rFonts w:ascii="仿宋" w:eastAsia="仿宋" w:hAnsi="Calibri" w:cs="仿宋"/>
      <w:color w:val="000000"/>
      <w:kern w:val="0"/>
      <w:sz w:val="24"/>
      <w:szCs w:val="24"/>
    </w:rPr>
  </w:style>
  <w:style w:type="paragraph" w:customStyle="1" w:styleId="a">
    <w:name w:val="四号正文"/>
    <w:basedOn w:val="Normal"/>
    <w:uiPriority w:val="99"/>
    <w:rsid w:val="00DD1BE7"/>
    <w:pPr>
      <w:spacing w:line="360" w:lineRule="auto"/>
    </w:pPr>
    <w:rPr>
      <w:rFonts w:ascii="??" w:hAnsi="??"/>
      <w:color w:val="000000"/>
      <w:kern w:val="0"/>
      <w:sz w:val="28"/>
      <w:szCs w:val="21"/>
      <w:lang w:val="zh-CN"/>
    </w:rPr>
  </w:style>
  <w:style w:type="paragraph" w:customStyle="1" w:styleId="5">
    <w:name w:val="标题 5（有编号）（绿盟科技）"/>
    <w:next w:val="Normal"/>
    <w:uiPriority w:val="99"/>
    <w:rsid w:val="00DD1BE7"/>
    <w:pPr>
      <w:keepNext/>
      <w:keepLines/>
      <w:widowControl w:val="0"/>
      <w:spacing w:before="280" w:after="156" w:line="377" w:lineRule="auto"/>
      <w:outlineLvl w:val="4"/>
    </w:pPr>
    <w:rPr>
      <w:rFonts w:ascii="Arial" w:eastAsia="黑体" w:hAnsi="Arial"/>
      <w:b/>
      <w:sz w:val="24"/>
      <w:szCs w:val="28"/>
    </w:rPr>
  </w:style>
  <w:style w:type="table" w:customStyle="1" w:styleId="TableNormal1">
    <w:name w:val="Table Normal1"/>
    <w:uiPriority w:val="99"/>
    <w:rsid w:val="00DD1BE7"/>
    <w:rPr>
      <w:kern w:val="0"/>
      <w:sz w:val="20"/>
      <w:szCs w:val="20"/>
    </w:rPr>
    <w:tblPr>
      <w:tblCellMar>
        <w:top w:w="0" w:type="dxa"/>
        <w:left w:w="0" w:type="dxa"/>
        <w:bottom w:w="0" w:type="dxa"/>
        <w:right w:w="0" w:type="dxa"/>
      </w:tblCellMar>
    </w:tblPr>
  </w:style>
  <w:style w:type="paragraph" w:customStyle="1" w:styleId="2">
    <w:name w:val="正文2"/>
    <w:next w:val="Normal"/>
    <w:uiPriority w:val="99"/>
    <w:rsid w:val="00DD1BE7"/>
    <w:pPr>
      <w:widowControl w:val="0"/>
      <w:suppressAutoHyphens/>
      <w:jc w:val="both"/>
    </w:pPr>
    <w:rPr>
      <w:rFonts w:ascii="Calibri" w:hAnsi="Calibri"/>
      <w:szCs w:val="24"/>
    </w:rPr>
  </w:style>
  <w:style w:type="paragraph" w:customStyle="1" w:styleId="WPSOffice1">
    <w:name w:val="WPSOffice手动目录 1"/>
    <w:uiPriority w:val="99"/>
    <w:rsid w:val="00DD1BE7"/>
    <w:rPr>
      <w:kern w:val="0"/>
      <w:sz w:val="20"/>
      <w:szCs w:val="20"/>
    </w:rPr>
  </w:style>
  <w:style w:type="paragraph" w:customStyle="1" w:styleId="WPSOffice2">
    <w:name w:val="WPSOffice手动目录 2"/>
    <w:uiPriority w:val="99"/>
    <w:rsid w:val="00DD1BE7"/>
    <w:pPr>
      <w:ind w:leftChars="200" w:left="200"/>
    </w:pPr>
    <w:rPr>
      <w:kern w:val="0"/>
      <w:sz w:val="20"/>
      <w:szCs w:val="2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png"/><Relationship Id="rId26" Type="http://schemas.openxmlformats.org/officeDocument/2006/relationships/oleObject" Target="embeddings/oleObject9.bin"/><Relationship Id="rId39" Type="http://schemas.openxmlformats.org/officeDocument/2006/relationships/image" Target="media/image16.emf"/><Relationship Id="rId21" Type="http://schemas.openxmlformats.org/officeDocument/2006/relationships/oleObject" Target="embeddings/oleObject7.bin"/><Relationship Id="rId34" Type="http://schemas.openxmlformats.org/officeDocument/2006/relationships/oleObject" Target="embeddings/oleObject13.bin"/><Relationship Id="rId42" Type="http://schemas.openxmlformats.org/officeDocument/2006/relationships/oleObject" Target="embeddings/oleObject17.bin"/><Relationship Id="rId47" Type="http://schemas.openxmlformats.org/officeDocument/2006/relationships/image" Target="media/image20.emf"/><Relationship Id="rId50" Type="http://schemas.openxmlformats.org/officeDocument/2006/relationships/oleObject" Target="embeddings/oleObject21.bin"/><Relationship Id="rId55" Type="http://schemas.openxmlformats.org/officeDocument/2006/relationships/footer" Target="footer5.xml"/><Relationship Id="rId63" Type="http://schemas.openxmlformats.org/officeDocument/2006/relationships/fontTable" Target="fontTable.xml"/><Relationship Id="rId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image" Target="media/image7.png"/><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footer" Target="footer4.xml"/><Relationship Id="rId62" Type="http://schemas.openxmlformats.org/officeDocument/2006/relationships/footer" Target="footer1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2.bin"/><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5.emf"/><Relationship Id="rId40" Type="http://schemas.openxmlformats.org/officeDocument/2006/relationships/oleObject" Target="embeddings/oleObject16.bin"/><Relationship Id="rId45" Type="http://schemas.openxmlformats.org/officeDocument/2006/relationships/image" Target="media/image19.emf"/><Relationship Id="rId53" Type="http://schemas.openxmlformats.org/officeDocument/2006/relationships/footer" Target="footer3.xml"/><Relationship Id="rId58" Type="http://schemas.openxmlformats.org/officeDocument/2006/relationships/footer" Target="footer8.xml"/><Relationship Id="rId5"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image" Target="media/image8.emf"/><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image" Target="media/image21.emf"/><Relationship Id="rId57" Type="http://schemas.openxmlformats.org/officeDocument/2006/relationships/footer" Target="footer7.xml"/><Relationship Id="rId61" Type="http://schemas.openxmlformats.org/officeDocument/2006/relationships/footer" Target="footer11.xml"/><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image" Target="media/image12.emf"/><Relationship Id="rId44" Type="http://schemas.openxmlformats.org/officeDocument/2006/relationships/oleObject" Target="embeddings/oleObject18.bin"/><Relationship Id="rId52" Type="http://schemas.openxmlformats.org/officeDocument/2006/relationships/oleObject" Target="embeddings/oleObject22.bin"/><Relationship Id="rId60" Type="http://schemas.openxmlformats.org/officeDocument/2006/relationships/footer" Target="footer10.xml"/><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footer" Target="footer2.xml"/><Relationship Id="rId27" Type="http://schemas.openxmlformats.org/officeDocument/2006/relationships/image" Target="media/image10.emf"/><Relationship Id="rId30" Type="http://schemas.openxmlformats.org/officeDocument/2006/relationships/oleObject" Target="embeddings/oleObject11.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20.bin"/><Relationship Id="rId56" Type="http://schemas.openxmlformats.org/officeDocument/2006/relationships/footer" Target="footer6.xml"/><Relationship Id="rId64"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image" Target="media/image22.emf"/><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oleObject" Target="embeddings/oleObject5.bin"/><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5.bin"/><Relationship Id="rId46" Type="http://schemas.openxmlformats.org/officeDocument/2006/relationships/oleObject" Target="embeddings/oleObject19.bin"/><Relationship Id="rId59" Type="http://schemas.openxmlformats.org/officeDocument/2006/relationships/footer" Target="footer9.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36</TotalTime>
  <Pages>263</Pages>
  <Words>18329</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AutoBVT</cp:lastModifiedBy>
  <cp:revision>12</cp:revision>
  <dcterms:created xsi:type="dcterms:W3CDTF">2024-09-12T07:19:00Z</dcterms:created>
  <dcterms:modified xsi:type="dcterms:W3CDTF">2024-09-27T12:57:00Z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AA47AFB4FFE248A4A9C37E6E58FE4731_12</vt:lpwstr>
  </property>
</Properties>
</file>