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outlineLvl w:val="9"/>
        <w:rPr>
          <w:rFonts w:ascii="方正小标宋简体" w:hAnsi="宋体" w:eastAsia="方正小标宋简体"/>
          <w:color w:val="auto"/>
          <w:sz w:val="21"/>
          <w:szCs w:val="21"/>
          <w:highlight w:val="none"/>
        </w:rPr>
      </w:pPr>
      <w:bookmarkStart w:id="0" w:name="_Toc15306267"/>
    </w:p>
    <w:p>
      <w:pPr>
        <w:spacing w:line="600" w:lineRule="exact"/>
        <w:jc w:val="center"/>
        <w:outlineLvl w:val="9"/>
        <w:rPr>
          <w:rFonts w:ascii="方正小标宋简体" w:hAnsi="宋体" w:eastAsia="方正小标宋简体"/>
          <w:color w:val="auto"/>
          <w:sz w:val="72"/>
          <w:szCs w:val="72"/>
          <w:highlight w:val="none"/>
        </w:rPr>
      </w:pPr>
    </w:p>
    <w:p>
      <w:pPr>
        <w:spacing w:line="600" w:lineRule="exact"/>
        <w:jc w:val="center"/>
        <w:outlineLvl w:val="9"/>
        <w:rPr>
          <w:rFonts w:ascii="方正小标宋简体" w:hAnsi="宋体" w:eastAsia="方正小标宋简体"/>
          <w:color w:val="auto"/>
          <w:sz w:val="72"/>
          <w:szCs w:val="72"/>
          <w:highlight w:val="none"/>
        </w:rPr>
      </w:pPr>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bookmarkStart w:id="1" w:name="_Toc15377193"/>
      <w:bookmarkStart w:id="2" w:name="_Toc15396475"/>
      <w:bookmarkStart w:id="3" w:name="_Toc15377425"/>
      <w:bookmarkStart w:id="4" w:name="_Toc15396597"/>
      <w:bookmarkStart w:id="5" w:name="_Toc5318"/>
      <w:bookmarkStart w:id="6" w:name="_Toc15378441"/>
      <w:r>
        <w:rPr>
          <w:rFonts w:hint="eastAsia" w:ascii="方正小标宋简体" w:hAnsi="方正小标宋简体" w:eastAsia="方正小标宋简体" w:cs="方正小标宋简体"/>
          <w:color w:val="auto"/>
          <w:sz w:val="72"/>
          <w:szCs w:val="72"/>
          <w:highlight w:val="none"/>
        </w:rPr>
        <w:t>20</w:t>
      </w:r>
      <w:r>
        <w:rPr>
          <w:rFonts w:hint="eastAsia" w:ascii="方正小标宋简体" w:hAnsi="方正小标宋简体" w:eastAsia="方正小标宋简体" w:cs="方正小标宋简体"/>
          <w:color w:val="auto"/>
          <w:sz w:val="72"/>
          <w:szCs w:val="72"/>
          <w:highlight w:val="none"/>
          <w:lang w:val="en-US" w:eastAsia="zh-CN"/>
        </w:rPr>
        <w:t>23</w:t>
      </w:r>
      <w:r>
        <w:rPr>
          <w:rFonts w:hint="eastAsia" w:ascii="方正小标宋简体" w:hAnsi="方正小标宋简体" w:eastAsia="方正小标宋简体" w:cs="方正小标宋简体"/>
          <w:color w:val="auto"/>
          <w:sz w:val="72"/>
          <w:szCs w:val="72"/>
          <w:highlight w:val="none"/>
        </w:rPr>
        <w:t>年度</w:t>
      </w:r>
      <w:bookmarkEnd w:id="1"/>
      <w:bookmarkEnd w:id="2"/>
      <w:bookmarkEnd w:id="3"/>
      <w:bookmarkEnd w:id="4"/>
      <w:bookmarkEnd w:id="5"/>
      <w:bookmarkEnd w:id="6"/>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lang w:eastAsia="zh-CN"/>
        </w:rPr>
      </w:pPr>
      <w:bookmarkStart w:id="7" w:name="_Toc15378442"/>
      <w:bookmarkStart w:id="8" w:name="_Toc15396598"/>
      <w:bookmarkStart w:id="9" w:name="_Toc15396476"/>
      <w:bookmarkStart w:id="10" w:name="_Toc3773"/>
      <w:bookmarkStart w:id="11" w:name="_Toc15377194"/>
      <w:bookmarkStart w:id="12" w:name="_Toc15377426"/>
      <w:r>
        <w:rPr>
          <w:rFonts w:hint="eastAsia" w:ascii="方正小标宋简体" w:hAnsi="方正小标宋简体" w:eastAsia="方正小标宋简体" w:cs="方正小标宋简体"/>
          <w:color w:val="auto"/>
          <w:sz w:val="72"/>
          <w:szCs w:val="72"/>
          <w:highlight w:val="none"/>
          <w:lang w:eastAsia="zh-CN"/>
        </w:rPr>
        <w:t>广元市</w:t>
      </w:r>
      <w:bookmarkEnd w:id="0"/>
      <w:bookmarkStart w:id="13" w:name="_Toc15306268"/>
      <w:r>
        <w:rPr>
          <w:rFonts w:hint="eastAsia" w:ascii="方正小标宋简体" w:hAnsi="方正小标宋简体" w:eastAsia="方正小标宋简体" w:cs="方正小标宋简体"/>
          <w:color w:val="auto"/>
          <w:sz w:val="72"/>
          <w:szCs w:val="72"/>
          <w:highlight w:val="none"/>
          <w:lang w:eastAsia="zh-CN"/>
        </w:rPr>
        <w:t>妇幼保健院</w:t>
      </w:r>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r>
        <w:rPr>
          <w:rFonts w:hint="eastAsia" w:ascii="方正小标宋简体" w:hAnsi="方正小标宋简体" w:eastAsia="方正小标宋简体" w:cs="方正小标宋简体"/>
          <w:color w:val="auto"/>
          <w:sz w:val="72"/>
          <w:szCs w:val="72"/>
          <w:highlight w:val="none"/>
          <w:lang w:eastAsia="zh-CN"/>
        </w:rPr>
        <w:t>单位</w:t>
      </w:r>
      <w:r>
        <w:rPr>
          <w:rFonts w:hint="eastAsia" w:ascii="方正小标宋简体" w:hAnsi="方正小标宋简体" w:eastAsia="方正小标宋简体" w:cs="方正小标宋简体"/>
          <w:color w:val="auto"/>
          <w:sz w:val="72"/>
          <w:szCs w:val="72"/>
          <w:highlight w:val="none"/>
        </w:rPr>
        <w:t>决算</w:t>
      </w:r>
      <w:bookmarkEnd w:id="7"/>
      <w:bookmarkEnd w:id="8"/>
      <w:bookmarkEnd w:id="9"/>
      <w:bookmarkEnd w:id="10"/>
      <w:bookmarkEnd w:id="11"/>
      <w:bookmarkEnd w:id="12"/>
      <w:bookmarkEnd w:id="13"/>
    </w:p>
    <w:p>
      <w:pPr>
        <w:widowControl/>
        <w:jc w:val="center"/>
        <w:rPr>
          <w:rFonts w:ascii="黑体" w:hAnsi="黑体" w:eastAsia="黑体" w:cstheme="minorBidi"/>
          <w:color w:val="auto"/>
          <w:sz w:val="28"/>
          <w:szCs w:val="28"/>
          <w:highlight w:val="none"/>
        </w:rPr>
      </w:pPr>
      <w:r>
        <w:rPr>
          <w:rFonts w:ascii="方正小标宋简体" w:hAnsi="宋体" w:eastAsia="方正小标宋简体"/>
          <w:color w:val="auto"/>
          <w:sz w:val="36"/>
          <w:szCs w:val="36"/>
          <w:highlight w:val="none"/>
        </w:rPr>
        <w:br w:type="page"/>
      </w:r>
      <w:r>
        <w:rPr>
          <w:rFonts w:hint="eastAsia" w:ascii="黑体" w:hAnsi="黑体" w:eastAsia="黑体"/>
          <w:color w:val="auto"/>
          <w:sz w:val="48"/>
          <w:szCs w:val="48"/>
          <w:highlight w:val="none"/>
        </w:rPr>
        <w:t>目录</w:t>
      </w:r>
    </w:p>
    <w:p>
      <w:pPr>
        <w:pStyle w:val="11"/>
        <w:rPr>
          <w:rFonts w:hint="eastAsia" w:eastAsia="仿宋"/>
          <w:color w:val="auto"/>
          <w:highlight w:val="none"/>
          <w:lang w:val="en-US" w:eastAsia="zh-CN"/>
        </w:rPr>
      </w:pPr>
      <w:r>
        <w:rPr>
          <w:rFonts w:hint="eastAsia"/>
          <w:color w:val="auto"/>
          <w:highlight w:val="none"/>
        </w:rPr>
        <w:t>公开时间：20</w:t>
      </w:r>
      <w:r>
        <w:rPr>
          <w:rFonts w:hint="eastAsia"/>
          <w:color w:val="auto"/>
          <w:highlight w:val="none"/>
          <w:lang w:val="en-US" w:eastAsia="zh-CN"/>
        </w:rPr>
        <w:t>24</w:t>
      </w:r>
      <w:r>
        <w:rPr>
          <w:rFonts w:hint="eastAsia"/>
          <w:color w:val="auto"/>
          <w:highlight w:val="none"/>
        </w:rPr>
        <w:t>年</w:t>
      </w:r>
      <w:r>
        <w:rPr>
          <w:rFonts w:hint="eastAsia"/>
          <w:color w:val="auto"/>
          <w:highlight w:val="none"/>
          <w:lang w:val="en-US" w:eastAsia="zh-CN"/>
        </w:rPr>
        <w:t>10</w:t>
      </w:r>
      <w:r>
        <w:rPr>
          <w:rFonts w:hint="eastAsia"/>
          <w:color w:val="auto"/>
          <w:highlight w:val="none"/>
        </w:rPr>
        <w:t>月</w:t>
      </w:r>
      <w:r>
        <w:rPr>
          <w:rFonts w:hint="eastAsia"/>
          <w:color w:val="auto"/>
          <w:highlight w:val="none"/>
          <w:lang w:val="en-US" w:eastAsia="zh-CN"/>
        </w:rPr>
        <w:t xml:space="preserve"> 14 </w:t>
      </w:r>
      <w:r>
        <w:rPr>
          <w:rFonts w:hint="eastAsia"/>
          <w:color w:val="auto"/>
          <w:highlight w:val="none"/>
        </w:rPr>
        <w:t>日</w:t>
      </w:r>
    </w:p>
    <w:p>
      <w:pPr>
        <w:rPr>
          <w:color w:val="auto"/>
          <w:highlight w:val="none"/>
        </w:rPr>
      </w:pPr>
    </w:p>
    <w:sdt>
      <w:sdtPr>
        <w:rPr>
          <w:rFonts w:ascii="宋体" w:hAnsi="宋体" w:eastAsia="宋体" w:cs="Times New Roman"/>
          <w:kern w:val="2"/>
          <w:sz w:val="21"/>
          <w:szCs w:val="24"/>
          <w:lang w:val="en-US" w:eastAsia="zh-CN" w:bidi="ar-SA"/>
        </w:rPr>
        <w:id w:val="147469613"/>
        <w15:color w:val="DBDBDB"/>
        <w:docPartObj>
          <w:docPartGallery w:val="Table of Contents"/>
          <w:docPartUnique/>
        </w:docPartObj>
      </w:sdtPr>
      <w:sdtEndPr>
        <w:rPr>
          <w:rFonts w:ascii="宋体" w:hAnsi="宋体" w:eastAsia="宋体" w:cs="Times New Roman"/>
          <w:kern w:val="2"/>
          <w:sz w:val="21"/>
          <w:szCs w:val="24"/>
          <w:lang w:val="en-US" w:eastAsia="zh-CN" w:bidi="ar-SA"/>
        </w:rPr>
      </w:sdtEndPr>
      <w:sdtContent>
        <w:p>
          <w:pPr>
            <w:spacing w:before="0" w:beforeLines="0" w:after="0" w:afterLines="0" w:line="240" w:lineRule="auto"/>
            <w:ind w:left="0" w:leftChars="0" w:right="0" w:rightChars="0" w:firstLine="0" w:firstLineChars="0"/>
            <w:jc w:val="center"/>
          </w:pPr>
          <w:r>
            <w:fldChar w:fldCharType="begin"/>
          </w:r>
          <w:r>
            <w:instrText xml:space="preserve">TOC \o "1-3" \h \u </w:instrText>
          </w:r>
          <w:r>
            <w:fldChar w:fldCharType="separate"/>
          </w:r>
        </w:p>
        <w:p>
          <w:pPr>
            <w:pStyle w:val="11"/>
            <w:tabs>
              <w:tab w:val="right" w:leader="dot" w:pos="8306"/>
              <w:tab w:val="clear" w:pos="8296"/>
            </w:tabs>
            <w:rPr>
              <w:rFonts w:hint="eastAsia" w:ascii="仿宋" w:hAnsi="仿宋" w:eastAsia="仿宋" w:cs="仿宋"/>
            </w:rPr>
          </w:pPr>
          <w:r>
            <w:rPr>
              <w:rFonts w:hint="eastAsia" w:ascii="仿宋" w:hAnsi="仿宋" w:eastAsia="仿宋" w:cs="仿宋"/>
            </w:rPr>
            <w:fldChar w:fldCharType="begin"/>
          </w:r>
          <w:r>
            <w:rPr>
              <w:rFonts w:hint="eastAsia" w:ascii="仿宋" w:hAnsi="仿宋" w:eastAsia="仿宋" w:cs="仿宋"/>
            </w:rPr>
            <w:instrText xml:space="preserve"> HYPERLINK \l _Toc13904 </w:instrText>
          </w:r>
          <w:r>
            <w:rPr>
              <w:rFonts w:hint="eastAsia" w:ascii="仿宋" w:hAnsi="仿宋" w:eastAsia="仿宋" w:cs="仿宋"/>
            </w:rPr>
            <w:fldChar w:fldCharType="separate"/>
          </w:r>
          <w:r>
            <w:rPr>
              <w:rFonts w:hint="eastAsia" w:ascii="仿宋" w:hAnsi="仿宋" w:eastAsia="仿宋" w:cs="仿宋"/>
              <w:highlight w:val="none"/>
            </w:rPr>
            <w:t xml:space="preserve">第一部分 </w:t>
          </w:r>
          <w:r>
            <w:rPr>
              <w:rFonts w:hint="eastAsia" w:ascii="仿宋" w:hAnsi="仿宋" w:eastAsia="仿宋" w:cs="仿宋"/>
              <w:highlight w:val="none"/>
              <w:lang w:eastAsia="zh-CN"/>
            </w:rPr>
            <w:t>单位</w:t>
          </w:r>
          <w:r>
            <w:rPr>
              <w:rFonts w:hint="eastAsia" w:ascii="仿宋" w:hAnsi="仿宋" w:eastAsia="仿宋" w:cs="仿宋"/>
              <w:bCs w:val="0"/>
              <w:highlight w:val="none"/>
            </w:rPr>
            <w:t>概况</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_Toc13904 \h </w:instrText>
          </w:r>
          <w:r>
            <w:rPr>
              <w:rFonts w:hint="eastAsia" w:ascii="仿宋" w:hAnsi="仿宋" w:eastAsia="仿宋" w:cs="仿宋"/>
            </w:rPr>
            <w:fldChar w:fldCharType="separate"/>
          </w:r>
          <w:r>
            <w:rPr>
              <w:rFonts w:hint="eastAsia" w:ascii="仿宋" w:hAnsi="仿宋" w:eastAsia="仿宋" w:cs="仿宋"/>
            </w:rPr>
            <w:t>1</w:t>
          </w:r>
          <w:r>
            <w:rPr>
              <w:rFonts w:hint="eastAsia" w:ascii="仿宋" w:hAnsi="仿宋" w:eastAsia="仿宋" w:cs="仿宋"/>
            </w:rPr>
            <w:fldChar w:fldCharType="end"/>
          </w:r>
          <w:r>
            <w:rPr>
              <w:rFonts w:hint="eastAsia" w:ascii="仿宋" w:hAnsi="仿宋" w:eastAsia="仿宋" w:cs="仿宋"/>
            </w:rPr>
            <w:fldChar w:fldCharType="end"/>
          </w:r>
        </w:p>
        <w:p>
          <w:pPr>
            <w:pStyle w:val="11"/>
            <w:tabs>
              <w:tab w:val="right" w:leader="dot" w:pos="8306"/>
              <w:tab w:val="clear" w:pos="8296"/>
            </w:tabs>
            <w:rPr>
              <w:rFonts w:hint="eastAsia" w:ascii="仿宋" w:hAnsi="仿宋" w:eastAsia="仿宋" w:cs="仿宋"/>
            </w:rPr>
          </w:pPr>
          <w:r>
            <w:rPr>
              <w:rFonts w:hint="eastAsia" w:ascii="仿宋" w:hAnsi="仿宋" w:eastAsia="仿宋" w:cs="仿宋"/>
            </w:rPr>
            <w:fldChar w:fldCharType="begin"/>
          </w:r>
          <w:r>
            <w:rPr>
              <w:rFonts w:hint="eastAsia" w:ascii="仿宋" w:hAnsi="仿宋" w:eastAsia="仿宋" w:cs="仿宋"/>
            </w:rPr>
            <w:instrText xml:space="preserve"> HYPERLINK \l _Toc32413 </w:instrText>
          </w:r>
          <w:r>
            <w:rPr>
              <w:rFonts w:hint="eastAsia" w:ascii="仿宋" w:hAnsi="仿宋" w:eastAsia="仿宋" w:cs="仿宋"/>
            </w:rPr>
            <w:fldChar w:fldCharType="separate"/>
          </w:r>
          <w:r>
            <w:rPr>
              <w:rFonts w:hint="eastAsia" w:ascii="仿宋" w:hAnsi="仿宋" w:eastAsia="仿宋" w:cs="仿宋"/>
              <w:bCs/>
              <w:highlight w:val="none"/>
            </w:rPr>
            <w:t xml:space="preserve">第二部分 </w:t>
          </w:r>
          <w:r>
            <w:rPr>
              <w:rFonts w:hint="eastAsia" w:ascii="仿宋" w:hAnsi="仿宋" w:eastAsia="仿宋" w:cs="仿宋"/>
              <w:bCs/>
              <w:highlight w:val="none"/>
              <w:lang w:val="en-US" w:eastAsia="zh-CN"/>
            </w:rPr>
            <w:t>202</w:t>
          </w:r>
          <w:r>
            <w:rPr>
              <w:rFonts w:hint="eastAsia" w:cs="仿宋"/>
              <w:bCs/>
              <w:highlight w:val="none"/>
              <w:lang w:val="en-US" w:eastAsia="zh-CN"/>
            </w:rPr>
            <w:t>3</w:t>
          </w:r>
          <w:r>
            <w:rPr>
              <w:rFonts w:hint="eastAsia" w:ascii="仿宋" w:hAnsi="仿宋" w:eastAsia="仿宋" w:cs="仿宋"/>
              <w:bCs/>
              <w:highlight w:val="none"/>
              <w:lang w:val="en-US" w:eastAsia="zh-CN"/>
            </w:rPr>
            <w:t>年度</w:t>
          </w:r>
          <w:r>
            <w:rPr>
              <w:rFonts w:hint="eastAsia" w:ascii="仿宋" w:hAnsi="仿宋" w:eastAsia="仿宋" w:cs="仿宋"/>
              <w:bCs/>
              <w:highlight w:val="none"/>
              <w:lang w:eastAsia="zh-CN"/>
            </w:rPr>
            <w:t>单位</w:t>
          </w:r>
          <w:r>
            <w:rPr>
              <w:rFonts w:hint="eastAsia" w:ascii="仿宋" w:hAnsi="仿宋" w:eastAsia="仿宋" w:cs="仿宋"/>
              <w:bCs/>
              <w:highlight w:val="none"/>
            </w:rPr>
            <w:t>决算情况说明</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_Toc32413 \h </w:instrText>
          </w:r>
          <w:r>
            <w:rPr>
              <w:rFonts w:hint="eastAsia" w:ascii="仿宋" w:hAnsi="仿宋" w:eastAsia="仿宋" w:cs="仿宋"/>
            </w:rPr>
            <w:fldChar w:fldCharType="separate"/>
          </w:r>
          <w:r>
            <w:rPr>
              <w:rFonts w:hint="eastAsia" w:ascii="仿宋" w:hAnsi="仿宋" w:eastAsia="仿宋" w:cs="仿宋"/>
            </w:rPr>
            <w:t>2</w:t>
          </w:r>
          <w:r>
            <w:rPr>
              <w:rFonts w:hint="eastAsia" w:ascii="仿宋" w:hAnsi="仿宋" w:eastAsia="仿宋" w:cs="仿宋"/>
            </w:rPr>
            <w:fldChar w:fldCharType="end"/>
          </w:r>
          <w:r>
            <w:rPr>
              <w:rFonts w:hint="eastAsia" w:ascii="仿宋" w:hAnsi="仿宋" w:eastAsia="仿宋" w:cs="仿宋"/>
            </w:rPr>
            <w:fldChar w:fldCharType="end"/>
          </w:r>
        </w:p>
        <w:p>
          <w:pPr>
            <w:pStyle w:val="12"/>
            <w:tabs>
              <w:tab w:val="right" w:leader="dot" w:pos="8306"/>
              <w:tab w:val="clear" w:pos="8296"/>
            </w:tabs>
            <w:rPr>
              <w:rFonts w:hint="eastAsia" w:ascii="宋体" w:hAnsi="宋体" w:eastAsia="宋体" w:cs="宋体"/>
              <w:b w:val="0"/>
              <w:bCs w:val="0"/>
            </w:rPr>
          </w:pPr>
          <w:r>
            <w:rPr>
              <w:rFonts w:hint="eastAsia" w:ascii="宋体" w:hAnsi="宋体" w:eastAsia="宋体" w:cs="宋体"/>
              <w:b w:val="0"/>
              <w:bCs w:val="0"/>
            </w:rPr>
            <w:fldChar w:fldCharType="begin"/>
          </w:r>
          <w:r>
            <w:rPr>
              <w:rFonts w:hint="eastAsia" w:ascii="宋体" w:hAnsi="宋体" w:eastAsia="宋体" w:cs="宋体"/>
              <w:b w:val="0"/>
              <w:bCs w:val="0"/>
            </w:rPr>
            <w:instrText xml:space="preserve"> HYPERLINK \l _Toc10841 </w:instrText>
          </w:r>
          <w:r>
            <w:rPr>
              <w:rFonts w:hint="eastAsia" w:ascii="宋体" w:hAnsi="宋体" w:eastAsia="宋体" w:cs="宋体"/>
              <w:b w:val="0"/>
              <w:bCs w:val="0"/>
            </w:rPr>
            <w:fldChar w:fldCharType="separate"/>
          </w:r>
          <w:r>
            <w:rPr>
              <w:rFonts w:hint="eastAsia" w:ascii="宋体" w:hAnsi="宋体" w:eastAsia="宋体" w:cs="宋体"/>
              <w:b w:val="0"/>
              <w:bCs w:val="0"/>
            </w:rPr>
            <w:t xml:space="preserve">一、 </w:t>
          </w:r>
          <w:r>
            <w:rPr>
              <w:rFonts w:hint="eastAsia" w:ascii="宋体" w:hAnsi="宋体" w:eastAsia="宋体" w:cs="宋体"/>
              <w:b w:val="0"/>
              <w:bCs w:val="0"/>
              <w:szCs w:val="32"/>
              <w:highlight w:val="none"/>
            </w:rPr>
            <w:t>收</w:t>
          </w:r>
          <w:r>
            <w:rPr>
              <w:rFonts w:hint="eastAsia" w:ascii="宋体" w:hAnsi="宋体" w:eastAsia="宋体" w:cs="宋体"/>
              <w:b w:val="0"/>
              <w:bCs w:val="0"/>
              <w:highlight w:val="none"/>
            </w:rPr>
            <w:t>入支出决算总体情况说明</w:t>
          </w:r>
          <w:r>
            <w:rPr>
              <w:rFonts w:hint="eastAsia" w:ascii="宋体" w:hAnsi="宋体" w:eastAsia="宋体" w:cs="宋体"/>
              <w:b w:val="0"/>
              <w:bCs w:val="0"/>
            </w:rPr>
            <w:tab/>
          </w:r>
          <w:r>
            <w:rPr>
              <w:rFonts w:hint="eastAsia" w:ascii="宋体" w:hAnsi="宋体" w:eastAsia="宋体" w:cs="宋体"/>
              <w:b w:val="0"/>
              <w:bCs w:val="0"/>
            </w:rPr>
            <w:fldChar w:fldCharType="begin"/>
          </w:r>
          <w:r>
            <w:rPr>
              <w:rFonts w:hint="eastAsia" w:ascii="宋体" w:hAnsi="宋体" w:eastAsia="宋体" w:cs="宋体"/>
              <w:b w:val="0"/>
              <w:bCs w:val="0"/>
            </w:rPr>
            <w:instrText xml:space="preserve"> PAGEREF _Toc10841 \h </w:instrText>
          </w:r>
          <w:r>
            <w:rPr>
              <w:rFonts w:hint="eastAsia" w:ascii="宋体" w:hAnsi="宋体" w:eastAsia="宋体" w:cs="宋体"/>
              <w:b w:val="0"/>
              <w:bCs w:val="0"/>
            </w:rPr>
            <w:fldChar w:fldCharType="separate"/>
          </w:r>
          <w:r>
            <w:rPr>
              <w:rFonts w:hint="eastAsia" w:ascii="宋体" w:hAnsi="宋体" w:eastAsia="宋体" w:cs="宋体"/>
              <w:b w:val="0"/>
              <w:bCs w:val="0"/>
            </w:rPr>
            <w:t>2</w:t>
          </w:r>
          <w:r>
            <w:rPr>
              <w:rFonts w:hint="eastAsia" w:ascii="宋体" w:hAnsi="宋体" w:eastAsia="宋体" w:cs="宋体"/>
              <w:b w:val="0"/>
              <w:bCs w:val="0"/>
            </w:rPr>
            <w:fldChar w:fldCharType="end"/>
          </w:r>
          <w:r>
            <w:rPr>
              <w:rFonts w:hint="eastAsia" w:ascii="宋体" w:hAnsi="宋体" w:eastAsia="宋体" w:cs="宋体"/>
              <w:b w:val="0"/>
              <w:bCs w:val="0"/>
            </w:rPr>
            <w:fldChar w:fldCharType="end"/>
          </w:r>
        </w:p>
        <w:p>
          <w:pPr>
            <w:pStyle w:val="12"/>
            <w:tabs>
              <w:tab w:val="right" w:leader="dot" w:pos="8306"/>
              <w:tab w:val="clear" w:pos="8296"/>
            </w:tabs>
            <w:rPr>
              <w:rFonts w:hint="eastAsia" w:ascii="宋体" w:hAnsi="宋体" w:eastAsia="宋体" w:cs="宋体"/>
              <w:b w:val="0"/>
              <w:bCs w:val="0"/>
            </w:rPr>
          </w:pPr>
          <w:r>
            <w:rPr>
              <w:rFonts w:hint="eastAsia" w:ascii="宋体" w:hAnsi="宋体" w:eastAsia="宋体" w:cs="宋体"/>
              <w:b w:val="0"/>
              <w:bCs w:val="0"/>
            </w:rPr>
            <w:fldChar w:fldCharType="begin"/>
          </w:r>
          <w:r>
            <w:rPr>
              <w:rFonts w:hint="eastAsia" w:ascii="宋体" w:hAnsi="宋体" w:eastAsia="宋体" w:cs="宋体"/>
              <w:b w:val="0"/>
              <w:bCs w:val="0"/>
            </w:rPr>
            <w:instrText xml:space="preserve"> HYPERLINK \l _Toc5165 </w:instrText>
          </w:r>
          <w:r>
            <w:rPr>
              <w:rFonts w:hint="eastAsia" w:ascii="宋体" w:hAnsi="宋体" w:eastAsia="宋体" w:cs="宋体"/>
              <w:b w:val="0"/>
              <w:bCs w:val="0"/>
            </w:rPr>
            <w:fldChar w:fldCharType="separate"/>
          </w:r>
          <w:r>
            <w:rPr>
              <w:rFonts w:hint="eastAsia" w:ascii="宋体" w:hAnsi="宋体" w:eastAsia="宋体" w:cs="宋体"/>
              <w:b w:val="0"/>
              <w:bCs w:val="0"/>
            </w:rPr>
            <w:t xml:space="preserve">二、 </w:t>
          </w:r>
          <w:r>
            <w:rPr>
              <w:rFonts w:hint="eastAsia" w:ascii="宋体" w:hAnsi="宋体" w:eastAsia="宋体" w:cs="宋体"/>
              <w:b w:val="0"/>
              <w:bCs w:val="0"/>
              <w:szCs w:val="32"/>
              <w:highlight w:val="none"/>
            </w:rPr>
            <w:t>收</w:t>
          </w:r>
          <w:r>
            <w:rPr>
              <w:rFonts w:hint="eastAsia" w:ascii="宋体" w:hAnsi="宋体" w:eastAsia="宋体" w:cs="宋体"/>
              <w:b w:val="0"/>
              <w:bCs w:val="0"/>
              <w:highlight w:val="none"/>
            </w:rPr>
            <w:t>入决算情况说明</w:t>
          </w:r>
          <w:r>
            <w:rPr>
              <w:rFonts w:hint="eastAsia" w:ascii="宋体" w:hAnsi="宋体" w:eastAsia="宋体" w:cs="宋体"/>
              <w:b w:val="0"/>
              <w:bCs w:val="0"/>
            </w:rPr>
            <w:tab/>
          </w:r>
          <w:r>
            <w:rPr>
              <w:rFonts w:hint="eastAsia" w:ascii="宋体" w:hAnsi="宋体" w:eastAsia="宋体" w:cs="宋体"/>
              <w:b w:val="0"/>
              <w:bCs w:val="0"/>
            </w:rPr>
            <w:fldChar w:fldCharType="begin"/>
          </w:r>
          <w:r>
            <w:rPr>
              <w:rFonts w:hint="eastAsia" w:ascii="宋体" w:hAnsi="宋体" w:eastAsia="宋体" w:cs="宋体"/>
              <w:b w:val="0"/>
              <w:bCs w:val="0"/>
            </w:rPr>
            <w:instrText xml:space="preserve"> PAGEREF _Toc5165 \h </w:instrText>
          </w:r>
          <w:r>
            <w:rPr>
              <w:rFonts w:hint="eastAsia" w:ascii="宋体" w:hAnsi="宋体" w:eastAsia="宋体" w:cs="宋体"/>
              <w:b w:val="0"/>
              <w:bCs w:val="0"/>
            </w:rPr>
            <w:fldChar w:fldCharType="separate"/>
          </w:r>
          <w:r>
            <w:rPr>
              <w:rFonts w:hint="eastAsia" w:ascii="宋体" w:hAnsi="宋体" w:eastAsia="宋体" w:cs="宋体"/>
              <w:b w:val="0"/>
              <w:bCs w:val="0"/>
            </w:rPr>
            <w:t>2</w:t>
          </w:r>
          <w:r>
            <w:rPr>
              <w:rFonts w:hint="eastAsia" w:ascii="宋体" w:hAnsi="宋体" w:eastAsia="宋体" w:cs="宋体"/>
              <w:b w:val="0"/>
              <w:bCs w:val="0"/>
            </w:rPr>
            <w:fldChar w:fldCharType="end"/>
          </w:r>
          <w:r>
            <w:rPr>
              <w:rFonts w:hint="eastAsia" w:ascii="宋体" w:hAnsi="宋体" w:eastAsia="宋体" w:cs="宋体"/>
              <w:b w:val="0"/>
              <w:bCs w:val="0"/>
            </w:rPr>
            <w:fldChar w:fldCharType="end"/>
          </w:r>
        </w:p>
        <w:p>
          <w:pPr>
            <w:pStyle w:val="12"/>
            <w:tabs>
              <w:tab w:val="right" w:leader="dot" w:pos="8306"/>
              <w:tab w:val="clear" w:pos="8296"/>
            </w:tabs>
            <w:rPr>
              <w:rFonts w:hint="eastAsia" w:ascii="宋体" w:hAnsi="宋体" w:eastAsia="宋体" w:cs="宋体"/>
              <w:b w:val="0"/>
              <w:bCs w:val="0"/>
            </w:rPr>
          </w:pPr>
          <w:r>
            <w:rPr>
              <w:rFonts w:hint="eastAsia" w:ascii="宋体" w:hAnsi="宋体" w:eastAsia="宋体" w:cs="宋体"/>
              <w:b w:val="0"/>
              <w:bCs w:val="0"/>
            </w:rPr>
            <w:fldChar w:fldCharType="begin"/>
          </w:r>
          <w:r>
            <w:rPr>
              <w:rFonts w:hint="eastAsia" w:ascii="宋体" w:hAnsi="宋体" w:eastAsia="宋体" w:cs="宋体"/>
              <w:b w:val="0"/>
              <w:bCs w:val="0"/>
            </w:rPr>
            <w:instrText xml:space="preserve"> HYPERLINK \l _Toc17367 </w:instrText>
          </w:r>
          <w:r>
            <w:rPr>
              <w:rFonts w:hint="eastAsia" w:ascii="宋体" w:hAnsi="宋体" w:eastAsia="宋体" w:cs="宋体"/>
              <w:b w:val="0"/>
              <w:bCs w:val="0"/>
            </w:rPr>
            <w:fldChar w:fldCharType="separate"/>
          </w:r>
          <w:r>
            <w:rPr>
              <w:rFonts w:hint="eastAsia" w:ascii="宋体" w:hAnsi="宋体" w:eastAsia="宋体" w:cs="宋体"/>
              <w:b w:val="0"/>
              <w:bCs w:val="0"/>
            </w:rPr>
            <w:t xml:space="preserve">三、 </w:t>
          </w:r>
          <w:r>
            <w:rPr>
              <w:rFonts w:hint="eastAsia" w:ascii="宋体" w:hAnsi="宋体" w:eastAsia="宋体" w:cs="宋体"/>
              <w:b w:val="0"/>
              <w:bCs w:val="0"/>
              <w:szCs w:val="32"/>
              <w:highlight w:val="none"/>
            </w:rPr>
            <w:t>支</w:t>
          </w:r>
          <w:r>
            <w:rPr>
              <w:rFonts w:hint="eastAsia" w:ascii="宋体" w:hAnsi="宋体" w:eastAsia="宋体" w:cs="宋体"/>
              <w:b w:val="0"/>
              <w:bCs w:val="0"/>
              <w:highlight w:val="none"/>
            </w:rPr>
            <w:t>出决算情况说明</w:t>
          </w:r>
          <w:r>
            <w:rPr>
              <w:rFonts w:hint="eastAsia" w:ascii="宋体" w:hAnsi="宋体" w:eastAsia="宋体" w:cs="宋体"/>
              <w:b w:val="0"/>
              <w:bCs w:val="0"/>
            </w:rPr>
            <w:tab/>
          </w:r>
          <w:r>
            <w:rPr>
              <w:rFonts w:hint="eastAsia" w:ascii="宋体" w:hAnsi="宋体" w:eastAsia="宋体" w:cs="宋体"/>
              <w:b w:val="0"/>
              <w:bCs w:val="0"/>
            </w:rPr>
            <w:fldChar w:fldCharType="begin"/>
          </w:r>
          <w:r>
            <w:rPr>
              <w:rFonts w:hint="eastAsia" w:ascii="宋体" w:hAnsi="宋体" w:eastAsia="宋体" w:cs="宋体"/>
              <w:b w:val="0"/>
              <w:bCs w:val="0"/>
            </w:rPr>
            <w:instrText xml:space="preserve"> PAGEREF _Toc17367 \h </w:instrText>
          </w:r>
          <w:r>
            <w:rPr>
              <w:rFonts w:hint="eastAsia" w:ascii="宋体" w:hAnsi="宋体" w:eastAsia="宋体" w:cs="宋体"/>
              <w:b w:val="0"/>
              <w:bCs w:val="0"/>
            </w:rPr>
            <w:fldChar w:fldCharType="separate"/>
          </w:r>
          <w:r>
            <w:rPr>
              <w:rFonts w:hint="eastAsia" w:ascii="宋体" w:hAnsi="宋体" w:eastAsia="宋体" w:cs="宋体"/>
              <w:b w:val="0"/>
              <w:bCs w:val="0"/>
            </w:rPr>
            <w:t>3</w:t>
          </w:r>
          <w:r>
            <w:rPr>
              <w:rFonts w:hint="eastAsia" w:ascii="宋体" w:hAnsi="宋体" w:eastAsia="宋体" w:cs="宋体"/>
              <w:b w:val="0"/>
              <w:bCs w:val="0"/>
            </w:rPr>
            <w:fldChar w:fldCharType="end"/>
          </w:r>
          <w:r>
            <w:rPr>
              <w:rFonts w:hint="eastAsia" w:ascii="宋体" w:hAnsi="宋体" w:eastAsia="宋体" w:cs="宋体"/>
              <w:b w:val="0"/>
              <w:bCs w:val="0"/>
            </w:rPr>
            <w:fldChar w:fldCharType="end"/>
          </w:r>
        </w:p>
        <w:p>
          <w:pPr>
            <w:pStyle w:val="12"/>
            <w:tabs>
              <w:tab w:val="right" w:leader="dot" w:pos="8306"/>
              <w:tab w:val="clear" w:pos="8296"/>
            </w:tabs>
            <w:rPr>
              <w:rFonts w:hint="eastAsia" w:ascii="宋体" w:hAnsi="宋体" w:eastAsia="宋体" w:cs="宋体"/>
              <w:b w:val="0"/>
              <w:bCs w:val="0"/>
            </w:rPr>
          </w:pPr>
          <w:r>
            <w:rPr>
              <w:rFonts w:hint="eastAsia" w:ascii="宋体" w:hAnsi="宋体" w:eastAsia="宋体" w:cs="宋体"/>
              <w:b w:val="0"/>
              <w:bCs w:val="0"/>
            </w:rPr>
            <w:fldChar w:fldCharType="begin"/>
          </w:r>
          <w:r>
            <w:rPr>
              <w:rFonts w:hint="eastAsia" w:ascii="宋体" w:hAnsi="宋体" w:eastAsia="宋体" w:cs="宋体"/>
              <w:b w:val="0"/>
              <w:bCs w:val="0"/>
            </w:rPr>
            <w:instrText xml:space="preserve"> HYPERLINK \l _Toc16877 </w:instrText>
          </w:r>
          <w:r>
            <w:rPr>
              <w:rFonts w:hint="eastAsia" w:ascii="宋体" w:hAnsi="宋体" w:eastAsia="宋体" w:cs="宋体"/>
              <w:b w:val="0"/>
              <w:bCs w:val="0"/>
            </w:rPr>
            <w:fldChar w:fldCharType="separate"/>
          </w:r>
          <w:r>
            <w:rPr>
              <w:rFonts w:hint="eastAsia" w:ascii="宋体" w:hAnsi="宋体" w:eastAsia="宋体" w:cs="宋体"/>
              <w:b w:val="0"/>
              <w:bCs w:val="0"/>
              <w:szCs w:val="32"/>
              <w:highlight w:val="none"/>
            </w:rPr>
            <w:t>四、财</w:t>
          </w:r>
          <w:r>
            <w:rPr>
              <w:rFonts w:hint="eastAsia" w:ascii="宋体" w:hAnsi="宋体" w:eastAsia="宋体" w:cs="宋体"/>
              <w:b w:val="0"/>
              <w:bCs w:val="0"/>
              <w:highlight w:val="none"/>
            </w:rPr>
            <w:t>政拨款收入支出决算总体情况说明</w:t>
          </w:r>
          <w:r>
            <w:rPr>
              <w:rFonts w:hint="eastAsia" w:ascii="宋体" w:hAnsi="宋体" w:eastAsia="宋体" w:cs="宋体"/>
              <w:b w:val="0"/>
              <w:bCs w:val="0"/>
            </w:rPr>
            <w:tab/>
          </w:r>
          <w:r>
            <w:rPr>
              <w:rFonts w:hint="eastAsia" w:ascii="宋体" w:hAnsi="宋体" w:eastAsia="宋体" w:cs="宋体"/>
              <w:b w:val="0"/>
              <w:bCs w:val="0"/>
            </w:rPr>
            <w:fldChar w:fldCharType="begin"/>
          </w:r>
          <w:r>
            <w:rPr>
              <w:rFonts w:hint="eastAsia" w:ascii="宋体" w:hAnsi="宋体" w:eastAsia="宋体" w:cs="宋体"/>
              <w:b w:val="0"/>
              <w:bCs w:val="0"/>
            </w:rPr>
            <w:instrText xml:space="preserve"> PAGEREF _Toc16877 \h </w:instrText>
          </w:r>
          <w:r>
            <w:rPr>
              <w:rFonts w:hint="eastAsia" w:ascii="宋体" w:hAnsi="宋体" w:eastAsia="宋体" w:cs="宋体"/>
              <w:b w:val="0"/>
              <w:bCs w:val="0"/>
            </w:rPr>
            <w:fldChar w:fldCharType="separate"/>
          </w:r>
          <w:r>
            <w:rPr>
              <w:rFonts w:hint="eastAsia" w:ascii="宋体" w:hAnsi="宋体" w:eastAsia="宋体" w:cs="宋体"/>
              <w:b w:val="0"/>
              <w:bCs w:val="0"/>
            </w:rPr>
            <w:t>3</w:t>
          </w:r>
          <w:r>
            <w:rPr>
              <w:rFonts w:hint="eastAsia" w:ascii="宋体" w:hAnsi="宋体" w:eastAsia="宋体" w:cs="宋体"/>
              <w:b w:val="0"/>
              <w:bCs w:val="0"/>
            </w:rPr>
            <w:fldChar w:fldCharType="end"/>
          </w:r>
          <w:r>
            <w:rPr>
              <w:rFonts w:hint="eastAsia" w:ascii="宋体" w:hAnsi="宋体" w:eastAsia="宋体" w:cs="宋体"/>
              <w:b w:val="0"/>
              <w:bCs w:val="0"/>
            </w:rPr>
            <w:fldChar w:fldCharType="end"/>
          </w:r>
        </w:p>
        <w:p>
          <w:pPr>
            <w:pStyle w:val="12"/>
            <w:tabs>
              <w:tab w:val="right" w:leader="dot" w:pos="8306"/>
              <w:tab w:val="clear" w:pos="8296"/>
            </w:tabs>
            <w:rPr>
              <w:rFonts w:hint="eastAsia" w:ascii="宋体" w:hAnsi="宋体" w:eastAsia="宋体" w:cs="宋体"/>
              <w:b w:val="0"/>
              <w:bCs w:val="0"/>
            </w:rPr>
          </w:pPr>
          <w:r>
            <w:rPr>
              <w:rFonts w:hint="eastAsia" w:ascii="宋体" w:hAnsi="宋体" w:eastAsia="宋体" w:cs="宋体"/>
              <w:b w:val="0"/>
              <w:bCs w:val="0"/>
            </w:rPr>
            <w:fldChar w:fldCharType="begin"/>
          </w:r>
          <w:r>
            <w:rPr>
              <w:rFonts w:hint="eastAsia" w:ascii="宋体" w:hAnsi="宋体" w:eastAsia="宋体" w:cs="宋体"/>
              <w:b w:val="0"/>
              <w:bCs w:val="0"/>
            </w:rPr>
            <w:instrText xml:space="preserve"> HYPERLINK \l _Toc844 </w:instrText>
          </w:r>
          <w:r>
            <w:rPr>
              <w:rFonts w:hint="eastAsia" w:ascii="宋体" w:hAnsi="宋体" w:eastAsia="宋体" w:cs="宋体"/>
              <w:b w:val="0"/>
              <w:bCs w:val="0"/>
            </w:rPr>
            <w:fldChar w:fldCharType="separate"/>
          </w:r>
          <w:r>
            <w:rPr>
              <w:rFonts w:hint="eastAsia" w:ascii="宋体" w:hAnsi="宋体" w:eastAsia="宋体" w:cs="宋体"/>
              <w:b w:val="0"/>
              <w:bCs w:val="0"/>
              <w:szCs w:val="32"/>
              <w:highlight w:val="none"/>
            </w:rPr>
            <w:t>五、一</w:t>
          </w:r>
          <w:r>
            <w:rPr>
              <w:rFonts w:hint="eastAsia" w:ascii="宋体" w:hAnsi="宋体" w:eastAsia="宋体" w:cs="宋体"/>
              <w:b w:val="0"/>
              <w:bCs w:val="0"/>
              <w:highlight w:val="none"/>
            </w:rPr>
            <w:t>般公共预算财政拨款支出决算情况说明</w:t>
          </w:r>
          <w:r>
            <w:rPr>
              <w:rFonts w:hint="eastAsia" w:ascii="宋体" w:hAnsi="宋体" w:eastAsia="宋体" w:cs="宋体"/>
              <w:b w:val="0"/>
              <w:bCs w:val="0"/>
            </w:rPr>
            <w:tab/>
          </w:r>
          <w:r>
            <w:rPr>
              <w:rFonts w:hint="eastAsia" w:ascii="宋体" w:hAnsi="宋体" w:eastAsia="宋体" w:cs="宋体"/>
              <w:b w:val="0"/>
              <w:bCs w:val="0"/>
            </w:rPr>
            <w:fldChar w:fldCharType="begin"/>
          </w:r>
          <w:r>
            <w:rPr>
              <w:rFonts w:hint="eastAsia" w:ascii="宋体" w:hAnsi="宋体" w:eastAsia="宋体" w:cs="宋体"/>
              <w:b w:val="0"/>
              <w:bCs w:val="0"/>
            </w:rPr>
            <w:instrText xml:space="preserve"> PAGEREF _Toc844 \h </w:instrText>
          </w:r>
          <w:r>
            <w:rPr>
              <w:rFonts w:hint="eastAsia" w:ascii="宋体" w:hAnsi="宋体" w:eastAsia="宋体" w:cs="宋体"/>
              <w:b w:val="0"/>
              <w:bCs w:val="0"/>
            </w:rPr>
            <w:fldChar w:fldCharType="separate"/>
          </w:r>
          <w:r>
            <w:rPr>
              <w:rFonts w:hint="eastAsia" w:ascii="宋体" w:hAnsi="宋体" w:eastAsia="宋体" w:cs="宋体"/>
              <w:b w:val="0"/>
              <w:bCs w:val="0"/>
            </w:rPr>
            <w:t>4</w:t>
          </w:r>
          <w:r>
            <w:rPr>
              <w:rFonts w:hint="eastAsia" w:ascii="宋体" w:hAnsi="宋体" w:eastAsia="宋体" w:cs="宋体"/>
              <w:b w:val="0"/>
              <w:bCs w:val="0"/>
            </w:rPr>
            <w:fldChar w:fldCharType="end"/>
          </w:r>
          <w:r>
            <w:rPr>
              <w:rFonts w:hint="eastAsia" w:ascii="宋体" w:hAnsi="宋体" w:eastAsia="宋体" w:cs="宋体"/>
              <w:b w:val="0"/>
              <w:bCs w:val="0"/>
            </w:rPr>
            <w:fldChar w:fldCharType="end"/>
          </w:r>
        </w:p>
        <w:p>
          <w:pPr>
            <w:pStyle w:val="12"/>
            <w:tabs>
              <w:tab w:val="right" w:leader="dot" w:pos="8306"/>
              <w:tab w:val="clear" w:pos="8296"/>
            </w:tabs>
            <w:rPr>
              <w:rFonts w:hint="eastAsia" w:ascii="宋体" w:hAnsi="宋体" w:eastAsia="宋体" w:cs="宋体"/>
              <w:b w:val="0"/>
              <w:bCs w:val="0"/>
            </w:rPr>
          </w:pPr>
          <w:r>
            <w:rPr>
              <w:rFonts w:hint="eastAsia" w:ascii="宋体" w:hAnsi="宋体" w:eastAsia="宋体" w:cs="宋体"/>
              <w:b w:val="0"/>
              <w:bCs w:val="0"/>
            </w:rPr>
            <w:fldChar w:fldCharType="begin"/>
          </w:r>
          <w:r>
            <w:rPr>
              <w:rFonts w:hint="eastAsia" w:ascii="宋体" w:hAnsi="宋体" w:eastAsia="宋体" w:cs="宋体"/>
              <w:b w:val="0"/>
              <w:bCs w:val="0"/>
            </w:rPr>
            <w:instrText xml:space="preserve"> HYPERLINK \l _Toc25865 </w:instrText>
          </w:r>
          <w:r>
            <w:rPr>
              <w:rFonts w:hint="eastAsia" w:ascii="宋体" w:hAnsi="宋体" w:eastAsia="宋体" w:cs="宋体"/>
              <w:b w:val="0"/>
              <w:bCs w:val="0"/>
            </w:rPr>
            <w:fldChar w:fldCharType="separate"/>
          </w:r>
          <w:r>
            <w:rPr>
              <w:rFonts w:hint="eastAsia" w:ascii="宋体" w:hAnsi="宋体" w:eastAsia="宋体" w:cs="宋体"/>
              <w:b w:val="0"/>
              <w:bCs w:val="0"/>
              <w:szCs w:val="32"/>
              <w:highlight w:val="none"/>
            </w:rPr>
            <w:t>六、一</w:t>
          </w:r>
          <w:r>
            <w:rPr>
              <w:rFonts w:hint="eastAsia" w:ascii="宋体" w:hAnsi="宋体" w:eastAsia="宋体" w:cs="宋体"/>
              <w:b w:val="0"/>
              <w:bCs w:val="0"/>
              <w:highlight w:val="none"/>
            </w:rPr>
            <w:t>般公共预算财政拨款基本支出决算情况说明</w:t>
          </w:r>
          <w:r>
            <w:rPr>
              <w:rFonts w:hint="eastAsia" w:ascii="宋体" w:hAnsi="宋体" w:eastAsia="宋体" w:cs="宋体"/>
              <w:b w:val="0"/>
              <w:bCs w:val="0"/>
            </w:rPr>
            <w:tab/>
          </w:r>
          <w:r>
            <w:rPr>
              <w:rFonts w:hint="eastAsia" w:ascii="宋体" w:hAnsi="宋体" w:eastAsia="宋体" w:cs="宋体"/>
              <w:b w:val="0"/>
              <w:bCs w:val="0"/>
            </w:rPr>
            <w:fldChar w:fldCharType="begin"/>
          </w:r>
          <w:r>
            <w:rPr>
              <w:rFonts w:hint="eastAsia" w:ascii="宋体" w:hAnsi="宋体" w:eastAsia="宋体" w:cs="宋体"/>
              <w:b w:val="0"/>
              <w:bCs w:val="0"/>
            </w:rPr>
            <w:instrText xml:space="preserve"> PAGEREF _Toc25865 \h </w:instrText>
          </w:r>
          <w:r>
            <w:rPr>
              <w:rFonts w:hint="eastAsia" w:ascii="宋体" w:hAnsi="宋体" w:eastAsia="宋体" w:cs="宋体"/>
              <w:b w:val="0"/>
              <w:bCs w:val="0"/>
            </w:rPr>
            <w:fldChar w:fldCharType="separate"/>
          </w:r>
          <w:r>
            <w:rPr>
              <w:rFonts w:hint="eastAsia" w:ascii="宋体" w:hAnsi="宋体" w:eastAsia="宋体" w:cs="宋体"/>
              <w:b w:val="0"/>
              <w:bCs w:val="0"/>
            </w:rPr>
            <w:t>6</w:t>
          </w:r>
          <w:r>
            <w:rPr>
              <w:rFonts w:hint="eastAsia" w:ascii="宋体" w:hAnsi="宋体" w:eastAsia="宋体" w:cs="宋体"/>
              <w:b w:val="0"/>
              <w:bCs w:val="0"/>
            </w:rPr>
            <w:fldChar w:fldCharType="end"/>
          </w:r>
          <w:r>
            <w:rPr>
              <w:rFonts w:hint="eastAsia" w:ascii="宋体" w:hAnsi="宋体" w:eastAsia="宋体" w:cs="宋体"/>
              <w:b w:val="0"/>
              <w:bCs w:val="0"/>
            </w:rPr>
            <w:fldChar w:fldCharType="end"/>
          </w:r>
        </w:p>
        <w:p>
          <w:pPr>
            <w:pStyle w:val="12"/>
            <w:tabs>
              <w:tab w:val="right" w:leader="dot" w:pos="8306"/>
              <w:tab w:val="clear" w:pos="8296"/>
            </w:tabs>
            <w:rPr>
              <w:rFonts w:hint="eastAsia" w:ascii="宋体" w:hAnsi="宋体" w:eastAsia="宋体" w:cs="宋体"/>
              <w:b w:val="0"/>
              <w:bCs w:val="0"/>
            </w:rPr>
          </w:pPr>
          <w:r>
            <w:rPr>
              <w:rFonts w:hint="eastAsia" w:ascii="宋体" w:hAnsi="宋体" w:eastAsia="宋体" w:cs="宋体"/>
              <w:b w:val="0"/>
              <w:bCs w:val="0"/>
            </w:rPr>
            <w:fldChar w:fldCharType="begin"/>
          </w:r>
          <w:r>
            <w:rPr>
              <w:rFonts w:hint="eastAsia" w:ascii="宋体" w:hAnsi="宋体" w:eastAsia="宋体" w:cs="宋体"/>
              <w:b w:val="0"/>
              <w:bCs w:val="0"/>
            </w:rPr>
            <w:instrText xml:space="preserve"> HYPERLINK \l _Toc30342 </w:instrText>
          </w:r>
          <w:r>
            <w:rPr>
              <w:rFonts w:hint="eastAsia" w:ascii="宋体" w:hAnsi="宋体" w:eastAsia="宋体" w:cs="宋体"/>
              <w:b w:val="0"/>
              <w:bCs w:val="0"/>
            </w:rPr>
            <w:fldChar w:fldCharType="separate"/>
          </w:r>
          <w:r>
            <w:rPr>
              <w:rFonts w:hint="eastAsia" w:ascii="宋体" w:hAnsi="宋体" w:eastAsia="宋体" w:cs="宋体"/>
              <w:b w:val="0"/>
              <w:bCs w:val="0"/>
              <w:szCs w:val="32"/>
              <w:highlight w:val="none"/>
            </w:rPr>
            <w:t>七、</w:t>
          </w:r>
          <w:r>
            <w:rPr>
              <w:rFonts w:hint="eastAsia" w:ascii="宋体" w:hAnsi="宋体" w:eastAsia="宋体" w:cs="宋体"/>
              <w:b w:val="0"/>
              <w:bCs w:val="0"/>
              <w:highlight w:val="none"/>
            </w:rPr>
            <w:t>财政拨款“三公”经费支出决算情况说明</w:t>
          </w:r>
          <w:r>
            <w:rPr>
              <w:rFonts w:hint="eastAsia" w:ascii="宋体" w:hAnsi="宋体" w:eastAsia="宋体" w:cs="宋体"/>
              <w:b w:val="0"/>
              <w:bCs w:val="0"/>
            </w:rPr>
            <w:tab/>
          </w:r>
          <w:r>
            <w:rPr>
              <w:rFonts w:hint="eastAsia" w:ascii="宋体" w:hAnsi="宋体" w:eastAsia="宋体" w:cs="宋体"/>
              <w:b w:val="0"/>
              <w:bCs w:val="0"/>
            </w:rPr>
            <w:fldChar w:fldCharType="begin"/>
          </w:r>
          <w:r>
            <w:rPr>
              <w:rFonts w:hint="eastAsia" w:ascii="宋体" w:hAnsi="宋体" w:eastAsia="宋体" w:cs="宋体"/>
              <w:b w:val="0"/>
              <w:bCs w:val="0"/>
            </w:rPr>
            <w:instrText xml:space="preserve"> PAGEREF _Toc30342 \h </w:instrText>
          </w:r>
          <w:r>
            <w:rPr>
              <w:rFonts w:hint="eastAsia" w:ascii="宋体" w:hAnsi="宋体" w:eastAsia="宋体" w:cs="宋体"/>
              <w:b w:val="0"/>
              <w:bCs w:val="0"/>
            </w:rPr>
            <w:fldChar w:fldCharType="separate"/>
          </w:r>
          <w:r>
            <w:rPr>
              <w:rFonts w:hint="eastAsia" w:ascii="宋体" w:hAnsi="宋体" w:eastAsia="宋体" w:cs="宋体"/>
              <w:b w:val="0"/>
              <w:bCs w:val="0"/>
            </w:rPr>
            <w:t>7</w:t>
          </w:r>
          <w:r>
            <w:rPr>
              <w:rFonts w:hint="eastAsia" w:ascii="宋体" w:hAnsi="宋体" w:eastAsia="宋体" w:cs="宋体"/>
              <w:b w:val="0"/>
              <w:bCs w:val="0"/>
            </w:rPr>
            <w:fldChar w:fldCharType="end"/>
          </w:r>
          <w:r>
            <w:rPr>
              <w:rFonts w:hint="eastAsia" w:ascii="宋体" w:hAnsi="宋体" w:eastAsia="宋体" w:cs="宋体"/>
              <w:b w:val="0"/>
              <w:bCs w:val="0"/>
            </w:rPr>
            <w:fldChar w:fldCharType="end"/>
          </w:r>
        </w:p>
        <w:p>
          <w:pPr>
            <w:pStyle w:val="12"/>
            <w:tabs>
              <w:tab w:val="right" w:leader="dot" w:pos="8306"/>
              <w:tab w:val="clear" w:pos="8296"/>
            </w:tabs>
            <w:rPr>
              <w:rFonts w:hint="eastAsia" w:ascii="宋体" w:hAnsi="宋体" w:eastAsia="宋体" w:cs="宋体"/>
              <w:b w:val="0"/>
              <w:bCs w:val="0"/>
            </w:rPr>
          </w:pPr>
          <w:r>
            <w:rPr>
              <w:rFonts w:hint="eastAsia" w:ascii="宋体" w:hAnsi="宋体" w:eastAsia="宋体" w:cs="宋体"/>
              <w:b w:val="0"/>
              <w:bCs w:val="0"/>
            </w:rPr>
            <w:fldChar w:fldCharType="begin"/>
          </w:r>
          <w:r>
            <w:rPr>
              <w:rFonts w:hint="eastAsia" w:ascii="宋体" w:hAnsi="宋体" w:eastAsia="宋体" w:cs="宋体"/>
              <w:b w:val="0"/>
              <w:bCs w:val="0"/>
            </w:rPr>
            <w:instrText xml:space="preserve"> HYPERLINK \l _Toc27086 </w:instrText>
          </w:r>
          <w:r>
            <w:rPr>
              <w:rFonts w:hint="eastAsia" w:ascii="宋体" w:hAnsi="宋体" w:eastAsia="宋体" w:cs="宋体"/>
              <w:b w:val="0"/>
              <w:bCs w:val="0"/>
            </w:rPr>
            <w:fldChar w:fldCharType="separate"/>
          </w:r>
          <w:r>
            <w:rPr>
              <w:rFonts w:hint="eastAsia" w:ascii="宋体" w:hAnsi="宋体" w:eastAsia="宋体" w:cs="宋体"/>
              <w:b w:val="0"/>
              <w:bCs w:val="0"/>
              <w:szCs w:val="32"/>
              <w:highlight w:val="none"/>
            </w:rPr>
            <w:t>八、</w:t>
          </w:r>
          <w:r>
            <w:rPr>
              <w:rFonts w:hint="eastAsia" w:ascii="宋体" w:hAnsi="宋体" w:eastAsia="宋体" w:cs="宋体"/>
              <w:b w:val="0"/>
              <w:bCs w:val="0"/>
              <w:highlight w:val="none"/>
            </w:rPr>
            <w:t>政府性基金预算支出决算情况说明</w:t>
          </w:r>
          <w:r>
            <w:rPr>
              <w:rFonts w:hint="eastAsia" w:ascii="宋体" w:hAnsi="宋体" w:eastAsia="宋体" w:cs="宋体"/>
              <w:b w:val="0"/>
              <w:bCs w:val="0"/>
            </w:rPr>
            <w:tab/>
          </w:r>
          <w:r>
            <w:rPr>
              <w:rFonts w:hint="eastAsia" w:ascii="宋体" w:hAnsi="宋体" w:eastAsia="宋体" w:cs="宋体"/>
              <w:b w:val="0"/>
              <w:bCs w:val="0"/>
            </w:rPr>
            <w:fldChar w:fldCharType="begin"/>
          </w:r>
          <w:r>
            <w:rPr>
              <w:rFonts w:hint="eastAsia" w:ascii="宋体" w:hAnsi="宋体" w:eastAsia="宋体" w:cs="宋体"/>
              <w:b w:val="0"/>
              <w:bCs w:val="0"/>
            </w:rPr>
            <w:instrText xml:space="preserve"> PAGEREF _Toc27086 \h </w:instrText>
          </w:r>
          <w:r>
            <w:rPr>
              <w:rFonts w:hint="eastAsia" w:ascii="宋体" w:hAnsi="宋体" w:eastAsia="宋体" w:cs="宋体"/>
              <w:b w:val="0"/>
              <w:bCs w:val="0"/>
            </w:rPr>
            <w:fldChar w:fldCharType="separate"/>
          </w:r>
          <w:r>
            <w:rPr>
              <w:rFonts w:hint="eastAsia" w:ascii="宋体" w:hAnsi="宋体" w:eastAsia="宋体" w:cs="宋体"/>
              <w:b w:val="0"/>
              <w:bCs w:val="0"/>
            </w:rPr>
            <w:t>9</w:t>
          </w:r>
          <w:r>
            <w:rPr>
              <w:rFonts w:hint="eastAsia" w:ascii="宋体" w:hAnsi="宋体" w:eastAsia="宋体" w:cs="宋体"/>
              <w:b w:val="0"/>
              <w:bCs w:val="0"/>
            </w:rPr>
            <w:fldChar w:fldCharType="end"/>
          </w:r>
          <w:r>
            <w:rPr>
              <w:rFonts w:hint="eastAsia" w:ascii="宋体" w:hAnsi="宋体" w:eastAsia="宋体" w:cs="宋体"/>
              <w:b w:val="0"/>
              <w:bCs w:val="0"/>
            </w:rPr>
            <w:fldChar w:fldCharType="end"/>
          </w:r>
        </w:p>
        <w:p>
          <w:pPr>
            <w:pStyle w:val="12"/>
            <w:tabs>
              <w:tab w:val="right" w:leader="dot" w:pos="8306"/>
              <w:tab w:val="clear" w:pos="8296"/>
            </w:tabs>
            <w:rPr>
              <w:rFonts w:hint="eastAsia" w:ascii="宋体" w:hAnsi="宋体" w:eastAsia="宋体" w:cs="宋体"/>
              <w:b w:val="0"/>
              <w:bCs w:val="0"/>
            </w:rPr>
          </w:pPr>
          <w:r>
            <w:rPr>
              <w:rFonts w:hint="eastAsia" w:ascii="宋体" w:hAnsi="宋体" w:eastAsia="宋体" w:cs="宋体"/>
              <w:b w:val="0"/>
              <w:bCs w:val="0"/>
            </w:rPr>
            <w:fldChar w:fldCharType="begin"/>
          </w:r>
          <w:r>
            <w:rPr>
              <w:rFonts w:hint="eastAsia" w:ascii="宋体" w:hAnsi="宋体" w:eastAsia="宋体" w:cs="宋体"/>
              <w:b w:val="0"/>
              <w:bCs w:val="0"/>
            </w:rPr>
            <w:instrText xml:space="preserve"> HYPERLINK \l _Toc27788 </w:instrText>
          </w:r>
          <w:r>
            <w:rPr>
              <w:rFonts w:hint="eastAsia" w:ascii="宋体" w:hAnsi="宋体" w:eastAsia="宋体" w:cs="宋体"/>
              <w:b w:val="0"/>
              <w:bCs w:val="0"/>
            </w:rPr>
            <w:fldChar w:fldCharType="separate"/>
          </w:r>
          <w:r>
            <w:rPr>
              <w:rFonts w:hint="eastAsia" w:ascii="宋体" w:hAnsi="宋体" w:eastAsia="宋体" w:cs="宋体"/>
              <w:b w:val="0"/>
              <w:bCs w:val="0"/>
            </w:rPr>
            <w:t xml:space="preserve">九、 </w:t>
          </w:r>
          <w:r>
            <w:rPr>
              <w:rFonts w:hint="eastAsia" w:ascii="宋体" w:hAnsi="宋体" w:eastAsia="宋体" w:cs="宋体"/>
              <w:b w:val="0"/>
              <w:bCs w:val="0"/>
              <w:highlight w:val="none"/>
            </w:rPr>
            <w:t>国有资本经营预算支出决算情况说明</w:t>
          </w:r>
          <w:r>
            <w:rPr>
              <w:rFonts w:hint="eastAsia" w:ascii="宋体" w:hAnsi="宋体" w:eastAsia="宋体" w:cs="宋体"/>
              <w:b w:val="0"/>
              <w:bCs w:val="0"/>
            </w:rPr>
            <w:tab/>
          </w:r>
          <w:r>
            <w:rPr>
              <w:rFonts w:hint="eastAsia" w:ascii="宋体" w:hAnsi="宋体" w:eastAsia="宋体" w:cs="宋体"/>
              <w:b w:val="0"/>
              <w:bCs w:val="0"/>
            </w:rPr>
            <w:fldChar w:fldCharType="begin"/>
          </w:r>
          <w:r>
            <w:rPr>
              <w:rFonts w:hint="eastAsia" w:ascii="宋体" w:hAnsi="宋体" w:eastAsia="宋体" w:cs="宋体"/>
              <w:b w:val="0"/>
              <w:bCs w:val="0"/>
            </w:rPr>
            <w:instrText xml:space="preserve"> PAGEREF _Toc27788 \h </w:instrText>
          </w:r>
          <w:r>
            <w:rPr>
              <w:rFonts w:hint="eastAsia" w:ascii="宋体" w:hAnsi="宋体" w:eastAsia="宋体" w:cs="宋体"/>
              <w:b w:val="0"/>
              <w:bCs w:val="0"/>
            </w:rPr>
            <w:fldChar w:fldCharType="separate"/>
          </w:r>
          <w:r>
            <w:rPr>
              <w:rFonts w:hint="eastAsia" w:ascii="宋体" w:hAnsi="宋体" w:eastAsia="宋体" w:cs="宋体"/>
              <w:b w:val="0"/>
              <w:bCs w:val="0"/>
            </w:rPr>
            <w:t>9</w:t>
          </w:r>
          <w:r>
            <w:rPr>
              <w:rFonts w:hint="eastAsia" w:ascii="宋体" w:hAnsi="宋体" w:eastAsia="宋体" w:cs="宋体"/>
              <w:b w:val="0"/>
              <w:bCs w:val="0"/>
            </w:rPr>
            <w:fldChar w:fldCharType="end"/>
          </w:r>
          <w:r>
            <w:rPr>
              <w:rFonts w:hint="eastAsia" w:ascii="宋体" w:hAnsi="宋体" w:eastAsia="宋体" w:cs="宋体"/>
              <w:b w:val="0"/>
              <w:bCs w:val="0"/>
            </w:rPr>
            <w:fldChar w:fldCharType="end"/>
          </w:r>
        </w:p>
        <w:p>
          <w:pPr>
            <w:pStyle w:val="12"/>
            <w:tabs>
              <w:tab w:val="right" w:leader="dot" w:pos="8306"/>
              <w:tab w:val="clear" w:pos="8296"/>
            </w:tabs>
          </w:pPr>
          <w:r>
            <w:rPr>
              <w:rFonts w:hint="eastAsia" w:ascii="宋体" w:hAnsi="宋体" w:eastAsia="宋体" w:cs="宋体"/>
              <w:b w:val="0"/>
              <w:bCs w:val="0"/>
            </w:rPr>
            <w:fldChar w:fldCharType="begin"/>
          </w:r>
          <w:r>
            <w:rPr>
              <w:rFonts w:hint="eastAsia" w:ascii="宋体" w:hAnsi="宋体" w:eastAsia="宋体" w:cs="宋体"/>
              <w:b w:val="0"/>
              <w:bCs w:val="0"/>
            </w:rPr>
            <w:instrText xml:space="preserve"> HYPERLINK \l _Toc25820 </w:instrText>
          </w:r>
          <w:r>
            <w:rPr>
              <w:rFonts w:hint="eastAsia" w:ascii="宋体" w:hAnsi="宋体" w:eastAsia="宋体" w:cs="宋体"/>
              <w:b w:val="0"/>
              <w:bCs w:val="0"/>
            </w:rPr>
            <w:fldChar w:fldCharType="separate"/>
          </w:r>
          <w:r>
            <w:rPr>
              <w:rFonts w:hint="eastAsia" w:ascii="宋体" w:hAnsi="宋体" w:eastAsia="宋体" w:cs="宋体"/>
              <w:b w:val="0"/>
              <w:bCs w:val="0"/>
            </w:rPr>
            <w:t xml:space="preserve">十、 </w:t>
          </w:r>
          <w:r>
            <w:rPr>
              <w:rFonts w:hint="eastAsia" w:ascii="宋体" w:hAnsi="宋体" w:eastAsia="宋体" w:cs="宋体"/>
              <w:b w:val="0"/>
              <w:bCs w:val="0"/>
              <w:highlight w:val="none"/>
            </w:rPr>
            <w:t>其他重要事项的情况说明</w:t>
          </w:r>
          <w:r>
            <w:rPr>
              <w:rFonts w:hint="eastAsia" w:ascii="宋体" w:hAnsi="宋体" w:eastAsia="宋体" w:cs="宋体"/>
              <w:b w:val="0"/>
              <w:bCs w:val="0"/>
            </w:rPr>
            <w:tab/>
          </w:r>
          <w:r>
            <w:rPr>
              <w:rFonts w:hint="eastAsia" w:ascii="宋体" w:hAnsi="宋体" w:eastAsia="宋体" w:cs="宋体"/>
              <w:b w:val="0"/>
              <w:bCs w:val="0"/>
            </w:rPr>
            <w:fldChar w:fldCharType="begin"/>
          </w:r>
          <w:r>
            <w:rPr>
              <w:rFonts w:hint="eastAsia" w:ascii="宋体" w:hAnsi="宋体" w:eastAsia="宋体" w:cs="宋体"/>
              <w:b w:val="0"/>
              <w:bCs w:val="0"/>
            </w:rPr>
            <w:instrText xml:space="preserve"> PAGEREF _Toc25820 \h </w:instrText>
          </w:r>
          <w:r>
            <w:rPr>
              <w:rFonts w:hint="eastAsia" w:ascii="宋体" w:hAnsi="宋体" w:eastAsia="宋体" w:cs="宋体"/>
              <w:b w:val="0"/>
              <w:bCs w:val="0"/>
            </w:rPr>
            <w:fldChar w:fldCharType="separate"/>
          </w:r>
          <w:r>
            <w:rPr>
              <w:rFonts w:hint="eastAsia" w:ascii="宋体" w:hAnsi="宋体" w:eastAsia="宋体" w:cs="宋体"/>
              <w:b w:val="0"/>
              <w:bCs w:val="0"/>
            </w:rPr>
            <w:t>9</w:t>
          </w:r>
          <w:r>
            <w:rPr>
              <w:rFonts w:hint="eastAsia" w:ascii="宋体" w:hAnsi="宋体" w:eastAsia="宋体" w:cs="宋体"/>
              <w:b w:val="0"/>
              <w:bCs w:val="0"/>
            </w:rPr>
            <w:fldChar w:fldCharType="end"/>
          </w:r>
          <w:r>
            <w:rPr>
              <w:rFonts w:hint="eastAsia" w:ascii="宋体" w:hAnsi="宋体" w:eastAsia="宋体" w:cs="宋体"/>
              <w:b w:val="0"/>
              <w:bCs w:val="0"/>
            </w:rPr>
            <w:fldChar w:fldCharType="end"/>
          </w:r>
        </w:p>
        <w:p>
          <w:pPr>
            <w:pStyle w:val="11"/>
            <w:tabs>
              <w:tab w:val="right" w:leader="dot" w:pos="8306"/>
              <w:tab w:val="clear" w:pos="8296"/>
            </w:tabs>
            <w:rPr>
              <w:rFonts w:hint="eastAsia" w:ascii="仿宋" w:hAnsi="仿宋" w:eastAsia="仿宋" w:cs="仿宋"/>
            </w:rPr>
          </w:pPr>
          <w:r>
            <w:rPr>
              <w:rFonts w:hint="eastAsia" w:ascii="仿宋" w:hAnsi="仿宋" w:eastAsia="仿宋" w:cs="仿宋"/>
            </w:rPr>
            <w:fldChar w:fldCharType="begin"/>
          </w:r>
          <w:r>
            <w:rPr>
              <w:rFonts w:hint="eastAsia" w:ascii="仿宋" w:hAnsi="仿宋" w:eastAsia="仿宋" w:cs="仿宋"/>
            </w:rPr>
            <w:instrText xml:space="preserve"> HYPERLINK \l _Toc1887 </w:instrText>
          </w:r>
          <w:r>
            <w:rPr>
              <w:rFonts w:hint="eastAsia" w:ascii="仿宋" w:hAnsi="仿宋" w:eastAsia="仿宋" w:cs="仿宋"/>
            </w:rPr>
            <w:fldChar w:fldCharType="separate"/>
          </w:r>
          <w:r>
            <w:rPr>
              <w:rFonts w:hint="eastAsia" w:ascii="仿宋" w:hAnsi="仿宋" w:eastAsia="仿宋" w:cs="仿宋"/>
              <w:szCs w:val="44"/>
            </w:rPr>
            <w:t xml:space="preserve">第三部分 </w:t>
          </w:r>
          <w:r>
            <w:rPr>
              <w:rFonts w:hint="eastAsia" w:ascii="仿宋" w:hAnsi="仿宋" w:eastAsia="仿宋" w:cs="仿宋"/>
              <w:szCs w:val="44"/>
              <w:highlight w:val="none"/>
            </w:rPr>
            <w:t>名</w:t>
          </w:r>
          <w:r>
            <w:rPr>
              <w:rFonts w:hint="eastAsia" w:ascii="仿宋" w:hAnsi="仿宋" w:eastAsia="仿宋" w:cs="仿宋"/>
              <w:highlight w:val="none"/>
            </w:rPr>
            <w:t>词解释</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_Toc1887 \h </w:instrText>
          </w:r>
          <w:r>
            <w:rPr>
              <w:rFonts w:hint="eastAsia" w:ascii="仿宋" w:hAnsi="仿宋" w:eastAsia="仿宋" w:cs="仿宋"/>
            </w:rPr>
            <w:fldChar w:fldCharType="separate"/>
          </w:r>
          <w:r>
            <w:rPr>
              <w:rFonts w:hint="eastAsia" w:ascii="仿宋" w:hAnsi="仿宋" w:eastAsia="仿宋" w:cs="仿宋"/>
            </w:rPr>
            <w:t>11</w:t>
          </w:r>
          <w:r>
            <w:rPr>
              <w:rFonts w:hint="eastAsia" w:ascii="仿宋" w:hAnsi="仿宋" w:eastAsia="仿宋" w:cs="仿宋"/>
            </w:rPr>
            <w:fldChar w:fldCharType="end"/>
          </w:r>
          <w:r>
            <w:rPr>
              <w:rFonts w:hint="eastAsia" w:ascii="仿宋" w:hAnsi="仿宋" w:eastAsia="仿宋" w:cs="仿宋"/>
            </w:rPr>
            <w:fldChar w:fldCharType="end"/>
          </w:r>
        </w:p>
        <w:p>
          <w:pPr>
            <w:pStyle w:val="11"/>
            <w:tabs>
              <w:tab w:val="right" w:leader="dot" w:pos="8306"/>
              <w:tab w:val="clear" w:pos="8296"/>
            </w:tabs>
            <w:rPr>
              <w:rFonts w:hint="eastAsia" w:ascii="仿宋" w:hAnsi="仿宋" w:eastAsia="仿宋" w:cs="仿宋"/>
            </w:rPr>
          </w:pPr>
          <w:r>
            <w:rPr>
              <w:rFonts w:hint="eastAsia" w:ascii="仿宋" w:hAnsi="仿宋" w:eastAsia="仿宋" w:cs="仿宋"/>
            </w:rPr>
            <w:fldChar w:fldCharType="begin"/>
          </w:r>
          <w:r>
            <w:rPr>
              <w:rFonts w:hint="eastAsia" w:ascii="仿宋" w:hAnsi="仿宋" w:eastAsia="仿宋" w:cs="仿宋"/>
            </w:rPr>
            <w:instrText xml:space="preserve"> HYPERLINK \l _Toc24173 </w:instrText>
          </w:r>
          <w:r>
            <w:rPr>
              <w:rFonts w:hint="eastAsia" w:ascii="仿宋" w:hAnsi="仿宋" w:eastAsia="仿宋" w:cs="仿宋"/>
            </w:rPr>
            <w:fldChar w:fldCharType="separate"/>
          </w:r>
          <w:r>
            <w:rPr>
              <w:rFonts w:hint="eastAsia" w:ascii="仿宋" w:hAnsi="仿宋" w:eastAsia="仿宋" w:cs="仿宋"/>
              <w:szCs w:val="44"/>
              <w:highlight w:val="none"/>
            </w:rPr>
            <w:t>第</w:t>
          </w:r>
          <w:r>
            <w:rPr>
              <w:rFonts w:hint="eastAsia" w:ascii="仿宋" w:hAnsi="仿宋" w:eastAsia="仿宋" w:cs="仿宋"/>
              <w:highlight w:val="none"/>
            </w:rPr>
            <w:t>四部分 附件</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_Toc24173 \h </w:instrText>
          </w:r>
          <w:r>
            <w:rPr>
              <w:rFonts w:hint="eastAsia" w:ascii="仿宋" w:hAnsi="仿宋" w:eastAsia="仿宋" w:cs="仿宋"/>
            </w:rPr>
            <w:fldChar w:fldCharType="separate"/>
          </w:r>
          <w:r>
            <w:rPr>
              <w:rFonts w:hint="eastAsia" w:ascii="仿宋" w:hAnsi="仿宋" w:eastAsia="仿宋" w:cs="仿宋"/>
            </w:rPr>
            <w:t>14</w:t>
          </w:r>
          <w:r>
            <w:rPr>
              <w:rFonts w:hint="eastAsia" w:ascii="仿宋" w:hAnsi="仿宋" w:eastAsia="仿宋" w:cs="仿宋"/>
            </w:rPr>
            <w:fldChar w:fldCharType="end"/>
          </w:r>
          <w:r>
            <w:rPr>
              <w:rFonts w:hint="eastAsia" w:ascii="仿宋" w:hAnsi="仿宋" w:eastAsia="仿宋" w:cs="仿宋"/>
            </w:rPr>
            <w:fldChar w:fldCharType="end"/>
          </w:r>
        </w:p>
        <w:p>
          <w:pPr>
            <w:pStyle w:val="11"/>
            <w:tabs>
              <w:tab w:val="right" w:leader="dot" w:pos="8306"/>
              <w:tab w:val="clear" w:pos="8296"/>
            </w:tabs>
            <w:jc w:val="both"/>
          </w:pPr>
          <w:r>
            <w:rPr>
              <w:rFonts w:hint="eastAsia" w:ascii="仿宋" w:hAnsi="仿宋" w:eastAsia="仿宋" w:cs="仿宋"/>
            </w:rPr>
            <w:fldChar w:fldCharType="begin"/>
          </w:r>
          <w:r>
            <w:rPr>
              <w:rFonts w:hint="eastAsia" w:ascii="仿宋" w:hAnsi="仿宋" w:eastAsia="仿宋" w:cs="仿宋"/>
            </w:rPr>
            <w:instrText xml:space="preserve"> HYPERLINK \l _Toc6612 </w:instrText>
          </w:r>
          <w:r>
            <w:rPr>
              <w:rFonts w:hint="eastAsia" w:ascii="仿宋" w:hAnsi="仿宋" w:eastAsia="仿宋" w:cs="仿宋"/>
            </w:rPr>
            <w:fldChar w:fldCharType="separate"/>
          </w:r>
          <w:r>
            <w:rPr>
              <w:rFonts w:hint="eastAsia" w:ascii="仿宋" w:hAnsi="仿宋" w:eastAsia="仿宋" w:cs="仿宋"/>
              <w:szCs w:val="44"/>
              <w:highlight w:val="none"/>
            </w:rPr>
            <w:t>第</w:t>
          </w:r>
          <w:r>
            <w:rPr>
              <w:rFonts w:hint="eastAsia" w:ascii="仿宋" w:hAnsi="仿宋" w:eastAsia="仿宋" w:cs="仿宋"/>
              <w:highlight w:val="none"/>
            </w:rPr>
            <w:t>五部分 附表</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_Toc6612 \h </w:instrText>
          </w:r>
          <w:r>
            <w:rPr>
              <w:rFonts w:hint="eastAsia" w:ascii="仿宋" w:hAnsi="仿宋" w:eastAsia="仿宋" w:cs="仿宋"/>
            </w:rPr>
            <w:fldChar w:fldCharType="separate"/>
          </w:r>
          <w:r>
            <w:rPr>
              <w:rFonts w:hint="eastAsia" w:ascii="仿宋" w:hAnsi="仿宋" w:eastAsia="仿宋" w:cs="仿宋"/>
            </w:rPr>
            <w:t>25</w:t>
          </w:r>
          <w:r>
            <w:rPr>
              <w:rFonts w:hint="eastAsia" w:ascii="仿宋" w:hAnsi="仿宋" w:eastAsia="仿宋" w:cs="仿宋"/>
            </w:rPr>
            <w:fldChar w:fldCharType="end"/>
          </w:r>
          <w:r>
            <w:rPr>
              <w:rFonts w:hint="eastAsia" w:ascii="仿宋" w:hAnsi="仿宋" w:eastAsia="仿宋" w:cs="仿宋"/>
            </w:rPr>
            <w:fldChar w:fldCharType="end"/>
          </w:r>
        </w:p>
        <w:p>
          <w:pPr>
            <w:pStyle w:val="12"/>
            <w:tabs>
              <w:tab w:val="right" w:leader="dot" w:pos="8306"/>
              <w:tab w:val="clear" w:pos="8296"/>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_Toc6719 </w:instrText>
          </w:r>
          <w:r>
            <w:rPr>
              <w:rFonts w:hint="eastAsia" w:ascii="宋体" w:hAnsi="宋体" w:eastAsia="宋体" w:cs="宋体"/>
            </w:rPr>
            <w:fldChar w:fldCharType="separate"/>
          </w:r>
          <w:r>
            <w:rPr>
              <w:rFonts w:hint="eastAsia" w:ascii="宋体" w:hAnsi="宋体" w:eastAsia="宋体" w:cs="宋体"/>
              <w:highlight w:val="none"/>
            </w:rPr>
            <w:t>一、收</w:t>
          </w:r>
          <w:r>
            <w:rPr>
              <w:rFonts w:hint="eastAsia" w:ascii="宋体" w:hAnsi="宋体" w:eastAsia="宋体" w:cs="宋体"/>
              <w:bCs w:val="0"/>
              <w:highlight w:val="none"/>
            </w:rPr>
            <w:t>入支出决算总表</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_Toc6719 \h </w:instrText>
          </w:r>
          <w:r>
            <w:rPr>
              <w:rFonts w:hint="eastAsia" w:ascii="宋体" w:hAnsi="宋体" w:eastAsia="宋体" w:cs="宋体"/>
            </w:rPr>
            <w:fldChar w:fldCharType="separate"/>
          </w:r>
          <w:r>
            <w:rPr>
              <w:rFonts w:hint="eastAsia" w:ascii="宋体" w:hAnsi="宋体" w:eastAsia="宋体" w:cs="宋体"/>
            </w:rPr>
            <w:t>25</w:t>
          </w:r>
          <w:r>
            <w:rPr>
              <w:rFonts w:hint="eastAsia" w:ascii="宋体" w:hAnsi="宋体" w:eastAsia="宋体" w:cs="宋体"/>
            </w:rPr>
            <w:fldChar w:fldCharType="end"/>
          </w:r>
          <w:r>
            <w:rPr>
              <w:rFonts w:hint="eastAsia" w:ascii="宋体" w:hAnsi="宋体" w:eastAsia="宋体" w:cs="宋体"/>
            </w:rPr>
            <w:fldChar w:fldCharType="end"/>
          </w:r>
        </w:p>
        <w:p>
          <w:pPr>
            <w:pStyle w:val="12"/>
            <w:tabs>
              <w:tab w:val="right" w:leader="dot" w:pos="8306"/>
              <w:tab w:val="clear" w:pos="8296"/>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_Toc3532 </w:instrText>
          </w:r>
          <w:r>
            <w:rPr>
              <w:rFonts w:hint="eastAsia" w:ascii="宋体" w:hAnsi="宋体" w:eastAsia="宋体" w:cs="宋体"/>
            </w:rPr>
            <w:fldChar w:fldCharType="separate"/>
          </w:r>
          <w:r>
            <w:rPr>
              <w:rFonts w:hint="eastAsia" w:ascii="宋体" w:hAnsi="宋体" w:eastAsia="宋体" w:cs="宋体"/>
              <w:highlight w:val="none"/>
            </w:rPr>
            <w:t>二、收</w:t>
          </w:r>
          <w:r>
            <w:rPr>
              <w:rFonts w:hint="eastAsia" w:ascii="宋体" w:hAnsi="宋体" w:eastAsia="宋体" w:cs="宋体"/>
              <w:bCs w:val="0"/>
              <w:highlight w:val="none"/>
            </w:rPr>
            <w:t>入决算表</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_Toc3532 \h </w:instrText>
          </w:r>
          <w:r>
            <w:rPr>
              <w:rFonts w:hint="eastAsia" w:ascii="宋体" w:hAnsi="宋体" w:eastAsia="宋体" w:cs="宋体"/>
            </w:rPr>
            <w:fldChar w:fldCharType="separate"/>
          </w:r>
          <w:r>
            <w:rPr>
              <w:rFonts w:hint="eastAsia" w:ascii="宋体" w:hAnsi="宋体" w:eastAsia="宋体" w:cs="宋体"/>
            </w:rPr>
            <w:t>25</w:t>
          </w:r>
          <w:r>
            <w:rPr>
              <w:rFonts w:hint="eastAsia" w:ascii="宋体" w:hAnsi="宋体" w:eastAsia="宋体" w:cs="宋体"/>
            </w:rPr>
            <w:fldChar w:fldCharType="end"/>
          </w:r>
          <w:r>
            <w:rPr>
              <w:rFonts w:hint="eastAsia" w:ascii="宋体" w:hAnsi="宋体" w:eastAsia="宋体" w:cs="宋体"/>
            </w:rPr>
            <w:fldChar w:fldCharType="end"/>
          </w:r>
        </w:p>
        <w:p>
          <w:pPr>
            <w:pStyle w:val="12"/>
            <w:tabs>
              <w:tab w:val="right" w:leader="dot" w:pos="8306"/>
              <w:tab w:val="clear" w:pos="8296"/>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_Toc11303 </w:instrText>
          </w:r>
          <w:r>
            <w:rPr>
              <w:rFonts w:hint="eastAsia" w:ascii="宋体" w:hAnsi="宋体" w:eastAsia="宋体" w:cs="宋体"/>
            </w:rPr>
            <w:fldChar w:fldCharType="separate"/>
          </w:r>
          <w:r>
            <w:rPr>
              <w:rFonts w:hint="eastAsia" w:ascii="宋体" w:hAnsi="宋体" w:eastAsia="宋体" w:cs="宋体"/>
              <w:bCs w:val="0"/>
              <w:highlight w:val="none"/>
            </w:rPr>
            <w:t>三、</w:t>
          </w:r>
          <w:r>
            <w:rPr>
              <w:rFonts w:hint="eastAsia" w:ascii="宋体" w:hAnsi="宋体" w:eastAsia="宋体" w:cs="宋体"/>
              <w:highlight w:val="none"/>
            </w:rPr>
            <w:t>支</w:t>
          </w:r>
          <w:r>
            <w:rPr>
              <w:rFonts w:hint="eastAsia" w:ascii="宋体" w:hAnsi="宋体" w:eastAsia="宋体" w:cs="宋体"/>
              <w:bCs w:val="0"/>
              <w:highlight w:val="none"/>
            </w:rPr>
            <w:t>出决算表</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_Toc11303 \h </w:instrText>
          </w:r>
          <w:r>
            <w:rPr>
              <w:rFonts w:hint="eastAsia" w:ascii="宋体" w:hAnsi="宋体" w:eastAsia="宋体" w:cs="宋体"/>
            </w:rPr>
            <w:fldChar w:fldCharType="separate"/>
          </w:r>
          <w:r>
            <w:rPr>
              <w:rFonts w:hint="eastAsia" w:ascii="宋体" w:hAnsi="宋体" w:eastAsia="宋体" w:cs="宋体"/>
            </w:rPr>
            <w:t>25</w:t>
          </w:r>
          <w:r>
            <w:rPr>
              <w:rFonts w:hint="eastAsia" w:ascii="宋体" w:hAnsi="宋体" w:eastAsia="宋体" w:cs="宋体"/>
            </w:rPr>
            <w:fldChar w:fldCharType="end"/>
          </w:r>
          <w:r>
            <w:rPr>
              <w:rFonts w:hint="eastAsia" w:ascii="宋体" w:hAnsi="宋体" w:eastAsia="宋体" w:cs="宋体"/>
            </w:rPr>
            <w:fldChar w:fldCharType="end"/>
          </w:r>
        </w:p>
        <w:p>
          <w:pPr>
            <w:pStyle w:val="12"/>
            <w:tabs>
              <w:tab w:val="right" w:leader="dot" w:pos="8306"/>
              <w:tab w:val="clear" w:pos="8296"/>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_Toc8126 </w:instrText>
          </w:r>
          <w:r>
            <w:rPr>
              <w:rFonts w:hint="eastAsia" w:ascii="宋体" w:hAnsi="宋体" w:eastAsia="宋体" w:cs="宋体"/>
            </w:rPr>
            <w:fldChar w:fldCharType="separate"/>
          </w:r>
          <w:r>
            <w:rPr>
              <w:rFonts w:hint="eastAsia" w:ascii="宋体" w:hAnsi="宋体" w:eastAsia="宋体" w:cs="宋体"/>
              <w:bCs w:val="0"/>
              <w:highlight w:val="none"/>
            </w:rPr>
            <w:t>四、</w:t>
          </w:r>
          <w:r>
            <w:rPr>
              <w:rFonts w:hint="eastAsia" w:ascii="宋体" w:hAnsi="宋体" w:eastAsia="宋体" w:cs="宋体"/>
              <w:highlight w:val="none"/>
            </w:rPr>
            <w:t>财</w:t>
          </w:r>
          <w:r>
            <w:rPr>
              <w:rFonts w:hint="eastAsia" w:ascii="宋体" w:hAnsi="宋体" w:eastAsia="宋体" w:cs="宋体"/>
              <w:bCs w:val="0"/>
              <w:highlight w:val="none"/>
            </w:rPr>
            <w:t>政拨款收入支出决算总表</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_Toc8126 \h </w:instrText>
          </w:r>
          <w:r>
            <w:rPr>
              <w:rFonts w:hint="eastAsia" w:ascii="宋体" w:hAnsi="宋体" w:eastAsia="宋体" w:cs="宋体"/>
            </w:rPr>
            <w:fldChar w:fldCharType="separate"/>
          </w:r>
          <w:r>
            <w:rPr>
              <w:rFonts w:hint="eastAsia" w:ascii="宋体" w:hAnsi="宋体" w:eastAsia="宋体" w:cs="宋体"/>
            </w:rPr>
            <w:t>25</w:t>
          </w:r>
          <w:r>
            <w:rPr>
              <w:rFonts w:hint="eastAsia" w:ascii="宋体" w:hAnsi="宋体" w:eastAsia="宋体" w:cs="宋体"/>
            </w:rPr>
            <w:fldChar w:fldCharType="end"/>
          </w:r>
          <w:r>
            <w:rPr>
              <w:rFonts w:hint="eastAsia" w:ascii="宋体" w:hAnsi="宋体" w:eastAsia="宋体" w:cs="宋体"/>
            </w:rPr>
            <w:fldChar w:fldCharType="end"/>
          </w:r>
        </w:p>
        <w:p>
          <w:pPr>
            <w:pStyle w:val="12"/>
            <w:tabs>
              <w:tab w:val="right" w:leader="dot" w:pos="8306"/>
              <w:tab w:val="clear" w:pos="8296"/>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_Toc27635 </w:instrText>
          </w:r>
          <w:r>
            <w:rPr>
              <w:rFonts w:hint="eastAsia" w:ascii="宋体" w:hAnsi="宋体" w:eastAsia="宋体" w:cs="宋体"/>
            </w:rPr>
            <w:fldChar w:fldCharType="separate"/>
          </w:r>
          <w:r>
            <w:rPr>
              <w:rFonts w:hint="eastAsia" w:ascii="宋体" w:hAnsi="宋体" w:eastAsia="宋体" w:cs="宋体"/>
              <w:bCs w:val="0"/>
              <w:highlight w:val="none"/>
            </w:rPr>
            <w:t>五、</w:t>
          </w:r>
          <w:r>
            <w:rPr>
              <w:rFonts w:hint="eastAsia" w:ascii="宋体" w:hAnsi="宋体" w:eastAsia="宋体" w:cs="宋体"/>
              <w:highlight w:val="none"/>
            </w:rPr>
            <w:t>财</w:t>
          </w:r>
          <w:r>
            <w:rPr>
              <w:rFonts w:hint="eastAsia" w:ascii="宋体" w:hAnsi="宋体" w:eastAsia="宋体" w:cs="宋体"/>
              <w:bCs w:val="0"/>
              <w:highlight w:val="none"/>
            </w:rPr>
            <w:t>政拨款支出决算明细表</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_Toc27635 \h </w:instrText>
          </w:r>
          <w:r>
            <w:rPr>
              <w:rFonts w:hint="eastAsia" w:ascii="宋体" w:hAnsi="宋体" w:eastAsia="宋体" w:cs="宋体"/>
            </w:rPr>
            <w:fldChar w:fldCharType="separate"/>
          </w:r>
          <w:r>
            <w:rPr>
              <w:rFonts w:hint="eastAsia" w:ascii="宋体" w:hAnsi="宋体" w:eastAsia="宋体" w:cs="宋体"/>
            </w:rPr>
            <w:t>25</w:t>
          </w:r>
          <w:r>
            <w:rPr>
              <w:rFonts w:hint="eastAsia" w:ascii="宋体" w:hAnsi="宋体" w:eastAsia="宋体" w:cs="宋体"/>
            </w:rPr>
            <w:fldChar w:fldCharType="end"/>
          </w:r>
          <w:r>
            <w:rPr>
              <w:rFonts w:hint="eastAsia" w:ascii="宋体" w:hAnsi="宋体" w:eastAsia="宋体" w:cs="宋体"/>
            </w:rPr>
            <w:fldChar w:fldCharType="end"/>
          </w:r>
        </w:p>
        <w:p>
          <w:pPr>
            <w:pStyle w:val="12"/>
            <w:tabs>
              <w:tab w:val="right" w:leader="dot" w:pos="8306"/>
              <w:tab w:val="clear" w:pos="8296"/>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_Toc6556 </w:instrText>
          </w:r>
          <w:r>
            <w:rPr>
              <w:rFonts w:hint="eastAsia" w:ascii="宋体" w:hAnsi="宋体" w:eastAsia="宋体" w:cs="宋体"/>
            </w:rPr>
            <w:fldChar w:fldCharType="separate"/>
          </w:r>
          <w:r>
            <w:rPr>
              <w:rFonts w:hint="eastAsia" w:ascii="宋体" w:hAnsi="宋体" w:eastAsia="宋体" w:cs="宋体"/>
              <w:bCs w:val="0"/>
              <w:highlight w:val="none"/>
            </w:rPr>
            <w:t>六、</w:t>
          </w:r>
          <w:r>
            <w:rPr>
              <w:rFonts w:hint="eastAsia" w:ascii="宋体" w:hAnsi="宋体" w:eastAsia="宋体" w:cs="宋体"/>
              <w:highlight w:val="none"/>
            </w:rPr>
            <w:t>一</w:t>
          </w:r>
          <w:r>
            <w:rPr>
              <w:rFonts w:hint="eastAsia" w:ascii="宋体" w:hAnsi="宋体" w:eastAsia="宋体" w:cs="宋体"/>
              <w:bCs w:val="0"/>
              <w:highlight w:val="none"/>
            </w:rPr>
            <w:t>般公共预算财政拨款支出决算表</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_Toc6556 \h </w:instrText>
          </w:r>
          <w:r>
            <w:rPr>
              <w:rFonts w:hint="eastAsia" w:ascii="宋体" w:hAnsi="宋体" w:eastAsia="宋体" w:cs="宋体"/>
            </w:rPr>
            <w:fldChar w:fldCharType="separate"/>
          </w:r>
          <w:r>
            <w:rPr>
              <w:rFonts w:hint="eastAsia" w:ascii="宋体" w:hAnsi="宋体" w:eastAsia="宋体" w:cs="宋体"/>
            </w:rPr>
            <w:t>25</w:t>
          </w:r>
          <w:r>
            <w:rPr>
              <w:rFonts w:hint="eastAsia" w:ascii="宋体" w:hAnsi="宋体" w:eastAsia="宋体" w:cs="宋体"/>
            </w:rPr>
            <w:fldChar w:fldCharType="end"/>
          </w:r>
          <w:r>
            <w:rPr>
              <w:rFonts w:hint="eastAsia" w:ascii="宋体" w:hAnsi="宋体" w:eastAsia="宋体" w:cs="宋体"/>
            </w:rPr>
            <w:fldChar w:fldCharType="end"/>
          </w:r>
        </w:p>
        <w:p>
          <w:pPr>
            <w:pStyle w:val="12"/>
            <w:tabs>
              <w:tab w:val="right" w:leader="dot" w:pos="8306"/>
              <w:tab w:val="clear" w:pos="8296"/>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_Toc1080 </w:instrText>
          </w:r>
          <w:r>
            <w:rPr>
              <w:rFonts w:hint="eastAsia" w:ascii="宋体" w:hAnsi="宋体" w:eastAsia="宋体" w:cs="宋体"/>
            </w:rPr>
            <w:fldChar w:fldCharType="separate"/>
          </w:r>
          <w:r>
            <w:rPr>
              <w:rFonts w:hint="eastAsia" w:ascii="宋体" w:hAnsi="宋体" w:eastAsia="宋体" w:cs="宋体"/>
              <w:bCs w:val="0"/>
              <w:highlight w:val="none"/>
            </w:rPr>
            <w:t>七、</w:t>
          </w:r>
          <w:r>
            <w:rPr>
              <w:rFonts w:hint="eastAsia" w:ascii="宋体" w:hAnsi="宋体" w:eastAsia="宋体" w:cs="宋体"/>
              <w:highlight w:val="none"/>
            </w:rPr>
            <w:t>一</w:t>
          </w:r>
          <w:r>
            <w:rPr>
              <w:rFonts w:hint="eastAsia" w:ascii="宋体" w:hAnsi="宋体" w:eastAsia="宋体" w:cs="宋体"/>
              <w:bCs w:val="0"/>
              <w:highlight w:val="none"/>
            </w:rPr>
            <w:t>般公共预算财政拨款支出决算明细表</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_Toc1080 \h </w:instrText>
          </w:r>
          <w:r>
            <w:rPr>
              <w:rFonts w:hint="eastAsia" w:ascii="宋体" w:hAnsi="宋体" w:eastAsia="宋体" w:cs="宋体"/>
            </w:rPr>
            <w:fldChar w:fldCharType="separate"/>
          </w:r>
          <w:r>
            <w:rPr>
              <w:rFonts w:hint="eastAsia" w:ascii="宋体" w:hAnsi="宋体" w:eastAsia="宋体" w:cs="宋体"/>
            </w:rPr>
            <w:t>25</w:t>
          </w:r>
          <w:r>
            <w:rPr>
              <w:rFonts w:hint="eastAsia" w:ascii="宋体" w:hAnsi="宋体" w:eastAsia="宋体" w:cs="宋体"/>
            </w:rPr>
            <w:fldChar w:fldCharType="end"/>
          </w:r>
          <w:r>
            <w:rPr>
              <w:rFonts w:hint="eastAsia" w:ascii="宋体" w:hAnsi="宋体" w:eastAsia="宋体" w:cs="宋体"/>
            </w:rPr>
            <w:fldChar w:fldCharType="end"/>
          </w:r>
        </w:p>
        <w:p>
          <w:pPr>
            <w:pStyle w:val="12"/>
            <w:tabs>
              <w:tab w:val="right" w:leader="dot" w:pos="8306"/>
              <w:tab w:val="clear" w:pos="8296"/>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_Toc10826 </w:instrText>
          </w:r>
          <w:r>
            <w:rPr>
              <w:rFonts w:hint="eastAsia" w:ascii="宋体" w:hAnsi="宋体" w:eastAsia="宋体" w:cs="宋体"/>
            </w:rPr>
            <w:fldChar w:fldCharType="separate"/>
          </w:r>
          <w:r>
            <w:rPr>
              <w:rFonts w:hint="eastAsia" w:ascii="宋体" w:hAnsi="宋体" w:eastAsia="宋体" w:cs="宋体"/>
              <w:bCs w:val="0"/>
              <w:highlight w:val="none"/>
            </w:rPr>
            <w:t>八、</w:t>
          </w:r>
          <w:r>
            <w:rPr>
              <w:rFonts w:hint="eastAsia" w:ascii="宋体" w:hAnsi="宋体" w:eastAsia="宋体" w:cs="宋体"/>
              <w:highlight w:val="none"/>
            </w:rPr>
            <w:t>一</w:t>
          </w:r>
          <w:r>
            <w:rPr>
              <w:rFonts w:hint="eastAsia" w:ascii="宋体" w:hAnsi="宋体" w:eastAsia="宋体" w:cs="宋体"/>
              <w:bCs w:val="0"/>
              <w:highlight w:val="none"/>
            </w:rPr>
            <w:t>般公共预算财政拨款基本支出决算表</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_Toc10826 \h </w:instrText>
          </w:r>
          <w:r>
            <w:rPr>
              <w:rFonts w:hint="eastAsia" w:ascii="宋体" w:hAnsi="宋体" w:eastAsia="宋体" w:cs="宋体"/>
            </w:rPr>
            <w:fldChar w:fldCharType="separate"/>
          </w:r>
          <w:r>
            <w:rPr>
              <w:rFonts w:hint="eastAsia" w:ascii="宋体" w:hAnsi="宋体" w:eastAsia="宋体" w:cs="宋体"/>
            </w:rPr>
            <w:t>25</w:t>
          </w:r>
          <w:r>
            <w:rPr>
              <w:rFonts w:hint="eastAsia" w:ascii="宋体" w:hAnsi="宋体" w:eastAsia="宋体" w:cs="宋体"/>
            </w:rPr>
            <w:fldChar w:fldCharType="end"/>
          </w:r>
          <w:r>
            <w:rPr>
              <w:rFonts w:hint="eastAsia" w:ascii="宋体" w:hAnsi="宋体" w:eastAsia="宋体" w:cs="宋体"/>
            </w:rPr>
            <w:fldChar w:fldCharType="end"/>
          </w:r>
        </w:p>
        <w:p>
          <w:pPr>
            <w:pStyle w:val="12"/>
            <w:tabs>
              <w:tab w:val="right" w:leader="dot" w:pos="8306"/>
              <w:tab w:val="clear" w:pos="8296"/>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_Toc1105 </w:instrText>
          </w:r>
          <w:r>
            <w:rPr>
              <w:rFonts w:hint="eastAsia" w:ascii="宋体" w:hAnsi="宋体" w:eastAsia="宋体" w:cs="宋体"/>
            </w:rPr>
            <w:fldChar w:fldCharType="separate"/>
          </w:r>
          <w:r>
            <w:rPr>
              <w:rFonts w:hint="eastAsia" w:ascii="宋体" w:hAnsi="宋体" w:eastAsia="宋体" w:cs="宋体"/>
              <w:bCs w:val="0"/>
              <w:highlight w:val="none"/>
            </w:rPr>
            <w:t>九、</w:t>
          </w:r>
          <w:r>
            <w:rPr>
              <w:rFonts w:hint="eastAsia" w:ascii="宋体" w:hAnsi="宋体" w:eastAsia="宋体" w:cs="宋体"/>
              <w:highlight w:val="none"/>
            </w:rPr>
            <w:t>一</w:t>
          </w:r>
          <w:r>
            <w:rPr>
              <w:rFonts w:hint="eastAsia" w:ascii="宋体" w:hAnsi="宋体" w:eastAsia="宋体" w:cs="宋体"/>
              <w:bCs w:val="0"/>
              <w:highlight w:val="none"/>
            </w:rPr>
            <w:t>般公共预算财政拨款项目支出决算表</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_Toc1105 \h </w:instrText>
          </w:r>
          <w:r>
            <w:rPr>
              <w:rFonts w:hint="eastAsia" w:ascii="宋体" w:hAnsi="宋体" w:eastAsia="宋体" w:cs="宋体"/>
            </w:rPr>
            <w:fldChar w:fldCharType="separate"/>
          </w:r>
          <w:r>
            <w:rPr>
              <w:rFonts w:hint="eastAsia" w:ascii="宋体" w:hAnsi="宋体" w:eastAsia="宋体" w:cs="宋体"/>
            </w:rPr>
            <w:t>25</w:t>
          </w:r>
          <w:r>
            <w:rPr>
              <w:rFonts w:hint="eastAsia" w:ascii="宋体" w:hAnsi="宋体" w:eastAsia="宋体" w:cs="宋体"/>
            </w:rPr>
            <w:fldChar w:fldCharType="end"/>
          </w:r>
          <w:r>
            <w:rPr>
              <w:rFonts w:hint="eastAsia" w:ascii="宋体" w:hAnsi="宋体" w:eastAsia="宋体" w:cs="宋体"/>
            </w:rPr>
            <w:fldChar w:fldCharType="end"/>
          </w:r>
        </w:p>
        <w:p>
          <w:pPr>
            <w:pStyle w:val="12"/>
            <w:tabs>
              <w:tab w:val="right" w:leader="dot" w:pos="8306"/>
              <w:tab w:val="clear" w:pos="8296"/>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_Toc22455 </w:instrText>
          </w:r>
          <w:r>
            <w:rPr>
              <w:rFonts w:hint="eastAsia" w:ascii="宋体" w:hAnsi="宋体" w:eastAsia="宋体" w:cs="宋体"/>
            </w:rPr>
            <w:fldChar w:fldCharType="separate"/>
          </w:r>
          <w:r>
            <w:rPr>
              <w:rFonts w:hint="eastAsia" w:ascii="宋体" w:hAnsi="宋体" w:eastAsia="宋体" w:cs="宋体"/>
              <w:bCs w:val="0"/>
              <w:highlight w:val="none"/>
            </w:rPr>
            <w:t>十、</w:t>
          </w:r>
          <w:r>
            <w:rPr>
              <w:rFonts w:hint="eastAsia" w:ascii="宋体" w:hAnsi="宋体" w:eastAsia="宋体" w:cs="宋体"/>
              <w:highlight w:val="none"/>
            </w:rPr>
            <w:t>政</w:t>
          </w:r>
          <w:r>
            <w:rPr>
              <w:rFonts w:hint="eastAsia" w:ascii="宋体" w:hAnsi="宋体" w:eastAsia="宋体" w:cs="宋体"/>
              <w:bCs w:val="0"/>
              <w:highlight w:val="none"/>
            </w:rPr>
            <w:t>府性基金预算财政拨款收入支出决算表</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_Toc22455 \h </w:instrText>
          </w:r>
          <w:r>
            <w:rPr>
              <w:rFonts w:hint="eastAsia" w:ascii="宋体" w:hAnsi="宋体" w:eastAsia="宋体" w:cs="宋体"/>
            </w:rPr>
            <w:fldChar w:fldCharType="separate"/>
          </w:r>
          <w:r>
            <w:rPr>
              <w:rFonts w:hint="eastAsia" w:ascii="宋体" w:hAnsi="宋体" w:eastAsia="宋体" w:cs="宋体"/>
            </w:rPr>
            <w:t>25</w:t>
          </w:r>
          <w:r>
            <w:rPr>
              <w:rFonts w:hint="eastAsia" w:ascii="宋体" w:hAnsi="宋体" w:eastAsia="宋体" w:cs="宋体"/>
            </w:rPr>
            <w:fldChar w:fldCharType="end"/>
          </w:r>
          <w:r>
            <w:rPr>
              <w:rFonts w:hint="eastAsia" w:ascii="宋体" w:hAnsi="宋体" w:eastAsia="宋体" w:cs="宋体"/>
            </w:rPr>
            <w:fldChar w:fldCharType="end"/>
          </w:r>
        </w:p>
        <w:p>
          <w:pPr>
            <w:pStyle w:val="12"/>
            <w:tabs>
              <w:tab w:val="right" w:leader="dot" w:pos="8306"/>
              <w:tab w:val="clear" w:pos="8296"/>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_Toc9856 </w:instrText>
          </w:r>
          <w:r>
            <w:rPr>
              <w:rFonts w:hint="eastAsia" w:ascii="宋体" w:hAnsi="宋体" w:eastAsia="宋体" w:cs="宋体"/>
            </w:rPr>
            <w:fldChar w:fldCharType="separate"/>
          </w:r>
          <w:r>
            <w:rPr>
              <w:rFonts w:hint="eastAsia" w:ascii="宋体" w:hAnsi="宋体" w:eastAsia="宋体" w:cs="宋体"/>
              <w:bCs w:val="0"/>
              <w:highlight w:val="none"/>
            </w:rPr>
            <w:t>十一、</w:t>
          </w:r>
          <w:r>
            <w:rPr>
              <w:rFonts w:hint="eastAsia" w:ascii="宋体" w:hAnsi="宋体" w:eastAsia="宋体" w:cs="宋体"/>
              <w:highlight w:val="none"/>
            </w:rPr>
            <w:t>国</w:t>
          </w:r>
          <w:r>
            <w:rPr>
              <w:rFonts w:hint="eastAsia" w:ascii="宋体" w:hAnsi="宋体" w:eastAsia="宋体" w:cs="宋体"/>
              <w:bCs w:val="0"/>
              <w:highlight w:val="none"/>
            </w:rPr>
            <w:t>有资本经营预算</w:t>
          </w:r>
          <w:r>
            <w:rPr>
              <w:rFonts w:hint="eastAsia" w:ascii="宋体" w:hAnsi="宋体" w:eastAsia="宋体" w:cs="宋体"/>
              <w:bCs w:val="0"/>
              <w:highlight w:val="none"/>
              <w:lang w:eastAsia="zh-CN"/>
            </w:rPr>
            <w:t>财政拨款收入</w:t>
          </w:r>
          <w:r>
            <w:rPr>
              <w:rFonts w:hint="eastAsia" w:ascii="宋体" w:hAnsi="宋体" w:eastAsia="宋体" w:cs="宋体"/>
              <w:bCs w:val="0"/>
              <w:highlight w:val="none"/>
            </w:rPr>
            <w:t>支出决算表</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_Toc9856 \h </w:instrText>
          </w:r>
          <w:r>
            <w:rPr>
              <w:rFonts w:hint="eastAsia" w:ascii="宋体" w:hAnsi="宋体" w:eastAsia="宋体" w:cs="宋体"/>
            </w:rPr>
            <w:fldChar w:fldCharType="separate"/>
          </w:r>
          <w:r>
            <w:rPr>
              <w:rFonts w:hint="eastAsia" w:ascii="宋体" w:hAnsi="宋体" w:eastAsia="宋体" w:cs="宋体"/>
            </w:rPr>
            <w:t>25</w:t>
          </w:r>
          <w:r>
            <w:rPr>
              <w:rFonts w:hint="eastAsia" w:ascii="宋体" w:hAnsi="宋体" w:eastAsia="宋体" w:cs="宋体"/>
            </w:rPr>
            <w:fldChar w:fldCharType="end"/>
          </w:r>
          <w:r>
            <w:rPr>
              <w:rFonts w:hint="eastAsia" w:ascii="宋体" w:hAnsi="宋体" w:eastAsia="宋体" w:cs="宋体"/>
            </w:rPr>
            <w:fldChar w:fldCharType="end"/>
          </w:r>
        </w:p>
        <w:p>
          <w:pPr>
            <w:pStyle w:val="12"/>
            <w:tabs>
              <w:tab w:val="right" w:leader="dot" w:pos="8306"/>
              <w:tab w:val="clear" w:pos="8296"/>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_Toc22247 </w:instrText>
          </w:r>
          <w:r>
            <w:rPr>
              <w:rFonts w:hint="eastAsia" w:ascii="宋体" w:hAnsi="宋体" w:eastAsia="宋体" w:cs="宋体"/>
            </w:rPr>
            <w:fldChar w:fldCharType="separate"/>
          </w:r>
          <w:r>
            <w:rPr>
              <w:rFonts w:hint="eastAsia" w:ascii="宋体" w:hAnsi="宋体" w:eastAsia="宋体" w:cs="宋体"/>
              <w:bCs w:val="0"/>
              <w:highlight w:val="none"/>
            </w:rPr>
            <w:t>十二、</w:t>
          </w:r>
          <w:r>
            <w:rPr>
              <w:rFonts w:hint="eastAsia" w:ascii="宋体" w:hAnsi="宋体" w:eastAsia="宋体" w:cs="宋体"/>
              <w:bCs w:val="0"/>
              <w:highlight w:val="none"/>
              <w:lang w:eastAsia="zh-CN"/>
            </w:rPr>
            <w:t>国有资本经营预算财政拨款支出决算表</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_Toc22247 \h </w:instrText>
          </w:r>
          <w:r>
            <w:rPr>
              <w:rFonts w:hint="eastAsia" w:ascii="宋体" w:hAnsi="宋体" w:eastAsia="宋体" w:cs="宋体"/>
            </w:rPr>
            <w:fldChar w:fldCharType="separate"/>
          </w:r>
          <w:r>
            <w:rPr>
              <w:rFonts w:hint="eastAsia" w:ascii="宋体" w:hAnsi="宋体" w:eastAsia="宋体" w:cs="宋体"/>
            </w:rPr>
            <w:t>25</w:t>
          </w:r>
          <w:r>
            <w:rPr>
              <w:rFonts w:hint="eastAsia" w:ascii="宋体" w:hAnsi="宋体" w:eastAsia="宋体" w:cs="宋体"/>
            </w:rPr>
            <w:fldChar w:fldCharType="end"/>
          </w:r>
          <w:r>
            <w:rPr>
              <w:rFonts w:hint="eastAsia" w:ascii="宋体" w:hAnsi="宋体" w:eastAsia="宋体" w:cs="宋体"/>
            </w:rPr>
            <w:fldChar w:fldCharType="end"/>
          </w:r>
        </w:p>
        <w:p>
          <w:pPr>
            <w:pStyle w:val="12"/>
            <w:tabs>
              <w:tab w:val="right" w:leader="dot" w:pos="8306"/>
              <w:tab w:val="clear" w:pos="8296"/>
            </w:tabs>
          </w:pPr>
          <w:r>
            <w:rPr>
              <w:rFonts w:hint="eastAsia" w:ascii="宋体" w:hAnsi="宋体" w:eastAsia="宋体" w:cs="宋体"/>
            </w:rPr>
            <w:fldChar w:fldCharType="begin"/>
          </w:r>
          <w:r>
            <w:rPr>
              <w:rFonts w:hint="eastAsia" w:ascii="宋体" w:hAnsi="宋体" w:eastAsia="宋体" w:cs="宋体"/>
            </w:rPr>
            <w:instrText xml:space="preserve"> HYPERLINK \l _Toc18526 </w:instrText>
          </w:r>
          <w:r>
            <w:rPr>
              <w:rFonts w:hint="eastAsia" w:ascii="宋体" w:hAnsi="宋体" w:eastAsia="宋体" w:cs="宋体"/>
            </w:rPr>
            <w:fldChar w:fldCharType="separate"/>
          </w:r>
          <w:r>
            <w:rPr>
              <w:rFonts w:hint="eastAsia" w:ascii="宋体" w:hAnsi="宋体" w:eastAsia="宋体" w:cs="宋体"/>
              <w:bCs w:val="0"/>
              <w:highlight w:val="none"/>
            </w:rPr>
            <w:t>十三、</w:t>
          </w:r>
          <w:r>
            <w:rPr>
              <w:rFonts w:hint="eastAsia" w:ascii="宋体" w:hAnsi="宋体" w:eastAsia="宋体" w:cs="宋体"/>
              <w:bCs w:val="0"/>
              <w:highlight w:val="none"/>
              <w:lang w:eastAsia="zh-CN"/>
            </w:rPr>
            <w:t>财政拨款“三公”经费支出决算表</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_Toc18526 \h </w:instrText>
          </w:r>
          <w:r>
            <w:rPr>
              <w:rFonts w:hint="eastAsia" w:ascii="宋体" w:hAnsi="宋体" w:eastAsia="宋体" w:cs="宋体"/>
            </w:rPr>
            <w:fldChar w:fldCharType="separate"/>
          </w:r>
          <w:r>
            <w:rPr>
              <w:rFonts w:hint="eastAsia" w:ascii="宋体" w:hAnsi="宋体" w:eastAsia="宋体" w:cs="宋体"/>
            </w:rPr>
            <w:t>25</w:t>
          </w:r>
          <w:r>
            <w:rPr>
              <w:rFonts w:hint="eastAsia" w:ascii="宋体" w:hAnsi="宋体" w:eastAsia="宋体" w:cs="宋体"/>
            </w:rPr>
            <w:fldChar w:fldCharType="end"/>
          </w:r>
          <w:r>
            <w:rPr>
              <w:rFonts w:hint="eastAsia" w:ascii="宋体" w:hAnsi="宋体" w:eastAsia="宋体" w:cs="宋体"/>
            </w:rPr>
            <w:fldChar w:fldCharType="end"/>
          </w:r>
        </w:p>
        <w:p>
          <w:r>
            <w:fldChar w:fldCharType="end"/>
          </w:r>
        </w:p>
      </w:sdtContent>
    </w:sdt>
    <w:p>
      <w:pPr>
        <w:pStyle w:val="3"/>
        <w:jc w:val="center"/>
        <w:rPr>
          <w:rFonts w:hint="eastAsia" w:ascii="黑体" w:hAnsi="黑体" w:eastAsia="黑体"/>
          <w:b w:val="0"/>
          <w:color w:val="auto"/>
          <w:highlight w:val="none"/>
        </w:rPr>
        <w:sectPr>
          <w:headerReference r:id="rId3" w:type="default"/>
          <w:pgSz w:w="11906" w:h="16838"/>
          <w:pgMar w:top="1440" w:right="1800" w:bottom="1440" w:left="1800" w:header="851" w:footer="992" w:gutter="0"/>
          <w:pgNumType w:start="1"/>
          <w:cols w:space="425" w:num="1"/>
          <w:titlePg/>
          <w:docGrid w:type="lines" w:linePitch="312" w:charSpace="0"/>
        </w:sectPr>
      </w:pPr>
      <w:bookmarkStart w:id="14" w:name="_Toc15396599"/>
      <w:bookmarkStart w:id="15" w:name="_Toc13904"/>
      <w:bookmarkStart w:id="16" w:name="_Toc15377196"/>
    </w:p>
    <w:p>
      <w:pPr>
        <w:pStyle w:val="3"/>
        <w:jc w:val="center"/>
        <w:rPr>
          <w:rStyle w:val="17"/>
          <w:rFonts w:ascii="黑体" w:hAnsi="黑体" w:eastAsia="黑体"/>
          <w:b/>
          <w:bCs w:val="0"/>
          <w:color w:val="auto"/>
          <w:highlight w:val="none"/>
        </w:rPr>
      </w:pPr>
      <w:r>
        <w:rPr>
          <w:rFonts w:hint="eastAsia" w:ascii="黑体" w:hAnsi="黑体" w:eastAsia="黑体"/>
          <w:b w:val="0"/>
          <w:color w:val="auto"/>
          <w:highlight w:val="none"/>
        </w:rPr>
        <w:t xml:space="preserve">第一部分 </w:t>
      </w:r>
      <w:r>
        <w:rPr>
          <w:rFonts w:hint="eastAsia" w:ascii="黑体" w:hAnsi="黑体" w:eastAsia="黑体"/>
          <w:b w:val="0"/>
          <w:color w:val="auto"/>
          <w:highlight w:val="none"/>
          <w:lang w:eastAsia="zh-CN"/>
        </w:rPr>
        <w:t>单位</w:t>
      </w:r>
      <w:r>
        <w:rPr>
          <w:rStyle w:val="17"/>
          <w:rFonts w:hint="eastAsia" w:ascii="黑体" w:hAnsi="黑体" w:eastAsia="黑体"/>
          <w:b w:val="0"/>
          <w:bCs w:val="0"/>
          <w:color w:val="auto"/>
          <w:highlight w:val="none"/>
        </w:rPr>
        <w:t>概况</w:t>
      </w:r>
      <w:bookmarkEnd w:id="14"/>
      <w:bookmarkEnd w:id="15"/>
      <w:bookmarkEnd w:id="16"/>
    </w:p>
    <w:p>
      <w:pPr>
        <w:widowControl/>
        <w:jc w:val="left"/>
        <w:rPr>
          <w:rFonts w:hint="eastAsia" w:ascii="黑体" w:hAnsi="黑体" w:eastAsia="黑体" w:cs="黑体"/>
          <w:b/>
          <w:bCs/>
          <w:color w:val="auto"/>
          <w:sz w:val="32"/>
          <w:szCs w:val="32"/>
          <w:highlight w:val="none"/>
        </w:rPr>
      </w:pPr>
    </w:p>
    <w:p>
      <w:pPr>
        <w:pStyle w:val="12"/>
        <w:adjustRightInd w:val="0"/>
        <w:snapToGrid w:val="0"/>
        <w:spacing w:line="440" w:lineRule="exact"/>
        <w:ind w:firstLine="321" w:firstLineChars="100"/>
        <w:jc w:val="left"/>
        <w:rPr>
          <w:rFonts w:hint="eastAsia" w:ascii="黑体" w:hAnsi="黑体" w:eastAsia="黑体" w:cs="黑体"/>
          <w:b/>
          <w:bCs/>
          <w:color w:val="000000"/>
          <w:sz w:val="32"/>
          <w:szCs w:val="32"/>
        </w:rPr>
      </w:pPr>
      <w:r>
        <w:rPr>
          <w:rFonts w:hint="eastAsia" w:ascii="黑体" w:hAnsi="黑体" w:eastAsia="黑体" w:cs="黑体"/>
          <w:b/>
          <w:bCs/>
          <w:color w:val="auto"/>
          <w:sz w:val="32"/>
          <w:szCs w:val="32"/>
          <w:highlight w:val="none"/>
        </w:rPr>
        <w:t>一、</w:t>
      </w:r>
      <w:r>
        <w:rPr>
          <w:rFonts w:hint="eastAsia" w:ascii="黑体" w:hAnsi="黑体" w:eastAsia="黑体" w:cs="黑体"/>
          <w:b/>
          <w:bCs/>
          <w:color w:val="auto"/>
          <w:sz w:val="32"/>
          <w:szCs w:val="32"/>
          <w:highlight w:val="none"/>
          <w:lang w:eastAsia="zh-CN"/>
        </w:rPr>
        <w:t>主要职责</w:t>
      </w:r>
    </w:p>
    <w:p>
      <w:pPr>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广元市妇幼保健</w:t>
      </w:r>
      <w:r>
        <w:rPr>
          <w:rFonts w:hint="eastAsia" w:ascii="仿宋_GB2312" w:hAnsi="仿宋_GB2312" w:eastAsia="仿宋_GB2312" w:cs="仿宋_GB2312"/>
          <w:sz w:val="32"/>
          <w:szCs w:val="32"/>
          <w:lang w:eastAsia="zh-CN"/>
        </w:rPr>
        <w:t>院</w:t>
      </w:r>
      <w:r>
        <w:rPr>
          <w:rFonts w:hint="eastAsia" w:ascii="仿宋_GB2312" w:hAnsi="仿宋_GB2312" w:eastAsia="仿宋_GB2312" w:cs="仿宋_GB2312"/>
          <w:sz w:val="32"/>
          <w:szCs w:val="32"/>
        </w:rPr>
        <w:t>是一所由广元市政府举办的集妇幼医疗、保健、教学、科研、指导于一体的，为全市妇女儿童提供公共卫生服务和医疗保健服务的公益性现代化三级妇幼保健</w:t>
      </w:r>
      <w:r>
        <w:rPr>
          <w:rFonts w:hint="eastAsia" w:ascii="仿宋_GB2312" w:hAnsi="仿宋_GB2312" w:eastAsia="仿宋_GB2312" w:cs="仿宋_GB2312"/>
          <w:sz w:val="32"/>
          <w:szCs w:val="32"/>
          <w:lang w:eastAsia="zh-CN"/>
        </w:rPr>
        <w:t>院。主要承担市、利州区两级妇幼健康公共卫生和计划生育技术服务，对下级服务机构进行技术指导与培训，接受转诊等；完成市（区）政府和卫健主管部门下达的指令性任务；受市（区）卫健主管部门委托，对全市及利州区各级各类妇幼保健服务机构进行检查、指导、考核和评价。</w:t>
      </w:r>
      <w:r>
        <w:rPr>
          <w:rFonts w:hint="eastAsia" w:ascii="仿宋_GB2312" w:hAnsi="仿宋_GB2312" w:eastAsia="仿宋_GB2312" w:cs="仿宋_GB2312"/>
          <w:b w:val="0"/>
          <w:bCs w:val="0"/>
          <w:snapToGrid w:val="0"/>
          <w:color w:val="000000" w:themeColor="text1"/>
          <w:spacing w:val="0"/>
          <w:kern w:val="0"/>
          <w:sz w:val="32"/>
          <w:szCs w:val="32"/>
          <w14:textFill>
            <w14:solidFill>
              <w14:schemeClr w14:val="tx1"/>
            </w14:solidFill>
          </w14:textFill>
        </w:rPr>
        <w:t>是全市妇幼健康服务中心、管理中心、指导中心和教学科研中心，是全省首批儿童早期发展示范基地，是四川大学华西第二医院区域联盟医院、成都市妇女儿童中心医院对口支援医院和四川中医药高等专科学校实习基地。</w:t>
      </w:r>
      <w:r>
        <w:rPr>
          <w:rFonts w:hint="eastAsia" w:ascii="仿宋_GB2312" w:hAnsi="仿宋_GB2312" w:eastAsia="仿宋_GB2312" w:cs="仿宋_GB2312"/>
          <w:b w:val="0"/>
          <w:bCs w:val="0"/>
          <w:color w:val="000000" w:themeColor="text1"/>
          <w:spacing w:val="0"/>
          <w:kern w:val="0"/>
          <w:sz w:val="32"/>
          <w:szCs w:val="32"/>
          <w:shd w:val="clear" w:color="auto" w:fill="FFFFFF"/>
          <w:lang w:val="en-US" w:eastAsia="zh-CN"/>
          <w14:textFill>
            <w14:solidFill>
              <w14:schemeClr w14:val="tx1"/>
            </w14:solidFill>
          </w14:textFill>
        </w:rPr>
        <w:t>儿童保健科是市级重点专科，新生儿保健和婚前保健是省级特色专科。</w:t>
      </w:r>
    </w:p>
    <w:p>
      <w:pPr>
        <w:pStyle w:val="12"/>
        <w:adjustRightInd w:val="0"/>
        <w:snapToGrid w:val="0"/>
        <w:spacing w:line="440" w:lineRule="exact"/>
        <w:ind w:firstLine="320" w:firstLineChars="100"/>
        <w:jc w:val="left"/>
        <w:rPr>
          <w:rFonts w:hint="eastAsia" w:ascii="黑体" w:hAnsi="黑体" w:eastAsia="黑体" w:cs="黑体"/>
          <w:b w:val="0"/>
          <w:bCs w:val="0"/>
        </w:rPr>
      </w:pPr>
      <w:r>
        <w:rPr>
          <w:rFonts w:hint="eastAsia" w:ascii="黑体" w:hAnsi="黑体" w:eastAsia="黑体" w:cs="黑体"/>
          <w:b w:val="0"/>
          <w:bCs w:val="0"/>
          <w:color w:val="auto"/>
          <w:sz w:val="32"/>
          <w:szCs w:val="32"/>
          <w:highlight w:val="none"/>
          <w:lang w:eastAsia="zh-CN"/>
        </w:rPr>
        <w:t>二</w:t>
      </w:r>
      <w:r>
        <w:rPr>
          <w:rFonts w:hint="eastAsia" w:ascii="黑体" w:hAnsi="黑体" w:eastAsia="黑体" w:cs="黑体"/>
          <w:b w:val="0"/>
          <w:bCs w:val="0"/>
          <w:color w:val="auto"/>
          <w:sz w:val="32"/>
          <w:szCs w:val="32"/>
          <w:highlight w:val="none"/>
        </w:rPr>
        <w:t>、</w:t>
      </w:r>
      <w:r>
        <w:rPr>
          <w:rFonts w:hint="eastAsia" w:ascii="黑体" w:hAnsi="黑体" w:eastAsia="黑体" w:cs="黑体"/>
          <w:b w:val="0"/>
          <w:bCs w:val="0"/>
          <w:color w:val="auto"/>
          <w:sz w:val="32"/>
          <w:szCs w:val="32"/>
          <w:highlight w:val="none"/>
          <w:lang w:eastAsia="zh-CN"/>
        </w:rPr>
        <w:t>机构设置</w:t>
      </w:r>
    </w:p>
    <w:p>
      <w:pPr>
        <w:spacing w:before="1" w:line="220" w:lineRule="auto"/>
        <w:ind w:firstLine="640" w:firstLineChars="200"/>
        <w:rPr>
          <w:rStyle w:val="26"/>
          <w:rFonts w:hint="default"/>
          <w:sz w:val="32"/>
          <w:szCs w:val="32"/>
          <w:lang w:val="en-US" w:eastAsia="zh-CN"/>
        </w:rPr>
      </w:pPr>
      <w:r>
        <w:rPr>
          <w:rStyle w:val="26"/>
          <w:rFonts w:hint="eastAsia"/>
          <w:sz w:val="32"/>
          <w:szCs w:val="32"/>
          <w:lang w:val="en-US" w:eastAsia="zh-CN"/>
        </w:rPr>
        <w:t>广元市妇幼保健院属于广元市卫生健康委员会下属的二级单位，下设独立编制机构1个，其中行政机构0个，参照公务员法管理的事业单位机构0个，其他事业机构1个。纳入2023年度单位决算编制范围的独立编制机构包括：1.广元市妇幼保健院。</w:t>
      </w:r>
    </w:p>
    <w:p>
      <w:pPr>
        <w:widowControl/>
        <w:jc w:val="left"/>
        <w:rPr>
          <w:rFonts w:ascii="仿宋" w:hAnsi="仿宋" w:eastAsia="仿宋"/>
          <w:color w:val="auto"/>
          <w:kern w:val="0"/>
          <w:sz w:val="32"/>
          <w:szCs w:val="32"/>
          <w:highlight w:val="none"/>
        </w:rPr>
      </w:pPr>
      <w:r>
        <w:rPr>
          <w:rFonts w:ascii="仿宋" w:hAnsi="仿宋" w:eastAsia="仿宋"/>
          <w:color w:val="auto"/>
          <w:sz w:val="32"/>
          <w:szCs w:val="32"/>
          <w:highlight w:val="none"/>
        </w:rPr>
        <w:br w:type="page"/>
      </w:r>
    </w:p>
    <w:p>
      <w:pPr>
        <w:pStyle w:val="3"/>
        <w:ind w:right="440"/>
        <w:jc w:val="center"/>
        <w:rPr>
          <w:rStyle w:val="17"/>
          <w:rFonts w:ascii="黑体" w:hAnsi="黑体" w:eastAsia="黑体"/>
          <w:b w:val="0"/>
          <w:bCs/>
          <w:color w:val="auto"/>
          <w:highlight w:val="none"/>
        </w:rPr>
      </w:pPr>
      <w:bookmarkStart w:id="17" w:name="_Toc32413"/>
      <w:bookmarkStart w:id="18" w:name="_Toc15396602"/>
      <w:bookmarkStart w:id="19" w:name="_Toc15377204"/>
      <w:r>
        <w:rPr>
          <w:rFonts w:hint="eastAsia" w:ascii="黑体" w:hAnsi="黑体" w:eastAsia="黑体"/>
          <w:b w:val="0"/>
          <w:bCs/>
          <w:color w:val="auto"/>
          <w:highlight w:val="none"/>
        </w:rPr>
        <w:t xml:space="preserve">第二部分 </w:t>
      </w:r>
      <w:r>
        <w:rPr>
          <w:rFonts w:hint="eastAsia" w:ascii="黑体" w:hAnsi="黑体" w:eastAsia="黑体"/>
          <w:b w:val="0"/>
          <w:bCs/>
          <w:color w:val="auto"/>
          <w:highlight w:val="none"/>
          <w:lang w:val="en-US" w:eastAsia="zh-CN"/>
        </w:rPr>
        <w:t>2023年度</w:t>
      </w:r>
      <w:r>
        <w:rPr>
          <w:rStyle w:val="17"/>
          <w:rFonts w:hint="eastAsia" w:ascii="黑体" w:hAnsi="黑体" w:eastAsia="黑体"/>
          <w:b w:val="0"/>
          <w:bCs/>
          <w:color w:val="auto"/>
          <w:highlight w:val="none"/>
          <w:lang w:eastAsia="zh-CN"/>
        </w:rPr>
        <w:t>单位</w:t>
      </w:r>
      <w:r>
        <w:rPr>
          <w:rStyle w:val="17"/>
          <w:rFonts w:hint="eastAsia" w:ascii="黑体" w:hAnsi="黑体" w:eastAsia="黑体"/>
          <w:b w:val="0"/>
          <w:bCs/>
          <w:color w:val="auto"/>
          <w:highlight w:val="none"/>
        </w:rPr>
        <w:t>决算情况说明</w:t>
      </w:r>
      <w:bookmarkEnd w:id="17"/>
      <w:bookmarkEnd w:id="18"/>
      <w:bookmarkEnd w:id="19"/>
    </w:p>
    <w:p>
      <w:pPr>
        <w:rPr>
          <w:color w:val="auto"/>
          <w:highlight w:val="none"/>
        </w:rPr>
      </w:pPr>
    </w:p>
    <w:p>
      <w:pPr>
        <w:pStyle w:val="28"/>
        <w:numPr>
          <w:ilvl w:val="0"/>
          <w:numId w:val="1"/>
        </w:numPr>
        <w:spacing w:line="600" w:lineRule="exact"/>
        <w:ind w:firstLineChars="0"/>
        <w:outlineLvl w:val="1"/>
        <w:rPr>
          <w:rStyle w:val="18"/>
          <w:rFonts w:ascii="黑体" w:hAnsi="黑体" w:eastAsia="黑体"/>
          <w:b w:val="0"/>
          <w:color w:val="auto"/>
          <w:highlight w:val="none"/>
        </w:rPr>
      </w:pPr>
      <w:bookmarkStart w:id="20" w:name="_Toc10841"/>
      <w:bookmarkStart w:id="21" w:name="_Toc15396603"/>
      <w:bookmarkStart w:id="22" w:name="_Toc15377205"/>
      <w:r>
        <w:rPr>
          <w:rFonts w:hint="eastAsia" w:ascii="黑体" w:hAnsi="黑体" w:eastAsia="黑体"/>
          <w:color w:val="auto"/>
          <w:sz w:val="32"/>
          <w:szCs w:val="32"/>
          <w:highlight w:val="none"/>
        </w:rPr>
        <w:t>收</w:t>
      </w:r>
      <w:r>
        <w:rPr>
          <w:rStyle w:val="18"/>
          <w:rFonts w:hint="eastAsia" w:ascii="黑体" w:hAnsi="黑体" w:eastAsia="黑体"/>
          <w:b w:val="0"/>
          <w:color w:val="auto"/>
          <w:highlight w:val="none"/>
        </w:rPr>
        <w:t>入支出决算总体情况说明</w:t>
      </w:r>
      <w:bookmarkEnd w:id="20"/>
      <w:bookmarkEnd w:id="21"/>
      <w:bookmarkEnd w:id="22"/>
    </w:p>
    <w:p>
      <w:pPr>
        <w:spacing w:line="600" w:lineRule="exact"/>
        <w:ind w:firstLine="640" w:firstLineChars="200"/>
        <w:jc w:val="both"/>
        <w:rPr>
          <w:rFonts w:hint="default" w:ascii="仿宋" w:hAnsi="仿宋" w:eastAsia="仿宋"/>
          <w:color w:val="000000"/>
          <w:sz w:val="32"/>
          <w:szCs w:val="32"/>
          <w:lang w:val="en-US" w:eastAsia="zh-CN"/>
        </w:rPr>
      </w:pPr>
      <w:r>
        <w:rPr>
          <w:rFonts w:hint="eastAsia" w:ascii="仿宋_GB2312" w:hAnsi="Times New Roman" w:eastAsia="仿宋_GB2312" w:cs="Times New Roman"/>
          <w:color w:val="000000"/>
          <w:sz w:val="32"/>
          <w:szCs w:val="32"/>
        </w:rPr>
        <w:t>202</w:t>
      </w:r>
      <w:r>
        <w:rPr>
          <w:rFonts w:hint="eastAsia" w:ascii="仿宋_GB2312" w:eastAsia="仿宋_GB2312" w:cs="Times New Roman"/>
          <w:color w:val="000000"/>
          <w:sz w:val="32"/>
          <w:szCs w:val="32"/>
          <w:lang w:val="en-US" w:eastAsia="zh-CN"/>
        </w:rPr>
        <w:t>3</w:t>
      </w:r>
      <w:r>
        <w:rPr>
          <w:rFonts w:hint="eastAsia" w:ascii="仿宋_GB2312" w:hAnsi="Times New Roman" w:eastAsia="仿宋_GB2312" w:cs="Times New Roman"/>
          <w:color w:val="000000"/>
          <w:sz w:val="32"/>
          <w:szCs w:val="32"/>
        </w:rPr>
        <w:t>年度收、支总计</w:t>
      </w:r>
      <w:r>
        <w:rPr>
          <w:rFonts w:hint="eastAsia" w:ascii="仿宋_GB2312" w:eastAsia="仿宋_GB2312" w:cs="Times New Roman"/>
          <w:color w:val="000000"/>
          <w:sz w:val="32"/>
          <w:szCs w:val="32"/>
          <w:lang w:val="en-US" w:eastAsia="zh-CN"/>
        </w:rPr>
        <w:t>11750.3</w:t>
      </w:r>
      <w:r>
        <w:rPr>
          <w:rFonts w:hint="eastAsia" w:ascii="仿宋_GB2312" w:hAnsi="Times New Roman" w:eastAsia="仿宋_GB2312" w:cs="Times New Roman"/>
          <w:color w:val="000000"/>
          <w:sz w:val="32"/>
          <w:szCs w:val="32"/>
        </w:rPr>
        <w:t>万元。与</w:t>
      </w:r>
      <w:r>
        <w:rPr>
          <w:rFonts w:hint="eastAsia" w:ascii="仿宋_GB2312" w:hAnsi="Times New Roman" w:eastAsia="仿宋_GB2312" w:cs="Times New Roman"/>
          <w:color w:val="000000"/>
          <w:sz w:val="32"/>
          <w:szCs w:val="32"/>
          <w:lang w:val="en-US" w:eastAsia="zh-CN"/>
        </w:rPr>
        <w:t>202</w:t>
      </w:r>
      <w:r>
        <w:rPr>
          <w:rFonts w:hint="eastAsia" w:ascii="仿宋_GB2312" w:eastAsia="仿宋_GB2312" w:cs="Times New Roman"/>
          <w:color w:val="000000"/>
          <w:sz w:val="32"/>
          <w:szCs w:val="32"/>
          <w:lang w:val="en-US" w:eastAsia="zh-CN"/>
        </w:rPr>
        <w:t>2</w:t>
      </w:r>
      <w:r>
        <w:rPr>
          <w:rFonts w:hint="eastAsia" w:ascii="仿宋_GB2312" w:hAnsi="Times New Roman" w:eastAsia="仿宋_GB2312" w:cs="Times New Roman"/>
          <w:color w:val="000000"/>
          <w:sz w:val="32"/>
          <w:szCs w:val="32"/>
        </w:rPr>
        <w:t>年</w:t>
      </w:r>
      <w:r>
        <w:rPr>
          <w:rFonts w:hint="eastAsia" w:ascii="仿宋_GB2312" w:eastAsia="仿宋_GB2312" w:cs="Times New Roman"/>
          <w:color w:val="000000"/>
          <w:sz w:val="32"/>
          <w:szCs w:val="32"/>
          <w:lang w:val="en-US" w:eastAsia="zh-CN"/>
        </w:rPr>
        <w:t>9167.55</w:t>
      </w:r>
      <w:r>
        <w:rPr>
          <w:rFonts w:hint="eastAsia" w:ascii="仿宋_GB2312" w:hAnsi="Times New Roman" w:eastAsia="仿宋_GB2312" w:cs="Times New Roman"/>
          <w:color w:val="000000"/>
          <w:sz w:val="32"/>
          <w:szCs w:val="32"/>
          <w:lang w:val="en-US" w:eastAsia="zh-CN"/>
        </w:rPr>
        <w:t>万元</w:t>
      </w:r>
      <w:r>
        <w:rPr>
          <w:rFonts w:hint="eastAsia" w:ascii="仿宋_GB2312" w:hAnsi="Times New Roman" w:eastAsia="仿宋_GB2312" w:cs="Times New Roman"/>
          <w:color w:val="000000"/>
          <w:sz w:val="32"/>
          <w:szCs w:val="32"/>
        </w:rPr>
        <w:t>相比，收、支总计</w:t>
      </w:r>
      <w:r>
        <w:rPr>
          <w:rFonts w:hint="eastAsia" w:ascii="仿宋_GB2312" w:hAnsi="Times New Roman" w:eastAsia="仿宋_GB2312" w:cs="Times New Roman"/>
          <w:color w:val="000000"/>
          <w:sz w:val="32"/>
          <w:szCs w:val="32"/>
          <w:lang w:eastAsia="zh-CN"/>
        </w:rPr>
        <w:t>各</w:t>
      </w:r>
      <w:r>
        <w:rPr>
          <w:rFonts w:hint="eastAsia" w:ascii="仿宋_GB2312" w:eastAsia="仿宋_GB2312" w:cs="Times New Roman"/>
          <w:color w:val="000000"/>
          <w:sz w:val="32"/>
          <w:szCs w:val="32"/>
          <w:lang w:eastAsia="zh-CN"/>
        </w:rPr>
        <w:t>增长</w:t>
      </w:r>
      <w:r>
        <w:rPr>
          <w:rFonts w:hint="eastAsia" w:ascii="仿宋_GB2312" w:eastAsia="仿宋_GB2312" w:cs="Times New Roman"/>
          <w:color w:val="000000"/>
          <w:sz w:val="32"/>
          <w:szCs w:val="32"/>
          <w:lang w:val="en-US" w:eastAsia="zh-CN"/>
        </w:rPr>
        <w:t>2582.75</w:t>
      </w:r>
      <w:r>
        <w:rPr>
          <w:rFonts w:hint="eastAsia" w:ascii="仿宋_GB2312" w:hAnsi="Times New Roman" w:eastAsia="仿宋_GB2312" w:cs="Times New Roman"/>
          <w:color w:val="000000"/>
          <w:sz w:val="32"/>
          <w:szCs w:val="32"/>
        </w:rPr>
        <w:t>万元，</w:t>
      </w:r>
      <w:r>
        <w:rPr>
          <w:rFonts w:hint="eastAsia" w:ascii="仿宋_GB2312" w:eastAsia="仿宋_GB2312" w:cs="Times New Roman"/>
          <w:color w:val="000000"/>
          <w:sz w:val="32"/>
          <w:szCs w:val="32"/>
          <w:lang w:eastAsia="zh-CN"/>
        </w:rPr>
        <w:t>增长</w:t>
      </w:r>
      <w:r>
        <w:rPr>
          <w:rFonts w:hint="eastAsia" w:ascii="仿宋_GB2312" w:eastAsia="仿宋_GB2312" w:cs="Times New Roman"/>
          <w:color w:val="000000"/>
          <w:sz w:val="32"/>
          <w:szCs w:val="32"/>
          <w:lang w:val="en-US" w:eastAsia="zh-CN"/>
        </w:rPr>
        <w:t>28.17</w:t>
      </w:r>
      <w:r>
        <w:rPr>
          <w:rFonts w:hint="eastAsia" w:ascii="仿宋_GB2312" w:hAnsi="Times New Roman" w:eastAsia="仿宋_GB2312" w:cs="Times New Roman"/>
          <w:color w:val="000000"/>
          <w:sz w:val="32"/>
          <w:szCs w:val="32"/>
        </w:rPr>
        <w:t>%。</w:t>
      </w:r>
      <w:r>
        <w:rPr>
          <w:rFonts w:hint="eastAsia" w:ascii="仿宋" w:hAnsi="仿宋" w:eastAsia="仿宋"/>
          <w:color w:val="000000"/>
          <w:sz w:val="32"/>
          <w:szCs w:val="32"/>
        </w:rPr>
        <w:t>主要变动原因是</w:t>
      </w:r>
      <w:r>
        <w:rPr>
          <w:rFonts w:hint="eastAsia" w:ascii="仿宋" w:hAnsi="仿宋" w:eastAsia="仿宋"/>
          <w:color w:val="000000"/>
          <w:sz w:val="32"/>
          <w:szCs w:val="32"/>
          <w:lang w:val="en-US" w:eastAsia="zh-CN"/>
        </w:rPr>
        <w:t>2023年收到托育建设项目中央资金1600万元以及项目拆迁补助配套资金1236.3万元。</w:t>
      </w:r>
    </w:p>
    <w:p>
      <w:pPr>
        <w:pStyle w:val="20"/>
        <w:rPr>
          <w:rFonts w:ascii="仿宋_GB2312" w:eastAsia="仿宋_GB2312"/>
          <w:color w:val="auto"/>
          <w:sz w:val="32"/>
          <w:szCs w:val="32"/>
          <w:highlight w:val="none"/>
        </w:rPr>
      </w:pPr>
      <w:r>
        <w:rPr>
          <w:rFonts w:hint="eastAsia" w:ascii="仿宋" w:hAnsi="仿宋" w:eastAsia="仿宋"/>
          <w:color w:val="auto"/>
          <w:sz w:val="32"/>
          <w:szCs w:val="32"/>
          <w:highlight w:val="none"/>
          <w:lang w:val="en-US" w:eastAsia="zh-CN"/>
        </w:rPr>
        <w:t xml:space="preserve">             </w:t>
      </w:r>
      <w:r>
        <w:drawing>
          <wp:anchor distT="0" distB="0" distL="114300" distR="114300" simplePos="0" relativeHeight="251661312" behindDoc="0" locked="0" layoutInCell="1" allowOverlap="1">
            <wp:simplePos x="0" y="0"/>
            <wp:positionH relativeFrom="column">
              <wp:posOffset>209550</wp:posOffset>
            </wp:positionH>
            <wp:positionV relativeFrom="paragraph">
              <wp:posOffset>136525</wp:posOffset>
            </wp:positionV>
            <wp:extent cx="4629150" cy="2633345"/>
            <wp:effectExtent l="0" t="0" r="0" b="14605"/>
            <wp:wrapTopAndBottom/>
            <wp:docPr id="9" name="图片 2"/>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9" name="图片 2"/>
                    <pic:cNvPicPr>
                      <a:picLocks noChangeAspect="true"/>
                    </pic:cNvPicPr>
                  </pic:nvPicPr>
                  <pic:blipFill>
                    <a:blip r:embed="rId7"/>
                    <a:stretch>
                      <a:fillRect/>
                    </a:stretch>
                  </pic:blipFill>
                  <pic:spPr>
                    <a:xfrm>
                      <a:off x="0" y="0"/>
                      <a:ext cx="4629150" cy="2633345"/>
                    </a:xfrm>
                    <a:prstGeom prst="rect">
                      <a:avLst/>
                    </a:prstGeom>
                    <a:noFill/>
                    <a:ln>
                      <a:noFill/>
                    </a:ln>
                  </pic:spPr>
                </pic:pic>
              </a:graphicData>
            </a:graphic>
          </wp:anchor>
        </w:drawing>
      </w:r>
    </w:p>
    <w:p>
      <w:pPr>
        <w:pStyle w:val="28"/>
        <w:numPr>
          <w:ilvl w:val="0"/>
          <w:numId w:val="1"/>
        </w:numPr>
        <w:spacing w:line="600" w:lineRule="exact"/>
        <w:ind w:firstLineChars="0"/>
        <w:outlineLvl w:val="1"/>
        <w:rPr>
          <w:rStyle w:val="18"/>
          <w:rFonts w:ascii="黑体" w:hAnsi="黑体" w:eastAsia="黑体"/>
          <w:b w:val="0"/>
          <w:color w:val="auto"/>
          <w:highlight w:val="none"/>
        </w:rPr>
      </w:pPr>
      <w:bookmarkStart w:id="23" w:name="_Toc15377206"/>
      <w:bookmarkStart w:id="24" w:name="_Toc15396604"/>
      <w:bookmarkStart w:id="25" w:name="_Toc5165"/>
      <w:r>
        <w:rPr>
          <w:rFonts w:hint="eastAsia" w:ascii="黑体" w:hAnsi="黑体" w:eastAsia="黑体"/>
          <w:color w:val="auto"/>
          <w:sz w:val="32"/>
          <w:szCs w:val="32"/>
          <w:highlight w:val="none"/>
        </w:rPr>
        <w:t>收</w:t>
      </w:r>
      <w:r>
        <w:rPr>
          <w:rStyle w:val="18"/>
          <w:rFonts w:hint="eastAsia" w:ascii="黑体" w:hAnsi="黑体" w:eastAsia="黑体"/>
          <w:b w:val="0"/>
          <w:color w:val="auto"/>
          <w:highlight w:val="none"/>
        </w:rPr>
        <w:t>入决算情况说明</w:t>
      </w:r>
      <w:bookmarkEnd w:id="23"/>
      <w:bookmarkEnd w:id="24"/>
      <w:bookmarkEnd w:id="25"/>
    </w:p>
    <w:p>
      <w:pPr>
        <w:spacing w:line="600" w:lineRule="exact"/>
        <w:ind w:firstLine="640" w:firstLineChars="200"/>
        <w:outlineLvl w:val="1"/>
        <w:rPr>
          <w:rFonts w:ascii="仿宋_GB2312" w:eastAsia="仿宋_GB2312"/>
          <w:color w:val="auto"/>
          <w:sz w:val="32"/>
          <w:szCs w:val="32"/>
          <w:highlight w:val="none"/>
        </w:rPr>
      </w:pPr>
      <w:bookmarkStart w:id="26" w:name="_Toc14650"/>
      <w:bookmarkStart w:id="27" w:name="_Toc780"/>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23</w:t>
      </w:r>
      <w:r>
        <w:rPr>
          <w:rFonts w:hint="eastAsia" w:ascii="仿宋" w:hAnsi="仿宋" w:eastAsia="仿宋"/>
          <w:color w:val="auto"/>
          <w:sz w:val="32"/>
          <w:szCs w:val="32"/>
          <w:highlight w:val="none"/>
        </w:rPr>
        <w:t>年本年收入合计</w:t>
      </w:r>
      <w:r>
        <w:rPr>
          <w:rFonts w:hint="eastAsia" w:ascii="仿宋" w:hAnsi="仿宋" w:eastAsia="仿宋"/>
          <w:color w:val="auto"/>
          <w:sz w:val="32"/>
          <w:szCs w:val="32"/>
          <w:highlight w:val="none"/>
          <w:lang w:val="en-US" w:eastAsia="zh-CN"/>
        </w:rPr>
        <w:t>11750.3</w:t>
      </w:r>
      <w:r>
        <w:rPr>
          <w:rFonts w:hint="eastAsia" w:ascii="仿宋" w:hAnsi="仿宋" w:eastAsia="仿宋"/>
          <w:color w:val="auto"/>
          <w:sz w:val="32"/>
          <w:szCs w:val="32"/>
          <w:highlight w:val="none"/>
        </w:rPr>
        <w:t>万元，其中：一般公共预算财政拨款收入</w:t>
      </w:r>
      <w:r>
        <w:rPr>
          <w:rFonts w:hint="eastAsia" w:ascii="仿宋" w:hAnsi="仿宋" w:eastAsia="仿宋"/>
          <w:color w:val="auto"/>
          <w:sz w:val="32"/>
          <w:szCs w:val="32"/>
          <w:highlight w:val="none"/>
          <w:lang w:val="en-US" w:eastAsia="zh-CN"/>
        </w:rPr>
        <w:t>11750.3</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bookmarkEnd w:id="26"/>
      <w:bookmarkEnd w:id="27"/>
      <w:r>
        <w:drawing>
          <wp:anchor distT="0" distB="0" distL="114300" distR="114300" simplePos="0" relativeHeight="251662336" behindDoc="0" locked="0" layoutInCell="1" allowOverlap="1">
            <wp:simplePos x="0" y="0"/>
            <wp:positionH relativeFrom="column">
              <wp:posOffset>419735</wp:posOffset>
            </wp:positionH>
            <wp:positionV relativeFrom="paragraph">
              <wp:posOffset>412750</wp:posOffset>
            </wp:positionV>
            <wp:extent cx="4513580" cy="2521585"/>
            <wp:effectExtent l="0" t="0" r="1270" b="12065"/>
            <wp:wrapTopAndBottom/>
            <wp:docPr id="20" name="图片 10"/>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20" name="图片 10"/>
                    <pic:cNvPicPr>
                      <a:picLocks noChangeAspect="true"/>
                    </pic:cNvPicPr>
                  </pic:nvPicPr>
                  <pic:blipFill>
                    <a:blip r:embed="rId8"/>
                    <a:stretch>
                      <a:fillRect/>
                    </a:stretch>
                  </pic:blipFill>
                  <pic:spPr>
                    <a:xfrm>
                      <a:off x="0" y="0"/>
                      <a:ext cx="4513580" cy="2521585"/>
                    </a:xfrm>
                    <a:prstGeom prst="rect">
                      <a:avLst/>
                    </a:prstGeom>
                    <a:noFill/>
                    <a:ln>
                      <a:noFill/>
                    </a:ln>
                  </pic:spPr>
                </pic:pic>
              </a:graphicData>
            </a:graphic>
          </wp:anchor>
        </w:drawing>
      </w:r>
    </w:p>
    <w:p>
      <w:pPr>
        <w:pStyle w:val="28"/>
        <w:numPr>
          <w:ilvl w:val="0"/>
          <w:numId w:val="1"/>
        </w:numPr>
        <w:spacing w:line="600" w:lineRule="exact"/>
        <w:ind w:firstLineChars="0"/>
        <w:outlineLvl w:val="1"/>
        <w:rPr>
          <w:rStyle w:val="18"/>
          <w:rFonts w:ascii="黑体" w:hAnsi="黑体" w:eastAsia="黑体"/>
          <w:b w:val="0"/>
          <w:color w:val="auto"/>
          <w:highlight w:val="none"/>
        </w:rPr>
      </w:pPr>
      <w:bookmarkStart w:id="28" w:name="_Toc15377207"/>
      <w:bookmarkStart w:id="29" w:name="_Toc15396605"/>
      <w:bookmarkStart w:id="30" w:name="_Toc17367"/>
      <w:r>
        <w:rPr>
          <w:rFonts w:hint="eastAsia" w:ascii="黑体" w:hAnsi="黑体" w:eastAsia="黑体"/>
          <w:color w:val="auto"/>
          <w:sz w:val="32"/>
          <w:szCs w:val="32"/>
          <w:highlight w:val="none"/>
        </w:rPr>
        <w:t>支</w:t>
      </w:r>
      <w:r>
        <w:rPr>
          <w:rStyle w:val="18"/>
          <w:rFonts w:hint="eastAsia" w:ascii="黑体" w:hAnsi="黑体" w:eastAsia="黑体"/>
          <w:b w:val="0"/>
          <w:color w:val="auto"/>
          <w:highlight w:val="none"/>
        </w:rPr>
        <w:t>出决算情况说明</w:t>
      </w:r>
      <w:bookmarkEnd w:id="28"/>
      <w:bookmarkEnd w:id="29"/>
      <w:bookmarkEnd w:id="30"/>
    </w:p>
    <w:p>
      <w:pPr>
        <w:spacing w:line="600" w:lineRule="exact"/>
        <w:ind w:firstLine="640" w:firstLineChars="200"/>
        <w:outlineLvl w:val="1"/>
        <w:rPr>
          <w:rFonts w:ascii="仿宋" w:hAnsi="仿宋" w:eastAsia="仿宋"/>
          <w:color w:val="auto"/>
          <w:sz w:val="32"/>
          <w:szCs w:val="32"/>
          <w:highlight w:val="none"/>
        </w:rPr>
      </w:pPr>
      <w:bookmarkStart w:id="31" w:name="_Toc14045"/>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23</w:t>
      </w:r>
      <w:r>
        <w:rPr>
          <w:rFonts w:hint="eastAsia" w:ascii="仿宋" w:hAnsi="仿宋" w:eastAsia="仿宋"/>
          <w:color w:val="auto"/>
          <w:sz w:val="32"/>
          <w:szCs w:val="32"/>
          <w:highlight w:val="none"/>
        </w:rPr>
        <w:t>年本年支出合计</w:t>
      </w:r>
      <w:r>
        <w:rPr>
          <w:rFonts w:hint="eastAsia" w:ascii="仿宋" w:hAnsi="仿宋" w:eastAsia="仿宋"/>
          <w:color w:val="auto"/>
          <w:sz w:val="32"/>
          <w:szCs w:val="32"/>
          <w:highlight w:val="none"/>
          <w:lang w:val="en-US" w:eastAsia="zh-CN"/>
        </w:rPr>
        <w:t>11750.3</w:t>
      </w:r>
      <w:r>
        <w:rPr>
          <w:rFonts w:hint="eastAsia" w:ascii="仿宋" w:hAnsi="仿宋" w:eastAsia="仿宋"/>
          <w:color w:val="auto"/>
          <w:sz w:val="32"/>
          <w:szCs w:val="32"/>
          <w:highlight w:val="none"/>
        </w:rPr>
        <w:t>万元，其中：基本支出</w:t>
      </w:r>
      <w:r>
        <w:rPr>
          <w:rFonts w:hint="eastAsia" w:ascii="仿宋" w:hAnsi="仿宋" w:eastAsia="仿宋"/>
          <w:color w:val="auto"/>
          <w:sz w:val="32"/>
          <w:szCs w:val="32"/>
          <w:highlight w:val="none"/>
          <w:lang w:val="en-US" w:eastAsia="zh-CN"/>
        </w:rPr>
        <w:t>1232.57</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10.49</w:t>
      </w:r>
      <w:r>
        <w:rPr>
          <w:rFonts w:ascii="仿宋" w:hAnsi="仿宋" w:eastAsia="仿宋"/>
          <w:color w:val="auto"/>
          <w:sz w:val="32"/>
          <w:szCs w:val="32"/>
          <w:highlight w:val="none"/>
        </w:rPr>
        <w:t>%</w:t>
      </w:r>
      <w:r>
        <w:rPr>
          <w:rFonts w:hint="eastAsia" w:ascii="仿宋" w:hAnsi="仿宋" w:eastAsia="仿宋"/>
          <w:color w:val="auto"/>
          <w:sz w:val="32"/>
          <w:szCs w:val="32"/>
          <w:highlight w:val="none"/>
        </w:rPr>
        <w:t>；项目支出</w:t>
      </w:r>
      <w:r>
        <w:rPr>
          <w:rFonts w:hint="eastAsia" w:ascii="仿宋" w:hAnsi="仿宋" w:eastAsia="仿宋"/>
          <w:color w:val="auto"/>
          <w:sz w:val="32"/>
          <w:szCs w:val="32"/>
          <w:highlight w:val="none"/>
          <w:lang w:val="en-US" w:eastAsia="zh-CN"/>
        </w:rPr>
        <w:t>10517.73</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89.51</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bookmarkEnd w:id="31"/>
    </w:p>
    <w:p>
      <w:pPr>
        <w:spacing w:line="600" w:lineRule="exact"/>
        <w:ind w:firstLine="420" w:firstLineChars="200"/>
        <w:outlineLvl w:val="1"/>
        <w:rPr>
          <w:rStyle w:val="18"/>
          <w:rFonts w:ascii="黑体" w:hAnsi="黑体" w:eastAsia="黑体"/>
          <w:b w:val="0"/>
          <w:color w:val="auto"/>
          <w:highlight w:val="none"/>
        </w:rPr>
      </w:pPr>
      <w:bookmarkStart w:id="32" w:name="_Toc15396606"/>
      <w:bookmarkStart w:id="33" w:name="_Toc15377208"/>
      <w:bookmarkStart w:id="34" w:name="_Toc16877"/>
      <w:r>
        <w:drawing>
          <wp:anchor distT="0" distB="0" distL="114300" distR="114300" simplePos="0" relativeHeight="251663360" behindDoc="0" locked="0" layoutInCell="1" allowOverlap="1">
            <wp:simplePos x="0" y="0"/>
            <wp:positionH relativeFrom="column">
              <wp:posOffset>200025</wp:posOffset>
            </wp:positionH>
            <wp:positionV relativeFrom="paragraph">
              <wp:posOffset>196215</wp:posOffset>
            </wp:positionV>
            <wp:extent cx="4838700" cy="2752725"/>
            <wp:effectExtent l="0" t="0" r="0" b="9525"/>
            <wp:wrapTopAndBottom/>
            <wp:docPr id="28" name="图片 18"/>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28" name="图片 18"/>
                    <pic:cNvPicPr>
                      <a:picLocks noChangeAspect="true"/>
                    </pic:cNvPicPr>
                  </pic:nvPicPr>
                  <pic:blipFill>
                    <a:blip r:embed="rId9"/>
                    <a:stretch>
                      <a:fillRect/>
                    </a:stretch>
                  </pic:blipFill>
                  <pic:spPr>
                    <a:xfrm>
                      <a:off x="0" y="0"/>
                      <a:ext cx="4838700" cy="2752725"/>
                    </a:xfrm>
                    <a:prstGeom prst="rect">
                      <a:avLst/>
                    </a:prstGeom>
                    <a:noFill/>
                    <a:ln>
                      <a:noFill/>
                    </a:ln>
                  </pic:spPr>
                </pic:pic>
              </a:graphicData>
            </a:graphic>
          </wp:anchor>
        </w:drawing>
      </w:r>
      <w:r>
        <w:rPr>
          <w:rFonts w:hint="eastAsia" w:ascii="黑体" w:hAnsi="黑体" w:eastAsia="黑体"/>
          <w:color w:val="auto"/>
          <w:sz w:val="32"/>
          <w:szCs w:val="32"/>
          <w:highlight w:val="none"/>
        </w:rPr>
        <w:t>四、财</w:t>
      </w:r>
      <w:r>
        <w:rPr>
          <w:rStyle w:val="18"/>
          <w:rFonts w:hint="eastAsia" w:ascii="黑体" w:hAnsi="黑体" w:eastAsia="黑体"/>
          <w:b w:val="0"/>
          <w:color w:val="auto"/>
          <w:highlight w:val="none"/>
        </w:rPr>
        <w:t>政拨款收入支出决算总体情况说明</w:t>
      </w:r>
      <w:bookmarkEnd w:id="32"/>
      <w:bookmarkEnd w:id="33"/>
      <w:bookmarkEnd w:id="34"/>
    </w:p>
    <w:p>
      <w:pPr>
        <w:spacing w:line="600" w:lineRule="exact"/>
        <w:ind w:firstLine="640" w:firstLineChars="200"/>
        <w:jc w:val="both"/>
        <w:rPr>
          <w:rFonts w:hint="default" w:ascii="仿宋" w:hAnsi="仿宋" w:eastAsia="仿宋"/>
          <w:color w:val="000000"/>
          <w:sz w:val="32"/>
          <w:szCs w:val="32"/>
          <w:lang w:val="en-US" w:eastAsia="zh-CN"/>
        </w:rPr>
      </w:pPr>
      <w:r>
        <w:rPr>
          <w:rFonts w:hint="eastAsia" w:ascii="仿宋_GB2312" w:hAnsi="Times New Roman" w:eastAsia="仿宋_GB2312" w:cs="Times New Roman"/>
          <w:color w:val="000000"/>
          <w:sz w:val="32"/>
          <w:szCs w:val="32"/>
        </w:rPr>
        <w:t>202</w:t>
      </w:r>
      <w:r>
        <w:rPr>
          <w:rFonts w:hint="eastAsia" w:ascii="仿宋_GB2312" w:eastAsia="仿宋_GB2312" w:cs="Times New Roman"/>
          <w:color w:val="000000"/>
          <w:sz w:val="32"/>
          <w:szCs w:val="32"/>
          <w:lang w:val="en-US" w:eastAsia="zh-CN"/>
        </w:rPr>
        <w:t>3</w:t>
      </w:r>
      <w:r>
        <w:rPr>
          <w:rFonts w:hint="eastAsia" w:ascii="仿宋_GB2312" w:hAnsi="Times New Roman" w:eastAsia="仿宋_GB2312" w:cs="Times New Roman"/>
          <w:color w:val="000000"/>
          <w:sz w:val="32"/>
          <w:szCs w:val="32"/>
        </w:rPr>
        <w:t>年度收、支总计</w:t>
      </w:r>
      <w:r>
        <w:rPr>
          <w:rFonts w:hint="eastAsia" w:ascii="仿宋_GB2312" w:eastAsia="仿宋_GB2312" w:cs="Times New Roman"/>
          <w:color w:val="000000"/>
          <w:sz w:val="32"/>
          <w:szCs w:val="32"/>
          <w:lang w:val="en-US" w:eastAsia="zh-CN"/>
        </w:rPr>
        <w:t>11750.3</w:t>
      </w:r>
      <w:r>
        <w:rPr>
          <w:rFonts w:hint="eastAsia" w:ascii="仿宋_GB2312" w:hAnsi="Times New Roman" w:eastAsia="仿宋_GB2312" w:cs="Times New Roman"/>
          <w:color w:val="000000"/>
          <w:sz w:val="32"/>
          <w:szCs w:val="32"/>
        </w:rPr>
        <w:t>万元。与</w:t>
      </w:r>
      <w:r>
        <w:rPr>
          <w:rFonts w:hint="eastAsia" w:ascii="仿宋_GB2312" w:hAnsi="Times New Roman" w:eastAsia="仿宋_GB2312" w:cs="Times New Roman"/>
          <w:color w:val="000000"/>
          <w:sz w:val="32"/>
          <w:szCs w:val="32"/>
          <w:lang w:val="en-US" w:eastAsia="zh-CN"/>
        </w:rPr>
        <w:t>202</w:t>
      </w:r>
      <w:r>
        <w:rPr>
          <w:rFonts w:hint="eastAsia" w:ascii="仿宋_GB2312" w:eastAsia="仿宋_GB2312" w:cs="Times New Roman"/>
          <w:color w:val="000000"/>
          <w:sz w:val="32"/>
          <w:szCs w:val="32"/>
          <w:lang w:val="en-US" w:eastAsia="zh-CN"/>
        </w:rPr>
        <w:t>2</w:t>
      </w:r>
      <w:r>
        <w:rPr>
          <w:rFonts w:hint="eastAsia" w:ascii="仿宋_GB2312" w:hAnsi="Times New Roman" w:eastAsia="仿宋_GB2312" w:cs="Times New Roman"/>
          <w:color w:val="000000"/>
          <w:sz w:val="32"/>
          <w:szCs w:val="32"/>
        </w:rPr>
        <w:t>年</w:t>
      </w:r>
      <w:r>
        <w:rPr>
          <w:rFonts w:hint="eastAsia" w:ascii="仿宋_GB2312" w:eastAsia="仿宋_GB2312" w:cs="Times New Roman"/>
          <w:color w:val="000000"/>
          <w:sz w:val="32"/>
          <w:szCs w:val="32"/>
          <w:lang w:val="en-US" w:eastAsia="zh-CN"/>
        </w:rPr>
        <w:t>9167.55</w:t>
      </w:r>
      <w:r>
        <w:rPr>
          <w:rFonts w:hint="eastAsia" w:ascii="仿宋_GB2312" w:hAnsi="Times New Roman" w:eastAsia="仿宋_GB2312" w:cs="Times New Roman"/>
          <w:color w:val="000000"/>
          <w:sz w:val="32"/>
          <w:szCs w:val="32"/>
          <w:lang w:val="en-US" w:eastAsia="zh-CN"/>
        </w:rPr>
        <w:t>万元</w:t>
      </w:r>
      <w:r>
        <w:rPr>
          <w:rFonts w:hint="eastAsia" w:ascii="仿宋_GB2312" w:hAnsi="Times New Roman" w:eastAsia="仿宋_GB2312" w:cs="Times New Roman"/>
          <w:color w:val="000000"/>
          <w:sz w:val="32"/>
          <w:szCs w:val="32"/>
        </w:rPr>
        <w:t>相比，收、支总计</w:t>
      </w:r>
      <w:r>
        <w:rPr>
          <w:rFonts w:hint="eastAsia" w:ascii="仿宋_GB2312" w:hAnsi="Times New Roman" w:eastAsia="仿宋_GB2312" w:cs="Times New Roman"/>
          <w:color w:val="000000"/>
          <w:sz w:val="32"/>
          <w:szCs w:val="32"/>
          <w:lang w:eastAsia="zh-CN"/>
        </w:rPr>
        <w:t>各</w:t>
      </w:r>
      <w:r>
        <w:rPr>
          <w:rFonts w:hint="eastAsia" w:ascii="仿宋_GB2312" w:eastAsia="仿宋_GB2312" w:cs="Times New Roman"/>
          <w:color w:val="000000"/>
          <w:sz w:val="32"/>
          <w:szCs w:val="32"/>
          <w:lang w:eastAsia="zh-CN"/>
        </w:rPr>
        <w:t>增长</w:t>
      </w:r>
      <w:r>
        <w:rPr>
          <w:rFonts w:hint="eastAsia" w:ascii="仿宋_GB2312" w:eastAsia="仿宋_GB2312" w:cs="Times New Roman"/>
          <w:color w:val="000000"/>
          <w:sz w:val="32"/>
          <w:szCs w:val="32"/>
          <w:lang w:val="en-US" w:eastAsia="zh-CN"/>
        </w:rPr>
        <w:t>2582.75</w:t>
      </w:r>
      <w:r>
        <w:rPr>
          <w:rFonts w:hint="eastAsia" w:ascii="仿宋_GB2312" w:hAnsi="Times New Roman" w:eastAsia="仿宋_GB2312" w:cs="Times New Roman"/>
          <w:color w:val="000000"/>
          <w:sz w:val="32"/>
          <w:szCs w:val="32"/>
        </w:rPr>
        <w:t>万元，</w:t>
      </w:r>
      <w:r>
        <w:rPr>
          <w:rFonts w:hint="eastAsia" w:ascii="仿宋_GB2312" w:eastAsia="仿宋_GB2312" w:cs="Times New Roman"/>
          <w:color w:val="000000"/>
          <w:sz w:val="32"/>
          <w:szCs w:val="32"/>
          <w:lang w:eastAsia="zh-CN"/>
        </w:rPr>
        <w:t>增长</w:t>
      </w:r>
      <w:r>
        <w:rPr>
          <w:rFonts w:hint="eastAsia" w:ascii="仿宋_GB2312" w:eastAsia="仿宋_GB2312" w:cs="Times New Roman"/>
          <w:color w:val="000000"/>
          <w:sz w:val="32"/>
          <w:szCs w:val="32"/>
          <w:lang w:val="en-US" w:eastAsia="zh-CN"/>
        </w:rPr>
        <w:t>28.17</w:t>
      </w:r>
      <w:r>
        <w:rPr>
          <w:rFonts w:hint="eastAsia" w:ascii="仿宋_GB2312" w:hAnsi="Times New Roman" w:eastAsia="仿宋_GB2312" w:cs="Times New Roman"/>
          <w:color w:val="000000"/>
          <w:sz w:val="32"/>
          <w:szCs w:val="32"/>
        </w:rPr>
        <w:t>%。</w:t>
      </w:r>
      <w:r>
        <w:rPr>
          <w:rFonts w:hint="eastAsia" w:ascii="仿宋" w:hAnsi="仿宋" w:eastAsia="仿宋"/>
          <w:color w:val="000000"/>
          <w:sz w:val="32"/>
          <w:szCs w:val="32"/>
        </w:rPr>
        <w:t>主要变动原因是</w:t>
      </w:r>
      <w:r>
        <w:rPr>
          <w:rFonts w:hint="eastAsia" w:ascii="仿宋" w:hAnsi="仿宋" w:eastAsia="仿宋"/>
          <w:color w:val="000000"/>
          <w:sz w:val="32"/>
          <w:szCs w:val="32"/>
          <w:lang w:val="en-US" w:eastAsia="zh-CN"/>
        </w:rPr>
        <w:t>2023年收到托育建设项目中央资金1600万元以及项目拆迁补助配套资金1236.3万元。</w:t>
      </w:r>
    </w:p>
    <w:p>
      <w:pPr>
        <w:spacing w:line="600" w:lineRule="exact"/>
        <w:ind w:firstLine="420" w:firstLineChars="200"/>
        <w:jc w:val="both"/>
        <w:rPr>
          <w:rStyle w:val="18"/>
          <w:rFonts w:ascii="黑体" w:hAnsi="黑体" w:eastAsia="黑体"/>
          <w:b w:val="0"/>
          <w:color w:val="auto"/>
          <w:highlight w:val="none"/>
        </w:rPr>
      </w:pPr>
      <w:r>
        <w:drawing>
          <wp:anchor distT="0" distB="0" distL="114300" distR="114300" simplePos="0" relativeHeight="251665408" behindDoc="0" locked="0" layoutInCell="1" allowOverlap="1">
            <wp:simplePos x="0" y="0"/>
            <wp:positionH relativeFrom="column">
              <wp:posOffset>190500</wp:posOffset>
            </wp:positionH>
            <wp:positionV relativeFrom="paragraph">
              <wp:posOffset>5604510</wp:posOffset>
            </wp:positionV>
            <wp:extent cx="5333365" cy="2599690"/>
            <wp:effectExtent l="0" t="0" r="635" b="10160"/>
            <wp:wrapTopAndBottom/>
            <wp:docPr id="22" name="图片 12"/>
            <wp:cNvGraphicFramePr/>
            <a:graphic xmlns:a="http://schemas.openxmlformats.org/drawingml/2006/main">
              <a:graphicData uri="http://schemas.openxmlformats.org/drawingml/2006/picture">
                <pic:pic xmlns:pic="http://schemas.openxmlformats.org/drawingml/2006/picture">
                  <pic:nvPicPr>
                    <pic:cNvPr id="22" name="图片 12"/>
                    <pic:cNvPicPr/>
                  </pic:nvPicPr>
                  <pic:blipFill>
                    <a:blip r:embed="rId10"/>
                    <a:stretch>
                      <a:fillRect/>
                    </a:stretch>
                  </pic:blipFill>
                  <pic:spPr>
                    <a:xfrm>
                      <a:off x="0" y="0"/>
                      <a:ext cx="5333365" cy="2599690"/>
                    </a:xfrm>
                    <a:prstGeom prst="rect">
                      <a:avLst/>
                    </a:prstGeom>
                    <a:noFill/>
                    <a:ln>
                      <a:noFill/>
                    </a:ln>
                  </pic:spPr>
                </pic:pic>
              </a:graphicData>
            </a:graphic>
          </wp:anchor>
        </w:drawing>
      </w:r>
      <w:r>
        <w:drawing>
          <wp:anchor distT="0" distB="0" distL="114300" distR="114300" simplePos="0" relativeHeight="251664384" behindDoc="0" locked="0" layoutInCell="1" allowOverlap="1">
            <wp:simplePos x="0" y="0"/>
            <wp:positionH relativeFrom="column">
              <wp:posOffset>248285</wp:posOffset>
            </wp:positionH>
            <wp:positionV relativeFrom="paragraph">
              <wp:posOffset>90170</wp:posOffset>
            </wp:positionV>
            <wp:extent cx="5170805" cy="2543175"/>
            <wp:effectExtent l="0" t="0" r="10795" b="9525"/>
            <wp:wrapTopAndBottom/>
            <wp:docPr id="21" name="图片 11"/>
            <wp:cNvGraphicFramePr/>
            <a:graphic xmlns:a="http://schemas.openxmlformats.org/drawingml/2006/main">
              <a:graphicData uri="http://schemas.openxmlformats.org/drawingml/2006/picture">
                <pic:pic xmlns:pic="http://schemas.openxmlformats.org/drawingml/2006/picture">
                  <pic:nvPicPr>
                    <pic:cNvPr id="21" name="图片 11"/>
                    <pic:cNvPicPr/>
                  </pic:nvPicPr>
                  <pic:blipFill>
                    <a:blip r:embed="rId11"/>
                    <a:stretch>
                      <a:fillRect/>
                    </a:stretch>
                  </pic:blipFill>
                  <pic:spPr>
                    <a:xfrm>
                      <a:off x="0" y="0"/>
                      <a:ext cx="5170805" cy="2543175"/>
                    </a:xfrm>
                    <a:prstGeom prst="rect">
                      <a:avLst/>
                    </a:prstGeom>
                    <a:noFill/>
                    <a:ln>
                      <a:noFill/>
                    </a:ln>
                  </pic:spPr>
                </pic:pic>
              </a:graphicData>
            </a:graphic>
          </wp:anchor>
        </w:drawing>
      </w:r>
      <w:bookmarkStart w:id="35" w:name="_Toc844"/>
      <w:bookmarkStart w:id="36" w:name="_Toc15396607"/>
      <w:bookmarkStart w:id="37" w:name="_Toc15377209"/>
      <w:r>
        <w:rPr>
          <w:rFonts w:hint="eastAsia"/>
          <w:lang w:val="en-US" w:eastAsia="zh-CN"/>
        </w:rPr>
        <w:t xml:space="preserve"> </w:t>
      </w:r>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18"/>
          <w:rFonts w:hint="eastAsia" w:ascii="黑体" w:hAnsi="黑体" w:eastAsia="黑体"/>
          <w:b w:val="0"/>
          <w:color w:val="auto"/>
          <w:highlight w:val="none"/>
        </w:rPr>
        <w:t>般公共预算财政拨款支出决算情况说明</w:t>
      </w:r>
      <w:bookmarkEnd w:id="35"/>
      <w:bookmarkEnd w:id="36"/>
      <w:bookmarkEnd w:id="37"/>
    </w:p>
    <w:p>
      <w:pPr>
        <w:spacing w:line="600" w:lineRule="exact"/>
        <w:ind w:firstLine="642" w:firstLineChars="200"/>
        <w:outlineLvl w:val="2"/>
        <w:rPr>
          <w:rFonts w:ascii="仿宋" w:hAnsi="仿宋" w:eastAsia="仿宋"/>
          <w:b/>
          <w:color w:val="auto"/>
          <w:sz w:val="32"/>
          <w:szCs w:val="32"/>
          <w:highlight w:val="none"/>
        </w:rPr>
      </w:pPr>
      <w:bookmarkStart w:id="38" w:name="_Toc21803"/>
      <w:bookmarkStart w:id="39" w:name="_Toc15377210"/>
      <w:r>
        <w:rPr>
          <w:rFonts w:hint="eastAsia" w:ascii="仿宋" w:hAnsi="仿宋" w:eastAsia="仿宋"/>
          <w:b/>
          <w:color w:val="auto"/>
          <w:sz w:val="32"/>
          <w:szCs w:val="32"/>
          <w:highlight w:val="none"/>
        </w:rPr>
        <w:t>（一）一般公共预算财政拨款支出决算总体情况</w:t>
      </w:r>
      <w:bookmarkEnd w:id="38"/>
      <w:bookmarkEnd w:id="39"/>
    </w:p>
    <w:p>
      <w:pPr>
        <w:spacing w:line="600" w:lineRule="exact"/>
        <w:ind w:firstLine="640" w:firstLineChars="20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23</w:t>
      </w:r>
      <w:r>
        <w:rPr>
          <w:rFonts w:hint="eastAsia" w:ascii="仿宋" w:hAnsi="仿宋" w:eastAsia="仿宋"/>
          <w:color w:val="auto"/>
          <w:sz w:val="32"/>
          <w:szCs w:val="32"/>
          <w:highlight w:val="none"/>
        </w:rPr>
        <w:t>年一般公共预算财政拨款支出</w:t>
      </w:r>
      <w:r>
        <w:rPr>
          <w:rFonts w:hint="eastAsia" w:ascii="仿宋" w:hAnsi="仿宋" w:eastAsia="仿宋"/>
          <w:color w:val="auto"/>
          <w:sz w:val="32"/>
          <w:szCs w:val="32"/>
          <w:highlight w:val="none"/>
          <w:lang w:val="en-US" w:eastAsia="zh-CN"/>
        </w:rPr>
        <w:t>11750.3</w:t>
      </w:r>
      <w:r>
        <w:rPr>
          <w:rFonts w:hint="eastAsia" w:ascii="仿宋" w:hAnsi="仿宋" w:eastAsia="仿宋"/>
          <w:color w:val="auto"/>
          <w:sz w:val="32"/>
          <w:szCs w:val="32"/>
          <w:highlight w:val="none"/>
        </w:rPr>
        <w:t>万元，占本年支出合计的</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年相比，一般公共预算财政拨款</w:t>
      </w:r>
      <w:r>
        <w:rPr>
          <w:rFonts w:hint="eastAsia" w:ascii="仿宋" w:hAnsi="仿宋" w:eastAsia="仿宋"/>
          <w:color w:val="auto"/>
          <w:sz w:val="32"/>
          <w:szCs w:val="32"/>
          <w:highlight w:val="none"/>
          <w:lang w:eastAsia="zh-CN"/>
        </w:rPr>
        <w:t>支出增长</w:t>
      </w:r>
      <w:r>
        <w:rPr>
          <w:rFonts w:hint="eastAsia" w:ascii="仿宋" w:hAnsi="仿宋" w:eastAsia="仿宋"/>
          <w:color w:val="auto"/>
          <w:sz w:val="32"/>
          <w:szCs w:val="32"/>
          <w:highlight w:val="none"/>
          <w:lang w:val="en-US" w:eastAsia="zh-CN"/>
        </w:rPr>
        <w:t>2582.75</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增长</w:t>
      </w:r>
      <w:r>
        <w:rPr>
          <w:rFonts w:hint="eastAsia" w:ascii="仿宋" w:hAnsi="仿宋" w:eastAsia="仿宋"/>
          <w:color w:val="auto"/>
          <w:sz w:val="32"/>
          <w:szCs w:val="32"/>
          <w:highlight w:val="none"/>
          <w:lang w:val="en-US" w:eastAsia="zh-CN"/>
        </w:rPr>
        <w:t>28.17</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color w:val="000000"/>
          <w:sz w:val="32"/>
          <w:szCs w:val="32"/>
        </w:rPr>
        <w:t>主要变动原因是</w:t>
      </w:r>
      <w:r>
        <w:rPr>
          <w:rFonts w:hint="eastAsia" w:ascii="仿宋" w:hAnsi="仿宋" w:eastAsia="仿宋"/>
          <w:color w:val="000000"/>
          <w:sz w:val="32"/>
          <w:szCs w:val="32"/>
          <w:lang w:val="en-US" w:eastAsia="zh-CN"/>
        </w:rPr>
        <w:t>2023年收到托育建设项目中央资金1600万元以及项目拆迁补助配套资金1236.3万元。</w:t>
      </w:r>
    </w:p>
    <w:p>
      <w:pPr>
        <w:spacing w:line="600" w:lineRule="exact"/>
        <w:ind w:firstLine="642" w:firstLineChars="200"/>
        <w:outlineLvl w:val="2"/>
        <w:rPr>
          <w:rFonts w:ascii="仿宋" w:hAnsi="仿宋" w:eastAsia="仿宋"/>
          <w:b/>
          <w:color w:val="auto"/>
          <w:sz w:val="32"/>
          <w:szCs w:val="32"/>
          <w:highlight w:val="none"/>
        </w:rPr>
      </w:pPr>
      <w:bookmarkStart w:id="40" w:name="_Toc15377211"/>
      <w:bookmarkStart w:id="41" w:name="_Toc6853"/>
      <w:r>
        <w:rPr>
          <w:rFonts w:hint="eastAsia" w:ascii="仿宋" w:hAnsi="仿宋" w:eastAsia="仿宋"/>
          <w:b/>
          <w:color w:val="auto"/>
          <w:sz w:val="32"/>
          <w:szCs w:val="32"/>
          <w:highlight w:val="none"/>
        </w:rPr>
        <w:t>（二）一般公共预算财政拨款支出决算结构情况</w:t>
      </w:r>
      <w:bookmarkEnd w:id="40"/>
      <w:bookmarkEnd w:id="41"/>
    </w:p>
    <w:p>
      <w:pPr>
        <w:spacing w:line="600" w:lineRule="exact"/>
        <w:ind w:firstLine="640"/>
        <w:rPr>
          <w:rFonts w:ascii="仿宋" w:hAnsi="仿宋" w:eastAsia="仿宋"/>
          <w:color w:val="auto"/>
          <w:sz w:val="32"/>
          <w:szCs w:val="32"/>
          <w:highlight w:val="none"/>
        </w:rPr>
      </w:pPr>
      <w:r>
        <w:drawing>
          <wp:anchor distT="0" distB="0" distL="114300" distR="114300" simplePos="0" relativeHeight="251666432" behindDoc="0" locked="0" layoutInCell="1" allowOverlap="1">
            <wp:simplePos x="0" y="0"/>
            <wp:positionH relativeFrom="column">
              <wp:posOffset>85725</wp:posOffset>
            </wp:positionH>
            <wp:positionV relativeFrom="paragraph">
              <wp:posOffset>2066925</wp:posOffset>
            </wp:positionV>
            <wp:extent cx="5048250" cy="3467100"/>
            <wp:effectExtent l="0" t="0" r="0" b="0"/>
            <wp:wrapTopAndBottom/>
            <wp:docPr id="27" name="图片 17"/>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27" name="图片 17"/>
                    <pic:cNvPicPr>
                      <a:picLocks noChangeAspect="true"/>
                    </pic:cNvPicPr>
                  </pic:nvPicPr>
                  <pic:blipFill>
                    <a:blip r:embed="rId12"/>
                    <a:stretch>
                      <a:fillRect/>
                    </a:stretch>
                  </pic:blipFill>
                  <pic:spPr>
                    <a:xfrm>
                      <a:off x="0" y="0"/>
                      <a:ext cx="5048250" cy="3467100"/>
                    </a:xfrm>
                    <a:prstGeom prst="rect">
                      <a:avLst/>
                    </a:prstGeom>
                    <a:noFill/>
                    <a:ln>
                      <a:noFill/>
                    </a:ln>
                  </pic:spPr>
                </pic:pic>
              </a:graphicData>
            </a:graphic>
          </wp:anchor>
        </w:drawing>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23</w:t>
      </w:r>
      <w:r>
        <w:rPr>
          <w:rFonts w:hint="eastAsia" w:ascii="仿宋" w:hAnsi="仿宋" w:eastAsia="仿宋"/>
          <w:color w:val="auto"/>
          <w:sz w:val="32"/>
          <w:szCs w:val="32"/>
          <w:highlight w:val="none"/>
        </w:rPr>
        <w:t>年一般公共预算财政拨款支出</w:t>
      </w:r>
      <w:r>
        <w:rPr>
          <w:rFonts w:hint="eastAsia" w:ascii="仿宋" w:hAnsi="仿宋" w:eastAsia="仿宋"/>
          <w:color w:val="auto"/>
          <w:sz w:val="32"/>
          <w:szCs w:val="32"/>
          <w:highlight w:val="none"/>
          <w:lang w:val="en-US" w:eastAsia="zh-CN"/>
        </w:rPr>
        <w:t>11750.3</w:t>
      </w:r>
      <w:r>
        <w:rPr>
          <w:rFonts w:hint="eastAsia" w:ascii="仿宋" w:hAnsi="仿宋" w:eastAsia="仿宋"/>
          <w:color w:val="auto"/>
          <w:sz w:val="32"/>
          <w:szCs w:val="32"/>
          <w:highlight w:val="none"/>
        </w:rPr>
        <w:t>万元，主要用于以下方面</w:t>
      </w:r>
      <w:r>
        <w:rPr>
          <w:rFonts w:ascii="仿宋" w:hAnsi="仿宋" w:eastAsia="仿宋"/>
          <w:color w:val="auto"/>
          <w:sz w:val="32"/>
          <w:szCs w:val="32"/>
          <w:highlight w:val="none"/>
        </w:rPr>
        <w:t>:</w:t>
      </w:r>
      <w:r>
        <w:rPr>
          <w:rFonts w:hint="eastAsia" w:ascii="仿宋" w:hAnsi="仿宋" w:eastAsia="仿宋"/>
          <w:color w:val="auto"/>
          <w:sz w:val="32"/>
          <w:szCs w:val="32"/>
          <w:highlight w:val="none"/>
          <w:lang w:eastAsia="zh-CN"/>
        </w:rPr>
        <w:t>：</w:t>
      </w:r>
      <w:r>
        <w:rPr>
          <w:rFonts w:hint="eastAsia" w:ascii="仿宋" w:hAnsi="仿宋" w:eastAsia="仿宋"/>
          <w:b/>
          <w:color w:val="auto"/>
          <w:sz w:val="32"/>
          <w:szCs w:val="32"/>
          <w:highlight w:val="none"/>
        </w:rPr>
        <w:t>会保障和就业（类）</w:t>
      </w:r>
      <w:r>
        <w:rPr>
          <w:rFonts w:hint="eastAsia" w:ascii="仿宋" w:hAnsi="仿宋" w:eastAsia="仿宋"/>
          <w:color w:val="auto"/>
          <w:sz w:val="32"/>
          <w:szCs w:val="32"/>
          <w:highlight w:val="none"/>
        </w:rPr>
        <w:t>支出</w:t>
      </w:r>
      <w:r>
        <w:rPr>
          <w:rFonts w:hint="eastAsia" w:ascii="仿宋" w:hAnsi="仿宋" w:eastAsia="仿宋"/>
          <w:color w:val="auto"/>
          <w:sz w:val="32"/>
          <w:szCs w:val="32"/>
          <w:highlight w:val="none"/>
          <w:lang w:val="en-US" w:eastAsia="zh-CN"/>
        </w:rPr>
        <w:t>1365.5</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11.62</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卫生健康支出</w:t>
      </w:r>
      <w:r>
        <w:rPr>
          <w:rFonts w:hint="eastAsia" w:ascii="仿宋" w:hAnsi="仿宋" w:eastAsia="仿宋"/>
          <w:color w:val="auto"/>
          <w:sz w:val="32"/>
          <w:szCs w:val="32"/>
          <w:highlight w:val="none"/>
          <w:lang w:val="en-US" w:eastAsia="zh-CN"/>
        </w:rPr>
        <w:t>9074.88</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77.23</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城乡社区支出</w:t>
      </w:r>
      <w:r>
        <w:rPr>
          <w:rFonts w:hint="eastAsia" w:ascii="仿宋" w:hAnsi="仿宋" w:eastAsia="仿宋"/>
          <w:color w:val="auto"/>
          <w:sz w:val="32"/>
          <w:szCs w:val="32"/>
          <w:highlight w:val="none"/>
          <w:lang w:val="en-US" w:eastAsia="zh-CN"/>
        </w:rPr>
        <w:t>1236.3万元，占10.52%；</w:t>
      </w:r>
      <w:r>
        <w:rPr>
          <w:rFonts w:hint="eastAsia" w:ascii="仿宋" w:hAnsi="仿宋" w:eastAsia="仿宋"/>
          <w:b/>
          <w:bCs/>
          <w:color w:val="auto"/>
          <w:sz w:val="32"/>
          <w:szCs w:val="32"/>
          <w:highlight w:val="none"/>
        </w:rPr>
        <w:t>住房保障</w:t>
      </w:r>
      <w:r>
        <w:rPr>
          <w:rFonts w:hint="eastAsia" w:ascii="仿宋" w:hAnsi="仿宋" w:eastAsia="仿宋"/>
          <w:b w:val="0"/>
          <w:bCs w:val="0"/>
          <w:color w:val="auto"/>
          <w:sz w:val="32"/>
          <w:szCs w:val="32"/>
          <w:highlight w:val="none"/>
        </w:rPr>
        <w:t>支出</w:t>
      </w:r>
      <w:r>
        <w:rPr>
          <w:rFonts w:hint="eastAsia" w:ascii="仿宋" w:hAnsi="仿宋" w:eastAsia="仿宋"/>
          <w:b w:val="0"/>
          <w:bCs w:val="0"/>
          <w:color w:val="auto"/>
          <w:sz w:val="32"/>
          <w:szCs w:val="32"/>
          <w:highlight w:val="none"/>
          <w:lang w:val="en-US" w:eastAsia="zh-CN"/>
        </w:rPr>
        <w:t>73.62</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0.63</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pPr>
        <w:spacing w:line="600" w:lineRule="exact"/>
        <w:ind w:firstLine="642" w:firstLineChars="200"/>
        <w:outlineLvl w:val="2"/>
        <w:rPr>
          <w:rFonts w:ascii="仿宋" w:hAnsi="仿宋" w:eastAsia="仿宋"/>
          <w:b/>
          <w:color w:val="auto"/>
          <w:sz w:val="32"/>
          <w:szCs w:val="32"/>
          <w:highlight w:val="none"/>
        </w:rPr>
      </w:pPr>
      <w:bookmarkStart w:id="42" w:name="_Toc24771"/>
      <w:bookmarkStart w:id="43" w:name="_Toc15377212"/>
      <w:r>
        <w:rPr>
          <w:rFonts w:hint="eastAsia" w:ascii="仿宋" w:hAnsi="仿宋" w:eastAsia="仿宋"/>
          <w:b/>
          <w:color w:val="auto"/>
          <w:sz w:val="32"/>
          <w:szCs w:val="32"/>
          <w:highlight w:val="none"/>
        </w:rPr>
        <w:t>（三）一般公共预算财政拨款支出决算具体情况</w:t>
      </w:r>
      <w:bookmarkEnd w:id="42"/>
      <w:bookmarkEnd w:id="43"/>
    </w:p>
    <w:p>
      <w:pPr>
        <w:spacing w:line="600" w:lineRule="exact"/>
        <w:ind w:firstLine="642" w:firstLineChars="200"/>
        <w:jc w:val="both"/>
        <w:outlineLvl w:val="2"/>
        <w:rPr>
          <w:rStyle w:val="15"/>
          <w:rFonts w:hint="eastAsia" w:ascii="仿宋" w:hAnsi="仿宋" w:eastAsia="仿宋"/>
          <w:bCs/>
          <w:color w:val="000000"/>
          <w:sz w:val="32"/>
          <w:szCs w:val="32"/>
        </w:rPr>
      </w:pPr>
      <w:bookmarkStart w:id="44" w:name="_Toc15378460"/>
      <w:bookmarkStart w:id="45" w:name="_Toc15377444"/>
      <w:bookmarkStart w:id="46" w:name="_Toc15377213"/>
      <w:r>
        <w:rPr>
          <w:rFonts w:ascii="仿宋" w:hAnsi="仿宋" w:eastAsia="仿宋"/>
          <w:b/>
          <w:color w:val="000000"/>
          <w:sz w:val="32"/>
          <w:szCs w:val="32"/>
        </w:rPr>
        <w:t>202</w:t>
      </w:r>
      <w:r>
        <w:rPr>
          <w:rFonts w:hint="eastAsia" w:ascii="仿宋" w:hAnsi="仿宋" w:eastAsia="仿宋"/>
          <w:b/>
          <w:color w:val="000000"/>
          <w:sz w:val="32"/>
          <w:szCs w:val="32"/>
          <w:lang w:val="en-US" w:eastAsia="zh-CN"/>
        </w:rPr>
        <w:t>3</w:t>
      </w:r>
      <w:r>
        <w:rPr>
          <w:rFonts w:hint="eastAsia" w:ascii="仿宋" w:hAnsi="仿宋" w:eastAsia="仿宋"/>
          <w:b/>
          <w:color w:val="000000"/>
          <w:sz w:val="32"/>
          <w:szCs w:val="32"/>
        </w:rPr>
        <w:t>年一般公共预算支出决算数为</w:t>
      </w:r>
      <w:r>
        <w:rPr>
          <w:rFonts w:hint="eastAsia" w:ascii="仿宋" w:hAnsi="仿宋" w:eastAsia="仿宋"/>
          <w:b/>
          <w:color w:val="000000"/>
          <w:sz w:val="32"/>
          <w:szCs w:val="32"/>
          <w:lang w:val="en-US" w:eastAsia="zh-CN"/>
        </w:rPr>
        <w:t>11750.3万元</w:t>
      </w:r>
      <w:r>
        <w:rPr>
          <w:rFonts w:hint="eastAsia" w:ascii="仿宋" w:hAnsi="仿宋" w:eastAsia="仿宋"/>
          <w:color w:val="000000"/>
          <w:sz w:val="32"/>
          <w:szCs w:val="32"/>
        </w:rPr>
        <w:t>，</w:t>
      </w:r>
      <w:r>
        <w:rPr>
          <w:rStyle w:val="15"/>
          <w:rFonts w:hint="eastAsia" w:ascii="仿宋" w:hAnsi="仿宋" w:eastAsia="仿宋"/>
          <w:bCs/>
          <w:color w:val="000000"/>
          <w:sz w:val="32"/>
          <w:szCs w:val="32"/>
        </w:rPr>
        <w:t>完成预算</w:t>
      </w:r>
      <w:r>
        <w:rPr>
          <w:rStyle w:val="15"/>
          <w:rFonts w:hint="eastAsia" w:ascii="仿宋" w:hAnsi="仿宋" w:eastAsia="仿宋"/>
          <w:bCs/>
          <w:color w:val="000000"/>
          <w:sz w:val="32"/>
          <w:szCs w:val="32"/>
          <w:lang w:val="en-US" w:eastAsia="zh-CN"/>
        </w:rPr>
        <w:t>100</w:t>
      </w:r>
      <w:r>
        <w:rPr>
          <w:rStyle w:val="15"/>
          <w:rFonts w:ascii="仿宋" w:hAnsi="仿宋" w:eastAsia="仿宋"/>
          <w:bCs/>
          <w:color w:val="000000"/>
          <w:sz w:val="32"/>
          <w:szCs w:val="32"/>
        </w:rPr>
        <w:t>%</w:t>
      </w:r>
      <w:r>
        <w:rPr>
          <w:rStyle w:val="15"/>
          <w:rFonts w:hint="eastAsia" w:ascii="仿宋" w:hAnsi="仿宋" w:eastAsia="仿宋"/>
          <w:bCs/>
          <w:color w:val="000000"/>
          <w:sz w:val="32"/>
          <w:szCs w:val="32"/>
        </w:rPr>
        <w:t>。其中：</w:t>
      </w:r>
      <w:bookmarkEnd w:id="44"/>
      <w:bookmarkEnd w:id="45"/>
      <w:bookmarkEnd w:id="46"/>
    </w:p>
    <w:p>
      <w:pPr>
        <w:numPr>
          <w:ilvl w:val="0"/>
          <w:numId w:val="2"/>
        </w:numPr>
        <w:spacing w:line="600" w:lineRule="exact"/>
        <w:ind w:left="0" w:leftChars="0" w:firstLine="400" w:firstLineChars="0"/>
        <w:jc w:val="both"/>
        <w:rPr>
          <w:rStyle w:val="15"/>
          <w:rFonts w:hint="eastAsia" w:ascii="仿宋" w:hAnsi="仿宋" w:eastAsia="仿宋"/>
          <w:bCs/>
          <w:color w:val="000000"/>
          <w:sz w:val="32"/>
          <w:szCs w:val="32"/>
        </w:rPr>
      </w:pPr>
      <w:r>
        <w:rPr>
          <w:rStyle w:val="15"/>
          <w:rFonts w:hint="eastAsia" w:ascii="仿宋" w:hAnsi="仿宋" w:eastAsia="仿宋"/>
          <w:bCs/>
          <w:color w:val="000000"/>
          <w:sz w:val="32"/>
          <w:szCs w:val="32"/>
        </w:rPr>
        <w:t>社会保障和就业</w:t>
      </w:r>
      <w:r>
        <w:rPr>
          <w:rStyle w:val="15"/>
          <w:rFonts w:hint="eastAsia" w:ascii="仿宋" w:hAnsi="仿宋" w:eastAsia="仿宋"/>
          <w:bCs/>
          <w:color w:val="000000"/>
          <w:sz w:val="32"/>
          <w:szCs w:val="32"/>
          <w:lang w:eastAsia="zh-CN"/>
        </w:rPr>
        <w:t>支出</w:t>
      </w:r>
      <w:r>
        <w:rPr>
          <w:rStyle w:val="15"/>
          <w:rFonts w:hint="eastAsia" w:ascii="仿宋" w:hAnsi="仿宋" w:eastAsia="仿宋"/>
          <w:bCs/>
          <w:color w:val="000000"/>
          <w:sz w:val="32"/>
          <w:szCs w:val="32"/>
        </w:rPr>
        <w:t>（类）</w:t>
      </w:r>
      <w:r>
        <w:rPr>
          <w:rStyle w:val="15"/>
          <w:rFonts w:hint="eastAsia" w:ascii="仿宋" w:hAnsi="仿宋" w:eastAsia="仿宋"/>
          <w:bCs/>
          <w:color w:val="000000"/>
          <w:sz w:val="32"/>
          <w:szCs w:val="32"/>
          <w:lang w:eastAsia="zh-CN"/>
        </w:rPr>
        <w:t>行政事业单位养老支出</w:t>
      </w:r>
      <w:r>
        <w:rPr>
          <w:rStyle w:val="15"/>
          <w:rFonts w:hint="eastAsia" w:ascii="仿宋" w:hAnsi="仿宋" w:eastAsia="仿宋"/>
          <w:bCs/>
          <w:color w:val="000000"/>
          <w:sz w:val="32"/>
          <w:szCs w:val="32"/>
        </w:rPr>
        <w:t>（款）</w:t>
      </w:r>
      <w:r>
        <w:rPr>
          <w:rStyle w:val="15"/>
          <w:rFonts w:hint="eastAsia" w:ascii="仿宋" w:hAnsi="仿宋" w:eastAsia="仿宋"/>
          <w:bCs/>
          <w:color w:val="000000"/>
          <w:sz w:val="32"/>
          <w:szCs w:val="32"/>
          <w:lang w:eastAsia="zh-CN"/>
        </w:rPr>
        <w:t>机关事业单位基本养老保险缴费支出</w:t>
      </w:r>
      <w:r>
        <w:rPr>
          <w:rStyle w:val="15"/>
          <w:rFonts w:hint="eastAsia" w:ascii="仿宋" w:hAnsi="仿宋" w:eastAsia="仿宋"/>
          <w:bCs/>
          <w:color w:val="000000"/>
          <w:sz w:val="32"/>
          <w:szCs w:val="32"/>
        </w:rPr>
        <w:t>（项）</w:t>
      </w:r>
      <w:r>
        <w:rPr>
          <w:rStyle w:val="15"/>
          <w:rFonts w:ascii="仿宋" w:hAnsi="仿宋" w:eastAsia="仿宋"/>
          <w:bCs/>
          <w:color w:val="000000"/>
          <w:sz w:val="32"/>
          <w:szCs w:val="32"/>
        </w:rPr>
        <w:t>:</w:t>
      </w:r>
      <w:r>
        <w:rPr>
          <w:rStyle w:val="15"/>
          <w:rFonts w:hint="eastAsia" w:ascii="仿宋" w:hAnsi="仿宋" w:eastAsia="仿宋"/>
          <w:bCs/>
          <w:color w:val="000000"/>
          <w:sz w:val="32"/>
          <w:szCs w:val="32"/>
          <w:lang w:eastAsia="zh-CN"/>
        </w:rPr>
        <w:t>：</w:t>
      </w:r>
      <w:r>
        <w:rPr>
          <w:rStyle w:val="15"/>
          <w:rFonts w:hint="eastAsia" w:ascii="仿宋" w:hAnsi="仿宋" w:eastAsia="仿宋"/>
          <w:b w:val="0"/>
          <w:bCs/>
          <w:color w:val="000000"/>
          <w:sz w:val="32"/>
          <w:szCs w:val="32"/>
        </w:rPr>
        <w:t>支出决算为</w:t>
      </w:r>
      <w:r>
        <w:rPr>
          <w:rStyle w:val="15"/>
          <w:rFonts w:hint="eastAsia" w:ascii="仿宋" w:hAnsi="仿宋" w:eastAsia="仿宋"/>
          <w:b w:val="0"/>
          <w:bCs/>
          <w:color w:val="000000"/>
          <w:sz w:val="32"/>
          <w:szCs w:val="32"/>
          <w:lang w:val="en-US" w:eastAsia="zh-CN"/>
        </w:rPr>
        <w:t>98.10</w:t>
      </w:r>
      <w:r>
        <w:rPr>
          <w:rStyle w:val="15"/>
          <w:rFonts w:hint="eastAsia" w:ascii="仿宋" w:hAnsi="仿宋" w:eastAsia="仿宋"/>
          <w:b w:val="0"/>
          <w:bCs/>
          <w:color w:val="000000"/>
          <w:sz w:val="32"/>
          <w:szCs w:val="32"/>
        </w:rPr>
        <w:t>万元，完成预算</w:t>
      </w:r>
      <w:r>
        <w:rPr>
          <w:rStyle w:val="15"/>
          <w:rFonts w:hint="eastAsia" w:ascii="仿宋" w:hAnsi="仿宋" w:eastAsia="仿宋"/>
          <w:b w:val="0"/>
          <w:bCs/>
          <w:color w:val="000000"/>
          <w:sz w:val="32"/>
          <w:szCs w:val="32"/>
          <w:lang w:val="en-US" w:eastAsia="zh-CN"/>
        </w:rPr>
        <w:t>100</w:t>
      </w:r>
      <w:r>
        <w:rPr>
          <w:rStyle w:val="15"/>
          <w:rFonts w:ascii="仿宋" w:hAnsi="仿宋" w:eastAsia="仿宋"/>
          <w:b w:val="0"/>
          <w:bCs/>
          <w:color w:val="000000"/>
          <w:sz w:val="32"/>
          <w:szCs w:val="32"/>
        </w:rPr>
        <w:t>%</w:t>
      </w:r>
      <w:r>
        <w:rPr>
          <w:rStyle w:val="15"/>
          <w:rFonts w:hint="eastAsia" w:ascii="仿宋" w:hAnsi="仿宋" w:eastAsia="仿宋"/>
          <w:b w:val="0"/>
          <w:bCs/>
          <w:color w:val="000000"/>
          <w:sz w:val="32"/>
          <w:szCs w:val="32"/>
        </w:rPr>
        <w:t>。</w:t>
      </w:r>
    </w:p>
    <w:p>
      <w:pPr>
        <w:numPr>
          <w:ilvl w:val="0"/>
          <w:numId w:val="2"/>
        </w:numPr>
        <w:spacing w:line="600" w:lineRule="exact"/>
        <w:ind w:left="0" w:leftChars="0" w:firstLine="400" w:firstLineChars="0"/>
        <w:jc w:val="both"/>
        <w:rPr>
          <w:rStyle w:val="15"/>
          <w:rFonts w:hint="eastAsia" w:ascii="仿宋" w:hAnsi="仿宋" w:eastAsia="仿宋"/>
          <w:b w:val="0"/>
          <w:bCs/>
          <w:color w:val="000000"/>
          <w:sz w:val="32"/>
          <w:szCs w:val="32"/>
        </w:rPr>
      </w:pPr>
      <w:r>
        <w:rPr>
          <w:rStyle w:val="15"/>
          <w:rFonts w:hint="eastAsia" w:ascii="仿宋" w:hAnsi="仿宋" w:eastAsia="仿宋"/>
          <w:bCs/>
          <w:color w:val="000000"/>
          <w:sz w:val="32"/>
          <w:szCs w:val="32"/>
        </w:rPr>
        <w:t>社会保障和就业</w:t>
      </w:r>
      <w:r>
        <w:rPr>
          <w:rStyle w:val="15"/>
          <w:rFonts w:hint="eastAsia" w:ascii="仿宋" w:hAnsi="仿宋" w:eastAsia="仿宋"/>
          <w:bCs/>
          <w:color w:val="000000"/>
          <w:sz w:val="32"/>
          <w:szCs w:val="32"/>
          <w:lang w:eastAsia="zh-CN"/>
        </w:rPr>
        <w:t>支出</w:t>
      </w:r>
      <w:r>
        <w:rPr>
          <w:rStyle w:val="15"/>
          <w:rFonts w:hint="eastAsia" w:ascii="仿宋" w:hAnsi="仿宋" w:eastAsia="仿宋"/>
          <w:bCs/>
          <w:color w:val="000000"/>
          <w:sz w:val="32"/>
          <w:szCs w:val="32"/>
        </w:rPr>
        <w:t>（类）</w:t>
      </w:r>
      <w:r>
        <w:rPr>
          <w:rStyle w:val="15"/>
          <w:rFonts w:hint="eastAsia" w:ascii="仿宋" w:hAnsi="仿宋" w:eastAsia="仿宋"/>
          <w:bCs/>
          <w:color w:val="000000"/>
          <w:sz w:val="32"/>
          <w:szCs w:val="32"/>
          <w:lang w:eastAsia="zh-CN"/>
        </w:rPr>
        <w:t>行政事业单位养老支出</w:t>
      </w:r>
      <w:r>
        <w:rPr>
          <w:rStyle w:val="15"/>
          <w:rFonts w:hint="eastAsia" w:ascii="仿宋" w:hAnsi="仿宋" w:eastAsia="仿宋"/>
          <w:bCs/>
          <w:color w:val="000000"/>
          <w:sz w:val="32"/>
          <w:szCs w:val="32"/>
        </w:rPr>
        <w:t>（款）</w:t>
      </w:r>
      <w:r>
        <w:rPr>
          <w:rStyle w:val="15"/>
          <w:rFonts w:hint="eastAsia" w:ascii="仿宋" w:hAnsi="仿宋" w:eastAsia="仿宋"/>
          <w:bCs/>
          <w:color w:val="000000"/>
          <w:sz w:val="32"/>
          <w:szCs w:val="32"/>
          <w:lang w:eastAsia="zh-CN"/>
        </w:rPr>
        <w:t>机关事业单位职业年金缴费支出</w:t>
      </w:r>
      <w:r>
        <w:rPr>
          <w:rStyle w:val="15"/>
          <w:rFonts w:hint="eastAsia" w:ascii="仿宋" w:hAnsi="仿宋" w:eastAsia="仿宋"/>
          <w:bCs/>
          <w:color w:val="000000"/>
          <w:sz w:val="32"/>
          <w:szCs w:val="32"/>
        </w:rPr>
        <w:t>（项）</w:t>
      </w:r>
      <w:r>
        <w:rPr>
          <w:rStyle w:val="15"/>
          <w:rFonts w:ascii="仿宋" w:hAnsi="仿宋" w:eastAsia="仿宋"/>
          <w:bCs/>
          <w:color w:val="000000"/>
          <w:sz w:val="32"/>
          <w:szCs w:val="32"/>
        </w:rPr>
        <w:t>:</w:t>
      </w:r>
      <w:r>
        <w:rPr>
          <w:rStyle w:val="15"/>
          <w:rFonts w:hint="eastAsia" w:ascii="仿宋" w:hAnsi="仿宋" w:eastAsia="仿宋"/>
          <w:bCs/>
          <w:color w:val="000000"/>
          <w:sz w:val="32"/>
          <w:szCs w:val="32"/>
          <w:lang w:eastAsia="zh-CN"/>
        </w:rPr>
        <w:t>：</w:t>
      </w:r>
      <w:r>
        <w:rPr>
          <w:rStyle w:val="15"/>
          <w:rFonts w:hint="eastAsia" w:ascii="仿宋" w:hAnsi="仿宋" w:eastAsia="仿宋"/>
          <w:b w:val="0"/>
          <w:bCs/>
          <w:color w:val="000000"/>
          <w:sz w:val="32"/>
          <w:szCs w:val="32"/>
        </w:rPr>
        <w:t>支出决算为</w:t>
      </w:r>
      <w:r>
        <w:rPr>
          <w:rStyle w:val="15"/>
          <w:rFonts w:hint="eastAsia" w:ascii="仿宋" w:hAnsi="仿宋" w:eastAsia="仿宋"/>
          <w:b w:val="0"/>
          <w:bCs/>
          <w:color w:val="000000"/>
          <w:sz w:val="32"/>
          <w:szCs w:val="32"/>
          <w:lang w:val="en-US" w:eastAsia="zh-CN"/>
        </w:rPr>
        <w:t>16.53</w:t>
      </w:r>
      <w:r>
        <w:rPr>
          <w:rStyle w:val="15"/>
          <w:rFonts w:hint="eastAsia" w:ascii="仿宋" w:hAnsi="仿宋" w:eastAsia="仿宋"/>
          <w:b w:val="0"/>
          <w:bCs/>
          <w:color w:val="000000"/>
          <w:sz w:val="32"/>
          <w:szCs w:val="32"/>
        </w:rPr>
        <w:t>万元，完成预算</w:t>
      </w:r>
      <w:r>
        <w:rPr>
          <w:rStyle w:val="15"/>
          <w:rFonts w:hint="eastAsia" w:ascii="仿宋" w:hAnsi="仿宋" w:eastAsia="仿宋"/>
          <w:b w:val="0"/>
          <w:bCs/>
          <w:color w:val="000000"/>
          <w:sz w:val="32"/>
          <w:szCs w:val="32"/>
          <w:lang w:val="en-US" w:eastAsia="zh-CN"/>
        </w:rPr>
        <w:t>100</w:t>
      </w:r>
      <w:r>
        <w:rPr>
          <w:rStyle w:val="15"/>
          <w:rFonts w:ascii="仿宋" w:hAnsi="仿宋" w:eastAsia="仿宋"/>
          <w:b w:val="0"/>
          <w:bCs/>
          <w:color w:val="000000"/>
          <w:sz w:val="32"/>
          <w:szCs w:val="32"/>
        </w:rPr>
        <w:t>%</w:t>
      </w:r>
      <w:r>
        <w:rPr>
          <w:rStyle w:val="15"/>
          <w:rFonts w:hint="eastAsia" w:ascii="仿宋" w:hAnsi="仿宋" w:eastAsia="仿宋"/>
          <w:b w:val="0"/>
          <w:bCs/>
          <w:color w:val="000000"/>
          <w:sz w:val="32"/>
          <w:szCs w:val="32"/>
        </w:rPr>
        <w:t>。</w:t>
      </w:r>
    </w:p>
    <w:p>
      <w:pPr>
        <w:numPr>
          <w:ilvl w:val="0"/>
          <w:numId w:val="2"/>
        </w:numPr>
        <w:spacing w:line="600" w:lineRule="exact"/>
        <w:ind w:left="0" w:leftChars="0" w:firstLine="400" w:firstLineChars="0"/>
        <w:jc w:val="both"/>
        <w:rPr>
          <w:rStyle w:val="15"/>
          <w:rFonts w:hint="eastAsia" w:ascii="仿宋" w:hAnsi="仿宋" w:eastAsia="仿宋"/>
          <w:b w:val="0"/>
          <w:bCs/>
          <w:color w:val="000000"/>
          <w:sz w:val="32"/>
          <w:szCs w:val="32"/>
        </w:rPr>
      </w:pPr>
      <w:r>
        <w:rPr>
          <w:rStyle w:val="15"/>
          <w:rFonts w:hint="eastAsia" w:ascii="仿宋" w:hAnsi="仿宋" w:eastAsia="仿宋"/>
          <w:bCs/>
          <w:color w:val="000000"/>
          <w:sz w:val="32"/>
          <w:szCs w:val="32"/>
        </w:rPr>
        <w:t>社会保障和就业</w:t>
      </w:r>
      <w:r>
        <w:rPr>
          <w:rStyle w:val="15"/>
          <w:rFonts w:hint="eastAsia" w:ascii="仿宋" w:hAnsi="仿宋" w:eastAsia="仿宋"/>
          <w:bCs/>
          <w:color w:val="000000"/>
          <w:sz w:val="32"/>
          <w:szCs w:val="32"/>
          <w:lang w:eastAsia="zh-CN"/>
        </w:rPr>
        <w:t>支出</w:t>
      </w:r>
      <w:r>
        <w:rPr>
          <w:rStyle w:val="15"/>
          <w:rFonts w:hint="eastAsia" w:ascii="仿宋" w:hAnsi="仿宋" w:eastAsia="仿宋"/>
          <w:bCs/>
          <w:color w:val="000000"/>
          <w:sz w:val="32"/>
          <w:szCs w:val="32"/>
        </w:rPr>
        <w:t>（类）</w:t>
      </w:r>
      <w:r>
        <w:rPr>
          <w:rStyle w:val="15"/>
          <w:rFonts w:hint="eastAsia" w:ascii="仿宋" w:hAnsi="仿宋" w:eastAsia="仿宋"/>
          <w:bCs/>
          <w:color w:val="000000"/>
          <w:sz w:val="32"/>
          <w:szCs w:val="32"/>
          <w:lang w:eastAsia="zh-CN"/>
        </w:rPr>
        <w:t>其他社会保障和就业支出</w:t>
      </w:r>
      <w:r>
        <w:rPr>
          <w:rStyle w:val="15"/>
          <w:rFonts w:hint="eastAsia" w:ascii="仿宋" w:hAnsi="仿宋" w:eastAsia="仿宋"/>
          <w:bCs/>
          <w:color w:val="000000"/>
          <w:sz w:val="32"/>
          <w:szCs w:val="32"/>
        </w:rPr>
        <w:t>（款）</w:t>
      </w:r>
      <w:r>
        <w:rPr>
          <w:rStyle w:val="15"/>
          <w:rFonts w:hint="eastAsia" w:ascii="仿宋" w:hAnsi="仿宋" w:eastAsia="仿宋"/>
          <w:bCs/>
          <w:color w:val="000000"/>
          <w:sz w:val="32"/>
          <w:szCs w:val="32"/>
          <w:lang w:eastAsia="zh-CN"/>
        </w:rPr>
        <w:t>其他社会保障和就业支出</w:t>
      </w:r>
      <w:r>
        <w:rPr>
          <w:rStyle w:val="15"/>
          <w:rFonts w:hint="eastAsia" w:ascii="仿宋" w:hAnsi="仿宋" w:eastAsia="仿宋"/>
          <w:bCs/>
          <w:color w:val="000000"/>
          <w:sz w:val="32"/>
          <w:szCs w:val="32"/>
        </w:rPr>
        <w:t>（项）</w:t>
      </w:r>
      <w:r>
        <w:rPr>
          <w:rStyle w:val="15"/>
          <w:rFonts w:ascii="仿宋" w:hAnsi="仿宋" w:eastAsia="仿宋"/>
          <w:bCs/>
          <w:color w:val="000000"/>
          <w:sz w:val="32"/>
          <w:szCs w:val="32"/>
        </w:rPr>
        <w:t>:</w:t>
      </w:r>
      <w:r>
        <w:rPr>
          <w:rStyle w:val="15"/>
          <w:rFonts w:hint="eastAsia" w:ascii="仿宋" w:hAnsi="仿宋" w:eastAsia="仿宋"/>
          <w:bCs/>
          <w:color w:val="000000"/>
          <w:sz w:val="32"/>
          <w:szCs w:val="32"/>
          <w:lang w:eastAsia="zh-CN"/>
        </w:rPr>
        <w:t>：</w:t>
      </w:r>
      <w:r>
        <w:rPr>
          <w:rStyle w:val="15"/>
          <w:rFonts w:hint="eastAsia" w:ascii="仿宋" w:hAnsi="仿宋" w:eastAsia="仿宋"/>
          <w:b w:val="0"/>
          <w:bCs/>
          <w:color w:val="000000"/>
          <w:sz w:val="32"/>
          <w:szCs w:val="32"/>
        </w:rPr>
        <w:t>支出决算为</w:t>
      </w:r>
      <w:r>
        <w:rPr>
          <w:rStyle w:val="15"/>
          <w:rFonts w:hint="eastAsia" w:ascii="仿宋" w:hAnsi="仿宋" w:eastAsia="仿宋"/>
          <w:b w:val="0"/>
          <w:bCs/>
          <w:color w:val="000000"/>
          <w:sz w:val="32"/>
          <w:szCs w:val="32"/>
          <w:lang w:val="en-US" w:eastAsia="zh-CN"/>
        </w:rPr>
        <w:t>1.41</w:t>
      </w:r>
      <w:r>
        <w:rPr>
          <w:rStyle w:val="15"/>
          <w:rFonts w:hint="eastAsia" w:ascii="仿宋" w:hAnsi="仿宋" w:eastAsia="仿宋"/>
          <w:b w:val="0"/>
          <w:bCs/>
          <w:color w:val="000000"/>
          <w:sz w:val="32"/>
          <w:szCs w:val="32"/>
        </w:rPr>
        <w:t>万元，完成预算</w:t>
      </w:r>
      <w:r>
        <w:rPr>
          <w:rStyle w:val="15"/>
          <w:rFonts w:hint="eastAsia" w:ascii="仿宋" w:hAnsi="仿宋" w:eastAsia="仿宋"/>
          <w:b w:val="0"/>
          <w:bCs/>
          <w:color w:val="000000"/>
          <w:sz w:val="32"/>
          <w:szCs w:val="32"/>
          <w:lang w:val="en-US" w:eastAsia="zh-CN"/>
        </w:rPr>
        <w:t>100</w:t>
      </w:r>
      <w:r>
        <w:rPr>
          <w:rStyle w:val="15"/>
          <w:rFonts w:ascii="仿宋" w:hAnsi="仿宋" w:eastAsia="仿宋"/>
          <w:b w:val="0"/>
          <w:bCs/>
          <w:color w:val="000000"/>
          <w:sz w:val="32"/>
          <w:szCs w:val="32"/>
        </w:rPr>
        <w:t>%</w:t>
      </w:r>
      <w:r>
        <w:rPr>
          <w:rStyle w:val="15"/>
          <w:rFonts w:hint="eastAsia" w:ascii="仿宋" w:hAnsi="仿宋" w:eastAsia="仿宋"/>
          <w:b w:val="0"/>
          <w:bCs/>
          <w:color w:val="000000"/>
          <w:sz w:val="32"/>
          <w:szCs w:val="32"/>
        </w:rPr>
        <w:t>。</w:t>
      </w:r>
    </w:p>
    <w:p>
      <w:pPr>
        <w:pStyle w:val="20"/>
        <w:numPr>
          <w:ilvl w:val="0"/>
          <w:numId w:val="2"/>
        </w:numPr>
        <w:ind w:left="0" w:leftChars="0" w:firstLine="400" w:firstLineChars="0"/>
        <w:rPr>
          <w:rStyle w:val="15"/>
          <w:rFonts w:hint="eastAsia" w:ascii="仿宋" w:eastAsia="仿宋"/>
          <w:b w:val="0"/>
          <w:bCs/>
          <w:color w:val="000000"/>
          <w:sz w:val="32"/>
          <w:szCs w:val="32"/>
          <w:highlight w:val="none"/>
          <w:lang w:val="en-US" w:eastAsia="zh-CN"/>
        </w:rPr>
      </w:pPr>
      <w:r>
        <w:rPr>
          <w:rFonts w:hint="eastAsia" w:ascii="仿宋" w:hAnsi="仿宋" w:eastAsia="仿宋"/>
          <w:b/>
          <w:bCs/>
          <w:color w:val="000000"/>
          <w:sz w:val="32"/>
          <w:szCs w:val="32"/>
        </w:rPr>
        <w:t>卫生健康</w:t>
      </w:r>
      <w:r>
        <w:rPr>
          <w:rFonts w:hint="eastAsia" w:ascii="仿宋" w:hAnsi="仿宋" w:eastAsia="仿宋"/>
          <w:b/>
          <w:bCs/>
          <w:color w:val="000000"/>
          <w:sz w:val="32"/>
          <w:szCs w:val="32"/>
          <w:lang w:eastAsia="zh-CN"/>
        </w:rPr>
        <w:t>支出</w:t>
      </w:r>
      <w:r>
        <w:rPr>
          <w:rStyle w:val="15"/>
          <w:rFonts w:hint="eastAsia" w:ascii="仿宋" w:hAnsi="仿宋" w:eastAsia="仿宋"/>
          <w:bCs/>
          <w:color w:val="000000"/>
          <w:sz w:val="32"/>
          <w:szCs w:val="32"/>
        </w:rPr>
        <w:t>（类）</w:t>
      </w:r>
      <w:r>
        <w:rPr>
          <w:rStyle w:val="15"/>
          <w:rFonts w:hint="eastAsia" w:ascii="仿宋" w:hAnsi="仿宋" w:eastAsia="仿宋"/>
          <w:bCs/>
          <w:color w:val="000000"/>
          <w:sz w:val="32"/>
          <w:szCs w:val="32"/>
          <w:lang w:eastAsia="zh-CN"/>
        </w:rPr>
        <w:t>公立医院</w:t>
      </w:r>
      <w:r>
        <w:rPr>
          <w:rStyle w:val="15"/>
          <w:rFonts w:hint="eastAsia" w:ascii="仿宋" w:hAnsi="仿宋" w:eastAsia="仿宋"/>
          <w:bCs/>
          <w:color w:val="000000"/>
          <w:sz w:val="32"/>
          <w:szCs w:val="32"/>
        </w:rPr>
        <w:t>（款）</w:t>
      </w:r>
      <w:r>
        <w:rPr>
          <w:rStyle w:val="15"/>
          <w:rFonts w:hint="eastAsia" w:ascii="仿宋" w:hAnsi="仿宋" w:eastAsia="仿宋"/>
          <w:bCs/>
          <w:color w:val="000000"/>
          <w:sz w:val="32"/>
          <w:szCs w:val="32"/>
          <w:lang w:eastAsia="zh-CN"/>
        </w:rPr>
        <w:t>妇幼保健医院</w:t>
      </w:r>
      <w:r>
        <w:rPr>
          <w:rStyle w:val="15"/>
          <w:rFonts w:hint="eastAsia" w:ascii="仿宋" w:hAnsi="仿宋" w:eastAsia="仿宋"/>
          <w:bCs/>
          <w:color w:val="000000"/>
          <w:sz w:val="32"/>
          <w:szCs w:val="32"/>
        </w:rPr>
        <w:t>（项）</w:t>
      </w:r>
      <w:r>
        <w:rPr>
          <w:rStyle w:val="15"/>
          <w:rFonts w:ascii="仿宋" w:hAnsi="仿宋" w:eastAsia="仿宋"/>
          <w:bCs/>
          <w:color w:val="000000"/>
          <w:sz w:val="32"/>
          <w:szCs w:val="32"/>
        </w:rPr>
        <w:t>:</w:t>
      </w:r>
      <w:r>
        <w:rPr>
          <w:rStyle w:val="15"/>
          <w:rFonts w:hint="eastAsia" w:ascii="仿宋" w:hAnsi="仿宋" w:eastAsia="仿宋"/>
          <w:bCs/>
          <w:color w:val="000000"/>
          <w:sz w:val="32"/>
          <w:szCs w:val="32"/>
          <w:lang w:eastAsia="zh-CN"/>
        </w:rPr>
        <w:t>：</w:t>
      </w:r>
      <w:r>
        <w:rPr>
          <w:rStyle w:val="15"/>
          <w:rFonts w:hint="eastAsia" w:ascii="仿宋" w:hAnsi="仿宋" w:eastAsia="仿宋"/>
          <w:b w:val="0"/>
          <w:bCs/>
          <w:color w:val="000000"/>
          <w:sz w:val="32"/>
          <w:szCs w:val="32"/>
        </w:rPr>
        <w:t>出决算为</w:t>
      </w:r>
      <w:r>
        <w:rPr>
          <w:rStyle w:val="15"/>
          <w:rFonts w:hint="eastAsia" w:ascii="仿宋" w:hAnsi="仿宋" w:eastAsia="仿宋"/>
          <w:b w:val="0"/>
          <w:bCs/>
          <w:color w:val="000000"/>
          <w:sz w:val="32"/>
          <w:szCs w:val="32"/>
          <w:lang w:val="en-US" w:eastAsia="zh-CN"/>
        </w:rPr>
        <w:t>539.51</w:t>
      </w:r>
      <w:r>
        <w:rPr>
          <w:rStyle w:val="15"/>
          <w:rFonts w:hint="eastAsia" w:ascii="仿宋" w:hAnsi="仿宋" w:eastAsia="仿宋"/>
          <w:b w:val="0"/>
          <w:bCs/>
          <w:color w:val="000000"/>
          <w:sz w:val="32"/>
          <w:szCs w:val="32"/>
        </w:rPr>
        <w:t>万元，完成预算</w:t>
      </w:r>
      <w:r>
        <w:rPr>
          <w:rStyle w:val="15"/>
          <w:rFonts w:hint="eastAsia" w:ascii="仿宋" w:hAnsi="仿宋" w:eastAsia="仿宋"/>
          <w:b w:val="0"/>
          <w:bCs/>
          <w:color w:val="000000"/>
          <w:sz w:val="32"/>
          <w:szCs w:val="32"/>
          <w:lang w:val="en-US" w:eastAsia="zh-CN"/>
        </w:rPr>
        <w:t>100</w:t>
      </w:r>
      <w:r>
        <w:rPr>
          <w:rStyle w:val="15"/>
          <w:rFonts w:ascii="仿宋" w:hAnsi="仿宋" w:eastAsia="仿宋"/>
          <w:b w:val="0"/>
          <w:bCs/>
          <w:color w:val="000000"/>
          <w:sz w:val="32"/>
          <w:szCs w:val="32"/>
        </w:rPr>
        <w:t>%</w:t>
      </w:r>
      <w:r>
        <w:rPr>
          <w:rStyle w:val="15"/>
          <w:rFonts w:hint="eastAsia" w:ascii="仿宋" w:eastAsia="仿宋"/>
          <w:b w:val="0"/>
          <w:bCs/>
          <w:color w:val="000000"/>
          <w:sz w:val="32"/>
          <w:szCs w:val="32"/>
          <w:highlight w:val="none"/>
          <w:lang w:val="en-US" w:eastAsia="zh-CN"/>
        </w:rPr>
        <w:t>。</w:t>
      </w:r>
    </w:p>
    <w:p>
      <w:pPr>
        <w:pStyle w:val="20"/>
        <w:numPr>
          <w:ilvl w:val="0"/>
          <w:numId w:val="2"/>
        </w:numPr>
        <w:ind w:left="0" w:leftChars="0" w:firstLine="400" w:firstLineChars="0"/>
        <w:rPr>
          <w:rStyle w:val="15"/>
          <w:rFonts w:hint="eastAsia" w:ascii="仿宋" w:eastAsia="仿宋"/>
          <w:b w:val="0"/>
          <w:bCs/>
          <w:color w:val="000000"/>
          <w:sz w:val="32"/>
          <w:szCs w:val="32"/>
          <w:highlight w:val="none"/>
          <w:lang w:val="en-US" w:eastAsia="zh-CN"/>
        </w:rPr>
      </w:pPr>
      <w:r>
        <w:rPr>
          <w:rFonts w:hint="eastAsia" w:ascii="仿宋" w:hAnsi="仿宋" w:eastAsia="仿宋"/>
          <w:b/>
          <w:bCs/>
          <w:color w:val="000000"/>
          <w:sz w:val="32"/>
          <w:szCs w:val="32"/>
        </w:rPr>
        <w:t>卫生健康</w:t>
      </w:r>
      <w:r>
        <w:rPr>
          <w:rFonts w:hint="eastAsia" w:ascii="仿宋" w:hAnsi="仿宋" w:eastAsia="仿宋"/>
          <w:b/>
          <w:bCs/>
          <w:color w:val="000000"/>
          <w:sz w:val="32"/>
          <w:szCs w:val="32"/>
          <w:lang w:eastAsia="zh-CN"/>
        </w:rPr>
        <w:t>支出</w:t>
      </w:r>
      <w:r>
        <w:rPr>
          <w:rStyle w:val="15"/>
          <w:rFonts w:hint="eastAsia" w:ascii="仿宋" w:hAnsi="仿宋" w:eastAsia="仿宋"/>
          <w:bCs/>
          <w:color w:val="000000"/>
          <w:sz w:val="32"/>
          <w:szCs w:val="32"/>
        </w:rPr>
        <w:t>（类）</w:t>
      </w:r>
      <w:r>
        <w:rPr>
          <w:rStyle w:val="15"/>
          <w:rFonts w:hint="eastAsia" w:ascii="仿宋" w:hAnsi="仿宋" w:eastAsia="仿宋"/>
          <w:bCs/>
          <w:color w:val="000000"/>
          <w:sz w:val="32"/>
          <w:szCs w:val="32"/>
          <w:lang w:eastAsia="zh-CN"/>
        </w:rPr>
        <w:t>公立医院</w:t>
      </w:r>
      <w:r>
        <w:rPr>
          <w:rStyle w:val="15"/>
          <w:rFonts w:hint="eastAsia" w:ascii="仿宋" w:hAnsi="仿宋" w:eastAsia="仿宋"/>
          <w:bCs/>
          <w:color w:val="000000"/>
          <w:sz w:val="32"/>
          <w:szCs w:val="32"/>
        </w:rPr>
        <w:t>（款）</w:t>
      </w:r>
      <w:r>
        <w:rPr>
          <w:rStyle w:val="15"/>
          <w:rFonts w:hint="eastAsia" w:ascii="仿宋" w:hAnsi="仿宋" w:eastAsia="仿宋"/>
          <w:bCs/>
          <w:color w:val="000000"/>
          <w:sz w:val="32"/>
          <w:szCs w:val="32"/>
          <w:lang w:eastAsia="zh-CN"/>
        </w:rPr>
        <w:t>其他公立医院</w:t>
      </w:r>
      <w:r>
        <w:rPr>
          <w:rStyle w:val="15"/>
          <w:rFonts w:hint="eastAsia" w:ascii="仿宋" w:hAnsi="仿宋" w:eastAsia="仿宋"/>
          <w:bCs/>
          <w:color w:val="000000"/>
          <w:sz w:val="32"/>
          <w:szCs w:val="32"/>
        </w:rPr>
        <w:t>（项）</w:t>
      </w:r>
      <w:r>
        <w:rPr>
          <w:rStyle w:val="15"/>
          <w:rFonts w:ascii="仿宋" w:hAnsi="仿宋" w:eastAsia="仿宋"/>
          <w:bCs/>
          <w:color w:val="000000"/>
          <w:sz w:val="32"/>
          <w:szCs w:val="32"/>
        </w:rPr>
        <w:t>:</w:t>
      </w:r>
      <w:r>
        <w:rPr>
          <w:rStyle w:val="15"/>
          <w:rFonts w:hint="eastAsia" w:ascii="仿宋" w:hAnsi="仿宋" w:eastAsia="仿宋"/>
          <w:bCs/>
          <w:color w:val="000000"/>
          <w:sz w:val="32"/>
          <w:szCs w:val="32"/>
          <w:lang w:eastAsia="zh-CN"/>
        </w:rPr>
        <w:t>：</w:t>
      </w:r>
      <w:r>
        <w:rPr>
          <w:rStyle w:val="15"/>
          <w:rFonts w:hint="eastAsia" w:ascii="仿宋" w:hAnsi="仿宋" w:eastAsia="仿宋"/>
          <w:b w:val="0"/>
          <w:bCs/>
          <w:color w:val="000000"/>
          <w:sz w:val="32"/>
          <w:szCs w:val="32"/>
        </w:rPr>
        <w:t>出决算为</w:t>
      </w:r>
      <w:r>
        <w:rPr>
          <w:rStyle w:val="15"/>
          <w:rFonts w:hint="eastAsia" w:ascii="仿宋" w:hAnsi="仿宋" w:eastAsia="仿宋"/>
          <w:b w:val="0"/>
          <w:bCs/>
          <w:color w:val="000000"/>
          <w:sz w:val="32"/>
          <w:szCs w:val="32"/>
          <w:lang w:val="en-US" w:eastAsia="zh-CN"/>
        </w:rPr>
        <w:t>24.99</w:t>
      </w:r>
      <w:r>
        <w:rPr>
          <w:rStyle w:val="15"/>
          <w:rFonts w:hint="eastAsia" w:ascii="仿宋" w:hAnsi="仿宋" w:eastAsia="仿宋"/>
          <w:b w:val="0"/>
          <w:bCs/>
          <w:color w:val="000000"/>
          <w:sz w:val="32"/>
          <w:szCs w:val="32"/>
        </w:rPr>
        <w:t>万元，完成预算</w:t>
      </w:r>
      <w:r>
        <w:rPr>
          <w:rStyle w:val="15"/>
          <w:rFonts w:hint="eastAsia" w:ascii="仿宋" w:hAnsi="仿宋" w:eastAsia="仿宋"/>
          <w:b w:val="0"/>
          <w:bCs/>
          <w:color w:val="000000"/>
          <w:sz w:val="32"/>
          <w:szCs w:val="32"/>
          <w:lang w:val="en-US" w:eastAsia="zh-CN"/>
        </w:rPr>
        <w:t>100</w:t>
      </w:r>
      <w:r>
        <w:rPr>
          <w:rStyle w:val="15"/>
          <w:rFonts w:ascii="仿宋" w:hAnsi="仿宋" w:eastAsia="仿宋"/>
          <w:b w:val="0"/>
          <w:bCs/>
          <w:color w:val="000000"/>
          <w:sz w:val="32"/>
          <w:szCs w:val="32"/>
        </w:rPr>
        <w:t>%</w:t>
      </w:r>
      <w:r>
        <w:rPr>
          <w:rStyle w:val="15"/>
          <w:rFonts w:hint="eastAsia" w:ascii="仿宋" w:eastAsia="仿宋"/>
          <w:b w:val="0"/>
          <w:bCs/>
          <w:color w:val="000000"/>
          <w:sz w:val="32"/>
          <w:szCs w:val="32"/>
          <w:highlight w:val="none"/>
          <w:lang w:val="en-US" w:eastAsia="zh-CN"/>
        </w:rPr>
        <w:t>。</w:t>
      </w:r>
    </w:p>
    <w:p>
      <w:pPr>
        <w:numPr>
          <w:ilvl w:val="0"/>
          <w:numId w:val="2"/>
        </w:numPr>
        <w:spacing w:line="600" w:lineRule="exact"/>
        <w:ind w:left="0" w:leftChars="0" w:firstLine="400" w:firstLineChars="0"/>
        <w:rPr>
          <w:rStyle w:val="15"/>
          <w:rFonts w:hint="eastAsia" w:ascii="仿宋" w:hAnsi="仿宋" w:eastAsia="仿宋"/>
          <w:b w:val="0"/>
          <w:bCs/>
          <w:color w:val="000000"/>
          <w:sz w:val="32"/>
          <w:szCs w:val="32"/>
          <w:lang w:eastAsia="zh-CN"/>
        </w:rPr>
      </w:pPr>
      <w:r>
        <w:rPr>
          <w:rFonts w:hint="eastAsia" w:ascii="仿宋" w:hAnsi="仿宋" w:eastAsia="仿宋"/>
          <w:b/>
          <w:bCs/>
          <w:color w:val="000000"/>
          <w:sz w:val="32"/>
          <w:szCs w:val="32"/>
        </w:rPr>
        <w:t>卫生健康</w:t>
      </w:r>
      <w:r>
        <w:rPr>
          <w:rFonts w:hint="eastAsia" w:ascii="仿宋" w:hAnsi="仿宋" w:eastAsia="仿宋"/>
          <w:b/>
          <w:bCs/>
          <w:color w:val="000000"/>
          <w:sz w:val="32"/>
          <w:szCs w:val="32"/>
          <w:lang w:eastAsia="zh-CN"/>
        </w:rPr>
        <w:t>支出</w:t>
      </w:r>
      <w:r>
        <w:rPr>
          <w:rStyle w:val="15"/>
          <w:rFonts w:hint="eastAsia" w:ascii="仿宋" w:hAnsi="仿宋" w:eastAsia="仿宋"/>
          <w:bCs/>
          <w:color w:val="000000"/>
          <w:sz w:val="32"/>
          <w:szCs w:val="32"/>
        </w:rPr>
        <w:t>（类）</w:t>
      </w:r>
      <w:r>
        <w:rPr>
          <w:rStyle w:val="15"/>
          <w:rFonts w:hint="eastAsia" w:ascii="仿宋" w:hAnsi="仿宋" w:eastAsia="仿宋"/>
          <w:bCs/>
          <w:color w:val="000000"/>
          <w:sz w:val="32"/>
          <w:szCs w:val="32"/>
          <w:lang w:eastAsia="zh-CN"/>
        </w:rPr>
        <w:t>公共卫生</w:t>
      </w:r>
      <w:r>
        <w:rPr>
          <w:rStyle w:val="15"/>
          <w:rFonts w:hint="eastAsia" w:ascii="仿宋" w:hAnsi="仿宋" w:eastAsia="仿宋"/>
          <w:bCs/>
          <w:color w:val="000000"/>
          <w:sz w:val="32"/>
          <w:szCs w:val="32"/>
        </w:rPr>
        <w:t>（款）</w:t>
      </w:r>
      <w:r>
        <w:rPr>
          <w:rStyle w:val="15"/>
          <w:rFonts w:hint="eastAsia" w:ascii="仿宋" w:hAnsi="仿宋" w:eastAsia="仿宋"/>
          <w:bCs/>
          <w:color w:val="000000"/>
          <w:sz w:val="32"/>
          <w:szCs w:val="32"/>
          <w:lang w:eastAsia="zh-CN"/>
        </w:rPr>
        <w:t>妇幼保健机构</w:t>
      </w:r>
      <w:r>
        <w:rPr>
          <w:rStyle w:val="15"/>
          <w:rFonts w:hint="eastAsia" w:ascii="仿宋" w:hAnsi="仿宋" w:eastAsia="仿宋"/>
          <w:bCs/>
          <w:color w:val="000000"/>
          <w:sz w:val="32"/>
          <w:szCs w:val="32"/>
        </w:rPr>
        <w:t>（项）</w:t>
      </w:r>
      <w:r>
        <w:rPr>
          <w:rStyle w:val="15"/>
          <w:rFonts w:ascii="仿宋" w:hAnsi="仿宋" w:eastAsia="仿宋"/>
          <w:bCs/>
          <w:color w:val="000000"/>
          <w:sz w:val="32"/>
          <w:szCs w:val="32"/>
        </w:rPr>
        <w:t>:</w:t>
      </w:r>
      <w:r>
        <w:rPr>
          <w:rStyle w:val="15"/>
          <w:rFonts w:hint="eastAsia" w:ascii="仿宋" w:hAnsi="仿宋" w:eastAsia="仿宋"/>
          <w:bCs/>
          <w:color w:val="000000"/>
          <w:sz w:val="32"/>
          <w:szCs w:val="32"/>
          <w:lang w:eastAsia="zh-CN"/>
        </w:rPr>
        <w:t>：</w:t>
      </w:r>
      <w:r>
        <w:rPr>
          <w:rStyle w:val="15"/>
          <w:rFonts w:hint="eastAsia" w:ascii="仿宋" w:hAnsi="仿宋" w:eastAsia="仿宋"/>
          <w:b w:val="0"/>
          <w:bCs/>
          <w:color w:val="000000"/>
          <w:sz w:val="32"/>
          <w:szCs w:val="32"/>
        </w:rPr>
        <w:t>出决算为</w:t>
      </w:r>
      <w:r>
        <w:rPr>
          <w:rStyle w:val="15"/>
          <w:rFonts w:hint="eastAsia" w:ascii="仿宋" w:hAnsi="仿宋" w:eastAsia="仿宋"/>
          <w:b w:val="0"/>
          <w:bCs/>
          <w:color w:val="000000"/>
          <w:sz w:val="32"/>
          <w:szCs w:val="32"/>
          <w:lang w:val="en-US" w:eastAsia="zh-CN"/>
        </w:rPr>
        <w:t>8,328.03</w:t>
      </w:r>
      <w:r>
        <w:rPr>
          <w:rStyle w:val="15"/>
          <w:rFonts w:hint="eastAsia" w:ascii="仿宋" w:hAnsi="仿宋" w:eastAsia="仿宋"/>
          <w:b w:val="0"/>
          <w:bCs/>
          <w:color w:val="000000"/>
          <w:sz w:val="32"/>
          <w:szCs w:val="32"/>
        </w:rPr>
        <w:t>万元，完成预算</w:t>
      </w:r>
      <w:r>
        <w:rPr>
          <w:rStyle w:val="15"/>
          <w:rFonts w:hint="eastAsia" w:ascii="仿宋" w:hAnsi="仿宋" w:eastAsia="仿宋"/>
          <w:b w:val="0"/>
          <w:bCs/>
          <w:color w:val="000000"/>
          <w:sz w:val="32"/>
          <w:szCs w:val="32"/>
          <w:lang w:val="en-US" w:eastAsia="zh-CN"/>
        </w:rPr>
        <w:t>100</w:t>
      </w:r>
      <w:r>
        <w:rPr>
          <w:rStyle w:val="15"/>
          <w:rFonts w:ascii="仿宋" w:hAnsi="仿宋" w:eastAsia="仿宋"/>
          <w:b w:val="0"/>
          <w:bCs/>
          <w:color w:val="000000"/>
          <w:sz w:val="32"/>
          <w:szCs w:val="32"/>
        </w:rPr>
        <w:t>%</w:t>
      </w:r>
      <w:r>
        <w:rPr>
          <w:rStyle w:val="15"/>
          <w:rFonts w:hint="eastAsia" w:ascii="仿宋" w:eastAsia="仿宋"/>
          <w:b w:val="0"/>
          <w:bCs/>
          <w:color w:val="000000"/>
          <w:sz w:val="32"/>
          <w:szCs w:val="32"/>
          <w:highlight w:val="none"/>
          <w:lang w:val="en-US" w:eastAsia="zh-CN"/>
        </w:rPr>
        <w:t>。</w:t>
      </w:r>
    </w:p>
    <w:p>
      <w:pPr>
        <w:numPr>
          <w:ilvl w:val="0"/>
          <w:numId w:val="2"/>
        </w:numPr>
        <w:spacing w:line="240" w:lineRule="auto"/>
        <w:ind w:left="0" w:leftChars="0" w:firstLine="400" w:firstLineChars="0"/>
        <w:jc w:val="both"/>
        <w:rPr>
          <w:rStyle w:val="15"/>
          <w:rFonts w:hint="eastAsia" w:ascii="仿宋" w:hAnsi="仿宋" w:eastAsia="仿宋"/>
          <w:b w:val="0"/>
          <w:bCs/>
          <w:color w:val="000000"/>
          <w:sz w:val="32"/>
          <w:szCs w:val="32"/>
        </w:rPr>
      </w:pPr>
      <w:r>
        <w:rPr>
          <w:rFonts w:hint="eastAsia" w:ascii="仿宋" w:hAnsi="仿宋" w:eastAsia="仿宋"/>
          <w:b/>
          <w:bCs/>
          <w:color w:val="000000"/>
          <w:sz w:val="32"/>
          <w:szCs w:val="32"/>
        </w:rPr>
        <w:t>卫生健康</w:t>
      </w:r>
      <w:r>
        <w:rPr>
          <w:rFonts w:hint="eastAsia" w:ascii="仿宋" w:hAnsi="仿宋" w:eastAsia="仿宋"/>
          <w:b/>
          <w:bCs/>
          <w:color w:val="000000"/>
          <w:sz w:val="32"/>
          <w:szCs w:val="32"/>
          <w:lang w:eastAsia="zh-CN"/>
        </w:rPr>
        <w:t>支出</w:t>
      </w:r>
      <w:r>
        <w:rPr>
          <w:rStyle w:val="15"/>
          <w:rFonts w:hint="eastAsia" w:ascii="仿宋" w:hAnsi="仿宋" w:eastAsia="仿宋"/>
          <w:bCs/>
          <w:color w:val="000000"/>
          <w:sz w:val="32"/>
          <w:szCs w:val="32"/>
        </w:rPr>
        <w:t>（类）</w:t>
      </w:r>
      <w:r>
        <w:rPr>
          <w:rStyle w:val="15"/>
          <w:rFonts w:hint="eastAsia" w:ascii="仿宋" w:hAnsi="仿宋" w:eastAsia="仿宋"/>
          <w:bCs/>
          <w:color w:val="000000"/>
          <w:sz w:val="32"/>
          <w:szCs w:val="32"/>
          <w:lang w:eastAsia="zh-CN"/>
        </w:rPr>
        <w:t>公共卫生</w:t>
      </w:r>
      <w:r>
        <w:rPr>
          <w:rStyle w:val="15"/>
          <w:rFonts w:hint="eastAsia" w:ascii="仿宋" w:hAnsi="仿宋" w:eastAsia="仿宋"/>
          <w:bCs/>
          <w:color w:val="000000"/>
          <w:sz w:val="32"/>
          <w:szCs w:val="32"/>
        </w:rPr>
        <w:t>（款）</w:t>
      </w:r>
      <w:r>
        <w:rPr>
          <w:rStyle w:val="15"/>
          <w:rFonts w:hint="eastAsia" w:ascii="仿宋" w:hAnsi="仿宋" w:eastAsia="仿宋"/>
          <w:bCs/>
          <w:color w:val="000000"/>
          <w:sz w:val="32"/>
          <w:szCs w:val="32"/>
          <w:lang w:eastAsia="zh-CN"/>
        </w:rPr>
        <w:t>重大公共卫生服务</w:t>
      </w:r>
      <w:r>
        <w:rPr>
          <w:rStyle w:val="15"/>
          <w:rFonts w:hint="eastAsia" w:ascii="仿宋" w:hAnsi="仿宋" w:eastAsia="仿宋"/>
          <w:bCs/>
          <w:color w:val="000000"/>
          <w:sz w:val="32"/>
          <w:szCs w:val="32"/>
        </w:rPr>
        <w:t>（项）</w:t>
      </w:r>
      <w:r>
        <w:rPr>
          <w:rStyle w:val="15"/>
          <w:rFonts w:ascii="仿宋" w:hAnsi="仿宋" w:eastAsia="仿宋"/>
          <w:bCs/>
          <w:color w:val="000000"/>
          <w:sz w:val="32"/>
          <w:szCs w:val="32"/>
        </w:rPr>
        <w:t>:</w:t>
      </w:r>
      <w:r>
        <w:rPr>
          <w:rStyle w:val="15"/>
          <w:rFonts w:hint="eastAsia" w:ascii="仿宋" w:hAnsi="仿宋" w:eastAsia="仿宋"/>
          <w:bCs/>
          <w:color w:val="000000"/>
          <w:sz w:val="32"/>
          <w:szCs w:val="32"/>
          <w:lang w:eastAsia="zh-CN"/>
        </w:rPr>
        <w:t>：</w:t>
      </w:r>
      <w:r>
        <w:rPr>
          <w:rStyle w:val="15"/>
          <w:rFonts w:hint="eastAsia" w:ascii="仿宋" w:hAnsi="仿宋" w:eastAsia="仿宋"/>
          <w:b w:val="0"/>
          <w:bCs/>
          <w:color w:val="000000"/>
          <w:sz w:val="32"/>
          <w:szCs w:val="32"/>
        </w:rPr>
        <w:t>出决算为</w:t>
      </w:r>
      <w:r>
        <w:rPr>
          <w:rStyle w:val="15"/>
          <w:rFonts w:hint="eastAsia" w:ascii="仿宋" w:hAnsi="仿宋" w:eastAsia="仿宋"/>
          <w:b w:val="0"/>
          <w:bCs/>
          <w:color w:val="000000"/>
          <w:sz w:val="32"/>
          <w:szCs w:val="32"/>
          <w:lang w:val="en-US" w:eastAsia="zh-CN"/>
        </w:rPr>
        <w:t>26.02</w:t>
      </w:r>
      <w:r>
        <w:rPr>
          <w:rStyle w:val="15"/>
          <w:rFonts w:hint="eastAsia" w:ascii="仿宋" w:hAnsi="仿宋" w:eastAsia="仿宋"/>
          <w:b w:val="0"/>
          <w:bCs/>
          <w:color w:val="000000"/>
          <w:sz w:val="32"/>
          <w:szCs w:val="32"/>
        </w:rPr>
        <w:t>万元，完成预算</w:t>
      </w:r>
      <w:r>
        <w:rPr>
          <w:rStyle w:val="15"/>
          <w:rFonts w:hint="eastAsia" w:ascii="仿宋" w:hAnsi="仿宋" w:eastAsia="仿宋"/>
          <w:b w:val="0"/>
          <w:bCs/>
          <w:color w:val="000000"/>
          <w:sz w:val="32"/>
          <w:szCs w:val="32"/>
          <w:lang w:val="en-US" w:eastAsia="zh-CN"/>
        </w:rPr>
        <w:t>100</w:t>
      </w:r>
      <w:r>
        <w:rPr>
          <w:rStyle w:val="15"/>
          <w:rFonts w:ascii="仿宋" w:hAnsi="仿宋" w:eastAsia="仿宋"/>
          <w:b w:val="0"/>
          <w:bCs/>
          <w:color w:val="000000"/>
          <w:sz w:val="32"/>
          <w:szCs w:val="32"/>
        </w:rPr>
        <w:t>%</w:t>
      </w:r>
      <w:r>
        <w:rPr>
          <w:rStyle w:val="15"/>
          <w:rFonts w:hint="eastAsia" w:ascii="仿宋" w:hAnsi="仿宋" w:eastAsia="仿宋"/>
          <w:b w:val="0"/>
          <w:bCs/>
          <w:color w:val="000000"/>
          <w:sz w:val="32"/>
          <w:szCs w:val="32"/>
        </w:rPr>
        <w:t>。</w:t>
      </w:r>
    </w:p>
    <w:p>
      <w:pPr>
        <w:numPr>
          <w:ilvl w:val="0"/>
          <w:numId w:val="2"/>
        </w:numPr>
        <w:spacing w:line="240" w:lineRule="auto"/>
        <w:ind w:left="0" w:leftChars="0" w:firstLine="400" w:firstLineChars="0"/>
        <w:jc w:val="both"/>
        <w:rPr>
          <w:rStyle w:val="15"/>
          <w:rFonts w:hint="eastAsia" w:ascii="仿宋" w:hAnsi="仿宋" w:eastAsia="仿宋"/>
          <w:b w:val="0"/>
          <w:bCs/>
          <w:color w:val="000000"/>
          <w:sz w:val="32"/>
          <w:szCs w:val="32"/>
        </w:rPr>
      </w:pPr>
      <w:r>
        <w:rPr>
          <w:rFonts w:hint="eastAsia" w:ascii="仿宋" w:hAnsi="仿宋" w:eastAsia="仿宋"/>
          <w:b/>
          <w:bCs/>
          <w:color w:val="000000"/>
          <w:sz w:val="32"/>
          <w:szCs w:val="32"/>
        </w:rPr>
        <w:t>卫生健康</w:t>
      </w:r>
      <w:r>
        <w:rPr>
          <w:rFonts w:hint="eastAsia" w:ascii="仿宋" w:hAnsi="仿宋" w:eastAsia="仿宋"/>
          <w:b/>
          <w:bCs/>
          <w:color w:val="000000"/>
          <w:sz w:val="32"/>
          <w:szCs w:val="32"/>
          <w:lang w:eastAsia="zh-CN"/>
        </w:rPr>
        <w:t>支出</w:t>
      </w:r>
      <w:r>
        <w:rPr>
          <w:rStyle w:val="15"/>
          <w:rFonts w:hint="eastAsia" w:ascii="仿宋" w:hAnsi="仿宋" w:eastAsia="仿宋"/>
          <w:bCs/>
          <w:color w:val="000000"/>
          <w:sz w:val="32"/>
          <w:szCs w:val="32"/>
        </w:rPr>
        <w:t>（类）</w:t>
      </w:r>
      <w:r>
        <w:rPr>
          <w:rStyle w:val="15"/>
          <w:rFonts w:hint="eastAsia" w:ascii="仿宋" w:hAnsi="仿宋" w:eastAsia="仿宋"/>
          <w:bCs/>
          <w:color w:val="000000"/>
          <w:sz w:val="32"/>
          <w:szCs w:val="32"/>
          <w:lang w:eastAsia="zh-CN"/>
        </w:rPr>
        <w:t>行政事业单位医疗</w:t>
      </w:r>
      <w:r>
        <w:rPr>
          <w:rStyle w:val="15"/>
          <w:rFonts w:hint="eastAsia" w:ascii="仿宋" w:hAnsi="仿宋" w:eastAsia="仿宋"/>
          <w:bCs/>
          <w:color w:val="000000"/>
          <w:sz w:val="32"/>
          <w:szCs w:val="32"/>
        </w:rPr>
        <w:t>（款）</w:t>
      </w:r>
      <w:r>
        <w:rPr>
          <w:rStyle w:val="15"/>
          <w:rFonts w:hint="eastAsia" w:ascii="仿宋" w:hAnsi="仿宋" w:eastAsia="仿宋"/>
          <w:bCs/>
          <w:color w:val="000000"/>
          <w:sz w:val="32"/>
          <w:szCs w:val="32"/>
          <w:lang w:eastAsia="zh-CN"/>
        </w:rPr>
        <w:t>事业单位医疗</w:t>
      </w:r>
      <w:r>
        <w:rPr>
          <w:rStyle w:val="15"/>
          <w:rFonts w:hint="eastAsia" w:ascii="仿宋" w:hAnsi="仿宋" w:eastAsia="仿宋"/>
          <w:bCs/>
          <w:color w:val="000000"/>
          <w:sz w:val="32"/>
          <w:szCs w:val="32"/>
        </w:rPr>
        <w:t>（项）</w:t>
      </w:r>
      <w:r>
        <w:rPr>
          <w:rStyle w:val="15"/>
          <w:rFonts w:ascii="仿宋" w:hAnsi="仿宋" w:eastAsia="仿宋"/>
          <w:bCs/>
          <w:color w:val="000000"/>
          <w:sz w:val="32"/>
          <w:szCs w:val="32"/>
        </w:rPr>
        <w:t>:</w:t>
      </w:r>
      <w:r>
        <w:rPr>
          <w:rStyle w:val="15"/>
          <w:rFonts w:hint="eastAsia" w:ascii="仿宋" w:hAnsi="仿宋" w:eastAsia="仿宋"/>
          <w:bCs/>
          <w:color w:val="000000"/>
          <w:sz w:val="32"/>
          <w:szCs w:val="32"/>
          <w:lang w:eastAsia="zh-CN"/>
        </w:rPr>
        <w:t>：</w:t>
      </w:r>
      <w:r>
        <w:rPr>
          <w:rStyle w:val="15"/>
          <w:rFonts w:hint="eastAsia" w:ascii="仿宋" w:hAnsi="仿宋" w:eastAsia="仿宋"/>
          <w:b w:val="0"/>
          <w:bCs/>
          <w:color w:val="000000"/>
          <w:sz w:val="32"/>
          <w:szCs w:val="32"/>
        </w:rPr>
        <w:t>出决算为</w:t>
      </w:r>
      <w:r>
        <w:rPr>
          <w:rStyle w:val="15"/>
          <w:rFonts w:hint="eastAsia" w:ascii="仿宋" w:hAnsi="仿宋" w:eastAsia="仿宋"/>
          <w:b w:val="0"/>
          <w:bCs/>
          <w:color w:val="000000"/>
          <w:sz w:val="32"/>
          <w:szCs w:val="32"/>
          <w:lang w:val="en-US" w:eastAsia="zh-CN"/>
        </w:rPr>
        <w:t>49.06</w:t>
      </w:r>
      <w:r>
        <w:rPr>
          <w:rStyle w:val="15"/>
          <w:rFonts w:hint="eastAsia" w:ascii="仿宋" w:hAnsi="仿宋" w:eastAsia="仿宋"/>
          <w:b w:val="0"/>
          <w:bCs/>
          <w:color w:val="000000"/>
          <w:sz w:val="32"/>
          <w:szCs w:val="32"/>
        </w:rPr>
        <w:t>万元，完成预算</w:t>
      </w:r>
      <w:r>
        <w:rPr>
          <w:rStyle w:val="15"/>
          <w:rFonts w:hint="eastAsia" w:ascii="仿宋" w:hAnsi="仿宋" w:eastAsia="仿宋"/>
          <w:b w:val="0"/>
          <w:bCs/>
          <w:color w:val="000000"/>
          <w:sz w:val="32"/>
          <w:szCs w:val="32"/>
          <w:lang w:val="en-US" w:eastAsia="zh-CN"/>
        </w:rPr>
        <w:t>100</w:t>
      </w:r>
      <w:r>
        <w:rPr>
          <w:rStyle w:val="15"/>
          <w:rFonts w:ascii="仿宋" w:hAnsi="仿宋" w:eastAsia="仿宋"/>
          <w:b w:val="0"/>
          <w:bCs/>
          <w:color w:val="000000"/>
          <w:sz w:val="32"/>
          <w:szCs w:val="32"/>
        </w:rPr>
        <w:t>%</w:t>
      </w:r>
      <w:r>
        <w:rPr>
          <w:rStyle w:val="15"/>
          <w:rFonts w:hint="eastAsia" w:ascii="仿宋" w:hAnsi="仿宋" w:eastAsia="仿宋"/>
          <w:b w:val="0"/>
          <w:bCs/>
          <w:color w:val="000000"/>
          <w:sz w:val="32"/>
          <w:szCs w:val="32"/>
        </w:rPr>
        <w:t>。</w:t>
      </w:r>
    </w:p>
    <w:p>
      <w:pPr>
        <w:pStyle w:val="20"/>
        <w:numPr>
          <w:ilvl w:val="0"/>
          <w:numId w:val="2"/>
        </w:numPr>
        <w:ind w:left="0" w:leftChars="0" w:firstLine="400" w:firstLineChars="0"/>
        <w:rPr>
          <w:rFonts w:hint="default" w:eastAsia="宋体"/>
          <w:lang w:val="en-US" w:eastAsia="zh-CN"/>
        </w:rPr>
      </w:pPr>
      <w:r>
        <w:rPr>
          <w:rFonts w:hint="eastAsia" w:ascii="仿宋" w:hAnsi="仿宋" w:eastAsia="仿宋"/>
          <w:b/>
          <w:bCs/>
          <w:color w:val="000000"/>
          <w:sz w:val="32"/>
          <w:szCs w:val="32"/>
        </w:rPr>
        <w:t>卫生健康</w:t>
      </w:r>
      <w:r>
        <w:rPr>
          <w:rFonts w:hint="eastAsia" w:ascii="仿宋" w:hAnsi="仿宋" w:eastAsia="仿宋"/>
          <w:b/>
          <w:bCs/>
          <w:color w:val="000000"/>
          <w:sz w:val="32"/>
          <w:szCs w:val="32"/>
          <w:lang w:eastAsia="zh-CN"/>
        </w:rPr>
        <w:t>支出</w:t>
      </w:r>
      <w:r>
        <w:rPr>
          <w:rStyle w:val="15"/>
          <w:rFonts w:hint="eastAsia" w:ascii="仿宋" w:hAnsi="仿宋" w:eastAsia="仿宋"/>
          <w:bCs/>
          <w:color w:val="000000"/>
          <w:sz w:val="32"/>
          <w:szCs w:val="32"/>
        </w:rPr>
        <w:t>（类）</w:t>
      </w:r>
      <w:r>
        <w:rPr>
          <w:rStyle w:val="15"/>
          <w:rFonts w:hint="eastAsia" w:ascii="仿宋" w:hAnsi="仿宋" w:eastAsia="仿宋"/>
          <w:bCs/>
          <w:color w:val="000000"/>
          <w:sz w:val="32"/>
          <w:szCs w:val="32"/>
          <w:lang w:eastAsia="zh-CN"/>
        </w:rPr>
        <w:t>其他卫生健康支出</w:t>
      </w:r>
      <w:r>
        <w:rPr>
          <w:rStyle w:val="15"/>
          <w:rFonts w:hint="eastAsia" w:ascii="仿宋" w:hAnsi="仿宋" w:eastAsia="仿宋"/>
          <w:bCs/>
          <w:color w:val="000000"/>
          <w:sz w:val="32"/>
          <w:szCs w:val="32"/>
        </w:rPr>
        <w:t>（款）</w:t>
      </w:r>
      <w:r>
        <w:rPr>
          <w:rStyle w:val="15"/>
          <w:rFonts w:hint="eastAsia" w:ascii="仿宋" w:hAnsi="仿宋" w:eastAsia="仿宋"/>
          <w:bCs/>
          <w:color w:val="000000"/>
          <w:sz w:val="32"/>
          <w:szCs w:val="32"/>
          <w:lang w:eastAsia="zh-CN"/>
        </w:rPr>
        <w:t>其他卫生健康支出</w:t>
      </w:r>
      <w:r>
        <w:rPr>
          <w:rStyle w:val="15"/>
          <w:rFonts w:hint="eastAsia" w:ascii="仿宋" w:hAnsi="仿宋" w:eastAsia="仿宋"/>
          <w:bCs/>
          <w:color w:val="000000"/>
          <w:sz w:val="32"/>
          <w:szCs w:val="32"/>
        </w:rPr>
        <w:t>（项）</w:t>
      </w:r>
      <w:r>
        <w:rPr>
          <w:rStyle w:val="15"/>
          <w:rFonts w:ascii="仿宋" w:hAnsi="仿宋" w:eastAsia="仿宋"/>
          <w:bCs/>
          <w:color w:val="000000"/>
          <w:sz w:val="32"/>
          <w:szCs w:val="32"/>
        </w:rPr>
        <w:t>:</w:t>
      </w:r>
      <w:r>
        <w:rPr>
          <w:rStyle w:val="15"/>
          <w:rFonts w:hint="eastAsia" w:ascii="仿宋" w:hAnsi="仿宋" w:eastAsia="仿宋"/>
          <w:bCs/>
          <w:color w:val="000000"/>
          <w:sz w:val="32"/>
          <w:szCs w:val="32"/>
          <w:lang w:eastAsia="zh-CN"/>
        </w:rPr>
        <w:t>：</w:t>
      </w:r>
      <w:r>
        <w:rPr>
          <w:rStyle w:val="15"/>
          <w:rFonts w:hint="eastAsia" w:ascii="仿宋" w:hAnsi="仿宋" w:eastAsia="仿宋"/>
          <w:b w:val="0"/>
          <w:bCs/>
          <w:color w:val="000000"/>
          <w:sz w:val="32"/>
          <w:szCs w:val="32"/>
        </w:rPr>
        <w:t>出决算为</w:t>
      </w:r>
      <w:r>
        <w:rPr>
          <w:rStyle w:val="15"/>
          <w:rFonts w:hint="eastAsia" w:ascii="仿宋" w:hAnsi="仿宋" w:eastAsia="仿宋"/>
          <w:b w:val="0"/>
          <w:bCs/>
          <w:color w:val="000000"/>
          <w:sz w:val="32"/>
          <w:szCs w:val="32"/>
          <w:lang w:val="en-US" w:eastAsia="zh-CN"/>
        </w:rPr>
        <w:t>107.28</w:t>
      </w:r>
      <w:r>
        <w:rPr>
          <w:rStyle w:val="15"/>
          <w:rFonts w:hint="eastAsia" w:ascii="仿宋" w:hAnsi="仿宋" w:eastAsia="仿宋"/>
          <w:b w:val="0"/>
          <w:bCs/>
          <w:color w:val="000000"/>
          <w:sz w:val="32"/>
          <w:szCs w:val="32"/>
        </w:rPr>
        <w:t>万元，完成预算</w:t>
      </w:r>
      <w:r>
        <w:rPr>
          <w:rStyle w:val="15"/>
          <w:rFonts w:hint="eastAsia" w:ascii="仿宋" w:hAnsi="仿宋" w:eastAsia="仿宋"/>
          <w:b w:val="0"/>
          <w:bCs/>
          <w:color w:val="000000"/>
          <w:sz w:val="32"/>
          <w:szCs w:val="32"/>
          <w:lang w:val="en-US" w:eastAsia="zh-CN"/>
        </w:rPr>
        <w:t>100</w:t>
      </w:r>
      <w:r>
        <w:rPr>
          <w:rStyle w:val="15"/>
          <w:rFonts w:ascii="仿宋" w:hAnsi="仿宋" w:eastAsia="仿宋"/>
          <w:b w:val="0"/>
          <w:bCs/>
          <w:color w:val="000000"/>
          <w:sz w:val="32"/>
          <w:szCs w:val="32"/>
        </w:rPr>
        <w:t>%</w:t>
      </w:r>
      <w:r>
        <w:rPr>
          <w:rStyle w:val="15"/>
          <w:rFonts w:hint="eastAsia" w:ascii="仿宋" w:hAnsi="仿宋" w:eastAsia="仿宋"/>
          <w:b w:val="0"/>
          <w:bCs/>
          <w:color w:val="000000"/>
          <w:sz w:val="32"/>
          <w:szCs w:val="32"/>
        </w:rPr>
        <w:t>。</w:t>
      </w:r>
    </w:p>
    <w:p>
      <w:pPr>
        <w:pStyle w:val="20"/>
        <w:numPr>
          <w:ilvl w:val="0"/>
          <w:numId w:val="2"/>
        </w:numPr>
        <w:ind w:left="0" w:leftChars="0" w:firstLine="400" w:firstLineChars="0"/>
        <w:rPr>
          <w:rFonts w:hint="eastAsia" w:ascii="仿宋" w:hAnsi="仿宋" w:eastAsia="仿宋" w:cs="仿宋"/>
          <w:sz w:val="32"/>
          <w:szCs w:val="32"/>
          <w:lang w:eastAsia="zh-CN"/>
        </w:rPr>
      </w:pPr>
      <w:r>
        <w:rPr>
          <w:rFonts w:hint="eastAsia" w:ascii="仿宋" w:hAnsi="仿宋" w:eastAsia="仿宋" w:cs="仿宋"/>
          <w:b/>
          <w:bCs/>
          <w:sz w:val="32"/>
          <w:szCs w:val="32"/>
        </w:rPr>
        <w:t>城乡社区支出</w:t>
      </w:r>
      <w:r>
        <w:rPr>
          <w:rFonts w:hint="eastAsia" w:ascii="仿宋" w:hAnsi="仿宋" w:eastAsia="仿宋" w:cs="仿宋"/>
          <w:b/>
          <w:bCs/>
          <w:sz w:val="32"/>
          <w:szCs w:val="32"/>
          <w:lang w:eastAsia="zh-CN"/>
        </w:rPr>
        <w:t>（类）其他城乡社区支出（款）其他城乡社区支出（项）</w:t>
      </w:r>
      <w:r>
        <w:rPr>
          <w:rStyle w:val="15"/>
          <w:rFonts w:hint="eastAsia" w:ascii="仿宋" w:hAnsi="仿宋" w:eastAsia="仿宋" w:cs="仿宋"/>
          <w:b/>
          <w:bCs/>
          <w:color w:val="000000"/>
          <w:sz w:val="32"/>
          <w:szCs w:val="32"/>
        </w:rPr>
        <w:t>:</w:t>
      </w:r>
      <w:r>
        <w:rPr>
          <w:rStyle w:val="15"/>
          <w:rFonts w:hint="eastAsia" w:ascii="仿宋" w:hAnsi="仿宋" w:eastAsia="仿宋" w:cs="仿宋"/>
          <w:b/>
          <w:bCs/>
          <w:color w:val="000000"/>
          <w:sz w:val="32"/>
          <w:szCs w:val="32"/>
          <w:lang w:eastAsia="zh-CN"/>
        </w:rPr>
        <w:t>：</w:t>
      </w:r>
      <w:r>
        <w:rPr>
          <w:rStyle w:val="15"/>
          <w:rFonts w:hint="eastAsia" w:ascii="仿宋" w:hAnsi="仿宋" w:eastAsia="仿宋" w:cs="仿宋"/>
          <w:b w:val="0"/>
          <w:bCs/>
          <w:color w:val="000000"/>
          <w:sz w:val="32"/>
          <w:szCs w:val="32"/>
        </w:rPr>
        <w:t>出决算为</w:t>
      </w:r>
      <w:r>
        <w:rPr>
          <w:rStyle w:val="15"/>
          <w:rFonts w:hint="eastAsia" w:ascii="仿宋" w:hAnsi="仿宋" w:eastAsia="仿宋" w:cs="仿宋"/>
          <w:b w:val="0"/>
          <w:bCs/>
          <w:color w:val="000000"/>
          <w:sz w:val="32"/>
          <w:szCs w:val="32"/>
          <w:lang w:val="en-US" w:eastAsia="zh-CN"/>
        </w:rPr>
        <w:t>1236.3</w:t>
      </w:r>
      <w:r>
        <w:rPr>
          <w:rStyle w:val="15"/>
          <w:rFonts w:hint="eastAsia" w:ascii="仿宋" w:hAnsi="仿宋" w:eastAsia="仿宋" w:cs="仿宋"/>
          <w:b w:val="0"/>
          <w:bCs/>
          <w:color w:val="000000"/>
          <w:sz w:val="32"/>
          <w:szCs w:val="32"/>
        </w:rPr>
        <w:t>万元，完成预算</w:t>
      </w:r>
      <w:r>
        <w:rPr>
          <w:rStyle w:val="15"/>
          <w:rFonts w:hint="eastAsia" w:ascii="仿宋" w:hAnsi="仿宋" w:eastAsia="仿宋" w:cs="仿宋"/>
          <w:b w:val="0"/>
          <w:bCs/>
          <w:color w:val="000000"/>
          <w:sz w:val="32"/>
          <w:szCs w:val="32"/>
          <w:lang w:val="en-US" w:eastAsia="zh-CN"/>
        </w:rPr>
        <w:t>100</w:t>
      </w:r>
      <w:r>
        <w:rPr>
          <w:rStyle w:val="15"/>
          <w:rFonts w:hint="eastAsia" w:ascii="仿宋" w:hAnsi="仿宋" w:eastAsia="仿宋" w:cs="仿宋"/>
          <w:b w:val="0"/>
          <w:bCs/>
          <w:color w:val="000000"/>
          <w:sz w:val="32"/>
          <w:szCs w:val="32"/>
        </w:rPr>
        <w:t>%。</w:t>
      </w:r>
    </w:p>
    <w:p>
      <w:pPr>
        <w:pStyle w:val="20"/>
        <w:numPr>
          <w:ilvl w:val="0"/>
          <w:numId w:val="2"/>
        </w:numPr>
        <w:ind w:left="0" w:leftChars="0" w:firstLine="400" w:firstLineChars="0"/>
        <w:rPr>
          <w:rFonts w:ascii="仿宋" w:hAnsi="仿宋" w:eastAsia="仿宋"/>
          <w:b/>
          <w:color w:val="auto"/>
          <w:sz w:val="32"/>
          <w:szCs w:val="32"/>
          <w:highlight w:val="none"/>
        </w:rPr>
      </w:pPr>
      <w:r>
        <w:rPr>
          <w:rFonts w:hint="eastAsia" w:ascii="仿宋" w:hAnsi="仿宋" w:eastAsia="仿宋"/>
          <w:b/>
          <w:bCs/>
          <w:color w:val="000000"/>
          <w:sz w:val="32"/>
          <w:szCs w:val="32"/>
          <w:lang w:val="en-US" w:eastAsia="zh-CN"/>
        </w:rPr>
        <w:t>12.</w:t>
      </w:r>
      <w:r>
        <w:rPr>
          <w:rFonts w:hint="eastAsia" w:ascii="仿宋" w:hAnsi="仿宋" w:eastAsia="仿宋"/>
          <w:b/>
          <w:bCs/>
          <w:color w:val="000000"/>
          <w:sz w:val="32"/>
          <w:szCs w:val="32"/>
          <w:lang w:eastAsia="zh-CN"/>
        </w:rPr>
        <w:t>住房保障支出</w:t>
      </w:r>
      <w:r>
        <w:rPr>
          <w:rStyle w:val="15"/>
          <w:rFonts w:hint="eastAsia" w:ascii="仿宋" w:hAnsi="仿宋" w:eastAsia="仿宋"/>
          <w:bCs/>
          <w:color w:val="000000"/>
          <w:sz w:val="32"/>
          <w:szCs w:val="32"/>
        </w:rPr>
        <w:t>（类）</w:t>
      </w:r>
      <w:r>
        <w:rPr>
          <w:rStyle w:val="15"/>
          <w:rFonts w:hint="eastAsia" w:ascii="仿宋" w:hAnsi="仿宋" w:eastAsia="仿宋"/>
          <w:bCs/>
          <w:color w:val="000000"/>
          <w:sz w:val="32"/>
          <w:szCs w:val="32"/>
          <w:lang w:eastAsia="zh-CN"/>
        </w:rPr>
        <w:t>住房改革支出</w:t>
      </w:r>
      <w:r>
        <w:rPr>
          <w:rStyle w:val="15"/>
          <w:rFonts w:hint="eastAsia" w:ascii="仿宋" w:hAnsi="仿宋" w:eastAsia="仿宋"/>
          <w:bCs/>
          <w:color w:val="000000"/>
          <w:sz w:val="32"/>
          <w:szCs w:val="32"/>
        </w:rPr>
        <w:t>（款）</w:t>
      </w:r>
      <w:r>
        <w:rPr>
          <w:rStyle w:val="15"/>
          <w:rFonts w:hint="eastAsia" w:ascii="仿宋" w:hAnsi="仿宋" w:eastAsia="仿宋"/>
          <w:bCs/>
          <w:color w:val="000000"/>
          <w:sz w:val="32"/>
          <w:szCs w:val="32"/>
          <w:lang w:eastAsia="zh-CN"/>
        </w:rPr>
        <w:t>住房公积金</w:t>
      </w:r>
      <w:r>
        <w:rPr>
          <w:rStyle w:val="15"/>
          <w:rFonts w:hint="eastAsia" w:ascii="仿宋" w:hAnsi="仿宋" w:eastAsia="仿宋"/>
          <w:bCs/>
          <w:color w:val="000000"/>
          <w:sz w:val="32"/>
          <w:szCs w:val="32"/>
        </w:rPr>
        <w:t>（项）</w:t>
      </w:r>
      <w:r>
        <w:rPr>
          <w:rStyle w:val="15"/>
          <w:rFonts w:ascii="仿宋" w:hAnsi="仿宋" w:eastAsia="仿宋"/>
          <w:bCs/>
          <w:color w:val="000000"/>
          <w:sz w:val="32"/>
          <w:szCs w:val="32"/>
        </w:rPr>
        <w:t>:</w:t>
      </w:r>
      <w:r>
        <w:rPr>
          <w:rStyle w:val="15"/>
          <w:rFonts w:hint="eastAsia" w:ascii="仿宋" w:hAnsi="仿宋" w:eastAsia="仿宋"/>
          <w:bCs/>
          <w:color w:val="000000"/>
          <w:sz w:val="32"/>
          <w:szCs w:val="32"/>
          <w:lang w:eastAsia="zh-CN"/>
        </w:rPr>
        <w:t>：</w:t>
      </w:r>
      <w:r>
        <w:rPr>
          <w:rStyle w:val="15"/>
          <w:rFonts w:hint="eastAsia" w:ascii="仿宋" w:hAnsi="仿宋" w:eastAsia="仿宋"/>
          <w:b w:val="0"/>
          <w:bCs/>
          <w:color w:val="000000"/>
          <w:sz w:val="32"/>
          <w:szCs w:val="32"/>
        </w:rPr>
        <w:t>出决算为</w:t>
      </w:r>
      <w:r>
        <w:rPr>
          <w:rStyle w:val="15"/>
          <w:rFonts w:hint="eastAsia" w:ascii="仿宋" w:hAnsi="仿宋" w:eastAsia="仿宋"/>
          <w:b w:val="0"/>
          <w:bCs/>
          <w:color w:val="000000"/>
          <w:sz w:val="32"/>
          <w:szCs w:val="32"/>
          <w:lang w:val="en-US" w:eastAsia="zh-CN"/>
        </w:rPr>
        <w:t>73.62</w:t>
      </w:r>
      <w:r>
        <w:rPr>
          <w:rStyle w:val="15"/>
          <w:rFonts w:hint="eastAsia" w:ascii="仿宋" w:hAnsi="仿宋" w:eastAsia="仿宋"/>
          <w:b w:val="0"/>
          <w:bCs/>
          <w:color w:val="000000"/>
          <w:sz w:val="32"/>
          <w:szCs w:val="32"/>
        </w:rPr>
        <w:t>万元，完成预算</w:t>
      </w:r>
      <w:r>
        <w:rPr>
          <w:rStyle w:val="15"/>
          <w:rFonts w:hint="eastAsia" w:ascii="仿宋" w:hAnsi="仿宋" w:eastAsia="仿宋"/>
          <w:b w:val="0"/>
          <w:bCs/>
          <w:color w:val="000000"/>
          <w:sz w:val="32"/>
          <w:szCs w:val="32"/>
          <w:lang w:val="en-US" w:eastAsia="zh-CN"/>
        </w:rPr>
        <w:t>100</w:t>
      </w:r>
      <w:r>
        <w:rPr>
          <w:rStyle w:val="15"/>
          <w:rFonts w:ascii="仿宋" w:hAnsi="仿宋" w:eastAsia="仿宋"/>
          <w:b w:val="0"/>
          <w:bCs/>
          <w:color w:val="000000"/>
          <w:sz w:val="32"/>
          <w:szCs w:val="32"/>
        </w:rPr>
        <w:t>%</w:t>
      </w:r>
      <w:r>
        <w:rPr>
          <w:rStyle w:val="15"/>
          <w:rFonts w:hint="eastAsia" w:ascii="仿宋" w:hAnsi="仿宋" w:eastAsia="仿宋"/>
          <w:b w:val="0"/>
          <w:bCs/>
          <w:color w:val="000000"/>
          <w:sz w:val="32"/>
          <w:szCs w:val="32"/>
        </w:rPr>
        <w:t>。</w:t>
      </w:r>
    </w:p>
    <w:p>
      <w:pPr>
        <w:tabs>
          <w:tab w:val="right" w:pos="8306"/>
        </w:tabs>
        <w:spacing w:line="600" w:lineRule="exact"/>
        <w:ind w:firstLine="640"/>
        <w:outlineLvl w:val="1"/>
        <w:rPr>
          <w:rStyle w:val="18"/>
          <w:color w:val="auto"/>
          <w:highlight w:val="none"/>
        </w:rPr>
      </w:pPr>
      <w:bookmarkStart w:id="47" w:name="_Toc15377214"/>
      <w:bookmarkStart w:id="48" w:name="_Toc15396608"/>
      <w:bookmarkStart w:id="49" w:name="_Toc25865"/>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18"/>
          <w:rFonts w:hint="eastAsia" w:ascii="黑体" w:hAnsi="黑体" w:eastAsia="黑体"/>
          <w:b w:val="0"/>
          <w:color w:val="auto"/>
          <w:highlight w:val="none"/>
        </w:rPr>
        <w:t>般公共预算财政拨款基本支出决算情况说明</w:t>
      </w:r>
      <w:bookmarkEnd w:id="47"/>
      <w:bookmarkEnd w:id="48"/>
      <w:bookmarkEnd w:id="49"/>
      <w:r>
        <w:rPr>
          <w:rStyle w:val="18"/>
          <w:rFonts w:ascii="黑体" w:hAnsi="黑体" w:eastAsia="黑体"/>
          <w:b w:val="0"/>
          <w:color w:val="auto"/>
          <w:highlight w:val="none"/>
        </w:rPr>
        <w:tab/>
      </w:r>
    </w:p>
    <w:p>
      <w:pPr>
        <w:spacing w:line="600" w:lineRule="exact"/>
        <w:ind w:firstLine="645"/>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23</w:t>
      </w:r>
      <w:r>
        <w:rPr>
          <w:rFonts w:hint="eastAsia" w:ascii="仿宋" w:hAnsi="仿宋" w:eastAsia="仿宋"/>
          <w:color w:val="auto"/>
          <w:sz w:val="32"/>
          <w:szCs w:val="32"/>
          <w:highlight w:val="none"/>
        </w:rPr>
        <w:t>年一般公共预算财政拨款基本支出</w:t>
      </w:r>
      <w:r>
        <w:rPr>
          <w:rFonts w:hint="eastAsia" w:ascii="仿宋" w:hAnsi="仿宋" w:eastAsia="仿宋"/>
          <w:color w:val="auto"/>
          <w:sz w:val="32"/>
          <w:szCs w:val="32"/>
          <w:highlight w:val="none"/>
          <w:lang w:val="en-US" w:eastAsia="zh-CN"/>
        </w:rPr>
        <w:t>1232.57</w:t>
      </w:r>
      <w:r>
        <w:rPr>
          <w:rFonts w:hint="eastAsia" w:ascii="仿宋" w:hAnsi="仿宋" w:eastAsia="仿宋"/>
          <w:color w:val="auto"/>
          <w:sz w:val="32"/>
          <w:szCs w:val="32"/>
          <w:highlight w:val="none"/>
        </w:rPr>
        <w:t>万元，其中：</w:t>
      </w:r>
    </w:p>
    <w:p>
      <w:pPr>
        <w:spacing w:line="600" w:lineRule="exact"/>
        <w:ind w:firstLine="645"/>
        <w:rPr>
          <w:rFonts w:ascii="仿宋" w:hAnsi="仿宋" w:eastAsia="仿宋"/>
          <w:color w:val="auto"/>
          <w:sz w:val="32"/>
          <w:szCs w:val="32"/>
          <w:highlight w:val="none"/>
        </w:rPr>
      </w:pPr>
      <w:r>
        <w:rPr>
          <w:rFonts w:hint="eastAsia" w:ascii="仿宋" w:hAnsi="仿宋" w:eastAsia="仿宋"/>
          <w:color w:val="auto"/>
          <w:sz w:val="32"/>
          <w:szCs w:val="32"/>
          <w:highlight w:val="none"/>
        </w:rPr>
        <w:t>人员经费</w:t>
      </w:r>
      <w:r>
        <w:rPr>
          <w:rFonts w:hint="eastAsia" w:ascii="仿宋" w:hAnsi="仿宋" w:eastAsia="仿宋"/>
          <w:color w:val="auto"/>
          <w:sz w:val="32"/>
          <w:szCs w:val="32"/>
          <w:highlight w:val="none"/>
          <w:lang w:val="en-US" w:eastAsia="zh-CN"/>
        </w:rPr>
        <w:t>1107.31</w:t>
      </w:r>
      <w:r>
        <w:rPr>
          <w:rFonts w:hint="eastAsia" w:ascii="仿宋" w:hAnsi="仿宋" w:eastAsia="仿宋"/>
          <w:color w:val="auto"/>
          <w:sz w:val="32"/>
          <w:szCs w:val="32"/>
          <w:highlight w:val="none"/>
        </w:rPr>
        <w:t>万元，主要包括：基本工资、津贴补贴、绩效工资、机关事业单位基本养老保险缴费、职业年金缴费、</w:t>
      </w:r>
      <w:r>
        <w:rPr>
          <w:rFonts w:hint="eastAsia" w:ascii="仿宋" w:hAnsi="仿宋" w:eastAsia="仿宋"/>
          <w:color w:val="auto"/>
          <w:sz w:val="32"/>
          <w:szCs w:val="32"/>
          <w:highlight w:val="none"/>
          <w:lang w:eastAsia="zh-CN"/>
        </w:rPr>
        <w:t>职工基本医疗保险缴费、</w:t>
      </w:r>
      <w:r>
        <w:rPr>
          <w:rFonts w:hint="eastAsia" w:ascii="仿宋" w:hAnsi="仿宋" w:eastAsia="仿宋"/>
          <w:color w:val="auto"/>
          <w:sz w:val="32"/>
          <w:szCs w:val="32"/>
          <w:highlight w:val="none"/>
        </w:rPr>
        <w:t>其他社会保障缴费、住房公积金</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其他工资福利支出、生活补助</w:t>
      </w:r>
      <w:r>
        <w:rPr>
          <w:rFonts w:hint="eastAsia" w:ascii="仿宋" w:hAnsi="仿宋" w:eastAsia="仿宋"/>
          <w:color w:val="auto"/>
          <w:sz w:val="32"/>
          <w:szCs w:val="32"/>
          <w:highlight w:val="none"/>
          <w:lang w:eastAsia="zh-CN"/>
        </w:rPr>
        <w:t>、其他对个人和家庭的补助</w:t>
      </w:r>
      <w:r>
        <w:rPr>
          <w:rFonts w:hint="eastAsia" w:ascii="仿宋" w:hAnsi="仿宋" w:eastAsia="仿宋"/>
          <w:color w:val="auto"/>
          <w:sz w:val="32"/>
          <w:szCs w:val="32"/>
          <w:highlight w:val="none"/>
        </w:rPr>
        <w:t>。</w:t>
      </w:r>
      <w:r>
        <w:rPr>
          <w:rFonts w:ascii="仿宋" w:hAnsi="仿宋" w:eastAsia="仿宋"/>
          <w:color w:val="auto"/>
          <w:sz w:val="32"/>
          <w:szCs w:val="32"/>
          <w:highlight w:val="none"/>
        </w:rPr>
        <w:br w:type="textWrapping"/>
      </w:r>
      <w:r>
        <w:rPr>
          <w:rFonts w:hint="eastAsia" w:ascii="仿宋" w:hAnsi="仿宋" w:eastAsia="仿宋"/>
          <w:color w:val="auto"/>
          <w:sz w:val="32"/>
          <w:szCs w:val="32"/>
          <w:highlight w:val="none"/>
        </w:rPr>
        <w:t>　　公用经费</w:t>
      </w:r>
      <w:r>
        <w:rPr>
          <w:rFonts w:hint="eastAsia" w:ascii="仿宋" w:hAnsi="仿宋" w:eastAsia="仿宋"/>
          <w:color w:val="auto"/>
          <w:sz w:val="32"/>
          <w:szCs w:val="32"/>
          <w:highlight w:val="none"/>
          <w:lang w:val="en-US" w:eastAsia="zh-CN"/>
        </w:rPr>
        <w:t>125.27</w:t>
      </w:r>
      <w:r>
        <w:rPr>
          <w:rFonts w:hint="eastAsia" w:ascii="仿宋" w:hAnsi="仿宋" w:eastAsia="仿宋"/>
          <w:color w:val="auto"/>
          <w:sz w:val="32"/>
          <w:szCs w:val="32"/>
          <w:highlight w:val="none"/>
        </w:rPr>
        <w:t>万元，主要包括：</w:t>
      </w:r>
      <w:r>
        <w:rPr>
          <w:rFonts w:hint="eastAsia" w:ascii="仿宋" w:hAnsi="仿宋" w:eastAsia="仿宋"/>
          <w:color w:val="auto"/>
          <w:sz w:val="32"/>
          <w:szCs w:val="32"/>
          <w:highlight w:val="none"/>
          <w:lang w:val="en-US" w:eastAsia="zh-CN"/>
        </w:rPr>
        <w:t>水费、电费、邮电费、差旅费</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维修（护）费、</w:t>
      </w:r>
      <w:r>
        <w:rPr>
          <w:rFonts w:hint="eastAsia" w:ascii="仿宋" w:hAnsi="仿宋" w:eastAsia="仿宋"/>
          <w:color w:val="auto"/>
          <w:sz w:val="32"/>
          <w:szCs w:val="32"/>
          <w:highlight w:val="none"/>
          <w:lang w:val="en-US" w:eastAsia="zh-CN"/>
        </w:rPr>
        <w:t>培训费、公务接待费、</w:t>
      </w:r>
      <w:r>
        <w:rPr>
          <w:rFonts w:hint="eastAsia" w:ascii="仿宋" w:hAnsi="仿宋" w:eastAsia="仿宋"/>
          <w:color w:val="auto"/>
          <w:sz w:val="32"/>
          <w:szCs w:val="32"/>
          <w:highlight w:val="none"/>
        </w:rPr>
        <w:t>工会经费、福利费、公务用车运行维护费、其他交通费</w:t>
      </w:r>
      <w:r>
        <w:rPr>
          <w:rFonts w:hint="eastAsia" w:ascii="仿宋" w:hAnsi="仿宋" w:eastAsia="仿宋"/>
          <w:color w:val="auto"/>
          <w:sz w:val="32"/>
          <w:szCs w:val="32"/>
          <w:highlight w:val="none"/>
          <w:lang w:val="en-US" w:eastAsia="zh-CN"/>
        </w:rPr>
        <w:t>用</w:t>
      </w:r>
      <w:r>
        <w:rPr>
          <w:rFonts w:hint="eastAsia" w:ascii="仿宋" w:hAnsi="仿宋" w:eastAsia="仿宋"/>
          <w:color w:val="auto"/>
          <w:sz w:val="32"/>
          <w:szCs w:val="32"/>
          <w:highlight w:val="none"/>
        </w:rPr>
        <w:t>、其他商品和服务支出。</w:t>
      </w:r>
    </w:p>
    <w:p>
      <w:pPr>
        <w:spacing w:line="600" w:lineRule="exact"/>
        <w:ind w:firstLine="640"/>
        <w:outlineLvl w:val="1"/>
        <w:rPr>
          <w:rStyle w:val="18"/>
          <w:rFonts w:ascii="黑体" w:hAnsi="黑体" w:eastAsia="黑体"/>
          <w:b w:val="0"/>
          <w:color w:val="auto"/>
          <w:highlight w:val="none"/>
        </w:rPr>
      </w:pPr>
      <w:bookmarkStart w:id="50" w:name="_Toc30342"/>
      <w:bookmarkStart w:id="51" w:name="_Toc15377215"/>
      <w:bookmarkStart w:id="52" w:name="_Toc15396609"/>
      <w:r>
        <w:rPr>
          <w:rFonts w:hint="eastAsia" w:ascii="黑体" w:eastAsia="黑体"/>
          <w:color w:val="auto"/>
          <w:sz w:val="32"/>
          <w:szCs w:val="32"/>
          <w:highlight w:val="none"/>
        </w:rPr>
        <w:t>七、</w:t>
      </w:r>
      <w:r>
        <w:rPr>
          <w:rStyle w:val="18"/>
          <w:rFonts w:hint="eastAsia" w:ascii="黑体" w:hAnsi="黑体" w:eastAsia="黑体"/>
          <w:b w:val="0"/>
          <w:color w:val="auto"/>
          <w:highlight w:val="none"/>
        </w:rPr>
        <w:t>财政拨款</w:t>
      </w:r>
      <w:r>
        <w:rPr>
          <w:rStyle w:val="18"/>
          <w:rFonts w:hint="eastAsia" w:ascii="黑体" w:hAnsi="黑体" w:eastAsia="黑体"/>
          <w:color w:val="auto"/>
          <w:highlight w:val="none"/>
        </w:rPr>
        <w:t>“</w:t>
      </w:r>
      <w:r>
        <w:rPr>
          <w:rStyle w:val="18"/>
          <w:rFonts w:hint="eastAsia" w:ascii="黑体" w:hAnsi="黑体" w:eastAsia="黑体"/>
          <w:b w:val="0"/>
          <w:color w:val="auto"/>
          <w:highlight w:val="none"/>
        </w:rPr>
        <w:t>三公”经费支出决算情况说明</w:t>
      </w:r>
      <w:bookmarkEnd w:id="50"/>
      <w:bookmarkEnd w:id="51"/>
      <w:bookmarkEnd w:id="52"/>
    </w:p>
    <w:p>
      <w:pPr>
        <w:spacing w:line="600" w:lineRule="exact"/>
        <w:ind w:firstLine="640"/>
        <w:outlineLvl w:val="2"/>
        <w:rPr>
          <w:rFonts w:ascii="仿宋" w:hAnsi="仿宋" w:eastAsia="仿宋"/>
          <w:b/>
          <w:color w:val="auto"/>
          <w:sz w:val="32"/>
          <w:szCs w:val="32"/>
          <w:highlight w:val="none"/>
        </w:rPr>
      </w:pPr>
      <w:bookmarkStart w:id="53" w:name="_Toc15377216"/>
      <w:bookmarkStart w:id="54" w:name="_Toc9650"/>
      <w:r>
        <w:rPr>
          <w:rFonts w:hint="eastAsia" w:ascii="仿宋" w:hAnsi="仿宋" w:eastAsia="仿宋"/>
          <w:b/>
          <w:color w:val="auto"/>
          <w:sz w:val="32"/>
          <w:szCs w:val="32"/>
          <w:highlight w:val="none"/>
        </w:rPr>
        <w:t>（一）“三公”经费财政拨款支出决算总体情况说明</w:t>
      </w:r>
      <w:bookmarkEnd w:id="53"/>
      <w:bookmarkEnd w:id="54"/>
    </w:p>
    <w:p>
      <w:pPr>
        <w:spacing w:line="600" w:lineRule="exact"/>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23</w:t>
      </w:r>
      <w:r>
        <w:rPr>
          <w:rFonts w:hint="eastAsia" w:ascii="仿宋" w:hAnsi="仿宋" w:eastAsia="仿宋"/>
          <w:color w:val="auto"/>
          <w:sz w:val="32"/>
          <w:szCs w:val="32"/>
          <w:highlight w:val="none"/>
        </w:rPr>
        <w:t>年“三公”经费财政拨款支出决算为</w:t>
      </w:r>
      <w:r>
        <w:rPr>
          <w:rFonts w:hint="eastAsia" w:ascii="仿宋" w:hAnsi="仿宋" w:eastAsia="仿宋"/>
          <w:color w:val="auto"/>
          <w:sz w:val="32"/>
          <w:szCs w:val="32"/>
          <w:highlight w:val="none"/>
          <w:lang w:val="en-US" w:eastAsia="zh-CN"/>
        </w:rPr>
        <w:t>5.82</w:t>
      </w:r>
      <w:r>
        <w:rPr>
          <w:rFonts w:hint="eastAsia" w:ascii="仿宋" w:hAnsi="仿宋" w:eastAsia="仿宋"/>
          <w:color w:val="auto"/>
          <w:sz w:val="32"/>
          <w:szCs w:val="32"/>
          <w:highlight w:val="none"/>
        </w:rPr>
        <w:t>万元，完成预算</w:t>
      </w:r>
      <w:r>
        <w:rPr>
          <w:rFonts w:hint="eastAsia" w:ascii="仿宋" w:hAnsi="仿宋" w:eastAsia="仿宋"/>
          <w:color w:val="auto"/>
          <w:sz w:val="32"/>
          <w:szCs w:val="32"/>
          <w:highlight w:val="none"/>
          <w:lang w:val="en-US" w:eastAsia="zh-CN"/>
        </w:rPr>
        <w:t>52.9</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eastAsia="zh-CN"/>
        </w:rPr>
        <w:t>较上年</w:t>
      </w:r>
      <w:r>
        <w:rPr>
          <w:rFonts w:hint="eastAsia" w:ascii="仿宋" w:hAnsi="仿宋" w:eastAsia="仿宋"/>
          <w:color w:val="auto"/>
          <w:sz w:val="32"/>
          <w:szCs w:val="32"/>
          <w:highlight w:val="none"/>
          <w:lang w:val="en-US" w:eastAsia="zh-CN"/>
        </w:rPr>
        <w:t>增长1.02万元，增长21.25%。</w:t>
      </w:r>
      <w:r>
        <w:rPr>
          <w:rFonts w:hint="eastAsia" w:ascii="仿宋" w:hAnsi="仿宋" w:eastAsia="仿宋"/>
          <w:color w:val="auto"/>
          <w:sz w:val="32"/>
          <w:szCs w:val="32"/>
          <w:highlight w:val="none"/>
        </w:rPr>
        <w:t>决算数小于预算数的主要原因是</w:t>
      </w:r>
      <w:r>
        <w:rPr>
          <w:rFonts w:hint="eastAsia" w:ascii="仿宋" w:hAnsi="仿宋" w:eastAsia="仿宋"/>
          <w:color w:val="000000"/>
          <w:sz w:val="32"/>
          <w:szCs w:val="32"/>
          <w:lang w:val="en-US" w:eastAsia="zh-CN"/>
        </w:rPr>
        <w:t>接待费预算数中有上年结转4万元，本年度公务接待费共计8万元，导致预算完成较低</w:t>
      </w:r>
      <w:r>
        <w:rPr>
          <w:rFonts w:hint="eastAsia" w:ascii="仿宋" w:hAnsi="仿宋" w:eastAsia="仿宋"/>
          <w:color w:val="auto"/>
          <w:sz w:val="32"/>
          <w:szCs w:val="32"/>
          <w:highlight w:val="none"/>
        </w:rPr>
        <w:t>。</w:t>
      </w:r>
    </w:p>
    <w:p>
      <w:pPr>
        <w:spacing w:line="600" w:lineRule="exact"/>
        <w:ind w:firstLine="640"/>
        <w:outlineLvl w:val="2"/>
        <w:rPr>
          <w:rFonts w:ascii="仿宋" w:hAnsi="仿宋" w:eastAsia="仿宋"/>
          <w:b/>
          <w:color w:val="auto"/>
          <w:sz w:val="32"/>
          <w:szCs w:val="32"/>
          <w:highlight w:val="none"/>
        </w:rPr>
      </w:pPr>
      <w:bookmarkStart w:id="55" w:name="_Toc15377217"/>
      <w:bookmarkStart w:id="56" w:name="_Toc27380"/>
      <w:r>
        <w:rPr>
          <w:rFonts w:hint="eastAsia" w:ascii="仿宋" w:hAnsi="仿宋" w:eastAsia="仿宋"/>
          <w:b/>
          <w:color w:val="auto"/>
          <w:sz w:val="32"/>
          <w:szCs w:val="32"/>
          <w:highlight w:val="none"/>
        </w:rPr>
        <w:t>（二）“三公”经费财政拨款支出决算具体情况说明</w:t>
      </w:r>
      <w:bookmarkEnd w:id="55"/>
      <w:bookmarkEnd w:id="56"/>
    </w:p>
    <w:p>
      <w:pPr>
        <w:spacing w:line="600" w:lineRule="exact"/>
        <w:ind w:firstLine="640"/>
        <w:rPr>
          <w:rFonts w:hint="eastAsia"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23</w:t>
      </w:r>
      <w:r>
        <w:rPr>
          <w:rFonts w:hint="eastAsia" w:ascii="仿宋" w:hAnsi="仿宋" w:eastAsia="仿宋"/>
          <w:color w:val="auto"/>
          <w:sz w:val="32"/>
          <w:szCs w:val="32"/>
          <w:highlight w:val="none"/>
        </w:rPr>
        <w:t>年“三公”经费财政拨款支出决算中，因公出国（境）费支出决算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；公务用车购置及运行维护费支出决算</w:t>
      </w:r>
      <w:r>
        <w:rPr>
          <w:rFonts w:hint="eastAsia" w:ascii="仿宋" w:hAnsi="仿宋" w:eastAsia="仿宋"/>
          <w:color w:val="auto"/>
          <w:sz w:val="32"/>
          <w:szCs w:val="32"/>
          <w:highlight w:val="none"/>
          <w:lang w:val="en-US" w:eastAsia="zh-CN"/>
        </w:rPr>
        <w:t>3</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51.55</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；公务接待费支出决算</w:t>
      </w:r>
      <w:r>
        <w:rPr>
          <w:rFonts w:hint="eastAsia" w:ascii="仿宋" w:hAnsi="仿宋" w:eastAsia="仿宋"/>
          <w:color w:val="auto"/>
          <w:sz w:val="32"/>
          <w:szCs w:val="32"/>
          <w:highlight w:val="none"/>
          <w:lang w:val="en-US" w:eastAsia="zh-CN"/>
        </w:rPr>
        <w:t>2.82</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48.45</w:t>
      </w:r>
      <w:r>
        <w:rPr>
          <w:rFonts w:ascii="仿宋" w:hAnsi="仿宋" w:eastAsia="仿宋"/>
          <w:color w:val="auto"/>
          <w:sz w:val="32"/>
          <w:szCs w:val="32"/>
          <w:highlight w:val="none"/>
        </w:rPr>
        <w:t>%</w:t>
      </w:r>
      <w:r>
        <w:rPr>
          <w:rFonts w:hint="eastAsia" w:ascii="仿宋" w:hAnsi="仿宋" w:eastAsia="仿宋"/>
          <w:color w:val="auto"/>
          <w:sz w:val="32"/>
          <w:szCs w:val="32"/>
          <w:highlight w:val="none"/>
        </w:rPr>
        <w:t>。具体情况如下：</w:t>
      </w:r>
    </w:p>
    <w:p>
      <w:pPr>
        <w:pStyle w:val="20"/>
        <w:rPr>
          <w:rFonts w:hint="eastAsia" w:ascii="仿宋" w:hAnsi="仿宋" w:eastAsia="仿宋"/>
          <w:color w:val="auto"/>
          <w:sz w:val="32"/>
          <w:szCs w:val="32"/>
          <w:highlight w:val="none"/>
        </w:rPr>
      </w:pPr>
    </w:p>
    <w:p>
      <w:pPr>
        <w:pStyle w:val="20"/>
        <w:rPr>
          <w:rFonts w:hint="eastAsia" w:ascii="仿宋" w:hAnsi="仿宋" w:eastAsia="仿宋"/>
          <w:color w:val="auto"/>
          <w:sz w:val="32"/>
          <w:szCs w:val="32"/>
          <w:highlight w:val="none"/>
        </w:rPr>
      </w:pPr>
    </w:p>
    <w:p>
      <w:pPr>
        <w:pStyle w:val="20"/>
        <w:rPr>
          <w:rFonts w:hint="eastAsia" w:ascii="仿宋" w:hAnsi="仿宋" w:eastAsia="仿宋"/>
          <w:color w:val="auto"/>
          <w:sz w:val="32"/>
          <w:szCs w:val="32"/>
          <w:highlight w:val="none"/>
        </w:rPr>
      </w:pPr>
    </w:p>
    <w:p>
      <w:pPr>
        <w:pStyle w:val="20"/>
        <w:rPr>
          <w:rFonts w:hint="eastAsia" w:ascii="仿宋" w:hAnsi="仿宋" w:eastAsia="仿宋"/>
          <w:color w:val="auto"/>
          <w:sz w:val="32"/>
          <w:szCs w:val="32"/>
          <w:highlight w:val="none"/>
        </w:rPr>
      </w:pPr>
    </w:p>
    <w:p>
      <w:pPr>
        <w:pStyle w:val="20"/>
      </w:pPr>
      <w:r>
        <w:rPr>
          <w:rFonts w:ascii="宋体" w:hAnsi="宋体" w:eastAsia="宋体" w:cs="宋体"/>
          <w:sz w:val="24"/>
          <w:szCs w:val="24"/>
        </w:rPr>
        <w:drawing>
          <wp:anchor distT="0" distB="0" distL="114300" distR="114300" simplePos="0" relativeHeight="251667456" behindDoc="1" locked="0" layoutInCell="1" allowOverlap="1">
            <wp:simplePos x="0" y="0"/>
            <wp:positionH relativeFrom="column">
              <wp:posOffset>304800</wp:posOffset>
            </wp:positionH>
            <wp:positionV relativeFrom="paragraph">
              <wp:posOffset>-8809990</wp:posOffset>
            </wp:positionV>
            <wp:extent cx="4640580" cy="3026410"/>
            <wp:effectExtent l="0" t="0" r="7620" b="2540"/>
            <wp:wrapTight wrapText="bothSides">
              <wp:wrapPolygon>
                <wp:start x="0" y="0"/>
                <wp:lineTo x="0" y="21482"/>
                <wp:lineTo x="21547" y="21482"/>
                <wp:lineTo x="21547" y="0"/>
                <wp:lineTo x="0" y="0"/>
              </wp:wrapPolygon>
            </wp:wrapTight>
            <wp:docPr id="5" name="图片 2" descr="IMG_256"/>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5" name="图片 2" descr="IMG_256"/>
                    <pic:cNvPicPr>
                      <a:picLocks noChangeAspect="true"/>
                    </pic:cNvPicPr>
                  </pic:nvPicPr>
                  <pic:blipFill>
                    <a:blip r:embed="rId13"/>
                    <a:stretch>
                      <a:fillRect/>
                    </a:stretch>
                  </pic:blipFill>
                  <pic:spPr>
                    <a:xfrm>
                      <a:off x="0" y="0"/>
                      <a:ext cx="4640580" cy="3026410"/>
                    </a:xfrm>
                    <a:prstGeom prst="rect">
                      <a:avLst/>
                    </a:prstGeom>
                    <a:noFill/>
                    <a:ln w="9525">
                      <a:noFill/>
                    </a:ln>
                  </pic:spPr>
                </pic:pic>
              </a:graphicData>
            </a:graphic>
          </wp:anchor>
        </w:drawing>
      </w:r>
    </w:p>
    <w:p>
      <w:pPr>
        <w:spacing w:line="600" w:lineRule="exact"/>
        <w:ind w:firstLine="640"/>
      </w:pPr>
      <w:r>
        <w:rPr>
          <w:rFonts w:ascii="仿宋_GB2312" w:eastAsia="仿宋_GB2312"/>
          <w:b/>
          <w:color w:val="auto"/>
          <w:sz w:val="32"/>
          <w:szCs w:val="32"/>
          <w:highlight w:val="none"/>
        </w:rPr>
        <w:t>1.</w:t>
      </w:r>
      <w:r>
        <w:rPr>
          <w:rFonts w:hint="eastAsia" w:ascii="仿宋_GB2312" w:eastAsia="仿宋_GB2312"/>
          <w:b/>
          <w:color w:val="auto"/>
          <w:sz w:val="32"/>
          <w:szCs w:val="32"/>
          <w:highlight w:val="none"/>
        </w:rPr>
        <w:t>因公出国（境）经费支出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Style w:val="15"/>
          <w:rFonts w:hint="eastAsia" w:ascii="仿宋" w:hAnsi="仿宋" w:eastAsia="仿宋"/>
          <w:b w:val="0"/>
          <w:bCs/>
          <w:color w:val="auto"/>
          <w:sz w:val="32"/>
          <w:szCs w:val="32"/>
          <w:highlight w:val="none"/>
          <w:lang w:eastAsia="zh-CN"/>
        </w:rPr>
        <w:t>年初未安排预算，</w:t>
      </w:r>
      <w:r>
        <w:rPr>
          <w:rFonts w:hint="eastAsia" w:ascii="仿宋_GB2312" w:eastAsia="仿宋_GB2312"/>
          <w:color w:val="auto"/>
          <w:sz w:val="32"/>
          <w:szCs w:val="32"/>
          <w:highlight w:val="none"/>
          <w:lang w:eastAsia="zh-CN"/>
        </w:rPr>
        <w:t>较</w:t>
      </w:r>
      <w:r>
        <w:rPr>
          <w:rFonts w:hint="eastAsia" w:ascii="仿宋_GB2312" w:eastAsia="仿宋_GB2312"/>
          <w:color w:val="auto"/>
          <w:sz w:val="32"/>
          <w:szCs w:val="32"/>
          <w:highlight w:val="none"/>
          <w:lang w:val="en-US" w:eastAsia="zh-CN"/>
        </w:rPr>
        <w:t>2022年无变化。</w:t>
      </w:r>
    </w:p>
    <w:p>
      <w:pPr>
        <w:spacing w:line="600" w:lineRule="exact"/>
        <w:ind w:firstLine="640"/>
        <w:rPr>
          <w:rFonts w:ascii="仿宋_GB2312" w:eastAsia="仿宋_GB2312"/>
          <w:b/>
          <w:color w:val="auto"/>
          <w:sz w:val="32"/>
          <w:szCs w:val="32"/>
          <w:highlight w:val="none"/>
        </w:rPr>
      </w:pPr>
      <w:r>
        <w:rPr>
          <w:rFonts w:ascii="仿宋_GB2312" w:eastAsia="仿宋_GB2312"/>
          <w:b/>
          <w:color w:val="auto"/>
          <w:sz w:val="32"/>
          <w:szCs w:val="32"/>
          <w:highlight w:val="none"/>
        </w:rPr>
        <w:t>2.</w:t>
      </w:r>
      <w:r>
        <w:rPr>
          <w:rFonts w:hint="eastAsia" w:ascii="仿宋_GB2312" w:eastAsia="仿宋_GB2312"/>
          <w:b/>
          <w:color w:val="auto"/>
          <w:sz w:val="32"/>
          <w:szCs w:val="32"/>
          <w:highlight w:val="none"/>
        </w:rPr>
        <w:t>公务用车购置及运行维护费支出</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Style w:val="15"/>
          <w:rFonts w:hint="eastAsia" w:ascii="仿宋" w:hAnsi="仿宋" w:eastAsia="仿宋"/>
          <w:b w:val="0"/>
          <w:bCs/>
          <w:color w:val="auto"/>
          <w:sz w:val="32"/>
          <w:szCs w:val="32"/>
          <w:highlight w:val="none"/>
        </w:rPr>
        <w:t>完成预算</w:t>
      </w:r>
      <w:r>
        <w:rPr>
          <w:rStyle w:val="15"/>
          <w:rFonts w:hint="eastAsia" w:ascii="仿宋" w:hAnsi="仿宋" w:eastAsia="仿宋"/>
          <w:b w:val="0"/>
          <w:bCs/>
          <w:color w:val="auto"/>
          <w:sz w:val="32"/>
          <w:szCs w:val="32"/>
          <w:highlight w:val="none"/>
          <w:lang w:val="en-US" w:eastAsia="zh-CN"/>
        </w:rPr>
        <w:t>100</w:t>
      </w:r>
      <w:r>
        <w:rPr>
          <w:rStyle w:val="15"/>
          <w:rFonts w:ascii="仿宋" w:hAnsi="仿宋" w:eastAsia="仿宋"/>
          <w:b w:val="0"/>
          <w:bCs/>
          <w:color w:val="auto"/>
          <w:sz w:val="32"/>
          <w:szCs w:val="32"/>
          <w:highlight w:val="none"/>
        </w:rPr>
        <w:t>%</w:t>
      </w:r>
      <w:r>
        <w:rPr>
          <w:rStyle w:val="15"/>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公务用车购置及运行维护费支出决算比</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下降</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下降</w:t>
      </w:r>
      <w:r>
        <w:rPr>
          <w:rFonts w:hint="eastAsia" w:ascii="仿宋_GB2312" w:eastAsia="仿宋_GB2312"/>
          <w:color w:val="auto"/>
          <w:sz w:val="32"/>
          <w:szCs w:val="32"/>
          <w:highlight w:val="none"/>
          <w:lang w:val="en-US" w:eastAsia="zh-CN"/>
        </w:rPr>
        <w:t>25</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。主要原因是</w:t>
      </w:r>
      <w:r>
        <w:rPr>
          <w:rFonts w:hint="eastAsia" w:ascii="仿宋_GB2312" w:eastAsia="仿宋_GB2312"/>
          <w:color w:val="auto"/>
          <w:sz w:val="32"/>
          <w:szCs w:val="32"/>
          <w:highlight w:val="none"/>
          <w:lang w:eastAsia="zh-CN"/>
        </w:rPr>
        <w:t>厉行节约，主要用于公务车运行维护费用</w:t>
      </w:r>
      <w:r>
        <w:rPr>
          <w:rFonts w:hint="eastAsia" w:ascii="仿宋_GB2312" w:eastAsia="仿宋_GB2312"/>
          <w:color w:val="auto"/>
          <w:sz w:val="32"/>
          <w:szCs w:val="32"/>
          <w:highlight w:val="none"/>
        </w:rPr>
        <w:t>。</w:t>
      </w:r>
    </w:p>
    <w:p>
      <w:pPr>
        <w:spacing w:line="600" w:lineRule="exact"/>
        <w:ind w:firstLine="640" w:firstLineChars="200"/>
        <w:rPr>
          <w:rFonts w:ascii="仿宋_GB2312" w:eastAsia="仿宋_GB2312"/>
          <w:b/>
          <w:color w:val="auto"/>
          <w:sz w:val="32"/>
          <w:szCs w:val="32"/>
          <w:highlight w:val="none"/>
        </w:rPr>
      </w:pPr>
      <w:r>
        <w:rPr>
          <w:rFonts w:hint="eastAsia" w:ascii="仿宋_GB2312" w:eastAsia="仿宋_GB2312"/>
          <w:color w:val="auto"/>
          <w:sz w:val="32"/>
          <w:szCs w:val="32"/>
          <w:highlight w:val="none"/>
        </w:rPr>
        <w:t>其中：</w:t>
      </w:r>
      <w:r>
        <w:rPr>
          <w:rFonts w:hint="eastAsia" w:ascii="仿宋_GB2312" w:eastAsia="仿宋_GB2312"/>
          <w:b/>
          <w:color w:val="auto"/>
          <w:sz w:val="32"/>
          <w:szCs w:val="32"/>
          <w:highlight w:val="none"/>
        </w:rPr>
        <w:t>公务用车购置支出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万元。全年按规定更新购置公务用车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23</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月底，单位共有公务用车</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辆，其中：越野车</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eastAsia="zh-CN"/>
        </w:rPr>
        <w:t>，较</w:t>
      </w:r>
      <w:r>
        <w:rPr>
          <w:rFonts w:hint="eastAsia" w:ascii="仿宋_GB2312" w:eastAsia="仿宋_GB2312"/>
          <w:color w:val="auto"/>
          <w:sz w:val="32"/>
          <w:szCs w:val="32"/>
          <w:highlight w:val="none"/>
          <w:lang w:val="en-US" w:eastAsia="zh-CN"/>
        </w:rPr>
        <w:t>2022年无变化。</w:t>
      </w:r>
    </w:p>
    <w:p>
      <w:pPr>
        <w:spacing w:line="600" w:lineRule="exact"/>
        <w:ind w:firstLine="640"/>
        <w:rPr>
          <w:rFonts w:hint="eastAsia" w:ascii="仿宋_GB2312" w:eastAsia="仿宋_GB2312"/>
          <w:color w:val="auto"/>
          <w:sz w:val="32"/>
          <w:szCs w:val="32"/>
          <w:highlight w:val="none"/>
        </w:rPr>
      </w:pPr>
      <w:r>
        <w:rPr>
          <w:rFonts w:hint="eastAsia" w:ascii="仿宋_GB2312" w:eastAsia="仿宋_GB2312"/>
          <w:b/>
          <w:color w:val="auto"/>
          <w:sz w:val="32"/>
          <w:szCs w:val="32"/>
          <w:highlight w:val="none"/>
        </w:rPr>
        <w:t>公务用车运行维护费支出</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rPr>
        <w:t>万元。主要用于</w:t>
      </w:r>
      <w:r>
        <w:rPr>
          <w:rFonts w:hint="eastAsia" w:ascii="仿宋_GB2312" w:eastAsia="仿宋_GB2312"/>
          <w:color w:val="000000"/>
          <w:sz w:val="32"/>
          <w:szCs w:val="32"/>
        </w:rPr>
        <w:t>公共卫生服务检查与督导、健康教育宣传、基本公共卫生服</w:t>
      </w:r>
      <w:r>
        <w:rPr>
          <w:rFonts w:hint="eastAsia" w:ascii="仿宋_GB2312" w:eastAsia="仿宋_GB2312"/>
          <w:color w:val="000000"/>
          <w:sz w:val="32"/>
          <w:szCs w:val="32"/>
          <w:lang w:eastAsia="zh-CN"/>
        </w:rPr>
        <w:t>务和</w:t>
      </w:r>
      <w:r>
        <w:rPr>
          <w:rFonts w:hint="eastAsia" w:ascii="仿宋_GB2312" w:eastAsia="仿宋_GB2312"/>
          <w:color w:val="000000"/>
          <w:sz w:val="32"/>
          <w:szCs w:val="32"/>
        </w:rPr>
        <w:t>重大公共卫生服务</w:t>
      </w:r>
      <w:r>
        <w:rPr>
          <w:rFonts w:hint="eastAsia" w:ascii="仿宋_GB2312" w:eastAsia="仿宋_GB2312"/>
          <w:color w:val="000000"/>
          <w:sz w:val="32"/>
          <w:szCs w:val="32"/>
          <w:lang w:eastAsia="zh-CN"/>
        </w:rPr>
        <w:t>、</w:t>
      </w:r>
      <w:r>
        <w:rPr>
          <w:rFonts w:hint="eastAsia" w:ascii="仿宋_GB2312" w:eastAsia="仿宋_GB2312"/>
          <w:color w:val="000000"/>
          <w:sz w:val="32"/>
          <w:szCs w:val="32"/>
        </w:rPr>
        <w:t>妇幼保健机构</w:t>
      </w:r>
      <w:r>
        <w:rPr>
          <w:rFonts w:hint="eastAsia" w:ascii="仿宋_GB2312" w:eastAsia="仿宋_GB2312"/>
          <w:color w:val="auto"/>
          <w:sz w:val="32"/>
          <w:szCs w:val="32"/>
          <w:highlight w:val="none"/>
        </w:rPr>
        <w:t>等所需的公务用车燃料费、维修费、过路过桥费、保险费等支出。</w:t>
      </w:r>
    </w:p>
    <w:p>
      <w:pPr>
        <w:spacing w:line="600" w:lineRule="exact"/>
        <w:ind w:firstLine="640"/>
        <w:jc w:val="both"/>
        <w:rPr>
          <w:rFonts w:ascii="仿宋" w:hAnsi="仿宋" w:eastAsia="仿宋"/>
          <w:color w:val="000000"/>
          <w:sz w:val="32"/>
          <w:szCs w:val="32"/>
        </w:rPr>
      </w:pPr>
      <w:r>
        <w:rPr>
          <w:rFonts w:ascii="仿宋_GB2312" w:eastAsia="仿宋_GB2312"/>
          <w:b/>
          <w:color w:val="auto"/>
          <w:sz w:val="32"/>
          <w:szCs w:val="32"/>
          <w:highlight w:val="none"/>
        </w:rPr>
        <w:t>3.</w:t>
      </w:r>
      <w:r>
        <w:rPr>
          <w:rFonts w:hint="eastAsia" w:ascii="仿宋_GB2312" w:eastAsia="仿宋_GB2312"/>
          <w:b/>
          <w:color w:val="auto"/>
          <w:sz w:val="32"/>
          <w:szCs w:val="32"/>
          <w:highlight w:val="none"/>
        </w:rPr>
        <w:t>公务接待费支出</w:t>
      </w:r>
      <w:r>
        <w:rPr>
          <w:rFonts w:hint="eastAsia" w:ascii="仿宋_GB2312" w:eastAsia="仿宋_GB2312"/>
          <w:color w:val="auto"/>
          <w:sz w:val="32"/>
          <w:szCs w:val="32"/>
          <w:highlight w:val="none"/>
          <w:lang w:val="en-US" w:eastAsia="zh-CN"/>
        </w:rPr>
        <w:t>2.82</w:t>
      </w:r>
      <w:r>
        <w:rPr>
          <w:rFonts w:hint="eastAsia" w:ascii="仿宋_GB2312" w:eastAsia="仿宋_GB2312"/>
          <w:color w:val="auto"/>
          <w:sz w:val="32"/>
          <w:szCs w:val="32"/>
          <w:highlight w:val="none"/>
        </w:rPr>
        <w:t>万元，</w:t>
      </w:r>
      <w:r>
        <w:rPr>
          <w:rStyle w:val="15"/>
          <w:rFonts w:hint="eastAsia" w:ascii="仿宋" w:hAnsi="仿宋" w:eastAsia="仿宋"/>
          <w:b w:val="0"/>
          <w:bCs/>
          <w:color w:val="auto"/>
          <w:sz w:val="32"/>
          <w:szCs w:val="32"/>
          <w:highlight w:val="none"/>
        </w:rPr>
        <w:t>完成预算</w:t>
      </w:r>
      <w:r>
        <w:rPr>
          <w:rStyle w:val="15"/>
          <w:rFonts w:hint="eastAsia" w:ascii="仿宋" w:hAnsi="仿宋" w:eastAsia="仿宋"/>
          <w:b w:val="0"/>
          <w:bCs/>
          <w:color w:val="auto"/>
          <w:sz w:val="32"/>
          <w:szCs w:val="32"/>
          <w:highlight w:val="none"/>
          <w:lang w:val="en-US" w:eastAsia="zh-CN"/>
        </w:rPr>
        <w:t>35.25</w:t>
      </w:r>
      <w:r>
        <w:rPr>
          <w:rStyle w:val="15"/>
          <w:rFonts w:ascii="仿宋" w:hAnsi="仿宋" w:eastAsia="仿宋"/>
          <w:b w:val="0"/>
          <w:bCs/>
          <w:color w:val="auto"/>
          <w:sz w:val="32"/>
          <w:szCs w:val="32"/>
          <w:highlight w:val="none"/>
        </w:rPr>
        <w:t>%</w:t>
      </w:r>
      <w:r>
        <w:rPr>
          <w:rStyle w:val="15"/>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公务接待费支出决算比</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增长</w:t>
      </w:r>
      <w:r>
        <w:rPr>
          <w:rFonts w:hint="eastAsia" w:ascii="仿宋_GB2312" w:eastAsia="仿宋_GB2312"/>
          <w:color w:val="auto"/>
          <w:sz w:val="32"/>
          <w:szCs w:val="32"/>
          <w:highlight w:val="none"/>
          <w:lang w:val="en-US" w:eastAsia="zh-CN"/>
        </w:rPr>
        <w:t>2.02</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增长</w:t>
      </w:r>
      <w:r>
        <w:rPr>
          <w:rFonts w:hint="eastAsia" w:ascii="仿宋_GB2312" w:eastAsia="仿宋_GB2312"/>
          <w:color w:val="auto"/>
          <w:sz w:val="32"/>
          <w:szCs w:val="32"/>
          <w:highlight w:val="none"/>
          <w:lang w:val="en-US" w:eastAsia="zh-CN"/>
        </w:rPr>
        <w:t>252.5</w:t>
      </w:r>
      <w:r>
        <w:rPr>
          <w:rFonts w:ascii="仿宋_GB2312" w:eastAsia="仿宋_GB2312"/>
          <w:color w:val="auto"/>
          <w:sz w:val="32"/>
          <w:szCs w:val="32"/>
          <w:highlight w:val="none"/>
        </w:rPr>
        <w:t>%</w:t>
      </w:r>
      <w:r>
        <w:rPr>
          <w:rFonts w:hint="eastAsia" w:ascii="仿宋_GB2312" w:eastAsia="仿宋_GB2312"/>
          <w:color w:val="auto"/>
          <w:sz w:val="32"/>
          <w:szCs w:val="32"/>
          <w:highlight w:val="none"/>
        </w:rPr>
        <w:t>。</w:t>
      </w:r>
      <w:r>
        <w:rPr>
          <w:rFonts w:hint="eastAsia" w:ascii="仿宋" w:hAnsi="仿宋" w:eastAsia="仿宋"/>
          <w:color w:val="000000"/>
          <w:sz w:val="32"/>
          <w:szCs w:val="32"/>
        </w:rPr>
        <w:t>主要原因</w:t>
      </w:r>
      <w:r>
        <w:rPr>
          <w:rFonts w:hint="eastAsia" w:ascii="仿宋" w:hAnsi="仿宋" w:eastAsia="仿宋"/>
          <w:color w:val="auto"/>
          <w:sz w:val="32"/>
          <w:szCs w:val="32"/>
          <w:highlight w:val="none"/>
        </w:rPr>
        <w:t>是</w:t>
      </w:r>
      <w:r>
        <w:rPr>
          <w:rFonts w:hint="eastAsia" w:ascii="仿宋" w:hAnsi="仿宋" w:eastAsia="仿宋"/>
          <w:color w:val="auto"/>
          <w:sz w:val="32"/>
          <w:szCs w:val="32"/>
          <w:highlight w:val="none"/>
          <w:lang w:val="en-US" w:eastAsia="zh-CN"/>
        </w:rPr>
        <w:t>2022</w:t>
      </w:r>
      <w:r>
        <w:rPr>
          <w:rFonts w:hint="eastAsia" w:ascii="仿宋" w:hAnsi="仿宋" w:eastAsia="仿宋"/>
          <w:color w:val="000000"/>
          <w:sz w:val="32"/>
          <w:szCs w:val="32"/>
          <w:lang w:val="en-US" w:eastAsia="zh-CN"/>
        </w:rPr>
        <w:t>受新冠疫情影响，接待费用基本未发生，2023年基本恢复正常，</w:t>
      </w:r>
      <w:r>
        <w:rPr>
          <w:rFonts w:hint="eastAsia" w:ascii="仿宋" w:hAnsi="仿宋" w:eastAsia="仿宋"/>
          <w:color w:val="000000"/>
          <w:sz w:val="32"/>
          <w:szCs w:val="32"/>
        </w:rPr>
        <w:t>其中：</w:t>
      </w:r>
    </w:p>
    <w:p>
      <w:pPr>
        <w:spacing w:line="600" w:lineRule="exact"/>
        <w:ind w:firstLine="640"/>
        <w:rPr>
          <w:rFonts w:ascii="仿宋" w:hAnsi="仿宋" w:eastAsia="仿宋"/>
          <w:color w:val="000000"/>
          <w:sz w:val="32"/>
          <w:szCs w:val="32"/>
        </w:rPr>
      </w:pPr>
      <w:r>
        <w:rPr>
          <w:rFonts w:hint="eastAsia" w:ascii="仿宋" w:hAnsi="仿宋" w:eastAsia="仿宋"/>
          <w:color w:val="000000"/>
          <w:sz w:val="32"/>
          <w:szCs w:val="32"/>
        </w:rPr>
        <w:t>国内公务接待支出</w:t>
      </w:r>
      <w:r>
        <w:rPr>
          <w:rFonts w:hint="eastAsia" w:ascii="仿宋" w:hAnsi="仿宋" w:eastAsia="仿宋"/>
          <w:color w:val="000000"/>
          <w:sz w:val="32"/>
          <w:szCs w:val="32"/>
          <w:lang w:val="en-US" w:eastAsia="zh-CN"/>
        </w:rPr>
        <w:t>2.82</w:t>
      </w:r>
      <w:r>
        <w:rPr>
          <w:rFonts w:hint="eastAsia" w:ascii="仿宋" w:hAnsi="仿宋" w:eastAsia="仿宋"/>
          <w:color w:val="000000"/>
          <w:sz w:val="32"/>
          <w:szCs w:val="32"/>
        </w:rPr>
        <w:t>万元，主要用于开展业务活动开支的</w:t>
      </w:r>
      <w:r>
        <w:rPr>
          <w:rFonts w:hint="eastAsia" w:ascii="仿宋" w:hAnsi="仿宋" w:eastAsia="仿宋"/>
          <w:color w:val="000000"/>
          <w:sz w:val="32"/>
          <w:szCs w:val="32"/>
          <w:lang w:eastAsia="zh-CN"/>
        </w:rPr>
        <w:t>接待费</w:t>
      </w:r>
      <w:r>
        <w:rPr>
          <w:rFonts w:hint="eastAsia" w:ascii="仿宋" w:hAnsi="仿宋" w:eastAsia="仿宋"/>
          <w:color w:val="000000"/>
          <w:sz w:val="32"/>
          <w:szCs w:val="32"/>
        </w:rPr>
        <w:t>。国内公务接待</w:t>
      </w:r>
      <w:r>
        <w:rPr>
          <w:rFonts w:hint="eastAsia" w:ascii="仿宋" w:hAnsi="仿宋" w:eastAsia="仿宋"/>
          <w:color w:val="000000"/>
          <w:sz w:val="32"/>
          <w:szCs w:val="32"/>
          <w:lang w:val="en-US" w:eastAsia="zh-CN"/>
        </w:rPr>
        <w:t>10</w:t>
      </w:r>
      <w:r>
        <w:rPr>
          <w:rFonts w:hint="eastAsia" w:ascii="仿宋" w:hAnsi="仿宋" w:eastAsia="仿宋"/>
          <w:color w:val="000000"/>
          <w:sz w:val="32"/>
          <w:szCs w:val="32"/>
        </w:rPr>
        <w:t>批次，</w:t>
      </w:r>
      <w:r>
        <w:rPr>
          <w:rFonts w:hint="eastAsia" w:ascii="仿宋" w:hAnsi="仿宋" w:eastAsia="仿宋"/>
          <w:color w:val="000000"/>
          <w:sz w:val="32"/>
          <w:szCs w:val="32"/>
          <w:lang w:val="en-US" w:eastAsia="zh-CN"/>
        </w:rPr>
        <w:t>230</w:t>
      </w:r>
      <w:r>
        <w:rPr>
          <w:rFonts w:hint="eastAsia" w:ascii="仿宋" w:hAnsi="仿宋" w:eastAsia="仿宋"/>
          <w:color w:val="000000"/>
          <w:sz w:val="32"/>
          <w:szCs w:val="32"/>
        </w:rPr>
        <w:t>人次（不包括陪同人员），共计支出</w:t>
      </w:r>
      <w:r>
        <w:rPr>
          <w:rFonts w:hint="eastAsia" w:ascii="仿宋" w:hAnsi="仿宋" w:eastAsia="仿宋"/>
          <w:color w:val="000000"/>
          <w:sz w:val="32"/>
          <w:szCs w:val="32"/>
          <w:lang w:val="en-US" w:eastAsia="zh-CN"/>
        </w:rPr>
        <w:t>2.82</w:t>
      </w:r>
      <w:r>
        <w:rPr>
          <w:rFonts w:hint="eastAsia" w:ascii="仿宋" w:hAnsi="仿宋" w:eastAsia="仿宋"/>
          <w:color w:val="000000"/>
          <w:sz w:val="32"/>
          <w:szCs w:val="32"/>
        </w:rPr>
        <w:t>万元，具体内容包括：</w:t>
      </w:r>
      <w:r>
        <w:rPr>
          <w:rFonts w:hint="eastAsia" w:ascii="仿宋_GB2312" w:eastAsia="仿宋_GB2312"/>
          <w:color w:val="000000"/>
          <w:sz w:val="32"/>
          <w:szCs w:val="32"/>
          <w:lang w:eastAsia="zh-CN"/>
        </w:rPr>
        <w:t>妇幼保健健康促进工作、妇幼系统</w:t>
      </w:r>
      <w:r>
        <w:rPr>
          <w:rFonts w:hint="eastAsia" w:ascii="仿宋_GB2312" w:eastAsia="仿宋_GB2312"/>
          <w:color w:val="000000"/>
          <w:sz w:val="32"/>
          <w:szCs w:val="32"/>
        </w:rPr>
        <w:t>单位来广调研、学习交流所发生的接待支出</w:t>
      </w:r>
      <w:r>
        <w:rPr>
          <w:rFonts w:hint="eastAsia" w:ascii="仿宋" w:hAnsi="仿宋" w:eastAsia="仿宋"/>
          <w:color w:val="000000"/>
          <w:sz w:val="32"/>
          <w:szCs w:val="32"/>
        </w:rPr>
        <w:t>。</w:t>
      </w:r>
    </w:p>
    <w:p>
      <w:pPr>
        <w:spacing w:line="600" w:lineRule="exact"/>
        <w:ind w:firstLine="640" w:firstLineChars="200"/>
        <w:rPr>
          <w:rFonts w:hint="eastAsia" w:ascii="仿宋_GB2312" w:eastAsia="仿宋_GB2312"/>
          <w:color w:val="auto"/>
          <w:sz w:val="32"/>
          <w:szCs w:val="32"/>
          <w:highlight w:val="none"/>
        </w:rPr>
      </w:pPr>
      <w:r>
        <w:rPr>
          <w:rFonts w:hint="eastAsia" w:ascii="仿宋" w:hAnsi="仿宋" w:eastAsia="仿宋"/>
          <w:color w:val="000000"/>
          <w:sz w:val="32"/>
          <w:szCs w:val="32"/>
        </w:rPr>
        <w:t>外事接待支出</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w:t>
      </w:r>
      <w:r>
        <w:rPr>
          <w:rFonts w:hint="eastAsia" w:ascii="仿宋" w:hAnsi="仿宋" w:eastAsia="仿宋"/>
          <w:color w:val="000000"/>
          <w:sz w:val="32"/>
          <w:szCs w:val="32"/>
          <w:lang w:eastAsia="zh-CN"/>
        </w:rPr>
        <w:t>。</w:t>
      </w:r>
    </w:p>
    <w:p>
      <w:pPr>
        <w:spacing w:line="600" w:lineRule="exact"/>
        <w:ind w:firstLine="640"/>
        <w:outlineLvl w:val="1"/>
        <w:rPr>
          <w:rStyle w:val="18"/>
          <w:rFonts w:ascii="黑体" w:hAnsi="黑体" w:eastAsia="黑体"/>
          <w:color w:val="auto"/>
          <w:highlight w:val="none"/>
        </w:rPr>
      </w:pPr>
      <w:bookmarkStart w:id="57" w:name="_Toc15377218"/>
      <w:bookmarkStart w:id="58" w:name="_Toc15396610"/>
      <w:bookmarkStart w:id="59" w:name="_Toc27086"/>
      <w:r>
        <w:rPr>
          <w:rFonts w:hint="eastAsia" w:ascii="黑体" w:eastAsia="黑体"/>
          <w:color w:val="auto"/>
          <w:sz w:val="32"/>
          <w:szCs w:val="32"/>
          <w:highlight w:val="none"/>
        </w:rPr>
        <w:t>八、</w:t>
      </w:r>
      <w:r>
        <w:rPr>
          <w:rStyle w:val="18"/>
          <w:rFonts w:hint="eastAsia" w:ascii="黑体" w:hAnsi="黑体" w:eastAsia="黑体"/>
          <w:b w:val="0"/>
          <w:color w:val="auto"/>
          <w:highlight w:val="none"/>
        </w:rPr>
        <w:t>政府性基金预算支出决算情况说明</w:t>
      </w:r>
      <w:bookmarkEnd w:id="57"/>
      <w:bookmarkEnd w:id="58"/>
      <w:bookmarkEnd w:id="59"/>
    </w:p>
    <w:p>
      <w:pPr>
        <w:spacing w:line="600" w:lineRule="exact"/>
        <w:ind w:firstLine="64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23</w:t>
      </w:r>
      <w:r>
        <w:rPr>
          <w:rFonts w:hint="eastAsia" w:ascii="仿宋_GB2312" w:eastAsia="仿宋_GB2312"/>
          <w:color w:val="auto"/>
          <w:sz w:val="32"/>
          <w:szCs w:val="32"/>
          <w:highlight w:val="none"/>
        </w:rPr>
        <w:t>年政府性基金预算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numPr>
          <w:ilvl w:val="0"/>
          <w:numId w:val="3"/>
        </w:numPr>
        <w:spacing w:line="600" w:lineRule="exact"/>
        <w:ind w:firstLine="640"/>
        <w:outlineLvl w:val="1"/>
        <w:rPr>
          <w:rStyle w:val="18"/>
          <w:rFonts w:ascii="黑体" w:hAnsi="黑体" w:eastAsia="黑体"/>
          <w:b w:val="0"/>
          <w:color w:val="auto"/>
          <w:highlight w:val="none"/>
        </w:rPr>
      </w:pPr>
      <w:bookmarkStart w:id="60" w:name="_Toc27788"/>
      <w:bookmarkStart w:id="61" w:name="_Toc15396611"/>
      <w:bookmarkStart w:id="62" w:name="_Toc15377219"/>
      <w:r>
        <w:rPr>
          <w:rStyle w:val="18"/>
          <w:rFonts w:hint="eastAsia" w:ascii="黑体" w:hAnsi="黑体" w:eastAsia="黑体"/>
          <w:b w:val="0"/>
          <w:color w:val="auto"/>
          <w:highlight w:val="none"/>
        </w:rPr>
        <w:t>国有资本经营预算支出决算情况说明</w:t>
      </w:r>
      <w:bookmarkEnd w:id="60"/>
      <w:bookmarkEnd w:id="61"/>
      <w:bookmarkEnd w:id="62"/>
    </w:p>
    <w:p>
      <w:pPr>
        <w:spacing w:line="600" w:lineRule="exact"/>
        <w:ind w:firstLine="640"/>
        <w:rPr>
          <w:rFonts w:ascii="方正小标宋简体" w:hAnsi="方正小标宋简体" w:eastAsia="方正小标宋简体" w:cs="方正小标宋简体"/>
          <w:color w:val="auto"/>
          <w:sz w:val="44"/>
          <w:szCs w:val="44"/>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23</w:t>
      </w:r>
      <w:r>
        <w:rPr>
          <w:rFonts w:hint="eastAsia" w:ascii="仿宋_GB2312" w:eastAsia="仿宋_GB2312"/>
          <w:color w:val="auto"/>
          <w:sz w:val="32"/>
          <w:szCs w:val="32"/>
          <w:highlight w:val="none"/>
        </w:rPr>
        <w:t>年国有资本经营预算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numPr>
          <w:ilvl w:val="0"/>
          <w:numId w:val="3"/>
        </w:numPr>
        <w:spacing w:line="600" w:lineRule="exact"/>
        <w:ind w:firstLine="640"/>
        <w:outlineLvl w:val="1"/>
        <w:rPr>
          <w:rStyle w:val="18"/>
          <w:rFonts w:hint="eastAsia" w:ascii="黑体" w:hAnsi="黑体" w:eastAsia="黑体"/>
          <w:b w:val="0"/>
          <w:color w:val="auto"/>
          <w:highlight w:val="none"/>
        </w:rPr>
      </w:pPr>
      <w:bookmarkStart w:id="63" w:name="_Toc15377221"/>
      <w:bookmarkStart w:id="64" w:name="_Toc15396612"/>
      <w:bookmarkStart w:id="65" w:name="_Toc25820"/>
      <w:r>
        <w:rPr>
          <w:rStyle w:val="18"/>
          <w:rFonts w:hint="eastAsia" w:ascii="黑体" w:hAnsi="黑体" w:eastAsia="黑体"/>
          <w:b w:val="0"/>
          <w:color w:val="auto"/>
          <w:highlight w:val="none"/>
        </w:rPr>
        <w:t>其他重要事项的情况说明</w:t>
      </w:r>
      <w:bookmarkEnd w:id="63"/>
      <w:bookmarkEnd w:id="64"/>
      <w:bookmarkEnd w:id="65"/>
    </w:p>
    <w:p>
      <w:pPr>
        <w:spacing w:line="600" w:lineRule="exact"/>
        <w:ind w:firstLine="642" w:firstLineChars="200"/>
        <w:outlineLvl w:val="2"/>
        <w:rPr>
          <w:rFonts w:ascii="仿宋" w:hAnsi="仿宋" w:eastAsia="仿宋"/>
          <w:color w:val="auto"/>
          <w:sz w:val="32"/>
          <w:szCs w:val="32"/>
          <w:highlight w:val="none"/>
        </w:rPr>
      </w:pPr>
      <w:bookmarkStart w:id="66" w:name="_Toc15377222"/>
      <w:bookmarkStart w:id="67" w:name="_Toc16128"/>
      <w:r>
        <w:rPr>
          <w:rFonts w:hint="eastAsia" w:ascii="仿宋" w:hAnsi="仿宋" w:eastAsia="仿宋"/>
          <w:b/>
          <w:color w:val="auto"/>
          <w:sz w:val="32"/>
          <w:szCs w:val="32"/>
          <w:highlight w:val="none"/>
        </w:rPr>
        <w:t>（一）机关运行经费支出情况</w:t>
      </w:r>
      <w:bookmarkEnd w:id="66"/>
      <w:bookmarkEnd w:id="67"/>
    </w:p>
    <w:p>
      <w:pPr>
        <w:keepNext w:val="0"/>
        <w:keepLines w:val="0"/>
        <w:pageBreakBefore w:val="0"/>
        <w:widowControl w:val="0"/>
        <w:kinsoku/>
        <w:wordWrap/>
        <w:overflowPunct/>
        <w:topLinePunct w:val="0"/>
        <w:bidi w:val="0"/>
        <w:snapToGrid/>
        <w:spacing w:line="576" w:lineRule="atLeast"/>
        <w:ind w:firstLine="640" w:firstLineChars="200"/>
        <w:textAlignment w:val="auto"/>
        <w:rPr>
          <w:rFonts w:ascii="仿宋" w:hAnsi="仿宋" w:eastAsia="仿宋"/>
          <w:b/>
          <w:color w:val="auto"/>
          <w:sz w:val="32"/>
          <w:szCs w:val="32"/>
          <w:highlight w:val="none"/>
        </w:rPr>
      </w:pPr>
      <w:bookmarkStart w:id="68" w:name="_Toc15377223"/>
      <w:r>
        <w:rPr>
          <w:rFonts w:hint="eastAsia" w:ascii="仿宋_GB2312" w:eastAsia="仿宋_GB2312"/>
          <w:color w:val="auto"/>
          <w:sz w:val="32"/>
          <w:szCs w:val="32"/>
          <w:highlight w:val="none"/>
        </w:rPr>
        <w:t>202</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rPr>
        <w:t>年未发生机关运行经费支出，与202</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rPr>
        <w:t>年决算数持平</w:t>
      </w:r>
      <w:r>
        <w:rPr>
          <w:rFonts w:hint="eastAsia" w:ascii="仿宋_GB2312" w:eastAsia="仿宋_GB2312"/>
          <w:color w:val="auto"/>
          <w:sz w:val="32"/>
          <w:szCs w:val="32"/>
          <w:highlight w:val="none"/>
          <w:lang w:eastAsia="zh-CN"/>
        </w:rPr>
        <w:t>。</w:t>
      </w:r>
    </w:p>
    <w:p>
      <w:pPr>
        <w:autoSpaceDE w:val="0"/>
        <w:autoSpaceDN w:val="0"/>
        <w:adjustRightInd w:val="0"/>
        <w:spacing w:line="600" w:lineRule="exact"/>
        <w:ind w:firstLine="642" w:firstLineChars="200"/>
        <w:jc w:val="left"/>
        <w:outlineLvl w:val="2"/>
        <w:rPr>
          <w:rFonts w:ascii="仿宋" w:hAnsi="仿宋" w:eastAsia="仿宋"/>
          <w:b/>
          <w:color w:val="auto"/>
          <w:sz w:val="32"/>
          <w:szCs w:val="32"/>
          <w:highlight w:val="none"/>
        </w:rPr>
      </w:pPr>
      <w:bookmarkStart w:id="69" w:name="_Toc22857"/>
      <w:r>
        <w:rPr>
          <w:rFonts w:hint="eastAsia" w:ascii="仿宋" w:hAnsi="仿宋" w:eastAsia="仿宋"/>
          <w:b/>
          <w:color w:val="auto"/>
          <w:sz w:val="32"/>
          <w:szCs w:val="32"/>
          <w:highlight w:val="none"/>
        </w:rPr>
        <w:t>（二）政府采购支出情况</w:t>
      </w:r>
      <w:bookmarkEnd w:id="68"/>
      <w:bookmarkEnd w:id="69"/>
    </w:p>
    <w:p>
      <w:pPr>
        <w:spacing w:line="60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23</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广元市妇幼保健院</w:t>
      </w:r>
      <w:r>
        <w:rPr>
          <w:rFonts w:hint="eastAsia" w:ascii="仿宋_GB2312" w:eastAsia="仿宋_GB2312"/>
          <w:color w:val="auto"/>
          <w:sz w:val="32"/>
          <w:szCs w:val="32"/>
          <w:highlight w:val="none"/>
        </w:rPr>
        <w:t>政府采购支出总额</w:t>
      </w:r>
      <w:r>
        <w:rPr>
          <w:rFonts w:hint="eastAsia" w:ascii="仿宋_GB2312" w:eastAsia="仿宋_GB2312"/>
          <w:color w:val="auto"/>
          <w:sz w:val="32"/>
          <w:szCs w:val="32"/>
          <w:highlight w:val="none"/>
          <w:lang w:val="en-US" w:eastAsia="zh-CN"/>
        </w:rPr>
        <w:t>7.89</w:t>
      </w:r>
      <w:r>
        <w:rPr>
          <w:rFonts w:hint="eastAsia" w:ascii="仿宋_GB2312" w:eastAsia="仿宋_GB2312"/>
          <w:color w:val="auto"/>
          <w:sz w:val="32"/>
          <w:szCs w:val="32"/>
          <w:highlight w:val="none"/>
        </w:rPr>
        <w:t>万元，其中：政府采购货物支出</w:t>
      </w:r>
      <w:r>
        <w:rPr>
          <w:rFonts w:hint="eastAsia" w:ascii="仿宋_GB2312" w:eastAsia="仿宋_GB2312"/>
          <w:color w:val="auto"/>
          <w:sz w:val="32"/>
          <w:szCs w:val="32"/>
          <w:highlight w:val="none"/>
          <w:lang w:val="en-US" w:eastAsia="zh-CN"/>
        </w:rPr>
        <w:t>7.89</w:t>
      </w:r>
      <w:r>
        <w:rPr>
          <w:rFonts w:hint="eastAsia" w:ascii="仿宋_GB2312" w:eastAsia="仿宋_GB2312"/>
          <w:color w:val="auto"/>
          <w:sz w:val="32"/>
          <w:szCs w:val="32"/>
          <w:highlight w:val="none"/>
        </w:rPr>
        <w:t>万元</w:t>
      </w:r>
      <w:bookmarkStart w:id="108" w:name="_GoBack"/>
      <w:bookmarkEnd w:id="108"/>
      <w:r>
        <w:rPr>
          <w:rFonts w:hint="eastAsia" w:ascii="仿宋_GB2312" w:eastAsia="仿宋_GB2312"/>
          <w:color w:val="auto"/>
          <w:sz w:val="32"/>
          <w:szCs w:val="32"/>
          <w:highlight w:val="none"/>
        </w:rPr>
        <w:t>。</w:t>
      </w:r>
      <w:r>
        <w:rPr>
          <w:rFonts w:hint="eastAsia" w:ascii="仿宋" w:hAnsi="仿宋" w:eastAsia="仿宋"/>
          <w:color w:val="000000"/>
          <w:sz w:val="32"/>
          <w:szCs w:val="32"/>
        </w:rPr>
        <w:t>主要用于</w:t>
      </w:r>
      <w:r>
        <w:rPr>
          <w:rFonts w:hint="eastAsia" w:ascii="仿宋" w:hAnsi="仿宋" w:eastAsia="仿宋"/>
          <w:color w:val="000000"/>
          <w:sz w:val="32"/>
          <w:szCs w:val="32"/>
          <w:lang w:eastAsia="zh-CN"/>
        </w:rPr>
        <w:t>医疗设备购置、办公设备购置以及支付物业管理费等采购项目</w:t>
      </w:r>
      <w:r>
        <w:rPr>
          <w:rFonts w:hint="eastAsia" w:ascii="仿宋" w:hAnsi="仿宋" w:eastAsia="仿宋"/>
          <w:color w:val="000000"/>
          <w:sz w:val="32"/>
          <w:szCs w:val="32"/>
        </w:rPr>
        <w:t>。</w:t>
      </w:r>
      <w:r>
        <w:rPr>
          <w:rFonts w:hint="eastAsia" w:ascii="仿宋_GB2312" w:eastAsia="仿宋_GB2312"/>
          <w:color w:val="auto"/>
          <w:sz w:val="32"/>
          <w:szCs w:val="32"/>
          <w:highlight w:val="none"/>
        </w:rPr>
        <w:t>授予中小企业合同金额</w:t>
      </w:r>
      <w:r>
        <w:rPr>
          <w:rFonts w:hint="eastAsia" w:ascii="仿宋_GB2312" w:eastAsia="仿宋_GB2312"/>
          <w:color w:val="auto"/>
          <w:sz w:val="32"/>
          <w:szCs w:val="32"/>
          <w:highlight w:val="none"/>
          <w:lang w:val="en-US" w:eastAsia="zh-CN"/>
        </w:rPr>
        <w:t>7.89</w:t>
      </w:r>
      <w:r>
        <w:rPr>
          <w:rFonts w:hint="eastAsia" w:ascii="仿宋_GB2312" w:eastAsia="仿宋_GB2312"/>
          <w:color w:val="auto"/>
          <w:sz w:val="32"/>
          <w:szCs w:val="32"/>
          <w:highlight w:val="none"/>
        </w:rPr>
        <w:t>万元，占政府采购支出总额的</w:t>
      </w:r>
      <w:r>
        <w:rPr>
          <w:rFonts w:hint="eastAsia" w:ascii="仿宋_GB2312" w:eastAsia="仿宋_GB2312"/>
          <w:color w:val="auto"/>
          <w:sz w:val="32"/>
          <w:szCs w:val="32"/>
          <w:highlight w:val="none"/>
          <w:lang w:val="en-US" w:eastAsia="zh-CN"/>
        </w:rPr>
        <w:t>100</w:t>
      </w:r>
      <w:r>
        <w:rPr>
          <w:rFonts w:ascii="仿宋_GB2312" w:eastAsia="仿宋_GB2312"/>
          <w:color w:val="auto"/>
          <w:sz w:val="32"/>
          <w:szCs w:val="32"/>
          <w:highlight w:val="none"/>
        </w:rPr>
        <w:t>%</w:t>
      </w:r>
      <w:r>
        <w:rPr>
          <w:rFonts w:hint="eastAsia" w:ascii="仿宋_GB2312" w:eastAsia="仿宋_GB2312"/>
          <w:color w:val="auto"/>
          <w:sz w:val="32"/>
          <w:szCs w:val="32"/>
          <w:highlight w:val="none"/>
        </w:rPr>
        <w:t>，其中：授予小微企业合同金额</w:t>
      </w:r>
      <w:r>
        <w:rPr>
          <w:rFonts w:hint="eastAsia" w:ascii="仿宋_GB2312" w:eastAsia="仿宋_GB2312"/>
          <w:color w:val="auto"/>
          <w:sz w:val="32"/>
          <w:szCs w:val="32"/>
          <w:highlight w:val="none"/>
          <w:lang w:val="en-US" w:eastAsia="zh-CN"/>
        </w:rPr>
        <w:t>7.89</w:t>
      </w:r>
      <w:r>
        <w:rPr>
          <w:rFonts w:hint="eastAsia" w:ascii="仿宋_GB2312" w:eastAsia="仿宋_GB2312"/>
          <w:color w:val="auto"/>
          <w:sz w:val="32"/>
          <w:szCs w:val="32"/>
          <w:highlight w:val="none"/>
        </w:rPr>
        <w:t>万元，占政府采购支出总额的</w:t>
      </w:r>
      <w:r>
        <w:rPr>
          <w:rFonts w:hint="eastAsia" w:ascii="仿宋_GB2312" w:eastAsia="仿宋_GB2312"/>
          <w:color w:val="auto"/>
          <w:sz w:val="32"/>
          <w:szCs w:val="32"/>
          <w:highlight w:val="none"/>
          <w:lang w:val="en-US" w:eastAsia="zh-CN"/>
        </w:rPr>
        <w:t>100</w:t>
      </w:r>
      <w:r>
        <w:rPr>
          <w:rFonts w:ascii="仿宋_GB2312" w:eastAsia="仿宋_GB2312"/>
          <w:color w:val="auto"/>
          <w:sz w:val="32"/>
          <w:szCs w:val="32"/>
          <w:highlight w:val="none"/>
        </w:rPr>
        <w:t>%</w:t>
      </w:r>
      <w:r>
        <w:rPr>
          <w:rFonts w:hint="eastAsia" w:ascii="仿宋_GB2312" w:eastAsia="仿宋_GB2312"/>
          <w:color w:val="auto"/>
          <w:sz w:val="32"/>
          <w:szCs w:val="32"/>
          <w:highlight w:val="none"/>
        </w:rPr>
        <w:t>。</w:t>
      </w:r>
    </w:p>
    <w:p>
      <w:pPr>
        <w:autoSpaceDE w:val="0"/>
        <w:autoSpaceDN w:val="0"/>
        <w:adjustRightInd w:val="0"/>
        <w:spacing w:line="600" w:lineRule="exact"/>
        <w:ind w:firstLine="642" w:firstLineChars="200"/>
        <w:jc w:val="left"/>
        <w:outlineLvl w:val="2"/>
        <w:rPr>
          <w:rFonts w:ascii="仿宋" w:hAnsi="仿宋" w:eastAsia="仿宋"/>
          <w:b/>
          <w:color w:val="auto"/>
          <w:sz w:val="32"/>
          <w:szCs w:val="32"/>
          <w:highlight w:val="none"/>
        </w:rPr>
      </w:pPr>
      <w:bookmarkStart w:id="70" w:name="_Toc15377224"/>
      <w:bookmarkStart w:id="71" w:name="_Toc31361"/>
      <w:r>
        <w:rPr>
          <w:rFonts w:hint="eastAsia" w:ascii="仿宋" w:hAnsi="仿宋" w:eastAsia="仿宋"/>
          <w:b/>
          <w:color w:val="auto"/>
          <w:sz w:val="32"/>
          <w:szCs w:val="32"/>
          <w:highlight w:val="none"/>
        </w:rPr>
        <w:t>（三）国有资产占有使用情况</w:t>
      </w:r>
      <w:bookmarkEnd w:id="70"/>
      <w:bookmarkEnd w:id="71"/>
    </w:p>
    <w:p>
      <w:pPr>
        <w:autoSpaceDE w:val="0"/>
        <w:autoSpaceDN w:val="0"/>
        <w:adjustRightInd w:val="0"/>
        <w:spacing w:line="600" w:lineRule="exact"/>
        <w:ind w:firstLine="640" w:firstLineChars="200"/>
        <w:jc w:val="left"/>
        <w:outlineLvl w:val="2"/>
        <w:rPr>
          <w:rFonts w:hint="eastAsia" w:ascii="仿宋" w:hAnsi="仿宋" w:eastAsia="仿宋"/>
          <w:color w:val="000000"/>
          <w:sz w:val="32"/>
          <w:szCs w:val="32"/>
        </w:rPr>
      </w:pPr>
      <w:bookmarkStart w:id="72" w:name="_Toc18450"/>
      <w:r>
        <w:rPr>
          <w:rFonts w:hint="eastAsia" w:ascii="仿宋" w:hAnsi="仿宋" w:eastAsia="仿宋"/>
          <w:color w:val="000000"/>
          <w:sz w:val="32"/>
          <w:szCs w:val="32"/>
          <w:highlight w:val="none"/>
        </w:rPr>
        <w:t>截至</w:t>
      </w:r>
      <w:r>
        <w:rPr>
          <w:rFonts w:ascii="仿宋" w:hAnsi="仿宋" w:eastAsia="仿宋"/>
          <w:color w:val="000000"/>
          <w:sz w:val="32"/>
          <w:szCs w:val="32"/>
          <w:highlight w:val="none"/>
        </w:rPr>
        <w:t>202</w:t>
      </w:r>
      <w:r>
        <w:rPr>
          <w:rFonts w:hint="eastAsia" w:ascii="仿宋" w:hAnsi="仿宋" w:eastAsia="仿宋"/>
          <w:color w:val="000000"/>
          <w:sz w:val="32"/>
          <w:szCs w:val="32"/>
          <w:highlight w:val="none"/>
          <w:lang w:val="en-US" w:eastAsia="zh-CN"/>
        </w:rPr>
        <w:t>3</w:t>
      </w:r>
      <w:r>
        <w:rPr>
          <w:rFonts w:hint="eastAsia" w:ascii="仿宋" w:hAnsi="仿宋" w:eastAsia="仿宋"/>
          <w:color w:val="000000"/>
          <w:sz w:val="32"/>
          <w:szCs w:val="32"/>
          <w:highlight w:val="none"/>
        </w:rPr>
        <w:t>年</w:t>
      </w:r>
      <w:r>
        <w:rPr>
          <w:rFonts w:ascii="仿宋" w:hAnsi="仿宋" w:eastAsia="仿宋"/>
          <w:color w:val="000000"/>
          <w:sz w:val="32"/>
          <w:szCs w:val="32"/>
          <w:highlight w:val="none"/>
        </w:rPr>
        <w:t>12</w:t>
      </w:r>
      <w:r>
        <w:rPr>
          <w:rFonts w:hint="eastAsia" w:ascii="仿宋" w:hAnsi="仿宋" w:eastAsia="仿宋"/>
          <w:color w:val="000000"/>
          <w:sz w:val="32"/>
          <w:szCs w:val="32"/>
          <w:highlight w:val="none"/>
        </w:rPr>
        <w:t>月</w:t>
      </w:r>
      <w:r>
        <w:rPr>
          <w:rFonts w:ascii="仿宋" w:hAnsi="仿宋" w:eastAsia="仿宋"/>
          <w:color w:val="000000"/>
          <w:sz w:val="32"/>
          <w:szCs w:val="32"/>
          <w:highlight w:val="none"/>
        </w:rPr>
        <w:t>31</w:t>
      </w:r>
      <w:r>
        <w:rPr>
          <w:rFonts w:hint="eastAsia" w:ascii="仿宋" w:hAnsi="仿宋" w:eastAsia="仿宋"/>
          <w:color w:val="000000"/>
          <w:sz w:val="32"/>
          <w:szCs w:val="32"/>
          <w:highlight w:val="none"/>
        </w:rPr>
        <w:t>日</w:t>
      </w:r>
      <w:r>
        <w:rPr>
          <w:rFonts w:hint="eastAsia" w:ascii="仿宋" w:hAnsi="仿宋" w:eastAsia="仿宋"/>
          <w:color w:val="000000"/>
          <w:sz w:val="32"/>
          <w:szCs w:val="32"/>
        </w:rPr>
        <w:t>，共有车辆</w:t>
      </w:r>
      <w:r>
        <w:rPr>
          <w:rFonts w:hint="eastAsia" w:ascii="仿宋" w:hAnsi="仿宋" w:eastAsia="仿宋"/>
          <w:color w:val="000000"/>
          <w:sz w:val="32"/>
          <w:szCs w:val="32"/>
          <w:lang w:val="en-US" w:eastAsia="zh-CN"/>
        </w:rPr>
        <w:t>4</w:t>
      </w:r>
      <w:r>
        <w:rPr>
          <w:rFonts w:hint="eastAsia" w:ascii="仿宋" w:hAnsi="仿宋" w:eastAsia="仿宋"/>
          <w:color w:val="000000"/>
          <w:sz w:val="32"/>
          <w:szCs w:val="32"/>
        </w:rPr>
        <w:t>辆，其中：其他用车</w:t>
      </w:r>
      <w:r>
        <w:rPr>
          <w:rFonts w:hint="eastAsia" w:ascii="仿宋" w:hAnsi="仿宋" w:eastAsia="仿宋"/>
          <w:color w:val="000000"/>
          <w:sz w:val="32"/>
          <w:szCs w:val="32"/>
          <w:lang w:val="en-US" w:eastAsia="zh-CN"/>
        </w:rPr>
        <w:t>4</w:t>
      </w:r>
      <w:r>
        <w:rPr>
          <w:rFonts w:hint="eastAsia" w:ascii="仿宋" w:hAnsi="仿宋" w:eastAsia="仿宋"/>
          <w:color w:val="000000"/>
          <w:sz w:val="32"/>
          <w:szCs w:val="32"/>
        </w:rPr>
        <w:t>辆</w:t>
      </w:r>
      <w:r>
        <w:rPr>
          <w:rFonts w:hint="eastAsia" w:ascii="仿宋" w:hAnsi="仿宋" w:eastAsia="仿宋"/>
          <w:color w:val="000000"/>
          <w:sz w:val="32"/>
          <w:szCs w:val="32"/>
          <w:lang w:eastAsia="zh-CN"/>
        </w:rPr>
        <w:t>，</w:t>
      </w:r>
      <w:r>
        <w:rPr>
          <w:rFonts w:hint="eastAsia" w:ascii="仿宋" w:hAnsi="仿宋" w:eastAsia="仿宋"/>
          <w:color w:val="000000"/>
          <w:sz w:val="32"/>
          <w:szCs w:val="32"/>
        </w:rPr>
        <w:t>主要是用于</w:t>
      </w:r>
      <w:r>
        <w:rPr>
          <w:rFonts w:hint="eastAsia" w:ascii="仿宋" w:hAnsi="仿宋" w:eastAsia="仿宋"/>
          <w:color w:val="000000"/>
          <w:sz w:val="32"/>
          <w:szCs w:val="32"/>
          <w:lang w:eastAsia="zh-CN"/>
        </w:rPr>
        <w:t>公共卫生项目和急诊急救；</w:t>
      </w:r>
      <w:r>
        <w:rPr>
          <w:rFonts w:hint="eastAsia" w:ascii="仿宋" w:hAnsi="仿宋" w:eastAsia="仿宋"/>
          <w:color w:val="000000"/>
          <w:sz w:val="32"/>
          <w:szCs w:val="32"/>
        </w:rPr>
        <w:t>单价</w:t>
      </w:r>
      <w:r>
        <w:rPr>
          <w:rFonts w:ascii="仿宋" w:hAnsi="仿宋" w:eastAsia="仿宋"/>
          <w:color w:val="000000"/>
          <w:sz w:val="32"/>
          <w:szCs w:val="32"/>
        </w:rPr>
        <w:t>50</w:t>
      </w:r>
      <w:r>
        <w:rPr>
          <w:rFonts w:hint="eastAsia" w:ascii="仿宋" w:hAnsi="仿宋" w:eastAsia="仿宋"/>
          <w:color w:val="000000"/>
          <w:sz w:val="32"/>
          <w:szCs w:val="32"/>
        </w:rPr>
        <w:t>万元以上通用设备</w:t>
      </w:r>
      <w:r>
        <w:rPr>
          <w:rFonts w:hint="eastAsia" w:ascii="仿宋" w:hAnsi="仿宋" w:eastAsia="仿宋"/>
          <w:color w:val="000000"/>
          <w:sz w:val="32"/>
          <w:szCs w:val="32"/>
          <w:lang w:val="en-US" w:eastAsia="zh-CN"/>
        </w:rPr>
        <w:t>9</w:t>
      </w:r>
      <w:r>
        <w:rPr>
          <w:rFonts w:hint="eastAsia" w:ascii="仿宋" w:hAnsi="仿宋" w:eastAsia="仿宋"/>
          <w:color w:val="000000"/>
          <w:sz w:val="32"/>
          <w:szCs w:val="32"/>
        </w:rPr>
        <w:t>台，单价</w:t>
      </w:r>
      <w:r>
        <w:rPr>
          <w:rFonts w:ascii="仿宋" w:hAnsi="仿宋" w:eastAsia="仿宋"/>
          <w:color w:val="000000"/>
          <w:sz w:val="32"/>
          <w:szCs w:val="32"/>
        </w:rPr>
        <w:t>100</w:t>
      </w:r>
      <w:r>
        <w:rPr>
          <w:rFonts w:hint="eastAsia" w:ascii="仿宋" w:hAnsi="仿宋" w:eastAsia="仿宋"/>
          <w:color w:val="000000"/>
          <w:sz w:val="32"/>
          <w:szCs w:val="32"/>
        </w:rPr>
        <w:t>万元以上专用设备</w:t>
      </w:r>
      <w:r>
        <w:rPr>
          <w:rFonts w:hint="eastAsia" w:ascii="仿宋" w:hAnsi="仿宋" w:eastAsia="仿宋"/>
          <w:color w:val="000000"/>
          <w:sz w:val="32"/>
          <w:szCs w:val="32"/>
          <w:lang w:val="en-US" w:eastAsia="zh-CN"/>
        </w:rPr>
        <w:t>8</w:t>
      </w:r>
      <w:r>
        <w:rPr>
          <w:rFonts w:hint="eastAsia" w:ascii="仿宋" w:hAnsi="仿宋" w:eastAsia="仿宋"/>
          <w:color w:val="000000"/>
          <w:sz w:val="32"/>
          <w:szCs w:val="32"/>
        </w:rPr>
        <w:t>台。</w:t>
      </w:r>
    </w:p>
    <w:p>
      <w:pPr>
        <w:autoSpaceDE w:val="0"/>
        <w:autoSpaceDN w:val="0"/>
        <w:adjustRightInd w:val="0"/>
        <w:spacing w:line="600" w:lineRule="exact"/>
        <w:ind w:firstLine="642" w:firstLineChars="200"/>
        <w:jc w:val="left"/>
        <w:outlineLvl w:val="2"/>
        <w:rPr>
          <w:rFonts w:hint="eastAsia" w:ascii="仿宋" w:hAnsi="仿宋" w:eastAsia="仿宋"/>
          <w:b/>
          <w:color w:val="auto"/>
          <w:sz w:val="32"/>
          <w:szCs w:val="32"/>
          <w:highlight w:val="none"/>
          <w:lang w:eastAsia="zh-CN"/>
        </w:rPr>
      </w:pPr>
      <w:r>
        <w:rPr>
          <w:rFonts w:hint="eastAsia" w:ascii="仿宋" w:hAnsi="仿宋" w:eastAsia="仿宋"/>
          <w:b/>
          <w:color w:val="auto"/>
          <w:sz w:val="32"/>
          <w:szCs w:val="32"/>
          <w:highlight w:val="none"/>
        </w:rPr>
        <w:t>（四）预算绩效管理情况</w:t>
      </w:r>
      <w:bookmarkEnd w:id="72"/>
    </w:p>
    <w:p>
      <w:pPr>
        <w:pStyle w:val="6"/>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根据预算绩效管理要求，本单位在202</w:t>
      </w:r>
      <w:r>
        <w:rPr>
          <w:rFonts w:hint="eastAsia" w:hAnsi="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年度预算编制阶段，组织对</w:t>
      </w:r>
      <w:r>
        <w:rPr>
          <w:rFonts w:hint="eastAsia" w:hAnsi="仿宋_GB2312" w:cs="仿宋_GB2312"/>
          <w:color w:val="auto"/>
          <w:sz w:val="32"/>
          <w:szCs w:val="32"/>
          <w:highlight w:val="none"/>
          <w:lang w:eastAsia="zh-CN"/>
        </w:rPr>
        <w:t>医疗设备购置</w:t>
      </w:r>
      <w:r>
        <w:rPr>
          <w:rFonts w:hint="eastAsia" w:ascii="仿宋_GB2312" w:hAnsi="仿宋_GB2312" w:eastAsia="仿宋_GB2312" w:cs="仿宋_GB2312"/>
          <w:color w:val="auto"/>
          <w:sz w:val="32"/>
          <w:szCs w:val="32"/>
          <w:highlight w:val="none"/>
        </w:rPr>
        <w:t>项目等</w:t>
      </w:r>
      <w:r>
        <w:rPr>
          <w:rFonts w:hint="eastAsia" w:hAnsi="仿宋_GB2312" w:cs="仿宋_GB2312"/>
          <w:color w:val="auto"/>
          <w:sz w:val="32"/>
          <w:szCs w:val="32"/>
          <w:highlight w:val="none"/>
          <w:lang w:val="en-US" w:eastAsia="zh-CN"/>
        </w:rPr>
        <w:t>10</w:t>
      </w:r>
      <w:r>
        <w:rPr>
          <w:rFonts w:hint="eastAsia" w:ascii="仿宋_GB2312" w:hAnsi="仿宋_GB2312" w:eastAsia="仿宋_GB2312" w:cs="仿宋_GB2312"/>
          <w:color w:val="auto"/>
          <w:sz w:val="32"/>
          <w:szCs w:val="32"/>
          <w:highlight w:val="none"/>
        </w:rPr>
        <w:t>个项目开展了预算事前绩效评估，对</w:t>
      </w:r>
      <w:r>
        <w:rPr>
          <w:rFonts w:hint="eastAsia" w:hAnsi="仿宋_GB2312" w:cs="仿宋_GB2312"/>
          <w:color w:val="auto"/>
          <w:sz w:val="32"/>
          <w:szCs w:val="32"/>
          <w:highlight w:val="none"/>
          <w:lang w:val="en-US" w:eastAsia="zh-CN"/>
        </w:rPr>
        <w:t>10</w:t>
      </w:r>
      <w:r>
        <w:rPr>
          <w:rFonts w:hint="eastAsia" w:ascii="仿宋_GB2312" w:hAnsi="仿宋_GB2312" w:eastAsia="仿宋_GB2312" w:cs="仿宋_GB2312"/>
          <w:color w:val="auto"/>
          <w:sz w:val="32"/>
          <w:szCs w:val="32"/>
          <w:highlight w:val="none"/>
        </w:rPr>
        <w:t>个项目编制了绩效目标，预算执行过程中，选取</w:t>
      </w:r>
      <w:r>
        <w:rPr>
          <w:rFonts w:hint="eastAsia" w:hAnsi="仿宋_GB2312" w:cs="仿宋_GB2312"/>
          <w:color w:val="auto"/>
          <w:sz w:val="32"/>
          <w:szCs w:val="32"/>
          <w:highlight w:val="none"/>
          <w:lang w:val="en-US" w:eastAsia="zh-CN"/>
        </w:rPr>
        <w:t>10</w:t>
      </w:r>
      <w:r>
        <w:rPr>
          <w:rFonts w:hint="eastAsia" w:ascii="仿宋_GB2312" w:hAnsi="仿宋_GB2312" w:eastAsia="仿宋_GB2312" w:cs="仿宋_GB2312"/>
          <w:color w:val="auto"/>
          <w:sz w:val="32"/>
          <w:szCs w:val="32"/>
          <w:highlight w:val="none"/>
        </w:rPr>
        <w:t>个项目开展绩效监控，组织对</w:t>
      </w:r>
      <w:r>
        <w:rPr>
          <w:rFonts w:hint="eastAsia" w:hAnsi="仿宋_GB2312" w:cs="仿宋_GB2312"/>
          <w:color w:val="auto"/>
          <w:sz w:val="32"/>
          <w:szCs w:val="32"/>
          <w:highlight w:val="none"/>
          <w:lang w:val="en-US" w:eastAsia="zh-CN"/>
        </w:rPr>
        <w:t>10</w:t>
      </w:r>
      <w:r>
        <w:rPr>
          <w:rFonts w:hint="eastAsia" w:ascii="仿宋_GB2312" w:hAnsi="仿宋_GB2312" w:eastAsia="仿宋_GB2312" w:cs="仿宋_GB2312"/>
          <w:color w:val="auto"/>
          <w:sz w:val="32"/>
          <w:szCs w:val="32"/>
          <w:highlight w:val="none"/>
        </w:rPr>
        <w:t>个项目开展绩效自评，绩效自评表详见</w:t>
      </w:r>
      <w:r>
        <w:rPr>
          <w:rFonts w:hint="eastAsia" w:hAnsi="仿宋_GB2312" w:cs="仿宋_GB2312"/>
          <w:color w:val="auto"/>
          <w:sz w:val="32"/>
          <w:szCs w:val="32"/>
          <w:highlight w:val="none"/>
          <w:lang w:eastAsia="zh-CN"/>
        </w:rPr>
        <w:t>第四部分</w:t>
      </w:r>
      <w:r>
        <w:rPr>
          <w:rFonts w:hint="eastAsia" w:ascii="仿宋_GB2312" w:hAnsi="仿宋_GB2312" w:eastAsia="仿宋_GB2312" w:cs="仿宋_GB2312"/>
          <w:color w:val="auto"/>
          <w:sz w:val="32"/>
          <w:szCs w:val="32"/>
          <w:highlight w:val="none"/>
        </w:rPr>
        <w:t>附件。</w:t>
      </w:r>
    </w:p>
    <w:p>
      <w:pPr>
        <w:widowControl/>
        <w:jc w:val="left"/>
        <w:rPr>
          <w:rFonts w:ascii="Times New Roman" w:hAnsi="Times New Roman" w:eastAsia="宋体" w:cs="Times New Roman"/>
          <w:kern w:val="2"/>
          <w:sz w:val="21"/>
          <w:szCs w:val="24"/>
          <w:lang w:val="en-US" w:eastAsia="zh-CN" w:bidi="ar-SA"/>
        </w:rPr>
      </w:pPr>
      <w:r>
        <w:rPr>
          <w:rFonts w:ascii="仿宋_GB2312" w:eastAsia="仿宋_GB2312"/>
          <w:b/>
          <w:color w:val="auto"/>
          <w:sz w:val="32"/>
          <w:szCs w:val="32"/>
          <w:highlight w:val="none"/>
        </w:rPr>
        <w:br w:type="page"/>
      </w:r>
    </w:p>
    <w:p>
      <w:pPr>
        <w:numPr>
          <w:ilvl w:val="0"/>
          <w:numId w:val="4"/>
        </w:numPr>
        <w:spacing w:line="600" w:lineRule="exact"/>
        <w:ind w:firstLine="660" w:firstLineChars="150"/>
        <w:jc w:val="center"/>
        <w:outlineLvl w:val="0"/>
        <w:rPr>
          <w:rStyle w:val="17"/>
          <w:rFonts w:ascii="黑体" w:hAnsi="黑体" w:eastAsia="黑体"/>
          <w:b w:val="0"/>
          <w:color w:val="auto"/>
          <w:highlight w:val="none"/>
        </w:rPr>
      </w:pPr>
      <w:bookmarkStart w:id="73" w:name="_Toc1887"/>
      <w:bookmarkStart w:id="74" w:name="_Toc15396613"/>
      <w:bookmarkStart w:id="75" w:name="_Toc15377225"/>
      <w:r>
        <w:rPr>
          <w:rFonts w:hint="eastAsia" w:ascii="黑体" w:hAnsi="黑体" w:eastAsia="黑体"/>
          <w:color w:val="auto"/>
          <w:sz w:val="44"/>
          <w:szCs w:val="44"/>
          <w:highlight w:val="none"/>
        </w:rPr>
        <w:t>名</w:t>
      </w:r>
      <w:r>
        <w:rPr>
          <w:rStyle w:val="17"/>
          <w:rFonts w:hint="eastAsia" w:ascii="黑体" w:hAnsi="黑体" w:eastAsia="黑体"/>
          <w:b w:val="0"/>
          <w:color w:val="auto"/>
          <w:highlight w:val="none"/>
        </w:rPr>
        <w:t>词解释</w:t>
      </w:r>
      <w:bookmarkEnd w:id="73"/>
      <w:bookmarkEnd w:id="74"/>
      <w:bookmarkEnd w:id="75"/>
    </w:p>
    <w:p>
      <w:pPr>
        <w:spacing w:line="600" w:lineRule="exact"/>
        <w:jc w:val="left"/>
        <w:rPr>
          <w:rFonts w:ascii="宋体"/>
          <w:b/>
          <w:color w:val="auto"/>
          <w:sz w:val="44"/>
          <w:szCs w:val="44"/>
          <w:highlight w:val="none"/>
        </w:rPr>
      </w:pPr>
    </w:p>
    <w:p>
      <w:pPr>
        <w:pStyle w:val="27"/>
        <w:numPr>
          <w:ilvl w:val="0"/>
          <w:numId w:val="5"/>
        </w:numPr>
        <w:spacing w:line="560" w:lineRule="exact"/>
        <w:ind w:left="0" w:leftChars="0" w:firstLine="400" w:firstLineChars="0"/>
        <w:jc w:val="both"/>
        <w:outlineLvl w:val="1"/>
        <w:rPr>
          <w:rFonts w:ascii="仿宋_GB2312" w:hAnsi="仿宋_GB2312" w:eastAsia="仿宋_GB2312" w:cs="仿宋_GB2312"/>
          <w:color w:val="auto"/>
          <w:kern w:val="2"/>
          <w:sz w:val="32"/>
          <w:szCs w:val="32"/>
        </w:rPr>
      </w:pPr>
      <w:bookmarkStart w:id="76" w:name="_Toc30064"/>
      <w:bookmarkStart w:id="77" w:name="_Toc15377226"/>
      <w:r>
        <w:rPr>
          <w:rFonts w:hint="eastAsia" w:ascii="仿宋_GB2312" w:hAnsi="仿宋_GB2312" w:eastAsia="仿宋_GB2312" w:cs="仿宋_GB2312"/>
          <w:color w:val="auto"/>
          <w:kern w:val="2"/>
          <w:sz w:val="32"/>
          <w:szCs w:val="32"/>
        </w:rPr>
        <w:t>财政拨款收入：指单位从同级财政部门取得的财政预算资金。</w:t>
      </w:r>
      <w:bookmarkEnd w:id="76"/>
    </w:p>
    <w:p>
      <w:pPr>
        <w:numPr>
          <w:ilvl w:val="0"/>
          <w:numId w:val="5"/>
        </w:numPr>
        <w:ind w:left="0" w:leftChars="0" w:firstLine="400" w:firstLineChars="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社会保障和就业支出（类）行政事业单位养老支出（款）机关事业单位基本养老保险缴费支出（项）2080505：指反映机关事业单位实施养老保险制度由单位缴纳的基本养老保险费支出。</w:t>
      </w:r>
    </w:p>
    <w:p>
      <w:pPr>
        <w:numPr>
          <w:ilvl w:val="0"/>
          <w:numId w:val="5"/>
        </w:numPr>
        <w:ind w:left="0" w:leftChars="0" w:firstLine="400" w:firstLineChars="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社会保障和就业支出（类）行政事业单位养老支出（款）机关事业单位职业年金缴费支出（项）2080506：指反映机关事业单位实施养老保险制度由单位实际缴纳的职业年金支出。</w:t>
      </w:r>
    </w:p>
    <w:p>
      <w:pPr>
        <w:pStyle w:val="27"/>
        <w:numPr>
          <w:ilvl w:val="0"/>
          <w:numId w:val="5"/>
        </w:numPr>
        <w:spacing w:line="560" w:lineRule="exact"/>
        <w:ind w:left="0" w:leftChars="0" w:firstLine="400" w:firstLineChars="0"/>
        <w:jc w:val="both"/>
        <w:rPr>
          <w:rFonts w:hint="eastAsia" w:ascii="仿宋_GB2312" w:hAnsi="仿宋_GB2312" w:eastAsia="仿宋_GB2312" w:cs="仿宋_GB2312"/>
          <w:color w:val="auto"/>
          <w:kern w:val="2"/>
          <w:sz w:val="32"/>
          <w:szCs w:val="32"/>
        </w:rPr>
      </w:pPr>
      <w:r>
        <w:rPr>
          <w:rFonts w:hint="eastAsia" w:ascii="仿宋_GB2312" w:hAnsi="仿宋_GB2312" w:eastAsia="仿宋_GB2312" w:cs="仿宋_GB2312"/>
          <w:sz w:val="32"/>
          <w:szCs w:val="32"/>
        </w:rPr>
        <w:t>社会保障和就业支出（类）</w:t>
      </w:r>
      <w:r>
        <w:rPr>
          <w:rFonts w:hint="eastAsia" w:ascii="仿宋_GB2312" w:hAnsi="仿宋_GB2312" w:eastAsia="仿宋_GB2312" w:cs="仿宋_GB2312"/>
          <w:sz w:val="32"/>
          <w:szCs w:val="32"/>
          <w:lang w:eastAsia="zh-CN"/>
        </w:rPr>
        <w:t>社会福利支出</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eastAsia="zh-CN"/>
        </w:rPr>
        <w:t>其他社会福利支出</w:t>
      </w:r>
      <w:r>
        <w:rPr>
          <w:rFonts w:hint="eastAsia" w:ascii="仿宋_GB2312" w:hAnsi="仿宋_GB2312" w:eastAsia="仿宋_GB2312" w:cs="仿宋_GB2312"/>
          <w:sz w:val="32"/>
          <w:szCs w:val="32"/>
        </w:rPr>
        <w:t>（项）208</w:t>
      </w:r>
      <w:r>
        <w:rPr>
          <w:rFonts w:hint="eastAsia" w:ascii="仿宋_GB2312" w:hAnsi="仿宋_GB2312" w:eastAsia="仿宋_GB2312" w:cs="仿宋_GB2312"/>
          <w:sz w:val="32"/>
          <w:szCs w:val="32"/>
          <w:lang w:val="en-US" w:eastAsia="zh-CN"/>
        </w:rPr>
        <w:t>1099</w:t>
      </w:r>
      <w:r>
        <w:rPr>
          <w:rFonts w:hint="eastAsia" w:ascii="仿宋_GB2312" w:hAnsi="仿宋_GB2312" w:eastAsia="仿宋_GB2312" w:cs="仿宋_GB2312"/>
          <w:sz w:val="32"/>
          <w:szCs w:val="32"/>
        </w:rPr>
        <w:t>：</w:t>
      </w:r>
      <w:r>
        <w:rPr>
          <w:rFonts w:hint="eastAsia" w:ascii="仿宋_GB2312" w:eastAsia="仿宋_GB2312" w:cs="仿宋_GB2312"/>
          <w:sz w:val="32"/>
          <w:szCs w:val="32"/>
          <w:lang w:bidi="ar-SA"/>
        </w:rPr>
        <w:t>指反映</w:t>
      </w:r>
      <w:r>
        <w:rPr>
          <w:rFonts w:hint="eastAsia" w:ascii="仿宋_GB2312" w:eastAsia="仿宋_GB2312" w:cs="仿宋_GB2312"/>
          <w:sz w:val="32"/>
          <w:szCs w:val="32"/>
          <w:lang w:eastAsia="zh-CN" w:bidi="ar-SA"/>
        </w:rPr>
        <w:t>除上述项目以外</w:t>
      </w:r>
      <w:r>
        <w:rPr>
          <w:rFonts w:hint="eastAsia" w:ascii="仿宋_GB2312" w:hAnsi="仿宋_GB2312" w:eastAsia="仿宋_GB2312" w:cs="仿宋_GB2312"/>
          <w:sz w:val="32"/>
          <w:szCs w:val="32"/>
          <w:lang w:eastAsia="zh-CN"/>
        </w:rPr>
        <w:t>其他社会福利方面</w:t>
      </w:r>
      <w:r>
        <w:rPr>
          <w:rFonts w:hint="eastAsia" w:ascii="仿宋_GB2312" w:eastAsia="仿宋_GB2312" w:cs="仿宋_GB2312"/>
          <w:sz w:val="32"/>
          <w:szCs w:val="32"/>
          <w:lang w:eastAsia="zh-CN" w:bidi="ar-SA"/>
        </w:rPr>
        <w:t>的</w:t>
      </w:r>
      <w:r>
        <w:rPr>
          <w:rFonts w:hint="eastAsia" w:ascii="仿宋_GB2312" w:eastAsia="仿宋_GB2312" w:cs="仿宋_GB2312"/>
          <w:sz w:val="32"/>
          <w:szCs w:val="32"/>
          <w:lang w:bidi="ar-SA"/>
        </w:rPr>
        <w:t>支出。</w:t>
      </w:r>
    </w:p>
    <w:p>
      <w:pPr>
        <w:numPr>
          <w:ilvl w:val="0"/>
          <w:numId w:val="5"/>
        </w:numPr>
        <w:ind w:left="0" w:leftChars="0" w:firstLine="400" w:firstLineChars="0"/>
        <w:rPr>
          <w:rFonts w:hint="eastAsia"/>
        </w:rPr>
      </w:pPr>
      <w:r>
        <w:rPr>
          <w:rFonts w:hint="eastAsia" w:ascii="仿宋_GB2312" w:eastAsia="仿宋_GB2312" w:cs="仿宋_GB2312"/>
          <w:sz w:val="32"/>
          <w:szCs w:val="32"/>
          <w:lang w:bidi="ar-SA"/>
        </w:rPr>
        <w:t>社会保障和就业支出（类）</w:t>
      </w:r>
      <w:r>
        <w:rPr>
          <w:rFonts w:hint="eastAsia" w:ascii="仿宋_GB2312" w:eastAsia="仿宋_GB2312" w:cs="仿宋_GB2312"/>
          <w:sz w:val="32"/>
          <w:szCs w:val="32"/>
          <w:lang w:eastAsia="zh-CN" w:bidi="ar-SA"/>
        </w:rPr>
        <w:t>其他</w:t>
      </w:r>
      <w:r>
        <w:rPr>
          <w:rFonts w:hint="eastAsia" w:ascii="仿宋_GB2312" w:eastAsia="仿宋_GB2312" w:cs="仿宋_GB2312"/>
          <w:sz w:val="32"/>
          <w:szCs w:val="32"/>
          <w:lang w:bidi="ar-SA"/>
        </w:rPr>
        <w:t>社会保障和就业支出（款）</w:t>
      </w:r>
      <w:r>
        <w:rPr>
          <w:rFonts w:hint="eastAsia" w:ascii="仿宋_GB2312" w:eastAsia="仿宋_GB2312" w:cs="仿宋_GB2312"/>
          <w:sz w:val="32"/>
          <w:szCs w:val="32"/>
          <w:lang w:eastAsia="zh-CN" w:bidi="ar-SA"/>
        </w:rPr>
        <w:t>其他</w:t>
      </w:r>
      <w:r>
        <w:rPr>
          <w:rFonts w:hint="eastAsia" w:ascii="仿宋_GB2312" w:eastAsia="仿宋_GB2312" w:cs="仿宋_GB2312"/>
          <w:sz w:val="32"/>
          <w:szCs w:val="32"/>
          <w:lang w:bidi="ar-SA"/>
        </w:rPr>
        <w:t>社会保障和就业支出（项）208</w:t>
      </w:r>
      <w:r>
        <w:rPr>
          <w:rFonts w:hint="eastAsia" w:ascii="仿宋_GB2312" w:eastAsia="仿宋_GB2312" w:cs="仿宋_GB2312"/>
          <w:sz w:val="32"/>
          <w:szCs w:val="32"/>
          <w:lang w:val="en-US" w:eastAsia="zh-CN" w:bidi="ar-SA"/>
        </w:rPr>
        <w:t>99</w:t>
      </w:r>
      <w:r>
        <w:rPr>
          <w:rFonts w:hint="eastAsia" w:ascii="仿宋_GB2312" w:eastAsia="仿宋_GB2312" w:cs="仿宋_GB2312"/>
          <w:sz w:val="32"/>
          <w:szCs w:val="32"/>
          <w:lang w:bidi="ar-SA"/>
        </w:rPr>
        <w:t>99：指反映除上述项目以外其他用于社会保障和就业</w:t>
      </w:r>
      <w:r>
        <w:rPr>
          <w:rFonts w:hint="eastAsia" w:ascii="仿宋_GB2312" w:eastAsia="仿宋_GB2312" w:cs="仿宋_GB2312"/>
          <w:sz w:val="32"/>
          <w:szCs w:val="32"/>
          <w:lang w:eastAsia="zh-CN" w:bidi="ar-SA"/>
        </w:rPr>
        <w:t>方面</w:t>
      </w:r>
      <w:r>
        <w:rPr>
          <w:rFonts w:hint="eastAsia" w:ascii="仿宋_GB2312" w:eastAsia="仿宋_GB2312" w:cs="仿宋_GB2312"/>
          <w:sz w:val="32"/>
          <w:szCs w:val="32"/>
          <w:lang w:bidi="ar-SA"/>
        </w:rPr>
        <w:t>的支出。</w:t>
      </w:r>
    </w:p>
    <w:p>
      <w:pPr>
        <w:numPr>
          <w:ilvl w:val="0"/>
          <w:numId w:val="5"/>
        </w:numPr>
        <w:ind w:left="0" w:leftChars="0" w:firstLine="400" w:firstLineChars="0"/>
        <w:rPr>
          <w:rFonts w:hint="default" w:eastAsia="宋体"/>
          <w:lang w:val="en-US" w:eastAsia="zh-CN"/>
        </w:rPr>
      </w:pPr>
      <w:r>
        <w:rPr>
          <w:rFonts w:hint="eastAsia" w:ascii="仿宋" w:hAnsi="仿宋" w:eastAsia="仿宋" w:cs="仿宋"/>
          <w:sz w:val="32"/>
          <w:szCs w:val="32"/>
          <w:lang w:bidi="ar-SA"/>
        </w:rPr>
        <w:t>卫</w:t>
      </w:r>
      <w:r>
        <w:rPr>
          <w:rFonts w:hint="eastAsia" w:ascii="仿宋_GB2312" w:eastAsia="仿宋_GB2312" w:cs="仿宋_GB2312"/>
          <w:sz w:val="32"/>
          <w:szCs w:val="32"/>
          <w:lang w:bidi="ar-SA"/>
        </w:rPr>
        <w:t>生健康支出</w:t>
      </w:r>
      <w:r>
        <w:rPr>
          <w:rFonts w:hint="eastAsia" w:ascii="仿宋_GB2312" w:eastAsia="仿宋_GB2312" w:cs="仿宋_GB2312"/>
          <w:color w:val="000000"/>
          <w:sz w:val="32"/>
          <w:szCs w:val="32"/>
          <w:lang w:bidi="ar-SA"/>
        </w:rPr>
        <w:t>（类）公立医院（款）</w:t>
      </w:r>
      <w:r>
        <w:rPr>
          <w:rFonts w:hint="eastAsia" w:ascii="仿宋_GB2312" w:eastAsia="仿宋_GB2312" w:cs="仿宋_GB2312"/>
          <w:color w:val="000000"/>
          <w:sz w:val="32"/>
          <w:szCs w:val="32"/>
          <w:lang w:eastAsia="zh-CN" w:bidi="ar-SA"/>
        </w:rPr>
        <w:t>妇幼保健医院</w:t>
      </w:r>
      <w:r>
        <w:rPr>
          <w:rFonts w:hint="eastAsia" w:ascii="仿宋_GB2312" w:eastAsia="仿宋_GB2312" w:cs="仿宋_GB2312"/>
          <w:color w:val="000000"/>
          <w:sz w:val="32"/>
          <w:szCs w:val="32"/>
          <w:lang w:bidi="ar-SA"/>
        </w:rPr>
        <w:t>（项）21002</w:t>
      </w:r>
      <w:r>
        <w:rPr>
          <w:rFonts w:hint="eastAsia" w:ascii="仿宋_GB2312" w:eastAsia="仿宋_GB2312" w:cs="仿宋_GB2312"/>
          <w:color w:val="000000"/>
          <w:sz w:val="32"/>
          <w:szCs w:val="32"/>
          <w:lang w:val="en-US" w:eastAsia="zh-CN" w:bidi="ar-SA"/>
        </w:rPr>
        <w:t>06</w:t>
      </w:r>
      <w:r>
        <w:rPr>
          <w:rFonts w:hint="eastAsia" w:ascii="仿宋_GB2312" w:eastAsia="仿宋_GB2312" w:cs="仿宋_GB2312"/>
          <w:color w:val="000000"/>
          <w:sz w:val="32"/>
          <w:szCs w:val="32"/>
          <w:lang w:bidi="ar-SA"/>
        </w:rPr>
        <w:t>：指反映</w:t>
      </w:r>
      <w:r>
        <w:rPr>
          <w:rFonts w:hint="eastAsia" w:ascii="仿宋_GB2312" w:eastAsia="仿宋_GB2312" w:cs="仿宋_GB2312"/>
          <w:color w:val="000000"/>
          <w:sz w:val="32"/>
          <w:szCs w:val="32"/>
          <w:lang w:eastAsia="zh-CN" w:bidi="ar-SA"/>
        </w:rPr>
        <w:t>妇幼保健院医院</w:t>
      </w:r>
      <w:r>
        <w:rPr>
          <w:rFonts w:hint="eastAsia" w:ascii="仿宋_GB2312" w:eastAsia="仿宋_GB2312" w:cs="仿宋_GB2312"/>
          <w:color w:val="000000"/>
          <w:sz w:val="32"/>
          <w:szCs w:val="32"/>
          <w:lang w:bidi="ar-SA"/>
        </w:rPr>
        <w:t>方面的支出。</w:t>
      </w:r>
    </w:p>
    <w:p>
      <w:pPr>
        <w:numPr>
          <w:ilvl w:val="0"/>
          <w:numId w:val="5"/>
        </w:numPr>
        <w:ind w:left="0" w:leftChars="0" w:firstLine="400" w:firstLineChars="0"/>
        <w:rPr>
          <w:rFonts w:hint="eastAsia" w:ascii="仿宋_GB2312" w:eastAsia="仿宋_GB2312" w:cs="仿宋_GB2312"/>
          <w:color w:val="000000"/>
          <w:sz w:val="32"/>
          <w:szCs w:val="32"/>
          <w:lang w:bidi="ar-SA"/>
        </w:rPr>
      </w:pPr>
      <w:r>
        <w:rPr>
          <w:rFonts w:hint="eastAsia" w:ascii="仿宋_GB2312" w:eastAsia="仿宋_GB2312" w:cs="仿宋_GB2312"/>
          <w:sz w:val="32"/>
          <w:szCs w:val="32"/>
          <w:lang w:bidi="ar-SA"/>
        </w:rPr>
        <w:t>卫生健康支出</w:t>
      </w:r>
      <w:r>
        <w:rPr>
          <w:rFonts w:hint="eastAsia" w:ascii="仿宋_GB2312" w:eastAsia="仿宋_GB2312" w:cs="仿宋_GB2312"/>
          <w:color w:val="000000"/>
          <w:sz w:val="32"/>
          <w:szCs w:val="32"/>
          <w:lang w:bidi="ar-SA"/>
        </w:rPr>
        <w:t>（类）公立医院（款）其他公立医院支出（项）2100299：指反映除上述项目以外的其他用于公立医院方面的支出。</w:t>
      </w:r>
    </w:p>
    <w:p>
      <w:pPr>
        <w:numPr>
          <w:ilvl w:val="0"/>
          <w:numId w:val="5"/>
        </w:numPr>
        <w:ind w:left="0" w:leftChars="0" w:firstLine="400" w:firstLineChars="0"/>
        <w:jc w:val="both"/>
        <w:rPr>
          <w:rFonts w:hint="default" w:eastAsia="仿宋_GB2312"/>
          <w:lang w:val="en-US" w:eastAsia="zh-CN"/>
        </w:rPr>
      </w:pPr>
      <w:r>
        <w:rPr>
          <w:rFonts w:hint="eastAsia" w:ascii="仿宋_GB2312" w:hAnsi="仿宋_GB2312" w:eastAsia="仿宋_GB2312" w:cs="仿宋_GB2312"/>
          <w:sz w:val="32"/>
          <w:szCs w:val="32"/>
        </w:rPr>
        <w:t>卫生健康支出（类）公共卫生（款）妇幼保健机构（项）2100403：指反映卫生健康部门所属妇幼保健机构的支出。</w:t>
      </w:r>
    </w:p>
    <w:p>
      <w:pPr>
        <w:numPr>
          <w:ilvl w:val="0"/>
          <w:numId w:val="5"/>
        </w:numPr>
        <w:ind w:left="0" w:leftChars="0" w:firstLine="400" w:firstLineChars="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卫生健康支出（类）公共卫生（款）重大公共卫生专项（项）2100409：指反映重大疾病预防控制等重大公共卫生服务项目支出。</w:t>
      </w:r>
    </w:p>
    <w:p>
      <w:pPr>
        <w:numPr>
          <w:ilvl w:val="0"/>
          <w:numId w:val="5"/>
        </w:numPr>
        <w:ind w:left="0" w:leftChars="0" w:firstLine="400" w:firstLineChars="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卫生健康支出（类）行政事业单位医疗（款）事业单位医疗（项）2101102：指反映财政部门安排的事业单位基本医疗保险缴费经费，未参加医疗保险的事业单位的公费医疗经费，按国家规定享受离休人员待遇的医疗经费。</w:t>
      </w:r>
    </w:p>
    <w:p>
      <w:pPr>
        <w:numPr>
          <w:ilvl w:val="0"/>
          <w:numId w:val="5"/>
        </w:numPr>
        <w:ind w:left="0" w:leftChars="0" w:firstLine="400" w:firstLineChars="0"/>
        <w:jc w:val="both"/>
        <w:rPr>
          <w:rFonts w:ascii="仿宋_GB2312" w:hAnsi="仿宋_GB2312" w:eastAsia="仿宋_GB2312" w:cs="仿宋_GB2312"/>
          <w:sz w:val="32"/>
          <w:szCs w:val="32"/>
        </w:rPr>
      </w:pPr>
      <w:r>
        <w:rPr>
          <w:rFonts w:hint="eastAsia" w:ascii="仿宋_GB2312" w:eastAsia="仿宋_GB2312" w:cs="仿宋_GB2312"/>
          <w:sz w:val="32"/>
          <w:szCs w:val="32"/>
          <w:lang w:bidi="ar-SA"/>
        </w:rPr>
        <w:t>卫生健康支出（类）其他卫生健康支出（款）其他卫生健康支出（项）21099</w:t>
      </w:r>
      <w:r>
        <w:rPr>
          <w:rFonts w:hint="eastAsia" w:ascii="仿宋_GB2312" w:eastAsia="仿宋_GB2312" w:cs="仿宋_GB2312"/>
          <w:sz w:val="32"/>
          <w:szCs w:val="32"/>
          <w:lang w:val="en-US" w:eastAsia="zh-CN" w:bidi="ar-SA"/>
        </w:rPr>
        <w:t>99</w:t>
      </w:r>
      <w:r>
        <w:rPr>
          <w:rFonts w:hint="eastAsia" w:ascii="仿宋_GB2312" w:eastAsia="仿宋_GB2312" w:cs="仿宋_GB2312"/>
          <w:sz w:val="32"/>
          <w:szCs w:val="32"/>
          <w:lang w:bidi="ar-SA"/>
        </w:rPr>
        <w:t>：指反映除上述项目以外其他用于卫生健康方面的支出。</w:t>
      </w:r>
    </w:p>
    <w:p>
      <w:pPr>
        <w:pStyle w:val="20"/>
        <w:numPr>
          <w:ilvl w:val="0"/>
          <w:numId w:val="5"/>
        </w:numPr>
        <w:ind w:left="0" w:leftChars="0" w:firstLine="400" w:firstLineChars="0"/>
        <w:rPr>
          <w:rFonts w:hint="eastAsia" w:ascii="仿宋_GB2312" w:eastAsia="仿宋_GB2312" w:cs="仿宋_GB2312"/>
          <w:color w:val="auto"/>
          <w:sz w:val="32"/>
          <w:szCs w:val="32"/>
          <w:lang w:val="en-US" w:eastAsia="zh-CN" w:bidi="ar-SA"/>
        </w:rPr>
      </w:pPr>
      <w:r>
        <w:rPr>
          <w:rFonts w:hint="eastAsia" w:ascii="仿宋" w:hAnsi="仿宋" w:eastAsia="仿宋"/>
          <w:b w:val="0"/>
          <w:bCs w:val="0"/>
          <w:color w:val="auto"/>
          <w:sz w:val="32"/>
          <w:szCs w:val="32"/>
          <w:lang w:eastAsia="zh-CN"/>
        </w:rPr>
        <w:t>城乡社区支出</w:t>
      </w:r>
      <w:r>
        <w:rPr>
          <w:rStyle w:val="15"/>
          <w:rFonts w:hint="eastAsia" w:ascii="仿宋" w:hAnsi="仿宋" w:eastAsia="仿宋"/>
          <w:b w:val="0"/>
          <w:bCs w:val="0"/>
          <w:color w:val="auto"/>
          <w:sz w:val="32"/>
          <w:szCs w:val="32"/>
        </w:rPr>
        <w:t>（类）</w:t>
      </w:r>
      <w:r>
        <w:rPr>
          <w:rStyle w:val="15"/>
          <w:rFonts w:hint="eastAsia" w:ascii="仿宋" w:hAnsi="仿宋" w:eastAsia="仿宋"/>
          <w:b w:val="0"/>
          <w:bCs w:val="0"/>
          <w:color w:val="auto"/>
          <w:sz w:val="32"/>
          <w:szCs w:val="32"/>
          <w:lang w:eastAsia="zh-CN"/>
        </w:rPr>
        <w:t>其他</w:t>
      </w:r>
      <w:r>
        <w:rPr>
          <w:rFonts w:hint="eastAsia" w:ascii="仿宋" w:hAnsi="仿宋" w:eastAsia="仿宋"/>
          <w:b w:val="0"/>
          <w:bCs w:val="0"/>
          <w:color w:val="auto"/>
          <w:sz w:val="32"/>
          <w:szCs w:val="32"/>
          <w:lang w:eastAsia="zh-CN"/>
        </w:rPr>
        <w:t>城乡社区支出</w:t>
      </w:r>
      <w:r>
        <w:rPr>
          <w:rStyle w:val="15"/>
          <w:rFonts w:hint="eastAsia" w:ascii="仿宋" w:hAnsi="仿宋" w:eastAsia="仿宋"/>
          <w:b w:val="0"/>
          <w:bCs w:val="0"/>
          <w:color w:val="auto"/>
          <w:sz w:val="32"/>
          <w:szCs w:val="32"/>
        </w:rPr>
        <w:t>（款）</w:t>
      </w:r>
      <w:r>
        <w:rPr>
          <w:rStyle w:val="15"/>
          <w:rFonts w:hint="eastAsia" w:ascii="仿宋" w:hAnsi="仿宋" w:eastAsia="仿宋"/>
          <w:b w:val="0"/>
          <w:bCs w:val="0"/>
          <w:color w:val="auto"/>
          <w:sz w:val="32"/>
          <w:szCs w:val="32"/>
          <w:lang w:eastAsia="zh-CN"/>
        </w:rPr>
        <w:t>其他</w:t>
      </w:r>
      <w:r>
        <w:rPr>
          <w:rFonts w:hint="eastAsia" w:ascii="仿宋" w:hAnsi="仿宋" w:eastAsia="仿宋"/>
          <w:b w:val="0"/>
          <w:bCs w:val="0"/>
          <w:color w:val="auto"/>
          <w:sz w:val="32"/>
          <w:szCs w:val="32"/>
          <w:lang w:eastAsia="zh-CN"/>
        </w:rPr>
        <w:t>城乡社区支出</w:t>
      </w:r>
      <w:r>
        <w:rPr>
          <w:rStyle w:val="15"/>
          <w:rFonts w:hint="eastAsia" w:ascii="仿宋" w:hAnsi="仿宋" w:eastAsia="仿宋"/>
          <w:b w:val="0"/>
          <w:bCs w:val="0"/>
          <w:color w:val="auto"/>
          <w:sz w:val="32"/>
          <w:szCs w:val="32"/>
        </w:rPr>
        <w:t>（项）</w:t>
      </w:r>
      <w:r>
        <w:rPr>
          <w:rStyle w:val="15"/>
          <w:rFonts w:hint="eastAsia" w:ascii="仿宋" w:hAnsi="仿宋" w:eastAsia="仿宋"/>
          <w:b w:val="0"/>
          <w:bCs w:val="0"/>
          <w:color w:val="auto"/>
          <w:sz w:val="32"/>
          <w:szCs w:val="32"/>
          <w:lang w:val="en-US" w:eastAsia="zh-CN"/>
        </w:rPr>
        <w:t>2129999：</w:t>
      </w:r>
      <w:r>
        <w:rPr>
          <w:rStyle w:val="15"/>
          <w:rFonts w:hint="eastAsia" w:ascii="仿宋" w:hAnsi="仿宋" w:eastAsia="仿宋"/>
          <w:b w:val="0"/>
          <w:bCs w:val="0"/>
          <w:color w:val="auto"/>
          <w:sz w:val="32"/>
          <w:szCs w:val="32"/>
          <w:lang w:eastAsia="zh-CN"/>
        </w:rPr>
        <w:t>指反映除上述项目以外其他用于城乡社区方面的支出。</w:t>
      </w:r>
    </w:p>
    <w:p>
      <w:pPr>
        <w:numPr>
          <w:ilvl w:val="0"/>
          <w:numId w:val="5"/>
        </w:numPr>
        <w:ind w:left="0" w:leftChars="0" w:firstLine="400" w:firstLineChars="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住房保障支出（类）住房改革支出（款）住房公积金（项）2210201：指反映行政事业单位按人力资源和社会保障部、财政部规定的基本工资和津贴补贴以及规定比例为职工缴纳的住房公积金。</w:t>
      </w:r>
    </w:p>
    <w:p>
      <w:pPr>
        <w:numPr>
          <w:ilvl w:val="0"/>
          <w:numId w:val="5"/>
        </w:numPr>
        <w:ind w:left="0" w:leftChars="0" w:firstLine="400" w:firstLineChars="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基本支出：指为保障机构正常运转、完成日常工作任务而发生的人员支出和公用支出。</w:t>
      </w:r>
    </w:p>
    <w:p>
      <w:pPr>
        <w:numPr>
          <w:ilvl w:val="0"/>
          <w:numId w:val="5"/>
        </w:numPr>
        <w:ind w:left="0" w:leftChars="0" w:firstLine="400" w:firstLineChars="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项目支出：指在基本支出之外为完成特定行政任务和事业发展目标所发生的支出。</w:t>
      </w:r>
    </w:p>
    <w:p>
      <w:pPr>
        <w:pStyle w:val="27"/>
        <w:numPr>
          <w:ilvl w:val="0"/>
          <w:numId w:val="5"/>
        </w:numPr>
        <w:spacing w:line="560" w:lineRule="exact"/>
        <w:ind w:left="0" w:leftChars="0" w:firstLine="400" w:firstLineChars="0"/>
        <w:jc w:val="both"/>
        <w:rPr>
          <w:rFonts w:ascii="仿宋_GB2312" w:hAnsi="仿宋_GB2312" w:eastAsia="仿宋_GB2312" w:cs="仿宋_GB2312"/>
          <w:color w:val="auto"/>
          <w:kern w:val="2"/>
          <w:sz w:val="32"/>
          <w:szCs w:val="32"/>
        </w:rPr>
      </w:pPr>
      <w:r>
        <w:rPr>
          <w:rFonts w:hint="eastAsia" w:ascii="仿宋_GB2312" w:hAnsi="仿宋_GB2312" w:eastAsia="仿宋_GB2312" w:cs="仿宋_GB2312"/>
          <w:color w:val="auto"/>
          <w:kern w:val="2"/>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spacing w:line="600" w:lineRule="exact"/>
        <w:jc w:val="center"/>
        <w:outlineLvl w:val="0"/>
        <w:rPr>
          <w:rStyle w:val="17"/>
          <w:rFonts w:ascii="黑体" w:hAnsi="黑体" w:eastAsia="黑体"/>
          <w:b w:val="0"/>
          <w:color w:val="auto"/>
          <w:highlight w:val="none"/>
        </w:rPr>
      </w:pPr>
      <w:r>
        <w:rPr>
          <w:rFonts w:ascii="宋体"/>
          <w:b/>
          <w:color w:val="auto"/>
          <w:sz w:val="44"/>
          <w:szCs w:val="44"/>
          <w:highlight w:val="none"/>
        </w:rPr>
        <w:br w:type="page"/>
      </w:r>
      <w:bookmarkStart w:id="78" w:name="_Toc15396614"/>
      <w:bookmarkStart w:id="79" w:name="_Toc24173"/>
      <w:r>
        <w:rPr>
          <w:rFonts w:hint="eastAsia" w:ascii="黑体" w:hAnsi="黑体" w:eastAsia="黑体"/>
          <w:color w:val="auto"/>
          <w:sz w:val="44"/>
          <w:szCs w:val="44"/>
          <w:highlight w:val="none"/>
        </w:rPr>
        <w:t>第</w:t>
      </w:r>
      <w:r>
        <w:rPr>
          <w:rStyle w:val="17"/>
          <w:rFonts w:hint="eastAsia" w:ascii="黑体" w:hAnsi="黑体" w:eastAsia="黑体"/>
          <w:b w:val="0"/>
          <w:color w:val="auto"/>
          <w:highlight w:val="none"/>
        </w:rPr>
        <w:t>四部分 附件</w:t>
      </w:r>
      <w:bookmarkEnd w:id="78"/>
      <w:bookmarkEnd w:id="79"/>
    </w:p>
    <w:p>
      <w:pPr>
        <w:pStyle w:val="20"/>
      </w:pPr>
    </w:p>
    <w:tbl>
      <w:tblPr>
        <w:tblStyle w:val="13"/>
        <w:tblW w:w="960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56"/>
        <w:gridCol w:w="1151"/>
        <w:gridCol w:w="1197"/>
        <w:gridCol w:w="1692"/>
        <w:gridCol w:w="621"/>
        <w:gridCol w:w="700"/>
        <w:gridCol w:w="602"/>
        <w:gridCol w:w="986"/>
        <w:gridCol w:w="627"/>
        <w:gridCol w:w="612"/>
        <w:gridCol w:w="75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9" w:hRule="atLeast"/>
        </w:trPr>
        <w:tc>
          <w:tcPr>
            <w:tcW w:w="96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9" w:hRule="atLeast"/>
        </w:trPr>
        <w:tc>
          <w:tcPr>
            <w:tcW w:w="18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项目名称</w:t>
            </w:r>
          </w:p>
        </w:tc>
        <w:tc>
          <w:tcPr>
            <w:tcW w:w="779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51080022T000004944673-人员经费类支出项目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8" w:hRule="atLeast"/>
        </w:trPr>
        <w:tc>
          <w:tcPr>
            <w:tcW w:w="18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主管部门</w:t>
            </w:r>
          </w:p>
        </w:tc>
        <w:tc>
          <w:tcPr>
            <w:tcW w:w="481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广元市卫生健康委员会部门</w:t>
            </w:r>
          </w:p>
        </w:tc>
        <w:tc>
          <w:tcPr>
            <w:tcW w:w="986"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22"/>
                <w:szCs w:val="22"/>
                <w:u w:val="none"/>
              </w:rPr>
            </w:pPr>
            <w:r>
              <w:rPr>
                <w:rFonts w:hint="eastAsia" w:ascii="黑体" w:hAnsi="黑体" w:eastAsia="黑体" w:cs="黑体"/>
                <w:i w:val="0"/>
                <w:iCs w:val="0"/>
                <w:color w:val="000000"/>
                <w:kern w:val="0"/>
                <w:sz w:val="22"/>
                <w:szCs w:val="22"/>
                <w:u w:val="none"/>
                <w:lang w:val="en-US" w:eastAsia="zh-CN" w:bidi="ar"/>
              </w:rPr>
              <w:t>实施单位 （盖章）</w:t>
            </w:r>
          </w:p>
        </w:tc>
        <w:tc>
          <w:tcPr>
            <w:tcW w:w="19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广元市妇幼保健院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9" w:hRule="atLeast"/>
        </w:trPr>
        <w:tc>
          <w:tcPr>
            <w:tcW w:w="6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项目基本情况</w:t>
            </w:r>
          </w:p>
        </w:tc>
        <w:tc>
          <w:tcPr>
            <w:tcW w:w="11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1.项目年度目标完成情况</w:t>
            </w:r>
          </w:p>
        </w:tc>
        <w:tc>
          <w:tcPr>
            <w:tcW w:w="481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项目年度目标</w:t>
            </w:r>
          </w:p>
        </w:tc>
        <w:tc>
          <w:tcPr>
            <w:tcW w:w="298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2"/>
                <w:szCs w:val="22"/>
                <w:u w:val="none"/>
              </w:rPr>
            </w:pPr>
            <w:r>
              <w:rPr>
                <w:rFonts w:hint="eastAsia" w:ascii="黑体" w:hAnsi="黑体" w:eastAsia="黑体" w:cs="黑体"/>
                <w:i w:val="0"/>
                <w:iCs w:val="0"/>
                <w:color w:val="000000"/>
                <w:kern w:val="0"/>
                <w:sz w:val="22"/>
                <w:szCs w:val="22"/>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9"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2"/>
                <w:szCs w:val="22"/>
                <w:u w:val="none"/>
              </w:rPr>
            </w:pPr>
          </w:p>
        </w:tc>
        <w:tc>
          <w:tcPr>
            <w:tcW w:w="11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2"/>
                <w:szCs w:val="22"/>
                <w:u w:val="none"/>
              </w:rPr>
            </w:pPr>
          </w:p>
        </w:tc>
        <w:tc>
          <w:tcPr>
            <w:tcW w:w="481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保障医院2023年度人员工资及社会保障费支出</w:t>
            </w:r>
          </w:p>
        </w:tc>
        <w:tc>
          <w:tcPr>
            <w:tcW w:w="298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2"/>
                <w:szCs w:val="22"/>
                <w:u w:val="none"/>
              </w:rPr>
            </w:pPr>
            <w:r>
              <w:rPr>
                <w:rFonts w:hint="eastAsia" w:ascii="黑体" w:hAnsi="黑体" w:eastAsia="黑体" w:cs="黑体"/>
                <w:i w:val="0"/>
                <w:iCs w:val="0"/>
                <w:color w:val="000000"/>
                <w:kern w:val="0"/>
                <w:sz w:val="22"/>
                <w:szCs w:val="22"/>
                <w:u w:val="none"/>
                <w:lang w:val="en-US" w:eastAsia="zh-CN" w:bidi="ar"/>
              </w:rPr>
              <w:t>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9"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2"/>
                <w:szCs w:val="22"/>
                <w:u w:val="none"/>
              </w:rPr>
            </w:pP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2.项目实施内容及过程概述</w:t>
            </w:r>
          </w:p>
        </w:tc>
        <w:tc>
          <w:tcPr>
            <w:tcW w:w="779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按照年度计划，完成人员经费的支出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9" w:hRule="atLeast"/>
        </w:trPr>
        <w:tc>
          <w:tcPr>
            <w:tcW w:w="6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预算执行情况（10分）</w:t>
            </w: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年度预算数（万元）</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年初预算</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调整后预算数</w:t>
            </w:r>
          </w:p>
        </w:tc>
        <w:tc>
          <w:tcPr>
            <w:tcW w:w="19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预算执行数</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预算执行率</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权重</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得分</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9"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总额</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3,954.67</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4,236.72</w:t>
            </w:r>
          </w:p>
        </w:tc>
        <w:tc>
          <w:tcPr>
            <w:tcW w:w="19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4,236.72</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100.00%</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10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7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FF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9"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其中：财政资金</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3,954.67</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4,236.72</w:t>
            </w:r>
          </w:p>
        </w:tc>
        <w:tc>
          <w:tcPr>
            <w:tcW w:w="19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4,236.72</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100.00%</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w:t>
            </w:r>
          </w:p>
        </w:tc>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FF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9"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财政专户管理资金</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0.00</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0.00</w:t>
            </w:r>
          </w:p>
        </w:tc>
        <w:tc>
          <w:tcPr>
            <w:tcW w:w="19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0.00</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0.00%</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w:t>
            </w:r>
          </w:p>
        </w:tc>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FF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9"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单位资金</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0.00</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0.00</w:t>
            </w:r>
          </w:p>
        </w:tc>
        <w:tc>
          <w:tcPr>
            <w:tcW w:w="19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0.00</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0.00%</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w:t>
            </w:r>
          </w:p>
        </w:tc>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FF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9"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其他资金</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22"/>
                <w:szCs w:val="22"/>
                <w:u w:val="none"/>
              </w:rPr>
            </w:pP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22"/>
                <w:szCs w:val="22"/>
                <w:u w:val="none"/>
              </w:rPr>
            </w:pPr>
          </w:p>
        </w:tc>
        <w:tc>
          <w:tcPr>
            <w:tcW w:w="19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22"/>
                <w:szCs w:val="22"/>
                <w:u w:val="none"/>
              </w:rPr>
            </w:pP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22"/>
                <w:szCs w:val="22"/>
                <w:u w:val="none"/>
              </w:rPr>
            </w:pP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w:t>
            </w:r>
          </w:p>
        </w:tc>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FF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9" w:hRule="atLeast"/>
        </w:trPr>
        <w:tc>
          <w:tcPr>
            <w:tcW w:w="6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绩效指标（90分）</w:t>
            </w: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一级指标</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二级指标</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三级指标</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指标性质</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指标值</w:t>
            </w:r>
          </w:p>
        </w:tc>
        <w:tc>
          <w:tcPr>
            <w:tcW w:w="6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度量单位</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完成值</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权重</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得分</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FF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8"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1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产出指标</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数量指标</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bidi="ar"/>
              </w:rPr>
              <w:t>完成人员基本工资、绩效（目标奖）工资、津贴补贴、其他工资福利支出、社会保障费项目支出</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6</w:t>
            </w:r>
          </w:p>
        </w:tc>
        <w:tc>
          <w:tcPr>
            <w:tcW w:w="6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项</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22"/>
                <w:szCs w:val="22"/>
                <w:u w:val="none"/>
              </w:rPr>
            </w:pP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40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8"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1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质量指标</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bidi="ar"/>
              </w:rPr>
              <w:t>基本工资、绩效（目标奖）工资、津贴补贴、其他工资福利支出、社会保障费项目考核指标完成率</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95</w:t>
            </w:r>
          </w:p>
        </w:tc>
        <w:tc>
          <w:tcPr>
            <w:tcW w:w="6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22"/>
                <w:szCs w:val="22"/>
                <w:u w:val="none"/>
              </w:rPr>
            </w:pP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10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4"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1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时效指标</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完成时间</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1</w:t>
            </w:r>
          </w:p>
        </w:tc>
        <w:tc>
          <w:tcPr>
            <w:tcW w:w="6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年</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22"/>
                <w:szCs w:val="22"/>
                <w:u w:val="none"/>
              </w:rPr>
            </w:pP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10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9"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效益指标</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可持续发展指标</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医院持续运转</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95</w:t>
            </w:r>
          </w:p>
        </w:tc>
        <w:tc>
          <w:tcPr>
            <w:tcW w:w="6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22"/>
                <w:szCs w:val="22"/>
                <w:u w:val="none"/>
              </w:rPr>
            </w:pP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20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满意度指标</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服务对象满意度指标</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职工满意度</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95</w:t>
            </w:r>
          </w:p>
        </w:tc>
        <w:tc>
          <w:tcPr>
            <w:tcW w:w="6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22"/>
                <w:szCs w:val="22"/>
                <w:u w:val="none"/>
              </w:rPr>
            </w:pP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10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9" w:hRule="atLeast"/>
        </w:trPr>
        <w:tc>
          <w:tcPr>
            <w:tcW w:w="760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合计</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100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2"/>
                <w:szCs w:val="22"/>
                <w:u w:val="none"/>
              </w:rPr>
            </w:pP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4"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评价结论</w:t>
            </w:r>
          </w:p>
        </w:tc>
        <w:tc>
          <w:tcPr>
            <w:tcW w:w="894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18"/>
                <w:szCs w:val="18"/>
                <w:u w:val="none"/>
                <w:lang w:val="en-US" w:eastAsia="zh-CN" w:bidi="ar"/>
              </w:rPr>
              <w:t>本项目绩效自评总体结论为优秀。评价总分达到90分以上，项目实施情况良好，达到了预期的绩效目标。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4"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存在问题</w:t>
            </w:r>
          </w:p>
        </w:tc>
        <w:tc>
          <w:tcPr>
            <w:tcW w:w="894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9"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改进措施</w:t>
            </w:r>
          </w:p>
        </w:tc>
        <w:tc>
          <w:tcPr>
            <w:tcW w:w="894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6" w:hRule="atLeast"/>
        </w:trPr>
        <w:tc>
          <w:tcPr>
            <w:tcW w:w="531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2"/>
                <w:szCs w:val="22"/>
                <w:u w:val="none"/>
              </w:rPr>
            </w:pPr>
            <w:r>
              <w:rPr>
                <w:rFonts w:hint="eastAsia" w:ascii="黑体" w:hAnsi="黑体" w:eastAsia="黑体" w:cs="黑体"/>
                <w:i w:val="0"/>
                <w:iCs w:val="0"/>
                <w:color w:val="000000"/>
                <w:kern w:val="0"/>
                <w:sz w:val="22"/>
                <w:szCs w:val="22"/>
                <w:u w:val="none"/>
                <w:lang w:val="en-US" w:eastAsia="zh-CN" w:bidi="ar"/>
              </w:rPr>
              <w:t>项目负责人：简丽红</w:t>
            </w:r>
          </w:p>
        </w:tc>
        <w:tc>
          <w:tcPr>
            <w:tcW w:w="428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2"/>
                <w:szCs w:val="22"/>
                <w:u w:val="none"/>
              </w:rPr>
            </w:pPr>
            <w:r>
              <w:rPr>
                <w:rFonts w:hint="eastAsia" w:ascii="黑体" w:hAnsi="黑体" w:eastAsia="黑体" w:cs="黑体"/>
                <w:i w:val="0"/>
                <w:iCs w:val="0"/>
                <w:color w:val="000000"/>
                <w:kern w:val="0"/>
                <w:sz w:val="22"/>
                <w:szCs w:val="22"/>
                <w:u w:val="none"/>
                <w:lang w:val="en-US" w:eastAsia="zh-CN" w:bidi="ar"/>
              </w:rPr>
              <w:t>财务负责人：陈篱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9" w:hRule="atLeast"/>
        </w:trPr>
        <w:tc>
          <w:tcPr>
            <w:tcW w:w="656"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151"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197"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658"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p>
            <w:pPr>
              <w:rPr>
                <w:rFonts w:hint="eastAsia" w:ascii="宋体" w:hAnsi="宋体" w:eastAsia="宋体" w:cs="宋体"/>
                <w:i w:val="0"/>
                <w:iCs w:val="0"/>
                <w:color w:val="000000"/>
                <w:sz w:val="22"/>
                <w:szCs w:val="22"/>
                <w:u w:val="none"/>
              </w:rPr>
            </w:pPr>
          </w:p>
          <w:p>
            <w:pPr>
              <w:rPr>
                <w:rFonts w:hint="eastAsia" w:ascii="宋体" w:hAnsi="宋体" w:eastAsia="宋体" w:cs="宋体"/>
                <w:i w:val="0"/>
                <w:iCs w:val="0"/>
                <w:color w:val="000000"/>
                <w:sz w:val="22"/>
                <w:szCs w:val="22"/>
                <w:u w:val="none"/>
              </w:rPr>
            </w:pPr>
          </w:p>
        </w:tc>
        <w:tc>
          <w:tcPr>
            <w:tcW w:w="621"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70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592"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986"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622"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605"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756"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9" w:hRule="atLeast"/>
        </w:trPr>
        <w:tc>
          <w:tcPr>
            <w:tcW w:w="96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9" w:hRule="atLeast"/>
        </w:trPr>
        <w:tc>
          <w:tcPr>
            <w:tcW w:w="18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779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51080022T000004944684-日常运转类成本支出项目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9" w:hRule="atLeast"/>
        </w:trPr>
        <w:tc>
          <w:tcPr>
            <w:tcW w:w="18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481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广元市卫生健康委员会部门</w:t>
            </w:r>
          </w:p>
        </w:tc>
        <w:tc>
          <w:tcPr>
            <w:tcW w:w="986"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9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广元市妇幼保健院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9" w:hRule="atLeast"/>
        </w:trPr>
        <w:tc>
          <w:tcPr>
            <w:tcW w:w="6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1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481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298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9"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1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81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保障2023年度药品、卫生材料、水电气等保基本业务运转支出</w:t>
            </w:r>
          </w:p>
        </w:tc>
        <w:tc>
          <w:tcPr>
            <w:tcW w:w="298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完成年度目标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9"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779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按照年度计划，完成了运转类成本项目的支出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9" w:hRule="atLeast"/>
        </w:trPr>
        <w:tc>
          <w:tcPr>
            <w:tcW w:w="6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9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9"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3,607.72</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2,883.56</w:t>
            </w:r>
          </w:p>
        </w:tc>
        <w:tc>
          <w:tcPr>
            <w:tcW w:w="19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2,810.85</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97.48%</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年中发生预算调减主要为医院收入未达年度预算收入目标，申请停调减项目预算。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9"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3,607.72</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2,883.56</w:t>
            </w:r>
          </w:p>
        </w:tc>
        <w:tc>
          <w:tcPr>
            <w:tcW w:w="19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2,810.85</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97.48%</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9"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9"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8"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9" w:hRule="atLeast"/>
        </w:trPr>
        <w:tc>
          <w:tcPr>
            <w:tcW w:w="6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6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FF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9"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完成专用材料费、水电气、委托业务费、维修维护、差旅费、培训等项目支付</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6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8"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专用材料费、水电气、委托业务费、维修维护、差旅费、培训等考核指标完成率</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6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9"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完成时间</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6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9"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医院可持续发展</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6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9"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6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9"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基本运转支出</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3602.3</w:t>
            </w:r>
          </w:p>
        </w:tc>
        <w:tc>
          <w:tcPr>
            <w:tcW w:w="6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9" w:hRule="atLeast"/>
        </w:trPr>
        <w:tc>
          <w:tcPr>
            <w:tcW w:w="760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8"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894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项目整体实施情况良好，达到了预期的绩效目标。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894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日常运转类成本支出项目是保障医院正常运行的基础项目，对各明细项的调整较多，细化不够。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894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加强预算的精细化、合理化，综合全方位考虑涉及到的资金。对预算项目执行严格监督、考核，并将项目执行情况作为下年预算安排参考的重要依据。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531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0"/>
                <w:szCs w:val="20"/>
                <w:u w:val="none"/>
              </w:rPr>
            </w:pPr>
            <w:r>
              <w:rPr>
                <w:rFonts w:hint="eastAsia" w:ascii="黑体" w:hAnsi="黑体" w:eastAsia="黑体" w:cs="黑体"/>
                <w:i w:val="0"/>
                <w:iCs w:val="0"/>
                <w:color w:val="000000"/>
                <w:kern w:val="0"/>
                <w:sz w:val="20"/>
                <w:szCs w:val="20"/>
                <w:u w:val="none"/>
                <w:lang w:val="en-US" w:eastAsia="zh-CN" w:bidi="ar"/>
              </w:rPr>
              <w:t>项目负责人：李敏</w:t>
            </w:r>
          </w:p>
        </w:tc>
        <w:tc>
          <w:tcPr>
            <w:tcW w:w="428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0"/>
                <w:szCs w:val="20"/>
                <w:u w:val="none"/>
              </w:rPr>
            </w:pPr>
            <w:r>
              <w:rPr>
                <w:rFonts w:hint="eastAsia" w:ascii="黑体" w:hAnsi="黑体" w:eastAsia="黑体" w:cs="黑体"/>
                <w:i w:val="0"/>
                <w:iCs w:val="0"/>
                <w:color w:val="000000"/>
                <w:kern w:val="0"/>
                <w:sz w:val="20"/>
                <w:szCs w:val="20"/>
                <w:u w:val="none"/>
                <w:lang w:val="en-US" w:eastAsia="zh-CN" w:bidi="ar"/>
              </w:rPr>
              <w:t>财务负责人：陈篱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9" w:hRule="atLeast"/>
        </w:trPr>
        <w:tc>
          <w:tcPr>
            <w:tcW w:w="656"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151"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197"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658"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621"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70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592"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986"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622"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605"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756"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9" w:hRule="atLeast"/>
        </w:trPr>
        <w:tc>
          <w:tcPr>
            <w:tcW w:w="96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9" w:hRule="atLeast"/>
        </w:trPr>
        <w:tc>
          <w:tcPr>
            <w:tcW w:w="18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779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51080022T000004944720-信息化建设项目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9" w:hRule="atLeast"/>
        </w:trPr>
        <w:tc>
          <w:tcPr>
            <w:tcW w:w="18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481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广元市卫生健康委员会部门</w:t>
            </w:r>
          </w:p>
        </w:tc>
        <w:tc>
          <w:tcPr>
            <w:tcW w:w="986"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9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广元市妇幼保健院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9" w:hRule="atLeast"/>
        </w:trPr>
        <w:tc>
          <w:tcPr>
            <w:tcW w:w="6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1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481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298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8"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1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81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智慧医院微信公众号改造、智慧医院能力提升项目（BI智能分析决策支持，医疗质量指标评价管理系统）、DRG管理系统、预约诊疗系统、合理用药（孕前、孕期）信息支持系统、测评软件（儿心II、运动评估软件等）</w:t>
            </w:r>
          </w:p>
        </w:tc>
        <w:tc>
          <w:tcPr>
            <w:tcW w:w="298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支付项目尾款69.19万元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9"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779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支付项目尾款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9" w:hRule="atLeast"/>
        </w:trPr>
        <w:tc>
          <w:tcPr>
            <w:tcW w:w="6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9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9"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290.00</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69.19</w:t>
            </w:r>
          </w:p>
        </w:tc>
        <w:tc>
          <w:tcPr>
            <w:tcW w:w="19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69.19</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6"/>
                <w:szCs w:val="16"/>
                <w:u w:val="none"/>
              </w:rPr>
            </w:pPr>
            <w:r>
              <w:rPr>
                <w:rFonts w:hint="eastAsia" w:ascii="黑体" w:hAnsi="黑体" w:eastAsia="黑体" w:cs="黑体"/>
                <w:i w:val="0"/>
                <w:iCs w:val="0"/>
                <w:color w:val="000000"/>
                <w:kern w:val="0"/>
                <w:sz w:val="16"/>
                <w:szCs w:val="16"/>
                <w:u w:val="none"/>
                <w:lang w:val="en-US" w:eastAsia="zh-CN" w:bidi="ar"/>
              </w:rPr>
              <w:t>年中发生预算调减主要为医院收入未达年度预算收入目标，申请停止部分项目。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9"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290.00</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69.19</w:t>
            </w:r>
          </w:p>
        </w:tc>
        <w:tc>
          <w:tcPr>
            <w:tcW w:w="19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69.19</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9"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9"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6"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9" w:hRule="atLeast"/>
        </w:trPr>
        <w:tc>
          <w:tcPr>
            <w:tcW w:w="6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6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FF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9"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w:t>
            </w:r>
          </w:p>
        </w:tc>
        <w:tc>
          <w:tcPr>
            <w:tcW w:w="6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套</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9"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完成时间</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6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8"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更新超年限设备，保障病人安全；新项目开展，增加检查和治疗手段，社会影响力大。</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94</w:t>
            </w:r>
          </w:p>
        </w:tc>
        <w:tc>
          <w:tcPr>
            <w:tcW w:w="6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8"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临床医护人员、社会大众满意度提升</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w:t>
            </w:r>
          </w:p>
        </w:tc>
        <w:tc>
          <w:tcPr>
            <w:tcW w:w="6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8"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信息化建设采购成本</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290</w:t>
            </w:r>
          </w:p>
        </w:tc>
        <w:tc>
          <w:tcPr>
            <w:tcW w:w="6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9" w:hRule="atLeast"/>
        </w:trPr>
        <w:tc>
          <w:tcPr>
            <w:tcW w:w="760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2"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894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该项目促进了医院信息化建设，确保信息网络安全。提高了医院管理水平、医疗服务水平，更好的提升患者就医感知。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2"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894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信息化项目调研时间较长，实施周期较长，投入较大，目前单位资金紧张，投入资金有限。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2"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894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加快医院信息化建设，争取在2024年达到智慧医院二星，为我院三甲创建工作提供有力保障。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2" w:hRule="atLeast"/>
        </w:trPr>
        <w:tc>
          <w:tcPr>
            <w:tcW w:w="531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2"/>
                <w:szCs w:val="22"/>
                <w:u w:val="none"/>
              </w:rPr>
            </w:pPr>
            <w:r>
              <w:rPr>
                <w:rFonts w:hint="eastAsia" w:ascii="黑体" w:hAnsi="黑体" w:eastAsia="黑体" w:cs="黑体"/>
                <w:i w:val="0"/>
                <w:iCs w:val="0"/>
                <w:color w:val="000000"/>
                <w:kern w:val="0"/>
                <w:sz w:val="22"/>
                <w:szCs w:val="22"/>
                <w:u w:val="none"/>
                <w:lang w:val="en-US" w:eastAsia="zh-CN" w:bidi="ar"/>
              </w:rPr>
              <w:t>项目负责人：赵幼玲</w:t>
            </w:r>
          </w:p>
        </w:tc>
        <w:tc>
          <w:tcPr>
            <w:tcW w:w="428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2"/>
                <w:szCs w:val="22"/>
                <w:u w:val="none"/>
              </w:rPr>
            </w:pPr>
            <w:r>
              <w:rPr>
                <w:rFonts w:hint="eastAsia" w:ascii="黑体" w:hAnsi="黑体" w:eastAsia="黑体" w:cs="黑体"/>
                <w:i w:val="0"/>
                <w:iCs w:val="0"/>
                <w:color w:val="000000"/>
                <w:kern w:val="0"/>
                <w:sz w:val="22"/>
                <w:szCs w:val="22"/>
                <w:u w:val="none"/>
                <w:lang w:val="en-US" w:eastAsia="zh-CN" w:bidi="ar"/>
              </w:rPr>
              <w:t>财务负责人：陈篱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9" w:hRule="atLeast"/>
        </w:trPr>
        <w:tc>
          <w:tcPr>
            <w:tcW w:w="656"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151"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197"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658"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621"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70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592"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986"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622"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605"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756"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9" w:hRule="atLeast"/>
        </w:trPr>
        <w:tc>
          <w:tcPr>
            <w:tcW w:w="96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9" w:hRule="atLeast"/>
        </w:trPr>
        <w:tc>
          <w:tcPr>
            <w:tcW w:w="18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779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51080022T000004944754-办公设备购置项目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9" w:hRule="atLeast"/>
        </w:trPr>
        <w:tc>
          <w:tcPr>
            <w:tcW w:w="18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481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广元市卫生健康委员会部门</w:t>
            </w:r>
          </w:p>
        </w:tc>
        <w:tc>
          <w:tcPr>
            <w:tcW w:w="986"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9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广元市妇幼保健院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 w:hRule="atLeast"/>
        </w:trPr>
        <w:tc>
          <w:tcPr>
            <w:tcW w:w="6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1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481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298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9"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1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81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1、台式电脑4台；激光打印机5台；打印复印一体机2台；电脑显示屏1台；投影仪1台                       2、复印纸300件。</w:t>
            </w:r>
          </w:p>
        </w:tc>
        <w:tc>
          <w:tcPr>
            <w:tcW w:w="298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3"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779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采购：1、台式电脑4台；激光打印机5台；打印复印一体机2台；电脑显示屏1台；投影仪1台2、复印纸300件。</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通过挂市妇幼保健院官网询价、由院长办公会、党委会会议通过后走招采科采购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9" w:hRule="atLeast"/>
        </w:trPr>
        <w:tc>
          <w:tcPr>
            <w:tcW w:w="6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9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38.29</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11.83</w:t>
            </w:r>
          </w:p>
        </w:tc>
        <w:tc>
          <w:tcPr>
            <w:tcW w:w="19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11.83</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0"/>
                <w:szCs w:val="20"/>
                <w:u w:val="none"/>
              </w:rPr>
            </w:pPr>
            <w:r>
              <w:rPr>
                <w:rFonts w:hint="eastAsia" w:ascii="黑体" w:hAnsi="黑体" w:eastAsia="黑体" w:cs="黑体"/>
                <w:i w:val="0"/>
                <w:iCs w:val="0"/>
                <w:color w:val="000000"/>
                <w:kern w:val="0"/>
                <w:sz w:val="20"/>
                <w:szCs w:val="20"/>
                <w:u w:val="none"/>
                <w:lang w:val="en-US" w:eastAsia="zh-CN" w:bidi="ar"/>
              </w:rPr>
              <w:t>年初预算公务用车未通过，调减预算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38.29</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11.83</w:t>
            </w:r>
          </w:p>
        </w:tc>
        <w:tc>
          <w:tcPr>
            <w:tcW w:w="19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11.83</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19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 w:hRule="atLeast"/>
        </w:trPr>
        <w:tc>
          <w:tcPr>
            <w:tcW w:w="6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6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2、打印机、验钞机共计9台。</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w:t>
            </w:r>
          </w:p>
        </w:tc>
        <w:tc>
          <w:tcPr>
            <w:tcW w:w="6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台</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采购项目验收合格率</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6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采购完成时间</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6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为医护、患者提供更好的服务保障</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高</w:t>
            </w:r>
          </w:p>
        </w:tc>
        <w:tc>
          <w:tcPr>
            <w:tcW w:w="6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级</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管理部门、医患满意度</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6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采购成本</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34.35</w:t>
            </w:r>
          </w:p>
        </w:tc>
        <w:tc>
          <w:tcPr>
            <w:tcW w:w="6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 w:hRule="atLeast"/>
        </w:trPr>
        <w:tc>
          <w:tcPr>
            <w:tcW w:w="760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1"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894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项目已完成，总分100分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894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894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531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0"/>
                <w:szCs w:val="20"/>
                <w:u w:val="none"/>
              </w:rPr>
            </w:pPr>
            <w:r>
              <w:rPr>
                <w:rFonts w:hint="eastAsia" w:ascii="黑体" w:hAnsi="黑体" w:eastAsia="黑体" w:cs="黑体"/>
                <w:i w:val="0"/>
                <w:iCs w:val="0"/>
                <w:color w:val="000000"/>
                <w:kern w:val="0"/>
                <w:sz w:val="20"/>
                <w:szCs w:val="20"/>
                <w:u w:val="none"/>
                <w:lang w:val="en-US" w:eastAsia="zh-CN" w:bidi="ar"/>
              </w:rPr>
              <w:t>项目负责人：崔春梅</w:t>
            </w:r>
          </w:p>
        </w:tc>
        <w:tc>
          <w:tcPr>
            <w:tcW w:w="428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0"/>
                <w:szCs w:val="20"/>
                <w:u w:val="none"/>
              </w:rPr>
            </w:pPr>
            <w:r>
              <w:rPr>
                <w:rFonts w:hint="eastAsia" w:ascii="黑体" w:hAnsi="黑体" w:eastAsia="黑体" w:cs="黑体"/>
                <w:i w:val="0"/>
                <w:iCs w:val="0"/>
                <w:color w:val="000000"/>
                <w:kern w:val="0"/>
                <w:sz w:val="20"/>
                <w:szCs w:val="20"/>
                <w:u w:val="none"/>
                <w:lang w:val="en-US" w:eastAsia="zh-CN" w:bidi="ar"/>
              </w:rPr>
              <w:t>财务负责人：陈篱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9" w:hRule="atLeast"/>
        </w:trPr>
        <w:tc>
          <w:tcPr>
            <w:tcW w:w="656"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151"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197"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658"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621"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70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592"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986"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622"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605"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756"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9" w:hRule="atLeast"/>
        </w:trPr>
        <w:tc>
          <w:tcPr>
            <w:tcW w:w="96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9" w:hRule="atLeast"/>
        </w:trPr>
        <w:tc>
          <w:tcPr>
            <w:tcW w:w="18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779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51080022T000004944776-物业管理服务采购项目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9" w:hRule="atLeast"/>
        </w:trPr>
        <w:tc>
          <w:tcPr>
            <w:tcW w:w="18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481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广元市卫生健康委员会部门</w:t>
            </w:r>
          </w:p>
        </w:tc>
        <w:tc>
          <w:tcPr>
            <w:tcW w:w="986"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9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广元市妇幼保健院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9" w:hRule="atLeast"/>
        </w:trPr>
        <w:tc>
          <w:tcPr>
            <w:tcW w:w="6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1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481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298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8"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1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81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期业务综合楼、新建二期工程所有区域及附属设施；行政办公区域即红十字会、广元市疾病预防控制中心所属甲方办公区域；计划生育指所等保障医院提高医疗服务水平，创造优美、整洁、舒适、文明的工作环境。</w:t>
            </w:r>
          </w:p>
        </w:tc>
        <w:tc>
          <w:tcPr>
            <w:tcW w:w="298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9"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779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本项目包括环境保洁服务、绿化养护服务、安保服务、消防服务、中央运送服务、非医疗设备设施维护服务等.</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通过挂市妇幼保健院官网询价、由院长办公会、党委会会议通过后由招采科采购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9" w:hRule="atLeast"/>
        </w:trPr>
        <w:tc>
          <w:tcPr>
            <w:tcW w:w="6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9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289.40</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204.05</w:t>
            </w:r>
          </w:p>
        </w:tc>
        <w:tc>
          <w:tcPr>
            <w:tcW w:w="19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204.05</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按进度实际支付204.05万元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289.40</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204.05</w:t>
            </w:r>
          </w:p>
        </w:tc>
        <w:tc>
          <w:tcPr>
            <w:tcW w:w="19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204.05</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19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 w:hRule="atLeast"/>
        </w:trPr>
        <w:tc>
          <w:tcPr>
            <w:tcW w:w="6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6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9"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完成合同安保、清洁、维修等全部内容</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6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按照合同约定完成率</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w:t>
            </w:r>
          </w:p>
        </w:tc>
        <w:tc>
          <w:tcPr>
            <w:tcW w:w="6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完成时间</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6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给患者舒适、整洁、干净的服务。</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优良</w:t>
            </w:r>
          </w:p>
        </w:tc>
        <w:tc>
          <w:tcPr>
            <w:tcW w:w="6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级</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医护、患者满意度</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6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物业管理成本</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289.4</w:t>
            </w:r>
          </w:p>
        </w:tc>
        <w:tc>
          <w:tcPr>
            <w:tcW w:w="6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 w:hRule="atLeast"/>
        </w:trPr>
        <w:tc>
          <w:tcPr>
            <w:tcW w:w="760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894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项目已完成，总分100分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894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894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 w:hRule="atLeast"/>
        </w:trPr>
        <w:tc>
          <w:tcPr>
            <w:tcW w:w="531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项目负责人：崔春梅</w:t>
            </w:r>
          </w:p>
        </w:tc>
        <w:tc>
          <w:tcPr>
            <w:tcW w:w="428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财务负责人：陈篱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9" w:hRule="atLeast"/>
        </w:trPr>
        <w:tc>
          <w:tcPr>
            <w:tcW w:w="656"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151"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197"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658"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621"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70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592"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986"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622"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605"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756"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9" w:hRule="atLeast"/>
        </w:trPr>
        <w:tc>
          <w:tcPr>
            <w:tcW w:w="96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9" w:hRule="atLeast"/>
        </w:trPr>
        <w:tc>
          <w:tcPr>
            <w:tcW w:w="18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779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51080022T000004944816-医疗布类洗涤服务采购项目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9" w:hRule="atLeast"/>
        </w:trPr>
        <w:tc>
          <w:tcPr>
            <w:tcW w:w="18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481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广元市卫生健康委员会部门</w:t>
            </w:r>
          </w:p>
        </w:tc>
        <w:tc>
          <w:tcPr>
            <w:tcW w:w="986"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9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广元市妇幼保健院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9" w:hRule="atLeast"/>
        </w:trPr>
        <w:tc>
          <w:tcPr>
            <w:tcW w:w="6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1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481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298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7"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1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81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1.各科室应洗涤医疗布类收送地点、指定专人交接脏污、洁净布类并签字确认交接数量；2.提供房间和院内收送工具；3.监督检查乙方的洗涤过程和洗涤效果，考核乙方的服务质量。</w:t>
            </w:r>
          </w:p>
        </w:tc>
        <w:tc>
          <w:tcPr>
            <w:tcW w:w="298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6"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779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医疗布类洗涤服务项目采购，</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通过挂市妇幼保健院官网询价、由院长办公会、党委会会议通过后走招采科采购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9" w:hRule="atLeast"/>
        </w:trPr>
        <w:tc>
          <w:tcPr>
            <w:tcW w:w="6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9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43.51</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23.68</w:t>
            </w:r>
          </w:p>
        </w:tc>
        <w:tc>
          <w:tcPr>
            <w:tcW w:w="19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23.68</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0"/>
                <w:szCs w:val="20"/>
                <w:u w:val="none"/>
              </w:rPr>
            </w:pPr>
            <w:r>
              <w:rPr>
                <w:rFonts w:hint="eastAsia" w:ascii="黑体" w:hAnsi="黑体" w:eastAsia="黑体" w:cs="黑体"/>
                <w:i w:val="0"/>
                <w:iCs w:val="0"/>
                <w:color w:val="000000"/>
                <w:kern w:val="0"/>
                <w:sz w:val="20"/>
                <w:szCs w:val="20"/>
                <w:u w:val="none"/>
                <w:lang w:val="en-US" w:eastAsia="zh-CN" w:bidi="ar"/>
              </w:rPr>
              <w:t>按各科室实际洗涤数量支付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43.51</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23.68</w:t>
            </w:r>
          </w:p>
        </w:tc>
        <w:tc>
          <w:tcPr>
            <w:tcW w:w="19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23.68</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19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 w:hRule="atLeast"/>
        </w:trPr>
        <w:tc>
          <w:tcPr>
            <w:tcW w:w="6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6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完成合同规定项目</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w:t>
            </w:r>
          </w:p>
        </w:tc>
        <w:tc>
          <w:tcPr>
            <w:tcW w:w="6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按照合同标准执行率</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w:t>
            </w:r>
          </w:p>
        </w:tc>
        <w:tc>
          <w:tcPr>
            <w:tcW w:w="6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完成时间</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6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给患者舒适、整洁、干净的服务。</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优良</w:t>
            </w:r>
          </w:p>
        </w:tc>
        <w:tc>
          <w:tcPr>
            <w:tcW w:w="6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级</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医护、患者满意度</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6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洗涤服务成本</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w:t>
            </w:r>
          </w:p>
        </w:tc>
        <w:tc>
          <w:tcPr>
            <w:tcW w:w="6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 w:hRule="atLeast"/>
        </w:trPr>
        <w:tc>
          <w:tcPr>
            <w:tcW w:w="760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894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项目已完成，总分100分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894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894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 w:hRule="atLeast"/>
        </w:trPr>
        <w:tc>
          <w:tcPr>
            <w:tcW w:w="531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项目负责人：崔春梅</w:t>
            </w:r>
          </w:p>
        </w:tc>
        <w:tc>
          <w:tcPr>
            <w:tcW w:w="428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财务负责人：陈篱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9" w:hRule="atLeast"/>
        </w:trPr>
        <w:tc>
          <w:tcPr>
            <w:tcW w:w="656"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151"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197"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658"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621"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70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592"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986"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622"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605"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756"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9" w:hRule="atLeast"/>
        </w:trPr>
        <w:tc>
          <w:tcPr>
            <w:tcW w:w="96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9" w:hRule="atLeast"/>
        </w:trPr>
        <w:tc>
          <w:tcPr>
            <w:tcW w:w="18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779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51080022T000004944837-乡村振兴项目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9" w:hRule="atLeast"/>
        </w:trPr>
        <w:tc>
          <w:tcPr>
            <w:tcW w:w="18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481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广元市卫生健康委员会部门</w:t>
            </w:r>
          </w:p>
        </w:tc>
        <w:tc>
          <w:tcPr>
            <w:tcW w:w="986"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9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广元市妇幼保健院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9" w:hRule="atLeast"/>
        </w:trPr>
        <w:tc>
          <w:tcPr>
            <w:tcW w:w="6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1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4812"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2981"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8"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1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81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1.开展动态监测帮扶，抓实分类帮扶。 2.夯实稳定增收群众基础，进一步拓宽增收渠道。 3.按照“产业兴旺、生态宜居、乡风文明、治理有效、生活富裕”的总要求，走出一条农业高质高效、乡村宜居宜业、农民富裕富足的路子。</w:t>
            </w:r>
          </w:p>
        </w:tc>
        <w:tc>
          <w:tcPr>
            <w:tcW w:w="298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年初预算完成率100%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6"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151" w:type="dxa"/>
            <w:tcBorders>
              <w:top w:val="single" w:color="000000" w:sz="4" w:space="0"/>
              <w:left w:val="single" w:color="000000" w:sz="4" w:space="0"/>
              <w:bottom w:val="single" w:color="auto" w:sz="4" w:space="0"/>
              <w:right w:val="nil"/>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7793" w:type="dxa"/>
            <w:gridSpan w:val="9"/>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按照年初目标完成动态监测帮扶，分类帮扶；基本实现了稳定增收群众基础，进一步拓宽增收渠道。走出一条农业高质高效、乡村宜居宜业、农民富裕富足的路子。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9" w:hRule="atLeast"/>
        </w:trPr>
        <w:tc>
          <w:tcPr>
            <w:tcW w:w="656" w:type="dxa"/>
            <w:vMerge w:val="restart"/>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151" w:type="dxa"/>
            <w:tcBorders>
              <w:top w:val="single" w:color="auto"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197"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692"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923" w:type="dxa"/>
            <w:gridSpan w:val="3"/>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986"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627"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612"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756" w:type="dxa"/>
            <w:tcBorders>
              <w:top w:val="single" w:color="auto"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 w:hRule="atLeast"/>
        </w:trPr>
        <w:tc>
          <w:tcPr>
            <w:tcW w:w="656"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1" w:type="dxa"/>
            <w:tcBorders>
              <w:top w:val="single" w:color="000000"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197"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3.64</w:t>
            </w:r>
          </w:p>
        </w:tc>
        <w:tc>
          <w:tcPr>
            <w:tcW w:w="1692"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3.64</w:t>
            </w:r>
          </w:p>
        </w:tc>
        <w:tc>
          <w:tcPr>
            <w:tcW w:w="1923" w:type="dxa"/>
            <w:gridSpan w:val="3"/>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3.64</w:t>
            </w:r>
          </w:p>
        </w:tc>
        <w:tc>
          <w:tcPr>
            <w:tcW w:w="986"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627"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12"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56" w:type="dxa"/>
            <w:vMerge w:val="restart"/>
            <w:tcBorders>
              <w:top w:val="single" w:color="000000" w:sz="4" w:space="0"/>
              <w:left w:val="single" w:color="000000" w:sz="4" w:space="0"/>
              <w:bottom w:val="single" w:color="auto" w:sz="4" w:space="0"/>
              <w:right w:val="single" w:color="auto" w:sz="4" w:space="0"/>
            </w:tcBorders>
            <w:shd w:val="clear" w:color="auto" w:fill="auto"/>
            <w:vAlign w:val="center"/>
          </w:tcPr>
          <w:p>
            <w:pPr>
              <w:rPr>
                <w:rFonts w:hint="eastAsia" w:ascii="黑体" w:hAnsi="黑体" w:eastAsia="黑体" w:cs="黑体"/>
                <w:i/>
                <w:iCs/>
                <w:color w:val="FF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1"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197"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3.64</w:t>
            </w:r>
          </w:p>
        </w:tc>
        <w:tc>
          <w:tcPr>
            <w:tcW w:w="1692"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3.64</w:t>
            </w:r>
          </w:p>
        </w:tc>
        <w:tc>
          <w:tcPr>
            <w:tcW w:w="1923" w:type="dxa"/>
            <w:gridSpan w:val="3"/>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3.64</w:t>
            </w:r>
          </w:p>
        </w:tc>
        <w:tc>
          <w:tcPr>
            <w:tcW w:w="986"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627"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12"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56" w:type="dxa"/>
            <w:vMerge w:val="continue"/>
            <w:tcBorders>
              <w:top w:val="single" w:color="auto" w:sz="4" w:space="0"/>
              <w:left w:val="single" w:color="000000" w:sz="4" w:space="0"/>
              <w:bottom w:val="single" w:color="000000" w:sz="4" w:space="0"/>
              <w:right w:val="single" w:color="auto" w:sz="4" w:space="0"/>
            </w:tcBorders>
            <w:shd w:val="clear" w:color="auto" w:fill="auto"/>
            <w:vAlign w:val="center"/>
          </w:tcPr>
          <w:p>
            <w:pPr>
              <w:rPr>
                <w:rFonts w:hint="eastAsia" w:ascii="黑体" w:hAnsi="黑体" w:eastAsia="黑体" w:cs="黑体"/>
                <w:i/>
                <w:iCs/>
                <w:color w:val="FF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56"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pPr>
              <w:rPr>
                <w:rFonts w:hint="eastAsia" w:ascii="黑体" w:hAnsi="黑体" w:eastAsia="黑体" w:cs="黑体"/>
                <w:i/>
                <w:iCs/>
                <w:color w:val="FF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56"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pPr>
              <w:rPr>
                <w:rFonts w:hint="eastAsia" w:ascii="黑体" w:hAnsi="黑体" w:eastAsia="黑体" w:cs="黑体"/>
                <w:i/>
                <w:iCs/>
                <w:color w:val="FF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56"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pPr>
              <w:rPr>
                <w:rFonts w:hint="eastAsia" w:ascii="黑体" w:hAnsi="黑体" w:eastAsia="黑体" w:cs="黑体"/>
                <w:i/>
                <w:iCs/>
                <w:color w:val="FF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 w:hRule="atLeast"/>
        </w:trPr>
        <w:tc>
          <w:tcPr>
            <w:tcW w:w="6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6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FF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帮扶村数</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6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2</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年度帮扶任务完成率</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6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95</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完成时间</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6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2023</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9"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帮扶村拓宽增收项目、基础设施、环境改变等实质性变化</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6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95</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19</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9"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帮扶对象满意度指标</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帮扶村满意度</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6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95</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9"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工作补贴、差旅费、办公费等</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3.64</w:t>
            </w:r>
          </w:p>
        </w:tc>
        <w:tc>
          <w:tcPr>
            <w:tcW w:w="6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3.64</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9" w:hRule="atLeast"/>
        </w:trPr>
        <w:tc>
          <w:tcPr>
            <w:tcW w:w="760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62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61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89</w:t>
            </w:r>
          </w:p>
        </w:tc>
        <w:tc>
          <w:tcPr>
            <w:tcW w:w="756" w:type="dxa"/>
            <w:tcBorders>
              <w:top w:val="single" w:color="000000" w:sz="4" w:space="0"/>
              <w:left w:val="single" w:color="000000" w:sz="4" w:space="0"/>
              <w:bottom w:val="nil"/>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8" w:hRule="atLeast"/>
        </w:trPr>
        <w:tc>
          <w:tcPr>
            <w:tcW w:w="656"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894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项目服务通过监管、考核，完成情况较好，2023年度，按照年初批复的预算和调增的预算项目。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8" w:hRule="atLeast"/>
        </w:trPr>
        <w:tc>
          <w:tcPr>
            <w:tcW w:w="656"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894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乡村振兴绩效自评的指标体系需要更加完善，以覆盖乡村振兴的各个方面，包括经济、社会、环境、治理等方面。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8" w:hRule="atLeast"/>
        </w:trPr>
        <w:tc>
          <w:tcPr>
            <w:tcW w:w="656"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894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加强预算的精细化、合理化，综合全方位考虑涉及到的资金。对预算项目执行严格监督、考核，并将项目执行情况作为下年预算安排参考的重要依据。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8" w:hRule="atLeast"/>
        </w:trPr>
        <w:tc>
          <w:tcPr>
            <w:tcW w:w="531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0"/>
                <w:szCs w:val="20"/>
                <w:u w:val="none"/>
              </w:rPr>
            </w:pPr>
            <w:r>
              <w:rPr>
                <w:rFonts w:hint="eastAsia" w:ascii="黑体" w:hAnsi="黑体" w:eastAsia="黑体" w:cs="黑体"/>
                <w:i w:val="0"/>
                <w:iCs w:val="0"/>
                <w:color w:val="000000"/>
                <w:kern w:val="0"/>
                <w:sz w:val="20"/>
                <w:szCs w:val="20"/>
                <w:u w:val="none"/>
                <w:lang w:val="en-US" w:eastAsia="zh-CN" w:bidi="ar"/>
              </w:rPr>
              <w:t>项目负责人：杨薇</w:t>
            </w:r>
          </w:p>
        </w:tc>
        <w:tc>
          <w:tcPr>
            <w:tcW w:w="4283" w:type="dxa"/>
            <w:gridSpan w:val="6"/>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0"/>
                <w:szCs w:val="20"/>
                <w:u w:val="none"/>
              </w:rPr>
            </w:pPr>
            <w:r>
              <w:rPr>
                <w:rFonts w:hint="eastAsia" w:ascii="黑体" w:hAnsi="黑体" w:eastAsia="黑体" w:cs="黑体"/>
                <w:i w:val="0"/>
                <w:iCs w:val="0"/>
                <w:color w:val="000000"/>
                <w:kern w:val="0"/>
                <w:sz w:val="20"/>
                <w:szCs w:val="20"/>
                <w:u w:val="none"/>
                <w:lang w:val="en-US" w:eastAsia="zh-CN" w:bidi="ar"/>
              </w:rPr>
              <w:t>财务负责人：陈篱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9" w:hRule="atLeast"/>
        </w:trPr>
        <w:tc>
          <w:tcPr>
            <w:tcW w:w="656"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151"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197"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658"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621"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70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592"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986"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622"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605"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756"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9" w:hRule="atLeast"/>
        </w:trPr>
        <w:tc>
          <w:tcPr>
            <w:tcW w:w="96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9" w:hRule="atLeast"/>
        </w:trPr>
        <w:tc>
          <w:tcPr>
            <w:tcW w:w="18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779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51080022T000007119328-医疗设备购置项目（政府采购项目）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9" w:hRule="atLeast"/>
        </w:trPr>
        <w:tc>
          <w:tcPr>
            <w:tcW w:w="18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481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广元市卫生健康委员会部门</w:t>
            </w:r>
          </w:p>
        </w:tc>
        <w:tc>
          <w:tcPr>
            <w:tcW w:w="986"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9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广元市妇幼保健院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9" w:hRule="atLeast"/>
        </w:trPr>
        <w:tc>
          <w:tcPr>
            <w:tcW w:w="6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1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481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298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6"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1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81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1.2022年度，预算新增采购麻醉机和配套监护仪各2台，匹配医院手麻系统和适用老年，成人、儿童和新生儿等手术病人对麻醉的需求，预算132.66万。2.严格按照政府采购内控制度和流程实施采购。</w:t>
            </w:r>
          </w:p>
        </w:tc>
        <w:tc>
          <w:tcPr>
            <w:tcW w:w="298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按照相关法律法规完成采购计划，按时投入使用，达到效益目标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1"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779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通过临床科室申请、论证-部门和分管领导审批-官网调研询价-听取产品介绍、二轮报价、院内专家论证-调整预算130.66万-控制价议或采购价论证、招标前再论证-上院长办公会和党委会集体决策-委托代理机构-备案-挂网-开标-合同审签价格130.36万元-履约验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9" w:hRule="atLeast"/>
        </w:trPr>
        <w:tc>
          <w:tcPr>
            <w:tcW w:w="6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9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2.30</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2.30</w:t>
            </w:r>
          </w:p>
        </w:tc>
        <w:tc>
          <w:tcPr>
            <w:tcW w:w="19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2.30</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2.30</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2.30</w:t>
            </w:r>
          </w:p>
        </w:tc>
        <w:tc>
          <w:tcPr>
            <w:tcW w:w="19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2.30</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 w:hRule="atLeast"/>
        </w:trPr>
        <w:tc>
          <w:tcPr>
            <w:tcW w:w="6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6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4台件</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6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台/套</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符合相关行业标准</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6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完成时间</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6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更新设备，方便病人检查</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6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19</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w:t>
            </w:r>
          </w:p>
        </w:tc>
        <w:tc>
          <w:tcPr>
            <w:tcW w:w="6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采购成本</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132.66</w:t>
            </w:r>
          </w:p>
        </w:tc>
        <w:tc>
          <w:tcPr>
            <w:tcW w:w="6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 w:hRule="atLeast"/>
        </w:trPr>
        <w:tc>
          <w:tcPr>
            <w:tcW w:w="760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894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项目自评98分，按照要求完成采购计划，社会效益、经济效益均达标，数字化医院评审达标。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894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894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 w:hRule="atLeast"/>
        </w:trPr>
        <w:tc>
          <w:tcPr>
            <w:tcW w:w="531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2"/>
                <w:szCs w:val="22"/>
                <w:u w:val="none"/>
              </w:rPr>
            </w:pPr>
            <w:r>
              <w:rPr>
                <w:rFonts w:hint="eastAsia" w:ascii="黑体" w:hAnsi="黑体" w:eastAsia="黑体" w:cs="黑体"/>
                <w:i w:val="0"/>
                <w:iCs w:val="0"/>
                <w:color w:val="000000"/>
                <w:kern w:val="0"/>
                <w:sz w:val="22"/>
                <w:szCs w:val="22"/>
                <w:u w:val="none"/>
                <w:lang w:val="en-US" w:eastAsia="zh-CN" w:bidi="ar"/>
              </w:rPr>
              <w:t>项目负责人：牛琼华</w:t>
            </w:r>
          </w:p>
        </w:tc>
        <w:tc>
          <w:tcPr>
            <w:tcW w:w="428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2"/>
                <w:szCs w:val="22"/>
                <w:u w:val="none"/>
              </w:rPr>
            </w:pPr>
            <w:r>
              <w:rPr>
                <w:rFonts w:hint="eastAsia" w:ascii="黑体" w:hAnsi="黑体" w:eastAsia="黑体" w:cs="黑体"/>
                <w:i w:val="0"/>
                <w:iCs w:val="0"/>
                <w:color w:val="000000"/>
                <w:kern w:val="0"/>
                <w:sz w:val="22"/>
                <w:szCs w:val="22"/>
                <w:u w:val="none"/>
                <w:lang w:val="en-US" w:eastAsia="zh-CN" w:bidi="ar"/>
              </w:rPr>
              <w:t>财务负责人：陈篱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9" w:hRule="atLeast"/>
        </w:trPr>
        <w:tc>
          <w:tcPr>
            <w:tcW w:w="656"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151"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197"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658"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621"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70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592"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986"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622"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605"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756"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9" w:hRule="atLeast"/>
        </w:trPr>
        <w:tc>
          <w:tcPr>
            <w:tcW w:w="96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9" w:hRule="atLeast"/>
        </w:trPr>
        <w:tc>
          <w:tcPr>
            <w:tcW w:w="18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779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51080023T000008409716-档案室搬迁改造项目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9" w:hRule="atLeast"/>
        </w:trPr>
        <w:tc>
          <w:tcPr>
            <w:tcW w:w="18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481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广元市卫生健康委员会部门</w:t>
            </w:r>
          </w:p>
        </w:tc>
        <w:tc>
          <w:tcPr>
            <w:tcW w:w="986"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9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广元市妇幼保健院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9" w:hRule="atLeast"/>
        </w:trPr>
        <w:tc>
          <w:tcPr>
            <w:tcW w:w="6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1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481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298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8"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1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81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照档案管理要求，现红会二楼档案室因场地小，承重差，无法满足档案管理要求，存在重大安全隐患，将原档案室搬迁到一楼，按照档案管理要求增加档案密集柜90组，增加空调及消防设施，建设规范、安全档案室。</w:t>
            </w:r>
          </w:p>
        </w:tc>
        <w:tc>
          <w:tcPr>
            <w:tcW w:w="298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2023年已完成档案室搬迁改造项目，现已竣工验收并投入使用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9"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779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项目于2023年5月进行修建，2023年7月竣工验收，将原档案室搬迁到一楼，按照档案管理要求增加档案密集柜90组，增加空调及消防设施，建设规范、安全档案室。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9" w:hRule="atLeast"/>
        </w:trPr>
        <w:tc>
          <w:tcPr>
            <w:tcW w:w="6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9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9"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40.00</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39.58</w:t>
            </w:r>
          </w:p>
        </w:tc>
        <w:tc>
          <w:tcPr>
            <w:tcW w:w="19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39.58</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FF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9"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40.00</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39.58</w:t>
            </w:r>
          </w:p>
        </w:tc>
        <w:tc>
          <w:tcPr>
            <w:tcW w:w="19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39.58</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FF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9"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FF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9"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FF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9"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FF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9" w:hRule="atLeast"/>
        </w:trPr>
        <w:tc>
          <w:tcPr>
            <w:tcW w:w="6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6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FF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9"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完成档案室搬迁改造</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6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9"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项目验收合格率</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w:t>
            </w:r>
          </w:p>
        </w:tc>
        <w:tc>
          <w:tcPr>
            <w:tcW w:w="6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9"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项目完成时间</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6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9"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通过对档案室搬迁改造后，规范了档案管理，杜绝了存在的安全隐患。</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优良</w:t>
            </w:r>
          </w:p>
        </w:tc>
        <w:tc>
          <w:tcPr>
            <w:tcW w:w="6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级</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19</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9"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临床医护人员、社会大众满意度提升</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w:t>
            </w:r>
          </w:p>
        </w:tc>
        <w:tc>
          <w:tcPr>
            <w:tcW w:w="6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96%</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项目改造成本</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w:t>
            </w:r>
          </w:p>
        </w:tc>
        <w:tc>
          <w:tcPr>
            <w:tcW w:w="6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95%</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9" w:hRule="atLeast"/>
        </w:trPr>
        <w:tc>
          <w:tcPr>
            <w:tcW w:w="760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9"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评价结论</w:t>
            </w:r>
          </w:p>
        </w:tc>
        <w:tc>
          <w:tcPr>
            <w:tcW w:w="894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项目自评95分，在规定时间内完成该项目搬迁改造，将原档案室搬迁到一楼，按照档案管理要求增加档案密集柜90组，增加空调及消防设施，建设规范、安全档案室。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9"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存在问题</w:t>
            </w:r>
          </w:p>
        </w:tc>
        <w:tc>
          <w:tcPr>
            <w:tcW w:w="894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8"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改进措施</w:t>
            </w:r>
          </w:p>
        </w:tc>
        <w:tc>
          <w:tcPr>
            <w:tcW w:w="894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531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项目负责人：罗克龙</w:t>
            </w:r>
          </w:p>
        </w:tc>
        <w:tc>
          <w:tcPr>
            <w:tcW w:w="428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财务负责人：陈篱</w:t>
            </w:r>
          </w:p>
        </w:tc>
      </w:tr>
    </w:tbl>
    <w:p>
      <w:pPr>
        <w:rPr>
          <w:rFonts w:hint="eastAsia" w:ascii="仿宋_GB2312" w:hAnsi="Calibri" w:eastAsia="仿宋_GB2312" w:cs="仿宋"/>
          <w:color w:val="auto"/>
          <w:kern w:val="0"/>
          <w:sz w:val="32"/>
          <w:szCs w:val="32"/>
          <w:highlight w:val="none"/>
          <w:lang w:val="en-US" w:eastAsia="zh-CN" w:bidi="ar-SA"/>
        </w:rPr>
      </w:pPr>
      <w:bookmarkStart w:id="80" w:name="_Toc15396618"/>
      <w:r>
        <w:rPr>
          <w:rFonts w:hint="eastAsia" w:ascii="仿宋_GB2312" w:hAnsi="Calibri" w:eastAsia="仿宋_GB2312" w:cs="仿宋"/>
          <w:color w:val="auto"/>
          <w:kern w:val="0"/>
          <w:sz w:val="32"/>
          <w:szCs w:val="32"/>
          <w:highlight w:val="none"/>
          <w:lang w:val="en-US" w:eastAsia="zh-CN" w:bidi="ar-SA"/>
        </w:rPr>
        <w:br w:type="page"/>
      </w:r>
    </w:p>
    <w:p>
      <w:pPr>
        <w:pStyle w:val="6"/>
        <w:rPr>
          <w:rFonts w:hint="eastAsia" w:ascii="仿宋_GB2312" w:hAnsi="Calibri" w:eastAsia="仿宋_GB2312" w:cs="仿宋"/>
          <w:color w:val="auto"/>
          <w:kern w:val="0"/>
          <w:sz w:val="32"/>
          <w:szCs w:val="32"/>
          <w:highlight w:val="none"/>
          <w:lang w:val="en-US" w:eastAsia="zh-CN" w:bidi="ar-SA"/>
        </w:rPr>
      </w:pPr>
    </w:p>
    <w:p>
      <w:pPr>
        <w:numPr>
          <w:ilvl w:val="0"/>
          <w:numId w:val="4"/>
        </w:numPr>
        <w:spacing w:line="600" w:lineRule="exact"/>
        <w:ind w:left="0" w:leftChars="0" w:firstLine="660" w:firstLineChars="150"/>
        <w:jc w:val="center"/>
        <w:outlineLvl w:val="0"/>
        <w:rPr>
          <w:rFonts w:hint="eastAsia" w:ascii="仿宋" w:hAnsi="仿宋" w:eastAsia="仿宋"/>
          <w:b w:val="0"/>
          <w:color w:val="auto"/>
          <w:sz w:val="32"/>
          <w:szCs w:val="32"/>
          <w:highlight w:val="none"/>
        </w:rPr>
      </w:pPr>
      <w:bookmarkStart w:id="81" w:name="_Toc6612"/>
      <w:r>
        <w:rPr>
          <w:rStyle w:val="17"/>
          <w:rFonts w:hint="eastAsia" w:ascii="黑体" w:hAnsi="黑体" w:eastAsia="黑体"/>
          <w:b w:val="0"/>
          <w:color w:val="auto"/>
          <w:highlight w:val="none"/>
        </w:rPr>
        <w:t>附表</w:t>
      </w:r>
      <w:bookmarkEnd w:id="77"/>
      <w:bookmarkEnd w:id="80"/>
      <w:bookmarkEnd w:id="81"/>
      <w:bookmarkStart w:id="82" w:name="_Toc15396619"/>
      <w:bookmarkStart w:id="83" w:name="_Toc6719"/>
    </w:p>
    <w:p>
      <w:pPr>
        <w:pStyle w:val="4"/>
        <w:bidi w:val="0"/>
        <w:rPr>
          <w:rFonts w:hint="eastAsia"/>
        </w:rPr>
      </w:pPr>
      <w:r>
        <w:rPr>
          <w:rFonts w:hint="eastAsia"/>
        </w:rPr>
        <w:t>一、收入支出决算总表</w:t>
      </w:r>
      <w:bookmarkEnd w:id="82"/>
      <w:bookmarkEnd w:id="83"/>
      <w:bookmarkStart w:id="84" w:name="_Toc15396620"/>
      <w:bookmarkStart w:id="85" w:name="_Toc3532"/>
    </w:p>
    <w:p>
      <w:pPr>
        <w:pStyle w:val="4"/>
        <w:bidi w:val="0"/>
      </w:pPr>
      <w:r>
        <w:rPr>
          <w:rFonts w:hint="eastAsia"/>
        </w:rPr>
        <w:t>二、收入决算表</w:t>
      </w:r>
      <w:bookmarkEnd w:id="84"/>
      <w:bookmarkEnd w:id="85"/>
    </w:p>
    <w:p>
      <w:pPr>
        <w:pStyle w:val="4"/>
        <w:bidi w:val="0"/>
      </w:pPr>
      <w:bookmarkStart w:id="86" w:name="_Toc11303"/>
      <w:bookmarkStart w:id="87" w:name="_Toc15396621"/>
      <w:r>
        <w:rPr>
          <w:rFonts w:hint="eastAsia"/>
        </w:rPr>
        <w:t>三、支出决算表</w:t>
      </w:r>
      <w:bookmarkEnd w:id="86"/>
      <w:bookmarkEnd w:id="87"/>
    </w:p>
    <w:p>
      <w:pPr>
        <w:pStyle w:val="4"/>
        <w:bidi w:val="0"/>
      </w:pPr>
      <w:bookmarkStart w:id="88" w:name="_Toc8126"/>
      <w:bookmarkStart w:id="89" w:name="_Toc15396622"/>
      <w:r>
        <w:rPr>
          <w:rFonts w:hint="eastAsia"/>
        </w:rPr>
        <w:t>四、财政拨款收入支出决算总表</w:t>
      </w:r>
      <w:bookmarkEnd w:id="88"/>
      <w:bookmarkEnd w:id="89"/>
    </w:p>
    <w:p>
      <w:pPr>
        <w:pStyle w:val="4"/>
        <w:bidi w:val="0"/>
      </w:pPr>
      <w:bookmarkStart w:id="90" w:name="_Toc27635"/>
      <w:bookmarkStart w:id="91" w:name="_Toc15396623"/>
      <w:r>
        <w:rPr>
          <w:rFonts w:hint="eastAsia"/>
        </w:rPr>
        <w:t>五、财政拨款支出决算明细表</w:t>
      </w:r>
      <w:bookmarkEnd w:id="90"/>
      <w:bookmarkEnd w:id="91"/>
      <w:bookmarkStart w:id="92" w:name="_Toc15396624"/>
    </w:p>
    <w:p>
      <w:pPr>
        <w:pStyle w:val="4"/>
        <w:bidi w:val="0"/>
      </w:pPr>
      <w:bookmarkStart w:id="93" w:name="_Toc6556"/>
      <w:r>
        <w:rPr>
          <w:rFonts w:hint="eastAsia"/>
        </w:rPr>
        <w:t>六、一般公共预算财政拨款支出决算表</w:t>
      </w:r>
      <w:bookmarkEnd w:id="92"/>
      <w:bookmarkEnd w:id="93"/>
    </w:p>
    <w:p>
      <w:pPr>
        <w:pStyle w:val="4"/>
        <w:bidi w:val="0"/>
      </w:pPr>
      <w:bookmarkStart w:id="94" w:name="_Toc1080"/>
      <w:bookmarkStart w:id="95" w:name="_Toc15396625"/>
      <w:r>
        <w:rPr>
          <w:rFonts w:hint="eastAsia"/>
        </w:rPr>
        <w:t>七、一般公共预算财政拨款支出决算明细表</w:t>
      </w:r>
      <w:bookmarkEnd w:id="94"/>
      <w:bookmarkEnd w:id="95"/>
    </w:p>
    <w:p>
      <w:pPr>
        <w:pStyle w:val="4"/>
        <w:bidi w:val="0"/>
      </w:pPr>
      <w:bookmarkStart w:id="96" w:name="_Toc10826"/>
      <w:bookmarkStart w:id="97" w:name="_Toc15396626"/>
      <w:r>
        <w:rPr>
          <w:rFonts w:hint="eastAsia"/>
        </w:rPr>
        <w:t>八、一般公共预算财政拨款基本支出决算表</w:t>
      </w:r>
      <w:bookmarkEnd w:id="96"/>
      <w:bookmarkEnd w:id="97"/>
    </w:p>
    <w:p>
      <w:pPr>
        <w:pStyle w:val="4"/>
        <w:bidi w:val="0"/>
      </w:pPr>
      <w:bookmarkStart w:id="98" w:name="_Toc15396627"/>
      <w:bookmarkStart w:id="99" w:name="_Toc1105"/>
      <w:r>
        <w:rPr>
          <w:rFonts w:hint="eastAsia"/>
        </w:rPr>
        <w:t>九、一般公共预算财政拨款项目支出决算表</w:t>
      </w:r>
      <w:bookmarkEnd w:id="98"/>
      <w:bookmarkEnd w:id="99"/>
    </w:p>
    <w:p>
      <w:pPr>
        <w:pStyle w:val="4"/>
        <w:bidi w:val="0"/>
      </w:pPr>
      <w:bookmarkStart w:id="100" w:name="_Toc15396628"/>
      <w:bookmarkStart w:id="101" w:name="_Toc22455"/>
      <w:r>
        <w:rPr>
          <w:rFonts w:hint="eastAsia"/>
        </w:rPr>
        <w:t>十、</w:t>
      </w:r>
      <w:bookmarkEnd w:id="100"/>
      <w:r>
        <w:rPr>
          <w:rFonts w:hint="eastAsia"/>
        </w:rPr>
        <w:t>政府性基金预算财政拨款收入支出决算表</w:t>
      </w:r>
      <w:bookmarkEnd w:id="101"/>
    </w:p>
    <w:p>
      <w:pPr>
        <w:pStyle w:val="4"/>
        <w:bidi w:val="0"/>
      </w:pPr>
      <w:bookmarkStart w:id="102" w:name="_Toc15396629"/>
      <w:bookmarkStart w:id="103" w:name="_Toc9856"/>
      <w:r>
        <w:rPr>
          <w:rFonts w:hint="eastAsia"/>
        </w:rPr>
        <w:t>十一、</w:t>
      </w:r>
      <w:bookmarkEnd w:id="102"/>
      <w:r>
        <w:rPr>
          <w:rFonts w:hint="eastAsia"/>
        </w:rPr>
        <w:t>国有资本经营预算</w:t>
      </w:r>
      <w:r>
        <w:rPr>
          <w:rFonts w:hint="eastAsia"/>
          <w:lang w:eastAsia="zh-CN"/>
        </w:rPr>
        <w:t>财政拨款收入</w:t>
      </w:r>
      <w:r>
        <w:rPr>
          <w:rFonts w:hint="eastAsia"/>
        </w:rPr>
        <w:t>支出决算表</w:t>
      </w:r>
      <w:bookmarkEnd w:id="103"/>
    </w:p>
    <w:p>
      <w:pPr>
        <w:pStyle w:val="4"/>
        <w:bidi w:val="0"/>
      </w:pPr>
      <w:bookmarkStart w:id="104" w:name="_Toc15396630"/>
      <w:bookmarkStart w:id="105" w:name="_Toc22247"/>
      <w:r>
        <w:rPr>
          <w:rFonts w:hint="eastAsia"/>
        </w:rPr>
        <w:t>十二、</w:t>
      </w:r>
      <w:bookmarkEnd w:id="104"/>
      <w:r>
        <w:rPr>
          <w:rFonts w:hint="eastAsia"/>
          <w:lang w:eastAsia="zh-CN"/>
        </w:rPr>
        <w:t>国有资本经营预算财政拨款支出决算表</w:t>
      </w:r>
      <w:bookmarkEnd w:id="105"/>
    </w:p>
    <w:p>
      <w:pPr>
        <w:pStyle w:val="4"/>
        <w:bidi w:val="0"/>
        <w:rPr>
          <w:rFonts w:hint="eastAsia"/>
          <w:lang w:eastAsia="zh-CN"/>
        </w:rPr>
      </w:pPr>
      <w:bookmarkStart w:id="106" w:name="_Toc15396631"/>
      <w:bookmarkStart w:id="107" w:name="_Toc18526"/>
      <w:r>
        <w:rPr>
          <w:rFonts w:hint="eastAsia"/>
        </w:rPr>
        <w:t>十三、</w:t>
      </w:r>
      <w:bookmarkEnd w:id="106"/>
      <w:r>
        <w:rPr>
          <w:rFonts w:hint="eastAsia"/>
          <w:lang w:eastAsia="zh-CN"/>
        </w:rPr>
        <w:t>财政拨款“三公”经费支出决算表</w:t>
      </w:r>
      <w:bookmarkEnd w:id="107"/>
    </w:p>
    <w:sectPr>
      <w:footerReference r:id="rId5" w:type="first"/>
      <w:footerReference r:id="rId4" w:type="default"/>
      <w:pgSz w:w="11906" w:h="16838"/>
      <w:pgMar w:top="1440" w:right="1800" w:bottom="1440" w:left="1800" w:header="851" w:footer="992" w:gutter="0"/>
      <w:pgNumType w:fmt="decimal"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方正小标宋简体">
    <w:panose1 w:val="02000000000000000000"/>
    <w:charset w:val="86"/>
    <w:family w:val="script"/>
    <w:pitch w:val="default"/>
    <w:sig w:usb0="A00002BF" w:usb1="184F6CFA" w:usb2="00000012" w:usb3="00000000" w:csb0="00040001" w:csb1="00000000"/>
  </w:font>
  <w:font w:name="微软雅黑">
    <w:altName w:val="黑体"/>
    <w:panose1 w:val="020B0503020204020204"/>
    <w:charset w:val="86"/>
    <w:family w:val="auto"/>
    <w:pitch w:val="default"/>
    <w:sig w:usb0="00000000" w:usb1="00000000" w:usb2="00000016" w:usb3="00000000" w:csb0="0004001F" w:csb1="00000000"/>
  </w:font>
  <w:font w:name="Lucida Sans">
    <w:panose1 w:val="020B0602030504020204"/>
    <w:charset w:val="00"/>
    <w:family w:val="auto"/>
    <w:pitch w:val="default"/>
    <w:sig w:usb0="00000000" w:usb1="00000000" w:usb2="00000000" w:usb3="00000000" w:csb0="00000000" w:csb1="00000000"/>
  </w:font>
  <w:font w:name="Comic Sans MS">
    <w:panose1 w:val="030F0702030302020204"/>
    <w:charset w:val="00"/>
    <w:family w:val="auto"/>
    <w:pitch w:val="default"/>
    <w:sig w:usb0="00000287" w:usb1="00000000" w:usb2="00000000" w:usb3="00000000" w:csb0="2000009F"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LNJWO7QAAAABQEAAA8AAAAAAAAAAQAgAAAAOAAAAGRycy9kb3ducmV2LnhtbFBLAQIUABQA&#10;AAAIAIdO4kA8FiLyGwIAACkEAAAOAAAAAAAAAAEAIAAAADUBAABkcnMvZTJvRG9jLnhtbFBLBQYA&#10;AAAABgAGAFkBAADCBQ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PXvojAdAgAAKQQAAA4AAAAAAAAAAQAgAAAANQEAAGRycy9lMm9Eb2MueG1sUEsF&#10;BgAAAAAGAAYAWQEAAMQFA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DB8D9C34"/>
    <w:multiLevelType w:val="singleLevel"/>
    <w:tmpl w:val="DB8D9C34"/>
    <w:lvl w:ilvl="0" w:tentative="0">
      <w:start w:val="1"/>
      <w:numFmt w:val="decimal"/>
      <w:suff w:val="nothing"/>
      <w:lvlText w:val="%1．"/>
      <w:lvlJc w:val="left"/>
      <w:pPr>
        <w:ind w:left="0" w:firstLine="400"/>
      </w:pPr>
      <w:rPr>
        <w:rFonts w:hint="default" w:ascii="Times New Roman" w:hAnsi="Times New Roman" w:cs="Times New Roman"/>
        <w:b w:val="0"/>
        <w:bCs w:val="0"/>
        <w:sz w:val="32"/>
        <w:szCs w:val="32"/>
      </w:rPr>
    </w:lvl>
  </w:abstractNum>
  <w:abstractNum w:abstractNumId="2">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3">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4">
    <w:nsid w:val="20031D1F"/>
    <w:multiLevelType w:val="singleLevel"/>
    <w:tmpl w:val="20031D1F"/>
    <w:lvl w:ilvl="0" w:tentative="0">
      <w:start w:val="1"/>
      <w:numFmt w:val="decimal"/>
      <w:suff w:val="nothing"/>
      <w:lvlText w:val="%1．"/>
      <w:lvlJc w:val="left"/>
      <w:pPr>
        <w:ind w:left="0" w:firstLine="400"/>
      </w:pPr>
      <w:rPr>
        <w:rFonts w:hint="default"/>
      </w:r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D5A78"/>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C3DC4"/>
    <w:rsid w:val="00FD3CC1"/>
    <w:rsid w:val="00FF1E02"/>
    <w:rsid w:val="00FF30B4"/>
    <w:rsid w:val="01EF4544"/>
    <w:rsid w:val="01F323A5"/>
    <w:rsid w:val="037F1EE2"/>
    <w:rsid w:val="053A62B5"/>
    <w:rsid w:val="0A2032A3"/>
    <w:rsid w:val="0B8A37D8"/>
    <w:rsid w:val="0E401071"/>
    <w:rsid w:val="10C055FF"/>
    <w:rsid w:val="115433FE"/>
    <w:rsid w:val="118107EC"/>
    <w:rsid w:val="11BC5E2B"/>
    <w:rsid w:val="11DD6519"/>
    <w:rsid w:val="14B213ED"/>
    <w:rsid w:val="158027FD"/>
    <w:rsid w:val="16BB723D"/>
    <w:rsid w:val="17912EB8"/>
    <w:rsid w:val="18015F3F"/>
    <w:rsid w:val="196D36B1"/>
    <w:rsid w:val="1AF35B65"/>
    <w:rsid w:val="1BE8440E"/>
    <w:rsid w:val="1CFC240F"/>
    <w:rsid w:val="1D155CEE"/>
    <w:rsid w:val="1EB47E8E"/>
    <w:rsid w:val="1EE93DB3"/>
    <w:rsid w:val="1FB66AFB"/>
    <w:rsid w:val="20F57F95"/>
    <w:rsid w:val="21606590"/>
    <w:rsid w:val="240371BF"/>
    <w:rsid w:val="25711CC6"/>
    <w:rsid w:val="25C741E6"/>
    <w:rsid w:val="27842671"/>
    <w:rsid w:val="2797380C"/>
    <w:rsid w:val="29FD04D3"/>
    <w:rsid w:val="2ABE7A3E"/>
    <w:rsid w:val="2BB43AC3"/>
    <w:rsid w:val="2CA234A8"/>
    <w:rsid w:val="2CFB5FD8"/>
    <w:rsid w:val="2D594E34"/>
    <w:rsid w:val="2D8375D1"/>
    <w:rsid w:val="2EFA178C"/>
    <w:rsid w:val="30B46D73"/>
    <w:rsid w:val="319F7F4E"/>
    <w:rsid w:val="3317072B"/>
    <w:rsid w:val="359C1E05"/>
    <w:rsid w:val="37083764"/>
    <w:rsid w:val="383D272C"/>
    <w:rsid w:val="39AE70AB"/>
    <w:rsid w:val="3A0611A8"/>
    <w:rsid w:val="3AF3248B"/>
    <w:rsid w:val="3C0C0783"/>
    <w:rsid w:val="3CC46B1F"/>
    <w:rsid w:val="3F9F3A96"/>
    <w:rsid w:val="41085755"/>
    <w:rsid w:val="44C977EB"/>
    <w:rsid w:val="455301A4"/>
    <w:rsid w:val="46405FBD"/>
    <w:rsid w:val="48BF60AB"/>
    <w:rsid w:val="493C27E9"/>
    <w:rsid w:val="4963175D"/>
    <w:rsid w:val="496F39ED"/>
    <w:rsid w:val="49FF41D3"/>
    <w:rsid w:val="4BBC521C"/>
    <w:rsid w:val="4BE068DB"/>
    <w:rsid w:val="4BF6002B"/>
    <w:rsid w:val="4ECE2238"/>
    <w:rsid w:val="4F0923E4"/>
    <w:rsid w:val="51DB4B86"/>
    <w:rsid w:val="55333C3E"/>
    <w:rsid w:val="55D83449"/>
    <w:rsid w:val="579C1BCB"/>
    <w:rsid w:val="57F84B75"/>
    <w:rsid w:val="59EB253A"/>
    <w:rsid w:val="5CA00684"/>
    <w:rsid w:val="60FC3420"/>
    <w:rsid w:val="64CA39A1"/>
    <w:rsid w:val="69630ADE"/>
    <w:rsid w:val="6A204A74"/>
    <w:rsid w:val="6C4A05C8"/>
    <w:rsid w:val="6D3B1A89"/>
    <w:rsid w:val="70036473"/>
    <w:rsid w:val="71BF4EC2"/>
    <w:rsid w:val="7240182E"/>
    <w:rsid w:val="72734D90"/>
    <w:rsid w:val="7412278C"/>
    <w:rsid w:val="77E03354"/>
    <w:rsid w:val="7904082E"/>
    <w:rsid w:val="79E7B28D"/>
    <w:rsid w:val="7AA656C8"/>
    <w:rsid w:val="7F9F20EE"/>
    <w:rsid w:val="7FF12A02"/>
    <w:rsid w:val="9E3A10E2"/>
    <w:rsid w:val="F2E1F9D4"/>
    <w:rsid w:val="F788081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qFormat="1" w:unhideWhenUsed="0" w:uiPriority="99" w:semiHidden="0"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7"/>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19"/>
    <w:unhideWhenUsed/>
    <w:qFormat/>
    <w:uiPriority w:val="9"/>
    <w:pPr>
      <w:keepNext/>
      <w:keepLines/>
      <w:spacing w:before="260" w:after="260" w:line="416" w:lineRule="auto"/>
      <w:outlineLvl w:val="2"/>
    </w:pPr>
    <w:rPr>
      <w:b/>
      <w:bCs/>
      <w:sz w:val="32"/>
      <w:szCs w:val="32"/>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table of figures"/>
    <w:basedOn w:val="1"/>
    <w:next w:val="1"/>
    <w:qFormat/>
    <w:uiPriority w:val="99"/>
    <w:pPr>
      <w:ind w:left="200" w:leftChars="200" w:hanging="200" w:hangingChars="200"/>
    </w:pPr>
    <w:rPr>
      <w:rFonts w:ascii="Times New Roman" w:hAnsi="Times New Roman" w:eastAsia="宋体" w:cs="Times New Roman"/>
    </w:rPr>
  </w:style>
  <w:style w:type="paragraph" w:styleId="6">
    <w:name w:val="Body Text"/>
    <w:basedOn w:val="1"/>
    <w:link w:val="26"/>
    <w:qFormat/>
    <w:uiPriority w:val="99"/>
    <w:pPr>
      <w:spacing w:beforeLines="30"/>
    </w:pPr>
    <w:rPr>
      <w:rFonts w:ascii="仿宋_GB2312" w:eastAsia="仿宋_GB2312"/>
      <w:kern w:val="0"/>
      <w:sz w:val="30"/>
    </w:rPr>
  </w:style>
  <w:style w:type="paragraph" w:styleId="7">
    <w:name w:val="toc 3"/>
    <w:basedOn w:val="1"/>
    <w:next w:val="1"/>
    <w:unhideWhenUsed/>
    <w:qFormat/>
    <w:uiPriority w:val="39"/>
    <w:pPr>
      <w:tabs>
        <w:tab w:val="right" w:leader="dot" w:pos="8296"/>
      </w:tabs>
      <w:ind w:left="840" w:leftChars="400"/>
    </w:pPr>
  </w:style>
  <w:style w:type="paragraph" w:styleId="8">
    <w:name w:val="Balloon Text"/>
    <w:basedOn w:val="1"/>
    <w:link w:val="30"/>
    <w:semiHidden/>
    <w:unhideWhenUsed/>
    <w:qFormat/>
    <w:uiPriority w:val="99"/>
    <w:rPr>
      <w:sz w:val="18"/>
      <w:szCs w:val="18"/>
    </w:rPr>
  </w:style>
  <w:style w:type="paragraph" w:styleId="9">
    <w:name w:val="footer"/>
    <w:basedOn w:val="1"/>
    <w:link w:val="24"/>
    <w:qFormat/>
    <w:uiPriority w:val="99"/>
    <w:pPr>
      <w:tabs>
        <w:tab w:val="center" w:pos="4153"/>
        <w:tab w:val="right" w:pos="8306"/>
      </w:tabs>
      <w:snapToGrid w:val="0"/>
      <w:jc w:val="left"/>
    </w:pPr>
    <w:rPr>
      <w:rFonts w:ascii="Calibri" w:hAnsi="Calibri"/>
      <w:kern w:val="0"/>
      <w:sz w:val="18"/>
      <w:szCs w:val="18"/>
    </w:rPr>
  </w:style>
  <w:style w:type="paragraph" w:styleId="10">
    <w:name w:val="header"/>
    <w:basedOn w:val="1"/>
    <w:link w:val="22"/>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1">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2">
    <w:name w:val="toc 2"/>
    <w:basedOn w:val="1"/>
    <w:next w:val="1"/>
    <w:unhideWhenUsed/>
    <w:qFormat/>
    <w:uiPriority w:val="39"/>
    <w:pPr>
      <w:tabs>
        <w:tab w:val="right" w:leader="dot" w:pos="8296"/>
      </w:tabs>
      <w:ind w:left="420" w:leftChars="200"/>
    </w:pPr>
  </w:style>
  <w:style w:type="character" w:styleId="15">
    <w:name w:val="Strong"/>
    <w:basedOn w:val="14"/>
    <w:qFormat/>
    <w:uiPriority w:val="99"/>
    <w:rPr>
      <w:b/>
    </w:rPr>
  </w:style>
  <w:style w:type="character" w:styleId="16">
    <w:name w:val="Hyperlink"/>
    <w:basedOn w:val="14"/>
    <w:unhideWhenUsed/>
    <w:qFormat/>
    <w:uiPriority w:val="99"/>
    <w:rPr>
      <w:color w:val="0000FF" w:themeColor="hyperlink"/>
      <w:u w:val="single"/>
      <w14:textFill>
        <w14:solidFill>
          <w14:schemeClr w14:val="hlink"/>
        </w14:solidFill>
      </w14:textFill>
    </w:rPr>
  </w:style>
  <w:style w:type="character" w:customStyle="1" w:styleId="17">
    <w:name w:val="标题 1 Char"/>
    <w:basedOn w:val="14"/>
    <w:link w:val="3"/>
    <w:qFormat/>
    <w:uiPriority w:val="9"/>
    <w:rPr>
      <w:rFonts w:ascii="Times New Roman" w:hAnsi="Times New Roman"/>
      <w:b/>
      <w:bCs/>
      <w:kern w:val="44"/>
      <w:sz w:val="44"/>
      <w:szCs w:val="44"/>
    </w:rPr>
  </w:style>
  <w:style w:type="character" w:customStyle="1" w:styleId="18">
    <w:name w:val="标题 2 Char"/>
    <w:basedOn w:val="14"/>
    <w:link w:val="4"/>
    <w:qFormat/>
    <w:uiPriority w:val="9"/>
    <w:rPr>
      <w:rFonts w:asciiTheme="majorHAnsi" w:hAnsiTheme="majorHAnsi" w:eastAsiaTheme="majorEastAsia" w:cstheme="majorBidi"/>
      <w:b/>
      <w:bCs/>
      <w:kern w:val="2"/>
      <w:sz w:val="32"/>
      <w:szCs w:val="32"/>
    </w:rPr>
  </w:style>
  <w:style w:type="character" w:customStyle="1" w:styleId="19">
    <w:name w:val="标题 3 Char"/>
    <w:basedOn w:val="14"/>
    <w:link w:val="5"/>
    <w:qFormat/>
    <w:uiPriority w:val="9"/>
    <w:rPr>
      <w:rFonts w:ascii="Times New Roman" w:hAnsi="Times New Roman"/>
      <w:b/>
      <w:bCs/>
      <w:kern w:val="2"/>
      <w:sz w:val="32"/>
      <w:szCs w:val="32"/>
    </w:rPr>
  </w:style>
  <w:style w:type="paragraph" w:customStyle="1" w:styleId="20">
    <w:name w:val="样式 行距: 固定值 28.9 磅"/>
    <w:basedOn w:val="1"/>
    <w:qFormat/>
    <w:uiPriority w:val="0"/>
    <w:pPr>
      <w:spacing w:line="578" w:lineRule="exact"/>
    </w:pPr>
    <w:rPr>
      <w:rFonts w:cs="宋体"/>
      <w:szCs w:val="20"/>
      <w:lang w:bidi="ar-SA"/>
    </w:rPr>
  </w:style>
  <w:style w:type="character" w:customStyle="1" w:styleId="21">
    <w:name w:val="Header Char"/>
    <w:basedOn w:val="14"/>
    <w:semiHidden/>
    <w:qFormat/>
    <w:uiPriority w:val="99"/>
    <w:rPr>
      <w:rFonts w:ascii="Times New Roman" w:hAnsi="Times New Roman"/>
      <w:sz w:val="18"/>
      <w:szCs w:val="18"/>
    </w:rPr>
  </w:style>
  <w:style w:type="character" w:customStyle="1" w:styleId="22">
    <w:name w:val="页眉 Char"/>
    <w:link w:val="10"/>
    <w:semiHidden/>
    <w:qFormat/>
    <w:locked/>
    <w:uiPriority w:val="99"/>
    <w:rPr>
      <w:sz w:val="18"/>
    </w:rPr>
  </w:style>
  <w:style w:type="character" w:customStyle="1" w:styleId="23">
    <w:name w:val="Footer Char"/>
    <w:basedOn w:val="14"/>
    <w:semiHidden/>
    <w:qFormat/>
    <w:uiPriority w:val="99"/>
    <w:rPr>
      <w:rFonts w:ascii="Times New Roman" w:hAnsi="Times New Roman"/>
      <w:sz w:val="18"/>
      <w:szCs w:val="18"/>
    </w:rPr>
  </w:style>
  <w:style w:type="character" w:customStyle="1" w:styleId="24">
    <w:name w:val="页脚 Char"/>
    <w:link w:val="9"/>
    <w:qFormat/>
    <w:locked/>
    <w:uiPriority w:val="99"/>
    <w:rPr>
      <w:sz w:val="18"/>
    </w:rPr>
  </w:style>
  <w:style w:type="character" w:customStyle="1" w:styleId="25">
    <w:name w:val="Body Text Char"/>
    <w:basedOn w:val="14"/>
    <w:semiHidden/>
    <w:qFormat/>
    <w:uiPriority w:val="99"/>
    <w:rPr>
      <w:rFonts w:ascii="Times New Roman" w:hAnsi="Times New Roman"/>
      <w:szCs w:val="24"/>
    </w:rPr>
  </w:style>
  <w:style w:type="character" w:customStyle="1" w:styleId="26">
    <w:name w:val="正文文本 Char"/>
    <w:link w:val="6"/>
    <w:qFormat/>
    <w:locked/>
    <w:uiPriority w:val="99"/>
    <w:rPr>
      <w:rFonts w:ascii="仿宋_GB2312" w:hAnsi="Times New Roman" w:eastAsia="仿宋_GB2312"/>
      <w:sz w:val="24"/>
    </w:rPr>
  </w:style>
  <w:style w:type="paragraph" w:customStyle="1" w:styleId="27">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8">
    <w:name w:val="List Paragraph"/>
    <w:basedOn w:val="1"/>
    <w:qFormat/>
    <w:uiPriority w:val="34"/>
    <w:pPr>
      <w:ind w:firstLine="420" w:firstLineChars="200"/>
    </w:pPr>
  </w:style>
  <w:style w:type="paragraph" w:customStyle="1" w:styleId="29">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0">
    <w:name w:val="批注框文本 Char"/>
    <w:basedOn w:val="14"/>
    <w:link w:val="8"/>
    <w:semiHidden/>
    <w:qFormat/>
    <w:uiPriority w:val="99"/>
    <w:rPr>
      <w:rFonts w:ascii="Times New Roman" w:hAnsi="Times New Roman"/>
      <w:kern w:val="2"/>
      <w:sz w:val="18"/>
      <w:szCs w:val="18"/>
    </w:rPr>
  </w:style>
  <w:style w:type="paragraph" w:customStyle="1" w:styleId="31">
    <w:name w:val="TOC Heading"/>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2">
    <w:name w:val="WPSOffice手动目录 1"/>
    <w:qFormat/>
    <w:uiPriority w:val="0"/>
    <w:pPr>
      <w:ind w:leftChars="0"/>
    </w:pPr>
    <w:rPr>
      <w:rFonts w:ascii="Times New Roman" w:hAnsi="Times New Roman" w:eastAsia="宋体" w:cs="Times New Roman"/>
      <w:sz w:val="20"/>
      <w:szCs w:val="20"/>
    </w:rPr>
  </w:style>
  <w:style w:type="character" w:customStyle="1" w:styleId="33">
    <w:name w:val="font51"/>
    <w:basedOn w:val="14"/>
    <w:qFormat/>
    <w:uiPriority w:val="0"/>
    <w:rPr>
      <w:rFonts w:hint="eastAsia" w:ascii="宋体" w:hAnsi="宋体" w:eastAsia="宋体" w:cs="宋体"/>
      <w:color w:val="000000"/>
      <w:sz w:val="20"/>
      <w:szCs w:val="20"/>
      <w:u w:val="none"/>
    </w:rPr>
  </w:style>
  <w:style w:type="character" w:customStyle="1" w:styleId="34">
    <w:name w:val="font91"/>
    <w:basedOn w:val="14"/>
    <w:qFormat/>
    <w:uiPriority w:val="0"/>
    <w:rPr>
      <w:rFonts w:ascii="Arial" w:hAnsi="Arial" w:cs="Arial"/>
      <w:color w:val="000000"/>
      <w:sz w:val="20"/>
      <w:szCs w:val="20"/>
      <w:u w:val="none"/>
    </w:rPr>
  </w:style>
  <w:style w:type="character" w:customStyle="1" w:styleId="35">
    <w:name w:val="font71"/>
    <w:basedOn w:val="14"/>
    <w:qFormat/>
    <w:uiPriority w:val="0"/>
    <w:rPr>
      <w:rFonts w:ascii="Arial" w:hAnsi="Arial" w:cs="Arial"/>
      <w:color w:val="000000"/>
      <w:sz w:val="18"/>
      <w:szCs w:val="18"/>
      <w:u w:val="none"/>
    </w:rPr>
  </w:style>
  <w:style w:type="character" w:customStyle="1" w:styleId="36">
    <w:name w:val="font122"/>
    <w:basedOn w:val="14"/>
    <w:qFormat/>
    <w:uiPriority w:val="0"/>
    <w:rPr>
      <w:rFonts w:ascii="宋体" w:hAnsi="宋体" w:eastAsia="宋体" w:cs="宋体"/>
      <w:color w:val="000000"/>
      <w:sz w:val="18"/>
      <w:szCs w:val="18"/>
      <w:u w:val="none"/>
    </w:rPr>
  </w:style>
  <w:style w:type="character" w:customStyle="1" w:styleId="37">
    <w:name w:val="font451"/>
    <w:basedOn w:val="14"/>
    <w:qFormat/>
    <w:uiPriority w:val="0"/>
    <w:rPr>
      <w:rFonts w:hint="eastAsia" w:ascii="宋体" w:hAnsi="宋体" w:eastAsia="宋体" w:cs="宋体"/>
      <w:color w:val="000000"/>
      <w:sz w:val="18"/>
      <w:szCs w:val="18"/>
      <w:u w:val="none"/>
    </w:rPr>
  </w:style>
  <w:style w:type="character" w:customStyle="1" w:styleId="38">
    <w:name w:val="font171"/>
    <w:basedOn w:val="14"/>
    <w:qFormat/>
    <w:uiPriority w:val="0"/>
    <w:rPr>
      <w:rFonts w:hint="eastAsia" w:ascii="黑体" w:hAnsi="黑体" w:eastAsia="黑体" w:cs="黑体"/>
      <w:color w:val="000000"/>
      <w:sz w:val="18"/>
      <w:szCs w:val="18"/>
      <w:u w:val="none"/>
    </w:rPr>
  </w:style>
  <w:style w:type="character" w:customStyle="1" w:styleId="39">
    <w:name w:val="font121"/>
    <w:basedOn w:val="14"/>
    <w:qFormat/>
    <w:uiPriority w:val="0"/>
    <w:rPr>
      <w:rFonts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27</Pages>
  <Words>11742</Words>
  <Characters>13624</Characters>
  <Lines>61</Lines>
  <Paragraphs>17</Paragraphs>
  <TotalTime>14</TotalTime>
  <ScaleCrop>false</ScaleCrop>
  <LinksUpToDate>false</LinksUpToDate>
  <CharactersWithSpaces>13826</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2020-08-05T09:49:00Z</dcterms:created>
  <dc:creator>曹颖</dc:creator>
  <cp:lastModifiedBy> </cp:lastModifiedBy>
  <cp:lastPrinted>2024-09-18T16:17:00Z</cp:lastPrinted>
  <dcterms:modified xsi:type="dcterms:W3CDTF">2024-10-12T19:09:23Z</dcterms:modified>
  <dc:title>四川省***</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6B70361D626A4593B4A9C4A901EC4F63</vt:lpwstr>
  </property>
</Properties>
</file>