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72"/>
          <w:szCs w:val="72"/>
        </w:rPr>
      </w:pPr>
    </w:p>
    <w:p>
      <w:pPr>
        <w:jc w:val="center"/>
        <w:rPr>
          <w:rFonts w:ascii="黑体" w:hAnsi="黑体" w:eastAsia="黑体"/>
          <w:sz w:val="72"/>
          <w:szCs w:val="72"/>
        </w:rPr>
      </w:pPr>
    </w:p>
    <w:p>
      <w:pPr>
        <w:jc w:val="center"/>
        <w:rPr>
          <w:rFonts w:ascii="黑体" w:hAnsi="黑体" w:eastAsia="黑体"/>
          <w:sz w:val="72"/>
          <w:szCs w:val="72"/>
        </w:rPr>
      </w:pPr>
    </w:p>
    <w:p>
      <w:pPr>
        <w:jc w:val="center"/>
        <w:rPr>
          <w:rFonts w:ascii="黑体" w:hAnsi="黑体" w:eastAsia="黑体"/>
          <w:sz w:val="72"/>
          <w:szCs w:val="72"/>
        </w:rPr>
      </w:pPr>
      <w:r>
        <w:rPr>
          <w:rFonts w:ascii="黑体" w:hAnsi="黑体" w:eastAsia="黑体"/>
          <w:sz w:val="72"/>
          <w:szCs w:val="72"/>
        </w:rPr>
        <w:t>2023年度</w:t>
      </w:r>
    </w:p>
    <w:p>
      <w:pPr>
        <w:jc w:val="center"/>
        <w:rPr>
          <w:rFonts w:ascii="黑体" w:hAnsi="黑体" w:eastAsia="黑体"/>
          <w:sz w:val="52"/>
          <w:szCs w:val="52"/>
        </w:rPr>
      </w:pPr>
    </w:p>
    <w:p>
      <w:pPr>
        <w:jc w:val="center"/>
        <w:outlineLvl w:val="0"/>
        <w:rPr>
          <w:rFonts w:ascii="黑体" w:hAnsi="黑体" w:eastAsia="黑体"/>
          <w:sz w:val="52"/>
          <w:szCs w:val="52"/>
        </w:rPr>
      </w:pPr>
      <w:bookmarkStart w:id="0" w:name="_Toc28926"/>
      <w:r>
        <w:rPr>
          <w:rFonts w:ascii="黑体" w:hAnsi="黑体" w:eastAsia="黑体"/>
          <w:sz w:val="52"/>
          <w:szCs w:val="52"/>
        </w:rPr>
        <w:t>广元市</w:t>
      </w:r>
      <w:r>
        <w:rPr>
          <w:rFonts w:hint="eastAsia" w:ascii="黑体" w:hAnsi="黑体" w:eastAsia="黑体"/>
          <w:sz w:val="52"/>
          <w:szCs w:val="52"/>
        </w:rPr>
        <w:t>公安局交通</w:t>
      </w:r>
      <w:r>
        <w:rPr>
          <w:rFonts w:ascii="黑体" w:hAnsi="黑体" w:eastAsia="黑体"/>
          <w:sz w:val="52"/>
          <w:szCs w:val="52"/>
        </w:rPr>
        <w:t>警察支队</w:t>
      </w:r>
      <w:bookmarkEnd w:id="0"/>
    </w:p>
    <w:p>
      <w:pPr>
        <w:jc w:val="center"/>
        <w:rPr>
          <w:rFonts w:ascii="黑体" w:hAnsi="黑体" w:eastAsia="黑体"/>
          <w:sz w:val="52"/>
          <w:szCs w:val="52"/>
        </w:rPr>
      </w:pPr>
      <w:r>
        <w:rPr>
          <w:rFonts w:hint="eastAsia" w:ascii="黑体" w:hAnsi="黑体" w:eastAsia="黑体"/>
          <w:sz w:val="52"/>
          <w:szCs w:val="52"/>
        </w:rPr>
        <w:t>单位</w:t>
      </w:r>
      <w:r>
        <w:rPr>
          <w:rFonts w:ascii="黑体" w:hAnsi="黑体" w:eastAsia="黑体"/>
          <w:sz w:val="52"/>
          <w:szCs w:val="52"/>
        </w:rPr>
        <w:t>决算</w:t>
      </w: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72"/>
          <w:szCs w:val="72"/>
        </w:rPr>
      </w:pPr>
    </w:p>
    <w:p>
      <w:pPr>
        <w:rPr>
          <w:rFonts w:ascii="黑体" w:hAnsi="黑体" w:eastAsia="黑体"/>
          <w:sz w:val="18"/>
          <w:szCs w:val="18"/>
        </w:rPr>
      </w:pPr>
    </w:p>
    <w:p>
      <w:pPr>
        <w:jc w:val="center"/>
        <w:rPr>
          <w:rFonts w:ascii="黑体" w:hAnsi="黑体" w:eastAsia="黑体"/>
          <w:sz w:val="48"/>
          <w:szCs w:val="48"/>
        </w:rPr>
      </w:pPr>
      <w:r>
        <w:rPr>
          <w:rFonts w:hint="eastAsia" w:ascii="黑体" w:hAnsi="黑体" w:eastAsia="黑体"/>
          <w:sz w:val="48"/>
          <w:szCs w:val="48"/>
        </w:rPr>
        <w:t>目  录</w:t>
      </w:r>
    </w:p>
    <w:p/>
    <w:p>
      <w:pPr>
        <w:jc w:val="center"/>
        <w:rPr>
          <w:rFonts w:ascii="仿宋_GB2312" w:eastAsia="仿宋_GB2312"/>
          <w:sz w:val="30"/>
          <w:szCs w:val="30"/>
        </w:rPr>
      </w:pPr>
      <w:r>
        <w:rPr>
          <w:rFonts w:hint="eastAsia" w:ascii="仿宋_GB2312" w:eastAsia="仿宋_GB2312"/>
          <w:sz w:val="30"/>
          <w:szCs w:val="30"/>
        </w:rPr>
        <w:t>公开时间：2024年10月</w:t>
      </w:r>
      <w:r>
        <w:rPr>
          <w:rFonts w:hint="eastAsia" w:ascii="仿宋_GB2312" w:eastAsia="仿宋_GB2312"/>
          <w:sz w:val="30"/>
          <w:szCs w:val="30"/>
          <w:lang w:val="en-US" w:eastAsia="zh-CN"/>
        </w:rPr>
        <w:t>14</w:t>
      </w:r>
      <w:r>
        <w:rPr>
          <w:rFonts w:hint="eastAsia" w:ascii="仿宋_GB2312" w:eastAsia="仿宋_GB2312"/>
          <w:sz w:val="30"/>
          <w:szCs w:val="30"/>
        </w:rPr>
        <w:t>日</w:t>
      </w:r>
    </w:p>
    <w:sdt>
      <w:sdtPr>
        <w:rPr>
          <w:rFonts w:ascii="宋体" w:hAnsi="宋体" w:eastAsia="宋体" w:cstheme="minorBidi"/>
          <w:kern w:val="2"/>
          <w:sz w:val="21"/>
          <w:szCs w:val="22"/>
          <w:lang w:val="en-US" w:eastAsia="zh-CN" w:bidi="ar-SA"/>
        </w:rPr>
        <w:id w:val="147461887"/>
        <w15:color w:val="DBDBDB"/>
        <w:docPartObj>
          <w:docPartGallery w:val="Table of Contents"/>
          <w:docPartUnique/>
        </w:docPartObj>
      </w:sdtPr>
      <w:sdtEndPr>
        <w:rPr>
          <w:rFonts w:ascii="仿宋_GB2312" w:eastAsia="仿宋_GB2312" w:hAnsiTheme="minorHAnsi" w:cstheme="minorBidi"/>
          <w:b/>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9"/>
            <w:tabs>
              <w:tab w:val="right" w:leader="dot" w:pos="8306"/>
            </w:tabs>
          </w:pPr>
          <w:r>
            <w:rPr>
              <w:rFonts w:ascii="仿宋_GB2312" w:eastAsia="仿宋_GB2312"/>
              <w:sz w:val="32"/>
              <w:szCs w:val="32"/>
            </w:rPr>
            <w:fldChar w:fldCharType="begin"/>
          </w:r>
          <w:r>
            <w:rPr>
              <w:rFonts w:ascii="仿宋_GB2312" w:eastAsia="仿宋_GB2312"/>
              <w:sz w:val="32"/>
              <w:szCs w:val="32"/>
            </w:rPr>
            <w:instrText xml:space="preserve">TOC \o "1-2" \h \u </w:instrText>
          </w:r>
          <w:r>
            <w:rPr>
              <w:rFonts w:ascii="仿宋_GB2312" w:eastAsia="仿宋_GB2312"/>
              <w:sz w:val="32"/>
              <w:szCs w:val="32"/>
            </w:rPr>
            <w:fldChar w:fldCharType="separate"/>
          </w:r>
          <w:r>
            <w:rPr>
              <w:rFonts w:ascii="仿宋_GB2312" w:eastAsia="仿宋_GB2312"/>
              <w:szCs w:val="32"/>
            </w:rPr>
            <w:fldChar w:fldCharType="begin"/>
          </w:r>
          <w:r>
            <w:rPr>
              <w:rFonts w:ascii="仿宋_GB2312" w:eastAsia="仿宋_GB2312"/>
              <w:szCs w:val="32"/>
            </w:rPr>
            <w:instrText xml:space="preserve"> HYPERLINK \l _Toc10914 </w:instrText>
          </w:r>
          <w:r>
            <w:rPr>
              <w:rFonts w:ascii="仿宋_GB2312" w:eastAsia="仿宋_GB2312"/>
              <w:szCs w:val="32"/>
            </w:rPr>
            <w:fldChar w:fldCharType="separate"/>
          </w:r>
          <w:r>
            <w:rPr>
              <w:rFonts w:hint="eastAsia" w:ascii="黑体" w:hAnsi="黑体" w:eastAsia="黑体"/>
              <w:szCs w:val="44"/>
            </w:rPr>
            <w:t>第一部分</w:t>
          </w:r>
          <w:r>
            <w:rPr>
              <w:rFonts w:ascii="黑体" w:hAnsi="黑体" w:eastAsia="黑体"/>
              <w:szCs w:val="44"/>
            </w:rPr>
            <w:t xml:space="preserve"> </w:t>
          </w:r>
          <w:r>
            <w:rPr>
              <w:rFonts w:hint="eastAsia" w:ascii="黑体" w:hAnsi="黑体" w:eastAsia="黑体"/>
              <w:szCs w:val="44"/>
            </w:rPr>
            <w:t>单位</w:t>
          </w:r>
          <w:r>
            <w:rPr>
              <w:rFonts w:ascii="黑体" w:hAnsi="黑体" w:eastAsia="黑体"/>
              <w:szCs w:val="44"/>
            </w:rPr>
            <w:t>概况</w:t>
          </w:r>
          <w:r>
            <w:tab/>
          </w:r>
          <w:r>
            <w:fldChar w:fldCharType="begin"/>
          </w:r>
          <w:r>
            <w:instrText xml:space="preserve"> PAGEREF _Toc10914 \h </w:instrText>
          </w:r>
          <w:r>
            <w:fldChar w:fldCharType="separate"/>
          </w:r>
          <w:r>
            <w:t>3</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_Toc30995 </w:instrText>
          </w:r>
          <w:r>
            <w:rPr>
              <w:rFonts w:ascii="仿宋_GB2312" w:eastAsia="仿宋_GB2312"/>
              <w:szCs w:val="32"/>
            </w:rPr>
            <w:fldChar w:fldCharType="separate"/>
          </w:r>
          <w:r>
            <w:rPr>
              <w:rFonts w:hint="eastAsia" w:ascii="黑体" w:hAnsi="黑体" w:eastAsia="黑体"/>
              <w:szCs w:val="32"/>
            </w:rPr>
            <w:t>一、单位职责</w:t>
          </w:r>
          <w:r>
            <w:tab/>
          </w:r>
          <w:r>
            <w:fldChar w:fldCharType="begin"/>
          </w:r>
          <w:r>
            <w:instrText xml:space="preserve"> PAGEREF _Toc30995 \h </w:instrText>
          </w:r>
          <w:r>
            <w:fldChar w:fldCharType="separate"/>
          </w:r>
          <w:r>
            <w:t>3</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_Toc15061 </w:instrText>
          </w:r>
          <w:r>
            <w:rPr>
              <w:rFonts w:ascii="仿宋_GB2312" w:eastAsia="仿宋_GB2312"/>
              <w:szCs w:val="32"/>
            </w:rPr>
            <w:fldChar w:fldCharType="separate"/>
          </w:r>
          <w:r>
            <w:rPr>
              <w:rFonts w:hint="eastAsia" w:ascii="黑体" w:hAnsi="黑体" w:eastAsia="黑体"/>
              <w:szCs w:val="32"/>
            </w:rPr>
            <w:t>二、机构设置</w:t>
          </w:r>
          <w:r>
            <w:tab/>
          </w:r>
          <w:r>
            <w:fldChar w:fldCharType="begin"/>
          </w:r>
          <w:r>
            <w:instrText xml:space="preserve"> PAGEREF _Toc15061 \h </w:instrText>
          </w:r>
          <w:r>
            <w:fldChar w:fldCharType="separate"/>
          </w:r>
          <w:r>
            <w:t>3</w:t>
          </w:r>
          <w:r>
            <w:fldChar w:fldCharType="end"/>
          </w:r>
          <w:r>
            <w:rPr>
              <w:rFonts w:ascii="仿宋_GB2312" w:eastAsia="仿宋_GB2312"/>
              <w:szCs w:val="32"/>
            </w:rPr>
            <w:fldChar w:fldCharType="end"/>
          </w:r>
        </w:p>
        <w:p>
          <w:pPr>
            <w:pStyle w:val="9"/>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_Toc20669 </w:instrText>
          </w:r>
          <w:r>
            <w:rPr>
              <w:rFonts w:ascii="仿宋_GB2312" w:eastAsia="仿宋_GB2312"/>
              <w:szCs w:val="32"/>
            </w:rPr>
            <w:fldChar w:fldCharType="separate"/>
          </w:r>
          <w:r>
            <w:rPr>
              <w:rFonts w:hint="eastAsia" w:ascii="黑体" w:hAnsi="黑体" w:eastAsia="黑体"/>
              <w:szCs w:val="44"/>
            </w:rPr>
            <w:t>第二部分</w:t>
          </w:r>
          <w:r>
            <w:rPr>
              <w:rFonts w:ascii="黑体" w:hAnsi="黑体" w:eastAsia="黑体"/>
              <w:szCs w:val="44"/>
            </w:rPr>
            <w:t xml:space="preserve"> 2023年度</w:t>
          </w:r>
          <w:r>
            <w:rPr>
              <w:rFonts w:hint="eastAsia" w:ascii="黑体" w:hAnsi="黑体" w:eastAsia="黑体"/>
              <w:szCs w:val="44"/>
            </w:rPr>
            <w:t>单位</w:t>
          </w:r>
          <w:r>
            <w:rPr>
              <w:rFonts w:ascii="黑体" w:hAnsi="黑体" w:eastAsia="黑体"/>
              <w:szCs w:val="44"/>
            </w:rPr>
            <w:t>决算情况说明</w:t>
          </w:r>
          <w:r>
            <w:tab/>
          </w:r>
          <w:r>
            <w:fldChar w:fldCharType="begin"/>
          </w:r>
          <w:r>
            <w:instrText xml:space="preserve"> PAGEREF _Toc20669 \h </w:instrText>
          </w:r>
          <w:r>
            <w:fldChar w:fldCharType="separate"/>
          </w:r>
          <w:r>
            <w:t>4</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_Toc5675 </w:instrText>
          </w:r>
          <w:r>
            <w:rPr>
              <w:rFonts w:ascii="仿宋_GB2312" w:eastAsia="仿宋_GB2312"/>
              <w:szCs w:val="32"/>
            </w:rPr>
            <w:fldChar w:fldCharType="separate"/>
          </w:r>
          <w:r>
            <w:rPr>
              <w:rFonts w:hint="eastAsia" w:ascii="黑体" w:hAnsi="黑体" w:eastAsia="黑体"/>
              <w:szCs w:val="32"/>
            </w:rPr>
            <w:t>一、</w:t>
          </w:r>
          <w:r>
            <w:rPr>
              <w:rFonts w:ascii="黑体" w:hAnsi="黑体" w:eastAsia="黑体"/>
              <w:szCs w:val="32"/>
            </w:rPr>
            <w:t>收入支出决算总体情况说明</w:t>
          </w:r>
          <w:r>
            <w:tab/>
          </w:r>
          <w:r>
            <w:fldChar w:fldCharType="begin"/>
          </w:r>
          <w:r>
            <w:instrText xml:space="preserve"> PAGEREF _Toc5675 \h </w:instrText>
          </w:r>
          <w:r>
            <w:fldChar w:fldCharType="separate"/>
          </w:r>
          <w:r>
            <w:t>4</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_Toc9827 </w:instrText>
          </w:r>
          <w:r>
            <w:rPr>
              <w:rFonts w:ascii="仿宋_GB2312" w:eastAsia="仿宋_GB2312"/>
              <w:szCs w:val="32"/>
            </w:rPr>
            <w:fldChar w:fldCharType="separate"/>
          </w:r>
          <w:r>
            <w:rPr>
              <w:rFonts w:hint="eastAsia" w:ascii="黑体" w:hAnsi="黑体" w:eastAsia="黑体"/>
              <w:szCs w:val="32"/>
            </w:rPr>
            <w:t>二、</w:t>
          </w:r>
          <w:r>
            <w:rPr>
              <w:rFonts w:ascii="黑体" w:hAnsi="黑体" w:eastAsia="黑体"/>
              <w:szCs w:val="32"/>
            </w:rPr>
            <w:t>收入决算情况说明</w:t>
          </w:r>
          <w:r>
            <w:tab/>
          </w:r>
          <w:r>
            <w:fldChar w:fldCharType="begin"/>
          </w:r>
          <w:r>
            <w:instrText xml:space="preserve"> PAGEREF _Toc9827 \h </w:instrText>
          </w:r>
          <w:r>
            <w:fldChar w:fldCharType="separate"/>
          </w:r>
          <w:r>
            <w:t>4</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_Toc12900 </w:instrText>
          </w:r>
          <w:r>
            <w:rPr>
              <w:rFonts w:ascii="仿宋_GB2312" w:eastAsia="仿宋_GB2312"/>
              <w:szCs w:val="32"/>
            </w:rPr>
            <w:fldChar w:fldCharType="separate"/>
          </w:r>
          <w:r>
            <w:rPr>
              <w:rFonts w:hint="eastAsia" w:ascii="黑体" w:hAnsi="黑体" w:eastAsia="黑体"/>
              <w:szCs w:val="32"/>
            </w:rPr>
            <w:t>三、支出决算情况说明</w:t>
          </w:r>
          <w:r>
            <w:tab/>
          </w:r>
          <w:r>
            <w:fldChar w:fldCharType="begin"/>
          </w:r>
          <w:r>
            <w:instrText xml:space="preserve"> PAGEREF _Toc12900 \h </w:instrText>
          </w:r>
          <w:r>
            <w:fldChar w:fldCharType="separate"/>
          </w:r>
          <w:r>
            <w:t>5</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_Toc32210 </w:instrText>
          </w:r>
          <w:r>
            <w:rPr>
              <w:rFonts w:ascii="仿宋_GB2312" w:eastAsia="仿宋_GB2312"/>
              <w:szCs w:val="32"/>
            </w:rPr>
            <w:fldChar w:fldCharType="separate"/>
          </w:r>
          <w:r>
            <w:rPr>
              <w:rFonts w:hint="eastAsia" w:ascii="黑体" w:hAnsi="黑体" w:eastAsia="黑体"/>
              <w:szCs w:val="32"/>
            </w:rPr>
            <w:t>四、财政拨款收入支出决算总体情况说明</w:t>
          </w:r>
          <w:r>
            <w:tab/>
          </w:r>
          <w:r>
            <w:fldChar w:fldCharType="begin"/>
          </w:r>
          <w:r>
            <w:instrText xml:space="preserve"> PAGEREF _Toc32210 \h </w:instrText>
          </w:r>
          <w:r>
            <w:fldChar w:fldCharType="separate"/>
          </w:r>
          <w:r>
            <w:t>5</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_Toc7401 </w:instrText>
          </w:r>
          <w:r>
            <w:rPr>
              <w:rFonts w:ascii="仿宋_GB2312" w:eastAsia="仿宋_GB2312"/>
              <w:szCs w:val="32"/>
            </w:rPr>
            <w:fldChar w:fldCharType="separate"/>
          </w:r>
          <w:r>
            <w:rPr>
              <w:rFonts w:hint="eastAsia" w:ascii="黑体" w:hAnsi="黑体" w:eastAsia="黑体"/>
              <w:szCs w:val="32"/>
            </w:rPr>
            <w:t>五、一般公共预算财政拨款支出决算情况说明</w:t>
          </w:r>
          <w:r>
            <w:tab/>
          </w:r>
          <w:r>
            <w:fldChar w:fldCharType="begin"/>
          </w:r>
          <w:r>
            <w:instrText xml:space="preserve"> PAGEREF _Toc7401 \h </w:instrText>
          </w:r>
          <w:r>
            <w:fldChar w:fldCharType="separate"/>
          </w:r>
          <w:r>
            <w:t>6</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_Toc3189 </w:instrText>
          </w:r>
          <w:r>
            <w:rPr>
              <w:rFonts w:ascii="仿宋_GB2312" w:eastAsia="仿宋_GB2312"/>
              <w:szCs w:val="32"/>
            </w:rPr>
            <w:fldChar w:fldCharType="separate"/>
          </w:r>
          <w:r>
            <w:rPr>
              <w:rFonts w:hint="eastAsia" w:ascii="楷体_GB2312" w:eastAsia="楷体_GB2312"/>
              <w:szCs w:val="32"/>
            </w:rPr>
            <w:t>六、一般公共预算财政拨款基本支出决算情况说明</w:t>
          </w:r>
          <w:r>
            <w:tab/>
          </w:r>
          <w:r>
            <w:fldChar w:fldCharType="begin"/>
          </w:r>
          <w:r>
            <w:instrText xml:space="preserve"> PAGEREF _Toc3189 \h </w:instrText>
          </w:r>
          <w:r>
            <w:fldChar w:fldCharType="separate"/>
          </w:r>
          <w:r>
            <w:t>8</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_Toc9355 </w:instrText>
          </w:r>
          <w:r>
            <w:rPr>
              <w:rFonts w:ascii="仿宋_GB2312" w:eastAsia="仿宋_GB2312"/>
              <w:szCs w:val="32"/>
            </w:rPr>
            <w:fldChar w:fldCharType="separate"/>
          </w:r>
          <w:r>
            <w:rPr>
              <w:rFonts w:hint="eastAsia" w:ascii="楷体_GB2312" w:eastAsia="楷体_GB2312"/>
              <w:szCs w:val="32"/>
            </w:rPr>
            <w:t>七、财政拨款“三公”经费支出决算情况说明</w:t>
          </w:r>
          <w:r>
            <w:tab/>
          </w:r>
          <w:r>
            <w:fldChar w:fldCharType="begin"/>
          </w:r>
          <w:r>
            <w:instrText xml:space="preserve"> PAGEREF _Toc9355 \h </w:instrText>
          </w:r>
          <w:r>
            <w:fldChar w:fldCharType="separate"/>
          </w:r>
          <w:r>
            <w:t>8</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_Toc134 </w:instrText>
          </w:r>
          <w:r>
            <w:rPr>
              <w:rFonts w:ascii="仿宋_GB2312" w:eastAsia="仿宋_GB2312"/>
              <w:szCs w:val="32"/>
            </w:rPr>
            <w:fldChar w:fldCharType="separate"/>
          </w:r>
          <w:r>
            <w:rPr>
              <w:rFonts w:hint="eastAsia" w:ascii="黑体" w:hAnsi="黑体" w:eastAsia="黑体"/>
              <w:szCs w:val="32"/>
            </w:rPr>
            <w:t>八、政府性基金预算支出决算情况说明</w:t>
          </w:r>
          <w:r>
            <w:tab/>
          </w:r>
          <w:r>
            <w:fldChar w:fldCharType="begin"/>
          </w:r>
          <w:r>
            <w:instrText xml:space="preserve"> PAGEREF _Toc134 \h </w:instrText>
          </w:r>
          <w:r>
            <w:fldChar w:fldCharType="separate"/>
          </w:r>
          <w:r>
            <w:t>10</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_Toc13963 </w:instrText>
          </w:r>
          <w:r>
            <w:rPr>
              <w:rFonts w:ascii="仿宋_GB2312" w:eastAsia="仿宋_GB2312"/>
              <w:szCs w:val="32"/>
            </w:rPr>
            <w:fldChar w:fldCharType="separate"/>
          </w:r>
          <w:r>
            <w:rPr>
              <w:rFonts w:hint="eastAsia" w:ascii="黑体" w:hAnsi="黑体" w:eastAsia="黑体"/>
              <w:szCs w:val="32"/>
            </w:rPr>
            <w:t>九、国有资本经营预算支出决算情况说明</w:t>
          </w:r>
          <w:r>
            <w:tab/>
          </w:r>
          <w:r>
            <w:fldChar w:fldCharType="begin"/>
          </w:r>
          <w:r>
            <w:instrText xml:space="preserve"> PAGEREF _Toc13963 \h </w:instrText>
          </w:r>
          <w:r>
            <w:fldChar w:fldCharType="separate"/>
          </w:r>
          <w:r>
            <w:t>10</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_Toc21130 </w:instrText>
          </w:r>
          <w:r>
            <w:rPr>
              <w:rFonts w:ascii="仿宋_GB2312" w:eastAsia="仿宋_GB2312"/>
              <w:szCs w:val="32"/>
            </w:rPr>
            <w:fldChar w:fldCharType="separate"/>
          </w:r>
          <w:r>
            <w:rPr>
              <w:rFonts w:hint="eastAsia" w:ascii="黑体" w:hAnsi="黑体" w:eastAsia="黑体"/>
              <w:szCs w:val="32"/>
            </w:rPr>
            <w:t>十、其他重要事项的情况说明</w:t>
          </w:r>
          <w:r>
            <w:tab/>
          </w:r>
          <w:r>
            <w:fldChar w:fldCharType="begin"/>
          </w:r>
          <w:r>
            <w:instrText xml:space="preserve"> PAGEREF _Toc21130 \h </w:instrText>
          </w:r>
          <w:r>
            <w:fldChar w:fldCharType="separate"/>
          </w:r>
          <w:r>
            <w:t>10</w:t>
          </w:r>
          <w:r>
            <w:fldChar w:fldCharType="end"/>
          </w:r>
          <w:r>
            <w:rPr>
              <w:rFonts w:ascii="仿宋_GB2312" w:eastAsia="仿宋_GB2312"/>
              <w:szCs w:val="32"/>
            </w:rPr>
            <w:fldChar w:fldCharType="end"/>
          </w:r>
        </w:p>
        <w:p>
          <w:pPr>
            <w:pStyle w:val="9"/>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_Toc12437 </w:instrText>
          </w:r>
          <w:r>
            <w:rPr>
              <w:rFonts w:ascii="仿宋_GB2312" w:eastAsia="仿宋_GB2312"/>
              <w:szCs w:val="32"/>
            </w:rPr>
            <w:fldChar w:fldCharType="separate"/>
          </w:r>
          <w:r>
            <w:rPr>
              <w:rFonts w:hint="eastAsia" w:ascii="黑体" w:hAnsi="黑体" w:eastAsia="黑体" w:cs="仿宋_GB2312"/>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_Toc12437 \h </w:instrText>
          </w:r>
          <w:r>
            <w:fldChar w:fldCharType="separate"/>
          </w:r>
          <w:r>
            <w:t>12</w:t>
          </w:r>
          <w:r>
            <w:fldChar w:fldCharType="end"/>
          </w:r>
          <w:r>
            <w:rPr>
              <w:rFonts w:ascii="仿宋_GB2312" w:eastAsia="仿宋_GB2312"/>
              <w:szCs w:val="32"/>
            </w:rPr>
            <w:fldChar w:fldCharType="end"/>
          </w:r>
        </w:p>
        <w:p>
          <w:pPr>
            <w:pStyle w:val="9"/>
            <w:tabs>
              <w:tab w:val="right" w:leader="dot" w:pos="8306"/>
            </w:tabs>
            <w:rPr>
              <w:rFonts w:hint="eastAsia" w:ascii="黑体" w:hAnsi="黑体" w:eastAsia="黑体" w:cs="仿宋_GB2312"/>
              <w:szCs w:val="44"/>
            </w:rPr>
          </w:pPr>
          <w:r>
            <w:rPr>
              <w:rFonts w:hint="eastAsia" w:ascii="黑体" w:hAnsi="黑体" w:eastAsia="黑体" w:cs="仿宋_GB2312"/>
              <w:szCs w:val="44"/>
            </w:rPr>
            <w:fldChar w:fldCharType="begin"/>
          </w:r>
          <w:r>
            <w:rPr>
              <w:rFonts w:hint="eastAsia" w:ascii="黑体" w:hAnsi="黑体" w:eastAsia="黑体" w:cs="仿宋_GB2312"/>
              <w:szCs w:val="44"/>
            </w:rPr>
            <w:instrText xml:space="preserve"> HYPERLINK \l _Toc14284 </w:instrText>
          </w:r>
          <w:r>
            <w:rPr>
              <w:rFonts w:hint="eastAsia" w:ascii="黑体" w:hAnsi="黑体" w:eastAsia="黑体" w:cs="仿宋_GB2312"/>
              <w:szCs w:val="44"/>
            </w:rPr>
            <w:fldChar w:fldCharType="separate"/>
          </w:r>
          <w:r>
            <w:rPr>
              <w:rFonts w:hint="eastAsia" w:ascii="黑体" w:hAnsi="黑体" w:eastAsia="黑体" w:cs="仿宋_GB2312"/>
              <w:szCs w:val="44"/>
            </w:rPr>
            <w:t>第四部分 附件</w:t>
          </w:r>
          <w:r>
            <w:rPr>
              <w:rFonts w:hint="eastAsia" w:ascii="黑体" w:hAnsi="黑体" w:eastAsia="黑体" w:cs="仿宋_GB2312"/>
              <w:szCs w:val="44"/>
            </w:rPr>
            <w:tab/>
          </w:r>
          <w:r>
            <w:rPr>
              <w:rFonts w:hint="eastAsia" w:ascii="黑体" w:hAnsi="黑体" w:eastAsia="黑体" w:cs="仿宋_GB2312"/>
              <w:szCs w:val="44"/>
            </w:rPr>
            <w:fldChar w:fldCharType="begin"/>
          </w:r>
          <w:r>
            <w:rPr>
              <w:rFonts w:hint="eastAsia" w:ascii="黑体" w:hAnsi="黑体" w:eastAsia="黑体" w:cs="仿宋_GB2312"/>
              <w:szCs w:val="44"/>
            </w:rPr>
            <w:instrText xml:space="preserve"> PAGEREF _Toc14284 \h </w:instrText>
          </w:r>
          <w:r>
            <w:rPr>
              <w:rFonts w:hint="eastAsia" w:ascii="黑体" w:hAnsi="黑体" w:eastAsia="黑体" w:cs="仿宋_GB2312"/>
              <w:szCs w:val="44"/>
            </w:rPr>
            <w:fldChar w:fldCharType="separate"/>
          </w:r>
          <w:r>
            <w:rPr>
              <w:rFonts w:hint="eastAsia" w:ascii="黑体" w:hAnsi="黑体" w:eastAsia="黑体" w:cs="仿宋_GB2312"/>
              <w:szCs w:val="44"/>
            </w:rPr>
            <w:t>15</w:t>
          </w:r>
          <w:r>
            <w:rPr>
              <w:rFonts w:hint="eastAsia" w:ascii="黑体" w:hAnsi="黑体" w:eastAsia="黑体" w:cs="仿宋_GB2312"/>
              <w:szCs w:val="44"/>
            </w:rPr>
            <w:fldChar w:fldCharType="end"/>
          </w:r>
          <w:r>
            <w:rPr>
              <w:rFonts w:hint="eastAsia" w:ascii="黑体" w:hAnsi="黑体" w:eastAsia="黑体" w:cs="仿宋_GB2312"/>
              <w:szCs w:val="44"/>
            </w:rPr>
            <w:fldChar w:fldCharType="end"/>
          </w:r>
        </w:p>
        <w:p>
          <w:pPr>
            <w:pStyle w:val="9"/>
            <w:tabs>
              <w:tab w:val="right" w:leader="dot" w:pos="8306"/>
            </w:tabs>
            <w:rPr>
              <w:rFonts w:hint="eastAsia" w:ascii="黑体" w:hAnsi="黑体" w:eastAsia="黑体" w:cs="仿宋_GB2312"/>
              <w:szCs w:val="44"/>
            </w:rPr>
          </w:pPr>
          <w:r>
            <w:rPr>
              <w:rFonts w:hint="eastAsia" w:ascii="黑体" w:hAnsi="黑体" w:eastAsia="黑体" w:cs="仿宋_GB2312"/>
              <w:szCs w:val="44"/>
            </w:rPr>
            <w:fldChar w:fldCharType="begin"/>
          </w:r>
          <w:r>
            <w:rPr>
              <w:rFonts w:hint="eastAsia" w:ascii="黑体" w:hAnsi="黑体" w:eastAsia="黑体" w:cs="仿宋_GB2312"/>
              <w:szCs w:val="44"/>
            </w:rPr>
            <w:instrText xml:space="preserve"> HYPERLINK \l _Toc455 </w:instrText>
          </w:r>
          <w:r>
            <w:rPr>
              <w:rFonts w:hint="eastAsia" w:ascii="黑体" w:hAnsi="黑体" w:eastAsia="黑体" w:cs="仿宋_GB2312"/>
              <w:szCs w:val="44"/>
            </w:rPr>
            <w:fldChar w:fldCharType="separate"/>
          </w:r>
          <w:r>
            <w:rPr>
              <w:rFonts w:hint="eastAsia" w:ascii="黑体" w:hAnsi="黑体" w:eastAsia="黑体" w:cs="仿宋_GB2312"/>
              <w:szCs w:val="44"/>
            </w:rPr>
            <w:t>第五部分 附表</w:t>
          </w:r>
          <w:r>
            <w:rPr>
              <w:rFonts w:hint="eastAsia" w:ascii="黑体" w:hAnsi="黑体" w:eastAsia="黑体" w:cs="仿宋_GB2312"/>
              <w:szCs w:val="44"/>
            </w:rPr>
            <w:tab/>
          </w:r>
          <w:r>
            <w:rPr>
              <w:rFonts w:hint="eastAsia" w:ascii="黑体" w:hAnsi="黑体" w:eastAsia="黑体" w:cs="仿宋_GB2312"/>
              <w:szCs w:val="44"/>
            </w:rPr>
            <w:fldChar w:fldCharType="begin"/>
          </w:r>
          <w:r>
            <w:rPr>
              <w:rFonts w:hint="eastAsia" w:ascii="黑体" w:hAnsi="黑体" w:eastAsia="黑体" w:cs="仿宋_GB2312"/>
              <w:szCs w:val="44"/>
            </w:rPr>
            <w:instrText xml:space="preserve"> PAGEREF _Toc455 \h </w:instrText>
          </w:r>
          <w:r>
            <w:rPr>
              <w:rFonts w:hint="eastAsia" w:ascii="黑体" w:hAnsi="黑体" w:eastAsia="黑体" w:cs="仿宋_GB2312"/>
              <w:szCs w:val="44"/>
            </w:rPr>
            <w:fldChar w:fldCharType="separate"/>
          </w:r>
          <w:r>
            <w:rPr>
              <w:rFonts w:hint="eastAsia" w:ascii="黑体" w:hAnsi="黑体" w:eastAsia="黑体" w:cs="仿宋_GB2312"/>
              <w:szCs w:val="44"/>
            </w:rPr>
            <w:t>67</w:t>
          </w:r>
          <w:r>
            <w:rPr>
              <w:rFonts w:hint="eastAsia" w:ascii="黑体" w:hAnsi="黑体" w:eastAsia="黑体" w:cs="仿宋_GB2312"/>
              <w:szCs w:val="44"/>
            </w:rPr>
            <w:fldChar w:fldCharType="end"/>
          </w:r>
          <w:r>
            <w:rPr>
              <w:rFonts w:hint="eastAsia" w:ascii="黑体" w:hAnsi="黑体" w:eastAsia="黑体" w:cs="仿宋_GB2312"/>
              <w:szCs w:val="44"/>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_Toc25894 </w:instrText>
          </w:r>
          <w:r>
            <w:rPr>
              <w:rFonts w:ascii="仿宋_GB2312" w:eastAsia="仿宋_GB2312"/>
              <w:szCs w:val="32"/>
            </w:rPr>
            <w:fldChar w:fldCharType="separate"/>
          </w:r>
          <w:r>
            <w:rPr>
              <w:rFonts w:hint="eastAsia"/>
            </w:rPr>
            <w:t>一、收入支出决算总表</w:t>
          </w:r>
          <w:r>
            <w:tab/>
          </w:r>
          <w:r>
            <w:fldChar w:fldCharType="begin"/>
          </w:r>
          <w:r>
            <w:instrText xml:space="preserve"> PAGEREF _Toc25894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_Toc1413 </w:instrText>
          </w:r>
          <w:r>
            <w:rPr>
              <w:rFonts w:ascii="仿宋_GB2312" w:eastAsia="仿宋_GB2312"/>
              <w:szCs w:val="32"/>
            </w:rPr>
            <w:fldChar w:fldCharType="separate"/>
          </w:r>
          <w:r>
            <w:rPr>
              <w:rFonts w:hint="eastAsia"/>
            </w:rPr>
            <w:t>二、收入决算表</w:t>
          </w:r>
          <w:r>
            <w:tab/>
          </w:r>
          <w:r>
            <w:fldChar w:fldCharType="begin"/>
          </w:r>
          <w:r>
            <w:instrText xml:space="preserve"> PAGEREF _Toc1413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_Toc22946 </w:instrText>
          </w:r>
          <w:r>
            <w:rPr>
              <w:rFonts w:ascii="仿宋_GB2312" w:eastAsia="仿宋_GB2312"/>
              <w:szCs w:val="32"/>
            </w:rPr>
            <w:fldChar w:fldCharType="separate"/>
          </w:r>
          <w:r>
            <w:rPr>
              <w:rFonts w:hint="eastAsia"/>
            </w:rPr>
            <w:t>三、支出决算表</w:t>
          </w:r>
          <w:r>
            <w:tab/>
          </w:r>
          <w:r>
            <w:fldChar w:fldCharType="begin"/>
          </w:r>
          <w:r>
            <w:instrText xml:space="preserve"> PAGEREF _Toc22946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_Toc16274 </w:instrText>
          </w:r>
          <w:r>
            <w:rPr>
              <w:rFonts w:ascii="仿宋_GB2312" w:eastAsia="仿宋_GB2312"/>
              <w:szCs w:val="32"/>
            </w:rPr>
            <w:fldChar w:fldCharType="separate"/>
          </w:r>
          <w:r>
            <w:rPr>
              <w:rFonts w:hint="eastAsia"/>
            </w:rPr>
            <w:t>四、财政拨款收入支出决算总表</w:t>
          </w:r>
          <w:r>
            <w:tab/>
          </w:r>
          <w:r>
            <w:fldChar w:fldCharType="begin"/>
          </w:r>
          <w:r>
            <w:instrText xml:space="preserve"> PAGEREF _Toc16274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_Toc8471 </w:instrText>
          </w:r>
          <w:r>
            <w:rPr>
              <w:rFonts w:ascii="仿宋_GB2312" w:eastAsia="仿宋_GB2312"/>
              <w:szCs w:val="32"/>
            </w:rPr>
            <w:fldChar w:fldCharType="separate"/>
          </w:r>
          <w:r>
            <w:rPr>
              <w:rFonts w:hint="eastAsia"/>
            </w:rPr>
            <w:t>五、财政拨款支出决算明细表</w:t>
          </w:r>
          <w:r>
            <w:tab/>
          </w:r>
          <w:r>
            <w:fldChar w:fldCharType="begin"/>
          </w:r>
          <w:r>
            <w:instrText xml:space="preserve"> PAGEREF _Toc8471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_Toc21496 </w:instrText>
          </w:r>
          <w:r>
            <w:rPr>
              <w:rFonts w:ascii="仿宋_GB2312" w:eastAsia="仿宋_GB2312"/>
              <w:szCs w:val="32"/>
            </w:rPr>
            <w:fldChar w:fldCharType="separate"/>
          </w:r>
          <w:r>
            <w:rPr>
              <w:rFonts w:hint="eastAsia"/>
            </w:rPr>
            <w:t>六、一般公共预算财政拨款支出决算表</w:t>
          </w:r>
          <w:r>
            <w:tab/>
          </w:r>
          <w:r>
            <w:fldChar w:fldCharType="begin"/>
          </w:r>
          <w:r>
            <w:instrText xml:space="preserve"> PAGEREF _Toc21496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_Toc16568 </w:instrText>
          </w:r>
          <w:r>
            <w:rPr>
              <w:rFonts w:ascii="仿宋_GB2312" w:eastAsia="仿宋_GB2312"/>
              <w:szCs w:val="32"/>
            </w:rPr>
            <w:fldChar w:fldCharType="separate"/>
          </w:r>
          <w:r>
            <w:rPr>
              <w:rFonts w:hint="eastAsia"/>
            </w:rPr>
            <w:t>七、一般公共预算财政拨款支出决算明细表</w:t>
          </w:r>
          <w:r>
            <w:tab/>
          </w:r>
          <w:r>
            <w:fldChar w:fldCharType="begin"/>
          </w:r>
          <w:r>
            <w:instrText xml:space="preserve"> PAGEREF _Toc16568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_Toc1855 </w:instrText>
          </w:r>
          <w:r>
            <w:rPr>
              <w:rFonts w:ascii="仿宋_GB2312" w:eastAsia="仿宋_GB2312"/>
              <w:szCs w:val="32"/>
            </w:rPr>
            <w:fldChar w:fldCharType="separate"/>
          </w:r>
          <w:r>
            <w:rPr>
              <w:rFonts w:hint="eastAsia"/>
            </w:rPr>
            <w:t>八、一般公共预算财政拨款基本支出决算表</w:t>
          </w:r>
          <w:r>
            <w:tab/>
          </w:r>
          <w:r>
            <w:fldChar w:fldCharType="begin"/>
          </w:r>
          <w:r>
            <w:instrText xml:space="preserve"> PAGEREF _Toc1855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_Toc30337 </w:instrText>
          </w:r>
          <w:r>
            <w:rPr>
              <w:rFonts w:ascii="仿宋_GB2312" w:eastAsia="仿宋_GB2312"/>
              <w:szCs w:val="32"/>
            </w:rPr>
            <w:fldChar w:fldCharType="separate"/>
          </w:r>
          <w:r>
            <w:rPr>
              <w:rFonts w:hint="eastAsia"/>
            </w:rPr>
            <w:t>九、一般公共预算财政拨款项目支出决算表</w:t>
          </w:r>
          <w:r>
            <w:tab/>
          </w:r>
          <w:r>
            <w:fldChar w:fldCharType="begin"/>
          </w:r>
          <w:r>
            <w:instrText xml:space="preserve"> PAGEREF _Toc30337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_Toc25767 </w:instrText>
          </w:r>
          <w:r>
            <w:rPr>
              <w:rFonts w:ascii="仿宋_GB2312" w:eastAsia="仿宋_GB2312"/>
              <w:szCs w:val="32"/>
            </w:rPr>
            <w:fldChar w:fldCharType="separate"/>
          </w:r>
          <w:r>
            <w:rPr>
              <w:rFonts w:hint="eastAsia"/>
            </w:rPr>
            <w:t>十、政府性基金预算财政拨款收入支出决算表</w:t>
          </w:r>
          <w:r>
            <w:tab/>
          </w:r>
          <w:r>
            <w:fldChar w:fldCharType="begin"/>
          </w:r>
          <w:r>
            <w:instrText xml:space="preserve"> PAGEREF _Toc25767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_Toc6431 </w:instrText>
          </w:r>
          <w:r>
            <w:rPr>
              <w:rFonts w:ascii="仿宋_GB2312" w:eastAsia="仿宋_GB2312"/>
              <w:szCs w:val="32"/>
            </w:rPr>
            <w:fldChar w:fldCharType="separate"/>
          </w:r>
          <w:r>
            <w:rPr>
              <w:rFonts w:hint="eastAsia"/>
            </w:rPr>
            <w:t>十一、国有资本经营预算财政拨款收入支出决算表</w:t>
          </w:r>
          <w:r>
            <w:tab/>
          </w:r>
          <w:r>
            <w:fldChar w:fldCharType="begin"/>
          </w:r>
          <w:r>
            <w:instrText xml:space="preserve"> PAGEREF _Toc6431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_Toc9964 </w:instrText>
          </w:r>
          <w:r>
            <w:rPr>
              <w:rFonts w:ascii="仿宋_GB2312" w:eastAsia="仿宋_GB2312"/>
              <w:szCs w:val="32"/>
            </w:rPr>
            <w:fldChar w:fldCharType="separate"/>
          </w:r>
          <w:r>
            <w:rPr>
              <w:rFonts w:hint="eastAsia"/>
            </w:rPr>
            <w:t>十二、国有资本经营预算财政拨款支出决算表</w:t>
          </w:r>
          <w:r>
            <w:tab/>
          </w:r>
          <w:r>
            <w:fldChar w:fldCharType="begin"/>
          </w:r>
          <w:r>
            <w:instrText xml:space="preserve"> PAGEREF _Toc9964 \h </w:instrText>
          </w:r>
          <w:r>
            <w:fldChar w:fldCharType="separate"/>
          </w:r>
          <w:r>
            <w:t>67</w:t>
          </w:r>
          <w:r>
            <w:fldChar w:fldCharType="end"/>
          </w:r>
          <w:r>
            <w:rPr>
              <w:rFonts w:ascii="仿宋_GB2312" w:eastAsia="仿宋_GB2312"/>
              <w:szCs w:val="32"/>
            </w:rPr>
            <w:fldChar w:fldCharType="end"/>
          </w:r>
        </w:p>
        <w:p>
          <w:pPr>
            <w:pStyle w:val="10"/>
            <w:tabs>
              <w:tab w:val="right" w:leader="dot" w:pos="8306"/>
            </w:tabs>
          </w:pPr>
          <w:r>
            <w:rPr>
              <w:rFonts w:ascii="仿宋_GB2312" w:eastAsia="仿宋_GB2312"/>
              <w:szCs w:val="32"/>
            </w:rPr>
            <w:fldChar w:fldCharType="begin"/>
          </w:r>
          <w:r>
            <w:rPr>
              <w:rFonts w:ascii="仿宋_GB2312" w:eastAsia="仿宋_GB2312"/>
              <w:szCs w:val="32"/>
            </w:rPr>
            <w:instrText xml:space="preserve"> HYPERLINK \l _Toc17432 </w:instrText>
          </w:r>
          <w:r>
            <w:rPr>
              <w:rFonts w:ascii="仿宋_GB2312" w:eastAsia="仿宋_GB2312"/>
              <w:szCs w:val="32"/>
            </w:rPr>
            <w:fldChar w:fldCharType="separate"/>
          </w:r>
          <w:r>
            <w:rPr>
              <w:rFonts w:hint="eastAsia"/>
            </w:rPr>
            <w:t>十三、财政拨款“三公”经费支出决算表</w:t>
          </w:r>
          <w:r>
            <w:tab/>
          </w:r>
          <w:r>
            <w:fldChar w:fldCharType="begin"/>
          </w:r>
          <w:r>
            <w:instrText xml:space="preserve"> PAGEREF _Toc17432 \h </w:instrText>
          </w:r>
          <w:r>
            <w:fldChar w:fldCharType="separate"/>
          </w:r>
          <w:r>
            <w:t>67</w:t>
          </w:r>
          <w:r>
            <w:fldChar w:fldCharType="end"/>
          </w:r>
          <w:r>
            <w:rPr>
              <w:rFonts w:ascii="仿宋_GB2312" w:eastAsia="仿宋_GB2312"/>
              <w:szCs w:val="32"/>
            </w:rPr>
            <w:fldChar w:fldCharType="end"/>
          </w:r>
        </w:p>
        <w:p>
          <w:pPr>
            <w:rPr>
              <w:rFonts w:ascii="仿宋_GB2312" w:eastAsia="仿宋_GB2312" w:hAnsiTheme="minorHAnsi" w:cstheme="minorBidi"/>
              <w:b/>
              <w:kern w:val="2"/>
              <w:sz w:val="21"/>
              <w:szCs w:val="32"/>
              <w:lang w:val="en-US" w:eastAsia="zh-CN" w:bidi="ar-SA"/>
            </w:rPr>
          </w:pPr>
          <w:r>
            <w:rPr>
              <w:rFonts w:ascii="仿宋_GB2312" w:eastAsia="仿宋_GB2312"/>
              <w:szCs w:val="32"/>
            </w:rPr>
            <w:fldChar w:fldCharType="end"/>
          </w:r>
        </w:p>
      </w:sdtContent>
    </w:sdt>
    <w:p>
      <w:pPr>
        <w:rPr>
          <w:rFonts w:ascii="仿宋_GB2312" w:eastAsia="仿宋_GB2312" w:hAnsiTheme="minorHAnsi" w:cstheme="minorBidi"/>
          <w:b/>
          <w:kern w:val="2"/>
          <w:sz w:val="21"/>
          <w:szCs w:val="32"/>
          <w:lang w:val="en-US" w:eastAsia="zh-CN" w:bidi="ar-SA"/>
        </w:rPr>
      </w:pPr>
    </w:p>
    <w:p>
      <w:pPr>
        <w:rPr>
          <w:rFonts w:ascii="仿宋_GB2312" w:eastAsia="仿宋_GB2312"/>
          <w:sz w:val="32"/>
          <w:szCs w:val="32"/>
        </w:rPr>
      </w:pPr>
      <w:r>
        <w:rPr>
          <w:rFonts w:hint="eastAsia" w:ascii="仿宋_GB2312" w:eastAsia="仿宋_GB2312"/>
          <w:sz w:val="32"/>
          <w:szCs w:val="32"/>
        </w:rPr>
        <w:t> </w:t>
      </w:r>
    </w:p>
    <w:p>
      <w:pPr>
        <w:jc w:val="center"/>
        <w:outlineLvl w:val="0"/>
        <w:rPr>
          <w:rFonts w:ascii="黑体" w:hAnsi="黑体" w:eastAsia="黑体"/>
          <w:sz w:val="44"/>
          <w:szCs w:val="44"/>
        </w:rPr>
      </w:pPr>
      <w:bookmarkStart w:id="1" w:name="_Toc10914"/>
      <w:r>
        <w:rPr>
          <w:rFonts w:hint="eastAsia" w:ascii="黑体" w:hAnsi="黑体" w:eastAsia="黑体"/>
          <w:sz w:val="44"/>
          <w:szCs w:val="44"/>
        </w:rPr>
        <w:t>第一部分</w:t>
      </w:r>
      <w:r>
        <w:rPr>
          <w:rFonts w:ascii="黑体" w:hAnsi="黑体" w:eastAsia="黑体"/>
          <w:sz w:val="44"/>
          <w:szCs w:val="44"/>
        </w:rPr>
        <w:t xml:space="preserve"> </w:t>
      </w:r>
      <w:r>
        <w:rPr>
          <w:rFonts w:hint="eastAsia" w:ascii="黑体" w:hAnsi="黑体" w:eastAsia="黑体"/>
          <w:sz w:val="44"/>
          <w:szCs w:val="44"/>
        </w:rPr>
        <w:t>单位</w:t>
      </w:r>
      <w:r>
        <w:rPr>
          <w:rFonts w:ascii="黑体" w:hAnsi="黑体" w:eastAsia="黑体"/>
          <w:sz w:val="44"/>
          <w:szCs w:val="44"/>
        </w:rPr>
        <w:t>概况</w:t>
      </w:r>
      <w:bookmarkEnd w:id="1"/>
    </w:p>
    <w:p>
      <w:pPr>
        <w:ind w:firstLine="640" w:firstLineChars="200"/>
        <w:rPr>
          <w:rFonts w:ascii="黑体" w:hAnsi="黑体" w:eastAsia="黑体"/>
          <w:sz w:val="32"/>
          <w:szCs w:val="32"/>
        </w:rPr>
      </w:pPr>
    </w:p>
    <w:p>
      <w:pPr>
        <w:ind w:firstLine="640" w:firstLineChars="200"/>
        <w:outlineLvl w:val="1"/>
        <w:rPr>
          <w:rFonts w:ascii="黑体" w:hAnsi="黑体" w:eastAsia="黑体"/>
          <w:sz w:val="32"/>
          <w:szCs w:val="32"/>
        </w:rPr>
      </w:pPr>
      <w:bookmarkStart w:id="2" w:name="_Toc30995"/>
      <w:r>
        <w:rPr>
          <w:rFonts w:hint="eastAsia" w:ascii="黑体" w:hAnsi="黑体" w:eastAsia="黑体"/>
          <w:sz w:val="32"/>
          <w:szCs w:val="32"/>
        </w:rPr>
        <w:t>一、单位职责</w:t>
      </w:r>
      <w:bookmarkEnd w:id="2"/>
    </w:p>
    <w:p>
      <w:pPr>
        <w:ind w:firstLine="640" w:firstLineChars="200"/>
        <w:rPr>
          <w:rStyle w:val="17"/>
          <w:rFonts w:ascii="仿宋_GB2312" w:hAnsi="Calibri" w:eastAsia="仿宋_GB2312"/>
          <w:b w:val="0"/>
          <w:bCs w:val="0"/>
        </w:rPr>
      </w:pPr>
      <w:r>
        <w:rPr>
          <w:rFonts w:hint="eastAsia" w:ascii="仿宋_GB2312" w:eastAsia="仿宋_GB2312"/>
          <w:sz w:val="32"/>
          <w:szCs w:val="32"/>
        </w:rPr>
        <w:t>广元市</w:t>
      </w:r>
      <w:r>
        <w:rPr>
          <w:rFonts w:ascii="仿宋_GB2312" w:eastAsia="仿宋_GB2312"/>
          <w:sz w:val="32"/>
          <w:szCs w:val="32"/>
        </w:rPr>
        <w:t>公安局</w:t>
      </w:r>
      <w:r>
        <w:rPr>
          <w:rFonts w:hint="eastAsia" w:ascii="仿宋_GB2312" w:eastAsia="仿宋_GB2312"/>
          <w:sz w:val="32"/>
          <w:szCs w:val="32"/>
        </w:rPr>
        <w:t>交通</w:t>
      </w:r>
      <w:r>
        <w:rPr>
          <w:rFonts w:ascii="仿宋_GB2312" w:eastAsia="仿宋_GB2312"/>
          <w:sz w:val="32"/>
          <w:szCs w:val="32"/>
        </w:rPr>
        <w:t>警察支队</w:t>
      </w:r>
      <w:r>
        <w:rPr>
          <w:rFonts w:hint="eastAsia" w:ascii="仿宋_GB2312" w:eastAsia="仿宋_GB2312"/>
          <w:sz w:val="32"/>
          <w:szCs w:val="32"/>
        </w:rPr>
        <w:t>一是负责全市20031公里道路（其中国道684公里、省道1337公里、县道3017公里、乡道2445公里、村道12155公里、专用道393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pPr>
        <w:ind w:firstLine="640" w:firstLineChars="200"/>
        <w:outlineLvl w:val="1"/>
        <w:rPr>
          <w:rFonts w:ascii="黑体" w:hAnsi="黑体" w:eastAsia="黑体"/>
          <w:sz w:val="32"/>
          <w:szCs w:val="32"/>
        </w:rPr>
      </w:pPr>
      <w:bookmarkStart w:id="3" w:name="_Toc15061"/>
      <w:r>
        <w:rPr>
          <w:rFonts w:hint="eastAsia" w:ascii="黑体" w:hAnsi="黑体" w:eastAsia="黑体"/>
          <w:sz w:val="32"/>
          <w:szCs w:val="32"/>
        </w:rPr>
        <w:t>二、机构设置</w:t>
      </w:r>
      <w:bookmarkEnd w:id="3"/>
    </w:p>
    <w:p>
      <w:pPr>
        <w:ind w:firstLine="640" w:firstLineChars="200"/>
      </w:pPr>
      <w:r>
        <w:rPr>
          <w:rFonts w:hint="eastAsia" w:ascii="仿宋_GB2312" w:eastAsia="仿宋_GB2312"/>
          <w:sz w:val="32"/>
          <w:szCs w:val="32"/>
        </w:rPr>
        <w:t>交警支队下属</w:t>
      </w:r>
      <w:bookmarkStart w:id="35" w:name="_GoBack"/>
      <w:bookmarkEnd w:id="35"/>
      <w:r>
        <w:rPr>
          <w:rFonts w:hint="eastAsia" w:ascii="仿宋_GB2312" w:eastAsia="仿宋_GB2312"/>
          <w:sz w:val="32"/>
          <w:szCs w:val="32"/>
        </w:rPr>
        <w:t>单位0个，下设交警一大队、二大队、三大队、四大队、特勤大队和办公室、政工科、事故科、秩序科、宣法科、指挥中心、车管所、非机所等13个正科级单位；业务指导和监督苍溪、剑阁、旺苍、青川、元坝、朝天六个县区交警大队，本年机构情况无变化。</w:t>
      </w:r>
    </w:p>
    <w:p>
      <w:r>
        <w:t> </w:t>
      </w:r>
    </w:p>
    <w:p/>
    <w:p/>
    <w:p/>
    <w:p/>
    <w:p/>
    <w:p/>
    <w:p/>
    <w:p/>
    <w:p>
      <w:pPr>
        <w:jc w:val="center"/>
        <w:rPr>
          <w:rFonts w:ascii="黑体" w:hAnsi="黑体" w:eastAsia="黑体"/>
          <w:sz w:val="44"/>
          <w:szCs w:val="44"/>
        </w:rPr>
      </w:pPr>
    </w:p>
    <w:p>
      <w:pPr>
        <w:jc w:val="center"/>
        <w:outlineLvl w:val="0"/>
        <w:rPr>
          <w:rFonts w:ascii="黑体" w:hAnsi="黑体" w:eastAsia="黑体"/>
          <w:sz w:val="44"/>
          <w:szCs w:val="44"/>
        </w:rPr>
      </w:pPr>
      <w:bookmarkStart w:id="4" w:name="_Toc20669"/>
      <w:r>
        <w:rPr>
          <w:rFonts w:hint="eastAsia" w:ascii="黑体" w:hAnsi="黑体" w:eastAsia="黑体"/>
          <w:sz w:val="44"/>
          <w:szCs w:val="44"/>
        </w:rPr>
        <w:t>第二部分</w:t>
      </w:r>
      <w:r>
        <w:rPr>
          <w:rFonts w:ascii="黑体" w:hAnsi="黑体" w:eastAsia="黑体"/>
          <w:sz w:val="44"/>
          <w:szCs w:val="44"/>
        </w:rPr>
        <w:t xml:space="preserve"> 2023年度</w:t>
      </w:r>
      <w:r>
        <w:rPr>
          <w:rFonts w:hint="eastAsia" w:ascii="黑体" w:hAnsi="黑体" w:eastAsia="黑体"/>
          <w:sz w:val="44"/>
          <w:szCs w:val="44"/>
        </w:rPr>
        <w:t>单位</w:t>
      </w:r>
      <w:r>
        <w:rPr>
          <w:rFonts w:ascii="黑体" w:hAnsi="黑体" w:eastAsia="黑体"/>
          <w:sz w:val="44"/>
          <w:szCs w:val="44"/>
        </w:rPr>
        <w:t>决算情况说明</w:t>
      </w:r>
      <w:bookmarkEnd w:id="4"/>
    </w:p>
    <w:p/>
    <w:p>
      <w:pPr>
        <w:ind w:firstLine="640" w:firstLineChars="200"/>
        <w:outlineLvl w:val="1"/>
        <w:rPr>
          <w:rFonts w:ascii="黑体" w:hAnsi="黑体" w:eastAsia="黑体"/>
          <w:sz w:val="32"/>
          <w:szCs w:val="32"/>
        </w:rPr>
      </w:pPr>
      <w:bookmarkStart w:id="5" w:name="_Toc5675"/>
      <w:r>
        <w:rPr>
          <w:rFonts w:hint="eastAsia" w:ascii="黑体" w:hAnsi="黑体" w:eastAsia="黑体"/>
          <w:sz w:val="32"/>
          <w:szCs w:val="32"/>
        </w:rPr>
        <w:t>一、</w:t>
      </w:r>
      <w:r>
        <w:rPr>
          <w:rFonts w:ascii="黑体" w:hAnsi="黑体" w:eastAsia="黑体"/>
          <w:sz w:val="32"/>
          <w:szCs w:val="32"/>
        </w:rPr>
        <w:t>收入支出决算总体情况说明</w:t>
      </w:r>
      <w:bookmarkEnd w:id="5"/>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59264" behindDoc="1" locked="0" layoutInCell="1" allowOverlap="1">
            <wp:simplePos x="0" y="0"/>
            <wp:positionH relativeFrom="margin">
              <wp:posOffset>266700</wp:posOffset>
            </wp:positionH>
            <wp:positionV relativeFrom="paragraph">
              <wp:posOffset>1786890</wp:posOffset>
            </wp:positionV>
            <wp:extent cx="5191125" cy="2524125"/>
            <wp:effectExtent l="0" t="0" r="9525" b="952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_GB2312" w:hAnsi="仿宋_GB2312" w:eastAsia="仿宋_GB2312" w:cs="仿宋_GB2312"/>
          <w:sz w:val="32"/>
          <w:szCs w:val="32"/>
        </w:rPr>
        <w:t>2023年度收、支总计均为</w:t>
      </w:r>
      <w:r>
        <w:rPr>
          <w:rFonts w:ascii="仿宋_GB2312" w:hAnsi="仿宋_GB2312" w:eastAsia="仿宋_GB2312" w:cs="仿宋_GB2312"/>
          <w:sz w:val="32"/>
          <w:szCs w:val="32"/>
        </w:rPr>
        <w:t>9685.7</w:t>
      </w:r>
      <w:r>
        <w:rPr>
          <w:rFonts w:hint="eastAsia" w:ascii="仿宋_GB2312" w:hAnsi="仿宋_GB2312" w:eastAsia="仿宋_GB2312" w:cs="仿宋_GB2312"/>
          <w:sz w:val="32"/>
          <w:szCs w:val="32"/>
        </w:rPr>
        <w:t>万元。与2022年度相比，收、支总计各增加</w:t>
      </w:r>
      <w:r>
        <w:rPr>
          <w:rFonts w:ascii="仿宋_GB2312" w:hAnsi="仿宋_GB2312" w:eastAsia="仿宋_GB2312" w:cs="仿宋_GB2312"/>
          <w:sz w:val="32"/>
          <w:szCs w:val="32"/>
        </w:rPr>
        <w:t>157.62</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1.65</w:t>
      </w:r>
      <w:r>
        <w:rPr>
          <w:rFonts w:hint="eastAsia" w:ascii="仿宋_GB2312" w:hAnsi="仿宋_GB2312" w:eastAsia="仿宋_GB2312" w:cs="仿宋_GB2312"/>
          <w:sz w:val="32"/>
          <w:szCs w:val="32"/>
        </w:rPr>
        <w:t>%。主要变动原因是上年度部分</w:t>
      </w:r>
      <w:r>
        <w:rPr>
          <w:rFonts w:ascii="仿宋_GB2312" w:hAnsi="仿宋_GB2312" w:eastAsia="仿宋_GB2312" w:cs="仿宋_GB2312"/>
          <w:sz w:val="32"/>
          <w:szCs w:val="32"/>
        </w:rPr>
        <w:t>项目因资金计划下达较迟，结转</w:t>
      </w:r>
      <w:r>
        <w:rPr>
          <w:rFonts w:hint="eastAsia" w:ascii="仿宋_GB2312" w:hAnsi="仿宋_GB2312" w:eastAsia="仿宋_GB2312" w:cs="仿宋_GB2312"/>
          <w:sz w:val="32"/>
          <w:szCs w:val="32"/>
        </w:rPr>
        <w:t>了部分</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t>结转资金全部为政府采购资金。</w:t>
      </w:r>
    </w:p>
    <w:p>
      <w:pPr>
        <w:jc w:val="center"/>
        <w:rPr>
          <w:rFonts w:ascii="仿宋_GB2312" w:eastAsia="仿宋_GB2312"/>
          <w:sz w:val="32"/>
          <w:szCs w:val="32"/>
        </w:rPr>
      </w:pPr>
      <w:r>
        <w:rPr>
          <w:rFonts w:hint="eastAsia" w:ascii="仿宋_GB2312" w:eastAsia="仿宋_GB2312"/>
          <w:sz w:val="32"/>
          <w:szCs w:val="32"/>
        </w:rPr>
        <w:t>（图1：收、支决算总计变动情况图）</w:t>
      </w:r>
    </w:p>
    <w:p/>
    <w:p>
      <w:pPr>
        <w:ind w:firstLine="640" w:firstLineChars="200"/>
        <w:outlineLvl w:val="1"/>
        <w:rPr>
          <w:rFonts w:ascii="黑体" w:hAnsi="黑体" w:eastAsia="黑体"/>
          <w:sz w:val="32"/>
          <w:szCs w:val="32"/>
        </w:rPr>
      </w:pPr>
      <w:bookmarkStart w:id="6" w:name="_Toc9827"/>
      <w:r>
        <w:rPr>
          <w:rFonts w:hint="eastAsia" w:ascii="黑体" w:hAnsi="黑体" w:eastAsia="黑体"/>
          <w:sz w:val="32"/>
          <w:szCs w:val="32"/>
        </w:rPr>
        <w:t>二、</w:t>
      </w:r>
      <w:r>
        <w:rPr>
          <w:rFonts w:ascii="黑体" w:hAnsi="黑体" w:eastAsia="黑体"/>
          <w:sz w:val="32"/>
          <w:szCs w:val="32"/>
        </w:rPr>
        <w:t>收入决算情况说明</w:t>
      </w:r>
      <w:bookmarkEnd w:id="6"/>
    </w:p>
    <w:p>
      <w:pPr>
        <w:ind w:firstLine="640" w:firstLineChars="200"/>
        <w:rPr>
          <w:rFonts w:ascii="仿宋_GB2312" w:eastAsia="仿宋_GB2312"/>
          <w:sz w:val="32"/>
          <w:szCs w:val="32"/>
        </w:rPr>
      </w:pPr>
      <w:r>
        <w:rPr>
          <w:rFonts w:hint="eastAsia" w:ascii="仿宋_GB2312" w:eastAsia="仿宋_GB2312"/>
          <w:sz w:val="32"/>
          <w:szCs w:val="32"/>
        </w:rPr>
        <w:t>2023年度本年收入合计9454.09万元，其中：一般公共预算财政拨款收入</w:t>
      </w:r>
      <w:r>
        <w:rPr>
          <w:rFonts w:ascii="仿宋_GB2312" w:eastAsia="仿宋_GB2312"/>
          <w:sz w:val="32"/>
          <w:szCs w:val="32"/>
        </w:rPr>
        <w:t>9217.24</w:t>
      </w:r>
      <w:r>
        <w:rPr>
          <w:rFonts w:hint="eastAsia" w:ascii="仿宋_GB2312" w:eastAsia="仿宋_GB2312"/>
          <w:sz w:val="32"/>
          <w:szCs w:val="32"/>
        </w:rPr>
        <w:t>万元，占</w:t>
      </w:r>
      <w:r>
        <w:rPr>
          <w:rFonts w:ascii="仿宋_GB2312" w:eastAsia="仿宋_GB2312"/>
          <w:sz w:val="32"/>
          <w:szCs w:val="32"/>
        </w:rPr>
        <w:t>97.49</w:t>
      </w:r>
      <w:r>
        <w:rPr>
          <w:rFonts w:hint="eastAsia" w:ascii="仿宋_GB2312" w:eastAsia="仿宋_GB2312"/>
          <w:sz w:val="32"/>
          <w:szCs w:val="32"/>
        </w:rPr>
        <w:t>%；政府性基金预算财政拨款收入</w:t>
      </w:r>
      <w:r>
        <w:rPr>
          <w:rFonts w:ascii="仿宋_GB2312" w:eastAsia="仿宋_GB2312"/>
          <w:sz w:val="32"/>
          <w:szCs w:val="32"/>
        </w:rPr>
        <w:t>202.73</w:t>
      </w:r>
      <w:r>
        <w:rPr>
          <w:rFonts w:hint="eastAsia" w:ascii="仿宋_GB2312" w:eastAsia="仿宋_GB2312"/>
          <w:sz w:val="32"/>
          <w:szCs w:val="32"/>
        </w:rPr>
        <w:t>万元，占</w:t>
      </w:r>
      <w:r>
        <w:rPr>
          <w:rFonts w:ascii="仿宋_GB2312" w:eastAsia="仿宋_GB2312"/>
          <w:sz w:val="32"/>
          <w:szCs w:val="32"/>
        </w:rPr>
        <w:t>2.15</w:t>
      </w:r>
      <w:r>
        <w:rPr>
          <w:rFonts w:hint="eastAsia" w:ascii="仿宋_GB2312" w:eastAsia="仿宋_GB2312"/>
          <w:sz w:val="32"/>
          <w:szCs w:val="32"/>
        </w:rPr>
        <w:t>%；其他收入</w:t>
      </w:r>
      <w:r>
        <w:rPr>
          <w:rFonts w:ascii="仿宋_GB2312" w:eastAsia="仿宋_GB2312"/>
          <w:sz w:val="32"/>
          <w:szCs w:val="32"/>
        </w:rPr>
        <w:t>34.12</w:t>
      </w:r>
      <w:r>
        <w:rPr>
          <w:rFonts w:hint="eastAsia" w:ascii="仿宋_GB2312" w:eastAsia="仿宋_GB2312"/>
          <w:sz w:val="32"/>
          <w:szCs w:val="32"/>
        </w:rPr>
        <w:t>万元，占</w:t>
      </w:r>
      <w:r>
        <w:rPr>
          <w:rFonts w:ascii="仿宋_GB2312" w:eastAsia="仿宋_GB2312"/>
          <w:sz w:val="32"/>
          <w:szCs w:val="32"/>
        </w:rPr>
        <w:t>0.36</w:t>
      </w:r>
      <w:r>
        <w:rPr>
          <w:rFonts w:hint="eastAsia" w:ascii="仿宋_GB2312" w:eastAsia="仿宋_GB2312"/>
          <w:sz w:val="32"/>
          <w:szCs w:val="32"/>
        </w:rPr>
        <w:t>%。</w:t>
      </w:r>
    </w:p>
    <w:p>
      <w:pPr>
        <w:rPr>
          <w:rFonts w:ascii="仿宋_GB2312" w:eastAsia="仿宋_GB2312"/>
          <w:sz w:val="32"/>
          <w:szCs w:val="32"/>
        </w:rPr>
      </w:pPr>
    </w:p>
    <w:p>
      <w:pPr>
        <w:rPr>
          <w:rFonts w:ascii="仿宋_GB2312" w:eastAsia="仿宋_GB2312"/>
          <w:sz w:val="32"/>
          <w:szCs w:val="32"/>
        </w:rPr>
      </w:pPr>
      <w:r>
        <w:rPr>
          <w:rFonts w:ascii="仿宋_GB2312" w:eastAsia="仿宋_GB2312"/>
          <w:sz w:val="32"/>
          <w:szCs w:val="32"/>
        </w:rPr>
        <w:drawing>
          <wp:inline distT="0" distB="0" distL="0" distR="0">
            <wp:extent cx="5514975" cy="2409825"/>
            <wp:effectExtent l="0" t="0" r="9525"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jc w:val="center"/>
        <w:rPr>
          <w:rFonts w:ascii="仿宋_GB2312" w:eastAsia="仿宋_GB2312"/>
          <w:sz w:val="32"/>
          <w:szCs w:val="32"/>
        </w:rPr>
      </w:pPr>
      <w:r>
        <w:rPr>
          <w:rFonts w:hint="eastAsia" w:ascii="仿宋_GB2312" w:eastAsia="仿宋_GB2312"/>
          <w:sz w:val="32"/>
          <w:szCs w:val="32"/>
        </w:rPr>
        <w:t>（图2：收入决算结构图）</w:t>
      </w:r>
    </w:p>
    <w:p>
      <w:pPr>
        <w:ind w:firstLine="640" w:firstLineChars="200"/>
        <w:outlineLvl w:val="1"/>
        <w:rPr>
          <w:rFonts w:ascii="黑体" w:hAnsi="黑体" w:eastAsia="黑体"/>
          <w:sz w:val="32"/>
          <w:szCs w:val="32"/>
        </w:rPr>
      </w:pPr>
      <w:bookmarkStart w:id="7" w:name="_Toc12900"/>
      <w:r>
        <w:rPr>
          <w:rFonts w:hint="eastAsia" w:ascii="黑体" w:hAnsi="黑体" w:eastAsia="黑体"/>
          <w:sz w:val="32"/>
          <w:szCs w:val="32"/>
        </w:rPr>
        <w:t>三、支出决算情况说明</w:t>
      </w:r>
      <w:bookmarkEnd w:id="7"/>
    </w:p>
    <w:p>
      <w:pPr>
        <w:ind w:firstLine="640" w:firstLineChars="200"/>
        <w:rPr>
          <w:rFonts w:ascii="仿宋_GB2312" w:eastAsia="仿宋_GB2312"/>
          <w:sz w:val="32"/>
          <w:szCs w:val="32"/>
        </w:rPr>
      </w:pPr>
      <w:r>
        <w:rPr>
          <w:rFonts w:hint="eastAsia" w:ascii="仿宋_GB2312" w:eastAsia="仿宋_GB2312"/>
          <w:sz w:val="32"/>
          <w:szCs w:val="32"/>
        </w:rPr>
        <w:t>2023年度本年支出合计</w:t>
      </w:r>
      <w:r>
        <w:rPr>
          <w:rFonts w:ascii="仿宋_GB2312" w:eastAsia="仿宋_GB2312"/>
          <w:sz w:val="32"/>
          <w:szCs w:val="32"/>
        </w:rPr>
        <w:t>9459.98</w:t>
      </w:r>
      <w:r>
        <w:rPr>
          <w:rFonts w:hint="eastAsia" w:ascii="仿宋_GB2312" w:eastAsia="仿宋_GB2312"/>
          <w:sz w:val="32"/>
          <w:szCs w:val="32"/>
        </w:rPr>
        <w:t>万元，其中：基本支出</w:t>
      </w:r>
      <w:r>
        <w:rPr>
          <w:rFonts w:ascii="仿宋_GB2312" w:eastAsia="仿宋_GB2312"/>
          <w:sz w:val="32"/>
          <w:szCs w:val="32"/>
        </w:rPr>
        <w:t>8155.83</w:t>
      </w:r>
      <w:r>
        <w:rPr>
          <w:rFonts w:hint="eastAsia" w:ascii="仿宋_GB2312" w:eastAsia="仿宋_GB2312"/>
          <w:sz w:val="32"/>
          <w:szCs w:val="32"/>
        </w:rPr>
        <w:t>万元，占</w:t>
      </w:r>
      <w:r>
        <w:rPr>
          <w:rFonts w:ascii="仿宋_GB2312" w:eastAsia="仿宋_GB2312"/>
          <w:sz w:val="32"/>
          <w:szCs w:val="32"/>
        </w:rPr>
        <w:t>86.21</w:t>
      </w:r>
      <w:r>
        <w:rPr>
          <w:rFonts w:hint="eastAsia" w:ascii="仿宋_GB2312" w:eastAsia="仿宋_GB2312"/>
          <w:sz w:val="32"/>
          <w:szCs w:val="32"/>
        </w:rPr>
        <w:t>%；项目支出</w:t>
      </w:r>
      <w:r>
        <w:rPr>
          <w:rFonts w:ascii="仿宋_GB2312" w:eastAsia="仿宋_GB2312"/>
          <w:sz w:val="32"/>
          <w:szCs w:val="32"/>
        </w:rPr>
        <w:t>1304.15</w:t>
      </w:r>
      <w:r>
        <w:rPr>
          <w:rFonts w:hint="eastAsia" w:ascii="仿宋_GB2312" w:eastAsia="仿宋_GB2312"/>
          <w:sz w:val="32"/>
          <w:szCs w:val="32"/>
        </w:rPr>
        <w:t>万元，占</w:t>
      </w:r>
      <w:r>
        <w:rPr>
          <w:rFonts w:ascii="仿宋_GB2312" w:eastAsia="仿宋_GB2312"/>
          <w:sz w:val="32"/>
          <w:szCs w:val="32"/>
        </w:rPr>
        <w:t>13.79</w:t>
      </w:r>
      <w:r>
        <w:rPr>
          <w:rFonts w:hint="eastAsia" w:ascii="仿宋_GB2312" w:eastAsia="仿宋_GB2312"/>
          <w:sz w:val="32"/>
          <w:szCs w:val="32"/>
        </w:rPr>
        <w:t>%。</w:t>
      </w:r>
    </w:p>
    <w:p>
      <w:pPr>
        <w:rPr>
          <w:rFonts w:ascii="仿宋_GB2312" w:eastAsia="仿宋_GB2312"/>
          <w:sz w:val="32"/>
          <w:szCs w:val="32"/>
        </w:rPr>
      </w:pPr>
      <w:r>
        <w:rPr>
          <w:rFonts w:ascii="仿宋_GB2312" w:eastAsia="仿宋_GB2312"/>
          <w:sz w:val="32"/>
          <w:szCs w:val="32"/>
        </w:rPr>
        <w:drawing>
          <wp:inline distT="0" distB="0" distL="0" distR="0">
            <wp:extent cx="5553075" cy="2295525"/>
            <wp:effectExtent l="0" t="0" r="9525"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ascii="仿宋_GB2312" w:eastAsia="仿宋_GB2312"/>
          <w:sz w:val="32"/>
          <w:szCs w:val="32"/>
        </w:rPr>
      </w:pPr>
      <w:r>
        <w:rPr>
          <w:rFonts w:hint="eastAsia" w:ascii="仿宋_GB2312" w:eastAsia="仿宋_GB2312"/>
          <w:sz w:val="32"/>
          <w:szCs w:val="32"/>
        </w:rPr>
        <w:t>（图3：支出决算结构图）</w:t>
      </w:r>
    </w:p>
    <w:p>
      <w:pPr>
        <w:ind w:firstLine="640" w:firstLineChars="200"/>
        <w:outlineLvl w:val="1"/>
        <w:rPr>
          <w:rFonts w:ascii="黑体" w:hAnsi="黑体" w:eastAsia="黑体"/>
          <w:sz w:val="32"/>
          <w:szCs w:val="32"/>
        </w:rPr>
      </w:pPr>
      <w:bookmarkStart w:id="8" w:name="_Toc32210"/>
      <w:r>
        <w:rPr>
          <w:rFonts w:hint="eastAsia" w:ascii="黑体" w:hAnsi="黑体" w:eastAsia="黑体"/>
          <w:sz w:val="32"/>
          <w:szCs w:val="32"/>
        </w:rPr>
        <w:t>四、财政拨款收入支出决算总体情况说明</w:t>
      </w:r>
      <w:bookmarkEnd w:id="8"/>
    </w:p>
    <w:p>
      <w:pPr>
        <w:ind w:firstLine="640" w:firstLineChars="200"/>
        <w:rPr>
          <w:rFonts w:ascii="仿宋_GB2312" w:hAnsi="仿宋_GB2312" w:eastAsia="仿宋_GB2312" w:cs="仿宋_GB2312"/>
          <w:sz w:val="32"/>
          <w:szCs w:val="32"/>
        </w:rPr>
      </w:pPr>
      <w:r>
        <w:rPr>
          <w:rFonts w:hint="eastAsia" w:ascii="仿宋_GB2312" w:eastAsia="仿宋_GB2312"/>
          <w:sz w:val="32"/>
          <w:szCs w:val="32"/>
        </w:rPr>
        <w:t>2023年度财政拨款收、支总计均为</w:t>
      </w:r>
      <w:r>
        <w:rPr>
          <w:rFonts w:ascii="仿宋_GB2312" w:eastAsia="仿宋_GB2312"/>
          <w:sz w:val="32"/>
          <w:szCs w:val="32"/>
        </w:rPr>
        <w:t>9651.58</w:t>
      </w:r>
      <w:r>
        <w:rPr>
          <w:rFonts w:hint="eastAsia" w:ascii="仿宋_GB2312" w:eastAsia="仿宋_GB2312"/>
          <w:sz w:val="32"/>
          <w:szCs w:val="32"/>
        </w:rPr>
        <w:t>万元。与2022年度相比，财政拨款收、支总计各增加134.37万元，增长</w:t>
      </w:r>
      <w:r>
        <w:rPr>
          <w:rFonts w:ascii="仿宋_GB2312" w:eastAsia="仿宋_GB2312"/>
          <w:sz w:val="32"/>
          <w:szCs w:val="32"/>
        </w:rPr>
        <w:t>1.41</w:t>
      </w:r>
      <w:r>
        <w:rPr>
          <w:rFonts w:hint="eastAsia" w:ascii="仿宋_GB2312" w:eastAsia="仿宋_GB2312"/>
          <w:sz w:val="32"/>
          <w:szCs w:val="32"/>
        </w:rPr>
        <w:t>%。主要变动原因是</w:t>
      </w:r>
      <w:r>
        <w:rPr>
          <w:rFonts w:hint="eastAsia" w:ascii="仿宋_GB2312" w:hAnsi="仿宋_GB2312" w:eastAsia="仿宋_GB2312" w:cs="仿宋_GB2312"/>
          <w:sz w:val="32"/>
          <w:szCs w:val="32"/>
        </w:rPr>
        <w:t>上年度部分</w:t>
      </w:r>
      <w:r>
        <w:rPr>
          <w:rFonts w:ascii="仿宋_GB2312" w:hAnsi="仿宋_GB2312" w:eastAsia="仿宋_GB2312" w:cs="仿宋_GB2312"/>
          <w:sz w:val="32"/>
          <w:szCs w:val="32"/>
        </w:rPr>
        <w:t>项目因资金计划下达较迟，结转</w:t>
      </w:r>
      <w:r>
        <w:rPr>
          <w:rFonts w:hint="eastAsia" w:ascii="仿宋_GB2312" w:hAnsi="仿宋_GB2312" w:eastAsia="仿宋_GB2312" w:cs="仿宋_GB2312"/>
          <w:sz w:val="32"/>
          <w:szCs w:val="32"/>
        </w:rPr>
        <w:t>了部分</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t>。</w:t>
      </w:r>
    </w:p>
    <w:p>
      <w:pPr>
        <w:rPr>
          <w:rFonts w:ascii="仿宋_GB2312" w:eastAsia="仿宋_GB2312"/>
          <w:sz w:val="32"/>
          <w:szCs w:val="32"/>
        </w:rPr>
      </w:pPr>
      <w:r>
        <w:rPr>
          <w:rFonts w:ascii="仿宋_GB2312" w:eastAsia="仿宋_GB2312"/>
          <w:sz w:val="32"/>
          <w:szCs w:val="32"/>
        </w:rPr>
        <w:drawing>
          <wp:inline distT="0" distB="0" distL="0" distR="0">
            <wp:extent cx="5581650" cy="22098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ascii="仿宋_GB2312" w:eastAsia="仿宋_GB2312"/>
          <w:sz w:val="32"/>
          <w:szCs w:val="32"/>
        </w:rPr>
      </w:pPr>
      <w:r>
        <w:rPr>
          <w:rFonts w:hint="eastAsia" w:ascii="仿宋_GB2312" w:eastAsia="仿宋_GB2312"/>
          <w:sz w:val="32"/>
          <w:szCs w:val="32"/>
        </w:rPr>
        <w:t>（图4：财政拨款收、支决算总计变动情况）</w:t>
      </w:r>
    </w:p>
    <w:p>
      <w:pPr>
        <w:ind w:firstLine="640" w:firstLineChars="200"/>
        <w:outlineLvl w:val="1"/>
        <w:rPr>
          <w:rFonts w:ascii="黑体" w:hAnsi="黑体" w:eastAsia="黑体"/>
          <w:sz w:val="32"/>
          <w:szCs w:val="32"/>
        </w:rPr>
      </w:pPr>
      <w:bookmarkStart w:id="9" w:name="_Toc7401"/>
      <w:r>
        <w:rPr>
          <w:rFonts w:hint="eastAsia" w:ascii="黑体" w:hAnsi="黑体" w:eastAsia="黑体"/>
          <w:sz w:val="32"/>
          <w:szCs w:val="32"/>
        </w:rPr>
        <w:t>五、一般公共预算财政拨款支出决算情况说明</w:t>
      </w:r>
      <w:bookmarkEnd w:id="9"/>
    </w:p>
    <w:p>
      <w:pPr>
        <w:ind w:firstLine="640" w:firstLineChars="200"/>
        <w:rPr>
          <w:rFonts w:ascii="楷体_GB2312" w:eastAsia="楷体_GB2312"/>
          <w:sz w:val="32"/>
          <w:szCs w:val="32"/>
        </w:rPr>
      </w:pPr>
      <w:r>
        <w:rPr>
          <w:rFonts w:hint="eastAsia" w:ascii="楷体_GB2312" w:eastAsia="楷体_GB2312"/>
          <w:sz w:val="32"/>
          <w:szCs w:val="32"/>
        </w:rPr>
        <w:t>（一）一般公共预算财政拨款支出决算总体情况</w:t>
      </w:r>
    </w:p>
    <w:p>
      <w:pPr>
        <w:ind w:firstLine="640" w:firstLineChars="200"/>
        <w:rPr>
          <w:rFonts w:ascii="仿宋_GB2312" w:hAnsi="仿宋_GB2312" w:eastAsia="仿宋_GB2312" w:cs="仿宋_GB2312"/>
          <w:sz w:val="32"/>
          <w:szCs w:val="32"/>
        </w:rPr>
      </w:pPr>
      <w:r>
        <w:rPr>
          <w:rFonts w:hint="eastAsia" w:ascii="仿宋_GB2312" w:eastAsia="仿宋_GB2312"/>
          <w:sz w:val="32"/>
          <w:szCs w:val="32"/>
        </w:rPr>
        <w:t>2023年度一般公共预算财政拨款支出</w:t>
      </w:r>
      <w:r>
        <w:rPr>
          <w:rFonts w:ascii="仿宋_GB2312" w:eastAsia="仿宋_GB2312"/>
          <w:sz w:val="32"/>
          <w:szCs w:val="32"/>
        </w:rPr>
        <w:t>9223.12</w:t>
      </w:r>
      <w:r>
        <w:rPr>
          <w:rFonts w:hint="eastAsia" w:ascii="仿宋_GB2312" w:eastAsia="仿宋_GB2312"/>
          <w:sz w:val="32"/>
          <w:szCs w:val="32"/>
        </w:rPr>
        <w:t>万元，占本年支出合计的</w:t>
      </w:r>
      <w:r>
        <w:rPr>
          <w:rFonts w:ascii="仿宋_GB2312" w:eastAsia="仿宋_GB2312"/>
          <w:sz w:val="32"/>
          <w:szCs w:val="32"/>
        </w:rPr>
        <w:t>97.5</w:t>
      </w:r>
      <w:r>
        <w:rPr>
          <w:rFonts w:hint="eastAsia" w:ascii="仿宋_GB2312" w:eastAsia="仿宋_GB2312"/>
          <w:sz w:val="32"/>
          <w:szCs w:val="32"/>
        </w:rPr>
        <w:t>%。与2022年度相比，一般公共预算财政拨款支出增加</w:t>
      </w:r>
      <w:r>
        <w:rPr>
          <w:rFonts w:ascii="仿宋_GB2312" w:eastAsia="仿宋_GB2312"/>
          <w:sz w:val="32"/>
          <w:szCs w:val="32"/>
        </w:rPr>
        <w:t>234.79</w:t>
      </w:r>
      <w:r>
        <w:rPr>
          <w:rFonts w:hint="eastAsia" w:ascii="仿宋_GB2312" w:eastAsia="仿宋_GB2312"/>
          <w:sz w:val="32"/>
          <w:szCs w:val="32"/>
        </w:rPr>
        <w:t>万元，增长2.61%。主要变动原因是</w:t>
      </w:r>
      <w:r>
        <w:rPr>
          <w:rFonts w:hint="eastAsia" w:ascii="仿宋_GB2312" w:hAnsi="仿宋_GB2312" w:eastAsia="仿宋_GB2312" w:cs="仿宋_GB2312"/>
          <w:sz w:val="32"/>
          <w:szCs w:val="32"/>
        </w:rPr>
        <w:t>上年度部分</w:t>
      </w:r>
      <w:r>
        <w:rPr>
          <w:rFonts w:ascii="仿宋_GB2312" w:hAnsi="仿宋_GB2312" w:eastAsia="仿宋_GB2312" w:cs="仿宋_GB2312"/>
          <w:sz w:val="32"/>
          <w:szCs w:val="32"/>
        </w:rPr>
        <w:t>项目因资金计划下达较迟，结转</w:t>
      </w:r>
      <w:r>
        <w:rPr>
          <w:rFonts w:hint="eastAsia" w:ascii="仿宋_GB2312" w:hAnsi="仿宋_GB2312" w:eastAsia="仿宋_GB2312" w:cs="仿宋_GB2312"/>
          <w:sz w:val="32"/>
          <w:szCs w:val="32"/>
        </w:rPr>
        <w:t>了部分</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资金</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drawing>
          <wp:inline distT="0" distB="0" distL="0" distR="0">
            <wp:extent cx="5274310" cy="2266950"/>
            <wp:effectExtent l="0" t="0" r="254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ascii="仿宋_GB2312" w:eastAsia="仿宋_GB2312"/>
          <w:sz w:val="32"/>
          <w:szCs w:val="32"/>
        </w:rPr>
      </w:pPr>
      <w:r>
        <w:rPr>
          <w:rFonts w:hint="eastAsia" w:ascii="仿宋_GB2312" w:eastAsia="仿宋_GB2312"/>
          <w:sz w:val="32"/>
          <w:szCs w:val="32"/>
        </w:rPr>
        <w:t>（图5：一般公共预算财政拨款支出决算变动情况）</w:t>
      </w:r>
    </w:p>
    <w:p>
      <w:pPr>
        <w:ind w:firstLine="640" w:firstLineChars="200"/>
        <w:rPr>
          <w:rFonts w:ascii="楷体_GB2312" w:eastAsia="楷体_GB2312"/>
          <w:sz w:val="32"/>
          <w:szCs w:val="32"/>
        </w:rPr>
      </w:pPr>
      <w:r>
        <w:rPr>
          <w:rFonts w:hint="eastAsia" w:ascii="楷体_GB2312" w:eastAsia="楷体_GB2312"/>
          <w:sz w:val="32"/>
          <w:szCs w:val="32"/>
        </w:rPr>
        <w:t>（二）一般公共预算财政拨款支出决算结构情况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w:t>
      </w:r>
      <w:r>
        <w:rPr>
          <w:rFonts w:ascii="仿宋_GB2312" w:eastAsia="仿宋_GB2312"/>
          <w:sz w:val="32"/>
          <w:szCs w:val="32"/>
        </w:rPr>
        <w:t>9223.12</w:t>
      </w:r>
      <w:r>
        <w:rPr>
          <w:rFonts w:hint="eastAsia" w:ascii="仿宋_GB2312" w:eastAsia="仿宋_GB2312"/>
          <w:sz w:val="32"/>
          <w:szCs w:val="32"/>
        </w:rPr>
        <w:t>万元，主要用于以下方面</w:t>
      </w:r>
      <w:r>
        <w:rPr>
          <w:rFonts w:hint="eastAsia" w:ascii="仿宋_GB2312" w:eastAsia="仿宋_GB2312"/>
          <w:sz w:val="32"/>
          <w:szCs w:val="32"/>
          <w:lang w:eastAsia="zh-CN"/>
        </w:rPr>
        <w:t>：</w:t>
      </w:r>
      <w:r>
        <w:rPr>
          <w:rFonts w:hint="eastAsia" w:ascii="仿宋_GB2312" w:eastAsia="仿宋_GB2312"/>
          <w:sz w:val="32"/>
          <w:szCs w:val="32"/>
        </w:rPr>
        <w:t xml:space="preserve"> 公共安全支出</w:t>
      </w:r>
      <w:r>
        <w:rPr>
          <w:rFonts w:ascii="仿宋_GB2312" w:eastAsia="仿宋_GB2312"/>
          <w:sz w:val="32"/>
          <w:szCs w:val="32"/>
        </w:rPr>
        <w:t>8067.58</w:t>
      </w:r>
      <w:r>
        <w:rPr>
          <w:rFonts w:hint="eastAsia" w:ascii="仿宋_GB2312" w:hAnsi="仿宋" w:eastAsia="仿宋_GB2312"/>
          <w:sz w:val="32"/>
          <w:szCs w:val="32"/>
        </w:rPr>
        <w:t>万元，占</w:t>
      </w:r>
      <w:r>
        <w:rPr>
          <w:rFonts w:ascii="仿宋_GB2312" w:hAnsi="仿宋" w:eastAsia="仿宋_GB2312"/>
          <w:sz w:val="32"/>
          <w:szCs w:val="32"/>
        </w:rPr>
        <w:t>87.47</w:t>
      </w:r>
      <w:r>
        <w:rPr>
          <w:rFonts w:hint="eastAsia" w:ascii="仿宋_GB2312" w:hAnsi="仿宋" w:eastAsia="仿宋_GB2312"/>
          <w:sz w:val="32"/>
          <w:szCs w:val="32"/>
        </w:rPr>
        <w:t>%；</w:t>
      </w:r>
      <w:r>
        <w:rPr>
          <w:rFonts w:hint="eastAsia" w:ascii="仿宋_GB2312" w:eastAsia="仿宋_GB2312"/>
          <w:sz w:val="32"/>
          <w:szCs w:val="32"/>
        </w:rPr>
        <w:t>社会保障和就业支出</w:t>
      </w:r>
      <w:r>
        <w:rPr>
          <w:rFonts w:ascii="仿宋_GB2312" w:eastAsia="仿宋_GB2312"/>
          <w:sz w:val="32"/>
          <w:szCs w:val="32"/>
        </w:rPr>
        <w:t>561.41</w:t>
      </w:r>
      <w:r>
        <w:rPr>
          <w:rFonts w:hint="eastAsia" w:ascii="仿宋_GB2312" w:hAnsi="仿宋" w:eastAsia="仿宋_GB2312"/>
          <w:sz w:val="32"/>
          <w:szCs w:val="32"/>
        </w:rPr>
        <w:t>万元，占</w:t>
      </w:r>
      <w:r>
        <w:rPr>
          <w:rFonts w:ascii="仿宋_GB2312" w:hAnsi="仿宋" w:eastAsia="仿宋_GB2312"/>
          <w:sz w:val="32"/>
          <w:szCs w:val="32"/>
        </w:rPr>
        <w:t>6.09</w:t>
      </w:r>
      <w:r>
        <w:rPr>
          <w:rFonts w:hint="eastAsia" w:ascii="仿宋_GB2312" w:hAnsi="仿宋" w:eastAsia="仿宋_GB2312"/>
          <w:sz w:val="32"/>
          <w:szCs w:val="32"/>
        </w:rPr>
        <w:t>%；</w:t>
      </w:r>
      <w:r>
        <w:rPr>
          <w:rFonts w:hint="eastAsia" w:ascii="仿宋_GB2312" w:eastAsia="仿宋_GB2312"/>
          <w:sz w:val="32"/>
          <w:szCs w:val="32"/>
        </w:rPr>
        <w:t>卫生健康支出</w:t>
      </w:r>
      <w:r>
        <w:rPr>
          <w:rFonts w:ascii="仿宋_GB2312" w:eastAsia="仿宋_GB2312"/>
          <w:sz w:val="32"/>
          <w:szCs w:val="32"/>
        </w:rPr>
        <w:t>192.29</w:t>
      </w:r>
      <w:r>
        <w:rPr>
          <w:rFonts w:hint="eastAsia" w:ascii="仿宋_GB2312" w:hAnsi="仿宋" w:eastAsia="仿宋_GB2312"/>
          <w:sz w:val="32"/>
          <w:szCs w:val="32"/>
        </w:rPr>
        <w:t>万元，占</w:t>
      </w:r>
      <w:r>
        <w:rPr>
          <w:rFonts w:ascii="仿宋_GB2312" w:hAnsi="仿宋" w:eastAsia="仿宋_GB2312"/>
          <w:sz w:val="32"/>
          <w:szCs w:val="32"/>
        </w:rPr>
        <w:t>2.08</w:t>
      </w:r>
      <w:r>
        <w:rPr>
          <w:rFonts w:hint="eastAsia" w:ascii="仿宋_GB2312" w:hAnsi="仿宋" w:eastAsia="仿宋_GB2312"/>
          <w:sz w:val="32"/>
          <w:szCs w:val="32"/>
        </w:rPr>
        <w:t>%；</w:t>
      </w:r>
      <w:r>
        <w:rPr>
          <w:rFonts w:hint="eastAsia" w:ascii="仿宋_GB2312" w:eastAsia="仿宋_GB2312"/>
          <w:sz w:val="32"/>
          <w:szCs w:val="32"/>
        </w:rPr>
        <w:t>住房保障支出</w:t>
      </w:r>
      <w:r>
        <w:rPr>
          <w:rFonts w:ascii="仿宋_GB2312" w:eastAsia="仿宋_GB2312"/>
          <w:sz w:val="32"/>
          <w:szCs w:val="32"/>
        </w:rPr>
        <w:t>401.84</w:t>
      </w:r>
      <w:r>
        <w:rPr>
          <w:rFonts w:hint="eastAsia" w:ascii="仿宋_GB2312" w:hAnsi="仿宋" w:eastAsia="仿宋_GB2312"/>
          <w:bCs/>
          <w:sz w:val="32"/>
          <w:szCs w:val="32"/>
        </w:rPr>
        <w:t>万元，占</w:t>
      </w:r>
      <w:r>
        <w:rPr>
          <w:rFonts w:ascii="仿宋_GB2312" w:hAnsi="仿宋" w:eastAsia="仿宋_GB2312"/>
          <w:bCs/>
          <w:sz w:val="32"/>
          <w:szCs w:val="32"/>
        </w:rPr>
        <w:t>4.36</w:t>
      </w:r>
      <w:r>
        <w:rPr>
          <w:rFonts w:hint="eastAsia" w:ascii="仿宋_GB2312" w:hAnsi="仿宋" w:eastAsia="仿宋_GB2312"/>
          <w:bCs/>
          <w:sz w:val="32"/>
          <w:szCs w:val="32"/>
        </w:rPr>
        <w:t>%</w:t>
      </w:r>
      <w:r>
        <w:rPr>
          <w:rFonts w:hint="eastAsia" w:ascii="仿宋_GB2312" w:hAnsi="仿宋" w:eastAsia="仿宋_GB2312"/>
          <w:sz w:val="32"/>
          <w:szCs w:val="32"/>
        </w:rPr>
        <w:t>。</w:t>
      </w:r>
    </w:p>
    <w:p>
      <w:pPr>
        <w:rPr>
          <w:rFonts w:ascii="仿宋_GB2312" w:eastAsia="仿宋_GB2312"/>
          <w:sz w:val="32"/>
          <w:szCs w:val="32"/>
        </w:rPr>
      </w:pPr>
      <w:r>
        <w:rPr>
          <w:rFonts w:ascii="仿宋_GB2312" w:eastAsia="仿宋_GB2312"/>
          <w:sz w:val="32"/>
          <w:szCs w:val="32"/>
        </w:rPr>
        <w:drawing>
          <wp:inline distT="0" distB="0" distL="0" distR="0">
            <wp:extent cx="5753100" cy="281940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ascii="仿宋_GB2312" w:eastAsia="仿宋_GB2312"/>
          <w:sz w:val="32"/>
          <w:szCs w:val="32"/>
        </w:rPr>
      </w:pPr>
      <w:r>
        <w:rPr>
          <w:rFonts w:hint="eastAsia" w:ascii="仿宋_GB2312" w:eastAsia="仿宋_GB2312"/>
          <w:sz w:val="32"/>
          <w:szCs w:val="32"/>
        </w:rPr>
        <w:t>（图6：一般公共预算财政拨款支出决算结构）</w:t>
      </w:r>
    </w:p>
    <w:p>
      <w:pPr>
        <w:ind w:firstLine="642" w:firstLineChars="200"/>
        <w:rPr>
          <w:rFonts w:ascii="楷体_GB2312" w:eastAsia="楷体_GB2312"/>
          <w:b/>
          <w:sz w:val="32"/>
          <w:szCs w:val="32"/>
        </w:rPr>
      </w:pPr>
      <w:r>
        <w:rPr>
          <w:rFonts w:hint="eastAsia" w:ascii="楷体_GB2312" w:eastAsia="楷体_GB2312"/>
          <w:b/>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2023年度一般公共预算支出决算数为</w:t>
      </w:r>
      <w:r>
        <w:rPr>
          <w:rFonts w:ascii="仿宋_GB2312" w:eastAsia="仿宋_GB2312"/>
          <w:sz w:val="32"/>
          <w:szCs w:val="32"/>
        </w:rPr>
        <w:t>9223.12</w:t>
      </w:r>
      <w:r>
        <w:rPr>
          <w:rFonts w:hint="eastAsia" w:ascii="仿宋_GB2312" w:eastAsia="仿宋_GB2312"/>
          <w:sz w:val="32"/>
          <w:szCs w:val="32"/>
        </w:rPr>
        <w:t>万元，完成预算</w:t>
      </w:r>
      <w:r>
        <w:rPr>
          <w:rFonts w:ascii="仿宋_GB2312" w:eastAsia="仿宋_GB2312"/>
          <w:sz w:val="32"/>
          <w:szCs w:val="32"/>
        </w:rPr>
        <w:t>97.61</w:t>
      </w:r>
      <w:r>
        <w:rPr>
          <w:rFonts w:hint="eastAsia" w:ascii="仿宋_GB2312" w:eastAsia="仿宋_GB2312"/>
          <w:sz w:val="32"/>
          <w:szCs w:val="32"/>
        </w:rPr>
        <w:t>%。其中：</w:t>
      </w:r>
    </w:p>
    <w:p>
      <w:pPr>
        <w:spacing w:line="600" w:lineRule="exact"/>
        <w:ind w:firstLine="642" w:firstLineChars="200"/>
        <w:rPr>
          <w:rFonts w:ascii="仿宋_GB2312" w:hAnsi="仿宋" w:eastAsia="仿宋_GB2312"/>
          <w:b/>
          <w:sz w:val="32"/>
          <w:szCs w:val="32"/>
        </w:rPr>
      </w:pPr>
      <w:r>
        <w:rPr>
          <w:rStyle w:val="15"/>
          <w:rFonts w:hint="eastAsia" w:ascii="仿宋_GB2312" w:hAnsi="仿宋" w:eastAsia="仿宋_GB2312"/>
          <w:bCs/>
          <w:sz w:val="32"/>
          <w:szCs w:val="32"/>
        </w:rPr>
        <w:t>1.</w:t>
      </w:r>
      <w:r>
        <w:rPr>
          <w:rFonts w:hint="eastAsia" w:ascii="仿宋_GB2312" w:hAnsi="仿宋" w:eastAsia="仿宋_GB2312"/>
          <w:b/>
          <w:sz w:val="32"/>
          <w:szCs w:val="32"/>
        </w:rPr>
        <w:t xml:space="preserve"> 公共安全支出</w:t>
      </w:r>
      <w:r>
        <w:rPr>
          <w:rFonts w:hint="eastAsia" w:ascii="仿宋_GB2312" w:hAnsi="仿宋" w:eastAsia="仿宋_GB2312"/>
          <w:b/>
          <w:sz w:val="32"/>
          <w:szCs w:val="32"/>
          <w:lang w:eastAsia="zh-CN"/>
        </w:rPr>
        <w:t>（</w:t>
      </w:r>
      <w:r>
        <w:rPr>
          <w:rFonts w:hint="eastAsia" w:ascii="仿宋_GB2312" w:hAnsi="仿宋" w:eastAsia="仿宋_GB2312"/>
          <w:b/>
          <w:sz w:val="32"/>
          <w:szCs w:val="32"/>
        </w:rPr>
        <w:t>类)公安（款）：</w:t>
      </w:r>
      <w:r>
        <w:rPr>
          <w:rFonts w:ascii="仿宋_GB2312" w:hAnsi="仿宋" w:eastAsia="仿宋_GB2312"/>
          <w:sz w:val="32"/>
          <w:szCs w:val="32"/>
        </w:rPr>
        <w:t>其中：</w:t>
      </w:r>
      <w:r>
        <w:rPr>
          <w:rFonts w:hint="eastAsia" w:ascii="仿宋_GB2312" w:hAnsi="仿宋" w:eastAsia="仿宋_GB2312"/>
          <w:sz w:val="32"/>
          <w:szCs w:val="32"/>
        </w:rPr>
        <w:t>行政运行（项）</w:t>
      </w:r>
      <w:r>
        <w:rPr>
          <w:rFonts w:hint="eastAsia" w:ascii="仿宋_GB2312" w:hAnsi="仿宋" w:eastAsia="仿宋_GB2312"/>
          <w:sz w:val="32"/>
          <w:szCs w:val="32"/>
          <w:lang w:eastAsia="zh-CN"/>
        </w:rPr>
        <w:t>：</w:t>
      </w:r>
      <w:r>
        <w:rPr>
          <w:rStyle w:val="15"/>
          <w:rFonts w:hint="eastAsia" w:ascii="仿宋_GB2312" w:hAnsi="仿宋" w:eastAsia="仿宋_GB2312"/>
          <w:bCs/>
          <w:sz w:val="32"/>
          <w:szCs w:val="32"/>
        </w:rPr>
        <w:t>支出</w:t>
      </w:r>
      <w:r>
        <w:rPr>
          <w:rStyle w:val="15"/>
          <w:rFonts w:ascii="仿宋_GB2312" w:hAnsi="仿宋" w:eastAsia="仿宋_GB2312"/>
          <w:bCs/>
          <w:sz w:val="32"/>
          <w:szCs w:val="32"/>
        </w:rPr>
        <w:t>决算</w:t>
      </w:r>
      <w:r>
        <w:rPr>
          <w:rStyle w:val="15"/>
          <w:rFonts w:hint="eastAsia" w:ascii="仿宋_GB2312" w:hAnsi="仿宋" w:eastAsia="仿宋_GB2312"/>
          <w:bCs/>
          <w:sz w:val="32"/>
          <w:szCs w:val="32"/>
        </w:rPr>
        <w:t>数</w:t>
      </w:r>
      <w:r>
        <w:rPr>
          <w:rStyle w:val="15"/>
          <w:rFonts w:ascii="仿宋_GB2312" w:hAnsi="仿宋" w:eastAsia="仿宋_GB2312"/>
          <w:bCs/>
          <w:sz w:val="32"/>
          <w:szCs w:val="32"/>
        </w:rPr>
        <w:t>为6112.38</w:t>
      </w:r>
      <w:r>
        <w:rPr>
          <w:rStyle w:val="15"/>
          <w:rFonts w:hint="eastAsia" w:ascii="仿宋_GB2312" w:hAnsi="仿宋" w:eastAsia="仿宋_GB2312"/>
          <w:bCs/>
          <w:sz w:val="32"/>
          <w:szCs w:val="32"/>
        </w:rPr>
        <w:t>万元</w:t>
      </w:r>
      <w:r>
        <w:rPr>
          <w:rStyle w:val="15"/>
          <w:rFonts w:ascii="仿宋_GB2312" w:hAnsi="仿宋" w:eastAsia="仿宋_GB2312"/>
          <w:bCs/>
          <w:sz w:val="32"/>
          <w:szCs w:val="32"/>
        </w:rPr>
        <w:t>，完成预算</w:t>
      </w:r>
      <w:r>
        <w:rPr>
          <w:rStyle w:val="15"/>
          <w:rFonts w:hint="eastAsia" w:ascii="仿宋_GB2312" w:hAnsi="仿宋" w:eastAsia="仿宋_GB2312"/>
          <w:bCs/>
          <w:sz w:val="32"/>
          <w:szCs w:val="32"/>
        </w:rPr>
        <w:t>100%。</w:t>
      </w:r>
      <w:r>
        <w:rPr>
          <w:rFonts w:hint="eastAsia" w:ascii="仿宋_GB2312" w:hAnsi="仿宋" w:eastAsia="仿宋_GB2312"/>
          <w:sz w:val="32"/>
          <w:szCs w:val="32"/>
        </w:rPr>
        <w:t>其他公安支出（项）</w:t>
      </w:r>
      <w:r>
        <w:rPr>
          <w:rFonts w:hint="eastAsia" w:ascii="仿宋_GB2312" w:hAnsi="仿宋" w:eastAsia="仿宋_GB2312"/>
          <w:sz w:val="32"/>
          <w:szCs w:val="32"/>
          <w:lang w:eastAsia="zh-CN"/>
        </w:rPr>
        <w:t>：</w:t>
      </w:r>
      <w:r>
        <w:rPr>
          <w:rStyle w:val="15"/>
          <w:rFonts w:hint="eastAsia" w:ascii="仿宋_GB2312" w:hAnsi="仿宋" w:eastAsia="仿宋_GB2312"/>
          <w:bCs/>
          <w:sz w:val="32"/>
          <w:szCs w:val="32"/>
        </w:rPr>
        <w:t>支出决算为</w:t>
      </w:r>
      <w:r>
        <w:rPr>
          <w:rStyle w:val="15"/>
          <w:rFonts w:ascii="仿宋_GB2312" w:hAnsi="仿宋" w:eastAsia="仿宋_GB2312"/>
          <w:bCs/>
          <w:sz w:val="32"/>
          <w:szCs w:val="32"/>
        </w:rPr>
        <w:t>1955.2</w:t>
      </w:r>
      <w:r>
        <w:rPr>
          <w:rStyle w:val="15"/>
          <w:rFonts w:hint="eastAsia" w:ascii="仿宋_GB2312" w:hAnsi="仿宋" w:eastAsia="仿宋_GB2312"/>
          <w:bCs/>
          <w:sz w:val="32"/>
          <w:szCs w:val="32"/>
        </w:rPr>
        <w:t>万元，完成预算</w:t>
      </w:r>
      <w:r>
        <w:rPr>
          <w:rStyle w:val="15"/>
          <w:rFonts w:ascii="仿宋_GB2312" w:hAnsi="仿宋" w:eastAsia="仿宋_GB2312"/>
          <w:bCs/>
          <w:sz w:val="32"/>
          <w:szCs w:val="32"/>
        </w:rPr>
        <w:t>97.61</w:t>
      </w:r>
      <w:r>
        <w:rPr>
          <w:rStyle w:val="15"/>
          <w:rFonts w:hint="eastAsia" w:ascii="仿宋_GB2312" w:hAnsi="仿宋" w:eastAsia="仿宋_GB2312"/>
          <w:bCs/>
          <w:sz w:val="32"/>
          <w:szCs w:val="32"/>
        </w:rPr>
        <w:t>%，决算数小于预算数的主要原因是</w:t>
      </w:r>
      <w:r>
        <w:rPr>
          <w:rFonts w:hint="eastAsia" w:ascii="仿宋_GB2312" w:hAnsi="仿宋" w:eastAsia="仿宋_GB2312"/>
          <w:sz w:val="32"/>
          <w:szCs w:val="32"/>
        </w:rPr>
        <w:t>城区交通管理设施建设经费年底才到账，部分资金尚未支付完毕</w:t>
      </w:r>
      <w:r>
        <w:rPr>
          <w:rFonts w:hint="eastAsia" w:ascii="仿宋_GB2312" w:eastAsia="仿宋_GB2312"/>
          <w:spacing w:val="10"/>
          <w:sz w:val="32"/>
          <w:szCs w:val="32"/>
        </w:rPr>
        <w:t>。</w:t>
      </w:r>
    </w:p>
    <w:p>
      <w:pPr>
        <w:spacing w:line="360" w:lineRule="auto"/>
        <w:ind w:firstLine="629" w:firstLineChars="196"/>
        <w:rPr>
          <w:rFonts w:ascii="仿宋_GB2312" w:hAnsi="仿宋" w:eastAsia="仿宋_GB2312"/>
          <w:sz w:val="32"/>
          <w:szCs w:val="32"/>
        </w:rPr>
      </w:pPr>
      <w:r>
        <w:rPr>
          <w:rStyle w:val="15"/>
          <w:rFonts w:ascii="仿宋_GB2312" w:hAnsi="仿宋" w:eastAsia="仿宋_GB2312"/>
          <w:bCs/>
          <w:sz w:val="32"/>
          <w:szCs w:val="32"/>
        </w:rPr>
        <w:t>2.</w:t>
      </w:r>
      <w:r>
        <w:rPr>
          <w:rStyle w:val="15"/>
          <w:rFonts w:hint="eastAsia" w:ascii="仿宋_GB2312" w:hAnsi="仿宋" w:eastAsia="仿宋_GB2312"/>
          <w:bCs/>
          <w:sz w:val="32"/>
          <w:szCs w:val="32"/>
        </w:rPr>
        <w:t>社会保障和就业支出（类）</w:t>
      </w:r>
      <w:r>
        <w:rPr>
          <w:rStyle w:val="15"/>
          <w:rFonts w:ascii="仿宋_GB2312" w:hAnsi="仿宋" w:eastAsia="仿宋_GB2312"/>
          <w:bCs/>
          <w:sz w:val="32"/>
          <w:szCs w:val="32"/>
        </w:rPr>
        <w:t>行政事业单位养老支出</w:t>
      </w:r>
      <w:r>
        <w:rPr>
          <w:rStyle w:val="15"/>
          <w:rFonts w:hint="eastAsia" w:ascii="仿宋_GB2312" w:hAnsi="仿宋" w:eastAsia="仿宋_GB2312"/>
          <w:bCs/>
          <w:sz w:val="32"/>
          <w:szCs w:val="32"/>
        </w:rPr>
        <w:t>（款）</w:t>
      </w:r>
      <w:r>
        <w:rPr>
          <w:rStyle w:val="15"/>
          <w:rFonts w:hint="eastAsia" w:ascii="仿宋_GB2312" w:hAnsi="仿宋" w:eastAsia="仿宋_GB2312"/>
          <w:bCs/>
          <w:sz w:val="32"/>
          <w:szCs w:val="32"/>
          <w:lang w:eastAsia="zh-CN"/>
        </w:rPr>
        <w:t>：</w:t>
      </w:r>
      <w:r>
        <w:rPr>
          <w:rStyle w:val="15"/>
          <w:rFonts w:hint="eastAsia" w:ascii="仿宋_GB2312" w:hAnsi="仿宋" w:eastAsia="仿宋_GB2312"/>
          <w:b w:val="0"/>
          <w:bCs/>
          <w:sz w:val="32"/>
          <w:szCs w:val="32"/>
        </w:rPr>
        <w:t>其中：</w:t>
      </w:r>
      <w:r>
        <w:rPr>
          <w:rStyle w:val="15"/>
          <w:rFonts w:hint="eastAsia" w:ascii="仿宋_GB2312" w:hAnsi="仿宋" w:eastAsia="仿宋_GB2312"/>
          <w:b w:val="0"/>
          <w:sz w:val="32"/>
          <w:szCs w:val="32"/>
        </w:rPr>
        <w:t>机关事业单位基本养老保险缴费（项）</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422.88</w:t>
      </w:r>
      <w:r>
        <w:rPr>
          <w:rStyle w:val="15"/>
          <w:rFonts w:hint="eastAsia" w:ascii="仿宋_GB2312" w:hAnsi="仿宋" w:eastAsia="仿宋_GB2312"/>
          <w:b w:val="0"/>
          <w:bCs/>
          <w:sz w:val="32"/>
          <w:szCs w:val="32"/>
        </w:rPr>
        <w:t>万元，完成预算100%；</w:t>
      </w:r>
      <w:r>
        <w:rPr>
          <w:rStyle w:val="15"/>
          <w:rFonts w:hint="eastAsia" w:ascii="仿宋_GB2312" w:hAnsi="仿宋" w:eastAsia="仿宋_GB2312"/>
          <w:b w:val="0"/>
          <w:sz w:val="32"/>
          <w:szCs w:val="32"/>
        </w:rPr>
        <w:t>机关事业单位职业年金缴费（项）</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138.53</w:t>
      </w:r>
      <w:r>
        <w:rPr>
          <w:rStyle w:val="15"/>
          <w:rFonts w:hint="eastAsia" w:ascii="仿宋_GB2312" w:hAnsi="仿宋" w:eastAsia="仿宋_GB2312"/>
          <w:b w:val="0"/>
          <w:bCs/>
          <w:sz w:val="32"/>
          <w:szCs w:val="32"/>
        </w:rPr>
        <w:t>万元，完成预算100%。</w:t>
      </w:r>
      <w:r>
        <w:rPr>
          <w:rFonts w:ascii="仿宋_GB2312" w:hAnsi="仿宋" w:eastAsia="仿宋_GB2312"/>
          <w:sz w:val="32"/>
          <w:szCs w:val="32"/>
        </w:rPr>
        <w:t xml:space="preserve"> </w:t>
      </w:r>
    </w:p>
    <w:p>
      <w:pPr>
        <w:spacing w:line="600" w:lineRule="exact"/>
        <w:ind w:firstLine="642" w:firstLineChars="200"/>
        <w:rPr>
          <w:rStyle w:val="15"/>
          <w:rFonts w:ascii="仿宋_GB2312" w:hAnsi="仿宋" w:eastAsia="仿宋_GB2312"/>
          <w:b w:val="0"/>
          <w:bCs/>
          <w:sz w:val="32"/>
          <w:szCs w:val="32"/>
        </w:rPr>
      </w:pPr>
      <w:r>
        <w:rPr>
          <w:rStyle w:val="15"/>
          <w:rFonts w:ascii="仿宋_GB2312" w:hAnsi="仿宋" w:eastAsia="仿宋_GB2312"/>
          <w:bCs/>
          <w:sz w:val="32"/>
          <w:szCs w:val="32"/>
        </w:rPr>
        <w:t>3</w:t>
      </w:r>
      <w:r>
        <w:rPr>
          <w:rStyle w:val="15"/>
          <w:rFonts w:hint="eastAsia" w:ascii="仿宋_GB2312" w:hAnsi="仿宋" w:eastAsia="仿宋_GB2312"/>
          <w:bCs/>
          <w:sz w:val="32"/>
          <w:szCs w:val="32"/>
        </w:rPr>
        <w:t>.卫生健康支出（类）行政事业单位医疗（款）行政单位医疗（项）</w:t>
      </w:r>
      <w:r>
        <w:rPr>
          <w:rStyle w:val="15"/>
          <w:rFonts w:hint="eastAsia" w:ascii="仿宋_GB2312" w:hAnsi="仿宋" w:eastAsia="仿宋_GB2312"/>
          <w:bCs/>
          <w:sz w:val="32"/>
          <w:szCs w:val="32"/>
          <w:lang w:eastAsia="zh-CN"/>
        </w:rPr>
        <w:t>：</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192.29</w:t>
      </w:r>
      <w:r>
        <w:rPr>
          <w:rStyle w:val="15"/>
          <w:rFonts w:hint="eastAsia" w:ascii="仿宋_GB2312" w:hAnsi="仿宋" w:eastAsia="仿宋_GB2312"/>
          <w:b w:val="0"/>
          <w:bCs/>
          <w:sz w:val="32"/>
          <w:szCs w:val="32"/>
        </w:rPr>
        <w:t>万元，完成预算100%。</w:t>
      </w:r>
    </w:p>
    <w:p>
      <w:pPr>
        <w:spacing w:line="360" w:lineRule="auto"/>
        <w:ind w:firstLine="629" w:firstLineChars="196"/>
        <w:rPr>
          <w:rFonts w:ascii="仿宋_GB2312" w:hAnsi="仿宋" w:eastAsia="仿宋_GB2312"/>
          <w:b/>
          <w:sz w:val="32"/>
          <w:szCs w:val="32"/>
        </w:rPr>
      </w:pPr>
      <w:r>
        <w:rPr>
          <w:rStyle w:val="15"/>
          <w:rFonts w:ascii="仿宋_GB2312" w:hAnsi="仿宋" w:eastAsia="仿宋_GB2312"/>
          <w:bCs/>
          <w:sz w:val="32"/>
          <w:szCs w:val="32"/>
        </w:rPr>
        <w:t>4</w:t>
      </w:r>
      <w:r>
        <w:rPr>
          <w:rStyle w:val="15"/>
          <w:rFonts w:hint="eastAsia" w:ascii="仿宋_GB2312" w:hAnsi="仿宋" w:eastAsia="仿宋_GB2312"/>
          <w:bCs/>
          <w:sz w:val="32"/>
          <w:szCs w:val="32"/>
        </w:rPr>
        <w:t>.住房保障支出（类）住房改革支出（款）住房公积金（项）</w:t>
      </w:r>
      <w:r>
        <w:rPr>
          <w:rStyle w:val="15"/>
          <w:rFonts w:hint="eastAsia" w:ascii="仿宋_GB2312" w:hAnsi="仿宋" w:eastAsia="仿宋_GB2312"/>
          <w:bCs/>
          <w:sz w:val="32"/>
          <w:szCs w:val="32"/>
          <w:lang w:eastAsia="zh-CN"/>
        </w:rPr>
        <w:t>：</w:t>
      </w:r>
      <w:r>
        <w:rPr>
          <w:rStyle w:val="15"/>
          <w:rFonts w:hint="eastAsia" w:ascii="仿宋_GB2312" w:hAnsi="仿宋" w:eastAsia="仿宋_GB2312"/>
          <w:b w:val="0"/>
          <w:bCs/>
          <w:sz w:val="32"/>
          <w:szCs w:val="32"/>
        </w:rPr>
        <w:t>支出决算为</w:t>
      </w:r>
      <w:r>
        <w:rPr>
          <w:rStyle w:val="15"/>
          <w:rFonts w:ascii="仿宋_GB2312" w:hAnsi="仿宋" w:eastAsia="仿宋_GB2312"/>
          <w:b w:val="0"/>
          <w:bCs/>
          <w:sz w:val="32"/>
          <w:szCs w:val="32"/>
        </w:rPr>
        <w:t>401.84</w:t>
      </w:r>
      <w:r>
        <w:rPr>
          <w:rStyle w:val="15"/>
          <w:rFonts w:hint="eastAsia" w:ascii="仿宋_GB2312" w:hAnsi="仿宋" w:eastAsia="仿宋_GB2312"/>
          <w:b w:val="0"/>
          <w:bCs/>
          <w:sz w:val="32"/>
          <w:szCs w:val="32"/>
        </w:rPr>
        <w:t>万元，完成预算100%。</w:t>
      </w:r>
    </w:p>
    <w:p>
      <w:pPr>
        <w:ind w:firstLine="642" w:firstLineChars="200"/>
        <w:outlineLvl w:val="1"/>
        <w:rPr>
          <w:rFonts w:ascii="楷体_GB2312" w:eastAsia="楷体_GB2312"/>
          <w:b/>
          <w:sz w:val="32"/>
          <w:szCs w:val="32"/>
        </w:rPr>
      </w:pPr>
      <w:bookmarkStart w:id="10" w:name="_Toc3189"/>
      <w:r>
        <w:rPr>
          <w:rFonts w:hint="eastAsia" w:ascii="楷体_GB2312" w:eastAsia="楷体_GB2312"/>
          <w:b/>
          <w:sz w:val="32"/>
          <w:szCs w:val="32"/>
        </w:rPr>
        <w:t>六、一般公共预算财政拨款基本支出决算情况说明</w:t>
      </w:r>
      <w:bookmarkEnd w:id="10"/>
      <w:r>
        <w:rPr>
          <w:rFonts w:hint="eastAsia" w:ascii="楷体_GB2312" w:eastAsia="楷体_GB2312"/>
          <w:b/>
          <w:sz w:val="32"/>
          <w:szCs w:val="32"/>
        </w:rPr>
        <w:tab/>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w:t>
      </w:r>
      <w:r>
        <w:rPr>
          <w:rFonts w:ascii="仿宋_GB2312" w:eastAsia="仿宋_GB2312"/>
          <w:sz w:val="32"/>
          <w:szCs w:val="32"/>
        </w:rPr>
        <w:t>8121.7</w:t>
      </w:r>
      <w:r>
        <w:rPr>
          <w:rFonts w:hint="eastAsia" w:ascii="仿宋_GB2312" w:eastAsia="仿宋_GB2312"/>
          <w:sz w:val="32"/>
          <w:szCs w:val="32"/>
        </w:rPr>
        <w:t>万元，其中：</w:t>
      </w:r>
    </w:p>
    <w:p>
      <w:pPr>
        <w:spacing w:beforeLines="0" w:afterLines="0"/>
        <w:ind w:firstLine="640" w:firstLineChars="200"/>
        <w:rPr>
          <w:rFonts w:hint="eastAsia" w:ascii="仿宋_GB2312" w:eastAsia="仿宋_GB2312"/>
          <w:sz w:val="32"/>
          <w:szCs w:val="32"/>
        </w:rPr>
      </w:pPr>
      <w:r>
        <w:rPr>
          <w:rFonts w:hint="eastAsia" w:ascii="仿宋_GB2312" w:eastAsia="仿宋_GB2312"/>
          <w:sz w:val="32"/>
          <w:szCs w:val="32"/>
        </w:rPr>
        <w:t>人员经费5072.16万元，主要包括：基本工资、津贴补贴、奖金、伙食补助费、绩效工资、机关事业单位基本养老保险缴费、职业年金缴费、 职工基本医疗保险缴费、其他社会保障缴费、住房公积金、其他工资福利支出、抚恤金、生活补助、奖励金、其他对个人和家庭的补助支出。</w:t>
      </w:r>
    </w:p>
    <w:p>
      <w:pPr>
        <w:ind w:firstLine="645"/>
        <w:rPr>
          <w:rFonts w:ascii="仿宋_GB2312" w:eastAsia="仿宋_GB2312"/>
          <w:sz w:val="32"/>
          <w:szCs w:val="32"/>
        </w:rPr>
      </w:pPr>
      <w:r>
        <w:rPr>
          <w:rFonts w:hint="eastAsia" w:ascii="仿宋_GB2312" w:eastAsia="仿宋_GB2312"/>
          <w:sz w:val="32"/>
          <w:szCs w:val="32"/>
        </w:rPr>
        <w:t>公用经费3049.55万元，主要包括：办公费、印刷费、手续费、水费、电费、邮电费、物业管理费、差旅费、维修（护）费、租赁费、会议费、培训费、公务接待费、专用材料费、劳务费、委托业务费、工会经费、福利费、公务用车运行维护费、其他交通费用、其他商品和服务支出。</w:t>
      </w:r>
    </w:p>
    <w:p>
      <w:pPr>
        <w:ind w:firstLine="642" w:firstLineChars="200"/>
        <w:outlineLvl w:val="1"/>
        <w:rPr>
          <w:rFonts w:ascii="楷体_GB2312" w:eastAsia="楷体_GB2312"/>
          <w:b/>
          <w:sz w:val="32"/>
          <w:szCs w:val="32"/>
        </w:rPr>
      </w:pPr>
      <w:bookmarkStart w:id="11" w:name="_Toc9355"/>
      <w:r>
        <w:rPr>
          <w:rFonts w:hint="eastAsia" w:ascii="楷体_GB2312" w:eastAsia="楷体_GB2312"/>
          <w:b/>
          <w:sz w:val="32"/>
          <w:szCs w:val="32"/>
        </w:rPr>
        <w:t>七、财政拨款“三公”经费支出决算情况说明</w:t>
      </w:r>
      <w:bookmarkEnd w:id="11"/>
    </w:p>
    <w:p>
      <w:pPr>
        <w:ind w:firstLine="640" w:firstLineChars="200"/>
        <w:rPr>
          <w:rFonts w:ascii="仿宋_GB2312" w:eastAsia="仿宋_GB2312"/>
          <w:sz w:val="32"/>
          <w:szCs w:val="32"/>
        </w:rPr>
      </w:pPr>
      <w:r>
        <w:rPr>
          <w:rFonts w:hint="eastAsia" w:ascii="仿宋_GB2312" w:eastAsia="仿宋_GB2312"/>
          <w:sz w:val="32"/>
          <w:szCs w:val="32"/>
        </w:rPr>
        <w:t>（一）“三公”经费财政拨款支出决算总体情况说明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2023年度“三公”经费财政拨款支出决算为</w:t>
      </w:r>
      <w:r>
        <w:rPr>
          <w:rFonts w:ascii="仿宋_GB2312" w:eastAsia="仿宋_GB2312"/>
          <w:sz w:val="32"/>
          <w:szCs w:val="32"/>
        </w:rPr>
        <w:t>389.48</w:t>
      </w:r>
      <w:r>
        <w:rPr>
          <w:rFonts w:hint="eastAsia" w:ascii="仿宋_GB2312" w:eastAsia="仿宋_GB2312"/>
          <w:sz w:val="32"/>
          <w:szCs w:val="32"/>
        </w:rPr>
        <w:t>万元，完成预算</w:t>
      </w:r>
      <w:r>
        <w:rPr>
          <w:rFonts w:ascii="仿宋_GB2312" w:eastAsia="仿宋_GB2312"/>
          <w:sz w:val="32"/>
          <w:szCs w:val="32"/>
        </w:rPr>
        <w:t>100</w:t>
      </w:r>
      <w:r>
        <w:rPr>
          <w:rFonts w:hint="eastAsia" w:ascii="仿宋_GB2312" w:eastAsia="仿宋_GB2312"/>
          <w:sz w:val="32"/>
          <w:szCs w:val="32"/>
        </w:rPr>
        <w:t>%，较上年度增加</w:t>
      </w:r>
      <w:r>
        <w:rPr>
          <w:rFonts w:ascii="仿宋_GB2312" w:eastAsia="仿宋_GB2312"/>
          <w:sz w:val="32"/>
          <w:szCs w:val="32"/>
        </w:rPr>
        <w:t>226.01</w:t>
      </w:r>
      <w:r>
        <w:rPr>
          <w:rFonts w:hint="eastAsia" w:ascii="仿宋_GB2312" w:eastAsia="仿宋_GB2312"/>
          <w:sz w:val="32"/>
          <w:szCs w:val="32"/>
        </w:rPr>
        <w:t>万元，增长</w:t>
      </w:r>
      <w:r>
        <w:rPr>
          <w:rFonts w:ascii="仿宋_GB2312" w:eastAsia="仿宋_GB2312"/>
          <w:sz w:val="32"/>
          <w:szCs w:val="32"/>
        </w:rPr>
        <w:t>138.26</w:t>
      </w:r>
      <w:r>
        <w:rPr>
          <w:rFonts w:hint="eastAsia" w:ascii="仿宋_GB2312" w:eastAsia="仿宋_GB2312"/>
          <w:sz w:val="32"/>
          <w:szCs w:val="32"/>
        </w:rPr>
        <w:t>%。决算数与预算数持平。</w:t>
      </w:r>
    </w:p>
    <w:p>
      <w:pPr>
        <w:ind w:firstLine="640" w:firstLineChars="200"/>
        <w:rPr>
          <w:rFonts w:ascii="仿宋_GB2312" w:eastAsia="仿宋_GB2312"/>
          <w:sz w:val="32"/>
          <w:szCs w:val="32"/>
        </w:rPr>
      </w:pPr>
      <w:r>
        <w:rPr>
          <w:rFonts w:hint="eastAsia" w:ascii="仿宋_GB2312" w:eastAsia="仿宋_GB2312"/>
          <w:sz w:val="32"/>
          <w:szCs w:val="32"/>
        </w:rPr>
        <w:t>（二）“三公”经费财政拨款支出决算具体情况说明</w:t>
      </w:r>
    </w:p>
    <w:p>
      <w:pPr>
        <w:ind w:firstLine="640" w:firstLineChars="200"/>
        <w:rPr>
          <w:rFonts w:ascii="仿宋_GB2312" w:eastAsia="仿宋_GB2312"/>
          <w:sz w:val="32"/>
          <w:szCs w:val="32"/>
        </w:rPr>
      </w:pPr>
      <w:r>
        <w:rPr>
          <w:rFonts w:hint="eastAsia" w:ascii="仿宋_GB2312" w:eastAsia="仿宋_GB2312"/>
          <w:sz w:val="32"/>
          <w:szCs w:val="32"/>
        </w:rPr>
        <w:t>2023年度“三公”经费财政拨款支出决算中，因公出国（境）费支出决算</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%；公务用车购置及运行维护费支出决算</w:t>
      </w:r>
      <w:r>
        <w:rPr>
          <w:rFonts w:ascii="仿宋_GB2312" w:eastAsia="仿宋_GB2312"/>
          <w:sz w:val="32"/>
          <w:szCs w:val="32"/>
        </w:rPr>
        <w:t>385.48</w:t>
      </w:r>
      <w:r>
        <w:rPr>
          <w:rFonts w:hint="eastAsia" w:ascii="仿宋_GB2312" w:eastAsia="仿宋_GB2312"/>
          <w:sz w:val="32"/>
          <w:szCs w:val="32"/>
        </w:rPr>
        <w:t>万元，占</w:t>
      </w:r>
      <w:r>
        <w:rPr>
          <w:rFonts w:ascii="仿宋_GB2312" w:eastAsia="仿宋_GB2312"/>
          <w:sz w:val="32"/>
          <w:szCs w:val="32"/>
        </w:rPr>
        <w:t>98.97</w:t>
      </w:r>
      <w:r>
        <w:rPr>
          <w:rFonts w:hint="eastAsia" w:ascii="仿宋_GB2312" w:eastAsia="仿宋_GB2312"/>
          <w:sz w:val="32"/>
          <w:szCs w:val="32"/>
        </w:rPr>
        <w:t>%；公务接待费支出决算</w:t>
      </w:r>
      <w:r>
        <w:rPr>
          <w:rFonts w:ascii="仿宋_GB2312" w:eastAsia="仿宋_GB2312"/>
          <w:sz w:val="32"/>
          <w:szCs w:val="32"/>
        </w:rPr>
        <w:t>4</w:t>
      </w:r>
      <w:r>
        <w:rPr>
          <w:rFonts w:hint="eastAsia" w:ascii="仿宋_GB2312" w:eastAsia="仿宋_GB2312"/>
          <w:sz w:val="32"/>
          <w:szCs w:val="32"/>
        </w:rPr>
        <w:t>万元，占</w:t>
      </w:r>
      <w:r>
        <w:rPr>
          <w:rFonts w:ascii="仿宋_GB2312" w:eastAsia="仿宋_GB2312"/>
          <w:sz w:val="32"/>
          <w:szCs w:val="32"/>
        </w:rPr>
        <w:t>1.03</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drawing>
          <wp:inline distT="0" distB="0" distL="0" distR="0">
            <wp:extent cx="5305425" cy="2562225"/>
            <wp:effectExtent l="0" t="0" r="9525" b="952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ascii="仿宋_GB2312" w:eastAsia="仿宋_GB2312"/>
          <w:sz w:val="32"/>
          <w:szCs w:val="32"/>
        </w:rPr>
      </w:pPr>
      <w:r>
        <w:rPr>
          <w:rFonts w:hint="eastAsia" w:ascii="仿宋_GB2312" w:eastAsia="仿宋_GB2312"/>
          <w:sz w:val="32"/>
          <w:szCs w:val="32"/>
        </w:rPr>
        <w:t>（图7：“三公”经费财政拨款支出结构）</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1.因公出国（境）经费支出</w:t>
      </w:r>
      <w:r>
        <w:rPr>
          <w:rFonts w:ascii="仿宋_GB2312" w:eastAsia="仿宋_GB2312"/>
          <w:sz w:val="32"/>
          <w:szCs w:val="32"/>
        </w:rPr>
        <w:t>0</w:t>
      </w:r>
      <w:r>
        <w:rPr>
          <w:rFonts w:hint="eastAsia" w:ascii="仿宋_GB2312" w:eastAsia="仿宋_GB2312"/>
          <w:sz w:val="32"/>
          <w:szCs w:val="32"/>
        </w:rPr>
        <w:t>万元，年初未安排预算，因公出国（境）支出决算较202</w:t>
      </w:r>
      <w:r>
        <w:rPr>
          <w:rFonts w:ascii="仿宋_GB2312" w:eastAsia="仿宋_GB2312"/>
          <w:sz w:val="32"/>
          <w:szCs w:val="32"/>
        </w:rPr>
        <w:t>2</w:t>
      </w:r>
      <w:r>
        <w:rPr>
          <w:rFonts w:hint="eastAsia" w:ascii="仿宋_GB2312" w:eastAsia="仿宋_GB2312"/>
          <w:sz w:val="32"/>
          <w:szCs w:val="32"/>
        </w:rPr>
        <w:t>年无变化。</w:t>
      </w:r>
    </w:p>
    <w:p>
      <w:pPr>
        <w:ind w:firstLine="640" w:firstLineChars="200"/>
        <w:rPr>
          <w:rFonts w:ascii="仿宋_GB2312" w:eastAsia="仿宋_GB2312"/>
          <w:sz w:val="32"/>
          <w:szCs w:val="32"/>
        </w:rPr>
      </w:pPr>
      <w:r>
        <w:rPr>
          <w:rFonts w:hint="eastAsia" w:ascii="仿宋_GB2312" w:eastAsia="仿宋_GB2312"/>
          <w:sz w:val="32"/>
          <w:szCs w:val="32"/>
        </w:rPr>
        <w:t>2.公务用车购置及运行维护费支出</w:t>
      </w:r>
      <w:r>
        <w:rPr>
          <w:rFonts w:ascii="仿宋_GB2312" w:eastAsia="仿宋_GB2312"/>
          <w:sz w:val="32"/>
          <w:szCs w:val="32"/>
        </w:rPr>
        <w:t>385.48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完成预算</w:t>
      </w:r>
      <w:r>
        <w:rPr>
          <w:rFonts w:ascii="仿宋_GB2312" w:eastAsia="仿宋_GB2312"/>
          <w:sz w:val="32"/>
          <w:szCs w:val="32"/>
        </w:rPr>
        <w:t>100</w:t>
      </w:r>
      <w:r>
        <w:rPr>
          <w:rFonts w:hint="eastAsia" w:ascii="仿宋_GB2312" w:eastAsia="仿宋_GB2312"/>
          <w:sz w:val="32"/>
          <w:szCs w:val="32"/>
        </w:rPr>
        <w:t>%。公务用车购置及运行维护费支出决算比2022年度增加226.01万元，增长</w:t>
      </w:r>
      <w:r>
        <w:rPr>
          <w:rFonts w:ascii="仿宋_GB2312" w:eastAsia="仿宋_GB2312"/>
          <w:sz w:val="32"/>
          <w:szCs w:val="32"/>
        </w:rPr>
        <w:t>141.73</w:t>
      </w:r>
      <w:r>
        <w:rPr>
          <w:rFonts w:hint="eastAsia" w:ascii="仿宋_GB2312" w:eastAsia="仿宋_GB2312"/>
          <w:sz w:val="32"/>
          <w:szCs w:val="32"/>
        </w:rPr>
        <w:t>%。主要原因是2</w:t>
      </w:r>
      <w:r>
        <w:rPr>
          <w:rFonts w:ascii="仿宋_GB2312" w:eastAsia="仿宋_GB2312"/>
          <w:sz w:val="32"/>
          <w:szCs w:val="32"/>
        </w:rPr>
        <w:t>023</w:t>
      </w:r>
      <w:r>
        <w:rPr>
          <w:rFonts w:hint="eastAsia" w:ascii="仿宋_GB2312" w:eastAsia="仿宋_GB2312"/>
          <w:sz w:val="32"/>
          <w:szCs w:val="32"/>
        </w:rPr>
        <w:t>年</w:t>
      </w:r>
      <w:r>
        <w:rPr>
          <w:rFonts w:ascii="仿宋_GB2312" w:eastAsia="仿宋_GB2312"/>
          <w:sz w:val="32"/>
          <w:szCs w:val="32"/>
        </w:rPr>
        <w:t>新购置公务用车8</w:t>
      </w:r>
      <w:r>
        <w:rPr>
          <w:rFonts w:hint="eastAsia" w:ascii="仿宋_GB2312" w:eastAsia="仿宋_GB2312"/>
          <w:sz w:val="32"/>
          <w:szCs w:val="32"/>
        </w:rPr>
        <w:t>辆</w:t>
      </w:r>
      <w:r>
        <w:rPr>
          <w:rFonts w:ascii="仿宋_GB2312" w:eastAsia="仿宋_GB2312"/>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其中：公务用车购置支出</w:t>
      </w:r>
      <w:r>
        <w:rPr>
          <w:rFonts w:ascii="仿宋_GB2312" w:eastAsia="仿宋_GB2312"/>
          <w:sz w:val="32"/>
          <w:szCs w:val="32"/>
        </w:rPr>
        <w:t>157.23</w:t>
      </w:r>
      <w:r>
        <w:rPr>
          <w:rFonts w:hint="eastAsia" w:ascii="仿宋_GB2312" w:eastAsia="仿宋_GB2312"/>
          <w:sz w:val="32"/>
          <w:szCs w:val="32"/>
        </w:rPr>
        <w:t>万元。全年按规定更新购置公务用车</w:t>
      </w:r>
      <w:r>
        <w:rPr>
          <w:rFonts w:ascii="仿宋_GB2312" w:eastAsia="仿宋_GB2312"/>
          <w:sz w:val="32"/>
          <w:szCs w:val="32"/>
        </w:rPr>
        <w:t>8</w:t>
      </w:r>
      <w:r>
        <w:rPr>
          <w:rFonts w:hint="eastAsia" w:ascii="仿宋_GB2312" w:eastAsia="仿宋_GB2312"/>
          <w:sz w:val="32"/>
          <w:szCs w:val="32"/>
        </w:rPr>
        <w:t>辆，其中：一般执法执勤</w:t>
      </w:r>
      <w:r>
        <w:rPr>
          <w:rFonts w:ascii="仿宋_GB2312" w:eastAsia="仿宋_GB2312"/>
          <w:sz w:val="32"/>
          <w:szCs w:val="32"/>
        </w:rPr>
        <w:t>用车</w:t>
      </w:r>
      <w:r>
        <w:rPr>
          <w:rFonts w:hint="eastAsia" w:ascii="仿宋_GB2312" w:eastAsia="仿宋_GB2312"/>
          <w:sz w:val="32"/>
          <w:szCs w:val="32"/>
        </w:rPr>
        <w:t>7辆</w:t>
      </w:r>
      <w:r>
        <w:rPr>
          <w:rFonts w:ascii="仿宋_GB2312" w:eastAsia="仿宋_GB2312"/>
          <w:sz w:val="32"/>
          <w:szCs w:val="32"/>
        </w:rPr>
        <w:t>，特种专业技术用车</w:t>
      </w:r>
      <w:r>
        <w:rPr>
          <w:rFonts w:hint="eastAsia" w:ascii="仿宋_GB2312" w:eastAsia="仿宋_GB2312"/>
          <w:sz w:val="32"/>
          <w:szCs w:val="32"/>
        </w:rPr>
        <w:t>1辆。主要用于城区巡逻检查、处理事故、警卫开道、出差等</w:t>
      </w:r>
      <w:r>
        <w:rPr>
          <w:rFonts w:ascii="仿宋_GB2312" w:eastAsia="仿宋_GB2312"/>
          <w:sz w:val="32"/>
          <w:szCs w:val="32"/>
        </w:rPr>
        <w:t>。</w:t>
      </w:r>
    </w:p>
    <w:p>
      <w:pPr>
        <w:ind w:firstLine="640" w:firstLineChars="200"/>
        <w:rPr>
          <w:rFonts w:ascii="仿宋_GB2312" w:hAnsi="仿宋" w:eastAsia="仿宋_GB2312" w:cs="仿宋_GB2312"/>
          <w:sz w:val="32"/>
          <w:szCs w:val="32"/>
        </w:rPr>
      </w:pPr>
      <w:r>
        <w:rPr>
          <w:rFonts w:hint="eastAsia" w:ascii="仿宋_GB2312" w:eastAsia="仿宋_GB2312"/>
          <w:sz w:val="32"/>
          <w:szCs w:val="32"/>
        </w:rPr>
        <w:t>截至2023年12月31日，单位共有公务用车</w:t>
      </w:r>
      <w:r>
        <w:rPr>
          <w:rFonts w:ascii="仿宋_GB2312" w:eastAsia="仿宋_GB2312"/>
          <w:sz w:val="32"/>
          <w:szCs w:val="32"/>
        </w:rPr>
        <w:t>57</w:t>
      </w:r>
      <w:r>
        <w:rPr>
          <w:rFonts w:hint="eastAsia" w:ascii="仿宋_GB2312" w:eastAsia="仿宋_GB2312"/>
          <w:sz w:val="32"/>
          <w:szCs w:val="32"/>
        </w:rPr>
        <w:t>辆，其中：</w:t>
      </w:r>
      <w:r>
        <w:rPr>
          <w:rFonts w:hint="eastAsia" w:ascii="仿宋_GB2312" w:hAnsi="仿宋" w:eastAsia="仿宋_GB2312" w:cs="仿宋_GB2312"/>
          <w:sz w:val="32"/>
          <w:szCs w:val="32"/>
        </w:rPr>
        <w:t>执勤执法用车4</w:t>
      </w:r>
      <w:r>
        <w:rPr>
          <w:rFonts w:ascii="仿宋_GB2312" w:hAnsi="仿宋" w:eastAsia="仿宋_GB2312" w:cs="仿宋_GB2312"/>
          <w:sz w:val="32"/>
          <w:szCs w:val="32"/>
        </w:rPr>
        <w:t>7</w:t>
      </w:r>
      <w:r>
        <w:rPr>
          <w:rFonts w:hint="eastAsia" w:ascii="仿宋_GB2312" w:hAnsi="仿宋" w:eastAsia="仿宋_GB2312" w:cs="仿宋_GB2312"/>
          <w:sz w:val="32"/>
          <w:szCs w:val="32"/>
        </w:rPr>
        <w:t>辆，特种车辆9辆，其他车辆1辆。</w:t>
      </w:r>
    </w:p>
    <w:p>
      <w:pPr>
        <w:ind w:firstLine="640" w:firstLineChars="200"/>
        <w:rPr>
          <w:rFonts w:ascii="仿宋_GB2312" w:eastAsia="仿宋_GB2312"/>
          <w:sz w:val="32"/>
          <w:szCs w:val="32"/>
        </w:rPr>
      </w:pPr>
      <w:r>
        <w:rPr>
          <w:rFonts w:hint="eastAsia" w:ascii="仿宋_GB2312" w:eastAsia="仿宋_GB2312"/>
          <w:sz w:val="32"/>
          <w:szCs w:val="32"/>
        </w:rPr>
        <w:t>公务用车运行维护费支出</w:t>
      </w:r>
      <w:r>
        <w:rPr>
          <w:rFonts w:ascii="仿宋_GB2312" w:eastAsia="仿宋_GB2312"/>
          <w:sz w:val="32"/>
          <w:szCs w:val="32"/>
        </w:rPr>
        <w:t>228.25</w:t>
      </w:r>
      <w:r>
        <w:rPr>
          <w:rFonts w:hint="eastAsia" w:ascii="仿宋_GB2312" w:eastAsia="仿宋_GB2312"/>
          <w:sz w:val="32"/>
          <w:szCs w:val="32"/>
        </w:rPr>
        <w:t>万元。主要用于巡逻检查、处理事故、警卫开道、出差等所需的公务用车燃料费、维修费、过路过桥费、保险费支出。</w:t>
      </w:r>
    </w:p>
    <w:p>
      <w:pPr>
        <w:ind w:firstLine="640" w:firstLineChars="200"/>
        <w:rPr>
          <w:rFonts w:ascii="仿宋_GB2312" w:eastAsia="仿宋_GB2312"/>
          <w:sz w:val="32"/>
          <w:szCs w:val="32"/>
        </w:rPr>
      </w:pPr>
      <w:r>
        <w:rPr>
          <w:rFonts w:hint="eastAsia" w:ascii="仿宋_GB2312" w:eastAsia="仿宋_GB2312"/>
          <w:sz w:val="32"/>
          <w:szCs w:val="32"/>
        </w:rPr>
        <w:t>3.公务接待费支出</w:t>
      </w:r>
      <w:r>
        <w:rPr>
          <w:rFonts w:ascii="仿宋_GB2312" w:eastAsia="仿宋_GB2312"/>
          <w:sz w:val="32"/>
          <w:szCs w:val="32"/>
        </w:rPr>
        <w:t>4</w:t>
      </w:r>
      <w:r>
        <w:rPr>
          <w:rFonts w:hint="eastAsia" w:ascii="仿宋_GB2312" w:eastAsia="仿宋_GB2312"/>
          <w:sz w:val="32"/>
          <w:szCs w:val="32"/>
        </w:rPr>
        <w:t>万元，完成预算</w:t>
      </w:r>
      <w:r>
        <w:rPr>
          <w:rFonts w:ascii="仿宋_GB2312" w:eastAsia="仿宋_GB2312"/>
          <w:sz w:val="32"/>
          <w:szCs w:val="32"/>
        </w:rPr>
        <w:t>100</w:t>
      </w:r>
      <w:r>
        <w:rPr>
          <w:rFonts w:hint="eastAsia" w:ascii="仿宋_GB2312" w:eastAsia="仿宋_GB2312"/>
          <w:sz w:val="32"/>
          <w:szCs w:val="32"/>
        </w:rPr>
        <w:t>%。公务接待费支出决算与2022年持平</w:t>
      </w:r>
      <w:r>
        <w:rPr>
          <w:rFonts w:ascii="仿宋_GB2312" w:eastAsia="仿宋_GB2312"/>
          <w:sz w:val="32"/>
          <w:szCs w:val="32"/>
        </w:rPr>
        <w:t>。</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sz w:val="32"/>
          <w:szCs w:val="32"/>
        </w:rPr>
        <w:t>4</w:t>
      </w:r>
      <w:r>
        <w:rPr>
          <w:rFonts w:hint="eastAsia" w:ascii="仿宋_GB2312" w:eastAsia="仿宋_GB2312"/>
          <w:sz w:val="32"/>
          <w:szCs w:val="32"/>
        </w:rPr>
        <w:t>万元，主要用于执行公务、开展业务活动开支的交通费、住宿费、用餐费等。国内公务接待</w:t>
      </w:r>
      <w:r>
        <w:rPr>
          <w:rFonts w:ascii="仿宋_GB2312" w:eastAsia="仿宋_GB2312"/>
          <w:sz w:val="32"/>
          <w:szCs w:val="32"/>
        </w:rPr>
        <w:t>28</w:t>
      </w:r>
      <w:r>
        <w:rPr>
          <w:rFonts w:hint="eastAsia" w:ascii="仿宋_GB2312" w:eastAsia="仿宋_GB2312"/>
          <w:sz w:val="32"/>
          <w:szCs w:val="32"/>
        </w:rPr>
        <w:t>批次，</w:t>
      </w:r>
      <w:r>
        <w:rPr>
          <w:rFonts w:ascii="仿宋_GB2312" w:eastAsia="仿宋_GB2312"/>
          <w:sz w:val="32"/>
          <w:szCs w:val="32"/>
        </w:rPr>
        <w:t>260</w:t>
      </w:r>
      <w:r>
        <w:rPr>
          <w:rFonts w:hint="eastAsia" w:ascii="仿宋_GB2312" w:eastAsia="仿宋_GB2312"/>
          <w:sz w:val="32"/>
          <w:szCs w:val="32"/>
        </w:rPr>
        <w:t>人次（不包括陪同人员），共计支出</w:t>
      </w:r>
      <w:r>
        <w:rPr>
          <w:rFonts w:ascii="仿宋_GB2312" w:eastAsia="仿宋_GB2312"/>
          <w:sz w:val="32"/>
          <w:szCs w:val="32"/>
        </w:rPr>
        <w:t>4</w:t>
      </w:r>
      <w:r>
        <w:rPr>
          <w:rFonts w:hint="eastAsia" w:ascii="仿宋_GB2312" w:eastAsia="仿宋_GB2312"/>
          <w:sz w:val="32"/>
          <w:szCs w:val="32"/>
        </w:rPr>
        <w:t>万元，具体内容包括：接待上级单位检查工作人员支出</w:t>
      </w:r>
      <w:r>
        <w:rPr>
          <w:rFonts w:ascii="仿宋_GB2312" w:eastAsia="仿宋_GB2312"/>
          <w:sz w:val="32"/>
          <w:szCs w:val="32"/>
        </w:rPr>
        <w:t>1.35</w:t>
      </w:r>
      <w:r>
        <w:rPr>
          <w:rFonts w:hint="eastAsia" w:ascii="仿宋_GB2312" w:eastAsia="仿宋_GB2312"/>
          <w:sz w:val="32"/>
          <w:szCs w:val="32"/>
        </w:rPr>
        <w:t>万元，接待下级交警大队办事民警支出2.</w:t>
      </w:r>
      <w:r>
        <w:rPr>
          <w:rFonts w:ascii="仿宋_GB2312" w:eastAsia="仿宋_GB2312"/>
          <w:sz w:val="32"/>
          <w:szCs w:val="32"/>
        </w:rPr>
        <w:t>65</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sz w:val="32"/>
          <w:szCs w:val="32"/>
        </w:rPr>
        <w:t>0</w:t>
      </w:r>
      <w:r>
        <w:rPr>
          <w:rFonts w:hint="eastAsia" w:ascii="仿宋_GB2312" w:eastAsia="仿宋_GB2312"/>
          <w:sz w:val="32"/>
          <w:szCs w:val="32"/>
        </w:rPr>
        <w:t>万元。</w:t>
      </w:r>
    </w:p>
    <w:p>
      <w:pPr>
        <w:ind w:firstLine="640" w:firstLineChars="200"/>
        <w:outlineLvl w:val="1"/>
        <w:rPr>
          <w:rFonts w:ascii="黑体" w:hAnsi="黑体" w:eastAsia="黑体"/>
          <w:sz w:val="32"/>
          <w:szCs w:val="32"/>
        </w:rPr>
      </w:pPr>
      <w:bookmarkStart w:id="12" w:name="_Toc134"/>
      <w:r>
        <w:rPr>
          <w:rFonts w:hint="eastAsia" w:ascii="黑体" w:hAnsi="黑体" w:eastAsia="黑体"/>
          <w:sz w:val="32"/>
          <w:szCs w:val="32"/>
        </w:rPr>
        <w:t>八、政府性基金预算支出决算情况说明</w:t>
      </w:r>
      <w:bookmarkEnd w:id="12"/>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2023年度政府性基金预算财政拨款支出</w:t>
      </w:r>
      <w:r>
        <w:rPr>
          <w:rFonts w:ascii="仿宋_GB2312" w:eastAsia="仿宋_GB2312"/>
          <w:sz w:val="32"/>
          <w:szCs w:val="32"/>
        </w:rPr>
        <w:t>202.73</w:t>
      </w:r>
      <w:r>
        <w:rPr>
          <w:rFonts w:hint="eastAsia" w:ascii="仿宋_GB2312" w:eastAsia="仿宋_GB2312"/>
          <w:sz w:val="32"/>
          <w:szCs w:val="32"/>
        </w:rPr>
        <w:t>万元。</w:t>
      </w:r>
    </w:p>
    <w:p>
      <w:pPr>
        <w:ind w:firstLine="640" w:firstLineChars="200"/>
        <w:outlineLvl w:val="1"/>
        <w:rPr>
          <w:rFonts w:ascii="黑体" w:hAnsi="黑体" w:eastAsia="黑体"/>
          <w:sz w:val="32"/>
          <w:szCs w:val="32"/>
        </w:rPr>
      </w:pPr>
      <w:bookmarkStart w:id="13" w:name="_Toc13963"/>
      <w:r>
        <w:rPr>
          <w:rFonts w:hint="eastAsia" w:ascii="黑体" w:hAnsi="黑体" w:eastAsia="黑体"/>
          <w:sz w:val="32"/>
          <w:szCs w:val="32"/>
        </w:rPr>
        <w:t>九、国有资本经营预算支出决算情况说明</w:t>
      </w:r>
      <w:bookmarkEnd w:id="13"/>
    </w:p>
    <w:p>
      <w:pPr>
        <w:ind w:firstLine="640" w:firstLineChars="20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_GB2312" w:eastAsia="仿宋_GB2312"/>
          <w:sz w:val="32"/>
          <w:szCs w:val="32"/>
        </w:rPr>
        <w:t>0</w:t>
      </w:r>
      <w:r>
        <w:rPr>
          <w:rFonts w:hint="eastAsia" w:ascii="仿宋_GB2312" w:eastAsia="仿宋_GB2312"/>
          <w:sz w:val="32"/>
          <w:szCs w:val="32"/>
        </w:rPr>
        <w:t>万元。</w:t>
      </w:r>
    </w:p>
    <w:p>
      <w:pPr>
        <w:ind w:firstLine="640" w:firstLineChars="200"/>
        <w:outlineLvl w:val="1"/>
        <w:rPr>
          <w:rFonts w:ascii="黑体" w:hAnsi="黑体" w:eastAsia="黑体"/>
          <w:sz w:val="32"/>
          <w:szCs w:val="32"/>
        </w:rPr>
      </w:pPr>
      <w:bookmarkStart w:id="14" w:name="_Toc21130"/>
      <w:r>
        <w:rPr>
          <w:rFonts w:hint="eastAsia" w:ascii="黑体" w:hAnsi="黑体" w:eastAsia="黑体"/>
          <w:sz w:val="32"/>
          <w:szCs w:val="32"/>
        </w:rPr>
        <w:t>十、其他重要事项的情况说明</w:t>
      </w:r>
      <w:bookmarkEnd w:id="14"/>
    </w:p>
    <w:p>
      <w:pPr>
        <w:ind w:firstLine="642" w:firstLineChars="200"/>
        <w:rPr>
          <w:rFonts w:ascii="仿宋_GB2312" w:eastAsia="仿宋_GB2312"/>
          <w:b/>
          <w:sz w:val="32"/>
          <w:szCs w:val="32"/>
        </w:rPr>
      </w:pPr>
      <w:r>
        <w:rPr>
          <w:rFonts w:hint="eastAsia" w:ascii="仿宋_GB2312" w:eastAsia="仿宋_GB2312"/>
          <w:b/>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2023年度，交警支队机关运行经费支出</w:t>
      </w:r>
      <w:r>
        <w:rPr>
          <w:rFonts w:ascii="仿宋_GB2312" w:eastAsia="仿宋_GB2312"/>
          <w:sz w:val="32"/>
          <w:szCs w:val="32"/>
        </w:rPr>
        <w:t>3049.55</w:t>
      </w:r>
      <w:r>
        <w:rPr>
          <w:rFonts w:hint="eastAsia" w:ascii="仿宋_GB2312" w:eastAsia="仿宋_GB2312"/>
          <w:sz w:val="32"/>
          <w:szCs w:val="32"/>
        </w:rPr>
        <w:t>万元，比2022年度增加400.06万元，增长</w:t>
      </w:r>
      <w:r>
        <w:rPr>
          <w:rFonts w:ascii="仿宋_GB2312" w:eastAsia="仿宋_GB2312"/>
          <w:sz w:val="32"/>
          <w:szCs w:val="32"/>
        </w:rPr>
        <w:t>15.1</w:t>
      </w:r>
      <w:r>
        <w:rPr>
          <w:rFonts w:hint="eastAsia" w:ascii="仿宋_GB2312" w:eastAsia="仿宋_GB2312"/>
          <w:sz w:val="32"/>
          <w:szCs w:val="32"/>
        </w:rPr>
        <w:t>%，主要原因是劳务费</w:t>
      </w:r>
      <w:r>
        <w:rPr>
          <w:rFonts w:ascii="仿宋_GB2312" w:eastAsia="仿宋_GB2312"/>
          <w:sz w:val="32"/>
          <w:szCs w:val="32"/>
        </w:rPr>
        <w:t>支出增加</w:t>
      </w:r>
      <w:r>
        <w:rPr>
          <w:rFonts w:hint="eastAsia" w:ascii="仿宋_GB2312" w:eastAsia="仿宋_GB2312"/>
          <w:sz w:val="32"/>
          <w:szCs w:val="32"/>
        </w:rPr>
        <w:t>。</w:t>
      </w:r>
    </w:p>
    <w:p>
      <w:pPr>
        <w:ind w:firstLine="642" w:firstLineChars="200"/>
        <w:rPr>
          <w:rFonts w:ascii="楷体_GB2312" w:eastAsia="楷体_GB2312"/>
          <w:b/>
          <w:sz w:val="32"/>
          <w:szCs w:val="32"/>
        </w:rPr>
      </w:pPr>
      <w:r>
        <w:rPr>
          <w:rFonts w:hint="eastAsia" w:ascii="楷体_GB2312" w:eastAsia="楷体_GB2312"/>
          <w:b/>
          <w:sz w:val="32"/>
          <w:szCs w:val="32"/>
        </w:rPr>
        <w:t>（二）政府采购支出情况</w:t>
      </w:r>
    </w:p>
    <w:p>
      <w:pPr>
        <w:ind w:firstLine="640" w:firstLineChars="200"/>
        <w:rPr>
          <w:rFonts w:ascii="仿宋_GB2312" w:eastAsia="仿宋_GB2312"/>
          <w:sz w:val="32"/>
          <w:szCs w:val="32"/>
        </w:rPr>
      </w:pPr>
      <w:r>
        <w:rPr>
          <w:rFonts w:hint="eastAsia" w:ascii="仿宋_GB2312" w:eastAsia="仿宋_GB2312"/>
          <w:sz w:val="32"/>
          <w:szCs w:val="32"/>
        </w:rPr>
        <w:t>2023年度，交警支队政府采购支出总额</w:t>
      </w:r>
      <w:r>
        <w:rPr>
          <w:rFonts w:ascii="仿宋_GB2312" w:eastAsia="仿宋_GB2312"/>
          <w:sz w:val="32"/>
          <w:szCs w:val="32"/>
        </w:rPr>
        <w:t>601.59</w:t>
      </w:r>
      <w:r>
        <w:rPr>
          <w:rFonts w:hint="eastAsia" w:ascii="仿宋_GB2312" w:eastAsia="仿宋_GB2312"/>
          <w:sz w:val="32"/>
          <w:szCs w:val="32"/>
        </w:rPr>
        <w:t>万元，其中：政府采购货物支出</w:t>
      </w:r>
      <w:r>
        <w:rPr>
          <w:rFonts w:ascii="仿宋_GB2312" w:eastAsia="仿宋_GB2312"/>
          <w:sz w:val="32"/>
          <w:szCs w:val="32"/>
        </w:rPr>
        <w:t>235.33</w:t>
      </w:r>
      <w:r>
        <w:rPr>
          <w:rFonts w:hint="eastAsia" w:ascii="仿宋_GB2312" w:eastAsia="仿宋_GB2312"/>
          <w:sz w:val="32"/>
          <w:szCs w:val="32"/>
        </w:rPr>
        <w:t>万元、政府采购服务支出</w:t>
      </w:r>
      <w:r>
        <w:rPr>
          <w:rFonts w:ascii="仿宋_GB2312" w:eastAsia="仿宋_GB2312"/>
          <w:sz w:val="32"/>
          <w:szCs w:val="32"/>
        </w:rPr>
        <w:t>366.26</w:t>
      </w:r>
      <w:r>
        <w:rPr>
          <w:rFonts w:hint="eastAsia" w:ascii="仿宋_GB2312" w:eastAsia="仿宋_GB2312"/>
          <w:sz w:val="32"/>
          <w:szCs w:val="32"/>
        </w:rPr>
        <w:t>万元。主要用于机动车号牌制作</w:t>
      </w:r>
      <w:r>
        <w:rPr>
          <w:rFonts w:ascii="仿宋_GB2312" w:eastAsia="仿宋_GB2312"/>
          <w:sz w:val="32"/>
          <w:szCs w:val="32"/>
        </w:rPr>
        <w:t>、物业管理服务</w:t>
      </w:r>
      <w:r>
        <w:rPr>
          <w:rFonts w:hint="eastAsia" w:ascii="仿宋_GB2312" w:eastAsia="仿宋_GB2312"/>
          <w:sz w:val="32"/>
          <w:szCs w:val="32"/>
        </w:rPr>
        <w:t>等。授予中小企业合同金额</w:t>
      </w:r>
      <w:r>
        <w:rPr>
          <w:rFonts w:ascii="仿宋_GB2312" w:eastAsia="仿宋_GB2312"/>
          <w:sz w:val="32"/>
          <w:szCs w:val="32"/>
        </w:rPr>
        <w:t>601.59</w:t>
      </w:r>
      <w:r>
        <w:rPr>
          <w:rFonts w:hint="eastAsia" w:ascii="仿宋_GB2312" w:eastAsia="仿宋_GB2312"/>
          <w:sz w:val="32"/>
          <w:szCs w:val="32"/>
        </w:rPr>
        <w:t>万元，占政府采购支出总额的</w:t>
      </w:r>
      <w:r>
        <w:rPr>
          <w:rFonts w:ascii="仿宋_GB2312" w:eastAsia="仿宋_GB2312"/>
          <w:sz w:val="32"/>
          <w:szCs w:val="32"/>
        </w:rPr>
        <w:t>100</w:t>
      </w:r>
      <w:r>
        <w:rPr>
          <w:rFonts w:hint="eastAsia" w:ascii="仿宋_GB2312" w:eastAsia="仿宋_GB2312"/>
          <w:sz w:val="32"/>
          <w:szCs w:val="32"/>
        </w:rPr>
        <w:t>%，其中：授予小微企业合同金额</w:t>
      </w:r>
      <w:r>
        <w:rPr>
          <w:rFonts w:ascii="仿宋_GB2312" w:eastAsia="仿宋_GB2312"/>
          <w:sz w:val="32"/>
          <w:szCs w:val="32"/>
        </w:rPr>
        <w:t>601.59</w:t>
      </w:r>
      <w:r>
        <w:rPr>
          <w:rFonts w:hint="eastAsia" w:ascii="仿宋_GB2312" w:eastAsia="仿宋_GB2312"/>
          <w:sz w:val="32"/>
          <w:szCs w:val="32"/>
        </w:rPr>
        <w:t>万元，占政府采购支出总额的</w:t>
      </w:r>
      <w:r>
        <w:rPr>
          <w:rFonts w:ascii="仿宋_GB2312" w:eastAsia="仿宋_GB2312"/>
          <w:sz w:val="32"/>
          <w:szCs w:val="32"/>
        </w:rPr>
        <w:t>100</w:t>
      </w:r>
      <w:r>
        <w:rPr>
          <w:rFonts w:hint="eastAsia" w:ascii="仿宋_GB2312" w:eastAsia="仿宋_GB2312"/>
          <w:sz w:val="32"/>
          <w:szCs w:val="32"/>
        </w:rPr>
        <w:t>%。</w:t>
      </w:r>
    </w:p>
    <w:p>
      <w:pPr>
        <w:ind w:firstLine="642" w:firstLineChars="200"/>
        <w:rPr>
          <w:rFonts w:ascii="楷体_GB2312" w:eastAsia="楷体_GB2312"/>
          <w:b/>
          <w:sz w:val="32"/>
          <w:szCs w:val="32"/>
        </w:rPr>
      </w:pPr>
      <w:r>
        <w:rPr>
          <w:rFonts w:hint="eastAsia" w:ascii="楷体_GB2312" w:eastAsia="楷体_GB2312"/>
          <w:b/>
          <w:sz w:val="32"/>
          <w:szCs w:val="32"/>
        </w:rPr>
        <w:t>（三）国有资产占有使用情况</w:t>
      </w:r>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截至2023年12月31日，交警支队共有车辆</w:t>
      </w:r>
      <w:r>
        <w:rPr>
          <w:rFonts w:ascii="仿宋_GB2312" w:eastAsia="仿宋_GB2312"/>
          <w:sz w:val="32"/>
          <w:szCs w:val="32"/>
        </w:rPr>
        <w:t>57</w:t>
      </w:r>
      <w:r>
        <w:rPr>
          <w:rFonts w:hint="eastAsia" w:ascii="仿宋_GB2312" w:eastAsia="仿宋_GB2312"/>
          <w:sz w:val="32"/>
          <w:szCs w:val="32"/>
        </w:rPr>
        <w:t>辆，其中：</w:t>
      </w:r>
      <w:r>
        <w:rPr>
          <w:rFonts w:hint="eastAsia" w:ascii="仿宋_GB2312" w:hAnsi="仿宋" w:eastAsia="仿宋_GB2312" w:cs="仿宋_GB2312"/>
          <w:sz w:val="32"/>
          <w:szCs w:val="32"/>
        </w:rPr>
        <w:t>执勤执法用车4</w:t>
      </w:r>
      <w:r>
        <w:rPr>
          <w:rFonts w:ascii="仿宋_GB2312" w:hAnsi="仿宋" w:eastAsia="仿宋_GB2312" w:cs="仿宋_GB2312"/>
          <w:sz w:val="32"/>
          <w:szCs w:val="32"/>
        </w:rPr>
        <w:t>7</w:t>
      </w:r>
      <w:r>
        <w:rPr>
          <w:rFonts w:hint="eastAsia" w:ascii="仿宋_GB2312" w:hAnsi="仿宋" w:eastAsia="仿宋_GB2312" w:cs="仿宋_GB2312"/>
          <w:sz w:val="32"/>
          <w:szCs w:val="32"/>
        </w:rPr>
        <w:t>辆，特种车辆9辆，其他车辆1辆。主要</w:t>
      </w:r>
      <w:r>
        <w:rPr>
          <w:rFonts w:hint="eastAsia" w:ascii="仿宋_GB2312" w:eastAsia="仿宋_GB2312"/>
          <w:sz w:val="32"/>
          <w:szCs w:val="32"/>
        </w:rPr>
        <w:t>用于城区巡逻检查、处理事故、警卫开道、出差等。单价100万元以上专用设备2台（套）。</w:t>
      </w:r>
    </w:p>
    <w:p>
      <w:pPr>
        <w:ind w:firstLine="642" w:firstLineChars="200"/>
        <w:rPr>
          <w:rFonts w:ascii="楷体_GB2312" w:eastAsia="楷体_GB2312"/>
          <w:b/>
          <w:sz w:val="32"/>
          <w:szCs w:val="32"/>
        </w:rPr>
      </w:pPr>
      <w:r>
        <w:rPr>
          <w:rFonts w:hint="eastAsia" w:ascii="楷体_GB2312" w:eastAsia="楷体_GB2312"/>
          <w:b/>
          <w:sz w:val="32"/>
          <w:szCs w:val="32"/>
        </w:rPr>
        <w:t>（四）预算绩效管理情况</w:t>
      </w:r>
    </w:p>
    <w:p>
      <w:pPr>
        <w:spacing w:line="600" w:lineRule="exact"/>
        <w:ind w:firstLine="640" w:firstLineChars="200"/>
        <w:rPr>
          <w:rFonts w:ascii="仿宋_GB2312" w:hAnsi="Times New Roman" w:eastAsia="仿宋_GB2312"/>
          <w:sz w:val="32"/>
          <w:szCs w:val="32"/>
        </w:rPr>
      </w:pPr>
      <w:r>
        <w:rPr>
          <w:rFonts w:hint="eastAsia" w:ascii="仿宋_GB2312" w:eastAsia="仿宋_GB2312"/>
          <w:sz w:val="32"/>
          <w:szCs w:val="32"/>
        </w:rPr>
        <w:t>根据预算绩效管理要求，本部门在2023年度预算编制阶段，组织对交通</w:t>
      </w:r>
      <w:r>
        <w:rPr>
          <w:rFonts w:ascii="仿宋_GB2312" w:eastAsia="仿宋_GB2312"/>
          <w:sz w:val="32"/>
          <w:szCs w:val="32"/>
        </w:rPr>
        <w:t>安全</w:t>
      </w:r>
      <w:r>
        <w:rPr>
          <w:rFonts w:hint="eastAsia" w:ascii="仿宋_GB2312" w:eastAsia="仿宋_GB2312"/>
          <w:sz w:val="32"/>
          <w:szCs w:val="32"/>
        </w:rPr>
        <w:t>宣传</w:t>
      </w:r>
      <w:r>
        <w:rPr>
          <w:rFonts w:ascii="仿宋_GB2312" w:eastAsia="仿宋_GB2312"/>
          <w:sz w:val="32"/>
          <w:szCs w:val="32"/>
        </w:rPr>
        <w:t>等15</w:t>
      </w:r>
      <w:r>
        <w:rPr>
          <w:rFonts w:hint="eastAsia" w:ascii="仿宋_GB2312" w:eastAsia="仿宋_GB2312"/>
          <w:sz w:val="32"/>
          <w:szCs w:val="32"/>
        </w:rPr>
        <w:t>个项目开展了预算事前绩效评估，对</w:t>
      </w:r>
      <w:r>
        <w:rPr>
          <w:rFonts w:ascii="仿宋_GB2312" w:eastAsia="仿宋_GB2312"/>
          <w:sz w:val="32"/>
          <w:szCs w:val="32"/>
        </w:rPr>
        <w:t>15</w:t>
      </w:r>
      <w:r>
        <w:rPr>
          <w:rFonts w:hint="eastAsia" w:ascii="仿宋_GB2312" w:eastAsia="仿宋_GB2312"/>
          <w:sz w:val="32"/>
          <w:szCs w:val="32"/>
        </w:rPr>
        <w:t>个项目编制了绩效目标，预算执行过程中，选取15个项目开展绩效监控。</w:t>
      </w:r>
      <w:r>
        <w:rPr>
          <w:rFonts w:hint="eastAsia" w:ascii="仿宋_GB2312" w:hAnsi="Times New Roman" w:eastAsia="仿宋_GB2312"/>
          <w:sz w:val="32"/>
          <w:szCs w:val="32"/>
        </w:rPr>
        <w:t>组织对</w:t>
      </w:r>
      <w:r>
        <w:rPr>
          <w:rFonts w:ascii="仿宋_GB2312" w:hAnsi="Times New Roman" w:eastAsia="仿宋_GB2312"/>
          <w:sz w:val="32"/>
          <w:szCs w:val="32"/>
        </w:rPr>
        <w:t>15</w:t>
      </w:r>
      <w:r>
        <w:rPr>
          <w:rFonts w:hint="eastAsia" w:ascii="仿宋_GB2312" w:hAnsi="Times New Roman" w:eastAsia="仿宋_GB2312"/>
          <w:sz w:val="32"/>
          <w:szCs w:val="32"/>
        </w:rPr>
        <w:t>个项目开展绩效自评，绩效自评表详见第四部分附件。</w:t>
      </w:r>
    </w:p>
    <w:p>
      <w:pPr>
        <w:ind w:firstLine="420" w:firstLineChars="200"/>
      </w:pPr>
    </w:p>
    <w:p>
      <w:pPr>
        <w:widowControl/>
        <w:rPr>
          <w:rFonts w:ascii="黑体" w:hAnsi="黑体" w:eastAsia="黑体" w:cs="仿宋_GB2312"/>
          <w:sz w:val="44"/>
          <w:szCs w:val="44"/>
        </w:rPr>
      </w:pPr>
    </w:p>
    <w:p>
      <w:pPr>
        <w:widowControl/>
        <w:ind w:firstLine="880" w:firstLineChars="200"/>
        <w:jc w:val="center"/>
        <w:outlineLvl w:val="0"/>
        <w:rPr>
          <w:rStyle w:val="18"/>
          <w:rFonts w:ascii="黑体" w:hAnsi="黑体" w:eastAsia="黑体" w:cs="仿宋_GB2312"/>
          <w:b w:val="0"/>
          <w:bCs w:val="0"/>
          <w:highlight w:val="yellow"/>
        </w:rPr>
      </w:pPr>
      <w:bookmarkStart w:id="15" w:name="_Toc12437"/>
      <w:r>
        <w:rPr>
          <w:rFonts w:hint="eastAsia" w:ascii="黑体" w:hAnsi="黑体" w:eastAsia="黑体" w:cs="仿宋_GB2312"/>
          <w:sz w:val="44"/>
          <w:szCs w:val="44"/>
        </w:rPr>
        <w:t xml:space="preserve">第三部分  </w:t>
      </w:r>
      <w:r>
        <w:rPr>
          <w:rFonts w:hint="eastAsia" w:ascii="黑体" w:hAnsi="黑体" w:eastAsia="黑体"/>
          <w:sz w:val="44"/>
          <w:szCs w:val="44"/>
        </w:rPr>
        <w:t>名</w:t>
      </w:r>
      <w:r>
        <w:rPr>
          <w:rStyle w:val="18"/>
          <w:rFonts w:hint="eastAsia" w:ascii="黑体" w:hAnsi="黑体" w:eastAsia="黑体"/>
        </w:rPr>
        <w:t>词解释</w:t>
      </w:r>
      <w:bookmarkEnd w:id="15"/>
    </w:p>
    <w:p>
      <w:pPr>
        <w:spacing w:line="600" w:lineRule="exact"/>
        <w:jc w:val="center"/>
        <w:rPr>
          <w:rFonts w:ascii="宋体"/>
          <w:b/>
          <w:sz w:val="44"/>
          <w:szCs w:val="44"/>
        </w:rPr>
      </w:pPr>
    </w:p>
    <w:p>
      <w:pPr>
        <w:pStyle w:val="19"/>
        <w:numPr>
          <w:ilvl w:val="0"/>
          <w:numId w:val="1"/>
        </w:numPr>
        <w:spacing w:beforeLines="0" w:afterLines="0" w:line="560" w:lineRule="exact"/>
        <w:outlineLvl w:val="1"/>
        <w:rPr>
          <w:rFonts w:hint="eastAsia" w:ascii="仿宋_GB2312" w:eastAsia="仿宋_GB2312"/>
          <w:color w:val="auto"/>
          <w:sz w:val="32"/>
          <w:szCs w:val="32"/>
        </w:rPr>
      </w:pPr>
      <w:bookmarkStart w:id="16" w:name="_Toc22689"/>
      <w:bookmarkStart w:id="17" w:name="_Toc21661"/>
      <w:bookmarkStart w:id="18" w:name="_Toc9503"/>
      <w:bookmarkStart w:id="19" w:name="_Toc31694"/>
      <w:r>
        <w:rPr>
          <w:rFonts w:hint="eastAsia" w:ascii="仿宋_GB2312" w:eastAsia="仿宋_GB2312"/>
          <w:color w:val="auto"/>
          <w:sz w:val="32"/>
          <w:szCs w:val="32"/>
        </w:rPr>
        <w:t>财政拨款收入：指单位从同级财政部门取得的财政预算资金。</w:t>
      </w:r>
      <w:bookmarkEnd w:id="16"/>
      <w:bookmarkEnd w:id="17"/>
      <w:bookmarkEnd w:id="18"/>
      <w:bookmarkEnd w:id="19"/>
    </w:p>
    <w:p>
      <w:pPr>
        <w:pStyle w:val="19"/>
        <w:numPr>
          <w:ilvl w:val="0"/>
          <w:numId w:val="1"/>
        </w:numPr>
        <w:spacing w:beforeLines="0" w:afterLines="0" w:line="560" w:lineRule="exact"/>
        <w:rPr>
          <w:rFonts w:hint="eastAsia" w:ascii="仿宋_GB2312" w:eastAsia="仿宋_GB2312"/>
          <w:color w:val="auto"/>
          <w:sz w:val="32"/>
          <w:szCs w:val="32"/>
        </w:rPr>
      </w:pPr>
      <w:r>
        <w:rPr>
          <w:rFonts w:hint="eastAsia" w:ascii="仿宋_GB2312" w:eastAsia="仿宋_GB2312"/>
          <w:color w:val="auto"/>
          <w:sz w:val="32"/>
          <w:szCs w:val="32"/>
        </w:rPr>
        <w:t>其他收入：指单位取得的除上述收入以外的各项收入。主要是利息、上级部门拨款等。</w:t>
      </w:r>
    </w:p>
    <w:p>
      <w:pPr>
        <w:widowControl/>
        <w:numPr>
          <w:ilvl w:val="0"/>
          <w:numId w:val="1"/>
        </w:numPr>
        <w:spacing w:beforeLines="0" w:afterLines="0" w:line="600" w:lineRule="atLeast"/>
        <w:jc w:val="left"/>
        <w:rPr>
          <w:rFonts w:hint="eastAsia"/>
          <w:color w:val="000000"/>
          <w:sz w:val="21"/>
          <w:szCs w:val="21"/>
        </w:rPr>
      </w:pPr>
      <w:r>
        <w:rPr>
          <w:rFonts w:hint="eastAsia" w:ascii="仿宋_GB2312" w:eastAsia="仿宋_GB2312" w:cs="仿宋_GB2312"/>
          <w:color w:val="000000"/>
          <w:kern w:val="0"/>
          <w:sz w:val="32"/>
          <w:szCs w:val="32"/>
          <w:lang w:bidi="ar"/>
        </w:rPr>
        <w:t>年初结转和结余：指以前年度尚未完成、结转到本年按有关规定继续使用的资金。</w:t>
      </w:r>
    </w:p>
    <w:p>
      <w:pPr>
        <w:widowControl/>
        <w:numPr>
          <w:ilvl w:val="0"/>
          <w:numId w:val="1"/>
        </w:numPr>
        <w:spacing w:beforeLines="0" w:afterLines="0" w:line="600" w:lineRule="atLeast"/>
        <w:jc w:val="left"/>
        <w:rPr>
          <w:rFonts w:hint="eastAsia" w:ascii="仿宋_GB2312" w:eastAsia="仿宋_GB2312"/>
          <w:sz w:val="32"/>
          <w:szCs w:val="32"/>
        </w:rPr>
      </w:pPr>
      <w:r>
        <w:rPr>
          <w:rFonts w:hint="eastAsia" w:ascii="仿宋_GB2312" w:eastAsia="仿宋_GB2312" w:cs="仿宋_GB2312"/>
          <w:color w:val="000000"/>
          <w:kern w:val="0"/>
          <w:sz w:val="32"/>
          <w:szCs w:val="32"/>
          <w:lang w:bidi="ar"/>
        </w:rPr>
        <w:t>年末结转和结余：指单位按有关规定结转到下年或以后年度继续使用的资金。</w:t>
      </w:r>
    </w:p>
    <w:p>
      <w:pPr>
        <w:widowControl/>
        <w:numPr>
          <w:ilvl w:val="0"/>
          <w:numId w:val="1"/>
        </w:numPr>
        <w:pBdr>
          <w:bottom w:val="single" w:color="FFFFFF" w:sz="8" w:space="31"/>
        </w:pBdr>
        <w:spacing w:beforeLines="0" w:afterLines="0" w:line="560" w:lineRule="exact"/>
        <w:rPr>
          <w:rFonts w:hint="eastAsia" w:ascii="仿宋_GB2312" w:eastAsia="仿宋_GB2312"/>
          <w:color w:val="000000"/>
          <w:sz w:val="32"/>
          <w:szCs w:val="32"/>
        </w:rPr>
      </w:pPr>
      <w:r>
        <w:rPr>
          <w:rFonts w:hint="eastAsia" w:ascii="仿宋_GB2312" w:eastAsia="仿宋_GB2312"/>
          <w:color w:val="000000"/>
          <w:sz w:val="32"/>
          <w:szCs w:val="32"/>
        </w:rPr>
        <w:t>公共安全（类）公安（款）行政运行（项）：指用于保障机构正常运行、开展日常工作的基本支出。</w:t>
      </w:r>
    </w:p>
    <w:p>
      <w:pPr>
        <w:widowControl/>
        <w:numPr>
          <w:ilvl w:val="0"/>
          <w:numId w:val="1"/>
        </w:numPr>
        <w:pBdr>
          <w:bottom w:val="single" w:color="FFFFFF" w:sz="8" w:space="31"/>
        </w:pBdr>
        <w:spacing w:beforeLines="0" w:afterLines="0" w:line="560" w:lineRule="exact"/>
        <w:rPr>
          <w:rFonts w:hint="eastAsia" w:ascii="仿宋_GB2312" w:eastAsia="仿宋_GB2312"/>
          <w:color w:val="000000"/>
          <w:sz w:val="32"/>
          <w:szCs w:val="32"/>
        </w:rPr>
      </w:pPr>
      <w:r>
        <w:rPr>
          <w:rFonts w:hint="eastAsia" w:ascii="仿宋_GB2312" w:eastAsia="仿宋_GB2312"/>
          <w:color w:val="000000"/>
          <w:sz w:val="32"/>
          <w:szCs w:val="32"/>
        </w:rPr>
        <w:t>公共安全（类）公安（款）其他公安支出（项）：指各级公安机关开展各类公安业务管理工作的支出</w:t>
      </w:r>
      <w:r>
        <w:rPr>
          <w:rFonts w:hint="eastAsia" w:ascii="仿宋_GB2312" w:eastAsia="仿宋_GB2312"/>
          <w:sz w:val="32"/>
          <w:szCs w:val="32"/>
        </w:rPr>
        <w:t>。</w:t>
      </w:r>
    </w:p>
    <w:p>
      <w:pPr>
        <w:widowControl/>
        <w:numPr>
          <w:ilvl w:val="0"/>
          <w:numId w:val="1"/>
        </w:numPr>
        <w:pBdr>
          <w:bottom w:val="single" w:color="FFFFFF" w:sz="8" w:space="31"/>
        </w:pBdr>
        <w:spacing w:beforeLines="0" w:afterLines="0" w:line="560" w:lineRule="exact"/>
        <w:rPr>
          <w:rFonts w:hint="eastAsia" w:ascii="仿宋_GB2312" w:eastAsia="仿宋_GB2312" w:cs="仿宋_GB2312"/>
          <w:color w:val="333333"/>
          <w:kern w:val="0"/>
          <w:sz w:val="32"/>
          <w:szCs w:val="32"/>
          <w:shd w:val="clear" w:color="auto" w:fill="FFFFFF"/>
        </w:rPr>
      </w:pPr>
      <w:r>
        <w:rPr>
          <w:rFonts w:hint="eastAsia" w:ascii="仿宋_GB2312" w:eastAsia="仿宋_GB2312" w:cs="仿宋_GB2312"/>
          <w:color w:val="333333"/>
          <w:kern w:val="0"/>
          <w:sz w:val="32"/>
          <w:szCs w:val="32"/>
          <w:shd w:val="clear" w:color="auto" w:fill="FFFFFF"/>
        </w:rPr>
        <w:t>社会保障和就业（类）行政事业单位养老支出（款）机关事业单位基本养老保险缴费支出（项）：指部门实施养老保险制度由单位缴纳的养老保险的支出。</w:t>
      </w:r>
    </w:p>
    <w:p>
      <w:pPr>
        <w:widowControl/>
        <w:numPr>
          <w:ilvl w:val="0"/>
          <w:numId w:val="1"/>
        </w:numPr>
        <w:pBdr>
          <w:bottom w:val="single" w:color="FFFFFF" w:sz="8" w:space="31"/>
        </w:pBdr>
        <w:spacing w:beforeLines="0" w:afterLines="0" w:line="560" w:lineRule="exact"/>
        <w:rPr>
          <w:rFonts w:hint="eastAsia" w:ascii="仿宋_GB2312" w:eastAsia="仿宋_GB2312" w:cs="仿宋_GB2312"/>
          <w:color w:val="333333"/>
          <w:kern w:val="0"/>
          <w:sz w:val="32"/>
          <w:szCs w:val="32"/>
          <w:shd w:val="clear" w:color="auto" w:fill="FFFFFF"/>
        </w:rPr>
      </w:pPr>
      <w:r>
        <w:rPr>
          <w:rFonts w:hint="eastAsia" w:ascii="仿宋_GB2312" w:eastAsia="仿宋_GB2312" w:cs="仿宋_GB2312"/>
          <w:kern w:val="0"/>
          <w:sz w:val="32"/>
          <w:szCs w:val="32"/>
          <w:shd w:val="clear" w:color="auto" w:fill="FFFFFF"/>
        </w:rPr>
        <w:t>社会保障和就业（类）行政事业单位养老支出（款）</w:t>
      </w:r>
      <w:r>
        <w:rPr>
          <w:rStyle w:val="15"/>
          <w:rFonts w:hint="eastAsia" w:ascii="仿宋_GB2312" w:hAnsi="仿宋" w:eastAsia="仿宋_GB2312"/>
          <w:b w:val="0"/>
          <w:sz w:val="32"/>
          <w:szCs w:val="22"/>
        </w:rPr>
        <w:t>机关事业单位职业年金缴费（项）：指部门实施养老保险</w:t>
      </w:r>
      <w:r>
        <w:rPr>
          <w:rFonts w:hint="eastAsia" w:ascii="仿宋_GB2312" w:eastAsia="仿宋_GB2312" w:cs="仿宋_GB2312"/>
          <w:kern w:val="0"/>
          <w:sz w:val="32"/>
          <w:szCs w:val="32"/>
          <w:shd w:val="clear" w:color="auto" w:fill="FFFFFF"/>
        </w:rPr>
        <w:t>由单位缴纳的职业年金的支出。</w:t>
      </w:r>
    </w:p>
    <w:p>
      <w:pPr>
        <w:widowControl/>
        <w:numPr>
          <w:ilvl w:val="0"/>
          <w:numId w:val="1"/>
        </w:numPr>
        <w:pBdr>
          <w:bottom w:val="single" w:color="FFFFFF" w:sz="8" w:space="31"/>
        </w:pBdr>
        <w:spacing w:beforeLines="0" w:afterLines="0" w:line="560" w:lineRule="exact"/>
        <w:rPr>
          <w:rFonts w:hint="eastAsia" w:ascii="仿宋_GB2312" w:eastAsia="仿宋_GB2312" w:cs="仿宋_GB2312"/>
          <w:color w:val="333333"/>
          <w:kern w:val="0"/>
          <w:sz w:val="32"/>
          <w:szCs w:val="32"/>
          <w:shd w:val="clear" w:color="auto" w:fill="FFFFFF"/>
        </w:rPr>
      </w:pPr>
      <w:r>
        <w:rPr>
          <w:rFonts w:hint="eastAsia" w:ascii="仿宋_GB2312" w:eastAsia="仿宋_GB2312" w:cs="仿宋_GB2312"/>
          <w:color w:val="333333"/>
          <w:kern w:val="0"/>
          <w:sz w:val="32"/>
          <w:szCs w:val="32"/>
          <w:shd w:val="clear" w:color="auto" w:fill="FFFFFF"/>
        </w:rPr>
        <w:t>卫生健康（类）行政事业单位医疗（款）行政单位医疗（项）：指机关及参公管理事业单位用于单位应缴纳基本医疗保险支出。</w:t>
      </w:r>
    </w:p>
    <w:p>
      <w:pPr>
        <w:widowControl/>
        <w:numPr>
          <w:ilvl w:val="0"/>
          <w:numId w:val="1"/>
        </w:numPr>
        <w:pBdr>
          <w:bottom w:val="single" w:color="FFFFFF" w:sz="8" w:space="31"/>
        </w:pBdr>
        <w:spacing w:beforeLines="0" w:afterLines="0" w:line="560" w:lineRule="exact"/>
        <w:rPr>
          <w:rFonts w:hint="eastAsia" w:ascii="仿宋_GB2312" w:eastAsia="仿宋_GB2312" w:cs="仿宋_GB2312"/>
          <w:color w:val="auto"/>
          <w:kern w:val="0"/>
          <w:sz w:val="32"/>
          <w:szCs w:val="32"/>
          <w:shd w:val="clear" w:color="auto" w:fill="FFFFFF"/>
        </w:rPr>
      </w:pPr>
      <w:r>
        <w:rPr>
          <w:rFonts w:hint="eastAsia" w:ascii="仿宋_GB2312" w:eastAsia="仿宋_GB2312" w:cs="仿宋_GB2312"/>
          <w:color w:val="auto"/>
          <w:kern w:val="0"/>
          <w:sz w:val="32"/>
          <w:szCs w:val="32"/>
          <w:shd w:val="clear" w:color="auto" w:fill="FFFFFF"/>
        </w:rPr>
        <w:t>城乡社区支出（类）城市基础设施配套费安排的支出（款）城市公共设施（项）：指城区交通管理设施建设与维护费。</w:t>
      </w:r>
    </w:p>
    <w:p>
      <w:pPr>
        <w:widowControl/>
        <w:numPr>
          <w:ilvl w:val="0"/>
          <w:numId w:val="1"/>
        </w:numPr>
        <w:pBdr>
          <w:bottom w:val="single" w:color="FFFFFF" w:sz="8" w:space="31"/>
        </w:pBdr>
        <w:spacing w:beforeLines="0" w:afterLines="0" w:line="560" w:lineRule="exact"/>
        <w:jc w:val="left"/>
        <w:rPr>
          <w:rFonts w:hint="eastAsia" w:ascii="仿宋_GB2312" w:eastAsia="仿宋_GB2312" w:cs="仿宋_GB2312"/>
          <w:color w:val="333333"/>
          <w:kern w:val="0"/>
          <w:sz w:val="32"/>
          <w:szCs w:val="32"/>
          <w:shd w:val="clear" w:color="auto" w:fill="FFFFFF"/>
        </w:rPr>
      </w:pPr>
      <w:r>
        <w:rPr>
          <w:rFonts w:hint="eastAsia" w:ascii="仿宋_GB2312" w:eastAsia="仿宋_GB2312" w:cs="仿宋_GB2312"/>
          <w:color w:val="333333"/>
          <w:kern w:val="0"/>
          <w:sz w:val="32"/>
          <w:szCs w:val="32"/>
          <w:shd w:val="clear" w:color="auto" w:fill="FFFFFF"/>
        </w:rPr>
        <w:t>住房保障（类）住房改革支出（款）住房公积金（项）：指按照《住房公积金管理条例》的规定，由单位及其在职职工缴存的长期住房储金。</w:t>
      </w:r>
    </w:p>
    <w:p>
      <w:pPr>
        <w:widowControl/>
        <w:numPr>
          <w:ilvl w:val="0"/>
          <w:numId w:val="1"/>
        </w:numPr>
        <w:pBdr>
          <w:bottom w:val="single" w:color="FFFFFF" w:sz="8" w:space="31"/>
        </w:pBdr>
        <w:spacing w:beforeLines="0" w:afterLines="0" w:line="560" w:lineRule="exact"/>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widowControl/>
        <w:numPr>
          <w:ilvl w:val="0"/>
          <w:numId w:val="1"/>
        </w:numPr>
        <w:pBdr>
          <w:bottom w:val="single" w:color="FFFFFF" w:sz="8" w:space="31"/>
        </w:pBdr>
        <w:spacing w:beforeLines="0" w:afterLines="0" w:line="560" w:lineRule="exact"/>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widowControl/>
        <w:numPr>
          <w:ilvl w:val="0"/>
          <w:numId w:val="1"/>
        </w:numPr>
        <w:pBdr>
          <w:bottom w:val="single" w:color="FFFFFF" w:sz="8" w:space="31"/>
        </w:pBdr>
        <w:spacing w:beforeLines="0" w:afterLines="0" w:line="560" w:lineRule="exact"/>
        <w:rPr>
          <w:rFonts w:hint="eastAsia" w:ascii="仿宋_GB2312" w:eastAsia="仿宋_GB2312"/>
          <w:sz w:val="32"/>
          <w:szCs w:val="32"/>
        </w:rPr>
      </w:pP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numPr>
          <w:ilvl w:val="0"/>
          <w:numId w:val="1"/>
        </w:numPr>
        <w:pBdr>
          <w:bottom w:val="single" w:color="FFFFFF" w:sz="8" w:space="31"/>
        </w:pBdr>
        <w:spacing w:beforeLines="0" w:afterLines="0" w:line="560" w:lineRule="exact"/>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br w:type="page"/>
      </w:r>
    </w:p>
    <w:p>
      <w:pPr>
        <w:pStyle w:val="2"/>
        <w:bidi w:val="0"/>
        <w:jc w:val="center"/>
      </w:pPr>
      <w:bookmarkStart w:id="20" w:name="_Toc14284"/>
      <w:r>
        <w:rPr>
          <w:rFonts w:hint="eastAsia"/>
        </w:rPr>
        <w:t>第四</w:t>
      </w:r>
      <w:r>
        <w:t>部分</w:t>
      </w:r>
      <w:r>
        <w:rPr>
          <w:rFonts w:hint="eastAsia"/>
        </w:rPr>
        <w:t xml:space="preserve"> 附件</w:t>
      </w:r>
      <w:bookmarkEnd w:id="20"/>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按照工资表严格发放，据实申报。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4,197.68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4,197.68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4,193.45</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51000021R000000019952-其他人员支出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left"/>
      </w:pPr>
    </w:p>
    <w:p>
      <w:pPr>
        <w:widowControl/>
        <w:jc w:val="left"/>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51000021R000000019956-离退休费支出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186.48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51000021R000000019958-其他支出</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提高预算编制质量，严格执行预算，保障单位日常运转。</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331.50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20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78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22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2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68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2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10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52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4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2560" w:type="dxa"/>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提高预算编制质量，严格执行预算，保障单位日常运转。</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285.42</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科目调整次数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7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预算编制准确率（计算方法为：∣（执行数-预算数）/预算数∣）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90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“三公经费”控制率[计算方法为：（三公经费实际支出数/预算安排数]×100%）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运转保障率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51080022R000006844873-退休“中人”一次性退休补贴</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26.83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严格执行相关政策，保障工资及时、足额发放或社保及时、足额缴纳，预算编制科学合理，减少结余资金</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对照年度目标，说明相关任务目标的完成情况（100字以内）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据实申报。</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163.53</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发放（缴纳）覆盖率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足额保障率（参保率）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51080021T000000051967-事故车辆检测费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完成对交通事故中需要检测车辆进行检测并出具报告，为交通事故的责任认定提供依据。</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2023年对事故车辆应检尽检，共检验车辆370辆。</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该项目由相关科室就项目具体内容、所需资金、工作目标等形成报告，报告提交交警支队党总支会议审核，审核通过后根据财政批复情况由部门具体进行实施。</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交通事故中需要检测的车辆</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辆</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370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检验结果合格率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减轻交通事故发生者负担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为事故责任认定提供依据</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事故车车主满意度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交通事故车辆检测费</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从评价情况来看，项目的预算资金管理科学合理，使用规范，完成了项目的既定目标，达到了预期使用效果，得分是99分。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事故双方车主满意度不能达到100%。</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在日后工作中，尽量做到让事故双方车主满意，并做好业务宣传培训。</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51080022T000004911629-协警人员经费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225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协助正式民警完成事故处理、交通秩序管理、车管业务等。</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圆满完成全国“两会”、中亚峰会、“一带一路”高峰论坛、杭州亚运会、成都大运会重大活动及春运、端午、国庆重要节假日的交通安保工作；特别是确保了习近平总书记来川来广视察交通安保工作的完胜全胜；查处各类交通违法行为65.7万余起（其中饮酒驾驶3621起、醉酒驾驶781起、飙车炸街218起、非法改拼装261起），执行拘留2254人，吊销驾驶证980本，移送起诉826 件，极大震慑了违法行为。</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该项目由科室就项目具体内容、所需资金、工作目标等形成报告，报告提交交警支队党总支会议审核，审核通过后根据财政批复情况由部门具体进行实施。</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协警员人数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协警工作考核合格率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向社会提供了部分就业岗位，增加家庭收入</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提升业务办理效率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广大交通参与者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协警员工资、保险及福利等支出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1750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从评价情况来看，项目运转情况良好，预算资金管理科学合理，使用规范，完成了项目的既定目标，达到了预期使用效果，得分是100分。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协警员保障标准比较低，工资和福利待遇与他们工作的辛苦程度不能成正比，不能栓心留人，造成协警员流动性比较大，不利于更好地开展各项交通管理工作。</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希望财政能继续提高协警员保障标准，提高协警人员的待遇，拴住人心保持协警员队伍的相对稳定。</w:t>
            </w:r>
          </w:p>
        </w:tc>
      </w:tr>
    </w:tbl>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51080022T000004911683-交通事故救助基金管理工作经费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1、交通事故中，逃逸和未保险车辆造成的人员伤亡产生的医疗和丧葬费的垫付。                2、救助基金的如何使用的宣传工作。   </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3、基金的追偿和核销工作。    </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2023年，共为交通事故中符合救助条件10人垫付了医疗费用48.8万元。</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该项目由科室就项目具体内容、所需资金、工作目标等形成报告，报告提交交警支队党总支会议审核，审核通过后根据财政批复情况由部门具体进行实施。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救助人数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符合救助人员的救助率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降低伤亡人员经济负担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降低交通事故死亡率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被救助对象满意度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办公、宣传等支出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由于宣传还不到位，许多符合条件的救助者还不知道道路事故救助基金的存在，无法享受到国家给予的福利政策。</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加大宣传力度，让更多符合条件的救助者受益。</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51080022T000004911693-交通事故处理费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33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1、道路交通事故现场处置。2、交通事故责任认定。3、交通事故调解和逃逸案件的侦破。</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全年全市共发生一般程序道路交通事故953起、死亡135人、受伤1260人，与2022年相比分别上升2.91%、下降2.88%、上升1.37%（与疫情前的2019年相比，分别下降17.51%、下降28.19%、下降21.42%），连续42个月未发生一起一次死亡3人以上交通事故，连续11年没有发生一起一次死亡5人以上较大交通事故。</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该项目由科室就项目具体内容、所需资金、工作目标等形成报告，报告提交交警支队党总支会议审核，审核通过后根据财政批复情况由部门具体进行实施。</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处理一般道路交通事故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起</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交通事故处理完结率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交通事故快速有效处理</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提高办案效率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事故发生者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油料、差旅等支出</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从评价情况来看，项目的预算资金管理科学合理，使用规范，完成了项目的既定目标，达到了预期使用效果，得分是99分。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在事故处理过程因多方面的原因</w:t>
            </w:r>
            <w:r>
              <w:rPr>
                <w:rFonts w:hint="eastAsia" w:ascii="微软雅黑" w:hAnsi="微软雅黑" w:eastAsia="微软雅黑" w:cs="宋体"/>
                <w:i/>
                <w:iCs/>
                <w:color w:val="000000"/>
                <w:kern w:val="0"/>
                <w:sz w:val="16"/>
                <w:szCs w:val="16"/>
                <w:lang w:eastAsia="zh-CN"/>
              </w:rPr>
              <w:t>，</w:t>
            </w:r>
            <w:r>
              <w:rPr>
                <w:rFonts w:hint="eastAsia" w:ascii="微软雅黑" w:hAnsi="微软雅黑" w:eastAsia="微软雅黑" w:cs="宋体"/>
                <w:i/>
                <w:iCs/>
                <w:color w:val="000000"/>
                <w:kern w:val="0"/>
                <w:sz w:val="16"/>
                <w:szCs w:val="16"/>
              </w:rPr>
              <w:t>不能让事故双方100%满意。</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一是在事故处理过程中，做到处理程序、法律法规的应用无瑕疵。二是耐心做好解释工作和法律法规的宣讲，争取让人民群众100%满意。</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w:t>
            </w:r>
          </w:p>
        </w:tc>
      </w:tr>
    </w:tbl>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51080022T000004912070-交通安全宣传费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2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通过报纸、电台、电视台、互联网等宣传交通安全知识，实时开展“大曝光”、“大警示”、“大直播”等宣传行动，曝光典型案例，公布终身禁驾人员，举办交通安全宣传，开展执法大直播，极大提升了交通参与者的素质。</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共在中央、省、市级报刊刊发稿件64篇（幅）、在“新媒体”刊发稿件860多篇、发布节假等重点时段“两公布一提示”36期，持续开通“广元交警”微信、微博、抖音以及交通广播“交警直播间”，提升了交通安全宣传效能，推动了公安交通管理工作再上台阶。</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举办宣传活动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运用媒体刊发稿件</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篇</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860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交通安全形势</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提升交通参与者素质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交通参与者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媒体宣传、印刷及展板等费用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虽然交通安全宣传力度逐年加大，但还是有许多交通参与者交通安全意识淡薄，特别是非机车驾驶员和行人。 </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下一步应当继续加大安全宣传力度，提高广大交通参与者的安全意识。</w:t>
            </w:r>
          </w:p>
        </w:tc>
      </w:tr>
    </w:tbl>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51080022T000004917090-车辆号牌、违法处置、驾驶证、登记证成本</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78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1、完成全市车辆上户、年检、报废、驾驶员考试和年审。2、维护道路交通秩序、驾驶员和车辆的违法查处。</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2023年，经业务部门统计，查处各类交通违法行为65.7万余起（其中饮酒驾驶3621起、醉酒驾驶781起、飙车炸街218起、非法改拼装261起），执行拘留2254人，吊销驾驶证980本，移送起诉826 件，极大震慑了违法行为。机动车上户5.53万辆，检测14.47万辆，重点驾驶人审验率97.25%，大中型客货车平均检验率96.32%，大型客车报废率100%。</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车管业务办理量</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5.53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机动车检验量</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14.47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查处交通违法量</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65.7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大型客车报废率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大中型客货车平均检验率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96.32%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重点驾驶人审验率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97.25%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驾考改革号牌公开预约率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汽车上牌率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交通违法行为常态打击</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净化道路交通环境</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车管业务办理者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车管业务及交通秩序管理成本</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387.91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387.91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从评价情况来看，项目的预算资金管理科学合理，使用规范，完成了项目的既定目标，达到了预期使用效果，得分是98分。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因交通违法量随意性较大，绩效目标设置不够科学</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下一步，将结合近几年的交通违法行为量，联同相关科室，共同研究，科学合理设置绩效目标。</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51080022T000004933718-乡村振兴工作经费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2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支队帮扶旺苍县天星乡大山村，帮助其振兴产业、文化、人才和生态建设，推进强村富民，走向共同富裕的道路。</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支队帮扶旺苍县天星乡大山村，帮助其发展养殖业，振兴产业、文化、人才和生态建设，帮扶群众47户，引进种植项目1项，使被帮扶群众生活水平、人均收入大大提高、生活环境大大改善。</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引进种植项目</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帮扶困难群众</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户</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巩固脱贫攻坚成果</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帮助困难户增收</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持续推动乡村振兴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帮扶对象满意度指标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被帮扶人员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驻村干部下乡补助等</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5.46</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w:instrText>
      </w:r>
      <w:r>
        <w:rPr>
          <w:rFonts w:hint="eastAsia"/>
        </w:rPr>
        <w:instrText xml:space="preserve">LINK </w:instrText>
      </w:r>
      <w:r>
        <w:instrText xml:space="preserve">Excel.Sheet.12 C:\\Users\\Administrator\\Desktop\\部门预算项目支出绩效自评表(项目).xlsx 自评表!R191C1:R218C11 </w:instrText>
      </w:r>
      <w:r>
        <w:rPr>
          <w:rFonts w:hint="eastAsia"/>
        </w:rPr>
        <w:instrText xml:space="preserve">\a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51080022T000007096548-城区交通管理设施建设与维护项目</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2487"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通过对城区高清卡口、超速抓拍、信号灯、电子警察、LED显示屏、各类安全提示标志牌等的维护，不仅交通监控设施等配套管理交通标志进行了完善，而且对道路标志进行系统规划，不仅满足了交通设施完整规范的需要，也满足了交通需要和交通管理的实际需要。2、通过安装安全设施和监控设备，加大了对车辆违法行为的查处力度，安装的高清卡口系统对公安机关稽查布控起到有力的推进作用，同时安装的警告提示标志牌提高了道路行车安全，保障了行车安全。3、对市城区多条拥堵路段安装中心隔离护栏设置，以及道路指示标志牌等。进一步完善城区道路交通安全设施设备，提高市城区主干道路通行能力，规范拥堵路段路口的行车秩序。4、通过城区交通设置的更新和安装，使城区街道景象焕然一新，提升了城市整体形象。在城区道路进行设施规范后，提高车辆驾驶员文明行车、安全行车的意识。</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共施划交通标线约40000平方米、新增隔离护栏1101米，新增信号灯5套，抓拍系统2套，改造信号灯线路4处，租赁线路176条，一方面，为公安机关稽查布控奠定了基础，也加大了交通违法行为处罚力度；另一方面，通过对信号灯维护、安装护栏及施划标线，提高了市城区主干道路通行能力和城市整体形象。</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299.18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42.57%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299.18</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42.57%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施划交通标线</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37666</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约40000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维护及新增交通隔离护栏</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675</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米</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1101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新增信号灯5套，电子警察2套，改建信号灯4套</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套</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线路租赁</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176</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条</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176</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176</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2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对道路隔离护栏、交通标志等设备的维护。</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对车行灯、人行灯灯盘，信号灯主机等配件进行维护。</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84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对市城区及宝轮辖区信号灯、电子警察、违停抓拍等设备电力线路的改造维护。</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nil"/>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nil"/>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1年</w:t>
            </w:r>
          </w:p>
        </w:tc>
        <w:tc>
          <w:tcPr>
            <w:tcW w:w="52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63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规范道路交通秩序，提高城区通行能力。</w:t>
            </w:r>
          </w:p>
        </w:tc>
        <w:tc>
          <w:tcPr>
            <w:tcW w:w="52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优良中低差</w:t>
            </w:r>
          </w:p>
        </w:tc>
        <w:tc>
          <w:tcPr>
            <w:tcW w:w="52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6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1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115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single" w:color="000000" w:sz="4" w:space="0"/>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6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11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52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该项目资金为上年结转资金，结转资金全为政府采购资金，该资金根据项目实施进度严格进行支付。</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从评价情况来看，该项目得分98分。项目的预算资金管理科学合理，使用规范，完成了项目的既定目标，达到了预期使用效果。</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该项目未纳入年初部门预算，项目资金计划下达较迟，影响政府采购工作进度。</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建议将城区交通管理设施专项经费纳入部门预算，方便项目的采购、规划和及时实施。</w:t>
            </w:r>
          </w:p>
        </w:tc>
      </w:tr>
    </w:tbl>
    <w:p>
      <w:pPr>
        <w:widowControl/>
        <w:jc w:val="center"/>
        <w:rPr>
          <w:b/>
        </w:rPr>
      </w:pPr>
      <w:r>
        <w:rPr>
          <w:b/>
        </w:rPr>
        <w:fldChar w:fldCharType="end"/>
      </w: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w:instrText>
      </w:r>
      <w:r>
        <w:rPr>
          <w:rFonts w:hint="eastAsia"/>
        </w:rPr>
        <w:instrText xml:space="preserve">LINK </w:instrText>
      </w:r>
      <w:r>
        <w:instrText xml:space="preserve">Excel.Sheet.12 C:\\Users\\Administrator\\Desktop\\部门预算项目支出绩效自评表(项目).xlsx 自评表!R221C1:R261C11 </w:instrText>
      </w:r>
      <w:r>
        <w:rPr>
          <w:rFonts w:hint="eastAsia"/>
        </w:rPr>
        <w:instrText xml:space="preserve">\a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51080023T000007918390-第二批特定转移支付</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12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提高路面民警卡口管控、处理交通事故、突发事件的能力，对交通违法行为的常态打击，从严整治“三乱”交通陋习</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三驾两闯”严重违法，最大限度消除安全隐患，保障道路交通执法顺利执行；提升交警执勤执法科技含量，维护道路交通秩序、增强公安机关战斗力、基层实战效能，缩小犯罪份子活动区域，强化警示、震慑作用。</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支队在该项目下达资金计划之前申报了资金使用分配方案，细化量化了绩效目标各项指标，通过项目实施，强化了应急处置，增强公安机关战斗力，维护了民警执法权益，规范了执法流程，有力净化了交通秩序，全市交通安全形势总体平稳。</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136.01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nil"/>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协警员服装</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复印纸采购</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固封装置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移动执法终端网络服务</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210</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部</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210</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防寒服</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批</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警用摩托车购置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7</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辆</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办公网络租赁</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年</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维护执法权益</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规范执法流程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提供公安系统信息化水平</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保证事故快速高效处理</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强化应急处置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打击重点违法</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年</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可持续发展指标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社会安全形势</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为车辆管理提供可靠依据</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遏制交通违法行为</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强化执法效能</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便于识别、检查和监督</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提高信息化水平</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维护社会秩序稳定</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定性</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优</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级</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优</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使用对象满意度指标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干部职工满意度</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95</w:t>
            </w:r>
          </w:p>
        </w:tc>
        <w:tc>
          <w:tcPr>
            <w:tcW w:w="520" w:type="dxa"/>
            <w:vMerge w:val="restart"/>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100" w:type="dxa"/>
            <w:vMerge w:val="restar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95%</w:t>
            </w:r>
          </w:p>
        </w:tc>
        <w:tc>
          <w:tcPr>
            <w:tcW w:w="5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机动车所有人</w:t>
            </w: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520" w:type="dxa"/>
            <w:vMerge w:val="continue"/>
            <w:tcBorders>
              <w:top w:val="nil"/>
              <w:left w:val="single" w:color="auto" w:sz="4" w:space="0"/>
              <w:bottom w:val="single" w:color="auto" w:sz="4" w:space="0"/>
              <w:right w:val="nil"/>
            </w:tcBorders>
            <w:vAlign w:val="center"/>
          </w:tcPr>
          <w:p>
            <w:pPr>
              <w:widowControl/>
              <w:jc w:val="left"/>
              <w:rPr>
                <w:rFonts w:ascii="等线" w:hAnsi="等线" w:eastAsia="等线" w:cs="宋体"/>
                <w:color w:val="000000"/>
                <w:kern w:val="0"/>
                <w:sz w:val="22"/>
              </w:rPr>
            </w:pPr>
          </w:p>
        </w:tc>
        <w:tc>
          <w:tcPr>
            <w:tcW w:w="1100" w:type="dxa"/>
            <w:vMerge w:val="continue"/>
            <w:tcBorders>
              <w:top w:val="nil"/>
              <w:left w:val="nil"/>
              <w:bottom w:val="single" w:color="auto" w:sz="4" w:space="0"/>
              <w:right w:val="nil"/>
            </w:tcBorders>
            <w:vAlign w:val="center"/>
          </w:tcPr>
          <w:p>
            <w:pPr>
              <w:widowControl/>
              <w:jc w:val="left"/>
              <w:rPr>
                <w:rFonts w:ascii="宋体" w:hAnsi="宋体" w:eastAsia="宋体" w:cs="宋体"/>
                <w:color w:val="000000"/>
                <w:kern w:val="0"/>
                <w:sz w:val="24"/>
                <w:szCs w:val="24"/>
              </w:rPr>
            </w:pPr>
          </w:p>
        </w:tc>
        <w:tc>
          <w:tcPr>
            <w:tcW w:w="520"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中央及省级政法转移支付资金</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680" w:type="dxa"/>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136..01</w:t>
            </w:r>
          </w:p>
        </w:tc>
        <w:tc>
          <w:tcPr>
            <w:tcW w:w="520" w:type="dxa"/>
            <w:tcBorders>
              <w:top w:val="nil"/>
              <w:left w:val="single" w:color="auto" w:sz="4" w:space="0"/>
              <w:bottom w:val="single" w:color="auto" w:sz="4" w:space="0"/>
              <w:right w:val="nil"/>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136.01</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20"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555"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从评价情况来看，该项目得分99分。项目的预算资金管理科学合理，使用规范，完成了项目的既定目标，达到了预期使用效果。</w:t>
            </w:r>
          </w:p>
        </w:tc>
      </w:tr>
      <w:tr>
        <w:tblPrEx>
          <w:tblCellMar>
            <w:top w:w="0" w:type="dxa"/>
            <w:left w:w="108" w:type="dxa"/>
            <w:bottom w:w="0" w:type="dxa"/>
            <w:right w:w="108" w:type="dxa"/>
          </w:tblCellMar>
        </w:tblPrEx>
        <w:trPr>
          <w:trHeight w:val="465"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资金计划下达时间较迟，影响工作进程，导致部分资金采购后未在当年进行支付而结转至下年。</w:t>
            </w:r>
          </w:p>
        </w:tc>
      </w:tr>
      <w:tr>
        <w:tblPrEx>
          <w:tblCellMar>
            <w:top w:w="0" w:type="dxa"/>
            <w:left w:w="108" w:type="dxa"/>
            <w:bottom w:w="0" w:type="dxa"/>
            <w:right w:w="108" w:type="dxa"/>
          </w:tblCellMar>
        </w:tblPrEx>
        <w:trPr>
          <w:trHeight w:val="480"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xml:space="preserve"> 无</w:t>
            </w:r>
          </w:p>
        </w:tc>
      </w:tr>
    </w:tbl>
    <w:p>
      <w:pPr>
        <w:widowControl/>
        <w:jc w:val="center"/>
        <w:rPr>
          <w:b/>
        </w:rPr>
      </w:pPr>
      <w:r>
        <w:rPr>
          <w:b/>
        </w:rPr>
        <w:fldChar w:fldCharType="end"/>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617"/>
        <w:gridCol w:w="4084"/>
        <w:gridCol w:w="1208"/>
        <w:gridCol w:w="1119"/>
        <w:gridCol w:w="987"/>
        <w:gridCol w:w="448"/>
        <w:gridCol w:w="2106"/>
        <w:gridCol w:w="1453"/>
        <w:gridCol w:w="430"/>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30680" w:type="dxa"/>
            <w:gridSpan w:val="11"/>
          </w:tcPr>
          <w:p>
            <w:pPr>
              <w:widowControl/>
              <w:jc w:val="center"/>
              <w:rPr>
                <w:b/>
                <w:bCs/>
                <w:kern w:val="0"/>
                <w:sz w:val="20"/>
                <w:szCs w:val="20"/>
              </w:rPr>
            </w:pPr>
            <w:r>
              <w:rPr>
                <w:rFonts w:hint="eastAsia"/>
                <w:b/>
                <w:bCs/>
                <w:kern w:val="0"/>
                <w:sz w:val="20"/>
                <w:szCs w:val="20"/>
              </w:rPr>
              <w:t>部门预算项目支出绩效自评表（2023年度）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0" w:type="dxa"/>
            <w:gridSpan w:val="2"/>
          </w:tcPr>
          <w:p>
            <w:pPr>
              <w:widowControl/>
              <w:jc w:val="center"/>
              <w:rPr>
                <w:b/>
                <w:kern w:val="0"/>
                <w:sz w:val="20"/>
                <w:szCs w:val="20"/>
              </w:rPr>
            </w:pPr>
            <w:r>
              <w:rPr>
                <w:rFonts w:hint="eastAsia"/>
                <w:b/>
                <w:kern w:val="0"/>
                <w:sz w:val="20"/>
                <w:szCs w:val="20"/>
              </w:rPr>
              <w:t>项目名称</w:t>
            </w:r>
          </w:p>
        </w:tc>
        <w:tc>
          <w:tcPr>
            <w:tcW w:w="30080" w:type="dxa"/>
            <w:gridSpan w:val="9"/>
          </w:tcPr>
          <w:p>
            <w:pPr>
              <w:widowControl/>
              <w:jc w:val="center"/>
              <w:rPr>
                <w:b/>
                <w:kern w:val="0"/>
                <w:sz w:val="20"/>
                <w:szCs w:val="20"/>
              </w:rPr>
            </w:pPr>
            <w:r>
              <w:rPr>
                <w:rFonts w:hint="eastAsia"/>
                <w:b/>
                <w:kern w:val="0"/>
                <w:sz w:val="20"/>
                <w:szCs w:val="20"/>
              </w:rPr>
              <w:t>51080023T000008398008-执法办案区改造项目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00" w:type="dxa"/>
            <w:gridSpan w:val="2"/>
          </w:tcPr>
          <w:p>
            <w:pPr>
              <w:widowControl/>
              <w:jc w:val="center"/>
              <w:rPr>
                <w:b/>
                <w:kern w:val="0"/>
                <w:sz w:val="20"/>
                <w:szCs w:val="20"/>
              </w:rPr>
            </w:pPr>
            <w:r>
              <w:rPr>
                <w:rFonts w:hint="eastAsia"/>
                <w:b/>
                <w:kern w:val="0"/>
                <w:sz w:val="20"/>
                <w:szCs w:val="20"/>
              </w:rPr>
              <w:t>主管部门</w:t>
            </w:r>
          </w:p>
        </w:tc>
        <w:tc>
          <w:tcPr>
            <w:tcW w:w="18880" w:type="dxa"/>
            <w:gridSpan w:val="5"/>
          </w:tcPr>
          <w:p>
            <w:pPr>
              <w:widowControl/>
              <w:jc w:val="center"/>
              <w:rPr>
                <w:b/>
                <w:kern w:val="0"/>
                <w:sz w:val="20"/>
                <w:szCs w:val="20"/>
              </w:rPr>
            </w:pPr>
            <w:r>
              <w:rPr>
                <w:rFonts w:hint="eastAsia"/>
                <w:b/>
                <w:kern w:val="0"/>
                <w:sz w:val="20"/>
                <w:szCs w:val="20"/>
              </w:rPr>
              <w:t>广元市公安局交通警察支队部门</w:t>
            </w:r>
          </w:p>
        </w:tc>
        <w:tc>
          <w:tcPr>
            <w:tcW w:w="4640" w:type="dxa"/>
          </w:tcPr>
          <w:p>
            <w:pPr>
              <w:widowControl/>
              <w:jc w:val="center"/>
              <w:rPr>
                <w:b/>
                <w:kern w:val="0"/>
                <w:sz w:val="20"/>
                <w:szCs w:val="20"/>
              </w:rPr>
            </w:pPr>
            <w:r>
              <w:rPr>
                <w:b/>
                <w:kern w:val="0"/>
                <w:sz w:val="20"/>
                <w:szCs w:val="20"/>
              </w:rPr>
              <w:t>实施单位 （盖章）</w:t>
            </w:r>
          </w:p>
        </w:tc>
        <w:tc>
          <w:tcPr>
            <w:tcW w:w="6560" w:type="dxa"/>
            <w:gridSpan w:val="3"/>
          </w:tcPr>
          <w:p>
            <w:pPr>
              <w:widowControl/>
              <w:jc w:val="center"/>
              <w:rPr>
                <w:b/>
                <w:kern w:val="0"/>
                <w:sz w:val="20"/>
                <w:szCs w:val="20"/>
              </w:rPr>
            </w:pPr>
            <w:r>
              <w:rPr>
                <w:rFonts w:hint="eastAsia"/>
                <w:b/>
                <w:kern w:val="0"/>
                <w:sz w:val="20"/>
                <w:szCs w:val="20"/>
              </w:rPr>
              <w:t>广元市公安局交通警察支队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00" w:type="dxa"/>
            <w:vMerge w:val="restart"/>
          </w:tcPr>
          <w:p>
            <w:pPr>
              <w:widowControl/>
              <w:jc w:val="center"/>
              <w:rPr>
                <w:b/>
                <w:kern w:val="0"/>
                <w:sz w:val="20"/>
                <w:szCs w:val="20"/>
              </w:rPr>
            </w:pPr>
            <w:r>
              <w:rPr>
                <w:rFonts w:hint="eastAsia"/>
                <w:b/>
                <w:kern w:val="0"/>
                <w:sz w:val="20"/>
                <w:szCs w:val="20"/>
              </w:rPr>
              <w:t>项目基本情况</w:t>
            </w:r>
          </w:p>
        </w:tc>
        <w:tc>
          <w:tcPr>
            <w:tcW w:w="300" w:type="dxa"/>
            <w:vMerge w:val="restart"/>
          </w:tcPr>
          <w:p>
            <w:pPr>
              <w:widowControl/>
              <w:jc w:val="center"/>
              <w:rPr>
                <w:b/>
                <w:kern w:val="0"/>
                <w:sz w:val="20"/>
                <w:szCs w:val="20"/>
              </w:rPr>
            </w:pPr>
            <w:r>
              <w:rPr>
                <w:rFonts w:hint="eastAsia"/>
                <w:b/>
                <w:kern w:val="0"/>
                <w:sz w:val="20"/>
                <w:szCs w:val="20"/>
              </w:rPr>
              <w:t>1.项目年度目标完成情况</w:t>
            </w:r>
          </w:p>
        </w:tc>
        <w:tc>
          <w:tcPr>
            <w:tcW w:w="18880" w:type="dxa"/>
            <w:gridSpan w:val="5"/>
          </w:tcPr>
          <w:p>
            <w:pPr>
              <w:widowControl/>
              <w:jc w:val="center"/>
              <w:rPr>
                <w:b/>
                <w:kern w:val="0"/>
                <w:sz w:val="20"/>
                <w:szCs w:val="20"/>
              </w:rPr>
            </w:pPr>
            <w:r>
              <w:rPr>
                <w:rFonts w:hint="eastAsia"/>
                <w:b/>
                <w:kern w:val="0"/>
                <w:sz w:val="20"/>
                <w:szCs w:val="20"/>
              </w:rPr>
              <w:t>项目年度目标</w:t>
            </w:r>
          </w:p>
        </w:tc>
        <w:tc>
          <w:tcPr>
            <w:tcW w:w="11200" w:type="dxa"/>
            <w:gridSpan w:val="4"/>
          </w:tcPr>
          <w:p>
            <w:pPr>
              <w:widowControl/>
              <w:jc w:val="center"/>
              <w:rPr>
                <w:b/>
                <w:kern w:val="0"/>
                <w:sz w:val="20"/>
                <w:szCs w:val="20"/>
              </w:rPr>
            </w:pPr>
            <w:r>
              <w:rPr>
                <w:b/>
                <w:kern w:val="0"/>
                <w:sz w:val="20"/>
                <w:szCs w:val="20"/>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8880" w:type="dxa"/>
            <w:gridSpan w:val="5"/>
          </w:tcPr>
          <w:p>
            <w:pPr>
              <w:widowControl/>
              <w:jc w:val="center"/>
              <w:rPr>
                <w:b/>
                <w:kern w:val="0"/>
                <w:sz w:val="20"/>
                <w:szCs w:val="20"/>
              </w:rPr>
            </w:pPr>
            <w:r>
              <w:rPr>
                <w:rFonts w:hint="eastAsia"/>
                <w:b/>
                <w:kern w:val="0"/>
                <w:sz w:val="20"/>
                <w:szCs w:val="20"/>
              </w:rPr>
              <w:t>完成一、二大队执法办案区的改造，提升执法效能。</w:t>
            </w:r>
          </w:p>
        </w:tc>
        <w:tc>
          <w:tcPr>
            <w:tcW w:w="11200" w:type="dxa"/>
            <w:gridSpan w:val="4"/>
          </w:tcPr>
          <w:p>
            <w:pPr>
              <w:widowControl/>
              <w:jc w:val="center"/>
              <w:rPr>
                <w:b/>
                <w:kern w:val="0"/>
                <w:sz w:val="20"/>
                <w:szCs w:val="20"/>
              </w:rPr>
            </w:pPr>
            <w:r>
              <w:rPr>
                <w:b/>
                <w:kern w:val="0"/>
                <w:sz w:val="20"/>
                <w:szCs w:val="20"/>
              </w:rPr>
              <w:t>通过对执法办案区改造升级，一方面改善了办公环境，完善了办公设施，提高了办案效率；另一方面，保障了审查工作的安全性，也提升了执法效能。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2.项目实施内容及过程概述</w:t>
            </w:r>
          </w:p>
        </w:tc>
        <w:tc>
          <w:tcPr>
            <w:tcW w:w="30080" w:type="dxa"/>
            <w:gridSpan w:val="9"/>
          </w:tcPr>
          <w:p>
            <w:pPr>
              <w:widowControl/>
              <w:jc w:val="center"/>
              <w:rPr>
                <w:b/>
                <w:kern w:val="0"/>
                <w:sz w:val="20"/>
                <w:szCs w:val="20"/>
              </w:rPr>
            </w:pPr>
            <w:r>
              <w:rPr>
                <w:rFonts w:hint="eastAsia"/>
                <w:b/>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restart"/>
          </w:tcPr>
          <w:p>
            <w:pPr>
              <w:widowControl/>
              <w:jc w:val="center"/>
              <w:rPr>
                <w:b/>
                <w:kern w:val="0"/>
                <w:sz w:val="20"/>
                <w:szCs w:val="20"/>
              </w:rPr>
            </w:pPr>
            <w:r>
              <w:rPr>
                <w:rFonts w:hint="eastAsia"/>
                <w:b/>
                <w:kern w:val="0"/>
                <w:sz w:val="20"/>
                <w:szCs w:val="20"/>
              </w:rPr>
              <w:t>预算执行情况（10分）</w:t>
            </w:r>
          </w:p>
        </w:tc>
        <w:tc>
          <w:tcPr>
            <w:tcW w:w="300" w:type="dxa"/>
          </w:tcPr>
          <w:p>
            <w:pPr>
              <w:widowControl/>
              <w:jc w:val="center"/>
              <w:rPr>
                <w:b/>
                <w:kern w:val="0"/>
                <w:sz w:val="20"/>
                <w:szCs w:val="20"/>
              </w:rPr>
            </w:pPr>
            <w:r>
              <w:rPr>
                <w:rFonts w:hint="eastAsia"/>
                <w:b/>
                <w:kern w:val="0"/>
                <w:sz w:val="20"/>
                <w:szCs w:val="20"/>
              </w:rPr>
              <w:t>年度预算数（万元）</w:t>
            </w:r>
          </w:p>
        </w:tc>
        <w:tc>
          <w:tcPr>
            <w:tcW w:w="11700" w:type="dxa"/>
          </w:tcPr>
          <w:p>
            <w:pPr>
              <w:widowControl/>
              <w:jc w:val="center"/>
              <w:rPr>
                <w:b/>
                <w:kern w:val="0"/>
                <w:sz w:val="20"/>
                <w:szCs w:val="20"/>
              </w:rPr>
            </w:pPr>
            <w:r>
              <w:rPr>
                <w:rFonts w:hint="eastAsia"/>
                <w:b/>
                <w:kern w:val="0"/>
                <w:sz w:val="20"/>
                <w:szCs w:val="20"/>
              </w:rPr>
              <w:t>年初预算</w:t>
            </w:r>
          </w:p>
        </w:tc>
        <w:tc>
          <w:tcPr>
            <w:tcW w:w="2260" w:type="dxa"/>
          </w:tcPr>
          <w:p>
            <w:pPr>
              <w:widowControl/>
              <w:jc w:val="center"/>
              <w:rPr>
                <w:b/>
                <w:kern w:val="0"/>
                <w:sz w:val="20"/>
                <w:szCs w:val="20"/>
              </w:rPr>
            </w:pPr>
            <w:r>
              <w:rPr>
                <w:rFonts w:hint="eastAsia"/>
                <w:b/>
                <w:kern w:val="0"/>
                <w:sz w:val="20"/>
                <w:szCs w:val="20"/>
              </w:rPr>
              <w:t>调整后预算数</w:t>
            </w:r>
          </w:p>
        </w:tc>
        <w:tc>
          <w:tcPr>
            <w:tcW w:w="4920" w:type="dxa"/>
            <w:gridSpan w:val="3"/>
          </w:tcPr>
          <w:p>
            <w:pPr>
              <w:widowControl/>
              <w:jc w:val="center"/>
              <w:rPr>
                <w:b/>
                <w:kern w:val="0"/>
                <w:sz w:val="20"/>
                <w:szCs w:val="20"/>
              </w:rPr>
            </w:pPr>
            <w:r>
              <w:rPr>
                <w:rFonts w:hint="eastAsia"/>
                <w:b/>
                <w:kern w:val="0"/>
                <w:sz w:val="20"/>
                <w:szCs w:val="20"/>
              </w:rPr>
              <w:t>预算执行数</w:t>
            </w:r>
          </w:p>
        </w:tc>
        <w:tc>
          <w:tcPr>
            <w:tcW w:w="4640" w:type="dxa"/>
          </w:tcPr>
          <w:p>
            <w:pPr>
              <w:widowControl/>
              <w:jc w:val="center"/>
              <w:rPr>
                <w:b/>
                <w:kern w:val="0"/>
                <w:sz w:val="20"/>
                <w:szCs w:val="20"/>
              </w:rPr>
            </w:pPr>
            <w:r>
              <w:rPr>
                <w:rFonts w:hint="eastAsia"/>
                <w:b/>
                <w:kern w:val="0"/>
                <w:sz w:val="20"/>
                <w:szCs w:val="20"/>
              </w:rPr>
              <w:t>预算执行率</w:t>
            </w:r>
          </w:p>
        </w:tc>
        <w:tc>
          <w:tcPr>
            <w:tcW w:w="3540" w:type="dxa"/>
          </w:tcPr>
          <w:p>
            <w:pPr>
              <w:widowControl/>
              <w:jc w:val="center"/>
              <w:rPr>
                <w:b/>
                <w:kern w:val="0"/>
                <w:sz w:val="20"/>
                <w:szCs w:val="20"/>
              </w:rPr>
            </w:pPr>
            <w:r>
              <w:rPr>
                <w:rFonts w:hint="eastAsia"/>
                <w:b/>
                <w:kern w:val="0"/>
                <w:sz w:val="20"/>
                <w:szCs w:val="20"/>
              </w:rPr>
              <w:t>权重</w:t>
            </w:r>
          </w:p>
        </w:tc>
        <w:tc>
          <w:tcPr>
            <w:tcW w:w="460" w:type="dxa"/>
          </w:tcPr>
          <w:p>
            <w:pPr>
              <w:widowControl/>
              <w:jc w:val="center"/>
              <w:rPr>
                <w:b/>
                <w:kern w:val="0"/>
                <w:sz w:val="20"/>
                <w:szCs w:val="20"/>
              </w:rPr>
            </w:pPr>
            <w:r>
              <w:rPr>
                <w:rFonts w:hint="eastAsia"/>
                <w:b/>
                <w:kern w:val="0"/>
                <w:sz w:val="20"/>
                <w:szCs w:val="20"/>
              </w:rPr>
              <w:t>得分</w:t>
            </w:r>
          </w:p>
        </w:tc>
        <w:tc>
          <w:tcPr>
            <w:tcW w:w="2560" w:type="dxa"/>
          </w:tcPr>
          <w:p>
            <w:pPr>
              <w:widowControl/>
              <w:jc w:val="center"/>
              <w:rPr>
                <w:b/>
                <w:kern w:val="0"/>
                <w:sz w:val="20"/>
                <w:szCs w:val="20"/>
              </w:rPr>
            </w:pPr>
            <w:r>
              <w:rPr>
                <w:rFonts w:hint="eastAsia"/>
                <w:b/>
                <w:kern w:val="0"/>
                <w:sz w:val="20"/>
                <w:szCs w:val="20"/>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总额</w:t>
            </w:r>
          </w:p>
        </w:tc>
        <w:tc>
          <w:tcPr>
            <w:tcW w:w="11700" w:type="dxa"/>
          </w:tcPr>
          <w:p>
            <w:pPr>
              <w:widowControl/>
              <w:jc w:val="center"/>
              <w:rPr>
                <w:b/>
                <w:kern w:val="0"/>
                <w:sz w:val="20"/>
                <w:szCs w:val="20"/>
              </w:rPr>
            </w:pPr>
            <w:r>
              <w:rPr>
                <w:rFonts w:hint="eastAsia"/>
                <w:b/>
                <w:kern w:val="0"/>
                <w:sz w:val="20"/>
                <w:szCs w:val="20"/>
              </w:rPr>
              <w:t>95.00</w:t>
            </w:r>
          </w:p>
        </w:tc>
        <w:tc>
          <w:tcPr>
            <w:tcW w:w="2260" w:type="dxa"/>
          </w:tcPr>
          <w:p>
            <w:pPr>
              <w:widowControl/>
              <w:jc w:val="center"/>
              <w:rPr>
                <w:b/>
                <w:kern w:val="0"/>
                <w:sz w:val="20"/>
                <w:szCs w:val="20"/>
              </w:rPr>
            </w:pPr>
            <w:r>
              <w:rPr>
                <w:rFonts w:hint="eastAsia"/>
                <w:b/>
                <w:kern w:val="0"/>
                <w:sz w:val="20"/>
                <w:szCs w:val="20"/>
              </w:rPr>
              <w:t>95.00</w:t>
            </w:r>
          </w:p>
        </w:tc>
        <w:tc>
          <w:tcPr>
            <w:tcW w:w="4920" w:type="dxa"/>
            <w:gridSpan w:val="3"/>
          </w:tcPr>
          <w:p>
            <w:pPr>
              <w:widowControl/>
              <w:jc w:val="center"/>
              <w:rPr>
                <w:b/>
                <w:kern w:val="0"/>
                <w:sz w:val="20"/>
                <w:szCs w:val="20"/>
              </w:rPr>
            </w:pPr>
            <w:r>
              <w:rPr>
                <w:rFonts w:hint="eastAsia"/>
                <w:b/>
                <w:kern w:val="0"/>
                <w:sz w:val="20"/>
                <w:szCs w:val="20"/>
              </w:rPr>
              <w:t>95.00</w:t>
            </w:r>
          </w:p>
        </w:tc>
        <w:tc>
          <w:tcPr>
            <w:tcW w:w="4640" w:type="dxa"/>
          </w:tcPr>
          <w:p>
            <w:pPr>
              <w:widowControl/>
              <w:jc w:val="center"/>
              <w:rPr>
                <w:b/>
                <w:kern w:val="0"/>
                <w:sz w:val="20"/>
                <w:szCs w:val="20"/>
              </w:rPr>
            </w:pPr>
            <w:r>
              <w:rPr>
                <w:rFonts w:hint="eastAsia"/>
                <w:b/>
                <w:kern w:val="0"/>
                <w:sz w:val="20"/>
                <w:szCs w:val="20"/>
              </w:rPr>
              <w:t>100.00%</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vMerge w:val="restart"/>
          </w:tcPr>
          <w:p>
            <w:pPr>
              <w:widowControl/>
              <w:jc w:val="center"/>
              <w:rPr>
                <w:b/>
                <w:i/>
                <w:iCs/>
                <w:kern w:val="0"/>
                <w:sz w:val="20"/>
                <w:szCs w:val="20"/>
              </w:rPr>
            </w:pPr>
            <w:r>
              <w:rPr>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其中：财政资金</w:t>
            </w:r>
          </w:p>
        </w:tc>
        <w:tc>
          <w:tcPr>
            <w:tcW w:w="11700" w:type="dxa"/>
          </w:tcPr>
          <w:p>
            <w:pPr>
              <w:widowControl/>
              <w:jc w:val="center"/>
              <w:rPr>
                <w:b/>
                <w:kern w:val="0"/>
                <w:sz w:val="20"/>
                <w:szCs w:val="20"/>
              </w:rPr>
            </w:pPr>
            <w:r>
              <w:rPr>
                <w:rFonts w:hint="eastAsia"/>
                <w:b/>
                <w:kern w:val="0"/>
                <w:sz w:val="20"/>
                <w:szCs w:val="20"/>
              </w:rPr>
              <w:t>95.00</w:t>
            </w:r>
          </w:p>
        </w:tc>
        <w:tc>
          <w:tcPr>
            <w:tcW w:w="2260" w:type="dxa"/>
          </w:tcPr>
          <w:p>
            <w:pPr>
              <w:widowControl/>
              <w:jc w:val="center"/>
              <w:rPr>
                <w:b/>
                <w:kern w:val="0"/>
                <w:sz w:val="20"/>
                <w:szCs w:val="20"/>
              </w:rPr>
            </w:pPr>
            <w:r>
              <w:rPr>
                <w:rFonts w:hint="eastAsia"/>
                <w:b/>
                <w:kern w:val="0"/>
                <w:sz w:val="20"/>
                <w:szCs w:val="20"/>
              </w:rPr>
              <w:t>95.00</w:t>
            </w:r>
          </w:p>
        </w:tc>
        <w:tc>
          <w:tcPr>
            <w:tcW w:w="4920" w:type="dxa"/>
            <w:gridSpan w:val="3"/>
          </w:tcPr>
          <w:p>
            <w:pPr>
              <w:widowControl/>
              <w:jc w:val="center"/>
              <w:rPr>
                <w:b/>
                <w:kern w:val="0"/>
                <w:sz w:val="20"/>
                <w:szCs w:val="20"/>
              </w:rPr>
            </w:pPr>
            <w:r>
              <w:rPr>
                <w:rFonts w:hint="eastAsia"/>
                <w:b/>
                <w:kern w:val="0"/>
                <w:sz w:val="20"/>
                <w:szCs w:val="20"/>
              </w:rPr>
              <w:t>95.00</w:t>
            </w:r>
          </w:p>
        </w:tc>
        <w:tc>
          <w:tcPr>
            <w:tcW w:w="4640" w:type="dxa"/>
          </w:tcPr>
          <w:p>
            <w:pPr>
              <w:widowControl/>
              <w:jc w:val="center"/>
              <w:rPr>
                <w:b/>
                <w:kern w:val="0"/>
                <w:sz w:val="20"/>
                <w:szCs w:val="20"/>
              </w:rPr>
            </w:pPr>
            <w:r>
              <w:rPr>
                <w:rFonts w:hint="eastAsia"/>
                <w:b/>
                <w:kern w:val="0"/>
                <w:sz w:val="20"/>
                <w:szCs w:val="20"/>
              </w:rPr>
              <w:t>100.00%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财政专户管理资金</w:t>
            </w:r>
          </w:p>
        </w:tc>
        <w:tc>
          <w:tcPr>
            <w:tcW w:w="11700" w:type="dxa"/>
          </w:tcPr>
          <w:p>
            <w:pPr>
              <w:widowControl/>
              <w:jc w:val="center"/>
              <w:rPr>
                <w:b/>
                <w:kern w:val="0"/>
                <w:sz w:val="20"/>
                <w:szCs w:val="20"/>
              </w:rPr>
            </w:pPr>
            <w:r>
              <w:rPr>
                <w:rFonts w:hint="eastAsia"/>
                <w:b/>
                <w:kern w:val="0"/>
                <w:sz w:val="20"/>
                <w:szCs w:val="20"/>
              </w:rPr>
              <w:t>0.00</w:t>
            </w:r>
          </w:p>
        </w:tc>
        <w:tc>
          <w:tcPr>
            <w:tcW w:w="2260" w:type="dxa"/>
          </w:tcPr>
          <w:p>
            <w:pPr>
              <w:widowControl/>
              <w:jc w:val="center"/>
              <w:rPr>
                <w:b/>
                <w:kern w:val="0"/>
                <w:sz w:val="20"/>
                <w:szCs w:val="20"/>
              </w:rPr>
            </w:pPr>
            <w:r>
              <w:rPr>
                <w:rFonts w:hint="eastAsia"/>
                <w:b/>
                <w:kern w:val="0"/>
                <w:sz w:val="20"/>
                <w:szCs w:val="20"/>
              </w:rPr>
              <w:t>0.00</w:t>
            </w:r>
          </w:p>
        </w:tc>
        <w:tc>
          <w:tcPr>
            <w:tcW w:w="4920" w:type="dxa"/>
            <w:gridSpan w:val="3"/>
          </w:tcPr>
          <w:p>
            <w:pPr>
              <w:widowControl/>
              <w:jc w:val="center"/>
              <w:rPr>
                <w:b/>
                <w:kern w:val="0"/>
                <w:sz w:val="20"/>
                <w:szCs w:val="20"/>
              </w:rPr>
            </w:pPr>
            <w:r>
              <w:rPr>
                <w:rFonts w:hint="eastAsia"/>
                <w:b/>
                <w:kern w:val="0"/>
                <w:sz w:val="20"/>
                <w:szCs w:val="20"/>
              </w:rPr>
              <w:t>0.00</w:t>
            </w:r>
          </w:p>
        </w:tc>
        <w:tc>
          <w:tcPr>
            <w:tcW w:w="4640" w:type="dxa"/>
          </w:tcPr>
          <w:p>
            <w:pPr>
              <w:widowControl/>
              <w:jc w:val="center"/>
              <w:rPr>
                <w:b/>
                <w:kern w:val="0"/>
                <w:sz w:val="20"/>
                <w:szCs w:val="20"/>
              </w:rPr>
            </w:pPr>
            <w:r>
              <w:rPr>
                <w:rFonts w:hint="eastAsia"/>
                <w:b/>
                <w:kern w:val="0"/>
                <w:sz w:val="20"/>
                <w:szCs w:val="20"/>
              </w:rPr>
              <w:t>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单位资金</w:t>
            </w:r>
          </w:p>
        </w:tc>
        <w:tc>
          <w:tcPr>
            <w:tcW w:w="11700" w:type="dxa"/>
          </w:tcPr>
          <w:p>
            <w:pPr>
              <w:widowControl/>
              <w:jc w:val="center"/>
              <w:rPr>
                <w:b/>
                <w:kern w:val="0"/>
                <w:sz w:val="20"/>
                <w:szCs w:val="20"/>
              </w:rPr>
            </w:pPr>
            <w:r>
              <w:rPr>
                <w:rFonts w:hint="eastAsia"/>
                <w:b/>
                <w:kern w:val="0"/>
                <w:sz w:val="20"/>
                <w:szCs w:val="20"/>
              </w:rPr>
              <w:t>0.00</w:t>
            </w:r>
          </w:p>
        </w:tc>
        <w:tc>
          <w:tcPr>
            <w:tcW w:w="2260" w:type="dxa"/>
          </w:tcPr>
          <w:p>
            <w:pPr>
              <w:widowControl/>
              <w:jc w:val="center"/>
              <w:rPr>
                <w:b/>
                <w:kern w:val="0"/>
                <w:sz w:val="20"/>
                <w:szCs w:val="20"/>
              </w:rPr>
            </w:pPr>
            <w:r>
              <w:rPr>
                <w:rFonts w:hint="eastAsia"/>
                <w:b/>
                <w:kern w:val="0"/>
                <w:sz w:val="20"/>
                <w:szCs w:val="20"/>
              </w:rPr>
              <w:t>0.00</w:t>
            </w:r>
          </w:p>
        </w:tc>
        <w:tc>
          <w:tcPr>
            <w:tcW w:w="4920" w:type="dxa"/>
            <w:gridSpan w:val="3"/>
          </w:tcPr>
          <w:p>
            <w:pPr>
              <w:widowControl/>
              <w:jc w:val="center"/>
              <w:rPr>
                <w:b/>
                <w:kern w:val="0"/>
                <w:sz w:val="20"/>
                <w:szCs w:val="20"/>
              </w:rPr>
            </w:pPr>
            <w:r>
              <w:rPr>
                <w:rFonts w:hint="eastAsia"/>
                <w:b/>
                <w:kern w:val="0"/>
                <w:sz w:val="20"/>
                <w:szCs w:val="20"/>
              </w:rPr>
              <w:t>0.00</w:t>
            </w:r>
          </w:p>
        </w:tc>
        <w:tc>
          <w:tcPr>
            <w:tcW w:w="4640" w:type="dxa"/>
          </w:tcPr>
          <w:p>
            <w:pPr>
              <w:widowControl/>
              <w:jc w:val="center"/>
              <w:rPr>
                <w:b/>
                <w:kern w:val="0"/>
                <w:sz w:val="20"/>
                <w:szCs w:val="20"/>
              </w:rPr>
            </w:pPr>
            <w:r>
              <w:rPr>
                <w:rFonts w:hint="eastAsia"/>
                <w:b/>
                <w:kern w:val="0"/>
                <w:sz w:val="20"/>
                <w:szCs w:val="20"/>
              </w:rPr>
              <w:t>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其他资金</w:t>
            </w:r>
          </w:p>
        </w:tc>
        <w:tc>
          <w:tcPr>
            <w:tcW w:w="11700" w:type="dxa"/>
          </w:tcPr>
          <w:p>
            <w:pPr>
              <w:widowControl/>
              <w:jc w:val="center"/>
              <w:rPr>
                <w:b/>
                <w:i/>
                <w:iCs/>
                <w:kern w:val="0"/>
                <w:sz w:val="20"/>
                <w:szCs w:val="20"/>
              </w:rPr>
            </w:pPr>
            <w:r>
              <w:rPr>
                <w:rFonts w:hint="eastAsia"/>
                <w:b/>
                <w:i/>
                <w:iCs/>
                <w:kern w:val="0"/>
                <w:sz w:val="20"/>
                <w:szCs w:val="20"/>
              </w:rPr>
              <w:t>　</w:t>
            </w:r>
          </w:p>
        </w:tc>
        <w:tc>
          <w:tcPr>
            <w:tcW w:w="2260" w:type="dxa"/>
          </w:tcPr>
          <w:p>
            <w:pPr>
              <w:widowControl/>
              <w:jc w:val="center"/>
              <w:rPr>
                <w:b/>
                <w:i/>
                <w:iCs/>
                <w:kern w:val="0"/>
                <w:sz w:val="20"/>
                <w:szCs w:val="20"/>
              </w:rPr>
            </w:pPr>
            <w:r>
              <w:rPr>
                <w:rFonts w:hint="eastAsia"/>
                <w:b/>
                <w:i/>
                <w:iCs/>
                <w:kern w:val="0"/>
                <w:sz w:val="20"/>
                <w:szCs w:val="20"/>
              </w:rPr>
              <w:t>　</w:t>
            </w:r>
          </w:p>
        </w:tc>
        <w:tc>
          <w:tcPr>
            <w:tcW w:w="4920" w:type="dxa"/>
            <w:gridSpan w:val="3"/>
          </w:tcPr>
          <w:p>
            <w:pPr>
              <w:widowControl/>
              <w:jc w:val="center"/>
              <w:rPr>
                <w:b/>
                <w:i/>
                <w:iCs/>
                <w:kern w:val="0"/>
                <w:sz w:val="20"/>
                <w:szCs w:val="20"/>
              </w:rPr>
            </w:pPr>
            <w:r>
              <w:rPr>
                <w:rFonts w:hint="eastAsia"/>
                <w:b/>
                <w:i/>
                <w:iCs/>
                <w:kern w:val="0"/>
                <w:sz w:val="20"/>
                <w:szCs w:val="20"/>
              </w:rPr>
              <w:t>　</w:t>
            </w:r>
          </w:p>
        </w:tc>
        <w:tc>
          <w:tcPr>
            <w:tcW w:w="4640" w:type="dxa"/>
          </w:tcPr>
          <w:p>
            <w:pPr>
              <w:widowControl/>
              <w:jc w:val="center"/>
              <w:rPr>
                <w:b/>
                <w:i/>
                <w:iCs/>
                <w:kern w:val="0"/>
                <w:sz w:val="20"/>
                <w:szCs w:val="20"/>
              </w:rPr>
            </w:pPr>
            <w:r>
              <w:rPr>
                <w:rFonts w:hint="eastAsia"/>
                <w:b/>
                <w:i/>
                <w:iCs/>
                <w:kern w:val="0"/>
                <w:sz w:val="20"/>
                <w:szCs w:val="20"/>
              </w:rPr>
              <w:t>　</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restart"/>
          </w:tcPr>
          <w:p>
            <w:pPr>
              <w:widowControl/>
              <w:jc w:val="center"/>
              <w:rPr>
                <w:b/>
                <w:kern w:val="0"/>
                <w:sz w:val="20"/>
                <w:szCs w:val="20"/>
              </w:rPr>
            </w:pPr>
            <w:r>
              <w:rPr>
                <w:rFonts w:hint="eastAsia"/>
                <w:b/>
                <w:kern w:val="0"/>
                <w:sz w:val="20"/>
                <w:szCs w:val="20"/>
              </w:rPr>
              <w:t>绩效指标（90分）</w:t>
            </w:r>
          </w:p>
        </w:tc>
        <w:tc>
          <w:tcPr>
            <w:tcW w:w="300" w:type="dxa"/>
          </w:tcPr>
          <w:p>
            <w:pPr>
              <w:widowControl/>
              <w:jc w:val="center"/>
              <w:rPr>
                <w:b/>
                <w:kern w:val="0"/>
                <w:sz w:val="20"/>
                <w:szCs w:val="20"/>
              </w:rPr>
            </w:pPr>
            <w:r>
              <w:rPr>
                <w:rFonts w:hint="eastAsia"/>
                <w:b/>
                <w:kern w:val="0"/>
                <w:sz w:val="20"/>
                <w:szCs w:val="20"/>
              </w:rPr>
              <w:t>一级指标</w:t>
            </w:r>
          </w:p>
        </w:tc>
        <w:tc>
          <w:tcPr>
            <w:tcW w:w="11700" w:type="dxa"/>
          </w:tcPr>
          <w:p>
            <w:pPr>
              <w:widowControl/>
              <w:jc w:val="center"/>
              <w:rPr>
                <w:b/>
                <w:kern w:val="0"/>
                <w:sz w:val="20"/>
                <w:szCs w:val="20"/>
              </w:rPr>
            </w:pPr>
            <w:r>
              <w:rPr>
                <w:rFonts w:hint="eastAsia"/>
                <w:b/>
                <w:kern w:val="0"/>
                <w:sz w:val="20"/>
                <w:szCs w:val="20"/>
              </w:rPr>
              <w:t>二级指标</w:t>
            </w:r>
          </w:p>
        </w:tc>
        <w:tc>
          <w:tcPr>
            <w:tcW w:w="2260" w:type="dxa"/>
          </w:tcPr>
          <w:p>
            <w:pPr>
              <w:widowControl/>
              <w:jc w:val="center"/>
              <w:rPr>
                <w:b/>
                <w:kern w:val="0"/>
                <w:sz w:val="20"/>
                <w:szCs w:val="20"/>
              </w:rPr>
            </w:pPr>
            <w:r>
              <w:rPr>
                <w:rFonts w:hint="eastAsia"/>
                <w:b/>
                <w:kern w:val="0"/>
                <w:sz w:val="20"/>
                <w:szCs w:val="20"/>
              </w:rPr>
              <w:t>三级指标</w:t>
            </w:r>
          </w:p>
        </w:tc>
        <w:tc>
          <w:tcPr>
            <w:tcW w:w="2720" w:type="dxa"/>
          </w:tcPr>
          <w:p>
            <w:pPr>
              <w:widowControl/>
              <w:jc w:val="center"/>
              <w:rPr>
                <w:b/>
                <w:kern w:val="0"/>
                <w:sz w:val="20"/>
                <w:szCs w:val="20"/>
              </w:rPr>
            </w:pPr>
            <w:r>
              <w:rPr>
                <w:rFonts w:hint="eastAsia"/>
                <w:b/>
                <w:kern w:val="0"/>
                <w:sz w:val="20"/>
                <w:szCs w:val="20"/>
              </w:rPr>
              <w:t>指标性质</w:t>
            </w:r>
          </w:p>
        </w:tc>
        <w:tc>
          <w:tcPr>
            <w:tcW w:w="1680" w:type="dxa"/>
          </w:tcPr>
          <w:p>
            <w:pPr>
              <w:widowControl/>
              <w:jc w:val="center"/>
              <w:rPr>
                <w:b/>
                <w:kern w:val="0"/>
                <w:sz w:val="20"/>
                <w:szCs w:val="20"/>
              </w:rPr>
            </w:pPr>
            <w:r>
              <w:rPr>
                <w:rFonts w:hint="eastAsia"/>
                <w:b/>
                <w:kern w:val="0"/>
                <w:sz w:val="20"/>
                <w:szCs w:val="20"/>
              </w:rPr>
              <w:t>指标值</w:t>
            </w:r>
          </w:p>
        </w:tc>
        <w:tc>
          <w:tcPr>
            <w:tcW w:w="520" w:type="dxa"/>
          </w:tcPr>
          <w:p>
            <w:pPr>
              <w:widowControl/>
              <w:jc w:val="center"/>
              <w:rPr>
                <w:b/>
                <w:kern w:val="0"/>
                <w:sz w:val="20"/>
                <w:szCs w:val="20"/>
              </w:rPr>
            </w:pPr>
            <w:r>
              <w:rPr>
                <w:rFonts w:hint="eastAsia"/>
                <w:b/>
                <w:kern w:val="0"/>
                <w:sz w:val="20"/>
                <w:szCs w:val="20"/>
              </w:rPr>
              <w:t>度量单位</w:t>
            </w:r>
          </w:p>
        </w:tc>
        <w:tc>
          <w:tcPr>
            <w:tcW w:w="4640" w:type="dxa"/>
          </w:tcPr>
          <w:p>
            <w:pPr>
              <w:widowControl/>
              <w:jc w:val="center"/>
              <w:rPr>
                <w:b/>
                <w:kern w:val="0"/>
                <w:sz w:val="20"/>
                <w:szCs w:val="20"/>
              </w:rPr>
            </w:pPr>
            <w:r>
              <w:rPr>
                <w:rFonts w:hint="eastAsia"/>
                <w:b/>
                <w:kern w:val="0"/>
                <w:sz w:val="20"/>
                <w:szCs w:val="20"/>
              </w:rPr>
              <w:t>完成值</w:t>
            </w:r>
          </w:p>
        </w:tc>
        <w:tc>
          <w:tcPr>
            <w:tcW w:w="3540" w:type="dxa"/>
          </w:tcPr>
          <w:p>
            <w:pPr>
              <w:widowControl/>
              <w:jc w:val="center"/>
              <w:rPr>
                <w:b/>
                <w:kern w:val="0"/>
                <w:sz w:val="20"/>
                <w:szCs w:val="20"/>
              </w:rPr>
            </w:pPr>
            <w:r>
              <w:rPr>
                <w:rFonts w:hint="eastAsia"/>
                <w:b/>
                <w:kern w:val="0"/>
                <w:sz w:val="20"/>
                <w:szCs w:val="20"/>
              </w:rPr>
              <w:t>权重</w:t>
            </w:r>
          </w:p>
        </w:tc>
        <w:tc>
          <w:tcPr>
            <w:tcW w:w="460" w:type="dxa"/>
          </w:tcPr>
          <w:p>
            <w:pPr>
              <w:widowControl/>
              <w:jc w:val="center"/>
              <w:rPr>
                <w:b/>
                <w:kern w:val="0"/>
                <w:sz w:val="20"/>
                <w:szCs w:val="20"/>
              </w:rPr>
            </w:pPr>
            <w:r>
              <w:rPr>
                <w:rFonts w:hint="eastAsia"/>
                <w:b/>
                <w:kern w:val="0"/>
                <w:sz w:val="20"/>
                <w:szCs w:val="20"/>
              </w:rPr>
              <w:t>得分</w:t>
            </w:r>
          </w:p>
        </w:tc>
        <w:tc>
          <w:tcPr>
            <w:tcW w:w="2560" w:type="dxa"/>
          </w:tcPr>
          <w:p>
            <w:pPr>
              <w:widowControl/>
              <w:jc w:val="center"/>
              <w:rPr>
                <w:b/>
                <w:kern w:val="0"/>
                <w:sz w:val="20"/>
                <w:szCs w:val="20"/>
              </w:rPr>
            </w:pPr>
            <w:r>
              <w:rPr>
                <w:rFonts w:hint="eastAsia"/>
                <w:b/>
                <w:kern w:val="0"/>
                <w:sz w:val="20"/>
                <w:szCs w:val="20"/>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vMerge w:val="restart"/>
          </w:tcPr>
          <w:p>
            <w:pPr>
              <w:widowControl/>
              <w:jc w:val="center"/>
              <w:rPr>
                <w:b/>
                <w:kern w:val="0"/>
                <w:sz w:val="20"/>
                <w:szCs w:val="20"/>
              </w:rPr>
            </w:pPr>
            <w:r>
              <w:rPr>
                <w:rFonts w:hint="eastAsia"/>
                <w:b/>
                <w:kern w:val="0"/>
                <w:sz w:val="20"/>
                <w:szCs w:val="20"/>
              </w:rPr>
              <w:t>产出指标</w:t>
            </w:r>
          </w:p>
        </w:tc>
        <w:tc>
          <w:tcPr>
            <w:tcW w:w="11700" w:type="dxa"/>
          </w:tcPr>
          <w:p>
            <w:pPr>
              <w:widowControl/>
              <w:jc w:val="center"/>
              <w:rPr>
                <w:b/>
                <w:kern w:val="0"/>
                <w:sz w:val="20"/>
                <w:szCs w:val="20"/>
              </w:rPr>
            </w:pPr>
            <w:r>
              <w:rPr>
                <w:rFonts w:hint="eastAsia"/>
                <w:b/>
                <w:kern w:val="0"/>
                <w:sz w:val="20"/>
                <w:szCs w:val="20"/>
              </w:rPr>
              <w:t>数量指标</w:t>
            </w:r>
          </w:p>
        </w:tc>
        <w:tc>
          <w:tcPr>
            <w:tcW w:w="2260" w:type="dxa"/>
          </w:tcPr>
          <w:p>
            <w:pPr>
              <w:widowControl/>
              <w:jc w:val="center"/>
              <w:rPr>
                <w:b/>
                <w:kern w:val="0"/>
                <w:sz w:val="20"/>
                <w:szCs w:val="20"/>
              </w:rPr>
            </w:pPr>
            <w:r>
              <w:rPr>
                <w:rFonts w:hint="eastAsia"/>
                <w:b/>
                <w:kern w:val="0"/>
                <w:sz w:val="20"/>
                <w:szCs w:val="20"/>
              </w:rPr>
              <w:t>执法办案区改造工程量</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6500</w:t>
            </w:r>
          </w:p>
        </w:tc>
        <w:tc>
          <w:tcPr>
            <w:tcW w:w="520" w:type="dxa"/>
          </w:tcPr>
          <w:p>
            <w:pPr>
              <w:widowControl/>
              <w:jc w:val="center"/>
              <w:rPr>
                <w:b/>
                <w:kern w:val="0"/>
                <w:sz w:val="20"/>
                <w:szCs w:val="20"/>
              </w:rPr>
            </w:pPr>
            <w:r>
              <w:rPr>
                <w:rFonts w:hint="eastAsia"/>
                <w:b/>
                <w:kern w:val="0"/>
                <w:sz w:val="20"/>
                <w:szCs w:val="20"/>
              </w:rPr>
              <w:t>平方米</w:t>
            </w:r>
          </w:p>
        </w:tc>
        <w:tc>
          <w:tcPr>
            <w:tcW w:w="4640" w:type="dxa"/>
          </w:tcPr>
          <w:p>
            <w:pPr>
              <w:widowControl/>
              <w:jc w:val="center"/>
              <w:rPr>
                <w:b/>
                <w:i/>
                <w:iCs/>
                <w:kern w:val="0"/>
                <w:sz w:val="20"/>
                <w:szCs w:val="20"/>
              </w:rPr>
            </w:pPr>
            <w:r>
              <w:rPr>
                <w:rFonts w:hint="eastAsia"/>
                <w:b/>
                <w:i/>
                <w:iCs/>
                <w:kern w:val="0"/>
                <w:sz w:val="20"/>
                <w:szCs w:val="20"/>
              </w:rPr>
              <w:t>6500</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1700" w:type="dxa"/>
          </w:tcPr>
          <w:p>
            <w:pPr>
              <w:widowControl/>
              <w:jc w:val="center"/>
              <w:rPr>
                <w:b/>
                <w:kern w:val="0"/>
                <w:sz w:val="20"/>
                <w:szCs w:val="20"/>
              </w:rPr>
            </w:pPr>
            <w:r>
              <w:rPr>
                <w:rFonts w:hint="eastAsia"/>
                <w:b/>
                <w:kern w:val="0"/>
                <w:sz w:val="20"/>
                <w:szCs w:val="20"/>
              </w:rPr>
              <w:t>质量指标</w:t>
            </w:r>
          </w:p>
        </w:tc>
        <w:tc>
          <w:tcPr>
            <w:tcW w:w="2260" w:type="dxa"/>
          </w:tcPr>
          <w:p>
            <w:pPr>
              <w:widowControl/>
              <w:jc w:val="center"/>
              <w:rPr>
                <w:b/>
                <w:kern w:val="0"/>
                <w:sz w:val="20"/>
                <w:szCs w:val="20"/>
              </w:rPr>
            </w:pPr>
            <w:r>
              <w:rPr>
                <w:rFonts w:hint="eastAsia"/>
                <w:b/>
                <w:kern w:val="0"/>
                <w:sz w:val="20"/>
                <w:szCs w:val="20"/>
              </w:rPr>
              <w:t>项目验收合格率</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100</w:t>
            </w:r>
          </w:p>
        </w:tc>
        <w:tc>
          <w:tcPr>
            <w:tcW w:w="520" w:type="dxa"/>
          </w:tcPr>
          <w:p>
            <w:pPr>
              <w:widowControl/>
              <w:jc w:val="center"/>
              <w:rPr>
                <w:b/>
                <w:kern w:val="0"/>
                <w:sz w:val="20"/>
                <w:szCs w:val="20"/>
              </w:rPr>
            </w:pPr>
            <w:r>
              <w:rPr>
                <w:rFonts w:hint="eastAsia"/>
                <w:b/>
                <w:kern w:val="0"/>
                <w:sz w:val="20"/>
                <w:szCs w:val="20"/>
              </w:rPr>
              <w:t>%</w:t>
            </w:r>
          </w:p>
        </w:tc>
        <w:tc>
          <w:tcPr>
            <w:tcW w:w="4640" w:type="dxa"/>
          </w:tcPr>
          <w:p>
            <w:pPr>
              <w:widowControl/>
              <w:jc w:val="center"/>
              <w:rPr>
                <w:b/>
                <w:i/>
                <w:iCs/>
                <w:kern w:val="0"/>
                <w:sz w:val="20"/>
                <w:szCs w:val="20"/>
              </w:rPr>
            </w:pPr>
            <w:r>
              <w:rPr>
                <w:rFonts w:hint="eastAsia"/>
                <w:b/>
                <w:i/>
                <w:iCs/>
                <w:kern w:val="0"/>
                <w:sz w:val="20"/>
                <w:szCs w:val="20"/>
              </w:rPr>
              <w:t>100%</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1700" w:type="dxa"/>
          </w:tcPr>
          <w:p>
            <w:pPr>
              <w:widowControl/>
              <w:jc w:val="center"/>
              <w:rPr>
                <w:b/>
                <w:kern w:val="0"/>
                <w:sz w:val="20"/>
                <w:szCs w:val="20"/>
              </w:rPr>
            </w:pPr>
            <w:r>
              <w:rPr>
                <w:rFonts w:hint="eastAsia"/>
                <w:b/>
                <w:kern w:val="0"/>
                <w:sz w:val="20"/>
                <w:szCs w:val="20"/>
              </w:rPr>
              <w:t>时效指标</w:t>
            </w:r>
          </w:p>
        </w:tc>
        <w:tc>
          <w:tcPr>
            <w:tcW w:w="2260" w:type="dxa"/>
          </w:tcPr>
          <w:p>
            <w:pPr>
              <w:widowControl/>
              <w:jc w:val="center"/>
              <w:rPr>
                <w:b/>
                <w:kern w:val="0"/>
                <w:sz w:val="20"/>
                <w:szCs w:val="20"/>
              </w:rPr>
            </w:pPr>
            <w:r>
              <w:rPr>
                <w:rFonts w:hint="eastAsia"/>
                <w:b/>
                <w:kern w:val="0"/>
                <w:sz w:val="20"/>
                <w:szCs w:val="20"/>
              </w:rPr>
              <w:t>完成时间</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1</w:t>
            </w:r>
          </w:p>
        </w:tc>
        <w:tc>
          <w:tcPr>
            <w:tcW w:w="520" w:type="dxa"/>
          </w:tcPr>
          <w:p>
            <w:pPr>
              <w:widowControl/>
              <w:jc w:val="center"/>
              <w:rPr>
                <w:b/>
                <w:kern w:val="0"/>
                <w:sz w:val="20"/>
                <w:szCs w:val="20"/>
              </w:rPr>
            </w:pPr>
            <w:r>
              <w:rPr>
                <w:rFonts w:hint="eastAsia"/>
                <w:b/>
                <w:kern w:val="0"/>
                <w:sz w:val="20"/>
                <w:szCs w:val="20"/>
              </w:rPr>
              <w:t>年</w:t>
            </w:r>
          </w:p>
        </w:tc>
        <w:tc>
          <w:tcPr>
            <w:tcW w:w="4640" w:type="dxa"/>
          </w:tcPr>
          <w:p>
            <w:pPr>
              <w:widowControl/>
              <w:jc w:val="center"/>
              <w:rPr>
                <w:b/>
                <w:i/>
                <w:iCs/>
                <w:kern w:val="0"/>
                <w:sz w:val="20"/>
                <w:szCs w:val="20"/>
              </w:rPr>
            </w:pPr>
            <w:r>
              <w:rPr>
                <w:rFonts w:hint="eastAsia"/>
                <w:b/>
                <w:i/>
                <w:iCs/>
                <w:kern w:val="0"/>
                <w:sz w:val="20"/>
                <w:szCs w:val="20"/>
              </w:rPr>
              <w:t>1</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vMerge w:val="restart"/>
          </w:tcPr>
          <w:p>
            <w:pPr>
              <w:widowControl/>
              <w:jc w:val="center"/>
              <w:rPr>
                <w:b/>
                <w:kern w:val="0"/>
                <w:sz w:val="20"/>
                <w:szCs w:val="20"/>
              </w:rPr>
            </w:pPr>
            <w:r>
              <w:rPr>
                <w:rFonts w:hint="eastAsia"/>
                <w:b/>
                <w:kern w:val="0"/>
                <w:sz w:val="20"/>
                <w:szCs w:val="20"/>
              </w:rPr>
              <w:t>效益指标</w:t>
            </w:r>
          </w:p>
        </w:tc>
        <w:tc>
          <w:tcPr>
            <w:tcW w:w="11700" w:type="dxa"/>
          </w:tcPr>
          <w:p>
            <w:pPr>
              <w:widowControl/>
              <w:jc w:val="center"/>
              <w:rPr>
                <w:b/>
                <w:kern w:val="0"/>
                <w:sz w:val="20"/>
                <w:szCs w:val="20"/>
              </w:rPr>
            </w:pPr>
            <w:r>
              <w:rPr>
                <w:rFonts w:hint="eastAsia"/>
                <w:b/>
                <w:kern w:val="0"/>
                <w:sz w:val="20"/>
                <w:szCs w:val="20"/>
              </w:rPr>
              <w:t>社会效益指标</w:t>
            </w:r>
          </w:p>
        </w:tc>
        <w:tc>
          <w:tcPr>
            <w:tcW w:w="2260" w:type="dxa"/>
          </w:tcPr>
          <w:p>
            <w:pPr>
              <w:widowControl/>
              <w:jc w:val="center"/>
              <w:rPr>
                <w:b/>
                <w:kern w:val="0"/>
                <w:sz w:val="20"/>
                <w:szCs w:val="20"/>
              </w:rPr>
            </w:pPr>
            <w:r>
              <w:rPr>
                <w:rFonts w:hint="eastAsia"/>
                <w:b/>
                <w:kern w:val="0"/>
                <w:sz w:val="20"/>
                <w:szCs w:val="20"/>
              </w:rPr>
              <w:t>完善办案设施，提高管理水平。</w:t>
            </w:r>
          </w:p>
        </w:tc>
        <w:tc>
          <w:tcPr>
            <w:tcW w:w="2720" w:type="dxa"/>
          </w:tcPr>
          <w:p>
            <w:pPr>
              <w:widowControl/>
              <w:jc w:val="center"/>
              <w:rPr>
                <w:b/>
                <w:kern w:val="0"/>
                <w:sz w:val="20"/>
                <w:szCs w:val="20"/>
              </w:rPr>
            </w:pPr>
            <w:r>
              <w:rPr>
                <w:rFonts w:hint="eastAsia"/>
                <w:b/>
                <w:kern w:val="0"/>
                <w:sz w:val="20"/>
                <w:szCs w:val="20"/>
              </w:rPr>
              <w:t>定性</w:t>
            </w:r>
          </w:p>
        </w:tc>
        <w:tc>
          <w:tcPr>
            <w:tcW w:w="1680" w:type="dxa"/>
          </w:tcPr>
          <w:p>
            <w:pPr>
              <w:widowControl/>
              <w:jc w:val="center"/>
              <w:rPr>
                <w:b/>
                <w:kern w:val="0"/>
                <w:sz w:val="20"/>
                <w:szCs w:val="20"/>
              </w:rPr>
            </w:pPr>
            <w:r>
              <w:rPr>
                <w:rFonts w:hint="eastAsia"/>
                <w:b/>
                <w:kern w:val="0"/>
                <w:sz w:val="20"/>
                <w:szCs w:val="20"/>
              </w:rPr>
              <w:t>优</w:t>
            </w:r>
          </w:p>
        </w:tc>
        <w:tc>
          <w:tcPr>
            <w:tcW w:w="520" w:type="dxa"/>
          </w:tcPr>
          <w:p>
            <w:pPr>
              <w:widowControl/>
              <w:jc w:val="center"/>
              <w:rPr>
                <w:b/>
                <w:kern w:val="0"/>
                <w:sz w:val="20"/>
                <w:szCs w:val="20"/>
              </w:rPr>
            </w:pPr>
            <w:r>
              <w:rPr>
                <w:rFonts w:hint="eastAsia"/>
                <w:b/>
                <w:kern w:val="0"/>
                <w:sz w:val="20"/>
                <w:szCs w:val="20"/>
              </w:rPr>
              <w:t>　</w:t>
            </w:r>
          </w:p>
        </w:tc>
        <w:tc>
          <w:tcPr>
            <w:tcW w:w="4640" w:type="dxa"/>
          </w:tcPr>
          <w:p>
            <w:pPr>
              <w:widowControl/>
              <w:jc w:val="center"/>
              <w:rPr>
                <w:b/>
                <w:i/>
                <w:iCs/>
                <w:kern w:val="0"/>
                <w:sz w:val="20"/>
                <w:szCs w:val="20"/>
              </w:rPr>
            </w:pPr>
            <w:r>
              <w:rPr>
                <w:rFonts w:hint="eastAsia"/>
                <w:b/>
                <w:i/>
                <w:iCs/>
                <w:kern w:val="0"/>
                <w:sz w:val="20"/>
                <w:szCs w:val="20"/>
              </w:rPr>
              <w:t>优</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1700" w:type="dxa"/>
          </w:tcPr>
          <w:p>
            <w:pPr>
              <w:widowControl/>
              <w:jc w:val="center"/>
              <w:rPr>
                <w:b/>
                <w:kern w:val="0"/>
                <w:sz w:val="20"/>
                <w:szCs w:val="20"/>
              </w:rPr>
            </w:pPr>
            <w:r>
              <w:rPr>
                <w:rFonts w:hint="eastAsia"/>
                <w:b/>
                <w:kern w:val="0"/>
                <w:sz w:val="20"/>
                <w:szCs w:val="20"/>
              </w:rPr>
              <w:t>可持续影响指标</w:t>
            </w:r>
          </w:p>
        </w:tc>
        <w:tc>
          <w:tcPr>
            <w:tcW w:w="2260" w:type="dxa"/>
          </w:tcPr>
          <w:p>
            <w:pPr>
              <w:widowControl/>
              <w:jc w:val="center"/>
              <w:rPr>
                <w:b/>
                <w:kern w:val="0"/>
                <w:sz w:val="20"/>
                <w:szCs w:val="20"/>
              </w:rPr>
            </w:pPr>
            <w:r>
              <w:rPr>
                <w:rFonts w:hint="eastAsia"/>
                <w:b/>
                <w:kern w:val="0"/>
                <w:sz w:val="20"/>
                <w:szCs w:val="20"/>
              </w:rPr>
              <w:t>保证审查工作安全性。</w:t>
            </w:r>
          </w:p>
        </w:tc>
        <w:tc>
          <w:tcPr>
            <w:tcW w:w="2720" w:type="dxa"/>
          </w:tcPr>
          <w:p>
            <w:pPr>
              <w:widowControl/>
              <w:jc w:val="center"/>
              <w:rPr>
                <w:b/>
                <w:kern w:val="0"/>
                <w:sz w:val="20"/>
                <w:szCs w:val="20"/>
              </w:rPr>
            </w:pPr>
            <w:r>
              <w:rPr>
                <w:rFonts w:hint="eastAsia"/>
                <w:b/>
                <w:kern w:val="0"/>
                <w:sz w:val="20"/>
                <w:szCs w:val="20"/>
              </w:rPr>
              <w:t>定性</w:t>
            </w:r>
          </w:p>
        </w:tc>
        <w:tc>
          <w:tcPr>
            <w:tcW w:w="1680" w:type="dxa"/>
          </w:tcPr>
          <w:p>
            <w:pPr>
              <w:widowControl/>
              <w:jc w:val="center"/>
              <w:rPr>
                <w:b/>
                <w:kern w:val="0"/>
                <w:sz w:val="20"/>
                <w:szCs w:val="20"/>
              </w:rPr>
            </w:pPr>
            <w:r>
              <w:rPr>
                <w:rFonts w:hint="eastAsia"/>
                <w:b/>
                <w:kern w:val="0"/>
                <w:sz w:val="20"/>
                <w:szCs w:val="20"/>
              </w:rPr>
              <w:t>优</w:t>
            </w:r>
          </w:p>
        </w:tc>
        <w:tc>
          <w:tcPr>
            <w:tcW w:w="520" w:type="dxa"/>
          </w:tcPr>
          <w:p>
            <w:pPr>
              <w:widowControl/>
              <w:jc w:val="center"/>
              <w:rPr>
                <w:b/>
                <w:kern w:val="0"/>
                <w:sz w:val="20"/>
                <w:szCs w:val="20"/>
              </w:rPr>
            </w:pPr>
            <w:r>
              <w:rPr>
                <w:rFonts w:hint="eastAsia"/>
                <w:b/>
                <w:kern w:val="0"/>
                <w:sz w:val="20"/>
                <w:szCs w:val="20"/>
              </w:rPr>
              <w:t>　</w:t>
            </w:r>
          </w:p>
        </w:tc>
        <w:tc>
          <w:tcPr>
            <w:tcW w:w="4640" w:type="dxa"/>
          </w:tcPr>
          <w:p>
            <w:pPr>
              <w:widowControl/>
              <w:jc w:val="center"/>
              <w:rPr>
                <w:b/>
                <w:i/>
                <w:iCs/>
                <w:kern w:val="0"/>
                <w:sz w:val="20"/>
                <w:szCs w:val="20"/>
              </w:rPr>
            </w:pPr>
            <w:r>
              <w:rPr>
                <w:rFonts w:hint="eastAsia"/>
                <w:b/>
                <w:i/>
                <w:iCs/>
                <w:kern w:val="0"/>
                <w:sz w:val="20"/>
                <w:szCs w:val="20"/>
              </w:rPr>
              <w:t>优</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成本指标</w:t>
            </w:r>
          </w:p>
        </w:tc>
        <w:tc>
          <w:tcPr>
            <w:tcW w:w="11700" w:type="dxa"/>
          </w:tcPr>
          <w:p>
            <w:pPr>
              <w:widowControl/>
              <w:jc w:val="center"/>
              <w:rPr>
                <w:b/>
                <w:kern w:val="0"/>
                <w:sz w:val="20"/>
                <w:szCs w:val="20"/>
              </w:rPr>
            </w:pPr>
            <w:r>
              <w:rPr>
                <w:rFonts w:hint="eastAsia"/>
                <w:b/>
                <w:kern w:val="0"/>
                <w:sz w:val="20"/>
                <w:szCs w:val="20"/>
              </w:rPr>
              <w:t>经济成本指标</w:t>
            </w:r>
          </w:p>
        </w:tc>
        <w:tc>
          <w:tcPr>
            <w:tcW w:w="2260" w:type="dxa"/>
          </w:tcPr>
          <w:p>
            <w:pPr>
              <w:widowControl/>
              <w:jc w:val="center"/>
              <w:rPr>
                <w:b/>
                <w:kern w:val="0"/>
                <w:sz w:val="20"/>
                <w:szCs w:val="20"/>
              </w:rPr>
            </w:pPr>
            <w:r>
              <w:rPr>
                <w:rFonts w:hint="eastAsia"/>
                <w:b/>
                <w:kern w:val="0"/>
                <w:sz w:val="20"/>
                <w:szCs w:val="20"/>
              </w:rPr>
              <w:t>办案区改造材料等费用</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95</w:t>
            </w:r>
          </w:p>
        </w:tc>
        <w:tc>
          <w:tcPr>
            <w:tcW w:w="520" w:type="dxa"/>
          </w:tcPr>
          <w:p>
            <w:pPr>
              <w:widowControl/>
              <w:jc w:val="center"/>
              <w:rPr>
                <w:b/>
                <w:kern w:val="0"/>
                <w:sz w:val="20"/>
                <w:szCs w:val="20"/>
              </w:rPr>
            </w:pPr>
            <w:r>
              <w:rPr>
                <w:rFonts w:hint="eastAsia"/>
                <w:b/>
                <w:kern w:val="0"/>
                <w:sz w:val="20"/>
                <w:szCs w:val="20"/>
              </w:rPr>
              <w:t>万元</w:t>
            </w:r>
          </w:p>
        </w:tc>
        <w:tc>
          <w:tcPr>
            <w:tcW w:w="4640" w:type="dxa"/>
          </w:tcPr>
          <w:p>
            <w:pPr>
              <w:widowControl/>
              <w:jc w:val="center"/>
              <w:rPr>
                <w:b/>
                <w:i/>
                <w:iCs/>
                <w:kern w:val="0"/>
                <w:sz w:val="20"/>
                <w:szCs w:val="20"/>
              </w:rPr>
            </w:pPr>
            <w:r>
              <w:rPr>
                <w:rFonts w:hint="eastAsia"/>
                <w:b/>
                <w:i/>
                <w:iCs/>
                <w:kern w:val="0"/>
                <w:sz w:val="20"/>
                <w:szCs w:val="20"/>
              </w:rPr>
              <w:t>95</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120" w:type="dxa"/>
            <w:gridSpan w:val="8"/>
          </w:tcPr>
          <w:p>
            <w:pPr>
              <w:widowControl/>
              <w:jc w:val="center"/>
              <w:rPr>
                <w:b/>
                <w:kern w:val="0"/>
                <w:sz w:val="20"/>
                <w:szCs w:val="20"/>
              </w:rPr>
            </w:pPr>
            <w:r>
              <w:rPr>
                <w:rFonts w:hint="eastAsia"/>
                <w:b/>
                <w:kern w:val="0"/>
                <w:sz w:val="20"/>
                <w:szCs w:val="20"/>
              </w:rPr>
              <w:t>合计</w:t>
            </w:r>
          </w:p>
        </w:tc>
        <w:tc>
          <w:tcPr>
            <w:tcW w:w="3540" w:type="dxa"/>
          </w:tcPr>
          <w:p>
            <w:pPr>
              <w:widowControl/>
              <w:jc w:val="center"/>
              <w:rPr>
                <w:b/>
                <w:kern w:val="0"/>
                <w:sz w:val="20"/>
                <w:szCs w:val="20"/>
              </w:rPr>
            </w:pPr>
            <w:r>
              <w:rPr>
                <w:rFonts w:hint="eastAsia"/>
                <w:b/>
                <w:kern w:val="0"/>
                <w:sz w:val="20"/>
                <w:szCs w:val="20"/>
              </w:rPr>
              <w:t>100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kern w:val="0"/>
                <w:sz w:val="20"/>
                <w:szCs w:val="20"/>
              </w:rPr>
            </w:pPr>
            <w:r>
              <w:rPr>
                <w:rFonts w:hint="eastAsia"/>
                <w:b/>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0" w:type="dxa"/>
          </w:tcPr>
          <w:p>
            <w:pPr>
              <w:widowControl/>
              <w:jc w:val="center"/>
              <w:rPr>
                <w:b/>
                <w:kern w:val="0"/>
                <w:sz w:val="20"/>
                <w:szCs w:val="20"/>
              </w:rPr>
            </w:pPr>
            <w:r>
              <w:rPr>
                <w:rFonts w:hint="eastAsia"/>
                <w:b/>
                <w:kern w:val="0"/>
                <w:sz w:val="20"/>
                <w:szCs w:val="20"/>
              </w:rPr>
              <w:t>评价结论</w:t>
            </w:r>
          </w:p>
        </w:tc>
        <w:tc>
          <w:tcPr>
            <w:tcW w:w="30380" w:type="dxa"/>
            <w:gridSpan w:val="10"/>
          </w:tcPr>
          <w:p>
            <w:pPr>
              <w:widowControl/>
              <w:jc w:val="center"/>
              <w:rPr>
                <w:b/>
                <w:i/>
                <w:iCs/>
                <w:kern w:val="0"/>
                <w:sz w:val="20"/>
                <w:szCs w:val="20"/>
              </w:rPr>
            </w:pPr>
            <w:r>
              <w:rPr>
                <w:rFonts w:hint="eastAsia"/>
                <w:b/>
                <w:i/>
                <w:iCs/>
                <w:kern w:val="0"/>
                <w:sz w:val="20"/>
                <w:szCs w:val="20"/>
              </w:rPr>
              <w:t>从评价情况来看，项目的预算资金管理科学合理，使用规范，完成了项目的既定目标，达到了预期使用效果，得分是100分。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00" w:type="dxa"/>
          </w:tcPr>
          <w:p>
            <w:pPr>
              <w:widowControl/>
              <w:jc w:val="center"/>
              <w:rPr>
                <w:b/>
                <w:kern w:val="0"/>
                <w:sz w:val="20"/>
                <w:szCs w:val="20"/>
              </w:rPr>
            </w:pPr>
            <w:r>
              <w:rPr>
                <w:rFonts w:hint="eastAsia"/>
                <w:b/>
                <w:kern w:val="0"/>
                <w:sz w:val="20"/>
                <w:szCs w:val="20"/>
              </w:rPr>
              <w:t>存在问题</w:t>
            </w:r>
          </w:p>
        </w:tc>
        <w:tc>
          <w:tcPr>
            <w:tcW w:w="30380" w:type="dxa"/>
            <w:gridSpan w:val="10"/>
          </w:tcPr>
          <w:p>
            <w:pPr>
              <w:widowControl/>
              <w:jc w:val="center"/>
              <w:rPr>
                <w:b/>
                <w:i/>
                <w:iCs/>
                <w:kern w:val="0"/>
                <w:sz w:val="20"/>
                <w:szCs w:val="20"/>
              </w:rPr>
            </w:pPr>
            <w:r>
              <w:rPr>
                <w:rFonts w:hint="eastAsia"/>
                <w:b/>
                <w:i/>
                <w:iCs/>
                <w:kern w:val="0"/>
                <w:sz w:val="20"/>
                <w:szCs w:val="2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00" w:type="dxa"/>
          </w:tcPr>
          <w:p>
            <w:pPr>
              <w:widowControl/>
              <w:jc w:val="center"/>
              <w:rPr>
                <w:b/>
                <w:kern w:val="0"/>
                <w:sz w:val="20"/>
                <w:szCs w:val="20"/>
              </w:rPr>
            </w:pPr>
            <w:r>
              <w:rPr>
                <w:rFonts w:hint="eastAsia"/>
                <w:b/>
                <w:kern w:val="0"/>
                <w:sz w:val="20"/>
                <w:szCs w:val="20"/>
              </w:rPr>
              <w:t>改进措施</w:t>
            </w:r>
          </w:p>
        </w:tc>
        <w:tc>
          <w:tcPr>
            <w:tcW w:w="30380" w:type="dxa"/>
            <w:gridSpan w:val="10"/>
          </w:tcPr>
          <w:p>
            <w:pPr>
              <w:widowControl/>
              <w:jc w:val="center"/>
              <w:rPr>
                <w:b/>
                <w:i/>
                <w:iCs/>
                <w:kern w:val="0"/>
                <w:sz w:val="20"/>
                <w:szCs w:val="20"/>
              </w:rPr>
            </w:pPr>
            <w:r>
              <w:rPr>
                <w:rFonts w:hint="eastAsia"/>
                <w:b/>
                <w:i/>
                <w:iCs/>
                <w:kern w:val="0"/>
                <w:sz w:val="20"/>
                <w:szCs w:val="20"/>
              </w:rPr>
              <w:t>无。</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617"/>
        <w:gridCol w:w="4103"/>
        <w:gridCol w:w="1208"/>
        <w:gridCol w:w="1123"/>
        <w:gridCol w:w="947"/>
        <w:gridCol w:w="449"/>
        <w:gridCol w:w="2113"/>
        <w:gridCol w:w="1459"/>
        <w:gridCol w:w="430"/>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30680" w:type="dxa"/>
            <w:gridSpan w:val="11"/>
          </w:tcPr>
          <w:p>
            <w:pPr>
              <w:widowControl/>
              <w:jc w:val="center"/>
              <w:rPr>
                <w:b/>
                <w:bCs/>
                <w:kern w:val="0"/>
                <w:sz w:val="20"/>
                <w:szCs w:val="20"/>
              </w:rPr>
            </w:pPr>
            <w:r>
              <w:rPr>
                <w:rFonts w:hint="eastAsia"/>
                <w:b/>
                <w:bCs/>
                <w:kern w:val="0"/>
                <w:sz w:val="20"/>
                <w:szCs w:val="20"/>
              </w:rPr>
              <w:t>部门预算项目支出绩效自评表（2023年度）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0" w:type="dxa"/>
            <w:gridSpan w:val="2"/>
          </w:tcPr>
          <w:p>
            <w:pPr>
              <w:widowControl/>
              <w:jc w:val="center"/>
              <w:rPr>
                <w:b/>
                <w:kern w:val="0"/>
                <w:sz w:val="20"/>
                <w:szCs w:val="20"/>
              </w:rPr>
            </w:pPr>
            <w:r>
              <w:rPr>
                <w:rFonts w:hint="eastAsia"/>
                <w:b/>
                <w:kern w:val="0"/>
                <w:sz w:val="20"/>
                <w:szCs w:val="20"/>
              </w:rPr>
              <w:t>项目名称</w:t>
            </w:r>
          </w:p>
        </w:tc>
        <w:tc>
          <w:tcPr>
            <w:tcW w:w="30080" w:type="dxa"/>
            <w:gridSpan w:val="9"/>
          </w:tcPr>
          <w:p>
            <w:pPr>
              <w:widowControl/>
              <w:jc w:val="center"/>
              <w:rPr>
                <w:b/>
                <w:kern w:val="0"/>
                <w:sz w:val="20"/>
                <w:szCs w:val="20"/>
              </w:rPr>
            </w:pPr>
            <w:r>
              <w:rPr>
                <w:rFonts w:hint="eastAsia"/>
                <w:b/>
                <w:kern w:val="0"/>
                <w:sz w:val="20"/>
                <w:szCs w:val="20"/>
              </w:rPr>
              <w:t>51080023T000008398034-电梯采购项目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00" w:type="dxa"/>
            <w:gridSpan w:val="2"/>
          </w:tcPr>
          <w:p>
            <w:pPr>
              <w:widowControl/>
              <w:jc w:val="center"/>
              <w:rPr>
                <w:b/>
                <w:kern w:val="0"/>
                <w:sz w:val="20"/>
                <w:szCs w:val="20"/>
              </w:rPr>
            </w:pPr>
            <w:r>
              <w:rPr>
                <w:rFonts w:hint="eastAsia"/>
                <w:b/>
                <w:kern w:val="0"/>
                <w:sz w:val="20"/>
                <w:szCs w:val="20"/>
              </w:rPr>
              <w:t>主管部门</w:t>
            </w:r>
          </w:p>
        </w:tc>
        <w:tc>
          <w:tcPr>
            <w:tcW w:w="18880" w:type="dxa"/>
            <w:gridSpan w:val="5"/>
          </w:tcPr>
          <w:p>
            <w:pPr>
              <w:widowControl/>
              <w:jc w:val="center"/>
              <w:rPr>
                <w:b/>
                <w:kern w:val="0"/>
                <w:sz w:val="20"/>
                <w:szCs w:val="20"/>
              </w:rPr>
            </w:pPr>
            <w:r>
              <w:rPr>
                <w:rFonts w:hint="eastAsia"/>
                <w:b/>
                <w:kern w:val="0"/>
                <w:sz w:val="20"/>
                <w:szCs w:val="20"/>
              </w:rPr>
              <w:t>广元市公安局交通警察支队部门</w:t>
            </w:r>
          </w:p>
        </w:tc>
        <w:tc>
          <w:tcPr>
            <w:tcW w:w="4640" w:type="dxa"/>
          </w:tcPr>
          <w:p>
            <w:pPr>
              <w:widowControl/>
              <w:jc w:val="center"/>
              <w:rPr>
                <w:b/>
                <w:kern w:val="0"/>
                <w:sz w:val="20"/>
                <w:szCs w:val="20"/>
              </w:rPr>
            </w:pPr>
            <w:r>
              <w:rPr>
                <w:b/>
                <w:kern w:val="0"/>
                <w:sz w:val="20"/>
                <w:szCs w:val="20"/>
              </w:rPr>
              <w:t>实施单位 （盖章）</w:t>
            </w:r>
          </w:p>
        </w:tc>
        <w:tc>
          <w:tcPr>
            <w:tcW w:w="6560" w:type="dxa"/>
            <w:gridSpan w:val="3"/>
          </w:tcPr>
          <w:p>
            <w:pPr>
              <w:widowControl/>
              <w:jc w:val="center"/>
              <w:rPr>
                <w:b/>
                <w:kern w:val="0"/>
                <w:sz w:val="20"/>
                <w:szCs w:val="20"/>
              </w:rPr>
            </w:pPr>
            <w:r>
              <w:rPr>
                <w:rFonts w:hint="eastAsia"/>
                <w:b/>
                <w:kern w:val="0"/>
                <w:sz w:val="20"/>
                <w:szCs w:val="20"/>
              </w:rPr>
              <w:t>广元市公安局交通警察支队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00" w:type="dxa"/>
            <w:vMerge w:val="restart"/>
          </w:tcPr>
          <w:p>
            <w:pPr>
              <w:widowControl/>
              <w:jc w:val="center"/>
              <w:rPr>
                <w:b/>
                <w:kern w:val="0"/>
                <w:sz w:val="20"/>
                <w:szCs w:val="20"/>
              </w:rPr>
            </w:pPr>
            <w:r>
              <w:rPr>
                <w:rFonts w:hint="eastAsia"/>
                <w:b/>
                <w:kern w:val="0"/>
                <w:sz w:val="20"/>
                <w:szCs w:val="20"/>
              </w:rPr>
              <w:t>项目基本情况</w:t>
            </w:r>
          </w:p>
        </w:tc>
        <w:tc>
          <w:tcPr>
            <w:tcW w:w="300" w:type="dxa"/>
            <w:vMerge w:val="restart"/>
          </w:tcPr>
          <w:p>
            <w:pPr>
              <w:widowControl/>
              <w:jc w:val="center"/>
              <w:rPr>
                <w:b/>
                <w:kern w:val="0"/>
                <w:sz w:val="20"/>
                <w:szCs w:val="20"/>
              </w:rPr>
            </w:pPr>
            <w:r>
              <w:rPr>
                <w:rFonts w:hint="eastAsia"/>
                <w:b/>
                <w:kern w:val="0"/>
                <w:sz w:val="20"/>
                <w:szCs w:val="20"/>
              </w:rPr>
              <w:t>1.项目年度目标完成情况</w:t>
            </w:r>
          </w:p>
        </w:tc>
        <w:tc>
          <w:tcPr>
            <w:tcW w:w="18880" w:type="dxa"/>
            <w:gridSpan w:val="5"/>
          </w:tcPr>
          <w:p>
            <w:pPr>
              <w:widowControl/>
              <w:jc w:val="center"/>
              <w:rPr>
                <w:b/>
                <w:kern w:val="0"/>
                <w:sz w:val="20"/>
                <w:szCs w:val="20"/>
              </w:rPr>
            </w:pPr>
            <w:r>
              <w:rPr>
                <w:rFonts w:hint="eastAsia"/>
                <w:b/>
                <w:kern w:val="0"/>
                <w:sz w:val="20"/>
                <w:szCs w:val="20"/>
              </w:rPr>
              <w:t>项目年度目标</w:t>
            </w:r>
          </w:p>
        </w:tc>
        <w:tc>
          <w:tcPr>
            <w:tcW w:w="11200" w:type="dxa"/>
            <w:gridSpan w:val="4"/>
          </w:tcPr>
          <w:p>
            <w:pPr>
              <w:widowControl/>
              <w:jc w:val="center"/>
              <w:rPr>
                <w:b/>
                <w:kern w:val="0"/>
                <w:sz w:val="20"/>
                <w:szCs w:val="20"/>
              </w:rPr>
            </w:pPr>
            <w:r>
              <w:rPr>
                <w:b/>
                <w:kern w:val="0"/>
                <w:sz w:val="20"/>
                <w:szCs w:val="20"/>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8880" w:type="dxa"/>
            <w:gridSpan w:val="5"/>
          </w:tcPr>
          <w:p>
            <w:pPr>
              <w:widowControl/>
              <w:jc w:val="center"/>
              <w:rPr>
                <w:b/>
                <w:kern w:val="0"/>
                <w:sz w:val="20"/>
                <w:szCs w:val="20"/>
              </w:rPr>
            </w:pPr>
            <w:r>
              <w:rPr>
                <w:rFonts w:hint="eastAsia"/>
                <w:b/>
                <w:kern w:val="0"/>
                <w:sz w:val="20"/>
                <w:szCs w:val="20"/>
              </w:rPr>
              <w:t>对一大队及三大队办公用房加装电梯。</w:t>
            </w:r>
          </w:p>
        </w:tc>
        <w:tc>
          <w:tcPr>
            <w:tcW w:w="11200" w:type="dxa"/>
            <w:gridSpan w:val="4"/>
          </w:tcPr>
          <w:p>
            <w:pPr>
              <w:widowControl/>
              <w:jc w:val="center"/>
              <w:rPr>
                <w:b/>
                <w:kern w:val="0"/>
                <w:sz w:val="20"/>
                <w:szCs w:val="20"/>
              </w:rPr>
            </w:pPr>
            <w:r>
              <w:rPr>
                <w:b/>
                <w:kern w:val="0"/>
                <w:sz w:val="20"/>
                <w:szCs w:val="20"/>
              </w:rPr>
              <w:t>电梯加装项目按时完成，改善了工作环境。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2.项目实施内容及过程概述</w:t>
            </w:r>
          </w:p>
        </w:tc>
        <w:tc>
          <w:tcPr>
            <w:tcW w:w="30080" w:type="dxa"/>
            <w:gridSpan w:val="9"/>
          </w:tcPr>
          <w:p>
            <w:pPr>
              <w:widowControl/>
              <w:jc w:val="center"/>
              <w:rPr>
                <w:b/>
                <w:kern w:val="0"/>
                <w:sz w:val="20"/>
                <w:szCs w:val="20"/>
              </w:rPr>
            </w:pPr>
            <w:r>
              <w:rPr>
                <w:rFonts w:hint="eastAsia"/>
                <w:b/>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restart"/>
          </w:tcPr>
          <w:p>
            <w:pPr>
              <w:widowControl/>
              <w:jc w:val="center"/>
              <w:rPr>
                <w:b/>
                <w:kern w:val="0"/>
                <w:sz w:val="20"/>
                <w:szCs w:val="20"/>
              </w:rPr>
            </w:pPr>
            <w:r>
              <w:rPr>
                <w:rFonts w:hint="eastAsia"/>
                <w:b/>
                <w:kern w:val="0"/>
                <w:sz w:val="20"/>
                <w:szCs w:val="20"/>
              </w:rPr>
              <w:t>预算执行情况（10分）</w:t>
            </w:r>
          </w:p>
        </w:tc>
        <w:tc>
          <w:tcPr>
            <w:tcW w:w="300" w:type="dxa"/>
          </w:tcPr>
          <w:p>
            <w:pPr>
              <w:widowControl/>
              <w:jc w:val="center"/>
              <w:rPr>
                <w:b/>
                <w:kern w:val="0"/>
                <w:sz w:val="20"/>
                <w:szCs w:val="20"/>
              </w:rPr>
            </w:pPr>
            <w:r>
              <w:rPr>
                <w:rFonts w:hint="eastAsia"/>
                <w:b/>
                <w:kern w:val="0"/>
                <w:sz w:val="20"/>
                <w:szCs w:val="20"/>
              </w:rPr>
              <w:t>年度预算数（万元）</w:t>
            </w:r>
          </w:p>
        </w:tc>
        <w:tc>
          <w:tcPr>
            <w:tcW w:w="11700" w:type="dxa"/>
          </w:tcPr>
          <w:p>
            <w:pPr>
              <w:widowControl/>
              <w:jc w:val="center"/>
              <w:rPr>
                <w:b/>
                <w:kern w:val="0"/>
                <w:sz w:val="20"/>
                <w:szCs w:val="20"/>
              </w:rPr>
            </w:pPr>
            <w:r>
              <w:rPr>
                <w:rFonts w:hint="eastAsia"/>
                <w:b/>
                <w:kern w:val="0"/>
                <w:sz w:val="20"/>
                <w:szCs w:val="20"/>
              </w:rPr>
              <w:t>年初预算</w:t>
            </w:r>
          </w:p>
        </w:tc>
        <w:tc>
          <w:tcPr>
            <w:tcW w:w="2260" w:type="dxa"/>
          </w:tcPr>
          <w:p>
            <w:pPr>
              <w:widowControl/>
              <w:jc w:val="center"/>
              <w:rPr>
                <w:b/>
                <w:kern w:val="0"/>
                <w:sz w:val="20"/>
                <w:szCs w:val="20"/>
              </w:rPr>
            </w:pPr>
            <w:r>
              <w:rPr>
                <w:rFonts w:hint="eastAsia"/>
                <w:b/>
                <w:kern w:val="0"/>
                <w:sz w:val="20"/>
                <w:szCs w:val="20"/>
              </w:rPr>
              <w:t>调整后预算数</w:t>
            </w:r>
          </w:p>
        </w:tc>
        <w:tc>
          <w:tcPr>
            <w:tcW w:w="4920" w:type="dxa"/>
            <w:gridSpan w:val="3"/>
          </w:tcPr>
          <w:p>
            <w:pPr>
              <w:widowControl/>
              <w:jc w:val="center"/>
              <w:rPr>
                <w:b/>
                <w:kern w:val="0"/>
                <w:sz w:val="20"/>
                <w:szCs w:val="20"/>
              </w:rPr>
            </w:pPr>
            <w:r>
              <w:rPr>
                <w:rFonts w:hint="eastAsia"/>
                <w:b/>
                <w:kern w:val="0"/>
                <w:sz w:val="20"/>
                <w:szCs w:val="20"/>
              </w:rPr>
              <w:t>预算执行数</w:t>
            </w:r>
          </w:p>
        </w:tc>
        <w:tc>
          <w:tcPr>
            <w:tcW w:w="4640" w:type="dxa"/>
          </w:tcPr>
          <w:p>
            <w:pPr>
              <w:widowControl/>
              <w:jc w:val="center"/>
              <w:rPr>
                <w:b/>
                <w:kern w:val="0"/>
                <w:sz w:val="20"/>
                <w:szCs w:val="20"/>
              </w:rPr>
            </w:pPr>
            <w:r>
              <w:rPr>
                <w:rFonts w:hint="eastAsia"/>
                <w:b/>
                <w:kern w:val="0"/>
                <w:sz w:val="20"/>
                <w:szCs w:val="20"/>
              </w:rPr>
              <w:t>预算执行率</w:t>
            </w:r>
          </w:p>
        </w:tc>
        <w:tc>
          <w:tcPr>
            <w:tcW w:w="3540" w:type="dxa"/>
          </w:tcPr>
          <w:p>
            <w:pPr>
              <w:widowControl/>
              <w:jc w:val="center"/>
              <w:rPr>
                <w:b/>
                <w:kern w:val="0"/>
                <w:sz w:val="20"/>
                <w:szCs w:val="20"/>
              </w:rPr>
            </w:pPr>
            <w:r>
              <w:rPr>
                <w:rFonts w:hint="eastAsia"/>
                <w:b/>
                <w:kern w:val="0"/>
                <w:sz w:val="20"/>
                <w:szCs w:val="20"/>
              </w:rPr>
              <w:t>权重</w:t>
            </w:r>
          </w:p>
        </w:tc>
        <w:tc>
          <w:tcPr>
            <w:tcW w:w="460" w:type="dxa"/>
          </w:tcPr>
          <w:p>
            <w:pPr>
              <w:widowControl/>
              <w:jc w:val="center"/>
              <w:rPr>
                <w:b/>
                <w:kern w:val="0"/>
                <w:sz w:val="20"/>
                <w:szCs w:val="20"/>
              </w:rPr>
            </w:pPr>
            <w:r>
              <w:rPr>
                <w:rFonts w:hint="eastAsia"/>
                <w:b/>
                <w:kern w:val="0"/>
                <w:sz w:val="20"/>
                <w:szCs w:val="20"/>
              </w:rPr>
              <w:t>得分</w:t>
            </w:r>
          </w:p>
        </w:tc>
        <w:tc>
          <w:tcPr>
            <w:tcW w:w="2560" w:type="dxa"/>
          </w:tcPr>
          <w:p>
            <w:pPr>
              <w:widowControl/>
              <w:jc w:val="center"/>
              <w:rPr>
                <w:b/>
                <w:kern w:val="0"/>
                <w:sz w:val="20"/>
                <w:szCs w:val="20"/>
              </w:rPr>
            </w:pPr>
            <w:r>
              <w:rPr>
                <w:rFonts w:hint="eastAsia"/>
                <w:b/>
                <w:kern w:val="0"/>
                <w:sz w:val="20"/>
                <w:szCs w:val="20"/>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总额</w:t>
            </w:r>
          </w:p>
        </w:tc>
        <w:tc>
          <w:tcPr>
            <w:tcW w:w="11700" w:type="dxa"/>
          </w:tcPr>
          <w:p>
            <w:pPr>
              <w:widowControl/>
              <w:jc w:val="center"/>
              <w:rPr>
                <w:b/>
                <w:kern w:val="0"/>
                <w:sz w:val="20"/>
                <w:szCs w:val="20"/>
              </w:rPr>
            </w:pPr>
            <w:r>
              <w:rPr>
                <w:rFonts w:hint="eastAsia"/>
                <w:b/>
                <w:kern w:val="0"/>
                <w:sz w:val="20"/>
                <w:szCs w:val="20"/>
              </w:rPr>
              <w:t>62.80</w:t>
            </w:r>
          </w:p>
        </w:tc>
        <w:tc>
          <w:tcPr>
            <w:tcW w:w="2260" w:type="dxa"/>
          </w:tcPr>
          <w:p>
            <w:pPr>
              <w:widowControl/>
              <w:jc w:val="center"/>
              <w:rPr>
                <w:b/>
                <w:kern w:val="0"/>
                <w:sz w:val="20"/>
                <w:szCs w:val="20"/>
              </w:rPr>
            </w:pPr>
            <w:r>
              <w:rPr>
                <w:rFonts w:hint="eastAsia"/>
                <w:b/>
                <w:kern w:val="0"/>
                <w:sz w:val="20"/>
                <w:szCs w:val="20"/>
              </w:rPr>
              <w:t>62.80</w:t>
            </w:r>
          </w:p>
        </w:tc>
        <w:tc>
          <w:tcPr>
            <w:tcW w:w="4920" w:type="dxa"/>
            <w:gridSpan w:val="3"/>
          </w:tcPr>
          <w:p>
            <w:pPr>
              <w:widowControl/>
              <w:jc w:val="center"/>
              <w:rPr>
                <w:b/>
                <w:kern w:val="0"/>
                <w:sz w:val="20"/>
                <w:szCs w:val="20"/>
              </w:rPr>
            </w:pPr>
            <w:r>
              <w:rPr>
                <w:rFonts w:hint="eastAsia"/>
                <w:b/>
                <w:kern w:val="0"/>
                <w:sz w:val="20"/>
                <w:szCs w:val="20"/>
              </w:rPr>
              <w:t>62.80</w:t>
            </w:r>
          </w:p>
        </w:tc>
        <w:tc>
          <w:tcPr>
            <w:tcW w:w="4640" w:type="dxa"/>
          </w:tcPr>
          <w:p>
            <w:pPr>
              <w:widowControl/>
              <w:jc w:val="center"/>
              <w:rPr>
                <w:b/>
                <w:kern w:val="0"/>
                <w:sz w:val="20"/>
                <w:szCs w:val="20"/>
              </w:rPr>
            </w:pPr>
            <w:r>
              <w:rPr>
                <w:rFonts w:hint="eastAsia"/>
                <w:b/>
                <w:kern w:val="0"/>
                <w:sz w:val="20"/>
                <w:szCs w:val="20"/>
              </w:rPr>
              <w:t>100.00%</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vMerge w:val="restart"/>
          </w:tcPr>
          <w:p>
            <w:pPr>
              <w:widowControl/>
              <w:jc w:val="center"/>
              <w:rPr>
                <w:b/>
                <w:i/>
                <w:iCs/>
                <w:kern w:val="0"/>
                <w:sz w:val="20"/>
                <w:szCs w:val="20"/>
              </w:rPr>
            </w:pPr>
            <w:r>
              <w:rPr>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其中：财政资金</w:t>
            </w:r>
          </w:p>
        </w:tc>
        <w:tc>
          <w:tcPr>
            <w:tcW w:w="11700" w:type="dxa"/>
          </w:tcPr>
          <w:p>
            <w:pPr>
              <w:widowControl/>
              <w:jc w:val="center"/>
              <w:rPr>
                <w:b/>
                <w:kern w:val="0"/>
                <w:sz w:val="20"/>
                <w:szCs w:val="20"/>
              </w:rPr>
            </w:pPr>
            <w:r>
              <w:rPr>
                <w:rFonts w:hint="eastAsia"/>
                <w:b/>
                <w:kern w:val="0"/>
                <w:sz w:val="20"/>
                <w:szCs w:val="20"/>
              </w:rPr>
              <w:t>62.80</w:t>
            </w:r>
          </w:p>
        </w:tc>
        <w:tc>
          <w:tcPr>
            <w:tcW w:w="2260" w:type="dxa"/>
          </w:tcPr>
          <w:p>
            <w:pPr>
              <w:widowControl/>
              <w:jc w:val="center"/>
              <w:rPr>
                <w:b/>
                <w:kern w:val="0"/>
                <w:sz w:val="20"/>
                <w:szCs w:val="20"/>
              </w:rPr>
            </w:pPr>
            <w:r>
              <w:rPr>
                <w:rFonts w:hint="eastAsia"/>
                <w:b/>
                <w:kern w:val="0"/>
                <w:sz w:val="20"/>
                <w:szCs w:val="20"/>
              </w:rPr>
              <w:t>62.80</w:t>
            </w:r>
          </w:p>
        </w:tc>
        <w:tc>
          <w:tcPr>
            <w:tcW w:w="4920" w:type="dxa"/>
            <w:gridSpan w:val="3"/>
          </w:tcPr>
          <w:p>
            <w:pPr>
              <w:widowControl/>
              <w:jc w:val="center"/>
              <w:rPr>
                <w:b/>
                <w:kern w:val="0"/>
                <w:sz w:val="20"/>
                <w:szCs w:val="20"/>
              </w:rPr>
            </w:pPr>
            <w:r>
              <w:rPr>
                <w:rFonts w:hint="eastAsia"/>
                <w:b/>
                <w:kern w:val="0"/>
                <w:sz w:val="20"/>
                <w:szCs w:val="20"/>
              </w:rPr>
              <w:t>62.80</w:t>
            </w:r>
          </w:p>
        </w:tc>
        <w:tc>
          <w:tcPr>
            <w:tcW w:w="4640" w:type="dxa"/>
          </w:tcPr>
          <w:p>
            <w:pPr>
              <w:widowControl/>
              <w:jc w:val="center"/>
              <w:rPr>
                <w:b/>
                <w:kern w:val="0"/>
                <w:sz w:val="20"/>
                <w:szCs w:val="20"/>
              </w:rPr>
            </w:pPr>
            <w:r>
              <w:rPr>
                <w:rFonts w:hint="eastAsia"/>
                <w:b/>
                <w:kern w:val="0"/>
                <w:sz w:val="20"/>
                <w:szCs w:val="20"/>
              </w:rPr>
              <w:t>100.00%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财政专户管理资金</w:t>
            </w:r>
          </w:p>
        </w:tc>
        <w:tc>
          <w:tcPr>
            <w:tcW w:w="11700" w:type="dxa"/>
          </w:tcPr>
          <w:p>
            <w:pPr>
              <w:widowControl/>
              <w:jc w:val="center"/>
              <w:rPr>
                <w:b/>
                <w:kern w:val="0"/>
                <w:sz w:val="20"/>
                <w:szCs w:val="20"/>
              </w:rPr>
            </w:pPr>
            <w:r>
              <w:rPr>
                <w:rFonts w:hint="eastAsia"/>
                <w:b/>
                <w:kern w:val="0"/>
                <w:sz w:val="20"/>
                <w:szCs w:val="20"/>
              </w:rPr>
              <w:t>0.00</w:t>
            </w:r>
          </w:p>
        </w:tc>
        <w:tc>
          <w:tcPr>
            <w:tcW w:w="2260" w:type="dxa"/>
          </w:tcPr>
          <w:p>
            <w:pPr>
              <w:widowControl/>
              <w:jc w:val="center"/>
              <w:rPr>
                <w:b/>
                <w:kern w:val="0"/>
                <w:sz w:val="20"/>
                <w:szCs w:val="20"/>
              </w:rPr>
            </w:pPr>
            <w:r>
              <w:rPr>
                <w:rFonts w:hint="eastAsia"/>
                <w:b/>
                <w:kern w:val="0"/>
                <w:sz w:val="20"/>
                <w:szCs w:val="20"/>
              </w:rPr>
              <w:t>0.00</w:t>
            </w:r>
          </w:p>
        </w:tc>
        <w:tc>
          <w:tcPr>
            <w:tcW w:w="4920" w:type="dxa"/>
            <w:gridSpan w:val="3"/>
          </w:tcPr>
          <w:p>
            <w:pPr>
              <w:widowControl/>
              <w:jc w:val="center"/>
              <w:rPr>
                <w:b/>
                <w:kern w:val="0"/>
                <w:sz w:val="20"/>
                <w:szCs w:val="20"/>
              </w:rPr>
            </w:pPr>
            <w:r>
              <w:rPr>
                <w:rFonts w:hint="eastAsia"/>
                <w:b/>
                <w:kern w:val="0"/>
                <w:sz w:val="20"/>
                <w:szCs w:val="20"/>
              </w:rPr>
              <w:t>0.00</w:t>
            </w:r>
          </w:p>
        </w:tc>
        <w:tc>
          <w:tcPr>
            <w:tcW w:w="4640" w:type="dxa"/>
          </w:tcPr>
          <w:p>
            <w:pPr>
              <w:widowControl/>
              <w:jc w:val="center"/>
              <w:rPr>
                <w:b/>
                <w:kern w:val="0"/>
                <w:sz w:val="20"/>
                <w:szCs w:val="20"/>
              </w:rPr>
            </w:pPr>
            <w:r>
              <w:rPr>
                <w:rFonts w:hint="eastAsia"/>
                <w:b/>
                <w:kern w:val="0"/>
                <w:sz w:val="20"/>
                <w:szCs w:val="20"/>
              </w:rPr>
              <w:t>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单位资金</w:t>
            </w:r>
          </w:p>
        </w:tc>
        <w:tc>
          <w:tcPr>
            <w:tcW w:w="11700" w:type="dxa"/>
          </w:tcPr>
          <w:p>
            <w:pPr>
              <w:widowControl/>
              <w:jc w:val="center"/>
              <w:rPr>
                <w:b/>
                <w:kern w:val="0"/>
                <w:sz w:val="20"/>
                <w:szCs w:val="20"/>
              </w:rPr>
            </w:pPr>
            <w:r>
              <w:rPr>
                <w:rFonts w:hint="eastAsia"/>
                <w:b/>
                <w:kern w:val="0"/>
                <w:sz w:val="20"/>
                <w:szCs w:val="20"/>
              </w:rPr>
              <w:t>0.00</w:t>
            </w:r>
          </w:p>
        </w:tc>
        <w:tc>
          <w:tcPr>
            <w:tcW w:w="2260" w:type="dxa"/>
          </w:tcPr>
          <w:p>
            <w:pPr>
              <w:widowControl/>
              <w:jc w:val="center"/>
              <w:rPr>
                <w:b/>
                <w:kern w:val="0"/>
                <w:sz w:val="20"/>
                <w:szCs w:val="20"/>
              </w:rPr>
            </w:pPr>
            <w:r>
              <w:rPr>
                <w:rFonts w:hint="eastAsia"/>
                <w:b/>
                <w:kern w:val="0"/>
                <w:sz w:val="20"/>
                <w:szCs w:val="20"/>
              </w:rPr>
              <w:t>0.00</w:t>
            </w:r>
          </w:p>
        </w:tc>
        <w:tc>
          <w:tcPr>
            <w:tcW w:w="4920" w:type="dxa"/>
            <w:gridSpan w:val="3"/>
          </w:tcPr>
          <w:p>
            <w:pPr>
              <w:widowControl/>
              <w:jc w:val="center"/>
              <w:rPr>
                <w:b/>
                <w:kern w:val="0"/>
                <w:sz w:val="20"/>
                <w:szCs w:val="20"/>
              </w:rPr>
            </w:pPr>
            <w:r>
              <w:rPr>
                <w:rFonts w:hint="eastAsia"/>
                <w:b/>
                <w:kern w:val="0"/>
                <w:sz w:val="20"/>
                <w:szCs w:val="20"/>
              </w:rPr>
              <w:t>0.00</w:t>
            </w:r>
          </w:p>
        </w:tc>
        <w:tc>
          <w:tcPr>
            <w:tcW w:w="4640" w:type="dxa"/>
          </w:tcPr>
          <w:p>
            <w:pPr>
              <w:widowControl/>
              <w:jc w:val="center"/>
              <w:rPr>
                <w:b/>
                <w:kern w:val="0"/>
                <w:sz w:val="20"/>
                <w:szCs w:val="20"/>
              </w:rPr>
            </w:pPr>
            <w:r>
              <w:rPr>
                <w:rFonts w:hint="eastAsia"/>
                <w:b/>
                <w:kern w:val="0"/>
                <w:sz w:val="20"/>
                <w:szCs w:val="20"/>
              </w:rPr>
              <w:t>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其他资金</w:t>
            </w:r>
          </w:p>
        </w:tc>
        <w:tc>
          <w:tcPr>
            <w:tcW w:w="11700" w:type="dxa"/>
          </w:tcPr>
          <w:p>
            <w:pPr>
              <w:widowControl/>
              <w:jc w:val="center"/>
              <w:rPr>
                <w:b/>
                <w:i/>
                <w:iCs/>
                <w:kern w:val="0"/>
                <w:sz w:val="20"/>
                <w:szCs w:val="20"/>
              </w:rPr>
            </w:pPr>
            <w:r>
              <w:rPr>
                <w:rFonts w:hint="eastAsia"/>
                <w:b/>
                <w:i/>
                <w:iCs/>
                <w:kern w:val="0"/>
                <w:sz w:val="20"/>
                <w:szCs w:val="20"/>
              </w:rPr>
              <w:t>　</w:t>
            </w:r>
          </w:p>
        </w:tc>
        <w:tc>
          <w:tcPr>
            <w:tcW w:w="2260" w:type="dxa"/>
          </w:tcPr>
          <w:p>
            <w:pPr>
              <w:widowControl/>
              <w:jc w:val="center"/>
              <w:rPr>
                <w:b/>
                <w:i/>
                <w:iCs/>
                <w:kern w:val="0"/>
                <w:sz w:val="20"/>
                <w:szCs w:val="20"/>
              </w:rPr>
            </w:pPr>
            <w:r>
              <w:rPr>
                <w:rFonts w:hint="eastAsia"/>
                <w:b/>
                <w:i/>
                <w:iCs/>
                <w:kern w:val="0"/>
                <w:sz w:val="20"/>
                <w:szCs w:val="20"/>
              </w:rPr>
              <w:t>　</w:t>
            </w:r>
          </w:p>
        </w:tc>
        <w:tc>
          <w:tcPr>
            <w:tcW w:w="4920" w:type="dxa"/>
            <w:gridSpan w:val="3"/>
          </w:tcPr>
          <w:p>
            <w:pPr>
              <w:widowControl/>
              <w:jc w:val="center"/>
              <w:rPr>
                <w:b/>
                <w:i/>
                <w:iCs/>
                <w:kern w:val="0"/>
                <w:sz w:val="20"/>
                <w:szCs w:val="20"/>
              </w:rPr>
            </w:pPr>
            <w:r>
              <w:rPr>
                <w:rFonts w:hint="eastAsia"/>
                <w:b/>
                <w:i/>
                <w:iCs/>
                <w:kern w:val="0"/>
                <w:sz w:val="20"/>
                <w:szCs w:val="20"/>
              </w:rPr>
              <w:t>　</w:t>
            </w:r>
          </w:p>
        </w:tc>
        <w:tc>
          <w:tcPr>
            <w:tcW w:w="4640" w:type="dxa"/>
          </w:tcPr>
          <w:p>
            <w:pPr>
              <w:widowControl/>
              <w:jc w:val="center"/>
              <w:rPr>
                <w:b/>
                <w:i/>
                <w:iCs/>
                <w:kern w:val="0"/>
                <w:sz w:val="20"/>
                <w:szCs w:val="20"/>
              </w:rPr>
            </w:pPr>
            <w:r>
              <w:rPr>
                <w:rFonts w:hint="eastAsia"/>
                <w:b/>
                <w:i/>
                <w:iCs/>
                <w:kern w:val="0"/>
                <w:sz w:val="20"/>
                <w:szCs w:val="20"/>
              </w:rPr>
              <w:t>　</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restart"/>
          </w:tcPr>
          <w:p>
            <w:pPr>
              <w:widowControl/>
              <w:jc w:val="center"/>
              <w:rPr>
                <w:b/>
                <w:kern w:val="0"/>
                <w:sz w:val="20"/>
                <w:szCs w:val="20"/>
              </w:rPr>
            </w:pPr>
            <w:r>
              <w:rPr>
                <w:rFonts w:hint="eastAsia"/>
                <w:b/>
                <w:kern w:val="0"/>
                <w:sz w:val="20"/>
                <w:szCs w:val="20"/>
              </w:rPr>
              <w:t>绩效指标（90分）</w:t>
            </w:r>
          </w:p>
        </w:tc>
        <w:tc>
          <w:tcPr>
            <w:tcW w:w="300" w:type="dxa"/>
          </w:tcPr>
          <w:p>
            <w:pPr>
              <w:widowControl/>
              <w:jc w:val="center"/>
              <w:rPr>
                <w:b/>
                <w:kern w:val="0"/>
                <w:sz w:val="20"/>
                <w:szCs w:val="20"/>
              </w:rPr>
            </w:pPr>
            <w:r>
              <w:rPr>
                <w:rFonts w:hint="eastAsia"/>
                <w:b/>
                <w:kern w:val="0"/>
                <w:sz w:val="20"/>
                <w:szCs w:val="20"/>
              </w:rPr>
              <w:t>一级指标</w:t>
            </w:r>
          </w:p>
        </w:tc>
        <w:tc>
          <w:tcPr>
            <w:tcW w:w="11700" w:type="dxa"/>
          </w:tcPr>
          <w:p>
            <w:pPr>
              <w:widowControl/>
              <w:jc w:val="center"/>
              <w:rPr>
                <w:b/>
                <w:kern w:val="0"/>
                <w:sz w:val="20"/>
                <w:szCs w:val="20"/>
              </w:rPr>
            </w:pPr>
            <w:r>
              <w:rPr>
                <w:rFonts w:hint="eastAsia"/>
                <w:b/>
                <w:kern w:val="0"/>
                <w:sz w:val="20"/>
                <w:szCs w:val="20"/>
              </w:rPr>
              <w:t>二级指标</w:t>
            </w:r>
          </w:p>
        </w:tc>
        <w:tc>
          <w:tcPr>
            <w:tcW w:w="2260" w:type="dxa"/>
          </w:tcPr>
          <w:p>
            <w:pPr>
              <w:widowControl/>
              <w:jc w:val="center"/>
              <w:rPr>
                <w:b/>
                <w:kern w:val="0"/>
                <w:sz w:val="20"/>
                <w:szCs w:val="20"/>
              </w:rPr>
            </w:pPr>
            <w:r>
              <w:rPr>
                <w:rFonts w:hint="eastAsia"/>
                <w:b/>
                <w:kern w:val="0"/>
                <w:sz w:val="20"/>
                <w:szCs w:val="20"/>
              </w:rPr>
              <w:t>三级指标</w:t>
            </w:r>
          </w:p>
        </w:tc>
        <w:tc>
          <w:tcPr>
            <w:tcW w:w="2720" w:type="dxa"/>
          </w:tcPr>
          <w:p>
            <w:pPr>
              <w:widowControl/>
              <w:jc w:val="center"/>
              <w:rPr>
                <w:b/>
                <w:kern w:val="0"/>
                <w:sz w:val="20"/>
                <w:szCs w:val="20"/>
              </w:rPr>
            </w:pPr>
            <w:r>
              <w:rPr>
                <w:rFonts w:hint="eastAsia"/>
                <w:b/>
                <w:kern w:val="0"/>
                <w:sz w:val="20"/>
                <w:szCs w:val="20"/>
              </w:rPr>
              <w:t>指标性质</w:t>
            </w:r>
          </w:p>
        </w:tc>
        <w:tc>
          <w:tcPr>
            <w:tcW w:w="1680" w:type="dxa"/>
          </w:tcPr>
          <w:p>
            <w:pPr>
              <w:widowControl/>
              <w:jc w:val="center"/>
              <w:rPr>
                <w:b/>
                <w:kern w:val="0"/>
                <w:sz w:val="20"/>
                <w:szCs w:val="20"/>
              </w:rPr>
            </w:pPr>
            <w:r>
              <w:rPr>
                <w:rFonts w:hint="eastAsia"/>
                <w:b/>
                <w:kern w:val="0"/>
                <w:sz w:val="20"/>
                <w:szCs w:val="20"/>
              </w:rPr>
              <w:t>指标值</w:t>
            </w:r>
          </w:p>
        </w:tc>
        <w:tc>
          <w:tcPr>
            <w:tcW w:w="520" w:type="dxa"/>
          </w:tcPr>
          <w:p>
            <w:pPr>
              <w:widowControl/>
              <w:jc w:val="center"/>
              <w:rPr>
                <w:b/>
                <w:kern w:val="0"/>
                <w:sz w:val="20"/>
                <w:szCs w:val="20"/>
              </w:rPr>
            </w:pPr>
            <w:r>
              <w:rPr>
                <w:rFonts w:hint="eastAsia"/>
                <w:b/>
                <w:kern w:val="0"/>
                <w:sz w:val="20"/>
                <w:szCs w:val="20"/>
              </w:rPr>
              <w:t>度量单位</w:t>
            </w:r>
          </w:p>
        </w:tc>
        <w:tc>
          <w:tcPr>
            <w:tcW w:w="4640" w:type="dxa"/>
          </w:tcPr>
          <w:p>
            <w:pPr>
              <w:widowControl/>
              <w:jc w:val="center"/>
              <w:rPr>
                <w:b/>
                <w:kern w:val="0"/>
                <w:sz w:val="20"/>
                <w:szCs w:val="20"/>
              </w:rPr>
            </w:pPr>
            <w:r>
              <w:rPr>
                <w:rFonts w:hint="eastAsia"/>
                <w:b/>
                <w:kern w:val="0"/>
                <w:sz w:val="20"/>
                <w:szCs w:val="20"/>
              </w:rPr>
              <w:t>完成值</w:t>
            </w:r>
          </w:p>
        </w:tc>
        <w:tc>
          <w:tcPr>
            <w:tcW w:w="3540" w:type="dxa"/>
          </w:tcPr>
          <w:p>
            <w:pPr>
              <w:widowControl/>
              <w:jc w:val="center"/>
              <w:rPr>
                <w:b/>
                <w:kern w:val="0"/>
                <w:sz w:val="20"/>
                <w:szCs w:val="20"/>
              </w:rPr>
            </w:pPr>
            <w:r>
              <w:rPr>
                <w:rFonts w:hint="eastAsia"/>
                <w:b/>
                <w:kern w:val="0"/>
                <w:sz w:val="20"/>
                <w:szCs w:val="20"/>
              </w:rPr>
              <w:t>权重</w:t>
            </w:r>
          </w:p>
        </w:tc>
        <w:tc>
          <w:tcPr>
            <w:tcW w:w="460" w:type="dxa"/>
          </w:tcPr>
          <w:p>
            <w:pPr>
              <w:widowControl/>
              <w:jc w:val="center"/>
              <w:rPr>
                <w:b/>
                <w:kern w:val="0"/>
                <w:sz w:val="20"/>
                <w:szCs w:val="20"/>
              </w:rPr>
            </w:pPr>
            <w:r>
              <w:rPr>
                <w:rFonts w:hint="eastAsia"/>
                <w:b/>
                <w:kern w:val="0"/>
                <w:sz w:val="20"/>
                <w:szCs w:val="20"/>
              </w:rPr>
              <w:t>得分</w:t>
            </w:r>
          </w:p>
        </w:tc>
        <w:tc>
          <w:tcPr>
            <w:tcW w:w="2560" w:type="dxa"/>
          </w:tcPr>
          <w:p>
            <w:pPr>
              <w:widowControl/>
              <w:jc w:val="center"/>
              <w:rPr>
                <w:b/>
                <w:kern w:val="0"/>
                <w:sz w:val="20"/>
                <w:szCs w:val="20"/>
              </w:rPr>
            </w:pPr>
            <w:r>
              <w:rPr>
                <w:rFonts w:hint="eastAsia"/>
                <w:b/>
                <w:kern w:val="0"/>
                <w:sz w:val="20"/>
                <w:szCs w:val="20"/>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restart"/>
          </w:tcPr>
          <w:p>
            <w:pPr>
              <w:widowControl/>
              <w:jc w:val="center"/>
              <w:rPr>
                <w:b/>
                <w:kern w:val="0"/>
                <w:sz w:val="20"/>
                <w:szCs w:val="20"/>
              </w:rPr>
            </w:pPr>
            <w:r>
              <w:rPr>
                <w:rFonts w:hint="eastAsia"/>
                <w:b/>
                <w:kern w:val="0"/>
                <w:sz w:val="20"/>
                <w:szCs w:val="20"/>
              </w:rPr>
              <w:t>产出指标</w:t>
            </w:r>
          </w:p>
        </w:tc>
        <w:tc>
          <w:tcPr>
            <w:tcW w:w="11700" w:type="dxa"/>
          </w:tcPr>
          <w:p>
            <w:pPr>
              <w:widowControl/>
              <w:jc w:val="center"/>
              <w:rPr>
                <w:b/>
                <w:kern w:val="0"/>
                <w:sz w:val="20"/>
                <w:szCs w:val="20"/>
              </w:rPr>
            </w:pPr>
            <w:r>
              <w:rPr>
                <w:rFonts w:hint="eastAsia"/>
                <w:b/>
                <w:kern w:val="0"/>
                <w:sz w:val="20"/>
                <w:szCs w:val="20"/>
              </w:rPr>
              <w:t>数量指标</w:t>
            </w:r>
          </w:p>
        </w:tc>
        <w:tc>
          <w:tcPr>
            <w:tcW w:w="2260" w:type="dxa"/>
          </w:tcPr>
          <w:p>
            <w:pPr>
              <w:widowControl/>
              <w:jc w:val="center"/>
              <w:rPr>
                <w:b/>
                <w:kern w:val="0"/>
                <w:sz w:val="20"/>
                <w:szCs w:val="20"/>
              </w:rPr>
            </w:pPr>
            <w:r>
              <w:rPr>
                <w:rFonts w:hint="eastAsia"/>
                <w:b/>
                <w:kern w:val="0"/>
                <w:sz w:val="20"/>
                <w:szCs w:val="20"/>
              </w:rPr>
              <w:t>采购电梯</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2</w:t>
            </w:r>
          </w:p>
        </w:tc>
        <w:tc>
          <w:tcPr>
            <w:tcW w:w="520" w:type="dxa"/>
          </w:tcPr>
          <w:p>
            <w:pPr>
              <w:widowControl/>
              <w:jc w:val="center"/>
              <w:rPr>
                <w:b/>
                <w:kern w:val="0"/>
                <w:sz w:val="20"/>
                <w:szCs w:val="20"/>
              </w:rPr>
            </w:pPr>
            <w:r>
              <w:rPr>
                <w:rFonts w:hint="eastAsia"/>
                <w:b/>
                <w:kern w:val="0"/>
                <w:sz w:val="20"/>
                <w:szCs w:val="20"/>
              </w:rPr>
              <w:t>部</w:t>
            </w:r>
          </w:p>
        </w:tc>
        <w:tc>
          <w:tcPr>
            <w:tcW w:w="4640" w:type="dxa"/>
          </w:tcPr>
          <w:p>
            <w:pPr>
              <w:widowControl/>
              <w:jc w:val="center"/>
              <w:rPr>
                <w:b/>
                <w:i/>
                <w:iCs/>
                <w:kern w:val="0"/>
                <w:sz w:val="20"/>
                <w:szCs w:val="20"/>
              </w:rPr>
            </w:pPr>
            <w:r>
              <w:rPr>
                <w:rFonts w:hint="eastAsia"/>
                <w:b/>
                <w:i/>
                <w:iCs/>
                <w:kern w:val="0"/>
                <w:sz w:val="20"/>
                <w:szCs w:val="20"/>
              </w:rPr>
              <w:t>2</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1700" w:type="dxa"/>
          </w:tcPr>
          <w:p>
            <w:pPr>
              <w:widowControl/>
              <w:jc w:val="center"/>
              <w:rPr>
                <w:b/>
                <w:kern w:val="0"/>
                <w:sz w:val="20"/>
                <w:szCs w:val="20"/>
              </w:rPr>
            </w:pPr>
            <w:r>
              <w:rPr>
                <w:rFonts w:hint="eastAsia"/>
                <w:b/>
                <w:kern w:val="0"/>
                <w:sz w:val="20"/>
                <w:szCs w:val="20"/>
              </w:rPr>
              <w:t>质量指标</w:t>
            </w:r>
          </w:p>
        </w:tc>
        <w:tc>
          <w:tcPr>
            <w:tcW w:w="2260" w:type="dxa"/>
          </w:tcPr>
          <w:p>
            <w:pPr>
              <w:widowControl/>
              <w:jc w:val="center"/>
              <w:rPr>
                <w:b/>
                <w:kern w:val="0"/>
                <w:sz w:val="20"/>
                <w:szCs w:val="20"/>
              </w:rPr>
            </w:pPr>
            <w:r>
              <w:rPr>
                <w:rFonts w:hint="eastAsia"/>
                <w:b/>
                <w:kern w:val="0"/>
                <w:sz w:val="20"/>
                <w:szCs w:val="20"/>
              </w:rPr>
              <w:t>采购电梯相关质量符合标准，验收合格。</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100</w:t>
            </w:r>
          </w:p>
        </w:tc>
        <w:tc>
          <w:tcPr>
            <w:tcW w:w="520" w:type="dxa"/>
          </w:tcPr>
          <w:p>
            <w:pPr>
              <w:widowControl/>
              <w:jc w:val="center"/>
              <w:rPr>
                <w:b/>
                <w:kern w:val="0"/>
                <w:sz w:val="20"/>
                <w:szCs w:val="20"/>
              </w:rPr>
            </w:pPr>
            <w:r>
              <w:rPr>
                <w:rFonts w:hint="eastAsia"/>
                <w:b/>
                <w:kern w:val="0"/>
                <w:sz w:val="20"/>
                <w:szCs w:val="20"/>
              </w:rPr>
              <w:t>%</w:t>
            </w:r>
          </w:p>
        </w:tc>
        <w:tc>
          <w:tcPr>
            <w:tcW w:w="4640" w:type="dxa"/>
          </w:tcPr>
          <w:p>
            <w:pPr>
              <w:widowControl/>
              <w:jc w:val="center"/>
              <w:rPr>
                <w:b/>
                <w:i/>
                <w:iCs/>
                <w:kern w:val="0"/>
                <w:sz w:val="20"/>
                <w:szCs w:val="20"/>
              </w:rPr>
            </w:pPr>
            <w:r>
              <w:rPr>
                <w:rFonts w:hint="eastAsia"/>
                <w:b/>
                <w:i/>
                <w:iCs/>
                <w:kern w:val="0"/>
                <w:sz w:val="20"/>
                <w:szCs w:val="20"/>
              </w:rPr>
              <w:t>100%</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1700" w:type="dxa"/>
          </w:tcPr>
          <w:p>
            <w:pPr>
              <w:widowControl/>
              <w:jc w:val="center"/>
              <w:rPr>
                <w:b/>
                <w:kern w:val="0"/>
                <w:sz w:val="20"/>
                <w:szCs w:val="20"/>
              </w:rPr>
            </w:pPr>
            <w:r>
              <w:rPr>
                <w:rFonts w:hint="eastAsia"/>
                <w:b/>
                <w:kern w:val="0"/>
                <w:sz w:val="20"/>
                <w:szCs w:val="20"/>
              </w:rPr>
              <w:t>时效指标</w:t>
            </w:r>
          </w:p>
        </w:tc>
        <w:tc>
          <w:tcPr>
            <w:tcW w:w="2260" w:type="dxa"/>
          </w:tcPr>
          <w:p>
            <w:pPr>
              <w:widowControl/>
              <w:jc w:val="center"/>
              <w:rPr>
                <w:b/>
                <w:kern w:val="0"/>
                <w:sz w:val="20"/>
                <w:szCs w:val="20"/>
              </w:rPr>
            </w:pPr>
            <w:r>
              <w:rPr>
                <w:rFonts w:hint="eastAsia"/>
                <w:b/>
                <w:kern w:val="0"/>
                <w:sz w:val="20"/>
                <w:szCs w:val="20"/>
              </w:rPr>
              <w:t>完成时间</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1</w:t>
            </w:r>
          </w:p>
        </w:tc>
        <w:tc>
          <w:tcPr>
            <w:tcW w:w="520" w:type="dxa"/>
          </w:tcPr>
          <w:p>
            <w:pPr>
              <w:widowControl/>
              <w:jc w:val="center"/>
              <w:rPr>
                <w:b/>
                <w:kern w:val="0"/>
                <w:sz w:val="20"/>
                <w:szCs w:val="20"/>
              </w:rPr>
            </w:pPr>
            <w:r>
              <w:rPr>
                <w:rFonts w:hint="eastAsia"/>
                <w:b/>
                <w:kern w:val="0"/>
                <w:sz w:val="20"/>
                <w:szCs w:val="20"/>
              </w:rPr>
              <w:t>年</w:t>
            </w:r>
          </w:p>
        </w:tc>
        <w:tc>
          <w:tcPr>
            <w:tcW w:w="4640" w:type="dxa"/>
          </w:tcPr>
          <w:p>
            <w:pPr>
              <w:widowControl/>
              <w:jc w:val="center"/>
              <w:rPr>
                <w:b/>
                <w:i/>
                <w:iCs/>
                <w:kern w:val="0"/>
                <w:sz w:val="20"/>
                <w:szCs w:val="20"/>
              </w:rPr>
            </w:pPr>
            <w:r>
              <w:rPr>
                <w:rFonts w:hint="eastAsia"/>
                <w:b/>
                <w:i/>
                <w:iCs/>
                <w:kern w:val="0"/>
                <w:sz w:val="20"/>
                <w:szCs w:val="20"/>
              </w:rPr>
              <w:t>1</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效益指标</w:t>
            </w:r>
          </w:p>
        </w:tc>
        <w:tc>
          <w:tcPr>
            <w:tcW w:w="11700" w:type="dxa"/>
          </w:tcPr>
          <w:p>
            <w:pPr>
              <w:widowControl/>
              <w:jc w:val="center"/>
              <w:rPr>
                <w:b/>
                <w:kern w:val="0"/>
                <w:sz w:val="20"/>
                <w:szCs w:val="20"/>
              </w:rPr>
            </w:pPr>
            <w:r>
              <w:rPr>
                <w:rFonts w:hint="eastAsia"/>
                <w:b/>
                <w:kern w:val="0"/>
                <w:sz w:val="20"/>
                <w:szCs w:val="20"/>
              </w:rPr>
              <w:t>社会效益指标</w:t>
            </w:r>
          </w:p>
        </w:tc>
        <w:tc>
          <w:tcPr>
            <w:tcW w:w="2260" w:type="dxa"/>
          </w:tcPr>
          <w:p>
            <w:pPr>
              <w:widowControl/>
              <w:jc w:val="center"/>
              <w:rPr>
                <w:b/>
                <w:kern w:val="0"/>
                <w:sz w:val="20"/>
                <w:szCs w:val="20"/>
              </w:rPr>
            </w:pPr>
            <w:r>
              <w:rPr>
                <w:rFonts w:hint="eastAsia"/>
                <w:b/>
                <w:kern w:val="0"/>
                <w:sz w:val="20"/>
                <w:szCs w:val="20"/>
              </w:rPr>
              <w:t>改善办公环境，提升工作效率</w:t>
            </w:r>
          </w:p>
        </w:tc>
        <w:tc>
          <w:tcPr>
            <w:tcW w:w="2720" w:type="dxa"/>
          </w:tcPr>
          <w:p>
            <w:pPr>
              <w:widowControl/>
              <w:jc w:val="center"/>
              <w:rPr>
                <w:b/>
                <w:kern w:val="0"/>
                <w:sz w:val="20"/>
                <w:szCs w:val="20"/>
              </w:rPr>
            </w:pPr>
            <w:r>
              <w:rPr>
                <w:rFonts w:hint="eastAsia"/>
                <w:b/>
                <w:kern w:val="0"/>
                <w:sz w:val="20"/>
                <w:szCs w:val="20"/>
              </w:rPr>
              <w:t>定性</w:t>
            </w:r>
          </w:p>
        </w:tc>
        <w:tc>
          <w:tcPr>
            <w:tcW w:w="1680" w:type="dxa"/>
          </w:tcPr>
          <w:p>
            <w:pPr>
              <w:widowControl/>
              <w:jc w:val="center"/>
              <w:rPr>
                <w:b/>
                <w:kern w:val="0"/>
                <w:sz w:val="20"/>
                <w:szCs w:val="20"/>
              </w:rPr>
            </w:pPr>
            <w:r>
              <w:rPr>
                <w:rFonts w:hint="eastAsia"/>
                <w:b/>
                <w:kern w:val="0"/>
                <w:sz w:val="20"/>
                <w:szCs w:val="20"/>
              </w:rPr>
              <w:t>优</w:t>
            </w:r>
          </w:p>
        </w:tc>
        <w:tc>
          <w:tcPr>
            <w:tcW w:w="520" w:type="dxa"/>
          </w:tcPr>
          <w:p>
            <w:pPr>
              <w:widowControl/>
              <w:jc w:val="center"/>
              <w:rPr>
                <w:b/>
                <w:kern w:val="0"/>
                <w:sz w:val="20"/>
                <w:szCs w:val="20"/>
              </w:rPr>
            </w:pPr>
            <w:r>
              <w:rPr>
                <w:rFonts w:hint="eastAsia"/>
                <w:b/>
                <w:kern w:val="0"/>
                <w:sz w:val="20"/>
                <w:szCs w:val="20"/>
              </w:rPr>
              <w:t>　</w:t>
            </w:r>
          </w:p>
        </w:tc>
        <w:tc>
          <w:tcPr>
            <w:tcW w:w="4640" w:type="dxa"/>
          </w:tcPr>
          <w:p>
            <w:pPr>
              <w:widowControl/>
              <w:jc w:val="center"/>
              <w:rPr>
                <w:b/>
                <w:i/>
                <w:iCs/>
                <w:kern w:val="0"/>
                <w:sz w:val="20"/>
                <w:szCs w:val="20"/>
              </w:rPr>
            </w:pPr>
            <w:r>
              <w:rPr>
                <w:rFonts w:hint="eastAsia"/>
                <w:b/>
                <w:i/>
                <w:iCs/>
                <w:kern w:val="0"/>
                <w:sz w:val="20"/>
                <w:szCs w:val="20"/>
              </w:rPr>
              <w:t>优</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满意度指标</w:t>
            </w:r>
          </w:p>
        </w:tc>
        <w:tc>
          <w:tcPr>
            <w:tcW w:w="11700" w:type="dxa"/>
          </w:tcPr>
          <w:p>
            <w:pPr>
              <w:widowControl/>
              <w:jc w:val="center"/>
              <w:rPr>
                <w:b/>
                <w:kern w:val="0"/>
                <w:sz w:val="20"/>
                <w:szCs w:val="20"/>
              </w:rPr>
            </w:pPr>
            <w:r>
              <w:rPr>
                <w:rFonts w:hint="eastAsia"/>
                <w:b/>
                <w:kern w:val="0"/>
                <w:sz w:val="20"/>
                <w:szCs w:val="20"/>
              </w:rPr>
              <w:t>服务对象满意度指标</w:t>
            </w:r>
          </w:p>
        </w:tc>
        <w:tc>
          <w:tcPr>
            <w:tcW w:w="2260" w:type="dxa"/>
          </w:tcPr>
          <w:p>
            <w:pPr>
              <w:widowControl/>
              <w:jc w:val="center"/>
              <w:rPr>
                <w:b/>
                <w:kern w:val="0"/>
                <w:sz w:val="20"/>
                <w:szCs w:val="20"/>
              </w:rPr>
            </w:pPr>
            <w:r>
              <w:rPr>
                <w:rFonts w:hint="eastAsia"/>
                <w:b/>
                <w:kern w:val="0"/>
                <w:sz w:val="20"/>
                <w:szCs w:val="20"/>
              </w:rPr>
              <w:t>电梯使用者满意度</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95</w:t>
            </w:r>
          </w:p>
        </w:tc>
        <w:tc>
          <w:tcPr>
            <w:tcW w:w="520" w:type="dxa"/>
          </w:tcPr>
          <w:p>
            <w:pPr>
              <w:widowControl/>
              <w:jc w:val="center"/>
              <w:rPr>
                <w:b/>
                <w:kern w:val="0"/>
                <w:sz w:val="20"/>
                <w:szCs w:val="20"/>
              </w:rPr>
            </w:pPr>
            <w:r>
              <w:rPr>
                <w:rFonts w:hint="eastAsia"/>
                <w:b/>
                <w:kern w:val="0"/>
                <w:sz w:val="20"/>
                <w:szCs w:val="20"/>
              </w:rPr>
              <w:t>%</w:t>
            </w:r>
          </w:p>
        </w:tc>
        <w:tc>
          <w:tcPr>
            <w:tcW w:w="4640" w:type="dxa"/>
          </w:tcPr>
          <w:p>
            <w:pPr>
              <w:widowControl/>
              <w:jc w:val="center"/>
              <w:rPr>
                <w:b/>
                <w:i/>
                <w:iCs/>
                <w:kern w:val="0"/>
                <w:sz w:val="20"/>
                <w:szCs w:val="20"/>
              </w:rPr>
            </w:pPr>
            <w:r>
              <w:rPr>
                <w:rFonts w:hint="eastAsia"/>
                <w:b/>
                <w:i/>
                <w:iCs/>
                <w:kern w:val="0"/>
                <w:sz w:val="20"/>
                <w:szCs w:val="20"/>
              </w:rPr>
              <w:t>95%</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成本指标</w:t>
            </w:r>
          </w:p>
        </w:tc>
        <w:tc>
          <w:tcPr>
            <w:tcW w:w="11700" w:type="dxa"/>
          </w:tcPr>
          <w:p>
            <w:pPr>
              <w:widowControl/>
              <w:jc w:val="center"/>
              <w:rPr>
                <w:b/>
                <w:kern w:val="0"/>
                <w:sz w:val="20"/>
                <w:szCs w:val="20"/>
              </w:rPr>
            </w:pPr>
            <w:r>
              <w:rPr>
                <w:rFonts w:hint="eastAsia"/>
                <w:b/>
                <w:kern w:val="0"/>
                <w:sz w:val="20"/>
                <w:szCs w:val="20"/>
              </w:rPr>
              <w:t>经济成本指标</w:t>
            </w:r>
          </w:p>
        </w:tc>
        <w:tc>
          <w:tcPr>
            <w:tcW w:w="2260" w:type="dxa"/>
          </w:tcPr>
          <w:p>
            <w:pPr>
              <w:widowControl/>
              <w:jc w:val="center"/>
              <w:rPr>
                <w:b/>
                <w:kern w:val="0"/>
                <w:sz w:val="20"/>
                <w:szCs w:val="20"/>
              </w:rPr>
            </w:pPr>
            <w:r>
              <w:rPr>
                <w:rFonts w:hint="eastAsia"/>
                <w:b/>
                <w:kern w:val="0"/>
                <w:sz w:val="20"/>
                <w:szCs w:val="20"/>
              </w:rPr>
              <w:t>电梯采购</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62.8</w:t>
            </w:r>
          </w:p>
        </w:tc>
        <w:tc>
          <w:tcPr>
            <w:tcW w:w="520" w:type="dxa"/>
          </w:tcPr>
          <w:p>
            <w:pPr>
              <w:widowControl/>
              <w:jc w:val="center"/>
              <w:rPr>
                <w:b/>
                <w:kern w:val="0"/>
                <w:sz w:val="20"/>
                <w:szCs w:val="20"/>
              </w:rPr>
            </w:pPr>
            <w:r>
              <w:rPr>
                <w:rFonts w:hint="eastAsia"/>
                <w:b/>
                <w:kern w:val="0"/>
                <w:sz w:val="20"/>
                <w:szCs w:val="20"/>
              </w:rPr>
              <w:t>万元</w:t>
            </w:r>
          </w:p>
        </w:tc>
        <w:tc>
          <w:tcPr>
            <w:tcW w:w="4640" w:type="dxa"/>
          </w:tcPr>
          <w:p>
            <w:pPr>
              <w:widowControl/>
              <w:jc w:val="center"/>
              <w:rPr>
                <w:b/>
                <w:i/>
                <w:iCs/>
                <w:kern w:val="0"/>
                <w:sz w:val="20"/>
                <w:szCs w:val="20"/>
              </w:rPr>
            </w:pPr>
            <w:r>
              <w:rPr>
                <w:rFonts w:hint="eastAsia"/>
                <w:b/>
                <w:i/>
                <w:iCs/>
                <w:kern w:val="0"/>
                <w:sz w:val="20"/>
                <w:szCs w:val="20"/>
              </w:rPr>
              <w:t>62.8</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120" w:type="dxa"/>
            <w:gridSpan w:val="8"/>
          </w:tcPr>
          <w:p>
            <w:pPr>
              <w:widowControl/>
              <w:jc w:val="center"/>
              <w:rPr>
                <w:b/>
                <w:kern w:val="0"/>
                <w:sz w:val="20"/>
                <w:szCs w:val="20"/>
              </w:rPr>
            </w:pPr>
            <w:r>
              <w:rPr>
                <w:rFonts w:hint="eastAsia"/>
                <w:b/>
                <w:kern w:val="0"/>
                <w:sz w:val="20"/>
                <w:szCs w:val="20"/>
              </w:rPr>
              <w:t>合计</w:t>
            </w:r>
          </w:p>
        </w:tc>
        <w:tc>
          <w:tcPr>
            <w:tcW w:w="3540" w:type="dxa"/>
          </w:tcPr>
          <w:p>
            <w:pPr>
              <w:widowControl/>
              <w:jc w:val="center"/>
              <w:rPr>
                <w:b/>
                <w:kern w:val="0"/>
                <w:sz w:val="20"/>
                <w:szCs w:val="20"/>
              </w:rPr>
            </w:pPr>
            <w:r>
              <w:rPr>
                <w:rFonts w:hint="eastAsia"/>
                <w:b/>
                <w:kern w:val="0"/>
                <w:sz w:val="20"/>
                <w:szCs w:val="20"/>
              </w:rPr>
              <w:t>100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kern w:val="0"/>
                <w:sz w:val="20"/>
                <w:szCs w:val="20"/>
              </w:rPr>
            </w:pPr>
            <w:r>
              <w:rPr>
                <w:rFonts w:hint="eastAsia"/>
                <w:b/>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0" w:type="dxa"/>
          </w:tcPr>
          <w:p>
            <w:pPr>
              <w:widowControl/>
              <w:jc w:val="center"/>
              <w:rPr>
                <w:b/>
                <w:kern w:val="0"/>
                <w:sz w:val="20"/>
                <w:szCs w:val="20"/>
              </w:rPr>
            </w:pPr>
            <w:r>
              <w:rPr>
                <w:rFonts w:hint="eastAsia"/>
                <w:b/>
                <w:kern w:val="0"/>
                <w:sz w:val="20"/>
                <w:szCs w:val="20"/>
              </w:rPr>
              <w:t>评价结论</w:t>
            </w:r>
          </w:p>
        </w:tc>
        <w:tc>
          <w:tcPr>
            <w:tcW w:w="30380" w:type="dxa"/>
            <w:gridSpan w:val="10"/>
          </w:tcPr>
          <w:p>
            <w:pPr>
              <w:widowControl/>
              <w:jc w:val="center"/>
              <w:rPr>
                <w:b/>
                <w:i/>
                <w:iCs/>
                <w:kern w:val="0"/>
                <w:sz w:val="20"/>
                <w:szCs w:val="20"/>
              </w:rPr>
            </w:pPr>
            <w:r>
              <w:rPr>
                <w:rFonts w:hint="eastAsia"/>
                <w:b/>
                <w:i/>
                <w:iCs/>
                <w:kern w:val="0"/>
                <w:sz w:val="20"/>
                <w:szCs w:val="20"/>
              </w:rPr>
              <w:t>从评价情况来看，项目的预算资金使用规范，完成了项目的既定目标，达到了预期使用效果，得分是100分。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00" w:type="dxa"/>
          </w:tcPr>
          <w:p>
            <w:pPr>
              <w:widowControl/>
              <w:jc w:val="center"/>
              <w:rPr>
                <w:b/>
                <w:kern w:val="0"/>
                <w:sz w:val="20"/>
                <w:szCs w:val="20"/>
              </w:rPr>
            </w:pPr>
            <w:r>
              <w:rPr>
                <w:rFonts w:hint="eastAsia"/>
                <w:b/>
                <w:kern w:val="0"/>
                <w:sz w:val="20"/>
                <w:szCs w:val="20"/>
              </w:rPr>
              <w:t>存在问题</w:t>
            </w:r>
          </w:p>
        </w:tc>
        <w:tc>
          <w:tcPr>
            <w:tcW w:w="30380" w:type="dxa"/>
            <w:gridSpan w:val="10"/>
          </w:tcPr>
          <w:p>
            <w:pPr>
              <w:widowControl/>
              <w:jc w:val="center"/>
              <w:rPr>
                <w:b/>
                <w:i/>
                <w:iCs/>
                <w:kern w:val="0"/>
                <w:sz w:val="20"/>
                <w:szCs w:val="20"/>
              </w:rPr>
            </w:pPr>
            <w:r>
              <w:rPr>
                <w:rFonts w:hint="eastAsia"/>
                <w:b/>
                <w:i/>
                <w:iCs/>
                <w:kern w:val="0"/>
                <w:sz w:val="20"/>
                <w:szCs w:val="2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00" w:type="dxa"/>
          </w:tcPr>
          <w:p>
            <w:pPr>
              <w:widowControl/>
              <w:jc w:val="center"/>
              <w:rPr>
                <w:b/>
                <w:kern w:val="0"/>
                <w:sz w:val="20"/>
                <w:szCs w:val="20"/>
              </w:rPr>
            </w:pPr>
            <w:r>
              <w:rPr>
                <w:rFonts w:hint="eastAsia"/>
                <w:b/>
                <w:kern w:val="0"/>
                <w:sz w:val="20"/>
                <w:szCs w:val="20"/>
              </w:rPr>
              <w:t>改进措施</w:t>
            </w:r>
          </w:p>
        </w:tc>
        <w:tc>
          <w:tcPr>
            <w:tcW w:w="30380" w:type="dxa"/>
            <w:gridSpan w:val="10"/>
          </w:tcPr>
          <w:p>
            <w:pPr>
              <w:widowControl/>
              <w:jc w:val="center"/>
              <w:rPr>
                <w:b/>
                <w:i/>
                <w:iCs/>
                <w:kern w:val="0"/>
                <w:sz w:val="20"/>
                <w:szCs w:val="20"/>
              </w:rPr>
            </w:pPr>
            <w:r>
              <w:rPr>
                <w:rFonts w:hint="eastAsia"/>
                <w:b/>
                <w:i/>
                <w:iCs/>
                <w:kern w:val="0"/>
                <w:sz w:val="20"/>
                <w:szCs w:val="20"/>
              </w:rPr>
              <w:t>无</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617"/>
        <w:gridCol w:w="4083"/>
        <w:gridCol w:w="1256"/>
        <w:gridCol w:w="1107"/>
        <w:gridCol w:w="998"/>
        <w:gridCol w:w="448"/>
        <w:gridCol w:w="2088"/>
        <w:gridCol w:w="1437"/>
        <w:gridCol w:w="430"/>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30680" w:type="dxa"/>
            <w:gridSpan w:val="11"/>
          </w:tcPr>
          <w:p>
            <w:pPr>
              <w:widowControl/>
              <w:jc w:val="center"/>
              <w:rPr>
                <w:b/>
                <w:bCs/>
                <w:kern w:val="0"/>
                <w:sz w:val="20"/>
                <w:szCs w:val="20"/>
              </w:rPr>
            </w:pPr>
            <w:r>
              <w:rPr>
                <w:rFonts w:hint="eastAsia"/>
                <w:b/>
                <w:bCs/>
                <w:kern w:val="0"/>
                <w:sz w:val="20"/>
                <w:szCs w:val="20"/>
              </w:rPr>
              <w:t>部门预算项目支出绩效自评表（2023年度）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0" w:type="dxa"/>
            <w:gridSpan w:val="2"/>
          </w:tcPr>
          <w:p>
            <w:pPr>
              <w:widowControl/>
              <w:jc w:val="center"/>
              <w:rPr>
                <w:b/>
                <w:kern w:val="0"/>
                <w:sz w:val="20"/>
                <w:szCs w:val="20"/>
              </w:rPr>
            </w:pPr>
            <w:r>
              <w:rPr>
                <w:rFonts w:hint="eastAsia"/>
                <w:b/>
                <w:kern w:val="0"/>
                <w:sz w:val="20"/>
                <w:szCs w:val="20"/>
              </w:rPr>
              <w:t>项目名称</w:t>
            </w:r>
          </w:p>
        </w:tc>
        <w:tc>
          <w:tcPr>
            <w:tcW w:w="30080" w:type="dxa"/>
            <w:gridSpan w:val="9"/>
          </w:tcPr>
          <w:p>
            <w:pPr>
              <w:widowControl/>
              <w:jc w:val="center"/>
              <w:rPr>
                <w:b/>
                <w:kern w:val="0"/>
                <w:sz w:val="20"/>
                <w:szCs w:val="20"/>
              </w:rPr>
            </w:pPr>
            <w:r>
              <w:rPr>
                <w:rFonts w:hint="eastAsia"/>
                <w:b/>
                <w:kern w:val="0"/>
                <w:sz w:val="20"/>
                <w:szCs w:val="20"/>
              </w:rPr>
              <w:t>51080023T000008450451-民警法定工作日之外加班补贴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00" w:type="dxa"/>
            <w:gridSpan w:val="2"/>
          </w:tcPr>
          <w:p>
            <w:pPr>
              <w:widowControl/>
              <w:jc w:val="center"/>
              <w:rPr>
                <w:b/>
                <w:kern w:val="0"/>
                <w:sz w:val="20"/>
                <w:szCs w:val="20"/>
              </w:rPr>
            </w:pPr>
            <w:r>
              <w:rPr>
                <w:rFonts w:hint="eastAsia"/>
                <w:b/>
                <w:kern w:val="0"/>
                <w:sz w:val="20"/>
                <w:szCs w:val="20"/>
              </w:rPr>
              <w:t>主管部门</w:t>
            </w:r>
          </w:p>
        </w:tc>
        <w:tc>
          <w:tcPr>
            <w:tcW w:w="18880" w:type="dxa"/>
            <w:gridSpan w:val="5"/>
          </w:tcPr>
          <w:p>
            <w:pPr>
              <w:widowControl/>
              <w:jc w:val="center"/>
              <w:rPr>
                <w:b/>
                <w:kern w:val="0"/>
                <w:sz w:val="20"/>
                <w:szCs w:val="20"/>
              </w:rPr>
            </w:pPr>
            <w:r>
              <w:rPr>
                <w:rFonts w:hint="eastAsia"/>
                <w:b/>
                <w:kern w:val="0"/>
                <w:sz w:val="20"/>
                <w:szCs w:val="20"/>
              </w:rPr>
              <w:t>广元市公安局交通警察支队部门</w:t>
            </w:r>
          </w:p>
        </w:tc>
        <w:tc>
          <w:tcPr>
            <w:tcW w:w="4640" w:type="dxa"/>
          </w:tcPr>
          <w:p>
            <w:pPr>
              <w:widowControl/>
              <w:jc w:val="center"/>
              <w:rPr>
                <w:b/>
                <w:kern w:val="0"/>
                <w:sz w:val="20"/>
                <w:szCs w:val="20"/>
              </w:rPr>
            </w:pPr>
            <w:r>
              <w:rPr>
                <w:b/>
                <w:kern w:val="0"/>
                <w:sz w:val="20"/>
                <w:szCs w:val="20"/>
              </w:rPr>
              <w:t>实施单位 （盖章）</w:t>
            </w:r>
          </w:p>
        </w:tc>
        <w:tc>
          <w:tcPr>
            <w:tcW w:w="6560" w:type="dxa"/>
            <w:gridSpan w:val="3"/>
          </w:tcPr>
          <w:p>
            <w:pPr>
              <w:widowControl/>
              <w:jc w:val="center"/>
              <w:rPr>
                <w:b/>
                <w:kern w:val="0"/>
                <w:sz w:val="20"/>
                <w:szCs w:val="20"/>
              </w:rPr>
            </w:pPr>
            <w:r>
              <w:rPr>
                <w:rFonts w:hint="eastAsia"/>
                <w:b/>
                <w:kern w:val="0"/>
                <w:sz w:val="20"/>
                <w:szCs w:val="20"/>
              </w:rPr>
              <w:t>广元市公安局交通警察支队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00" w:type="dxa"/>
            <w:vMerge w:val="restart"/>
          </w:tcPr>
          <w:p>
            <w:pPr>
              <w:widowControl/>
              <w:jc w:val="center"/>
              <w:rPr>
                <w:b/>
                <w:kern w:val="0"/>
                <w:sz w:val="20"/>
                <w:szCs w:val="20"/>
              </w:rPr>
            </w:pPr>
            <w:r>
              <w:rPr>
                <w:rFonts w:hint="eastAsia"/>
                <w:b/>
                <w:kern w:val="0"/>
                <w:sz w:val="20"/>
                <w:szCs w:val="20"/>
              </w:rPr>
              <w:t>项目基本情况</w:t>
            </w:r>
          </w:p>
        </w:tc>
        <w:tc>
          <w:tcPr>
            <w:tcW w:w="300" w:type="dxa"/>
            <w:vMerge w:val="restart"/>
          </w:tcPr>
          <w:p>
            <w:pPr>
              <w:widowControl/>
              <w:jc w:val="center"/>
              <w:rPr>
                <w:b/>
                <w:kern w:val="0"/>
                <w:sz w:val="20"/>
                <w:szCs w:val="20"/>
              </w:rPr>
            </w:pPr>
            <w:r>
              <w:rPr>
                <w:rFonts w:hint="eastAsia"/>
                <w:b/>
                <w:kern w:val="0"/>
                <w:sz w:val="20"/>
                <w:szCs w:val="20"/>
              </w:rPr>
              <w:t>1.项目年度目标完成情况</w:t>
            </w:r>
          </w:p>
        </w:tc>
        <w:tc>
          <w:tcPr>
            <w:tcW w:w="18880" w:type="dxa"/>
            <w:gridSpan w:val="5"/>
          </w:tcPr>
          <w:p>
            <w:pPr>
              <w:widowControl/>
              <w:jc w:val="center"/>
              <w:rPr>
                <w:b/>
                <w:kern w:val="0"/>
                <w:sz w:val="20"/>
                <w:szCs w:val="20"/>
              </w:rPr>
            </w:pPr>
            <w:r>
              <w:rPr>
                <w:rFonts w:hint="eastAsia"/>
                <w:b/>
                <w:kern w:val="0"/>
                <w:sz w:val="20"/>
                <w:szCs w:val="20"/>
              </w:rPr>
              <w:t>项目年度目标</w:t>
            </w:r>
          </w:p>
        </w:tc>
        <w:tc>
          <w:tcPr>
            <w:tcW w:w="11200" w:type="dxa"/>
            <w:gridSpan w:val="4"/>
          </w:tcPr>
          <w:p>
            <w:pPr>
              <w:widowControl/>
              <w:jc w:val="center"/>
              <w:rPr>
                <w:b/>
                <w:kern w:val="0"/>
                <w:sz w:val="20"/>
                <w:szCs w:val="20"/>
              </w:rPr>
            </w:pPr>
            <w:r>
              <w:rPr>
                <w:b/>
                <w:kern w:val="0"/>
                <w:sz w:val="20"/>
                <w:szCs w:val="20"/>
              </w:rPr>
              <w:t>年度目标完成情况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8880" w:type="dxa"/>
            <w:gridSpan w:val="5"/>
          </w:tcPr>
          <w:p>
            <w:pPr>
              <w:widowControl/>
              <w:jc w:val="center"/>
              <w:rPr>
                <w:b/>
                <w:kern w:val="0"/>
                <w:sz w:val="20"/>
                <w:szCs w:val="20"/>
              </w:rPr>
            </w:pPr>
            <w:r>
              <w:rPr>
                <w:rFonts w:hint="eastAsia"/>
                <w:b/>
                <w:kern w:val="0"/>
                <w:sz w:val="20"/>
                <w:szCs w:val="20"/>
              </w:rPr>
              <w:t>民警法定节假日加班费</w:t>
            </w:r>
          </w:p>
        </w:tc>
        <w:tc>
          <w:tcPr>
            <w:tcW w:w="11200" w:type="dxa"/>
            <w:gridSpan w:val="4"/>
          </w:tcPr>
          <w:p>
            <w:pPr>
              <w:widowControl/>
              <w:jc w:val="center"/>
              <w:rPr>
                <w:b/>
                <w:kern w:val="0"/>
                <w:sz w:val="20"/>
                <w:szCs w:val="20"/>
              </w:rPr>
            </w:pPr>
            <w:r>
              <w:rPr>
                <w:b/>
                <w:kern w:val="0"/>
                <w:sz w:val="20"/>
                <w:szCs w:val="20"/>
              </w:rPr>
              <w:t>节假日科学合力部署警力，打击重点违法，强化应急处置，保障了交通管理工作高效、有序运转。全年共查处各类交通违法行为65.7万余起（其中饮酒驾驶3621起、醉酒驾驶781起、飙车炸街218起、非法改拼装261起），执行拘留2254人，吊销驾驶证980本，移送起诉826 件，极大震慑了违法行为。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2.项目实施内容及过程概述</w:t>
            </w:r>
          </w:p>
        </w:tc>
        <w:tc>
          <w:tcPr>
            <w:tcW w:w="30080" w:type="dxa"/>
            <w:gridSpan w:val="9"/>
          </w:tcPr>
          <w:p>
            <w:pPr>
              <w:widowControl/>
              <w:jc w:val="center"/>
              <w:rPr>
                <w:b/>
                <w:kern w:val="0"/>
                <w:sz w:val="20"/>
                <w:szCs w:val="20"/>
              </w:rPr>
            </w:pPr>
            <w:r>
              <w:rPr>
                <w:rFonts w:hint="eastAsia"/>
                <w:b/>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restart"/>
          </w:tcPr>
          <w:p>
            <w:pPr>
              <w:widowControl/>
              <w:jc w:val="center"/>
              <w:rPr>
                <w:b/>
                <w:kern w:val="0"/>
                <w:sz w:val="20"/>
                <w:szCs w:val="20"/>
              </w:rPr>
            </w:pPr>
            <w:r>
              <w:rPr>
                <w:rFonts w:hint="eastAsia"/>
                <w:b/>
                <w:kern w:val="0"/>
                <w:sz w:val="20"/>
                <w:szCs w:val="20"/>
              </w:rPr>
              <w:t>预算执行情况（10分）</w:t>
            </w:r>
          </w:p>
        </w:tc>
        <w:tc>
          <w:tcPr>
            <w:tcW w:w="300" w:type="dxa"/>
          </w:tcPr>
          <w:p>
            <w:pPr>
              <w:widowControl/>
              <w:jc w:val="center"/>
              <w:rPr>
                <w:b/>
                <w:kern w:val="0"/>
                <w:sz w:val="20"/>
                <w:szCs w:val="20"/>
              </w:rPr>
            </w:pPr>
            <w:r>
              <w:rPr>
                <w:rFonts w:hint="eastAsia"/>
                <w:b/>
                <w:kern w:val="0"/>
                <w:sz w:val="20"/>
                <w:szCs w:val="20"/>
              </w:rPr>
              <w:t>年度预算数（万元）</w:t>
            </w:r>
          </w:p>
        </w:tc>
        <w:tc>
          <w:tcPr>
            <w:tcW w:w="11700" w:type="dxa"/>
          </w:tcPr>
          <w:p>
            <w:pPr>
              <w:widowControl/>
              <w:jc w:val="center"/>
              <w:rPr>
                <w:b/>
                <w:kern w:val="0"/>
                <w:sz w:val="20"/>
                <w:szCs w:val="20"/>
              </w:rPr>
            </w:pPr>
            <w:r>
              <w:rPr>
                <w:rFonts w:hint="eastAsia"/>
                <w:b/>
                <w:kern w:val="0"/>
                <w:sz w:val="20"/>
                <w:szCs w:val="20"/>
              </w:rPr>
              <w:t>年初预算</w:t>
            </w:r>
          </w:p>
        </w:tc>
        <w:tc>
          <w:tcPr>
            <w:tcW w:w="2260" w:type="dxa"/>
          </w:tcPr>
          <w:p>
            <w:pPr>
              <w:widowControl/>
              <w:jc w:val="center"/>
              <w:rPr>
                <w:b/>
                <w:kern w:val="0"/>
                <w:sz w:val="20"/>
                <w:szCs w:val="20"/>
              </w:rPr>
            </w:pPr>
            <w:r>
              <w:rPr>
                <w:rFonts w:hint="eastAsia"/>
                <w:b/>
                <w:kern w:val="0"/>
                <w:sz w:val="20"/>
                <w:szCs w:val="20"/>
              </w:rPr>
              <w:t>调整后预算数</w:t>
            </w:r>
          </w:p>
        </w:tc>
        <w:tc>
          <w:tcPr>
            <w:tcW w:w="4920" w:type="dxa"/>
            <w:gridSpan w:val="3"/>
          </w:tcPr>
          <w:p>
            <w:pPr>
              <w:widowControl/>
              <w:jc w:val="center"/>
              <w:rPr>
                <w:b/>
                <w:kern w:val="0"/>
                <w:sz w:val="20"/>
                <w:szCs w:val="20"/>
              </w:rPr>
            </w:pPr>
            <w:r>
              <w:rPr>
                <w:rFonts w:hint="eastAsia"/>
                <w:b/>
                <w:kern w:val="0"/>
                <w:sz w:val="20"/>
                <w:szCs w:val="20"/>
              </w:rPr>
              <w:t>预算执行数</w:t>
            </w:r>
          </w:p>
        </w:tc>
        <w:tc>
          <w:tcPr>
            <w:tcW w:w="4640" w:type="dxa"/>
          </w:tcPr>
          <w:p>
            <w:pPr>
              <w:widowControl/>
              <w:jc w:val="center"/>
              <w:rPr>
                <w:b/>
                <w:kern w:val="0"/>
                <w:sz w:val="20"/>
                <w:szCs w:val="20"/>
              </w:rPr>
            </w:pPr>
            <w:r>
              <w:rPr>
                <w:rFonts w:hint="eastAsia"/>
                <w:b/>
                <w:kern w:val="0"/>
                <w:sz w:val="20"/>
                <w:szCs w:val="20"/>
              </w:rPr>
              <w:t>预算执行率</w:t>
            </w:r>
          </w:p>
        </w:tc>
        <w:tc>
          <w:tcPr>
            <w:tcW w:w="3540" w:type="dxa"/>
          </w:tcPr>
          <w:p>
            <w:pPr>
              <w:widowControl/>
              <w:jc w:val="center"/>
              <w:rPr>
                <w:b/>
                <w:kern w:val="0"/>
                <w:sz w:val="20"/>
                <w:szCs w:val="20"/>
              </w:rPr>
            </w:pPr>
            <w:r>
              <w:rPr>
                <w:rFonts w:hint="eastAsia"/>
                <w:b/>
                <w:kern w:val="0"/>
                <w:sz w:val="20"/>
                <w:szCs w:val="20"/>
              </w:rPr>
              <w:t>权重</w:t>
            </w:r>
          </w:p>
        </w:tc>
        <w:tc>
          <w:tcPr>
            <w:tcW w:w="460" w:type="dxa"/>
          </w:tcPr>
          <w:p>
            <w:pPr>
              <w:widowControl/>
              <w:jc w:val="center"/>
              <w:rPr>
                <w:b/>
                <w:kern w:val="0"/>
                <w:sz w:val="20"/>
                <w:szCs w:val="20"/>
              </w:rPr>
            </w:pPr>
            <w:r>
              <w:rPr>
                <w:rFonts w:hint="eastAsia"/>
                <w:b/>
                <w:kern w:val="0"/>
                <w:sz w:val="20"/>
                <w:szCs w:val="20"/>
              </w:rPr>
              <w:t>得分</w:t>
            </w:r>
          </w:p>
        </w:tc>
        <w:tc>
          <w:tcPr>
            <w:tcW w:w="2560" w:type="dxa"/>
          </w:tcPr>
          <w:p>
            <w:pPr>
              <w:widowControl/>
              <w:jc w:val="center"/>
              <w:rPr>
                <w:b/>
                <w:kern w:val="0"/>
                <w:sz w:val="20"/>
                <w:szCs w:val="20"/>
              </w:rPr>
            </w:pPr>
            <w:r>
              <w:rPr>
                <w:rFonts w:hint="eastAsia"/>
                <w:b/>
                <w:kern w:val="0"/>
                <w:sz w:val="20"/>
                <w:szCs w:val="20"/>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总额</w:t>
            </w:r>
          </w:p>
        </w:tc>
        <w:tc>
          <w:tcPr>
            <w:tcW w:w="11700" w:type="dxa"/>
          </w:tcPr>
          <w:p>
            <w:pPr>
              <w:widowControl/>
              <w:jc w:val="center"/>
              <w:rPr>
                <w:b/>
                <w:kern w:val="0"/>
                <w:sz w:val="20"/>
                <w:szCs w:val="20"/>
              </w:rPr>
            </w:pPr>
            <w:r>
              <w:rPr>
                <w:rFonts w:hint="eastAsia"/>
                <w:b/>
                <w:kern w:val="0"/>
                <w:sz w:val="20"/>
                <w:szCs w:val="20"/>
              </w:rPr>
              <w:t>187.70</w:t>
            </w:r>
          </w:p>
        </w:tc>
        <w:tc>
          <w:tcPr>
            <w:tcW w:w="2260" w:type="dxa"/>
          </w:tcPr>
          <w:p>
            <w:pPr>
              <w:widowControl/>
              <w:jc w:val="center"/>
              <w:rPr>
                <w:b/>
                <w:kern w:val="0"/>
                <w:sz w:val="20"/>
                <w:szCs w:val="20"/>
              </w:rPr>
            </w:pPr>
            <w:r>
              <w:rPr>
                <w:rFonts w:hint="eastAsia"/>
                <w:b/>
                <w:kern w:val="0"/>
                <w:sz w:val="20"/>
                <w:szCs w:val="20"/>
              </w:rPr>
              <w:t>187.70</w:t>
            </w:r>
          </w:p>
        </w:tc>
        <w:tc>
          <w:tcPr>
            <w:tcW w:w="4920" w:type="dxa"/>
            <w:gridSpan w:val="3"/>
          </w:tcPr>
          <w:p>
            <w:pPr>
              <w:widowControl/>
              <w:jc w:val="center"/>
              <w:rPr>
                <w:b/>
                <w:kern w:val="0"/>
                <w:sz w:val="20"/>
                <w:szCs w:val="20"/>
              </w:rPr>
            </w:pPr>
            <w:r>
              <w:rPr>
                <w:rFonts w:hint="eastAsia"/>
                <w:b/>
                <w:kern w:val="0"/>
                <w:sz w:val="20"/>
                <w:szCs w:val="20"/>
              </w:rPr>
              <w:t>187.70</w:t>
            </w:r>
          </w:p>
        </w:tc>
        <w:tc>
          <w:tcPr>
            <w:tcW w:w="4640" w:type="dxa"/>
          </w:tcPr>
          <w:p>
            <w:pPr>
              <w:widowControl/>
              <w:jc w:val="center"/>
              <w:rPr>
                <w:b/>
                <w:kern w:val="0"/>
                <w:sz w:val="20"/>
                <w:szCs w:val="20"/>
              </w:rPr>
            </w:pPr>
            <w:r>
              <w:rPr>
                <w:rFonts w:hint="eastAsia"/>
                <w:b/>
                <w:kern w:val="0"/>
                <w:sz w:val="20"/>
                <w:szCs w:val="20"/>
              </w:rPr>
              <w:t>100.00%</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vMerge w:val="restart"/>
          </w:tcPr>
          <w:p>
            <w:pPr>
              <w:widowControl/>
              <w:jc w:val="center"/>
              <w:rPr>
                <w:b/>
                <w:i/>
                <w:iCs/>
                <w:kern w:val="0"/>
                <w:sz w:val="20"/>
                <w:szCs w:val="20"/>
              </w:rPr>
            </w:pPr>
            <w:r>
              <w:rPr>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其中：财政资金</w:t>
            </w:r>
          </w:p>
        </w:tc>
        <w:tc>
          <w:tcPr>
            <w:tcW w:w="11700" w:type="dxa"/>
          </w:tcPr>
          <w:p>
            <w:pPr>
              <w:widowControl/>
              <w:jc w:val="center"/>
              <w:rPr>
                <w:b/>
                <w:kern w:val="0"/>
                <w:sz w:val="20"/>
                <w:szCs w:val="20"/>
              </w:rPr>
            </w:pPr>
            <w:r>
              <w:rPr>
                <w:rFonts w:hint="eastAsia"/>
                <w:b/>
                <w:kern w:val="0"/>
                <w:sz w:val="20"/>
                <w:szCs w:val="20"/>
              </w:rPr>
              <w:t>187.70</w:t>
            </w:r>
          </w:p>
        </w:tc>
        <w:tc>
          <w:tcPr>
            <w:tcW w:w="2260" w:type="dxa"/>
          </w:tcPr>
          <w:p>
            <w:pPr>
              <w:widowControl/>
              <w:jc w:val="center"/>
              <w:rPr>
                <w:b/>
                <w:kern w:val="0"/>
                <w:sz w:val="20"/>
                <w:szCs w:val="20"/>
              </w:rPr>
            </w:pPr>
            <w:r>
              <w:rPr>
                <w:rFonts w:hint="eastAsia"/>
                <w:b/>
                <w:kern w:val="0"/>
                <w:sz w:val="20"/>
                <w:szCs w:val="20"/>
              </w:rPr>
              <w:t>187.70</w:t>
            </w:r>
          </w:p>
        </w:tc>
        <w:tc>
          <w:tcPr>
            <w:tcW w:w="4920" w:type="dxa"/>
            <w:gridSpan w:val="3"/>
          </w:tcPr>
          <w:p>
            <w:pPr>
              <w:widowControl/>
              <w:jc w:val="center"/>
              <w:rPr>
                <w:b/>
                <w:kern w:val="0"/>
                <w:sz w:val="20"/>
                <w:szCs w:val="20"/>
              </w:rPr>
            </w:pPr>
            <w:r>
              <w:rPr>
                <w:rFonts w:hint="eastAsia"/>
                <w:b/>
                <w:kern w:val="0"/>
                <w:sz w:val="20"/>
                <w:szCs w:val="20"/>
              </w:rPr>
              <w:t>187.70</w:t>
            </w:r>
          </w:p>
        </w:tc>
        <w:tc>
          <w:tcPr>
            <w:tcW w:w="4640" w:type="dxa"/>
          </w:tcPr>
          <w:p>
            <w:pPr>
              <w:widowControl/>
              <w:jc w:val="center"/>
              <w:rPr>
                <w:b/>
                <w:kern w:val="0"/>
                <w:sz w:val="20"/>
                <w:szCs w:val="20"/>
              </w:rPr>
            </w:pPr>
            <w:r>
              <w:rPr>
                <w:rFonts w:hint="eastAsia"/>
                <w:b/>
                <w:kern w:val="0"/>
                <w:sz w:val="20"/>
                <w:szCs w:val="20"/>
              </w:rPr>
              <w:t>100.00%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财政专户管理资金</w:t>
            </w:r>
          </w:p>
        </w:tc>
        <w:tc>
          <w:tcPr>
            <w:tcW w:w="11700" w:type="dxa"/>
          </w:tcPr>
          <w:p>
            <w:pPr>
              <w:widowControl/>
              <w:jc w:val="center"/>
              <w:rPr>
                <w:b/>
                <w:kern w:val="0"/>
                <w:sz w:val="20"/>
                <w:szCs w:val="20"/>
              </w:rPr>
            </w:pPr>
            <w:r>
              <w:rPr>
                <w:rFonts w:hint="eastAsia"/>
                <w:b/>
                <w:kern w:val="0"/>
                <w:sz w:val="20"/>
                <w:szCs w:val="20"/>
              </w:rPr>
              <w:t>0.00</w:t>
            </w:r>
          </w:p>
        </w:tc>
        <w:tc>
          <w:tcPr>
            <w:tcW w:w="2260" w:type="dxa"/>
          </w:tcPr>
          <w:p>
            <w:pPr>
              <w:widowControl/>
              <w:jc w:val="center"/>
              <w:rPr>
                <w:b/>
                <w:kern w:val="0"/>
                <w:sz w:val="20"/>
                <w:szCs w:val="20"/>
              </w:rPr>
            </w:pPr>
            <w:r>
              <w:rPr>
                <w:rFonts w:hint="eastAsia"/>
                <w:b/>
                <w:kern w:val="0"/>
                <w:sz w:val="20"/>
                <w:szCs w:val="20"/>
              </w:rPr>
              <w:t>0.00</w:t>
            </w:r>
          </w:p>
        </w:tc>
        <w:tc>
          <w:tcPr>
            <w:tcW w:w="4920" w:type="dxa"/>
            <w:gridSpan w:val="3"/>
          </w:tcPr>
          <w:p>
            <w:pPr>
              <w:widowControl/>
              <w:jc w:val="center"/>
              <w:rPr>
                <w:b/>
                <w:kern w:val="0"/>
                <w:sz w:val="20"/>
                <w:szCs w:val="20"/>
              </w:rPr>
            </w:pPr>
            <w:r>
              <w:rPr>
                <w:rFonts w:hint="eastAsia"/>
                <w:b/>
                <w:kern w:val="0"/>
                <w:sz w:val="20"/>
                <w:szCs w:val="20"/>
              </w:rPr>
              <w:t>0.00</w:t>
            </w:r>
          </w:p>
        </w:tc>
        <w:tc>
          <w:tcPr>
            <w:tcW w:w="4640" w:type="dxa"/>
          </w:tcPr>
          <w:p>
            <w:pPr>
              <w:widowControl/>
              <w:jc w:val="center"/>
              <w:rPr>
                <w:b/>
                <w:kern w:val="0"/>
                <w:sz w:val="20"/>
                <w:szCs w:val="20"/>
              </w:rPr>
            </w:pPr>
            <w:r>
              <w:rPr>
                <w:rFonts w:hint="eastAsia"/>
                <w:b/>
                <w:kern w:val="0"/>
                <w:sz w:val="20"/>
                <w:szCs w:val="20"/>
              </w:rPr>
              <w:t>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单位资金</w:t>
            </w:r>
          </w:p>
        </w:tc>
        <w:tc>
          <w:tcPr>
            <w:tcW w:w="11700" w:type="dxa"/>
          </w:tcPr>
          <w:p>
            <w:pPr>
              <w:widowControl/>
              <w:jc w:val="center"/>
              <w:rPr>
                <w:b/>
                <w:kern w:val="0"/>
                <w:sz w:val="20"/>
                <w:szCs w:val="20"/>
              </w:rPr>
            </w:pPr>
            <w:r>
              <w:rPr>
                <w:rFonts w:hint="eastAsia"/>
                <w:b/>
                <w:kern w:val="0"/>
                <w:sz w:val="20"/>
                <w:szCs w:val="20"/>
              </w:rPr>
              <w:t>0.00</w:t>
            </w:r>
          </w:p>
        </w:tc>
        <w:tc>
          <w:tcPr>
            <w:tcW w:w="2260" w:type="dxa"/>
          </w:tcPr>
          <w:p>
            <w:pPr>
              <w:widowControl/>
              <w:jc w:val="center"/>
              <w:rPr>
                <w:b/>
                <w:kern w:val="0"/>
                <w:sz w:val="20"/>
                <w:szCs w:val="20"/>
              </w:rPr>
            </w:pPr>
            <w:r>
              <w:rPr>
                <w:rFonts w:hint="eastAsia"/>
                <w:b/>
                <w:kern w:val="0"/>
                <w:sz w:val="20"/>
                <w:szCs w:val="20"/>
              </w:rPr>
              <w:t>0.00</w:t>
            </w:r>
          </w:p>
        </w:tc>
        <w:tc>
          <w:tcPr>
            <w:tcW w:w="4920" w:type="dxa"/>
            <w:gridSpan w:val="3"/>
          </w:tcPr>
          <w:p>
            <w:pPr>
              <w:widowControl/>
              <w:jc w:val="center"/>
              <w:rPr>
                <w:b/>
                <w:kern w:val="0"/>
                <w:sz w:val="20"/>
                <w:szCs w:val="20"/>
              </w:rPr>
            </w:pPr>
            <w:r>
              <w:rPr>
                <w:rFonts w:hint="eastAsia"/>
                <w:b/>
                <w:kern w:val="0"/>
                <w:sz w:val="20"/>
                <w:szCs w:val="20"/>
              </w:rPr>
              <w:t>0.00</w:t>
            </w:r>
          </w:p>
        </w:tc>
        <w:tc>
          <w:tcPr>
            <w:tcW w:w="4640" w:type="dxa"/>
          </w:tcPr>
          <w:p>
            <w:pPr>
              <w:widowControl/>
              <w:jc w:val="center"/>
              <w:rPr>
                <w:b/>
                <w:kern w:val="0"/>
                <w:sz w:val="20"/>
                <w:szCs w:val="20"/>
              </w:rPr>
            </w:pPr>
            <w:r>
              <w:rPr>
                <w:rFonts w:hint="eastAsia"/>
                <w:b/>
                <w:kern w:val="0"/>
                <w:sz w:val="20"/>
                <w:szCs w:val="20"/>
              </w:rPr>
              <w:t>0.00%</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其他资金</w:t>
            </w:r>
          </w:p>
        </w:tc>
        <w:tc>
          <w:tcPr>
            <w:tcW w:w="11700" w:type="dxa"/>
          </w:tcPr>
          <w:p>
            <w:pPr>
              <w:widowControl/>
              <w:jc w:val="center"/>
              <w:rPr>
                <w:b/>
                <w:i/>
                <w:iCs/>
                <w:kern w:val="0"/>
                <w:sz w:val="20"/>
                <w:szCs w:val="20"/>
              </w:rPr>
            </w:pPr>
            <w:r>
              <w:rPr>
                <w:rFonts w:hint="eastAsia"/>
                <w:b/>
                <w:i/>
                <w:iCs/>
                <w:kern w:val="0"/>
                <w:sz w:val="20"/>
                <w:szCs w:val="20"/>
              </w:rPr>
              <w:t>　</w:t>
            </w:r>
          </w:p>
        </w:tc>
        <w:tc>
          <w:tcPr>
            <w:tcW w:w="2260" w:type="dxa"/>
          </w:tcPr>
          <w:p>
            <w:pPr>
              <w:widowControl/>
              <w:jc w:val="center"/>
              <w:rPr>
                <w:b/>
                <w:i/>
                <w:iCs/>
                <w:kern w:val="0"/>
                <w:sz w:val="20"/>
                <w:szCs w:val="20"/>
              </w:rPr>
            </w:pPr>
            <w:r>
              <w:rPr>
                <w:rFonts w:hint="eastAsia"/>
                <w:b/>
                <w:i/>
                <w:iCs/>
                <w:kern w:val="0"/>
                <w:sz w:val="20"/>
                <w:szCs w:val="20"/>
              </w:rPr>
              <w:t>　</w:t>
            </w:r>
          </w:p>
        </w:tc>
        <w:tc>
          <w:tcPr>
            <w:tcW w:w="4920" w:type="dxa"/>
            <w:gridSpan w:val="3"/>
          </w:tcPr>
          <w:p>
            <w:pPr>
              <w:widowControl/>
              <w:jc w:val="center"/>
              <w:rPr>
                <w:b/>
                <w:i/>
                <w:iCs/>
                <w:kern w:val="0"/>
                <w:sz w:val="20"/>
                <w:szCs w:val="20"/>
              </w:rPr>
            </w:pPr>
            <w:r>
              <w:rPr>
                <w:rFonts w:hint="eastAsia"/>
                <w:b/>
                <w:i/>
                <w:iCs/>
                <w:kern w:val="0"/>
                <w:sz w:val="20"/>
                <w:szCs w:val="20"/>
              </w:rPr>
              <w:t>　</w:t>
            </w:r>
          </w:p>
        </w:tc>
        <w:tc>
          <w:tcPr>
            <w:tcW w:w="4640" w:type="dxa"/>
          </w:tcPr>
          <w:p>
            <w:pPr>
              <w:widowControl/>
              <w:jc w:val="center"/>
              <w:rPr>
                <w:b/>
                <w:i/>
                <w:iCs/>
                <w:kern w:val="0"/>
                <w:sz w:val="20"/>
                <w:szCs w:val="20"/>
              </w:rPr>
            </w:pPr>
            <w:r>
              <w:rPr>
                <w:rFonts w:hint="eastAsia"/>
                <w:b/>
                <w:i/>
                <w:iCs/>
                <w:kern w:val="0"/>
                <w:sz w:val="20"/>
                <w:szCs w:val="20"/>
              </w:rPr>
              <w:t>　</w:t>
            </w:r>
          </w:p>
        </w:tc>
        <w:tc>
          <w:tcPr>
            <w:tcW w:w="3540" w:type="dxa"/>
          </w:tcPr>
          <w:p>
            <w:pPr>
              <w:widowControl/>
              <w:jc w:val="center"/>
              <w:rPr>
                <w:b/>
                <w:kern w:val="0"/>
                <w:sz w:val="20"/>
                <w:szCs w:val="20"/>
              </w:rPr>
            </w:pPr>
            <w:r>
              <w:rPr>
                <w:rFonts w:hint="eastAsia"/>
                <w:b/>
                <w:kern w:val="0"/>
                <w:sz w:val="20"/>
                <w:szCs w:val="20"/>
              </w:rPr>
              <w:t>/</w:t>
            </w:r>
          </w:p>
        </w:tc>
        <w:tc>
          <w:tcPr>
            <w:tcW w:w="460" w:type="dxa"/>
          </w:tcPr>
          <w:p>
            <w:pPr>
              <w:widowControl/>
              <w:jc w:val="center"/>
              <w:rPr>
                <w:b/>
                <w:kern w:val="0"/>
                <w:sz w:val="20"/>
                <w:szCs w:val="20"/>
              </w:rPr>
            </w:pPr>
            <w:r>
              <w:rPr>
                <w:rFonts w:hint="eastAsia"/>
                <w:b/>
                <w:kern w:val="0"/>
                <w:sz w:val="20"/>
                <w:szCs w:val="20"/>
              </w:rPr>
              <w:t>/</w:t>
            </w:r>
          </w:p>
        </w:tc>
        <w:tc>
          <w:tcPr>
            <w:tcW w:w="2560" w:type="dxa"/>
            <w:vMerge w:val="continue"/>
          </w:tcPr>
          <w:p>
            <w:pPr>
              <w:widowControl/>
              <w:jc w:val="center"/>
              <w:rPr>
                <w:b/>
                <w:i/>
                <w:i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restart"/>
          </w:tcPr>
          <w:p>
            <w:pPr>
              <w:widowControl/>
              <w:jc w:val="center"/>
              <w:rPr>
                <w:b/>
                <w:kern w:val="0"/>
                <w:sz w:val="20"/>
                <w:szCs w:val="20"/>
              </w:rPr>
            </w:pPr>
            <w:r>
              <w:rPr>
                <w:rFonts w:hint="eastAsia"/>
                <w:b/>
                <w:kern w:val="0"/>
                <w:sz w:val="20"/>
                <w:szCs w:val="20"/>
              </w:rPr>
              <w:t>绩效指标（90分）</w:t>
            </w:r>
          </w:p>
        </w:tc>
        <w:tc>
          <w:tcPr>
            <w:tcW w:w="300" w:type="dxa"/>
          </w:tcPr>
          <w:p>
            <w:pPr>
              <w:widowControl/>
              <w:jc w:val="center"/>
              <w:rPr>
                <w:b/>
                <w:kern w:val="0"/>
                <w:sz w:val="20"/>
                <w:szCs w:val="20"/>
              </w:rPr>
            </w:pPr>
            <w:r>
              <w:rPr>
                <w:rFonts w:hint="eastAsia"/>
                <w:b/>
                <w:kern w:val="0"/>
                <w:sz w:val="20"/>
                <w:szCs w:val="20"/>
              </w:rPr>
              <w:t>一级指标</w:t>
            </w:r>
          </w:p>
        </w:tc>
        <w:tc>
          <w:tcPr>
            <w:tcW w:w="11700" w:type="dxa"/>
          </w:tcPr>
          <w:p>
            <w:pPr>
              <w:widowControl/>
              <w:jc w:val="center"/>
              <w:rPr>
                <w:b/>
                <w:kern w:val="0"/>
                <w:sz w:val="20"/>
                <w:szCs w:val="20"/>
              </w:rPr>
            </w:pPr>
            <w:r>
              <w:rPr>
                <w:rFonts w:hint="eastAsia"/>
                <w:b/>
                <w:kern w:val="0"/>
                <w:sz w:val="20"/>
                <w:szCs w:val="20"/>
              </w:rPr>
              <w:t>二级指标</w:t>
            </w:r>
          </w:p>
        </w:tc>
        <w:tc>
          <w:tcPr>
            <w:tcW w:w="2260" w:type="dxa"/>
          </w:tcPr>
          <w:p>
            <w:pPr>
              <w:widowControl/>
              <w:jc w:val="center"/>
              <w:rPr>
                <w:b/>
                <w:kern w:val="0"/>
                <w:sz w:val="20"/>
                <w:szCs w:val="20"/>
              </w:rPr>
            </w:pPr>
            <w:r>
              <w:rPr>
                <w:rFonts w:hint="eastAsia"/>
                <w:b/>
                <w:kern w:val="0"/>
                <w:sz w:val="20"/>
                <w:szCs w:val="20"/>
              </w:rPr>
              <w:t>三级指标</w:t>
            </w:r>
          </w:p>
        </w:tc>
        <w:tc>
          <w:tcPr>
            <w:tcW w:w="2720" w:type="dxa"/>
          </w:tcPr>
          <w:p>
            <w:pPr>
              <w:widowControl/>
              <w:jc w:val="center"/>
              <w:rPr>
                <w:b/>
                <w:kern w:val="0"/>
                <w:sz w:val="20"/>
                <w:szCs w:val="20"/>
              </w:rPr>
            </w:pPr>
            <w:r>
              <w:rPr>
                <w:rFonts w:hint="eastAsia"/>
                <w:b/>
                <w:kern w:val="0"/>
                <w:sz w:val="20"/>
                <w:szCs w:val="20"/>
              </w:rPr>
              <w:t>指标性质</w:t>
            </w:r>
          </w:p>
        </w:tc>
        <w:tc>
          <w:tcPr>
            <w:tcW w:w="1680" w:type="dxa"/>
          </w:tcPr>
          <w:p>
            <w:pPr>
              <w:widowControl/>
              <w:jc w:val="center"/>
              <w:rPr>
                <w:b/>
                <w:kern w:val="0"/>
                <w:sz w:val="20"/>
                <w:szCs w:val="20"/>
              </w:rPr>
            </w:pPr>
            <w:r>
              <w:rPr>
                <w:rFonts w:hint="eastAsia"/>
                <w:b/>
                <w:kern w:val="0"/>
                <w:sz w:val="20"/>
                <w:szCs w:val="20"/>
              </w:rPr>
              <w:t>指标值</w:t>
            </w:r>
          </w:p>
        </w:tc>
        <w:tc>
          <w:tcPr>
            <w:tcW w:w="520" w:type="dxa"/>
          </w:tcPr>
          <w:p>
            <w:pPr>
              <w:widowControl/>
              <w:jc w:val="center"/>
              <w:rPr>
                <w:b/>
                <w:kern w:val="0"/>
                <w:sz w:val="20"/>
                <w:szCs w:val="20"/>
              </w:rPr>
            </w:pPr>
            <w:r>
              <w:rPr>
                <w:rFonts w:hint="eastAsia"/>
                <w:b/>
                <w:kern w:val="0"/>
                <w:sz w:val="20"/>
                <w:szCs w:val="20"/>
              </w:rPr>
              <w:t>度量单位</w:t>
            </w:r>
          </w:p>
        </w:tc>
        <w:tc>
          <w:tcPr>
            <w:tcW w:w="4640" w:type="dxa"/>
          </w:tcPr>
          <w:p>
            <w:pPr>
              <w:widowControl/>
              <w:jc w:val="center"/>
              <w:rPr>
                <w:b/>
                <w:kern w:val="0"/>
                <w:sz w:val="20"/>
                <w:szCs w:val="20"/>
              </w:rPr>
            </w:pPr>
            <w:r>
              <w:rPr>
                <w:rFonts w:hint="eastAsia"/>
                <w:b/>
                <w:kern w:val="0"/>
                <w:sz w:val="20"/>
                <w:szCs w:val="20"/>
              </w:rPr>
              <w:t>完成值</w:t>
            </w:r>
          </w:p>
        </w:tc>
        <w:tc>
          <w:tcPr>
            <w:tcW w:w="3540" w:type="dxa"/>
          </w:tcPr>
          <w:p>
            <w:pPr>
              <w:widowControl/>
              <w:jc w:val="center"/>
              <w:rPr>
                <w:b/>
                <w:kern w:val="0"/>
                <w:sz w:val="20"/>
                <w:szCs w:val="20"/>
              </w:rPr>
            </w:pPr>
            <w:r>
              <w:rPr>
                <w:rFonts w:hint="eastAsia"/>
                <w:b/>
                <w:kern w:val="0"/>
                <w:sz w:val="20"/>
                <w:szCs w:val="20"/>
              </w:rPr>
              <w:t>权重</w:t>
            </w:r>
          </w:p>
        </w:tc>
        <w:tc>
          <w:tcPr>
            <w:tcW w:w="460" w:type="dxa"/>
          </w:tcPr>
          <w:p>
            <w:pPr>
              <w:widowControl/>
              <w:jc w:val="center"/>
              <w:rPr>
                <w:b/>
                <w:kern w:val="0"/>
                <w:sz w:val="20"/>
                <w:szCs w:val="20"/>
              </w:rPr>
            </w:pPr>
            <w:r>
              <w:rPr>
                <w:rFonts w:hint="eastAsia"/>
                <w:b/>
                <w:kern w:val="0"/>
                <w:sz w:val="20"/>
                <w:szCs w:val="20"/>
              </w:rPr>
              <w:t>得分</w:t>
            </w:r>
          </w:p>
        </w:tc>
        <w:tc>
          <w:tcPr>
            <w:tcW w:w="2560" w:type="dxa"/>
          </w:tcPr>
          <w:p>
            <w:pPr>
              <w:widowControl/>
              <w:jc w:val="center"/>
              <w:rPr>
                <w:b/>
                <w:kern w:val="0"/>
                <w:sz w:val="20"/>
                <w:szCs w:val="20"/>
              </w:rPr>
            </w:pPr>
            <w:r>
              <w:rPr>
                <w:rFonts w:hint="eastAsia"/>
                <w:b/>
                <w:kern w:val="0"/>
                <w:sz w:val="20"/>
                <w:szCs w:val="20"/>
              </w:rPr>
              <w:t>未完成原因分析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restart"/>
          </w:tcPr>
          <w:p>
            <w:pPr>
              <w:widowControl/>
              <w:jc w:val="center"/>
              <w:rPr>
                <w:b/>
                <w:kern w:val="0"/>
                <w:sz w:val="20"/>
                <w:szCs w:val="20"/>
              </w:rPr>
            </w:pPr>
            <w:r>
              <w:rPr>
                <w:rFonts w:hint="eastAsia"/>
                <w:b/>
                <w:kern w:val="0"/>
                <w:sz w:val="20"/>
                <w:szCs w:val="20"/>
              </w:rPr>
              <w:t>产出指标</w:t>
            </w:r>
          </w:p>
        </w:tc>
        <w:tc>
          <w:tcPr>
            <w:tcW w:w="11700" w:type="dxa"/>
          </w:tcPr>
          <w:p>
            <w:pPr>
              <w:widowControl/>
              <w:jc w:val="center"/>
              <w:rPr>
                <w:b/>
                <w:kern w:val="0"/>
                <w:sz w:val="20"/>
                <w:szCs w:val="20"/>
              </w:rPr>
            </w:pPr>
            <w:r>
              <w:rPr>
                <w:rFonts w:hint="eastAsia"/>
                <w:b/>
                <w:kern w:val="0"/>
                <w:sz w:val="20"/>
                <w:szCs w:val="20"/>
              </w:rPr>
              <w:t>数量指标</w:t>
            </w:r>
          </w:p>
        </w:tc>
        <w:tc>
          <w:tcPr>
            <w:tcW w:w="2260" w:type="dxa"/>
          </w:tcPr>
          <w:p>
            <w:pPr>
              <w:widowControl/>
              <w:jc w:val="center"/>
              <w:rPr>
                <w:b/>
                <w:kern w:val="0"/>
                <w:sz w:val="20"/>
                <w:szCs w:val="20"/>
              </w:rPr>
            </w:pPr>
            <w:r>
              <w:rPr>
                <w:rFonts w:hint="eastAsia"/>
                <w:b/>
                <w:kern w:val="0"/>
                <w:sz w:val="20"/>
                <w:szCs w:val="20"/>
              </w:rPr>
              <w:t>节假日加班人次</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80</w:t>
            </w:r>
          </w:p>
        </w:tc>
        <w:tc>
          <w:tcPr>
            <w:tcW w:w="520" w:type="dxa"/>
          </w:tcPr>
          <w:p>
            <w:pPr>
              <w:widowControl/>
              <w:jc w:val="center"/>
              <w:rPr>
                <w:b/>
                <w:kern w:val="0"/>
                <w:sz w:val="20"/>
                <w:szCs w:val="20"/>
              </w:rPr>
            </w:pPr>
            <w:r>
              <w:rPr>
                <w:rFonts w:hint="eastAsia"/>
                <w:b/>
                <w:kern w:val="0"/>
                <w:sz w:val="20"/>
                <w:szCs w:val="20"/>
              </w:rPr>
              <w:t>人次</w:t>
            </w:r>
          </w:p>
        </w:tc>
        <w:tc>
          <w:tcPr>
            <w:tcW w:w="4640" w:type="dxa"/>
          </w:tcPr>
          <w:p>
            <w:pPr>
              <w:widowControl/>
              <w:jc w:val="center"/>
              <w:rPr>
                <w:b/>
                <w:i/>
                <w:iCs/>
                <w:kern w:val="0"/>
                <w:sz w:val="20"/>
                <w:szCs w:val="20"/>
              </w:rPr>
            </w:pPr>
            <w:r>
              <w:rPr>
                <w:rFonts w:hint="eastAsia"/>
                <w:b/>
                <w:i/>
                <w:iCs/>
                <w:kern w:val="0"/>
                <w:sz w:val="20"/>
                <w:szCs w:val="20"/>
              </w:rPr>
              <w:t>200</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1700" w:type="dxa"/>
          </w:tcPr>
          <w:p>
            <w:pPr>
              <w:widowControl/>
              <w:jc w:val="center"/>
              <w:rPr>
                <w:b/>
                <w:kern w:val="0"/>
                <w:sz w:val="20"/>
                <w:szCs w:val="20"/>
              </w:rPr>
            </w:pPr>
            <w:r>
              <w:rPr>
                <w:rFonts w:hint="eastAsia"/>
                <w:b/>
                <w:kern w:val="0"/>
                <w:sz w:val="20"/>
                <w:szCs w:val="20"/>
              </w:rPr>
              <w:t>质量指标</w:t>
            </w:r>
          </w:p>
        </w:tc>
        <w:tc>
          <w:tcPr>
            <w:tcW w:w="2260" w:type="dxa"/>
          </w:tcPr>
          <w:p>
            <w:pPr>
              <w:widowControl/>
              <w:jc w:val="center"/>
              <w:rPr>
                <w:b/>
                <w:kern w:val="0"/>
                <w:sz w:val="20"/>
                <w:szCs w:val="20"/>
              </w:rPr>
            </w:pPr>
            <w:r>
              <w:rPr>
                <w:rFonts w:hint="eastAsia"/>
                <w:b/>
                <w:kern w:val="0"/>
                <w:sz w:val="20"/>
                <w:szCs w:val="20"/>
              </w:rPr>
              <w:t>加班考核合格率</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98</w:t>
            </w:r>
          </w:p>
        </w:tc>
        <w:tc>
          <w:tcPr>
            <w:tcW w:w="520" w:type="dxa"/>
          </w:tcPr>
          <w:p>
            <w:pPr>
              <w:widowControl/>
              <w:jc w:val="center"/>
              <w:rPr>
                <w:b/>
                <w:kern w:val="0"/>
                <w:sz w:val="20"/>
                <w:szCs w:val="20"/>
              </w:rPr>
            </w:pPr>
            <w:r>
              <w:rPr>
                <w:rFonts w:hint="eastAsia"/>
                <w:b/>
                <w:kern w:val="0"/>
                <w:sz w:val="20"/>
                <w:szCs w:val="20"/>
              </w:rPr>
              <w:t>%</w:t>
            </w:r>
          </w:p>
        </w:tc>
        <w:tc>
          <w:tcPr>
            <w:tcW w:w="4640" w:type="dxa"/>
          </w:tcPr>
          <w:p>
            <w:pPr>
              <w:widowControl/>
              <w:jc w:val="center"/>
              <w:rPr>
                <w:b/>
                <w:i/>
                <w:iCs/>
                <w:kern w:val="0"/>
                <w:sz w:val="20"/>
                <w:szCs w:val="20"/>
              </w:rPr>
            </w:pPr>
            <w:r>
              <w:rPr>
                <w:rFonts w:hint="eastAsia"/>
                <w:b/>
                <w:i/>
                <w:iCs/>
                <w:kern w:val="0"/>
                <w:sz w:val="20"/>
                <w:szCs w:val="20"/>
              </w:rPr>
              <w:t>98%</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300" w:type="dxa"/>
            <w:vMerge w:val="continue"/>
          </w:tcPr>
          <w:p>
            <w:pPr>
              <w:widowControl/>
              <w:jc w:val="center"/>
              <w:rPr>
                <w:b/>
                <w:kern w:val="0"/>
                <w:sz w:val="20"/>
                <w:szCs w:val="20"/>
              </w:rPr>
            </w:pPr>
          </w:p>
        </w:tc>
        <w:tc>
          <w:tcPr>
            <w:tcW w:w="300" w:type="dxa"/>
            <w:vMerge w:val="continue"/>
          </w:tcPr>
          <w:p>
            <w:pPr>
              <w:widowControl/>
              <w:jc w:val="center"/>
              <w:rPr>
                <w:b/>
                <w:kern w:val="0"/>
                <w:sz w:val="20"/>
                <w:szCs w:val="20"/>
              </w:rPr>
            </w:pPr>
          </w:p>
        </w:tc>
        <w:tc>
          <w:tcPr>
            <w:tcW w:w="11700" w:type="dxa"/>
          </w:tcPr>
          <w:p>
            <w:pPr>
              <w:widowControl/>
              <w:jc w:val="center"/>
              <w:rPr>
                <w:b/>
                <w:kern w:val="0"/>
                <w:sz w:val="20"/>
                <w:szCs w:val="20"/>
              </w:rPr>
            </w:pPr>
            <w:r>
              <w:rPr>
                <w:rFonts w:hint="eastAsia"/>
                <w:b/>
                <w:kern w:val="0"/>
                <w:sz w:val="20"/>
                <w:szCs w:val="20"/>
              </w:rPr>
              <w:t>时效指标</w:t>
            </w:r>
          </w:p>
        </w:tc>
        <w:tc>
          <w:tcPr>
            <w:tcW w:w="2260" w:type="dxa"/>
          </w:tcPr>
          <w:p>
            <w:pPr>
              <w:widowControl/>
              <w:jc w:val="center"/>
              <w:rPr>
                <w:b/>
                <w:kern w:val="0"/>
                <w:sz w:val="20"/>
                <w:szCs w:val="20"/>
              </w:rPr>
            </w:pPr>
            <w:r>
              <w:rPr>
                <w:rFonts w:hint="eastAsia"/>
                <w:b/>
                <w:kern w:val="0"/>
                <w:sz w:val="20"/>
                <w:szCs w:val="20"/>
              </w:rPr>
              <w:t>完成时间</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1</w:t>
            </w:r>
          </w:p>
        </w:tc>
        <w:tc>
          <w:tcPr>
            <w:tcW w:w="520" w:type="dxa"/>
          </w:tcPr>
          <w:p>
            <w:pPr>
              <w:widowControl/>
              <w:jc w:val="center"/>
              <w:rPr>
                <w:b/>
                <w:kern w:val="0"/>
                <w:sz w:val="20"/>
                <w:szCs w:val="20"/>
              </w:rPr>
            </w:pPr>
            <w:r>
              <w:rPr>
                <w:rFonts w:hint="eastAsia"/>
                <w:b/>
                <w:kern w:val="0"/>
                <w:sz w:val="20"/>
                <w:szCs w:val="20"/>
              </w:rPr>
              <w:t>年</w:t>
            </w:r>
          </w:p>
        </w:tc>
        <w:tc>
          <w:tcPr>
            <w:tcW w:w="4640" w:type="dxa"/>
          </w:tcPr>
          <w:p>
            <w:pPr>
              <w:widowControl/>
              <w:jc w:val="center"/>
              <w:rPr>
                <w:b/>
                <w:i/>
                <w:iCs/>
                <w:kern w:val="0"/>
                <w:sz w:val="20"/>
                <w:szCs w:val="20"/>
              </w:rPr>
            </w:pPr>
            <w:r>
              <w:rPr>
                <w:rFonts w:hint="eastAsia"/>
                <w:b/>
                <w:i/>
                <w:iCs/>
                <w:kern w:val="0"/>
                <w:sz w:val="20"/>
                <w:szCs w:val="20"/>
              </w:rPr>
              <w:t>1</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效益指标</w:t>
            </w:r>
          </w:p>
        </w:tc>
        <w:tc>
          <w:tcPr>
            <w:tcW w:w="11700" w:type="dxa"/>
          </w:tcPr>
          <w:p>
            <w:pPr>
              <w:widowControl/>
              <w:jc w:val="center"/>
              <w:rPr>
                <w:b/>
                <w:kern w:val="0"/>
                <w:sz w:val="20"/>
                <w:szCs w:val="20"/>
              </w:rPr>
            </w:pPr>
            <w:r>
              <w:rPr>
                <w:rFonts w:hint="eastAsia"/>
                <w:b/>
                <w:kern w:val="0"/>
                <w:sz w:val="20"/>
                <w:szCs w:val="20"/>
              </w:rPr>
              <w:t>社会效益指标</w:t>
            </w:r>
          </w:p>
        </w:tc>
        <w:tc>
          <w:tcPr>
            <w:tcW w:w="2260" w:type="dxa"/>
          </w:tcPr>
          <w:p>
            <w:pPr>
              <w:widowControl/>
              <w:jc w:val="center"/>
              <w:rPr>
                <w:b/>
                <w:kern w:val="0"/>
                <w:sz w:val="20"/>
                <w:szCs w:val="20"/>
              </w:rPr>
            </w:pPr>
            <w:r>
              <w:rPr>
                <w:rFonts w:hint="eastAsia"/>
                <w:b/>
                <w:kern w:val="0"/>
                <w:sz w:val="20"/>
                <w:szCs w:val="20"/>
              </w:rPr>
              <w:t>缓堵保畅，净化道路交通环境</w:t>
            </w:r>
          </w:p>
        </w:tc>
        <w:tc>
          <w:tcPr>
            <w:tcW w:w="2720" w:type="dxa"/>
          </w:tcPr>
          <w:p>
            <w:pPr>
              <w:widowControl/>
              <w:jc w:val="center"/>
              <w:rPr>
                <w:b/>
                <w:kern w:val="0"/>
                <w:sz w:val="20"/>
                <w:szCs w:val="20"/>
              </w:rPr>
            </w:pPr>
            <w:r>
              <w:rPr>
                <w:rFonts w:hint="eastAsia"/>
                <w:b/>
                <w:kern w:val="0"/>
                <w:sz w:val="20"/>
                <w:szCs w:val="20"/>
              </w:rPr>
              <w:t>定性</w:t>
            </w:r>
          </w:p>
        </w:tc>
        <w:tc>
          <w:tcPr>
            <w:tcW w:w="1680" w:type="dxa"/>
          </w:tcPr>
          <w:p>
            <w:pPr>
              <w:widowControl/>
              <w:jc w:val="center"/>
              <w:rPr>
                <w:b/>
                <w:kern w:val="0"/>
                <w:sz w:val="20"/>
                <w:szCs w:val="20"/>
              </w:rPr>
            </w:pPr>
            <w:r>
              <w:rPr>
                <w:rFonts w:hint="eastAsia"/>
                <w:b/>
                <w:kern w:val="0"/>
                <w:sz w:val="20"/>
                <w:szCs w:val="20"/>
              </w:rPr>
              <w:t>优</w:t>
            </w:r>
          </w:p>
        </w:tc>
        <w:tc>
          <w:tcPr>
            <w:tcW w:w="520" w:type="dxa"/>
          </w:tcPr>
          <w:p>
            <w:pPr>
              <w:widowControl/>
              <w:jc w:val="center"/>
              <w:rPr>
                <w:b/>
                <w:kern w:val="0"/>
                <w:sz w:val="20"/>
                <w:szCs w:val="20"/>
              </w:rPr>
            </w:pPr>
            <w:r>
              <w:rPr>
                <w:rFonts w:hint="eastAsia"/>
                <w:b/>
                <w:kern w:val="0"/>
                <w:sz w:val="20"/>
                <w:szCs w:val="20"/>
              </w:rPr>
              <w:t>　</w:t>
            </w:r>
          </w:p>
        </w:tc>
        <w:tc>
          <w:tcPr>
            <w:tcW w:w="4640" w:type="dxa"/>
          </w:tcPr>
          <w:p>
            <w:pPr>
              <w:widowControl/>
              <w:jc w:val="center"/>
              <w:rPr>
                <w:b/>
                <w:i/>
                <w:iCs/>
                <w:kern w:val="0"/>
                <w:sz w:val="20"/>
                <w:szCs w:val="20"/>
              </w:rPr>
            </w:pPr>
            <w:r>
              <w:rPr>
                <w:rFonts w:hint="eastAsia"/>
                <w:b/>
                <w:i/>
                <w:iCs/>
                <w:kern w:val="0"/>
                <w:sz w:val="20"/>
                <w:szCs w:val="20"/>
              </w:rPr>
              <w:t>优</w:t>
            </w:r>
          </w:p>
        </w:tc>
        <w:tc>
          <w:tcPr>
            <w:tcW w:w="3540" w:type="dxa"/>
          </w:tcPr>
          <w:p>
            <w:pPr>
              <w:widowControl/>
              <w:jc w:val="center"/>
              <w:rPr>
                <w:b/>
                <w:kern w:val="0"/>
                <w:sz w:val="20"/>
                <w:szCs w:val="20"/>
              </w:rPr>
            </w:pPr>
            <w:r>
              <w:rPr>
                <w:rFonts w:hint="eastAsia"/>
                <w:b/>
                <w:kern w:val="0"/>
                <w:sz w:val="20"/>
                <w:szCs w:val="20"/>
              </w:rPr>
              <w:t>20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满意度指标</w:t>
            </w:r>
          </w:p>
        </w:tc>
        <w:tc>
          <w:tcPr>
            <w:tcW w:w="11700" w:type="dxa"/>
          </w:tcPr>
          <w:p>
            <w:pPr>
              <w:widowControl/>
              <w:jc w:val="center"/>
              <w:rPr>
                <w:b/>
                <w:kern w:val="0"/>
                <w:sz w:val="20"/>
                <w:szCs w:val="20"/>
              </w:rPr>
            </w:pPr>
            <w:r>
              <w:rPr>
                <w:rFonts w:hint="eastAsia"/>
                <w:b/>
                <w:kern w:val="0"/>
                <w:sz w:val="20"/>
                <w:szCs w:val="20"/>
              </w:rPr>
              <w:t>服务对象满意度指标</w:t>
            </w:r>
          </w:p>
        </w:tc>
        <w:tc>
          <w:tcPr>
            <w:tcW w:w="2260" w:type="dxa"/>
          </w:tcPr>
          <w:p>
            <w:pPr>
              <w:widowControl/>
              <w:jc w:val="center"/>
              <w:rPr>
                <w:b/>
                <w:kern w:val="0"/>
                <w:sz w:val="20"/>
                <w:szCs w:val="20"/>
              </w:rPr>
            </w:pPr>
            <w:r>
              <w:rPr>
                <w:rFonts w:hint="eastAsia"/>
                <w:b/>
                <w:kern w:val="0"/>
                <w:sz w:val="20"/>
                <w:szCs w:val="20"/>
              </w:rPr>
              <w:t>交通参与者</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95</w:t>
            </w:r>
          </w:p>
        </w:tc>
        <w:tc>
          <w:tcPr>
            <w:tcW w:w="520" w:type="dxa"/>
          </w:tcPr>
          <w:p>
            <w:pPr>
              <w:widowControl/>
              <w:jc w:val="center"/>
              <w:rPr>
                <w:b/>
                <w:kern w:val="0"/>
                <w:sz w:val="20"/>
                <w:szCs w:val="20"/>
              </w:rPr>
            </w:pPr>
            <w:r>
              <w:rPr>
                <w:rFonts w:hint="eastAsia"/>
                <w:b/>
                <w:kern w:val="0"/>
                <w:sz w:val="20"/>
                <w:szCs w:val="20"/>
              </w:rPr>
              <w:t>%</w:t>
            </w:r>
          </w:p>
        </w:tc>
        <w:tc>
          <w:tcPr>
            <w:tcW w:w="4640" w:type="dxa"/>
          </w:tcPr>
          <w:p>
            <w:pPr>
              <w:widowControl/>
              <w:jc w:val="center"/>
              <w:rPr>
                <w:b/>
                <w:i/>
                <w:iCs/>
                <w:kern w:val="0"/>
                <w:sz w:val="20"/>
                <w:szCs w:val="20"/>
              </w:rPr>
            </w:pPr>
            <w:r>
              <w:rPr>
                <w:rFonts w:hint="eastAsia"/>
                <w:b/>
                <w:i/>
                <w:iCs/>
                <w:kern w:val="0"/>
                <w:sz w:val="20"/>
                <w:szCs w:val="20"/>
              </w:rPr>
              <w:t>95%</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0" w:type="dxa"/>
            <w:vMerge w:val="continue"/>
          </w:tcPr>
          <w:p>
            <w:pPr>
              <w:widowControl/>
              <w:jc w:val="center"/>
              <w:rPr>
                <w:b/>
                <w:kern w:val="0"/>
                <w:sz w:val="20"/>
                <w:szCs w:val="20"/>
              </w:rPr>
            </w:pPr>
          </w:p>
        </w:tc>
        <w:tc>
          <w:tcPr>
            <w:tcW w:w="300" w:type="dxa"/>
          </w:tcPr>
          <w:p>
            <w:pPr>
              <w:widowControl/>
              <w:jc w:val="center"/>
              <w:rPr>
                <w:b/>
                <w:kern w:val="0"/>
                <w:sz w:val="20"/>
                <w:szCs w:val="20"/>
              </w:rPr>
            </w:pPr>
            <w:r>
              <w:rPr>
                <w:rFonts w:hint="eastAsia"/>
                <w:b/>
                <w:kern w:val="0"/>
                <w:sz w:val="20"/>
                <w:szCs w:val="20"/>
              </w:rPr>
              <w:t>成本指标</w:t>
            </w:r>
          </w:p>
        </w:tc>
        <w:tc>
          <w:tcPr>
            <w:tcW w:w="11700" w:type="dxa"/>
          </w:tcPr>
          <w:p>
            <w:pPr>
              <w:widowControl/>
              <w:jc w:val="center"/>
              <w:rPr>
                <w:b/>
                <w:kern w:val="0"/>
                <w:sz w:val="20"/>
                <w:szCs w:val="20"/>
              </w:rPr>
            </w:pPr>
            <w:r>
              <w:rPr>
                <w:rFonts w:hint="eastAsia"/>
                <w:b/>
                <w:kern w:val="0"/>
                <w:sz w:val="20"/>
                <w:szCs w:val="20"/>
              </w:rPr>
              <w:t>经济成本指标</w:t>
            </w:r>
          </w:p>
        </w:tc>
        <w:tc>
          <w:tcPr>
            <w:tcW w:w="2260" w:type="dxa"/>
          </w:tcPr>
          <w:p>
            <w:pPr>
              <w:widowControl/>
              <w:jc w:val="center"/>
              <w:rPr>
                <w:b/>
                <w:kern w:val="0"/>
                <w:sz w:val="20"/>
                <w:szCs w:val="20"/>
              </w:rPr>
            </w:pPr>
            <w:r>
              <w:rPr>
                <w:rFonts w:hint="eastAsia"/>
                <w:b/>
                <w:kern w:val="0"/>
                <w:sz w:val="20"/>
                <w:szCs w:val="20"/>
              </w:rPr>
              <w:t>人民警察法定节假日加班费</w:t>
            </w:r>
          </w:p>
        </w:tc>
        <w:tc>
          <w:tcPr>
            <w:tcW w:w="2720" w:type="dxa"/>
          </w:tcPr>
          <w:p>
            <w:pPr>
              <w:widowControl/>
              <w:jc w:val="center"/>
              <w:rPr>
                <w:b/>
                <w:kern w:val="0"/>
                <w:sz w:val="20"/>
                <w:szCs w:val="20"/>
              </w:rPr>
            </w:pPr>
            <w:r>
              <w:rPr>
                <w:rFonts w:hint="eastAsia"/>
                <w:b/>
                <w:kern w:val="0"/>
                <w:sz w:val="20"/>
                <w:szCs w:val="20"/>
              </w:rPr>
              <w:t>＝</w:t>
            </w:r>
          </w:p>
        </w:tc>
        <w:tc>
          <w:tcPr>
            <w:tcW w:w="1680" w:type="dxa"/>
          </w:tcPr>
          <w:p>
            <w:pPr>
              <w:widowControl/>
              <w:jc w:val="center"/>
              <w:rPr>
                <w:b/>
                <w:kern w:val="0"/>
                <w:sz w:val="20"/>
                <w:szCs w:val="20"/>
              </w:rPr>
            </w:pPr>
            <w:r>
              <w:rPr>
                <w:rFonts w:hint="eastAsia"/>
                <w:b/>
                <w:kern w:val="0"/>
                <w:sz w:val="20"/>
                <w:szCs w:val="20"/>
              </w:rPr>
              <w:t>187.7</w:t>
            </w:r>
          </w:p>
        </w:tc>
        <w:tc>
          <w:tcPr>
            <w:tcW w:w="520" w:type="dxa"/>
          </w:tcPr>
          <w:p>
            <w:pPr>
              <w:widowControl/>
              <w:jc w:val="center"/>
              <w:rPr>
                <w:b/>
                <w:kern w:val="0"/>
                <w:sz w:val="20"/>
                <w:szCs w:val="20"/>
              </w:rPr>
            </w:pPr>
            <w:r>
              <w:rPr>
                <w:rFonts w:hint="eastAsia"/>
                <w:b/>
                <w:kern w:val="0"/>
                <w:sz w:val="20"/>
                <w:szCs w:val="20"/>
              </w:rPr>
              <w:t>万元</w:t>
            </w:r>
          </w:p>
        </w:tc>
        <w:tc>
          <w:tcPr>
            <w:tcW w:w="4640" w:type="dxa"/>
          </w:tcPr>
          <w:p>
            <w:pPr>
              <w:widowControl/>
              <w:jc w:val="center"/>
              <w:rPr>
                <w:b/>
                <w:i/>
                <w:iCs/>
                <w:kern w:val="0"/>
                <w:sz w:val="20"/>
                <w:szCs w:val="20"/>
              </w:rPr>
            </w:pPr>
            <w:r>
              <w:rPr>
                <w:rFonts w:hint="eastAsia"/>
                <w:b/>
                <w:i/>
                <w:iCs/>
                <w:kern w:val="0"/>
                <w:sz w:val="20"/>
                <w:szCs w:val="20"/>
              </w:rPr>
              <w:t>187.7</w:t>
            </w:r>
          </w:p>
        </w:tc>
        <w:tc>
          <w:tcPr>
            <w:tcW w:w="3540" w:type="dxa"/>
          </w:tcPr>
          <w:p>
            <w:pPr>
              <w:widowControl/>
              <w:jc w:val="center"/>
              <w:rPr>
                <w:b/>
                <w:kern w:val="0"/>
                <w:sz w:val="20"/>
                <w:szCs w:val="20"/>
              </w:rPr>
            </w:pPr>
            <w:r>
              <w:rPr>
                <w:rFonts w:hint="eastAsia"/>
                <w:b/>
                <w:kern w:val="0"/>
                <w:sz w:val="20"/>
                <w:szCs w:val="20"/>
              </w:rPr>
              <w:t>10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i/>
                <w:iCs/>
                <w:kern w:val="0"/>
                <w:sz w:val="20"/>
                <w:szCs w:val="20"/>
              </w:rPr>
            </w:pPr>
            <w:r>
              <w:rPr>
                <w:rFonts w:hint="eastAsia"/>
                <w:b/>
                <w:i/>
                <w:i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4120" w:type="dxa"/>
            <w:gridSpan w:val="8"/>
          </w:tcPr>
          <w:p>
            <w:pPr>
              <w:widowControl/>
              <w:jc w:val="center"/>
              <w:rPr>
                <w:b/>
                <w:kern w:val="0"/>
                <w:sz w:val="20"/>
                <w:szCs w:val="20"/>
              </w:rPr>
            </w:pPr>
            <w:r>
              <w:rPr>
                <w:rFonts w:hint="eastAsia"/>
                <w:b/>
                <w:kern w:val="0"/>
                <w:sz w:val="20"/>
                <w:szCs w:val="20"/>
              </w:rPr>
              <w:t>合计</w:t>
            </w:r>
          </w:p>
        </w:tc>
        <w:tc>
          <w:tcPr>
            <w:tcW w:w="3540" w:type="dxa"/>
          </w:tcPr>
          <w:p>
            <w:pPr>
              <w:widowControl/>
              <w:jc w:val="center"/>
              <w:rPr>
                <w:b/>
                <w:kern w:val="0"/>
                <w:sz w:val="20"/>
                <w:szCs w:val="20"/>
              </w:rPr>
            </w:pPr>
            <w:r>
              <w:rPr>
                <w:rFonts w:hint="eastAsia"/>
                <w:b/>
                <w:kern w:val="0"/>
                <w:sz w:val="20"/>
                <w:szCs w:val="20"/>
              </w:rPr>
              <w:t>100</w:t>
            </w:r>
          </w:p>
        </w:tc>
        <w:tc>
          <w:tcPr>
            <w:tcW w:w="460" w:type="dxa"/>
          </w:tcPr>
          <w:p>
            <w:pPr>
              <w:widowControl/>
              <w:jc w:val="center"/>
              <w:rPr>
                <w:b/>
                <w:kern w:val="0"/>
                <w:sz w:val="20"/>
                <w:szCs w:val="20"/>
              </w:rPr>
            </w:pPr>
            <w:r>
              <w:rPr>
                <w:rFonts w:hint="eastAsia"/>
                <w:b/>
                <w:kern w:val="0"/>
                <w:sz w:val="20"/>
                <w:szCs w:val="20"/>
              </w:rPr>
              <w:t>　</w:t>
            </w:r>
          </w:p>
        </w:tc>
        <w:tc>
          <w:tcPr>
            <w:tcW w:w="2560" w:type="dxa"/>
          </w:tcPr>
          <w:p>
            <w:pPr>
              <w:widowControl/>
              <w:jc w:val="center"/>
              <w:rPr>
                <w:b/>
                <w:kern w:val="0"/>
                <w:sz w:val="20"/>
                <w:szCs w:val="20"/>
              </w:rPr>
            </w:pPr>
            <w:r>
              <w:rPr>
                <w:rFonts w:hint="eastAsia"/>
                <w:b/>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0" w:type="dxa"/>
          </w:tcPr>
          <w:p>
            <w:pPr>
              <w:widowControl/>
              <w:jc w:val="center"/>
              <w:rPr>
                <w:b/>
                <w:kern w:val="0"/>
                <w:sz w:val="20"/>
                <w:szCs w:val="20"/>
              </w:rPr>
            </w:pPr>
            <w:r>
              <w:rPr>
                <w:rFonts w:hint="eastAsia"/>
                <w:b/>
                <w:kern w:val="0"/>
                <w:sz w:val="20"/>
                <w:szCs w:val="20"/>
              </w:rPr>
              <w:t>评价结论</w:t>
            </w:r>
          </w:p>
        </w:tc>
        <w:tc>
          <w:tcPr>
            <w:tcW w:w="30380" w:type="dxa"/>
            <w:gridSpan w:val="10"/>
          </w:tcPr>
          <w:p>
            <w:pPr>
              <w:widowControl/>
              <w:jc w:val="center"/>
              <w:rPr>
                <w:b/>
                <w:i/>
                <w:iCs/>
                <w:kern w:val="0"/>
                <w:sz w:val="20"/>
                <w:szCs w:val="20"/>
              </w:rPr>
            </w:pPr>
            <w:r>
              <w:rPr>
                <w:rFonts w:hint="eastAsia"/>
                <w:b/>
                <w:i/>
                <w:iCs/>
                <w:kern w:val="0"/>
                <w:sz w:val="20"/>
                <w:szCs w:val="20"/>
              </w:rPr>
              <w:t>从评价情况来看，项目的预算资金管理科学合理，使用规范，完成了项目的既定目标，达到了预期使用效果，得分是100分。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300" w:type="dxa"/>
          </w:tcPr>
          <w:p>
            <w:pPr>
              <w:widowControl/>
              <w:jc w:val="center"/>
              <w:rPr>
                <w:b/>
                <w:kern w:val="0"/>
                <w:sz w:val="20"/>
                <w:szCs w:val="20"/>
              </w:rPr>
            </w:pPr>
            <w:r>
              <w:rPr>
                <w:rFonts w:hint="eastAsia"/>
                <w:b/>
                <w:kern w:val="0"/>
                <w:sz w:val="20"/>
                <w:szCs w:val="20"/>
              </w:rPr>
              <w:t>存在问题</w:t>
            </w:r>
          </w:p>
        </w:tc>
        <w:tc>
          <w:tcPr>
            <w:tcW w:w="30380" w:type="dxa"/>
            <w:gridSpan w:val="10"/>
          </w:tcPr>
          <w:p>
            <w:pPr>
              <w:widowControl/>
              <w:jc w:val="center"/>
              <w:rPr>
                <w:b/>
                <w:i/>
                <w:iCs/>
                <w:kern w:val="0"/>
                <w:sz w:val="20"/>
                <w:szCs w:val="20"/>
              </w:rPr>
            </w:pPr>
            <w:r>
              <w:rPr>
                <w:rFonts w:hint="eastAsia"/>
                <w:b/>
                <w:i/>
                <w:iCs/>
                <w:kern w:val="0"/>
                <w:sz w:val="20"/>
                <w:szCs w:val="2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300" w:type="dxa"/>
          </w:tcPr>
          <w:p>
            <w:pPr>
              <w:widowControl/>
              <w:jc w:val="center"/>
              <w:rPr>
                <w:b/>
                <w:kern w:val="0"/>
                <w:sz w:val="20"/>
                <w:szCs w:val="20"/>
              </w:rPr>
            </w:pPr>
            <w:r>
              <w:rPr>
                <w:rFonts w:hint="eastAsia"/>
                <w:b/>
                <w:kern w:val="0"/>
                <w:sz w:val="20"/>
                <w:szCs w:val="20"/>
              </w:rPr>
              <w:t>改进措施</w:t>
            </w:r>
          </w:p>
        </w:tc>
        <w:tc>
          <w:tcPr>
            <w:tcW w:w="30380" w:type="dxa"/>
            <w:gridSpan w:val="10"/>
          </w:tcPr>
          <w:p>
            <w:pPr>
              <w:widowControl/>
              <w:jc w:val="center"/>
              <w:rPr>
                <w:b/>
                <w:i/>
                <w:iCs/>
                <w:kern w:val="0"/>
                <w:sz w:val="20"/>
                <w:szCs w:val="20"/>
              </w:rPr>
            </w:pPr>
            <w:r>
              <w:rPr>
                <w:rFonts w:hint="eastAsia"/>
                <w:b/>
                <w:i/>
                <w:iCs/>
                <w:kern w:val="0"/>
                <w:sz w:val="20"/>
                <w:szCs w:val="20"/>
              </w:rPr>
              <w:t>无。</w:t>
            </w:r>
          </w:p>
        </w:tc>
      </w:tr>
    </w:tbl>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w:instrText>
      </w:r>
      <w:r>
        <w:rPr>
          <w:rFonts w:hint="eastAsia"/>
        </w:rPr>
        <w:instrText xml:space="preserve">LINK Excel.Sheet.12 "C:\\Users\\Administrator\\Downloads\\部门预算项目支出绩效自评表(2).xlsx" "自评表!R376C1:R398C11" \a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51080023T000008450533-驾驶人考试考场租赁</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驾驶人考试考场租赁</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项目各项任务均按时完成，2023年，共完成全科目考试15.3万人。</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完成全科目考试人次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15.3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为驾考人员提供符合条件的场地</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利用社会资源节约资金</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驾考人员满意度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考场租赁费</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rPr>
          <w:b/>
        </w:rPr>
      </w:pPr>
      <w:r>
        <w:rPr>
          <w:b/>
        </w:rPr>
        <w:fldChar w:fldCharType="end"/>
      </w: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w:instrText>
      </w:r>
      <w:r>
        <w:rPr>
          <w:rFonts w:hint="eastAsia"/>
        </w:rPr>
        <w:instrText xml:space="preserve">LINK Excel.Sheet.12 "C:\\Users\\Administrator\\Downloads\\部门预算项目支出绩效自评表(2).xlsx" "自评表!R490C1:R512C11" \a \f 4 \h</w:instrText>
      </w:r>
      <w:r>
        <w:instrText xml:space="preserve">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51080023T000009717670-特种专业技术用车</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通过购置特种专业技术用车，强化执法效能，维护社会稳定。</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该项目按时按质完成，通过购置特种专业技术用车，强化了应急处置，起到了一定的震慑作用。</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45.27</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92.40%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购置特种专业技术用车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辆</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强化应急处置</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级</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完成时间</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强化执法效能，维护社会稳定</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级</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车辆使用者</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购置特种专业技术用车</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49</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45.27</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rPr>
          <w:b/>
        </w:rPr>
      </w:pPr>
      <w:r>
        <w:rPr>
          <w:b/>
        </w:rPr>
        <w:fldChar w:fldCharType="end"/>
      </w: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pPr>
      <w:r>
        <w:fldChar w:fldCharType="begin"/>
      </w:r>
      <w:r>
        <w:instrText xml:space="preserve"> LINK Excel.Sheet.12 "C:\\Users\\Administrator\\Downloads\\部门预算项目支出绩效自评表(2).xlsx" "自评表!R515C1:R538C11" \a \f 4 \h </w:instrText>
      </w:r>
      <w:r>
        <w:fldChar w:fldCharType="separate"/>
      </w:r>
    </w:p>
    <w:tbl>
      <w:tblPr>
        <w:tblStyle w:val="12"/>
        <w:tblW w:w="14160" w:type="dxa"/>
        <w:tblInd w:w="0" w:type="dxa"/>
        <w:tblLayout w:type="autofit"/>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51080023T000009750445-疫情防控财政补助资金</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广元市公安局交通警察支队部门</w:t>
            </w:r>
          </w:p>
        </w:tc>
        <w:tc>
          <w:tcPr>
            <w:tcW w:w="1100" w:type="dxa"/>
            <w:tcBorders>
              <w:top w:val="nil"/>
              <w:left w:val="nil"/>
              <w:bottom w:val="nil"/>
              <w:right w:val="nil"/>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广元市公安局交通警察支队</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75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面对多轮疫情冲击，我支队履职尽责，主动作为，连续奋战，圆满完成社会面疫情防控和涉疫人员转运工作。</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疫情防控期间，我支队负责市城区43个执勤点的交通管控，共计投入警力2万余人次，车辆6000余台次，转运市内密接人员120余批次1.8万余人次以及西藏、新疆返广人员190余批次2万余人，严格落实了执勤民警“两点一线”、提及防护等要求，履职尽责，主动作为，连续奋战，圆满完成了社会面疫情防控和涉疫人员转运任务。</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　</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设置执勤管控点</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个</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43</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投入执勤警力</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万人次</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按要求完成转运任务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根据疫情管控时间，按时完成任务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保障群众生命安全，提高群众安全感</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级</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优</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广大群众</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转运产生相关住宿、物资等费用</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74.41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74.41</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从评价情况来看，项目的预算资金管理科学合理，使用规范，完成了项目的既定目标，达到了预期使用效果，得分是100分。</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bl>
    <w:p>
      <w:pPr>
        <w:widowControl/>
        <w:jc w:val="center"/>
      </w:pPr>
      <w:r>
        <w:fldChar w:fldCharType="end"/>
      </w:r>
    </w:p>
    <w:p>
      <w:pPr>
        <w:widowControl/>
        <w:jc w:val="left"/>
      </w:pPr>
      <w:r>
        <w:br w:type="page"/>
      </w:r>
    </w:p>
    <w:p>
      <w:pPr>
        <w:widowControl/>
        <w:jc w:val="center"/>
        <w:sectPr>
          <w:pgSz w:w="16838" w:h="11906" w:orient="landscape"/>
          <w:pgMar w:top="1800" w:right="1440" w:bottom="1800" w:left="1440" w:header="851" w:footer="992" w:gutter="0"/>
          <w:cols w:space="425" w:num="1"/>
          <w:titlePg/>
          <w:docGrid w:type="lines" w:linePitch="312" w:charSpace="0"/>
        </w:sectPr>
      </w:pPr>
    </w:p>
    <w:p>
      <w:pPr>
        <w:pStyle w:val="2"/>
        <w:bidi w:val="0"/>
        <w:jc w:val="center"/>
        <w:rPr>
          <w:rFonts w:ascii="仿宋_GB2312" w:hAnsi="黑体" w:eastAsia="仿宋_GB2312"/>
          <w:sz w:val="32"/>
          <w:szCs w:val="32"/>
        </w:rPr>
      </w:pPr>
      <w:bookmarkStart w:id="21" w:name="_Toc455"/>
      <w:r>
        <w:rPr>
          <w:rFonts w:hint="eastAsia"/>
        </w:rPr>
        <w:t>第五部分</w:t>
      </w:r>
      <w:r>
        <w:t xml:space="preserve"> 附表</w:t>
      </w:r>
      <w:bookmarkEnd w:id="21"/>
    </w:p>
    <w:p>
      <w:pPr>
        <w:pStyle w:val="3"/>
        <w:bidi w:val="0"/>
      </w:pPr>
      <w:bookmarkStart w:id="22" w:name="_Toc25894"/>
      <w:r>
        <w:rPr>
          <w:rFonts w:hint="eastAsia"/>
        </w:rPr>
        <w:t>一、收入支出决算总表</w:t>
      </w:r>
      <w:bookmarkEnd w:id="22"/>
    </w:p>
    <w:p>
      <w:pPr>
        <w:pStyle w:val="3"/>
        <w:bidi w:val="0"/>
      </w:pPr>
      <w:bookmarkStart w:id="23" w:name="_Toc1413"/>
      <w:r>
        <w:rPr>
          <w:rFonts w:hint="eastAsia"/>
        </w:rPr>
        <w:t>二、收入决算表</w:t>
      </w:r>
      <w:bookmarkEnd w:id="23"/>
    </w:p>
    <w:p>
      <w:pPr>
        <w:pStyle w:val="3"/>
        <w:bidi w:val="0"/>
      </w:pPr>
      <w:bookmarkStart w:id="24" w:name="_Toc22946"/>
      <w:r>
        <w:rPr>
          <w:rFonts w:hint="eastAsia"/>
        </w:rPr>
        <w:t>三、支出决算表</w:t>
      </w:r>
      <w:bookmarkEnd w:id="24"/>
    </w:p>
    <w:p>
      <w:pPr>
        <w:pStyle w:val="3"/>
        <w:bidi w:val="0"/>
      </w:pPr>
      <w:bookmarkStart w:id="25" w:name="_Toc16274"/>
      <w:r>
        <w:rPr>
          <w:rFonts w:hint="eastAsia"/>
        </w:rPr>
        <w:t>四、财政拨款收入支出决算总表</w:t>
      </w:r>
      <w:bookmarkEnd w:id="25"/>
    </w:p>
    <w:p>
      <w:pPr>
        <w:pStyle w:val="3"/>
        <w:bidi w:val="0"/>
      </w:pPr>
      <w:bookmarkStart w:id="26" w:name="_Toc8471"/>
      <w:r>
        <w:rPr>
          <w:rFonts w:hint="eastAsia"/>
        </w:rPr>
        <w:t>五、财政拨款支出决算明细表</w:t>
      </w:r>
      <w:bookmarkEnd w:id="26"/>
    </w:p>
    <w:p>
      <w:pPr>
        <w:pStyle w:val="3"/>
        <w:bidi w:val="0"/>
      </w:pPr>
      <w:bookmarkStart w:id="27" w:name="_Toc21496"/>
      <w:r>
        <w:rPr>
          <w:rFonts w:hint="eastAsia"/>
        </w:rPr>
        <w:t>六、一般公共预算财政拨款支出决算表</w:t>
      </w:r>
      <w:bookmarkEnd w:id="27"/>
    </w:p>
    <w:p>
      <w:pPr>
        <w:pStyle w:val="3"/>
        <w:bidi w:val="0"/>
      </w:pPr>
      <w:bookmarkStart w:id="28" w:name="_Toc16568"/>
      <w:r>
        <w:rPr>
          <w:rFonts w:hint="eastAsia"/>
        </w:rPr>
        <w:t>七、一般公共预算财政拨款支出决算明细表</w:t>
      </w:r>
      <w:bookmarkEnd w:id="28"/>
    </w:p>
    <w:p>
      <w:pPr>
        <w:pStyle w:val="3"/>
        <w:bidi w:val="0"/>
      </w:pPr>
      <w:bookmarkStart w:id="29" w:name="_Toc1855"/>
      <w:r>
        <w:rPr>
          <w:rFonts w:hint="eastAsia"/>
        </w:rPr>
        <w:t>八、一般公共预算财政拨款基本支出决算表</w:t>
      </w:r>
      <w:bookmarkEnd w:id="29"/>
    </w:p>
    <w:p>
      <w:pPr>
        <w:pStyle w:val="3"/>
        <w:bidi w:val="0"/>
      </w:pPr>
      <w:bookmarkStart w:id="30" w:name="_Toc30337"/>
      <w:r>
        <w:rPr>
          <w:rFonts w:hint="eastAsia"/>
        </w:rPr>
        <w:t>九、一般公共预算财政拨款项目支出决算表</w:t>
      </w:r>
      <w:bookmarkEnd w:id="30"/>
    </w:p>
    <w:p>
      <w:pPr>
        <w:pStyle w:val="3"/>
        <w:bidi w:val="0"/>
      </w:pPr>
      <w:bookmarkStart w:id="31" w:name="_Toc25767"/>
      <w:r>
        <w:rPr>
          <w:rFonts w:hint="eastAsia"/>
        </w:rPr>
        <w:t>十、政府性基金预算财政拨款收入支出决算表</w:t>
      </w:r>
      <w:bookmarkEnd w:id="31"/>
    </w:p>
    <w:p>
      <w:pPr>
        <w:pStyle w:val="3"/>
        <w:bidi w:val="0"/>
      </w:pPr>
      <w:bookmarkStart w:id="32" w:name="_Toc6431"/>
      <w:r>
        <w:rPr>
          <w:rFonts w:hint="eastAsia"/>
        </w:rPr>
        <w:t>十一、国有资本经营预算财政拨款收入支出决算表</w:t>
      </w:r>
      <w:bookmarkEnd w:id="32"/>
    </w:p>
    <w:p>
      <w:pPr>
        <w:pStyle w:val="3"/>
        <w:bidi w:val="0"/>
      </w:pPr>
      <w:bookmarkStart w:id="33" w:name="_Toc9964"/>
      <w:r>
        <w:rPr>
          <w:rFonts w:hint="eastAsia"/>
        </w:rPr>
        <w:t>十二、国有资本经营预算财政拨款支出决算表</w:t>
      </w:r>
      <w:bookmarkEnd w:id="33"/>
    </w:p>
    <w:p>
      <w:pPr>
        <w:pStyle w:val="3"/>
        <w:bidi w:val="0"/>
        <w:rPr>
          <w:rFonts w:hint="eastAsia" w:ascii="仿宋_GB2312" w:hAnsi="黑体" w:eastAsia="仿宋_GB2312"/>
          <w:sz w:val="32"/>
          <w:szCs w:val="32"/>
        </w:rPr>
      </w:pPr>
      <w:bookmarkStart w:id="34" w:name="_Toc17432"/>
      <w:r>
        <w:rPr>
          <w:rFonts w:hint="eastAsia"/>
        </w:rPr>
        <w:t>十三、财政拨款“三公”经费支出决算表</w:t>
      </w:r>
      <w:bookmarkEnd w:id="34"/>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_GB2312"/>
    <w:panose1 w:val="00000000000000000000"/>
    <w:charset w:val="86"/>
    <w:family w:val="auto"/>
    <w:pitch w:val="default"/>
    <w:sig w:usb0="00000000" w:usb1="00000000" w:usb2="00000000" w:usb3="00000000" w:csb0="00000000" w:csb1="00000000"/>
  </w:font>
  <w:font w:name="等线">
    <w:altName w:val="Mangal"/>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Mangal">
    <w:panose1 w:val="00000400000000000000"/>
    <w:charset w:val="00"/>
    <w:family w:val="auto"/>
    <w:pitch w:val="default"/>
    <w:sig w:usb0="00008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Noto Sans Syriac Eastern">
    <w:panose1 w:val="02040503050306020203"/>
    <w:charset w:val="86"/>
    <w:family w:val="auto"/>
    <w:pitch w:val="default"/>
    <w:sig w:usb0="00000000" w:usb1="00000000" w:usb2="00000080" w:usb3="00000000" w:csb0="203E0161" w:csb1="D7FF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7651648"/>
      <w:docPartObj>
        <w:docPartGallery w:val="autotext"/>
      </w:docPartObj>
    </w:sdtPr>
    <w:sdtContent>
      <w:p>
        <w:pPr>
          <w:pStyle w:val="7"/>
          <w:jc w:val="center"/>
        </w:pPr>
        <w:r>
          <w:fldChar w:fldCharType="begin"/>
        </w:r>
        <w:r>
          <w:instrText xml:space="preserve">PAGE   \* MERGEFORMAT</w:instrText>
        </w:r>
        <w:r>
          <w:fldChar w:fldCharType="separate"/>
        </w:r>
        <w:r>
          <w:rPr>
            <w:lang w:val="zh-CN"/>
          </w:rPr>
          <w:t>3</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7963803"/>
      <w:docPartObj>
        <w:docPartGallery w:val="autotext"/>
      </w:docPartObj>
    </w:sdtPr>
    <w:sdtContent>
      <w:p>
        <w:pPr>
          <w:pStyle w:val="7"/>
          <w:jc w:val="center"/>
        </w:pPr>
        <w:r>
          <w:fldChar w:fldCharType="begin"/>
        </w:r>
        <w:r>
          <w:instrText xml:space="preserve">PAGE   \* MERGEFORMAT</w:instrText>
        </w:r>
        <w:r>
          <w:fldChar w:fldCharType="separate"/>
        </w:r>
        <w:r>
          <w:rPr>
            <w:lang w:val="zh-CN"/>
          </w:rPr>
          <w:t>15</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76DC8"/>
    <w:multiLevelType w:val="multilevel"/>
    <w:tmpl w:val="8C276DC8"/>
    <w:lvl w:ilvl="0" w:tentative="0">
      <w:start w:val="1"/>
      <w:numFmt w:val="decimal"/>
      <w:suff w:val="nothing"/>
      <w:lvlText w:val="%1．"/>
      <w:lvlJc w:val="left"/>
      <w:pPr>
        <w:ind w:left="0" w:firstLine="400"/>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172A27"/>
    <w:rsid w:val="000339E2"/>
    <w:rsid w:val="000428AF"/>
    <w:rsid w:val="00044D55"/>
    <w:rsid w:val="0008173F"/>
    <w:rsid w:val="00090F12"/>
    <w:rsid w:val="000F369F"/>
    <w:rsid w:val="00115D91"/>
    <w:rsid w:val="00135203"/>
    <w:rsid w:val="001667ED"/>
    <w:rsid w:val="00170926"/>
    <w:rsid w:val="00172C52"/>
    <w:rsid w:val="00183517"/>
    <w:rsid w:val="0019471D"/>
    <w:rsid w:val="001A6A47"/>
    <w:rsid w:val="00207093"/>
    <w:rsid w:val="0024018B"/>
    <w:rsid w:val="0025195F"/>
    <w:rsid w:val="00266CA1"/>
    <w:rsid w:val="002C28F8"/>
    <w:rsid w:val="00376E4E"/>
    <w:rsid w:val="003945EC"/>
    <w:rsid w:val="003C7F11"/>
    <w:rsid w:val="003D43FD"/>
    <w:rsid w:val="00413E65"/>
    <w:rsid w:val="00432FDC"/>
    <w:rsid w:val="004565CE"/>
    <w:rsid w:val="005312B9"/>
    <w:rsid w:val="00534B65"/>
    <w:rsid w:val="00595FEA"/>
    <w:rsid w:val="005B6EFD"/>
    <w:rsid w:val="005D0533"/>
    <w:rsid w:val="005E00F8"/>
    <w:rsid w:val="005E3F93"/>
    <w:rsid w:val="0062510E"/>
    <w:rsid w:val="00654A28"/>
    <w:rsid w:val="00674F6D"/>
    <w:rsid w:val="006B1C51"/>
    <w:rsid w:val="006C11AE"/>
    <w:rsid w:val="006E2A78"/>
    <w:rsid w:val="00734509"/>
    <w:rsid w:val="00777294"/>
    <w:rsid w:val="00795075"/>
    <w:rsid w:val="007A030C"/>
    <w:rsid w:val="007A2116"/>
    <w:rsid w:val="007B13A8"/>
    <w:rsid w:val="008053EE"/>
    <w:rsid w:val="00807923"/>
    <w:rsid w:val="0081728A"/>
    <w:rsid w:val="008345FF"/>
    <w:rsid w:val="00854409"/>
    <w:rsid w:val="008623F6"/>
    <w:rsid w:val="0087638A"/>
    <w:rsid w:val="0088633E"/>
    <w:rsid w:val="00891B98"/>
    <w:rsid w:val="008C7B16"/>
    <w:rsid w:val="008F5696"/>
    <w:rsid w:val="008F7D6B"/>
    <w:rsid w:val="00901705"/>
    <w:rsid w:val="0092238F"/>
    <w:rsid w:val="0093760A"/>
    <w:rsid w:val="00996F38"/>
    <w:rsid w:val="00997950"/>
    <w:rsid w:val="009A66DE"/>
    <w:rsid w:val="009B5DBD"/>
    <w:rsid w:val="009B6216"/>
    <w:rsid w:val="009C0D5B"/>
    <w:rsid w:val="009D3D7E"/>
    <w:rsid w:val="00A04092"/>
    <w:rsid w:val="00A062E2"/>
    <w:rsid w:val="00A26195"/>
    <w:rsid w:val="00A31E8A"/>
    <w:rsid w:val="00A31F4B"/>
    <w:rsid w:val="00A340CD"/>
    <w:rsid w:val="00A548F8"/>
    <w:rsid w:val="00B3270F"/>
    <w:rsid w:val="00B37CBC"/>
    <w:rsid w:val="00B44734"/>
    <w:rsid w:val="00B63D41"/>
    <w:rsid w:val="00BC1491"/>
    <w:rsid w:val="00C2049B"/>
    <w:rsid w:val="00C2472F"/>
    <w:rsid w:val="00C2729A"/>
    <w:rsid w:val="00C34740"/>
    <w:rsid w:val="00C37FAD"/>
    <w:rsid w:val="00C53AB5"/>
    <w:rsid w:val="00CB3D4D"/>
    <w:rsid w:val="00CE2440"/>
    <w:rsid w:val="00D714CA"/>
    <w:rsid w:val="00D94577"/>
    <w:rsid w:val="00DC4D4F"/>
    <w:rsid w:val="00DD5901"/>
    <w:rsid w:val="00E023C8"/>
    <w:rsid w:val="00E12AF4"/>
    <w:rsid w:val="00E72E23"/>
    <w:rsid w:val="00E92614"/>
    <w:rsid w:val="00ED006F"/>
    <w:rsid w:val="00F43089"/>
    <w:rsid w:val="00F54A07"/>
    <w:rsid w:val="00F631A9"/>
    <w:rsid w:val="00F632B6"/>
    <w:rsid w:val="00F824DA"/>
    <w:rsid w:val="00F8675E"/>
    <w:rsid w:val="00F94F61"/>
    <w:rsid w:val="00FA0D5B"/>
    <w:rsid w:val="00FD42E9"/>
    <w:rsid w:val="2EAC684C"/>
    <w:rsid w:val="46A274E4"/>
    <w:rsid w:val="ECCF9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7"/>
    <w:qFormat/>
    <w:uiPriority w:val="9"/>
    <w:pPr>
      <w:keepNext w:val="0"/>
      <w:keepLines w:val="0"/>
      <w:suppressAutoHyphens/>
      <w:spacing w:before="260" w:after="260" w:line="416" w:lineRule="auto"/>
      <w:outlineLvl w:val="1"/>
    </w:pPr>
    <w:rPr>
      <w:rFonts w:ascii="Cambria" w:hAnsi="Cambria" w:eastAsia="宋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unhideWhenUsed/>
    <w:qFormat/>
    <w:uiPriority w:val="99"/>
    <w:pPr>
      <w:suppressAutoHyphens/>
      <w:spacing w:after="120"/>
    </w:pPr>
    <w:rPr>
      <w:rFonts w:ascii="Calibri" w:hAnsi="Calibri" w:eastAsia="宋体" w:cs="Times New Roman"/>
      <w:szCs w:val="24"/>
    </w:rPr>
  </w:style>
  <w:style w:type="paragraph" w:styleId="5">
    <w:name w:val="Body Text Indent"/>
    <w:basedOn w:val="1"/>
    <w:link w:val="20"/>
    <w:semiHidden/>
    <w:unhideWhenUsed/>
    <w:qFormat/>
    <w:uiPriority w:val="99"/>
    <w:pPr>
      <w:spacing w:after="120"/>
      <w:ind w:left="420" w:leftChars="200"/>
    </w:pPr>
  </w:style>
  <w:style w:type="paragraph" w:styleId="6">
    <w:name w:val="Date"/>
    <w:basedOn w:val="1"/>
    <w:next w:val="1"/>
    <w:link w:val="26"/>
    <w:semiHidden/>
    <w:unhideWhenUsed/>
    <w:qFormat/>
    <w:uiPriority w:val="99"/>
    <w:pPr>
      <w:ind w:left="100" w:leftChars="2500"/>
    </w:pPr>
  </w:style>
  <w:style w:type="paragraph" w:styleId="7">
    <w:name w:val="footer"/>
    <w:basedOn w:val="1"/>
    <w:link w:val="25"/>
    <w:unhideWhenUsed/>
    <w:qFormat/>
    <w:uiPriority w:val="99"/>
    <w:pPr>
      <w:tabs>
        <w:tab w:val="center" w:pos="4153"/>
        <w:tab w:val="right" w:pos="8306"/>
      </w:tabs>
      <w:snapToGrid w:val="0"/>
      <w:jc w:val="left"/>
    </w:pPr>
    <w:rPr>
      <w:sz w:val="18"/>
      <w:szCs w:val="18"/>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rPr>
      <w:rFonts w:ascii="Times New Roman" w:hAnsi="Times New Roman" w:eastAsia="仿宋_GB2312" w:cs="Times New Roman"/>
      <w:sz w:val="32"/>
      <w:szCs w:val="32"/>
    </w:rPr>
  </w:style>
  <w:style w:type="paragraph" w:styleId="10">
    <w:name w:val="toc 2"/>
    <w:basedOn w:val="1"/>
    <w:next w:val="1"/>
    <w:semiHidden/>
    <w:unhideWhenUsed/>
    <w:qFormat/>
    <w:uiPriority w:val="39"/>
    <w:pPr>
      <w:ind w:left="420" w:leftChars="200"/>
    </w:pPr>
  </w:style>
  <w:style w:type="paragraph" w:styleId="11">
    <w:name w:val="Body Text First Indent 2"/>
    <w:basedOn w:val="5"/>
    <w:next w:val="1"/>
    <w:link w:val="21"/>
    <w:unhideWhenUsed/>
    <w:qFormat/>
    <w:uiPriority w:val="99"/>
    <w:pPr>
      <w:ind w:left="200" w:firstLine="420" w:firstLineChars="200"/>
    </w:pPr>
    <w:rPr>
      <w:rFonts w:ascii="仿宋_GB2312" w:hAnsi="Times New Roman" w:eastAsia="仿宋_GB2312" w:cs="Times New Roman"/>
      <w:sz w:val="32"/>
      <w:szCs w:val="32"/>
    </w:rPr>
  </w:style>
  <w:style w:type="table" w:styleId="13">
    <w:name w:val="Table Grid"/>
    <w:basedOn w:val="12"/>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99"/>
    <w:rPr>
      <w:b/>
    </w:rPr>
  </w:style>
  <w:style w:type="character" w:styleId="16">
    <w:name w:val="Emphasis"/>
    <w:basedOn w:val="14"/>
    <w:qFormat/>
    <w:uiPriority w:val="0"/>
    <w:rPr>
      <w:i/>
      <w:iCs/>
    </w:rPr>
  </w:style>
  <w:style w:type="character" w:customStyle="1" w:styleId="17">
    <w:name w:val="标题 2 字符"/>
    <w:basedOn w:val="14"/>
    <w:link w:val="3"/>
    <w:qFormat/>
    <w:uiPriority w:val="9"/>
    <w:rPr>
      <w:rFonts w:ascii="Cambria" w:hAnsi="Cambria" w:eastAsia="宋体" w:cs="Times New Roman"/>
      <w:b/>
      <w:bCs/>
      <w:sz w:val="32"/>
      <w:szCs w:val="32"/>
    </w:rPr>
  </w:style>
  <w:style w:type="character" w:customStyle="1" w:styleId="18">
    <w:name w:val="标题 1 字符"/>
    <w:basedOn w:val="14"/>
    <w:link w:val="2"/>
    <w:qFormat/>
    <w:uiPriority w:val="9"/>
    <w:rPr>
      <w:rFonts w:ascii="Times New Roman" w:hAnsi="Times New Roman" w:eastAsia="宋体" w:cs="Times New Roman"/>
      <w:b/>
      <w:bCs/>
      <w:kern w:val="44"/>
      <w:sz w:val="44"/>
      <w:szCs w:val="44"/>
    </w:rPr>
  </w:style>
  <w:style w:type="paragraph" w:customStyle="1" w:styleId="19">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character" w:customStyle="1" w:styleId="20">
    <w:name w:val="正文文本缩进 字符"/>
    <w:basedOn w:val="14"/>
    <w:link w:val="5"/>
    <w:semiHidden/>
    <w:qFormat/>
    <w:uiPriority w:val="99"/>
  </w:style>
  <w:style w:type="character" w:customStyle="1" w:styleId="21">
    <w:name w:val="正文首行缩进 2 字符"/>
    <w:basedOn w:val="20"/>
    <w:link w:val="11"/>
    <w:qFormat/>
    <w:uiPriority w:val="99"/>
    <w:rPr>
      <w:rFonts w:ascii="仿宋_GB2312" w:hAnsi="Times New Roman" w:eastAsia="仿宋_GB2312" w:cs="Times New Roman"/>
      <w:sz w:val="32"/>
      <w:szCs w:val="32"/>
    </w:rPr>
  </w:style>
  <w:style w:type="character" w:customStyle="1" w:styleId="22">
    <w:name w:val="正文文本 字符"/>
    <w:basedOn w:val="14"/>
    <w:link w:val="4"/>
    <w:qFormat/>
    <w:uiPriority w:val="99"/>
    <w:rPr>
      <w:rFonts w:ascii="Calibri" w:hAnsi="Calibri" w:eastAsia="宋体" w:cs="Times New Roman"/>
      <w:szCs w:val="24"/>
    </w:rPr>
  </w:style>
  <w:style w:type="paragraph" w:customStyle="1" w:styleId="23">
    <w:name w:val="四号正文"/>
    <w:basedOn w:val="1"/>
    <w:qFormat/>
    <w:uiPriority w:val="0"/>
    <w:pPr>
      <w:spacing w:line="360" w:lineRule="auto"/>
    </w:pPr>
    <w:rPr>
      <w:rFonts w:ascii="??" w:hAnsi="??" w:eastAsia="宋体" w:cs="Times New Roman"/>
      <w:color w:val="000000"/>
      <w:kern w:val="0"/>
      <w:sz w:val="28"/>
      <w:szCs w:val="21"/>
      <w:lang w:val="zh-CN"/>
    </w:rPr>
  </w:style>
  <w:style w:type="character" w:customStyle="1" w:styleId="24">
    <w:name w:val="页眉 字符"/>
    <w:basedOn w:val="14"/>
    <w:link w:val="8"/>
    <w:qFormat/>
    <w:uiPriority w:val="99"/>
    <w:rPr>
      <w:sz w:val="18"/>
      <w:szCs w:val="18"/>
    </w:rPr>
  </w:style>
  <w:style w:type="character" w:customStyle="1" w:styleId="25">
    <w:name w:val="页脚 字符"/>
    <w:basedOn w:val="14"/>
    <w:link w:val="7"/>
    <w:qFormat/>
    <w:uiPriority w:val="99"/>
    <w:rPr>
      <w:sz w:val="18"/>
      <w:szCs w:val="18"/>
    </w:rPr>
  </w:style>
  <w:style w:type="character" w:customStyle="1" w:styleId="26">
    <w:name w:val="日期 字符"/>
    <w:basedOn w:val="14"/>
    <w:link w:val="6"/>
    <w:semiHidden/>
    <w:qFormat/>
    <w:uiPriority w:val="99"/>
  </w:style>
  <w:style w:type="paragraph" w:customStyle="1" w:styleId="27">
    <w:name w:val="WPSOffice手动目录 1"/>
    <w:qFormat/>
    <w:uiPriority w:val="0"/>
    <w:pPr>
      <w:ind w:leftChars="0"/>
    </w:pPr>
    <w:rPr>
      <w:rFonts w:asciiTheme="minorHAnsi" w:hAnsiTheme="minorHAnsi" w:eastAsiaTheme="minorEastAsia" w:cstheme="minorBidi"/>
      <w:sz w:val="20"/>
      <w:szCs w:val="20"/>
    </w:rPr>
  </w:style>
  <w:style w:type="paragraph" w:customStyle="1" w:styleId="28">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单位：万元</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9528.08</c:v>
                </c:pt>
                <c:pt idx="1">
                  <c:v>9685.7</c:v>
                </c:pt>
              </c:numCache>
            </c:numRef>
          </c:val>
        </c:ser>
        <c:dLbls>
          <c:showLegendKey val="false"/>
          <c:showVal val="false"/>
          <c:showCatName val="false"/>
          <c:showSerName val="false"/>
          <c:showPercent val="false"/>
          <c:showBubbleSize val="false"/>
        </c:dLbls>
        <c:gapWidth val="150"/>
        <c:axId val="413797008"/>
        <c:axId val="413796352"/>
      </c:barChart>
      <c:catAx>
        <c:axId val="41379700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13796352"/>
        <c:crosses val="autoZero"/>
        <c:auto val="true"/>
        <c:lblAlgn val="ctr"/>
        <c:lblOffset val="100"/>
        <c:noMultiLvlLbl val="false"/>
      </c:catAx>
      <c:valAx>
        <c:axId val="41379635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13797008"/>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2023年收入决算情况</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1"/>
              <c:layout>
                <c:manualLayout>
                  <c:x val="-0.0453540842309231"/>
                  <c:y val="0.011498175731129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576495314078998"/>
                  <c:y val="0.013787409700722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政府性基金预算财政拨款收入</c:v>
                </c:pt>
                <c:pt idx="2">
                  <c:v>其他收入</c:v>
                </c:pt>
              </c:strCache>
            </c:strRef>
          </c:cat>
          <c:val>
            <c:numRef>
              <c:f>Sheet1!$B$2:$B$4</c:f>
              <c:numCache>
                <c:formatCode>General</c:formatCode>
                <c:ptCount val="3"/>
                <c:pt idx="0">
                  <c:v>9217.24</c:v>
                </c:pt>
                <c:pt idx="1">
                  <c:v>202.73</c:v>
                </c:pt>
                <c:pt idx="2">
                  <c:v>34.12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2023年支出决算情况</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8155.83</c:v>
                </c:pt>
                <c:pt idx="1">
                  <c:v>1304.15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财政拨款收支变动情况</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9517.21</c:v>
                </c:pt>
                <c:pt idx="1">
                  <c:v>9651.58</c:v>
                </c:pt>
              </c:numCache>
            </c:numRef>
          </c:val>
        </c:ser>
        <c:dLbls>
          <c:showLegendKey val="false"/>
          <c:showVal val="false"/>
          <c:showCatName val="false"/>
          <c:showSerName val="false"/>
          <c:showPercent val="false"/>
          <c:showBubbleSize val="false"/>
        </c:dLbls>
        <c:gapWidth val="219"/>
        <c:overlap val="-27"/>
        <c:axId val="746534472"/>
        <c:axId val="746530536"/>
      </c:barChart>
      <c:catAx>
        <c:axId val="746534472"/>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530536"/>
        <c:crosses val="autoZero"/>
        <c:auto val="true"/>
        <c:lblAlgn val="ctr"/>
        <c:lblOffset val="100"/>
        <c:noMultiLvlLbl val="false"/>
      </c:catAx>
      <c:valAx>
        <c:axId val="74653053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534472"/>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一般公共预算财政拨款支出决算变动情况</c:v>
                </c:pt>
              </c:strCache>
            </c:strRef>
          </c:tx>
          <c:spPr>
            <a:solidFill>
              <a:schemeClr val="accent1"/>
            </a:solidFill>
            <a:ln>
              <a:noFill/>
            </a:ln>
            <a:effectLst/>
          </c:spPr>
          <c:invertIfNegative val="false"/>
          <c:dLbls>
            <c:delete val="true"/>
          </c:dLbls>
          <c:cat>
            <c:strRef>
              <c:f>Sheet1!$A$2:$A$3</c:f>
              <c:strCache>
                <c:ptCount val="2"/>
                <c:pt idx="0">
                  <c:v>2022年</c:v>
                </c:pt>
                <c:pt idx="1">
                  <c:v>2023年</c:v>
                </c:pt>
              </c:strCache>
            </c:strRef>
          </c:cat>
          <c:val>
            <c:numRef>
              <c:f>Sheet1!$B$2:$B$3</c:f>
              <c:numCache>
                <c:formatCode>General</c:formatCode>
                <c:ptCount val="2"/>
                <c:pt idx="0">
                  <c:v>8988.33</c:v>
                </c:pt>
                <c:pt idx="1">
                  <c:v>9223.12</c:v>
                </c:pt>
              </c:numCache>
            </c:numRef>
          </c:val>
        </c:ser>
        <c:dLbls>
          <c:showLegendKey val="false"/>
          <c:showVal val="false"/>
          <c:showCatName val="false"/>
          <c:showSerName val="false"/>
          <c:showPercent val="false"/>
          <c:showBubbleSize val="false"/>
        </c:dLbls>
        <c:gapWidth val="219"/>
        <c:overlap val="-27"/>
        <c:axId val="746881312"/>
        <c:axId val="746881640"/>
      </c:barChart>
      <c:catAx>
        <c:axId val="746881312"/>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881640"/>
        <c:crosses val="autoZero"/>
        <c:auto val="true"/>
        <c:lblAlgn val="ctr"/>
        <c:lblOffset val="100"/>
        <c:noMultiLvlLbl val="false"/>
      </c:catAx>
      <c:valAx>
        <c:axId val="74688164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881312"/>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elete val="true"/>
          </c:dLbls>
          <c:cat>
            <c:strRef>
              <c:f>Sheet1!$A$2:$A$5</c:f>
              <c:strCache>
                <c:ptCount val="4"/>
                <c:pt idx="0">
                  <c:v>公共安全支出</c:v>
                </c:pt>
                <c:pt idx="1">
                  <c:v>社会保障和就业支出</c:v>
                </c:pt>
                <c:pt idx="2">
                  <c:v>卫生健康支出</c:v>
                </c:pt>
                <c:pt idx="3">
                  <c:v>住房保障支出</c:v>
                </c:pt>
              </c:strCache>
            </c:strRef>
          </c:cat>
          <c:val>
            <c:numRef>
              <c:f>Sheet1!$B$2:$B$5</c:f>
              <c:numCache>
                <c:formatCode>General</c:formatCode>
                <c:ptCount val="4"/>
                <c:pt idx="0">
                  <c:v>8067.58</c:v>
                </c:pt>
                <c:pt idx="1">
                  <c:v>561.41</c:v>
                </c:pt>
                <c:pt idx="2">
                  <c:v>192.29</c:v>
                </c:pt>
                <c:pt idx="3">
                  <c:v>401.84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2023年三公经费支出结构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layout>
                <c:manualLayout>
                  <c:x val="0.0278267999264903"/>
                  <c:y val="0.019417108177462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307150699519831"/>
                  <c:y val="0.0093543697372400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因公出国（境）经费</c:v>
                </c:pt>
                <c:pt idx="1">
                  <c:v>公务用车购置及运行维护费支出</c:v>
                </c:pt>
                <c:pt idx="2">
                  <c:v>‘公务接待费支出</c:v>
                </c:pt>
              </c:strCache>
            </c:strRef>
          </c:cat>
          <c:val>
            <c:numRef>
              <c:f>Sheet1!$B$2:$B$4</c:f>
              <c:numCache>
                <c:formatCode>General</c:formatCode>
                <c:ptCount val="3"/>
                <c:pt idx="0">
                  <c:v>0</c:v>
                </c:pt>
                <c:pt idx="1">
                  <c:v>385.48</c:v>
                </c:pt>
                <c:pt idx="2">
                  <c:v>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18982</Words>
  <Characters>22377</Characters>
  <Lines>201</Lines>
  <Paragraphs>56</Paragraphs>
  <TotalTime>2</TotalTime>
  <ScaleCrop>false</ScaleCrop>
  <LinksUpToDate>false</LinksUpToDate>
  <CharactersWithSpaces>23011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2024-09-10T09:07:00Z</dcterms:created>
  <dc:creator>Administrator</dc:creator>
  <cp:lastModifiedBy> </cp:lastModifiedBy>
  <dcterms:modified xsi:type="dcterms:W3CDTF">2024-10-16T20:42:37Z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4736C746D8A74C139AE0A20C82CC4223_12</vt:lpwstr>
  </property>
</Properties>
</file>