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eastAsia="仿宋_GB2312" w:cs="仿宋_GB2312"/>
          <w:color w:val="auto"/>
          <w:sz w:val="32"/>
          <w:szCs w:val="32"/>
          <w:lang w:val="en" w:eastAsia="zh-CN"/>
        </w:rPr>
      </w:pPr>
    </w:p>
    <w:tbl>
      <w:tblPr>
        <w:tblStyle w:val="5"/>
        <w:tblW w:w="4978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7"/>
        <w:gridCol w:w="2005"/>
        <w:gridCol w:w="1226"/>
        <w:gridCol w:w="1096"/>
        <w:gridCol w:w="1229"/>
        <w:gridCol w:w="1234"/>
        <w:gridCol w:w="1229"/>
        <w:gridCol w:w="1234"/>
        <w:gridCol w:w="1232"/>
        <w:gridCol w:w="1234"/>
        <w:gridCol w:w="174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  <w:jc w:val="center"/>
        </w:trPr>
        <w:tc>
          <w:tcPr>
            <w:tcW w:w="9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附件1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清算下达2024年中央和省级财政自然灾害救灾资金分配表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2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sz w:val="36"/>
                <w:szCs w:val="36"/>
                <w:u w:val="none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sz w:val="36"/>
                <w:szCs w:val="36"/>
                <w:u w:val="none"/>
              </w:rPr>
            </w:pP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sz w:val="36"/>
                <w:szCs w:val="36"/>
                <w:u w:val="none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sz w:val="36"/>
                <w:szCs w:val="36"/>
                <w:u w:val="none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sz w:val="36"/>
                <w:szCs w:val="36"/>
                <w:u w:val="none"/>
              </w:rPr>
            </w:pP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sz w:val="36"/>
                <w:szCs w:val="36"/>
                <w:u w:val="none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sz w:val="36"/>
                <w:szCs w:val="36"/>
                <w:u w:val="none"/>
              </w:rPr>
            </w:pP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sz w:val="36"/>
                <w:szCs w:val="36"/>
                <w:u w:val="none"/>
              </w:rPr>
            </w:pP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sz w:val="36"/>
                <w:szCs w:val="36"/>
                <w:u w:val="none"/>
              </w:rPr>
            </w:pPr>
          </w:p>
        </w:tc>
        <w:tc>
          <w:tcPr>
            <w:tcW w:w="104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单位：万元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7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市、县（区）</w:t>
            </w:r>
          </w:p>
        </w:tc>
        <w:tc>
          <w:tcPr>
            <w:tcW w:w="82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地质灾害</w:t>
            </w:r>
          </w:p>
        </w:tc>
        <w:tc>
          <w:tcPr>
            <w:tcW w:w="87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洪涝灾害</w:t>
            </w:r>
          </w:p>
        </w:tc>
        <w:tc>
          <w:tcPr>
            <w:tcW w:w="87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生活救助</w:t>
            </w:r>
          </w:p>
        </w:tc>
        <w:tc>
          <w:tcPr>
            <w:tcW w:w="87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合计</w:t>
            </w:r>
          </w:p>
        </w:tc>
        <w:tc>
          <w:tcPr>
            <w:tcW w:w="6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中央</w:t>
            </w:r>
          </w:p>
        </w:tc>
        <w:tc>
          <w:tcPr>
            <w:tcW w:w="3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省级</w:t>
            </w:r>
          </w:p>
        </w:tc>
        <w:tc>
          <w:tcPr>
            <w:tcW w:w="4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中央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省级</w:t>
            </w:r>
          </w:p>
        </w:tc>
        <w:tc>
          <w:tcPr>
            <w:tcW w:w="4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中央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省级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中央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省级</w:t>
            </w:r>
          </w:p>
        </w:tc>
        <w:tc>
          <w:tcPr>
            <w:tcW w:w="6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市本级</w:t>
            </w:r>
          </w:p>
        </w:tc>
        <w:tc>
          <w:tcPr>
            <w:tcW w:w="4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4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6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市应急管理局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7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利州区</w:t>
            </w:r>
          </w:p>
        </w:tc>
        <w:tc>
          <w:tcPr>
            <w:tcW w:w="4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</w:t>
            </w:r>
          </w:p>
        </w:tc>
        <w:tc>
          <w:tcPr>
            <w:tcW w:w="3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-10</w:t>
            </w:r>
          </w:p>
        </w:tc>
        <w:tc>
          <w:tcPr>
            <w:tcW w:w="4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106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-107.4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-117.4</w:t>
            </w:r>
          </w:p>
        </w:tc>
        <w:tc>
          <w:tcPr>
            <w:tcW w:w="6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7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昭化区</w:t>
            </w:r>
          </w:p>
        </w:tc>
        <w:tc>
          <w:tcPr>
            <w:tcW w:w="4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3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-10</w:t>
            </w:r>
          </w:p>
        </w:tc>
        <w:tc>
          <w:tcPr>
            <w:tcW w:w="4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-38.4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167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-48.4</w:t>
            </w:r>
          </w:p>
        </w:tc>
        <w:tc>
          <w:tcPr>
            <w:tcW w:w="6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7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朝天区</w:t>
            </w:r>
          </w:p>
        </w:tc>
        <w:tc>
          <w:tcPr>
            <w:tcW w:w="4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3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-10</w:t>
            </w:r>
          </w:p>
        </w:tc>
        <w:tc>
          <w:tcPr>
            <w:tcW w:w="4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-85.4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219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-95.4</w:t>
            </w:r>
          </w:p>
        </w:tc>
        <w:tc>
          <w:tcPr>
            <w:tcW w:w="6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7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经开区</w:t>
            </w:r>
          </w:p>
        </w:tc>
        <w:tc>
          <w:tcPr>
            <w:tcW w:w="4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3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-5</w:t>
            </w:r>
          </w:p>
        </w:tc>
        <w:tc>
          <w:tcPr>
            <w:tcW w:w="4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-5</w:t>
            </w:r>
          </w:p>
        </w:tc>
        <w:tc>
          <w:tcPr>
            <w:tcW w:w="6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7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旺苍县</w:t>
            </w:r>
          </w:p>
        </w:tc>
        <w:tc>
          <w:tcPr>
            <w:tcW w:w="4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220</w:t>
            </w:r>
          </w:p>
        </w:tc>
        <w:tc>
          <w:tcPr>
            <w:tcW w:w="3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-10</w:t>
            </w:r>
          </w:p>
        </w:tc>
        <w:tc>
          <w:tcPr>
            <w:tcW w:w="4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-26.4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285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-36.4</w:t>
            </w:r>
          </w:p>
        </w:tc>
        <w:tc>
          <w:tcPr>
            <w:tcW w:w="6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7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青川县</w:t>
            </w:r>
          </w:p>
        </w:tc>
        <w:tc>
          <w:tcPr>
            <w:tcW w:w="4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220</w:t>
            </w:r>
          </w:p>
        </w:tc>
        <w:tc>
          <w:tcPr>
            <w:tcW w:w="3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-10</w:t>
            </w:r>
          </w:p>
        </w:tc>
        <w:tc>
          <w:tcPr>
            <w:tcW w:w="4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-30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290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-40</w:t>
            </w:r>
          </w:p>
        </w:tc>
        <w:tc>
          <w:tcPr>
            <w:tcW w:w="6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7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剑阁县</w:t>
            </w:r>
          </w:p>
        </w:tc>
        <w:tc>
          <w:tcPr>
            <w:tcW w:w="4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</w:t>
            </w:r>
          </w:p>
        </w:tc>
        <w:tc>
          <w:tcPr>
            <w:tcW w:w="3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-10</w:t>
            </w:r>
          </w:p>
        </w:tc>
        <w:tc>
          <w:tcPr>
            <w:tcW w:w="4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-103.4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357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-113.4</w:t>
            </w:r>
          </w:p>
        </w:tc>
        <w:tc>
          <w:tcPr>
            <w:tcW w:w="6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7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苍溪县</w:t>
            </w:r>
          </w:p>
        </w:tc>
        <w:tc>
          <w:tcPr>
            <w:tcW w:w="4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130</w:t>
            </w:r>
          </w:p>
        </w:tc>
        <w:tc>
          <w:tcPr>
            <w:tcW w:w="3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-10</w:t>
            </w:r>
          </w:p>
        </w:tc>
        <w:tc>
          <w:tcPr>
            <w:tcW w:w="4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-132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262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-142</w:t>
            </w:r>
          </w:p>
        </w:tc>
        <w:tc>
          <w:tcPr>
            <w:tcW w:w="6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合计</w:t>
            </w:r>
          </w:p>
        </w:tc>
        <w:tc>
          <w:tcPr>
            <w:tcW w:w="4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1130</w:t>
            </w:r>
          </w:p>
        </w:tc>
        <w:tc>
          <w:tcPr>
            <w:tcW w:w="3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4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265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-75</w:t>
            </w:r>
          </w:p>
        </w:tc>
        <w:tc>
          <w:tcPr>
            <w:tcW w:w="4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481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-523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1876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-498</w:t>
            </w:r>
          </w:p>
        </w:tc>
        <w:tc>
          <w:tcPr>
            <w:tcW w:w="6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eastAsia="仿宋_GB2312" w:cs="仿宋_GB2312"/>
          <w:color w:val="auto"/>
          <w:sz w:val="32"/>
          <w:szCs w:val="32"/>
          <w:lang w:val="en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eastAsia="仿宋_GB2312" w:cs="仿宋_GB2312"/>
          <w:color w:val="auto"/>
          <w:sz w:val="32"/>
          <w:szCs w:val="32"/>
          <w:lang w:val="en" w:eastAsia="zh-CN"/>
        </w:rPr>
        <w:sectPr>
          <w:footerReference r:id="rId3" w:type="default"/>
          <w:pgSz w:w="16838" w:h="11906" w:orient="landscape"/>
          <w:pgMar w:top="1587" w:right="1417" w:bottom="1701" w:left="1417" w:header="851" w:footer="1559" w:gutter="0"/>
          <w:pgNumType w:fmt="decimal"/>
          <w:cols w:space="0" w:num="1"/>
          <w:rtlGutter w:val="0"/>
          <w:docGrid w:type="lines" w:linePitch="315" w:charSpace="0"/>
        </w:sectPr>
      </w:pPr>
    </w:p>
    <w:tbl>
      <w:tblPr>
        <w:tblStyle w:val="5"/>
        <w:tblW w:w="4996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5"/>
        <w:gridCol w:w="551"/>
        <w:gridCol w:w="884"/>
        <w:gridCol w:w="1230"/>
        <w:gridCol w:w="2292"/>
        <w:gridCol w:w="908"/>
        <w:gridCol w:w="924"/>
        <w:gridCol w:w="878"/>
        <w:gridCol w:w="1013"/>
        <w:gridCol w:w="1013"/>
        <w:gridCol w:w="1013"/>
        <w:gridCol w:w="1013"/>
        <w:gridCol w:w="1013"/>
        <w:gridCol w:w="1013"/>
        <w:gridCol w:w="113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02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附件2</w:t>
            </w:r>
          </w:p>
        </w:tc>
        <w:tc>
          <w:tcPr>
            <w:tcW w:w="7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5000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中央和省级自然灾害（地质灾害）救灾资金绩效表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</w:trPr>
        <w:tc>
          <w:tcPr>
            <w:tcW w:w="1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绩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效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指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标</w:t>
            </w:r>
          </w:p>
        </w:tc>
        <w:tc>
          <w:tcPr>
            <w:tcW w:w="1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一级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指标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二级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指标</w:t>
            </w:r>
          </w:p>
        </w:tc>
        <w:tc>
          <w:tcPr>
            <w:tcW w:w="1147" w:type="pct"/>
            <w:gridSpan w:val="2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三级指标</w:t>
            </w:r>
          </w:p>
        </w:tc>
        <w:tc>
          <w:tcPr>
            <w:tcW w:w="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指标值</w:t>
            </w: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全年实际完成值</w:t>
            </w:r>
          </w:p>
        </w:tc>
        <w:tc>
          <w:tcPr>
            <w:tcW w:w="2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青川县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剑阁县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旺苍县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苍溪县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昭化区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朝天区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利州区</w:t>
            </w:r>
          </w:p>
        </w:tc>
        <w:tc>
          <w:tcPr>
            <w:tcW w:w="3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经开区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</w:trPr>
        <w:tc>
          <w:tcPr>
            <w:tcW w:w="1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8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标</w:t>
            </w:r>
          </w:p>
        </w:tc>
        <w:tc>
          <w:tcPr>
            <w:tcW w:w="28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数量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指标</w:t>
            </w:r>
          </w:p>
        </w:tc>
        <w:tc>
          <w:tcPr>
            <w:tcW w:w="114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指标</w:t>
            </w:r>
            <w:r>
              <w:rPr>
                <w:rStyle w:val="8"/>
                <w:rFonts w:hint="eastAsia" w:ascii="宋体" w:hAnsi="宋体" w:eastAsia="宋体" w:cs="宋体"/>
                <w:sz w:val="16"/>
                <w:szCs w:val="16"/>
                <w:lang w:val="en-US" w:eastAsia="zh-CN" w:bidi="ar"/>
              </w:rPr>
              <w:t>1</w:t>
            </w:r>
            <w:r>
              <w:rPr>
                <w:rStyle w:val="9"/>
                <w:rFonts w:hint="eastAsia" w:ascii="宋体" w:hAnsi="宋体" w:eastAsia="宋体" w:cs="宋体"/>
                <w:sz w:val="16"/>
                <w:szCs w:val="16"/>
                <w:lang w:val="en-US" w:eastAsia="zh-CN" w:bidi="ar"/>
              </w:rPr>
              <w:t>：为避免次生灾害及人员伤亡，开展的地质灾害应急排查范围（km2）</w:t>
            </w:r>
          </w:p>
        </w:tc>
        <w:tc>
          <w:tcPr>
            <w:tcW w:w="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&gt;80</w:t>
            </w: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173.6</w:t>
            </w:r>
          </w:p>
        </w:tc>
        <w:tc>
          <w:tcPr>
            <w:tcW w:w="2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40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60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41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25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7.6</w:t>
            </w:r>
          </w:p>
        </w:tc>
        <w:tc>
          <w:tcPr>
            <w:tcW w:w="3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8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14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指标</w:t>
            </w:r>
            <w:r>
              <w:rPr>
                <w:rStyle w:val="8"/>
                <w:rFonts w:hint="eastAsia" w:ascii="宋体" w:hAnsi="宋体" w:eastAsia="宋体" w:cs="宋体"/>
                <w:sz w:val="16"/>
                <w:szCs w:val="16"/>
                <w:lang w:val="en-US" w:eastAsia="zh-CN" w:bidi="ar"/>
              </w:rPr>
              <w:t>2</w:t>
            </w:r>
            <w:r>
              <w:rPr>
                <w:rStyle w:val="9"/>
                <w:rFonts w:hint="eastAsia" w:ascii="宋体" w:hAnsi="宋体" w:eastAsia="宋体" w:cs="宋体"/>
                <w:sz w:val="16"/>
                <w:szCs w:val="16"/>
                <w:lang w:val="en-US" w:eastAsia="zh-CN" w:bidi="ar"/>
              </w:rPr>
              <w:t>：地质灾害隐患点排危除险（处）</w:t>
            </w:r>
          </w:p>
        </w:tc>
        <w:tc>
          <w:tcPr>
            <w:tcW w:w="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&gt;10</w:t>
            </w: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32</w:t>
            </w:r>
          </w:p>
        </w:tc>
        <w:tc>
          <w:tcPr>
            <w:tcW w:w="2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15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</w:t>
            </w:r>
          </w:p>
        </w:tc>
        <w:tc>
          <w:tcPr>
            <w:tcW w:w="3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8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14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指标</w:t>
            </w:r>
            <w:r>
              <w:rPr>
                <w:rStyle w:val="8"/>
                <w:rFonts w:hint="eastAsia" w:ascii="宋体" w:hAnsi="宋体" w:eastAsia="宋体" w:cs="宋体"/>
                <w:sz w:val="16"/>
                <w:szCs w:val="16"/>
                <w:lang w:val="en-US" w:eastAsia="zh-CN" w:bidi="ar"/>
              </w:rPr>
              <w:t>3</w:t>
            </w:r>
            <w:r>
              <w:rPr>
                <w:rStyle w:val="9"/>
                <w:rFonts w:hint="eastAsia" w:ascii="宋体" w:hAnsi="宋体" w:eastAsia="宋体" w:cs="宋体"/>
                <w:sz w:val="16"/>
                <w:szCs w:val="16"/>
                <w:lang w:val="en-US" w:eastAsia="zh-CN" w:bidi="ar"/>
              </w:rPr>
              <w:t>：地质灾害隐患临时（应急）治理（处）</w:t>
            </w:r>
          </w:p>
        </w:tc>
        <w:tc>
          <w:tcPr>
            <w:tcW w:w="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&gt;10</w:t>
            </w: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14</w:t>
            </w:r>
          </w:p>
        </w:tc>
        <w:tc>
          <w:tcPr>
            <w:tcW w:w="2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14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</w:t>
            </w:r>
          </w:p>
        </w:tc>
        <w:tc>
          <w:tcPr>
            <w:tcW w:w="3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8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14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指标</w:t>
            </w:r>
            <w:r>
              <w:rPr>
                <w:rStyle w:val="8"/>
                <w:rFonts w:hint="eastAsia" w:ascii="宋体" w:hAnsi="宋体" w:eastAsia="宋体" w:cs="宋体"/>
                <w:sz w:val="16"/>
                <w:szCs w:val="16"/>
                <w:lang w:val="en-US" w:eastAsia="zh-CN" w:bidi="ar"/>
              </w:rPr>
              <w:t>4</w:t>
            </w:r>
            <w:r>
              <w:rPr>
                <w:rStyle w:val="9"/>
                <w:rFonts w:hint="eastAsia" w:ascii="宋体" w:hAnsi="宋体" w:eastAsia="宋体" w:cs="宋体"/>
                <w:sz w:val="16"/>
                <w:szCs w:val="16"/>
                <w:lang w:val="en-US" w:eastAsia="zh-CN" w:bidi="ar"/>
              </w:rPr>
              <w:t>：出动抢险救援力量（人次）</w:t>
            </w:r>
          </w:p>
        </w:tc>
        <w:tc>
          <w:tcPr>
            <w:tcW w:w="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&gt;2000</w:t>
            </w: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2000</w:t>
            </w:r>
          </w:p>
        </w:tc>
        <w:tc>
          <w:tcPr>
            <w:tcW w:w="2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500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500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300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</w:t>
            </w:r>
          </w:p>
        </w:tc>
        <w:tc>
          <w:tcPr>
            <w:tcW w:w="3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8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147" w:type="pct"/>
            <w:gridSpan w:val="2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指标5：组织避险转移安置危险区群众（人次）</w:t>
            </w:r>
          </w:p>
        </w:tc>
        <w:tc>
          <w:tcPr>
            <w:tcW w:w="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&gt;500</w:t>
            </w: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425</w:t>
            </w:r>
          </w:p>
        </w:tc>
        <w:tc>
          <w:tcPr>
            <w:tcW w:w="2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45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50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50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40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50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50</w:t>
            </w:r>
          </w:p>
        </w:tc>
        <w:tc>
          <w:tcPr>
            <w:tcW w:w="3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8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8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质量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指标</w:t>
            </w:r>
          </w:p>
        </w:tc>
        <w:tc>
          <w:tcPr>
            <w:tcW w:w="114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指标1：需避险转移安置人员避险转移安置率（%）</w:t>
            </w:r>
          </w:p>
        </w:tc>
        <w:tc>
          <w:tcPr>
            <w:tcW w:w="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2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3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8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14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指标</w:t>
            </w:r>
            <w:r>
              <w:rPr>
                <w:rStyle w:val="8"/>
                <w:rFonts w:hint="eastAsia" w:ascii="宋体" w:hAnsi="宋体" w:eastAsia="宋体" w:cs="宋体"/>
                <w:sz w:val="16"/>
                <w:szCs w:val="16"/>
                <w:lang w:val="en-US" w:eastAsia="zh-CN" w:bidi="ar"/>
              </w:rPr>
              <w:t>2</w:t>
            </w:r>
            <w:r>
              <w:rPr>
                <w:rStyle w:val="9"/>
                <w:rFonts w:hint="eastAsia" w:ascii="宋体" w:hAnsi="宋体" w:eastAsia="宋体" w:cs="宋体"/>
                <w:sz w:val="16"/>
                <w:szCs w:val="16"/>
                <w:lang w:val="en-US" w:eastAsia="zh-CN" w:bidi="ar"/>
              </w:rPr>
              <w:t>：排危除险项目验收合格率（</w:t>
            </w:r>
            <w:r>
              <w:rPr>
                <w:rStyle w:val="8"/>
                <w:rFonts w:hint="eastAsia" w:ascii="宋体" w:hAnsi="宋体" w:eastAsia="宋体" w:cs="宋体"/>
                <w:sz w:val="16"/>
                <w:szCs w:val="16"/>
                <w:lang w:val="en-US" w:eastAsia="zh-CN" w:bidi="ar"/>
              </w:rPr>
              <w:t>%</w:t>
            </w:r>
            <w:r>
              <w:rPr>
                <w:rStyle w:val="9"/>
                <w:rFonts w:hint="eastAsia" w:ascii="宋体" w:hAnsi="宋体" w:eastAsia="宋体" w:cs="宋体"/>
                <w:sz w:val="16"/>
                <w:szCs w:val="16"/>
                <w:lang w:val="en-US" w:eastAsia="zh-CN" w:bidi="ar"/>
              </w:rPr>
              <w:t>）</w:t>
            </w:r>
          </w:p>
        </w:tc>
        <w:tc>
          <w:tcPr>
            <w:tcW w:w="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2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3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8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14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指标</w:t>
            </w:r>
            <w:r>
              <w:rPr>
                <w:rStyle w:val="8"/>
                <w:rFonts w:hint="eastAsia" w:ascii="宋体" w:hAnsi="宋体" w:eastAsia="宋体" w:cs="宋体"/>
                <w:sz w:val="16"/>
                <w:szCs w:val="16"/>
                <w:lang w:val="en-US" w:eastAsia="zh-CN" w:bidi="ar"/>
              </w:rPr>
              <w:t>3</w:t>
            </w:r>
            <w:r>
              <w:rPr>
                <w:rStyle w:val="9"/>
                <w:rFonts w:hint="eastAsia" w:ascii="宋体" w:hAnsi="宋体" w:eastAsia="宋体" w:cs="宋体"/>
                <w:sz w:val="16"/>
                <w:szCs w:val="16"/>
                <w:lang w:val="en-US" w:eastAsia="zh-CN" w:bidi="ar"/>
              </w:rPr>
              <w:t>：临时治理项目验收合格率（</w:t>
            </w:r>
            <w:r>
              <w:rPr>
                <w:rStyle w:val="8"/>
                <w:rFonts w:hint="eastAsia" w:ascii="宋体" w:hAnsi="宋体" w:eastAsia="宋体" w:cs="宋体"/>
                <w:sz w:val="16"/>
                <w:szCs w:val="16"/>
                <w:lang w:val="en-US" w:eastAsia="zh-CN" w:bidi="ar"/>
              </w:rPr>
              <w:t>%</w:t>
            </w:r>
            <w:r>
              <w:rPr>
                <w:rStyle w:val="9"/>
                <w:rFonts w:hint="eastAsia" w:ascii="宋体" w:hAnsi="宋体" w:eastAsia="宋体" w:cs="宋体"/>
                <w:sz w:val="16"/>
                <w:szCs w:val="16"/>
                <w:lang w:val="en-US" w:eastAsia="zh-CN" w:bidi="ar"/>
              </w:rPr>
              <w:t>）</w:t>
            </w:r>
          </w:p>
        </w:tc>
        <w:tc>
          <w:tcPr>
            <w:tcW w:w="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2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3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8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14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指标</w:t>
            </w:r>
            <w:r>
              <w:rPr>
                <w:rStyle w:val="8"/>
                <w:rFonts w:hint="eastAsia" w:ascii="宋体" w:hAnsi="宋体" w:eastAsia="宋体" w:cs="宋体"/>
                <w:sz w:val="16"/>
                <w:szCs w:val="16"/>
                <w:lang w:val="en-US" w:eastAsia="zh-CN" w:bidi="ar"/>
              </w:rPr>
              <w:t>4</w:t>
            </w:r>
            <w:r>
              <w:rPr>
                <w:rStyle w:val="9"/>
                <w:rFonts w:hint="eastAsia" w:ascii="宋体" w:hAnsi="宋体" w:eastAsia="宋体" w:cs="宋体"/>
                <w:sz w:val="16"/>
                <w:szCs w:val="16"/>
                <w:lang w:val="en-US" w:eastAsia="zh-CN" w:bidi="ar"/>
              </w:rPr>
              <w:t>：应急处置完成率（</w:t>
            </w:r>
            <w:r>
              <w:rPr>
                <w:rStyle w:val="8"/>
                <w:rFonts w:hint="eastAsia" w:ascii="宋体" w:hAnsi="宋体" w:eastAsia="宋体" w:cs="宋体"/>
                <w:sz w:val="16"/>
                <w:szCs w:val="16"/>
                <w:lang w:val="en-US" w:eastAsia="zh-CN" w:bidi="ar"/>
              </w:rPr>
              <w:t>%</w:t>
            </w:r>
            <w:r>
              <w:rPr>
                <w:rStyle w:val="9"/>
                <w:rFonts w:hint="eastAsia" w:ascii="宋体" w:hAnsi="宋体" w:eastAsia="宋体" w:cs="宋体"/>
                <w:sz w:val="16"/>
                <w:szCs w:val="16"/>
                <w:lang w:val="en-US" w:eastAsia="zh-CN" w:bidi="ar"/>
              </w:rPr>
              <w:t>）</w:t>
            </w:r>
          </w:p>
        </w:tc>
        <w:tc>
          <w:tcPr>
            <w:tcW w:w="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2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3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8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14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指标5：交通、通信等救援保障率（%）</w:t>
            </w:r>
          </w:p>
        </w:tc>
        <w:tc>
          <w:tcPr>
            <w:tcW w:w="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2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3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8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8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时效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指标</w:t>
            </w:r>
          </w:p>
        </w:tc>
        <w:tc>
          <w:tcPr>
            <w:tcW w:w="114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指标</w:t>
            </w:r>
            <w:r>
              <w:rPr>
                <w:rStyle w:val="10"/>
                <w:rFonts w:hint="eastAsia" w:ascii="宋体" w:hAnsi="宋体" w:eastAsia="宋体" w:cs="宋体"/>
                <w:sz w:val="16"/>
                <w:szCs w:val="16"/>
                <w:lang w:val="en-US" w:eastAsia="zh-CN" w:bidi="ar"/>
              </w:rPr>
              <w:t>1</w:t>
            </w:r>
            <w:r>
              <w:rPr>
                <w:rStyle w:val="11"/>
                <w:rFonts w:hint="eastAsia" w:ascii="宋体" w:hAnsi="宋体" w:eastAsia="宋体" w:cs="宋体"/>
                <w:sz w:val="16"/>
                <w:szCs w:val="16"/>
                <w:lang w:val="en-US" w:eastAsia="zh-CN" w:bidi="ar"/>
              </w:rPr>
              <w:t>：地质灾害排危除险完成时限（天）</w:t>
            </w:r>
          </w:p>
        </w:tc>
        <w:tc>
          <w:tcPr>
            <w:tcW w:w="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60天</w:t>
            </w: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60天</w:t>
            </w:r>
          </w:p>
        </w:tc>
        <w:tc>
          <w:tcPr>
            <w:tcW w:w="2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60天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60天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60天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60天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60天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60天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60天</w:t>
            </w:r>
          </w:p>
        </w:tc>
        <w:tc>
          <w:tcPr>
            <w:tcW w:w="3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60天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8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14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指标</w:t>
            </w:r>
            <w:r>
              <w:rPr>
                <w:rStyle w:val="10"/>
                <w:rFonts w:hint="eastAsia" w:ascii="宋体" w:hAnsi="宋体" w:eastAsia="宋体" w:cs="宋体"/>
                <w:sz w:val="16"/>
                <w:szCs w:val="16"/>
                <w:lang w:val="en-US" w:eastAsia="zh-CN" w:bidi="ar"/>
              </w:rPr>
              <w:t>2</w:t>
            </w:r>
            <w:r>
              <w:rPr>
                <w:rStyle w:val="11"/>
                <w:rFonts w:hint="eastAsia" w:ascii="宋体" w:hAnsi="宋体" w:eastAsia="宋体" w:cs="宋体"/>
                <w:sz w:val="16"/>
                <w:szCs w:val="16"/>
                <w:lang w:val="en-US" w:eastAsia="zh-CN" w:bidi="ar"/>
              </w:rPr>
              <w:t>：地质灾害应急处置及时率（%）</w:t>
            </w:r>
          </w:p>
        </w:tc>
        <w:tc>
          <w:tcPr>
            <w:tcW w:w="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2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3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</w:trPr>
        <w:tc>
          <w:tcPr>
            <w:tcW w:w="1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8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标</w:t>
            </w: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经济效益指标</w:t>
            </w:r>
          </w:p>
        </w:tc>
        <w:tc>
          <w:tcPr>
            <w:tcW w:w="1147" w:type="pct"/>
            <w:gridSpan w:val="2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指标</w:t>
            </w:r>
            <w:r>
              <w:rPr>
                <w:rStyle w:val="10"/>
                <w:rFonts w:hint="eastAsia" w:ascii="宋体" w:hAnsi="宋体" w:eastAsia="宋体" w:cs="宋体"/>
                <w:sz w:val="16"/>
                <w:szCs w:val="16"/>
                <w:lang w:val="en-US" w:eastAsia="zh-CN" w:bidi="ar"/>
              </w:rPr>
              <w:t>1</w:t>
            </w:r>
            <w:r>
              <w:rPr>
                <w:rStyle w:val="11"/>
                <w:rFonts w:hint="eastAsia" w:ascii="宋体" w:hAnsi="宋体" w:eastAsia="宋体" w:cs="宋体"/>
                <w:sz w:val="16"/>
                <w:szCs w:val="16"/>
                <w:lang w:val="en-US" w:eastAsia="zh-CN" w:bidi="ar"/>
              </w:rPr>
              <w:t>：减少经济损失（万元）</w:t>
            </w:r>
          </w:p>
        </w:tc>
        <w:tc>
          <w:tcPr>
            <w:tcW w:w="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&gt;1000</w:t>
            </w: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1900</w:t>
            </w:r>
          </w:p>
        </w:tc>
        <w:tc>
          <w:tcPr>
            <w:tcW w:w="2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400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500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300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150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150</w:t>
            </w:r>
          </w:p>
        </w:tc>
        <w:tc>
          <w:tcPr>
            <w:tcW w:w="3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8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8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社会效益指标</w:t>
            </w:r>
          </w:p>
        </w:tc>
        <w:tc>
          <w:tcPr>
            <w:tcW w:w="114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指标</w:t>
            </w:r>
            <w:r>
              <w:rPr>
                <w:rStyle w:val="10"/>
                <w:rFonts w:hint="eastAsia" w:ascii="宋体" w:hAnsi="宋体" w:eastAsia="宋体" w:cs="宋体"/>
                <w:sz w:val="16"/>
                <w:szCs w:val="16"/>
                <w:lang w:val="en-US" w:eastAsia="zh-CN" w:bidi="ar"/>
              </w:rPr>
              <w:t>1</w:t>
            </w:r>
            <w:r>
              <w:rPr>
                <w:rStyle w:val="11"/>
                <w:rFonts w:hint="eastAsia" w:ascii="宋体" w:hAnsi="宋体" w:eastAsia="宋体" w:cs="宋体"/>
                <w:sz w:val="16"/>
                <w:szCs w:val="16"/>
                <w:lang w:val="en-US" w:eastAsia="zh-CN" w:bidi="ar"/>
              </w:rPr>
              <w:t>：因地质灾害避险转移和应急处置等保护人民群众总数（人）</w:t>
            </w:r>
          </w:p>
        </w:tc>
        <w:tc>
          <w:tcPr>
            <w:tcW w:w="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&gt;500</w:t>
            </w: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650</w:t>
            </w:r>
          </w:p>
        </w:tc>
        <w:tc>
          <w:tcPr>
            <w:tcW w:w="2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120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120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50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50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60</w:t>
            </w:r>
          </w:p>
        </w:tc>
        <w:tc>
          <w:tcPr>
            <w:tcW w:w="3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8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147" w:type="pct"/>
            <w:gridSpan w:val="2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指标2：灾区社会秩序（</w:t>
            </w:r>
            <w:r>
              <w:rPr>
                <w:rStyle w:val="10"/>
                <w:rFonts w:hint="eastAsia" w:ascii="宋体" w:hAnsi="宋体" w:eastAsia="宋体" w:cs="宋体"/>
                <w:sz w:val="16"/>
                <w:szCs w:val="16"/>
                <w:lang w:val="en-US" w:eastAsia="zh-CN" w:bidi="ar"/>
              </w:rPr>
              <w:t>%</w:t>
            </w:r>
            <w:r>
              <w:rPr>
                <w:rStyle w:val="11"/>
                <w:rFonts w:hint="eastAsia" w:ascii="宋体" w:hAnsi="宋体" w:eastAsia="宋体" w:cs="宋体"/>
                <w:sz w:val="16"/>
                <w:szCs w:val="16"/>
                <w:lang w:val="en-US" w:eastAsia="zh-CN" w:bidi="ar"/>
              </w:rPr>
              <w:t>）</w:t>
            </w:r>
          </w:p>
        </w:tc>
        <w:tc>
          <w:tcPr>
            <w:tcW w:w="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灾区社会秩序稳定有序</w:t>
            </w: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灾区社会秩序稳定有序</w:t>
            </w:r>
          </w:p>
        </w:tc>
        <w:tc>
          <w:tcPr>
            <w:tcW w:w="2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灾区社会秩序稳定有序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灾区社会秩序稳定有序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灾区社会秩序稳定有序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灾区社会秩序稳定有序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灾区社会秩序稳定有序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灾区社会秩序稳定有序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灾区社会秩序稳定有序</w:t>
            </w:r>
          </w:p>
        </w:tc>
        <w:tc>
          <w:tcPr>
            <w:tcW w:w="3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灾区社会秩序稳定有序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8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可持续影响指标</w:t>
            </w:r>
          </w:p>
        </w:tc>
        <w:tc>
          <w:tcPr>
            <w:tcW w:w="114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指标：排危除险和临时（应急）治理措施持续发挥作用的年限（年）</w:t>
            </w:r>
          </w:p>
        </w:tc>
        <w:tc>
          <w:tcPr>
            <w:tcW w:w="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2-10年</w:t>
            </w: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5年</w:t>
            </w:r>
          </w:p>
        </w:tc>
        <w:tc>
          <w:tcPr>
            <w:tcW w:w="2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5年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5年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5年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5年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5年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5年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5年</w:t>
            </w:r>
          </w:p>
        </w:tc>
        <w:tc>
          <w:tcPr>
            <w:tcW w:w="3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1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8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满意度指标</w:t>
            </w:r>
          </w:p>
        </w:tc>
        <w:tc>
          <w:tcPr>
            <w:tcW w:w="28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服务对象满意度</w:t>
            </w:r>
          </w:p>
        </w:tc>
        <w:tc>
          <w:tcPr>
            <w:tcW w:w="114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指标</w:t>
            </w:r>
            <w:r>
              <w:rPr>
                <w:rStyle w:val="10"/>
                <w:rFonts w:hint="eastAsia" w:ascii="宋体" w:hAnsi="宋体" w:eastAsia="宋体" w:cs="宋体"/>
                <w:sz w:val="16"/>
                <w:szCs w:val="16"/>
                <w:lang w:val="en-US" w:eastAsia="zh-CN" w:bidi="ar"/>
              </w:rPr>
              <w:t>1</w:t>
            </w:r>
            <w:r>
              <w:rPr>
                <w:rStyle w:val="11"/>
                <w:rFonts w:hint="eastAsia" w:ascii="宋体" w:hAnsi="宋体" w:eastAsia="宋体" w:cs="宋体"/>
                <w:sz w:val="16"/>
                <w:szCs w:val="16"/>
                <w:lang w:val="en-US" w:eastAsia="zh-CN" w:bidi="ar"/>
              </w:rPr>
              <w:t>：基层群众对抢险救援、避险转移安置等应急工作的满意度（%）</w:t>
            </w:r>
          </w:p>
        </w:tc>
        <w:tc>
          <w:tcPr>
            <w:tcW w:w="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2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3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1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8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14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指标</w:t>
            </w:r>
            <w:r>
              <w:rPr>
                <w:rStyle w:val="10"/>
                <w:rFonts w:hint="eastAsia" w:ascii="宋体" w:hAnsi="宋体" w:eastAsia="宋体" w:cs="宋体"/>
                <w:sz w:val="16"/>
                <w:szCs w:val="16"/>
                <w:lang w:val="en-US" w:eastAsia="zh-CN" w:bidi="ar"/>
              </w:rPr>
              <w:t>2</w:t>
            </w:r>
            <w:r>
              <w:rPr>
                <w:rStyle w:val="11"/>
                <w:rFonts w:hint="eastAsia" w:ascii="宋体" w:hAnsi="宋体" w:eastAsia="宋体" w:cs="宋体"/>
                <w:sz w:val="16"/>
                <w:szCs w:val="16"/>
                <w:lang w:val="en-US" w:eastAsia="zh-CN" w:bidi="ar"/>
              </w:rPr>
              <w:t>：基层群众对地质灾害排危除险和临时（应急）治理项目的满意度（%）</w:t>
            </w:r>
          </w:p>
        </w:tc>
        <w:tc>
          <w:tcPr>
            <w:tcW w:w="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2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3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exact"/>
        <w:textAlignment w:val="auto"/>
        <w:rPr>
          <w:rFonts w:hint="eastAsia" w:ascii="宋体" w:hAnsi="宋体" w:eastAsia="宋体" w:cs="宋体"/>
          <w:color w:val="auto"/>
          <w:sz w:val="16"/>
          <w:szCs w:val="16"/>
          <w:lang w:val="en" w:eastAsia="zh-CN"/>
        </w:rPr>
        <w:sectPr>
          <w:pgSz w:w="16838" w:h="11906" w:orient="landscape"/>
          <w:pgMar w:top="1020" w:right="850" w:bottom="1134" w:left="850" w:header="851" w:footer="1559" w:gutter="0"/>
          <w:pgNumType w:fmt="decimal"/>
          <w:cols w:space="0" w:num="1"/>
          <w:rtlGutter w:val="0"/>
          <w:docGrid w:type="lines" w:linePitch="315" w:charSpace="0"/>
        </w:sectPr>
      </w:pPr>
    </w:p>
    <w:tbl>
      <w:tblPr>
        <w:tblStyle w:val="5"/>
        <w:tblpPr w:leftFromText="180" w:rightFromText="180" w:vertAnchor="text" w:horzAnchor="page" w:tblpX="1683" w:tblpY="194"/>
        <w:tblOverlap w:val="never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33"/>
        <w:gridCol w:w="1529"/>
        <w:gridCol w:w="1526"/>
        <w:gridCol w:w="3041"/>
        <w:gridCol w:w="153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中央和省级自然灾害（地质灾害）救灾资金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绩效表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63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资金名称</w:t>
            </w:r>
          </w:p>
        </w:tc>
        <w:tc>
          <w:tcPr>
            <w:tcW w:w="3364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自然灾害救灾资金（地质灾害）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63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市级财政部门</w:t>
            </w:r>
          </w:p>
        </w:tc>
        <w:tc>
          <w:tcPr>
            <w:tcW w:w="3364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广元市财政局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63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市级主管部门</w:t>
            </w:r>
          </w:p>
        </w:tc>
        <w:tc>
          <w:tcPr>
            <w:tcW w:w="3364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广元市应急管理局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63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资金情况</w:t>
            </w:r>
          </w:p>
        </w:tc>
        <w:tc>
          <w:tcPr>
            <w:tcW w:w="3364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  <w:r>
              <w:rPr>
                <w:rStyle w:val="12"/>
                <w:lang w:val="en-US" w:eastAsia="zh-CN" w:bidi="ar"/>
              </w:rPr>
              <w:t>万元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7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目标</w:t>
            </w:r>
          </w:p>
        </w:tc>
        <w:tc>
          <w:tcPr>
            <w:tcW w:w="4208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保障救灾现场及救灾通道交通，保障救援队伍后勤和通讯，开展应急避难场所评估与规划编制，保障地灾点检查、差旅等。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79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绩效指标</w:t>
            </w:r>
          </w:p>
        </w:tc>
        <w:tc>
          <w:tcPr>
            <w:tcW w:w="8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一级指标</w:t>
            </w:r>
          </w:p>
        </w:tc>
        <w:tc>
          <w:tcPr>
            <w:tcW w:w="8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二级指标</w:t>
            </w:r>
          </w:p>
        </w:tc>
        <w:tc>
          <w:tcPr>
            <w:tcW w:w="16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三级指标</w:t>
            </w:r>
          </w:p>
        </w:tc>
        <w:tc>
          <w:tcPr>
            <w:tcW w:w="8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指标值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79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产出指标</w:t>
            </w:r>
          </w:p>
        </w:tc>
        <w:tc>
          <w:tcPr>
            <w:tcW w:w="84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数量指标</w:t>
            </w:r>
          </w:p>
        </w:tc>
        <w:tc>
          <w:tcPr>
            <w:tcW w:w="16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检查地灾点数量（个）</w:t>
            </w:r>
          </w:p>
        </w:tc>
        <w:tc>
          <w:tcPr>
            <w:tcW w:w="8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≥</w:t>
            </w:r>
            <w:r>
              <w:rPr>
                <w:rStyle w:val="13"/>
                <w:rFonts w:eastAsia="宋体"/>
                <w:lang w:val="en-US" w:eastAsia="zh-CN" w:bidi="ar"/>
              </w:rPr>
              <w:t>1000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79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检查次数（次）</w:t>
            </w:r>
          </w:p>
        </w:tc>
        <w:tc>
          <w:tcPr>
            <w:tcW w:w="8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≥</w:t>
            </w:r>
            <w:r>
              <w:rPr>
                <w:rStyle w:val="13"/>
                <w:rFonts w:eastAsia="宋体"/>
                <w:lang w:val="en-US" w:eastAsia="zh-CN" w:bidi="ar"/>
              </w:rPr>
              <w:t>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79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租用车辆场</w:t>
            </w:r>
            <w:r>
              <w:rPr>
                <w:rStyle w:val="13"/>
                <w:rFonts w:eastAsia="宋体"/>
                <w:lang w:val="en-US" w:eastAsia="zh-CN" w:bidi="ar"/>
              </w:rPr>
              <w:t>/</w:t>
            </w:r>
            <w:r>
              <w:rPr>
                <w:rStyle w:val="12"/>
                <w:lang w:val="en-US" w:eastAsia="zh-CN" w:bidi="ar"/>
              </w:rPr>
              <w:t>次（场</w:t>
            </w:r>
            <w:r>
              <w:rPr>
                <w:rStyle w:val="13"/>
                <w:rFonts w:eastAsia="宋体"/>
                <w:lang w:val="en-US" w:eastAsia="zh-CN" w:bidi="ar"/>
              </w:rPr>
              <w:t>/</w:t>
            </w:r>
            <w:r>
              <w:rPr>
                <w:rStyle w:val="12"/>
                <w:lang w:val="en-US" w:eastAsia="zh-CN" w:bidi="ar"/>
              </w:rPr>
              <w:t>次）</w:t>
            </w:r>
          </w:p>
        </w:tc>
        <w:tc>
          <w:tcPr>
            <w:tcW w:w="8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≥</w:t>
            </w:r>
            <w:r>
              <w:rPr>
                <w:rStyle w:val="13"/>
                <w:rFonts w:eastAsia="宋体"/>
                <w:lang w:val="en-US" w:eastAsia="zh-CN" w:bidi="ar"/>
              </w:rPr>
              <w:t>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79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质量指标</w:t>
            </w:r>
          </w:p>
        </w:tc>
        <w:tc>
          <w:tcPr>
            <w:tcW w:w="16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地灾点评估合格率（</w:t>
            </w:r>
            <w:r>
              <w:rPr>
                <w:rStyle w:val="13"/>
                <w:rFonts w:eastAsia="宋体"/>
                <w:lang w:val="en-US" w:eastAsia="zh-CN" w:bidi="ar"/>
              </w:rPr>
              <w:t>%</w:t>
            </w:r>
            <w:r>
              <w:rPr>
                <w:rStyle w:val="12"/>
                <w:lang w:val="en-US" w:eastAsia="zh-CN" w:bidi="ar"/>
              </w:rPr>
              <w:t>）</w:t>
            </w:r>
          </w:p>
        </w:tc>
        <w:tc>
          <w:tcPr>
            <w:tcW w:w="8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79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时效指标</w:t>
            </w:r>
          </w:p>
        </w:tc>
        <w:tc>
          <w:tcPr>
            <w:tcW w:w="16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项目完成时限（年）</w:t>
            </w:r>
          </w:p>
        </w:tc>
        <w:tc>
          <w:tcPr>
            <w:tcW w:w="8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≤</w:t>
            </w:r>
            <w:r>
              <w:rPr>
                <w:rStyle w:val="13"/>
                <w:rFonts w:eastAsia="宋体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79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效益指标</w:t>
            </w:r>
          </w:p>
        </w:tc>
        <w:tc>
          <w:tcPr>
            <w:tcW w:w="8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社会效益指标</w:t>
            </w:r>
          </w:p>
        </w:tc>
        <w:tc>
          <w:tcPr>
            <w:tcW w:w="16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减少损失率（</w:t>
            </w:r>
            <w:r>
              <w:rPr>
                <w:rStyle w:val="13"/>
                <w:rFonts w:eastAsia="宋体"/>
                <w:lang w:val="en-US" w:eastAsia="zh-CN" w:bidi="ar"/>
              </w:rPr>
              <w:t>%</w:t>
            </w:r>
            <w:r>
              <w:rPr>
                <w:rStyle w:val="12"/>
                <w:lang w:val="en-US" w:eastAsia="zh-CN" w:bidi="ar"/>
              </w:rPr>
              <w:t>）</w:t>
            </w:r>
          </w:p>
        </w:tc>
        <w:tc>
          <w:tcPr>
            <w:tcW w:w="8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≥</w:t>
            </w:r>
            <w:r>
              <w:rPr>
                <w:rStyle w:val="13"/>
                <w:rFonts w:eastAsia="宋体"/>
                <w:lang w:val="en-US" w:eastAsia="zh-CN" w:bidi="ar"/>
              </w:rPr>
              <w:t>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0" w:hRule="exact"/>
        </w:trPr>
        <w:tc>
          <w:tcPr>
            <w:tcW w:w="79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满意度指标</w:t>
            </w:r>
          </w:p>
        </w:tc>
        <w:tc>
          <w:tcPr>
            <w:tcW w:w="8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服务对象满意度指标</w:t>
            </w:r>
          </w:p>
        </w:tc>
        <w:tc>
          <w:tcPr>
            <w:tcW w:w="16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群众满意度（</w:t>
            </w:r>
            <w:r>
              <w:rPr>
                <w:rStyle w:val="13"/>
                <w:rFonts w:eastAsia="宋体"/>
                <w:lang w:val="en-US" w:eastAsia="zh-CN" w:bidi="ar"/>
              </w:rPr>
              <w:t>%</w:t>
            </w:r>
            <w:r>
              <w:rPr>
                <w:rStyle w:val="12"/>
                <w:lang w:val="en-US" w:eastAsia="zh-CN" w:bidi="ar"/>
              </w:rPr>
              <w:t>）</w:t>
            </w:r>
          </w:p>
        </w:tc>
        <w:tc>
          <w:tcPr>
            <w:tcW w:w="8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≥</w:t>
            </w:r>
            <w:r>
              <w:rPr>
                <w:rStyle w:val="13"/>
                <w:rFonts w:eastAsia="宋体"/>
                <w:lang w:val="en-US" w:eastAsia="zh-CN" w:bidi="ar"/>
              </w:rPr>
              <w:t>85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79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成本指标</w:t>
            </w:r>
          </w:p>
        </w:tc>
        <w:tc>
          <w:tcPr>
            <w:tcW w:w="8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经济成本指标</w:t>
            </w:r>
          </w:p>
        </w:tc>
        <w:tc>
          <w:tcPr>
            <w:tcW w:w="16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单次检查成本（元</w:t>
            </w:r>
            <w:r>
              <w:rPr>
                <w:rStyle w:val="13"/>
                <w:rFonts w:eastAsia="宋体"/>
                <w:lang w:val="en-US" w:eastAsia="zh-CN" w:bidi="ar"/>
              </w:rPr>
              <w:t>/</w:t>
            </w:r>
            <w:r>
              <w:rPr>
                <w:rStyle w:val="12"/>
                <w:lang w:val="en-US" w:eastAsia="zh-CN" w:bidi="ar"/>
              </w:rPr>
              <w:t>人·次）</w:t>
            </w:r>
          </w:p>
        </w:tc>
        <w:tc>
          <w:tcPr>
            <w:tcW w:w="8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≤</w:t>
            </w:r>
            <w:r>
              <w:rPr>
                <w:rStyle w:val="13"/>
                <w:rFonts w:eastAsia="宋体"/>
                <w:lang w:val="en-US" w:eastAsia="zh-CN" w:bidi="ar"/>
              </w:rPr>
              <w:t>500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exact"/>
        <w:textAlignment w:val="auto"/>
        <w:rPr>
          <w:rFonts w:hint="eastAsia" w:ascii="宋体" w:hAnsi="宋体" w:eastAsia="宋体" w:cs="宋体"/>
          <w:color w:val="auto"/>
          <w:sz w:val="16"/>
          <w:szCs w:val="16"/>
          <w:lang w:val="en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exact"/>
        <w:textAlignment w:val="auto"/>
        <w:rPr>
          <w:rFonts w:hint="eastAsia" w:ascii="宋体" w:hAnsi="宋体" w:eastAsia="宋体" w:cs="宋体"/>
          <w:color w:val="auto"/>
          <w:sz w:val="16"/>
          <w:szCs w:val="16"/>
          <w:lang w:val="en" w:eastAsia="zh-CN"/>
        </w:rPr>
        <w:sectPr>
          <w:pgSz w:w="11906" w:h="16838"/>
          <w:pgMar w:top="2098" w:right="1474" w:bottom="1984" w:left="1587" w:header="851" w:footer="1559" w:gutter="0"/>
          <w:pgNumType w:fmt="decimal"/>
          <w:cols w:space="0" w:num="1"/>
          <w:rtlGutter w:val="0"/>
          <w:docGrid w:type="lines" w:linePitch="315" w:charSpace="0"/>
        </w:sectPr>
      </w:pPr>
    </w:p>
    <w:tbl>
      <w:tblPr>
        <w:tblStyle w:val="5"/>
        <w:tblW w:w="5071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1"/>
        <w:gridCol w:w="1109"/>
        <w:gridCol w:w="1920"/>
        <w:gridCol w:w="1658"/>
        <w:gridCol w:w="935"/>
        <w:gridCol w:w="935"/>
        <w:gridCol w:w="935"/>
        <w:gridCol w:w="935"/>
        <w:gridCol w:w="935"/>
        <w:gridCol w:w="935"/>
        <w:gridCol w:w="935"/>
        <w:gridCol w:w="935"/>
        <w:gridCol w:w="132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</w:trPr>
        <w:tc>
          <w:tcPr>
            <w:tcW w:w="5000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中央和省级自然灾害救灾资金（洪涝灾害）目标绩效表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32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绩效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指标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一级指标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二级指标</w:t>
            </w:r>
          </w:p>
        </w:tc>
        <w:tc>
          <w:tcPr>
            <w:tcW w:w="5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三级指标</w:t>
            </w:r>
          </w:p>
        </w:tc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指标值</w:t>
            </w:r>
          </w:p>
        </w:tc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苍溪县</w:t>
            </w:r>
          </w:p>
        </w:tc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旺苍县</w:t>
            </w:r>
          </w:p>
        </w:tc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剑阁县</w:t>
            </w:r>
          </w:p>
        </w:tc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青川县</w:t>
            </w:r>
          </w:p>
        </w:tc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利州区</w:t>
            </w:r>
          </w:p>
        </w:tc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朝天区</w:t>
            </w:r>
          </w:p>
        </w:tc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昭化区</w:t>
            </w:r>
          </w:p>
        </w:tc>
        <w:tc>
          <w:tcPr>
            <w:tcW w:w="4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广元经开区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0" w:hRule="exact"/>
        </w:trPr>
        <w:tc>
          <w:tcPr>
            <w:tcW w:w="32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产出指标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数量指标</w:t>
            </w:r>
          </w:p>
        </w:tc>
        <w:tc>
          <w:tcPr>
            <w:tcW w:w="5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紧急转移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安置人口</w:t>
            </w:r>
          </w:p>
        </w:tc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2000</w:t>
            </w:r>
          </w:p>
        </w:tc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5646</w:t>
            </w:r>
          </w:p>
        </w:tc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24600</w:t>
            </w:r>
          </w:p>
        </w:tc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5551</w:t>
            </w:r>
          </w:p>
        </w:tc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8056</w:t>
            </w:r>
          </w:p>
        </w:tc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857</w:t>
            </w:r>
          </w:p>
        </w:tc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19192</w:t>
            </w:r>
          </w:p>
        </w:tc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3481</w:t>
            </w:r>
          </w:p>
        </w:tc>
        <w:tc>
          <w:tcPr>
            <w:tcW w:w="4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exact"/>
        </w:trPr>
        <w:tc>
          <w:tcPr>
            <w:tcW w:w="32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效益指标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社会效益指标</w:t>
            </w:r>
          </w:p>
        </w:tc>
        <w:tc>
          <w:tcPr>
            <w:tcW w:w="5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灾区社会秩序</w:t>
            </w:r>
          </w:p>
        </w:tc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稳定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有序</w:t>
            </w:r>
          </w:p>
        </w:tc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稳定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有序</w:t>
            </w:r>
          </w:p>
        </w:tc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稳定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有序</w:t>
            </w:r>
          </w:p>
        </w:tc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稳定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有序</w:t>
            </w:r>
          </w:p>
        </w:tc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稳定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有序</w:t>
            </w:r>
          </w:p>
        </w:tc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稳定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有序</w:t>
            </w:r>
          </w:p>
        </w:tc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稳定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有序</w:t>
            </w:r>
          </w:p>
        </w:tc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稳定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有序</w:t>
            </w:r>
          </w:p>
        </w:tc>
        <w:tc>
          <w:tcPr>
            <w:tcW w:w="4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稳定有序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32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满意度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指标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受灾群众满意度（%）</w:t>
            </w:r>
          </w:p>
        </w:tc>
        <w:tc>
          <w:tcPr>
            <w:tcW w:w="5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群众满意度</w:t>
            </w:r>
          </w:p>
        </w:tc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≥95</w:t>
            </w:r>
          </w:p>
        </w:tc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≥95</w:t>
            </w:r>
          </w:p>
        </w:tc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≥95</w:t>
            </w:r>
          </w:p>
        </w:tc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≥95</w:t>
            </w:r>
          </w:p>
        </w:tc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≥95</w:t>
            </w:r>
          </w:p>
        </w:tc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≥95</w:t>
            </w:r>
          </w:p>
        </w:tc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≥95</w:t>
            </w:r>
          </w:p>
        </w:tc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≥95</w:t>
            </w:r>
          </w:p>
        </w:tc>
        <w:tc>
          <w:tcPr>
            <w:tcW w:w="4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≥95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949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资金合计（万元）</w:t>
            </w:r>
          </w:p>
        </w:tc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190</w:t>
            </w:r>
          </w:p>
        </w:tc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4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exact"/>
        <w:textAlignment w:val="auto"/>
        <w:rPr>
          <w:rFonts w:hint="eastAsia" w:ascii="宋体" w:hAnsi="宋体" w:eastAsia="宋体" w:cs="宋体"/>
          <w:color w:val="auto"/>
          <w:sz w:val="16"/>
          <w:szCs w:val="16"/>
          <w:lang w:val="en" w:eastAsia="zh-CN"/>
        </w:rPr>
        <w:sectPr>
          <w:pgSz w:w="16838" w:h="11906" w:orient="landscape"/>
          <w:pgMar w:top="2154" w:right="1417" w:bottom="1701" w:left="1417" w:header="851" w:footer="1559" w:gutter="0"/>
          <w:pgNumType w:fmt="decimal"/>
          <w:cols w:space="0" w:num="1"/>
          <w:rtlGutter w:val="0"/>
          <w:docGrid w:type="lines" w:linePitch="315" w:charSpace="0"/>
        </w:sectPr>
      </w:pPr>
    </w:p>
    <w:tbl>
      <w:tblPr>
        <w:tblStyle w:val="5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7"/>
        <w:gridCol w:w="807"/>
        <w:gridCol w:w="721"/>
        <w:gridCol w:w="2867"/>
        <w:gridCol w:w="1311"/>
        <w:gridCol w:w="1023"/>
        <w:gridCol w:w="1023"/>
        <w:gridCol w:w="1023"/>
        <w:gridCol w:w="1023"/>
        <w:gridCol w:w="1023"/>
        <w:gridCol w:w="1023"/>
        <w:gridCol w:w="1023"/>
        <w:gridCol w:w="1023"/>
        <w:gridCol w:w="112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5000" w:type="pct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b w:val="0"/>
                <w:bCs w:val="0"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中央和省级自然灾害救灾资金（受灾群众生活救助）绩效目标表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</w:trPr>
        <w:tc>
          <w:tcPr>
            <w:tcW w:w="11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extDirection w:val="tbRlV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绩效指标</w:t>
            </w:r>
          </w:p>
        </w:tc>
        <w:tc>
          <w:tcPr>
            <w:tcW w:w="2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一级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指标</w:t>
            </w:r>
          </w:p>
        </w:tc>
        <w:tc>
          <w:tcPr>
            <w:tcW w:w="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二级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指标</w:t>
            </w:r>
          </w:p>
        </w:tc>
        <w:tc>
          <w:tcPr>
            <w:tcW w:w="9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三级指标</w:t>
            </w:r>
          </w:p>
        </w:tc>
        <w:tc>
          <w:tcPr>
            <w:tcW w:w="4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年度指标值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全年实际完成值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苍溪县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旺苍县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剑阁县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青川县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利州区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昭化区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朝天区</w:t>
            </w:r>
          </w:p>
        </w:tc>
        <w:tc>
          <w:tcPr>
            <w:tcW w:w="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经开区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</w:trPr>
        <w:tc>
          <w:tcPr>
            <w:tcW w:w="11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extDirection w:val="tbRlV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6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标</w:t>
            </w:r>
          </w:p>
        </w:tc>
        <w:tc>
          <w:tcPr>
            <w:tcW w:w="23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数量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指标</w:t>
            </w:r>
          </w:p>
        </w:tc>
        <w:tc>
          <w:tcPr>
            <w:tcW w:w="9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紧急转移安置补助资金发放人数</w:t>
            </w:r>
          </w:p>
        </w:tc>
        <w:tc>
          <w:tcPr>
            <w:tcW w:w="4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≥13000（人）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13994（人）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1183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2045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3418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4505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940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1659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230</w:t>
            </w:r>
          </w:p>
        </w:tc>
        <w:tc>
          <w:tcPr>
            <w:tcW w:w="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</w:trPr>
        <w:tc>
          <w:tcPr>
            <w:tcW w:w="11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extDirection w:val="tbRlV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6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3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9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倒损房屋恢复重建户数</w:t>
            </w:r>
          </w:p>
        </w:tc>
        <w:tc>
          <w:tcPr>
            <w:tcW w:w="4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≥450（户）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487（户）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111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15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103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150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47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53</w:t>
            </w:r>
          </w:p>
        </w:tc>
        <w:tc>
          <w:tcPr>
            <w:tcW w:w="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</w:trPr>
        <w:tc>
          <w:tcPr>
            <w:tcW w:w="11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extDirection w:val="tbRlV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6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3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9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受损房屋维修加固户数</w:t>
            </w:r>
          </w:p>
        </w:tc>
        <w:tc>
          <w:tcPr>
            <w:tcW w:w="4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≥300（户）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336（户）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58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54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29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40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16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124</w:t>
            </w:r>
          </w:p>
        </w:tc>
        <w:tc>
          <w:tcPr>
            <w:tcW w:w="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0" w:hRule="atLeast"/>
        </w:trPr>
        <w:tc>
          <w:tcPr>
            <w:tcW w:w="11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extDirection w:val="tbRlV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6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3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质量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指标</w:t>
            </w:r>
          </w:p>
        </w:tc>
        <w:tc>
          <w:tcPr>
            <w:tcW w:w="9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救助标准严格按照救灾资金分配标准执行，不低于省级救助标准执行率（%）</w:t>
            </w:r>
          </w:p>
        </w:tc>
        <w:tc>
          <w:tcPr>
            <w:tcW w:w="4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严格按照救助标准执行，不低于省级救助标准执行率为100%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严格按照救助标准执行，不低于省级救助标准执行率为100%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严格按照救助标准执行，不低于省级救助标准执行率为100%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严格按照救助标准执行，不低于省级救助标准执行率为100%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严格按照救助标准执行，不低于省级救助标准执行率为100%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严格按照救助标准执行，不低于省级救助标准执行率为100%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严格按照救助标准执行，不低于省级救助标准执行率为100%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严格按照救助标准执行，不低于省级救助标准执行率为100%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严格按照救助标准执行，不低于省级救助标准执行率为100%</w:t>
            </w:r>
          </w:p>
        </w:tc>
        <w:tc>
          <w:tcPr>
            <w:tcW w:w="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严格按照救助标准执行，不低于省级救助标准执行率为100%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</w:trPr>
        <w:tc>
          <w:tcPr>
            <w:tcW w:w="11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extDirection w:val="tbRlV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6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3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9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救灾资金下拨率（%）</w:t>
            </w:r>
          </w:p>
        </w:tc>
        <w:tc>
          <w:tcPr>
            <w:tcW w:w="4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≤100%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≤100%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≤100%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≤100%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≤100%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≤100%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≤100%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≤100%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≤100%</w:t>
            </w:r>
          </w:p>
        </w:tc>
        <w:tc>
          <w:tcPr>
            <w:tcW w:w="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≤100%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</w:trPr>
        <w:tc>
          <w:tcPr>
            <w:tcW w:w="11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extDirection w:val="tbRlV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6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3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9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救灾资金使用率（%）</w:t>
            </w:r>
          </w:p>
        </w:tc>
        <w:tc>
          <w:tcPr>
            <w:tcW w:w="4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≤100%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≤100%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≤100%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≤100%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≤100%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≤100%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≤100%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≤100%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≤100%</w:t>
            </w:r>
          </w:p>
        </w:tc>
        <w:tc>
          <w:tcPr>
            <w:tcW w:w="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≤100%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</w:trPr>
        <w:tc>
          <w:tcPr>
            <w:tcW w:w="11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extDirection w:val="tbRlV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6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3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时效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指标</w:t>
            </w:r>
          </w:p>
        </w:tc>
        <w:tc>
          <w:tcPr>
            <w:tcW w:w="9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市级应急管理部门收到救灾资金后下拨至区级财政、应急管理部门所需时间</w:t>
            </w:r>
          </w:p>
        </w:tc>
        <w:tc>
          <w:tcPr>
            <w:tcW w:w="4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15日内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15日内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15日内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15日内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15日内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15日内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15日内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15日内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15日内</w:t>
            </w:r>
          </w:p>
        </w:tc>
        <w:tc>
          <w:tcPr>
            <w:tcW w:w="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15日内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1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extDirection w:val="tbRlV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6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3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9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县级应急管理部门收到救灾资金后发放至救助对象所需时间</w:t>
            </w:r>
          </w:p>
        </w:tc>
        <w:tc>
          <w:tcPr>
            <w:tcW w:w="4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2025年9月30日前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2025年9月30日前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2025年9月30日前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2025年9月30日前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2025年9月30日前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2025年9月30日前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2025年9月30日前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2025年9月30日前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2025年9月30日前</w:t>
            </w:r>
          </w:p>
        </w:tc>
        <w:tc>
          <w:tcPr>
            <w:tcW w:w="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2025年9月30日前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" w:hRule="atLeast"/>
        </w:trPr>
        <w:tc>
          <w:tcPr>
            <w:tcW w:w="11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extDirection w:val="tbRlV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6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标</w:t>
            </w:r>
          </w:p>
        </w:tc>
        <w:tc>
          <w:tcPr>
            <w:tcW w:w="23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社会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效益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指标</w:t>
            </w:r>
          </w:p>
        </w:tc>
        <w:tc>
          <w:tcPr>
            <w:tcW w:w="9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帮助受灾群众解决基本生活困难，妥善保障基本生活率（%）</w:t>
            </w:r>
          </w:p>
        </w:tc>
        <w:tc>
          <w:tcPr>
            <w:tcW w:w="4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  <w:tc>
          <w:tcPr>
            <w:tcW w:w="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100%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" w:hRule="atLeast"/>
        </w:trPr>
        <w:tc>
          <w:tcPr>
            <w:tcW w:w="11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extDirection w:val="tbRlV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6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3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9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重大负面舆情和事件次数（次）</w:t>
            </w:r>
          </w:p>
        </w:tc>
        <w:tc>
          <w:tcPr>
            <w:tcW w:w="4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</w:t>
            </w:r>
          </w:p>
        </w:tc>
        <w:tc>
          <w:tcPr>
            <w:tcW w:w="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</w:trPr>
        <w:tc>
          <w:tcPr>
            <w:tcW w:w="11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extDirection w:val="tbRlV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满意度指标</w:t>
            </w:r>
          </w:p>
        </w:tc>
        <w:tc>
          <w:tcPr>
            <w:tcW w:w="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服务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对象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满意度指标</w:t>
            </w:r>
          </w:p>
        </w:tc>
        <w:tc>
          <w:tcPr>
            <w:tcW w:w="9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受灾群众投诉率（%）</w:t>
            </w:r>
          </w:p>
        </w:tc>
        <w:tc>
          <w:tcPr>
            <w:tcW w:w="4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≤0.1%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≤0.1%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≤0.1%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≤0.1%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≤0.1%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≤0.1%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≤0.1%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≤0.1%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≤0.1%</w:t>
            </w:r>
          </w:p>
        </w:tc>
        <w:tc>
          <w:tcPr>
            <w:tcW w:w="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≤0.1%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exact"/>
        <w:textAlignment w:val="auto"/>
        <w:rPr>
          <w:rFonts w:hint="eastAsia" w:ascii="宋体" w:hAnsi="宋体" w:eastAsia="宋体" w:cs="宋体"/>
          <w:color w:val="auto"/>
          <w:sz w:val="16"/>
          <w:szCs w:val="16"/>
          <w:lang w:val="en" w:eastAsia="zh-CN"/>
        </w:rPr>
        <w:sectPr>
          <w:pgSz w:w="16838" w:h="11906" w:orient="landscape"/>
          <w:pgMar w:top="1701" w:right="850" w:bottom="1701" w:left="850" w:header="851" w:footer="1559" w:gutter="0"/>
          <w:pgNumType w:fmt="decimal"/>
          <w:cols w:space="0" w:num="1"/>
          <w:rtlGutter w:val="0"/>
          <w:docGrid w:type="lines" w:linePitch="315" w:charSpace="0"/>
        </w:sect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exact"/>
        <w:textAlignment w:val="auto"/>
        <w:rPr>
          <w:rFonts w:hint="eastAsia" w:ascii="宋体" w:hAnsi="宋体" w:eastAsia="宋体" w:cs="宋体"/>
          <w:color w:val="auto"/>
          <w:sz w:val="16"/>
          <w:szCs w:val="16"/>
          <w:lang w:val="en" w:eastAsia="zh-CN"/>
        </w:rPr>
      </w:pPr>
      <w:bookmarkStart w:id="0" w:name="_GoBack"/>
      <w:bookmarkEnd w:id="0"/>
    </w:p>
    <w:sectPr>
      <w:pgSz w:w="11906" w:h="16838"/>
      <w:pgMar w:top="2098" w:right="1474" w:bottom="1984" w:left="1587" w:header="851" w:footer="1559" w:gutter="0"/>
      <w:pgNumType w:fmt="decimal"/>
      <w:cols w:space="0" w:num="1"/>
      <w:rtlGutter w:val="0"/>
      <w:docGrid w:type="lines" w:linePitch="31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WAAAAZHJzL1BLAQIUABQAAAAIAIdO4kCzSVju0AAAAAUBAAAPAAAAAAAAAAEAIAAAADgAAABk&#10;cnMvZG93bnJldi54bWxQSwECFAAUAAAACACHTuJAa4X5+zECAABhBAAADgAAAAAAAAABACAAAAA1&#10;AQAAZHJzL2Uyb0RvYy54bWxQSwUGAAAAAAYABgBZAQAA2A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8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0306D0"/>
    <w:rsid w:val="0131212C"/>
    <w:rsid w:val="03864C7B"/>
    <w:rsid w:val="06294682"/>
    <w:rsid w:val="1335DBCC"/>
    <w:rsid w:val="1683475A"/>
    <w:rsid w:val="16950254"/>
    <w:rsid w:val="1A764EE1"/>
    <w:rsid w:val="1AEF1B1C"/>
    <w:rsid w:val="1B7606D5"/>
    <w:rsid w:val="1CC33FB5"/>
    <w:rsid w:val="1CCF8C98"/>
    <w:rsid w:val="1FBF5784"/>
    <w:rsid w:val="1FFD9475"/>
    <w:rsid w:val="213C5314"/>
    <w:rsid w:val="237E06AC"/>
    <w:rsid w:val="27BD6371"/>
    <w:rsid w:val="28EFB27F"/>
    <w:rsid w:val="2DCF7077"/>
    <w:rsid w:val="2F4E122E"/>
    <w:rsid w:val="2FA7D101"/>
    <w:rsid w:val="310D6505"/>
    <w:rsid w:val="32AD0EC3"/>
    <w:rsid w:val="32FA3A2F"/>
    <w:rsid w:val="33666D0C"/>
    <w:rsid w:val="33DB7E7A"/>
    <w:rsid w:val="33DF4EBF"/>
    <w:rsid w:val="35FF0AA0"/>
    <w:rsid w:val="36102856"/>
    <w:rsid w:val="37BF0153"/>
    <w:rsid w:val="37FDBDC2"/>
    <w:rsid w:val="37FF2729"/>
    <w:rsid w:val="380306D0"/>
    <w:rsid w:val="3946CE4F"/>
    <w:rsid w:val="3ABB1B26"/>
    <w:rsid w:val="3B1F4E21"/>
    <w:rsid w:val="3BCD0D83"/>
    <w:rsid w:val="3CBC06E3"/>
    <w:rsid w:val="3D556267"/>
    <w:rsid w:val="3DF72749"/>
    <w:rsid w:val="42DA1091"/>
    <w:rsid w:val="445C02C3"/>
    <w:rsid w:val="47ED1CD2"/>
    <w:rsid w:val="48FFC602"/>
    <w:rsid w:val="4B270D15"/>
    <w:rsid w:val="4BBF0824"/>
    <w:rsid w:val="4CF50A49"/>
    <w:rsid w:val="4FEFF361"/>
    <w:rsid w:val="537F5685"/>
    <w:rsid w:val="543BF6F9"/>
    <w:rsid w:val="54E58D55"/>
    <w:rsid w:val="57690EBF"/>
    <w:rsid w:val="57DFB17D"/>
    <w:rsid w:val="57E31663"/>
    <w:rsid w:val="58953A6F"/>
    <w:rsid w:val="5BEFFEAE"/>
    <w:rsid w:val="5DF7721E"/>
    <w:rsid w:val="5E7EC130"/>
    <w:rsid w:val="5EC20E3A"/>
    <w:rsid w:val="5F3B77BC"/>
    <w:rsid w:val="5F7FEA77"/>
    <w:rsid w:val="5FAF77DA"/>
    <w:rsid w:val="5FFF7414"/>
    <w:rsid w:val="631C5B9A"/>
    <w:rsid w:val="68FF716C"/>
    <w:rsid w:val="690B44E7"/>
    <w:rsid w:val="6AAC1F5B"/>
    <w:rsid w:val="6C359E65"/>
    <w:rsid w:val="6E7FD047"/>
    <w:rsid w:val="6EB8C9DA"/>
    <w:rsid w:val="6EBEA6E8"/>
    <w:rsid w:val="6FE578F8"/>
    <w:rsid w:val="6FFF4EEF"/>
    <w:rsid w:val="71160751"/>
    <w:rsid w:val="73BF94B1"/>
    <w:rsid w:val="77EF63B9"/>
    <w:rsid w:val="77FE9B2D"/>
    <w:rsid w:val="787E77AF"/>
    <w:rsid w:val="7BDB01F6"/>
    <w:rsid w:val="7BEFB745"/>
    <w:rsid w:val="7BFF1F32"/>
    <w:rsid w:val="7CBFF57E"/>
    <w:rsid w:val="7D7F6C9B"/>
    <w:rsid w:val="7EB77173"/>
    <w:rsid w:val="7ED2941A"/>
    <w:rsid w:val="7F5FF88A"/>
    <w:rsid w:val="7F7FC87B"/>
    <w:rsid w:val="7FCBB2EE"/>
    <w:rsid w:val="7FD7894B"/>
    <w:rsid w:val="7FDBE6D3"/>
    <w:rsid w:val="7FFF9FAE"/>
    <w:rsid w:val="866F5D47"/>
    <w:rsid w:val="9C35A336"/>
    <w:rsid w:val="9FEF03A2"/>
    <w:rsid w:val="A373C3E0"/>
    <w:rsid w:val="ACBC7770"/>
    <w:rsid w:val="AECF3FBA"/>
    <w:rsid w:val="B39921C9"/>
    <w:rsid w:val="B6DF11FC"/>
    <w:rsid w:val="BA7B23C6"/>
    <w:rsid w:val="BAA2F0F7"/>
    <w:rsid w:val="BBBF5D8E"/>
    <w:rsid w:val="BBFFA237"/>
    <w:rsid w:val="BEEFAEEE"/>
    <w:rsid w:val="BF67214D"/>
    <w:rsid w:val="BF7AA438"/>
    <w:rsid w:val="BFA495B8"/>
    <w:rsid w:val="CDDD52D6"/>
    <w:rsid w:val="CEB77B1E"/>
    <w:rsid w:val="D7FF9667"/>
    <w:rsid w:val="D9FA0A5A"/>
    <w:rsid w:val="DAEE4B03"/>
    <w:rsid w:val="DB6E559E"/>
    <w:rsid w:val="DCEDDA2A"/>
    <w:rsid w:val="DFBF282B"/>
    <w:rsid w:val="DFF10D5F"/>
    <w:rsid w:val="DFF36916"/>
    <w:rsid w:val="E4FD969A"/>
    <w:rsid w:val="E7FC1B34"/>
    <w:rsid w:val="E842F07A"/>
    <w:rsid w:val="E8DD8B89"/>
    <w:rsid w:val="E9DFC8CF"/>
    <w:rsid w:val="EFB61C2A"/>
    <w:rsid w:val="EFD7B46C"/>
    <w:rsid w:val="EFE9570C"/>
    <w:rsid w:val="F2FA8456"/>
    <w:rsid w:val="F34FC1CB"/>
    <w:rsid w:val="F376E146"/>
    <w:rsid w:val="F5BF635E"/>
    <w:rsid w:val="F6FD0396"/>
    <w:rsid w:val="F73D2276"/>
    <w:rsid w:val="F76FA38A"/>
    <w:rsid w:val="F7CF6FCE"/>
    <w:rsid w:val="F7D1A563"/>
    <w:rsid w:val="F7F347DA"/>
    <w:rsid w:val="FABEE16A"/>
    <w:rsid w:val="FBFD4B75"/>
    <w:rsid w:val="FD6F1775"/>
    <w:rsid w:val="FDAB5317"/>
    <w:rsid w:val="FDDA31E3"/>
    <w:rsid w:val="FDF397DB"/>
    <w:rsid w:val="FDFF3D16"/>
    <w:rsid w:val="FDFF4C5F"/>
    <w:rsid w:val="FE65119E"/>
    <w:rsid w:val="FE734873"/>
    <w:rsid w:val="FE77D69B"/>
    <w:rsid w:val="FEBEAA9D"/>
    <w:rsid w:val="FEDD2384"/>
    <w:rsid w:val="FEE38BE7"/>
    <w:rsid w:val="FF2E70B0"/>
    <w:rsid w:val="FF3B2049"/>
    <w:rsid w:val="FF7B3AA2"/>
    <w:rsid w:val="FF7E5760"/>
    <w:rsid w:val="FF9FCC8B"/>
    <w:rsid w:val="FFBE6BCD"/>
    <w:rsid w:val="FFEDA34D"/>
    <w:rsid w:val="FFF91418"/>
    <w:rsid w:val="FFFF9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40" w:line="276" w:lineRule="auto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7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8">
    <w:name w:val="font61"/>
    <w:basedOn w:val="6"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  <w:style w:type="character" w:customStyle="1" w:styleId="9">
    <w:name w:val="font41"/>
    <w:basedOn w:val="6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0">
    <w:name w:val="font71"/>
    <w:basedOn w:val="6"/>
    <w:qFormat/>
    <w:uiPriority w:val="0"/>
    <w:rPr>
      <w:rFonts w:hint="default" w:ascii="Times New Roman" w:hAnsi="Times New Roman" w:cs="Times New Roman"/>
      <w:color w:val="000000"/>
      <w:sz w:val="21"/>
      <w:szCs w:val="21"/>
      <w:u w:val="none"/>
    </w:rPr>
  </w:style>
  <w:style w:type="character" w:customStyle="1" w:styleId="11">
    <w:name w:val="font51"/>
    <w:basedOn w:val="6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12">
    <w:name w:val="font11"/>
    <w:basedOn w:val="6"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3">
    <w:name w:val="font31"/>
    <w:basedOn w:val="6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711</Words>
  <Characters>896</Characters>
  <Lines>0</Lines>
  <Paragraphs>0</Paragraphs>
  <TotalTime>3</TotalTime>
  <ScaleCrop>false</ScaleCrop>
  <LinksUpToDate>false</LinksUpToDate>
  <CharactersWithSpaces>949</CharactersWithSpaces>
  <Application>WPS Office_11.8.2.1131_F1E327BC-269C-435d-A152-05C5408002CA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2021-06-14T09:25:00Z</dcterms:created>
  <dc:creator>郭佳伶</dc:creator>
  <cp:lastModifiedBy>X</cp:lastModifiedBy>
  <cp:lastPrinted>2025-05-13T17:31:00Z</cp:lastPrinted>
  <dcterms:modified xsi:type="dcterms:W3CDTF">2025-07-23T17:35:18Z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2052-11.8.2.1131</vt:lpwstr>
  </property>
  <property fmtid="{D5CDD505-2E9C-101B-9397-08002B2CF9AE}" pid="3" name="ICV">
    <vt:lpwstr>EA34EC5003884896A5E04D246F45E659_13</vt:lpwstr>
  </property>
  <property fmtid="{D5CDD505-2E9C-101B-9397-08002B2CF9AE}" pid="4" name="KSOTemplateDocerSaveRecord">
    <vt:lpwstr>eyJoZGlkIjoiNjM0NjAxODZjOWE0OTJiNzY5YmM0NTIyMWMxNDQ0ZDMiLCJ1c2VySWQiOiIyNjgyNzQ0MTEifQ==</vt:lpwstr>
  </property>
</Properties>
</file>