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both"/>
        <w:rPr>
          <w:rFonts w:ascii="黑体" w:eastAsia="黑体" w:cs="黑体" w:hAnsi="黑体" w:hint="eastAsia"/>
          <w:sz w:val="32"/>
          <w:szCs w:val="32"/>
          <w:lang w:val="en-US" w:eastAsia="zh-CN"/>
        </w:rPr>
      </w:pPr>
      <w:r>
        <w:rPr>
          <w:rFonts w:ascii="黑体" w:eastAsia="黑体" w:cs="黑体" w:hAnsi="黑体" w:hint="eastAsia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方正小标宋简体" w:eastAsia="方正小标宋简体" w:cs="方正小标宋简体" w:hAnsi="方正小标宋简体" w:hint="eastAsia"/>
          <w:sz w:val="32"/>
          <w:szCs w:val="32"/>
          <w:lang w:val="en-US" w:eastAsia="zh-CN"/>
        </w:rPr>
      </w:pPr>
      <w:r>
        <w:rPr>
          <w:rFonts w:ascii="方正小标宋简体" w:eastAsia="方正小标宋简体" w:cs="方正小标宋简体" w:hAnsi="方正小标宋简体" w:hint="eastAsia"/>
          <w:sz w:val="32"/>
          <w:szCs w:val="32"/>
          <w:lang w:val="en-US" w:eastAsia="zh-CN"/>
        </w:rPr>
        <w:t>2025年省级财政农业改革创新科技示范奖补资金（农业产业化银行贷款贴息方向）分配表</w:t>
      </w:r>
    </w:p>
    <w:tbl>
      <w:tblPr>
        <w:jc w:val="left"/>
        <w:tblInd w:w="0" w:type="dxa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041"/>
        <w:gridCol w:w="851"/>
        <w:gridCol w:w="944"/>
        <w:gridCol w:w="1154"/>
        <w:gridCol w:w="1380"/>
        <w:gridCol w:w="2778"/>
        <w:gridCol w:w="2047"/>
        <w:gridCol w:w="872"/>
      </w:tblGrid>
      <w:tr>
        <w:trPr>
          <w:trHeight w:val="510"/>
        </w:trPr>
        <w:tc>
          <w:tcPr>
            <w:tcW w:w="3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br/>
              <w:t>县（区）</w:t>
            </w:r>
          </w:p>
        </w:tc>
        <w:tc>
          <w:tcPr>
            <w:tcW w:w="7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企业（合作社）名称</w:t>
            </w:r>
          </w:p>
        </w:tc>
        <w:tc>
          <w:tcPr>
            <w:tcW w:w="166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贴息资金</w:t>
            </w:r>
          </w:p>
        </w:tc>
        <w:tc>
          <w:tcPr>
            <w:tcW w:w="18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绩效目标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rPr>
          <w:trHeight w:val="1091"/>
        </w:trPr>
        <w:tc>
          <w:tcPr>
            <w:tcW w:w="3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/>
        </w:tc>
        <w:tc>
          <w:tcPr>
            <w:tcW w:w="7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固定资产贷款贴息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三大主粮流动资金贷款贴息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现代农业种业流动资金贴息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产出指标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b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效益指标</w:t>
            </w: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/>
        </w:tc>
      </w:tr>
      <w:tr>
        <w:trPr>
          <w:trHeight w:val="51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利州区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广元市农业发展集团有限公司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100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兑付时限原则上为2025年9月30日前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降低补助对象融资成本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1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利州区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广元市投资发展集团有限公司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196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兑付时限原则上为2025年9月30日前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降低补助对象融资成本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1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利州区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四川麦岐生态农业开发有限公司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5.06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5.06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兑付时限原则上为2025年9月30日前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降低补助对象融资成本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1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利州区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广元市农发种业（集团）有限公司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51.85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51.85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兑付时限原则上为2025年9月30日前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降低补助对象融资成本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1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利州区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广元市勤丰种养殖专业合作社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4.41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4.41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兑付时限原则上为2025年9月30日前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降低补助对象融资成本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1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利州区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小计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357.32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200.41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151.85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5.06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eastAsia="宋体" w:cs="宋体" w:hAnsi="宋体" w:hint="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</w:tr>
      <w:tr>
        <w:trPr>
          <w:trHeight w:val="51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朝天区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四川涪田粮油有限公司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3.33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3.33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兑付时限原则上为2025年9月30日前</w:t>
            </w: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降低补助对象融资成本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rPr>
          <w:trHeight w:val="510"/>
        </w:trPr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360.65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200.41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155.18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5.06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eastAsia="宋体" w:cs="宋体" w:hAnsi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ascii="宋体" w:eastAsia="宋体" w:cs="宋体" w:hAnsi="宋体" w:hint="eastAsia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rPr>
          <w:rFonts w:ascii="方正仿宋_GBK" w:eastAsia="方正仿宋_GBK" w:cs="方正仿宋_GBK" w:hAnsi="方正仿宋_GBK"/>
          <w:sz w:val="32"/>
          <w:szCs w:val="32"/>
        </w:rPr>
      </w:pPr>
      <w:bookmarkStart w:id="0" w:name="_GoBack"/>
      <w:bookmarkEnd w:id="0"/>
    </w:p>
    <w:sectPr>
      <w:footerReference w:type="default" r:id="rId2"/>
      <w:pgSz w:w="16838" w:h="11906" w:orient="landscape"/>
      <w:pgMar w:top="1587" w:right="2098" w:bottom="1474" w:left="1984" w:header="851" w:footer="1559" w:gutter="0"/>
      <w:pgNumType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variable"/>
    <w:sig w:usb0="00000001" w:usb1="0800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6476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64765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Ansi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49.000004pt;height:20.847649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Ansi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beforeAutospacing="0" w:after="260" w:afterAutospacing="0" w:line="240" w:lineRule="auto"/>
      <w:ind w:leftChars="200" w:left="200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6409C3E0-9572-415A-B1DA-D7902C85A11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0</Words>
  <Characters>429</Characters>
  <Lines>0</Lines>
  <Paragraphs>4</Paragraphs>
  <CharactersWithSpaces>572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 </dc:creator>
  <cp:lastModifiedBy>wangqian</cp:lastModifiedBy>
  <cp:revision>1</cp:revision>
  <cp:lastPrinted>2025-08-28T07:28:11Z</cp:lastPrinted>
  <dcterms:created xsi:type="dcterms:W3CDTF">2025-08-28T00:44:00Z</dcterms:created>
  <dcterms:modified xsi:type="dcterms:W3CDTF">2025-09-02T00:55:35Z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eyJoZGlkIjoiZDc5MTc1YWUzNDk5OThmNzcwNDRiNmRkMjhiZTRiMmMiLCJ1c2VySWQiOiI2Njg5MzI0ODkifQ==</vt:lpwstr>
  </property>
  <property fmtid="{D5CDD505-2E9C-101B-9397-08002B2CF9AE}" pid="4" name="ICV">
    <vt:lpwstr>F34955F9B38940C4A42A108C74BE1EB4_13</vt:lpwstr>
  </property>
</Properties>
</file>