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CE3F9">
      <w:pPr>
        <w:keepNext w:val="0"/>
        <w:keepLines w:val="0"/>
        <w:pageBreakBefore w:val="0"/>
        <w:widowControl w:val="0"/>
        <w:kinsoku/>
        <w:wordWrap/>
        <w:overflowPunct/>
        <w:topLinePunct w:val="0"/>
        <w:autoSpaceDE/>
        <w:autoSpaceDN/>
        <w:bidi w:val="0"/>
        <w:spacing w:line="576" w:lineRule="exact"/>
        <w:ind w:left="0" w:leftChars="0"/>
        <w:textAlignment w:val="auto"/>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附件</w:t>
      </w:r>
      <w:r>
        <w:rPr>
          <w:rFonts w:hint="eastAsia" w:ascii="黑体" w:hAnsi="黑体" w:eastAsia="黑体" w:cs="黑体"/>
          <w:color w:val="auto"/>
          <w:highlight w:val="none"/>
          <w:lang w:val="en-US" w:eastAsia="zh-CN"/>
        </w:rPr>
        <w:t>2</w:t>
      </w:r>
    </w:p>
    <w:p w14:paraId="13B91A30">
      <w:pPr>
        <w:pStyle w:val="10"/>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default" w:ascii="Times New Roman" w:hAnsi="Times New Roman" w:eastAsia="方正小标宋简体" w:cs="Times New Roman"/>
          <w:color w:val="auto"/>
          <w:kern w:val="2"/>
          <w:sz w:val="44"/>
          <w:szCs w:val="44"/>
          <w:highlight w:val="none"/>
          <w:lang w:val="en-US" w:eastAsia="zh-CN"/>
        </w:rPr>
      </w:pPr>
    </w:p>
    <w:p w14:paraId="0FD1BA23">
      <w:pPr>
        <w:pStyle w:val="10"/>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eastAsia" w:ascii="Times New Roman" w:hAnsi="Times New Roman" w:eastAsia="方正小标宋简体" w:cs="Times New Roman"/>
          <w:color w:val="auto"/>
          <w:kern w:val="2"/>
          <w:sz w:val="44"/>
          <w:szCs w:val="44"/>
          <w:highlight w:val="none"/>
          <w:lang w:val="en-US" w:eastAsia="zh-CN"/>
        </w:rPr>
        <w:t>高层次人才引进</w:t>
      </w:r>
      <w:r>
        <w:rPr>
          <w:rFonts w:hint="default" w:ascii="Times New Roman" w:hAnsi="Times New Roman" w:eastAsia="方正小标宋简体" w:cs="Times New Roman"/>
          <w:color w:val="auto"/>
          <w:kern w:val="2"/>
          <w:sz w:val="44"/>
          <w:szCs w:val="44"/>
          <w:highlight w:val="none"/>
          <w:lang w:val="en-US" w:eastAsia="zh-CN"/>
        </w:rPr>
        <w:t>专项预算绩效自评报告</w:t>
      </w:r>
    </w:p>
    <w:p w14:paraId="0D359EA8">
      <w:pPr>
        <w:pStyle w:val="10"/>
        <w:keepNext w:val="0"/>
        <w:keepLines w:val="0"/>
        <w:pageBreakBefore w:val="0"/>
        <w:widowControl w:val="0"/>
        <w:kinsoku/>
        <w:wordWrap/>
        <w:overflowPunct/>
        <w:topLinePunct w:val="0"/>
        <w:autoSpaceDE/>
        <w:autoSpaceDN/>
        <w:bidi w:val="0"/>
        <w:spacing w:line="576" w:lineRule="exact"/>
        <w:ind w:left="0" w:leftChars="0" w:firstLine="640"/>
        <w:jc w:val="center"/>
        <w:textAlignment w:val="auto"/>
        <w:rPr>
          <w:rFonts w:hint="default" w:ascii="Times New Roman" w:hAnsi="Times New Roman" w:cs="Times New Roman"/>
          <w:color w:val="auto"/>
          <w:kern w:val="2"/>
          <w:sz w:val="32"/>
          <w:szCs w:val="32"/>
          <w:highlight w:val="none"/>
        </w:rPr>
      </w:pPr>
    </w:p>
    <w:p w14:paraId="4DCB9225">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黑体" w:cs="Times New Roman"/>
          <w:b w:val="0"/>
          <w:bCs w:val="0"/>
          <w:color w:val="auto"/>
          <w:highlight w:val="none"/>
          <w:lang w:val="zh-CN"/>
        </w:rPr>
      </w:pPr>
      <w:r>
        <w:rPr>
          <w:rFonts w:hint="default" w:ascii="Times New Roman" w:hAnsi="Times New Roman" w:eastAsia="黑体" w:cs="Times New Roman"/>
          <w:b w:val="0"/>
          <w:bCs w:val="0"/>
          <w:color w:val="auto"/>
          <w:highlight w:val="none"/>
        </w:rPr>
        <w:t>一、</w:t>
      </w:r>
      <w:r>
        <w:rPr>
          <w:rFonts w:hint="default" w:ascii="Times New Roman" w:hAnsi="Times New Roman" w:eastAsia="黑体" w:cs="Times New Roman"/>
          <w:b w:val="0"/>
          <w:bCs w:val="0"/>
          <w:color w:val="auto"/>
          <w:highlight w:val="none"/>
          <w:lang w:val="zh-CN"/>
        </w:rPr>
        <w:t>项目概况</w:t>
      </w:r>
    </w:p>
    <w:p w14:paraId="272C3E53">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default" w:ascii="Times New Roman" w:hAnsi="Times New Roman"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楷体_GB2312" w:cs="Times New Roman"/>
          <w:b w:val="0"/>
          <w:bCs w:val="0"/>
          <w:color w:val="auto"/>
          <w:sz w:val="32"/>
          <w:szCs w:val="32"/>
          <w:highlight w:val="none"/>
          <w:u w:val="none"/>
          <w:lang w:val="zh-CN"/>
        </w:rPr>
        <w:t>（一）设立背景及基本情况。</w:t>
      </w:r>
      <w:r>
        <w:rPr>
          <w:rFonts w:hint="default" w:ascii="Times New Roman" w:hAnsi="Times New Roman" w:cs="Times New Roman"/>
          <w:b w:val="0"/>
          <w:bCs w:val="0"/>
          <w:color w:val="auto"/>
          <w:kern w:val="0"/>
          <w:sz w:val="32"/>
          <w:szCs w:val="32"/>
          <w:highlight w:val="none"/>
          <w:u w:val="none"/>
          <w:shd w:val="clear" w:color="auto" w:fill="FFFFFF"/>
          <w:lang w:val="en-US" w:eastAsia="zh-CN"/>
        </w:rPr>
        <w:t>项目设立原因及背景</w:t>
      </w:r>
      <w:r>
        <w:rPr>
          <w:rFonts w:hint="eastAsia" w:cs="Times New Roman"/>
          <w:b w:val="0"/>
          <w:bCs w:val="0"/>
          <w:color w:val="auto"/>
          <w:kern w:val="0"/>
          <w:sz w:val="32"/>
          <w:szCs w:val="32"/>
          <w:highlight w:val="none"/>
          <w:u w:val="none"/>
          <w:shd w:val="clear" w:color="auto" w:fill="FFFFFF"/>
          <w:lang w:val="en-US" w:eastAsia="zh-CN"/>
        </w:rPr>
        <w:t>、</w:t>
      </w:r>
      <w:r>
        <w:rPr>
          <w:rFonts w:hint="default" w:ascii="Times New Roman" w:hAnsi="Times New Roman" w:eastAsia="仿宋_GB2312" w:cs="Times New Roman"/>
          <w:b w:val="0"/>
          <w:bCs w:val="0"/>
          <w:color w:val="auto"/>
          <w:kern w:val="0"/>
          <w:sz w:val="32"/>
          <w:szCs w:val="32"/>
          <w:highlight w:val="none"/>
          <w:u w:val="none"/>
          <w:shd w:val="clear" w:color="auto" w:fill="FFFFFF"/>
          <w:lang w:val="zh-CN"/>
        </w:rPr>
        <w:t>项目立项、资金申报的依据</w:t>
      </w:r>
      <w:r>
        <w:rPr>
          <w:rFonts w:hint="eastAsia" w:cs="Times New Roman"/>
          <w:b w:val="0"/>
          <w:bCs w:val="0"/>
          <w:color w:val="auto"/>
          <w:kern w:val="0"/>
          <w:sz w:val="32"/>
          <w:szCs w:val="32"/>
          <w:highlight w:val="none"/>
          <w:u w:val="none"/>
          <w:shd w:val="clear" w:color="auto" w:fill="FFFFFF"/>
          <w:lang w:val="zh-CN"/>
        </w:rPr>
        <w:t>、</w:t>
      </w:r>
      <w:r>
        <w:rPr>
          <w:rFonts w:hint="default" w:ascii="Times New Roman" w:hAnsi="Times New Roman" w:cs="Times New Roman"/>
          <w:b w:val="0"/>
          <w:bCs w:val="0"/>
          <w:color w:val="auto"/>
          <w:kern w:val="0"/>
          <w:sz w:val="32"/>
          <w:szCs w:val="32"/>
          <w:highlight w:val="none"/>
          <w:u w:val="none"/>
          <w:shd w:val="clear" w:color="auto" w:fill="FFFFFF"/>
          <w:lang w:val="zh-CN"/>
        </w:rPr>
        <w:t>项目主要内容</w:t>
      </w:r>
      <w:r>
        <w:rPr>
          <w:rFonts w:hint="eastAsia" w:cs="Times New Roman"/>
          <w:b w:val="0"/>
          <w:bCs w:val="0"/>
          <w:color w:val="auto"/>
          <w:kern w:val="0"/>
          <w:sz w:val="32"/>
          <w:szCs w:val="32"/>
          <w:highlight w:val="none"/>
          <w:u w:val="none"/>
          <w:shd w:val="clear" w:color="auto" w:fill="FFFFFF"/>
          <w:lang w:val="en-US" w:eastAsia="zh-CN"/>
        </w:rPr>
        <w:t>、</w:t>
      </w:r>
      <w:r>
        <w:rPr>
          <w:rFonts w:hint="default" w:ascii="Times New Roman" w:hAnsi="Times New Roman" w:eastAsia="仿宋_GB2312" w:cs="Times New Roman"/>
          <w:b w:val="0"/>
          <w:bCs w:val="0"/>
          <w:color w:val="auto"/>
          <w:kern w:val="0"/>
          <w:sz w:val="32"/>
          <w:szCs w:val="32"/>
          <w:highlight w:val="none"/>
          <w:u w:val="none"/>
          <w:shd w:val="clear" w:color="auto" w:fill="FFFFFF"/>
          <w:lang w:val="zh-CN"/>
        </w:rPr>
        <w:t>主管部门职能。</w:t>
      </w:r>
    </w:p>
    <w:p w14:paraId="3B7E1324">
      <w:pPr>
        <w:pStyle w:val="2"/>
        <w:ind w:left="0" w:leftChars="0" w:firstLine="640" w:firstLineChars="0"/>
        <w:rPr>
          <w:rFonts w:hint="eastAsia" w:ascii="Times New Roman" w:cs="Times New Roman"/>
          <w:b w:val="0"/>
          <w:bCs w:val="0"/>
          <w:color w:val="auto"/>
          <w:kern w:val="0"/>
          <w:sz w:val="32"/>
          <w:szCs w:val="32"/>
          <w:highlight w:val="none"/>
          <w:u w:val="none"/>
          <w:shd w:val="clear" w:color="auto" w:fill="FFFFFF"/>
          <w:lang w:val="en-US" w:eastAsia="zh-CN"/>
        </w:rPr>
      </w:pPr>
      <w:r>
        <w:rPr>
          <w:rFonts w:hint="eastAsia" w:ascii="Times New Roman" w:cs="Times New Roman"/>
          <w:b w:val="0"/>
          <w:bCs w:val="0"/>
          <w:color w:val="auto"/>
          <w:kern w:val="0"/>
          <w:sz w:val="32"/>
          <w:szCs w:val="32"/>
          <w:highlight w:val="none"/>
          <w:u w:val="none"/>
          <w:shd w:val="clear" w:color="auto" w:fill="FFFFFF"/>
          <w:lang w:val="en-US" w:eastAsia="zh-CN"/>
        </w:rPr>
        <w:t>为深入贯彻党的二十大精神，全面落实中央和省委、市委人才工作重要部署，聚焦“1345”发展战略大力引进急需紧缺人才。</w:t>
      </w:r>
    </w:p>
    <w:p w14:paraId="6910E201">
      <w:pPr>
        <w:pStyle w:val="2"/>
        <w:ind w:left="0" w:leftChars="0" w:firstLine="320" w:firstLineChars="100"/>
        <w:rPr>
          <w:rFonts w:hint="default"/>
          <w:lang w:val="en-US" w:eastAsia="zh-CN"/>
        </w:rPr>
      </w:pPr>
      <w:r>
        <w:rPr>
          <w:rFonts w:hint="eastAsia" w:ascii="Times New Roman" w:cs="Times New Roman"/>
          <w:b w:val="0"/>
          <w:bCs w:val="0"/>
          <w:color w:val="auto"/>
          <w:kern w:val="0"/>
          <w:sz w:val="32"/>
          <w:szCs w:val="32"/>
          <w:highlight w:val="none"/>
          <w:u w:val="none"/>
          <w:shd w:val="clear" w:color="auto" w:fill="FFFFFF"/>
          <w:lang w:val="en-US" w:eastAsia="zh-CN"/>
        </w:rPr>
        <w:t xml:space="preserve">  按照中共广元市组织部 广元市人力资源和社会保障局</w:t>
      </w:r>
      <w:r>
        <w:rPr>
          <w:rFonts w:hint="eastAsia"/>
          <w:lang w:val="en-US" w:eastAsia="zh-CN"/>
        </w:rPr>
        <w:t>关于印发《广元市急需紧缺人才引进实施办法》的通知（广组通[2023]16号），推动疾控事业高质量发展，引进急需紧缺专业型人才硕士研究生。</w:t>
      </w:r>
    </w:p>
    <w:p w14:paraId="090C925D">
      <w:pPr>
        <w:pStyle w:val="2"/>
        <w:ind w:left="0" w:leftChars="0" w:firstLine="640" w:firstLineChars="0"/>
        <w:rPr>
          <w:rFonts w:hint="default" w:ascii="Times New Roman" w:hAnsi="Times New Roman" w:eastAsia="楷体_GB2312" w:cs="Times New Roman"/>
          <w:b w:val="0"/>
          <w:bCs w:val="0"/>
          <w:color w:val="auto"/>
          <w:sz w:val="32"/>
          <w:szCs w:val="32"/>
          <w:highlight w:val="none"/>
          <w:u w:val="none"/>
          <w:lang w:val="zh-CN"/>
        </w:rPr>
      </w:pPr>
      <w:r>
        <w:rPr>
          <w:rFonts w:hint="default" w:ascii="Times New Roman" w:hAnsi="Times New Roman" w:eastAsia="楷体_GB2312" w:cs="Times New Roman"/>
          <w:b w:val="0"/>
          <w:bCs w:val="0"/>
          <w:color w:val="auto"/>
          <w:sz w:val="32"/>
          <w:szCs w:val="32"/>
          <w:highlight w:val="none"/>
          <w:u w:val="none"/>
          <w:lang w:val="zh-CN"/>
        </w:rPr>
        <w:t>（二）</w:t>
      </w:r>
      <w:r>
        <w:rPr>
          <w:rFonts w:hint="default" w:ascii="Times New Roman" w:hAnsi="Times New Roman" w:eastAsia="楷体_GB2312" w:cs="Times New Roman"/>
          <w:b w:val="0"/>
          <w:bCs w:val="0"/>
          <w:color w:val="auto"/>
          <w:sz w:val="32"/>
          <w:szCs w:val="32"/>
          <w:highlight w:val="none"/>
          <w:u w:val="none"/>
          <w:lang w:val="en-US" w:eastAsia="zh-CN"/>
        </w:rPr>
        <w:t>实施目的及支持方向。</w:t>
      </w:r>
      <w:r>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t>项目</w:t>
      </w:r>
      <w:r>
        <w:rPr>
          <w:rFonts w:hint="default" w:ascii="Times New Roman" w:hAnsi="Times New Roman" w:cs="Times New Roman"/>
          <w:b w:val="0"/>
          <w:bCs w:val="0"/>
          <w:color w:val="auto"/>
          <w:kern w:val="0"/>
          <w:sz w:val="32"/>
          <w:szCs w:val="32"/>
          <w:highlight w:val="none"/>
          <w:u w:val="none"/>
          <w:shd w:val="clear" w:color="auto" w:fill="FFFFFF"/>
          <w:lang w:val="en-US" w:eastAsia="zh-CN"/>
        </w:rPr>
        <w:t>资金</w:t>
      </w:r>
      <w:r>
        <w:rPr>
          <w:rFonts w:hint="default" w:ascii="Times New Roman" w:hAnsi="Times New Roman" w:eastAsia="仿宋_GB2312" w:cs="Times New Roman"/>
          <w:b w:val="0"/>
          <w:bCs w:val="0"/>
          <w:color w:val="auto"/>
          <w:kern w:val="0"/>
          <w:sz w:val="32"/>
          <w:szCs w:val="32"/>
          <w:highlight w:val="none"/>
          <w:u w:val="none"/>
          <w:shd w:val="clear" w:color="auto" w:fill="FFFFFF"/>
          <w:lang w:val="zh-CN"/>
        </w:rPr>
        <w:t>管理办法制定情况，</w:t>
      </w:r>
      <w:r>
        <w:rPr>
          <w:rFonts w:hint="default" w:ascii="Times New Roman" w:hAnsi="Times New Roman" w:cs="Times New Roman"/>
          <w:b w:val="0"/>
          <w:bCs w:val="0"/>
          <w:color w:val="auto"/>
          <w:kern w:val="0"/>
          <w:sz w:val="32"/>
          <w:szCs w:val="32"/>
          <w:highlight w:val="none"/>
          <w:u w:val="none"/>
          <w:shd w:val="clear" w:color="auto" w:fill="FFFFFF"/>
          <w:lang w:val="zh-CN"/>
        </w:rPr>
        <w:t>项目实施目的和主要工作任务，项目支持方向</w:t>
      </w:r>
      <w:r>
        <w:rPr>
          <w:rFonts w:hint="default" w:ascii="Times New Roman" w:hAnsi="Times New Roman" w:eastAsia="仿宋_GB2312" w:cs="Times New Roman"/>
          <w:b w:val="0"/>
          <w:bCs w:val="0"/>
          <w:color w:val="auto"/>
          <w:kern w:val="0"/>
          <w:sz w:val="32"/>
          <w:szCs w:val="32"/>
          <w:highlight w:val="none"/>
          <w:u w:val="none"/>
          <w:shd w:val="clear" w:color="auto" w:fill="FFFFFF"/>
          <w:lang w:val="zh-CN"/>
        </w:rPr>
        <w:t>。</w:t>
      </w:r>
    </w:p>
    <w:p w14:paraId="4894BDEC">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仿宋_GB2312"/>
          <w:sz w:val="32"/>
          <w:szCs w:val="32"/>
        </w:rPr>
        <w:t>为加强和规范专项资金管理，提高资金使用效益，我中心制订了《广元市疾病预防控制中心财政专项资金管理办法（暂行）》，各业务科室负责项目管理和财务科负责资金管理</w:t>
      </w:r>
      <w:r>
        <w:rPr>
          <w:rFonts w:hint="eastAsia" w:ascii="仿宋_GB2312"/>
          <w:sz w:val="32"/>
          <w:szCs w:val="32"/>
          <w:lang w:eastAsia="zh-CN"/>
        </w:rPr>
        <w:t>。</w:t>
      </w:r>
    </w:p>
    <w:p w14:paraId="6DFE07B1">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rPr>
      </w:pPr>
      <w:r>
        <w:rPr>
          <w:rFonts w:hint="eastAsia" w:ascii="仿宋_GB2312" w:hAnsi="仿宋_GB2312" w:cs="仿宋_GB2312"/>
          <w:b w:val="0"/>
          <w:bCs w:val="0"/>
          <w:color w:val="auto"/>
          <w:kern w:val="0"/>
          <w:sz w:val="32"/>
          <w:szCs w:val="32"/>
          <w:highlight w:val="none"/>
          <w:u w:val="none"/>
          <w:shd w:val="clear" w:color="auto" w:fill="FFFFFF"/>
          <w:lang w:val="en-US" w:eastAsia="zh-CN"/>
        </w:rPr>
        <w:t>该项目是为了引进高层次人才的稳定设立</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w:t>
      </w:r>
    </w:p>
    <w:p w14:paraId="28122196">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default" w:ascii="Times New Roman" w:hAnsi="Times New Roman" w:cs="Times New Roman"/>
          <w:b w:val="0"/>
          <w:bCs w:val="0"/>
          <w:color w:val="auto"/>
          <w:kern w:val="0"/>
          <w:sz w:val="32"/>
          <w:szCs w:val="32"/>
          <w:highlight w:val="none"/>
          <w:u w:val="none"/>
          <w:shd w:val="clear" w:color="auto" w:fill="FFFFFF"/>
          <w:lang w:val="zh-CN"/>
        </w:rPr>
      </w:pPr>
      <w:r>
        <w:rPr>
          <w:rFonts w:hint="default" w:ascii="Times New Roman" w:hAnsi="Times New Roman" w:eastAsia="楷体_GB2312" w:cs="Times New Roman"/>
          <w:b w:val="0"/>
          <w:bCs w:val="0"/>
          <w:color w:val="auto"/>
          <w:sz w:val="32"/>
          <w:szCs w:val="32"/>
          <w:highlight w:val="none"/>
          <w:u w:val="none"/>
          <w:lang w:val="zh-CN" w:eastAsia="zh-CN"/>
        </w:rPr>
        <w:t>（三）</w:t>
      </w:r>
      <w:r>
        <w:rPr>
          <w:rFonts w:hint="default" w:ascii="Times New Roman" w:hAnsi="Times New Roman" w:eastAsia="楷体_GB2312" w:cs="Times New Roman"/>
          <w:b w:val="0"/>
          <w:bCs w:val="0"/>
          <w:color w:val="auto"/>
          <w:sz w:val="32"/>
          <w:szCs w:val="32"/>
          <w:highlight w:val="none"/>
          <w:u w:val="none"/>
          <w:lang w:val="en-US" w:eastAsia="zh-CN"/>
        </w:rPr>
        <w:t>预算安排及分配管理</w:t>
      </w:r>
      <w:r>
        <w:rPr>
          <w:rFonts w:hint="default" w:ascii="Times New Roman" w:hAnsi="Times New Roman" w:eastAsia="楷体_GB2312" w:cs="Times New Roman"/>
          <w:b w:val="0"/>
          <w:bCs w:val="0"/>
          <w:color w:val="auto"/>
          <w:sz w:val="32"/>
          <w:szCs w:val="32"/>
          <w:highlight w:val="none"/>
          <w:u w:val="none"/>
          <w:lang w:val="zh-CN" w:eastAsia="zh-CN"/>
        </w:rPr>
        <w:t>。</w:t>
      </w:r>
      <w:r>
        <w:rPr>
          <w:rFonts w:hint="default" w:ascii="Times New Roman" w:hAnsi="Times New Roman" w:cs="Times New Roman"/>
          <w:b w:val="0"/>
          <w:bCs w:val="0"/>
          <w:color w:val="auto"/>
          <w:kern w:val="0"/>
          <w:sz w:val="32"/>
          <w:szCs w:val="32"/>
          <w:highlight w:val="none"/>
          <w:u w:val="none"/>
          <w:shd w:val="clear" w:color="auto" w:fill="FFFFFF"/>
          <w:lang w:val="zh-CN" w:eastAsia="zh-CN"/>
        </w:rPr>
        <w:t>项目预算安排情况，项目</w:t>
      </w:r>
      <w:r>
        <w:rPr>
          <w:rFonts w:hint="default" w:ascii="Times New Roman" w:hAnsi="Times New Roman" w:cs="Times New Roman"/>
          <w:b w:val="0"/>
          <w:bCs w:val="0"/>
          <w:color w:val="auto"/>
          <w:kern w:val="0"/>
          <w:sz w:val="32"/>
          <w:szCs w:val="32"/>
          <w:highlight w:val="none"/>
          <w:u w:val="none"/>
          <w:shd w:val="clear" w:color="auto" w:fill="FFFFFF"/>
          <w:lang w:val="zh-CN"/>
        </w:rPr>
        <w:t>资金分配原则及考虑因素，项目资金分配情况。</w:t>
      </w:r>
    </w:p>
    <w:p w14:paraId="5A0BEDA3">
      <w:pPr>
        <w:keepNext w:val="0"/>
        <w:keepLines w:val="0"/>
        <w:pageBreakBefore w:val="0"/>
        <w:kinsoku/>
        <w:wordWrap/>
        <w:overflowPunct/>
        <w:topLinePunct w:val="0"/>
        <w:autoSpaceDE/>
        <w:autoSpaceDN/>
        <w:bidi w:val="0"/>
        <w:adjustRightInd w:val="0"/>
        <w:snapToGrid w:val="0"/>
        <w:spacing w:line="576" w:lineRule="exact"/>
        <w:ind w:left="0" w:leftChars="0" w:firstLine="640" w:firstLineChars="200"/>
        <w:textAlignment w:val="auto"/>
        <w:rPr>
          <w:rFonts w:hint="default" w:eastAsia="楷体_GB2312" w:cs="Times New Roman"/>
          <w:b w:val="0"/>
          <w:bCs w:val="0"/>
          <w:color w:val="auto"/>
          <w:sz w:val="32"/>
          <w:szCs w:val="32"/>
          <w:highlight w:val="none"/>
          <w:u w:val="none"/>
          <w:lang w:val="en-US" w:eastAsia="zh-CN"/>
        </w:rPr>
      </w:pPr>
      <w:r>
        <w:rPr>
          <w:rFonts w:hint="eastAsia" w:eastAsia="楷体_GB2312" w:cs="Times New Roman"/>
          <w:b w:val="0"/>
          <w:bCs w:val="0"/>
          <w:color w:val="auto"/>
          <w:sz w:val="32"/>
          <w:szCs w:val="32"/>
          <w:highlight w:val="none"/>
          <w:u w:val="none"/>
          <w:lang w:val="en-US" w:eastAsia="zh-CN"/>
        </w:rPr>
        <w:t>该项目预算安排资金27万元，按8万元/人.年安排3人安家补助，按500元/人.月安排7人2024年度高层次人才岗位补助。</w:t>
      </w:r>
    </w:p>
    <w:p w14:paraId="0E008A54">
      <w:pPr>
        <w:keepNext w:val="0"/>
        <w:keepLines w:val="0"/>
        <w:pageBreakBefore w:val="0"/>
        <w:numPr>
          <w:ilvl w:val="0"/>
          <w:numId w:val="1"/>
        </w:numPr>
        <w:kinsoku/>
        <w:wordWrap/>
        <w:overflowPunct/>
        <w:topLinePunct w:val="0"/>
        <w:autoSpaceDE/>
        <w:autoSpaceDN/>
        <w:bidi w:val="0"/>
        <w:adjustRightInd w:val="0"/>
        <w:snapToGrid w:val="0"/>
        <w:spacing w:line="576" w:lineRule="exact"/>
        <w:ind w:left="0" w:leftChars="0" w:firstLine="640" w:firstLineChars="200"/>
        <w:textAlignment w:val="auto"/>
        <w:rPr>
          <w:rFonts w:hint="default" w:ascii="Times New Roman" w:hAnsi="Times New Roman" w:cs="Times New Roman"/>
          <w:b w:val="0"/>
          <w:bCs w:val="0"/>
          <w:color w:val="auto"/>
          <w:kern w:val="0"/>
          <w:sz w:val="32"/>
          <w:szCs w:val="32"/>
          <w:highlight w:val="none"/>
          <w:u w:val="none"/>
          <w:shd w:val="clear" w:color="auto" w:fill="FFFFFF"/>
          <w:lang w:val="zh-CN" w:eastAsia="zh-CN"/>
        </w:rPr>
      </w:pPr>
      <w:r>
        <w:rPr>
          <w:rFonts w:hint="default" w:ascii="Times New Roman" w:hAnsi="Times New Roman" w:eastAsia="楷体_GB2312" w:cs="Times New Roman"/>
          <w:b w:val="0"/>
          <w:bCs w:val="0"/>
          <w:color w:val="auto"/>
          <w:sz w:val="32"/>
          <w:szCs w:val="32"/>
          <w:highlight w:val="none"/>
          <w:u w:val="none"/>
          <w:lang w:val="zh-CN" w:eastAsia="zh-CN"/>
        </w:rPr>
        <w:t>项目绩效目标设置。</w:t>
      </w:r>
      <w:r>
        <w:rPr>
          <w:rFonts w:hint="default" w:ascii="Times New Roman" w:hAnsi="Times New Roman" w:cs="Times New Roman"/>
          <w:b w:val="0"/>
          <w:bCs w:val="0"/>
          <w:color w:val="auto"/>
          <w:kern w:val="0"/>
          <w:sz w:val="32"/>
          <w:szCs w:val="32"/>
          <w:highlight w:val="none"/>
          <w:u w:val="none"/>
          <w:shd w:val="clear" w:color="auto" w:fill="FFFFFF"/>
          <w:lang w:val="zh-CN" w:eastAsia="zh-CN"/>
        </w:rPr>
        <w:t>项目整体、区域和具体绩效目标设置情况，项目自评工作开展情况。</w:t>
      </w:r>
    </w:p>
    <w:p w14:paraId="545C8127">
      <w:pPr>
        <w:pStyle w:val="2"/>
        <w:numPr>
          <w:ilvl w:val="0"/>
          <w:numId w:val="0"/>
        </w:numPr>
        <w:rPr>
          <w:rFonts w:hint="eastAsia"/>
          <w:lang w:val="en-US" w:eastAsia="zh-CN"/>
        </w:rPr>
      </w:pPr>
      <w:r>
        <w:rPr>
          <w:rFonts w:hint="eastAsia"/>
          <w:lang w:val="en-US" w:eastAsia="zh-CN"/>
        </w:rPr>
        <w:t xml:space="preserve">  项目整体绩效目标为：完成对中心引进的安家补助及岗位补助的发放，保障引进人才队伍的稳定性。</w:t>
      </w:r>
    </w:p>
    <w:p w14:paraId="24E5DDFA">
      <w:pPr>
        <w:rPr>
          <w:rFonts w:hint="default"/>
          <w:lang w:val="en-US" w:eastAsia="zh-CN"/>
        </w:rPr>
      </w:pPr>
      <w:r>
        <w:rPr>
          <w:rFonts w:hint="eastAsia"/>
          <w:lang w:val="en-US" w:eastAsia="zh-CN"/>
        </w:rPr>
        <w:t>项目具体绩效目标设置：</w:t>
      </w:r>
    </w:p>
    <w:tbl>
      <w:tblPr>
        <w:tblStyle w:val="6"/>
        <w:tblW w:w="792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43"/>
        <w:gridCol w:w="1596"/>
        <w:gridCol w:w="2035"/>
        <w:gridCol w:w="469"/>
        <w:gridCol w:w="1508"/>
        <w:gridCol w:w="469"/>
      </w:tblGrid>
      <w:tr w14:paraId="56F51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2" w:hRule="atLeast"/>
        </w:trPr>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D61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C50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EFF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77B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CD6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294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r>
      <w:tr w14:paraId="3A9DF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8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C3E9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10D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2E4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发放人数</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D25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BF2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DE6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r>
      <w:tr w14:paraId="2C4DC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70009">
            <w:pPr>
              <w:jc w:val="center"/>
              <w:rPr>
                <w:rFonts w:hint="eastAsia" w:ascii="宋体" w:hAnsi="宋体" w:eastAsia="宋体" w:cs="宋体"/>
                <w:i w:val="0"/>
                <w:iCs w:val="0"/>
                <w:color w:val="000000"/>
                <w:sz w:val="18"/>
                <w:szCs w:val="18"/>
                <w:u w:val="none"/>
              </w:rPr>
            </w:pP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521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B58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发放覆盖率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A0E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3BE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32C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14:paraId="657DB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895D4">
            <w:pPr>
              <w:jc w:val="center"/>
              <w:rPr>
                <w:rFonts w:hint="eastAsia" w:ascii="宋体" w:hAnsi="宋体" w:eastAsia="宋体" w:cs="宋体"/>
                <w:i w:val="0"/>
                <w:iCs w:val="0"/>
                <w:color w:val="000000"/>
                <w:sz w:val="18"/>
                <w:szCs w:val="18"/>
                <w:u w:val="none"/>
              </w:rPr>
            </w:pP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FCC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BC4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发放完成时间</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0CF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730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995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r>
      <w:tr w14:paraId="2CE91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FAE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A12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81A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高层次人才稳定率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3AE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A95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15914">
            <w:pPr>
              <w:jc w:val="center"/>
              <w:rPr>
                <w:rFonts w:hint="eastAsia" w:ascii="宋体" w:hAnsi="宋体" w:eastAsia="宋体" w:cs="宋体"/>
                <w:i w:val="0"/>
                <w:iCs w:val="0"/>
                <w:color w:val="000000"/>
                <w:sz w:val="18"/>
                <w:szCs w:val="18"/>
                <w:u w:val="none"/>
              </w:rPr>
            </w:pPr>
          </w:p>
        </w:tc>
      </w:tr>
      <w:tr w14:paraId="3CF12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412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CD5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9F4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职工满意</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A14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DC3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4428E">
            <w:pPr>
              <w:jc w:val="center"/>
              <w:rPr>
                <w:rFonts w:hint="eastAsia" w:ascii="宋体" w:hAnsi="宋体" w:eastAsia="宋体" w:cs="宋体"/>
                <w:i w:val="0"/>
                <w:iCs w:val="0"/>
                <w:color w:val="000000"/>
                <w:sz w:val="18"/>
                <w:szCs w:val="18"/>
                <w:u w:val="none"/>
              </w:rPr>
            </w:pPr>
          </w:p>
        </w:tc>
      </w:tr>
      <w:tr w14:paraId="5B9AA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8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E1D8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5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6C60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B8A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引进人才岗位补助</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EF2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05E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95800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8CA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r>
      <w:tr w14:paraId="32254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1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8AA9F">
            <w:pPr>
              <w:jc w:val="center"/>
              <w:rPr>
                <w:rFonts w:hint="eastAsia" w:ascii="宋体" w:hAnsi="宋体" w:eastAsia="宋体" w:cs="宋体"/>
                <w:i w:val="0"/>
                <w:iCs w:val="0"/>
                <w:color w:val="000000"/>
                <w:sz w:val="18"/>
                <w:szCs w:val="18"/>
                <w:u w:val="none"/>
              </w:rPr>
            </w:pPr>
          </w:p>
        </w:tc>
        <w:tc>
          <w:tcPr>
            <w:tcW w:w="1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F97C1">
            <w:pPr>
              <w:jc w:val="center"/>
              <w:rPr>
                <w:rFonts w:hint="eastAsia" w:ascii="宋体" w:hAnsi="宋体" w:eastAsia="宋体" w:cs="宋体"/>
                <w:i w:val="0"/>
                <w:iCs w:val="0"/>
                <w:color w:val="000000"/>
                <w:sz w:val="18"/>
                <w:szCs w:val="18"/>
                <w:u w:val="none"/>
              </w:rPr>
            </w:pP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A6D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拨尖人才发放金额</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F8B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48B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55B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r>
      <w:tr w14:paraId="452B3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1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3F1C1E">
            <w:pPr>
              <w:jc w:val="center"/>
              <w:rPr>
                <w:rFonts w:hint="eastAsia" w:ascii="宋体" w:hAnsi="宋体" w:eastAsia="宋体" w:cs="宋体"/>
                <w:i w:val="0"/>
                <w:iCs w:val="0"/>
                <w:color w:val="000000"/>
                <w:sz w:val="18"/>
                <w:szCs w:val="18"/>
                <w:u w:val="none"/>
              </w:rPr>
            </w:pPr>
          </w:p>
        </w:tc>
        <w:tc>
          <w:tcPr>
            <w:tcW w:w="1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80AF0">
            <w:pPr>
              <w:jc w:val="center"/>
              <w:rPr>
                <w:rFonts w:hint="eastAsia" w:ascii="宋体" w:hAnsi="宋体" w:eastAsia="宋体" w:cs="宋体"/>
                <w:i w:val="0"/>
                <w:iCs w:val="0"/>
                <w:color w:val="000000"/>
                <w:sz w:val="18"/>
                <w:szCs w:val="18"/>
                <w:u w:val="none"/>
              </w:rPr>
            </w:pP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F22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引进人才安家费</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8E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9C0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240000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742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r>
    </w:tbl>
    <w:p w14:paraId="405C15A1">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仿宋_GB2312" w:hAnsi="仿宋_GB2312" w:eastAsia="仿宋_GB2312" w:cs="仿宋_GB2312"/>
          <w:b w:val="0"/>
          <w:bCs w:val="0"/>
          <w:color w:val="auto"/>
          <w:kern w:val="0"/>
          <w:sz w:val="32"/>
          <w:szCs w:val="32"/>
          <w:highlight w:val="none"/>
          <w:u w:val="none"/>
          <w:shd w:val="clear" w:color="auto" w:fill="FFFFFF"/>
          <w:lang w:val="en-US" w:eastAsia="zh-CN"/>
        </w:rPr>
      </w:pP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领导高度</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重视绩效评价工作，</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认真组织相关科室开展绩效自评，严格对照专项资金预算项目支出绩效评价指标体系中和各项指标进行自评打分。</w:t>
      </w:r>
    </w:p>
    <w:p w14:paraId="7EE523AC">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黑体" w:cs="Times New Roman"/>
          <w:b w:val="0"/>
          <w:bCs w:val="0"/>
          <w:color w:val="auto"/>
          <w:highlight w:val="none"/>
          <w:lang w:eastAsia="zh-CN"/>
        </w:rPr>
      </w:pPr>
      <w:r>
        <w:rPr>
          <w:rFonts w:hint="default" w:ascii="Times New Roman" w:hAnsi="Times New Roman" w:eastAsia="黑体" w:cs="Times New Roman"/>
          <w:b w:val="0"/>
          <w:bCs w:val="0"/>
          <w:color w:val="auto"/>
          <w:highlight w:val="none"/>
        </w:rPr>
        <w:t>二、</w:t>
      </w:r>
      <w:r>
        <w:rPr>
          <w:rFonts w:hint="default" w:ascii="Times New Roman" w:hAnsi="Times New Roman" w:eastAsia="黑体" w:cs="Times New Roman"/>
          <w:b w:val="0"/>
          <w:bCs w:val="0"/>
          <w:color w:val="auto"/>
          <w:highlight w:val="none"/>
          <w:lang w:eastAsia="zh-CN"/>
        </w:rPr>
        <w:t>评价实施</w:t>
      </w:r>
    </w:p>
    <w:p w14:paraId="51B218E9">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cs="Times New Roman"/>
          <w:b w:val="0"/>
          <w:bCs w:val="0"/>
          <w:color w:val="auto"/>
          <w:kern w:val="0"/>
          <w:sz w:val="32"/>
          <w:szCs w:val="32"/>
          <w:highlight w:val="none"/>
          <w:u w:val="none"/>
          <w:shd w:val="clear" w:color="auto" w:fill="FFFFFF"/>
          <w:lang w:val="zh-CN" w:eastAsia="zh-CN"/>
        </w:rPr>
      </w:pPr>
      <w:r>
        <w:rPr>
          <w:rFonts w:hint="default" w:ascii="Times New Roman" w:hAnsi="Times New Roman" w:eastAsia="楷体_GB2312" w:cs="Times New Roman"/>
          <w:b w:val="0"/>
          <w:bCs w:val="0"/>
          <w:color w:val="auto"/>
          <w:sz w:val="32"/>
          <w:szCs w:val="32"/>
          <w:highlight w:val="none"/>
          <w:u w:val="none"/>
          <w:lang w:val="zh-CN"/>
        </w:rPr>
        <w:t>（一）评价目的。</w:t>
      </w:r>
      <w:r>
        <w:rPr>
          <w:rFonts w:hint="default" w:ascii="Times New Roman" w:hAnsi="Times New Roman" w:eastAsia="仿宋_GB2312" w:cs="Times New Roman"/>
          <w:b w:val="0"/>
          <w:bCs w:val="0"/>
          <w:color w:val="auto"/>
          <w:szCs w:val="32"/>
        </w:rPr>
        <w:t>通过</w:t>
      </w:r>
      <w:r>
        <w:rPr>
          <w:rFonts w:hint="default" w:ascii="Times New Roman" w:hAnsi="Times New Roman" w:cs="Times New Roman"/>
          <w:b w:val="0"/>
          <w:bCs w:val="0"/>
          <w:color w:val="auto"/>
          <w:szCs w:val="32"/>
          <w:lang w:eastAsia="zh-CN"/>
        </w:rPr>
        <w:t>项目</w:t>
      </w:r>
      <w:r>
        <w:rPr>
          <w:rFonts w:hint="default" w:ascii="Times New Roman" w:hAnsi="Times New Roman" w:eastAsia="仿宋_GB2312" w:cs="Times New Roman"/>
          <w:b w:val="0"/>
          <w:bCs w:val="0"/>
          <w:color w:val="auto"/>
          <w:szCs w:val="32"/>
        </w:rPr>
        <w:t>绩效</w:t>
      </w:r>
      <w:r>
        <w:rPr>
          <w:rFonts w:hint="default" w:ascii="Times New Roman" w:hAnsi="Times New Roman" w:cs="Times New Roman"/>
          <w:b w:val="0"/>
          <w:bCs w:val="0"/>
          <w:color w:val="auto"/>
          <w:szCs w:val="32"/>
          <w:lang w:eastAsia="zh-CN"/>
        </w:rPr>
        <w:t>自评</w:t>
      </w:r>
      <w:r>
        <w:rPr>
          <w:rFonts w:hint="eastAsia" w:cs="Times New Roman"/>
          <w:b w:val="0"/>
          <w:bCs w:val="0"/>
          <w:color w:val="auto"/>
          <w:szCs w:val="32"/>
          <w:lang w:val="en-US" w:eastAsia="zh-CN"/>
        </w:rPr>
        <w:t>了解该项目资金的使用情况，人才稳定性效果，</w:t>
      </w:r>
      <w:r>
        <w:rPr>
          <w:rFonts w:hint="default" w:ascii="Times New Roman" w:hAnsi="Times New Roman" w:cs="Times New Roman"/>
          <w:b w:val="0"/>
          <w:bCs w:val="0"/>
          <w:color w:val="auto"/>
          <w:kern w:val="0"/>
          <w:sz w:val="32"/>
          <w:szCs w:val="32"/>
          <w:highlight w:val="none"/>
          <w:u w:val="none"/>
          <w:shd w:val="clear" w:color="auto" w:fill="FFFFFF"/>
          <w:lang w:val="zh-CN" w:eastAsia="zh-CN"/>
        </w:rPr>
        <w:t>总结项目实施过程中的经验和存在的问题，为进一步优化项目管理、提高资金使用效益、完善</w:t>
      </w:r>
      <w:r>
        <w:rPr>
          <w:rFonts w:hint="eastAsia" w:cs="Times New Roman"/>
          <w:b w:val="0"/>
          <w:bCs w:val="0"/>
          <w:color w:val="auto"/>
          <w:kern w:val="0"/>
          <w:sz w:val="32"/>
          <w:szCs w:val="32"/>
          <w:highlight w:val="none"/>
          <w:u w:val="none"/>
          <w:shd w:val="clear" w:color="auto" w:fill="FFFFFF"/>
          <w:lang w:val="en-US" w:eastAsia="zh-CN"/>
        </w:rPr>
        <w:t>高层次人才引进</w:t>
      </w:r>
      <w:r>
        <w:rPr>
          <w:rFonts w:hint="default" w:ascii="Times New Roman" w:hAnsi="Times New Roman" w:cs="Times New Roman"/>
          <w:b w:val="0"/>
          <w:bCs w:val="0"/>
          <w:color w:val="auto"/>
          <w:kern w:val="0"/>
          <w:sz w:val="32"/>
          <w:szCs w:val="32"/>
          <w:highlight w:val="none"/>
          <w:u w:val="none"/>
          <w:shd w:val="clear" w:color="auto" w:fill="FFFFFF"/>
          <w:lang w:val="zh-CN" w:eastAsia="zh-CN"/>
        </w:rPr>
        <w:t>工作提供依据，确保项目目标的顺利实现。</w:t>
      </w:r>
    </w:p>
    <w:p w14:paraId="39A0ED9D">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default" w:ascii="Times New Roman" w:hAnsi="Times New Roman" w:eastAsia="仿宋_GB2312" w:cs="Times New Roman"/>
          <w:b w:val="0"/>
          <w:bCs w:val="0"/>
          <w:color w:val="auto"/>
          <w:szCs w:val="32"/>
          <w:lang w:eastAsia="zh-CN"/>
        </w:rPr>
      </w:pPr>
      <w:r>
        <w:rPr>
          <w:rFonts w:hint="default" w:ascii="Times New Roman" w:hAnsi="Times New Roman" w:eastAsia="楷体_GB2312" w:cs="Times New Roman"/>
          <w:b w:val="0"/>
          <w:bCs w:val="0"/>
          <w:color w:val="auto"/>
          <w:sz w:val="32"/>
          <w:szCs w:val="32"/>
          <w:highlight w:val="none"/>
          <w:u w:val="none"/>
          <w:lang w:val="zh-CN"/>
        </w:rPr>
        <w:t>（二）预设问题及评价重点。</w:t>
      </w:r>
      <w:r>
        <w:rPr>
          <w:rFonts w:hint="default" w:ascii="Times New Roman" w:hAnsi="Times New Roman" w:eastAsia="仿宋_GB2312" w:cs="Times New Roman"/>
          <w:b w:val="0"/>
          <w:bCs w:val="0"/>
          <w:color w:val="auto"/>
          <w:szCs w:val="32"/>
        </w:rPr>
        <w:t>按照绩效评价指标体系，对资金支出使用全过程及其实施效果进行综合评价和判断</w:t>
      </w:r>
      <w:r>
        <w:rPr>
          <w:rFonts w:hint="default" w:ascii="Times New Roman" w:hAnsi="Times New Roman" w:eastAsia="仿宋_GB2312" w:cs="Times New Roman"/>
          <w:b w:val="0"/>
          <w:bCs w:val="0"/>
          <w:color w:val="auto"/>
          <w:szCs w:val="32"/>
          <w:lang w:eastAsia="zh-CN"/>
        </w:rPr>
        <w:t>。</w:t>
      </w:r>
    </w:p>
    <w:p w14:paraId="16684858">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default" w:ascii="Times New Roman" w:hAnsi="Times New Roman" w:eastAsia="仿宋_GB2312" w:cs="Times New Roman"/>
          <w:b w:val="0"/>
          <w:bCs w:val="0"/>
          <w:color w:val="auto"/>
          <w:szCs w:val="32"/>
          <w:lang w:val="en-US" w:eastAsia="zh-CN"/>
        </w:rPr>
      </w:pPr>
      <w:r>
        <w:rPr>
          <w:rFonts w:hint="eastAsia" w:cs="Times New Roman"/>
          <w:b w:val="0"/>
          <w:bCs w:val="0"/>
          <w:color w:val="auto"/>
          <w:szCs w:val="32"/>
          <w:lang w:val="en-US" w:eastAsia="zh-CN"/>
        </w:rPr>
        <w:t>包括资金使用数量、发放范围覆盖率、发放到位时间等方面进行评价，我中心资金到位后一个月内及时发放该补助到个人，职工满意度100%，有效地保障了引进的人才的稳定性。</w:t>
      </w:r>
    </w:p>
    <w:p w14:paraId="52FFCCF9">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default" w:ascii="Times New Roman" w:hAnsi="Times New Roman" w:cs="Times New Roman"/>
          <w:b w:val="0"/>
          <w:bCs w:val="0"/>
          <w:color w:val="auto"/>
          <w:szCs w:val="32"/>
          <w:lang w:val="en-US" w:eastAsia="zh-CN"/>
        </w:rPr>
      </w:pPr>
      <w:r>
        <w:rPr>
          <w:rFonts w:hint="default" w:ascii="Times New Roman" w:hAnsi="Times New Roman" w:eastAsia="楷体_GB2312" w:cs="Times New Roman"/>
          <w:b w:val="0"/>
          <w:bCs w:val="0"/>
          <w:color w:val="auto"/>
          <w:sz w:val="32"/>
          <w:szCs w:val="32"/>
          <w:highlight w:val="none"/>
          <w:u w:val="none"/>
          <w:lang w:val="zh-CN"/>
        </w:rPr>
        <w:t>（三）评价选点</w:t>
      </w:r>
      <w:r>
        <w:rPr>
          <w:rFonts w:hint="eastAsia" w:eastAsia="楷体_GB2312" w:cs="Times New Roman"/>
          <w:b w:val="0"/>
          <w:bCs w:val="0"/>
          <w:color w:val="auto"/>
          <w:sz w:val="32"/>
          <w:szCs w:val="32"/>
          <w:highlight w:val="none"/>
          <w:u w:val="none"/>
          <w:lang w:val="zh-CN"/>
        </w:rPr>
        <w:t>：</w:t>
      </w:r>
      <w:r>
        <w:rPr>
          <w:rFonts w:hint="eastAsia" w:cs="Times New Roman"/>
          <w:b w:val="0"/>
          <w:bCs w:val="0"/>
          <w:color w:val="auto"/>
          <w:szCs w:val="32"/>
          <w:lang w:val="en-US" w:eastAsia="zh-CN"/>
        </w:rPr>
        <w:t>引进人才个人</w:t>
      </w:r>
    </w:p>
    <w:p w14:paraId="70689A0B">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eastAsia="仿宋_GB2312" w:cs="Times New Roman"/>
          <w:b w:val="0"/>
          <w:bCs w:val="0"/>
          <w:color w:val="auto"/>
          <w:szCs w:val="32"/>
          <w:lang w:eastAsia="zh-CN"/>
        </w:rPr>
      </w:pPr>
      <w:r>
        <w:rPr>
          <w:rFonts w:hint="default" w:ascii="Times New Roman" w:hAnsi="Times New Roman" w:eastAsia="楷体_GB2312" w:cs="Times New Roman"/>
          <w:b w:val="0"/>
          <w:bCs w:val="0"/>
          <w:color w:val="auto"/>
          <w:sz w:val="32"/>
          <w:szCs w:val="32"/>
          <w:highlight w:val="none"/>
          <w:u w:val="none"/>
          <w:lang w:val="zh-CN"/>
        </w:rPr>
        <w:t>（四）评价方法。</w:t>
      </w:r>
      <w:r>
        <w:rPr>
          <w:rFonts w:hint="default" w:ascii="Times New Roman" w:hAnsi="Times New Roman" w:eastAsia="仿宋_GB2312" w:cs="Times New Roman"/>
          <w:b w:val="0"/>
          <w:bCs w:val="0"/>
          <w:color w:val="auto"/>
          <w:szCs w:val="32"/>
        </w:rPr>
        <w:t>根据项目情况和评价重点，</w:t>
      </w:r>
      <w:r>
        <w:rPr>
          <w:rFonts w:hint="default" w:ascii="Times New Roman" w:hAnsi="Times New Roman" w:cs="Times New Roman"/>
          <w:b w:val="0"/>
          <w:bCs w:val="0"/>
          <w:color w:val="auto"/>
          <w:szCs w:val="32"/>
          <w:lang w:eastAsia="zh-CN"/>
        </w:rPr>
        <w:t>用来</w:t>
      </w:r>
      <w:r>
        <w:rPr>
          <w:rFonts w:hint="default" w:ascii="Times New Roman" w:hAnsi="Times New Roman" w:eastAsia="仿宋_GB2312" w:cs="Times New Roman"/>
          <w:b w:val="0"/>
          <w:bCs w:val="0"/>
          <w:color w:val="auto"/>
          <w:szCs w:val="32"/>
        </w:rPr>
        <w:t>收集相关材料和开展具体评价</w:t>
      </w:r>
      <w:r>
        <w:rPr>
          <w:rFonts w:hint="default" w:ascii="Times New Roman" w:hAnsi="Times New Roman" w:cs="Times New Roman"/>
          <w:b w:val="0"/>
          <w:bCs w:val="0"/>
          <w:color w:val="auto"/>
          <w:szCs w:val="32"/>
          <w:lang w:eastAsia="zh-CN"/>
        </w:rPr>
        <w:t>的方法</w:t>
      </w:r>
      <w:r>
        <w:rPr>
          <w:rFonts w:hint="default" w:ascii="Times New Roman" w:hAnsi="Times New Roman" w:eastAsia="仿宋_GB2312" w:cs="Times New Roman"/>
          <w:b w:val="0"/>
          <w:bCs w:val="0"/>
          <w:color w:val="auto"/>
          <w:szCs w:val="32"/>
        </w:rPr>
        <w:t>。</w:t>
      </w:r>
      <w:r>
        <w:rPr>
          <w:rFonts w:hint="default" w:ascii="Times New Roman" w:hAnsi="Times New Roman" w:cs="Times New Roman"/>
          <w:b w:val="0"/>
          <w:bCs w:val="0"/>
          <w:color w:val="auto"/>
          <w:szCs w:val="32"/>
          <w:lang w:eastAsia="zh-CN"/>
        </w:rPr>
        <w:t>包括：</w:t>
      </w:r>
      <w:r>
        <w:rPr>
          <w:rFonts w:hint="default" w:ascii="Times New Roman" w:hAnsi="Times New Roman" w:eastAsia="仿宋_GB2312" w:cs="Times New Roman"/>
          <w:b w:val="0"/>
          <w:bCs w:val="0"/>
          <w:color w:val="auto"/>
          <w:szCs w:val="32"/>
        </w:rPr>
        <w:t>采用成本效益分析法、标杆管理法、案卷研究法、单位自评法、实地勘察法、问卷调查法、座谈调研法等多种方法</w:t>
      </w:r>
      <w:r>
        <w:rPr>
          <w:rFonts w:hint="default" w:ascii="Times New Roman" w:hAnsi="Times New Roman" w:cs="Times New Roman"/>
          <w:b w:val="0"/>
          <w:bCs w:val="0"/>
          <w:color w:val="auto"/>
          <w:szCs w:val="32"/>
          <w:lang w:eastAsia="zh-CN"/>
        </w:rPr>
        <w:t>。</w:t>
      </w:r>
    </w:p>
    <w:p w14:paraId="72A9D283">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lang w:val="en-US" w:eastAsia="zh-CN"/>
        </w:rPr>
      </w:pPr>
      <w:r>
        <w:rPr>
          <w:rFonts w:hint="eastAsia"/>
          <w:lang w:val="en-US" w:eastAsia="zh-CN"/>
        </w:rPr>
        <w:t>该项目评价方法为单位自评法。</w:t>
      </w:r>
    </w:p>
    <w:p w14:paraId="2C635950">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eastAsia="仿宋_GB2312" w:cs="Times New Roman"/>
          <w:b w:val="0"/>
          <w:bCs w:val="0"/>
          <w:color w:val="auto"/>
          <w:lang w:eastAsia="zh-CN"/>
        </w:rPr>
      </w:pPr>
      <w:r>
        <w:rPr>
          <w:rFonts w:hint="default" w:ascii="Times New Roman" w:hAnsi="Times New Roman" w:eastAsia="楷体_GB2312" w:cs="Times New Roman"/>
          <w:b w:val="0"/>
          <w:bCs w:val="0"/>
          <w:color w:val="auto"/>
          <w:sz w:val="32"/>
          <w:szCs w:val="32"/>
          <w:highlight w:val="none"/>
          <w:u w:val="none"/>
          <w:lang w:val="zh-CN"/>
        </w:rPr>
        <w:t>（五）评价组织。</w:t>
      </w:r>
      <w:r>
        <w:rPr>
          <w:rFonts w:hint="default" w:ascii="Times New Roman" w:hAnsi="Times New Roman" w:eastAsia="仿宋_GB2312" w:cs="Times New Roman"/>
          <w:b w:val="0"/>
          <w:bCs w:val="0"/>
          <w:color w:val="auto"/>
          <w:szCs w:val="32"/>
        </w:rPr>
        <w:t>评价组人员构成</w:t>
      </w:r>
      <w:r>
        <w:rPr>
          <w:rFonts w:hint="default" w:ascii="Times New Roman" w:hAnsi="Times New Roman" w:cs="Times New Roman"/>
          <w:b w:val="0"/>
          <w:bCs w:val="0"/>
          <w:color w:val="auto"/>
          <w:szCs w:val="32"/>
          <w:lang w:eastAsia="zh-CN"/>
        </w:rPr>
        <w:t>和</w:t>
      </w:r>
      <w:r>
        <w:rPr>
          <w:rFonts w:hint="default" w:ascii="Times New Roman" w:hAnsi="Times New Roman" w:eastAsia="仿宋_GB2312" w:cs="Times New Roman"/>
          <w:b w:val="0"/>
          <w:bCs w:val="0"/>
          <w:color w:val="auto"/>
          <w:szCs w:val="32"/>
        </w:rPr>
        <w:t>职责分工</w:t>
      </w:r>
      <w:r>
        <w:rPr>
          <w:rFonts w:hint="default" w:ascii="Times New Roman" w:hAnsi="Times New Roman" w:cs="Times New Roman"/>
          <w:b w:val="0"/>
          <w:bCs w:val="0"/>
          <w:color w:val="auto"/>
          <w:szCs w:val="32"/>
          <w:lang w:eastAsia="zh-CN"/>
        </w:rPr>
        <w:t>。</w:t>
      </w:r>
    </w:p>
    <w:p w14:paraId="69F3080A">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eastAsia="仿宋_GB2312" w:cs="Times New Roman"/>
          <w:b w:val="0"/>
          <w:bCs w:val="0"/>
          <w:color w:val="auto"/>
          <w:lang w:eastAsia="zh-CN"/>
        </w:rPr>
      </w:pPr>
      <w:r>
        <w:rPr>
          <w:rFonts w:hint="default" w:ascii="Times New Roman" w:hAnsi="Times New Roman" w:eastAsia="仿宋_GB2312" w:cs="Times New Roman"/>
          <w:b w:val="0"/>
          <w:bCs w:val="0"/>
          <w:color w:val="auto"/>
          <w:szCs w:val="32"/>
        </w:rPr>
        <w:t>评价组人员</w:t>
      </w:r>
      <w:r>
        <w:rPr>
          <w:rFonts w:hint="eastAsia" w:cs="Times New Roman"/>
          <w:b w:val="0"/>
          <w:bCs w:val="0"/>
          <w:color w:val="auto"/>
          <w:szCs w:val="32"/>
          <w:lang w:eastAsia="zh-CN"/>
        </w:rPr>
        <w:t>由</w:t>
      </w:r>
      <w:r>
        <w:rPr>
          <w:rFonts w:hint="eastAsia" w:cs="Times New Roman"/>
          <w:b w:val="0"/>
          <w:bCs w:val="0"/>
          <w:color w:val="auto"/>
          <w:szCs w:val="32"/>
          <w:lang w:val="en-US" w:eastAsia="zh-CN"/>
        </w:rPr>
        <w:t>中心领导、人事科、财务相关人员</w:t>
      </w:r>
      <w:r>
        <w:rPr>
          <w:rFonts w:hint="default" w:ascii="Times New Roman" w:hAnsi="Times New Roman" w:cs="Times New Roman"/>
          <w:b w:val="0"/>
          <w:bCs w:val="0"/>
          <w:color w:val="auto"/>
          <w:szCs w:val="32"/>
          <w:lang w:eastAsia="zh-CN"/>
        </w:rPr>
        <w:t>等人组成。其中，</w:t>
      </w:r>
      <w:r>
        <w:rPr>
          <w:rFonts w:hint="eastAsia" w:cs="Times New Roman"/>
          <w:b w:val="0"/>
          <w:bCs w:val="0"/>
          <w:color w:val="auto"/>
          <w:szCs w:val="32"/>
          <w:lang w:val="en-US" w:eastAsia="zh-CN"/>
        </w:rPr>
        <w:t>中心领导</w:t>
      </w:r>
      <w:r>
        <w:rPr>
          <w:rFonts w:hint="default" w:ascii="Times New Roman" w:hAnsi="Times New Roman" w:cs="Times New Roman"/>
          <w:b w:val="0"/>
          <w:bCs w:val="0"/>
          <w:color w:val="auto"/>
          <w:szCs w:val="32"/>
          <w:lang w:eastAsia="zh-CN"/>
        </w:rPr>
        <w:t>负责协调评价工作，</w:t>
      </w:r>
      <w:r>
        <w:rPr>
          <w:rFonts w:hint="eastAsia" w:cs="Times New Roman"/>
          <w:b w:val="0"/>
          <w:bCs w:val="0"/>
          <w:color w:val="auto"/>
          <w:szCs w:val="32"/>
          <w:lang w:val="en-US" w:eastAsia="zh-CN"/>
        </w:rPr>
        <w:t>人事科</w:t>
      </w:r>
      <w:r>
        <w:rPr>
          <w:rFonts w:hint="default" w:ascii="Times New Roman" w:hAnsi="Times New Roman" w:cs="Times New Roman"/>
          <w:b w:val="0"/>
          <w:bCs w:val="0"/>
          <w:color w:val="auto"/>
          <w:szCs w:val="32"/>
          <w:lang w:eastAsia="zh-CN"/>
        </w:rPr>
        <w:t>提供项目相关资料；财务</w:t>
      </w:r>
      <w:r>
        <w:rPr>
          <w:rFonts w:hint="eastAsia" w:cs="Times New Roman"/>
          <w:b w:val="0"/>
          <w:bCs w:val="0"/>
          <w:color w:val="auto"/>
          <w:szCs w:val="32"/>
          <w:lang w:val="en-US" w:eastAsia="zh-CN"/>
        </w:rPr>
        <w:t>科</w:t>
      </w:r>
      <w:r>
        <w:rPr>
          <w:rFonts w:hint="default" w:ascii="Times New Roman" w:hAnsi="Times New Roman" w:cs="Times New Roman"/>
          <w:b w:val="0"/>
          <w:bCs w:val="0"/>
          <w:color w:val="auto"/>
          <w:szCs w:val="32"/>
          <w:lang w:eastAsia="zh-CN"/>
        </w:rPr>
        <w:t>负责对资金使用情况进行审核和评价；</w:t>
      </w:r>
      <w:r>
        <w:rPr>
          <w:rFonts w:hint="eastAsia" w:cs="Times New Roman"/>
          <w:b w:val="0"/>
          <w:bCs w:val="0"/>
          <w:color w:val="auto"/>
          <w:szCs w:val="32"/>
          <w:lang w:val="en-US" w:eastAsia="zh-CN"/>
        </w:rPr>
        <w:t>评价组成员</w:t>
      </w:r>
      <w:r>
        <w:rPr>
          <w:rFonts w:hint="default" w:ascii="Times New Roman" w:hAnsi="Times New Roman" w:cs="Times New Roman"/>
          <w:b w:val="0"/>
          <w:bCs w:val="0"/>
          <w:color w:val="auto"/>
          <w:szCs w:val="32"/>
          <w:lang w:eastAsia="zh-CN"/>
        </w:rPr>
        <w:t>对项目实施效果和专业工作进行评估。各成员职责明确，分工协作，确保评价工作顺利开展。</w:t>
      </w:r>
    </w:p>
    <w:p w14:paraId="524BD5F3">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cs="Times New Roman"/>
          <w:b w:val="0"/>
          <w:bCs w:val="0"/>
          <w:color w:val="auto"/>
          <w:sz w:val="32"/>
          <w:szCs w:val="32"/>
          <w:highlight w:val="none"/>
          <w:u w:val="none"/>
          <w:lang w:val="zh-CN"/>
        </w:rPr>
      </w:pPr>
      <w:r>
        <w:rPr>
          <w:rFonts w:hint="default" w:ascii="Times New Roman" w:hAnsi="Times New Roman" w:eastAsia="黑体" w:cs="Times New Roman"/>
          <w:b w:val="0"/>
          <w:bCs w:val="0"/>
          <w:color w:val="auto"/>
          <w:sz w:val="32"/>
          <w:szCs w:val="32"/>
          <w:highlight w:val="none"/>
          <w:u w:val="none"/>
        </w:rPr>
        <w:t>三、</w:t>
      </w:r>
      <w:r>
        <w:rPr>
          <w:rFonts w:hint="default" w:ascii="Times New Roman" w:hAnsi="Times New Roman" w:eastAsia="黑体" w:cs="Times New Roman"/>
          <w:b w:val="0"/>
          <w:bCs w:val="0"/>
          <w:color w:val="auto"/>
          <w:sz w:val="32"/>
          <w:szCs w:val="32"/>
          <w:highlight w:val="none"/>
          <w:u w:val="none"/>
          <w:lang w:eastAsia="zh-CN"/>
        </w:rPr>
        <w:t>绩效分析</w:t>
      </w:r>
      <w:r>
        <w:rPr>
          <w:rFonts w:hint="default" w:ascii="Times New Roman" w:hAnsi="Times New Roman" w:cs="Times New Roman"/>
          <w:b w:val="0"/>
          <w:bCs w:val="0"/>
          <w:color w:val="auto"/>
          <w:sz w:val="32"/>
          <w:szCs w:val="32"/>
          <w:highlight w:val="none"/>
          <w:u w:val="none"/>
          <w:lang w:val="zh-CN"/>
        </w:rPr>
        <w:tab/>
      </w:r>
    </w:p>
    <w:p w14:paraId="70B76B9A">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eastAsia="仿宋_GB2312" w:cs="Times New Roman"/>
          <w:b w:val="0"/>
          <w:bCs w:val="0"/>
          <w:color w:val="auto"/>
          <w:szCs w:val="32"/>
          <w:lang w:val="en-US" w:eastAsia="zh-CN"/>
        </w:rPr>
      </w:pPr>
      <w:r>
        <w:rPr>
          <w:rFonts w:hint="eastAsia" w:ascii="仿宋_GB2312" w:hAnsi="仿宋_GB2312" w:eastAsia="仿宋_GB2312" w:cs="仿宋_GB2312"/>
          <w:b w:val="0"/>
          <w:bCs w:val="0"/>
          <w:color w:val="auto"/>
          <w:szCs w:val="32"/>
          <w:lang w:val="zh-CN" w:eastAsia="zh-CN"/>
        </w:rPr>
        <w:t>根据项目预算绩效评价指标体系“通用指标”“专用指标”“个性指标”涉及二、三级指标进行逐项绩效分析并评分</w:t>
      </w:r>
      <w:r>
        <w:rPr>
          <w:rFonts w:hint="eastAsia" w:ascii="仿宋_GB2312" w:hAnsi="仿宋_GB2312" w:eastAsia="仿宋_GB2312" w:cs="仿宋_GB2312"/>
          <w:b w:val="0"/>
          <w:bCs w:val="0"/>
          <w:color w:val="auto"/>
          <w:szCs w:val="32"/>
          <w:lang w:val="en-US" w:eastAsia="zh-CN"/>
        </w:rPr>
        <w:t>。</w:t>
      </w:r>
    </w:p>
    <w:p w14:paraId="41E55683">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楷体_GB2312" w:cs="Times New Roman"/>
          <w:b w:val="0"/>
          <w:bCs w:val="0"/>
          <w:color w:val="auto"/>
          <w:sz w:val="32"/>
          <w:szCs w:val="32"/>
          <w:highlight w:val="none"/>
          <w:u w:val="none"/>
          <w:lang w:val="en-US" w:eastAsia="zh-CN"/>
        </w:rPr>
      </w:pPr>
      <w:r>
        <w:rPr>
          <w:rFonts w:hint="default" w:ascii="Times New Roman" w:hAnsi="Times New Roman" w:eastAsia="楷体_GB2312" w:cs="Times New Roman"/>
          <w:b w:val="0"/>
          <w:bCs w:val="0"/>
          <w:color w:val="auto"/>
          <w:sz w:val="32"/>
          <w:szCs w:val="32"/>
          <w:highlight w:val="none"/>
          <w:u w:val="none"/>
          <w:lang w:val="zh-CN"/>
        </w:rPr>
        <w:t>（一）</w:t>
      </w:r>
      <w:r>
        <w:rPr>
          <w:rFonts w:hint="default" w:ascii="Times New Roman" w:hAnsi="Times New Roman" w:eastAsia="楷体_GB2312" w:cs="Times New Roman"/>
          <w:b w:val="0"/>
          <w:bCs w:val="0"/>
          <w:color w:val="auto"/>
          <w:sz w:val="32"/>
          <w:szCs w:val="32"/>
          <w:highlight w:val="none"/>
          <w:u w:val="none"/>
          <w:lang w:val="en-US" w:eastAsia="zh-CN"/>
        </w:rPr>
        <w:t>通用指标</w:t>
      </w:r>
      <w:r>
        <w:rPr>
          <w:rFonts w:hint="default" w:ascii="Times New Roman" w:hAnsi="Times New Roman" w:eastAsia="楷体_GB2312" w:cs="Times New Roman"/>
          <w:b w:val="0"/>
          <w:bCs w:val="0"/>
          <w:color w:val="auto"/>
          <w:kern w:val="0"/>
          <w:szCs w:val="32"/>
          <w:highlight w:val="none"/>
          <w:shd w:val="clear" w:color="auto" w:fill="FFFFFF"/>
          <w:lang w:val="zh-CN"/>
        </w:rPr>
        <w:t>绩效分析。</w:t>
      </w:r>
    </w:p>
    <w:p w14:paraId="62E24E33">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eastAsia" w:ascii="仿宋_GB2312" w:hAnsi="仿宋_GB2312" w:eastAsia="仿宋_GB2312" w:cs="仿宋_GB2312"/>
          <w:b w:val="0"/>
          <w:bCs w:val="0"/>
          <w:color w:val="auto"/>
          <w:szCs w:val="32"/>
          <w:lang w:eastAsia="zh-CN"/>
        </w:rPr>
      </w:pPr>
      <w:r>
        <w:rPr>
          <w:rFonts w:hint="eastAsia" w:ascii="仿宋_GB2312" w:hAnsi="仿宋_GB2312" w:eastAsia="仿宋_GB2312" w:cs="仿宋_GB2312"/>
          <w:b w:val="0"/>
          <w:bCs w:val="0"/>
          <w:color w:val="auto"/>
          <w:szCs w:val="32"/>
          <w:lang w:val="en-US" w:eastAsia="zh-CN"/>
        </w:rPr>
        <w:t>1.</w:t>
      </w:r>
      <w:r>
        <w:rPr>
          <w:rFonts w:hint="eastAsia" w:ascii="仿宋_GB2312" w:hAnsi="仿宋_GB2312" w:eastAsia="仿宋_GB2312" w:cs="仿宋_GB2312"/>
          <w:b w:val="0"/>
          <w:bCs w:val="0"/>
          <w:color w:val="auto"/>
          <w:szCs w:val="32"/>
          <w:lang w:eastAsia="zh-CN"/>
        </w:rPr>
        <w:t>项目决策。围绕决策程序、规划论证、资金投向进行绩效分析。</w:t>
      </w:r>
    </w:p>
    <w:p w14:paraId="5BB6FA1D">
      <w:pPr>
        <w:ind w:firstLine="640" w:firstLineChars="200"/>
        <w:rPr>
          <w:rFonts w:hint="eastAsia" w:ascii="仿宋_GB2312" w:hAnsi="仿宋_GB2312" w:eastAsia="仿宋_GB2312" w:cs="仿宋_GB2312"/>
          <w:b w:val="0"/>
          <w:bCs w:val="0"/>
          <w:color w:val="auto"/>
          <w:szCs w:val="32"/>
          <w:lang w:eastAsia="zh-CN"/>
        </w:rPr>
      </w:pPr>
      <w:r>
        <w:rPr>
          <w:rFonts w:hint="eastAsia"/>
        </w:rPr>
        <w:t>项目决策程序规范，立项依据充分，符合相关法律法规和政策要求。在规划论证方面，项目规划论证符合中省市要求，项目绩效目标设置科学合理。资金投向合理，重点</w:t>
      </w:r>
      <w:r>
        <w:rPr>
          <w:rFonts w:hint="eastAsia"/>
          <w:lang w:val="en-US" w:eastAsia="zh-CN"/>
        </w:rPr>
        <w:t>保障相关人员的相关经费发放</w:t>
      </w:r>
      <w:r>
        <w:rPr>
          <w:rFonts w:hint="eastAsia"/>
        </w:rPr>
        <w:t>关键环节。该指标得</w:t>
      </w:r>
      <w:r>
        <w:rPr>
          <w:rFonts w:hint="eastAsia"/>
          <w:lang w:val="en-US" w:eastAsia="zh-CN"/>
        </w:rPr>
        <w:t>18</w:t>
      </w:r>
      <w:r>
        <w:rPr>
          <w:rFonts w:hint="eastAsia"/>
        </w:rPr>
        <w:t>分。</w:t>
      </w:r>
    </w:p>
    <w:p w14:paraId="422F4F42">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textAlignment w:val="auto"/>
        <w:outlineLvl w:val="9"/>
        <w:rPr>
          <w:rFonts w:hint="eastAsia"/>
        </w:rPr>
      </w:pPr>
      <w:r>
        <w:rPr>
          <w:rFonts w:hint="eastAsia" w:ascii="仿宋_GB2312" w:hAnsi="仿宋_GB2312" w:eastAsia="仿宋_GB2312" w:cs="仿宋_GB2312"/>
          <w:b w:val="0"/>
          <w:bCs w:val="0"/>
          <w:color w:val="auto"/>
          <w:szCs w:val="32"/>
          <w:lang w:eastAsia="zh-CN"/>
        </w:rPr>
        <w:t>项目管理。</w:t>
      </w:r>
      <w:r>
        <w:rPr>
          <w:rFonts w:hint="eastAsia" w:ascii="仿宋_GB2312" w:hAnsi="仿宋_GB2312" w:cs="仿宋_GB2312"/>
          <w:b w:val="0"/>
          <w:bCs w:val="0"/>
          <w:color w:val="auto"/>
          <w:szCs w:val="32"/>
          <w:lang w:val="en-US" w:eastAsia="zh-CN"/>
        </w:rPr>
        <w:t>我中心</w:t>
      </w:r>
      <w:r>
        <w:rPr>
          <w:rFonts w:hint="eastAsia"/>
        </w:rPr>
        <w:t>制定了完善的项目管理制度和资金管理办法，明确了各方职责和工作流程。在资金分配管理上，严格按照既定原则和标准进行分配，确保资金分配公平合理。建立了绩效监管机制，定期对项目实施情况进行监督检查。该指标得</w:t>
      </w:r>
      <w:r>
        <w:rPr>
          <w:rFonts w:hint="eastAsia"/>
          <w:lang w:val="en-US" w:eastAsia="zh-CN"/>
        </w:rPr>
        <w:t>18</w:t>
      </w:r>
      <w:r>
        <w:rPr>
          <w:rFonts w:hint="eastAsia"/>
        </w:rPr>
        <w:t>分</w:t>
      </w:r>
    </w:p>
    <w:p w14:paraId="5ECE2AD6">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textAlignment w:val="auto"/>
        <w:outlineLvl w:val="9"/>
        <w:rPr>
          <w:rFonts w:hint="default" w:ascii="仿宋_GB2312" w:hAnsi="仿宋_GB2312" w:eastAsia="仿宋_GB2312" w:cs="仿宋_GB2312"/>
          <w:b w:val="0"/>
          <w:bCs w:val="0"/>
          <w:color w:val="auto"/>
          <w:szCs w:val="32"/>
          <w:lang w:val="en-US" w:eastAsia="zh-CN"/>
        </w:rPr>
      </w:pPr>
      <w:r>
        <w:rPr>
          <w:rFonts w:hint="eastAsia" w:ascii="仿宋_GB2312" w:hAnsi="仿宋_GB2312" w:eastAsia="仿宋_GB2312" w:cs="仿宋_GB2312"/>
          <w:b w:val="0"/>
          <w:bCs w:val="0"/>
          <w:color w:val="auto"/>
          <w:szCs w:val="32"/>
          <w:lang w:val="en-US" w:eastAsia="zh-CN"/>
        </w:rPr>
        <w:t>项目实施。该项目预算执行率100%</w:t>
      </w:r>
      <w:r>
        <w:rPr>
          <w:rFonts w:hint="eastAsia" w:ascii="仿宋_GB2312" w:hAnsi="仿宋_GB2312" w:eastAsia="仿宋_GB2312" w:cs="仿宋_GB2312"/>
          <w:b w:val="0"/>
          <w:bCs w:val="0"/>
          <w:color w:val="auto"/>
          <w:szCs w:val="32"/>
          <w:lang w:eastAsia="zh-CN"/>
        </w:rPr>
        <w:t>。资金使用符合规定用途，支出审批手续完备。</w:t>
      </w:r>
      <w:r>
        <w:rPr>
          <w:rFonts w:hint="eastAsia" w:ascii="仿宋_GB2312" w:hAnsi="仿宋_GB2312" w:eastAsia="仿宋_GB2312" w:cs="仿宋_GB2312"/>
          <w:b w:val="0"/>
          <w:bCs w:val="0"/>
          <w:color w:val="auto"/>
          <w:szCs w:val="32"/>
          <w:lang w:val="en-US" w:eastAsia="zh-CN"/>
        </w:rPr>
        <w:t>该指标得分</w:t>
      </w:r>
      <w:r>
        <w:rPr>
          <w:rFonts w:hint="eastAsia" w:ascii="仿宋_GB2312" w:hAnsi="仿宋_GB2312" w:cs="仿宋_GB2312"/>
          <w:b w:val="0"/>
          <w:bCs w:val="0"/>
          <w:color w:val="auto"/>
          <w:szCs w:val="32"/>
          <w:lang w:val="en-US" w:eastAsia="zh-CN"/>
        </w:rPr>
        <w:t>9</w:t>
      </w:r>
      <w:r>
        <w:rPr>
          <w:rFonts w:hint="eastAsia" w:ascii="仿宋_GB2312" w:hAnsi="仿宋_GB2312" w:eastAsia="仿宋_GB2312" w:cs="仿宋_GB2312"/>
          <w:b w:val="0"/>
          <w:bCs w:val="0"/>
          <w:color w:val="auto"/>
          <w:szCs w:val="32"/>
          <w:lang w:val="en-US" w:eastAsia="zh-CN"/>
        </w:rPr>
        <w:t>分。</w:t>
      </w:r>
    </w:p>
    <w:p w14:paraId="5BAD1E22">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textAlignment w:val="auto"/>
        <w:outlineLvl w:val="9"/>
        <w:rPr>
          <w:rFonts w:hint="default" w:ascii="仿宋_GB2312" w:hAnsi="仿宋_GB2312" w:eastAsia="仿宋_GB2312" w:cs="仿宋_GB2312"/>
          <w:b w:val="0"/>
          <w:bCs w:val="0"/>
          <w:color w:val="auto"/>
          <w:szCs w:val="32"/>
          <w:lang w:eastAsia="zh-CN"/>
        </w:rPr>
      </w:pPr>
      <w:r>
        <w:rPr>
          <w:rFonts w:hint="eastAsia" w:ascii="仿宋_GB2312" w:hAnsi="仿宋_GB2312" w:eastAsia="仿宋_GB2312" w:cs="仿宋_GB2312"/>
          <w:b w:val="0"/>
          <w:bCs w:val="0"/>
          <w:color w:val="auto"/>
          <w:szCs w:val="32"/>
          <w:lang w:val="en-US" w:eastAsia="zh-CN"/>
        </w:rPr>
        <w:t>项目结果。该项目目标完成，</w:t>
      </w:r>
    </w:p>
    <w:p w14:paraId="1C3D4F79">
      <w:pPr>
        <w:pStyle w:val="4"/>
        <w:keepNext w:val="0"/>
        <w:keepLines w:val="0"/>
        <w:pageBreakBefore w:val="0"/>
        <w:numPr>
          <w:ilvl w:val="0"/>
          <w:numId w:val="0"/>
        </w:numPr>
        <w:kinsoku/>
        <w:wordWrap/>
        <w:overflowPunct/>
        <w:topLinePunct w:val="0"/>
        <w:autoSpaceDE/>
        <w:autoSpaceDN/>
        <w:bidi w:val="0"/>
        <w:adjustRightInd/>
        <w:spacing w:line="576" w:lineRule="exact"/>
        <w:ind w:firstLine="640" w:firstLineChars="200"/>
        <w:textAlignment w:val="auto"/>
        <w:rPr>
          <w:rFonts w:hint="default" w:ascii="Times New Roman" w:hAnsi="Times New Roman" w:eastAsia="黑体" w:cs="Times New Roman"/>
          <w:b w:val="0"/>
          <w:bCs w:val="0"/>
          <w:color w:val="auto"/>
          <w:sz w:val="32"/>
          <w:szCs w:val="32"/>
          <w:highlight w:val="none"/>
          <w:u w:val="none"/>
        </w:rPr>
      </w:pPr>
      <w:r>
        <w:rPr>
          <w:rFonts w:hint="default" w:ascii="Times New Roman" w:hAnsi="Times New Roman" w:eastAsia="黑体" w:cs="Times New Roman"/>
          <w:b w:val="0"/>
          <w:bCs w:val="0"/>
          <w:color w:val="auto"/>
          <w:sz w:val="32"/>
          <w:szCs w:val="32"/>
          <w:highlight w:val="none"/>
          <w:u w:val="none"/>
          <w:lang w:eastAsia="zh-CN"/>
        </w:rPr>
        <w:t>四</w:t>
      </w:r>
      <w:r>
        <w:rPr>
          <w:rFonts w:hint="default" w:ascii="Times New Roman" w:hAnsi="Times New Roman" w:eastAsia="黑体" w:cs="Times New Roman"/>
          <w:b w:val="0"/>
          <w:bCs w:val="0"/>
          <w:color w:val="auto"/>
          <w:sz w:val="32"/>
          <w:szCs w:val="32"/>
          <w:highlight w:val="none"/>
          <w:u w:val="none"/>
        </w:rPr>
        <w:t>、评价结论</w:t>
      </w:r>
    </w:p>
    <w:p w14:paraId="425467F9">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9"/>
        <w:rPr>
          <w:rFonts w:hint="default" w:ascii="仿宋_GB2312" w:hAnsi="仿宋_GB2312" w:eastAsia="仿宋_GB2312" w:cs="仿宋_GB2312"/>
          <w:b w:val="0"/>
          <w:bCs w:val="0"/>
          <w:color w:val="auto"/>
          <w:szCs w:val="32"/>
          <w:lang w:val="en-US" w:eastAsia="zh-CN"/>
        </w:rPr>
      </w:pPr>
      <w:r>
        <w:rPr>
          <w:rFonts w:hint="eastAsia" w:ascii="仿宋_GB2312" w:hAnsi="仿宋_GB2312" w:eastAsia="仿宋_GB2312" w:cs="仿宋_GB2312"/>
          <w:b w:val="0"/>
          <w:bCs w:val="0"/>
          <w:color w:val="auto"/>
          <w:szCs w:val="32"/>
          <w:lang w:val="en-US" w:eastAsia="zh-CN"/>
        </w:rPr>
        <w:t>该项目的实施有效的保障了引进人才的待遇实现，提高了高层次人才队伍的稳定性，本年度末出现引进人才流失现象。</w:t>
      </w:r>
      <w:r>
        <w:rPr>
          <w:rFonts w:hint="eastAsia" w:ascii="仿宋_GB2312" w:hAnsi="仿宋_GB2312" w:cs="仿宋_GB2312"/>
          <w:b w:val="0"/>
          <w:bCs w:val="0"/>
          <w:color w:val="auto"/>
          <w:szCs w:val="32"/>
          <w:lang w:val="en-US" w:eastAsia="zh-CN"/>
        </w:rPr>
        <w:t>本项目自评得分54分，按百分制折算100分。</w:t>
      </w:r>
    </w:p>
    <w:p w14:paraId="034DDC37">
      <w:pPr>
        <w:pStyle w:val="4"/>
        <w:keepNext w:val="0"/>
        <w:keepLines w:val="0"/>
        <w:pageBreakBefore w:val="0"/>
        <w:numPr>
          <w:ilvl w:val="0"/>
          <w:numId w:val="0"/>
        </w:numPr>
        <w:kinsoku/>
        <w:wordWrap/>
        <w:overflowPunct/>
        <w:topLinePunct w:val="0"/>
        <w:autoSpaceDE/>
        <w:autoSpaceDN/>
        <w:bidi w:val="0"/>
        <w:adjustRightInd/>
        <w:spacing w:line="576" w:lineRule="exact"/>
        <w:ind w:firstLine="640" w:firstLineChars="200"/>
        <w:textAlignment w:val="auto"/>
        <w:rPr>
          <w:rFonts w:hint="default" w:ascii="Times New Roman" w:hAnsi="Times New Roman" w:eastAsia="黑体" w:cs="Times New Roman"/>
          <w:b w:val="0"/>
          <w:bCs w:val="0"/>
          <w:color w:val="auto"/>
          <w:sz w:val="32"/>
          <w:szCs w:val="32"/>
          <w:highlight w:val="none"/>
          <w:u w:val="none"/>
          <w:lang w:eastAsia="zh-CN"/>
        </w:rPr>
      </w:pPr>
      <w:r>
        <w:rPr>
          <w:rFonts w:hint="default" w:ascii="Times New Roman" w:hAnsi="Times New Roman" w:cs="Times New Roman"/>
          <w:b w:val="0"/>
          <w:bCs w:val="0"/>
          <w:color w:val="auto"/>
          <w:sz w:val="32"/>
          <w:szCs w:val="32"/>
          <w:highlight w:val="none"/>
          <w:u w:val="none"/>
          <w:lang w:eastAsia="zh-CN"/>
        </w:rPr>
        <w:t>五、</w:t>
      </w:r>
      <w:r>
        <w:rPr>
          <w:rFonts w:hint="default" w:ascii="Times New Roman" w:hAnsi="Times New Roman" w:eastAsia="黑体" w:cs="Times New Roman"/>
          <w:b w:val="0"/>
          <w:bCs w:val="0"/>
          <w:color w:val="auto"/>
          <w:sz w:val="32"/>
          <w:szCs w:val="32"/>
          <w:highlight w:val="none"/>
          <w:u w:val="none"/>
          <w:lang w:eastAsia="zh-CN"/>
        </w:rPr>
        <w:t>存在主要问题</w:t>
      </w:r>
    </w:p>
    <w:p w14:paraId="5D2D64DD">
      <w:pPr>
        <w:pStyle w:val="4"/>
        <w:keepNext w:val="0"/>
        <w:keepLines w:val="0"/>
        <w:pageBreakBefore w:val="0"/>
        <w:numPr>
          <w:ilvl w:val="0"/>
          <w:numId w:val="0"/>
        </w:numPr>
        <w:kinsoku/>
        <w:wordWrap/>
        <w:overflowPunct/>
        <w:topLinePunct w:val="0"/>
        <w:autoSpaceDE/>
        <w:autoSpaceDN/>
        <w:bidi w:val="0"/>
        <w:adjustRightInd/>
        <w:spacing w:line="576" w:lineRule="exact"/>
        <w:ind w:firstLine="640" w:firstLineChars="200"/>
        <w:textAlignment w:val="auto"/>
        <w:rPr>
          <w:rFonts w:hint="eastAsia" w:ascii="Times New Roman" w:eastAsia="仿宋_GB2312" w:cs="Times New Roman"/>
          <w:b w:val="0"/>
          <w:bCs w:val="0"/>
          <w:color w:val="auto"/>
          <w:kern w:val="0"/>
          <w:position w:val="0"/>
          <w:sz w:val="32"/>
          <w:szCs w:val="32"/>
          <w:highlight w:val="none"/>
          <w:lang w:val="en-US" w:eastAsia="zh-CN" w:bidi="ar-SA"/>
        </w:rPr>
      </w:pPr>
      <w:r>
        <w:rPr>
          <w:rFonts w:hint="eastAsia" w:ascii="Times New Roman" w:eastAsia="仿宋_GB2312" w:cs="Times New Roman"/>
          <w:b w:val="0"/>
          <w:bCs w:val="0"/>
          <w:color w:val="auto"/>
          <w:kern w:val="0"/>
          <w:position w:val="0"/>
          <w:sz w:val="32"/>
          <w:szCs w:val="32"/>
          <w:highlight w:val="none"/>
          <w:lang w:val="en-US" w:eastAsia="zh-CN" w:bidi="ar-SA"/>
        </w:rPr>
        <w:t>无</w:t>
      </w:r>
    </w:p>
    <w:p w14:paraId="4BDF72FA">
      <w:pPr>
        <w:pStyle w:val="4"/>
        <w:keepNext w:val="0"/>
        <w:keepLines w:val="0"/>
        <w:pageBreakBefore w:val="0"/>
        <w:numPr>
          <w:ilvl w:val="0"/>
          <w:numId w:val="0"/>
        </w:numPr>
        <w:kinsoku/>
        <w:wordWrap/>
        <w:overflowPunct/>
        <w:topLinePunct w:val="0"/>
        <w:autoSpaceDE/>
        <w:autoSpaceDN/>
        <w:bidi w:val="0"/>
        <w:adjustRightInd/>
        <w:spacing w:line="576" w:lineRule="exact"/>
        <w:ind w:firstLine="640" w:firstLineChars="200"/>
        <w:textAlignment w:val="auto"/>
        <w:rPr>
          <w:rFonts w:hint="default" w:ascii="Times New Roman" w:hAnsi="Times New Roman" w:eastAsia="黑体" w:cs="Times New Roman"/>
          <w:b w:val="0"/>
          <w:bCs w:val="0"/>
          <w:color w:val="auto"/>
          <w:kern w:val="0"/>
          <w:position w:val="3"/>
          <w:sz w:val="32"/>
          <w:szCs w:val="32"/>
          <w:highlight w:val="none"/>
          <w:u w:val="none"/>
          <w:lang w:val="zh-CN" w:eastAsia="zh-CN" w:bidi="ar-SA"/>
        </w:rPr>
      </w:pPr>
      <w:r>
        <w:rPr>
          <w:rFonts w:hint="default" w:ascii="Times New Roman" w:hAnsi="Times New Roman" w:eastAsia="黑体" w:cs="Times New Roman"/>
          <w:b w:val="0"/>
          <w:bCs w:val="0"/>
          <w:color w:val="auto"/>
          <w:kern w:val="0"/>
          <w:position w:val="3"/>
          <w:sz w:val="32"/>
          <w:szCs w:val="32"/>
          <w:highlight w:val="none"/>
          <w:u w:val="none"/>
          <w:lang w:val="zh-CN" w:eastAsia="zh-CN" w:bidi="ar-SA"/>
        </w:rPr>
        <w:t>六、改进建议</w:t>
      </w:r>
    </w:p>
    <w:p w14:paraId="67DD7AB2">
      <w:pPr>
        <w:keepNext w:val="0"/>
        <w:keepLines w:val="0"/>
        <w:pageBreakBefore w:val="0"/>
        <w:tabs>
          <w:tab w:val="left" w:pos="1911"/>
        </w:tabs>
        <w:kinsoku/>
        <w:wordWrap/>
        <w:overflowPunct/>
        <w:topLinePunct w:val="0"/>
        <w:autoSpaceDE/>
        <w:autoSpaceDN/>
        <w:bidi w:val="0"/>
        <w:spacing w:line="576" w:lineRule="exact"/>
        <w:jc w:val="left"/>
        <w:rPr>
          <w:rFonts w:hint="default" w:ascii="Times New Roman" w:hAnsi="Times New Roman" w:eastAsia="仿宋_GB2312" w:cs="Times New Roman"/>
          <w:b w:val="0"/>
          <w:bCs w:val="0"/>
          <w:color w:val="auto"/>
          <w:kern w:val="0"/>
          <w:position w:val="0"/>
          <w:sz w:val="32"/>
          <w:szCs w:val="32"/>
          <w:highlight w:val="none"/>
          <w:lang w:val="en-US" w:eastAsia="zh-CN" w:bidi="ar-SA"/>
        </w:rPr>
      </w:pPr>
      <w:r>
        <w:rPr>
          <w:rFonts w:hint="default" w:ascii="Times New Roman" w:hAnsi="Times New Roman" w:eastAsia="仿宋_GB2312" w:cs="Times New Roman"/>
          <w:b w:val="0"/>
          <w:bCs w:val="0"/>
          <w:color w:val="auto"/>
          <w:kern w:val="0"/>
          <w:sz w:val="32"/>
          <w:szCs w:val="32"/>
          <w:highlight w:val="none"/>
          <w:u w:val="none"/>
          <w:shd w:val="clear" w:color="auto" w:fill="FFFFFF"/>
          <w:lang w:val="zh-CN" w:eastAsia="zh-CN"/>
        </w:rPr>
        <w:t xml:space="preserve"> </w:t>
      </w:r>
      <w:r>
        <w:rPr>
          <w:rFonts w:hint="default" w:ascii="Times New Roman" w:hAnsi="Times New Roman" w:cs="Times New Roman"/>
          <w:b w:val="0"/>
          <w:bCs w:val="0"/>
          <w:color w:val="auto"/>
          <w:kern w:val="0"/>
          <w:position w:val="0"/>
          <w:sz w:val="32"/>
          <w:szCs w:val="32"/>
          <w:highlight w:val="none"/>
          <w:lang w:val="en-US" w:eastAsia="zh-CN" w:bidi="ar-SA"/>
        </w:rPr>
        <w:t xml:space="preserve">  </w:t>
      </w:r>
      <w:bookmarkStart w:id="0" w:name="_Hlk110546638"/>
      <w:r>
        <w:rPr>
          <w:rFonts w:hint="eastAsia" w:cs="Times New Roman"/>
          <w:b w:val="0"/>
          <w:bCs w:val="0"/>
          <w:color w:val="auto"/>
          <w:kern w:val="0"/>
          <w:position w:val="0"/>
          <w:sz w:val="32"/>
          <w:szCs w:val="32"/>
          <w:highlight w:val="none"/>
          <w:lang w:val="en-US" w:eastAsia="zh-CN" w:bidi="ar-SA"/>
        </w:rPr>
        <w:t>无</w:t>
      </w:r>
    </w:p>
    <w:bookmarkEnd w:id="0"/>
    <w:p w14:paraId="136E1735">
      <w:pPr>
        <w:keepNext w:val="0"/>
        <w:keepLines w:val="0"/>
        <w:pageBreakBefore w:val="0"/>
        <w:kinsoku/>
        <w:wordWrap/>
        <w:overflowPunct/>
        <w:topLinePunct w:val="0"/>
        <w:autoSpaceDE/>
        <w:autoSpaceDN/>
        <w:bidi w:val="0"/>
        <w:adjustRightInd/>
        <w:snapToGrid w:val="0"/>
        <w:spacing w:line="576" w:lineRule="exact"/>
        <w:ind w:left="0" w:leftChars="0" w:firstLine="640" w:firstLineChars="200"/>
        <w:textAlignment w:val="auto"/>
        <w:outlineLvl w:val="9"/>
        <w:rPr>
          <w:rFonts w:hint="default" w:ascii="Times New Roman" w:hAnsi="Times New Roman" w:cs="Times New Roman"/>
          <w:b w:val="0"/>
          <w:bCs w:val="0"/>
          <w:color w:val="auto"/>
          <w:kern w:val="0"/>
          <w:szCs w:val="32"/>
          <w:highlight w:val="none"/>
          <w:shd w:val="clear" w:color="auto" w:fill="FFFFFF"/>
          <w:lang w:val="zh-CN" w:eastAsia="zh-CN"/>
        </w:rPr>
      </w:pPr>
    </w:p>
    <w:p w14:paraId="12EEA9FB">
      <w:pPr>
        <w:keepNext w:val="0"/>
        <w:keepLines w:val="0"/>
        <w:pageBreakBefore w:val="0"/>
        <w:kinsoku/>
        <w:wordWrap/>
        <w:overflowPunct/>
        <w:topLinePunct w:val="0"/>
        <w:autoSpaceDE/>
        <w:autoSpaceDN/>
        <w:bidi w:val="0"/>
        <w:adjustRightInd/>
        <w:snapToGrid w:val="0"/>
        <w:spacing w:line="576" w:lineRule="exact"/>
        <w:ind w:left="0" w:leftChars="0"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附表：1.专项预算绩效自评打分表</w:t>
      </w:r>
    </w:p>
    <w:p w14:paraId="4425BE5A">
      <w:pPr>
        <w:keepNext w:val="0"/>
        <w:keepLines w:val="0"/>
        <w:pageBreakBefore w:val="0"/>
        <w:kinsoku/>
        <w:wordWrap/>
        <w:overflowPunct/>
        <w:topLinePunct w:val="0"/>
        <w:autoSpaceDE/>
        <w:autoSpaceDN/>
        <w:bidi w:val="0"/>
        <w:adjustRightInd/>
        <w:snapToGrid w:val="0"/>
        <w:spacing w:line="576" w:lineRule="exact"/>
        <w:ind w:left="0" w:leftChars="0" w:firstLine="1600" w:firstLineChars="5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2.专项预算绩效自评实地踏勘点位清单表</w:t>
      </w:r>
    </w:p>
    <w:p w14:paraId="00751B3C">
      <w:pPr>
        <w:keepNext w:val="0"/>
        <w:keepLines w:val="0"/>
        <w:pageBreakBefore w:val="0"/>
        <w:kinsoku/>
        <w:wordWrap/>
        <w:overflowPunct/>
        <w:topLinePunct w:val="0"/>
        <w:autoSpaceDE/>
        <w:autoSpaceDN/>
        <w:bidi w:val="0"/>
        <w:adjustRightInd/>
        <w:snapToGrid w:val="0"/>
        <w:spacing w:line="576" w:lineRule="exact"/>
        <w:ind w:left="0" w:leftChars="0" w:firstLine="1600" w:firstLineChars="5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3.专项预算项目绩效目标完成情况自评表</w:t>
      </w:r>
    </w:p>
    <w:p w14:paraId="1446DBCE">
      <w:pPr>
        <w:keepNext w:val="0"/>
        <w:keepLines w:val="0"/>
        <w:pageBreakBefore w:val="0"/>
        <w:kinsoku/>
        <w:wordWrap/>
        <w:overflowPunct/>
        <w:topLinePunct w:val="0"/>
        <w:autoSpaceDE/>
        <w:autoSpaceDN/>
        <w:bidi w:val="0"/>
        <w:adjustRightInd/>
        <w:snapToGrid w:val="0"/>
        <w:spacing w:line="576" w:lineRule="exact"/>
        <w:ind w:left="0" w:leftChars="0" w:firstLine="1600" w:firstLineChars="5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p>
    <w:tbl>
      <w:tblPr>
        <w:tblStyle w:val="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9"/>
        <w:gridCol w:w="186"/>
        <w:gridCol w:w="472"/>
        <w:gridCol w:w="986"/>
        <w:gridCol w:w="655"/>
        <w:gridCol w:w="437"/>
        <w:gridCol w:w="974"/>
        <w:gridCol w:w="877"/>
        <w:gridCol w:w="2811"/>
        <w:gridCol w:w="552"/>
        <w:gridCol w:w="447"/>
      </w:tblGrid>
      <w:tr w14:paraId="04571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66" w:type="pct"/>
            <w:gridSpan w:val="2"/>
            <w:tcBorders>
              <w:top w:val="nil"/>
              <w:left w:val="nil"/>
              <w:bottom w:val="nil"/>
              <w:right w:val="nil"/>
            </w:tcBorders>
            <w:shd w:val="clear" w:color="auto" w:fill="auto"/>
            <w:vAlign w:val="center"/>
          </w:tcPr>
          <w:p w14:paraId="771B8A75">
            <w:pPr>
              <w:keepNext w:val="0"/>
              <w:keepLines w:val="0"/>
              <w:widowControl/>
              <w:suppressLineNumbers w:val="0"/>
              <w:jc w:val="left"/>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附表1</w:t>
            </w:r>
          </w:p>
        </w:tc>
        <w:tc>
          <w:tcPr>
            <w:tcW w:w="261" w:type="pct"/>
            <w:tcBorders>
              <w:top w:val="nil"/>
              <w:left w:val="nil"/>
              <w:bottom w:val="nil"/>
              <w:right w:val="nil"/>
            </w:tcBorders>
            <w:shd w:val="clear" w:color="auto" w:fill="auto"/>
            <w:vAlign w:val="center"/>
          </w:tcPr>
          <w:p w14:paraId="39041169">
            <w:pPr>
              <w:jc w:val="center"/>
              <w:rPr>
                <w:rFonts w:hint="eastAsia" w:ascii="宋体" w:hAnsi="宋体" w:eastAsia="宋体" w:cs="宋体"/>
                <w:i w:val="0"/>
                <w:iCs w:val="0"/>
                <w:color w:val="000000"/>
                <w:sz w:val="22"/>
                <w:szCs w:val="22"/>
                <w:u w:val="none"/>
              </w:rPr>
            </w:pPr>
          </w:p>
        </w:tc>
        <w:tc>
          <w:tcPr>
            <w:tcW w:w="544" w:type="pct"/>
            <w:tcBorders>
              <w:top w:val="nil"/>
              <w:left w:val="nil"/>
              <w:bottom w:val="nil"/>
              <w:right w:val="nil"/>
            </w:tcBorders>
            <w:shd w:val="clear" w:color="auto" w:fill="auto"/>
            <w:vAlign w:val="center"/>
          </w:tcPr>
          <w:p w14:paraId="539E43E8">
            <w:pPr>
              <w:jc w:val="center"/>
              <w:rPr>
                <w:rFonts w:hint="eastAsia" w:ascii="宋体" w:hAnsi="宋体" w:eastAsia="宋体" w:cs="宋体"/>
                <w:i w:val="0"/>
                <w:iCs w:val="0"/>
                <w:color w:val="000000"/>
                <w:sz w:val="22"/>
                <w:szCs w:val="22"/>
                <w:u w:val="none"/>
              </w:rPr>
            </w:pPr>
          </w:p>
        </w:tc>
        <w:tc>
          <w:tcPr>
            <w:tcW w:w="362" w:type="pct"/>
            <w:tcBorders>
              <w:top w:val="nil"/>
              <w:left w:val="nil"/>
              <w:bottom w:val="nil"/>
              <w:right w:val="nil"/>
            </w:tcBorders>
            <w:shd w:val="clear" w:color="auto" w:fill="auto"/>
            <w:vAlign w:val="center"/>
          </w:tcPr>
          <w:p w14:paraId="5F46D906">
            <w:pPr>
              <w:jc w:val="center"/>
              <w:rPr>
                <w:rFonts w:hint="eastAsia" w:ascii="宋体" w:hAnsi="宋体" w:eastAsia="宋体" w:cs="宋体"/>
                <w:i w:val="0"/>
                <w:iCs w:val="0"/>
                <w:color w:val="000000"/>
                <w:sz w:val="22"/>
                <w:szCs w:val="22"/>
                <w:u w:val="none"/>
              </w:rPr>
            </w:pPr>
          </w:p>
        </w:tc>
        <w:tc>
          <w:tcPr>
            <w:tcW w:w="241" w:type="pct"/>
            <w:tcBorders>
              <w:top w:val="nil"/>
              <w:left w:val="nil"/>
              <w:bottom w:val="nil"/>
              <w:right w:val="nil"/>
            </w:tcBorders>
            <w:shd w:val="clear" w:color="auto" w:fill="auto"/>
            <w:vAlign w:val="center"/>
          </w:tcPr>
          <w:p w14:paraId="134C01F6">
            <w:pPr>
              <w:jc w:val="center"/>
              <w:rPr>
                <w:rFonts w:hint="eastAsia" w:ascii="宋体" w:hAnsi="宋体" w:eastAsia="宋体" w:cs="宋体"/>
                <w:i w:val="0"/>
                <w:iCs w:val="0"/>
                <w:color w:val="000000"/>
                <w:sz w:val="22"/>
                <w:szCs w:val="22"/>
                <w:u w:val="none"/>
              </w:rPr>
            </w:pPr>
          </w:p>
        </w:tc>
        <w:tc>
          <w:tcPr>
            <w:tcW w:w="538" w:type="pct"/>
            <w:tcBorders>
              <w:top w:val="nil"/>
              <w:left w:val="nil"/>
              <w:bottom w:val="nil"/>
              <w:right w:val="nil"/>
            </w:tcBorders>
            <w:shd w:val="clear" w:color="auto" w:fill="auto"/>
            <w:vAlign w:val="center"/>
          </w:tcPr>
          <w:p w14:paraId="369464C7">
            <w:pPr>
              <w:jc w:val="center"/>
              <w:rPr>
                <w:rFonts w:hint="eastAsia" w:ascii="宋体" w:hAnsi="宋体" w:eastAsia="宋体" w:cs="宋体"/>
                <w:i w:val="0"/>
                <w:iCs w:val="0"/>
                <w:color w:val="000000"/>
                <w:sz w:val="22"/>
                <w:szCs w:val="22"/>
                <w:u w:val="none"/>
              </w:rPr>
            </w:pPr>
          </w:p>
        </w:tc>
        <w:tc>
          <w:tcPr>
            <w:tcW w:w="483" w:type="pct"/>
            <w:tcBorders>
              <w:top w:val="nil"/>
              <w:left w:val="nil"/>
              <w:bottom w:val="nil"/>
              <w:right w:val="nil"/>
            </w:tcBorders>
            <w:shd w:val="clear" w:color="auto" w:fill="auto"/>
            <w:vAlign w:val="center"/>
          </w:tcPr>
          <w:p w14:paraId="1F4556E0">
            <w:pPr>
              <w:jc w:val="center"/>
              <w:rPr>
                <w:rFonts w:hint="eastAsia" w:ascii="宋体" w:hAnsi="宋体" w:eastAsia="宋体" w:cs="宋体"/>
                <w:i w:val="0"/>
                <w:iCs w:val="0"/>
                <w:color w:val="000000"/>
                <w:sz w:val="22"/>
                <w:szCs w:val="22"/>
                <w:u w:val="none"/>
              </w:rPr>
            </w:pPr>
          </w:p>
        </w:tc>
        <w:tc>
          <w:tcPr>
            <w:tcW w:w="1552" w:type="pct"/>
            <w:tcBorders>
              <w:top w:val="nil"/>
              <w:left w:val="nil"/>
              <w:bottom w:val="nil"/>
              <w:right w:val="nil"/>
            </w:tcBorders>
            <w:shd w:val="clear" w:color="auto" w:fill="auto"/>
            <w:vAlign w:val="center"/>
          </w:tcPr>
          <w:p w14:paraId="382FCA15">
            <w:pPr>
              <w:jc w:val="left"/>
              <w:rPr>
                <w:rFonts w:hint="eastAsia" w:ascii="宋体" w:hAnsi="宋体" w:eastAsia="宋体" w:cs="宋体"/>
                <w:i w:val="0"/>
                <w:iCs w:val="0"/>
                <w:color w:val="000000"/>
                <w:sz w:val="22"/>
                <w:szCs w:val="22"/>
                <w:u w:val="none"/>
              </w:rPr>
            </w:pPr>
          </w:p>
        </w:tc>
        <w:tc>
          <w:tcPr>
            <w:tcW w:w="305" w:type="pct"/>
            <w:tcBorders>
              <w:top w:val="nil"/>
              <w:left w:val="nil"/>
              <w:bottom w:val="nil"/>
              <w:right w:val="nil"/>
            </w:tcBorders>
            <w:shd w:val="clear" w:color="auto" w:fill="auto"/>
            <w:vAlign w:val="center"/>
          </w:tcPr>
          <w:p w14:paraId="52C0876D">
            <w:pPr>
              <w:jc w:val="left"/>
              <w:rPr>
                <w:rFonts w:hint="eastAsia" w:ascii="宋体" w:hAnsi="宋体" w:eastAsia="宋体" w:cs="宋体"/>
                <w:i w:val="0"/>
                <w:iCs w:val="0"/>
                <w:color w:val="000000"/>
                <w:sz w:val="22"/>
                <w:szCs w:val="22"/>
                <w:u w:val="none"/>
              </w:rPr>
            </w:pPr>
          </w:p>
        </w:tc>
        <w:tc>
          <w:tcPr>
            <w:tcW w:w="244" w:type="pct"/>
            <w:tcBorders>
              <w:top w:val="nil"/>
              <w:left w:val="nil"/>
              <w:bottom w:val="nil"/>
              <w:right w:val="nil"/>
            </w:tcBorders>
            <w:shd w:val="clear" w:color="auto" w:fill="auto"/>
            <w:vAlign w:val="center"/>
          </w:tcPr>
          <w:p w14:paraId="4FAF7934">
            <w:pPr>
              <w:jc w:val="center"/>
              <w:rPr>
                <w:rFonts w:hint="eastAsia" w:ascii="宋体" w:hAnsi="宋体" w:eastAsia="宋体" w:cs="宋体"/>
                <w:i w:val="0"/>
                <w:iCs w:val="0"/>
                <w:color w:val="000000"/>
                <w:sz w:val="24"/>
                <w:szCs w:val="24"/>
                <w:u w:val="none"/>
              </w:rPr>
            </w:pPr>
          </w:p>
        </w:tc>
      </w:tr>
      <w:tr w14:paraId="63A23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5000" w:type="pct"/>
            <w:gridSpan w:val="11"/>
            <w:tcBorders>
              <w:top w:val="nil"/>
              <w:left w:val="nil"/>
              <w:bottom w:val="nil"/>
              <w:right w:val="nil"/>
            </w:tcBorders>
            <w:shd w:val="clear" w:color="auto" w:fill="auto"/>
            <w:vAlign w:val="center"/>
          </w:tcPr>
          <w:p w14:paraId="384E46DC">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8"/>
                <w:szCs w:val="48"/>
                <w:u w:val="none"/>
              </w:rPr>
            </w:pPr>
            <w:r>
              <w:rPr>
                <w:rFonts w:hint="default" w:ascii="方正小标宋简体" w:hAnsi="方正小标宋简体" w:eastAsia="方正小标宋简体" w:cs="方正小标宋简体"/>
                <w:i w:val="0"/>
                <w:iCs w:val="0"/>
                <w:color w:val="000000"/>
                <w:kern w:val="0"/>
                <w:sz w:val="48"/>
                <w:szCs w:val="48"/>
                <w:u w:val="none"/>
                <w:lang w:val="en-US" w:eastAsia="zh-CN" w:bidi="ar"/>
              </w:rPr>
              <w:t>专项预算绩效自评打分表</w:t>
            </w:r>
          </w:p>
        </w:tc>
      </w:tr>
      <w:tr w14:paraId="5D330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87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929E34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绩效评价指标</w:t>
            </w:r>
          </w:p>
        </w:tc>
        <w:tc>
          <w:tcPr>
            <w:tcW w:w="5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FD70E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指标解释</w:t>
            </w:r>
          </w:p>
        </w:tc>
        <w:tc>
          <w:tcPr>
            <w:tcW w:w="4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561BF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评分方法</w:t>
            </w:r>
          </w:p>
        </w:tc>
        <w:tc>
          <w:tcPr>
            <w:tcW w:w="15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02420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评分说明</w:t>
            </w: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0397C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自评得分</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9E27F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14:paraId="71C40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AF36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一级指标</w:t>
            </w:r>
          </w:p>
        </w:tc>
        <w:tc>
          <w:tcPr>
            <w:tcW w:w="90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42752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二级指标</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DEBE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三级指标</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68B7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指标</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分值</w:t>
            </w:r>
          </w:p>
        </w:tc>
        <w:tc>
          <w:tcPr>
            <w:tcW w:w="5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EFE9A">
            <w:pPr>
              <w:jc w:val="center"/>
              <w:rPr>
                <w:rFonts w:hint="eastAsia" w:ascii="宋体" w:hAnsi="宋体" w:eastAsia="宋体" w:cs="宋体"/>
                <w:b/>
                <w:bCs/>
                <w:i w:val="0"/>
                <w:iCs w:val="0"/>
                <w:color w:val="000000"/>
                <w:sz w:val="22"/>
                <w:szCs w:val="22"/>
                <w:u w:val="none"/>
              </w:rPr>
            </w:pPr>
          </w:p>
        </w:tc>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9D35A">
            <w:pPr>
              <w:jc w:val="center"/>
              <w:rPr>
                <w:rFonts w:hint="eastAsia" w:ascii="宋体" w:hAnsi="宋体" w:eastAsia="宋体" w:cs="宋体"/>
                <w:b/>
                <w:bCs/>
                <w:i w:val="0"/>
                <w:iCs w:val="0"/>
                <w:color w:val="000000"/>
                <w:sz w:val="22"/>
                <w:szCs w:val="22"/>
                <w:u w:val="none"/>
              </w:rPr>
            </w:pPr>
          </w:p>
        </w:tc>
        <w:tc>
          <w:tcPr>
            <w:tcW w:w="15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5E446">
            <w:pPr>
              <w:jc w:val="center"/>
              <w:rPr>
                <w:rFonts w:hint="eastAsia" w:ascii="宋体" w:hAnsi="宋体" w:eastAsia="宋体" w:cs="宋体"/>
                <w:b/>
                <w:bCs/>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EF1B9">
            <w:pPr>
              <w:jc w:val="center"/>
              <w:rPr>
                <w:rFonts w:hint="eastAsia" w:ascii="宋体" w:hAnsi="宋体" w:eastAsia="宋体" w:cs="宋体"/>
                <w:b/>
                <w:bCs/>
                <w:i w:val="0"/>
                <w:iCs w:val="0"/>
                <w:color w:val="000000"/>
                <w:sz w:val="22"/>
                <w:szCs w:val="22"/>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7ED8D">
            <w:pPr>
              <w:jc w:val="center"/>
              <w:rPr>
                <w:rFonts w:hint="eastAsia" w:ascii="宋体" w:hAnsi="宋体" w:eastAsia="宋体" w:cs="宋体"/>
                <w:b/>
                <w:bCs/>
                <w:i w:val="0"/>
                <w:iCs w:val="0"/>
                <w:color w:val="000000"/>
                <w:sz w:val="22"/>
                <w:szCs w:val="22"/>
                <w:u w:val="none"/>
              </w:rPr>
            </w:pPr>
          </w:p>
        </w:tc>
      </w:tr>
      <w:tr w14:paraId="7089D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85442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通用指标</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（54分）</w:t>
            </w:r>
          </w:p>
        </w:tc>
        <w:tc>
          <w:tcPr>
            <w:tcW w:w="90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983A8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项目决策</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（18分）</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1BF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决策程序</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789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575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项目决策程序是否严密</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0E5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缺（错）项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扣分法</w:t>
            </w:r>
          </w:p>
        </w:tc>
        <w:tc>
          <w:tcPr>
            <w:tcW w:w="1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231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项目设立、调整延续等方面是否符合资金管理基本规范和决策程序要求，发现一处不符合的扣3分，扣完为止。</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420AC">
            <w:pPr>
              <w:jc w:val="left"/>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743D6">
            <w:pPr>
              <w:jc w:val="center"/>
              <w:rPr>
                <w:rFonts w:hint="eastAsia" w:ascii="宋体" w:hAnsi="宋体" w:eastAsia="宋体" w:cs="宋体"/>
                <w:i w:val="0"/>
                <w:iCs w:val="0"/>
                <w:color w:val="000000"/>
                <w:sz w:val="22"/>
                <w:szCs w:val="22"/>
                <w:u w:val="none"/>
              </w:rPr>
            </w:pPr>
          </w:p>
        </w:tc>
      </w:tr>
      <w:tr w14:paraId="6D1B3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0" w:hRule="atLeast"/>
        </w:trPr>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24FF3">
            <w:pPr>
              <w:jc w:val="center"/>
              <w:rPr>
                <w:rFonts w:hint="eastAsia" w:ascii="宋体" w:hAnsi="宋体" w:eastAsia="宋体" w:cs="宋体"/>
                <w:b/>
                <w:bCs/>
                <w:i w:val="0"/>
                <w:iCs w:val="0"/>
                <w:color w:val="000000"/>
                <w:sz w:val="22"/>
                <w:szCs w:val="22"/>
                <w:u w:val="none"/>
              </w:rPr>
            </w:pPr>
          </w:p>
        </w:tc>
        <w:tc>
          <w:tcPr>
            <w:tcW w:w="90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35904">
            <w:pPr>
              <w:jc w:val="center"/>
              <w:rPr>
                <w:rFonts w:hint="eastAsia" w:ascii="宋体" w:hAnsi="宋体" w:eastAsia="宋体" w:cs="宋体"/>
                <w:b/>
                <w:bCs/>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E4E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规划论证</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CC0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018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项目规划论证是否符合中省市要求，项目绩效目标设置是否科学合理</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6BB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缺（错）项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扣分法</w:t>
            </w:r>
          </w:p>
        </w:tc>
        <w:tc>
          <w:tcPr>
            <w:tcW w:w="1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4A6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1.项目规划符合党中央国务院、省委省政府、市委市政府有关决策部署安排，得1分；充分评估论证项目立项必要性、前瞻性、合理性和可行性，得3分。否则该项不得分。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项目总体绩效目标设置合理性的偏离度≤15%，得2分；30%≥偏离度＞15%，得1分；偏离度＞30%，不得分。绩效目标是否科学合理、规范完整、量化细化、预算匹配。总体绩效目标设置合理性为绩效目标设置合理的数量与绩效目标总数的比例。</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0B0BE">
            <w:pPr>
              <w:jc w:val="left"/>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3EE8A">
            <w:pPr>
              <w:jc w:val="center"/>
              <w:rPr>
                <w:rFonts w:hint="eastAsia" w:ascii="宋体" w:hAnsi="宋体" w:eastAsia="宋体" w:cs="宋体"/>
                <w:i w:val="0"/>
                <w:iCs w:val="0"/>
                <w:color w:val="000000"/>
                <w:sz w:val="22"/>
                <w:szCs w:val="22"/>
                <w:u w:val="none"/>
              </w:rPr>
            </w:pPr>
          </w:p>
        </w:tc>
      </w:tr>
      <w:tr w14:paraId="564EF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0" w:hRule="atLeast"/>
        </w:trPr>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3901E">
            <w:pPr>
              <w:jc w:val="center"/>
              <w:rPr>
                <w:rFonts w:hint="eastAsia" w:ascii="宋体" w:hAnsi="宋体" w:eastAsia="宋体" w:cs="宋体"/>
                <w:b/>
                <w:bCs/>
                <w:i w:val="0"/>
                <w:iCs w:val="0"/>
                <w:color w:val="000000"/>
                <w:sz w:val="22"/>
                <w:szCs w:val="22"/>
                <w:u w:val="none"/>
              </w:rPr>
            </w:pPr>
          </w:p>
        </w:tc>
        <w:tc>
          <w:tcPr>
            <w:tcW w:w="90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3F2B4">
            <w:pPr>
              <w:jc w:val="center"/>
              <w:rPr>
                <w:rFonts w:hint="eastAsia" w:ascii="宋体" w:hAnsi="宋体" w:eastAsia="宋体" w:cs="宋体"/>
                <w:b/>
                <w:bCs/>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B83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资金投向</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CCF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73E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项目资金是否与项目总体规划、相关行业事业发展相匹配，是否聚焦重大任务、重点领域、重点环节和重点项目</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64F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缺（错）项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扣分法</w:t>
            </w:r>
          </w:p>
        </w:tc>
        <w:tc>
          <w:tcPr>
            <w:tcW w:w="1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A97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属于政府支持范围，且符合财政事权支出责任划分规定，得1分；资金投向与项目总体规划、相关行业事业发展相匹配，得1分；聚焦重大任务、重点领域、重点环节和重点项目，体现“集中财力办大事”原则，避免“撒胡椒面”，得3分；未与其他同类项目或部门内部相关项目交叉重复，得1分。否则该项不得分。</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A9ED0">
            <w:pPr>
              <w:jc w:val="left"/>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DD32B">
            <w:pPr>
              <w:jc w:val="center"/>
              <w:rPr>
                <w:rFonts w:hint="eastAsia" w:ascii="宋体" w:hAnsi="宋体" w:eastAsia="宋体" w:cs="宋体"/>
                <w:i w:val="0"/>
                <w:iCs w:val="0"/>
                <w:color w:val="000000"/>
                <w:sz w:val="22"/>
                <w:szCs w:val="22"/>
                <w:u w:val="none"/>
              </w:rPr>
            </w:pPr>
          </w:p>
        </w:tc>
      </w:tr>
      <w:tr w14:paraId="022A4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50D4D">
            <w:pPr>
              <w:jc w:val="center"/>
              <w:rPr>
                <w:rFonts w:hint="eastAsia" w:ascii="宋体" w:hAnsi="宋体" w:eastAsia="宋体" w:cs="宋体"/>
                <w:b/>
                <w:bCs/>
                <w:i w:val="0"/>
                <w:iCs w:val="0"/>
                <w:color w:val="000000"/>
                <w:sz w:val="22"/>
                <w:szCs w:val="22"/>
                <w:u w:val="none"/>
              </w:rPr>
            </w:pPr>
          </w:p>
        </w:tc>
        <w:tc>
          <w:tcPr>
            <w:tcW w:w="90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7C579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项目管理</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（18分）</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E6D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制度办法</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C8E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C3C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项目制度办法是否体系健全、要素完备</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519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是否评分法</w:t>
            </w:r>
          </w:p>
        </w:tc>
        <w:tc>
          <w:tcPr>
            <w:tcW w:w="1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87D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资金管理办法等管理制度体系健全完善，不存在管理制度缺失、管理办法过期情况，得2分。否则该项不得分。</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32D15">
            <w:pPr>
              <w:jc w:val="left"/>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C5FFE">
            <w:pPr>
              <w:jc w:val="center"/>
              <w:rPr>
                <w:rFonts w:hint="eastAsia" w:ascii="宋体" w:hAnsi="宋体" w:eastAsia="宋体" w:cs="宋体"/>
                <w:i w:val="0"/>
                <w:iCs w:val="0"/>
                <w:color w:val="000000"/>
                <w:sz w:val="22"/>
                <w:szCs w:val="22"/>
                <w:u w:val="none"/>
              </w:rPr>
            </w:pPr>
          </w:p>
        </w:tc>
      </w:tr>
      <w:tr w14:paraId="2A2FA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0" w:hRule="atLeast"/>
        </w:trPr>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AAA7F">
            <w:pPr>
              <w:jc w:val="center"/>
              <w:rPr>
                <w:rFonts w:hint="eastAsia" w:ascii="宋体" w:hAnsi="宋体" w:eastAsia="宋体" w:cs="宋体"/>
                <w:b/>
                <w:bCs/>
                <w:i w:val="0"/>
                <w:iCs w:val="0"/>
                <w:color w:val="000000"/>
                <w:sz w:val="22"/>
                <w:szCs w:val="22"/>
                <w:u w:val="none"/>
              </w:rPr>
            </w:pPr>
          </w:p>
        </w:tc>
        <w:tc>
          <w:tcPr>
            <w:tcW w:w="90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4E746">
            <w:pPr>
              <w:jc w:val="center"/>
              <w:rPr>
                <w:rFonts w:hint="eastAsia" w:ascii="宋体" w:hAnsi="宋体" w:eastAsia="宋体" w:cs="宋体"/>
                <w:b/>
                <w:bCs/>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EDD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分配管理</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6B9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00B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项目资金分配因素选取、权重设置、区域分布，项目管理、审批是否符合管理要求</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A28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缺（错）项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扣分法</w:t>
            </w:r>
          </w:p>
        </w:tc>
        <w:tc>
          <w:tcPr>
            <w:tcW w:w="1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127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因素分配法：资金分配因素选取充分考虑相关行业事业发展实际和发展需求，得2分；资金分配因素的权重设置有效突出项目实施重点，得2分；资金区域分布结果公平合理，得2分。项目分配法：建设项目储备库，得2分；实行入库项目动态管理、推动资金竞争性分配，得2分；明确项目申报审核程序，按规定程序履行项目审批，得2分。其他分配法：资金分配依据充分合理，得6分。否则该项不得分。如涉及多种分配法，按相应资金量的权重进行测算。</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2.资金分配是否严格按管理办法执行，决策程序是否符合管理要求，及时高效，得4分。</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92173">
            <w:pPr>
              <w:jc w:val="left"/>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17028">
            <w:pPr>
              <w:jc w:val="center"/>
              <w:rPr>
                <w:rFonts w:hint="eastAsia" w:ascii="宋体" w:hAnsi="宋体" w:eastAsia="宋体" w:cs="宋体"/>
                <w:i w:val="0"/>
                <w:iCs w:val="0"/>
                <w:color w:val="000000"/>
                <w:sz w:val="22"/>
                <w:szCs w:val="22"/>
                <w:u w:val="none"/>
              </w:rPr>
            </w:pPr>
          </w:p>
        </w:tc>
      </w:tr>
      <w:tr w14:paraId="1C16A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BD2A8">
            <w:pPr>
              <w:jc w:val="center"/>
              <w:rPr>
                <w:rFonts w:hint="eastAsia" w:ascii="宋体" w:hAnsi="宋体" w:eastAsia="宋体" w:cs="宋体"/>
                <w:b/>
                <w:bCs/>
                <w:i w:val="0"/>
                <w:iCs w:val="0"/>
                <w:color w:val="000000"/>
                <w:sz w:val="22"/>
                <w:szCs w:val="22"/>
                <w:u w:val="none"/>
              </w:rPr>
            </w:pPr>
          </w:p>
        </w:tc>
        <w:tc>
          <w:tcPr>
            <w:tcW w:w="90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B8EC5">
            <w:pPr>
              <w:jc w:val="center"/>
              <w:rPr>
                <w:rFonts w:hint="eastAsia" w:ascii="宋体" w:hAnsi="宋体" w:eastAsia="宋体" w:cs="宋体"/>
                <w:b/>
                <w:bCs/>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B5B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绩效监管</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F64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932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管资金、项目、政策是否管绩效，项目绩效监管是否按要求开展，对下指导是否有力有效</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70C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缺（错）项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扣分法</w:t>
            </w:r>
          </w:p>
        </w:tc>
        <w:tc>
          <w:tcPr>
            <w:tcW w:w="1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DFD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是否按中省市要求全面完成绩效目标（含事前评估）、绩效评价、以前年度问题整改等预算绩效管理工作，得4分；市级部门对县区主管部门预算绩效管理要求是否到位，是否存在对县区资金分配和项目管理指导力度不够的情况，是否对县区开展评价、监督、指导等工作，得2分。否则该项不得分。</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64C0D">
            <w:pPr>
              <w:jc w:val="left"/>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0D3F6">
            <w:pPr>
              <w:jc w:val="center"/>
              <w:rPr>
                <w:rFonts w:hint="eastAsia" w:ascii="宋体" w:hAnsi="宋体" w:eastAsia="宋体" w:cs="宋体"/>
                <w:i w:val="0"/>
                <w:iCs w:val="0"/>
                <w:color w:val="000000"/>
                <w:sz w:val="22"/>
                <w:szCs w:val="22"/>
                <w:u w:val="none"/>
              </w:rPr>
            </w:pPr>
          </w:p>
        </w:tc>
      </w:tr>
      <w:tr w14:paraId="667AB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99E8B">
            <w:pPr>
              <w:jc w:val="center"/>
              <w:rPr>
                <w:rFonts w:hint="eastAsia" w:ascii="宋体" w:hAnsi="宋体" w:eastAsia="宋体" w:cs="宋体"/>
                <w:b/>
                <w:bCs/>
                <w:i w:val="0"/>
                <w:iCs w:val="0"/>
                <w:color w:val="000000"/>
                <w:sz w:val="22"/>
                <w:szCs w:val="22"/>
                <w:u w:val="none"/>
              </w:rPr>
            </w:pPr>
          </w:p>
        </w:tc>
        <w:tc>
          <w:tcPr>
            <w:tcW w:w="90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56429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项目实施</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（9分）</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46E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预算执行</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BB6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549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项目资金财政拨付、单位执行和地方配套到位情况</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D42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比率分值法</w:t>
            </w:r>
          </w:p>
        </w:tc>
        <w:tc>
          <w:tcPr>
            <w:tcW w:w="1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D03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该项指标得分=财政资金拨付率×100%×2+单位资金使用率×100%×2+地方资金到位率×100%×2。如部分计算内容不涉及，可同比例分配至本指标其他计算内容。</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0AEA7">
            <w:pPr>
              <w:jc w:val="left"/>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5C89D">
            <w:pPr>
              <w:jc w:val="center"/>
              <w:rPr>
                <w:rFonts w:hint="eastAsia" w:ascii="宋体" w:hAnsi="宋体" w:eastAsia="宋体" w:cs="宋体"/>
                <w:i w:val="0"/>
                <w:iCs w:val="0"/>
                <w:color w:val="000000"/>
                <w:sz w:val="22"/>
                <w:szCs w:val="22"/>
                <w:u w:val="none"/>
              </w:rPr>
            </w:pPr>
          </w:p>
        </w:tc>
      </w:tr>
      <w:tr w14:paraId="6AE58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0" w:hRule="atLeast"/>
        </w:trPr>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D62BB">
            <w:pPr>
              <w:jc w:val="center"/>
              <w:rPr>
                <w:rFonts w:hint="eastAsia" w:ascii="宋体" w:hAnsi="宋体" w:eastAsia="宋体" w:cs="宋体"/>
                <w:b/>
                <w:bCs/>
                <w:i w:val="0"/>
                <w:iCs w:val="0"/>
                <w:color w:val="000000"/>
                <w:sz w:val="22"/>
                <w:szCs w:val="22"/>
                <w:u w:val="none"/>
              </w:rPr>
            </w:pPr>
          </w:p>
        </w:tc>
        <w:tc>
          <w:tcPr>
            <w:tcW w:w="90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22FC2">
            <w:pPr>
              <w:jc w:val="center"/>
              <w:rPr>
                <w:rFonts w:hint="eastAsia" w:ascii="宋体" w:hAnsi="宋体" w:eastAsia="宋体" w:cs="宋体"/>
                <w:b/>
                <w:bCs/>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3D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资金使用</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831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50E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资金使用拨付、项目实施是否符合规定</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2EF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缺（错）项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扣分法</w:t>
            </w:r>
          </w:p>
        </w:tc>
        <w:tc>
          <w:tcPr>
            <w:tcW w:w="1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5D1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资金使用、拨付是否符合国家财经法规、财务管理制度及有关专项资金管理制度办法规定和审批程序，是否存在超范围、超标准、超进度使用专项资金，是否存在资金损失浪费、长期沉淀、截留、挤占、挪用、虚列支出等情况，项目实施是否遵守相关法律法规，发现一处不合规的扣1分，扣完为止。</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86C8D">
            <w:pPr>
              <w:jc w:val="left"/>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20620">
            <w:pPr>
              <w:jc w:val="center"/>
              <w:rPr>
                <w:rFonts w:hint="eastAsia" w:ascii="宋体" w:hAnsi="宋体" w:eastAsia="宋体" w:cs="宋体"/>
                <w:i w:val="0"/>
                <w:iCs w:val="0"/>
                <w:color w:val="000000"/>
                <w:sz w:val="22"/>
                <w:szCs w:val="22"/>
                <w:u w:val="none"/>
              </w:rPr>
            </w:pPr>
          </w:p>
        </w:tc>
      </w:tr>
      <w:tr w14:paraId="7C7BA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3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AF242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通用指标</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（54分）</w:t>
            </w:r>
          </w:p>
        </w:tc>
        <w:tc>
          <w:tcPr>
            <w:tcW w:w="90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54856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项目结果</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（9分）</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19D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目标完成</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DDB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C50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项目是否完成预期目标，实施结果是否与绩效目标相匹配，反映目标实现程度</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F65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比率分值法</w:t>
            </w:r>
          </w:p>
        </w:tc>
        <w:tc>
          <w:tcPr>
            <w:tcW w:w="1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74C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该项指标得分=实际完成目标任务量÷首次批复立项设定绩效目标任务总量×100%×6。</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21838">
            <w:pPr>
              <w:jc w:val="left"/>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9</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7792F">
            <w:pPr>
              <w:jc w:val="center"/>
              <w:rPr>
                <w:rFonts w:hint="eastAsia" w:ascii="宋体" w:hAnsi="宋体" w:eastAsia="宋体" w:cs="宋体"/>
                <w:i w:val="0"/>
                <w:iCs w:val="0"/>
                <w:color w:val="000000"/>
                <w:sz w:val="22"/>
                <w:szCs w:val="22"/>
                <w:u w:val="none"/>
              </w:rPr>
            </w:pPr>
          </w:p>
        </w:tc>
      </w:tr>
      <w:tr w14:paraId="7D3BE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217E3">
            <w:pPr>
              <w:jc w:val="center"/>
              <w:rPr>
                <w:rFonts w:hint="eastAsia" w:ascii="宋体" w:hAnsi="宋体" w:eastAsia="宋体" w:cs="宋体"/>
                <w:b/>
                <w:bCs/>
                <w:i w:val="0"/>
                <w:iCs w:val="0"/>
                <w:color w:val="000000"/>
                <w:sz w:val="22"/>
                <w:szCs w:val="22"/>
                <w:u w:val="none"/>
              </w:rPr>
            </w:pPr>
          </w:p>
        </w:tc>
        <w:tc>
          <w:tcPr>
            <w:tcW w:w="90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EB508">
            <w:pPr>
              <w:jc w:val="center"/>
              <w:rPr>
                <w:rFonts w:hint="eastAsia" w:ascii="宋体" w:hAnsi="宋体" w:eastAsia="宋体" w:cs="宋体"/>
                <w:b/>
                <w:bCs/>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749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完成时效</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DE7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3DF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项目实际完成时间与计划完成时间的比较</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BC9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比率分值法</w:t>
            </w:r>
          </w:p>
        </w:tc>
        <w:tc>
          <w:tcPr>
            <w:tcW w:w="1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D7F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该项指标得分=（1-(实际完成时间-计划完成时间)÷计划完成时间）×100%×3。一般以天数、月数或年数为单位。当实际完成时间-计划完成时间小于等于0时得满分；实际完成时间超过计划完成时间1倍及以上得0分。</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FA0A9">
            <w:pPr>
              <w:jc w:val="left"/>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3160C">
            <w:pPr>
              <w:jc w:val="center"/>
              <w:rPr>
                <w:rFonts w:hint="eastAsia" w:ascii="宋体" w:hAnsi="宋体" w:eastAsia="宋体" w:cs="宋体"/>
                <w:i w:val="0"/>
                <w:iCs w:val="0"/>
                <w:color w:val="000000"/>
                <w:sz w:val="22"/>
                <w:szCs w:val="22"/>
                <w:u w:val="none"/>
              </w:rPr>
            </w:pPr>
          </w:p>
        </w:tc>
      </w:tr>
      <w:tr w14:paraId="4BD84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1272" w:type="pct"/>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563E8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扣分项</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（10分）</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E98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绩效管理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存在问题</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006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D61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预算绩效管理工作存在问题</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45C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缺（错）项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扣分法</w:t>
            </w:r>
          </w:p>
        </w:tc>
        <w:tc>
          <w:tcPr>
            <w:tcW w:w="1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767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依据评价年度人大监督、巡视巡察、审计监督、财会监督等结果以及评价指标体系涉及各方面出现的问题，每有一个问题点扣1分，扣完为止。</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F1A27">
            <w:pPr>
              <w:jc w:val="left"/>
              <w:rPr>
                <w:rFonts w:hint="eastAsia" w:ascii="宋体" w:hAnsi="宋体" w:eastAsia="宋体" w:cs="宋体"/>
                <w:i w:val="0"/>
                <w:iCs w:val="0"/>
                <w:color w:val="000000"/>
                <w:sz w:val="22"/>
                <w:szCs w:val="22"/>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C920D">
            <w:pPr>
              <w:jc w:val="center"/>
              <w:rPr>
                <w:rFonts w:hint="eastAsia" w:ascii="宋体" w:hAnsi="宋体" w:eastAsia="宋体" w:cs="宋体"/>
                <w:i w:val="0"/>
                <w:iCs w:val="0"/>
                <w:color w:val="000000"/>
                <w:sz w:val="22"/>
                <w:szCs w:val="22"/>
                <w:u w:val="none"/>
              </w:rPr>
            </w:pPr>
          </w:p>
        </w:tc>
      </w:tr>
      <w:tr w14:paraId="6C2E8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72"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8F81E">
            <w:pPr>
              <w:jc w:val="center"/>
              <w:rPr>
                <w:rFonts w:hint="eastAsia" w:ascii="宋体" w:hAnsi="宋体" w:eastAsia="宋体" w:cs="宋体"/>
                <w:b/>
                <w:bCs/>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A9D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被评价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部门配合度</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DE3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7E4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被评价对象工作配合情况</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210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缺（错）项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扣分法</w:t>
            </w:r>
          </w:p>
        </w:tc>
        <w:tc>
          <w:tcPr>
            <w:tcW w:w="1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11A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评价工作开展过程中，被评价对象拖延推诿、提交资料不及时等拒不配合评价工作的，发现一处扣1分，扣完为止。</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D2B56">
            <w:pPr>
              <w:jc w:val="left"/>
              <w:rPr>
                <w:rFonts w:hint="eastAsia" w:ascii="宋体" w:hAnsi="宋体" w:eastAsia="宋体" w:cs="宋体"/>
                <w:i w:val="0"/>
                <w:iCs w:val="0"/>
                <w:color w:val="000000"/>
                <w:sz w:val="22"/>
                <w:szCs w:val="22"/>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39975">
            <w:pPr>
              <w:jc w:val="center"/>
              <w:rPr>
                <w:rFonts w:hint="eastAsia" w:ascii="宋体" w:hAnsi="宋体" w:eastAsia="宋体" w:cs="宋体"/>
                <w:i w:val="0"/>
                <w:iCs w:val="0"/>
                <w:color w:val="000000"/>
                <w:sz w:val="22"/>
                <w:szCs w:val="22"/>
                <w:u w:val="none"/>
              </w:rPr>
            </w:pPr>
          </w:p>
        </w:tc>
      </w:tr>
      <w:tr w14:paraId="5572B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36E9D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说明：为提高各部门填报的规范性、准确性、简洁性，“专项指标”、“个性指标”中分项罗列了多种领域内容，各部门在填报上传时，只需保留涉及的该种二级指标及相关内容，其余种类不涉及的二级指标及相关内容须删除。</w:t>
            </w:r>
          </w:p>
        </w:tc>
      </w:tr>
    </w:tbl>
    <w:p w14:paraId="67D96A7B">
      <w:pPr>
        <w:keepNext w:val="0"/>
        <w:keepLines w:val="0"/>
        <w:pageBreakBefore w:val="0"/>
        <w:kinsoku/>
        <w:wordWrap/>
        <w:overflowPunct/>
        <w:topLinePunct w:val="0"/>
        <w:autoSpaceDE/>
        <w:autoSpaceDN/>
        <w:bidi w:val="0"/>
        <w:adjustRightInd/>
        <w:snapToGrid w:val="0"/>
        <w:spacing w:line="576" w:lineRule="exact"/>
        <w:ind w:left="0" w:leftChars="0" w:firstLine="1600" w:firstLineChars="5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p>
    <w:p w14:paraId="7EF3FABF">
      <w:pPr>
        <w:rPr>
          <w:rFonts w:hint="default" w:ascii="Times New Roman" w:hAnsi="Times New Roman" w:eastAsia="黑体" w:cs="Times New Roman"/>
          <w:color w:val="auto"/>
          <w:sz w:val="24"/>
          <w:szCs w:val="24"/>
          <w:highlight w:val="none"/>
          <w:lang w:val="en-US" w:eastAsia="zh-CN"/>
        </w:rPr>
      </w:pPr>
    </w:p>
    <w:p w14:paraId="5B58BD2B">
      <w:pPr>
        <w:rPr>
          <w:rFonts w:hint="default" w:ascii="Times New Roman" w:hAnsi="Times New Roman" w:eastAsia="黑体" w:cs="Times New Roman"/>
          <w:color w:val="auto"/>
          <w:sz w:val="24"/>
          <w:szCs w:val="24"/>
          <w:highlight w:val="none"/>
          <w:lang w:val="en-US" w:eastAsia="zh-CN"/>
        </w:rPr>
      </w:pPr>
    </w:p>
    <w:p w14:paraId="3E669546">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方正小标宋简体" w:hAnsi="方正小标宋简体" w:eastAsia="方正小标宋简体" w:cs="方正小标宋简体"/>
          <w:b w:val="0"/>
          <w:bCs w:val="0"/>
          <w:color w:val="auto"/>
          <w:sz w:val="44"/>
          <w:szCs w:val="44"/>
          <w:highlight w:val="none"/>
          <w:u w:val="none"/>
          <w:lang w:val="en-US" w:eastAsia="zh-CN"/>
        </w:rPr>
      </w:pPr>
      <w:bookmarkStart w:id="1" w:name="_GoBack"/>
      <w:r>
        <w:rPr>
          <w:rFonts w:hint="eastAsia" w:ascii="方正小标宋简体" w:hAnsi="方正小标宋简体" w:eastAsia="方正小标宋简体" w:cs="方正小标宋简体"/>
          <w:b w:val="0"/>
          <w:bCs w:val="0"/>
          <w:color w:val="auto"/>
          <w:sz w:val="44"/>
          <w:szCs w:val="44"/>
          <w:highlight w:val="none"/>
          <w:u w:val="none"/>
          <w:lang w:val="en-US" w:eastAsia="zh-CN"/>
        </w:rPr>
        <w:t>市级主管部门（单位）项目资金分配涉及所有点位自评得分情况表</w:t>
      </w:r>
    </w:p>
    <w:p w14:paraId="3F900C8D">
      <w:pPr>
        <w:pStyle w:val="9"/>
        <w:keepNext w:val="0"/>
        <w:keepLines w:val="0"/>
        <w:pageBreakBefore w:val="0"/>
        <w:widowControl w:val="0"/>
        <w:kinsoku/>
        <w:wordWrap/>
        <w:overflowPunct/>
        <w:topLinePunct w:val="0"/>
        <w:autoSpaceDE/>
        <w:autoSpaceDN/>
        <w:bidi w:val="0"/>
        <w:adjustRightInd/>
        <w:snapToGrid/>
        <w:spacing w:before="0" w:after="0" w:line="240" w:lineRule="exact"/>
        <w:textAlignment w:val="auto"/>
        <w:rPr>
          <w:rFonts w:hint="eastAsia"/>
          <w:lang w:val="en-US" w:eastAsia="zh-CN"/>
        </w:rPr>
      </w:pP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3293"/>
        <w:gridCol w:w="2762"/>
        <w:gridCol w:w="2144"/>
      </w:tblGrid>
      <w:tr w14:paraId="1A84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3" w:type="pct"/>
          </w:tcPr>
          <w:p w14:paraId="196C0822">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黑体" w:eastAsia="黑体" w:cs="黑体"/>
                <w:b w:val="0"/>
                <w:bCs w:val="0"/>
                <w:color w:val="auto"/>
                <w:sz w:val="28"/>
                <w:szCs w:val="28"/>
                <w:highlight w:val="none"/>
                <w:u w:val="none"/>
                <w:vertAlign w:val="baseline"/>
                <w:lang w:val="en-US" w:eastAsia="zh-CN"/>
              </w:rPr>
            </w:pPr>
            <w:r>
              <w:rPr>
                <w:rFonts w:hint="eastAsia" w:ascii="黑体" w:hAnsi="黑体" w:eastAsia="黑体" w:cs="黑体"/>
                <w:b w:val="0"/>
                <w:bCs w:val="0"/>
                <w:color w:val="auto"/>
                <w:sz w:val="28"/>
                <w:szCs w:val="28"/>
                <w:highlight w:val="none"/>
                <w:u w:val="none"/>
                <w:vertAlign w:val="baseline"/>
                <w:lang w:val="en-US" w:eastAsia="zh-CN"/>
              </w:rPr>
              <w:t>序号</w:t>
            </w:r>
          </w:p>
        </w:tc>
        <w:tc>
          <w:tcPr>
            <w:tcW w:w="1817" w:type="pct"/>
          </w:tcPr>
          <w:p w14:paraId="6742C163">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黑体" w:eastAsia="黑体" w:cs="黑体"/>
                <w:b w:val="0"/>
                <w:bCs w:val="0"/>
                <w:color w:val="auto"/>
                <w:sz w:val="28"/>
                <w:szCs w:val="28"/>
                <w:highlight w:val="none"/>
                <w:u w:val="none"/>
                <w:vertAlign w:val="baseline"/>
                <w:lang w:val="en" w:eastAsia="zh-CN"/>
              </w:rPr>
            </w:pPr>
            <w:r>
              <w:rPr>
                <w:rFonts w:hint="eastAsia" w:ascii="黑体" w:hAnsi="黑体" w:eastAsia="黑体" w:cs="黑体"/>
                <w:b w:val="0"/>
                <w:bCs w:val="0"/>
                <w:color w:val="auto"/>
                <w:sz w:val="28"/>
                <w:szCs w:val="28"/>
                <w:highlight w:val="none"/>
                <w:u w:val="none"/>
                <w:vertAlign w:val="baseline"/>
                <w:lang w:val="en-US" w:eastAsia="zh-CN"/>
              </w:rPr>
              <w:t>项目资金末端分配点位</w:t>
            </w:r>
          </w:p>
        </w:tc>
        <w:tc>
          <w:tcPr>
            <w:tcW w:w="1524" w:type="pct"/>
          </w:tcPr>
          <w:p w14:paraId="5A9F6E3C">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黑体" w:eastAsia="黑体" w:cs="黑体"/>
                <w:b w:val="0"/>
                <w:bCs w:val="0"/>
                <w:color w:val="auto"/>
                <w:sz w:val="28"/>
                <w:szCs w:val="28"/>
                <w:highlight w:val="none"/>
                <w:u w:val="none"/>
                <w:vertAlign w:val="baseline"/>
                <w:lang w:val="en-US" w:eastAsia="zh-CN"/>
              </w:rPr>
            </w:pPr>
            <w:r>
              <w:rPr>
                <w:rFonts w:hint="eastAsia" w:ascii="黑体" w:hAnsi="黑体" w:eastAsia="黑体" w:cs="黑体"/>
                <w:b w:val="0"/>
                <w:bCs w:val="0"/>
                <w:color w:val="auto"/>
                <w:sz w:val="28"/>
                <w:szCs w:val="28"/>
                <w:highlight w:val="none"/>
                <w:u w:val="none"/>
                <w:vertAlign w:val="baseline"/>
                <w:lang w:val="en" w:eastAsia="zh-CN"/>
              </w:rPr>
              <w:t>自评得分（百分制）</w:t>
            </w:r>
          </w:p>
        </w:tc>
        <w:tc>
          <w:tcPr>
            <w:tcW w:w="1183" w:type="pct"/>
          </w:tcPr>
          <w:p w14:paraId="4D981F7B">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黑体" w:eastAsia="黑体" w:cs="黑体"/>
                <w:b w:val="0"/>
                <w:bCs w:val="0"/>
                <w:color w:val="auto"/>
                <w:sz w:val="28"/>
                <w:szCs w:val="28"/>
                <w:highlight w:val="none"/>
                <w:u w:val="none"/>
                <w:vertAlign w:val="baseline"/>
                <w:lang w:val="en-US" w:eastAsia="zh-CN"/>
              </w:rPr>
            </w:pPr>
            <w:r>
              <w:rPr>
                <w:rFonts w:hint="eastAsia" w:ascii="黑体" w:hAnsi="黑体" w:eastAsia="黑体" w:cs="黑体"/>
                <w:b w:val="0"/>
                <w:bCs w:val="0"/>
                <w:color w:val="auto"/>
                <w:sz w:val="28"/>
                <w:szCs w:val="28"/>
                <w:highlight w:val="none"/>
                <w:u w:val="none"/>
                <w:vertAlign w:val="baseline"/>
                <w:lang w:val="en-US" w:eastAsia="zh-CN"/>
              </w:rPr>
              <w:t>备注</w:t>
            </w:r>
          </w:p>
        </w:tc>
      </w:tr>
      <w:tr w14:paraId="0A90A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 w:type="pct"/>
          </w:tcPr>
          <w:p w14:paraId="774C9612">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宋体" w:hAnsi="宋体" w:eastAsia="宋体" w:cs="宋体"/>
                <w:b w:val="0"/>
                <w:bCs w:val="0"/>
                <w:color w:val="auto"/>
                <w:sz w:val="28"/>
                <w:szCs w:val="28"/>
                <w:highlight w:val="none"/>
                <w:u w:val="none"/>
                <w:lang w:val="en-US" w:eastAsia="zh-CN"/>
              </w:rPr>
            </w:pPr>
            <w:r>
              <w:rPr>
                <w:rFonts w:hint="eastAsia" w:ascii="宋体" w:hAnsi="宋体" w:eastAsia="宋体" w:cs="宋体"/>
                <w:b w:val="0"/>
                <w:bCs w:val="0"/>
                <w:color w:val="auto"/>
                <w:sz w:val="28"/>
                <w:szCs w:val="28"/>
                <w:highlight w:val="none"/>
                <w:u w:val="none"/>
                <w:lang w:val="en-US" w:eastAsia="zh-CN"/>
              </w:rPr>
              <w:t>1</w:t>
            </w:r>
          </w:p>
        </w:tc>
        <w:tc>
          <w:tcPr>
            <w:tcW w:w="1817" w:type="pct"/>
          </w:tcPr>
          <w:p w14:paraId="66177286">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宋体" w:hAnsi="宋体" w:cs="宋体"/>
                <w:b w:val="0"/>
                <w:bCs w:val="0"/>
                <w:color w:val="auto"/>
                <w:sz w:val="28"/>
                <w:szCs w:val="28"/>
                <w:highlight w:val="none"/>
                <w:u w:val="none"/>
                <w:vertAlign w:val="baseline"/>
                <w:lang w:val="en-US" w:eastAsia="zh-CN"/>
              </w:rPr>
            </w:pPr>
            <w:r>
              <w:rPr>
                <w:rFonts w:hint="eastAsia" w:eastAsia="宋体" w:cs="Times New Roman"/>
                <w:i w:val="0"/>
                <w:color w:val="auto"/>
                <w:sz w:val="20"/>
                <w:szCs w:val="20"/>
                <w:u w:val="none"/>
                <w:lang w:val="en-US" w:eastAsia="zh-CN"/>
              </w:rPr>
              <w:t>高层次人才安家补助和生活补助</w:t>
            </w:r>
          </w:p>
        </w:tc>
        <w:tc>
          <w:tcPr>
            <w:tcW w:w="1524" w:type="pct"/>
          </w:tcPr>
          <w:p w14:paraId="24A7AD23">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宋体" w:hAnsi="宋体" w:cs="宋体"/>
                <w:b w:val="0"/>
                <w:bCs w:val="0"/>
                <w:color w:val="auto"/>
                <w:sz w:val="28"/>
                <w:szCs w:val="28"/>
                <w:highlight w:val="none"/>
                <w:u w:val="none"/>
                <w:vertAlign w:val="baseline"/>
                <w:lang w:val="en-US" w:eastAsia="zh-CN"/>
              </w:rPr>
            </w:pPr>
            <w:r>
              <w:rPr>
                <w:rFonts w:hint="eastAsia" w:ascii="宋体" w:hAnsi="宋体" w:cs="宋体"/>
                <w:b w:val="0"/>
                <w:bCs w:val="0"/>
                <w:color w:val="auto"/>
                <w:sz w:val="28"/>
                <w:szCs w:val="28"/>
                <w:highlight w:val="none"/>
                <w:u w:val="none"/>
                <w:vertAlign w:val="baseline"/>
                <w:lang w:val="en-US" w:eastAsia="zh-CN"/>
              </w:rPr>
              <w:t>100</w:t>
            </w:r>
          </w:p>
        </w:tc>
        <w:tc>
          <w:tcPr>
            <w:tcW w:w="1183" w:type="pct"/>
          </w:tcPr>
          <w:p w14:paraId="64B793E2">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宋体" w:hAnsi="宋体" w:cs="宋体"/>
                <w:b w:val="0"/>
                <w:bCs w:val="0"/>
                <w:color w:val="auto"/>
                <w:sz w:val="28"/>
                <w:szCs w:val="28"/>
                <w:highlight w:val="none"/>
                <w:u w:val="none"/>
                <w:vertAlign w:val="baseline"/>
                <w:lang w:val="en-US" w:eastAsia="zh-CN"/>
              </w:rPr>
            </w:pPr>
            <w:r>
              <w:rPr>
                <w:rFonts w:hint="eastAsia" w:ascii="宋体" w:hAnsi="宋体" w:cs="宋体"/>
                <w:b w:val="0"/>
                <w:bCs w:val="0"/>
                <w:color w:val="auto"/>
                <w:sz w:val="28"/>
                <w:szCs w:val="28"/>
                <w:highlight w:val="none"/>
                <w:u w:val="none"/>
                <w:vertAlign w:val="baseline"/>
                <w:lang w:val="en-US" w:eastAsia="zh-CN"/>
              </w:rPr>
              <w:t>自评得分54分，折算为100分</w:t>
            </w:r>
          </w:p>
        </w:tc>
      </w:tr>
      <w:tr w14:paraId="3BE69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 w:type="pct"/>
          </w:tcPr>
          <w:p w14:paraId="49E6B56A">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宋体" w:hAnsi="宋体" w:eastAsia="宋体" w:cs="宋体"/>
                <w:b w:val="0"/>
                <w:bCs w:val="0"/>
                <w:color w:val="auto"/>
                <w:sz w:val="28"/>
                <w:szCs w:val="28"/>
                <w:highlight w:val="none"/>
                <w:u w:val="none"/>
                <w:lang w:val="en-US" w:eastAsia="zh-CN"/>
              </w:rPr>
            </w:pPr>
            <w:r>
              <w:rPr>
                <w:rFonts w:hint="eastAsia" w:ascii="宋体" w:hAnsi="宋体" w:eastAsia="宋体" w:cs="宋体"/>
                <w:b w:val="0"/>
                <w:bCs w:val="0"/>
                <w:color w:val="auto"/>
                <w:sz w:val="28"/>
                <w:szCs w:val="28"/>
                <w:highlight w:val="none"/>
                <w:u w:val="none"/>
                <w:lang w:val="en-US" w:eastAsia="zh-CN"/>
              </w:rPr>
              <w:t>2</w:t>
            </w:r>
          </w:p>
        </w:tc>
        <w:tc>
          <w:tcPr>
            <w:tcW w:w="1817" w:type="pct"/>
          </w:tcPr>
          <w:p w14:paraId="7310DD93">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宋体" w:hAnsi="宋体" w:cs="宋体"/>
                <w:b w:val="0"/>
                <w:bCs w:val="0"/>
                <w:color w:val="auto"/>
                <w:sz w:val="28"/>
                <w:szCs w:val="28"/>
                <w:highlight w:val="none"/>
                <w:u w:val="none"/>
                <w:vertAlign w:val="baseline"/>
                <w:lang w:val="en" w:eastAsia="zh-CN"/>
              </w:rPr>
            </w:pPr>
          </w:p>
        </w:tc>
        <w:tc>
          <w:tcPr>
            <w:tcW w:w="1524" w:type="pct"/>
          </w:tcPr>
          <w:p w14:paraId="7F5B03F4">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宋体" w:hAnsi="宋体" w:cs="宋体"/>
                <w:b w:val="0"/>
                <w:bCs w:val="0"/>
                <w:color w:val="auto"/>
                <w:sz w:val="28"/>
                <w:szCs w:val="28"/>
                <w:highlight w:val="none"/>
                <w:u w:val="none"/>
                <w:vertAlign w:val="baseline"/>
                <w:lang w:val="en" w:eastAsia="zh-CN"/>
              </w:rPr>
            </w:pPr>
          </w:p>
        </w:tc>
        <w:tc>
          <w:tcPr>
            <w:tcW w:w="1183" w:type="pct"/>
          </w:tcPr>
          <w:p w14:paraId="1C693481">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宋体" w:hAnsi="宋体" w:cs="宋体"/>
                <w:b w:val="0"/>
                <w:bCs w:val="0"/>
                <w:color w:val="auto"/>
                <w:sz w:val="28"/>
                <w:szCs w:val="28"/>
                <w:highlight w:val="none"/>
                <w:u w:val="none"/>
                <w:vertAlign w:val="baseline"/>
                <w:lang w:val="en-US" w:eastAsia="zh-CN"/>
              </w:rPr>
            </w:pPr>
          </w:p>
        </w:tc>
      </w:tr>
      <w:tr w14:paraId="6EF7B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 w:type="pct"/>
          </w:tcPr>
          <w:p w14:paraId="46731834">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宋体" w:hAnsi="宋体" w:eastAsia="宋体" w:cs="宋体"/>
                <w:b w:val="0"/>
                <w:bCs w:val="0"/>
                <w:color w:val="auto"/>
                <w:sz w:val="28"/>
                <w:szCs w:val="28"/>
                <w:highlight w:val="none"/>
                <w:u w:val="none"/>
                <w:lang w:val="en-US" w:eastAsia="zh-CN"/>
              </w:rPr>
            </w:pPr>
            <w:r>
              <w:rPr>
                <w:rFonts w:hint="eastAsia" w:ascii="宋体" w:hAnsi="宋体" w:eastAsia="宋体" w:cs="宋体"/>
                <w:b w:val="0"/>
                <w:bCs w:val="0"/>
                <w:color w:val="auto"/>
                <w:sz w:val="28"/>
                <w:szCs w:val="28"/>
                <w:highlight w:val="none"/>
                <w:u w:val="none"/>
                <w:lang w:val="en-US" w:eastAsia="zh-CN"/>
              </w:rPr>
              <w:t>3</w:t>
            </w:r>
          </w:p>
        </w:tc>
        <w:tc>
          <w:tcPr>
            <w:tcW w:w="1817" w:type="pct"/>
          </w:tcPr>
          <w:p w14:paraId="3A8E58AB">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宋体" w:hAnsi="宋体" w:cs="宋体"/>
                <w:b w:val="0"/>
                <w:bCs w:val="0"/>
                <w:color w:val="auto"/>
                <w:sz w:val="28"/>
                <w:szCs w:val="28"/>
                <w:highlight w:val="none"/>
                <w:u w:val="none"/>
                <w:vertAlign w:val="baseline"/>
                <w:lang w:val="en" w:eastAsia="zh-CN"/>
              </w:rPr>
            </w:pPr>
          </w:p>
        </w:tc>
        <w:tc>
          <w:tcPr>
            <w:tcW w:w="1524" w:type="pct"/>
          </w:tcPr>
          <w:p w14:paraId="5F04A4D8">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宋体" w:hAnsi="宋体" w:cs="宋体"/>
                <w:b w:val="0"/>
                <w:bCs w:val="0"/>
                <w:color w:val="auto"/>
                <w:sz w:val="28"/>
                <w:szCs w:val="28"/>
                <w:highlight w:val="none"/>
                <w:u w:val="none"/>
                <w:vertAlign w:val="baseline"/>
                <w:lang w:val="en" w:eastAsia="zh-CN"/>
              </w:rPr>
            </w:pPr>
          </w:p>
        </w:tc>
        <w:tc>
          <w:tcPr>
            <w:tcW w:w="1183" w:type="pct"/>
          </w:tcPr>
          <w:p w14:paraId="636BE2AF">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宋体" w:hAnsi="宋体" w:cs="宋体"/>
                <w:b w:val="0"/>
                <w:bCs w:val="0"/>
                <w:color w:val="auto"/>
                <w:sz w:val="28"/>
                <w:szCs w:val="28"/>
                <w:highlight w:val="none"/>
                <w:u w:val="none"/>
                <w:vertAlign w:val="baseline"/>
                <w:lang w:val="en-US" w:eastAsia="zh-CN"/>
              </w:rPr>
            </w:pPr>
          </w:p>
        </w:tc>
      </w:tr>
    </w:tbl>
    <w:p w14:paraId="6A6C71E0">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宋体" w:hAnsi="宋体" w:eastAsia="宋体" w:cs="宋体"/>
          <w:b w:val="0"/>
          <w:bCs w:val="0"/>
          <w:color w:val="auto"/>
          <w:sz w:val="21"/>
          <w:szCs w:val="21"/>
          <w:highlight w:val="none"/>
          <w:u w:val="none"/>
          <w:vertAlign w:val="baseline"/>
          <w:lang w:val="en-US" w:eastAsia="zh-CN"/>
        </w:rPr>
      </w:pPr>
    </w:p>
    <w:p w14:paraId="1391CE01">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宋体" w:hAnsi="宋体" w:eastAsia="宋体" w:cs="宋体"/>
          <w:b w:val="0"/>
          <w:bCs w:val="0"/>
          <w:color w:val="auto"/>
          <w:sz w:val="21"/>
          <w:szCs w:val="21"/>
          <w:highlight w:val="none"/>
          <w:u w:val="none"/>
          <w:vertAlign w:val="baseline"/>
          <w:lang w:val="en-US" w:eastAsia="zh-CN"/>
        </w:rPr>
      </w:pPr>
      <w:r>
        <w:rPr>
          <w:rFonts w:hint="eastAsia" w:ascii="宋体" w:hAnsi="宋体" w:eastAsia="宋体" w:cs="宋体"/>
          <w:b w:val="0"/>
          <w:bCs w:val="0"/>
          <w:color w:val="auto"/>
          <w:sz w:val="21"/>
          <w:szCs w:val="21"/>
          <w:highlight w:val="none"/>
          <w:u w:val="none"/>
          <w:vertAlign w:val="baseline"/>
          <w:lang w:val="en-US" w:eastAsia="zh-CN"/>
        </w:rPr>
        <w:t>备注：1、项目资金末端分配点位包括县（区）、市级部门下属单位及一次性单位等。</w:t>
      </w:r>
    </w:p>
    <w:p w14:paraId="00AA2BD0">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630" w:leftChars="0" w:firstLine="0" w:firstLineChars="0"/>
        <w:jc w:val="left"/>
        <w:textAlignment w:val="auto"/>
        <w:rPr>
          <w:rFonts w:hint="eastAsia" w:ascii="宋体" w:hAnsi="宋体" w:eastAsia="宋体" w:cs="宋体"/>
          <w:b w:val="0"/>
          <w:bCs w:val="0"/>
          <w:color w:val="auto"/>
          <w:sz w:val="21"/>
          <w:szCs w:val="21"/>
          <w:highlight w:val="none"/>
          <w:u w:val="none"/>
          <w:vertAlign w:val="baseline"/>
          <w:lang w:val="en-US" w:eastAsia="zh-CN"/>
        </w:rPr>
      </w:pPr>
      <w:r>
        <w:rPr>
          <w:rFonts w:hint="eastAsia" w:ascii="宋体" w:hAnsi="宋体" w:eastAsia="宋体" w:cs="宋体"/>
          <w:b w:val="0"/>
          <w:bCs w:val="0"/>
          <w:color w:val="auto"/>
          <w:sz w:val="21"/>
          <w:szCs w:val="21"/>
          <w:highlight w:val="none"/>
          <w:u w:val="none"/>
          <w:vertAlign w:val="baseline"/>
          <w:lang w:val="en-US" w:eastAsia="zh-CN"/>
        </w:rPr>
        <w:t>自评得分（百分制）从高到低划分为优、良、中、差四个档次，各个档次数量占比分别为20%、20%、55%、5%，且不同档次间得分分值应体现差异化，同档次得分分值相同的比例不超过该档次总数量的10%。</w:t>
      </w:r>
    </w:p>
    <w:bookmarkEnd w:id="1"/>
    <w:p w14:paraId="25F25C64">
      <w:pPr>
        <w:rPr>
          <w:rFonts w:hint="default" w:ascii="Times New Roman" w:hAnsi="Times New Roman" w:eastAsia="黑体" w:cs="Times New Roman"/>
          <w:color w:val="auto"/>
          <w:sz w:val="24"/>
          <w:szCs w:val="24"/>
          <w:highlight w:val="none"/>
          <w:lang w:val="en-US" w:eastAsia="zh-CN"/>
        </w:rPr>
      </w:pPr>
    </w:p>
    <w:p w14:paraId="4EE870D1">
      <w:pPr>
        <w:keepNext w:val="0"/>
        <w:keepLines w:val="0"/>
        <w:pageBreakBefore w:val="0"/>
        <w:widowControl w:val="0"/>
        <w:kinsoku/>
        <w:wordWrap/>
        <w:overflowPunct/>
        <w:topLinePunct w:val="0"/>
        <w:autoSpaceDE/>
        <w:autoSpaceDN/>
        <w:bidi w:val="0"/>
        <w:adjustRightInd/>
        <w:snapToGrid w:val="0"/>
        <w:spacing w:line="576"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r>
        <w:rPr>
          <w:rFonts w:hint="eastAsia" w:ascii="黑体" w:hAnsi="黑体" w:eastAsia="黑体" w:cs="黑体"/>
          <w:b w:val="0"/>
          <w:bCs w:val="0"/>
          <w:color w:val="auto"/>
          <w:kern w:val="0"/>
          <w:sz w:val="32"/>
          <w:szCs w:val="32"/>
          <w:highlight w:val="none"/>
          <w:u w:val="none"/>
          <w:shd w:val="clear" w:color="auto" w:fill="FFFFFF"/>
          <w:lang w:val="en-US" w:eastAsia="zh-CN"/>
        </w:rPr>
        <w:t>3</w:t>
      </w:r>
    </w:p>
    <w:tbl>
      <w:tblPr>
        <w:tblStyle w:val="6"/>
        <w:tblW w:w="94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52"/>
        <w:gridCol w:w="1081"/>
        <w:gridCol w:w="1250"/>
        <w:gridCol w:w="1312"/>
        <w:gridCol w:w="1127"/>
        <w:gridCol w:w="971"/>
        <w:gridCol w:w="1061"/>
        <w:gridCol w:w="636"/>
        <w:gridCol w:w="1320"/>
      </w:tblGrid>
      <w:tr w14:paraId="356FF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32" w:hRule="atLeast"/>
          <w:jc w:val="center"/>
        </w:trPr>
        <w:tc>
          <w:tcPr>
            <w:tcW w:w="9410" w:type="dxa"/>
            <w:gridSpan w:val="9"/>
            <w:noWrap w:val="0"/>
            <w:vAlign w:val="center"/>
          </w:tcPr>
          <w:p w14:paraId="1E99D911">
            <w:pPr>
              <w:keepNext w:val="0"/>
              <w:keepLines w:val="0"/>
              <w:pageBreakBefore w:val="0"/>
              <w:widowControl w:val="0"/>
              <w:suppressLineNumbers w:val="0"/>
              <w:kinsoku/>
              <w:wordWrap/>
              <w:overflowPunct/>
              <w:topLinePunct w:val="0"/>
              <w:autoSpaceDE/>
              <w:autoSpaceDN/>
              <w:bidi w:val="0"/>
              <w:adjustRightInd/>
              <w:snapToGrid/>
              <w:spacing w:line="576" w:lineRule="exact"/>
              <w:ind w:left="0" w:leftChars="0"/>
              <w:jc w:val="center"/>
              <w:textAlignment w:val="center"/>
              <w:rPr>
                <w:rFonts w:hint="default" w:ascii="Times New Roman" w:hAnsi="Times New Roman" w:eastAsia="黑体" w:cs="Times New Roman"/>
                <w:i w:val="0"/>
                <w:color w:val="auto"/>
                <w:sz w:val="30"/>
                <w:szCs w:val="30"/>
                <w:u w:val="none"/>
              </w:rPr>
            </w:pPr>
            <w:r>
              <w:rPr>
                <w:rFonts w:hint="default" w:ascii="Times New Roman" w:hAnsi="Times New Roman" w:eastAsia="方正小标宋简体" w:cs="Times New Roman"/>
                <w:i w:val="0"/>
                <w:color w:val="auto"/>
                <w:kern w:val="0"/>
                <w:sz w:val="40"/>
                <w:szCs w:val="40"/>
                <w:u w:val="none"/>
                <w:lang w:val="en-US" w:eastAsia="zh-CN" w:bidi="ar"/>
              </w:rPr>
              <w:t>专项预算项目绩效目标完成情况自评表</w:t>
            </w:r>
          </w:p>
        </w:tc>
      </w:tr>
      <w:tr w14:paraId="65C8C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1C35E692">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项目名称</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14:paraId="1242D9BA">
            <w:pPr>
              <w:keepNext w:val="0"/>
              <w:keepLines w:val="0"/>
              <w:pageBreakBefore w:val="0"/>
              <w:widowControl w:val="0"/>
              <w:tabs>
                <w:tab w:val="left" w:pos="1346"/>
              </w:tabs>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eastAsia="zh-CN"/>
              </w:rPr>
              <w:tab/>
            </w:r>
            <w:r>
              <w:rPr>
                <w:rFonts w:hint="eastAsia" w:eastAsia="宋体" w:cs="Times New Roman"/>
                <w:i w:val="0"/>
                <w:color w:val="auto"/>
                <w:sz w:val="20"/>
                <w:szCs w:val="20"/>
                <w:u w:val="none"/>
                <w:lang w:val="en-US" w:eastAsia="zh-CN"/>
              </w:rPr>
              <w:t>高层次人才安家补助和生活补助</w:t>
            </w:r>
          </w:p>
        </w:tc>
      </w:tr>
      <w:tr w14:paraId="4694C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8"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5AFBC4C9">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预算单位</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14:paraId="137CDABA">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广元市疾病预防控制中心</w:t>
            </w:r>
          </w:p>
        </w:tc>
      </w:tr>
      <w:tr w14:paraId="00683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4C0D0B1A">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项目类型</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14:paraId="50061880">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部门项目（阶段项目）</w:t>
            </w:r>
          </w:p>
        </w:tc>
      </w:tr>
      <w:tr w14:paraId="17547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14:paraId="4A856B99">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7ABE86F4">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中长期规划（名称、文号，仅指</w:t>
            </w:r>
          </w:p>
          <w:p w14:paraId="449B0EFD">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常年项目）</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14:paraId="01466D77">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u w:val="none"/>
              </w:rPr>
            </w:pPr>
          </w:p>
        </w:tc>
      </w:tr>
      <w:tr w14:paraId="0B5A5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BC8EDD">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4E88A1AE">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资金管理办法（名称、文号）</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14:paraId="566C6F15">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Times New Roman" w:hAnsi="Times New Roman" w:eastAsia="宋体" w:cs="Times New Roman"/>
                <w:i w:val="0"/>
                <w:color w:val="auto"/>
                <w:sz w:val="20"/>
                <w:szCs w:val="20"/>
                <w:u w:val="none"/>
                <w:lang w:val="en-US" w:eastAsia="zh-CN"/>
              </w:rPr>
            </w:pPr>
            <w:r>
              <w:rPr>
                <w:rFonts w:hint="eastAsia" w:ascii="Times New Roman" w:hAnsi="Times New Roman" w:eastAsia="宋体" w:cs="Times New Roman"/>
                <w:i w:val="0"/>
                <w:color w:val="auto"/>
                <w:sz w:val="20"/>
                <w:szCs w:val="20"/>
                <w:u w:val="none"/>
                <w:lang w:val="en-US" w:eastAsia="zh-CN"/>
              </w:rPr>
              <w:t>广疾控发〔2021〕122号广元市疾病预防控制中心</w:t>
            </w:r>
          </w:p>
          <w:p w14:paraId="435E2A8C">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方正小标宋简体" w:hAnsi="宋体" w:eastAsia="方正小标宋简体" w:cs="宋体"/>
                <w:kern w:val="0"/>
                <w:sz w:val="44"/>
                <w:szCs w:val="44"/>
              </w:rPr>
            </w:pPr>
            <w:r>
              <w:rPr>
                <w:rFonts w:hint="eastAsia" w:ascii="Times New Roman" w:hAnsi="Times New Roman" w:eastAsia="宋体" w:cs="Times New Roman"/>
                <w:i w:val="0"/>
                <w:color w:val="auto"/>
                <w:sz w:val="20"/>
                <w:szCs w:val="20"/>
                <w:u w:val="none"/>
                <w:lang w:val="en-US" w:eastAsia="zh-CN"/>
              </w:rPr>
              <w:t>关于印发广元市疾病预防控制中心财政专项资金管理办法（暂行）的通知</w:t>
            </w:r>
          </w:p>
          <w:p w14:paraId="43DF4F86">
            <w:pPr>
              <w:keepNext w:val="0"/>
              <w:keepLines w:val="0"/>
              <w:pageBreakBefore w:val="0"/>
              <w:widowControl w:val="0"/>
              <w:kinsoku/>
              <w:wordWrap/>
              <w:overflowPunct/>
              <w:topLinePunct w:val="0"/>
              <w:autoSpaceDE/>
              <w:autoSpaceDN/>
              <w:bidi w:val="0"/>
              <w:adjustRightInd/>
              <w:snapToGrid/>
              <w:spacing w:line="240" w:lineRule="exact"/>
              <w:ind w:left="0" w:leftChars="0" w:firstLine="318" w:firstLineChars="0"/>
              <w:jc w:val="left"/>
              <w:rPr>
                <w:rFonts w:hint="default" w:ascii="Times New Roman" w:hAnsi="Times New Roman" w:eastAsia="宋体" w:cs="Times New Roman"/>
                <w:i w:val="0"/>
                <w:color w:val="auto"/>
                <w:sz w:val="20"/>
                <w:szCs w:val="20"/>
                <w:u w:val="none"/>
              </w:rPr>
            </w:pPr>
          </w:p>
        </w:tc>
      </w:tr>
      <w:tr w14:paraId="109AC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FDB102">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6FF5F17F">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282E1E8">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Wingdings 2" w:cs="Times New Roman"/>
                <w:i w:val="0"/>
                <w:color w:val="auto"/>
                <w:sz w:val="20"/>
                <w:szCs w:val="20"/>
                <w:u w:val="none"/>
              </w:rPr>
            </w:pPr>
            <w:r>
              <w:rPr>
                <w:rFonts w:hint="default" w:ascii="Times New Roman" w:hAnsi="Times New Roman" w:eastAsia="Wingdings 2" w:cs="Times New Roman"/>
                <w:i w:val="0"/>
                <w:color w:val="auto"/>
                <w:kern w:val="0"/>
                <w:sz w:val="20"/>
                <w:szCs w:val="20"/>
                <w:u w:val="none"/>
                <w:lang w:val="en-US" w:eastAsia="zh-CN" w:bidi="ar"/>
              </w:rPr>
              <w:t>£</w:t>
            </w:r>
            <w:r>
              <w:rPr>
                <w:rFonts w:hint="default" w:ascii="Times New Roman" w:hAnsi="Times New Roman" w:eastAsia="宋体" w:cs="Times New Roman"/>
                <w:i w:val="0"/>
                <w:color w:val="auto"/>
                <w:kern w:val="0"/>
                <w:sz w:val="20"/>
                <w:szCs w:val="20"/>
                <w:u w:val="none"/>
                <w:lang w:val="en-US" w:eastAsia="zh-CN"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14:paraId="7F4E714E">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u w:val="none"/>
              </w:rPr>
            </w:pPr>
            <w:r>
              <w:rPr>
                <w:rFonts w:hint="default" w:ascii="Times New Roman" w:hAnsi="Times New Roman" w:eastAsia="Wingdings 2" w:cs="Times New Roman"/>
                <w:i w:val="0"/>
                <w:color w:val="auto"/>
                <w:kern w:val="0"/>
                <w:sz w:val="20"/>
                <w:szCs w:val="20"/>
                <w:u w:val="none"/>
                <w:lang w:val="en-US" w:eastAsia="zh-CN" w:bidi="ar"/>
              </w:rPr>
              <w:t>£项目法</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2CD4C851">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u w:val="none"/>
              </w:rPr>
            </w:pPr>
            <w:r>
              <w:rPr>
                <w:rFonts w:hint="default" w:ascii="Times New Roman" w:hAnsi="Times New Roman" w:eastAsia="Wingdings 2" w:cs="Times New Roman"/>
                <w:i w:val="0"/>
                <w:color w:val="auto"/>
                <w:kern w:val="0"/>
                <w:sz w:val="20"/>
                <w:szCs w:val="20"/>
                <w:u w:val="none"/>
                <w:lang w:val="en-US" w:eastAsia="zh-CN" w:bidi="ar"/>
              </w:rPr>
              <w:t>£</w:t>
            </w:r>
            <w:r>
              <w:rPr>
                <w:rFonts w:hint="default" w:ascii="Times New Roman" w:hAnsi="Times New Roman" w:eastAsia="宋体" w:cs="Times New Roman"/>
                <w:i w:val="0"/>
                <w:color w:val="auto"/>
                <w:kern w:val="0"/>
                <w:sz w:val="20"/>
                <w:szCs w:val="20"/>
                <w:u w:val="none"/>
                <w:lang w:val="en-US" w:eastAsia="zh-CN" w:bidi="ar"/>
              </w:rPr>
              <w:t>据实据效</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62CCBA2C">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u w:val="none"/>
              </w:rPr>
            </w:pPr>
            <w:r>
              <w:rPr>
                <w:rFonts w:hint="default" w:ascii="Times New Roman" w:hAnsi="Times New Roman" w:eastAsia="Wingdings 2" w:cs="Times New Roman"/>
                <w:i w:val="0"/>
                <w:color w:val="auto"/>
                <w:kern w:val="0"/>
                <w:sz w:val="20"/>
                <w:szCs w:val="20"/>
                <w:u w:val="none"/>
                <w:lang w:val="en-US" w:eastAsia="zh-CN" w:bidi="ar"/>
              </w:rPr>
              <w:t>£</w:t>
            </w:r>
            <w:r>
              <w:rPr>
                <w:rFonts w:hint="default" w:ascii="Times New Roman" w:hAnsi="Times New Roman" w:eastAsia="宋体" w:cs="Times New Roman"/>
                <w:i w:val="0"/>
                <w:color w:val="auto"/>
                <w:kern w:val="0"/>
                <w:sz w:val="20"/>
                <w:szCs w:val="20"/>
                <w:u w:val="none"/>
                <w:lang w:val="en-US" w:eastAsia="zh-CN" w:bidi="ar"/>
              </w:rPr>
              <w:t>因素法与项目法相结合</w:t>
            </w:r>
          </w:p>
        </w:tc>
      </w:tr>
      <w:tr w14:paraId="7EDC4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23E35F">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12E38300">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FF0000"/>
                <w:sz w:val="20"/>
                <w:szCs w:val="20"/>
                <w:u w:val="none"/>
              </w:rPr>
            </w:pPr>
            <w:r>
              <w:rPr>
                <w:rFonts w:hint="default" w:ascii="Times New Roman" w:hAnsi="Times New Roman" w:eastAsia="宋体" w:cs="Times New Roman"/>
                <w:i w:val="0"/>
                <w:color w:val="FF0000"/>
                <w:kern w:val="0"/>
                <w:sz w:val="20"/>
                <w:szCs w:val="20"/>
                <w:u w:val="none"/>
                <w:lang w:val="en-US" w:eastAsia="zh-CN" w:bidi="ar"/>
              </w:rPr>
              <w:t>立项依据</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14:paraId="037B2DA7">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FF0000"/>
                <w:sz w:val="20"/>
                <w:szCs w:val="20"/>
                <w:u w:val="none"/>
              </w:rPr>
            </w:pPr>
            <w:r>
              <w:rPr>
                <w:rFonts w:hint="default" w:ascii="Times New Roman" w:hAnsi="Times New Roman" w:eastAsia="宋体" w:cs="Times New Roman"/>
                <w:i w:val="0"/>
                <w:color w:val="FF0000"/>
                <w:sz w:val="20"/>
                <w:szCs w:val="20"/>
                <w:u w:val="none"/>
                <w:lang w:val="en-US" w:eastAsia="zh-CN"/>
              </w:rPr>
              <w:t>中共广元市组织部 广元市人力资源和社会保障局关于印发《广元市急需紧缺人才引进实施办法》的通知（广组通[2023]16号）</w:t>
            </w:r>
          </w:p>
        </w:tc>
      </w:tr>
      <w:tr w14:paraId="36A6D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8EA359">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5EA95FEC">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FF0000"/>
                <w:sz w:val="20"/>
                <w:szCs w:val="20"/>
                <w:u w:val="none"/>
              </w:rPr>
            </w:pPr>
            <w:r>
              <w:rPr>
                <w:rFonts w:hint="default" w:ascii="Times New Roman" w:hAnsi="Times New Roman" w:eastAsia="宋体" w:cs="Times New Roman"/>
                <w:i w:val="0"/>
                <w:color w:val="FF0000"/>
                <w:kern w:val="0"/>
                <w:sz w:val="20"/>
                <w:szCs w:val="20"/>
                <w:u w:val="none"/>
                <w:lang w:val="en-US" w:eastAsia="zh-CN" w:bidi="ar"/>
              </w:rPr>
              <w:t>使用范围</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14:paraId="010996EA">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eastAsia" w:ascii="Times New Roman" w:hAnsi="Times New Roman" w:eastAsia="宋体" w:cs="Times New Roman"/>
                <w:i w:val="0"/>
                <w:color w:val="FF0000"/>
                <w:sz w:val="20"/>
                <w:szCs w:val="20"/>
                <w:u w:val="none"/>
                <w:lang w:eastAsia="zh-CN"/>
              </w:rPr>
            </w:pPr>
            <w:r>
              <w:rPr>
                <w:rFonts w:hint="eastAsia" w:eastAsia="宋体" w:cs="Times New Roman"/>
                <w:i w:val="0"/>
                <w:color w:val="FF0000"/>
                <w:sz w:val="20"/>
                <w:szCs w:val="20"/>
                <w:u w:val="none"/>
                <w:lang w:eastAsia="zh-CN"/>
              </w:rPr>
              <w:t>急需紧缺专业人才引进人员</w:t>
            </w:r>
          </w:p>
        </w:tc>
      </w:tr>
      <w:tr w14:paraId="74364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7D5888">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716B32DF">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FF0000"/>
                <w:sz w:val="20"/>
                <w:szCs w:val="20"/>
                <w:u w:val="none"/>
              </w:rPr>
            </w:pPr>
            <w:r>
              <w:rPr>
                <w:rFonts w:hint="default" w:ascii="Times New Roman" w:hAnsi="Times New Roman" w:eastAsia="宋体" w:cs="Times New Roman"/>
                <w:i w:val="0"/>
                <w:color w:val="FF0000"/>
                <w:kern w:val="0"/>
                <w:sz w:val="20"/>
                <w:szCs w:val="20"/>
                <w:u w:val="none"/>
                <w:lang w:val="en-US" w:eastAsia="zh-CN" w:bidi="ar"/>
              </w:rPr>
              <w:t>申报（补助）条件</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14:paraId="009E17AF">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FF0000"/>
                <w:sz w:val="20"/>
                <w:szCs w:val="20"/>
                <w:u w:val="none"/>
                <w:lang w:val="en-US" w:eastAsia="zh-CN"/>
              </w:rPr>
            </w:pPr>
            <w:r>
              <w:rPr>
                <w:rFonts w:hint="eastAsia" w:eastAsia="宋体" w:cs="Times New Roman"/>
                <w:i w:val="0"/>
                <w:color w:val="FF0000"/>
                <w:sz w:val="20"/>
                <w:szCs w:val="20"/>
                <w:u w:val="none"/>
                <w:lang w:eastAsia="zh-CN"/>
              </w:rPr>
              <w:t>急需紧缺专业人才</w:t>
            </w:r>
          </w:p>
        </w:tc>
      </w:tr>
      <w:tr w14:paraId="4B9EA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65B4BA">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14977FF4">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项目起止年限</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14:paraId="0B6EEF0A">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2024-2024</w:t>
            </w:r>
          </w:p>
        </w:tc>
      </w:tr>
      <w:tr w14:paraId="096F1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6CA3B6A">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项目资金</w:t>
            </w:r>
          </w:p>
          <w:p w14:paraId="7F41236F">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（万元）</w:t>
            </w: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49673366">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年度资金总额：</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14:paraId="6DA956E1">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27</w:t>
            </w:r>
          </w:p>
        </w:tc>
      </w:tr>
      <w:tr w14:paraId="62B8B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0A3BD9A">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2CE68B92">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 xml:space="preserve">      其中：财政拨款</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14:paraId="065E6251">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27</w:t>
            </w:r>
          </w:p>
        </w:tc>
      </w:tr>
      <w:tr w14:paraId="78BEA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7233BB8">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13256532">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 xml:space="preserve">            其他资金</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14:paraId="139DE9ED">
            <w:pPr>
              <w:keepNext w:val="0"/>
              <w:keepLines w:val="0"/>
              <w:pageBreakBefore w:val="0"/>
              <w:widowControl w:val="0"/>
              <w:kinsoku/>
              <w:wordWrap/>
              <w:overflowPunct/>
              <w:topLinePunct w:val="0"/>
              <w:autoSpaceDE/>
              <w:autoSpaceDN/>
              <w:bidi w:val="0"/>
              <w:adjustRightInd/>
              <w:snapToGrid/>
              <w:spacing w:line="240" w:lineRule="exact"/>
              <w:ind w:left="0" w:leftChars="0"/>
              <w:jc w:val="right"/>
              <w:rPr>
                <w:rFonts w:hint="default" w:ascii="Times New Roman" w:hAnsi="Times New Roman" w:eastAsia="宋体" w:cs="Times New Roman"/>
                <w:i w:val="0"/>
                <w:color w:val="auto"/>
                <w:sz w:val="20"/>
                <w:szCs w:val="20"/>
                <w:u w:val="none"/>
              </w:rPr>
            </w:pPr>
          </w:p>
        </w:tc>
      </w:tr>
      <w:tr w14:paraId="6FCF2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14:paraId="667CAAC5">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总体 目标</w:t>
            </w:r>
          </w:p>
        </w:tc>
        <w:tc>
          <w:tcPr>
            <w:tcW w:w="8758" w:type="dxa"/>
            <w:gridSpan w:val="8"/>
            <w:tcBorders>
              <w:top w:val="single" w:color="000000" w:sz="4" w:space="0"/>
              <w:left w:val="single" w:color="000000" w:sz="4" w:space="0"/>
              <w:bottom w:val="single" w:color="000000" w:sz="4" w:space="0"/>
              <w:right w:val="single" w:color="000000" w:sz="4" w:space="0"/>
            </w:tcBorders>
            <w:noWrap w:val="0"/>
            <w:vAlign w:val="center"/>
          </w:tcPr>
          <w:p w14:paraId="707E52A9">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年度目标</w:t>
            </w:r>
          </w:p>
        </w:tc>
      </w:tr>
      <w:tr w14:paraId="23C1B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54"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DE9EA0">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rPr>
            </w:pPr>
          </w:p>
        </w:tc>
        <w:tc>
          <w:tcPr>
            <w:tcW w:w="8758" w:type="dxa"/>
            <w:gridSpan w:val="8"/>
            <w:tcBorders>
              <w:top w:val="single" w:color="000000" w:sz="4" w:space="0"/>
              <w:left w:val="single" w:color="000000" w:sz="4" w:space="0"/>
              <w:bottom w:val="single" w:color="000000" w:sz="4" w:space="0"/>
              <w:right w:val="single" w:color="000000" w:sz="4" w:space="0"/>
            </w:tcBorders>
            <w:noWrap w:val="0"/>
            <w:vAlign w:val="center"/>
          </w:tcPr>
          <w:p w14:paraId="3C0F86EB">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rPr>
            </w:pPr>
            <w:r>
              <w:rPr>
                <w:rFonts w:hint="eastAsia" w:ascii="Times New Roman" w:hAnsi="Times New Roman" w:eastAsia="宋体" w:cs="Times New Roman"/>
                <w:i w:val="0"/>
                <w:color w:val="auto"/>
                <w:sz w:val="20"/>
                <w:szCs w:val="20"/>
                <w:u w:val="none"/>
                <w:lang w:val="en-US" w:eastAsia="zh-CN"/>
              </w:rPr>
              <w:t>完成对中心引进的安家补助及岗位补助的发放，保障引进人才队伍的稳定性。</w:t>
            </w:r>
          </w:p>
        </w:tc>
      </w:tr>
      <w:tr w14:paraId="2B916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tcBorders>
            <w:noWrap w:val="0"/>
            <w:vAlign w:val="center"/>
          </w:tcPr>
          <w:p w14:paraId="43E74CAE">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绩效 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4E2A13">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6ADBC546">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B30575F">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26503EC">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0552B052">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2E0F698D">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度量单位</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65938D60">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权重</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5D826F2D">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实际完成指</w:t>
            </w:r>
          </w:p>
          <w:p w14:paraId="1B0B92C2">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标值</w:t>
            </w:r>
          </w:p>
        </w:tc>
      </w:tr>
      <w:tr w14:paraId="70784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682A3164">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68A696E7">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产出指标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1DD1B27D">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F3ACEC">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发放人数</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3EEA33D">
            <w:pPr>
              <w:keepNext w:val="0"/>
              <w:keepLines w:val="0"/>
              <w:widowControl/>
              <w:suppressLineNumbers w:val="0"/>
              <w:jc w:val="center"/>
              <w:textAlignment w:val="center"/>
              <w:rPr>
                <w:rFonts w:hint="default" w:ascii="Times New Roman" w:hAnsi="Times New Roman" w:eastAsia="宋体" w:cs="Times New Roman"/>
                <w:i w:val="0"/>
                <w:color w:val="auto"/>
                <w:sz w:val="20"/>
                <w:szCs w:val="20"/>
                <w:u w:val="none"/>
              </w:rPr>
            </w:pPr>
            <w:r>
              <w:rPr>
                <w:rFonts w:ascii="宋体" w:hAnsi="宋体" w:eastAsia="宋体" w:cs="宋体"/>
                <w:i w:val="0"/>
                <w:iCs w:val="0"/>
                <w:color w:val="000000"/>
                <w:kern w:val="0"/>
                <w:sz w:val="18"/>
                <w:szCs w:val="18"/>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4A7629AD">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1E5E8E78">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人</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50C1F963">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1D0A066C">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7</w:t>
            </w:r>
          </w:p>
        </w:tc>
      </w:tr>
      <w:tr w14:paraId="2DC56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58E98DB7">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285CB7">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596B7D8C">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质量指标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3AA7C730">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rPr>
            </w:pPr>
            <w:r>
              <w:rPr>
                <w:rFonts w:hint="default" w:ascii="宋体" w:hAnsi="宋体" w:eastAsia="宋体" w:cs="宋体"/>
                <w:i w:val="0"/>
                <w:iCs w:val="0"/>
                <w:color w:val="000000"/>
                <w:kern w:val="0"/>
                <w:sz w:val="18"/>
                <w:szCs w:val="18"/>
                <w:u w:val="none"/>
                <w:lang w:val="en-US" w:eastAsia="zh-CN" w:bidi="ar"/>
              </w:rPr>
              <w:t>发放覆盖率</w:t>
            </w: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F8EF1F">
            <w:pPr>
              <w:keepNext w:val="0"/>
              <w:keepLines w:val="0"/>
              <w:widowControl/>
              <w:suppressLineNumbers w:val="0"/>
              <w:jc w:val="center"/>
              <w:textAlignment w:val="center"/>
              <w:rPr>
                <w:rFonts w:hint="default" w:ascii="Times New Roman" w:hAnsi="Times New Roman" w:eastAsia="宋体" w:cs="Times New Roman"/>
                <w:i w:val="0"/>
                <w:color w:val="auto"/>
                <w:kern w:val="2"/>
                <w:sz w:val="20"/>
                <w:szCs w:val="20"/>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92912D">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u w:val="none"/>
                <w:lang w:val="en-US" w:eastAsia="zh-CN" w:bidi="ar-SA"/>
              </w:rPr>
            </w:pPr>
            <w:r>
              <w:rPr>
                <w:rFonts w:hint="eastAsia" w:eastAsia="宋体" w:cs="Times New Roman"/>
                <w:i w:val="0"/>
                <w:color w:val="auto"/>
                <w:sz w:val="20"/>
                <w:szCs w:val="20"/>
                <w:u w:val="none"/>
                <w:lang w:val="en-US" w:eastAsia="zh-CN"/>
              </w:rPr>
              <w:t>100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567CA3AA">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65682F39">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44749FF4">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100%</w:t>
            </w:r>
          </w:p>
        </w:tc>
      </w:tr>
      <w:tr w14:paraId="29233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15A07C49">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D1D264">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1A9E85B1">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EE16B3B">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rPr>
            </w:pPr>
            <w:r>
              <w:rPr>
                <w:rFonts w:hint="default" w:ascii="宋体" w:hAnsi="宋体" w:eastAsia="宋体" w:cs="宋体"/>
                <w:i w:val="0"/>
                <w:iCs w:val="0"/>
                <w:color w:val="000000"/>
                <w:kern w:val="0"/>
                <w:sz w:val="18"/>
                <w:szCs w:val="18"/>
                <w:u w:val="none"/>
                <w:lang w:val="en-US" w:eastAsia="zh-CN" w:bidi="ar"/>
              </w:rPr>
              <w:t>发放完成时间</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EE441E7">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sz w:val="20"/>
                <w:szCs w:val="20"/>
                <w:u w:val="none"/>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6B898606">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290A156B">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年</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36FC7E2A">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3F6F5349">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1个月内</w:t>
            </w:r>
          </w:p>
        </w:tc>
      </w:tr>
      <w:tr w14:paraId="55A80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44247990">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1396D3">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效益指标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4AA9E6ED">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lang w:val="en-US"/>
              </w:rPr>
            </w:pPr>
            <w:r>
              <w:rPr>
                <w:rFonts w:hint="eastAsia" w:eastAsia="宋体" w:cs="Times New Roman"/>
                <w:i w:val="0"/>
                <w:color w:val="auto"/>
                <w:kern w:val="0"/>
                <w:sz w:val="20"/>
                <w:szCs w:val="20"/>
                <w:u w:val="none"/>
                <w:lang w:val="en-US" w:eastAsia="zh-CN" w:bidi="ar"/>
              </w:rPr>
              <w:t>可持续影响指标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611570C7">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sz w:val="20"/>
                <w:szCs w:val="20"/>
                <w:u w:val="none"/>
              </w:rPr>
              <w:t>高层次人才稳定率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9A8D396">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42F36679">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C965996">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0F0C2BA8">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1E1A67B">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高</w:t>
            </w:r>
          </w:p>
        </w:tc>
      </w:tr>
      <w:tr w14:paraId="65DD9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79414AD4">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rPr>
            </w:pPr>
          </w:p>
        </w:tc>
        <w:tc>
          <w:tcPr>
            <w:tcW w:w="1081" w:type="dxa"/>
            <w:tcBorders>
              <w:top w:val="single" w:color="000000" w:sz="4" w:space="0"/>
              <w:left w:val="single" w:color="000000" w:sz="4" w:space="0"/>
              <w:right w:val="single" w:color="000000" w:sz="4" w:space="0"/>
            </w:tcBorders>
            <w:noWrap w:val="0"/>
            <w:vAlign w:val="center"/>
          </w:tcPr>
          <w:p w14:paraId="2E1E74B4">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满意度</w:t>
            </w:r>
          </w:p>
          <w:p w14:paraId="4AD138F9">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指标</w:t>
            </w:r>
          </w:p>
        </w:tc>
        <w:tc>
          <w:tcPr>
            <w:tcW w:w="1250" w:type="dxa"/>
            <w:tcBorders>
              <w:top w:val="single" w:color="000000" w:sz="4" w:space="0"/>
              <w:left w:val="single" w:color="000000" w:sz="4" w:space="0"/>
              <w:right w:val="single" w:color="000000" w:sz="4" w:space="0"/>
            </w:tcBorders>
            <w:noWrap w:val="0"/>
            <w:vAlign w:val="center"/>
          </w:tcPr>
          <w:p w14:paraId="05F4AC85">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服务对象</w:t>
            </w:r>
          </w:p>
          <w:p w14:paraId="266E8F23">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1D063AF0">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职工满意度</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41D6981">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rPr>
            </w:pPr>
            <w:r>
              <w:rPr>
                <w:rFonts w:hint="eastAsia" w:eastAsia="宋体" w:cs="Times New Roman"/>
                <w:i w:val="0"/>
                <w:color w:val="auto"/>
                <w:sz w:val="20"/>
                <w:szCs w:val="20"/>
                <w:u w:val="none"/>
                <w:lang w:val="en-US" w:eastAsia="zh-CN"/>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33A21D2D">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104C3542">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55269659">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200FD66E">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高</w:t>
            </w:r>
          </w:p>
        </w:tc>
      </w:tr>
      <w:tr w14:paraId="7D864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43FA122D">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FF645B">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7A7A140D">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经济成本</w:t>
            </w:r>
          </w:p>
          <w:p w14:paraId="15CE6FA8">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指标</w:t>
            </w:r>
          </w:p>
        </w:tc>
        <w:tc>
          <w:tcPr>
            <w:tcW w:w="1312" w:type="dxa"/>
            <w:tcBorders>
              <w:top w:val="single" w:color="000000" w:sz="4" w:space="0"/>
              <w:bottom w:val="single" w:color="000000" w:sz="4" w:space="0"/>
              <w:right w:val="single" w:color="000000" w:sz="4" w:space="0"/>
            </w:tcBorders>
            <w:noWrap w:val="0"/>
            <w:vAlign w:val="center"/>
          </w:tcPr>
          <w:p w14:paraId="13482CA6">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补助发放金额</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08A0EB1">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sz w:val="20"/>
                <w:szCs w:val="20"/>
                <w:u w:val="none"/>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6FBEF59B">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27</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2F908A05">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万元</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5713ED25">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3A64A0D5">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u w:val="none"/>
                <w:lang w:val="en-US" w:eastAsia="zh-CN"/>
              </w:rPr>
            </w:pPr>
            <w:r>
              <w:rPr>
                <w:rFonts w:hint="eastAsia" w:eastAsia="宋体" w:cs="Times New Roman"/>
                <w:i w:val="0"/>
                <w:color w:val="auto"/>
                <w:sz w:val="20"/>
                <w:szCs w:val="20"/>
                <w:u w:val="none"/>
                <w:lang w:val="en-US" w:eastAsia="zh-CN"/>
              </w:rPr>
              <w:t>27万元</w:t>
            </w:r>
          </w:p>
        </w:tc>
      </w:tr>
    </w:tbl>
    <w:p w14:paraId="37CA7CAB"/>
    <w:sectPr>
      <w:footerReference r:id="rId3" w:type="default"/>
      <w:pgSz w:w="11906" w:h="16838"/>
      <w:pgMar w:top="2098" w:right="1474" w:bottom="1984" w:left="1587" w:header="851" w:footer="1559" w:gutter="0"/>
      <w:pgNumType w:fmt="decimal" w:start="15"/>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BB56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E8CD9B2">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IvhV3XQAQAAogMAAA4AAAAAAAAAAQAgAAAAHwEAAGRy&#10;cy9lMm9Eb2MueG1sUEsFBgAAAAAGAAYAWQEAAGEFAAAAAA==&#10;">
              <v:fill on="f" focussize="0,0"/>
              <v:stroke on="f" weight="0.5pt"/>
              <v:imagedata o:title=""/>
              <o:lock v:ext="edit" aspectratio="f"/>
              <v:textbox inset="0mm,0mm,0mm,0mm" style="mso-fit-shape-to-text:t;">
                <w:txbxContent>
                  <w:p w14:paraId="6E8CD9B2">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341BD3"/>
    <w:multiLevelType w:val="singleLevel"/>
    <w:tmpl w:val="87341BD3"/>
    <w:lvl w:ilvl="0" w:tentative="0">
      <w:start w:val="2"/>
      <w:numFmt w:val="decimal"/>
      <w:lvlText w:val="%1."/>
      <w:lvlJc w:val="left"/>
      <w:pPr>
        <w:tabs>
          <w:tab w:val="left" w:pos="312"/>
        </w:tabs>
      </w:pPr>
    </w:lvl>
  </w:abstractNum>
  <w:abstractNum w:abstractNumId="1">
    <w:nsid w:val="E9880F23"/>
    <w:multiLevelType w:val="singleLevel"/>
    <w:tmpl w:val="E9880F23"/>
    <w:lvl w:ilvl="0" w:tentative="0">
      <w:start w:val="2"/>
      <w:numFmt w:val="decimal"/>
      <w:suff w:val="nothing"/>
      <w:lvlText w:val="%1、"/>
      <w:lvlJc w:val="left"/>
      <w:pPr>
        <w:ind w:left="630" w:leftChars="0" w:firstLine="0" w:firstLineChars="0"/>
      </w:pPr>
    </w:lvl>
  </w:abstractNum>
  <w:abstractNum w:abstractNumId="2">
    <w:nsid w:val="1C373CCF"/>
    <w:multiLevelType w:val="singleLevel"/>
    <w:tmpl w:val="1C373CCF"/>
    <w:lvl w:ilvl="0" w:tentative="0">
      <w:start w:val="4"/>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253C15"/>
    <w:rsid w:val="07593D76"/>
    <w:rsid w:val="13E33715"/>
    <w:rsid w:val="140908D1"/>
    <w:rsid w:val="268451FE"/>
    <w:rsid w:val="318A6495"/>
    <w:rsid w:val="38196A86"/>
    <w:rsid w:val="4FE84275"/>
    <w:rsid w:val="538A03E0"/>
    <w:rsid w:val="57253C15"/>
    <w:rsid w:val="62B334AF"/>
    <w:rsid w:val="6CE17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qFormat/>
    <w:uiPriority w:val="0"/>
    <w:pPr>
      <w:spacing w:after="120"/>
      <w:ind w:leftChars="200"/>
    </w:pPr>
    <w:rPr>
      <w:rFonts w:ascii="仿宋_GB2312"/>
      <w:szCs w:val="32"/>
    </w:rPr>
  </w:style>
  <w:style w:type="paragraph" w:styleId="4">
    <w:name w:val="Body Text"/>
    <w:basedOn w:val="1"/>
    <w:next w:val="1"/>
    <w:qFormat/>
    <w:uiPriority w:val="99"/>
    <w:pPr>
      <w:widowControl/>
      <w:tabs>
        <w:tab w:val="left" w:pos="2160"/>
      </w:tabs>
      <w:spacing w:line="480" w:lineRule="auto"/>
      <w:jc w:val="left"/>
    </w:pPr>
    <w:rPr>
      <w:rFonts w:ascii="楷体_GB2312" w:eastAsia="黑体"/>
      <w:kern w:val="0"/>
      <w:position w:val="3"/>
      <w:sz w:val="20"/>
      <w:szCs w:val="20"/>
      <w:lang w:eastAsia="en-US"/>
    </w:rPr>
  </w:style>
  <w:style w:type="paragraph" w:styleId="5">
    <w:name w:val="footer"/>
    <w:basedOn w:val="1"/>
    <w:unhideWhenUsed/>
    <w:qFormat/>
    <w:uiPriority w:val="99"/>
    <w:pPr>
      <w:tabs>
        <w:tab w:val="center" w:pos="4153"/>
        <w:tab w:val="right" w:pos="8306"/>
      </w:tabs>
      <w:snapToGrid w:val="0"/>
      <w:jc w:val="left"/>
    </w:pPr>
    <w:rPr>
      <w:sz w:val="18"/>
      <w:szCs w:val="18"/>
      <w:lang w:val="zh-CN"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paragraph" w:customStyle="1" w:styleId="10">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1778</Words>
  <Characters>1823</Characters>
  <Lines>0</Lines>
  <Paragraphs>0</Paragraphs>
  <TotalTime>24</TotalTime>
  <ScaleCrop>false</ScaleCrop>
  <LinksUpToDate>false</LinksUpToDate>
  <CharactersWithSpaces>1832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2025-04-27T00:52:00Z</dcterms:created>
  <dc:creator>风</dc:creator>
  <cp:lastModifiedBy>风</cp:lastModifiedBy>
  <dcterms:modified xsi:type="dcterms:W3CDTF">2025-04-27T08:27:30Z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418513325C3D431D83B594267DAC505B_11</vt:lpwstr>
  </property>
  <property fmtid="{D5CDD505-2E9C-101B-9397-08002B2CF9AE}" pid="4" name="KSOTemplateDocerSaveRecord">
    <vt:lpwstr>eyJoZGlkIjoiYTIyM2M1MWU0NDI1Y2QxMjA3MzkzM2VkYTFlNDdhN2IiLCJ1c2VySWQiOiI3NTg3NjQ5NTgifQ==</vt:lpwstr>
  </property>
</Properties>
</file>