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EA747">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425"/>
      <w:bookmarkStart w:id="1" w:name="_Toc15377193"/>
      <w:bookmarkStart w:id="2" w:name="_Toc15396475"/>
      <w:bookmarkStart w:id="3" w:name="_Toc15378441"/>
      <w:bookmarkStart w:id="4" w:name="_Toc15306267"/>
      <w:bookmarkStart w:id="5" w:name="_Toc15396597"/>
    </w:p>
    <w:p w14:paraId="3FBDCD2C">
      <w:pPr>
        <w:pStyle w:val="2"/>
        <w:rPr>
          <w:rFonts w:hint="eastAsia" w:ascii="Times New Roman" w:hAnsi="Times New Roman" w:eastAsia="方正小标宋简体" w:cs="Times New Roman"/>
          <w:color w:val="auto"/>
          <w:kern w:val="2"/>
          <w:sz w:val="72"/>
          <w:szCs w:val="72"/>
          <w:highlight w:val="none"/>
          <w:lang w:val="en-US" w:eastAsia="zh-CN" w:bidi="ar-SA"/>
        </w:rPr>
      </w:pPr>
    </w:p>
    <w:p w14:paraId="7E2E4324">
      <w:pPr>
        <w:pStyle w:val="2"/>
        <w:rPr>
          <w:rFonts w:hint="eastAsia" w:ascii="Times New Roman" w:hAnsi="Times New Roman" w:eastAsia="方正小标宋简体" w:cs="Times New Roman"/>
          <w:color w:val="auto"/>
          <w:kern w:val="2"/>
          <w:sz w:val="72"/>
          <w:szCs w:val="72"/>
          <w:highlight w:val="none"/>
          <w:lang w:val="en-US" w:eastAsia="zh-CN" w:bidi="ar-SA"/>
        </w:rPr>
      </w:pPr>
    </w:p>
    <w:p w14:paraId="07C6C6CE">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四川省广元市人民检察院</w:t>
      </w:r>
    </w:p>
    <w:p w14:paraId="200782BB">
      <w:pPr>
        <w:pStyle w:val="2"/>
        <w:jc w:val="center"/>
        <w:rPr>
          <w:rFonts w:ascii="Times New Roman" w:hAnsi="Times New Roman"/>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rPr>
          <w:rFonts w:hint="eastAsia" w:ascii="Times New Roman" w:eastAsia="方正小标宋简体" w:cs="Times New Roman"/>
          <w:color w:val="auto"/>
          <w:kern w:val="2"/>
          <w:sz w:val="44"/>
          <w:szCs w:val="44"/>
          <w:highlight w:val="none"/>
          <w:lang w:val="en-US" w:eastAsia="zh-CN" w:bidi="ar-SA"/>
        </w:rPr>
        <w:t>部门</w:t>
      </w:r>
      <w:r>
        <w:rPr>
          <w:rFonts w:hint="eastAsia" w:ascii="Times New Roman" w:hAnsi="Times New Roman" w:eastAsia="方正小标宋简体" w:cs="Times New Roman"/>
          <w:color w:val="auto"/>
          <w:kern w:val="2"/>
          <w:sz w:val="44"/>
          <w:szCs w:val="44"/>
          <w:highlight w:val="none"/>
          <w:lang w:val="en-US" w:eastAsia="zh-CN" w:bidi="ar-SA"/>
        </w:rPr>
        <w:t>决算</w:t>
      </w:r>
    </w:p>
    <w:bookmarkEnd w:id="0"/>
    <w:bookmarkEnd w:id="1"/>
    <w:bookmarkEnd w:id="2"/>
    <w:bookmarkEnd w:id="3"/>
    <w:bookmarkEnd w:id="4"/>
    <w:bookmarkEnd w:id="5"/>
    <w:p w14:paraId="5CDFC022">
      <w:pPr>
        <w:widowControl/>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目录</w:t>
      </w:r>
    </w:p>
    <w:p w14:paraId="2A77B606">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75227"/>
        <w15:color w:val="DBDBDB"/>
        <w:docPartObj>
          <w:docPartGallery w:val="Table of Contents"/>
          <w:docPartUnique/>
        </w:docPartObj>
      </w:sdtPr>
      <w:sdtEndPr>
        <w:rPr>
          <w:rFonts w:hint="eastAsia" w:ascii="Times New Roman" w:hAnsi="Times New Roman" w:eastAsia="仿宋_GB2312" w:cs="仿宋_GB2312"/>
          <w:bCs/>
          <w:color w:val="auto"/>
          <w:kern w:val="2"/>
          <w:sz w:val="21"/>
          <w:szCs w:val="32"/>
          <w:highlight w:val="none"/>
          <w:lang w:val="en-US" w:eastAsia="zh-CN" w:bidi="ar-SA"/>
        </w:rPr>
      </w:sdtEndPr>
      <w:sdtContent>
        <w:p w14:paraId="3D88CC84">
          <w:pPr>
            <w:spacing w:before="0" w:beforeLines="0" w:after="0" w:afterLines="0" w:line="240" w:lineRule="auto"/>
            <w:ind w:left="0" w:leftChars="0" w:right="0" w:rightChars="0" w:firstLine="0" w:firstLineChars="0"/>
            <w:jc w:val="center"/>
          </w:pPr>
        </w:p>
        <w:p w14:paraId="702B9F1F">
          <w:pPr>
            <w:pStyle w:val="13"/>
            <w:tabs>
              <w:tab w:val="right" w:leader="dot" w:pos="8306"/>
              <w:tab w:val="clear" w:pos="8296"/>
            </w:tabs>
          </w:pPr>
          <w:r>
            <w:rPr>
              <w:rFonts w:hint="eastAsia" w:ascii="Times New Roman" w:hAnsi="Times New Roman" w:eastAsia="仿宋_GB2312" w:cs="仿宋_GB2312"/>
              <w:b/>
              <w:bCs/>
              <w:color w:val="auto"/>
              <w:sz w:val="32"/>
              <w:szCs w:val="32"/>
              <w:highlight w:val="none"/>
              <w:lang w:eastAsia="zh-CN"/>
            </w:rPr>
            <w:fldChar w:fldCharType="begin"/>
          </w:r>
          <w:r>
            <w:rPr>
              <w:rFonts w:hint="eastAsia" w:ascii="Times New Roman" w:hAnsi="Times New Roman" w:eastAsia="仿宋_GB2312" w:cs="仿宋_GB2312"/>
              <w:b/>
              <w:bCs/>
              <w:color w:val="auto"/>
              <w:sz w:val="32"/>
              <w:szCs w:val="32"/>
              <w:highlight w:val="none"/>
              <w:lang w:eastAsia="zh-CN"/>
            </w:rPr>
            <w:instrText xml:space="preserve">TOC \o "1-2" \h \u </w:instrText>
          </w:r>
          <w:r>
            <w:rPr>
              <w:rFonts w:hint="eastAsia" w:ascii="Times New Roman" w:hAnsi="Times New Roman" w:eastAsia="仿宋_GB2312" w:cs="仿宋_GB2312"/>
              <w:b/>
              <w:bCs/>
              <w:color w:val="auto"/>
              <w:sz w:val="32"/>
              <w:szCs w:val="32"/>
              <w:highlight w:val="none"/>
              <w:lang w:eastAsia="zh-CN"/>
            </w:rPr>
            <w:fldChar w:fldCharType="separate"/>
          </w: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_Toc23350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bCs w:val="0"/>
              <w:highlight w:val="none"/>
            </w:rPr>
            <w:t>部门概况</w:t>
          </w:r>
          <w:r>
            <w:tab/>
          </w:r>
          <w:r>
            <w:fldChar w:fldCharType="begin"/>
          </w:r>
          <w:r>
            <w:instrText xml:space="preserve"> PAGEREF _Toc23350 \h </w:instrText>
          </w:r>
          <w:r>
            <w:fldChar w:fldCharType="separate"/>
          </w:r>
          <w:r>
            <w:t>1</w:t>
          </w:r>
          <w:r>
            <w:fldChar w:fldCharType="end"/>
          </w:r>
          <w:r>
            <w:rPr>
              <w:rFonts w:hint="eastAsia" w:ascii="Times New Roman" w:hAnsi="Times New Roman" w:eastAsia="仿宋_GB2312" w:cs="仿宋_GB2312"/>
              <w:bCs/>
              <w:color w:val="auto"/>
              <w:szCs w:val="32"/>
              <w:highlight w:val="none"/>
              <w:lang w:eastAsia="zh-CN"/>
            </w:rPr>
            <w:fldChar w:fldCharType="end"/>
          </w:r>
        </w:p>
        <w:p w14:paraId="05924AD1">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_Toc11355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lang w:eastAsia="zh-CN"/>
            </w:rPr>
            <w:t xml:space="preserve">一、 </w:t>
          </w:r>
          <w:r>
            <w:rPr>
              <w:rFonts w:hint="eastAsia" w:ascii="Times New Roman" w:hAnsi="Times New Roman" w:eastAsia="黑体"/>
              <w:highlight w:val="none"/>
              <w:lang w:eastAsia="zh-CN"/>
            </w:rPr>
            <w:t>部门职责</w:t>
          </w:r>
          <w:r>
            <w:tab/>
          </w:r>
          <w:r>
            <w:fldChar w:fldCharType="begin"/>
          </w:r>
          <w:r>
            <w:instrText xml:space="preserve"> PAGEREF _Toc11355 \h </w:instrText>
          </w:r>
          <w:r>
            <w:fldChar w:fldCharType="separate"/>
          </w:r>
          <w:r>
            <w:t>1</w:t>
          </w:r>
          <w:r>
            <w:fldChar w:fldCharType="end"/>
          </w:r>
          <w:r>
            <w:rPr>
              <w:rFonts w:hint="eastAsia" w:ascii="Times New Roman" w:hAnsi="Times New Roman" w:eastAsia="仿宋_GB2312" w:cs="仿宋_GB2312"/>
              <w:bCs/>
              <w:color w:val="auto"/>
              <w:szCs w:val="32"/>
              <w:highlight w:val="none"/>
              <w:lang w:eastAsia="zh-CN"/>
            </w:rPr>
            <w:fldChar w:fldCharType="end"/>
          </w:r>
        </w:p>
        <w:p w14:paraId="7B56D03A">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_Toc31117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highlight w:val="none"/>
            </w:rPr>
            <w:t>二、机</w:t>
          </w:r>
          <w:r>
            <w:rPr>
              <w:rFonts w:hint="eastAsia" w:ascii="Times New Roman" w:hAnsi="Times New Roman" w:eastAsia="黑体"/>
              <w:bCs w:val="0"/>
              <w:highlight w:val="none"/>
            </w:rPr>
            <w:t>构设置</w:t>
          </w:r>
          <w:r>
            <w:tab/>
          </w:r>
          <w:r>
            <w:fldChar w:fldCharType="begin"/>
          </w:r>
          <w:r>
            <w:instrText xml:space="preserve"> PAGEREF _Toc31117 \h </w:instrText>
          </w:r>
          <w:r>
            <w:fldChar w:fldCharType="separate"/>
          </w:r>
          <w:r>
            <w:t>3</w:t>
          </w:r>
          <w:r>
            <w:fldChar w:fldCharType="end"/>
          </w:r>
          <w:r>
            <w:rPr>
              <w:rFonts w:hint="eastAsia" w:ascii="Times New Roman" w:hAnsi="Times New Roman" w:eastAsia="仿宋_GB2312" w:cs="仿宋_GB2312"/>
              <w:bCs/>
              <w:color w:val="auto"/>
              <w:szCs w:val="32"/>
              <w:highlight w:val="none"/>
              <w:lang w:eastAsia="zh-CN"/>
            </w:rPr>
            <w:fldChar w:fldCharType="end"/>
          </w:r>
        </w:p>
        <w:p w14:paraId="6C15EA7A">
          <w:pPr>
            <w:pStyle w:val="13"/>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_Toc5127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ascii="Times New Roman" w:hAnsi="Times New Roman" w:eastAsia="方正小标宋简体" w:cs="方正小标宋简体"/>
              <w:highlight w:val="none"/>
            </w:rPr>
            <w:t>部门决算情况说明</w:t>
          </w:r>
          <w:r>
            <w:tab/>
          </w:r>
          <w:r>
            <w:fldChar w:fldCharType="begin"/>
          </w:r>
          <w:r>
            <w:instrText xml:space="preserve"> PAGEREF _Toc5127 \h </w:instrText>
          </w:r>
          <w:r>
            <w:fldChar w:fldCharType="separate"/>
          </w:r>
          <w:r>
            <w:t>5</w:t>
          </w:r>
          <w:r>
            <w:fldChar w:fldCharType="end"/>
          </w:r>
          <w:r>
            <w:rPr>
              <w:rFonts w:hint="eastAsia" w:ascii="Times New Roman" w:hAnsi="Times New Roman" w:eastAsia="仿宋_GB2312" w:cs="仿宋_GB2312"/>
              <w:bCs/>
              <w:color w:val="auto"/>
              <w:szCs w:val="32"/>
              <w:highlight w:val="none"/>
              <w:lang w:eastAsia="zh-CN"/>
            </w:rPr>
            <w:fldChar w:fldCharType="end"/>
          </w:r>
        </w:p>
        <w:p w14:paraId="4CF7DB53">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_Toc12955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_Toc12955 \h </w:instrText>
          </w:r>
          <w:r>
            <w:fldChar w:fldCharType="separate"/>
          </w:r>
          <w:r>
            <w:t>5</w:t>
          </w:r>
          <w:r>
            <w:fldChar w:fldCharType="end"/>
          </w:r>
          <w:r>
            <w:rPr>
              <w:rFonts w:hint="eastAsia" w:ascii="Times New Roman" w:hAnsi="Times New Roman" w:eastAsia="仿宋_GB2312" w:cs="仿宋_GB2312"/>
              <w:bCs/>
              <w:color w:val="auto"/>
              <w:szCs w:val="32"/>
              <w:highlight w:val="none"/>
              <w:lang w:eastAsia="zh-CN"/>
            </w:rPr>
            <w:fldChar w:fldCharType="end"/>
          </w:r>
        </w:p>
        <w:p w14:paraId="41679E4F">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_Toc28744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_Toc28744 \h </w:instrText>
          </w:r>
          <w:r>
            <w:fldChar w:fldCharType="separate"/>
          </w:r>
          <w:r>
            <w:t>5</w:t>
          </w:r>
          <w:r>
            <w:fldChar w:fldCharType="end"/>
          </w:r>
          <w:r>
            <w:rPr>
              <w:rFonts w:hint="eastAsia" w:ascii="Times New Roman" w:hAnsi="Times New Roman" w:eastAsia="仿宋_GB2312" w:cs="仿宋_GB2312"/>
              <w:bCs/>
              <w:color w:val="auto"/>
              <w:szCs w:val="32"/>
              <w:highlight w:val="none"/>
              <w:lang w:eastAsia="zh-CN"/>
            </w:rPr>
            <w:fldChar w:fldCharType="end"/>
          </w:r>
        </w:p>
        <w:p w14:paraId="79529BC6">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_Toc29194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_Toc29194 \h </w:instrText>
          </w:r>
          <w:r>
            <w:fldChar w:fldCharType="separate"/>
          </w:r>
          <w:r>
            <w:t>6</w:t>
          </w:r>
          <w:r>
            <w:fldChar w:fldCharType="end"/>
          </w:r>
          <w:r>
            <w:rPr>
              <w:rFonts w:hint="eastAsia" w:ascii="Times New Roman" w:hAnsi="Times New Roman" w:eastAsia="仿宋_GB2312" w:cs="仿宋_GB2312"/>
              <w:bCs/>
              <w:color w:val="auto"/>
              <w:szCs w:val="32"/>
              <w:highlight w:val="none"/>
              <w:lang w:eastAsia="zh-CN"/>
            </w:rPr>
            <w:fldChar w:fldCharType="end"/>
          </w:r>
        </w:p>
        <w:p w14:paraId="1E8E235A">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_Toc18284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_Toc18284 \h </w:instrText>
          </w:r>
          <w:r>
            <w:fldChar w:fldCharType="separate"/>
          </w:r>
          <w:r>
            <w:t>6</w:t>
          </w:r>
          <w:r>
            <w:fldChar w:fldCharType="end"/>
          </w:r>
          <w:r>
            <w:rPr>
              <w:rFonts w:hint="eastAsia" w:ascii="Times New Roman" w:hAnsi="Times New Roman" w:eastAsia="仿宋_GB2312" w:cs="仿宋_GB2312"/>
              <w:bCs/>
              <w:color w:val="auto"/>
              <w:szCs w:val="32"/>
              <w:highlight w:val="none"/>
              <w:lang w:eastAsia="zh-CN"/>
            </w:rPr>
            <w:fldChar w:fldCharType="end"/>
          </w:r>
        </w:p>
        <w:p w14:paraId="2AA8C9C0">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_Toc3483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_Toc3483 \h </w:instrText>
          </w:r>
          <w:r>
            <w:fldChar w:fldCharType="separate"/>
          </w:r>
          <w:r>
            <w:t>7</w:t>
          </w:r>
          <w:r>
            <w:fldChar w:fldCharType="end"/>
          </w:r>
          <w:r>
            <w:rPr>
              <w:rFonts w:hint="eastAsia" w:ascii="Times New Roman" w:hAnsi="Times New Roman" w:eastAsia="仿宋_GB2312" w:cs="仿宋_GB2312"/>
              <w:bCs/>
              <w:color w:val="auto"/>
              <w:szCs w:val="32"/>
              <w:highlight w:val="none"/>
              <w:lang w:eastAsia="zh-CN"/>
            </w:rPr>
            <w:fldChar w:fldCharType="end"/>
          </w:r>
        </w:p>
        <w:p w14:paraId="1184E513">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_Toc21658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_Toc21658 \h </w:instrText>
          </w:r>
          <w:r>
            <w:fldChar w:fldCharType="separate"/>
          </w:r>
          <w:r>
            <w:t>9</w:t>
          </w:r>
          <w:r>
            <w:fldChar w:fldCharType="end"/>
          </w:r>
          <w:r>
            <w:rPr>
              <w:rFonts w:hint="eastAsia" w:ascii="Times New Roman" w:hAnsi="Times New Roman" w:eastAsia="仿宋_GB2312" w:cs="仿宋_GB2312"/>
              <w:bCs/>
              <w:color w:val="auto"/>
              <w:szCs w:val="32"/>
              <w:highlight w:val="none"/>
              <w:lang w:eastAsia="zh-CN"/>
            </w:rPr>
            <w:fldChar w:fldCharType="end"/>
          </w:r>
        </w:p>
        <w:p w14:paraId="6819E7FA">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_Toc29995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_Toc29995 \h </w:instrText>
          </w:r>
          <w:r>
            <w:fldChar w:fldCharType="separate"/>
          </w:r>
          <w:r>
            <w:t>10</w:t>
          </w:r>
          <w:r>
            <w:fldChar w:fldCharType="end"/>
          </w:r>
          <w:r>
            <w:rPr>
              <w:rFonts w:hint="eastAsia" w:ascii="Times New Roman" w:hAnsi="Times New Roman" w:eastAsia="仿宋_GB2312" w:cs="仿宋_GB2312"/>
              <w:bCs/>
              <w:color w:val="auto"/>
              <w:szCs w:val="32"/>
              <w:highlight w:val="none"/>
              <w:lang w:eastAsia="zh-CN"/>
            </w:rPr>
            <w:fldChar w:fldCharType="end"/>
          </w:r>
        </w:p>
        <w:p w14:paraId="3917C66A">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_Toc11321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_Toc11321 \h </w:instrText>
          </w:r>
          <w:r>
            <w:fldChar w:fldCharType="separate"/>
          </w:r>
          <w:r>
            <w:t>12</w:t>
          </w:r>
          <w:r>
            <w:fldChar w:fldCharType="end"/>
          </w:r>
          <w:r>
            <w:rPr>
              <w:rFonts w:hint="eastAsia" w:ascii="Times New Roman" w:hAnsi="Times New Roman" w:eastAsia="仿宋_GB2312" w:cs="仿宋_GB2312"/>
              <w:bCs/>
              <w:color w:val="auto"/>
              <w:szCs w:val="32"/>
              <w:highlight w:val="none"/>
              <w:lang w:eastAsia="zh-CN"/>
            </w:rPr>
            <w:fldChar w:fldCharType="end"/>
          </w:r>
        </w:p>
        <w:p w14:paraId="3AF990DE">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_Toc4219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_Toc4219 \h </w:instrText>
          </w:r>
          <w:r>
            <w:fldChar w:fldCharType="separate"/>
          </w:r>
          <w:r>
            <w:t>12</w:t>
          </w:r>
          <w:r>
            <w:fldChar w:fldCharType="end"/>
          </w:r>
          <w:r>
            <w:rPr>
              <w:rFonts w:hint="eastAsia" w:ascii="Times New Roman" w:hAnsi="Times New Roman" w:eastAsia="仿宋_GB2312" w:cs="仿宋_GB2312"/>
              <w:bCs/>
              <w:color w:val="auto"/>
              <w:szCs w:val="32"/>
              <w:highlight w:val="none"/>
              <w:lang w:eastAsia="zh-CN"/>
            </w:rPr>
            <w:fldChar w:fldCharType="end"/>
          </w:r>
        </w:p>
        <w:p w14:paraId="5A18820B">
          <w:pPr>
            <w:pStyle w:val="16"/>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_Toc3167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_Toc3167 \h </w:instrText>
          </w:r>
          <w:r>
            <w:fldChar w:fldCharType="separate"/>
          </w:r>
          <w:r>
            <w:t>12</w:t>
          </w:r>
          <w:r>
            <w:fldChar w:fldCharType="end"/>
          </w:r>
          <w:r>
            <w:rPr>
              <w:rFonts w:hint="eastAsia" w:ascii="Times New Roman" w:hAnsi="Times New Roman" w:eastAsia="仿宋_GB2312" w:cs="仿宋_GB2312"/>
              <w:bCs/>
              <w:color w:val="auto"/>
              <w:szCs w:val="32"/>
              <w:highlight w:val="none"/>
              <w:lang w:eastAsia="zh-CN"/>
            </w:rPr>
            <w:fldChar w:fldCharType="end"/>
          </w:r>
        </w:p>
        <w:p w14:paraId="452683EB">
          <w:pPr>
            <w:pStyle w:val="13"/>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_Toc4068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_Toc4068 \h </w:instrText>
          </w:r>
          <w:r>
            <w:fldChar w:fldCharType="separate"/>
          </w:r>
          <w:r>
            <w:t>15</w:t>
          </w:r>
          <w:r>
            <w:fldChar w:fldCharType="end"/>
          </w:r>
          <w:r>
            <w:rPr>
              <w:rFonts w:hint="eastAsia" w:ascii="Times New Roman" w:hAnsi="Times New Roman" w:eastAsia="仿宋_GB2312" w:cs="仿宋_GB2312"/>
              <w:bCs/>
              <w:color w:val="auto"/>
              <w:szCs w:val="32"/>
              <w:highlight w:val="none"/>
              <w:lang w:eastAsia="zh-CN"/>
            </w:rPr>
            <w:fldChar w:fldCharType="end"/>
          </w:r>
        </w:p>
        <w:p w14:paraId="2AA01955">
          <w:pPr>
            <w:pStyle w:val="13"/>
            <w:tabs>
              <w:tab w:val="right" w:leader="dot" w:pos="8306"/>
              <w:tab w:val="clear" w:pos="8296"/>
            </w:tabs>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_Toc3125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_Toc3125 \h </w:instrText>
          </w:r>
          <w:r>
            <w:fldChar w:fldCharType="separate"/>
          </w:r>
          <w:r>
            <w:t>18</w:t>
          </w:r>
          <w:r>
            <w:fldChar w:fldCharType="end"/>
          </w:r>
          <w:r>
            <w:rPr>
              <w:rFonts w:hint="eastAsia" w:ascii="Times New Roman" w:hAnsi="Times New Roman" w:eastAsia="仿宋_GB2312" w:cs="仿宋_GB2312"/>
              <w:bCs/>
              <w:color w:val="auto"/>
              <w:szCs w:val="32"/>
              <w:highlight w:val="none"/>
              <w:lang w:eastAsia="zh-CN"/>
            </w:rPr>
            <w:fldChar w:fldCharType="end"/>
          </w:r>
        </w:p>
        <w:p w14:paraId="7A72A993">
          <w:pPr>
            <w:pStyle w:val="13"/>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_Toc18351 </w:instrText>
          </w:r>
          <w:r>
            <w:rPr>
              <w:rFonts w:hint="eastAsia" w:ascii="Times New Roman" w:hAnsi="Times New Roman" w:eastAsia="仿宋_GB2312" w:cs="仿宋_GB2312"/>
              <w:bCs/>
              <w:szCs w:val="32"/>
              <w:highlight w:val="none"/>
              <w:lang w:eastAsia="zh-CN"/>
            </w:rP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ascii="Times New Roman" w:hAnsi="Times New Roman" w:eastAsia="仿宋_GB2312" w:cs="仿宋_GB2312"/>
              <w:bCs/>
              <w:color w:val="auto"/>
              <w:szCs w:val="32"/>
              <w:highlight w:val="none"/>
              <w:lang w:val="en-US" w:eastAsia="zh-CN"/>
            </w:rPr>
            <w:t>1</w:t>
          </w:r>
        </w:p>
        <w:p w14:paraId="4E8B17A3">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_Toc24491 </w:instrText>
          </w:r>
          <w:r>
            <w:rPr>
              <w:rFonts w:hint="eastAsia" w:ascii="Times New Roman" w:hAnsi="Times New Roman" w:eastAsia="仿宋_GB2312" w:cs="仿宋_GB2312"/>
              <w:bCs/>
              <w:szCs w:val="32"/>
              <w:highlight w:val="none"/>
              <w:lang w:eastAsia="zh-CN"/>
            </w:rPr>
            <w:fldChar w:fldCharType="separate"/>
          </w:r>
          <w:r>
            <w:rPr>
              <w:rFonts w:hint="eastAsia"/>
              <w:bCs w:val="0"/>
            </w:rPr>
            <w:t>一、收入支出决算总表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1A471AA1">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_Toc510 </w:instrText>
          </w:r>
          <w:r>
            <w:rPr>
              <w:rFonts w:hint="eastAsia" w:ascii="Times New Roman" w:hAnsi="Times New Roman" w:eastAsia="仿宋_GB2312" w:cs="仿宋_GB2312"/>
              <w:bCs/>
              <w:szCs w:val="32"/>
              <w:highlight w:val="none"/>
              <w:lang w:eastAsia="zh-CN"/>
            </w:rPr>
            <w:fldChar w:fldCharType="separate"/>
          </w:r>
          <w:r>
            <w:rPr>
              <w:rFonts w:hint="eastAsia"/>
              <w:bCs w:val="0"/>
            </w:rPr>
            <w:t>二、收入决算表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62D5298C">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_Toc11741 </w:instrText>
          </w:r>
          <w:r>
            <w:rPr>
              <w:rFonts w:hint="eastAsia" w:ascii="Times New Roman" w:hAnsi="Times New Roman" w:eastAsia="仿宋_GB2312" w:cs="仿宋_GB2312"/>
              <w:bCs/>
              <w:szCs w:val="32"/>
              <w:highlight w:val="none"/>
              <w:lang w:eastAsia="zh-CN"/>
            </w:rPr>
            <w:fldChar w:fldCharType="separate"/>
          </w:r>
          <w:r>
            <w:rPr>
              <w:rFonts w:hint="eastAsia"/>
              <w:bCs w:val="0"/>
            </w:rPr>
            <w:t>三、支出决算表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135D99E2">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_Toc15534 </w:instrText>
          </w:r>
          <w:r>
            <w:rPr>
              <w:rFonts w:hint="eastAsia" w:ascii="Times New Roman" w:hAnsi="Times New Roman" w:eastAsia="仿宋_GB2312" w:cs="仿宋_GB2312"/>
              <w:bCs/>
              <w:szCs w:val="32"/>
              <w:highlight w:val="none"/>
              <w:lang w:eastAsia="zh-CN"/>
            </w:rPr>
            <w:fldChar w:fldCharType="separate"/>
          </w:r>
          <w:r>
            <w:rPr>
              <w:rFonts w:hint="eastAsia"/>
              <w:bCs w:val="0"/>
            </w:rPr>
            <w:t>四、财政拨款收入支出决算总表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51C894A5">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_Toc14367 </w:instrText>
          </w:r>
          <w:r>
            <w:rPr>
              <w:rFonts w:hint="eastAsia" w:ascii="Times New Roman" w:hAnsi="Times New Roman" w:eastAsia="仿宋_GB2312" w:cs="仿宋_GB2312"/>
              <w:bCs/>
              <w:szCs w:val="32"/>
              <w:highlight w:val="none"/>
              <w:lang w:eastAsia="zh-CN"/>
            </w:rPr>
            <w:fldChar w:fldCharType="separate"/>
          </w:r>
          <w:r>
            <w:rPr>
              <w:rFonts w:hint="eastAsia"/>
              <w:bCs w:val="0"/>
            </w:rPr>
            <w:t>五、财政拨款支出决算明细表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50579A50">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_Toc28811 </w:instrText>
          </w:r>
          <w:r>
            <w:rPr>
              <w:rFonts w:hint="eastAsia" w:ascii="Times New Roman" w:hAnsi="Times New Roman" w:eastAsia="仿宋_GB2312" w:cs="仿宋_GB2312"/>
              <w:bCs/>
              <w:szCs w:val="32"/>
              <w:highlight w:val="none"/>
              <w:lang w:eastAsia="zh-CN"/>
            </w:rPr>
            <w:fldChar w:fldCharType="separate"/>
          </w:r>
          <w:r>
            <w:rPr>
              <w:rFonts w:hint="eastAsia"/>
              <w:bCs w:val="0"/>
            </w:rPr>
            <w:t>六、一般公共预算财政拨款支出决算表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3760679D">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_Toc8124 </w:instrText>
          </w:r>
          <w:r>
            <w:rPr>
              <w:rFonts w:hint="eastAsia" w:ascii="Times New Roman" w:hAnsi="Times New Roman" w:eastAsia="仿宋_GB2312" w:cs="仿宋_GB2312"/>
              <w:bCs/>
              <w:szCs w:val="32"/>
              <w:highlight w:val="none"/>
              <w:lang w:eastAsia="zh-CN"/>
            </w:rPr>
            <w:fldChar w:fldCharType="separate"/>
          </w:r>
          <w:r>
            <w:rPr>
              <w:rFonts w:hint="eastAsia"/>
              <w:bCs w:val="0"/>
            </w:rPr>
            <w:t>七、一般公共预算财政拨款支出决算明细表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bookmarkStart w:id="99" w:name="_GoBack"/>
          <w:bookmarkEnd w:id="99"/>
        </w:p>
        <w:p w14:paraId="67BACACE">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_Toc16058 </w:instrText>
          </w:r>
          <w:r>
            <w:rPr>
              <w:rFonts w:hint="eastAsia" w:ascii="Times New Roman" w:hAnsi="Times New Roman" w:eastAsia="仿宋_GB2312" w:cs="仿宋_GB2312"/>
              <w:bCs/>
              <w:szCs w:val="32"/>
              <w:highlight w:val="none"/>
              <w:lang w:eastAsia="zh-CN"/>
            </w:rPr>
            <w:fldChar w:fldCharType="separate"/>
          </w:r>
          <w:r>
            <w:rPr>
              <w:rFonts w:hint="eastAsia"/>
              <w:bCs w:val="0"/>
            </w:rPr>
            <w:t>八、一般公共预算财政拨款基本支出决算表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65CFB122">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_Toc31293 </w:instrText>
          </w:r>
          <w:r>
            <w:rPr>
              <w:rFonts w:hint="eastAsia" w:ascii="Times New Roman" w:hAnsi="Times New Roman" w:eastAsia="仿宋_GB2312" w:cs="仿宋_GB2312"/>
              <w:bCs/>
              <w:szCs w:val="32"/>
              <w:highlight w:val="none"/>
              <w:lang w:eastAsia="zh-CN"/>
            </w:rPr>
            <w:fldChar w:fldCharType="separate"/>
          </w:r>
          <w:r>
            <w:rPr>
              <w:rFonts w:hint="eastAsia"/>
              <w:bCs w:val="0"/>
            </w:rPr>
            <w:t>九、一般公共预算财政拨款项目支出决算表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3A223456">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_Toc25524 </w:instrText>
          </w:r>
          <w:r>
            <w:rPr>
              <w:rFonts w:hint="eastAsia" w:ascii="Times New Roman" w:hAnsi="Times New Roman" w:eastAsia="仿宋_GB2312" w:cs="仿宋_GB2312"/>
              <w:bCs/>
              <w:szCs w:val="32"/>
              <w:highlight w:val="none"/>
              <w:lang w:eastAsia="zh-CN"/>
            </w:rPr>
            <w:fldChar w:fldCharType="separate"/>
          </w:r>
          <w:r>
            <w:rPr>
              <w:rFonts w:hint="eastAsia"/>
              <w:bCs w:val="0"/>
            </w:rPr>
            <w:t>十、政府性基金预算财政拨款收入支出决算表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3AE1844F">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_Toc25340 </w:instrText>
          </w:r>
          <w:r>
            <w:rPr>
              <w:rFonts w:hint="eastAsia" w:ascii="Times New Roman" w:hAnsi="Times New Roman" w:eastAsia="仿宋_GB2312" w:cs="仿宋_GB2312"/>
              <w:bCs/>
              <w:szCs w:val="32"/>
              <w:highlight w:val="none"/>
              <w:lang w:eastAsia="zh-CN"/>
            </w:rPr>
            <w:fldChar w:fldCharType="separate"/>
          </w:r>
          <w:r>
            <w:rPr>
              <w:rFonts w:hint="eastAsia"/>
              <w:bCs w:val="0"/>
            </w:rPr>
            <w:t>十一、国有资本经营预算</w:t>
          </w:r>
          <w:r>
            <w:rPr>
              <w:rFonts w:hint="eastAsia"/>
              <w:bCs w:val="0"/>
              <w:lang w:eastAsia="zh-CN"/>
            </w:rPr>
            <w:t>财政拨款收入</w:t>
          </w:r>
          <w:r>
            <w:rPr>
              <w:rFonts w:hint="eastAsia"/>
              <w:bCs w:val="0"/>
            </w:rPr>
            <w:t>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075A5148">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_Toc17158 </w:instrText>
          </w:r>
          <w:r>
            <w:rPr>
              <w:rFonts w:hint="eastAsia" w:ascii="Times New Roman" w:hAnsi="Times New Roman" w:eastAsia="仿宋_GB2312" w:cs="仿宋_GB2312"/>
              <w:bCs/>
              <w:szCs w:val="32"/>
              <w:highlight w:val="none"/>
              <w:lang w:eastAsia="zh-CN"/>
            </w:rPr>
            <w:fldChar w:fldCharType="separate"/>
          </w:r>
          <w:r>
            <w:rPr>
              <w:rFonts w:hint="eastAsia"/>
              <w:bCs w:val="0"/>
            </w:rPr>
            <w:t>十二、</w:t>
          </w:r>
          <w:r>
            <w:rPr>
              <w:rFonts w:hint="eastAsia"/>
              <w:bCs w:val="0"/>
              <w:lang w:eastAsia="zh-CN"/>
            </w:rPr>
            <w:t>国有资本经营预算财政拨款支出决算表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50DA3F01">
          <w:pPr>
            <w:pStyle w:val="16"/>
            <w:tabs>
              <w:tab w:val="right" w:leader="dot" w:pos="8306"/>
              <w:tab w:val="clear" w:pos="8296"/>
            </w:tabs>
            <w:rPr>
              <w:rFonts w:hint="default"/>
              <w:lang w:val="en-US"/>
            </w:rPr>
          </w:pPr>
          <w:r>
            <w:rPr>
              <w:rFonts w:hint="eastAsia" w:ascii="Times New Roman" w:hAnsi="Times New Roman" w:eastAsia="仿宋_GB2312" w:cs="仿宋_GB2312"/>
              <w:bCs/>
              <w:color w:val="auto"/>
              <w:szCs w:val="32"/>
              <w:highlight w:val="none"/>
              <w:lang w:eastAsia="zh-CN"/>
            </w:rPr>
            <w:fldChar w:fldCharType="begin"/>
          </w:r>
          <w:r>
            <w:rPr>
              <w:rFonts w:hint="eastAsia" w:ascii="Times New Roman" w:hAnsi="Times New Roman" w:eastAsia="仿宋_GB2312" w:cs="仿宋_GB2312"/>
              <w:bCs/>
              <w:szCs w:val="32"/>
              <w:highlight w:val="none"/>
              <w:lang w:eastAsia="zh-CN"/>
            </w:rPr>
            <w:instrText xml:space="preserve"> HYPERLINK \l _Toc5749 </w:instrText>
          </w:r>
          <w:r>
            <w:rPr>
              <w:rFonts w:hint="eastAsia" w:ascii="Times New Roman" w:hAnsi="Times New Roman" w:eastAsia="仿宋_GB2312" w:cs="仿宋_GB2312"/>
              <w:bCs/>
              <w:szCs w:val="32"/>
              <w:highlight w:val="none"/>
              <w:lang w:eastAsia="zh-CN"/>
            </w:rPr>
            <w:fldChar w:fldCharType="separate"/>
          </w:r>
          <w:r>
            <w:rPr>
              <w:rFonts w:hint="eastAsia"/>
              <w:bCs w:val="0"/>
            </w:rPr>
            <w:t>十三、</w:t>
          </w:r>
          <w:r>
            <w:rPr>
              <w:rFonts w:hint="eastAsia"/>
              <w:bCs w:val="0"/>
              <w:lang w:eastAsia="zh-CN"/>
            </w:rPr>
            <w:t>财政拨款“三公”经费支出决算表</w:t>
          </w:r>
          <w:r>
            <w:tab/>
          </w:r>
          <w:r>
            <w:rPr>
              <w:rFonts w:hint="eastAsia"/>
              <w:lang w:val="en-US" w:eastAsia="zh-CN"/>
            </w:rPr>
            <w:t>7</w:t>
          </w:r>
          <w:r>
            <w:rPr>
              <w:rFonts w:hint="eastAsia" w:ascii="Times New Roman" w:hAnsi="Times New Roman" w:eastAsia="仿宋_GB2312" w:cs="仿宋_GB2312"/>
              <w:bCs/>
              <w:color w:val="auto"/>
              <w:szCs w:val="32"/>
              <w:highlight w:val="none"/>
              <w:lang w:eastAsia="zh-CN"/>
            </w:rPr>
            <w:fldChar w:fldCharType="end"/>
          </w:r>
          <w:r>
            <w:rPr>
              <w:rFonts w:hint="eastAsia" w:eastAsia="仿宋_GB2312" w:cs="仿宋_GB2312"/>
              <w:bCs/>
              <w:color w:val="auto"/>
              <w:szCs w:val="32"/>
              <w:highlight w:val="none"/>
              <w:lang w:val="en-US" w:eastAsia="zh-CN"/>
            </w:rPr>
            <w:t>1</w:t>
          </w:r>
        </w:p>
        <w:p w14:paraId="29A6B5E5">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hint="eastAsia" w:ascii="Times New Roman" w:hAnsi="Times New Roman" w:eastAsia="仿宋_GB2312" w:cs="仿宋_GB2312"/>
              <w:bCs/>
              <w:color w:val="auto"/>
              <w:kern w:val="2"/>
              <w:sz w:val="21"/>
              <w:szCs w:val="32"/>
              <w:highlight w:val="none"/>
              <w:lang w:val="en-US" w:eastAsia="zh-CN" w:bidi="ar-SA"/>
            </w:rPr>
          </w:pPr>
          <w:r>
            <w:rPr>
              <w:rFonts w:hint="eastAsia" w:ascii="Times New Roman" w:hAnsi="Times New Roman" w:eastAsia="仿宋_GB2312" w:cs="仿宋_GB2312"/>
              <w:bCs/>
              <w:color w:val="auto"/>
              <w:szCs w:val="32"/>
              <w:highlight w:val="none"/>
              <w:lang w:eastAsia="zh-CN"/>
            </w:rPr>
            <w:fldChar w:fldCharType="end"/>
          </w:r>
        </w:p>
      </w:sdtContent>
    </w:sdt>
    <w:p w14:paraId="49C23EE8">
      <w:pPr>
        <w:rPr>
          <w:rFonts w:hint="eastAsia"/>
          <w:lang w:eastAsia="zh-CN"/>
        </w:rPr>
      </w:pPr>
    </w:p>
    <w:p w14:paraId="3F79379C">
      <w:pPr>
        <w:pStyle w:val="3"/>
        <w:jc w:val="center"/>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bookmarkStart w:id="6" w:name="_Toc15377196"/>
      <w:bookmarkStart w:id="7" w:name="_Toc15396599"/>
    </w:p>
    <w:p w14:paraId="7909E498">
      <w:pPr>
        <w:pStyle w:val="3"/>
        <w:jc w:val="center"/>
        <w:rPr>
          <w:rStyle w:val="22"/>
          <w:rFonts w:hint="eastAsia" w:ascii="Times New Roman" w:hAnsi="Times New Roman" w:eastAsia="方正小标宋简体" w:cs="方正小标宋简体"/>
          <w:b/>
          <w:bCs w:val="0"/>
          <w:color w:val="auto"/>
          <w:highlight w:val="none"/>
        </w:rPr>
      </w:pPr>
      <w:bookmarkStart w:id="8" w:name="_Toc23350"/>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2"/>
          <w:rFonts w:hint="eastAsia" w:ascii="Times New Roman" w:hAnsi="Times New Roman" w:eastAsia="方正小标宋简体" w:cs="方正小标宋简体"/>
          <w:b w:val="0"/>
          <w:bCs w:val="0"/>
          <w:color w:val="auto"/>
          <w:highlight w:val="none"/>
        </w:rPr>
        <w:t>部门概况</w:t>
      </w:r>
      <w:bookmarkEnd w:id="6"/>
      <w:bookmarkEnd w:id="7"/>
      <w:bookmarkEnd w:id="8"/>
    </w:p>
    <w:p w14:paraId="629CA8F8">
      <w:pPr>
        <w:widowControl/>
        <w:jc w:val="left"/>
        <w:rPr>
          <w:rFonts w:ascii="Times New Roman" w:hAnsi="Times New Roman" w:eastAsia="黑体"/>
          <w:color w:val="auto"/>
          <w:sz w:val="32"/>
          <w:szCs w:val="32"/>
          <w:highlight w:val="none"/>
        </w:rPr>
      </w:pPr>
    </w:p>
    <w:p w14:paraId="260ED83D">
      <w:pPr>
        <w:pStyle w:val="4"/>
        <w:numPr>
          <w:ilvl w:val="0"/>
          <w:numId w:val="1"/>
        </w:numPr>
        <w:rPr>
          <w:rFonts w:hint="eastAsia" w:ascii="Times New Roman" w:hAnsi="Times New Roman" w:eastAsia="黑体"/>
          <w:b w:val="0"/>
          <w:color w:val="auto"/>
          <w:highlight w:val="none"/>
          <w:lang w:eastAsia="zh-CN"/>
        </w:rPr>
      </w:pPr>
      <w:bookmarkStart w:id="9" w:name="_Toc11355"/>
      <w:r>
        <w:rPr>
          <w:rFonts w:hint="eastAsia" w:ascii="Times New Roman" w:hAnsi="Times New Roman" w:eastAsia="黑体"/>
          <w:b w:val="0"/>
          <w:color w:val="auto"/>
          <w:highlight w:val="none"/>
          <w:lang w:eastAsia="zh-CN"/>
        </w:rPr>
        <w:t>部门职责</w:t>
      </w:r>
      <w:bookmarkEnd w:id="9"/>
    </w:p>
    <w:p w14:paraId="57DC4DCC">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1.依法向广元市人民代表大会常务委员会提出议案。</w:t>
      </w:r>
    </w:p>
    <w:p w14:paraId="4FD572AC">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2.领导全市人民检察院的工作；根据高、省检院确定的工作方针，部署全市检察工作任务。</w:t>
      </w:r>
    </w:p>
    <w:p w14:paraId="2EEF6C34">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3.依照法律规定对有关刑事案件行使侦查权。人民检察院在对诉讼活动实行法律监督中发现的司法工作人员利用职权实施的非法拘禁、刑讯逼供、非法搜查等侵犯公民权利、损害司法公正的犯罪，可以由人民检察院立案侦查；领导全市人民检察院的侦查工作。</w:t>
      </w:r>
    </w:p>
    <w:p w14:paraId="1429A28F">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4.依照法律规定提起公益诉讼。</w:t>
      </w:r>
    </w:p>
    <w:p w14:paraId="4E736369">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5.依照法律规定，办理全市未成年人犯罪和侵害未成年人犯罪案件，开展未成年人司法保护和预防未成年人犯罪工作。</w:t>
      </w:r>
    </w:p>
    <w:p w14:paraId="0B578B1B">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6.对全市重大刑事犯罪案件依法审查批准逮捕、决定逮捕、提起公诉；领导全市人民检察院对刑事犯罪案件的审查批准逮捕、决定逮捕、提起公诉工作。</w:t>
      </w:r>
    </w:p>
    <w:p w14:paraId="3E1EFAB0">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7.领导全市人民检察院依法对刑事诉讼、民事审判和行政诉讼实行法律监督。</w:t>
      </w:r>
    </w:p>
    <w:p w14:paraId="1ECED80D">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8.对中级人民法院已经发生法律效力，确有错误的判决和裁定，依法提请省人民检察院向省高级人民法院提起抗诉；对下级人民法院已经发生法律效力，确有错误的判决和裁定，依法向中级人民法院提起抗诉。</w:t>
      </w:r>
    </w:p>
    <w:p w14:paraId="469320E1">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9.对全市两级人民检察院在行使检察权中作出的决定进行审查，纠正错误决定。</w:t>
      </w:r>
    </w:p>
    <w:p w14:paraId="098D6575">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10.受理单位和个人的报案、控告、申诉和举报，接受犯罪嫌疑人的自首，并领导全市检察机关的举报工作。</w:t>
      </w:r>
    </w:p>
    <w:p w14:paraId="7848E6EC">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11.领导全市人民检察院依法对执行机关刑罚执行活动是否合法实行监督。</w:t>
      </w:r>
    </w:p>
    <w:p w14:paraId="46FB0D6F">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12.规划和指导全市检察机关的检察技术工作和物证检验、鉴定、审查复核工作。</w:t>
      </w:r>
    </w:p>
    <w:p w14:paraId="2025FEA2">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13.对全市检察工作中具体应用法律的问题进行调查研究并提出建议；指导全市检察机关的政策法律理论研究工作；推动检察改革。</w:t>
      </w:r>
    </w:p>
    <w:p w14:paraId="173ED21C">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14.研究司法工作人员职务犯罪预防工作并提出预防对策；负责预防职务犯罪的法制宣传工作。</w:t>
      </w:r>
    </w:p>
    <w:p w14:paraId="547BD563">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15.负责全市检察机关的思想政治工作和队伍建设；领导全市人民检察院依法管理检察官和其他检察人员的工作；制定机关人员管理办法。</w:t>
      </w:r>
    </w:p>
    <w:p w14:paraId="6E42E4E3">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16.协同市委主管部门管理县区人民检察院的检察长和派出人民检察院的检察长、副检察长、政治处主任；协同县级党委管理县区人民检察院的副检察长及政治处主任；报经省人民检察院检察长提请省人民代表大会常务委员会批准任免本院检察长；提请市人民代表大会常务委员会批准或不批准县区人民检察院检察长的任免；提请市人民代表大会常务委员会决定任免派出人民检察院检察长；提请市人民代表大会常务委员会任免本院及其派出人民检察院的副检察长，检察委员会委员和检察员。</w:t>
      </w:r>
    </w:p>
    <w:p w14:paraId="6C4DC61E">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17.协同市级主管部门管理全市人民检察院机构设置和人员编制。</w:t>
      </w:r>
    </w:p>
    <w:p w14:paraId="0DB42F19">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18.组织领导全市检察系统干部教育培训工作，规划和指导队伍建设等工作。</w:t>
      </w:r>
    </w:p>
    <w:p w14:paraId="7AD728BA">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19.规划和指导全市检察机关的计划、财务、装备工作。</w:t>
      </w:r>
    </w:p>
    <w:p w14:paraId="59842954">
      <w:pPr>
        <w:ind w:firstLine="800" w:firstLineChars="25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20.管理市院机关干部和直属事业单位的干部；审批直属事业单位的工作计划和发展规划。</w:t>
      </w:r>
    </w:p>
    <w:p w14:paraId="51C206FA">
      <w:pPr>
        <w:ind w:firstLine="800" w:firstLineChars="250"/>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21.负责其他应当由市人民检察院承办的事项。</w:t>
      </w:r>
    </w:p>
    <w:p w14:paraId="793436E1">
      <w:pPr>
        <w:numPr>
          <w:ilvl w:val="0"/>
          <w:numId w:val="0"/>
        </w:numPr>
        <w:rPr>
          <w:rFonts w:hint="eastAsia"/>
          <w:lang w:eastAsia="zh-CN"/>
        </w:rPr>
      </w:pPr>
    </w:p>
    <w:p w14:paraId="492F8963">
      <w:pPr>
        <w:pStyle w:val="4"/>
        <w:rPr>
          <w:rStyle w:val="23"/>
          <w:rFonts w:ascii="Times New Roman" w:hAnsi="Times New Roman"/>
          <w:b w:val="0"/>
          <w:bCs w:val="0"/>
          <w:color w:val="auto"/>
          <w:highlight w:val="none"/>
        </w:rPr>
      </w:pPr>
      <w:bookmarkStart w:id="10" w:name="_Toc31117"/>
      <w:bookmarkStart w:id="11" w:name="_Toc15377200"/>
      <w:bookmarkStart w:id="12" w:name="_Toc15396601"/>
      <w:r>
        <w:rPr>
          <w:rFonts w:hint="eastAsia" w:ascii="Times New Roman" w:hAnsi="Times New Roman" w:eastAsia="黑体"/>
          <w:b w:val="0"/>
          <w:color w:val="auto"/>
          <w:highlight w:val="none"/>
        </w:rPr>
        <w:t>二、机</w:t>
      </w:r>
      <w:r>
        <w:rPr>
          <w:rStyle w:val="23"/>
          <w:rFonts w:hint="eastAsia" w:ascii="Times New Roman" w:hAnsi="Times New Roman" w:eastAsia="黑体"/>
          <w:b w:val="0"/>
          <w:bCs w:val="0"/>
          <w:color w:val="auto"/>
          <w:highlight w:val="none"/>
        </w:rPr>
        <w:t>构设置</w:t>
      </w:r>
      <w:bookmarkEnd w:id="10"/>
      <w:bookmarkEnd w:id="11"/>
      <w:bookmarkEnd w:id="12"/>
    </w:p>
    <w:p w14:paraId="3F3C917D">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四川省广元市人民检察院</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个，其中行政单位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w:t>
      </w:r>
      <w:r>
        <w:rPr>
          <w:rFonts w:hint="eastAsia" w:ascii="仿宋_GB2312" w:hAnsi="Calibri" w:eastAsia="仿宋_GB2312" w:cs="仿宋"/>
          <w:sz w:val="32"/>
          <w:szCs w:val="32"/>
        </w:rPr>
        <w:t>（未独立核算）</w:t>
      </w:r>
      <w:r>
        <w:rPr>
          <w:rFonts w:hint="eastAsia" w:ascii="Times New Roman" w:hAnsi="Times New Roman" w:eastAsia="仿宋_GB2312" w:cs="仿宋_GB2312"/>
          <w:color w:val="auto"/>
          <w:sz w:val="32"/>
          <w:szCs w:val="32"/>
          <w:highlight w:val="none"/>
        </w:rPr>
        <w:t>。</w:t>
      </w:r>
    </w:p>
    <w:p w14:paraId="2A16E6E2">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四川省广元市人民检察院</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14:paraId="69ECA4EA">
      <w:pPr>
        <w:pStyle w:val="2"/>
        <w:numPr>
          <w:ilvl w:val="0"/>
          <w:numId w:val="2"/>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13" w:name="_Toc15378449"/>
      <w:bookmarkStart w:id="14" w:name="_Toc15306276"/>
      <w:bookmarkStart w:id="15" w:name="_Toc15377202"/>
      <w:bookmarkStart w:id="16" w:name="_Toc15377433"/>
      <w:r>
        <w:rPr>
          <w:rFonts w:hint="eastAsia" w:ascii="Times New Roman" w:cs="仿宋_GB2312"/>
          <w:color w:val="auto"/>
          <w:sz w:val="32"/>
          <w:szCs w:val="32"/>
          <w:highlight w:val="none"/>
          <w:lang w:eastAsia="zh-CN"/>
        </w:rPr>
        <w:t>广元市人民检察院</w:t>
      </w:r>
      <w:bookmarkEnd w:id="13"/>
      <w:bookmarkEnd w:id="14"/>
      <w:bookmarkEnd w:id="15"/>
      <w:bookmarkEnd w:id="16"/>
    </w:p>
    <w:p w14:paraId="3FE873B4">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1F3AA218">
      <w:pPr>
        <w:pStyle w:val="3"/>
        <w:jc w:val="center"/>
        <w:rPr>
          <w:rFonts w:hint="eastAsia" w:ascii="Times New Roman" w:hAnsi="Times New Roman" w:eastAsia="方正小标宋简体" w:cs="方正小标宋简体"/>
          <w:b w:val="0"/>
          <w:color w:val="auto"/>
          <w:highlight w:val="none"/>
        </w:rPr>
      </w:pPr>
      <w:bookmarkStart w:id="17" w:name="_Toc15396602"/>
      <w:bookmarkStart w:id="18" w:name="_Toc15377204"/>
      <w:bookmarkStart w:id="19" w:name="_Toc5127"/>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7"/>
      <w:bookmarkEnd w:id="18"/>
      <w:bookmarkEnd w:id="19"/>
    </w:p>
    <w:p w14:paraId="4B6D0A3C">
      <w:pPr>
        <w:rPr>
          <w:rFonts w:ascii="Times New Roman" w:hAnsi="Times New Roman"/>
          <w:color w:val="auto"/>
          <w:highlight w:val="none"/>
        </w:rPr>
      </w:pPr>
    </w:p>
    <w:p w14:paraId="7D6E7BD8">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3"/>
          <w:rFonts w:hint="eastAsia" w:ascii="Times New Roman" w:hAnsi="Times New Roman" w:eastAsia="黑体"/>
          <w:b w:val="0"/>
          <w:color w:val="auto"/>
          <w:highlight w:val="none"/>
        </w:rPr>
      </w:pPr>
      <w:bookmarkStart w:id="20" w:name="_Toc15396603"/>
      <w:bookmarkStart w:id="21" w:name="_Toc15377205"/>
      <w:bookmarkStart w:id="22" w:name="_Toc1295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3"/>
          <w:rFonts w:hint="eastAsia" w:ascii="Times New Roman" w:hAnsi="Times New Roman" w:eastAsia="黑体"/>
          <w:b w:val="0"/>
          <w:color w:val="auto"/>
          <w:highlight w:val="none"/>
        </w:rPr>
        <w:t>入支出决算总体情况说明</w:t>
      </w:r>
      <w:bookmarkEnd w:id="20"/>
      <w:bookmarkEnd w:id="21"/>
      <w:bookmarkEnd w:id="22"/>
    </w:p>
    <w:p w14:paraId="446B2C0D">
      <w:pPr>
        <w:spacing w:line="576" w:lineRule="exact"/>
        <w:ind w:firstLine="640" w:firstLineChars="200"/>
        <w:rPr>
          <w:rFonts w:hint="eastAsia"/>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4192.55</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w:t>
      </w:r>
      <w:r>
        <w:rPr>
          <w:rFonts w:hint="eastAsia" w:eastAsia="仿宋_GB2312" w:cs="仿宋_GB2312"/>
          <w:color w:val="auto"/>
          <w:sz w:val="32"/>
          <w:szCs w:val="32"/>
          <w:highlight w:val="none"/>
          <w:lang w:eastAsia="zh-CN"/>
        </w:rPr>
        <w:t>增加</w:t>
      </w:r>
      <w:r>
        <w:rPr>
          <w:rFonts w:hint="eastAsia" w:eastAsia="仿宋_GB2312" w:cs="仿宋_GB2312"/>
          <w:color w:val="auto"/>
          <w:sz w:val="32"/>
          <w:szCs w:val="32"/>
          <w:highlight w:val="none"/>
          <w:lang w:val="en-US" w:eastAsia="zh-CN"/>
        </w:rPr>
        <w:t>450.4</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12.04</w:t>
      </w:r>
      <w:r>
        <w:rPr>
          <w:rFonts w:hint="eastAsia" w:ascii="Times New Roman" w:hAnsi="Times New Roman" w:eastAsia="仿宋_GB2312" w:cs="仿宋_GB2312"/>
          <w:color w:val="auto"/>
          <w:sz w:val="32"/>
          <w:szCs w:val="32"/>
          <w:highlight w:val="none"/>
        </w:rPr>
        <w:t>%。主要变动原因是</w:t>
      </w:r>
      <w:r>
        <w:rPr>
          <w:rFonts w:hint="eastAsia" w:ascii="仿宋_GB2312" w:hAnsi="仿宋" w:eastAsia="仿宋_GB2312"/>
          <w:sz w:val="32"/>
          <w:szCs w:val="32"/>
          <w:lang w:val="en-US" w:eastAsia="zh-CN"/>
        </w:rPr>
        <w:t>2024年度我院开展一平台三中心项目和检察专网项目</w:t>
      </w:r>
      <w:r>
        <w:rPr>
          <w:rFonts w:hint="eastAsia" w:ascii="仿宋_GB2312" w:hAnsi="仿宋" w:eastAsia="仿宋_GB2312"/>
          <w:sz w:val="32"/>
          <w:szCs w:val="32"/>
        </w:rPr>
        <w:t>。</w:t>
      </w:r>
    </w:p>
    <w:p w14:paraId="2A9303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5240" b="17145"/>
            <wp:docPr id="3" name="图表 3"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D3EC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110909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17C20C4D">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3" w:name="_Toc15396604"/>
      <w:bookmarkStart w:id="24" w:name="_Toc15377206"/>
      <w:bookmarkStart w:id="25" w:name="_Toc28744"/>
      <w:r>
        <w:rPr>
          <w:rFonts w:hint="eastAsia" w:ascii="Times New Roman" w:hAnsi="Times New Roman" w:eastAsia="黑体"/>
          <w:color w:val="auto"/>
          <w:sz w:val="32"/>
          <w:szCs w:val="32"/>
          <w:highlight w:val="none"/>
          <w:lang w:eastAsia="zh-CN"/>
        </w:rPr>
        <w:t>二、收入决算情况说明</w:t>
      </w:r>
      <w:bookmarkEnd w:id="23"/>
      <w:bookmarkEnd w:id="24"/>
      <w:bookmarkEnd w:id="25"/>
    </w:p>
    <w:p w14:paraId="62FE3B31">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26" w:name="_Toc179"/>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4192.55万元，其中：一般公共预算财政拨款收入4104.87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97.9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87.68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2.09</w:t>
      </w:r>
      <w:r>
        <w:rPr>
          <w:rFonts w:hint="eastAsia" w:ascii="仿宋_GB2312" w:hAnsi="仿宋_GB2312" w:eastAsia="仿宋_GB2312" w:cs="仿宋_GB2312"/>
          <w:color w:val="auto"/>
          <w:sz w:val="32"/>
          <w:szCs w:val="32"/>
          <w:highlight w:val="none"/>
          <w:lang w:eastAsia="zh-CN"/>
        </w:rPr>
        <w:t>%。</w:t>
      </w:r>
      <w:bookmarkEnd w:id="26"/>
    </w:p>
    <w:p w14:paraId="776FC946">
      <w:pPr>
        <w:ind w:firstLine="800" w:firstLineChars="250"/>
        <w:rPr>
          <w:rFonts w:hint="eastAsia" w:ascii="Times New Roman" w:hAnsi="Times New Roman" w:eastAsia="仿宋_GB2312" w:cs="仿宋_GB2312"/>
          <w:color w:val="auto"/>
          <w:sz w:val="32"/>
          <w:szCs w:val="32"/>
          <w:highlight w:val="none"/>
          <w:lang w:eastAsia="zh-CN"/>
        </w:rPr>
      </w:pPr>
    </w:p>
    <w:p w14:paraId="7BC59AC9">
      <w:pPr>
        <w:ind w:firstLine="800" w:firstLineChars="250"/>
        <w:rPr>
          <w:rFonts w:hint="eastAsia" w:ascii="Times New Roman" w:hAnsi="Times New Roman" w:eastAsia="仿宋_GB2312" w:cs="仿宋_GB2312"/>
          <w:color w:val="auto"/>
          <w:sz w:val="32"/>
          <w:szCs w:val="32"/>
          <w:highlight w:val="none"/>
          <w:lang w:eastAsia="zh-CN"/>
        </w:rPr>
      </w:pPr>
    </w:p>
    <w:p w14:paraId="19D26AA2">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3980180" cy="2484120"/>
            <wp:effectExtent l="4445" t="4445" r="15875" b="698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C77D2E">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4AF5A1BB">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3"/>
          <w:rFonts w:hint="eastAsia" w:ascii="Times New Roman" w:hAnsi="Times New Roman" w:eastAsia="黑体"/>
          <w:b w:val="0"/>
          <w:color w:val="auto"/>
          <w:highlight w:val="none"/>
        </w:rPr>
      </w:pPr>
      <w:bookmarkStart w:id="27" w:name="_Toc29194"/>
      <w:bookmarkStart w:id="28" w:name="_Toc15377207"/>
      <w:bookmarkStart w:id="29"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3"/>
          <w:rFonts w:hint="eastAsia" w:ascii="Times New Roman" w:hAnsi="Times New Roman" w:eastAsia="黑体"/>
          <w:b w:val="0"/>
          <w:color w:val="auto"/>
          <w:highlight w:val="none"/>
        </w:rPr>
        <w:t>出决算情况说明</w:t>
      </w:r>
      <w:bookmarkEnd w:id="27"/>
      <w:bookmarkEnd w:id="28"/>
      <w:bookmarkEnd w:id="29"/>
    </w:p>
    <w:p w14:paraId="1941ABBD">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30" w:name="_Toc31088"/>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4104.88</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3012.29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73.38</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1092.59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26.6</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highlight w:val="none"/>
          <w:lang w:eastAsia="zh-CN"/>
        </w:rPr>
        <w:t>%。</w:t>
      </w:r>
      <w:bookmarkEnd w:id="30"/>
    </w:p>
    <w:p w14:paraId="72E747C6">
      <w:pPr>
        <w:pStyle w:val="33"/>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64683291">
      <w:pP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846955" cy="2293620"/>
            <wp:effectExtent l="5080" t="4445" r="5715" b="698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AE185D">
      <w:pPr>
        <w:ind w:firstLine="800" w:firstLineChars="250"/>
        <w:rPr>
          <w:rFonts w:hint="eastAsia" w:ascii="Times New Roman" w:hAnsi="Times New Roman" w:eastAsia="仿宋_GB2312" w:cs="仿宋_GB2312"/>
          <w:color w:val="auto"/>
          <w:sz w:val="32"/>
          <w:szCs w:val="32"/>
          <w:highlight w:val="none"/>
          <w:lang w:eastAsia="zh-CN"/>
        </w:rPr>
      </w:pPr>
    </w:p>
    <w:p w14:paraId="1774451A">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20762291">
      <w:pPr>
        <w:spacing w:line="600" w:lineRule="exact"/>
        <w:ind w:firstLine="640" w:firstLineChars="200"/>
        <w:outlineLvl w:val="1"/>
        <w:rPr>
          <w:rStyle w:val="23"/>
          <w:rFonts w:ascii="Times New Roman" w:hAnsi="Times New Roman" w:eastAsia="黑体"/>
          <w:b w:val="0"/>
          <w:color w:val="auto"/>
          <w:highlight w:val="none"/>
        </w:rPr>
      </w:pPr>
      <w:bookmarkStart w:id="31" w:name="_Toc18284"/>
      <w:bookmarkStart w:id="32" w:name="_Toc15396606"/>
      <w:bookmarkStart w:id="33" w:name="_Toc15377208"/>
      <w:r>
        <w:rPr>
          <w:rFonts w:hint="eastAsia" w:ascii="Times New Roman" w:hAnsi="Times New Roman" w:eastAsia="黑体"/>
          <w:color w:val="auto"/>
          <w:sz w:val="32"/>
          <w:szCs w:val="32"/>
          <w:highlight w:val="none"/>
        </w:rPr>
        <w:t>四、财</w:t>
      </w:r>
      <w:r>
        <w:rPr>
          <w:rStyle w:val="23"/>
          <w:rFonts w:hint="eastAsia" w:ascii="Times New Roman" w:hAnsi="Times New Roman" w:eastAsia="黑体"/>
          <w:b w:val="0"/>
          <w:color w:val="auto"/>
          <w:highlight w:val="none"/>
        </w:rPr>
        <w:t>政拨款收入支出决算总体情况说明</w:t>
      </w:r>
      <w:bookmarkEnd w:id="31"/>
      <w:bookmarkEnd w:id="32"/>
      <w:bookmarkEnd w:id="33"/>
    </w:p>
    <w:p w14:paraId="3FF484F1">
      <w:pPr>
        <w:spacing w:line="576" w:lineRule="exact"/>
        <w:ind w:firstLine="640" w:firstLineChars="200"/>
        <w:rPr>
          <w:rFonts w:hint="eastAsia" w:ascii="仿宋_GB2312" w:hAnsi="仿宋" w:eastAsia="仿宋_GB2312"/>
          <w:sz w:val="32"/>
          <w:szCs w:val="32"/>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4104.87</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373.24</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ascii="仿宋_GB2312" w:hAnsi="仿宋" w:eastAsia="仿宋_GB2312"/>
          <w:sz w:val="32"/>
          <w:szCs w:val="32"/>
          <w:lang w:val="en-US" w:eastAsia="zh-CN"/>
        </w:rPr>
        <w:t>2024年度我院开展一平台三中心项目和检察专网项目</w:t>
      </w:r>
      <w:r>
        <w:rPr>
          <w:rFonts w:hint="eastAsia" w:ascii="仿宋_GB2312" w:hAnsi="仿宋" w:eastAsia="仿宋_GB2312"/>
          <w:sz w:val="32"/>
          <w:szCs w:val="32"/>
        </w:rPr>
        <w:t>。</w:t>
      </w:r>
    </w:p>
    <w:p w14:paraId="7B2E9DD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1312" behindDoc="1" locked="0" layoutInCell="1" allowOverlap="1">
            <wp:simplePos x="0" y="0"/>
            <wp:positionH relativeFrom="column">
              <wp:posOffset>410845</wp:posOffset>
            </wp:positionH>
            <wp:positionV relativeFrom="paragraph">
              <wp:posOffset>205105</wp:posOffset>
            </wp:positionV>
            <wp:extent cx="4039235" cy="2140585"/>
            <wp:effectExtent l="4445" t="5080" r="52070" b="64135"/>
            <wp:wrapTight wrapText="bothSides">
              <wp:wrapPolygon>
                <wp:start x="-24" y="-51"/>
                <wp:lineTo x="-24" y="21478"/>
                <wp:lineTo x="21573" y="21478"/>
                <wp:lineTo x="21573" y="-51"/>
                <wp:lineTo x="-24" y="-51"/>
              </wp:wrapPolygon>
            </wp:wrapTight>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24C38459">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012A75E8">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6CDAA4F0">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0FB876D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1841B5A7">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00114AF0">
      <w:pPr>
        <w:spacing w:line="600" w:lineRule="exact"/>
        <w:rPr>
          <w:rFonts w:hint="eastAsia" w:ascii="Times New Roman" w:hAnsi="Times New Roman" w:eastAsia="仿宋_GB2312" w:cs="仿宋_GB2312"/>
          <w:color w:val="auto"/>
          <w:kern w:val="2"/>
          <w:sz w:val="32"/>
          <w:szCs w:val="32"/>
          <w:highlight w:val="none"/>
          <w:lang w:val="en-US" w:eastAsia="zh-CN" w:bidi="ar-SA"/>
        </w:rPr>
      </w:pPr>
    </w:p>
    <w:p w14:paraId="1F1337EC">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23842E1F">
      <w:pPr>
        <w:spacing w:line="600" w:lineRule="exact"/>
        <w:ind w:firstLine="640" w:firstLineChars="200"/>
        <w:outlineLvl w:val="1"/>
        <w:rPr>
          <w:rStyle w:val="23"/>
          <w:rFonts w:ascii="Times New Roman" w:hAnsi="Times New Roman" w:eastAsia="黑体"/>
          <w:b w:val="0"/>
          <w:color w:val="auto"/>
          <w:highlight w:val="none"/>
        </w:rPr>
      </w:pPr>
      <w:bookmarkStart w:id="34" w:name="_Toc15396607"/>
      <w:bookmarkStart w:id="35" w:name="_Toc15377209"/>
      <w:bookmarkStart w:id="36" w:name="_Toc3483"/>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3"/>
          <w:rFonts w:hint="eastAsia" w:ascii="Times New Roman" w:hAnsi="Times New Roman" w:eastAsia="黑体"/>
          <w:b w:val="0"/>
          <w:color w:val="auto"/>
          <w:highlight w:val="none"/>
        </w:rPr>
        <w:t>般公共预算财政拨款支出决算情况说明</w:t>
      </w:r>
      <w:bookmarkEnd w:id="34"/>
      <w:bookmarkEnd w:id="35"/>
      <w:bookmarkEnd w:id="36"/>
    </w:p>
    <w:p w14:paraId="5E0AA44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7"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7"/>
    </w:p>
    <w:p w14:paraId="74BB8AC7">
      <w:pPr>
        <w:spacing w:line="600" w:lineRule="exact"/>
        <w:ind w:firstLine="640"/>
        <w:rPr>
          <w:rFonts w:hint="eastAsia" w:ascii="仿宋_GB2312" w:hAnsi="仿宋" w:eastAsia="仿宋_GB2312"/>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4104.87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99.99</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%。与2023年度相比，一般公共预算财政拨款支出增加373.24万元，增长10%。主要变动原因是</w:t>
      </w:r>
      <w:r>
        <w:rPr>
          <w:rFonts w:hint="eastAsia" w:ascii="仿宋_GB2312" w:hAnsi="仿宋" w:eastAsia="仿宋_GB2312"/>
          <w:sz w:val="32"/>
          <w:szCs w:val="32"/>
          <w:lang w:val="en-US" w:eastAsia="zh-CN"/>
        </w:rPr>
        <w:t>2024年度我院开展一平台三中心项目和检察专网项目。</w:t>
      </w:r>
    </w:p>
    <w:p w14:paraId="3FA1BD84">
      <w:pPr>
        <w:spacing w:line="600" w:lineRule="exact"/>
        <w:ind w:firstLine="640"/>
        <w:rPr>
          <w:rFonts w:hint="eastAsia" w:ascii="仿宋_GB2312" w:hAnsi="仿宋" w:eastAsia="仿宋_GB2312"/>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2336" behindDoc="1" locked="0" layoutInCell="1" allowOverlap="1">
            <wp:simplePos x="0" y="0"/>
            <wp:positionH relativeFrom="column">
              <wp:posOffset>633095</wp:posOffset>
            </wp:positionH>
            <wp:positionV relativeFrom="paragraph">
              <wp:posOffset>215900</wp:posOffset>
            </wp:positionV>
            <wp:extent cx="4277360" cy="2139950"/>
            <wp:effectExtent l="4445" t="4445" r="23495" b="8255"/>
            <wp:wrapTight wrapText="bothSides">
              <wp:wrapPolygon>
                <wp:start x="-22" y="-45"/>
                <wp:lineTo x="-22" y="21491"/>
                <wp:lineTo x="21526" y="21491"/>
                <wp:lineTo x="21526" y="-45"/>
                <wp:lineTo x="-22" y="-45"/>
              </wp:wrapPolygon>
            </wp:wrapTight>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054BB150">
      <w:pPr>
        <w:spacing w:line="600" w:lineRule="exact"/>
        <w:ind w:firstLine="640"/>
        <w:rPr>
          <w:rFonts w:hint="eastAsia" w:ascii="仿宋_GB2312" w:hAnsi="仿宋" w:eastAsia="仿宋_GB2312"/>
          <w:sz w:val="32"/>
          <w:szCs w:val="32"/>
          <w:lang w:val="en-US" w:eastAsia="zh-CN"/>
        </w:rPr>
      </w:pPr>
    </w:p>
    <w:p w14:paraId="29054830">
      <w:pPr>
        <w:spacing w:line="600" w:lineRule="exact"/>
        <w:ind w:firstLine="640"/>
        <w:rPr>
          <w:rFonts w:hint="eastAsia" w:ascii="仿宋_GB2312" w:hAnsi="仿宋" w:eastAsia="仿宋_GB2312"/>
          <w:sz w:val="32"/>
          <w:szCs w:val="32"/>
          <w:lang w:val="en-US" w:eastAsia="zh-CN"/>
        </w:rPr>
      </w:pPr>
    </w:p>
    <w:p w14:paraId="0BF549CA">
      <w:pPr>
        <w:spacing w:line="600" w:lineRule="exact"/>
        <w:ind w:firstLine="640"/>
        <w:rPr>
          <w:rFonts w:hint="eastAsia" w:ascii="仿宋_GB2312" w:hAnsi="仿宋" w:eastAsia="仿宋_GB2312"/>
          <w:sz w:val="32"/>
          <w:szCs w:val="32"/>
          <w:lang w:val="en-US" w:eastAsia="zh-CN"/>
        </w:rPr>
      </w:pPr>
    </w:p>
    <w:p w14:paraId="6B3030FC">
      <w:pPr>
        <w:spacing w:line="600" w:lineRule="exact"/>
        <w:ind w:firstLine="640"/>
        <w:rPr>
          <w:rFonts w:hint="eastAsia" w:ascii="仿宋_GB2312" w:hAnsi="仿宋" w:eastAsia="仿宋_GB2312"/>
          <w:sz w:val="32"/>
          <w:szCs w:val="32"/>
          <w:lang w:val="en-US" w:eastAsia="zh-CN"/>
        </w:rPr>
      </w:pPr>
    </w:p>
    <w:p w14:paraId="7F5DBD11">
      <w:pPr>
        <w:spacing w:line="600" w:lineRule="exact"/>
        <w:ind w:firstLine="640"/>
        <w:rPr>
          <w:rFonts w:hint="eastAsia" w:ascii="仿宋_GB2312" w:hAnsi="仿宋" w:eastAsia="仿宋_GB2312"/>
          <w:sz w:val="32"/>
          <w:szCs w:val="32"/>
          <w:lang w:val="en-US" w:eastAsia="zh-CN"/>
        </w:rPr>
      </w:pPr>
    </w:p>
    <w:p w14:paraId="37F0917D">
      <w:pPr>
        <w:spacing w:line="600" w:lineRule="exact"/>
        <w:ind w:firstLine="320" w:firstLineChars="1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22DB117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8"/>
    </w:p>
    <w:p w14:paraId="307DAE8E">
      <w:pPr>
        <w:spacing w:line="600" w:lineRule="exact"/>
        <w:ind w:firstLine="640"/>
        <w:rPr>
          <w:rFonts w:hint="eastAsia" w:ascii="仿宋_GB2312" w:hAnsi="Calibri" w:eastAsia="仿宋_GB2312" w:cs="仿宋"/>
          <w:kern w:val="0"/>
          <w:sz w:val="32"/>
          <w:szCs w:val="32"/>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4104.87</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仿宋_GB2312" w:hAnsi="Calibri" w:eastAsia="仿宋_GB2312" w:cs="仿宋"/>
          <w:b/>
          <w:kern w:val="0"/>
          <w:sz w:val="32"/>
          <w:szCs w:val="32"/>
        </w:rPr>
        <w:t>公共安全支出</w:t>
      </w:r>
      <w:r>
        <w:rPr>
          <w:rFonts w:ascii="仿宋_GB2312" w:hAnsi="Calibri" w:eastAsia="仿宋_GB2312" w:cs="仿宋"/>
          <w:kern w:val="0"/>
          <w:sz w:val="32"/>
          <w:szCs w:val="32"/>
        </w:rPr>
        <w:t>3</w:t>
      </w:r>
      <w:r>
        <w:rPr>
          <w:rFonts w:hint="eastAsia" w:ascii="仿宋_GB2312" w:hAnsi="Calibri" w:eastAsia="仿宋_GB2312" w:cs="仿宋"/>
          <w:kern w:val="0"/>
          <w:sz w:val="32"/>
          <w:szCs w:val="32"/>
          <w:lang w:val="en-US" w:eastAsia="zh-CN"/>
        </w:rPr>
        <w:t>644.25</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8</w:t>
      </w:r>
      <w:r>
        <w:rPr>
          <w:rFonts w:hint="eastAsia" w:ascii="仿宋_GB2312" w:hAnsi="Calibri" w:eastAsia="仿宋_GB2312" w:cs="仿宋"/>
          <w:kern w:val="0"/>
          <w:sz w:val="32"/>
          <w:szCs w:val="32"/>
          <w:lang w:val="en-US" w:eastAsia="zh-CN"/>
        </w:rPr>
        <w:t>8.78</w:t>
      </w:r>
      <w:r>
        <w:rPr>
          <w:rFonts w:ascii="仿宋_GB2312" w:hAnsi="Calibri" w:eastAsia="仿宋_GB2312" w:cs="仿宋"/>
          <w:kern w:val="0"/>
          <w:sz w:val="32"/>
          <w:szCs w:val="32"/>
        </w:rPr>
        <w:t>%</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社会保障和就业支出</w:t>
      </w:r>
      <w:r>
        <w:rPr>
          <w:rFonts w:ascii="仿宋_GB2312" w:hAnsi="Calibri" w:eastAsia="仿宋_GB2312" w:cs="仿宋"/>
          <w:kern w:val="0"/>
          <w:sz w:val="32"/>
          <w:szCs w:val="32"/>
        </w:rPr>
        <w:t>2</w:t>
      </w:r>
      <w:r>
        <w:rPr>
          <w:rFonts w:hint="eastAsia" w:ascii="仿宋_GB2312" w:hAnsi="Calibri" w:eastAsia="仿宋_GB2312" w:cs="仿宋"/>
          <w:kern w:val="0"/>
          <w:sz w:val="32"/>
          <w:szCs w:val="32"/>
          <w:lang w:val="en-US" w:eastAsia="zh-CN"/>
        </w:rPr>
        <w:t>05.18</w:t>
      </w:r>
      <w:r>
        <w:rPr>
          <w:rFonts w:hint="eastAsia" w:ascii="仿宋_GB2312" w:hAnsi="Calibri" w:eastAsia="仿宋_GB2312" w:cs="仿宋"/>
          <w:kern w:val="0"/>
          <w:sz w:val="32"/>
          <w:szCs w:val="32"/>
        </w:rPr>
        <w:t>万元，占</w:t>
      </w:r>
      <w:r>
        <w:rPr>
          <w:rFonts w:hint="eastAsia" w:ascii="仿宋_GB2312" w:hAnsi="Calibri" w:eastAsia="仿宋_GB2312" w:cs="仿宋"/>
          <w:kern w:val="0"/>
          <w:sz w:val="32"/>
          <w:szCs w:val="32"/>
          <w:lang w:val="en-US" w:eastAsia="zh-CN"/>
        </w:rPr>
        <w:t>5</w:t>
      </w:r>
      <w:r>
        <w:rPr>
          <w:rFonts w:ascii="仿宋_GB2312" w:hAnsi="Calibri" w:eastAsia="仿宋_GB2312" w:cs="仿宋"/>
          <w:kern w:val="0"/>
          <w:sz w:val="32"/>
          <w:szCs w:val="32"/>
        </w:rPr>
        <w:t>%</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卫生健康支出</w:t>
      </w:r>
      <w:r>
        <w:rPr>
          <w:rFonts w:hint="eastAsia" w:ascii="仿宋_GB2312" w:hAnsi="Calibri" w:eastAsia="仿宋_GB2312" w:cs="仿宋"/>
          <w:kern w:val="0"/>
          <w:sz w:val="32"/>
          <w:szCs w:val="32"/>
          <w:lang w:val="en-US" w:eastAsia="zh-CN"/>
        </w:rPr>
        <w:t>68.64</w:t>
      </w:r>
      <w:r>
        <w:rPr>
          <w:rFonts w:hint="eastAsia" w:ascii="仿宋_GB2312" w:hAnsi="Calibri" w:eastAsia="仿宋_GB2312" w:cs="仿宋"/>
          <w:kern w:val="0"/>
          <w:sz w:val="32"/>
          <w:szCs w:val="32"/>
        </w:rPr>
        <w:t>万元，占</w:t>
      </w:r>
      <w:r>
        <w:rPr>
          <w:rFonts w:hint="eastAsia" w:ascii="仿宋_GB2312" w:hAnsi="Calibri" w:eastAsia="仿宋_GB2312" w:cs="仿宋"/>
          <w:kern w:val="0"/>
          <w:sz w:val="32"/>
          <w:szCs w:val="32"/>
          <w:lang w:val="en-US" w:eastAsia="zh-CN"/>
        </w:rPr>
        <w:t>1.67</w:t>
      </w:r>
      <w:r>
        <w:rPr>
          <w:rFonts w:ascii="仿宋_GB2312" w:hAnsi="Calibri" w:eastAsia="仿宋_GB2312" w:cs="仿宋"/>
          <w:kern w:val="0"/>
          <w:sz w:val="32"/>
          <w:szCs w:val="32"/>
        </w:rPr>
        <w:t>%</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住房保障支出</w:t>
      </w:r>
      <w:r>
        <w:rPr>
          <w:rFonts w:hint="eastAsia" w:ascii="仿宋_GB2312" w:hAnsi="Calibri" w:eastAsia="仿宋_GB2312" w:cs="仿宋"/>
          <w:kern w:val="0"/>
          <w:sz w:val="32"/>
          <w:szCs w:val="32"/>
          <w:lang w:val="en-US" w:eastAsia="zh-CN"/>
        </w:rPr>
        <w:t>186.8</w:t>
      </w:r>
      <w:r>
        <w:rPr>
          <w:rFonts w:hint="eastAsia" w:ascii="仿宋_GB2312" w:hAnsi="Calibri" w:eastAsia="仿宋_GB2312" w:cs="仿宋"/>
          <w:kern w:val="0"/>
          <w:sz w:val="32"/>
          <w:szCs w:val="32"/>
        </w:rPr>
        <w:t>万元，占</w:t>
      </w:r>
      <w:r>
        <w:rPr>
          <w:rFonts w:hint="eastAsia" w:ascii="仿宋_GB2312" w:hAnsi="Calibri" w:eastAsia="仿宋_GB2312" w:cs="仿宋"/>
          <w:kern w:val="0"/>
          <w:sz w:val="32"/>
          <w:szCs w:val="32"/>
          <w:lang w:val="en-US" w:eastAsia="zh-CN"/>
        </w:rPr>
        <w:t>4.55</w:t>
      </w:r>
      <w:r>
        <w:rPr>
          <w:rFonts w:ascii="仿宋_GB2312" w:hAnsi="Calibri" w:eastAsia="仿宋_GB2312" w:cs="仿宋"/>
          <w:kern w:val="0"/>
          <w:sz w:val="32"/>
          <w:szCs w:val="32"/>
        </w:rPr>
        <w:t>%</w:t>
      </w:r>
      <w:r>
        <w:rPr>
          <w:rFonts w:hint="eastAsia" w:ascii="仿宋_GB2312" w:hAnsi="Calibri" w:eastAsia="仿宋_GB2312" w:cs="仿宋"/>
          <w:kern w:val="0"/>
          <w:sz w:val="32"/>
          <w:szCs w:val="32"/>
        </w:rPr>
        <w:t>。</w:t>
      </w:r>
    </w:p>
    <w:p w14:paraId="0C14E9E3">
      <w:pPr>
        <w:pStyle w:val="2"/>
        <w:rPr>
          <w:rFonts w:hint="eastAsia" w:ascii="仿宋_GB2312" w:hAnsi="Calibri" w:eastAsia="仿宋_GB2312" w:cs="仿宋"/>
          <w:kern w:val="0"/>
          <w:sz w:val="32"/>
          <w:szCs w:val="32"/>
          <w:lang w:eastAsia="zh-CN"/>
        </w:rPr>
      </w:pPr>
      <w:r>
        <w:rPr>
          <w:rFonts w:hint="eastAsia" w:ascii="仿宋_GB2312" w:hAnsi="Calibri" w:eastAsia="仿宋_GB2312" w:cs="仿宋"/>
          <w:kern w:val="0"/>
          <w:sz w:val="32"/>
          <w:szCs w:val="32"/>
          <w:lang w:eastAsia="zh-CN"/>
        </w:rPr>
        <w:drawing>
          <wp:inline distT="0" distB="0" distL="114300" distR="114300">
            <wp:extent cx="4780915" cy="2607945"/>
            <wp:effectExtent l="4445" t="4445" r="1524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36FCEB9">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4BD9D74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9"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9"/>
    </w:p>
    <w:p w14:paraId="2D934D9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0" w:name="_Toc15378460"/>
      <w:bookmarkStart w:id="41" w:name="_Toc15377213"/>
      <w:bookmarkStart w:id="42"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4104.87</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40"/>
      <w:bookmarkEnd w:id="41"/>
      <w:bookmarkEnd w:id="42"/>
    </w:p>
    <w:p w14:paraId="77ECBAD4">
      <w:pPr>
        <w:spacing w:line="580" w:lineRule="exact"/>
        <w:ind w:firstLine="640"/>
        <w:rPr>
          <w:rFonts w:ascii="仿宋" w:hAnsi="仿宋" w:eastAsia="仿宋" w:cstheme="minorEastAsia"/>
          <w:sz w:val="32"/>
          <w:szCs w:val="32"/>
        </w:rPr>
      </w:pPr>
      <w:r>
        <w:rPr>
          <w:rFonts w:hint="eastAsia" w:ascii="仿宋_GB2312" w:hAnsi="Calibri" w:eastAsia="仿宋_GB2312" w:cs="仿宋"/>
          <w:b/>
          <w:kern w:val="0"/>
          <w:sz w:val="32"/>
          <w:szCs w:val="32"/>
          <w:lang w:val="en-US" w:eastAsia="zh-CN"/>
        </w:rPr>
        <w:t>1</w:t>
      </w:r>
      <w:r>
        <w:rPr>
          <w:rFonts w:hint="eastAsia" w:ascii="仿宋_GB2312" w:hAnsi="Calibri" w:eastAsia="仿宋_GB2312" w:cs="仿宋"/>
          <w:b/>
          <w:bCs/>
          <w:kern w:val="0"/>
          <w:sz w:val="32"/>
          <w:szCs w:val="32"/>
          <w:lang w:val="en-US" w:eastAsia="zh-CN"/>
        </w:rPr>
        <w:t>.</w:t>
      </w:r>
      <w:r>
        <w:rPr>
          <w:rFonts w:hint="eastAsia" w:ascii="仿宋_GB2312" w:hAnsi="Calibri" w:eastAsia="仿宋_GB2312" w:cs="仿宋"/>
          <w:b/>
          <w:kern w:val="0"/>
          <w:sz w:val="32"/>
          <w:szCs w:val="32"/>
        </w:rPr>
        <w:t>公共安全支出（类）国家安全（款）行政运行（项）：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2343.73</w:t>
      </w:r>
      <w:r>
        <w:rPr>
          <w:rFonts w:hint="eastAsia" w:ascii="仿宋" w:hAnsi="仿宋" w:eastAsia="仿宋" w:cstheme="minorEastAsia"/>
          <w:sz w:val="32"/>
          <w:szCs w:val="32"/>
        </w:rPr>
        <w:t>万元，完成预算100%。</w:t>
      </w:r>
    </w:p>
    <w:p w14:paraId="2A1142B3">
      <w:pPr>
        <w:spacing w:line="580" w:lineRule="exact"/>
        <w:ind w:firstLine="640"/>
        <w:rPr>
          <w:rFonts w:ascii="仿宋" w:hAnsi="仿宋" w:eastAsia="仿宋" w:cstheme="minorEastAsia"/>
          <w:sz w:val="32"/>
          <w:szCs w:val="32"/>
        </w:rPr>
      </w:pPr>
      <w:r>
        <w:rPr>
          <w:rFonts w:ascii="仿宋_GB2312" w:hAnsi="Calibri" w:eastAsia="仿宋_GB2312" w:cs="仿宋"/>
          <w:b/>
          <w:kern w:val="0"/>
          <w:sz w:val="32"/>
          <w:szCs w:val="32"/>
        </w:rPr>
        <w:t>2</w:t>
      </w:r>
      <w:r>
        <w:rPr>
          <w:rFonts w:hint="eastAsia" w:ascii="仿宋_GB2312" w:hAnsi="Calibri" w:eastAsia="仿宋_GB2312" w:cs="仿宋"/>
          <w:b/>
          <w:kern w:val="0"/>
          <w:sz w:val="32"/>
          <w:szCs w:val="32"/>
        </w:rPr>
        <w:t>.公共安全支出（类）检察（款）</w:t>
      </w:r>
      <w:r>
        <w:rPr>
          <w:rFonts w:hint="eastAsia" w:ascii="仿宋" w:hAnsi="仿宋" w:eastAsia="仿宋" w:cstheme="minorEastAsia"/>
          <w:b/>
          <w:bCs/>
          <w:sz w:val="32"/>
          <w:szCs w:val="32"/>
        </w:rPr>
        <w:t>一般行政管理事务（项）</w:t>
      </w:r>
      <w:r>
        <w:rPr>
          <w:rFonts w:hint="eastAsia" w:ascii="仿宋_GB2312" w:hAnsi="Calibri" w:eastAsia="仿宋_GB2312" w:cs="仿宋"/>
          <w:b/>
          <w:kern w:val="0"/>
          <w:sz w:val="32"/>
          <w:szCs w:val="32"/>
        </w:rPr>
        <w:t>：</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379.37</w:t>
      </w:r>
      <w:r>
        <w:rPr>
          <w:rFonts w:hint="eastAsia" w:ascii="仿宋" w:hAnsi="仿宋" w:eastAsia="仿宋" w:cstheme="minorEastAsia"/>
          <w:sz w:val="32"/>
          <w:szCs w:val="32"/>
        </w:rPr>
        <w:t>万元，完成预算100%。</w:t>
      </w:r>
    </w:p>
    <w:p w14:paraId="708ABBD0">
      <w:pPr>
        <w:autoSpaceDE w:val="0"/>
        <w:autoSpaceDN w:val="0"/>
        <w:adjustRightInd w:val="0"/>
        <w:spacing w:line="580" w:lineRule="exact"/>
        <w:ind w:firstLine="643" w:firstLineChars="200"/>
        <w:rPr>
          <w:rFonts w:ascii="仿宋" w:hAnsi="仿宋" w:eastAsia="仿宋" w:cstheme="minorEastAsia"/>
          <w:sz w:val="32"/>
          <w:szCs w:val="32"/>
        </w:rPr>
      </w:pPr>
      <w:r>
        <w:rPr>
          <w:rStyle w:val="20"/>
          <w:rFonts w:ascii="仿宋" w:hAnsi="仿宋" w:eastAsia="仿宋" w:cstheme="minorEastAsia"/>
          <w:bCs/>
          <w:sz w:val="32"/>
          <w:szCs w:val="32"/>
        </w:rPr>
        <w:t>3</w:t>
      </w:r>
      <w:r>
        <w:rPr>
          <w:rStyle w:val="20"/>
          <w:rFonts w:hint="eastAsia" w:ascii="仿宋" w:hAnsi="仿宋" w:eastAsia="仿宋" w:cstheme="minorEastAsia"/>
          <w:bCs/>
          <w:sz w:val="32"/>
          <w:szCs w:val="32"/>
        </w:rPr>
        <w:t>.</w:t>
      </w:r>
      <w:r>
        <w:rPr>
          <w:rFonts w:hint="eastAsia" w:ascii="仿宋" w:hAnsi="仿宋" w:eastAsia="仿宋" w:cstheme="minorEastAsia"/>
          <w:b/>
          <w:bCs/>
          <w:sz w:val="32"/>
          <w:szCs w:val="32"/>
        </w:rPr>
        <w:t>公共安全支出（类）检察（款）</w:t>
      </w:r>
      <w:r>
        <w:rPr>
          <w:rFonts w:hint="eastAsia" w:ascii="仿宋_GB2312" w:hAnsi="Calibri" w:eastAsia="仿宋_GB2312" w:cs="仿宋"/>
          <w:b/>
          <w:kern w:val="0"/>
          <w:sz w:val="32"/>
          <w:szCs w:val="32"/>
        </w:rPr>
        <w:t>机关服务（项）</w:t>
      </w:r>
      <w:r>
        <w:rPr>
          <w:rFonts w:hint="eastAsia" w:ascii="仿宋" w:hAnsi="仿宋" w:eastAsia="仿宋" w:cstheme="minorEastAsia"/>
          <w:b/>
          <w:bCs/>
          <w:sz w:val="32"/>
          <w:szCs w:val="32"/>
        </w:rPr>
        <w:t>：</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66.33</w:t>
      </w:r>
      <w:r>
        <w:rPr>
          <w:rFonts w:hint="eastAsia" w:ascii="仿宋" w:hAnsi="仿宋" w:eastAsia="仿宋" w:cstheme="minorEastAsia"/>
          <w:sz w:val="32"/>
          <w:szCs w:val="32"/>
        </w:rPr>
        <w:t>万元，完成预算100%。</w:t>
      </w:r>
    </w:p>
    <w:p w14:paraId="06489279">
      <w:pPr>
        <w:autoSpaceDE w:val="0"/>
        <w:autoSpaceDN w:val="0"/>
        <w:adjustRightInd w:val="0"/>
        <w:spacing w:line="580" w:lineRule="exact"/>
        <w:ind w:firstLine="643" w:firstLineChars="200"/>
        <w:rPr>
          <w:rFonts w:ascii="仿宋" w:hAnsi="仿宋" w:eastAsia="仿宋" w:cstheme="minorEastAsia"/>
          <w:sz w:val="32"/>
          <w:szCs w:val="32"/>
        </w:rPr>
      </w:pPr>
      <w:r>
        <w:rPr>
          <w:rStyle w:val="20"/>
          <w:rFonts w:hint="eastAsia" w:ascii="仿宋" w:hAnsi="仿宋" w:eastAsia="仿宋" w:cstheme="minorEastAsia"/>
          <w:bCs/>
          <w:sz w:val="32"/>
          <w:szCs w:val="32"/>
        </w:rPr>
        <w:t>4.</w:t>
      </w:r>
      <w:r>
        <w:rPr>
          <w:rFonts w:hint="eastAsia" w:ascii="仿宋" w:hAnsi="仿宋" w:eastAsia="仿宋" w:cstheme="minorEastAsia"/>
          <w:b/>
          <w:bCs/>
          <w:sz w:val="32"/>
          <w:szCs w:val="32"/>
        </w:rPr>
        <w:t>公共安全支出（类）检察（款）检察监督（项）</w:t>
      </w:r>
      <w:r>
        <w:rPr>
          <w:rFonts w:hint="eastAsia" w:ascii="仿宋" w:hAnsi="仿宋" w:eastAsia="仿宋" w:cstheme="minorEastAsia"/>
          <w:b/>
          <w:bCs/>
          <w:color w:val="000000" w:themeColor="text1"/>
          <w:sz w:val="32"/>
          <w:szCs w:val="32"/>
          <w14:textFill>
            <w14:solidFill>
              <w14:schemeClr w14:val="tx1"/>
            </w14:solidFill>
          </w14:textFill>
        </w:rPr>
        <w:t>：</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132.36</w:t>
      </w:r>
      <w:r>
        <w:rPr>
          <w:rFonts w:hint="eastAsia" w:ascii="仿宋" w:hAnsi="仿宋" w:eastAsia="仿宋" w:cstheme="minorEastAsia"/>
          <w:sz w:val="32"/>
          <w:szCs w:val="32"/>
        </w:rPr>
        <w:t>万元，完成预算100%。</w:t>
      </w:r>
    </w:p>
    <w:p w14:paraId="4E03A55F">
      <w:pPr>
        <w:autoSpaceDE w:val="0"/>
        <w:autoSpaceDN w:val="0"/>
        <w:adjustRightInd w:val="0"/>
        <w:spacing w:line="580" w:lineRule="exact"/>
        <w:ind w:firstLine="643" w:firstLineChars="200"/>
        <w:rPr>
          <w:rFonts w:ascii="仿宋" w:hAnsi="仿宋" w:eastAsia="仿宋" w:cstheme="minorEastAsia"/>
          <w:sz w:val="32"/>
          <w:szCs w:val="32"/>
        </w:rPr>
      </w:pPr>
      <w:r>
        <w:rPr>
          <w:rStyle w:val="20"/>
          <w:rFonts w:hint="eastAsia" w:ascii="仿宋" w:hAnsi="仿宋" w:eastAsia="仿宋" w:cstheme="minorEastAsia"/>
          <w:bCs/>
          <w:sz w:val="32"/>
          <w:szCs w:val="32"/>
        </w:rPr>
        <w:t>5.</w:t>
      </w:r>
      <w:r>
        <w:rPr>
          <w:rFonts w:hint="eastAsia" w:ascii="仿宋" w:hAnsi="仿宋" w:eastAsia="仿宋" w:cstheme="minorEastAsia"/>
          <w:b/>
          <w:bCs/>
          <w:sz w:val="32"/>
          <w:szCs w:val="32"/>
        </w:rPr>
        <w:t>公共安全支出（类）检察（款）事业运</w:t>
      </w:r>
      <w:r>
        <w:rPr>
          <w:rFonts w:hint="eastAsia" w:ascii="仿宋" w:hAnsi="仿宋" w:eastAsia="仿宋" w:cstheme="minorEastAsia"/>
          <w:b/>
          <w:bCs/>
          <w:color w:val="000000" w:themeColor="text1"/>
          <w:sz w:val="32"/>
          <w:szCs w:val="32"/>
          <w14:textFill>
            <w14:solidFill>
              <w14:schemeClr w14:val="tx1"/>
            </w14:solidFill>
          </w14:textFill>
        </w:rPr>
        <w:t>行（项）：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207.93</w:t>
      </w:r>
      <w:r>
        <w:rPr>
          <w:rFonts w:hint="eastAsia" w:ascii="仿宋" w:hAnsi="仿宋" w:eastAsia="仿宋" w:cstheme="minorEastAsia"/>
          <w:sz w:val="32"/>
          <w:szCs w:val="32"/>
        </w:rPr>
        <w:t>万元，完成预算100%。</w:t>
      </w:r>
    </w:p>
    <w:p w14:paraId="48A8D5C0">
      <w:pPr>
        <w:autoSpaceDE w:val="0"/>
        <w:autoSpaceDN w:val="0"/>
        <w:adjustRightInd w:val="0"/>
        <w:spacing w:line="580" w:lineRule="exact"/>
        <w:ind w:firstLine="643" w:firstLineChars="200"/>
        <w:rPr>
          <w:rFonts w:hint="eastAsia" w:ascii="仿宋" w:hAnsi="仿宋" w:eastAsia="仿宋" w:cstheme="minorEastAsia"/>
          <w:sz w:val="32"/>
          <w:szCs w:val="32"/>
          <w:lang w:val="en-US" w:eastAsia="zh-CN"/>
        </w:rPr>
      </w:pPr>
      <w:r>
        <w:rPr>
          <w:rStyle w:val="20"/>
          <w:rFonts w:hint="eastAsia" w:ascii="仿宋" w:hAnsi="仿宋" w:eastAsia="仿宋" w:cstheme="minorEastAsia"/>
          <w:bCs/>
          <w:sz w:val="32"/>
          <w:szCs w:val="32"/>
        </w:rPr>
        <w:t>6.</w:t>
      </w:r>
      <w:r>
        <w:rPr>
          <w:rFonts w:hint="eastAsia" w:ascii="仿宋" w:hAnsi="仿宋" w:eastAsia="仿宋" w:cstheme="minorEastAsia"/>
          <w:b/>
          <w:bCs/>
          <w:color w:val="000000" w:themeColor="text1"/>
          <w:sz w:val="32"/>
          <w:szCs w:val="32"/>
          <w14:textFill>
            <w14:solidFill>
              <w14:schemeClr w14:val="tx1"/>
            </w14:solidFill>
          </w14:textFill>
        </w:rPr>
        <w:t>公共安全支出（类）检察（款）其他检察支出（项）：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507.53</w:t>
      </w:r>
      <w:r>
        <w:rPr>
          <w:rFonts w:hint="eastAsia" w:ascii="仿宋" w:hAnsi="仿宋" w:eastAsia="仿宋" w:cstheme="minorEastAsia"/>
          <w:sz w:val="32"/>
          <w:szCs w:val="32"/>
        </w:rPr>
        <w:t>万元，完成预算</w:t>
      </w:r>
      <w:r>
        <w:rPr>
          <w:rFonts w:hint="eastAsia" w:ascii="仿宋" w:hAnsi="仿宋" w:eastAsia="仿宋" w:cstheme="minorEastAsia"/>
          <w:sz w:val="32"/>
          <w:szCs w:val="32"/>
          <w:lang w:val="en-US" w:eastAsia="zh-CN"/>
        </w:rPr>
        <w:t>100%。</w:t>
      </w:r>
    </w:p>
    <w:p w14:paraId="4EAEBF8E">
      <w:pPr>
        <w:autoSpaceDE w:val="0"/>
        <w:autoSpaceDN w:val="0"/>
        <w:adjustRightInd w:val="0"/>
        <w:spacing w:line="580" w:lineRule="exact"/>
        <w:ind w:firstLine="643" w:firstLineChars="200"/>
        <w:rPr>
          <w:rFonts w:hint="eastAsia"/>
          <w:lang w:val="en-US" w:eastAsia="zh-CN"/>
        </w:rPr>
      </w:pPr>
      <w:r>
        <w:rPr>
          <w:rStyle w:val="20"/>
          <w:rFonts w:hint="eastAsia" w:ascii="仿宋" w:hAnsi="仿宋" w:eastAsia="仿宋" w:cstheme="minorEastAsia"/>
          <w:bCs/>
          <w:sz w:val="32"/>
          <w:szCs w:val="32"/>
          <w:lang w:val="en-US" w:eastAsia="zh-CN"/>
        </w:rPr>
        <w:t>7</w:t>
      </w:r>
      <w:r>
        <w:rPr>
          <w:rStyle w:val="20"/>
          <w:rFonts w:hint="eastAsia" w:ascii="仿宋" w:hAnsi="仿宋" w:eastAsia="仿宋" w:cstheme="minorEastAsia"/>
          <w:bCs/>
          <w:sz w:val="32"/>
          <w:szCs w:val="32"/>
        </w:rPr>
        <w:t>.</w:t>
      </w:r>
      <w:r>
        <w:rPr>
          <w:rFonts w:hint="eastAsia" w:ascii="仿宋" w:hAnsi="仿宋" w:eastAsia="仿宋" w:cstheme="minorEastAsia"/>
          <w:b/>
          <w:bCs/>
          <w:color w:val="000000" w:themeColor="text1"/>
          <w:sz w:val="32"/>
          <w:szCs w:val="32"/>
          <w14:textFill>
            <w14:solidFill>
              <w14:schemeClr w14:val="tx1"/>
            </w14:solidFill>
          </w14:textFill>
        </w:rPr>
        <w:t>公共安全支出（类）</w:t>
      </w:r>
      <w:r>
        <w:rPr>
          <w:rFonts w:hint="eastAsia" w:ascii="仿宋" w:hAnsi="仿宋" w:eastAsia="仿宋" w:cstheme="minorEastAsia"/>
          <w:b/>
          <w:bCs/>
          <w:color w:val="000000" w:themeColor="text1"/>
          <w:sz w:val="32"/>
          <w:szCs w:val="32"/>
          <w:lang w:eastAsia="zh-CN"/>
          <w14:textFill>
            <w14:solidFill>
              <w14:schemeClr w14:val="tx1"/>
            </w14:solidFill>
          </w14:textFill>
        </w:rPr>
        <w:t>其他公共安全支出</w:t>
      </w:r>
      <w:r>
        <w:rPr>
          <w:rFonts w:hint="eastAsia" w:ascii="仿宋" w:hAnsi="仿宋" w:eastAsia="仿宋" w:cstheme="minorEastAsia"/>
          <w:b/>
          <w:bCs/>
          <w:color w:val="000000" w:themeColor="text1"/>
          <w:sz w:val="32"/>
          <w:szCs w:val="32"/>
          <w14:textFill>
            <w14:solidFill>
              <w14:schemeClr w14:val="tx1"/>
            </w14:solidFill>
          </w14:textFill>
        </w:rPr>
        <w:t>（款）</w:t>
      </w:r>
      <w:r>
        <w:rPr>
          <w:rFonts w:hint="eastAsia" w:ascii="仿宋" w:hAnsi="仿宋" w:eastAsia="仿宋" w:cstheme="minorEastAsia"/>
          <w:b/>
          <w:bCs/>
          <w:color w:val="000000" w:themeColor="text1"/>
          <w:sz w:val="32"/>
          <w:szCs w:val="32"/>
          <w:lang w:eastAsia="zh-CN"/>
          <w14:textFill>
            <w14:solidFill>
              <w14:schemeClr w14:val="tx1"/>
            </w14:solidFill>
          </w14:textFill>
        </w:rPr>
        <w:t>国家司法救助</w:t>
      </w:r>
      <w:r>
        <w:rPr>
          <w:rFonts w:hint="eastAsia" w:ascii="仿宋" w:hAnsi="仿宋" w:eastAsia="仿宋" w:cstheme="minorEastAsia"/>
          <w:b/>
          <w:bCs/>
          <w:color w:val="000000" w:themeColor="text1"/>
          <w:sz w:val="32"/>
          <w:szCs w:val="32"/>
          <w14:textFill>
            <w14:solidFill>
              <w14:schemeClr w14:val="tx1"/>
            </w14:solidFill>
          </w14:textFill>
        </w:rPr>
        <w:t>支出（项）：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7</w:t>
      </w:r>
      <w:r>
        <w:rPr>
          <w:rFonts w:hint="eastAsia" w:ascii="仿宋" w:hAnsi="仿宋" w:eastAsia="仿宋" w:cstheme="minorEastAsia"/>
          <w:sz w:val="32"/>
          <w:szCs w:val="32"/>
        </w:rPr>
        <w:t>万元，完成预算</w:t>
      </w:r>
      <w:r>
        <w:rPr>
          <w:rFonts w:hint="eastAsia" w:ascii="仿宋" w:hAnsi="仿宋" w:eastAsia="仿宋" w:cstheme="minorEastAsia"/>
          <w:sz w:val="32"/>
          <w:szCs w:val="32"/>
          <w:lang w:val="en-US" w:eastAsia="zh-CN"/>
        </w:rPr>
        <w:t>100%。</w:t>
      </w:r>
    </w:p>
    <w:p w14:paraId="07E8B7B9">
      <w:pPr>
        <w:autoSpaceDE w:val="0"/>
        <w:autoSpaceDN w:val="0"/>
        <w:adjustRightInd w:val="0"/>
        <w:spacing w:line="580" w:lineRule="exact"/>
        <w:ind w:firstLine="643"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lang w:val="en-US" w:eastAsia="zh-CN"/>
          <w14:textFill>
            <w14:solidFill>
              <w14:schemeClr w14:val="tx1"/>
            </w14:solidFill>
          </w14:textFill>
        </w:rPr>
        <w:t>8</w:t>
      </w:r>
      <w:r>
        <w:rPr>
          <w:rFonts w:hint="eastAsia" w:ascii="仿宋" w:hAnsi="仿宋" w:eastAsia="仿宋" w:cstheme="minorEastAsia"/>
          <w:b/>
          <w:bCs/>
          <w:color w:val="000000" w:themeColor="text1"/>
          <w:sz w:val="32"/>
          <w:szCs w:val="32"/>
          <w14:textFill>
            <w14:solidFill>
              <w14:schemeClr w14:val="tx1"/>
            </w14:solidFill>
          </w14:textFill>
        </w:rPr>
        <w:t>.社会保障和就业支出（类）行政事业单位养老支出（款）机关事业单位基本养老保险缴费支出（项）：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198.58</w:t>
      </w:r>
      <w:r>
        <w:rPr>
          <w:rFonts w:hint="eastAsia" w:ascii="仿宋" w:hAnsi="仿宋" w:eastAsia="仿宋" w:cstheme="minorEastAsia"/>
          <w:sz w:val="32"/>
          <w:szCs w:val="32"/>
        </w:rPr>
        <w:t>万元，完成预算100%。</w:t>
      </w:r>
    </w:p>
    <w:p w14:paraId="2B98C540">
      <w:pPr>
        <w:autoSpaceDE w:val="0"/>
        <w:autoSpaceDN w:val="0"/>
        <w:adjustRightInd w:val="0"/>
        <w:spacing w:line="580" w:lineRule="exact"/>
        <w:ind w:firstLine="643"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lang w:val="en-US" w:eastAsia="zh-CN"/>
          <w14:textFill>
            <w14:solidFill>
              <w14:schemeClr w14:val="tx1"/>
            </w14:solidFill>
          </w14:textFill>
        </w:rPr>
        <w:t>9</w:t>
      </w:r>
      <w:r>
        <w:rPr>
          <w:rFonts w:hint="eastAsia" w:ascii="仿宋" w:hAnsi="仿宋" w:eastAsia="仿宋" w:cstheme="minorEastAsia"/>
          <w:b/>
          <w:bCs/>
          <w:color w:val="000000" w:themeColor="text1"/>
          <w:sz w:val="32"/>
          <w:szCs w:val="32"/>
          <w14:textFill>
            <w14:solidFill>
              <w14:schemeClr w14:val="tx1"/>
            </w14:solidFill>
          </w14:textFill>
        </w:rPr>
        <w:t>.社会保障和就业支出（类）行政事业单位养老支出（款）机关事业单位职业年金缴费支出（项）：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6.6</w:t>
      </w:r>
      <w:r>
        <w:rPr>
          <w:rFonts w:hint="eastAsia" w:ascii="仿宋" w:hAnsi="仿宋" w:eastAsia="仿宋" w:cstheme="minorEastAsia"/>
          <w:sz w:val="32"/>
          <w:szCs w:val="32"/>
        </w:rPr>
        <w:t>万元。完成预算100%。</w:t>
      </w:r>
    </w:p>
    <w:p w14:paraId="6BAFB5D7">
      <w:pPr>
        <w:autoSpaceDE w:val="0"/>
        <w:autoSpaceDN w:val="0"/>
        <w:adjustRightInd w:val="0"/>
        <w:spacing w:line="580" w:lineRule="exact"/>
        <w:ind w:firstLine="643"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lang w:val="en-US" w:eastAsia="zh-CN"/>
          <w14:textFill>
            <w14:solidFill>
              <w14:schemeClr w14:val="tx1"/>
            </w14:solidFill>
          </w14:textFill>
        </w:rPr>
        <w:t>10</w:t>
      </w:r>
      <w:r>
        <w:rPr>
          <w:rFonts w:hint="eastAsia" w:ascii="仿宋" w:hAnsi="仿宋" w:eastAsia="仿宋" w:cstheme="minorEastAsia"/>
          <w:b/>
          <w:bCs/>
          <w:color w:val="000000" w:themeColor="text1"/>
          <w:sz w:val="32"/>
          <w:szCs w:val="32"/>
          <w14:textFill>
            <w14:solidFill>
              <w14:schemeClr w14:val="tx1"/>
            </w14:solidFill>
          </w14:textFill>
        </w:rPr>
        <w:t>.卫生健康支出（类）行政事业单位医疗（款）行政单位医疗（项）：</w:t>
      </w:r>
      <w:r>
        <w:rPr>
          <w:rFonts w:hint="eastAsia" w:ascii="仿宋" w:hAnsi="仿宋" w:eastAsia="仿宋" w:cstheme="minorEastAsia"/>
          <w:sz w:val="32"/>
          <w:szCs w:val="32"/>
        </w:rPr>
        <w:t>支出决算为</w:t>
      </w:r>
      <w:r>
        <w:rPr>
          <w:rFonts w:hint="eastAsia" w:ascii="仿宋" w:hAnsi="仿宋" w:eastAsia="仿宋" w:cstheme="minorEastAsia"/>
          <w:sz w:val="32"/>
          <w:szCs w:val="32"/>
          <w:lang w:val="en-US" w:eastAsia="zh-CN"/>
        </w:rPr>
        <w:t>68.64</w:t>
      </w:r>
      <w:r>
        <w:rPr>
          <w:rFonts w:hint="eastAsia" w:ascii="仿宋" w:hAnsi="仿宋" w:eastAsia="仿宋" w:cstheme="minorEastAsia"/>
          <w:sz w:val="32"/>
          <w:szCs w:val="32"/>
        </w:rPr>
        <w:t>万元，完成预算100%。</w:t>
      </w:r>
    </w:p>
    <w:p w14:paraId="500762E0">
      <w:pPr>
        <w:spacing w:line="58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cstheme="minorEastAsia"/>
          <w:b/>
          <w:bCs/>
          <w:color w:val="000000" w:themeColor="text1"/>
          <w:sz w:val="32"/>
          <w:szCs w:val="32"/>
          <w14:textFill>
            <w14:solidFill>
              <w14:schemeClr w14:val="tx1"/>
            </w14:solidFill>
          </w14:textFill>
        </w:rPr>
        <w:t>1</w:t>
      </w:r>
      <w:r>
        <w:rPr>
          <w:rFonts w:hint="eastAsia" w:ascii="仿宋" w:hAnsi="仿宋" w:eastAsia="仿宋" w:cstheme="minorEastAsia"/>
          <w:b/>
          <w:bCs/>
          <w:color w:val="000000" w:themeColor="text1"/>
          <w:sz w:val="32"/>
          <w:szCs w:val="32"/>
          <w:lang w:val="en-US" w:eastAsia="zh-CN"/>
          <w14:textFill>
            <w14:solidFill>
              <w14:schemeClr w14:val="tx1"/>
            </w14:solidFill>
          </w14:textFill>
        </w:rPr>
        <w:t>1</w:t>
      </w:r>
      <w:r>
        <w:rPr>
          <w:rFonts w:hint="eastAsia" w:ascii="仿宋" w:hAnsi="仿宋" w:eastAsia="仿宋" w:cstheme="minorEastAsia"/>
          <w:b/>
          <w:bCs/>
          <w:color w:val="000000" w:themeColor="text1"/>
          <w:sz w:val="32"/>
          <w:szCs w:val="32"/>
          <w14:textFill>
            <w14:solidFill>
              <w14:schemeClr w14:val="tx1"/>
            </w14:solidFill>
          </w14:textFill>
        </w:rPr>
        <w:t>.住房保障支出（类）住房改革支出（款）住房公积金（项）：</w:t>
      </w:r>
      <w:r>
        <w:rPr>
          <w:rFonts w:hint="eastAsia" w:ascii="仿宋" w:hAnsi="仿宋" w:eastAsia="仿宋" w:cstheme="minorEastAsia"/>
          <w:sz w:val="32"/>
          <w:szCs w:val="32"/>
          <w:lang w:val="en-US" w:eastAsia="zh-CN"/>
        </w:rPr>
        <w:t>186.8</w:t>
      </w:r>
      <w:r>
        <w:rPr>
          <w:rFonts w:hint="eastAsia" w:ascii="仿宋" w:hAnsi="仿宋" w:eastAsia="仿宋" w:cstheme="minorEastAsia"/>
          <w:sz w:val="32"/>
          <w:szCs w:val="32"/>
        </w:rPr>
        <w:t>万元，完成预算100%。</w:t>
      </w:r>
    </w:p>
    <w:p w14:paraId="27929E28">
      <w:pPr>
        <w:tabs>
          <w:tab w:val="right" w:pos="8306"/>
        </w:tabs>
        <w:spacing w:line="600" w:lineRule="exact"/>
        <w:ind w:firstLine="640"/>
        <w:outlineLvl w:val="1"/>
        <w:rPr>
          <w:rStyle w:val="23"/>
          <w:rFonts w:ascii="Times New Roman" w:hAnsi="Times New Roman"/>
          <w:color w:val="auto"/>
          <w:highlight w:val="none"/>
        </w:rPr>
      </w:pPr>
      <w:bookmarkStart w:id="43" w:name="_Toc15377214"/>
      <w:bookmarkStart w:id="44" w:name="_Toc21658"/>
      <w:bookmarkStart w:id="4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3"/>
          <w:rFonts w:hint="eastAsia" w:ascii="Times New Roman" w:hAnsi="Times New Roman" w:eastAsia="黑体"/>
          <w:b w:val="0"/>
          <w:color w:val="auto"/>
          <w:highlight w:val="none"/>
        </w:rPr>
        <w:t>般公共预算财政拨款基本支出决算情况说明</w:t>
      </w:r>
      <w:bookmarkEnd w:id="43"/>
      <w:bookmarkEnd w:id="44"/>
      <w:bookmarkEnd w:id="45"/>
      <w:r>
        <w:rPr>
          <w:rStyle w:val="23"/>
          <w:rFonts w:ascii="Times New Roman" w:hAnsi="Times New Roman" w:eastAsia="黑体"/>
          <w:b w:val="0"/>
          <w:color w:val="auto"/>
          <w:highlight w:val="none"/>
        </w:rPr>
        <w:tab/>
      </w:r>
    </w:p>
    <w:p w14:paraId="62B3369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3012.28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5C5DF7D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2703.34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元，主要包括：基本工资、津贴补贴、奖金、绩效工资、机关事业单位基本养老保险缴费、职业年金缴费、职工基本医疗保险缴费、住房公积金、其他工资福利支出、生活补助。</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color w:val="auto"/>
          <w:sz w:val="32"/>
          <w:szCs w:val="32"/>
          <w:highlight w:val="none"/>
        </w:rPr>
        <w:t>308.95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水费、电费、邮电费、差旅费、维修（护）费、租赁费、会议费、培训费、公务接待费、专用材料费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劳务费、委托业务费、工会经费、福利费、公务用车运行维护费、其他交通费、其他商品和服务支出。</w:t>
      </w:r>
    </w:p>
    <w:p w14:paraId="37F572B0">
      <w:pPr>
        <w:spacing w:line="600" w:lineRule="exact"/>
        <w:ind w:firstLine="640"/>
        <w:outlineLvl w:val="1"/>
        <w:rPr>
          <w:rStyle w:val="23"/>
          <w:rFonts w:ascii="Times New Roman" w:hAnsi="Times New Roman" w:eastAsia="黑体"/>
          <w:b w:val="0"/>
          <w:color w:val="auto"/>
          <w:highlight w:val="none"/>
        </w:rPr>
      </w:pPr>
      <w:bookmarkStart w:id="46" w:name="_Toc29995"/>
      <w:bookmarkStart w:id="47" w:name="_Toc15396609"/>
      <w:bookmarkStart w:id="48" w:name="_Toc15377215"/>
      <w:r>
        <w:rPr>
          <w:rFonts w:hint="eastAsia" w:ascii="Times New Roman" w:hAnsi="Times New Roman" w:eastAsia="黑体"/>
          <w:color w:val="auto"/>
          <w:sz w:val="32"/>
          <w:szCs w:val="32"/>
          <w:highlight w:val="none"/>
        </w:rPr>
        <w:t>七、</w:t>
      </w:r>
      <w:r>
        <w:rPr>
          <w:rStyle w:val="23"/>
          <w:rFonts w:hint="eastAsia" w:ascii="Times New Roman" w:hAnsi="Times New Roman" w:eastAsia="黑体"/>
          <w:b w:val="0"/>
          <w:color w:val="auto"/>
          <w:highlight w:val="none"/>
        </w:rPr>
        <w:t>财政拨款</w:t>
      </w:r>
      <w:r>
        <w:rPr>
          <w:rStyle w:val="23"/>
          <w:rFonts w:hint="eastAsia" w:ascii="Times New Roman" w:hAnsi="Times New Roman" w:eastAsia="黑体"/>
          <w:color w:val="auto"/>
          <w:highlight w:val="none"/>
        </w:rPr>
        <w:t>“</w:t>
      </w:r>
      <w:r>
        <w:rPr>
          <w:rStyle w:val="23"/>
          <w:rFonts w:hint="eastAsia" w:ascii="Times New Roman" w:hAnsi="Times New Roman" w:eastAsia="黑体"/>
          <w:b w:val="0"/>
          <w:color w:val="auto"/>
          <w:highlight w:val="none"/>
        </w:rPr>
        <w:t>三公”经费支出决算情况说明</w:t>
      </w:r>
      <w:bookmarkEnd w:id="46"/>
      <w:bookmarkEnd w:id="47"/>
      <w:bookmarkEnd w:id="48"/>
    </w:p>
    <w:p w14:paraId="2CBC1BB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9"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9"/>
    </w:p>
    <w:p w14:paraId="35A06A9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color w:val="auto"/>
          <w:sz w:val="32"/>
          <w:szCs w:val="32"/>
          <w:highlight w:val="none"/>
        </w:rPr>
        <w:t>47.4</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25.21</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34.72</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14:paraId="0DF0C7D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0"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0"/>
    </w:p>
    <w:p w14:paraId="231546FA">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45</w:t>
      </w:r>
      <w:r>
        <w:rPr>
          <w:rFonts w:hint="eastAsia" w:ascii="仿宋_GB2312" w:hAnsi="仿宋_GB2312" w:eastAsia="仿宋_GB2312" w:cs="仿宋_GB2312"/>
          <w:color w:val="auto"/>
          <w:kern w:val="2"/>
          <w:sz w:val="32"/>
          <w:szCs w:val="32"/>
          <w:highlight w:val="none"/>
          <w:lang w:val="en-US" w:eastAsia="zh-CN" w:bidi="ar-SA"/>
        </w:rPr>
        <w:t>万元，占94.94%；公务接待费支出决算</w:t>
      </w:r>
      <w:r>
        <w:rPr>
          <w:rFonts w:hint="eastAsia" w:ascii="仿宋_GB2312" w:hAnsi="仿宋_GB2312" w:eastAsia="仿宋_GB2312" w:cs="仿宋_GB2312"/>
          <w:sz w:val="32"/>
          <w:szCs w:val="32"/>
        </w:rPr>
        <w:t>2.4</w:t>
      </w:r>
      <w:r>
        <w:rPr>
          <w:rFonts w:hint="eastAsia" w:ascii="仿宋_GB2312" w:hAnsi="仿宋_GB2312" w:eastAsia="仿宋_GB2312" w:cs="仿宋_GB2312"/>
          <w:color w:val="auto"/>
          <w:kern w:val="2"/>
          <w:sz w:val="32"/>
          <w:szCs w:val="32"/>
          <w:highlight w:val="none"/>
          <w:lang w:val="en-US" w:eastAsia="zh-CN" w:bidi="ar-SA"/>
        </w:rPr>
        <w:t>万元，占5.06%。具体情况如下：</w:t>
      </w:r>
    </w:p>
    <w:p w14:paraId="2F6090F1">
      <w:pPr>
        <w:pStyle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drawing>
          <wp:inline distT="0" distB="0" distL="114300" distR="114300">
            <wp:extent cx="4723765" cy="2769870"/>
            <wp:effectExtent l="4445" t="5080" r="1524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875047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14:paraId="2F5D1E30">
      <w:pPr>
        <w:spacing w:line="600" w:lineRule="exact"/>
        <w:ind w:firstLine="640"/>
        <w:rPr>
          <w:rFonts w:ascii="仿宋_GB2312" w:hAnsi="Calibri" w:eastAsia="仿宋_GB2312" w:cs="仿宋"/>
          <w:kern w:val="0"/>
          <w:sz w:val="32"/>
          <w:szCs w:val="32"/>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ascii="仿宋_GB2312" w:hAnsi="Calibri" w:eastAsia="仿宋_GB2312" w:cs="仿宋"/>
          <w:kern w:val="0"/>
          <w:sz w:val="32"/>
          <w:szCs w:val="32"/>
        </w:rPr>
        <w:t>0万元，年初未安排预算</w:t>
      </w:r>
      <w:r>
        <w:rPr>
          <w:rFonts w:hint="eastAsia" w:ascii="仿宋_GB2312" w:hAnsi="Calibri" w:eastAsia="仿宋_GB2312" w:cs="仿宋"/>
          <w:kern w:val="0"/>
          <w:sz w:val="32"/>
          <w:szCs w:val="32"/>
          <w:lang w:eastAsia="zh-CN"/>
        </w:rPr>
        <w:t>，较</w:t>
      </w:r>
      <w:r>
        <w:rPr>
          <w:rFonts w:hint="eastAsia" w:ascii="仿宋_GB2312" w:hAnsi="Calibri" w:eastAsia="仿宋_GB2312" w:cs="仿宋"/>
          <w:kern w:val="0"/>
          <w:sz w:val="32"/>
          <w:szCs w:val="32"/>
          <w:lang w:val="en-US" w:eastAsia="zh-CN"/>
        </w:rPr>
        <w:t>2023年无变化</w:t>
      </w:r>
      <w:r>
        <w:rPr>
          <w:rFonts w:hint="eastAsia" w:ascii="仿宋_GB2312" w:hAnsi="Calibri" w:eastAsia="仿宋_GB2312" w:cs="仿宋"/>
          <w:kern w:val="0"/>
          <w:sz w:val="32"/>
          <w:szCs w:val="32"/>
        </w:rPr>
        <w:t>。</w:t>
      </w:r>
    </w:p>
    <w:p w14:paraId="21B664B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45万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25.07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35.78</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ascii="仿宋_GB2312" w:hAnsi="仿宋" w:eastAsia="仿宋_GB2312"/>
          <w:color w:val="000000"/>
          <w:sz w:val="32"/>
          <w:szCs w:val="32"/>
          <w:lang w:val="en-US" w:eastAsia="zh-CN"/>
        </w:rPr>
        <w:t>2023年支付两辆新车装饰费、购置税，并改装1辆现场勘验车，2024年无相关支出。</w:t>
      </w: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仿宋_GB2312" w:hAnsi="Calibri" w:eastAsia="仿宋_GB2312" w:cs="仿宋"/>
          <w:kern w:val="0"/>
          <w:sz w:val="32"/>
          <w:szCs w:val="32"/>
        </w:rPr>
        <w:t>本年未购置公务用车</w:t>
      </w:r>
      <w:r>
        <w:rPr>
          <w:rFonts w:hint="eastAsia" w:ascii="仿宋_GB2312" w:hAnsi="Calibri" w:eastAsia="仿宋_GB2312" w:cs="仿宋"/>
          <w:kern w:val="0"/>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辆。</w:t>
      </w:r>
    </w:p>
    <w:p w14:paraId="71A4FFC8">
      <w:pPr>
        <w:spacing w:line="600" w:lineRule="exact"/>
        <w:ind w:firstLine="640"/>
        <w:rPr>
          <w:rFonts w:hint="eastAsia" w:ascii="仿宋_GB2312" w:hAnsi="Calibri" w:eastAsia="仿宋_GB2312" w:cs="仿宋"/>
          <w:kern w:val="0"/>
          <w:sz w:val="32"/>
          <w:szCs w:val="32"/>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45</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ascii="仿宋_GB2312" w:hAnsi="Calibri" w:eastAsia="仿宋_GB2312" w:cs="仿宋"/>
          <w:kern w:val="0"/>
          <w:sz w:val="32"/>
          <w:szCs w:val="32"/>
        </w:rPr>
        <w:t>公益诉讼案件等各类案件调查取证、开展扶贫等工作所需的公务用车燃料费、维修费、过路过桥费、保险费等支出。</w:t>
      </w:r>
    </w:p>
    <w:p w14:paraId="09395B8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2.4万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w:t>
      </w:r>
      <w:r>
        <w:rPr>
          <w:rFonts w:hint="eastAsia" w:eastAsia="仿宋_GB2312" w:cs="仿宋_GB2312"/>
          <w:color w:val="auto"/>
          <w:kern w:val="2"/>
          <w:sz w:val="32"/>
          <w:szCs w:val="32"/>
          <w:highlight w:val="none"/>
          <w:lang w:val="en-US" w:eastAsia="zh-CN" w:bidi="ar-SA"/>
        </w:rPr>
        <w:t>0.14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5.51</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我院积极响应厉行节约的号召，贯彻机关“过紧日子”思想，压减一般性支出，公务接待有所减少。</w:t>
      </w:r>
      <w:r>
        <w:rPr>
          <w:rFonts w:hint="eastAsia" w:ascii="Times New Roman" w:hAnsi="Times New Roman" w:eastAsia="仿宋_GB2312" w:cs="仿宋_GB2312"/>
          <w:color w:val="auto"/>
          <w:kern w:val="2"/>
          <w:sz w:val="32"/>
          <w:szCs w:val="32"/>
          <w:highlight w:val="none"/>
          <w:lang w:val="en-US" w:eastAsia="zh-CN" w:bidi="ar-SA"/>
        </w:rPr>
        <w:t>其中：</w:t>
      </w:r>
    </w:p>
    <w:p w14:paraId="2EBC1558">
      <w:pPr>
        <w:spacing w:line="600" w:lineRule="exact"/>
        <w:ind w:firstLine="640"/>
        <w:rPr>
          <w:rFonts w:hint="eastAsia" w:ascii="仿宋_GB2312" w:hAnsi="Calibri" w:eastAsia="仿宋_GB2312" w:cs="仿宋"/>
          <w:kern w:val="0"/>
          <w:sz w:val="32"/>
          <w:szCs w:val="32"/>
          <w:lang w:eastAsia="zh-CN"/>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2.4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r>
        <w:rPr>
          <w:rFonts w:hint="eastAsia" w:ascii="仿宋_GB2312" w:hAnsi="仿宋" w:eastAsia="仿宋_GB2312"/>
          <w:color w:val="000000"/>
          <w:sz w:val="32"/>
          <w:szCs w:val="32"/>
        </w:rPr>
        <w:t>主要用于异地检察院等其他单位来我院调研交流时的餐饮接待费、异地公安等政法单位办案人员的工作餐开支等。</w:t>
      </w:r>
      <w:r>
        <w:rPr>
          <w:rFonts w:hint="eastAsia" w:ascii="Times New Roman" w:hAnsi="Times New Roman" w:eastAsia="仿宋_GB2312" w:cs="仿宋_GB2312"/>
          <w:color w:val="auto"/>
          <w:kern w:val="2"/>
          <w:sz w:val="32"/>
          <w:szCs w:val="32"/>
          <w:highlight w:val="none"/>
          <w:lang w:val="en-US" w:eastAsia="zh-CN" w:bidi="ar-SA"/>
        </w:rPr>
        <w:t>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36</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275</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2.4</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ascii="仿宋_GB2312" w:hAnsi="Calibri" w:eastAsia="仿宋_GB2312" w:cs="仿宋"/>
          <w:kern w:val="0"/>
          <w:sz w:val="32"/>
          <w:szCs w:val="32"/>
        </w:rPr>
        <w:t>接待省院领导调研工作接待费0.</w:t>
      </w:r>
      <w:r>
        <w:rPr>
          <w:rFonts w:hint="eastAsia" w:ascii="仿宋_GB2312" w:hAnsi="Calibri" w:eastAsia="仿宋_GB2312" w:cs="仿宋"/>
          <w:kern w:val="0"/>
          <w:sz w:val="32"/>
          <w:szCs w:val="32"/>
          <w:lang w:val="en-US" w:eastAsia="zh-CN"/>
        </w:rPr>
        <w:t>46</w:t>
      </w:r>
      <w:r>
        <w:rPr>
          <w:rFonts w:hint="eastAsia" w:ascii="仿宋_GB2312" w:hAnsi="Calibri" w:eastAsia="仿宋_GB2312" w:cs="仿宋"/>
          <w:kern w:val="0"/>
          <w:sz w:val="32"/>
          <w:szCs w:val="32"/>
        </w:rPr>
        <w:t>万元、多次接待省检察院</w:t>
      </w:r>
      <w:r>
        <w:rPr>
          <w:rFonts w:hint="eastAsia" w:ascii="仿宋_GB2312" w:hAnsi="Calibri" w:eastAsia="仿宋_GB2312" w:cs="仿宋"/>
          <w:kern w:val="0"/>
          <w:sz w:val="32"/>
          <w:szCs w:val="32"/>
          <w:lang w:eastAsia="zh-CN"/>
        </w:rPr>
        <w:t>、其他</w:t>
      </w:r>
      <w:r>
        <w:rPr>
          <w:rFonts w:hint="eastAsia" w:ascii="仿宋_GB2312" w:hAnsi="Calibri" w:eastAsia="仿宋_GB2312" w:cs="仿宋"/>
          <w:kern w:val="0"/>
          <w:sz w:val="32"/>
          <w:szCs w:val="32"/>
          <w:lang w:val="en-US" w:eastAsia="zh-CN"/>
        </w:rPr>
        <w:t>市州检察院或部门单位交流接待</w:t>
      </w:r>
      <w:r>
        <w:rPr>
          <w:rFonts w:hint="eastAsia" w:ascii="仿宋_GB2312" w:hAnsi="Calibri" w:eastAsia="仿宋_GB2312" w:cs="仿宋"/>
          <w:kern w:val="0"/>
          <w:sz w:val="32"/>
          <w:szCs w:val="32"/>
        </w:rPr>
        <w:t>费合计2万元</w:t>
      </w:r>
      <w:r>
        <w:rPr>
          <w:rFonts w:hint="eastAsia" w:ascii="仿宋_GB2312" w:hAnsi="Calibri" w:eastAsia="仿宋_GB2312" w:cs="仿宋"/>
          <w:kern w:val="0"/>
          <w:sz w:val="32"/>
          <w:szCs w:val="32"/>
          <w:lang w:eastAsia="zh-CN"/>
        </w:rPr>
        <w:t>。</w:t>
      </w:r>
    </w:p>
    <w:p w14:paraId="3AE5C977">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bookmarkStart w:id="51" w:name="_Toc15396610"/>
      <w:bookmarkStart w:id="52" w:name="_Toc15377218"/>
      <w:r>
        <w:rPr>
          <w:rFonts w:hint="eastAsia" w:ascii="Times New Roman" w:hAnsi="Times New Roman" w:eastAsia="仿宋_GB2312" w:cs="仿宋_GB2312"/>
          <w:color w:val="auto"/>
          <w:kern w:val="2"/>
          <w:sz w:val="32"/>
          <w:szCs w:val="32"/>
          <w:highlight w:val="none"/>
          <w:lang w:val="en-US" w:eastAsia="zh-CN" w:bidi="ar-SA"/>
        </w:rPr>
        <w:t>外事接待支出</w:t>
      </w:r>
      <w:r>
        <w:rPr>
          <w:rFonts w:hint="eastAsia" w:ascii="仿宋_GB2312" w:hAnsi="Calibri" w:eastAsia="仿宋_GB2312" w:cs="仿宋"/>
          <w:kern w:val="0"/>
          <w:sz w:val="32"/>
          <w:szCs w:val="32"/>
        </w:rPr>
        <w:t>0万元，年初未安排预算。</w:t>
      </w:r>
    </w:p>
    <w:p w14:paraId="6F0D9955">
      <w:pPr>
        <w:spacing w:line="600" w:lineRule="exact"/>
        <w:ind w:firstLine="640"/>
        <w:outlineLvl w:val="1"/>
        <w:rPr>
          <w:rStyle w:val="23"/>
          <w:rFonts w:ascii="Times New Roman" w:hAnsi="Times New Roman" w:eastAsia="黑体"/>
          <w:color w:val="auto"/>
          <w:highlight w:val="none"/>
        </w:rPr>
      </w:pPr>
      <w:bookmarkStart w:id="53" w:name="_Toc11321"/>
      <w:r>
        <w:rPr>
          <w:rFonts w:hint="eastAsia" w:ascii="Times New Roman" w:hAnsi="Times New Roman" w:eastAsia="黑体"/>
          <w:color w:val="auto"/>
          <w:sz w:val="32"/>
          <w:szCs w:val="32"/>
          <w:highlight w:val="none"/>
        </w:rPr>
        <w:t>八、</w:t>
      </w:r>
      <w:r>
        <w:rPr>
          <w:rStyle w:val="23"/>
          <w:rFonts w:hint="eastAsia" w:ascii="Times New Roman" w:hAnsi="Times New Roman" w:eastAsia="黑体"/>
          <w:b w:val="0"/>
          <w:color w:val="auto"/>
          <w:highlight w:val="none"/>
        </w:rPr>
        <w:t>政府性基金预算支出决算情况说明</w:t>
      </w:r>
      <w:bookmarkEnd w:id="51"/>
      <w:bookmarkEnd w:id="52"/>
      <w:bookmarkEnd w:id="53"/>
    </w:p>
    <w:p w14:paraId="5EAD37C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1917A1AD">
      <w:pPr>
        <w:numPr>
          <w:ilvl w:val="0"/>
          <w:numId w:val="0"/>
        </w:numPr>
        <w:spacing w:line="600" w:lineRule="exact"/>
        <w:ind w:left="630" w:leftChars="0"/>
        <w:outlineLvl w:val="1"/>
        <w:rPr>
          <w:rStyle w:val="23"/>
          <w:rFonts w:ascii="Times New Roman" w:hAnsi="Times New Roman" w:eastAsia="黑体"/>
          <w:b w:val="0"/>
          <w:color w:val="auto"/>
          <w:highlight w:val="none"/>
        </w:rPr>
      </w:pPr>
      <w:bookmarkStart w:id="54" w:name="_Toc4219"/>
      <w:bookmarkStart w:id="55" w:name="_Toc15396611"/>
      <w:bookmarkStart w:id="56" w:name="_Toc15377219"/>
      <w:r>
        <w:rPr>
          <w:rStyle w:val="23"/>
          <w:rFonts w:hint="eastAsia" w:ascii="Times New Roman" w:hAnsi="Times New Roman" w:eastAsia="黑体"/>
          <w:b w:val="0"/>
          <w:color w:val="auto"/>
          <w:highlight w:val="none"/>
          <w:lang w:eastAsia="zh-CN"/>
        </w:rPr>
        <w:t>九、</w:t>
      </w:r>
      <w:r>
        <w:rPr>
          <w:rStyle w:val="23"/>
          <w:rFonts w:hint="eastAsia" w:ascii="Times New Roman" w:hAnsi="Times New Roman" w:eastAsia="黑体"/>
          <w:b w:val="0"/>
          <w:color w:val="auto"/>
          <w:highlight w:val="none"/>
        </w:rPr>
        <w:t>国有资本经营预算支出决算情况说明</w:t>
      </w:r>
      <w:bookmarkEnd w:id="54"/>
      <w:bookmarkEnd w:id="55"/>
      <w:bookmarkEnd w:id="56"/>
    </w:p>
    <w:p w14:paraId="6961E3A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286A7841">
      <w:pPr>
        <w:numPr>
          <w:ilvl w:val="0"/>
          <w:numId w:val="0"/>
        </w:numPr>
        <w:spacing w:line="600" w:lineRule="exact"/>
        <w:ind w:left="630" w:leftChars="0"/>
        <w:outlineLvl w:val="1"/>
        <w:rPr>
          <w:rStyle w:val="23"/>
          <w:rFonts w:hint="eastAsia" w:ascii="Times New Roman" w:hAnsi="Times New Roman" w:eastAsia="黑体"/>
          <w:b w:val="0"/>
          <w:color w:val="auto"/>
          <w:highlight w:val="none"/>
        </w:rPr>
      </w:pPr>
      <w:bookmarkStart w:id="57" w:name="_Toc15377221"/>
      <w:bookmarkStart w:id="58" w:name="_Toc3167"/>
      <w:bookmarkStart w:id="59" w:name="_Toc15396612"/>
      <w:r>
        <w:rPr>
          <w:rStyle w:val="23"/>
          <w:rFonts w:hint="eastAsia" w:ascii="Times New Roman" w:hAnsi="Times New Roman" w:eastAsia="黑体"/>
          <w:b w:val="0"/>
          <w:color w:val="auto"/>
          <w:highlight w:val="none"/>
          <w:lang w:eastAsia="zh-CN"/>
        </w:rPr>
        <w:t>十、</w:t>
      </w:r>
      <w:r>
        <w:rPr>
          <w:rStyle w:val="23"/>
          <w:rFonts w:hint="eastAsia" w:ascii="Times New Roman" w:hAnsi="Times New Roman" w:eastAsia="黑体"/>
          <w:b w:val="0"/>
          <w:color w:val="auto"/>
          <w:highlight w:val="none"/>
        </w:rPr>
        <w:t>其他重要事项的情况说明</w:t>
      </w:r>
      <w:bookmarkEnd w:id="57"/>
      <w:bookmarkEnd w:id="58"/>
      <w:bookmarkEnd w:id="59"/>
    </w:p>
    <w:p w14:paraId="691820E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0" w:name="_Toc15377222"/>
      <w:r>
        <w:rPr>
          <w:rFonts w:hint="eastAsia" w:ascii="Times New Roman" w:hAnsi="Times New Roman" w:eastAsia="楷体_GB2312" w:cs="楷体_GB2312"/>
          <w:b/>
          <w:color w:val="auto"/>
          <w:sz w:val="32"/>
          <w:szCs w:val="32"/>
          <w:highlight w:val="none"/>
        </w:rPr>
        <w:t>（一）机关运行经费支出情况</w:t>
      </w:r>
      <w:bookmarkEnd w:id="60"/>
    </w:p>
    <w:p w14:paraId="3368E26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四川省广元市人民检察院</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308.95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元，比2023年度减少</w:t>
      </w:r>
      <w:r>
        <w:rPr>
          <w:rFonts w:hint="eastAsia" w:eastAsia="仿宋_GB2312" w:cs="仿宋_GB2312"/>
          <w:color w:val="auto"/>
          <w:kern w:val="2"/>
          <w:sz w:val="32"/>
          <w:szCs w:val="32"/>
          <w:highlight w:val="none"/>
          <w:lang w:val="en-US" w:eastAsia="zh-CN" w:bidi="ar-SA"/>
        </w:rPr>
        <w:t>9.51</w:t>
      </w:r>
      <w:r>
        <w:rPr>
          <w:rFonts w:hint="eastAsia" w:ascii="Times New Roman" w:hAnsi="Times New Roman" w:eastAsia="仿宋_GB2312" w:cs="仿宋_GB2312"/>
          <w:color w:val="auto"/>
          <w:kern w:val="2"/>
          <w:sz w:val="32"/>
          <w:szCs w:val="32"/>
          <w:highlight w:val="none"/>
          <w:lang w:val="en-US" w:eastAsia="zh-CN" w:bidi="ar-SA"/>
        </w:rPr>
        <w:t>万元，与2023年度决算数持平</w:t>
      </w:r>
      <w:r>
        <w:rPr>
          <w:rFonts w:hint="eastAsia" w:eastAsia="仿宋_GB2312" w:cs="仿宋_GB2312"/>
          <w:color w:val="auto"/>
          <w:kern w:val="2"/>
          <w:sz w:val="32"/>
          <w:szCs w:val="32"/>
          <w:highlight w:val="none"/>
          <w:lang w:val="en-US" w:eastAsia="zh-CN" w:bidi="ar-SA"/>
        </w:rPr>
        <w:t>。</w:t>
      </w:r>
    </w:p>
    <w:p w14:paraId="6740990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1" w:name="_Toc15377223"/>
      <w:r>
        <w:rPr>
          <w:rFonts w:hint="eastAsia" w:ascii="Times New Roman" w:hAnsi="Times New Roman" w:eastAsia="楷体_GB2312" w:cs="楷体_GB2312"/>
          <w:b/>
          <w:color w:val="auto"/>
          <w:sz w:val="32"/>
          <w:szCs w:val="32"/>
          <w:highlight w:val="none"/>
        </w:rPr>
        <w:t>（二）政府采购支出情况</w:t>
      </w:r>
      <w:bookmarkEnd w:id="61"/>
    </w:p>
    <w:p w14:paraId="3222308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四川省广元市人民检察院</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304.87</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238.54</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66.33</w:t>
      </w:r>
      <w:r>
        <w:rPr>
          <w:rFonts w:hint="eastAsia" w:ascii="仿宋_GB2312" w:hAnsi="仿宋_GB2312" w:eastAsia="仿宋_GB2312" w:cs="仿宋_GB2312"/>
          <w:color w:val="auto"/>
          <w:kern w:val="2"/>
          <w:sz w:val="32"/>
          <w:szCs w:val="32"/>
          <w:highlight w:val="none"/>
          <w:lang w:val="en-US" w:eastAsia="zh-CN" w:bidi="ar-SA"/>
        </w:rPr>
        <w:t>万元。主要用于</w:t>
      </w:r>
      <w:r>
        <w:rPr>
          <w:rFonts w:hint="eastAsia" w:hAnsi="Times New Roman" w:eastAsia="仿宋_GB2312" w:cs="Times New Roman"/>
          <w:color w:val="000000"/>
          <w:sz w:val="32"/>
          <w:szCs w:val="32"/>
          <w:lang w:val="en-US" w:eastAsia="zh-CN"/>
        </w:rPr>
        <w:t>一平台三中心项目、检察专网涉密信息管理系统项目建设、办公设备购置项目采购的信息化设备，以及我院的物业管理服务费</w:t>
      </w:r>
      <w:r>
        <w:rPr>
          <w:rFonts w:hint="eastAsia" w:ascii="仿宋_GB2312" w:hAnsi="仿宋_GB2312" w:eastAsia="仿宋_GB2312" w:cs="仿宋_GB2312"/>
          <w:color w:val="auto"/>
          <w:kern w:val="2"/>
          <w:sz w:val="32"/>
          <w:szCs w:val="32"/>
          <w:highlight w:val="none"/>
          <w:lang w:val="en-US" w:eastAsia="zh-CN" w:bidi="ar-SA"/>
        </w:rPr>
        <w:t>。授予中小企业合同金额</w:t>
      </w:r>
      <w:r>
        <w:rPr>
          <w:rFonts w:hint="eastAsia" w:ascii="仿宋_GB2312" w:hAnsi="仿宋_GB2312" w:eastAsia="仿宋_GB2312" w:cs="仿宋_GB2312"/>
          <w:sz w:val="32"/>
          <w:szCs w:val="32"/>
        </w:rPr>
        <w:t>304.87</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7B2E4F3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2" w:name="_Toc15377224"/>
      <w:r>
        <w:rPr>
          <w:rFonts w:hint="eastAsia" w:ascii="Times New Roman" w:hAnsi="Times New Roman" w:eastAsia="楷体_GB2312" w:cs="楷体_GB2312"/>
          <w:b/>
          <w:color w:val="auto"/>
          <w:sz w:val="32"/>
          <w:szCs w:val="32"/>
          <w:highlight w:val="none"/>
        </w:rPr>
        <w:t>（三）国有资产占有使用情况</w:t>
      </w:r>
      <w:bookmarkEnd w:id="62"/>
    </w:p>
    <w:p w14:paraId="498399A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四川省广元市人民检察院</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15</w:t>
      </w:r>
      <w:r>
        <w:rPr>
          <w:rFonts w:hint="eastAsia" w:ascii="仿宋_GB2312" w:hAnsi="仿宋_GB2312" w:eastAsia="仿宋_GB2312" w:cs="仿宋_GB2312"/>
          <w:color w:val="auto"/>
          <w:kern w:val="2"/>
          <w:sz w:val="32"/>
          <w:szCs w:val="32"/>
          <w:highlight w:val="none"/>
          <w:lang w:val="en-US" w:eastAsia="zh-CN" w:bidi="ar-SA"/>
        </w:rPr>
        <w:t>辆，其中：</w:t>
      </w:r>
      <w:r>
        <w:rPr>
          <w:rFonts w:hint="eastAsia" w:ascii="仿宋_GB2312" w:hAnsi="Calibri" w:eastAsia="仿宋_GB2312" w:cs="仿宋"/>
          <w:kern w:val="0"/>
          <w:sz w:val="32"/>
          <w:szCs w:val="32"/>
        </w:rPr>
        <w:t>一般执法执勤用车10辆、特种专业技术用车5辆</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4E290CD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34E33C1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广元市人民检察院</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ascii="仿宋_GB2312" w:hAnsi="Calibri" w:eastAsia="仿宋_GB2312" w:cs="仿宋"/>
          <w:kern w:val="0"/>
          <w:sz w:val="32"/>
          <w:szCs w:val="32"/>
        </w:rPr>
        <w:t>国家司法救助、一平台三中心项目建设、检察专网涉密信息管理系统项目建设等</w:t>
      </w:r>
      <w:r>
        <w:rPr>
          <w:rFonts w:hint="eastAsia" w:ascii="仿宋_GB2312" w:hAnsi="Calibri" w:eastAsia="仿宋_GB2312" w:cs="仿宋"/>
          <w:color w:val="C00000"/>
          <w:kern w:val="0"/>
          <w:sz w:val="32"/>
          <w:szCs w:val="32"/>
          <w:lang w:val="en-US" w:eastAsia="zh-CN"/>
        </w:rPr>
        <w:t>15</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30</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30</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2D2630EA">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组织对2024年度一般公共预算等全面开展绩效自评，形成</w:t>
      </w:r>
      <w:r>
        <w:rPr>
          <w:rFonts w:hint="eastAsia" w:eastAsia="仿宋_GB2312" w:cs="仿宋_GB2312"/>
          <w:color w:val="auto"/>
          <w:kern w:val="2"/>
          <w:sz w:val="32"/>
          <w:szCs w:val="32"/>
          <w:highlight w:val="none"/>
          <w:lang w:val="en-US" w:eastAsia="zh-CN" w:bidi="ar-SA"/>
        </w:rPr>
        <w:t>广元市人民检察院</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其中，</w:t>
      </w:r>
      <w:r>
        <w:rPr>
          <w:rFonts w:hint="eastAsia" w:eastAsia="仿宋_GB2312" w:cs="仿宋_GB2312"/>
          <w:color w:val="auto"/>
          <w:kern w:val="2"/>
          <w:sz w:val="32"/>
          <w:szCs w:val="32"/>
          <w:highlight w:val="none"/>
          <w:lang w:val="en-US" w:eastAsia="zh-CN" w:bidi="ar-SA"/>
        </w:rPr>
        <w:t>广元市人民检察院</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部门整体（含部门预算项目）绩效自评得分为</w:t>
      </w:r>
      <w:r>
        <w:rPr>
          <w:rFonts w:hint="eastAsia" w:eastAsia="仿宋_GB2312" w:cs="仿宋_GB2312"/>
          <w:color w:val="auto"/>
          <w:kern w:val="2"/>
          <w:sz w:val="32"/>
          <w:szCs w:val="32"/>
          <w:highlight w:val="none"/>
          <w:lang w:val="en-US" w:eastAsia="zh-CN" w:bidi="ar-SA"/>
        </w:rPr>
        <w:t>91</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w:t>
      </w:r>
      <w:r>
        <w:rPr>
          <w:rFonts w:hint="default" w:ascii="Times New Roman" w:hAnsi="Times New Roman" w:eastAsia="仿宋_GB2312" w:cs="Times New Roman"/>
          <w:kern w:val="0"/>
          <w:sz w:val="32"/>
          <w:szCs w:val="32"/>
          <w:shd w:val="clear" w:color="auto" w:fill="FFFFFF"/>
        </w:rPr>
        <w:t>我单位主要抓好预算绩效全过程管理，建立全过程预算绩效管理链条。预算编制环节绩效目标管理与预算编制同步，绩效目标完整细化量化并集体决策；预算执行环节实施和费用控制良好，预算执行按照进度执行；决算环节开展事后绩效评价，绩效目标无偏离，对内加强绩效管理和挂钩，对外及时公开绩效信息；按照财政部门要求反馈结果应用，积极配合评价工作。严格开展绩效监控，对绩效目标实现程度和预算执行进度实行“双监控”，努力发挥项目效益，部门整体支出绩效达到预期目标。</w:t>
      </w:r>
    </w:p>
    <w:p w14:paraId="5947B32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pPr>
      <w:r>
        <w:rPr>
          <w:rFonts w:hint="eastAsia" w:ascii="Times New Roman" w:hAnsi="Times New Roman" w:eastAsia="仿宋_GB2312" w:cs="仿宋_GB2312"/>
          <w:color w:val="auto"/>
          <w:kern w:val="2"/>
          <w:sz w:val="32"/>
          <w:szCs w:val="32"/>
          <w:highlight w:val="none"/>
          <w:lang w:val="en-US" w:eastAsia="zh-CN" w:bidi="ar-SA"/>
        </w:rPr>
        <w:t>绩效自评报告详见附件</w:t>
      </w:r>
    </w:p>
    <w:p w14:paraId="421F87F5">
      <w:pPr>
        <w:spacing w:line="600" w:lineRule="exact"/>
        <w:rPr>
          <w:rFonts w:hint="eastAsia" w:ascii="Times New Roman" w:hAnsi="Times New Roman" w:eastAsia="仿宋_GB2312" w:cs="仿宋_GB2312"/>
          <w:color w:val="auto"/>
          <w:kern w:val="2"/>
          <w:sz w:val="32"/>
          <w:szCs w:val="32"/>
          <w:highlight w:val="none"/>
          <w:lang w:val="en-US" w:eastAsia="zh-CN" w:bidi="ar-SA"/>
        </w:rPr>
      </w:pPr>
    </w:p>
    <w:p w14:paraId="24E1A48B">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63" w:name="_Toc15396613"/>
      <w:bookmarkStart w:id="64" w:name="_Toc4068"/>
      <w:bookmarkStart w:id="65" w:name="_Toc15377225"/>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63"/>
      <w:bookmarkEnd w:id="64"/>
      <w:bookmarkEnd w:id="65"/>
    </w:p>
    <w:p w14:paraId="744241A7">
      <w:pPr>
        <w:spacing w:line="600" w:lineRule="exact"/>
        <w:jc w:val="left"/>
        <w:rPr>
          <w:rFonts w:ascii="Times New Roman" w:hAnsi="Times New Roman"/>
          <w:b/>
          <w:color w:val="auto"/>
          <w:sz w:val="44"/>
          <w:szCs w:val="44"/>
          <w:highlight w:val="none"/>
        </w:rPr>
      </w:pPr>
    </w:p>
    <w:p w14:paraId="7139965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55A91D5A">
      <w:pPr>
        <w:spacing w:line="600" w:lineRule="exact"/>
        <w:ind w:firstLine="640"/>
        <w:rPr>
          <w:rFonts w:hint="eastAsia" w:ascii="仿宋_GB2312" w:hAnsi="Calibri" w:eastAsia="仿宋_GB2312" w:cs="仿宋"/>
          <w:kern w:val="0"/>
          <w:sz w:val="32"/>
          <w:szCs w:val="32"/>
          <w:lang w:eastAsia="zh-CN"/>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.其他收入：</w:t>
      </w:r>
      <w:r>
        <w:rPr>
          <w:rFonts w:hint="eastAsia" w:ascii="仿宋_GB2312" w:hAnsi="Calibri" w:eastAsia="仿宋_GB2312" w:cs="仿宋"/>
          <w:kern w:val="0"/>
          <w:sz w:val="32"/>
          <w:szCs w:val="32"/>
        </w:rPr>
        <w:t>指单位取得的除上述收入以外的各项收入。主要是市直机关返拨的党费等</w:t>
      </w:r>
      <w:r>
        <w:rPr>
          <w:rFonts w:hint="eastAsia" w:ascii="仿宋_GB2312" w:hAnsi="Calibri" w:eastAsia="仿宋_GB2312" w:cs="仿宋"/>
          <w:kern w:val="0"/>
          <w:sz w:val="32"/>
          <w:szCs w:val="32"/>
          <w:lang w:eastAsia="zh-CN"/>
        </w:rPr>
        <w:t>。</w:t>
      </w:r>
    </w:p>
    <w:p w14:paraId="1E3C49BF">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.年末结转和结余：指单位按有关规定结转到下年或以后年度继续使用的资金。</w:t>
      </w:r>
    </w:p>
    <w:p w14:paraId="3851B657">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lang w:val="en-US" w:eastAsia="zh-CN"/>
        </w:rPr>
        <w:t>4</w:t>
      </w:r>
      <w:r>
        <w:rPr>
          <w:rFonts w:hint="eastAsia" w:ascii="仿宋_GB2312" w:hAnsi="Calibri" w:eastAsia="仿宋_GB2312" w:cs="仿宋"/>
          <w:kern w:val="0"/>
          <w:sz w:val="32"/>
          <w:szCs w:val="32"/>
        </w:rPr>
        <w:t>.公共安全支出（类）检察（款）行政运行（项）：反映检察机关单位基本支出。</w:t>
      </w:r>
    </w:p>
    <w:p w14:paraId="6DBD6470">
      <w:pPr>
        <w:spacing w:line="600" w:lineRule="exact"/>
        <w:ind w:firstLine="640" w:firstLineChars="200"/>
        <w:rPr>
          <w:rFonts w:hint="eastAsia" w:ascii="仿宋_GB2312" w:hAnsi="Calibri" w:eastAsia="仿宋_GB2312" w:cs="仿宋"/>
          <w:kern w:val="0"/>
          <w:sz w:val="32"/>
          <w:szCs w:val="32"/>
        </w:rPr>
      </w:pPr>
      <w:r>
        <w:rPr>
          <w:rFonts w:hint="eastAsia" w:ascii="仿宋_GB2312" w:hAnsi="Calibri" w:eastAsia="仿宋_GB2312" w:cs="仿宋"/>
          <w:kern w:val="0"/>
          <w:sz w:val="32"/>
          <w:szCs w:val="32"/>
          <w:lang w:val="en-US" w:eastAsia="zh-CN"/>
        </w:rPr>
        <w:t>5</w:t>
      </w:r>
      <w:r>
        <w:rPr>
          <w:rFonts w:hint="eastAsia" w:ascii="仿宋_GB2312" w:hAnsi="Calibri" w:eastAsia="仿宋_GB2312" w:cs="仿宋"/>
          <w:kern w:val="0"/>
          <w:sz w:val="32"/>
          <w:szCs w:val="32"/>
        </w:rPr>
        <w:t>.公共安全支出（类）检察（款）一般行政管理事务（项）：反映检察机关未单独设置项级科目的其他项目支出。</w:t>
      </w:r>
    </w:p>
    <w:p w14:paraId="08117051">
      <w:pPr>
        <w:spacing w:line="600" w:lineRule="exact"/>
        <w:ind w:firstLine="640" w:firstLineChars="200"/>
      </w:pPr>
      <w:r>
        <w:rPr>
          <w:rFonts w:hint="eastAsia" w:ascii="仿宋_GB2312" w:hAnsi="Calibri" w:eastAsia="仿宋_GB2312" w:cs="仿宋"/>
          <w:kern w:val="0"/>
          <w:sz w:val="32"/>
          <w:szCs w:val="32"/>
          <w:lang w:val="en-US" w:eastAsia="zh-CN"/>
        </w:rPr>
        <w:t>6</w:t>
      </w:r>
      <w:r>
        <w:rPr>
          <w:rFonts w:hint="eastAsia" w:ascii="仿宋_GB2312" w:hAnsi="Calibri" w:eastAsia="仿宋_GB2312" w:cs="仿宋"/>
          <w:kern w:val="0"/>
          <w:sz w:val="32"/>
          <w:szCs w:val="32"/>
        </w:rPr>
        <w:t>.公共安全支出（类）国家安全（款）机关服务（项）：反映为行政单位（包括实行公务员管理的事业单位）提供各类后勤服务中心等附属事业单位的支出。</w:t>
      </w:r>
    </w:p>
    <w:p w14:paraId="38D30C05">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lang w:val="en-US" w:eastAsia="zh-CN"/>
        </w:rPr>
        <w:t>7</w:t>
      </w:r>
      <w:r>
        <w:rPr>
          <w:rFonts w:hint="eastAsia" w:ascii="仿宋_GB2312" w:hAnsi="Calibri" w:eastAsia="仿宋_GB2312" w:cs="仿宋"/>
          <w:kern w:val="0"/>
          <w:sz w:val="32"/>
          <w:szCs w:val="32"/>
        </w:rPr>
        <w:t>.公共安全支出（类）检察（款）检察监督（项）：反映检察机关依法开展法律监督工作的支出，包括</w:t>
      </w:r>
      <w:r>
        <w:rPr>
          <w:rFonts w:hint="eastAsia" w:ascii="仿宋_GB2312" w:hAnsi="Calibri" w:eastAsia="仿宋_GB2312" w:cs="仿宋"/>
          <w:kern w:val="0"/>
          <w:sz w:val="32"/>
          <w:szCs w:val="32"/>
          <w:lang w:eastAsia="zh-CN"/>
        </w:rPr>
        <w:t>侦查</w:t>
      </w:r>
      <w:r>
        <w:rPr>
          <w:rFonts w:hint="eastAsia" w:ascii="仿宋_GB2312" w:hAnsi="Calibri" w:eastAsia="仿宋_GB2312" w:cs="仿宋"/>
          <w:kern w:val="0"/>
          <w:sz w:val="32"/>
          <w:szCs w:val="32"/>
        </w:rPr>
        <w:t>监督、公诉、审判监督、执行监督、民事行政监督、公益诉讼、控告申诉等。</w:t>
      </w:r>
    </w:p>
    <w:p w14:paraId="41047198">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lang w:val="en-US" w:eastAsia="zh-CN"/>
        </w:rPr>
        <w:t>8</w:t>
      </w:r>
      <w:r>
        <w:rPr>
          <w:rFonts w:hint="eastAsia" w:ascii="仿宋_GB2312" w:hAnsi="Calibri" w:eastAsia="仿宋_GB2312" w:cs="仿宋"/>
          <w:kern w:val="0"/>
          <w:sz w:val="32"/>
          <w:szCs w:val="32"/>
        </w:rPr>
        <w:t>.公共安全支出（类）检察（款）事业运行（项）：指为保障机构正常运转、完成日常工作任务而发生的事业人员工资支出。</w:t>
      </w:r>
    </w:p>
    <w:p w14:paraId="4E28BFAE">
      <w:pPr>
        <w:spacing w:line="600" w:lineRule="exact"/>
        <w:ind w:firstLine="640" w:firstLineChars="200"/>
        <w:rPr>
          <w:rFonts w:hint="eastAsia" w:ascii="仿宋_GB2312" w:hAnsi="Calibri" w:eastAsia="仿宋_GB2312" w:cs="仿宋"/>
          <w:kern w:val="0"/>
          <w:sz w:val="32"/>
          <w:szCs w:val="32"/>
        </w:rPr>
      </w:pPr>
      <w:r>
        <w:rPr>
          <w:rFonts w:hint="eastAsia" w:ascii="仿宋_GB2312" w:hAnsi="Calibri" w:eastAsia="仿宋_GB2312" w:cs="仿宋"/>
          <w:kern w:val="0"/>
          <w:sz w:val="32"/>
          <w:szCs w:val="32"/>
          <w:lang w:val="en-US" w:eastAsia="zh-CN"/>
        </w:rPr>
        <w:t>9</w:t>
      </w:r>
      <w:r>
        <w:rPr>
          <w:rFonts w:hint="eastAsia" w:ascii="仿宋_GB2312" w:hAnsi="Calibri" w:eastAsia="仿宋_GB2312" w:cs="仿宋"/>
          <w:kern w:val="0"/>
          <w:sz w:val="32"/>
          <w:szCs w:val="32"/>
        </w:rPr>
        <w:t>.公共安全支出（类）检察（款）其他检察支出（项）：反映除上述项目以外其他用于检察方面的支出。</w:t>
      </w:r>
    </w:p>
    <w:p w14:paraId="34562F0D">
      <w:pPr>
        <w:spacing w:line="600" w:lineRule="exact"/>
        <w:ind w:firstLine="640" w:firstLineChars="200"/>
        <w:rPr>
          <w:rFonts w:hint="default"/>
          <w:lang w:val="en-US"/>
        </w:rPr>
      </w:pPr>
      <w:r>
        <w:rPr>
          <w:rFonts w:hint="eastAsia" w:ascii="仿宋_GB2312" w:hAnsi="Calibri" w:eastAsia="仿宋_GB2312" w:cs="仿宋"/>
          <w:kern w:val="0"/>
          <w:sz w:val="32"/>
          <w:szCs w:val="32"/>
          <w:lang w:val="en-US" w:eastAsia="zh-CN"/>
        </w:rPr>
        <w:t>10.</w:t>
      </w:r>
      <w:r>
        <w:rPr>
          <w:rFonts w:hint="eastAsia" w:ascii="仿宋_GB2312" w:hAnsi="Calibri" w:eastAsia="仿宋_GB2312" w:cs="仿宋"/>
          <w:kern w:val="0"/>
          <w:sz w:val="32"/>
          <w:szCs w:val="32"/>
        </w:rPr>
        <w:t>公共安全支出（类）</w:t>
      </w:r>
      <w:r>
        <w:rPr>
          <w:rFonts w:hint="eastAsia" w:ascii="仿宋_GB2312" w:hAnsi="Calibri" w:eastAsia="仿宋_GB2312" w:cs="仿宋"/>
          <w:kern w:val="0"/>
          <w:sz w:val="32"/>
          <w:szCs w:val="32"/>
          <w:lang w:eastAsia="zh-CN"/>
        </w:rPr>
        <w:t>其他公共安全支出</w:t>
      </w:r>
      <w:r>
        <w:rPr>
          <w:rFonts w:hint="eastAsia" w:ascii="仿宋_GB2312" w:hAnsi="Calibri" w:eastAsia="仿宋_GB2312" w:cs="仿宋"/>
          <w:kern w:val="0"/>
          <w:sz w:val="32"/>
          <w:szCs w:val="32"/>
        </w:rPr>
        <w:t>（款）</w:t>
      </w:r>
      <w:r>
        <w:rPr>
          <w:rFonts w:hint="eastAsia" w:ascii="仿宋_GB2312" w:hAnsi="Calibri" w:eastAsia="仿宋_GB2312" w:cs="仿宋"/>
          <w:kern w:val="0"/>
          <w:sz w:val="32"/>
          <w:szCs w:val="32"/>
          <w:lang w:eastAsia="zh-CN"/>
        </w:rPr>
        <w:t>国家司法救助</w:t>
      </w:r>
      <w:r>
        <w:rPr>
          <w:rFonts w:hint="eastAsia" w:ascii="仿宋_GB2312" w:hAnsi="Calibri" w:eastAsia="仿宋_GB2312" w:cs="仿宋"/>
          <w:kern w:val="0"/>
          <w:sz w:val="32"/>
          <w:szCs w:val="32"/>
        </w:rPr>
        <w:t>（项）：反映</w:t>
      </w:r>
      <w:r>
        <w:rPr>
          <w:rFonts w:hint="eastAsia" w:ascii="仿宋_GB2312" w:hAnsi="Calibri" w:eastAsia="仿宋_GB2312" w:cs="仿宋"/>
          <w:kern w:val="0"/>
          <w:sz w:val="32"/>
          <w:szCs w:val="32"/>
          <w:lang w:eastAsia="zh-CN"/>
        </w:rPr>
        <w:t>单位用于开展国家司法救助方面的支出。</w:t>
      </w:r>
    </w:p>
    <w:p w14:paraId="574A12BE">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11.社会保障和就业支出（类）行政事业单位养老支出（款）机关事业单位基本养老保险缴费支出（项）：反映机关事业单位实施养老保险制度由单位实际缴纳的基本养老保险费支出。</w:t>
      </w:r>
    </w:p>
    <w:p w14:paraId="5BB84CF4">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12.社会保障和就业支出（类）行政事业单位养老支出（款）机关事业单位职业年金缴费支出（项）：反映机关事业单位实施养老保险制度由单位实际缴纳的职业年金支出。</w:t>
      </w:r>
    </w:p>
    <w:p w14:paraId="0BD3F061">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13卫生健康支出（类）行政事业单位医疗（款）行政单位医疗（项）：反映财政部门集中安排的行政单位基本医疗保险缴费经费，未参加医疗保险的行政单位的公费医疗费，按国家规定享受离休人员、红军老战士待遇人员的医疗经费。</w:t>
      </w:r>
    </w:p>
    <w:p w14:paraId="209B2C7C">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14.住房保障支出（类）住房改革支出（款）住房公积金（项）：反映单位按人力资源和社会保障部、财政部规定的基本工资和津贴补贴以及规定比例为职工缴纳的住房公积金。</w:t>
      </w:r>
    </w:p>
    <w:p w14:paraId="07C2B992">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15.基本支出：指为保障机构正常运转、完成日常工作任务而发生的人员支出和公用支出。</w:t>
      </w:r>
    </w:p>
    <w:p w14:paraId="40E0D811">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16.项目支出：指在基本支出之外为完成特定行政任务和事业发展目标所发生的支出。</w:t>
      </w:r>
    </w:p>
    <w:p w14:paraId="270F5A82">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14:paraId="63846710">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18.机关运行经费：为保障单位运行用于购买货物和服务的各项资金，包括办公及印刷费、邮电费、差旅费、会议费、福利费、日常维修费、专用材料及一般设备购置费、办公用房水电费、办公用房物业管理费、公务用车运行维护费以及其他费用。</w:t>
      </w:r>
    </w:p>
    <w:p w14:paraId="30B2226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3D5EBF5">
      <w:pPr>
        <w:spacing w:line="600" w:lineRule="exact"/>
        <w:jc w:val="center"/>
        <w:rPr>
          <w:rFonts w:hint="eastAsia" w:ascii="Times New Roman" w:hAnsi="Times New Roman" w:eastAsia="黑体"/>
          <w:color w:val="auto"/>
          <w:sz w:val="44"/>
          <w:szCs w:val="44"/>
          <w:highlight w:val="none"/>
        </w:rPr>
      </w:pPr>
      <w:bookmarkStart w:id="66" w:name="_Toc15396614"/>
      <w:bookmarkStart w:id="67" w:name="_Toc15377226"/>
    </w:p>
    <w:p w14:paraId="096C43E3">
      <w:pPr>
        <w:pStyle w:val="15"/>
        <w:rPr>
          <w:rFonts w:hint="eastAsia" w:ascii="Times New Roman" w:hAnsi="Times New Roman" w:eastAsia="黑体"/>
          <w:color w:val="auto"/>
          <w:sz w:val="44"/>
          <w:szCs w:val="44"/>
          <w:highlight w:val="none"/>
        </w:rPr>
      </w:pPr>
    </w:p>
    <w:p w14:paraId="08BB83F9">
      <w:pPr>
        <w:rPr>
          <w:rFonts w:hint="eastAsia" w:ascii="Times New Roman" w:hAnsi="Times New Roman" w:eastAsia="黑体"/>
          <w:color w:val="auto"/>
          <w:sz w:val="44"/>
          <w:szCs w:val="44"/>
          <w:highlight w:val="none"/>
        </w:rPr>
      </w:pPr>
    </w:p>
    <w:p w14:paraId="199156B1">
      <w:pPr>
        <w:pStyle w:val="15"/>
        <w:rPr>
          <w:rFonts w:hint="eastAsia" w:ascii="Times New Roman" w:hAnsi="Times New Roman" w:eastAsia="黑体"/>
          <w:color w:val="auto"/>
          <w:sz w:val="44"/>
          <w:szCs w:val="44"/>
          <w:highlight w:val="none"/>
        </w:rPr>
      </w:pPr>
    </w:p>
    <w:p w14:paraId="60E31F84">
      <w:pPr>
        <w:rPr>
          <w:rFonts w:hint="eastAsia" w:ascii="Times New Roman" w:hAnsi="Times New Roman" w:eastAsia="黑体"/>
          <w:color w:val="auto"/>
          <w:sz w:val="44"/>
          <w:szCs w:val="44"/>
          <w:highlight w:val="none"/>
        </w:rPr>
      </w:pPr>
    </w:p>
    <w:p w14:paraId="7D5BE8E8">
      <w:pPr>
        <w:pStyle w:val="15"/>
        <w:rPr>
          <w:rFonts w:hint="eastAsia" w:ascii="Times New Roman" w:hAnsi="Times New Roman" w:eastAsia="黑体"/>
          <w:color w:val="auto"/>
          <w:sz w:val="44"/>
          <w:szCs w:val="44"/>
          <w:highlight w:val="none"/>
        </w:rPr>
      </w:pPr>
    </w:p>
    <w:p w14:paraId="04743763">
      <w:pPr>
        <w:pStyle w:val="15"/>
        <w:ind w:left="0" w:leftChars="0" w:firstLine="0" w:firstLineChars="0"/>
        <w:rPr>
          <w:rFonts w:hint="eastAsia"/>
        </w:rPr>
      </w:pPr>
    </w:p>
    <w:p w14:paraId="67F4B60F">
      <w:pPr>
        <w:rPr>
          <w:rFonts w:hint="eastAsia"/>
        </w:rPr>
      </w:pPr>
    </w:p>
    <w:p w14:paraId="59F88D9F">
      <w:pPr>
        <w:pStyle w:val="15"/>
        <w:rPr>
          <w:rFonts w:hint="eastAsia"/>
        </w:rPr>
      </w:pPr>
    </w:p>
    <w:p w14:paraId="694559C3">
      <w:pPr>
        <w:rPr>
          <w:rFonts w:hint="eastAsia"/>
        </w:rPr>
      </w:pPr>
    </w:p>
    <w:p w14:paraId="04431DEE">
      <w:pPr>
        <w:spacing w:line="600" w:lineRule="exact"/>
        <w:jc w:val="center"/>
        <w:rPr>
          <w:rFonts w:hint="eastAsia" w:ascii="Times New Roman" w:hAnsi="Times New Roman" w:eastAsia="黑体"/>
          <w:color w:val="auto"/>
          <w:sz w:val="44"/>
          <w:szCs w:val="44"/>
          <w:highlight w:val="none"/>
        </w:rPr>
      </w:pPr>
    </w:p>
    <w:p w14:paraId="7446BDAD">
      <w:pPr>
        <w:pStyle w:val="3"/>
        <w:bidi w:val="0"/>
        <w:jc w:val="center"/>
        <w:rPr>
          <w:rFonts w:hint="eastAsia"/>
          <w:lang w:eastAsia="zh-CN"/>
        </w:rPr>
      </w:pPr>
      <w:bookmarkStart w:id="68" w:name="_Toc3125"/>
      <w:r>
        <w:rPr>
          <w:rFonts w:hint="eastAsia"/>
        </w:rPr>
        <w:t>第四部分</w:t>
      </w:r>
      <w:r>
        <w:rPr>
          <w:rFonts w:hint="eastAsia"/>
          <w:lang w:val="en-US" w:eastAsia="zh-CN"/>
        </w:rPr>
        <w:t xml:space="preserve"> </w:t>
      </w:r>
      <w:r>
        <w:rPr>
          <w:rFonts w:hint="eastAsia"/>
        </w:rPr>
        <w:t xml:space="preserve"> 附件</w:t>
      </w:r>
      <w:bookmarkEnd w:id="66"/>
      <w:bookmarkEnd w:id="68"/>
    </w:p>
    <w:p w14:paraId="7F492C32">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50638C5D">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bookmarkStart w:id="69" w:name="_Toc32084"/>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69"/>
    </w:p>
    <w:p w14:paraId="6753E904">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0B0ADF40">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44C6CB50">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14:paraId="48CB2657">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14:paraId="630A6604">
      <w:pPr>
        <w:pStyle w:val="38"/>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jc w:val="both"/>
        <w:textAlignment w:val="auto"/>
        <w:rPr>
          <w:rFonts w:hint="default" w:ascii="Times New Roman" w:hAnsi="Times New Roman" w:eastAsia="仿宋_GB2312" w:cs="Times New Roman"/>
          <w:kern w:val="0"/>
          <w:sz w:val="32"/>
          <w:szCs w:val="32"/>
          <w:shd w:val="clear" w:color="auto" w:fill="FFFFFF"/>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default" w:ascii="Times New Roman" w:hAnsi="Times New Roman" w:eastAsia="仿宋_GB2312" w:cs="Times New Roman"/>
          <w:kern w:val="0"/>
          <w:sz w:val="32"/>
          <w:szCs w:val="32"/>
          <w:shd w:val="clear" w:color="auto" w:fill="FFFFFF"/>
        </w:rPr>
        <w:t>广元市人民检察院是一级预算单位，无下属二级预算单位。含单位2个，其中：行政单位1个、事业单位1个，分别是四川省广元市人民检察院机关，广元市人民检察院检察官培训中心（未独立核算）。广元市人民检察院内设：办公室、政治部、司法警察支队、第一检察部、第二检察部、第三检察部、第四检察部、第五检察部、第六检察部、第七检察部、第八检察部、案件管理与法律政策研究室、检察技术信息部、计划财务装备部、检务督察部、机关党委。</w:t>
      </w:r>
    </w:p>
    <w:p w14:paraId="5BF8DE3A">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3"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default" w:ascii="Times New Roman" w:hAnsi="Times New Roman" w:eastAsia="仿宋_GB2312" w:cs="Times New Roman"/>
          <w:sz w:val="32"/>
          <w:szCs w:val="32"/>
          <w:shd w:val="clear" w:color="auto" w:fill="FFFFFF"/>
        </w:rPr>
        <w:t>1.依法向广元市人民代表大会常务委员会提出议案。</w:t>
      </w:r>
    </w:p>
    <w:p w14:paraId="6F86CBCB">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2.领导全市人民检察院的工作；根据高、省检院确定的工作方针，部署全市检察工作任务。</w:t>
      </w:r>
    </w:p>
    <w:p w14:paraId="1D1B114F">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3.依照法律规定对有关刑事案件行使侦查权。人民检察院在对诉讼活动实行法律监督中发现的司法工作人员利用职权实施的非法拘禁、刑讯逼供、非法搜查等侵犯公民权利、损害司法公正的犯罪，可以由人民检察院立案侦查；领导全市人民检察院的侦查工作。</w:t>
      </w:r>
    </w:p>
    <w:p w14:paraId="2C172109">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4.依照法律规定提起公益诉讼。</w:t>
      </w:r>
    </w:p>
    <w:p w14:paraId="6BFBC68C">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5.依照法律规定，办理全市未成年人犯罪和侵害未成年人犯罪案件，开展未成年人司法保护和预防未成年人犯罪工作。</w:t>
      </w:r>
    </w:p>
    <w:p w14:paraId="6129D57D">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6.对全市重大刑事犯罪案件依法审查批准逮捕、决定逮捕、提起公诉；领导全市人民检察院对刑事犯罪案件的审查批准逮捕、决定逮捕、提起公诉工作。</w:t>
      </w:r>
    </w:p>
    <w:p w14:paraId="1DCDF71C">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7.领导全市人民检察院依法对刑事诉讼、民事审判和行政诉讼实行法律监督。</w:t>
      </w:r>
    </w:p>
    <w:p w14:paraId="77484052">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8.对中级人民法院已经发生法律效力，确有错误的判决和裁定，依法提请省人民检察院向省高级人民法院提起抗诉；对下级人民法院已经发生法律效力，确有错误的判决和裁定，依法向中级人民法院提起抗诉。</w:t>
      </w:r>
    </w:p>
    <w:p w14:paraId="3603FF2A">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9.对全市两级人民检察院在行使检察权中作出的决定进行审查，纠正错误决定。</w:t>
      </w:r>
    </w:p>
    <w:p w14:paraId="3EF29B7B">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10.受理单位和个人的报案、控告、申诉和举报，接受犯罪嫌疑人的自首，并领导全市检察机关的举报工作。</w:t>
      </w:r>
    </w:p>
    <w:p w14:paraId="5D290263">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11.领导全市人民检察院依法对执行机关刑罚执行活动是否合法实行监督。</w:t>
      </w:r>
    </w:p>
    <w:p w14:paraId="435AD6F8">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12.规划和指导全市检察机关的检察技术工作和物证检验、鉴定、审查复核工作。</w:t>
      </w:r>
    </w:p>
    <w:p w14:paraId="1FDBF115">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13.对全市检察工作中具体应用法律的问题进行调查研究并提出建议；指导全市检察机关的政策法律理论研究工作；推动检察改革。</w:t>
      </w:r>
    </w:p>
    <w:p w14:paraId="46B0E426">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14.研究司法工作人员职务犯罪预防工作并提出预防对策；负责预防职务犯罪的法制宣传工作。</w:t>
      </w:r>
    </w:p>
    <w:p w14:paraId="45B7010E">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15.负责全市检察机关的思想政治工作和队伍建设；领导全市人民检察院依法管理检察官和其他检察人员的工作；制定机关人员管理办法。</w:t>
      </w:r>
    </w:p>
    <w:p w14:paraId="22690EAD">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16.协同市委主管部门管理县区人民检察院的检察长和派出人民检察院的检察长、副检察长、政治处主任；协同县级党委管理县区人民检察院的副检察长及政治处主任；报经省人民检察院检察长提请省人民代表大会常务委员会批准任免本院检察长；提请市人民代表大会常务委员会批准或不批准县区人民检察院检察长的任免；提请市人民代表大会常务委员会决定任免派出人民检察院检察长；提请市人民代表大会常务委员会任免本院及其派出人民检察院的副检察长，检察委员会委员和检察员。</w:t>
      </w:r>
    </w:p>
    <w:p w14:paraId="60A7AA76">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17.协同市级主管部门管理全市人民检察院机构设置和人员编制。</w:t>
      </w:r>
    </w:p>
    <w:p w14:paraId="594B96A8">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18.组织领导全市检察系统干部教育培训工作，规划和指导队伍建设等工作。</w:t>
      </w:r>
    </w:p>
    <w:p w14:paraId="4E011BB8">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19.规划和指导全市检察机关的计划、财务、装备工作。</w:t>
      </w:r>
    </w:p>
    <w:p w14:paraId="030B9213">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20.管理市院机关干部和直属事业单位的干部；审批直属事业单位的工作计划和发展规划。</w:t>
      </w:r>
    </w:p>
    <w:p w14:paraId="0B8C7EA8">
      <w:pPr>
        <w:pStyle w:val="17"/>
        <w:keepNext w:val="0"/>
        <w:keepLines w:val="0"/>
        <w:pageBreakBefore w:val="0"/>
        <w:widowControl w:val="0"/>
        <w:shd w:val="clear" w:color="auto" w:fill="FFFFFF"/>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仿宋_GB2312" w:cs="Times New Roman"/>
          <w:sz w:val="32"/>
          <w:szCs w:val="32"/>
          <w:shd w:val="clear" w:color="auto" w:fill="FFFFFF"/>
        </w:rPr>
        <w:t>21.负责其他应当由市人民检察院承办的事项。</w:t>
      </w:r>
    </w:p>
    <w:p w14:paraId="6EC72BA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年末，</w:t>
      </w:r>
      <w:r>
        <w:rPr>
          <w:rFonts w:hint="eastAsia" w:eastAsia="仿宋_GB2312" w:cs="仿宋_GB2312"/>
          <w:color w:val="auto"/>
          <w:kern w:val="2"/>
          <w:sz w:val="32"/>
          <w:szCs w:val="32"/>
          <w:highlight w:val="none"/>
          <w:lang w:val="en-US" w:eastAsia="zh-CN" w:bidi="ar-SA"/>
        </w:rPr>
        <w:t>广元市人民检察院</w:t>
      </w:r>
      <w:r>
        <w:rPr>
          <w:rFonts w:hint="default" w:ascii="Times New Roman" w:hAnsi="Times New Roman" w:eastAsia="仿宋_GB2312" w:cs="Times New Roman"/>
          <w:kern w:val="0"/>
          <w:sz w:val="32"/>
          <w:szCs w:val="32"/>
          <w:shd w:val="clear" w:color="auto" w:fill="FFFFFF"/>
        </w:rPr>
        <w:t>编制人数119个，其中政法专编94个，事业编制25个。年末在职实有人数112人，其中：公务员88人，机关工人4人，事业人员20</w:t>
      </w:r>
      <w:r>
        <w:rPr>
          <w:rFonts w:hint="eastAsia" w:eastAsia="仿宋_GB2312" w:cs="Times New Roman"/>
          <w:kern w:val="0"/>
          <w:sz w:val="32"/>
          <w:szCs w:val="32"/>
          <w:shd w:val="clear" w:color="auto" w:fill="FFFFFF"/>
          <w:lang w:eastAsia="zh-CN"/>
        </w:rPr>
        <w:t>人</w:t>
      </w:r>
      <w:r>
        <w:rPr>
          <w:rFonts w:hint="default" w:ascii="Times New Roman" w:hAnsi="Times New Roman" w:eastAsia="仿宋_GB2312" w:cs="Times New Roman"/>
          <w:kern w:val="0"/>
          <w:sz w:val="32"/>
          <w:szCs w:val="32"/>
          <w:shd w:val="clear" w:color="auto" w:fill="FFFFFF"/>
        </w:rPr>
        <w:t>。</w:t>
      </w:r>
    </w:p>
    <w:p w14:paraId="1DB67E14">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14:paraId="5E02DAE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p>
    <w:p w14:paraId="733BF4AB">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1.年初预算收入情况</w:t>
      </w:r>
    </w:p>
    <w:p w14:paraId="61CC54D2">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四川省广元市人民检察院2024年部门收入总数4393.95万元；其中人员经费预算2572.32万元，公用经费预算308.22万元，项目预算1513.42万元。</w:t>
      </w:r>
    </w:p>
    <w:p w14:paraId="2ACF4199">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2.决算报表收入情况</w:t>
      </w:r>
    </w:p>
    <w:p w14:paraId="6C582CC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四川省广元市人民检察院2024年部门财政资金决算报表收入总数4192.55万元，其中人员经费预算2703.34万元，公用经费预算311.63万元，项目预算1177.59万元。</w:t>
      </w:r>
    </w:p>
    <w:p w14:paraId="0D22C94A">
      <w:pPr>
        <w:keepNext w:val="0"/>
        <w:keepLines w:val="0"/>
        <w:pageBreakBefore w:val="0"/>
        <w:widowControl w:val="0"/>
        <w:numPr>
          <w:ilvl w:val="0"/>
          <w:numId w:val="3"/>
        </w:numPr>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p>
    <w:p w14:paraId="6E1F9B43">
      <w:pPr>
        <w:keepNext w:val="0"/>
        <w:keepLines w:val="0"/>
        <w:pageBreakBefore w:val="0"/>
        <w:widowControl w:val="0"/>
        <w:numPr>
          <w:ilvl w:val="0"/>
          <w:numId w:val="0"/>
        </w:numPr>
        <w:kinsoku/>
        <w:wordWrap/>
        <w:overflowPunct/>
        <w:topLinePunct w:val="0"/>
        <w:autoSpaceDE/>
        <w:autoSpaceDN/>
        <w:bidi w:val="0"/>
        <w:adjustRightInd/>
        <w:snapToGrid/>
        <w:spacing w:line="596" w:lineRule="exact"/>
        <w:ind w:leftChars="200" w:right="0" w:rightChars="0" w:firstLine="320" w:firstLineChars="1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1.年初预算支出情况</w:t>
      </w:r>
    </w:p>
    <w:p w14:paraId="635A46E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四川省广元市人民检察院2024年部门财政资金支出总数4104.87万元：其中人员经费预算2572.31万元，公用经费预算308.22万元，项目预算1294.53万元。</w:t>
      </w:r>
    </w:p>
    <w:p w14:paraId="0A0FEE75">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2.决算报表支出情况</w:t>
      </w:r>
    </w:p>
    <w:p w14:paraId="7D2FF193">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四川省广元市人民检察院2024年部门财政资金决算报表支出总数4104.88万元，其中人员经费预算2703.29万元，公用经费预算308.96万元，项目预算1092.59万元。</w:t>
      </w:r>
    </w:p>
    <w:p w14:paraId="6E871C5E">
      <w:pPr>
        <w:keepNext w:val="0"/>
        <w:keepLines w:val="0"/>
        <w:pageBreakBefore w:val="0"/>
        <w:widowControl/>
        <w:numPr>
          <w:ilvl w:val="0"/>
          <w:numId w:val="3"/>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14:paraId="45537A8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lang w:val="zh-CN" w:eastAsia="zh-CN"/>
        </w:rPr>
      </w:pPr>
      <w:r>
        <w:rPr>
          <w:rFonts w:hint="default" w:ascii="Times New Roman" w:hAnsi="Times New Roman" w:eastAsia="仿宋_GB2312" w:cs="Times New Roman"/>
          <w:kern w:val="0"/>
          <w:sz w:val="32"/>
          <w:szCs w:val="32"/>
          <w:shd w:val="clear" w:color="auto" w:fill="FFFFFF"/>
        </w:rPr>
        <w:t>四川省广元市人民检察院2024年部门结转资金87.67万元。</w:t>
      </w:r>
    </w:p>
    <w:p w14:paraId="2931B1FC">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14:paraId="7FC4670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r>
        <w:rPr>
          <w:rFonts w:hint="default" w:ascii="Times New Roman" w:hAnsi="Times New Roman" w:eastAsia="仿宋_GB2312" w:cs="Times New Roman"/>
          <w:kern w:val="0"/>
          <w:sz w:val="32"/>
          <w:szCs w:val="32"/>
          <w:shd w:val="clear" w:color="auto" w:fill="FFFFFF"/>
          <w:lang w:val="zh-CN"/>
        </w:rPr>
        <w:t>从上述三级指标中，我</w:t>
      </w:r>
      <w:r>
        <w:rPr>
          <w:rFonts w:hint="default" w:ascii="Times New Roman" w:hAnsi="Times New Roman" w:eastAsia="仿宋_GB2312" w:cs="Times New Roman"/>
          <w:kern w:val="0"/>
          <w:sz w:val="32"/>
          <w:szCs w:val="32"/>
          <w:shd w:val="clear" w:color="auto" w:fill="FFFFFF"/>
        </w:rPr>
        <w:t>单位</w:t>
      </w:r>
      <w:r>
        <w:rPr>
          <w:rFonts w:hint="default" w:ascii="Times New Roman" w:hAnsi="Times New Roman" w:eastAsia="仿宋_GB2312" w:cs="Times New Roman"/>
          <w:kern w:val="0"/>
          <w:sz w:val="32"/>
          <w:szCs w:val="32"/>
          <w:shd w:val="clear" w:color="auto" w:fill="FFFFFF"/>
          <w:lang w:val="zh-CN"/>
        </w:rPr>
        <w:t>挑选了以下</w:t>
      </w:r>
      <w:r>
        <w:rPr>
          <w:rFonts w:hint="default" w:ascii="Times New Roman" w:hAnsi="Times New Roman" w:eastAsia="仿宋_GB2312" w:cs="Times New Roman"/>
          <w:kern w:val="0"/>
          <w:sz w:val="32"/>
          <w:szCs w:val="32"/>
          <w:shd w:val="clear" w:color="auto" w:fill="FFFFFF"/>
        </w:rPr>
        <w:t>3</w:t>
      </w:r>
      <w:r>
        <w:rPr>
          <w:rFonts w:hint="default" w:ascii="Times New Roman" w:hAnsi="Times New Roman" w:eastAsia="仿宋_GB2312" w:cs="Times New Roman"/>
          <w:kern w:val="0"/>
          <w:sz w:val="32"/>
          <w:szCs w:val="32"/>
          <w:shd w:val="clear" w:color="auto" w:fill="FFFFFF"/>
          <w:lang w:val="zh-CN"/>
        </w:rPr>
        <w:t>个主要指标对职能目标完成效果情况进行绩效分析：</w:t>
      </w:r>
    </w:p>
    <w:p w14:paraId="60301023">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国家司法救助经费：</w:t>
      </w:r>
      <w:r>
        <w:rPr>
          <w:rFonts w:hint="default" w:ascii="Times New Roman" w:hAnsi="Times New Roman" w:eastAsia="仿宋_GB2312" w:cs="Times New Roman"/>
          <w:kern w:val="0"/>
          <w:sz w:val="32"/>
          <w:szCs w:val="32"/>
          <w:shd w:val="clear" w:color="auto" w:fill="FFFFFF"/>
          <w:lang w:val="zh-CN"/>
        </w:rPr>
        <w:t>2024年</w:t>
      </w:r>
      <w:r>
        <w:rPr>
          <w:rFonts w:hint="default" w:ascii="Times New Roman" w:hAnsi="Times New Roman" w:eastAsia="仿宋_GB2312" w:cs="Times New Roman"/>
          <w:kern w:val="0"/>
          <w:sz w:val="32"/>
          <w:szCs w:val="32"/>
          <w:shd w:val="clear" w:color="auto" w:fill="FFFFFF"/>
        </w:rPr>
        <w:t>开展司法救助工作，保护被救助人合法权益，</w:t>
      </w:r>
      <w:r>
        <w:rPr>
          <w:rFonts w:hint="default" w:ascii="Times New Roman" w:hAnsi="Times New Roman" w:eastAsia="仿宋_GB2312" w:cs="Times New Roman"/>
          <w:kern w:val="0"/>
          <w:sz w:val="32"/>
          <w:szCs w:val="32"/>
          <w:shd w:val="clear" w:color="auto" w:fill="FFFFFF"/>
          <w:lang w:val="zh-CN"/>
        </w:rPr>
        <w:t>对全市</w:t>
      </w:r>
      <w:r>
        <w:rPr>
          <w:rFonts w:hint="default" w:ascii="Times New Roman" w:hAnsi="Times New Roman" w:eastAsia="仿宋_GB2312" w:cs="Times New Roman"/>
          <w:kern w:val="0"/>
          <w:sz w:val="32"/>
          <w:szCs w:val="32"/>
          <w:shd w:val="clear" w:color="auto" w:fill="FFFFFF"/>
        </w:rPr>
        <w:t>24人进行司法救助</w:t>
      </w:r>
      <w:r>
        <w:rPr>
          <w:rFonts w:hint="default" w:ascii="Times New Roman" w:hAnsi="Times New Roman" w:eastAsia="仿宋_GB2312" w:cs="Times New Roman"/>
          <w:kern w:val="0"/>
          <w:sz w:val="32"/>
          <w:szCs w:val="32"/>
          <w:shd w:val="clear" w:color="auto" w:fill="FFFFFF"/>
          <w:lang w:val="zh-CN"/>
        </w:rPr>
        <w:t>，</w:t>
      </w:r>
      <w:r>
        <w:rPr>
          <w:rFonts w:hint="default" w:ascii="Times New Roman" w:hAnsi="Times New Roman" w:eastAsia="仿宋_GB2312" w:cs="Times New Roman"/>
          <w:kern w:val="0"/>
          <w:sz w:val="32"/>
          <w:szCs w:val="32"/>
          <w:shd w:val="clear" w:color="auto" w:fill="FFFFFF"/>
        </w:rPr>
        <w:t>被救助人经济水平同比增加10%</w:t>
      </w:r>
      <w:r>
        <w:rPr>
          <w:rFonts w:hint="default" w:ascii="Times New Roman" w:hAnsi="Times New Roman" w:eastAsia="仿宋_GB2312" w:cs="Times New Roman"/>
          <w:kern w:val="0"/>
          <w:sz w:val="32"/>
          <w:szCs w:val="32"/>
          <w:shd w:val="clear" w:color="auto" w:fill="FFFFFF"/>
          <w:lang w:val="zh-CN"/>
        </w:rPr>
        <w:t>，</w:t>
      </w:r>
      <w:r>
        <w:rPr>
          <w:rFonts w:hint="default" w:ascii="Times New Roman" w:hAnsi="Times New Roman" w:eastAsia="仿宋_GB2312" w:cs="Times New Roman"/>
          <w:kern w:val="0"/>
          <w:sz w:val="32"/>
          <w:szCs w:val="32"/>
          <w:shd w:val="clear" w:color="auto" w:fill="FFFFFF"/>
        </w:rPr>
        <w:t>全年司法救助成本控制在7万元</w:t>
      </w:r>
      <w:r>
        <w:rPr>
          <w:rFonts w:hint="default" w:ascii="Times New Roman" w:hAnsi="Times New Roman" w:eastAsia="仿宋_GB2312" w:cs="Times New Roman"/>
          <w:kern w:val="0"/>
          <w:sz w:val="32"/>
          <w:szCs w:val="32"/>
          <w:shd w:val="clear" w:color="auto" w:fill="FFFFFF"/>
          <w:lang w:val="zh-CN"/>
        </w:rPr>
        <w:t>，完成了年度目标，显示出高效的履职效能。</w:t>
      </w:r>
      <w:r>
        <w:rPr>
          <w:rFonts w:hint="default" w:ascii="Times New Roman" w:hAnsi="Times New Roman" w:eastAsia="仿宋_GB2312" w:cs="Times New Roman"/>
          <w:kern w:val="0"/>
          <w:sz w:val="32"/>
          <w:szCs w:val="32"/>
          <w:shd w:val="clear" w:color="auto" w:fill="FFFFFF"/>
        </w:rPr>
        <w:t>得分5分。</w:t>
      </w:r>
    </w:p>
    <w:p w14:paraId="29561645">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办公设备购置经费：为满足检察工作需要，购置扫描仪3台，便携式计算机3台，台式计算机5台 ，打印机4台，</w:t>
      </w:r>
      <w:r>
        <w:rPr>
          <w:rFonts w:hint="default" w:ascii="Times New Roman" w:hAnsi="Times New Roman" w:eastAsia="仿宋_GB2312" w:cs="Times New Roman"/>
          <w:kern w:val="0"/>
          <w:sz w:val="32"/>
          <w:szCs w:val="32"/>
          <w:shd w:val="clear" w:color="auto" w:fill="FFFFFF"/>
          <w:lang w:val="zh-CN"/>
        </w:rPr>
        <w:t>完成了年度目标。</w:t>
      </w:r>
      <w:r>
        <w:rPr>
          <w:rFonts w:hint="default" w:ascii="Times New Roman" w:hAnsi="Times New Roman" w:eastAsia="仿宋_GB2312" w:cs="Times New Roman"/>
          <w:kern w:val="0"/>
          <w:sz w:val="32"/>
          <w:szCs w:val="32"/>
          <w:shd w:val="clear" w:color="auto" w:fill="FFFFFF"/>
        </w:rPr>
        <w:t>得分5分。</w:t>
      </w:r>
    </w:p>
    <w:p w14:paraId="0E73D3D3">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shd w:val="clear" w:color="auto" w:fill="FFFFFF"/>
        </w:rPr>
        <w:t>检察专网涉密信息管理系统项目建设经费：我市检察机关涉密专网配备电子文档安全管理系统、文档发文信息隐写溯源系统、智能公文交换箱，从而有效保护设计国家秘密和检务工作秘密信息安全，更好管控电子文档流转，实现涉密文档追踪溯源和机要文件数据资源整合利用和公文管理交换</w:t>
      </w:r>
      <w:r>
        <w:rPr>
          <w:rFonts w:hint="default" w:ascii="Times New Roman" w:hAnsi="Times New Roman" w:eastAsia="仿宋_GB2312" w:cs="Times New Roman"/>
          <w:kern w:val="0"/>
          <w:sz w:val="32"/>
          <w:szCs w:val="32"/>
          <w:shd w:val="clear" w:color="auto" w:fill="FFFFFF"/>
          <w:lang w:val="zh-CN"/>
        </w:rPr>
        <w:t>，完成了年度目标。</w:t>
      </w:r>
      <w:r>
        <w:rPr>
          <w:rFonts w:hint="default" w:ascii="Times New Roman" w:hAnsi="Times New Roman" w:eastAsia="仿宋_GB2312" w:cs="Times New Roman"/>
          <w:kern w:val="0"/>
          <w:sz w:val="32"/>
          <w:szCs w:val="32"/>
          <w:shd w:val="clear" w:color="auto" w:fill="FFFFFF"/>
        </w:rPr>
        <w:t>得分5分。</w:t>
      </w:r>
    </w:p>
    <w:p w14:paraId="7E83197B">
      <w:pPr>
        <w:pStyle w:val="39"/>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lang w:val="zh-CN"/>
        </w:rPr>
        <w:t>履职效能</w:t>
      </w:r>
      <w:r>
        <w:rPr>
          <w:rFonts w:hint="default" w:ascii="Times New Roman" w:hAnsi="Times New Roman" w:eastAsia="仿宋_GB2312" w:cs="Times New Roman"/>
          <w:kern w:val="0"/>
          <w:sz w:val="32"/>
          <w:szCs w:val="32"/>
          <w:shd w:val="clear" w:color="auto" w:fill="FFFFFF"/>
        </w:rPr>
        <w:t>得分15分。</w:t>
      </w:r>
    </w:p>
    <w:p w14:paraId="071AD6A4">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2.</w:t>
      </w:r>
      <w:r>
        <w:rPr>
          <w:rFonts w:hint="default" w:ascii="Times New Roman" w:hAnsi="Times New Roman" w:eastAsia="仿宋_GB2312" w:cs="Times New Roman"/>
          <w:kern w:val="0"/>
          <w:sz w:val="32"/>
          <w:szCs w:val="32"/>
          <w:shd w:val="clear" w:color="auto" w:fill="FFFFFF"/>
          <w:lang w:val="zh-CN"/>
        </w:rPr>
        <w:t>预算管理</w:t>
      </w:r>
    </w:p>
    <w:p w14:paraId="050A3F23">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①</w:t>
      </w:r>
      <w:r>
        <w:rPr>
          <w:rFonts w:hint="default" w:ascii="Times New Roman" w:hAnsi="Times New Roman" w:eastAsia="仿宋_GB2312" w:cs="Times New Roman"/>
          <w:kern w:val="0"/>
          <w:sz w:val="32"/>
          <w:szCs w:val="32"/>
          <w:shd w:val="clear" w:color="auto" w:fill="FFFFFF"/>
          <w:lang w:val="zh-CN"/>
        </w:rPr>
        <w:t>‌预算编制质量‌：部门预算编制科学合理，符合实际情况，能够全面覆盖各项支出需求，预算编制质量较高。</w:t>
      </w:r>
      <w:r>
        <w:rPr>
          <w:rFonts w:hint="default" w:ascii="Times New Roman" w:hAnsi="Times New Roman" w:eastAsia="仿宋_GB2312" w:cs="Times New Roman"/>
          <w:kern w:val="0"/>
          <w:sz w:val="32"/>
          <w:szCs w:val="32"/>
          <w:shd w:val="clear" w:color="auto" w:fill="FFFFFF"/>
        </w:rPr>
        <w:t>得分7分。</w:t>
      </w:r>
    </w:p>
    <w:p w14:paraId="25B3DA34">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②</w:t>
      </w:r>
      <w:r>
        <w:rPr>
          <w:rFonts w:hint="default" w:ascii="Times New Roman" w:hAnsi="Times New Roman" w:eastAsia="仿宋_GB2312" w:cs="Times New Roman"/>
          <w:kern w:val="0"/>
          <w:sz w:val="32"/>
          <w:szCs w:val="32"/>
          <w:shd w:val="clear" w:color="auto" w:fill="FFFFFF"/>
          <w:lang w:val="zh-CN"/>
        </w:rPr>
        <w:t>‌支出执行进度‌：年度支出执行进度与预算计划相符，各项支出按时按量完成，未出现重大偏差或滞后情况。</w:t>
      </w:r>
      <w:r>
        <w:rPr>
          <w:rFonts w:hint="default" w:ascii="Times New Roman" w:hAnsi="Times New Roman" w:eastAsia="仿宋_GB2312" w:cs="Times New Roman"/>
          <w:kern w:val="0"/>
          <w:sz w:val="32"/>
          <w:szCs w:val="32"/>
          <w:shd w:val="clear" w:color="auto" w:fill="FFFFFF"/>
        </w:rPr>
        <w:t>得分5分。</w:t>
      </w:r>
    </w:p>
    <w:p w14:paraId="6AAAE4AC">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③</w:t>
      </w:r>
      <w:r>
        <w:rPr>
          <w:rFonts w:hint="default" w:ascii="Times New Roman" w:hAnsi="Times New Roman" w:eastAsia="仿宋_GB2312" w:cs="Times New Roman"/>
          <w:kern w:val="0"/>
          <w:sz w:val="32"/>
          <w:szCs w:val="32"/>
          <w:shd w:val="clear" w:color="auto" w:fill="FFFFFF"/>
          <w:lang w:val="zh-CN"/>
        </w:rPr>
        <w:t>‌预算年终结余‌：预算年终结余控制在合理范围内，表明预算编制和执行具有较高的准确性和效率。</w:t>
      </w:r>
      <w:r>
        <w:rPr>
          <w:rFonts w:hint="default" w:ascii="Times New Roman" w:hAnsi="Times New Roman" w:eastAsia="仿宋_GB2312" w:cs="Times New Roman"/>
          <w:kern w:val="0"/>
          <w:sz w:val="32"/>
          <w:szCs w:val="32"/>
          <w:shd w:val="clear" w:color="auto" w:fill="FFFFFF"/>
        </w:rPr>
        <w:t>得分4分。</w:t>
      </w:r>
    </w:p>
    <w:p w14:paraId="4B3F1E6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④</w:t>
      </w:r>
      <w:r>
        <w:rPr>
          <w:rFonts w:hint="default" w:ascii="Times New Roman" w:hAnsi="Times New Roman" w:eastAsia="仿宋_GB2312" w:cs="Times New Roman"/>
          <w:kern w:val="0"/>
          <w:sz w:val="32"/>
          <w:szCs w:val="32"/>
          <w:shd w:val="clear" w:color="auto" w:fill="FFFFFF"/>
          <w:lang w:val="zh-CN"/>
        </w:rPr>
        <w:t>‌严控一般性支出‌：部门严格控制一般性支出，确保资金优先用于核心职能和重点项目，提高了资金使用效率。</w:t>
      </w:r>
      <w:r>
        <w:rPr>
          <w:rFonts w:hint="default" w:ascii="Times New Roman" w:hAnsi="Times New Roman" w:eastAsia="仿宋_GB2312" w:cs="Times New Roman"/>
          <w:kern w:val="0"/>
          <w:sz w:val="32"/>
          <w:szCs w:val="32"/>
          <w:shd w:val="clear" w:color="auto" w:fill="FFFFFF"/>
        </w:rPr>
        <w:t>得分5分。</w:t>
      </w:r>
    </w:p>
    <w:p w14:paraId="30917658">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shd w:val="clear" w:color="auto" w:fill="FFFFFF"/>
          <w:lang w:val="zh-CN"/>
        </w:rPr>
        <w:t>预算管理</w:t>
      </w:r>
      <w:r>
        <w:rPr>
          <w:rFonts w:hint="default" w:ascii="Times New Roman" w:hAnsi="Times New Roman" w:eastAsia="仿宋_GB2312" w:cs="Times New Roman"/>
          <w:kern w:val="0"/>
          <w:sz w:val="32"/>
          <w:szCs w:val="32"/>
          <w:shd w:val="clear" w:color="auto" w:fill="FFFFFF"/>
        </w:rPr>
        <w:t>得分21分</w:t>
      </w:r>
    </w:p>
    <w:p w14:paraId="000E94C5">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3.</w:t>
      </w:r>
      <w:r>
        <w:rPr>
          <w:rFonts w:hint="default" w:ascii="Times New Roman" w:hAnsi="Times New Roman" w:eastAsia="仿宋_GB2312" w:cs="Times New Roman"/>
          <w:kern w:val="0"/>
          <w:sz w:val="32"/>
          <w:szCs w:val="32"/>
          <w:shd w:val="clear" w:color="auto" w:fill="FFFFFF"/>
          <w:lang w:val="zh-CN"/>
        </w:rPr>
        <w:t>财务管理‌</w:t>
      </w:r>
    </w:p>
    <w:p w14:paraId="2284DED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①</w:t>
      </w:r>
      <w:r>
        <w:rPr>
          <w:rFonts w:hint="default" w:ascii="Times New Roman" w:hAnsi="Times New Roman" w:eastAsia="仿宋_GB2312" w:cs="Times New Roman"/>
          <w:kern w:val="0"/>
          <w:sz w:val="32"/>
          <w:szCs w:val="32"/>
          <w:shd w:val="clear" w:color="auto" w:fill="FFFFFF"/>
          <w:lang w:val="zh-CN"/>
        </w:rPr>
        <w:t>‌财务管理制度‌：部门建立了完善的财务管理制度，包括预算管理、收支管理、资产管理等方面的制度规范，确保了财务管理的规范性和有效性。</w:t>
      </w:r>
      <w:r>
        <w:rPr>
          <w:rFonts w:hint="default" w:ascii="Times New Roman" w:hAnsi="Times New Roman" w:eastAsia="仿宋_GB2312" w:cs="Times New Roman"/>
          <w:kern w:val="0"/>
          <w:sz w:val="32"/>
          <w:szCs w:val="32"/>
          <w:shd w:val="clear" w:color="auto" w:fill="FFFFFF"/>
        </w:rPr>
        <w:t>得分3分。</w:t>
      </w:r>
    </w:p>
    <w:p w14:paraId="6FFB6466">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②</w:t>
      </w:r>
      <w:r>
        <w:rPr>
          <w:rFonts w:hint="default" w:ascii="Times New Roman" w:hAnsi="Times New Roman" w:eastAsia="仿宋_GB2312" w:cs="Times New Roman"/>
          <w:kern w:val="0"/>
          <w:sz w:val="32"/>
          <w:szCs w:val="32"/>
          <w:shd w:val="clear" w:color="auto" w:fill="FFFFFF"/>
          <w:lang w:val="zh-CN"/>
        </w:rPr>
        <w:t>‌财务岗位设置‌：财务岗位设置合理，人员配备齐全，职责明确，确保了财务工作的顺利进行。</w:t>
      </w:r>
      <w:r>
        <w:rPr>
          <w:rFonts w:hint="default" w:ascii="Times New Roman" w:hAnsi="Times New Roman" w:eastAsia="仿宋_GB2312" w:cs="Times New Roman"/>
          <w:kern w:val="0"/>
          <w:sz w:val="32"/>
          <w:szCs w:val="32"/>
          <w:shd w:val="clear" w:color="auto" w:fill="FFFFFF"/>
        </w:rPr>
        <w:t>得分2分。</w:t>
      </w:r>
    </w:p>
    <w:p w14:paraId="0773A89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③</w:t>
      </w:r>
      <w:r>
        <w:rPr>
          <w:rFonts w:hint="default" w:ascii="Times New Roman" w:hAnsi="Times New Roman" w:eastAsia="仿宋_GB2312" w:cs="Times New Roman"/>
          <w:kern w:val="0"/>
          <w:sz w:val="32"/>
          <w:szCs w:val="32"/>
          <w:shd w:val="clear" w:color="auto" w:fill="FFFFFF"/>
          <w:lang w:val="zh-CN"/>
        </w:rPr>
        <w:t>‌资金使用规范‌：部门在资金使用方面严格遵守财经纪律和财务规定，资金审批流程规范，使用透明，未发现违规使用情况。</w:t>
      </w:r>
      <w:r>
        <w:rPr>
          <w:rFonts w:hint="default" w:ascii="Times New Roman" w:hAnsi="Times New Roman" w:eastAsia="仿宋_GB2312" w:cs="Times New Roman"/>
          <w:kern w:val="0"/>
          <w:sz w:val="32"/>
          <w:szCs w:val="32"/>
          <w:shd w:val="clear" w:color="auto" w:fill="FFFFFF"/>
        </w:rPr>
        <w:t>得分3分。</w:t>
      </w:r>
    </w:p>
    <w:p w14:paraId="52AB409B">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lang w:val="zh-CN"/>
        </w:rPr>
        <w:t>财务管理</w:t>
      </w:r>
      <w:r>
        <w:rPr>
          <w:rFonts w:hint="default" w:ascii="Times New Roman" w:hAnsi="Times New Roman" w:eastAsia="仿宋_GB2312" w:cs="Times New Roman"/>
          <w:kern w:val="0"/>
          <w:sz w:val="32"/>
          <w:szCs w:val="32"/>
          <w:shd w:val="clear" w:color="auto" w:fill="FFFFFF"/>
        </w:rPr>
        <w:t>得分8分</w:t>
      </w:r>
    </w:p>
    <w:p w14:paraId="2973F49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4.</w:t>
      </w:r>
      <w:r>
        <w:rPr>
          <w:rFonts w:hint="default" w:ascii="Times New Roman" w:hAnsi="Times New Roman" w:eastAsia="仿宋_GB2312" w:cs="Times New Roman"/>
          <w:kern w:val="0"/>
          <w:sz w:val="32"/>
          <w:szCs w:val="32"/>
          <w:shd w:val="clear" w:color="auto" w:fill="FFFFFF"/>
          <w:lang w:val="zh-CN"/>
        </w:rPr>
        <w:t>资产管理‌</w:t>
      </w:r>
    </w:p>
    <w:p w14:paraId="6DACC932">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①</w:t>
      </w:r>
      <w:r>
        <w:rPr>
          <w:rFonts w:hint="default" w:ascii="Times New Roman" w:hAnsi="Times New Roman" w:eastAsia="仿宋_GB2312" w:cs="Times New Roman"/>
          <w:kern w:val="0"/>
          <w:sz w:val="32"/>
          <w:szCs w:val="32"/>
          <w:shd w:val="clear" w:color="auto" w:fill="FFFFFF"/>
          <w:lang w:val="zh-CN"/>
        </w:rPr>
        <w:t>‌人均资产变化率‌：由于未提供具体数据，无法直接计算人均资产变化率，但从整体来看，部门资产管理有序，资产规模保持稳定。</w:t>
      </w:r>
      <w:r>
        <w:rPr>
          <w:rFonts w:hint="default" w:ascii="Times New Roman" w:hAnsi="Times New Roman" w:eastAsia="仿宋_GB2312" w:cs="Times New Roman"/>
          <w:kern w:val="0"/>
          <w:sz w:val="32"/>
          <w:szCs w:val="32"/>
          <w:shd w:val="clear" w:color="auto" w:fill="FFFFFF"/>
        </w:rPr>
        <w:t>得分3分。</w:t>
      </w:r>
    </w:p>
    <w:p w14:paraId="0E81F15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②</w:t>
      </w:r>
      <w:r>
        <w:rPr>
          <w:rFonts w:hint="default" w:ascii="Times New Roman" w:hAnsi="Times New Roman" w:eastAsia="仿宋_GB2312" w:cs="Times New Roman"/>
          <w:kern w:val="0"/>
          <w:sz w:val="32"/>
          <w:szCs w:val="32"/>
          <w:shd w:val="clear" w:color="auto" w:fill="FFFFFF"/>
          <w:lang w:val="zh-CN"/>
        </w:rPr>
        <w:t>‌资产利用率‌：部门资产利用率较高，各项资产得到了充分利用，未出现闲置或浪费情况。</w:t>
      </w:r>
      <w:r>
        <w:rPr>
          <w:rFonts w:hint="default" w:ascii="Times New Roman" w:hAnsi="Times New Roman" w:eastAsia="仿宋_GB2312" w:cs="Times New Roman"/>
          <w:kern w:val="0"/>
          <w:sz w:val="32"/>
          <w:szCs w:val="32"/>
          <w:shd w:val="clear" w:color="auto" w:fill="FFFFFF"/>
        </w:rPr>
        <w:t>得分3分。</w:t>
      </w:r>
    </w:p>
    <w:p w14:paraId="6F623F2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③</w:t>
      </w:r>
      <w:r>
        <w:rPr>
          <w:rFonts w:hint="default" w:ascii="Times New Roman" w:hAnsi="Times New Roman" w:eastAsia="仿宋_GB2312" w:cs="Times New Roman"/>
          <w:kern w:val="0"/>
          <w:sz w:val="32"/>
          <w:szCs w:val="32"/>
          <w:shd w:val="clear" w:color="auto" w:fill="FFFFFF"/>
          <w:lang w:val="zh-CN"/>
        </w:rPr>
        <w:t>‌资产盘活率‌：部门积极盘活存量资产，通过优化资产配置和使用，提高了资产的整体效益。</w:t>
      </w:r>
      <w:r>
        <w:rPr>
          <w:rFonts w:hint="default" w:ascii="Times New Roman" w:hAnsi="Times New Roman" w:eastAsia="仿宋_GB2312" w:cs="Times New Roman"/>
          <w:kern w:val="0"/>
          <w:sz w:val="32"/>
          <w:szCs w:val="32"/>
          <w:shd w:val="clear" w:color="auto" w:fill="FFFFFF"/>
        </w:rPr>
        <w:t>得分3分。</w:t>
      </w:r>
    </w:p>
    <w:p w14:paraId="62AFF6A4">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lang w:val="zh-CN"/>
        </w:rPr>
        <w:t>资产管理</w:t>
      </w:r>
      <w:r>
        <w:rPr>
          <w:rFonts w:hint="default" w:ascii="Times New Roman" w:hAnsi="Times New Roman" w:eastAsia="仿宋_GB2312" w:cs="Times New Roman"/>
          <w:kern w:val="0"/>
          <w:sz w:val="32"/>
          <w:szCs w:val="32"/>
          <w:shd w:val="clear" w:color="auto" w:fill="FFFFFF"/>
        </w:rPr>
        <w:t>得分9分</w:t>
      </w:r>
    </w:p>
    <w:p w14:paraId="2CDD79AB">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5.</w:t>
      </w:r>
      <w:r>
        <w:rPr>
          <w:rFonts w:hint="default" w:ascii="Times New Roman" w:hAnsi="Times New Roman" w:eastAsia="仿宋_GB2312" w:cs="Times New Roman"/>
          <w:kern w:val="0"/>
          <w:sz w:val="32"/>
          <w:szCs w:val="32"/>
          <w:shd w:val="clear" w:color="auto" w:fill="FFFFFF"/>
          <w:lang w:val="zh-CN"/>
        </w:rPr>
        <w:t>采购管理</w:t>
      </w:r>
      <w:r>
        <w:rPr>
          <w:rFonts w:hint="default" w:ascii="Times New Roman" w:hAnsi="Times New Roman" w:eastAsia="仿宋_GB2312" w:cs="Times New Roman"/>
          <w:kern w:val="0"/>
          <w:sz w:val="32"/>
          <w:szCs w:val="32"/>
          <w:shd w:val="clear" w:color="auto" w:fill="FFFFFF"/>
          <w:lang w:val="zh-CN"/>
        </w:rPr>
        <w:tab/>
      </w:r>
    </w:p>
    <w:p w14:paraId="2914256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lang w:val="zh-CN"/>
        </w:rPr>
        <w:t>① 支持中小企业发展：通过采购政策的制定和实施，促进中小企业的发展，增加中小企业的市场份额，提升中小企业在供应链中的地位，</w:t>
      </w:r>
      <w:r>
        <w:rPr>
          <w:rFonts w:hint="default" w:ascii="Times New Roman" w:hAnsi="Times New Roman" w:eastAsia="仿宋_GB2312" w:cs="Times New Roman"/>
          <w:kern w:val="0"/>
          <w:sz w:val="32"/>
          <w:szCs w:val="32"/>
          <w:shd w:val="clear" w:color="auto" w:fill="FFFFFF"/>
        </w:rPr>
        <w:t>此项自评得分为3分</w:t>
      </w:r>
      <w:r>
        <w:rPr>
          <w:rFonts w:hint="default" w:ascii="Times New Roman" w:hAnsi="Times New Roman" w:eastAsia="仿宋_GB2312" w:cs="Times New Roman"/>
          <w:kern w:val="0"/>
          <w:sz w:val="32"/>
          <w:szCs w:val="32"/>
          <w:shd w:val="clear" w:color="auto" w:fill="FFFFFF"/>
          <w:lang w:val="zh-CN"/>
        </w:rPr>
        <w:t>。</w:t>
      </w:r>
    </w:p>
    <w:p w14:paraId="0E1BC63B">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lang w:val="zh-CN"/>
        </w:rPr>
        <w:t>②采购执行率：监控采购计划的执行情况，确保采购活动的按时完成，减少采购延迟和成本超支，提高采购效率，</w:t>
      </w:r>
      <w:r>
        <w:rPr>
          <w:rFonts w:hint="default" w:ascii="Times New Roman" w:hAnsi="Times New Roman" w:eastAsia="仿宋_GB2312" w:cs="Times New Roman"/>
          <w:kern w:val="0"/>
          <w:sz w:val="32"/>
          <w:szCs w:val="32"/>
          <w:shd w:val="clear" w:color="auto" w:fill="FFFFFF"/>
        </w:rPr>
        <w:t>此项自评得分为3分</w:t>
      </w:r>
      <w:r>
        <w:rPr>
          <w:rFonts w:hint="default" w:ascii="Times New Roman" w:hAnsi="Times New Roman" w:eastAsia="仿宋_GB2312" w:cs="Times New Roman"/>
          <w:kern w:val="0"/>
          <w:sz w:val="32"/>
          <w:szCs w:val="32"/>
          <w:shd w:val="clear" w:color="auto" w:fill="FFFFFF"/>
          <w:lang w:val="zh-CN"/>
        </w:rPr>
        <w:t>。</w:t>
      </w:r>
    </w:p>
    <w:p w14:paraId="13C505BA">
      <w:pPr>
        <w:pStyle w:val="39"/>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shd w:val="clear" w:color="auto" w:fill="FFFFFF"/>
          <w:lang w:val="zh-CN"/>
        </w:rPr>
        <w:t>采购管理</w:t>
      </w:r>
      <w:r>
        <w:rPr>
          <w:rFonts w:hint="default" w:ascii="Times New Roman" w:hAnsi="Times New Roman" w:eastAsia="仿宋_GB2312" w:cs="Times New Roman"/>
          <w:kern w:val="0"/>
          <w:sz w:val="32"/>
          <w:szCs w:val="32"/>
          <w:shd w:val="clear" w:color="auto" w:fill="FFFFFF"/>
        </w:rPr>
        <w:t>得分6分</w:t>
      </w:r>
    </w:p>
    <w:p w14:paraId="0EA57398">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通过对</w:t>
      </w:r>
      <w:r>
        <w:rPr>
          <w:rFonts w:hint="default" w:ascii="Times New Roman" w:hAnsi="Times New Roman" w:eastAsia="仿宋_GB2312" w:cs="Times New Roman"/>
          <w:kern w:val="0"/>
          <w:sz w:val="32"/>
          <w:szCs w:val="32"/>
          <w:shd w:val="clear" w:color="auto" w:fill="FFFFFF"/>
          <w:lang w:val="zh-CN"/>
        </w:rPr>
        <w:t>履职效能、</w:t>
      </w:r>
      <w:r>
        <w:rPr>
          <w:rFonts w:hint="default" w:ascii="Times New Roman" w:hAnsi="Times New Roman" w:eastAsia="仿宋_GB2312" w:cs="Times New Roman"/>
          <w:kern w:val="0"/>
          <w:sz w:val="32"/>
          <w:szCs w:val="32"/>
          <w:shd w:val="clear" w:color="auto" w:fill="FFFFFF"/>
        </w:rPr>
        <w:t>采购管理、财务管理、资产管理、预算管理五个方面综合分析评价，</w:t>
      </w:r>
      <w:r>
        <w:rPr>
          <w:rFonts w:hint="default" w:ascii="Times New Roman" w:hAnsi="Times New Roman" w:eastAsia="仿宋_GB2312" w:cs="Times New Roman"/>
          <w:kern w:val="0"/>
          <w:sz w:val="32"/>
          <w:szCs w:val="32"/>
          <w:shd w:val="clear" w:color="auto" w:fill="FFFFFF"/>
          <w:lang w:val="zh-CN"/>
        </w:rPr>
        <w:t>部门预算总体绩效</w:t>
      </w:r>
      <w:r>
        <w:rPr>
          <w:rFonts w:hint="default" w:ascii="Times New Roman" w:hAnsi="Times New Roman" w:eastAsia="仿宋_GB2312" w:cs="Times New Roman"/>
          <w:kern w:val="0"/>
          <w:sz w:val="32"/>
          <w:szCs w:val="32"/>
          <w:shd w:val="clear" w:color="auto" w:fill="FFFFFF"/>
        </w:rPr>
        <w:t>得分为59分。充分体现了部门在预算编制、执行和管理过程中的高效与严谨。在此基础上，部门将继续深化预算管理改革，优化资源配置，力争在下一年度实现绩效得分的新突破。同时，部门将紧紧围绕国家发展战略，加大项目监控力度，确保预算资金发挥最大效益，为推动社会经济发展贡献力量。</w:t>
      </w:r>
    </w:p>
    <w:p w14:paraId="306B96DB">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r>
        <w:rPr>
          <w:rFonts w:hint="default" w:ascii="Times New Roman" w:hAnsi="Times New Roman" w:eastAsia="仿宋_GB2312" w:cs="Times New Roman"/>
          <w:kern w:val="0"/>
          <w:sz w:val="32"/>
          <w:szCs w:val="32"/>
          <w:shd w:val="clear" w:color="auto" w:fill="FFFFFF"/>
        </w:rPr>
        <w:t>常年项目绩效分析。</w:t>
      </w:r>
      <w:r>
        <w:rPr>
          <w:rFonts w:hint="default" w:ascii="Times New Roman" w:hAnsi="Times New Roman" w:eastAsia="仿宋_GB2312" w:cs="Times New Roman"/>
          <w:kern w:val="0"/>
          <w:sz w:val="32"/>
          <w:szCs w:val="32"/>
          <w:shd w:val="clear" w:color="auto" w:fill="FFFFFF"/>
          <w:lang w:val="zh-CN"/>
        </w:rPr>
        <w:t>该类项目总数</w:t>
      </w:r>
      <w:r>
        <w:rPr>
          <w:rFonts w:hint="default" w:ascii="Times New Roman" w:hAnsi="Times New Roman" w:eastAsia="仿宋_GB2312" w:cs="Times New Roman"/>
          <w:kern w:val="0"/>
          <w:sz w:val="32"/>
          <w:szCs w:val="32"/>
          <w:shd w:val="clear" w:color="auto" w:fill="FFFFFF"/>
        </w:rPr>
        <w:t>15</w:t>
      </w:r>
      <w:r>
        <w:rPr>
          <w:rFonts w:hint="default" w:ascii="Times New Roman" w:hAnsi="Times New Roman" w:eastAsia="仿宋_GB2312" w:cs="Times New Roman"/>
          <w:kern w:val="0"/>
          <w:sz w:val="32"/>
          <w:szCs w:val="32"/>
          <w:shd w:val="clear" w:color="auto" w:fill="FFFFFF"/>
          <w:lang w:val="zh-CN"/>
        </w:rPr>
        <w:t>个，涉及预算总金额</w:t>
      </w:r>
      <w:r>
        <w:rPr>
          <w:rFonts w:hint="default" w:ascii="Times New Roman" w:hAnsi="Times New Roman" w:eastAsia="仿宋_GB2312" w:cs="Times New Roman"/>
          <w:kern w:val="0"/>
          <w:sz w:val="32"/>
          <w:szCs w:val="32"/>
          <w:shd w:val="clear" w:color="auto" w:fill="FFFFFF"/>
        </w:rPr>
        <w:t xml:space="preserve"> 2880.54</w:t>
      </w:r>
      <w:r>
        <w:rPr>
          <w:rFonts w:hint="default" w:ascii="Times New Roman" w:hAnsi="Times New Roman" w:eastAsia="仿宋_GB2312" w:cs="Times New Roman"/>
          <w:kern w:val="0"/>
          <w:sz w:val="32"/>
          <w:szCs w:val="32"/>
          <w:shd w:val="clear" w:color="auto" w:fill="FFFFFF"/>
          <w:lang w:val="zh-CN"/>
        </w:rPr>
        <w:t>万元，1—1</w:t>
      </w:r>
      <w:r>
        <w:rPr>
          <w:rFonts w:hint="default" w:ascii="Times New Roman" w:hAnsi="Times New Roman" w:eastAsia="仿宋_GB2312" w:cs="Times New Roman"/>
          <w:kern w:val="0"/>
          <w:sz w:val="32"/>
          <w:szCs w:val="32"/>
          <w:shd w:val="clear" w:color="auto" w:fill="FFFFFF"/>
        </w:rPr>
        <w:t>2</w:t>
      </w:r>
      <w:r>
        <w:rPr>
          <w:rFonts w:hint="default" w:ascii="Times New Roman" w:hAnsi="Times New Roman" w:eastAsia="仿宋_GB2312" w:cs="Times New Roman"/>
          <w:kern w:val="0"/>
          <w:sz w:val="32"/>
          <w:szCs w:val="32"/>
          <w:shd w:val="clear" w:color="auto" w:fill="FFFFFF"/>
          <w:lang w:val="zh-CN"/>
        </w:rPr>
        <w:t>月预算执行总体进度为</w:t>
      </w:r>
      <w:r>
        <w:rPr>
          <w:rFonts w:hint="default" w:ascii="Times New Roman" w:hAnsi="Times New Roman" w:eastAsia="仿宋_GB2312" w:cs="Times New Roman"/>
          <w:kern w:val="0"/>
          <w:sz w:val="32"/>
          <w:szCs w:val="32"/>
          <w:shd w:val="clear" w:color="auto" w:fill="FFFFFF"/>
        </w:rPr>
        <w:t>99.13</w:t>
      </w:r>
      <w:r>
        <w:rPr>
          <w:rFonts w:hint="default" w:ascii="Times New Roman" w:hAnsi="Times New Roman" w:eastAsia="仿宋_GB2312" w:cs="Times New Roman"/>
          <w:kern w:val="0"/>
          <w:sz w:val="32"/>
          <w:szCs w:val="32"/>
          <w:shd w:val="clear" w:color="auto" w:fill="FFFFFF"/>
          <w:lang w:val="zh-CN"/>
        </w:rPr>
        <w:t>%，其中：预算结余率大于</w:t>
      </w:r>
      <w:r>
        <w:rPr>
          <w:rFonts w:hint="default" w:ascii="Times New Roman" w:hAnsi="Times New Roman" w:eastAsia="仿宋_GB2312" w:cs="Times New Roman"/>
          <w:kern w:val="0"/>
          <w:sz w:val="32"/>
          <w:szCs w:val="32"/>
          <w:shd w:val="clear" w:color="auto" w:fill="FFFFFF"/>
        </w:rPr>
        <w:t>10%</w:t>
      </w:r>
      <w:r>
        <w:rPr>
          <w:rFonts w:hint="default" w:ascii="Times New Roman" w:hAnsi="Times New Roman" w:eastAsia="仿宋_GB2312" w:cs="Times New Roman"/>
          <w:kern w:val="0"/>
          <w:sz w:val="32"/>
          <w:szCs w:val="32"/>
          <w:shd w:val="clear" w:color="auto" w:fill="FFFFFF"/>
          <w:lang w:val="zh-CN"/>
        </w:rPr>
        <w:t>的项目共计</w:t>
      </w:r>
      <w:r>
        <w:rPr>
          <w:rFonts w:hint="default" w:ascii="Times New Roman" w:hAnsi="Times New Roman" w:eastAsia="仿宋_GB2312" w:cs="Times New Roman"/>
          <w:kern w:val="0"/>
          <w:sz w:val="32"/>
          <w:szCs w:val="32"/>
          <w:shd w:val="clear" w:color="auto" w:fill="FFFFFF"/>
        </w:rPr>
        <w:t>1</w:t>
      </w:r>
      <w:r>
        <w:rPr>
          <w:rFonts w:hint="default" w:ascii="Times New Roman" w:hAnsi="Times New Roman" w:eastAsia="仿宋_GB2312" w:cs="Times New Roman"/>
          <w:kern w:val="0"/>
          <w:sz w:val="32"/>
          <w:szCs w:val="32"/>
          <w:shd w:val="clear" w:color="auto" w:fill="FFFFFF"/>
          <w:lang w:val="zh-CN"/>
        </w:rPr>
        <w:t>个。</w:t>
      </w:r>
    </w:p>
    <w:p w14:paraId="7BD00004">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阶段（含一次性）项目绩效分析。</w:t>
      </w:r>
      <w:r>
        <w:rPr>
          <w:rFonts w:hint="default" w:ascii="Times New Roman" w:hAnsi="Times New Roman" w:eastAsia="仿宋_GB2312" w:cs="Times New Roman"/>
          <w:kern w:val="0"/>
          <w:sz w:val="32"/>
          <w:szCs w:val="32"/>
          <w:shd w:val="clear" w:color="auto" w:fill="FFFFFF"/>
          <w:lang w:val="zh-CN"/>
        </w:rPr>
        <w:t>该类项目总数</w:t>
      </w:r>
      <w:r>
        <w:rPr>
          <w:rFonts w:hint="default" w:ascii="Times New Roman" w:hAnsi="Times New Roman" w:eastAsia="仿宋_GB2312" w:cs="Times New Roman"/>
          <w:kern w:val="0"/>
          <w:sz w:val="32"/>
          <w:szCs w:val="32"/>
          <w:shd w:val="clear" w:color="auto" w:fill="FFFFFF"/>
        </w:rPr>
        <w:t>15</w:t>
      </w:r>
      <w:r>
        <w:rPr>
          <w:rFonts w:hint="default" w:ascii="Times New Roman" w:hAnsi="Times New Roman" w:eastAsia="仿宋_GB2312" w:cs="Times New Roman"/>
          <w:kern w:val="0"/>
          <w:sz w:val="32"/>
          <w:szCs w:val="32"/>
          <w:shd w:val="clear" w:color="auto" w:fill="FFFFFF"/>
          <w:lang w:val="zh-CN"/>
        </w:rPr>
        <w:t>个，涉及预算总金额</w:t>
      </w:r>
      <w:r>
        <w:rPr>
          <w:rFonts w:hint="default" w:ascii="Times New Roman" w:hAnsi="Times New Roman" w:eastAsia="仿宋_GB2312" w:cs="Times New Roman"/>
          <w:kern w:val="0"/>
          <w:sz w:val="32"/>
          <w:szCs w:val="32"/>
          <w:shd w:val="clear" w:color="auto" w:fill="FFFFFF"/>
        </w:rPr>
        <w:t>1513.42</w:t>
      </w:r>
      <w:r>
        <w:rPr>
          <w:rFonts w:hint="default" w:ascii="Times New Roman" w:hAnsi="Times New Roman" w:eastAsia="仿宋_GB2312" w:cs="Times New Roman"/>
          <w:kern w:val="0"/>
          <w:sz w:val="32"/>
          <w:szCs w:val="32"/>
          <w:shd w:val="clear" w:color="auto" w:fill="FFFFFF"/>
          <w:lang w:val="zh-CN"/>
        </w:rPr>
        <w:t>万元，1—1</w:t>
      </w:r>
      <w:r>
        <w:rPr>
          <w:rFonts w:hint="default" w:ascii="Times New Roman" w:hAnsi="Times New Roman" w:eastAsia="仿宋_GB2312" w:cs="Times New Roman"/>
          <w:kern w:val="0"/>
          <w:sz w:val="32"/>
          <w:szCs w:val="32"/>
          <w:shd w:val="clear" w:color="auto" w:fill="FFFFFF"/>
        </w:rPr>
        <w:t>2</w:t>
      </w:r>
      <w:r>
        <w:rPr>
          <w:rFonts w:hint="default" w:ascii="Times New Roman" w:hAnsi="Times New Roman" w:eastAsia="仿宋_GB2312" w:cs="Times New Roman"/>
          <w:kern w:val="0"/>
          <w:sz w:val="32"/>
          <w:szCs w:val="32"/>
          <w:shd w:val="clear" w:color="auto" w:fill="FFFFFF"/>
          <w:lang w:val="zh-CN"/>
        </w:rPr>
        <w:t>月预算执行总体进度为</w:t>
      </w:r>
      <w:r>
        <w:rPr>
          <w:rFonts w:hint="default" w:ascii="Times New Roman" w:hAnsi="Times New Roman" w:eastAsia="仿宋_GB2312" w:cs="Times New Roman"/>
          <w:kern w:val="0"/>
          <w:sz w:val="32"/>
          <w:szCs w:val="32"/>
          <w:shd w:val="clear" w:color="auto" w:fill="FFFFFF"/>
        </w:rPr>
        <w:t xml:space="preserve">82.56 </w:t>
      </w:r>
      <w:r>
        <w:rPr>
          <w:rFonts w:hint="default" w:ascii="Times New Roman" w:hAnsi="Times New Roman" w:eastAsia="仿宋_GB2312" w:cs="Times New Roman"/>
          <w:kern w:val="0"/>
          <w:sz w:val="32"/>
          <w:szCs w:val="32"/>
          <w:shd w:val="clear" w:color="auto" w:fill="FFFFFF"/>
          <w:lang w:val="zh-CN"/>
        </w:rPr>
        <w:t>%，其中：预算结余率大于</w:t>
      </w:r>
      <w:r>
        <w:rPr>
          <w:rFonts w:hint="default" w:ascii="Times New Roman" w:hAnsi="Times New Roman" w:eastAsia="仿宋_GB2312" w:cs="Times New Roman"/>
          <w:kern w:val="0"/>
          <w:sz w:val="32"/>
          <w:szCs w:val="32"/>
          <w:shd w:val="clear" w:color="auto" w:fill="FFFFFF"/>
        </w:rPr>
        <w:t>10%</w:t>
      </w:r>
      <w:r>
        <w:rPr>
          <w:rFonts w:hint="default" w:ascii="Times New Roman" w:hAnsi="Times New Roman" w:eastAsia="仿宋_GB2312" w:cs="Times New Roman"/>
          <w:kern w:val="0"/>
          <w:sz w:val="32"/>
          <w:szCs w:val="32"/>
          <w:shd w:val="clear" w:color="auto" w:fill="FFFFFF"/>
          <w:lang w:val="zh-CN"/>
        </w:rPr>
        <w:t>的项目共计</w:t>
      </w:r>
      <w:r>
        <w:rPr>
          <w:rFonts w:hint="default" w:ascii="Times New Roman" w:hAnsi="Times New Roman" w:eastAsia="仿宋_GB2312" w:cs="Times New Roman"/>
          <w:kern w:val="0"/>
          <w:sz w:val="32"/>
          <w:szCs w:val="32"/>
          <w:shd w:val="clear" w:color="auto" w:fill="FFFFFF"/>
        </w:rPr>
        <w:t>6</w:t>
      </w:r>
      <w:r>
        <w:rPr>
          <w:rFonts w:hint="default" w:ascii="Times New Roman" w:hAnsi="Times New Roman" w:eastAsia="仿宋_GB2312" w:cs="Times New Roman"/>
          <w:kern w:val="0"/>
          <w:sz w:val="32"/>
          <w:szCs w:val="32"/>
          <w:shd w:val="clear" w:color="auto" w:fill="FFFFFF"/>
          <w:lang w:val="zh-CN"/>
        </w:rPr>
        <w:t>个。</w:t>
      </w:r>
    </w:p>
    <w:p w14:paraId="10454E8E">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rPr>
        <w:t>1.</w:t>
      </w:r>
      <w:r>
        <w:rPr>
          <w:rFonts w:hint="default" w:ascii="Times New Roman" w:hAnsi="Times New Roman" w:eastAsia="仿宋_GB2312" w:cs="Times New Roman"/>
          <w:b w:val="0"/>
          <w:bCs w:val="0"/>
          <w:sz w:val="32"/>
          <w:szCs w:val="32"/>
          <w:shd w:val="clear" w:color="auto" w:fill="FFFFFF"/>
          <w:lang w:val="zh-CN"/>
        </w:rPr>
        <w:t>项目决策</w:t>
      </w:r>
    </w:p>
    <w:p w14:paraId="395FA32D">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rPr>
      </w:pPr>
      <w:r>
        <w:rPr>
          <w:rFonts w:hint="default" w:ascii="Times New Roman" w:hAnsi="Times New Roman" w:eastAsia="仿宋_GB2312" w:cs="Times New Roman"/>
          <w:b w:val="0"/>
          <w:bCs w:val="0"/>
          <w:sz w:val="32"/>
          <w:szCs w:val="32"/>
          <w:shd w:val="clear" w:color="auto" w:fill="FFFFFF"/>
          <w:lang w:val="zh-CN"/>
        </w:rPr>
        <w:t>‌决策程序‌：市级部门在项目决策过程中，遵循了科学、民主、规范的决策程序。所有项目均经过充分调研、论证和专家评审，确保了决策的科学性和合理性。决策过程公开透明，广泛征求了相关部门和利益相关方的意见，增强了决策的民主性和可接受性。</w:t>
      </w:r>
      <w:r>
        <w:rPr>
          <w:rFonts w:hint="default" w:ascii="Times New Roman" w:hAnsi="Times New Roman" w:eastAsia="仿宋_GB2312" w:cs="Times New Roman"/>
          <w:b w:val="0"/>
          <w:bCs w:val="0"/>
          <w:sz w:val="32"/>
          <w:szCs w:val="32"/>
          <w:shd w:val="clear" w:color="auto" w:fill="FFFFFF"/>
        </w:rPr>
        <w:t>得分4分。</w:t>
      </w:r>
    </w:p>
    <w:p w14:paraId="54FF25B2">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‌目标设置‌：项目目标设置明确、具体、可衡量，与部门总体绩效目标和年度工作计划紧密相关；目标设定充分考虑了项目的可行性和可持续性，确保了项目目标的合理性和可实现性。</w:t>
      </w:r>
      <w:r>
        <w:rPr>
          <w:rFonts w:hint="default" w:ascii="Times New Roman" w:hAnsi="Times New Roman" w:eastAsia="仿宋_GB2312" w:cs="Times New Roman"/>
          <w:b w:val="0"/>
          <w:bCs w:val="0"/>
          <w:sz w:val="32"/>
          <w:szCs w:val="32"/>
          <w:shd w:val="clear" w:color="auto" w:fill="FFFFFF"/>
        </w:rPr>
        <w:t>得分3分。</w:t>
      </w:r>
    </w:p>
    <w:p w14:paraId="638679F8">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rPr>
      </w:pPr>
      <w:r>
        <w:rPr>
          <w:rFonts w:hint="default" w:ascii="Times New Roman" w:hAnsi="Times New Roman" w:eastAsia="仿宋_GB2312" w:cs="Times New Roman"/>
          <w:b w:val="0"/>
          <w:bCs w:val="0"/>
          <w:sz w:val="32"/>
          <w:szCs w:val="32"/>
          <w:shd w:val="clear" w:color="auto" w:fill="FFFFFF"/>
          <w:lang w:val="zh-CN"/>
        </w:rPr>
        <w:t>‌项目入库‌：所有项目均经过严格筛选和评审后纳入项目库管理，项目入库程序规范、标准明确；</w:t>
      </w:r>
      <w:r>
        <w:rPr>
          <w:rFonts w:hint="default" w:ascii="Times New Roman" w:hAnsi="Times New Roman" w:eastAsia="仿宋_GB2312" w:cs="Times New Roman"/>
          <w:b w:val="0"/>
          <w:bCs w:val="0"/>
          <w:sz w:val="32"/>
          <w:szCs w:val="32"/>
          <w:shd w:val="clear" w:color="auto" w:fill="FFFFFF"/>
        </w:rPr>
        <w:t>并且</w:t>
      </w:r>
      <w:r>
        <w:rPr>
          <w:rFonts w:hint="default" w:ascii="Times New Roman" w:hAnsi="Times New Roman" w:eastAsia="仿宋_GB2312" w:cs="Times New Roman"/>
          <w:b w:val="0"/>
          <w:bCs w:val="0"/>
          <w:sz w:val="32"/>
          <w:szCs w:val="32"/>
          <w:shd w:val="clear" w:color="auto" w:fill="FFFFFF"/>
          <w:lang w:val="zh-CN"/>
        </w:rPr>
        <w:t>项目库动态管理，根据项目实际情况和预算安排进行适时调整和更新，确保了项目库的时效性和准确性。</w:t>
      </w:r>
      <w:r>
        <w:rPr>
          <w:rFonts w:hint="default" w:ascii="Times New Roman" w:hAnsi="Times New Roman" w:eastAsia="仿宋_GB2312" w:cs="Times New Roman"/>
          <w:b w:val="0"/>
          <w:bCs w:val="0"/>
          <w:sz w:val="32"/>
          <w:szCs w:val="32"/>
          <w:shd w:val="clear" w:color="auto" w:fill="FFFFFF"/>
        </w:rPr>
        <w:t>得分4分。</w:t>
      </w:r>
    </w:p>
    <w:p w14:paraId="7F9404D6">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lang w:val="zh-CN"/>
        </w:rPr>
        <w:t>项目决策</w:t>
      </w:r>
      <w:r>
        <w:rPr>
          <w:rFonts w:hint="default" w:ascii="Times New Roman" w:hAnsi="Times New Roman" w:eastAsia="仿宋_GB2312" w:cs="Times New Roman"/>
          <w:kern w:val="0"/>
          <w:sz w:val="32"/>
          <w:szCs w:val="32"/>
          <w:shd w:val="clear" w:color="auto" w:fill="FFFFFF"/>
        </w:rPr>
        <w:t>得分11分</w:t>
      </w:r>
    </w:p>
    <w:p w14:paraId="661A5BA1">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2.项目执行</w:t>
      </w:r>
    </w:p>
    <w:p w14:paraId="1D90354E">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‌资金执行同向‌：项目资金执行与项目计划和进度保持一致，资金拨付及时、到位，确保了项目的顺利实施。资金使用过程中，严格按照预算管理和财务管理规定执行，未发现违规使用资金的情况。</w:t>
      </w:r>
      <w:r>
        <w:rPr>
          <w:rFonts w:hint="default" w:ascii="Times New Roman" w:hAnsi="Times New Roman" w:eastAsia="仿宋_GB2312" w:cs="Times New Roman"/>
          <w:b w:val="0"/>
          <w:bCs w:val="0"/>
          <w:sz w:val="32"/>
          <w:szCs w:val="32"/>
          <w:shd w:val="clear" w:color="auto" w:fill="FFFFFF"/>
        </w:rPr>
        <w:t>得分4分。</w:t>
      </w:r>
    </w:p>
    <w:p w14:paraId="37E0FB6A">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项目调整‌：在项目执行过程中，如遇特殊情况需对项目进行调整，均按照规定的程序进行报批和备案，确保了项目调整的合规性和科学性。调整后的项目目标和内容更加符合实际情况和需求，增强了项目的针对性和有效性。</w:t>
      </w:r>
      <w:r>
        <w:rPr>
          <w:rFonts w:hint="default" w:ascii="Times New Roman" w:hAnsi="Times New Roman" w:eastAsia="仿宋_GB2312" w:cs="Times New Roman"/>
          <w:b w:val="0"/>
          <w:bCs w:val="0"/>
          <w:sz w:val="32"/>
          <w:szCs w:val="32"/>
          <w:shd w:val="clear" w:color="auto" w:fill="FFFFFF"/>
        </w:rPr>
        <w:t>得分4分。</w:t>
      </w:r>
    </w:p>
    <w:p w14:paraId="51FD8730">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rPr>
      </w:pPr>
      <w:r>
        <w:rPr>
          <w:rFonts w:hint="default" w:ascii="Times New Roman" w:hAnsi="Times New Roman" w:eastAsia="仿宋_GB2312" w:cs="Times New Roman"/>
          <w:b w:val="0"/>
          <w:bCs w:val="0"/>
          <w:sz w:val="32"/>
          <w:szCs w:val="32"/>
          <w:shd w:val="clear" w:color="auto" w:fill="FFFFFF"/>
          <w:lang w:val="zh-CN"/>
        </w:rPr>
        <w:t>‌执行结果‌：项目执行结果良好，各项目均按照计划完成了预定的目标和任务。项目实施过程中，未发生重大安全和质量事故，项目成果得到了相关部门和利益相关方的认可和好评。</w:t>
      </w:r>
      <w:r>
        <w:rPr>
          <w:rFonts w:hint="default" w:ascii="Times New Roman" w:hAnsi="Times New Roman" w:eastAsia="仿宋_GB2312" w:cs="Times New Roman"/>
          <w:b w:val="0"/>
          <w:bCs w:val="0"/>
          <w:sz w:val="32"/>
          <w:szCs w:val="32"/>
          <w:shd w:val="clear" w:color="auto" w:fill="FFFFFF"/>
        </w:rPr>
        <w:t>得分4分。</w:t>
      </w:r>
    </w:p>
    <w:p w14:paraId="5E16BDB8">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项目执行</w:t>
      </w:r>
      <w:r>
        <w:rPr>
          <w:rFonts w:hint="default" w:ascii="Times New Roman" w:hAnsi="Times New Roman" w:eastAsia="仿宋_GB2312" w:cs="Times New Roman"/>
          <w:b w:val="0"/>
          <w:bCs w:val="0"/>
          <w:sz w:val="32"/>
          <w:szCs w:val="32"/>
          <w:shd w:val="clear" w:color="auto" w:fill="FFFFFF"/>
        </w:rPr>
        <w:t>得分12分</w:t>
      </w:r>
    </w:p>
    <w:p w14:paraId="0D99089B">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3.目标实现</w:t>
      </w:r>
    </w:p>
    <w:p w14:paraId="28FA5936">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‌目标完成‌：各部门严格按照设定的绩效目标开展工作，各项绩效指标完成情况良好，大部分目标均已完成或超额完成。特别是核心职能目标，</w:t>
      </w:r>
      <w:r>
        <w:rPr>
          <w:rFonts w:hint="default" w:ascii="Times New Roman" w:hAnsi="Times New Roman" w:eastAsia="仿宋_GB2312" w:cs="Times New Roman"/>
          <w:b w:val="0"/>
          <w:bCs w:val="0"/>
          <w:sz w:val="32"/>
          <w:szCs w:val="32"/>
          <w:shd w:val="clear" w:color="auto" w:fill="FFFFFF"/>
        </w:rPr>
        <w:t>司法救助、检察监督</w:t>
      </w:r>
      <w:r>
        <w:rPr>
          <w:rFonts w:hint="default" w:ascii="Times New Roman" w:hAnsi="Times New Roman" w:eastAsia="仿宋_GB2312" w:cs="Times New Roman"/>
          <w:b w:val="0"/>
          <w:bCs w:val="0"/>
          <w:sz w:val="32"/>
          <w:szCs w:val="32"/>
          <w:shd w:val="clear" w:color="auto" w:fill="FFFFFF"/>
          <w:lang w:val="zh-CN"/>
        </w:rPr>
        <w:t>取得了显著成效。</w:t>
      </w:r>
      <w:r>
        <w:rPr>
          <w:rFonts w:hint="default" w:ascii="Times New Roman" w:hAnsi="Times New Roman" w:eastAsia="仿宋_GB2312" w:cs="Times New Roman"/>
          <w:b w:val="0"/>
          <w:bCs w:val="0"/>
          <w:sz w:val="32"/>
          <w:szCs w:val="32"/>
          <w:shd w:val="clear" w:color="auto" w:fill="FFFFFF"/>
        </w:rPr>
        <w:t>得分4分。</w:t>
      </w:r>
    </w:p>
    <w:p w14:paraId="5DA0A401">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‌目标偏离‌：部分项目在执行过程中存在轻微的目标偏离情况，主要是由于外部环境变化或不可抗力因素导致。对于目标偏离的项目，部门及时采取了补救措施和调整方案，确保了项目整体目标的实现。</w:t>
      </w:r>
      <w:r>
        <w:rPr>
          <w:rFonts w:hint="default" w:ascii="Times New Roman" w:hAnsi="Times New Roman" w:eastAsia="仿宋_GB2312" w:cs="Times New Roman"/>
          <w:b w:val="0"/>
          <w:bCs w:val="0"/>
          <w:sz w:val="32"/>
          <w:szCs w:val="32"/>
          <w:shd w:val="clear" w:color="auto" w:fill="FFFFFF"/>
        </w:rPr>
        <w:t>得分3分。</w:t>
      </w:r>
    </w:p>
    <w:p w14:paraId="676DE141">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6" w:lineRule="exact"/>
        <w:ind w:left="0" w:leftChars="0" w:right="0" w:firstLine="640" w:firstLineChars="200"/>
        <w:jc w:val="both"/>
        <w:textAlignment w:val="auto"/>
        <w:rPr>
          <w:rFonts w:hint="default" w:ascii="Times New Roman" w:hAnsi="Times New Roman" w:eastAsia="仿宋_GB2312" w:cs="Times New Roman"/>
          <w:b w:val="0"/>
          <w:bCs w:val="0"/>
          <w:sz w:val="32"/>
          <w:szCs w:val="32"/>
          <w:shd w:val="clear" w:color="auto" w:fill="FFFFFF"/>
          <w:lang w:val="zh-CN"/>
        </w:rPr>
      </w:pPr>
      <w:r>
        <w:rPr>
          <w:rFonts w:hint="default" w:ascii="Times New Roman" w:hAnsi="Times New Roman" w:eastAsia="仿宋_GB2312" w:cs="Times New Roman"/>
          <w:b w:val="0"/>
          <w:bCs w:val="0"/>
          <w:sz w:val="32"/>
          <w:szCs w:val="32"/>
          <w:shd w:val="clear" w:color="auto" w:fill="FFFFFF"/>
          <w:lang w:val="zh-CN"/>
        </w:rPr>
        <w:t>‌实现效果‌：项目实施后，取得了良好的社会效益和经济效益。</w:t>
      </w:r>
      <w:r>
        <w:rPr>
          <w:rFonts w:hint="default" w:ascii="Times New Roman" w:hAnsi="Times New Roman" w:eastAsia="仿宋_GB2312" w:cs="Times New Roman"/>
          <w:b w:val="0"/>
          <w:bCs w:val="0"/>
          <w:sz w:val="32"/>
          <w:szCs w:val="32"/>
          <w:shd w:val="clear" w:color="auto" w:fill="FFFFFF"/>
        </w:rPr>
        <w:t>得分2分。</w:t>
      </w:r>
    </w:p>
    <w:p w14:paraId="083ADFE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lang w:val="zh-CN"/>
        </w:rPr>
        <w:t>目标实现</w:t>
      </w:r>
      <w:r>
        <w:rPr>
          <w:rFonts w:hint="default" w:ascii="Times New Roman" w:hAnsi="Times New Roman" w:eastAsia="仿宋_GB2312" w:cs="Times New Roman"/>
          <w:kern w:val="0"/>
          <w:sz w:val="32"/>
          <w:szCs w:val="32"/>
          <w:shd w:val="clear" w:color="auto" w:fill="FFFFFF"/>
        </w:rPr>
        <w:t>得分9分</w:t>
      </w:r>
    </w:p>
    <w:p w14:paraId="58B5CE00">
      <w:pPr>
        <w:pStyle w:val="39"/>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lang w:val="zh-CN"/>
        </w:rPr>
        <w:t>本部门预算项目在各个方面的执行情况均表现出色，项目绩效评分为</w:t>
      </w:r>
      <w:r>
        <w:rPr>
          <w:rFonts w:hint="default" w:ascii="Times New Roman" w:hAnsi="Times New Roman" w:eastAsia="仿宋_GB2312" w:cs="Times New Roman"/>
          <w:kern w:val="0"/>
          <w:sz w:val="32"/>
          <w:szCs w:val="32"/>
          <w:shd w:val="clear" w:color="auto" w:fill="FFFFFF"/>
        </w:rPr>
        <w:t>32</w:t>
      </w:r>
      <w:r>
        <w:rPr>
          <w:rFonts w:hint="default" w:ascii="Times New Roman" w:hAnsi="Times New Roman" w:eastAsia="仿宋_GB2312" w:cs="Times New Roman"/>
          <w:kern w:val="0"/>
          <w:sz w:val="32"/>
          <w:szCs w:val="32"/>
          <w:shd w:val="clear" w:color="auto" w:fill="FFFFFF"/>
          <w:lang w:val="zh-CN"/>
        </w:rPr>
        <w:t>分。这表明项目不仅在数量和质量上达到了预期目标，而且在社会效益、满意度和可持续影响方面也取得了显著成效。我们将继续监控项目进展，确保持续优化和提升项目绩效。</w:t>
      </w:r>
    </w:p>
    <w:p w14:paraId="6FAB01D3">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default" w:ascii="Times New Roman" w:hAnsi="Times New Roman" w:eastAsia="仿宋_GB2312" w:cs="Times New Roman"/>
          <w:kern w:val="0"/>
          <w:sz w:val="32"/>
          <w:szCs w:val="32"/>
          <w:shd w:val="clear" w:color="auto" w:fill="FFFFFF"/>
        </w:rPr>
        <w:t>绩效自评纳入考核体系，建立对单位预算与绩效挂钩机制；2024年我单位开展了绩效自评</w:t>
      </w:r>
      <w:r>
        <w:rPr>
          <w:rFonts w:hint="default" w:ascii="Times New Roman" w:hAnsi="Times New Roman" w:eastAsia="仿宋_GB2312" w:cs="Times New Roman"/>
          <w:kern w:val="0"/>
          <w:sz w:val="32"/>
          <w:szCs w:val="32"/>
          <w:shd w:val="clear" w:color="auto" w:fill="FFFFFF"/>
          <w:lang w:val="zh-CN"/>
        </w:rPr>
        <w:t>，针对绩效管理过程中（包括绩效目标核查、绩效监控核查和重点绩效评价）提出的问题进行整改；按要求及时向财政部门反馈结果应用。我单位将进一步提高管理水平，提高资金绩效。</w:t>
      </w:r>
    </w:p>
    <w:p w14:paraId="6B095AD6">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14:paraId="1BD02B45">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default" w:ascii="Times New Roman" w:hAnsi="Times New Roman" w:eastAsia="仿宋_GB2312" w:cs="Times New Roman"/>
          <w:kern w:val="0"/>
          <w:sz w:val="32"/>
          <w:szCs w:val="32"/>
          <w:shd w:val="clear" w:color="auto" w:fill="FFFFFF"/>
        </w:rPr>
        <w:t>2024年，我单位在预算绩效全过程管理方面取得了显著成效。在此基础上，对项目进行了自评：得分为91分。我单位主要抓好预算绩效全过程管理，建立全过程预算绩效管理链条。预算编制环节绩效目标管理与预算编制同步，绩效目标完整细化量化并集体决策；预算执行环节实施和费用控制良好，预算执行按照进度执行；决算环节开展事后绩效评价，绩效目标无偏离，对内加强绩效管理和挂钩，对外及时公开绩效信息；按照财政部门要求反馈结果应用，积极配合评价工作。严格开展绩效监控，对绩效目标实现程度和预算执行进度实行“双监控”，努力发挥项目效益，部门整体支出绩效达到预期目标。</w:t>
      </w:r>
    </w:p>
    <w:p w14:paraId="6336CDD9">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p>
    <w:p w14:paraId="656407CF">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default" w:ascii="Times New Roman" w:hAnsi="Times New Roman" w:eastAsia="仿宋_GB2312" w:cs="Times New Roman"/>
          <w:kern w:val="0"/>
          <w:sz w:val="32"/>
          <w:szCs w:val="32"/>
          <w:shd w:val="clear" w:color="auto" w:fill="FFFFFF"/>
        </w:rPr>
        <w:t>1.预算执行进度管理：</w:t>
      </w:r>
    </w:p>
    <w:p w14:paraId="1DD98691">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存在问题：当前的预算执行进度管理不够严格，导致项目进度与预算支出不匹配，存在项目延期和预算执行缓慢的情况。</w:t>
      </w:r>
    </w:p>
    <w:p w14:paraId="68382C3C">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2.资金支出的“效果”，绩效目标的科学性：</w:t>
      </w:r>
    </w:p>
    <w:p w14:paraId="117D976C">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存在问题：现有的绩效目标可能过于简单或不够科学，未能全面考虑社会效益和经济效益，导致资金支出的效果不明显或难以衡量。</w:t>
      </w:r>
    </w:p>
    <w:p w14:paraId="35997A3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投资项目的效益指标体系可能不够全面，未能充分反映项目的实际影响。</w:t>
      </w:r>
    </w:p>
    <w:p w14:paraId="08433E4E">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财政项目的可持续性考虑不足，可能导致项目长期效果不理想或存在潜在的社会风险。</w:t>
      </w:r>
    </w:p>
    <w:p w14:paraId="7E18AF4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3.融合绩效理念方面：</w:t>
      </w:r>
    </w:p>
    <w:p w14:paraId="008392E2">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存在问题：绩效理念尚未完全融入预算编制、执行、评价的全过程，可能导致预算决策与绩效目标脱节。</w:t>
      </w:r>
    </w:p>
    <w:p w14:paraId="2546B510">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绩效评价结果的应用不够充分，未能有效引导预算分配和项目改进。</w:t>
      </w:r>
    </w:p>
    <w:p w14:paraId="0CD4733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4.内部控制制度的执行力度，项目管理水平方面：</w:t>
      </w:r>
    </w:p>
    <w:p w14:paraId="4519B908">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存在问题：内部控制制度还需不断完善，制度执行力度需提高。</w:t>
      </w:r>
    </w:p>
    <w:p w14:paraId="65F88412">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资金项目的储备立项、分配执行等环节可能缺乏透明度，影响了项目的有效管理。</w:t>
      </w:r>
    </w:p>
    <w:p w14:paraId="6FADF809">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成本控制不够严格，导致资金使用效率不高。</w:t>
      </w:r>
    </w:p>
    <w:p w14:paraId="08257D96">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5.以绩效目标为导向，建立全过程预算绩效管理机制方面：</w:t>
      </w:r>
    </w:p>
    <w:p w14:paraId="04395417">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存在问题：当前缺乏全过程绩效管理的意识，导致事前、事中、事后的绩效管理不够连贯。</w:t>
      </w:r>
    </w:p>
    <w:p w14:paraId="41433898">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绩效评价体系不够完善，评价指标科学性有待提升，难以满足综合考核和全过程监管的需求。</w:t>
      </w:r>
    </w:p>
    <w:p w14:paraId="10F9CB90">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rPr>
        <w:t>绩效评价结果的反馈整改制度不够健全，导致评价结果未能有效指导项目改进和预算决策。</w:t>
      </w:r>
    </w:p>
    <w:p w14:paraId="6C0E7E6D">
      <w:pPr>
        <w:keepNext w:val="0"/>
        <w:keepLines w:val="0"/>
        <w:pageBreakBefore w:val="0"/>
        <w:widowControl w:val="0"/>
        <w:kinsoku/>
        <w:wordWrap/>
        <w:overflowPunct/>
        <w:topLinePunct w:val="0"/>
        <w:autoSpaceDE/>
        <w:autoSpaceDN/>
        <w:bidi w:val="0"/>
        <w:adjustRightInd/>
        <w:snapToGrid/>
        <w:spacing w:line="596" w:lineRule="exact"/>
        <w:ind w:left="0" w:leftChars="0" w:right="0" w:firstLine="643"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bookmarkStart w:id="70" w:name="_Hlk110546638"/>
      <w:r>
        <w:rPr>
          <w:rFonts w:hint="default" w:ascii="Times New Roman" w:hAnsi="Times New Roman" w:eastAsia="仿宋_GB2312" w:cs="Times New Roman"/>
          <w:kern w:val="0"/>
          <w:sz w:val="32"/>
          <w:szCs w:val="32"/>
          <w:shd w:val="clear" w:color="auto" w:fill="FFFFFF"/>
        </w:rPr>
        <w:t>1.加强预算执行进度管理</w:t>
      </w:r>
    </w:p>
    <w:p w14:paraId="2B9A1EFC">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加强项目监控，对绩效目标偏差或不能完成的情况，认真分析原因，及时采取有针对性的措施予以纠正，必要时应采取暂停项目实施、调整预算等措施及时纠偏，涉及调整项目预算资金和绩效目标的按规定及时向财政部门报批。</w:t>
      </w:r>
    </w:p>
    <w:p w14:paraId="2B131EB0">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2.注重资金支出的“效果”，提高部门绩效目标的科学性</w:t>
      </w:r>
    </w:p>
    <w:p w14:paraId="7B3F8E0F">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（1）针对投资项目，注重效益指标体系的全面性。不仅要注意其社会效益，还必须充分考虑其经济效益，从而促进后续绩效评价决策的有效性。</w:t>
      </w:r>
    </w:p>
    <w:p w14:paraId="3AA12DC2">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（2）注重财政项目的可持续性。考虑经济增长的持续性，将人均社会总产值、总量中所占的百分比等作为指标的主要内容；提高指标设置的可比性和科学性、可持续性。</w:t>
      </w:r>
    </w:p>
    <w:p w14:paraId="741BEFCA">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3.加强融合绩效理念</w:t>
      </w:r>
    </w:p>
    <w:p w14:paraId="1239C490">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（1）将绩效理念融入预算编制、执行、评价全过程。建立绩效目标、绩效评价与预算安排挂钩机制，认真填报项目绩效目标。</w:t>
      </w:r>
    </w:p>
    <w:p w14:paraId="421A9384">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加强预算执行的监控，特别是预算执行进度控制，每季度末对资金执行进度进行全面核实和清查，分析执行进度低的原因，多与项目牵头部门沟通，在规范、合理的前提下，加快支付进度，同时注意项目开展进度与资金预算支出的匹配。</w:t>
      </w:r>
    </w:p>
    <w:p w14:paraId="5CDAD8A0">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 xml:space="preserve">4.增强内部控制制度的执行力度，提升项目管理水平 </w:t>
      </w:r>
    </w:p>
    <w:p w14:paraId="21540BC6">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1）建立健全系统、规范、严格的全过程各环节的制度体系。内容涵盖资金项目储备立项、分配执行、组织实施、监督管理、绩效评价、信息公开等，推进资金与项目管理程序化、制度化、法治化，做到立项公开透明、资金分配规范、使用范围明晰、管理监督严格、职责权能统一，形成“制度管人、管钱、管事”的工作格局。</w:t>
      </w:r>
    </w:p>
    <w:p w14:paraId="15E789E5">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2）严格按照内控制度进行管理，严控成本。严格落实“过紧日子”精神，各项资金支出都要本着节约的原则，明确费用标准。树立监督管理的责任意识，逐步完善相关的专项资金监督管理机制，坚持“谁审批谁负责”、“谁使用谁负责”的原则，加强对资金使用的指导和督促，确保资金使用的效益和安全。</w:t>
      </w:r>
    </w:p>
    <w:p w14:paraId="0BA5DFCF">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5.以绩效目标为导向，建立全过程预算绩效管理机制</w:t>
      </w:r>
    </w:p>
    <w:p w14:paraId="0B73E178">
      <w:pPr>
        <w:keepNext w:val="0"/>
        <w:keepLines w:val="0"/>
        <w:pageBreakBefore w:val="0"/>
        <w:widowControl w:val="0"/>
        <w:kinsoku/>
        <w:wordWrap/>
        <w:overflowPunct/>
        <w:topLinePunct w:val="0"/>
        <w:autoSpaceDE/>
        <w:autoSpaceDN/>
        <w:bidi w:val="0"/>
        <w:adjustRightInd/>
        <w:snapToGrid/>
        <w:spacing w:line="596" w:lineRule="exact"/>
        <w:ind w:left="0" w:leftChars="0" w:right="0" w:firstLine="640" w:firstLineChars="200"/>
        <w:contextualSpacing/>
        <w:jc w:val="both"/>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kern w:val="0"/>
          <w:sz w:val="32"/>
          <w:szCs w:val="32"/>
          <w:shd w:val="clear" w:color="auto" w:fill="FFFFFF"/>
        </w:rPr>
        <w:t>牢固树立全过程绩效管理意识，形成“事前绩效目标管理，事中绩效跟踪，事后绩效评价，评价结果得到应用”的全过程绩效管理工作体系。适应项目绩效管理综合考核及全过程监管的需求，科学开展绩效评价工作，并健全绩效评价结果反馈整改制度。</w:t>
      </w:r>
    </w:p>
    <w:bookmarkEnd w:id="70"/>
    <w:p w14:paraId="19846E54">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p w14:paraId="04FBFBD9">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14:paraId="7A69E1D6">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103DE8A8">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6E8A2D70">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6C09A5B4">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3259C9A5">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0587E42F">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50519A53">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2025AD9E">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589969C3">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p w14:paraId="2DAF4B22">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tbl>
      <w:tblPr>
        <w:tblStyle w:val="18"/>
        <w:tblW w:w="9180" w:type="dxa"/>
        <w:tblInd w:w="8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0"/>
        <w:gridCol w:w="825"/>
        <w:gridCol w:w="750"/>
        <w:gridCol w:w="1331"/>
        <w:gridCol w:w="624"/>
        <w:gridCol w:w="559"/>
        <w:gridCol w:w="651"/>
        <w:gridCol w:w="672"/>
        <w:gridCol w:w="502"/>
        <w:gridCol w:w="666"/>
        <w:gridCol w:w="1700"/>
      </w:tblGrid>
      <w:tr w14:paraId="10C5A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1F1C155">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D30F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C25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B6EA8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14:paraId="7F5A5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0AD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2E3D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四川省广元市人民检察院部门</w:t>
            </w:r>
          </w:p>
        </w:tc>
        <w:tc>
          <w:tcPr>
            <w:tcW w:w="672" w:type="dxa"/>
            <w:tcBorders>
              <w:top w:val="nil"/>
              <w:left w:val="nil"/>
              <w:bottom w:val="nil"/>
              <w:right w:val="nil"/>
            </w:tcBorders>
            <w:shd w:val="clear" w:color="auto" w:fill="auto"/>
            <w:vAlign w:val="center"/>
          </w:tcPr>
          <w:p w14:paraId="3B5FB07C">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59A3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四川省广元市人民检察院</w:t>
            </w:r>
          </w:p>
        </w:tc>
      </w:tr>
      <w:tr w14:paraId="6EFFC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A7CDB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EB6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4528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BE4EB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597F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195FD">
            <w:pP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2B876">
            <w:pPr>
              <w:rPr>
                <w:rFonts w:hint="eastAsia" w:ascii="宋体" w:hAnsi="宋体" w:eastAsia="宋体" w:cs="宋体"/>
                <w:i w:val="0"/>
                <w:iCs w:val="0"/>
                <w:color w:val="000000"/>
                <w:sz w:val="18"/>
                <w:szCs w:val="18"/>
                <w:u w:val="none"/>
              </w:rPr>
            </w:pPr>
          </w:p>
        </w:tc>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259E4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19781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人员工资及时、足额发放到位。</w:t>
            </w:r>
          </w:p>
        </w:tc>
      </w:tr>
      <w:tr w14:paraId="1EA2D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07959">
            <w:pP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87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EE91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根据人员数量及工资标准，确定全年预算数，每月发放。</w:t>
            </w:r>
          </w:p>
        </w:tc>
      </w:tr>
      <w:tr w14:paraId="4AC7E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F91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D4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9C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2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14B7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B2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22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CD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827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4BB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DC251">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271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C0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D7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91.43</w:t>
            </w: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8A24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91.43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3B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F6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1B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A620A">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8B45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AD9BA">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BD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08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C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91.43</w:t>
            </w: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96DB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91.43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44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C2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E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669B2">
            <w:pPr>
              <w:rPr>
                <w:rFonts w:hint="eastAsia" w:ascii="黑体" w:hAnsi="黑体" w:eastAsia="黑体" w:cs="黑体"/>
                <w:i/>
                <w:iCs/>
                <w:color w:val="000000"/>
                <w:sz w:val="18"/>
                <w:szCs w:val="18"/>
                <w:u w:val="none"/>
              </w:rPr>
            </w:pPr>
          </w:p>
        </w:tc>
      </w:tr>
      <w:tr w14:paraId="18E42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2669D">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A1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77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88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E10C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77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401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41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3B7F1">
            <w:pPr>
              <w:rPr>
                <w:rFonts w:hint="eastAsia" w:ascii="黑体" w:hAnsi="黑体" w:eastAsia="黑体" w:cs="黑体"/>
                <w:i/>
                <w:iCs/>
                <w:color w:val="000000"/>
                <w:sz w:val="18"/>
                <w:szCs w:val="18"/>
                <w:u w:val="none"/>
              </w:rPr>
            </w:pPr>
          </w:p>
        </w:tc>
      </w:tr>
      <w:tr w14:paraId="0C622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3EDF8">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18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21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D3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CED0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A2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91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9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8BF53">
            <w:pPr>
              <w:rPr>
                <w:rFonts w:hint="eastAsia" w:ascii="黑体" w:hAnsi="黑体" w:eastAsia="黑体" w:cs="黑体"/>
                <w:i/>
                <w:iCs/>
                <w:color w:val="000000"/>
                <w:sz w:val="18"/>
                <w:szCs w:val="18"/>
                <w:u w:val="none"/>
              </w:rPr>
            </w:pPr>
          </w:p>
        </w:tc>
      </w:tr>
      <w:tr w14:paraId="3889E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096F5">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9F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FA7A">
            <w:pPr>
              <w:jc w:val="center"/>
              <w:rPr>
                <w:rFonts w:hint="eastAsia" w:ascii="微软雅黑" w:hAnsi="微软雅黑" w:eastAsia="微软雅黑" w:cs="微软雅黑"/>
                <w:i/>
                <w:iCs/>
                <w:color w:val="000000"/>
                <w:sz w:val="16"/>
                <w:szCs w:val="16"/>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8C43">
            <w:pPr>
              <w:jc w:val="center"/>
              <w:rPr>
                <w:rFonts w:hint="eastAsia" w:ascii="微软雅黑" w:hAnsi="微软雅黑" w:eastAsia="微软雅黑" w:cs="微软雅黑"/>
                <w:i/>
                <w:iCs/>
                <w:color w:val="000000"/>
                <w:sz w:val="16"/>
                <w:szCs w:val="16"/>
                <w:u w:val="none"/>
              </w:rPr>
            </w:pPr>
          </w:p>
        </w:tc>
        <w:tc>
          <w:tcPr>
            <w:tcW w:w="18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687544">
            <w:pPr>
              <w:jc w:val="center"/>
              <w:rPr>
                <w:rFonts w:hint="eastAsia" w:ascii="微软雅黑" w:hAnsi="微软雅黑" w:eastAsia="微软雅黑" w:cs="微软雅黑"/>
                <w:i/>
                <w:iCs/>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7AC54">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E1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BD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F2C4B">
            <w:pPr>
              <w:rPr>
                <w:rFonts w:hint="eastAsia" w:ascii="黑体" w:hAnsi="黑体" w:eastAsia="黑体" w:cs="黑体"/>
                <w:i/>
                <w:iCs/>
                <w:color w:val="000000"/>
                <w:sz w:val="18"/>
                <w:szCs w:val="18"/>
                <w:u w:val="none"/>
              </w:rPr>
            </w:pPr>
          </w:p>
        </w:tc>
      </w:tr>
      <w:tr w14:paraId="3BE53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29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8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F5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D7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CB2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BC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A0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67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2C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8A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08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D140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3B1FD">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6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39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F4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FF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8B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92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BE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FF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23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972B">
            <w:pPr>
              <w:jc w:val="center"/>
              <w:rPr>
                <w:rFonts w:hint="eastAsia" w:ascii="微软雅黑" w:hAnsi="微软雅黑" w:eastAsia="微软雅黑" w:cs="微软雅黑"/>
                <w:i/>
                <w:iCs/>
                <w:color w:val="000000"/>
                <w:sz w:val="16"/>
                <w:szCs w:val="16"/>
                <w:u w:val="none"/>
              </w:rPr>
            </w:pPr>
          </w:p>
        </w:tc>
      </w:tr>
      <w:tr w14:paraId="0BD28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38E8D">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EE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7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07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E9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02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1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C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15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95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D970">
            <w:pPr>
              <w:jc w:val="center"/>
              <w:rPr>
                <w:rFonts w:hint="eastAsia" w:ascii="微软雅黑" w:hAnsi="微软雅黑" w:eastAsia="微软雅黑" w:cs="微软雅黑"/>
                <w:i/>
                <w:iCs/>
                <w:color w:val="000000"/>
                <w:sz w:val="16"/>
                <w:szCs w:val="16"/>
                <w:u w:val="none"/>
              </w:rPr>
            </w:pPr>
          </w:p>
        </w:tc>
      </w:tr>
      <w:tr w14:paraId="0C5EB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B3B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370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A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4E88">
            <w:pPr>
              <w:rPr>
                <w:rFonts w:hint="eastAsia" w:ascii="宋体" w:hAnsi="宋体" w:eastAsia="宋体" w:cs="宋体"/>
                <w:i w:val="0"/>
                <w:iCs w:val="0"/>
                <w:color w:val="000000"/>
                <w:sz w:val="18"/>
                <w:szCs w:val="18"/>
                <w:u w:val="none"/>
              </w:rPr>
            </w:pPr>
          </w:p>
        </w:tc>
      </w:tr>
      <w:tr w14:paraId="168B9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F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7CB866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项目完成良好，自评得分100分。</w:t>
            </w:r>
          </w:p>
        </w:tc>
      </w:tr>
      <w:tr w14:paraId="43CE6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FC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8740D5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4613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DF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8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0D3FC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4CFF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44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33EA0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150DC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财务负责人：黄小珉</w:t>
            </w:r>
          </w:p>
        </w:tc>
      </w:tr>
    </w:tbl>
    <w:p w14:paraId="460816EF">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en-US" w:eastAsia="zh-CN" w:bidi="ar"/>
        </w:rPr>
      </w:pPr>
    </w:p>
    <w:tbl>
      <w:tblPr>
        <w:tblW w:w="917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55"/>
        <w:gridCol w:w="869"/>
        <w:gridCol w:w="867"/>
        <w:gridCol w:w="1206"/>
        <w:gridCol w:w="624"/>
        <w:gridCol w:w="559"/>
        <w:gridCol w:w="469"/>
        <w:gridCol w:w="854"/>
        <w:gridCol w:w="502"/>
        <w:gridCol w:w="666"/>
        <w:gridCol w:w="1700"/>
      </w:tblGrid>
      <w:tr w14:paraId="4AD81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2EEB8DBF">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F99D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1F7126B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696B11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51000021R000000019952-其他人员支出</w:t>
            </w:r>
          </w:p>
        </w:tc>
      </w:tr>
      <w:tr w14:paraId="50FCE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113D87B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D9C47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215C5975">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1872FA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21426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973D7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367385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64208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101CFE3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1F1E6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04E119">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AEFBF2">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D2B80E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155FD79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检察绩效及时足额发放到位</w:t>
            </w:r>
          </w:p>
        </w:tc>
      </w:tr>
      <w:tr w14:paraId="4AF0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25D286">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B42894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6C86BDA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核算检察绩效，根据上年人员数量及标准核定预算数，当年标准出台后，及时发放。</w:t>
            </w:r>
          </w:p>
        </w:tc>
      </w:tr>
      <w:tr w14:paraId="3C793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AC19A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F2468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7DB80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F0C8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9F291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C24C0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73AC4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A139D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5DDC4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43697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D5A8B3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76D47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AD63D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D4A29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25.95</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C0B40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25.95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23985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B0C82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B4A1B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3A707DA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C8D4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4CBEDB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FE456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B336D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BDAD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25.95</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23E87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25.95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7EF0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11797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9F268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38E6DC">
            <w:pPr>
              <w:rPr>
                <w:rFonts w:hint="eastAsia" w:ascii="黑体" w:hAnsi="黑体" w:eastAsia="黑体" w:cs="黑体"/>
                <w:i/>
                <w:iCs/>
                <w:color w:val="000000"/>
                <w:sz w:val="18"/>
                <w:szCs w:val="18"/>
                <w:u w:val="none"/>
              </w:rPr>
            </w:pPr>
          </w:p>
        </w:tc>
      </w:tr>
      <w:tr w14:paraId="24106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67C357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81C16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BF254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73CF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5589A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99525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2B2F6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EB8D1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424384">
            <w:pPr>
              <w:rPr>
                <w:rFonts w:hint="eastAsia" w:ascii="黑体" w:hAnsi="黑体" w:eastAsia="黑体" w:cs="黑体"/>
                <w:i/>
                <w:iCs/>
                <w:color w:val="000000"/>
                <w:sz w:val="18"/>
                <w:szCs w:val="18"/>
                <w:u w:val="none"/>
              </w:rPr>
            </w:pPr>
          </w:p>
        </w:tc>
      </w:tr>
      <w:tr w14:paraId="709B7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CAA44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2298A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CE4DC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5117B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1EFDE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3D6F5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03812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D72CD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2726484">
            <w:pPr>
              <w:rPr>
                <w:rFonts w:hint="eastAsia" w:ascii="黑体" w:hAnsi="黑体" w:eastAsia="黑体" w:cs="黑体"/>
                <w:i/>
                <w:iCs/>
                <w:color w:val="000000"/>
                <w:sz w:val="18"/>
                <w:szCs w:val="18"/>
                <w:u w:val="none"/>
              </w:rPr>
            </w:pPr>
          </w:p>
        </w:tc>
      </w:tr>
      <w:tr w14:paraId="48E70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90045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2E09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2CC3E45">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C9F5351">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28CD8FF">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960AEE9">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07C44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94F1C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AD3989">
            <w:pPr>
              <w:rPr>
                <w:rFonts w:hint="eastAsia" w:ascii="黑体" w:hAnsi="黑体" w:eastAsia="黑体" w:cs="黑体"/>
                <w:i/>
                <w:iCs/>
                <w:color w:val="000000"/>
                <w:sz w:val="18"/>
                <w:szCs w:val="18"/>
                <w:u w:val="none"/>
              </w:rPr>
            </w:pPr>
          </w:p>
        </w:tc>
      </w:tr>
      <w:tr w14:paraId="3F3E7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30C29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719A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3EFB3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2DB6E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3AFA11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210B8B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64BBD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F2409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6C2E9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C2384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79B92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0967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689CE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5F3CE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3C26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FC11F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C354B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3EF37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8B0D3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AA4C1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1EEC9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62CA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35C86A8">
            <w:pPr>
              <w:jc w:val="center"/>
              <w:rPr>
                <w:rFonts w:hint="eastAsia" w:ascii="微软雅黑" w:hAnsi="微软雅黑" w:eastAsia="微软雅黑" w:cs="微软雅黑"/>
                <w:i/>
                <w:iCs/>
                <w:color w:val="000000"/>
                <w:sz w:val="16"/>
                <w:szCs w:val="16"/>
                <w:u w:val="none"/>
              </w:rPr>
            </w:pPr>
          </w:p>
        </w:tc>
      </w:tr>
      <w:tr w14:paraId="4C89B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4255C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23ECF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B1ACC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CC76E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97E3B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45867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1F423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2BD7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1F57F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0CA7D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53DC9C0">
            <w:pPr>
              <w:jc w:val="center"/>
              <w:rPr>
                <w:rFonts w:hint="eastAsia" w:ascii="微软雅黑" w:hAnsi="微软雅黑" w:eastAsia="微软雅黑" w:cs="微软雅黑"/>
                <w:i/>
                <w:iCs/>
                <w:color w:val="000000"/>
                <w:sz w:val="16"/>
                <w:szCs w:val="16"/>
                <w:u w:val="none"/>
              </w:rPr>
            </w:pPr>
          </w:p>
        </w:tc>
      </w:tr>
      <w:tr w14:paraId="77936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00A32F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82C7D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2075C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EA66217">
            <w:pPr>
              <w:rPr>
                <w:rFonts w:hint="eastAsia" w:ascii="宋体" w:hAnsi="宋体" w:eastAsia="宋体" w:cs="宋体"/>
                <w:i w:val="0"/>
                <w:iCs w:val="0"/>
                <w:color w:val="000000"/>
                <w:sz w:val="18"/>
                <w:szCs w:val="18"/>
                <w:u w:val="none"/>
              </w:rPr>
            </w:pPr>
          </w:p>
        </w:tc>
      </w:tr>
      <w:tr w14:paraId="44EB4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5B3DD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763A1A4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6795E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6A2AB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0E3A55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7A6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BC67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DBC040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4391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5DCC35B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061FB3D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74777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283705CB">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4C074361">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07B9E49A">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00515872">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02A57785">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73B30F96">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61D65D3B">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78EB4626">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22EDDF84">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1F933016">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376342BC">
            <w:pPr>
              <w:rPr>
                <w:rFonts w:hint="eastAsia" w:ascii="宋体" w:hAnsi="宋体" w:eastAsia="宋体" w:cs="宋体"/>
                <w:i w:val="0"/>
                <w:iCs w:val="0"/>
                <w:color w:val="000000"/>
                <w:sz w:val="18"/>
                <w:szCs w:val="18"/>
                <w:u w:val="none"/>
              </w:rPr>
            </w:pPr>
          </w:p>
        </w:tc>
      </w:tr>
      <w:tr w14:paraId="36A26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148784DA">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22590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075329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6BA8EA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51080022R000006844873-退休“中人”一次性退休补贴</w:t>
            </w:r>
          </w:p>
        </w:tc>
      </w:tr>
      <w:tr w14:paraId="6FD1F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6AEB5FA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2BFF04A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3515CC8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291BBB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563D9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69A306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7BDE7D1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E2B77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22B7B1A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6A2F0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BC1C79">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4E662D">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344E77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19D686A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退休中人一次性补贴及时足额发放</w:t>
            </w:r>
          </w:p>
        </w:tc>
      </w:tr>
      <w:tr w14:paraId="0D60D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F163E0">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4C8D40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00143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根据退休人员独子费计算申报预算追加，及时足额发放到个人账户。</w:t>
            </w:r>
          </w:p>
        </w:tc>
      </w:tr>
      <w:tr w14:paraId="2F2C6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3AA6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0505E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414B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4C47E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E83D6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CD983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56197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FC61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4CC6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831D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2FC14C">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E3098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A4DD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5979E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972C9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54EB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8E788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0BFC3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72C8C93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4BB0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991F1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16C3B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5FCEA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EA950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DFF3B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A72EC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81705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1902D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1158F9">
            <w:pPr>
              <w:rPr>
                <w:rFonts w:hint="eastAsia" w:ascii="黑体" w:hAnsi="黑体" w:eastAsia="黑体" w:cs="黑体"/>
                <w:i/>
                <w:iCs/>
                <w:color w:val="000000"/>
                <w:sz w:val="18"/>
                <w:szCs w:val="18"/>
                <w:u w:val="none"/>
              </w:rPr>
            </w:pPr>
          </w:p>
        </w:tc>
      </w:tr>
      <w:tr w14:paraId="28DEE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324B8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4F51A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E462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D0FA4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8354C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99BE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EE478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C92C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69C20F">
            <w:pPr>
              <w:rPr>
                <w:rFonts w:hint="eastAsia" w:ascii="黑体" w:hAnsi="黑体" w:eastAsia="黑体" w:cs="黑体"/>
                <w:i/>
                <w:iCs/>
                <w:color w:val="000000"/>
                <w:sz w:val="18"/>
                <w:szCs w:val="18"/>
                <w:u w:val="none"/>
              </w:rPr>
            </w:pPr>
          </w:p>
        </w:tc>
      </w:tr>
      <w:tr w14:paraId="31844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055A0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A0BEF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A294C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32953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D72C6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40F40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E5AAC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EDFB7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816BE7">
            <w:pPr>
              <w:rPr>
                <w:rFonts w:hint="eastAsia" w:ascii="黑体" w:hAnsi="黑体" w:eastAsia="黑体" w:cs="黑体"/>
                <w:i/>
                <w:iCs/>
                <w:color w:val="000000"/>
                <w:sz w:val="18"/>
                <w:szCs w:val="18"/>
                <w:u w:val="none"/>
              </w:rPr>
            </w:pPr>
          </w:p>
        </w:tc>
      </w:tr>
      <w:tr w14:paraId="06DE4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5B1845">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BC4B7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D5FA518">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13A5120">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1E05A7B">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84FC713">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A9A0C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49CD1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085A9C">
            <w:pPr>
              <w:rPr>
                <w:rFonts w:hint="eastAsia" w:ascii="黑体" w:hAnsi="黑体" w:eastAsia="黑体" w:cs="黑体"/>
                <w:i/>
                <w:iCs/>
                <w:color w:val="000000"/>
                <w:sz w:val="18"/>
                <w:szCs w:val="18"/>
                <w:u w:val="none"/>
              </w:rPr>
            </w:pPr>
          </w:p>
        </w:tc>
      </w:tr>
      <w:tr w14:paraId="3E409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3C07C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DA97A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CF8DD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05485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71217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5A5E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7C6D45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52C47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2E481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9802C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61DC1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72613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8EE72D">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FF3DC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7E860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0C9D1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7ABC3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8B1F4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1BE21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4735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F21D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A8F66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28072B6">
            <w:pPr>
              <w:jc w:val="center"/>
              <w:rPr>
                <w:rFonts w:hint="eastAsia" w:ascii="微软雅黑" w:hAnsi="微软雅黑" w:eastAsia="微软雅黑" w:cs="微软雅黑"/>
                <w:i/>
                <w:iCs/>
                <w:color w:val="000000"/>
                <w:sz w:val="16"/>
                <w:szCs w:val="16"/>
                <w:u w:val="none"/>
              </w:rPr>
            </w:pPr>
          </w:p>
        </w:tc>
      </w:tr>
      <w:tr w14:paraId="0E6B6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957846">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0B779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8E511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61261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C34DB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7B4D4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A50EC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45F19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E63EE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A9150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8B1F79D">
            <w:pPr>
              <w:jc w:val="center"/>
              <w:rPr>
                <w:rFonts w:hint="eastAsia" w:ascii="微软雅黑" w:hAnsi="微软雅黑" w:eastAsia="微软雅黑" w:cs="微软雅黑"/>
                <w:i/>
                <w:iCs/>
                <w:color w:val="000000"/>
                <w:sz w:val="16"/>
                <w:szCs w:val="16"/>
                <w:u w:val="none"/>
              </w:rPr>
            </w:pPr>
          </w:p>
        </w:tc>
      </w:tr>
      <w:tr w14:paraId="32A6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6E40C4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E5053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E06F2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1B2FC44">
            <w:pPr>
              <w:rPr>
                <w:rFonts w:hint="eastAsia" w:ascii="宋体" w:hAnsi="宋体" w:eastAsia="宋体" w:cs="宋体"/>
                <w:i w:val="0"/>
                <w:iCs w:val="0"/>
                <w:color w:val="000000"/>
                <w:sz w:val="18"/>
                <w:szCs w:val="18"/>
                <w:u w:val="none"/>
              </w:rPr>
            </w:pPr>
          </w:p>
        </w:tc>
      </w:tr>
      <w:tr w14:paraId="7D38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86A94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00C5506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7F7C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6251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361C30C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B4F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D5F61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34FC98D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6E9DE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60A7D81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3F8109C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33D45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nil"/>
              <w:left w:val="nil"/>
              <w:bottom w:val="nil"/>
              <w:right w:val="nil"/>
            </w:tcBorders>
            <w:shd w:val="clear"/>
            <w:vAlign w:val="center"/>
          </w:tcPr>
          <w:p w14:paraId="7D3BF52A">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4788AC23">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4D4AC05D">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25D748E2">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5B11698D">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7EEA6A6F">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34BAB3F5">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1EE13BA5">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434DE8AA">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1DBA4C50">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7BDF06DB">
            <w:pPr>
              <w:rPr>
                <w:rFonts w:hint="eastAsia" w:ascii="宋体" w:hAnsi="宋体" w:eastAsia="宋体" w:cs="宋体"/>
                <w:i w:val="0"/>
                <w:iCs w:val="0"/>
                <w:color w:val="000000"/>
                <w:sz w:val="18"/>
                <w:szCs w:val="18"/>
                <w:u w:val="none"/>
              </w:rPr>
            </w:pPr>
          </w:p>
        </w:tc>
      </w:tr>
      <w:tr w14:paraId="5A3C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38F5FB2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700FE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698CAD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7C3FDA0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51080022Y000000267568-定额公用经费（事业）</w:t>
            </w:r>
          </w:p>
        </w:tc>
      </w:tr>
      <w:tr w14:paraId="54C7C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9899D7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541581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1DE0938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253A42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1E77E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B9936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19F391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6B5D43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0B684CE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172A1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FB531A">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C46C708">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826A6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62C655A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保障单位日常运转。</w:t>
            </w:r>
          </w:p>
        </w:tc>
      </w:tr>
      <w:tr w14:paraId="157C4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45B6E4">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9D0884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62531E6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保障单位日常运转所需经费。</w:t>
            </w:r>
          </w:p>
        </w:tc>
      </w:tr>
      <w:tr w14:paraId="01990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73E0C9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27C63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E3525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AF416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EC4EB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1AB72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8FB13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89052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5A67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3DAB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3AEFED">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5CB6E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C3B7B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2F7CB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E5AFE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EDD78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FF216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F9B42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3F458B6E">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7AC1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C95609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914A4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DB9D2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7307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1387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5A899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56416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0AB3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E40336">
            <w:pPr>
              <w:rPr>
                <w:rFonts w:hint="eastAsia" w:ascii="黑体" w:hAnsi="黑体" w:eastAsia="黑体" w:cs="黑体"/>
                <w:i/>
                <w:iCs/>
                <w:color w:val="000000"/>
                <w:sz w:val="18"/>
                <w:szCs w:val="18"/>
                <w:u w:val="none"/>
              </w:rPr>
            </w:pPr>
          </w:p>
        </w:tc>
      </w:tr>
      <w:tr w14:paraId="75BED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39E57E">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0840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EB9C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76ACE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A9052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FD67F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1463C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F82E4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FAADA3">
            <w:pPr>
              <w:rPr>
                <w:rFonts w:hint="eastAsia" w:ascii="黑体" w:hAnsi="黑体" w:eastAsia="黑体" w:cs="黑体"/>
                <w:i/>
                <w:iCs/>
                <w:color w:val="000000"/>
                <w:sz w:val="18"/>
                <w:szCs w:val="18"/>
                <w:u w:val="none"/>
              </w:rPr>
            </w:pPr>
          </w:p>
        </w:tc>
      </w:tr>
      <w:tr w14:paraId="65EE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EF6C8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75142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4D30C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4B440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797CA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7667E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AC950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D1CA7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FBA5E1">
            <w:pPr>
              <w:rPr>
                <w:rFonts w:hint="eastAsia" w:ascii="黑体" w:hAnsi="黑体" w:eastAsia="黑体" w:cs="黑体"/>
                <w:i/>
                <w:iCs/>
                <w:color w:val="000000"/>
                <w:sz w:val="18"/>
                <w:szCs w:val="18"/>
                <w:u w:val="none"/>
              </w:rPr>
            </w:pPr>
          </w:p>
        </w:tc>
      </w:tr>
      <w:tr w14:paraId="75CD4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7BF12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6222A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0A2F236">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DA85BEC">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98C65DF">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F65AEA4">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95FF8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71A6E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04974A">
            <w:pPr>
              <w:rPr>
                <w:rFonts w:hint="eastAsia" w:ascii="黑体" w:hAnsi="黑体" w:eastAsia="黑体" w:cs="黑体"/>
                <w:i/>
                <w:iCs/>
                <w:color w:val="000000"/>
                <w:sz w:val="18"/>
                <w:szCs w:val="18"/>
                <w:u w:val="none"/>
              </w:rPr>
            </w:pPr>
          </w:p>
        </w:tc>
      </w:tr>
      <w:tr w14:paraId="312F8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0B2D8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CD151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171AC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64195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7566A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2B3FD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78735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6F85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10B7A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AD4BC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86762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65779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FEBEB8">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3046C7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68DE0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51DE2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3A828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535C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553A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29EF5B5">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B0B03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EFE4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A35F1E6">
            <w:pPr>
              <w:jc w:val="center"/>
              <w:rPr>
                <w:rFonts w:hint="eastAsia" w:ascii="微软雅黑" w:hAnsi="微软雅黑" w:eastAsia="微软雅黑" w:cs="微软雅黑"/>
                <w:i/>
                <w:iCs/>
                <w:color w:val="000000"/>
                <w:sz w:val="16"/>
                <w:szCs w:val="16"/>
                <w:u w:val="none"/>
              </w:rPr>
            </w:pPr>
          </w:p>
        </w:tc>
      </w:tr>
      <w:tr w14:paraId="0E569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B93694">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4CB72AC">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6172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0CD22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18E66C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FEB74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8A28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AE3E933">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0A184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3DFCF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FDF796D">
            <w:pPr>
              <w:jc w:val="center"/>
              <w:rPr>
                <w:rFonts w:hint="eastAsia" w:ascii="微软雅黑" w:hAnsi="微软雅黑" w:eastAsia="微软雅黑" w:cs="微软雅黑"/>
                <w:i/>
                <w:iCs/>
                <w:color w:val="000000"/>
                <w:sz w:val="16"/>
                <w:szCs w:val="16"/>
                <w:u w:val="none"/>
              </w:rPr>
            </w:pPr>
          </w:p>
        </w:tc>
      </w:tr>
      <w:tr w14:paraId="5D981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75B2E5">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0BDD06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B6D8E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55A8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BCCF3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C53E9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AA2C0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4009A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AEAA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ABF0E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700E3AF">
            <w:pPr>
              <w:jc w:val="center"/>
              <w:rPr>
                <w:rFonts w:hint="eastAsia" w:ascii="微软雅黑" w:hAnsi="微软雅黑" w:eastAsia="微软雅黑" w:cs="微软雅黑"/>
                <w:i/>
                <w:iCs/>
                <w:color w:val="000000"/>
                <w:sz w:val="16"/>
                <w:szCs w:val="16"/>
                <w:u w:val="none"/>
              </w:rPr>
            </w:pPr>
          </w:p>
        </w:tc>
      </w:tr>
      <w:tr w14:paraId="69D89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A327AE">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E55088">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8F02F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4133D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5184C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2B3EB1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3DBCA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FCA03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BBF8D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2235E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858A359">
            <w:pPr>
              <w:jc w:val="center"/>
              <w:rPr>
                <w:rFonts w:hint="eastAsia" w:ascii="微软雅黑" w:hAnsi="微软雅黑" w:eastAsia="微软雅黑" w:cs="微软雅黑"/>
                <w:i/>
                <w:iCs/>
                <w:color w:val="000000"/>
                <w:sz w:val="16"/>
                <w:szCs w:val="16"/>
                <w:u w:val="none"/>
              </w:rPr>
            </w:pPr>
          </w:p>
        </w:tc>
      </w:tr>
      <w:tr w14:paraId="59901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27DB58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C42DA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30083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7F77812">
            <w:pPr>
              <w:rPr>
                <w:rFonts w:hint="eastAsia" w:ascii="宋体" w:hAnsi="宋体" w:eastAsia="宋体" w:cs="宋体"/>
                <w:i w:val="0"/>
                <w:iCs w:val="0"/>
                <w:color w:val="000000"/>
                <w:sz w:val="18"/>
                <w:szCs w:val="18"/>
                <w:u w:val="none"/>
              </w:rPr>
            </w:pPr>
          </w:p>
        </w:tc>
      </w:tr>
      <w:tr w14:paraId="53074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11314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273D42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7242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C1F2F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CEB5A8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70FA0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F5EF2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33491F3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3C1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7E15A82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3CC24C8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1A4D7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2FBB17B3">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5B6B6E19">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148348E5">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71CDC8D3">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2ACDAC0B">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554626C7">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2D3D6E4C">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66EE8045">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73D51986">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3E2978A2">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57E635CA">
            <w:pPr>
              <w:rPr>
                <w:rFonts w:hint="eastAsia" w:ascii="宋体" w:hAnsi="宋体" w:eastAsia="宋体" w:cs="宋体"/>
                <w:i w:val="0"/>
                <w:iCs w:val="0"/>
                <w:color w:val="000000"/>
                <w:sz w:val="18"/>
                <w:szCs w:val="18"/>
                <w:u w:val="none"/>
              </w:rPr>
            </w:pPr>
          </w:p>
        </w:tc>
      </w:tr>
      <w:tr w14:paraId="6D42D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0F313C35">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5BF14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146D656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auto" w:sz="4" w:space="0"/>
              <w:right w:val="single" w:color="000000" w:sz="4" w:space="0"/>
            </w:tcBorders>
            <w:shd w:val="clear"/>
            <w:vAlign w:val="center"/>
          </w:tcPr>
          <w:p w14:paraId="6EDFEE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51080023R000009698970-单位年度考核奖</w:t>
            </w:r>
          </w:p>
        </w:tc>
      </w:tr>
      <w:tr w14:paraId="35DDA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auto" w:sz="4" w:space="0"/>
            </w:tcBorders>
            <w:shd w:val="clear"/>
            <w:vAlign w:val="center"/>
          </w:tcPr>
          <w:p w14:paraId="732B26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auto" w:sz="4" w:space="0"/>
              <w:left w:val="single" w:color="auto" w:sz="4" w:space="0"/>
              <w:bottom w:val="single" w:color="auto" w:sz="4" w:space="0"/>
              <w:right w:val="single" w:color="000000" w:sz="4" w:space="0"/>
            </w:tcBorders>
            <w:shd w:val="clear"/>
            <w:vAlign w:val="center"/>
          </w:tcPr>
          <w:p w14:paraId="4A8A87F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single" w:color="auto" w:sz="4" w:space="0"/>
              <w:left w:val="nil"/>
              <w:bottom w:val="single" w:color="auto" w:sz="4" w:space="0"/>
              <w:right w:val="nil"/>
            </w:tcBorders>
            <w:shd w:val="clear"/>
            <w:vAlign w:val="center"/>
          </w:tcPr>
          <w:p w14:paraId="1FD1CF7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auto" w:sz="4" w:space="0"/>
              <w:left w:val="single" w:color="000000" w:sz="4" w:space="0"/>
              <w:bottom w:val="single" w:color="auto" w:sz="4" w:space="0"/>
              <w:right w:val="single" w:color="auto" w:sz="4" w:space="0"/>
            </w:tcBorders>
            <w:shd w:val="clear"/>
            <w:vAlign w:val="center"/>
          </w:tcPr>
          <w:p w14:paraId="423D3C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38A0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E5253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0B988E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auto" w:sz="4" w:space="0"/>
              <w:left w:val="single" w:color="000000" w:sz="4" w:space="0"/>
              <w:bottom w:val="single" w:color="000000" w:sz="4" w:space="0"/>
              <w:right w:val="single" w:color="000000" w:sz="4" w:space="0"/>
            </w:tcBorders>
            <w:shd w:val="clear"/>
            <w:vAlign w:val="center"/>
          </w:tcPr>
          <w:p w14:paraId="191193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auto" w:sz="4" w:space="0"/>
              <w:left w:val="single" w:color="000000" w:sz="4" w:space="0"/>
              <w:bottom w:val="single" w:color="000000" w:sz="4" w:space="0"/>
              <w:right w:val="single" w:color="000000" w:sz="4" w:space="0"/>
            </w:tcBorders>
            <w:shd w:val="clear"/>
            <w:vAlign w:val="center"/>
          </w:tcPr>
          <w:p w14:paraId="6D74AB3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270A7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7E5EE4">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1C37AB">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601A97D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302A75B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单位年度考核奖及时足额发放到位。</w:t>
            </w:r>
          </w:p>
        </w:tc>
      </w:tr>
      <w:tr w14:paraId="32D66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568680">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A22F15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7A1642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根据人员数量及标准确定全年预算数，按照财政通知及考核结果，及时足额发放到位。</w:t>
            </w:r>
          </w:p>
        </w:tc>
      </w:tr>
      <w:tr w14:paraId="3C51F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8110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9F6A9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9D5B4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0BA96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64A2D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B761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E63AC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2B9DB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EDB3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7A716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A3F89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D7B43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D740F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85.60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1941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163.55</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D38AC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163.55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6DC8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5C08D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ABDE8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065BC28B">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762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DFAE8F6">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7B57F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B704A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85.60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1D385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163.55</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B059B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163.55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C8BBF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02686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A4E60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6529DA">
            <w:pPr>
              <w:rPr>
                <w:rFonts w:hint="eastAsia" w:ascii="黑体" w:hAnsi="黑体" w:eastAsia="黑体" w:cs="黑体"/>
                <w:i/>
                <w:iCs/>
                <w:color w:val="000000"/>
                <w:sz w:val="18"/>
                <w:szCs w:val="18"/>
                <w:u w:val="none"/>
              </w:rPr>
            </w:pPr>
          </w:p>
        </w:tc>
      </w:tr>
      <w:tr w14:paraId="6F66E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17A75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07453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B1B87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1100C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B867E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AFDCE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BD980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46E5C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1E7A80">
            <w:pPr>
              <w:rPr>
                <w:rFonts w:hint="eastAsia" w:ascii="黑体" w:hAnsi="黑体" w:eastAsia="黑体" w:cs="黑体"/>
                <w:i/>
                <w:iCs/>
                <w:color w:val="000000"/>
                <w:sz w:val="18"/>
                <w:szCs w:val="18"/>
                <w:u w:val="none"/>
              </w:rPr>
            </w:pPr>
          </w:p>
        </w:tc>
      </w:tr>
      <w:tr w14:paraId="5726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D00DB5">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B87D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52F8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CD0EE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6E67B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BABF0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2A153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AD739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E82F514">
            <w:pPr>
              <w:rPr>
                <w:rFonts w:hint="eastAsia" w:ascii="黑体" w:hAnsi="黑体" w:eastAsia="黑体" w:cs="黑体"/>
                <w:i/>
                <w:iCs/>
                <w:color w:val="000000"/>
                <w:sz w:val="18"/>
                <w:szCs w:val="18"/>
                <w:u w:val="none"/>
              </w:rPr>
            </w:pPr>
          </w:p>
        </w:tc>
      </w:tr>
      <w:tr w14:paraId="6063F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20C0F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97D68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FE91604">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D210605">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261D51E">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ADF67FD">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B2A4C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446D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B5ECF5">
            <w:pPr>
              <w:rPr>
                <w:rFonts w:hint="eastAsia" w:ascii="黑体" w:hAnsi="黑体" w:eastAsia="黑体" w:cs="黑体"/>
                <w:i/>
                <w:iCs/>
                <w:color w:val="000000"/>
                <w:sz w:val="18"/>
                <w:szCs w:val="18"/>
                <w:u w:val="none"/>
              </w:rPr>
            </w:pPr>
          </w:p>
        </w:tc>
      </w:tr>
      <w:tr w14:paraId="155E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ECAD8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CD785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67D1E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61E9D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36768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2BCA50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77909F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715F3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9F56C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7542B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FC90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67BC9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7914D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758C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1E47A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6F6E6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38FE4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6EB9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BA1D9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B3794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19C64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D607F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8E072D4">
            <w:pPr>
              <w:jc w:val="center"/>
              <w:rPr>
                <w:rFonts w:hint="eastAsia" w:ascii="微软雅黑" w:hAnsi="微软雅黑" w:eastAsia="微软雅黑" w:cs="微软雅黑"/>
                <w:i/>
                <w:iCs/>
                <w:color w:val="000000"/>
                <w:sz w:val="16"/>
                <w:szCs w:val="16"/>
                <w:u w:val="none"/>
              </w:rPr>
            </w:pPr>
          </w:p>
        </w:tc>
      </w:tr>
      <w:tr w14:paraId="6B854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CB1FD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F79C9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6D74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6AE0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521DDF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DD68D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F5C41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9AC49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FF45B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0A78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C139E13">
            <w:pPr>
              <w:jc w:val="center"/>
              <w:rPr>
                <w:rFonts w:hint="eastAsia" w:ascii="微软雅黑" w:hAnsi="微软雅黑" w:eastAsia="微软雅黑" w:cs="微软雅黑"/>
                <w:i/>
                <w:iCs/>
                <w:color w:val="000000"/>
                <w:sz w:val="16"/>
                <w:szCs w:val="16"/>
                <w:u w:val="none"/>
              </w:rPr>
            </w:pPr>
          </w:p>
        </w:tc>
      </w:tr>
      <w:tr w14:paraId="2BA53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4D5005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53460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35CEF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1B59BB6F">
            <w:pPr>
              <w:rPr>
                <w:rFonts w:hint="eastAsia" w:ascii="宋体" w:hAnsi="宋体" w:eastAsia="宋体" w:cs="宋体"/>
                <w:i w:val="0"/>
                <w:iCs w:val="0"/>
                <w:color w:val="000000"/>
                <w:sz w:val="18"/>
                <w:szCs w:val="18"/>
                <w:u w:val="none"/>
              </w:rPr>
            </w:pPr>
          </w:p>
        </w:tc>
      </w:tr>
      <w:tr w14:paraId="1C3B5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76129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C79861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1F9F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3FDA2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6A0222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91A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9BD1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6279A62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B476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06B5D5E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3061158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5F1C3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0DB90AD2">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77B54C7D">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5DE23EEB">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5A07280A">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6835F184">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2BC40C5E">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03FDBA3D">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4C7A0622">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700038A1">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00D2972C">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46E4804B">
            <w:pPr>
              <w:rPr>
                <w:rFonts w:hint="eastAsia" w:ascii="宋体" w:hAnsi="宋体" w:eastAsia="宋体" w:cs="宋体"/>
                <w:i w:val="0"/>
                <w:iCs w:val="0"/>
                <w:color w:val="000000"/>
                <w:sz w:val="18"/>
                <w:szCs w:val="18"/>
                <w:u w:val="none"/>
              </w:rPr>
            </w:pPr>
          </w:p>
        </w:tc>
      </w:tr>
      <w:tr w14:paraId="4D103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2C28641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7EC6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08041B1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6D52CC5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51080024R000010823060-单位缴费（在职人员五险两金）</w:t>
            </w:r>
          </w:p>
        </w:tc>
      </w:tr>
      <w:tr w14:paraId="0C6FB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0ABCE5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1B2AF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6A5264E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391C5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052EA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0A3D8A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B703F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1D001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7FC91EC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685A1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688299">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7415C9">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0ECD84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26935CA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社保及时、足额缴纳，预算编制科学合理，减少结余资金。</w:t>
            </w:r>
          </w:p>
        </w:tc>
      </w:tr>
      <w:tr w14:paraId="72806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613BA2">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315876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4DBA665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每月及时、足额缴纳。</w:t>
            </w:r>
          </w:p>
        </w:tc>
      </w:tr>
      <w:tr w14:paraId="23EE7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2131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F6F6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9ED83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6FF4D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DF1BB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D011A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C5EB5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739F6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CE3E9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6648C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19C8B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EB052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70637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442.34</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4346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471.83</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E084B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448.95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73555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95.15%</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662C5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A752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9.51</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B57647">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4E9D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9352E9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96B94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4D647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442.34</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A60C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471.83</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F365F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448.95</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A1908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95.15%</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0FB97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1BADB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85B735">
            <w:pPr>
              <w:rPr>
                <w:rFonts w:hint="eastAsia" w:ascii="黑体" w:hAnsi="黑体" w:eastAsia="黑体" w:cs="黑体"/>
                <w:i/>
                <w:iCs/>
                <w:color w:val="000000"/>
                <w:sz w:val="18"/>
                <w:szCs w:val="18"/>
                <w:u w:val="none"/>
              </w:rPr>
            </w:pPr>
          </w:p>
        </w:tc>
      </w:tr>
      <w:tr w14:paraId="2D92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5C764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7496B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CD71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6068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141CD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D21FC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F37CB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78C5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472144">
            <w:pPr>
              <w:rPr>
                <w:rFonts w:hint="eastAsia" w:ascii="黑体" w:hAnsi="黑体" w:eastAsia="黑体" w:cs="黑体"/>
                <w:i/>
                <w:iCs/>
                <w:color w:val="000000"/>
                <w:sz w:val="18"/>
                <w:szCs w:val="18"/>
                <w:u w:val="none"/>
              </w:rPr>
            </w:pPr>
          </w:p>
        </w:tc>
      </w:tr>
      <w:tr w14:paraId="0C02B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AE570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499C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1B611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98EE9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8FD5E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A4404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FB929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A665D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5ABA56">
            <w:pPr>
              <w:rPr>
                <w:rFonts w:hint="eastAsia" w:ascii="黑体" w:hAnsi="黑体" w:eastAsia="黑体" w:cs="黑体"/>
                <w:i/>
                <w:iCs/>
                <w:color w:val="000000"/>
                <w:sz w:val="18"/>
                <w:szCs w:val="18"/>
                <w:u w:val="none"/>
              </w:rPr>
            </w:pPr>
          </w:p>
        </w:tc>
      </w:tr>
      <w:tr w14:paraId="7FC36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2BB76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6F486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BDC022E">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0302D35">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47F02F2">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73326D3">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75A5D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1DE41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357567">
            <w:pPr>
              <w:rPr>
                <w:rFonts w:hint="eastAsia" w:ascii="黑体" w:hAnsi="黑体" w:eastAsia="黑体" w:cs="黑体"/>
                <w:i/>
                <w:iCs/>
                <w:color w:val="000000"/>
                <w:sz w:val="18"/>
                <w:szCs w:val="18"/>
                <w:u w:val="none"/>
              </w:rPr>
            </w:pPr>
          </w:p>
        </w:tc>
      </w:tr>
      <w:tr w14:paraId="40047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E830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93490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B4F45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517BB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4B7AE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C2277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613F22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3E92E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0A143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87470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3E148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796C3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091AD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0E1C2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DD1C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BAD9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507C0C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2905B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13281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6F14C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E8291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6C14D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44FB882">
            <w:pPr>
              <w:jc w:val="center"/>
              <w:rPr>
                <w:rFonts w:hint="eastAsia" w:ascii="微软雅黑" w:hAnsi="微软雅黑" w:eastAsia="微软雅黑" w:cs="微软雅黑"/>
                <w:i/>
                <w:iCs/>
                <w:color w:val="000000"/>
                <w:sz w:val="16"/>
                <w:szCs w:val="16"/>
                <w:u w:val="none"/>
              </w:rPr>
            </w:pPr>
          </w:p>
        </w:tc>
      </w:tr>
      <w:tr w14:paraId="69A92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3A7AEE">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186CB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23570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1097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2C83B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74186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783B8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CFDF1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BF78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FE46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832637B">
            <w:pPr>
              <w:jc w:val="center"/>
              <w:rPr>
                <w:rFonts w:hint="eastAsia" w:ascii="微软雅黑" w:hAnsi="微软雅黑" w:eastAsia="微软雅黑" w:cs="微软雅黑"/>
                <w:i/>
                <w:iCs/>
                <w:color w:val="000000"/>
                <w:sz w:val="16"/>
                <w:szCs w:val="16"/>
                <w:u w:val="none"/>
              </w:rPr>
            </w:pPr>
          </w:p>
        </w:tc>
      </w:tr>
      <w:tr w14:paraId="4ECDB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0E35BE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3AFC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53099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99.51</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1D743907">
            <w:pPr>
              <w:rPr>
                <w:rFonts w:hint="eastAsia" w:ascii="宋体" w:hAnsi="宋体" w:eastAsia="宋体" w:cs="宋体"/>
                <w:i w:val="0"/>
                <w:iCs w:val="0"/>
                <w:color w:val="000000"/>
                <w:sz w:val="18"/>
                <w:szCs w:val="18"/>
                <w:u w:val="none"/>
              </w:rPr>
            </w:pPr>
          </w:p>
        </w:tc>
      </w:tr>
      <w:tr w14:paraId="054E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93C85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02D05D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项目完成良好，自评得分99.51分。</w:t>
            </w:r>
          </w:p>
        </w:tc>
      </w:tr>
      <w:tr w14:paraId="5D321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52114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E7EC43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F195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34B67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56D4FAC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44D7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7924898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3E64F19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65C27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738F6A3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7C532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F1DBFC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21110C4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51080024R000010823428-事业人员工资性支出</w:t>
            </w:r>
          </w:p>
        </w:tc>
      </w:tr>
      <w:tr w14:paraId="5FBCE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5CB2F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C25C05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20E0C42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44B732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1884B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EC07D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1788C8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F6C1A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3278D68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5E03A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FE9FC6">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59BD01">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3929A0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6010511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事业人员工资及时、足额发放到位。</w:t>
            </w:r>
          </w:p>
        </w:tc>
      </w:tr>
      <w:tr w14:paraId="3FD06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FC325E">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8B5231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7E212F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根据人员数量及工资标准，确定全年预算数，每月发放。</w:t>
            </w:r>
          </w:p>
        </w:tc>
      </w:tr>
      <w:tr w14:paraId="0E5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A112B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1ED85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E797C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260FA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B60BC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82925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45574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18B24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C3644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FF05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5BE61C">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669B9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E081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2989F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02A26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78F90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CBB80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03DC1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6D83C9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A196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F1046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9F2F7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DC106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D3C79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A985B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124.26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6F868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7BF99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98371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540CD9">
            <w:pPr>
              <w:rPr>
                <w:rFonts w:hint="eastAsia" w:ascii="黑体" w:hAnsi="黑体" w:eastAsia="黑体" w:cs="黑体"/>
                <w:i/>
                <w:iCs/>
                <w:color w:val="000000"/>
                <w:sz w:val="18"/>
                <w:szCs w:val="18"/>
                <w:u w:val="none"/>
              </w:rPr>
            </w:pPr>
          </w:p>
        </w:tc>
      </w:tr>
      <w:tr w14:paraId="1B2F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701FD5">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79A4F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FBC2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94C63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2079F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A5F87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FDB83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15590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13759A6">
            <w:pPr>
              <w:rPr>
                <w:rFonts w:hint="eastAsia" w:ascii="黑体" w:hAnsi="黑体" w:eastAsia="黑体" w:cs="黑体"/>
                <w:i/>
                <w:iCs/>
                <w:color w:val="000000"/>
                <w:sz w:val="18"/>
                <w:szCs w:val="18"/>
                <w:u w:val="none"/>
              </w:rPr>
            </w:pPr>
          </w:p>
        </w:tc>
      </w:tr>
      <w:tr w14:paraId="21112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34800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1269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54CAE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27E51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62F37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6D9FC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ACB17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1A723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91C4D0">
            <w:pPr>
              <w:rPr>
                <w:rFonts w:hint="eastAsia" w:ascii="黑体" w:hAnsi="黑体" w:eastAsia="黑体" w:cs="黑体"/>
                <w:i/>
                <w:iCs/>
                <w:color w:val="000000"/>
                <w:sz w:val="18"/>
                <w:szCs w:val="18"/>
                <w:u w:val="none"/>
              </w:rPr>
            </w:pPr>
          </w:p>
        </w:tc>
      </w:tr>
      <w:tr w14:paraId="671E9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E395DE">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6C789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682478B">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0ABF6C0">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30E21B2">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353BED2">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E213A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C3AC4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3CE33E">
            <w:pPr>
              <w:rPr>
                <w:rFonts w:hint="eastAsia" w:ascii="黑体" w:hAnsi="黑体" w:eastAsia="黑体" w:cs="黑体"/>
                <w:i/>
                <w:iCs/>
                <w:color w:val="000000"/>
                <w:sz w:val="18"/>
                <w:szCs w:val="18"/>
                <w:u w:val="none"/>
              </w:rPr>
            </w:pPr>
          </w:p>
        </w:tc>
      </w:tr>
      <w:tr w14:paraId="400F4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9E0F1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DA31C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7F6A3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88DAF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80CB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86AE4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78F936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E4007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C1597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847A1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C91EE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9485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4A34A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226B5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18E24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3D8A7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99797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BE63C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A9D1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62638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AD245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E723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317ABFE">
            <w:pPr>
              <w:jc w:val="center"/>
              <w:rPr>
                <w:rFonts w:hint="eastAsia" w:ascii="微软雅黑" w:hAnsi="微软雅黑" w:eastAsia="微软雅黑" w:cs="微软雅黑"/>
                <w:i/>
                <w:iCs/>
                <w:color w:val="000000"/>
                <w:sz w:val="16"/>
                <w:szCs w:val="16"/>
                <w:u w:val="none"/>
              </w:rPr>
            </w:pPr>
          </w:p>
        </w:tc>
      </w:tr>
      <w:tr w14:paraId="4EB36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EFAE5B">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108EC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0F73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6C71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A9F12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16843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68CA1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01C88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0CF73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EB985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284060E">
            <w:pPr>
              <w:jc w:val="center"/>
              <w:rPr>
                <w:rFonts w:hint="eastAsia" w:ascii="微软雅黑" w:hAnsi="微软雅黑" w:eastAsia="微软雅黑" w:cs="微软雅黑"/>
                <w:i/>
                <w:iCs/>
                <w:color w:val="000000"/>
                <w:sz w:val="16"/>
                <w:szCs w:val="16"/>
                <w:u w:val="none"/>
              </w:rPr>
            </w:pPr>
          </w:p>
        </w:tc>
      </w:tr>
      <w:tr w14:paraId="1316C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7EF3A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33E0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D059A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199BFDF5">
            <w:pPr>
              <w:rPr>
                <w:rFonts w:hint="eastAsia" w:ascii="宋体" w:hAnsi="宋体" w:eastAsia="宋体" w:cs="宋体"/>
                <w:i w:val="0"/>
                <w:iCs w:val="0"/>
                <w:color w:val="000000"/>
                <w:sz w:val="18"/>
                <w:szCs w:val="18"/>
                <w:u w:val="none"/>
              </w:rPr>
            </w:pPr>
          </w:p>
        </w:tc>
      </w:tr>
      <w:tr w14:paraId="1AD86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2907A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9F75B7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67EC5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6CED3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3DCF1B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2B32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9D03A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7606379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C51F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6949A9B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43A8201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51DE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0511822C">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4515DB87">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3C079D17">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2E843E3D">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700755FA">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537B5D59">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47517781">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37F0E742">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42495416">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47ED7B09">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0EECDFB2">
            <w:pPr>
              <w:rPr>
                <w:rFonts w:hint="eastAsia" w:ascii="宋体" w:hAnsi="宋体" w:eastAsia="宋体" w:cs="宋体"/>
                <w:i w:val="0"/>
                <w:iCs w:val="0"/>
                <w:color w:val="000000"/>
                <w:sz w:val="18"/>
                <w:szCs w:val="18"/>
                <w:u w:val="none"/>
              </w:rPr>
            </w:pPr>
          </w:p>
        </w:tc>
      </w:tr>
      <w:tr w14:paraId="67F9E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4196F8CA">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64BF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4E93E8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031F5F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51080024R000010824175-事业人员基础绩效奖</w:t>
            </w:r>
          </w:p>
        </w:tc>
      </w:tr>
      <w:tr w14:paraId="60649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3D3E0F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1A01F2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4CE83C4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515F44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42C1C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75015EE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757AD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659FD9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32D1E69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01B1C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1446DA">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8B58C5">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2064DF0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42E5171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事业人员基础绩效奖及时、足额发放</w:t>
            </w:r>
          </w:p>
        </w:tc>
      </w:tr>
      <w:tr w14:paraId="00C5A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E7AFA58">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EE4541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97B3ED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事业人员基础绩效奖及时、足额发放</w:t>
            </w:r>
          </w:p>
        </w:tc>
      </w:tr>
      <w:tr w14:paraId="01924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B024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470FB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BFFAE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A422B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789E4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4CFB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6C73A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99504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08A36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4952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510ECD">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5DE26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A005B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C65CE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21CFC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B1B42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B144A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FAFF7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7060625E">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4E1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32CB26">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D2F1A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25742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590EB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27E5C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55.94</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F0FA2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E00C4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8ECC3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6CFA8C">
            <w:pPr>
              <w:rPr>
                <w:rFonts w:hint="eastAsia" w:ascii="黑体" w:hAnsi="黑体" w:eastAsia="黑体" w:cs="黑体"/>
                <w:i/>
                <w:iCs/>
                <w:color w:val="000000"/>
                <w:sz w:val="18"/>
                <w:szCs w:val="18"/>
                <w:u w:val="none"/>
              </w:rPr>
            </w:pPr>
          </w:p>
        </w:tc>
      </w:tr>
      <w:tr w14:paraId="58F71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DBB683">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7B6D7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88D9A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87BF4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0AB62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1040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8A9A9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C410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DBF037">
            <w:pPr>
              <w:rPr>
                <w:rFonts w:hint="eastAsia" w:ascii="黑体" w:hAnsi="黑体" w:eastAsia="黑体" w:cs="黑体"/>
                <w:i/>
                <w:iCs/>
                <w:color w:val="000000"/>
                <w:sz w:val="18"/>
                <w:szCs w:val="18"/>
                <w:u w:val="none"/>
              </w:rPr>
            </w:pPr>
          </w:p>
        </w:tc>
      </w:tr>
      <w:tr w14:paraId="56221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B682D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7F2F6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A085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8DC1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2A63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1D1B4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1C1B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8681B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38198A">
            <w:pPr>
              <w:rPr>
                <w:rFonts w:hint="eastAsia" w:ascii="黑体" w:hAnsi="黑体" w:eastAsia="黑体" w:cs="黑体"/>
                <w:i/>
                <w:iCs/>
                <w:color w:val="000000"/>
                <w:sz w:val="18"/>
                <w:szCs w:val="18"/>
                <w:u w:val="none"/>
              </w:rPr>
            </w:pPr>
          </w:p>
        </w:tc>
      </w:tr>
      <w:tr w14:paraId="05D0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AC459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08D29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95AB539">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45CB60D">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12ECC01">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FFBAA84">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91D2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03EB9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BA94AC">
            <w:pPr>
              <w:rPr>
                <w:rFonts w:hint="eastAsia" w:ascii="黑体" w:hAnsi="黑体" w:eastAsia="黑体" w:cs="黑体"/>
                <w:i/>
                <w:iCs/>
                <w:color w:val="000000"/>
                <w:sz w:val="18"/>
                <w:szCs w:val="18"/>
                <w:u w:val="none"/>
              </w:rPr>
            </w:pPr>
          </w:p>
        </w:tc>
      </w:tr>
      <w:tr w14:paraId="71CF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26182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327C5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5512E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26263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E4D5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3F8FA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52150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F04C0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1445E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3B81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9560F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555A9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C8E08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F41DF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E88D3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D0787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DE56F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8A609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6635C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0D06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6EAC4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9407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36A62AE">
            <w:pPr>
              <w:jc w:val="center"/>
              <w:rPr>
                <w:rFonts w:hint="eastAsia" w:ascii="微软雅黑" w:hAnsi="微软雅黑" w:eastAsia="微软雅黑" w:cs="微软雅黑"/>
                <w:i/>
                <w:iCs/>
                <w:color w:val="000000"/>
                <w:sz w:val="16"/>
                <w:szCs w:val="16"/>
                <w:u w:val="none"/>
              </w:rPr>
            </w:pPr>
          </w:p>
        </w:tc>
      </w:tr>
      <w:tr w14:paraId="0AD6C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B3D39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C79CA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E24B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95E8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76E42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F305A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6369E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C16DF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60503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63638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FE72C2A">
            <w:pPr>
              <w:jc w:val="center"/>
              <w:rPr>
                <w:rFonts w:hint="eastAsia" w:ascii="微软雅黑" w:hAnsi="微软雅黑" w:eastAsia="微软雅黑" w:cs="微软雅黑"/>
                <w:i/>
                <w:iCs/>
                <w:color w:val="000000"/>
                <w:sz w:val="16"/>
                <w:szCs w:val="16"/>
                <w:u w:val="none"/>
              </w:rPr>
            </w:pPr>
          </w:p>
        </w:tc>
      </w:tr>
      <w:tr w14:paraId="53DCD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5C898C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53F20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68BB8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DD30E8F">
            <w:pPr>
              <w:rPr>
                <w:rFonts w:hint="eastAsia" w:ascii="宋体" w:hAnsi="宋体" w:eastAsia="宋体" w:cs="宋体"/>
                <w:i w:val="0"/>
                <w:iCs w:val="0"/>
                <w:color w:val="000000"/>
                <w:sz w:val="18"/>
                <w:szCs w:val="18"/>
                <w:u w:val="none"/>
              </w:rPr>
            </w:pPr>
          </w:p>
        </w:tc>
      </w:tr>
      <w:tr w14:paraId="2B007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B62EA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5C5FDFF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62DC6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55FEA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83067A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6CC31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553C0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647F09B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66D5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38D21B4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50EB217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20B9E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3E218F66">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12C78CF9">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147DDF0F">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2D27F8F5">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210CC39B">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182FDA27">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30FC01B0">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5DC89E0E">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188CDFF0">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606EACF5">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304EBAFD">
            <w:pPr>
              <w:rPr>
                <w:rFonts w:hint="eastAsia" w:ascii="宋体" w:hAnsi="宋体" w:eastAsia="宋体" w:cs="宋体"/>
                <w:i w:val="0"/>
                <w:iCs w:val="0"/>
                <w:color w:val="000000"/>
                <w:sz w:val="18"/>
                <w:szCs w:val="18"/>
                <w:u w:val="none"/>
              </w:rPr>
            </w:pPr>
          </w:p>
        </w:tc>
      </w:tr>
      <w:tr w14:paraId="381C5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65A93705">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0499C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3D904E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16E612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51080024R000010824550-公务员基础绩效奖</w:t>
            </w:r>
          </w:p>
        </w:tc>
      </w:tr>
      <w:tr w14:paraId="79090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B9F770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20FD24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35C93DD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6F136B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06540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1846EC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E26BA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3D8A58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522A3AE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68DF1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1CC8F2">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A66A4F">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62A25B4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1177C08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公务人员基础绩效奖及时、足额发放</w:t>
            </w:r>
          </w:p>
        </w:tc>
      </w:tr>
      <w:tr w14:paraId="1D020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EA7C50">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7D3A5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73FF51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公务人员基础绩效奖及时、足额发放</w:t>
            </w:r>
          </w:p>
        </w:tc>
      </w:tr>
      <w:tr w14:paraId="34404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AB977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16BB4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98523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0DB78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0B86B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C05AC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1110B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9C771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6DE7D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65819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7CA2D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605C6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01CF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8528D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704F6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80071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C29C2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D471A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7D21DAD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30B1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DC86E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5DB87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DCB0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B4738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BCA7F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316.41</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3E47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1D206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45C5C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1B6737">
            <w:pPr>
              <w:rPr>
                <w:rFonts w:hint="eastAsia" w:ascii="黑体" w:hAnsi="黑体" w:eastAsia="黑体" w:cs="黑体"/>
                <w:i/>
                <w:iCs/>
                <w:color w:val="000000"/>
                <w:sz w:val="18"/>
                <w:szCs w:val="18"/>
                <w:u w:val="none"/>
              </w:rPr>
            </w:pPr>
          </w:p>
        </w:tc>
      </w:tr>
      <w:tr w14:paraId="30F27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C4597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7757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0C51D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7D8BD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B9A57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32176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97BF6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6F1E9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451DCD">
            <w:pPr>
              <w:rPr>
                <w:rFonts w:hint="eastAsia" w:ascii="黑体" w:hAnsi="黑体" w:eastAsia="黑体" w:cs="黑体"/>
                <w:i/>
                <w:iCs/>
                <w:color w:val="000000"/>
                <w:sz w:val="18"/>
                <w:szCs w:val="18"/>
                <w:u w:val="none"/>
              </w:rPr>
            </w:pPr>
          </w:p>
        </w:tc>
      </w:tr>
      <w:tr w14:paraId="5F194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58E0BE">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1400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37B29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1BF4E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15947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9851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65BB4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3DAC6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915D40">
            <w:pPr>
              <w:rPr>
                <w:rFonts w:hint="eastAsia" w:ascii="黑体" w:hAnsi="黑体" w:eastAsia="黑体" w:cs="黑体"/>
                <w:i/>
                <w:iCs/>
                <w:color w:val="000000"/>
                <w:sz w:val="18"/>
                <w:szCs w:val="18"/>
                <w:u w:val="none"/>
              </w:rPr>
            </w:pPr>
          </w:p>
        </w:tc>
      </w:tr>
      <w:tr w14:paraId="28B9F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72A9E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C994C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015A6F7">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A4372ED">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DAC49AC">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D93C1FE">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B1CF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2D82A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B172F1">
            <w:pPr>
              <w:rPr>
                <w:rFonts w:hint="eastAsia" w:ascii="黑体" w:hAnsi="黑体" w:eastAsia="黑体" w:cs="黑体"/>
                <w:i/>
                <w:iCs/>
                <w:color w:val="000000"/>
                <w:sz w:val="18"/>
                <w:szCs w:val="18"/>
                <w:u w:val="none"/>
              </w:rPr>
            </w:pPr>
          </w:p>
        </w:tc>
      </w:tr>
      <w:tr w14:paraId="2AB45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05AFC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16AAD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B1A20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37BB6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E5B9B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C90BF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75A50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1044F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868F7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CD5E3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30F8C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FFFC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6DF1E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5F55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12F4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C30CD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585E17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DEA8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FB04A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5C678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D0F98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A1337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8244D25">
            <w:pPr>
              <w:jc w:val="center"/>
              <w:rPr>
                <w:rFonts w:hint="eastAsia" w:ascii="微软雅黑" w:hAnsi="微软雅黑" w:eastAsia="微软雅黑" w:cs="微软雅黑"/>
                <w:i/>
                <w:iCs/>
                <w:color w:val="000000"/>
                <w:sz w:val="16"/>
                <w:szCs w:val="16"/>
                <w:u w:val="none"/>
              </w:rPr>
            </w:pPr>
          </w:p>
        </w:tc>
      </w:tr>
      <w:tr w14:paraId="36E23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D0E558">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6735F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79181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1B19A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0EC67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3EE07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ED4FF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60943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2D4C7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FABB3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EFF138A">
            <w:pPr>
              <w:jc w:val="center"/>
              <w:rPr>
                <w:rFonts w:hint="eastAsia" w:ascii="微软雅黑" w:hAnsi="微软雅黑" w:eastAsia="微软雅黑" w:cs="微软雅黑"/>
                <w:i/>
                <w:iCs/>
                <w:color w:val="000000"/>
                <w:sz w:val="16"/>
                <w:szCs w:val="16"/>
                <w:u w:val="none"/>
              </w:rPr>
            </w:pPr>
          </w:p>
        </w:tc>
      </w:tr>
      <w:tr w14:paraId="1C275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713F29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99189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7BFE6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7B63DA5">
            <w:pPr>
              <w:rPr>
                <w:rFonts w:hint="eastAsia" w:ascii="宋体" w:hAnsi="宋体" w:eastAsia="宋体" w:cs="宋体"/>
                <w:i w:val="0"/>
                <w:iCs w:val="0"/>
                <w:color w:val="000000"/>
                <w:sz w:val="18"/>
                <w:szCs w:val="18"/>
                <w:u w:val="none"/>
              </w:rPr>
            </w:pPr>
          </w:p>
        </w:tc>
      </w:tr>
      <w:tr w14:paraId="38B7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2FD8F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B3E12E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2EE10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58FEE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046B2E5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7721F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B6C47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039BEDD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53A3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4D0FE27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07498DE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471FA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33B218A8">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02503030">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2ADADD6D">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4D731A83">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4637827C">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6A53C0E3">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44883798">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64932F63">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458CA716">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5C6DAA32">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3459E9BB">
            <w:pPr>
              <w:rPr>
                <w:rFonts w:hint="eastAsia" w:ascii="宋体" w:hAnsi="宋体" w:eastAsia="宋体" w:cs="宋体"/>
                <w:i w:val="0"/>
                <w:iCs w:val="0"/>
                <w:color w:val="000000"/>
                <w:sz w:val="18"/>
                <w:szCs w:val="18"/>
                <w:u w:val="none"/>
              </w:rPr>
            </w:pPr>
          </w:p>
        </w:tc>
      </w:tr>
      <w:tr w14:paraId="66C31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628C748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75BB9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1D3E9B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22A736E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51080024R000010825320-退休人员生活补（助）贴</w:t>
            </w:r>
          </w:p>
        </w:tc>
      </w:tr>
      <w:tr w14:paraId="61266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533507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30C3EA2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0DA4E0A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03F3FA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7E1BB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4D96C3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4843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46DB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3C63619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FC10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6C1811">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1E54D3">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3ADFB7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5824533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退休人员补助按月按标准发放</w:t>
            </w:r>
          </w:p>
        </w:tc>
      </w:tr>
      <w:tr w14:paraId="16239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D1DC65">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9E427A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43458E8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退休人员补助按月按标准发放</w:t>
            </w:r>
          </w:p>
        </w:tc>
      </w:tr>
      <w:tr w14:paraId="257F9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E8F3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9893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90DC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17C1E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ED3C6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5CDB0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AADA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7E5B0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BA50D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34B4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697DB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9BCE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F0F20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45E80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3D184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646F8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FA807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012A3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66820288">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BF83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EDC55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18571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ED8E9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ABCF7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97B14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221.76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7F93C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C66B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2B86E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0FED75">
            <w:pPr>
              <w:rPr>
                <w:rFonts w:hint="eastAsia" w:ascii="黑体" w:hAnsi="黑体" w:eastAsia="黑体" w:cs="黑体"/>
                <w:i/>
                <w:iCs/>
                <w:color w:val="000000"/>
                <w:sz w:val="18"/>
                <w:szCs w:val="18"/>
                <w:u w:val="none"/>
              </w:rPr>
            </w:pPr>
          </w:p>
        </w:tc>
      </w:tr>
      <w:tr w14:paraId="5CC4D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98F51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0085D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3947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F8723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12DFF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D8072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5FF8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2C69A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517562">
            <w:pPr>
              <w:rPr>
                <w:rFonts w:hint="eastAsia" w:ascii="黑体" w:hAnsi="黑体" w:eastAsia="黑体" w:cs="黑体"/>
                <w:i/>
                <w:iCs/>
                <w:color w:val="000000"/>
                <w:sz w:val="18"/>
                <w:szCs w:val="18"/>
                <w:u w:val="none"/>
              </w:rPr>
            </w:pPr>
          </w:p>
        </w:tc>
      </w:tr>
      <w:tr w14:paraId="6C991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36E8B3">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3E66C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ADE73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6916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9E935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B876A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A2A14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FC5B1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E55FFE">
            <w:pPr>
              <w:rPr>
                <w:rFonts w:hint="eastAsia" w:ascii="黑体" w:hAnsi="黑体" w:eastAsia="黑体" w:cs="黑体"/>
                <w:i/>
                <w:iCs/>
                <w:color w:val="000000"/>
                <w:sz w:val="18"/>
                <w:szCs w:val="18"/>
                <w:u w:val="none"/>
              </w:rPr>
            </w:pPr>
          </w:p>
        </w:tc>
      </w:tr>
      <w:tr w14:paraId="03C2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01921D">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C91E9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8DB3821">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4309EB0">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5F39248">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C473CBE">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94F78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DC0C2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C750A5">
            <w:pPr>
              <w:rPr>
                <w:rFonts w:hint="eastAsia" w:ascii="黑体" w:hAnsi="黑体" w:eastAsia="黑体" w:cs="黑体"/>
                <w:i/>
                <w:iCs/>
                <w:color w:val="000000"/>
                <w:sz w:val="18"/>
                <w:szCs w:val="18"/>
                <w:u w:val="none"/>
              </w:rPr>
            </w:pPr>
          </w:p>
        </w:tc>
      </w:tr>
      <w:tr w14:paraId="0B9F2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C409E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D88D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A9A3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3A2B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2C615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B9A43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DEB88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EF1BF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097FC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22BB5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DA039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A3BD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959E7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6CE7C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7CD90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4E6C4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185671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0C1E1C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E97A5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4ED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0292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1EC93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BE4294D">
            <w:pPr>
              <w:jc w:val="center"/>
              <w:rPr>
                <w:rFonts w:hint="eastAsia" w:ascii="微软雅黑" w:hAnsi="微软雅黑" w:eastAsia="微软雅黑" w:cs="微软雅黑"/>
                <w:i/>
                <w:iCs/>
                <w:color w:val="000000"/>
                <w:sz w:val="16"/>
                <w:szCs w:val="16"/>
                <w:u w:val="none"/>
              </w:rPr>
            </w:pPr>
          </w:p>
        </w:tc>
      </w:tr>
      <w:tr w14:paraId="1777E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2F5D55">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2CCD69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9E895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96BE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195A06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A3301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FB822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6E6A7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FD60E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3399B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2F9D0DB">
            <w:pPr>
              <w:jc w:val="center"/>
              <w:rPr>
                <w:rFonts w:hint="eastAsia" w:ascii="微软雅黑" w:hAnsi="微软雅黑" w:eastAsia="微软雅黑" w:cs="微软雅黑"/>
                <w:i/>
                <w:iCs/>
                <w:color w:val="000000"/>
                <w:sz w:val="16"/>
                <w:szCs w:val="16"/>
                <w:u w:val="none"/>
              </w:rPr>
            </w:pPr>
          </w:p>
        </w:tc>
      </w:tr>
      <w:tr w14:paraId="36061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015B8E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85F5F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A1606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CB6C4BD">
            <w:pPr>
              <w:rPr>
                <w:rFonts w:hint="eastAsia" w:ascii="宋体" w:hAnsi="宋体" w:eastAsia="宋体" w:cs="宋体"/>
                <w:i w:val="0"/>
                <w:iCs w:val="0"/>
                <w:color w:val="000000"/>
                <w:sz w:val="18"/>
                <w:szCs w:val="18"/>
                <w:u w:val="none"/>
              </w:rPr>
            </w:pPr>
          </w:p>
        </w:tc>
      </w:tr>
      <w:tr w14:paraId="1A87C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A426F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6AF9FB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10676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43BA9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4E84DFF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5996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98DA4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01892AB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DD0F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297E389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3400507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40593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49D475D6">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7A7B641E">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6CD209E5">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3646ABAD">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7930814D">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1AB7E41B">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42633EA5">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4AE3028C">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45560A20">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1937A0BC">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1A36F183">
            <w:pPr>
              <w:rPr>
                <w:rFonts w:hint="eastAsia" w:ascii="宋体" w:hAnsi="宋体" w:eastAsia="宋体" w:cs="宋体"/>
                <w:i w:val="0"/>
                <w:iCs w:val="0"/>
                <w:color w:val="000000"/>
                <w:sz w:val="18"/>
                <w:szCs w:val="18"/>
                <w:u w:val="none"/>
              </w:rPr>
            </w:pPr>
          </w:p>
        </w:tc>
      </w:tr>
      <w:tr w14:paraId="63954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472ED76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2579F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48C3A15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38687DE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51080024R000010828112-行政人员工资性支出</w:t>
            </w:r>
          </w:p>
        </w:tc>
      </w:tr>
      <w:tr w14:paraId="5D099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6FC71E3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A5EF61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257446D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240457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518C1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4FA2B7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0FC911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BC8DD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481C887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1833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DDD026">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3AA3B6">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35EE37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0DC2980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及时足额发放人员工资</w:t>
            </w:r>
          </w:p>
        </w:tc>
      </w:tr>
      <w:tr w14:paraId="1F4A1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E46920">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AC7658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72F899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及时足额发放人员工资</w:t>
            </w:r>
          </w:p>
        </w:tc>
      </w:tr>
      <w:tr w14:paraId="03714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94424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CFD95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FBAC9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8B15C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D1281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4792E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E3532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40E54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2F6CD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EDAF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3C30C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168C7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A0CAD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845.30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23D66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845.30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20C86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842.99</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3171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99.73%</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A8FBC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C3F41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9.97</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71DF71B7">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A8A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7E5D8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06AA5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E8A6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845.30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52F07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845.30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B8418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842.99</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66E1F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99.73%</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8C04F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D57FC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1D205B">
            <w:pPr>
              <w:rPr>
                <w:rFonts w:hint="eastAsia" w:ascii="黑体" w:hAnsi="黑体" w:eastAsia="黑体" w:cs="黑体"/>
                <w:i/>
                <w:iCs/>
                <w:color w:val="000000"/>
                <w:sz w:val="18"/>
                <w:szCs w:val="18"/>
                <w:u w:val="none"/>
              </w:rPr>
            </w:pPr>
          </w:p>
        </w:tc>
      </w:tr>
      <w:tr w14:paraId="3787F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CE881D">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C97C3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4541B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52EF6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E5B42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CDED1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2BD78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8EAFA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3CFEA8">
            <w:pPr>
              <w:rPr>
                <w:rFonts w:hint="eastAsia" w:ascii="黑体" w:hAnsi="黑体" w:eastAsia="黑体" w:cs="黑体"/>
                <w:i/>
                <w:iCs/>
                <w:color w:val="000000"/>
                <w:sz w:val="18"/>
                <w:szCs w:val="18"/>
                <w:u w:val="none"/>
              </w:rPr>
            </w:pPr>
          </w:p>
        </w:tc>
      </w:tr>
      <w:tr w14:paraId="206E4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372B2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98196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2074A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CAFF0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5EF3D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7BA3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6142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BB8B4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5E5AC5">
            <w:pPr>
              <w:rPr>
                <w:rFonts w:hint="eastAsia" w:ascii="黑体" w:hAnsi="黑体" w:eastAsia="黑体" w:cs="黑体"/>
                <w:i/>
                <w:iCs/>
                <w:color w:val="000000"/>
                <w:sz w:val="18"/>
                <w:szCs w:val="18"/>
                <w:u w:val="none"/>
              </w:rPr>
            </w:pPr>
          </w:p>
        </w:tc>
      </w:tr>
      <w:tr w14:paraId="392FF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9B826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FB277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54EE2BF">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466D3AE">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93CCC18">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05DB5CE">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21CE7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600ED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2B9679">
            <w:pPr>
              <w:rPr>
                <w:rFonts w:hint="eastAsia" w:ascii="黑体" w:hAnsi="黑体" w:eastAsia="黑体" w:cs="黑体"/>
                <w:i/>
                <w:iCs/>
                <w:color w:val="000000"/>
                <w:sz w:val="18"/>
                <w:szCs w:val="18"/>
                <w:u w:val="none"/>
              </w:rPr>
            </w:pPr>
          </w:p>
        </w:tc>
      </w:tr>
      <w:tr w14:paraId="5D24A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C2F50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C5CBB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DFAC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371F8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C4E42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CE903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13C22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72C1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B89F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6C82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4970B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D35A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C40AD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A5FC7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B5961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28C0E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3E63EB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30B6FF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62DC4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1D19D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A9997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A5435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4EE428D">
            <w:pPr>
              <w:jc w:val="center"/>
              <w:rPr>
                <w:rFonts w:hint="eastAsia" w:ascii="微软雅黑" w:hAnsi="微软雅黑" w:eastAsia="微软雅黑" w:cs="微软雅黑"/>
                <w:i/>
                <w:iCs/>
                <w:color w:val="000000"/>
                <w:sz w:val="16"/>
                <w:szCs w:val="16"/>
                <w:u w:val="none"/>
              </w:rPr>
            </w:pPr>
          </w:p>
        </w:tc>
      </w:tr>
      <w:tr w14:paraId="76A95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3C52F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BDC9A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7F4E6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65C2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48013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C3019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729649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14FEF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8537E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0278C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8C54FB7">
            <w:pPr>
              <w:jc w:val="center"/>
              <w:rPr>
                <w:rFonts w:hint="eastAsia" w:ascii="微软雅黑" w:hAnsi="微软雅黑" w:eastAsia="微软雅黑" w:cs="微软雅黑"/>
                <w:i/>
                <w:iCs/>
                <w:color w:val="000000"/>
                <w:sz w:val="16"/>
                <w:szCs w:val="16"/>
                <w:u w:val="none"/>
              </w:rPr>
            </w:pPr>
          </w:p>
        </w:tc>
      </w:tr>
      <w:tr w14:paraId="5D61A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1733A7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4856F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5ABA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B09011B">
            <w:pPr>
              <w:rPr>
                <w:rFonts w:hint="eastAsia" w:ascii="宋体" w:hAnsi="宋体" w:eastAsia="宋体" w:cs="宋体"/>
                <w:i w:val="0"/>
                <w:iCs w:val="0"/>
                <w:color w:val="000000"/>
                <w:sz w:val="18"/>
                <w:szCs w:val="18"/>
                <w:u w:val="none"/>
              </w:rPr>
            </w:pPr>
          </w:p>
        </w:tc>
      </w:tr>
      <w:tr w14:paraId="26F89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BFA12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734D39E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63D79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0478E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DFF3FE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1F6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AF85E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092B64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8332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06C6422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5E3D278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4D1B7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3249EAA5">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485AE785">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1796E1B2">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3A0EED12">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6BC653CC">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26C1D533">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2026020A">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139AF758">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13BC55E6">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425C1DF8">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3D22E80C">
            <w:pPr>
              <w:rPr>
                <w:rFonts w:hint="eastAsia" w:ascii="宋体" w:hAnsi="宋体" w:eastAsia="宋体" w:cs="宋体"/>
                <w:i w:val="0"/>
                <w:iCs w:val="0"/>
                <w:color w:val="000000"/>
                <w:sz w:val="18"/>
                <w:szCs w:val="18"/>
                <w:u w:val="none"/>
              </w:rPr>
            </w:pPr>
          </w:p>
        </w:tc>
      </w:tr>
      <w:tr w14:paraId="6B5D2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1B5BD5A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00F4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04B350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11B0EB8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51080024R000010851755-人员其他支出</w:t>
            </w:r>
          </w:p>
        </w:tc>
      </w:tr>
      <w:tr w14:paraId="57EA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484F08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4AE27B7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7C64EA9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6E637F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7B69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0B6701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522F0D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788871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3E6A58D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5387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9D2A43">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56C7ED">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09271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47E96B1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检察绩效及时足额发放到位</w:t>
            </w:r>
          </w:p>
        </w:tc>
      </w:tr>
      <w:tr w14:paraId="22835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873EE5">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606188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2752C90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检察绩效及时足额发放到位</w:t>
            </w:r>
          </w:p>
        </w:tc>
      </w:tr>
      <w:tr w14:paraId="26B2D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7388A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ABE7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C8027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8FEE8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79FAC7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B92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6F50C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5A12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03F5C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6732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A538B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AFF7F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AE0E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009A2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2EA4C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92AA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15FE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9D760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3C1ECA">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338C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92D08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61AD5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0FEB8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62222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5BE55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253.96</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C6F7C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9CCC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7CA1C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64478F">
            <w:pPr>
              <w:rPr>
                <w:rFonts w:hint="eastAsia" w:ascii="黑体" w:hAnsi="黑体" w:eastAsia="黑体" w:cs="黑体"/>
                <w:i/>
                <w:iCs/>
                <w:color w:val="000000"/>
                <w:sz w:val="18"/>
                <w:szCs w:val="18"/>
                <w:u w:val="none"/>
              </w:rPr>
            </w:pPr>
          </w:p>
        </w:tc>
      </w:tr>
      <w:tr w14:paraId="37673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C0DA1F">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D2AE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E8017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DF8A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BC60E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32FF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E5998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AA79E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171599">
            <w:pPr>
              <w:rPr>
                <w:rFonts w:hint="eastAsia" w:ascii="黑体" w:hAnsi="黑体" w:eastAsia="黑体" w:cs="黑体"/>
                <w:i/>
                <w:iCs/>
                <w:color w:val="000000"/>
                <w:sz w:val="18"/>
                <w:szCs w:val="18"/>
                <w:u w:val="none"/>
              </w:rPr>
            </w:pPr>
          </w:p>
        </w:tc>
      </w:tr>
      <w:tr w14:paraId="07C06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3A769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F8D20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1029C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7E705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02048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03B0F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AAB42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75727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B11B70">
            <w:pPr>
              <w:rPr>
                <w:rFonts w:hint="eastAsia" w:ascii="黑体" w:hAnsi="黑体" w:eastAsia="黑体" w:cs="黑体"/>
                <w:i/>
                <w:iCs/>
                <w:color w:val="000000"/>
                <w:sz w:val="18"/>
                <w:szCs w:val="18"/>
                <w:u w:val="none"/>
              </w:rPr>
            </w:pPr>
          </w:p>
        </w:tc>
      </w:tr>
      <w:tr w14:paraId="28AE5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77A5E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D9284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B63C7F1">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6D2D0D9">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0F6E8C3">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0755EB">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97529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521A5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FD48DA">
            <w:pPr>
              <w:rPr>
                <w:rFonts w:hint="eastAsia" w:ascii="黑体" w:hAnsi="黑体" w:eastAsia="黑体" w:cs="黑体"/>
                <w:i/>
                <w:iCs/>
                <w:color w:val="000000"/>
                <w:sz w:val="18"/>
                <w:szCs w:val="18"/>
                <w:u w:val="none"/>
              </w:rPr>
            </w:pPr>
          </w:p>
        </w:tc>
      </w:tr>
      <w:tr w14:paraId="28E6A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83436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7DEC7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560FC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FB358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DDEB5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D535C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27D1E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6F339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8B448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BA6D5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A9242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5D25F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930CE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D76EC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6C85A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45541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78DA34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C04C2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36783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7349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9F11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BC2D7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10A32486">
            <w:pPr>
              <w:jc w:val="center"/>
              <w:rPr>
                <w:rFonts w:hint="eastAsia" w:ascii="微软雅黑" w:hAnsi="微软雅黑" w:eastAsia="微软雅黑" w:cs="微软雅黑"/>
                <w:i/>
                <w:iCs/>
                <w:color w:val="000000"/>
                <w:sz w:val="16"/>
                <w:szCs w:val="16"/>
                <w:u w:val="none"/>
              </w:rPr>
            </w:pPr>
          </w:p>
        </w:tc>
      </w:tr>
      <w:tr w14:paraId="75F67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CCBB56">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6EF5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31032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455F6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7D7AF1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592264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46181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9889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F9154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56EEE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717F7C7">
            <w:pPr>
              <w:jc w:val="center"/>
              <w:rPr>
                <w:rFonts w:hint="eastAsia" w:ascii="微软雅黑" w:hAnsi="微软雅黑" w:eastAsia="微软雅黑" w:cs="微软雅黑"/>
                <w:i/>
                <w:iCs/>
                <w:color w:val="000000"/>
                <w:sz w:val="16"/>
                <w:szCs w:val="16"/>
                <w:u w:val="none"/>
              </w:rPr>
            </w:pPr>
          </w:p>
        </w:tc>
      </w:tr>
      <w:tr w14:paraId="4C081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02B461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C24DC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937DA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32D1DFA">
            <w:pPr>
              <w:rPr>
                <w:rFonts w:hint="eastAsia" w:ascii="宋体" w:hAnsi="宋体" w:eastAsia="宋体" w:cs="宋体"/>
                <w:i w:val="0"/>
                <w:iCs w:val="0"/>
                <w:color w:val="000000"/>
                <w:sz w:val="18"/>
                <w:szCs w:val="18"/>
                <w:u w:val="none"/>
              </w:rPr>
            </w:pPr>
          </w:p>
        </w:tc>
      </w:tr>
      <w:tr w14:paraId="4D8F4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6AC97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3F8AA3D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6763A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9989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725CE77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79AC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3010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CB876E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64FD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0216323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07FB43B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7AC11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689E3EAA">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148F943E">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7BF7BFCB">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0E016B2E">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638EDB20">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2E6D411C">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743EA096">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01D7AD88">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1BCFE8CB">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5E5994B3">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4338C5A5">
            <w:pPr>
              <w:rPr>
                <w:rFonts w:hint="eastAsia" w:ascii="宋体" w:hAnsi="宋体" w:eastAsia="宋体" w:cs="宋体"/>
                <w:i w:val="0"/>
                <w:iCs w:val="0"/>
                <w:color w:val="000000"/>
                <w:sz w:val="18"/>
                <w:szCs w:val="18"/>
                <w:u w:val="none"/>
              </w:rPr>
            </w:pPr>
          </w:p>
        </w:tc>
      </w:tr>
      <w:tr w14:paraId="4B1C9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0723DDF9">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7E98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71FCBA2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3AAAD8C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51080024Y000010826991-公用经费1（福利费、工会经费）</w:t>
            </w:r>
          </w:p>
        </w:tc>
      </w:tr>
      <w:tr w14:paraId="2685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78B131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38257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752034C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370508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0E5E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FA999F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7E00C8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95F0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701230A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95D7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09CCF7C">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591C22">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2C9999C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7F296AC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人员福利费、工会经费保障好</w:t>
            </w:r>
          </w:p>
        </w:tc>
      </w:tr>
      <w:tr w14:paraId="6AA95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FCB11B">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4502F1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52ECDFF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保障干警正常的体检、工会经费等福利</w:t>
            </w:r>
          </w:p>
        </w:tc>
      </w:tr>
      <w:tr w14:paraId="7218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286E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406C6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C2570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C1276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7D04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F3391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9688C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1F4C4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DE530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C0C4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AE9F4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5F35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F397C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1ACB3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64AC7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2B025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03E24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52F2B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13755DC6">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22C3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62DC63">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35B1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99BCB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624B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D300C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26.70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CB52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5797F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63118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7A0041">
            <w:pPr>
              <w:rPr>
                <w:rFonts w:hint="eastAsia" w:ascii="黑体" w:hAnsi="黑体" w:eastAsia="黑体" w:cs="黑体"/>
                <w:i/>
                <w:iCs/>
                <w:color w:val="000000"/>
                <w:sz w:val="18"/>
                <w:szCs w:val="18"/>
                <w:u w:val="none"/>
              </w:rPr>
            </w:pPr>
          </w:p>
        </w:tc>
      </w:tr>
      <w:tr w14:paraId="5CEC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899B83">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27F8B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20DC7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8320F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580B6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1C3C1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5F9CE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06AF5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01024E">
            <w:pPr>
              <w:rPr>
                <w:rFonts w:hint="eastAsia" w:ascii="黑体" w:hAnsi="黑体" w:eastAsia="黑体" w:cs="黑体"/>
                <w:i/>
                <w:iCs/>
                <w:color w:val="000000"/>
                <w:sz w:val="18"/>
                <w:szCs w:val="18"/>
                <w:u w:val="none"/>
              </w:rPr>
            </w:pPr>
          </w:p>
        </w:tc>
      </w:tr>
      <w:tr w14:paraId="5C6EE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78D40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27D74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32879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5DEA2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3CADD1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D5916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A12C7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0E1C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28BDD6">
            <w:pPr>
              <w:rPr>
                <w:rFonts w:hint="eastAsia" w:ascii="黑体" w:hAnsi="黑体" w:eastAsia="黑体" w:cs="黑体"/>
                <w:i/>
                <w:iCs/>
                <w:color w:val="000000"/>
                <w:sz w:val="18"/>
                <w:szCs w:val="18"/>
                <w:u w:val="none"/>
              </w:rPr>
            </w:pPr>
          </w:p>
        </w:tc>
      </w:tr>
      <w:tr w14:paraId="5577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623A1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EA1B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D77193F">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3F0EE11">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A7A4C60">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EEC6CD4">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5F297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E504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F8D4DB">
            <w:pPr>
              <w:rPr>
                <w:rFonts w:hint="eastAsia" w:ascii="黑体" w:hAnsi="黑体" w:eastAsia="黑体" w:cs="黑体"/>
                <w:i/>
                <w:iCs/>
                <w:color w:val="000000"/>
                <w:sz w:val="18"/>
                <w:szCs w:val="18"/>
                <w:u w:val="none"/>
              </w:rPr>
            </w:pPr>
          </w:p>
        </w:tc>
      </w:tr>
      <w:tr w14:paraId="33976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47D25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82AB6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4181E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A0ED8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1CC095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372CB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1CAAAF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4AD00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69225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53ED5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4B61D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260D9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051419">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98B3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D493C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D5D15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35AF86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30E776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A7285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77C8A5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61E5A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A70D0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0493DE4C">
            <w:pPr>
              <w:jc w:val="center"/>
              <w:rPr>
                <w:rFonts w:hint="eastAsia" w:ascii="微软雅黑" w:hAnsi="微软雅黑" w:eastAsia="微软雅黑" w:cs="微软雅黑"/>
                <w:i/>
                <w:iCs/>
                <w:color w:val="000000"/>
                <w:sz w:val="16"/>
                <w:szCs w:val="16"/>
                <w:u w:val="none"/>
              </w:rPr>
            </w:pPr>
          </w:p>
        </w:tc>
      </w:tr>
      <w:tr w14:paraId="45338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354F9A">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66A1AC">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8237C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76C07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23F55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FC6E7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62DFD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8E3C073">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8DC25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8AAAD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A2535FC">
            <w:pPr>
              <w:jc w:val="center"/>
              <w:rPr>
                <w:rFonts w:hint="eastAsia" w:ascii="微软雅黑" w:hAnsi="微软雅黑" w:eastAsia="微软雅黑" w:cs="微软雅黑"/>
                <w:i/>
                <w:iCs/>
                <w:color w:val="000000"/>
                <w:sz w:val="16"/>
                <w:szCs w:val="16"/>
                <w:u w:val="none"/>
              </w:rPr>
            </w:pPr>
          </w:p>
        </w:tc>
      </w:tr>
      <w:tr w14:paraId="55DB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1A2302">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62CB06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29C45B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D899F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0C408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E6D7D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362D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A503B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38A2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AE66A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C2835E8">
            <w:pPr>
              <w:jc w:val="center"/>
              <w:rPr>
                <w:rFonts w:hint="eastAsia" w:ascii="微软雅黑" w:hAnsi="微软雅黑" w:eastAsia="微软雅黑" w:cs="微软雅黑"/>
                <w:i/>
                <w:iCs/>
                <w:color w:val="000000"/>
                <w:sz w:val="16"/>
                <w:szCs w:val="16"/>
                <w:u w:val="none"/>
              </w:rPr>
            </w:pPr>
          </w:p>
        </w:tc>
      </w:tr>
      <w:tr w14:paraId="1FBA4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DB9BA0">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E2F2DA">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118DC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247D4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EE0BE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4E8A84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66C00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DDAE1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EFA44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0BE77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66DABCD">
            <w:pPr>
              <w:jc w:val="center"/>
              <w:rPr>
                <w:rFonts w:hint="eastAsia" w:ascii="微软雅黑" w:hAnsi="微软雅黑" w:eastAsia="微软雅黑" w:cs="微软雅黑"/>
                <w:i/>
                <w:iCs/>
                <w:color w:val="000000"/>
                <w:sz w:val="16"/>
                <w:szCs w:val="16"/>
                <w:u w:val="none"/>
              </w:rPr>
            </w:pPr>
          </w:p>
        </w:tc>
      </w:tr>
      <w:tr w14:paraId="3665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60440C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CC1B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5CFB9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2B23B5A">
            <w:pPr>
              <w:rPr>
                <w:rFonts w:hint="eastAsia" w:ascii="宋体" w:hAnsi="宋体" w:eastAsia="宋体" w:cs="宋体"/>
                <w:i w:val="0"/>
                <w:iCs w:val="0"/>
                <w:color w:val="000000"/>
                <w:sz w:val="18"/>
                <w:szCs w:val="18"/>
                <w:u w:val="none"/>
              </w:rPr>
            </w:pPr>
          </w:p>
        </w:tc>
      </w:tr>
      <w:tr w14:paraId="3CC80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4690C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595EB6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28701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4588A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7E1CC58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C602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0812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4AB417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CBA6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6C3DD6F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78E27ED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3E277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07EF584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4CF71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645A183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38B580C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51080024Y000010829138-定额公用经费（行政）</w:t>
            </w:r>
          </w:p>
        </w:tc>
      </w:tr>
      <w:tr w14:paraId="03332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3802312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23F7915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2871A82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46C5D0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01FC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22503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7EC7A4D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D5833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148A0F0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7593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2940BA">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FAB66A">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05E2EE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4EF8AE8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保障单位日常运转所需的差旅费、培训费、会议费、邮电费等。</w:t>
            </w:r>
          </w:p>
        </w:tc>
      </w:tr>
      <w:tr w14:paraId="7A683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729424">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C0899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401F3ED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保障单位日常运转所需的差旅费、培训费、会议费、邮电费等。</w:t>
            </w:r>
          </w:p>
        </w:tc>
      </w:tr>
      <w:tr w14:paraId="15413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AE15E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E7A2C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FFEA6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48D3F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EF512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E0A2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654E70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90274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BB0D1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1997E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C43BE7">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15358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0D01D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1108C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742CD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6022B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6E0C6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0954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B5FD3A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4EB5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8C82A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8803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50EE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80213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2379FC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133.50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37C70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EBEB9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02ABC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B3A470">
            <w:pPr>
              <w:rPr>
                <w:rFonts w:hint="eastAsia" w:ascii="黑体" w:hAnsi="黑体" w:eastAsia="黑体" w:cs="黑体"/>
                <w:i/>
                <w:iCs/>
                <w:color w:val="000000"/>
                <w:sz w:val="18"/>
                <w:szCs w:val="18"/>
                <w:u w:val="none"/>
              </w:rPr>
            </w:pPr>
          </w:p>
        </w:tc>
      </w:tr>
      <w:tr w14:paraId="1E0D7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946602">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4A9A1E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C484D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1664B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2FEDB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2CD07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26AB1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4F3A4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EA3F2C">
            <w:pPr>
              <w:rPr>
                <w:rFonts w:hint="eastAsia" w:ascii="黑体" w:hAnsi="黑体" w:eastAsia="黑体" w:cs="黑体"/>
                <w:i/>
                <w:iCs/>
                <w:color w:val="000000"/>
                <w:sz w:val="18"/>
                <w:szCs w:val="18"/>
                <w:u w:val="none"/>
              </w:rPr>
            </w:pPr>
          </w:p>
        </w:tc>
      </w:tr>
      <w:tr w14:paraId="4D6F9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211F93">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E61EA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F077E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9874F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3C9A9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5AE067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04C80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9C49B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67EA3B">
            <w:pPr>
              <w:rPr>
                <w:rFonts w:hint="eastAsia" w:ascii="黑体" w:hAnsi="黑体" w:eastAsia="黑体" w:cs="黑体"/>
                <w:i/>
                <w:iCs/>
                <w:color w:val="000000"/>
                <w:sz w:val="18"/>
                <w:szCs w:val="18"/>
                <w:u w:val="none"/>
              </w:rPr>
            </w:pPr>
          </w:p>
        </w:tc>
      </w:tr>
      <w:tr w14:paraId="70C85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802B49">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A0C49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902C774">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6287EC15">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15DF3EF6">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D8121C4">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95FF8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CCF00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CC2E8A">
            <w:pPr>
              <w:rPr>
                <w:rFonts w:hint="eastAsia" w:ascii="黑体" w:hAnsi="黑体" w:eastAsia="黑体" w:cs="黑体"/>
                <w:i/>
                <w:iCs/>
                <w:color w:val="000000"/>
                <w:sz w:val="18"/>
                <w:szCs w:val="18"/>
                <w:u w:val="none"/>
              </w:rPr>
            </w:pPr>
          </w:p>
        </w:tc>
      </w:tr>
      <w:tr w14:paraId="67028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AF097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3D015C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9EC56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A61A9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72F8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D28A5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567751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6A1C0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87F06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4172FD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04D87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41D9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9E2E5B">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58138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0EC5BE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7C4BA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0145A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22737E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5627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B17FFD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010B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34C54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70C9954">
            <w:pPr>
              <w:jc w:val="center"/>
              <w:rPr>
                <w:rFonts w:hint="eastAsia" w:ascii="微软雅黑" w:hAnsi="微软雅黑" w:eastAsia="微软雅黑" w:cs="微软雅黑"/>
                <w:i/>
                <w:iCs/>
                <w:color w:val="000000"/>
                <w:sz w:val="16"/>
                <w:szCs w:val="16"/>
                <w:u w:val="none"/>
              </w:rPr>
            </w:pPr>
          </w:p>
        </w:tc>
      </w:tr>
      <w:tr w14:paraId="02AEF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608B1A">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9F9D2A">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1B61DF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FCC25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5E1A0F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474E4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6519E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410E41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1D059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305A6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D9F9B19">
            <w:pPr>
              <w:jc w:val="center"/>
              <w:rPr>
                <w:rFonts w:hint="eastAsia" w:ascii="微软雅黑" w:hAnsi="微软雅黑" w:eastAsia="微软雅黑" w:cs="微软雅黑"/>
                <w:i/>
                <w:iCs/>
                <w:color w:val="000000"/>
                <w:sz w:val="16"/>
                <w:szCs w:val="16"/>
                <w:u w:val="none"/>
              </w:rPr>
            </w:pPr>
          </w:p>
        </w:tc>
      </w:tr>
      <w:tr w14:paraId="6875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AF8739">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212929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FDF14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1DB4D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A3EFD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1A036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2A1DAF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8FAAF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933A8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837B7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BB85D19">
            <w:pPr>
              <w:jc w:val="center"/>
              <w:rPr>
                <w:rFonts w:hint="eastAsia" w:ascii="微软雅黑" w:hAnsi="微软雅黑" w:eastAsia="微软雅黑" w:cs="微软雅黑"/>
                <w:i/>
                <w:iCs/>
                <w:color w:val="000000"/>
                <w:sz w:val="16"/>
                <w:szCs w:val="16"/>
                <w:u w:val="none"/>
              </w:rPr>
            </w:pPr>
          </w:p>
        </w:tc>
      </w:tr>
      <w:tr w14:paraId="40DD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56E5F9">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8BC850">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6B6B5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5022F8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4DB0C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7081E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16DA3A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E21A2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2C9D7D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D2498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47BFCBD">
            <w:pPr>
              <w:jc w:val="center"/>
              <w:rPr>
                <w:rFonts w:hint="eastAsia" w:ascii="微软雅黑" w:hAnsi="微软雅黑" w:eastAsia="微软雅黑" w:cs="微软雅黑"/>
                <w:i/>
                <w:iCs/>
                <w:color w:val="000000"/>
                <w:sz w:val="16"/>
                <w:szCs w:val="16"/>
                <w:u w:val="none"/>
              </w:rPr>
            </w:pPr>
          </w:p>
        </w:tc>
      </w:tr>
      <w:tr w14:paraId="0F4D2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5DED76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8AD26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38818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273CBF4A">
            <w:pPr>
              <w:rPr>
                <w:rFonts w:hint="eastAsia" w:ascii="宋体" w:hAnsi="宋体" w:eastAsia="宋体" w:cs="宋体"/>
                <w:i w:val="0"/>
                <w:iCs w:val="0"/>
                <w:color w:val="000000"/>
                <w:sz w:val="18"/>
                <w:szCs w:val="18"/>
                <w:u w:val="none"/>
              </w:rPr>
            </w:pPr>
          </w:p>
        </w:tc>
      </w:tr>
      <w:tr w14:paraId="0076E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AACA3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6FBBC58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7DEB8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0CD20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21EF3BD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390F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5349F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6912F6B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165B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51CC4A4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05A0C3A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r w14:paraId="48033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 w:type="dxa"/>
            <w:tcBorders>
              <w:top w:val="nil"/>
              <w:left w:val="nil"/>
              <w:bottom w:val="nil"/>
              <w:right w:val="nil"/>
            </w:tcBorders>
            <w:shd w:val="clear"/>
            <w:vAlign w:val="center"/>
          </w:tcPr>
          <w:p w14:paraId="2FE75859">
            <w:pPr>
              <w:rPr>
                <w:rFonts w:hint="eastAsia" w:ascii="宋体" w:hAnsi="宋体" w:eastAsia="宋体" w:cs="宋体"/>
                <w:i w:val="0"/>
                <w:iCs w:val="0"/>
                <w:color w:val="000000"/>
                <w:sz w:val="18"/>
                <w:szCs w:val="18"/>
                <w:u w:val="none"/>
              </w:rPr>
            </w:pPr>
          </w:p>
        </w:tc>
        <w:tc>
          <w:tcPr>
            <w:tcW w:w="869" w:type="dxa"/>
            <w:tcBorders>
              <w:top w:val="nil"/>
              <w:left w:val="nil"/>
              <w:bottom w:val="nil"/>
              <w:right w:val="nil"/>
            </w:tcBorders>
            <w:shd w:val="clear"/>
            <w:vAlign w:val="center"/>
          </w:tcPr>
          <w:p w14:paraId="5454878A">
            <w:pPr>
              <w:rPr>
                <w:rFonts w:hint="eastAsia" w:ascii="宋体" w:hAnsi="宋体" w:eastAsia="宋体" w:cs="宋体"/>
                <w:i w:val="0"/>
                <w:iCs w:val="0"/>
                <w:color w:val="000000"/>
                <w:sz w:val="18"/>
                <w:szCs w:val="18"/>
                <w:u w:val="none"/>
              </w:rPr>
            </w:pPr>
          </w:p>
        </w:tc>
        <w:tc>
          <w:tcPr>
            <w:tcW w:w="867" w:type="dxa"/>
            <w:tcBorders>
              <w:top w:val="nil"/>
              <w:left w:val="nil"/>
              <w:bottom w:val="nil"/>
              <w:right w:val="nil"/>
            </w:tcBorders>
            <w:shd w:val="clear"/>
            <w:vAlign w:val="center"/>
          </w:tcPr>
          <w:p w14:paraId="3168F1AE">
            <w:pPr>
              <w:rPr>
                <w:rFonts w:hint="eastAsia" w:ascii="宋体" w:hAnsi="宋体" w:eastAsia="宋体" w:cs="宋体"/>
                <w:i w:val="0"/>
                <w:iCs w:val="0"/>
                <w:color w:val="000000"/>
                <w:sz w:val="18"/>
                <w:szCs w:val="18"/>
                <w:u w:val="none"/>
              </w:rPr>
            </w:pPr>
          </w:p>
        </w:tc>
        <w:tc>
          <w:tcPr>
            <w:tcW w:w="1206" w:type="dxa"/>
            <w:tcBorders>
              <w:top w:val="nil"/>
              <w:left w:val="nil"/>
              <w:bottom w:val="nil"/>
              <w:right w:val="nil"/>
            </w:tcBorders>
            <w:shd w:val="clear"/>
            <w:vAlign w:val="center"/>
          </w:tcPr>
          <w:p w14:paraId="0FEAA14D">
            <w:pPr>
              <w:rPr>
                <w:rFonts w:hint="eastAsia" w:ascii="宋体" w:hAnsi="宋体" w:eastAsia="宋体" w:cs="宋体"/>
                <w:i w:val="0"/>
                <w:iCs w:val="0"/>
                <w:color w:val="000000"/>
                <w:sz w:val="18"/>
                <w:szCs w:val="18"/>
                <w:u w:val="none"/>
              </w:rPr>
            </w:pPr>
          </w:p>
        </w:tc>
        <w:tc>
          <w:tcPr>
            <w:tcW w:w="624" w:type="dxa"/>
            <w:tcBorders>
              <w:top w:val="nil"/>
              <w:left w:val="nil"/>
              <w:bottom w:val="nil"/>
              <w:right w:val="nil"/>
            </w:tcBorders>
            <w:shd w:val="clear"/>
            <w:vAlign w:val="center"/>
          </w:tcPr>
          <w:p w14:paraId="6865B2E4">
            <w:pPr>
              <w:rPr>
                <w:rFonts w:hint="eastAsia" w:ascii="宋体" w:hAnsi="宋体" w:eastAsia="宋体" w:cs="宋体"/>
                <w:i w:val="0"/>
                <w:iCs w:val="0"/>
                <w:color w:val="000000"/>
                <w:sz w:val="18"/>
                <w:szCs w:val="18"/>
                <w:u w:val="none"/>
              </w:rPr>
            </w:pPr>
          </w:p>
        </w:tc>
        <w:tc>
          <w:tcPr>
            <w:tcW w:w="559" w:type="dxa"/>
            <w:tcBorders>
              <w:top w:val="nil"/>
              <w:left w:val="nil"/>
              <w:bottom w:val="nil"/>
              <w:right w:val="nil"/>
            </w:tcBorders>
            <w:shd w:val="clear"/>
            <w:vAlign w:val="center"/>
          </w:tcPr>
          <w:p w14:paraId="64878844">
            <w:pPr>
              <w:rPr>
                <w:rFonts w:hint="eastAsia" w:ascii="宋体" w:hAnsi="宋体" w:eastAsia="宋体" w:cs="宋体"/>
                <w:i w:val="0"/>
                <w:iCs w:val="0"/>
                <w:color w:val="000000"/>
                <w:sz w:val="18"/>
                <w:szCs w:val="18"/>
                <w:u w:val="none"/>
              </w:rPr>
            </w:pPr>
          </w:p>
        </w:tc>
        <w:tc>
          <w:tcPr>
            <w:tcW w:w="469" w:type="dxa"/>
            <w:tcBorders>
              <w:top w:val="nil"/>
              <w:left w:val="nil"/>
              <w:bottom w:val="nil"/>
              <w:right w:val="nil"/>
            </w:tcBorders>
            <w:shd w:val="clear"/>
            <w:vAlign w:val="center"/>
          </w:tcPr>
          <w:p w14:paraId="695CFBB5">
            <w:pPr>
              <w:rPr>
                <w:rFonts w:hint="eastAsia" w:ascii="宋体" w:hAnsi="宋体" w:eastAsia="宋体" w:cs="宋体"/>
                <w:i w:val="0"/>
                <w:iCs w:val="0"/>
                <w:color w:val="000000"/>
                <w:sz w:val="18"/>
                <w:szCs w:val="18"/>
                <w:u w:val="none"/>
              </w:rPr>
            </w:pPr>
          </w:p>
        </w:tc>
        <w:tc>
          <w:tcPr>
            <w:tcW w:w="854" w:type="dxa"/>
            <w:tcBorders>
              <w:top w:val="nil"/>
              <w:left w:val="nil"/>
              <w:bottom w:val="nil"/>
              <w:right w:val="nil"/>
            </w:tcBorders>
            <w:shd w:val="clear"/>
            <w:vAlign w:val="center"/>
          </w:tcPr>
          <w:p w14:paraId="3A36C2A4">
            <w:pPr>
              <w:rPr>
                <w:rFonts w:hint="eastAsia" w:ascii="宋体" w:hAnsi="宋体" w:eastAsia="宋体" w:cs="宋体"/>
                <w:i w:val="0"/>
                <w:iCs w:val="0"/>
                <w:color w:val="000000"/>
                <w:sz w:val="18"/>
                <w:szCs w:val="18"/>
                <w:u w:val="none"/>
              </w:rPr>
            </w:pPr>
          </w:p>
        </w:tc>
        <w:tc>
          <w:tcPr>
            <w:tcW w:w="502" w:type="dxa"/>
            <w:tcBorders>
              <w:top w:val="nil"/>
              <w:left w:val="nil"/>
              <w:bottom w:val="nil"/>
              <w:right w:val="nil"/>
            </w:tcBorders>
            <w:shd w:val="clear"/>
            <w:vAlign w:val="center"/>
          </w:tcPr>
          <w:p w14:paraId="775670C2">
            <w:pPr>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shd w:val="clear"/>
            <w:vAlign w:val="center"/>
          </w:tcPr>
          <w:p w14:paraId="5EB69342">
            <w:pPr>
              <w:rPr>
                <w:rFonts w:hint="eastAsia" w:ascii="宋体" w:hAnsi="宋体" w:eastAsia="宋体" w:cs="宋体"/>
                <w:i w:val="0"/>
                <w:iCs w:val="0"/>
                <w:color w:val="000000"/>
                <w:sz w:val="18"/>
                <w:szCs w:val="18"/>
                <w:u w:val="none"/>
              </w:rPr>
            </w:pPr>
          </w:p>
        </w:tc>
        <w:tc>
          <w:tcPr>
            <w:tcW w:w="1700" w:type="dxa"/>
            <w:tcBorders>
              <w:top w:val="nil"/>
              <w:left w:val="nil"/>
              <w:bottom w:val="nil"/>
              <w:right w:val="nil"/>
            </w:tcBorders>
            <w:shd w:val="clear"/>
            <w:vAlign w:val="center"/>
          </w:tcPr>
          <w:p w14:paraId="6B602594">
            <w:pPr>
              <w:rPr>
                <w:rFonts w:hint="eastAsia" w:ascii="宋体" w:hAnsi="宋体" w:eastAsia="宋体" w:cs="宋体"/>
                <w:i w:val="0"/>
                <w:iCs w:val="0"/>
                <w:color w:val="000000"/>
                <w:sz w:val="18"/>
                <w:szCs w:val="18"/>
                <w:u w:val="none"/>
              </w:rPr>
            </w:pPr>
          </w:p>
        </w:tc>
      </w:tr>
      <w:tr w14:paraId="2D30B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71" w:type="dxa"/>
            <w:gridSpan w:val="11"/>
            <w:tcBorders>
              <w:top w:val="single" w:color="000000" w:sz="4" w:space="0"/>
              <w:left w:val="single" w:color="000000" w:sz="4" w:space="0"/>
              <w:bottom w:val="single" w:color="000000" w:sz="4" w:space="0"/>
              <w:right w:val="single" w:color="000000" w:sz="4" w:space="0"/>
            </w:tcBorders>
            <w:shd w:val="clear"/>
            <w:vAlign w:val="center"/>
          </w:tcPr>
          <w:p w14:paraId="78F1B2A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6781F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3FD991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32E085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51080024Y000010829846-公用经费2（公车补贴、党建、退休活动）</w:t>
            </w:r>
          </w:p>
        </w:tc>
      </w:tr>
      <w:tr w14:paraId="5271D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1724" w:type="dxa"/>
            <w:gridSpan w:val="2"/>
            <w:tcBorders>
              <w:top w:val="single" w:color="000000" w:sz="4" w:space="0"/>
              <w:left w:val="single" w:color="000000" w:sz="4" w:space="0"/>
              <w:bottom w:val="single" w:color="000000" w:sz="4" w:space="0"/>
              <w:right w:val="single" w:color="000000" w:sz="4" w:space="0"/>
            </w:tcBorders>
            <w:shd w:val="clear"/>
            <w:vAlign w:val="center"/>
          </w:tcPr>
          <w:p w14:paraId="164D8C1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07DEE89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四川省广元市人民检察院部门</w:t>
            </w:r>
          </w:p>
        </w:tc>
        <w:tc>
          <w:tcPr>
            <w:tcW w:w="854" w:type="dxa"/>
            <w:tcBorders>
              <w:top w:val="nil"/>
              <w:left w:val="nil"/>
              <w:bottom w:val="nil"/>
              <w:right w:val="nil"/>
            </w:tcBorders>
            <w:shd w:val="clear"/>
            <w:vAlign w:val="center"/>
          </w:tcPr>
          <w:p w14:paraId="0592AB3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868" w:type="dxa"/>
            <w:gridSpan w:val="3"/>
            <w:tcBorders>
              <w:top w:val="single" w:color="000000" w:sz="4" w:space="0"/>
              <w:left w:val="single" w:color="000000" w:sz="4" w:space="0"/>
              <w:bottom w:val="single" w:color="000000" w:sz="4" w:space="0"/>
              <w:right w:val="single" w:color="000000" w:sz="4" w:space="0"/>
            </w:tcBorders>
            <w:shd w:val="clear"/>
            <w:vAlign w:val="center"/>
          </w:tcPr>
          <w:p w14:paraId="53B940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四川省广元市人民检察院</w:t>
            </w:r>
          </w:p>
        </w:tc>
      </w:tr>
      <w:tr w14:paraId="2F782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74DD01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CAAD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527BE9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56ECD87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59008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0509BD">
            <w:pP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602BB4">
            <w:pPr>
              <w:rPr>
                <w:rFonts w:hint="eastAsia" w:ascii="宋体" w:hAnsi="宋体" w:eastAsia="宋体" w:cs="宋体"/>
                <w:i w:val="0"/>
                <w:iCs w:val="0"/>
                <w:color w:val="000000"/>
                <w:sz w:val="18"/>
                <w:szCs w:val="18"/>
                <w:u w:val="none"/>
              </w:rPr>
            </w:pPr>
          </w:p>
        </w:tc>
        <w:tc>
          <w:tcPr>
            <w:tcW w:w="3725" w:type="dxa"/>
            <w:gridSpan w:val="5"/>
            <w:tcBorders>
              <w:top w:val="single" w:color="000000" w:sz="4" w:space="0"/>
              <w:left w:val="single" w:color="000000" w:sz="4" w:space="0"/>
              <w:bottom w:val="single" w:color="000000" w:sz="4" w:space="0"/>
              <w:right w:val="single" w:color="000000" w:sz="4" w:space="0"/>
            </w:tcBorders>
            <w:shd w:val="clear"/>
            <w:vAlign w:val="center"/>
          </w:tcPr>
          <w:p w14:paraId="1F96C2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3722" w:type="dxa"/>
            <w:gridSpan w:val="4"/>
            <w:tcBorders>
              <w:top w:val="single" w:color="000000" w:sz="4" w:space="0"/>
              <w:left w:val="single" w:color="000000" w:sz="4" w:space="0"/>
              <w:bottom w:val="single" w:color="000000" w:sz="4" w:space="0"/>
              <w:right w:val="single" w:color="000000" w:sz="4" w:space="0"/>
            </w:tcBorders>
            <w:shd w:val="clear"/>
            <w:vAlign w:val="center"/>
          </w:tcPr>
          <w:p w14:paraId="5BABDB9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及时足额发放人员车补，按标准开展党建活动及退休干部活动。</w:t>
            </w:r>
          </w:p>
        </w:tc>
      </w:tr>
      <w:tr w14:paraId="18E09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5FDD72">
            <w:pP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75197F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7447" w:type="dxa"/>
            <w:gridSpan w:val="9"/>
            <w:tcBorders>
              <w:top w:val="single" w:color="000000" w:sz="4" w:space="0"/>
              <w:left w:val="single" w:color="000000" w:sz="4" w:space="0"/>
              <w:bottom w:val="single" w:color="000000" w:sz="4" w:space="0"/>
              <w:right w:val="single" w:color="000000" w:sz="4" w:space="0"/>
            </w:tcBorders>
            <w:shd w:val="clear"/>
            <w:vAlign w:val="center"/>
          </w:tcPr>
          <w:p w14:paraId="00961C7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及时足额发放人员车补，按标准开展党建活动及退休干部活动。</w:t>
            </w:r>
          </w:p>
        </w:tc>
      </w:tr>
      <w:tr w14:paraId="3F105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716A8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03271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DAD9E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F47FD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D4458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1A6B2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A58CB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E496A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497141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159E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535C71">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E37F0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B24B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29253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D6CC7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6B7AA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02FC6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5CEBD1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1F4F0AD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900A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7236CA">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07F2B7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A3B14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2AF37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9BDD6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121.02</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4B212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7546AA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0DDFBD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46DC86">
            <w:pPr>
              <w:rPr>
                <w:rFonts w:hint="eastAsia" w:ascii="黑体" w:hAnsi="黑体" w:eastAsia="黑体" w:cs="黑体"/>
                <w:i/>
                <w:iCs/>
                <w:color w:val="000000"/>
                <w:sz w:val="18"/>
                <w:szCs w:val="18"/>
                <w:u w:val="none"/>
              </w:rPr>
            </w:pPr>
          </w:p>
        </w:tc>
      </w:tr>
      <w:tr w14:paraId="4BFE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612C74">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CAB1C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39D2ED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46B78D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4C1C4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7EB9CE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D952B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0D19C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B69238">
            <w:pPr>
              <w:rPr>
                <w:rFonts w:hint="eastAsia" w:ascii="黑体" w:hAnsi="黑体" w:eastAsia="黑体" w:cs="黑体"/>
                <w:i/>
                <w:iCs/>
                <w:color w:val="000000"/>
                <w:sz w:val="18"/>
                <w:szCs w:val="18"/>
                <w:u w:val="none"/>
              </w:rPr>
            </w:pPr>
          </w:p>
        </w:tc>
      </w:tr>
      <w:tr w14:paraId="7352A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561560">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65E3BC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79C11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14AB6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651B8F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28C042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A8C84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50E7C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BD1009">
            <w:pPr>
              <w:rPr>
                <w:rFonts w:hint="eastAsia" w:ascii="黑体" w:hAnsi="黑体" w:eastAsia="黑体" w:cs="黑体"/>
                <w:i/>
                <w:iCs/>
                <w:color w:val="000000"/>
                <w:sz w:val="18"/>
                <w:szCs w:val="18"/>
                <w:u w:val="none"/>
              </w:rPr>
            </w:pPr>
          </w:p>
        </w:tc>
      </w:tr>
      <w:tr w14:paraId="6767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187D05">
            <w:pPr>
              <w:jc w:val="center"/>
              <w:rPr>
                <w:rFonts w:hint="eastAsia" w:ascii="宋体" w:hAnsi="宋体" w:eastAsia="宋体" w:cs="宋体"/>
                <w:i w:val="0"/>
                <w:iCs w:val="0"/>
                <w:color w:val="000000"/>
                <w:sz w:val="18"/>
                <w:szCs w:val="18"/>
                <w:u w:val="none"/>
              </w:rPr>
            </w:pP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1992F9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4DCC05E2">
            <w:pPr>
              <w:jc w:val="center"/>
              <w:rPr>
                <w:rFonts w:hint="eastAsia" w:ascii="微软雅黑" w:hAnsi="微软雅黑" w:eastAsia="微软雅黑" w:cs="微软雅黑"/>
                <w:i/>
                <w:iCs/>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0ACD55AD">
            <w:pPr>
              <w:jc w:val="center"/>
              <w:rPr>
                <w:rFonts w:hint="eastAsia" w:ascii="微软雅黑" w:hAnsi="微软雅黑" w:eastAsia="微软雅黑" w:cs="微软雅黑"/>
                <w:i/>
                <w:iCs/>
                <w:color w:val="000000"/>
                <w:sz w:val="16"/>
                <w:szCs w:val="16"/>
                <w:u w:val="none"/>
              </w:rPr>
            </w:pPr>
          </w:p>
        </w:tc>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14:paraId="09495141">
            <w:pPr>
              <w:jc w:val="center"/>
              <w:rPr>
                <w:rFonts w:hint="eastAsia" w:ascii="微软雅黑" w:hAnsi="微软雅黑" w:eastAsia="微软雅黑" w:cs="微软雅黑"/>
                <w:i/>
                <w:iCs/>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7DE9980">
            <w:pPr>
              <w:jc w:val="center"/>
              <w:rPr>
                <w:rFonts w:hint="eastAsia" w:ascii="微软雅黑" w:hAnsi="微软雅黑" w:eastAsia="微软雅黑" w:cs="微软雅黑"/>
                <w:i/>
                <w:iCs/>
                <w:color w:val="000000"/>
                <w:sz w:val="16"/>
                <w:szCs w:val="16"/>
                <w:u w:val="none"/>
              </w:rPr>
            </w:pP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006E32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812CF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07EB7B">
            <w:pPr>
              <w:rPr>
                <w:rFonts w:hint="eastAsia" w:ascii="黑体" w:hAnsi="黑体" w:eastAsia="黑体" w:cs="黑体"/>
                <w:i/>
                <w:iCs/>
                <w:color w:val="000000"/>
                <w:sz w:val="18"/>
                <w:szCs w:val="18"/>
                <w:u w:val="none"/>
              </w:rPr>
            </w:pPr>
          </w:p>
        </w:tc>
      </w:tr>
      <w:tr w14:paraId="3841A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4DD4B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869" w:type="dxa"/>
            <w:tcBorders>
              <w:top w:val="single" w:color="000000" w:sz="4" w:space="0"/>
              <w:left w:val="single" w:color="000000" w:sz="4" w:space="0"/>
              <w:bottom w:val="single" w:color="000000" w:sz="4" w:space="0"/>
              <w:right w:val="single" w:color="000000" w:sz="4" w:space="0"/>
            </w:tcBorders>
            <w:shd w:val="clear"/>
            <w:vAlign w:val="center"/>
          </w:tcPr>
          <w:p w14:paraId="5362BE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5FBCE0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40AC0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2BD1B0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74558F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44B0D0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1A5276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4B9757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2D5A83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14BFD5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5BD44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7DBB8F">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6CF33F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9392E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07AB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332D6A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D87EA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3285D0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3E6CA37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83E56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79EE94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7AA576B9">
            <w:pPr>
              <w:jc w:val="center"/>
              <w:rPr>
                <w:rFonts w:hint="eastAsia" w:ascii="微软雅黑" w:hAnsi="微软雅黑" w:eastAsia="微软雅黑" w:cs="微软雅黑"/>
                <w:i/>
                <w:iCs/>
                <w:color w:val="000000"/>
                <w:sz w:val="16"/>
                <w:szCs w:val="16"/>
                <w:u w:val="none"/>
              </w:rPr>
            </w:pPr>
          </w:p>
        </w:tc>
      </w:tr>
      <w:tr w14:paraId="09FD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54325B">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96220C">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67A8AE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772801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15BE68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6FA8B7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0095E2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984822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1014EF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1019D8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DEB6DEE">
            <w:pPr>
              <w:jc w:val="center"/>
              <w:rPr>
                <w:rFonts w:hint="eastAsia" w:ascii="微软雅黑" w:hAnsi="微软雅黑" w:eastAsia="微软雅黑" w:cs="微软雅黑"/>
                <w:i/>
                <w:iCs/>
                <w:color w:val="000000"/>
                <w:sz w:val="16"/>
                <w:szCs w:val="16"/>
                <w:u w:val="none"/>
              </w:rPr>
            </w:pPr>
          </w:p>
        </w:tc>
      </w:tr>
      <w:tr w14:paraId="6DC8C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426225C">
            <w:pPr>
              <w:jc w:val="center"/>
              <w:rPr>
                <w:rFonts w:hint="eastAsia" w:ascii="宋体" w:hAnsi="宋体" w:eastAsia="宋体" w:cs="宋体"/>
                <w:i w:val="0"/>
                <w:iCs w:val="0"/>
                <w:color w:val="000000"/>
                <w:sz w:val="18"/>
                <w:szCs w:val="18"/>
                <w:u w:val="none"/>
              </w:rPr>
            </w:pPr>
          </w:p>
        </w:tc>
        <w:tc>
          <w:tcPr>
            <w:tcW w:w="8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5B38FA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0776B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7310E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68AF3B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328F1B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71B8A6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60BAE6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5F892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20C8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6C1FD505">
            <w:pPr>
              <w:jc w:val="center"/>
              <w:rPr>
                <w:rFonts w:hint="eastAsia" w:ascii="微软雅黑" w:hAnsi="微软雅黑" w:eastAsia="微软雅黑" w:cs="微软雅黑"/>
                <w:i/>
                <w:iCs/>
                <w:color w:val="000000"/>
                <w:sz w:val="16"/>
                <w:szCs w:val="16"/>
                <w:u w:val="none"/>
              </w:rPr>
            </w:pPr>
          </w:p>
        </w:tc>
      </w:tr>
      <w:tr w14:paraId="58D4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46CD7B9">
            <w:pPr>
              <w:jc w:val="center"/>
              <w:rPr>
                <w:rFonts w:hint="eastAsia" w:ascii="宋体" w:hAnsi="宋体" w:eastAsia="宋体" w:cs="宋体"/>
                <w:i w:val="0"/>
                <w:iCs w:val="0"/>
                <w:color w:val="000000"/>
                <w:sz w:val="18"/>
                <w:szCs w:val="18"/>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7CA07D">
            <w:pPr>
              <w:jc w:val="center"/>
              <w:rPr>
                <w:rFonts w:hint="eastAsia" w:ascii="宋体" w:hAnsi="宋体" w:eastAsia="宋体" w:cs="宋体"/>
                <w:i w:val="0"/>
                <w:iCs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14:paraId="7E87CE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14:paraId="3A6F9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14:paraId="0F2566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59" w:type="dxa"/>
            <w:tcBorders>
              <w:top w:val="single" w:color="000000" w:sz="4" w:space="0"/>
              <w:left w:val="single" w:color="000000" w:sz="4" w:space="0"/>
              <w:bottom w:val="single" w:color="000000" w:sz="4" w:space="0"/>
              <w:right w:val="single" w:color="000000" w:sz="4" w:space="0"/>
            </w:tcBorders>
            <w:shd w:val="clear"/>
            <w:vAlign w:val="center"/>
          </w:tcPr>
          <w:p w14:paraId="25A245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vAlign w:val="center"/>
          </w:tcPr>
          <w:p w14:paraId="62DE6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vAlign w:val="center"/>
          </w:tcPr>
          <w:p w14:paraId="071847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2E1F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39FC2B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33747B81">
            <w:pPr>
              <w:jc w:val="center"/>
              <w:rPr>
                <w:rFonts w:hint="eastAsia" w:ascii="微软雅黑" w:hAnsi="微软雅黑" w:eastAsia="微软雅黑" w:cs="微软雅黑"/>
                <w:i/>
                <w:iCs/>
                <w:color w:val="000000"/>
                <w:sz w:val="16"/>
                <w:szCs w:val="16"/>
                <w:u w:val="none"/>
              </w:rPr>
            </w:pPr>
          </w:p>
        </w:tc>
      </w:tr>
      <w:tr w14:paraId="25703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303" w:type="dxa"/>
            <w:gridSpan w:val="8"/>
            <w:tcBorders>
              <w:top w:val="single" w:color="000000" w:sz="4" w:space="0"/>
              <w:left w:val="single" w:color="000000" w:sz="4" w:space="0"/>
              <w:bottom w:val="single" w:color="000000" w:sz="4" w:space="0"/>
              <w:right w:val="single" w:color="000000" w:sz="4" w:space="0"/>
            </w:tcBorders>
            <w:shd w:val="clear"/>
            <w:vAlign w:val="center"/>
          </w:tcPr>
          <w:p w14:paraId="66AE2C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shd w:val="clear"/>
            <w:vAlign w:val="center"/>
          </w:tcPr>
          <w:p w14:paraId="38BCA6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vAlign w:val="center"/>
          </w:tcPr>
          <w:p w14:paraId="628691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vAlign w:val="center"/>
          </w:tcPr>
          <w:p w14:paraId="5C85CC16">
            <w:pPr>
              <w:rPr>
                <w:rFonts w:hint="eastAsia" w:ascii="宋体" w:hAnsi="宋体" w:eastAsia="宋体" w:cs="宋体"/>
                <w:i w:val="0"/>
                <w:iCs w:val="0"/>
                <w:color w:val="000000"/>
                <w:sz w:val="18"/>
                <w:szCs w:val="18"/>
                <w:u w:val="none"/>
              </w:rPr>
            </w:pPr>
          </w:p>
        </w:tc>
      </w:tr>
      <w:tr w14:paraId="349C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90E48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EF6D07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项目完成良好，自评得分100分。</w:t>
            </w:r>
          </w:p>
        </w:tc>
      </w:tr>
      <w:tr w14:paraId="06CEB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6358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0464C0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0888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76319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316" w:type="dxa"/>
            <w:gridSpan w:val="10"/>
            <w:tcBorders>
              <w:top w:val="single" w:color="000000" w:sz="4" w:space="0"/>
              <w:left w:val="single" w:color="000000" w:sz="4" w:space="0"/>
              <w:bottom w:val="single" w:color="000000" w:sz="4" w:space="0"/>
              <w:right w:val="single" w:color="000000" w:sz="4" w:space="0"/>
            </w:tcBorders>
            <w:shd w:val="clear"/>
            <w:vAlign w:val="center"/>
          </w:tcPr>
          <w:p w14:paraId="15C6ADB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3E24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21" w:type="dxa"/>
            <w:gridSpan w:val="5"/>
            <w:tcBorders>
              <w:top w:val="single" w:color="000000" w:sz="4" w:space="0"/>
              <w:left w:val="single" w:color="000000" w:sz="4" w:space="0"/>
              <w:bottom w:val="single" w:color="000000" w:sz="4" w:space="0"/>
              <w:right w:val="single" w:color="000000" w:sz="4" w:space="0"/>
            </w:tcBorders>
            <w:shd w:val="clear"/>
            <w:vAlign w:val="center"/>
          </w:tcPr>
          <w:p w14:paraId="1A8242A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项目负责人：潘微微</w:t>
            </w:r>
          </w:p>
        </w:tc>
        <w:tc>
          <w:tcPr>
            <w:tcW w:w="4750" w:type="dxa"/>
            <w:gridSpan w:val="6"/>
            <w:tcBorders>
              <w:top w:val="single" w:color="000000" w:sz="4" w:space="0"/>
              <w:left w:val="single" w:color="000000" w:sz="4" w:space="0"/>
              <w:bottom w:val="single" w:color="000000" w:sz="4" w:space="0"/>
              <w:right w:val="single" w:color="000000" w:sz="4" w:space="0"/>
            </w:tcBorders>
            <w:shd w:val="clear"/>
            <w:vAlign w:val="center"/>
          </w:tcPr>
          <w:p w14:paraId="5B3E53D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财务负责人：黄小珉</w:t>
            </w:r>
          </w:p>
        </w:tc>
      </w:tr>
    </w:tbl>
    <w:p w14:paraId="5A0DA8EC">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en-US" w:eastAsia="zh-CN" w:bidi="ar"/>
        </w:rPr>
      </w:pPr>
    </w:p>
    <w:tbl>
      <w:tblPr>
        <w:tblStyle w:val="18"/>
        <w:tblW w:w="9180" w:type="dxa"/>
        <w:tblInd w:w="0" w:type="dxa"/>
        <w:shd w:val="clear" w:color="auto" w:fill="auto"/>
        <w:tblLayout w:type="autofit"/>
        <w:tblCellMar>
          <w:top w:w="0" w:type="dxa"/>
          <w:left w:w="0" w:type="dxa"/>
          <w:bottom w:w="0" w:type="dxa"/>
          <w:right w:w="0" w:type="dxa"/>
        </w:tblCellMar>
      </w:tblPr>
      <w:tblGrid>
        <w:gridCol w:w="879"/>
        <w:gridCol w:w="911"/>
        <w:gridCol w:w="857"/>
        <w:gridCol w:w="1044"/>
        <w:gridCol w:w="743"/>
        <w:gridCol w:w="751"/>
        <w:gridCol w:w="564"/>
        <w:gridCol w:w="812"/>
        <w:gridCol w:w="455"/>
        <w:gridCol w:w="672"/>
        <w:gridCol w:w="1492"/>
      </w:tblGrid>
      <w:tr w14:paraId="612B04F0">
        <w:tblPrEx>
          <w:shd w:val="clear" w:color="auto" w:fill="auto"/>
          <w:tblCellMar>
            <w:top w:w="0" w:type="dxa"/>
            <w:left w:w="0" w:type="dxa"/>
            <w:bottom w:w="0" w:type="dxa"/>
            <w:right w:w="0" w:type="dxa"/>
          </w:tblCellMar>
        </w:tblPrEx>
        <w:trPr>
          <w:trHeight w:val="780"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C89A0">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506DFCA3">
        <w:tblPrEx>
          <w:tblCellMar>
            <w:top w:w="0" w:type="dxa"/>
            <w:left w:w="0" w:type="dxa"/>
            <w:bottom w:w="0" w:type="dxa"/>
            <w:right w:w="0" w:type="dxa"/>
          </w:tblCellMar>
        </w:tblPrEx>
        <w:trPr>
          <w:trHeight w:val="435"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4058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0AE5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51080021T000000053572-国家司法救助</w:t>
            </w:r>
          </w:p>
        </w:tc>
      </w:tr>
      <w:tr w14:paraId="7E6BF18F">
        <w:tblPrEx>
          <w:tblCellMar>
            <w:top w:w="0" w:type="dxa"/>
            <w:left w:w="0" w:type="dxa"/>
            <w:bottom w:w="0" w:type="dxa"/>
            <w:right w:w="0" w:type="dxa"/>
          </w:tblCellMar>
        </w:tblPrEx>
        <w:trPr>
          <w:trHeight w:val="70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49E8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BDE64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15C4C00B">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C96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13536D70">
        <w:tblPrEx>
          <w:tblCellMar>
            <w:top w:w="0" w:type="dxa"/>
            <w:left w:w="0" w:type="dxa"/>
            <w:bottom w:w="0" w:type="dxa"/>
            <w:right w:w="0" w:type="dxa"/>
          </w:tblCellMar>
        </w:tblPrEx>
        <w:trPr>
          <w:trHeight w:val="4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B17B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3D9E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297F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3BD50">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4F35CFE7">
        <w:tblPrEx>
          <w:tblCellMar>
            <w:top w:w="0" w:type="dxa"/>
            <w:left w:w="0" w:type="dxa"/>
            <w:bottom w:w="0" w:type="dxa"/>
            <w:right w:w="0" w:type="dxa"/>
          </w:tblCellMar>
        </w:tblPrEx>
        <w:trPr>
          <w:trHeight w:val="9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E91DE">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98AE9">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8B32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常态化开展司法救助工作，保护被救助人合法权益，提高司法公正水平。</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BED4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充分发挥国家司法救助在脱贫攻坚中的作用，扎实开展司法救助工作，全年救助18案，救助人数21人，发放救助金7万元。</w:t>
            </w:r>
          </w:p>
        </w:tc>
      </w:tr>
      <w:tr w14:paraId="79A108FF">
        <w:tblPrEx>
          <w:tblCellMar>
            <w:top w:w="0" w:type="dxa"/>
            <w:left w:w="0" w:type="dxa"/>
            <w:bottom w:w="0" w:type="dxa"/>
            <w:right w:w="0" w:type="dxa"/>
          </w:tblCellMar>
        </w:tblPrEx>
        <w:trPr>
          <w:trHeight w:val="108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87822">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F3AE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67A3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根据历年来司法救助支出范围和金额，科学确定资金的金额，设定绩效目标，根据时序进度合理开支，逐渐完成年初设定的绩效目标。截止2024年12月31日，项目支出进度为100%，救助金发放效果良好，帮助了21人。</w:t>
            </w:r>
          </w:p>
        </w:tc>
      </w:tr>
      <w:tr w14:paraId="1541AE71">
        <w:tblPrEx>
          <w:tblCellMar>
            <w:top w:w="0" w:type="dxa"/>
            <w:left w:w="0" w:type="dxa"/>
            <w:bottom w:w="0" w:type="dxa"/>
            <w:right w:w="0" w:type="dxa"/>
          </w:tblCellMar>
        </w:tblPrEx>
        <w:trPr>
          <w:trHeight w:val="48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2C38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D18C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9E2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9EB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2AD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136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A6F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9BE1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708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931AB26">
        <w:tblPrEx>
          <w:tblCellMar>
            <w:top w:w="0" w:type="dxa"/>
            <w:left w:w="0" w:type="dxa"/>
            <w:bottom w:w="0" w:type="dxa"/>
            <w:right w:w="0" w:type="dxa"/>
          </w:tblCellMar>
        </w:tblPrEx>
        <w:trPr>
          <w:trHeight w:val="55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7AFED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E54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0C7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CCAB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3F7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70D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7A6B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F70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8E5F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6125EBA">
        <w:tblPrEx>
          <w:tblCellMar>
            <w:top w:w="0" w:type="dxa"/>
            <w:left w:w="0" w:type="dxa"/>
            <w:bottom w:w="0" w:type="dxa"/>
            <w:right w:w="0" w:type="dxa"/>
          </w:tblCellMar>
        </w:tblPrEx>
        <w:trPr>
          <w:trHeight w:val="5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D350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254B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5E4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A6A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F7A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732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AA0B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996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12629">
            <w:pPr>
              <w:rPr>
                <w:rFonts w:hint="eastAsia" w:ascii="黑体" w:hAnsi="黑体" w:eastAsia="黑体" w:cs="黑体"/>
                <w:i/>
                <w:color w:val="000000"/>
                <w:sz w:val="18"/>
                <w:szCs w:val="18"/>
                <w:u w:val="none"/>
              </w:rPr>
            </w:pPr>
          </w:p>
        </w:tc>
      </w:tr>
      <w:tr w14:paraId="313B98EB">
        <w:tblPrEx>
          <w:tblCellMar>
            <w:top w:w="0" w:type="dxa"/>
            <w:left w:w="0" w:type="dxa"/>
            <w:bottom w:w="0" w:type="dxa"/>
            <w:right w:w="0" w:type="dxa"/>
          </w:tblCellMar>
        </w:tblPrEx>
        <w:trPr>
          <w:trHeight w:val="5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51928">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5424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872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825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EB27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909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73F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4E7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2B54B">
            <w:pPr>
              <w:rPr>
                <w:rFonts w:hint="eastAsia" w:ascii="黑体" w:hAnsi="黑体" w:eastAsia="黑体" w:cs="黑体"/>
                <w:i/>
                <w:color w:val="000000"/>
                <w:sz w:val="18"/>
                <w:szCs w:val="18"/>
                <w:u w:val="none"/>
              </w:rPr>
            </w:pPr>
          </w:p>
        </w:tc>
      </w:tr>
      <w:tr w14:paraId="5D3B70AD">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8E9B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4F5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293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A79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801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2D2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4F10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D146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EB166">
            <w:pPr>
              <w:rPr>
                <w:rFonts w:hint="eastAsia" w:ascii="黑体" w:hAnsi="黑体" w:eastAsia="黑体" w:cs="黑体"/>
                <w:i/>
                <w:color w:val="000000"/>
                <w:sz w:val="18"/>
                <w:szCs w:val="18"/>
                <w:u w:val="none"/>
              </w:rPr>
            </w:pPr>
          </w:p>
        </w:tc>
      </w:tr>
      <w:tr w14:paraId="1DB6DD3E">
        <w:tblPrEx>
          <w:tblCellMar>
            <w:top w:w="0" w:type="dxa"/>
            <w:left w:w="0" w:type="dxa"/>
            <w:bottom w:w="0" w:type="dxa"/>
            <w:right w:w="0" w:type="dxa"/>
          </w:tblCellMar>
        </w:tblPrEx>
        <w:trPr>
          <w:trHeight w:val="7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10D1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AB6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B710C">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C35D8">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79ED9">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8F1646">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3530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B9A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E5F38">
            <w:pPr>
              <w:rPr>
                <w:rFonts w:hint="eastAsia" w:ascii="黑体" w:hAnsi="黑体" w:eastAsia="黑体" w:cs="黑体"/>
                <w:i/>
                <w:color w:val="000000"/>
                <w:sz w:val="18"/>
                <w:szCs w:val="18"/>
                <w:u w:val="none"/>
              </w:rPr>
            </w:pPr>
          </w:p>
        </w:tc>
      </w:tr>
      <w:tr w14:paraId="14A1D5C4">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EA3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44D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753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A12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6EBE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3906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ED15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5CC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7F0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5B0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673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188DC564">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625523">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087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F92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C9F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司法救助案件数量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301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5B8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02DA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29C53">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87A0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D4C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58DEBD">
            <w:pPr>
              <w:jc w:val="center"/>
              <w:rPr>
                <w:rFonts w:hint="eastAsia" w:ascii="微软雅黑" w:hAnsi="微软雅黑" w:eastAsia="微软雅黑" w:cs="微软雅黑"/>
                <w:i/>
                <w:color w:val="000000"/>
                <w:sz w:val="16"/>
                <w:szCs w:val="16"/>
                <w:u w:val="none"/>
              </w:rPr>
            </w:pPr>
          </w:p>
        </w:tc>
      </w:tr>
      <w:tr w14:paraId="6D6C4A48">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80C37">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F9DF4">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6D6F0">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B360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262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39D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64E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B8DC5">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21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270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DAF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37596">
            <w:pPr>
              <w:jc w:val="center"/>
              <w:rPr>
                <w:rFonts w:hint="eastAsia" w:ascii="微软雅黑" w:hAnsi="微软雅黑" w:eastAsia="微软雅黑" w:cs="微软雅黑"/>
                <w:i/>
                <w:color w:val="000000"/>
                <w:sz w:val="16"/>
                <w:szCs w:val="16"/>
                <w:u w:val="none"/>
              </w:rPr>
            </w:pPr>
          </w:p>
        </w:tc>
      </w:tr>
      <w:tr w14:paraId="1F5CFFF4">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7196E">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C7666">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04B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2A8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救助案件合格率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9704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DE6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2C5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8DCEC">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1DA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42A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048F5">
            <w:pPr>
              <w:jc w:val="center"/>
              <w:rPr>
                <w:rFonts w:hint="eastAsia" w:ascii="微软雅黑" w:hAnsi="微软雅黑" w:eastAsia="微软雅黑" w:cs="微软雅黑"/>
                <w:i/>
                <w:color w:val="000000"/>
                <w:sz w:val="16"/>
                <w:szCs w:val="16"/>
                <w:u w:val="none"/>
              </w:rPr>
            </w:pPr>
          </w:p>
        </w:tc>
      </w:tr>
      <w:tr w14:paraId="636A550F">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3B0D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CDE72">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C1F2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D99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救助资金拨付及时率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940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B096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139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A59226">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2AC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09F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89675">
            <w:pPr>
              <w:jc w:val="center"/>
              <w:rPr>
                <w:rFonts w:hint="eastAsia" w:ascii="微软雅黑" w:hAnsi="微软雅黑" w:eastAsia="微软雅黑" w:cs="微软雅黑"/>
                <w:i/>
                <w:color w:val="000000"/>
                <w:sz w:val="16"/>
                <w:szCs w:val="16"/>
                <w:u w:val="none"/>
              </w:rPr>
            </w:pPr>
          </w:p>
        </w:tc>
      </w:tr>
      <w:tr w14:paraId="04A61E14">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EB597">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1A4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6B4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2B9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被救助人经济水平同比增加</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91BF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211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4B6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A764B">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3C7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08B3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3B3000">
            <w:pPr>
              <w:jc w:val="center"/>
              <w:rPr>
                <w:rFonts w:hint="eastAsia" w:ascii="微软雅黑" w:hAnsi="微软雅黑" w:eastAsia="微软雅黑" w:cs="微软雅黑"/>
                <w:i/>
                <w:color w:val="000000"/>
                <w:sz w:val="16"/>
                <w:szCs w:val="16"/>
                <w:u w:val="none"/>
              </w:rPr>
            </w:pPr>
          </w:p>
        </w:tc>
      </w:tr>
      <w:tr w14:paraId="26D72CC2">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2A76B">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00AD4">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A92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3D0D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提高人权司法保障率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12FF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FE9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64E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93214">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1110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A7AE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57E7F">
            <w:pPr>
              <w:jc w:val="center"/>
              <w:rPr>
                <w:rFonts w:hint="eastAsia" w:ascii="微软雅黑" w:hAnsi="微软雅黑" w:eastAsia="微软雅黑" w:cs="微软雅黑"/>
                <w:i/>
                <w:color w:val="000000"/>
                <w:sz w:val="16"/>
                <w:szCs w:val="16"/>
                <w:u w:val="none"/>
              </w:rPr>
            </w:pPr>
          </w:p>
        </w:tc>
      </w:tr>
      <w:tr w14:paraId="25D23ED2">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0DBDB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2FD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81A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738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救助人员满意度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484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935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CD90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49696">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99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3ED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A915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4CD6B">
            <w:pPr>
              <w:jc w:val="center"/>
              <w:rPr>
                <w:rFonts w:hint="eastAsia" w:ascii="微软雅黑" w:hAnsi="微软雅黑" w:eastAsia="微软雅黑" w:cs="微软雅黑"/>
                <w:i/>
                <w:color w:val="000000"/>
                <w:sz w:val="16"/>
                <w:szCs w:val="16"/>
                <w:u w:val="none"/>
              </w:rPr>
            </w:pPr>
          </w:p>
        </w:tc>
      </w:tr>
      <w:tr w14:paraId="191E474F">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893C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8EE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C89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4B1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全年司法救助成本控制数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357B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72C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641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8EAF86">
            <w:pPr>
              <w:keepNext w:val="0"/>
              <w:keepLines w:val="0"/>
              <w:widowControl/>
              <w:suppressLineNumbers w:val="0"/>
              <w:jc w:val="center"/>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7</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356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870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32916">
            <w:pPr>
              <w:jc w:val="center"/>
              <w:rPr>
                <w:rFonts w:hint="eastAsia" w:ascii="微软雅黑" w:hAnsi="微软雅黑" w:eastAsia="微软雅黑" w:cs="微软雅黑"/>
                <w:i/>
                <w:color w:val="000000"/>
                <w:sz w:val="16"/>
                <w:szCs w:val="16"/>
                <w:u w:val="none"/>
              </w:rPr>
            </w:pPr>
          </w:p>
        </w:tc>
      </w:tr>
      <w:tr w14:paraId="00CDF701">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B972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083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2CC4C2">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A1C90E">
            <w:pPr>
              <w:rPr>
                <w:rFonts w:hint="eastAsia" w:ascii="宋体" w:hAnsi="宋体" w:eastAsia="宋体" w:cs="宋体"/>
                <w:i w:val="0"/>
                <w:color w:val="000000"/>
                <w:sz w:val="18"/>
                <w:szCs w:val="18"/>
                <w:u w:val="none"/>
              </w:rPr>
            </w:pPr>
          </w:p>
        </w:tc>
      </w:tr>
      <w:tr w14:paraId="5B6E2CC4">
        <w:tblPrEx>
          <w:tblCellMar>
            <w:top w:w="0" w:type="dxa"/>
            <w:left w:w="0" w:type="dxa"/>
            <w:bottom w:w="0" w:type="dxa"/>
            <w:right w:w="0" w:type="dxa"/>
          </w:tblCellMar>
        </w:tblPrEx>
        <w:trPr>
          <w:trHeight w:val="31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EC9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0EA53">
            <w:pPr>
              <w:keepNext w:val="0"/>
              <w:keepLines w:val="0"/>
              <w:widowControl/>
              <w:suppressLineNumbers w:val="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项目总评分100分，该项目完成较好，资金及时拨付。</w:t>
            </w:r>
          </w:p>
        </w:tc>
      </w:tr>
      <w:tr w14:paraId="66FF34AB">
        <w:tblPrEx>
          <w:tblCellMar>
            <w:top w:w="0" w:type="dxa"/>
            <w:left w:w="0" w:type="dxa"/>
            <w:bottom w:w="0" w:type="dxa"/>
            <w:right w:w="0" w:type="dxa"/>
          </w:tblCellMar>
        </w:tblPrEx>
        <w:trPr>
          <w:trHeight w:val="31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C242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0D9E3">
            <w:pPr>
              <w:keepNext w:val="0"/>
              <w:keepLines w:val="0"/>
              <w:widowControl/>
              <w:suppressLineNumbers w:val="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司法救助金发放的时效性须加强。</w:t>
            </w:r>
          </w:p>
        </w:tc>
      </w:tr>
      <w:tr w14:paraId="303F84C3">
        <w:tblPrEx>
          <w:tblCellMar>
            <w:top w:w="0" w:type="dxa"/>
            <w:left w:w="0" w:type="dxa"/>
            <w:bottom w:w="0" w:type="dxa"/>
            <w:right w:w="0" w:type="dxa"/>
          </w:tblCellMar>
        </w:tblPrEx>
        <w:trPr>
          <w:trHeight w:val="31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A815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13C09F">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62C978F2">
        <w:tblPrEx>
          <w:tblCellMar>
            <w:top w:w="0" w:type="dxa"/>
            <w:left w:w="0" w:type="dxa"/>
            <w:bottom w:w="0" w:type="dxa"/>
            <w:right w:w="0" w:type="dxa"/>
          </w:tblCellMar>
        </w:tblPrEx>
        <w:trPr>
          <w:trHeight w:val="315"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B9CA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项目负责人：游斌</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0374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20425855">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1B7CD54D">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3ABDC44E">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6078BCF2">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37687883">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20BB4F03">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7D5A97D2">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29576940">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2B9E623C">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3BE05D97">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7C049800">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69C55E10">
            <w:pPr>
              <w:rPr>
                <w:rFonts w:hint="eastAsia" w:ascii="宋体" w:hAnsi="宋体" w:eastAsia="宋体" w:cs="宋体"/>
                <w:i w:val="0"/>
                <w:color w:val="000000"/>
                <w:sz w:val="18"/>
                <w:szCs w:val="18"/>
                <w:u w:val="none"/>
              </w:rPr>
            </w:pPr>
          </w:p>
        </w:tc>
      </w:tr>
      <w:tr w14:paraId="53E8F908">
        <w:tblPrEx>
          <w:tblCellMar>
            <w:top w:w="0" w:type="dxa"/>
            <w:left w:w="0" w:type="dxa"/>
            <w:bottom w:w="0" w:type="dxa"/>
            <w:right w:w="0" w:type="dxa"/>
          </w:tblCellMar>
        </w:tblPrEx>
        <w:trPr>
          <w:trHeight w:val="90"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A5932">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0C140116">
        <w:tblPrEx>
          <w:tblCellMar>
            <w:top w:w="0" w:type="dxa"/>
            <w:left w:w="0" w:type="dxa"/>
            <w:bottom w:w="0" w:type="dxa"/>
            <w:right w:w="0" w:type="dxa"/>
          </w:tblCellMar>
        </w:tblPrEx>
        <w:trPr>
          <w:trHeight w:val="3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7EC0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4073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51080021T000000053576-聘用制书记员及聘用人员工作经费及人员经费</w:t>
            </w:r>
          </w:p>
        </w:tc>
      </w:tr>
      <w:tr w14:paraId="4147D050">
        <w:tblPrEx>
          <w:tblCellMar>
            <w:top w:w="0" w:type="dxa"/>
            <w:left w:w="0" w:type="dxa"/>
            <w:bottom w:w="0" w:type="dxa"/>
            <w:right w:w="0" w:type="dxa"/>
          </w:tblCellMar>
        </w:tblPrEx>
        <w:trPr>
          <w:trHeight w:val="9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7E85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90CA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1624416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FB5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091FFA36">
        <w:tblPrEx>
          <w:tblCellMar>
            <w:top w:w="0" w:type="dxa"/>
            <w:left w:w="0" w:type="dxa"/>
            <w:bottom w:w="0" w:type="dxa"/>
            <w:right w:w="0" w:type="dxa"/>
          </w:tblCellMar>
        </w:tblPrEx>
        <w:trPr>
          <w:trHeight w:val="4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BF9C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F76C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743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A73B35">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11DD9A69">
        <w:tblPrEx>
          <w:tblCellMar>
            <w:top w:w="0" w:type="dxa"/>
            <w:left w:w="0" w:type="dxa"/>
            <w:bottom w:w="0" w:type="dxa"/>
            <w:right w:w="0" w:type="dxa"/>
          </w:tblCellMar>
        </w:tblPrEx>
        <w:trPr>
          <w:trHeight w:val="9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6A1DE">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67720">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62DF2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聘用制书记员21人按每年每人5万元计算，计105万元；聘用人员按每年每人3.3万元计算，计46.2万元；共计151.2万元。保障聘用制书记员及聘用人员工作经费，提高司法办案水平。</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A105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减轻检察官工作量，书记员和聘用人员承担案件审理、检察中的记录工作，庭前准备以及开庭时准备的事务性工作，校对、印制、送达法律文书，整理、装订、归档案卷材料，提升检察工作效率。</w:t>
            </w:r>
          </w:p>
        </w:tc>
      </w:tr>
      <w:tr w14:paraId="3F802E42">
        <w:tblPrEx>
          <w:tblCellMar>
            <w:top w:w="0" w:type="dxa"/>
            <w:left w:w="0" w:type="dxa"/>
            <w:bottom w:w="0" w:type="dxa"/>
            <w:right w:w="0" w:type="dxa"/>
          </w:tblCellMar>
        </w:tblPrEx>
        <w:trPr>
          <w:trHeight w:val="87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C2070">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AC6D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7152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根据聘用人员工资标准，确定项目金额，设定绩效目标，根据时序进度合理开支，逐渐完成年初设定的绩效目标。截止2024年12月31日，项目支出进度为100%。</w:t>
            </w:r>
          </w:p>
        </w:tc>
      </w:tr>
      <w:tr w14:paraId="043575F1">
        <w:tblPrEx>
          <w:tblCellMar>
            <w:top w:w="0" w:type="dxa"/>
            <w:left w:w="0" w:type="dxa"/>
            <w:bottom w:w="0" w:type="dxa"/>
            <w:right w:w="0" w:type="dxa"/>
          </w:tblCellMar>
        </w:tblPrEx>
        <w:trPr>
          <w:trHeight w:val="5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CE5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9A0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820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36A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DED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053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9CF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95D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8E9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4D85E1B5">
        <w:tblPrEx>
          <w:tblCellMar>
            <w:top w:w="0" w:type="dxa"/>
            <w:left w:w="0" w:type="dxa"/>
            <w:bottom w:w="0" w:type="dxa"/>
            <w:right w:w="0" w:type="dxa"/>
          </w:tblCellMar>
        </w:tblPrEx>
        <w:trPr>
          <w:trHeight w:val="64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D331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891A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EE9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19B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2C31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6FE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CF70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CB8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E6095">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4EFD5C6">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3BD9B">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EF6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F6D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D5F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267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20D0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613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E16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19C8D">
            <w:pPr>
              <w:rPr>
                <w:rFonts w:hint="eastAsia" w:ascii="黑体" w:hAnsi="黑体" w:eastAsia="黑体" w:cs="黑体"/>
                <w:i/>
                <w:color w:val="000000"/>
                <w:sz w:val="18"/>
                <w:szCs w:val="18"/>
                <w:u w:val="none"/>
              </w:rPr>
            </w:pPr>
          </w:p>
        </w:tc>
      </w:tr>
      <w:tr w14:paraId="084E0444">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8A36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987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62E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F04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15F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5185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CAE2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B28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EAA47">
            <w:pPr>
              <w:rPr>
                <w:rFonts w:hint="eastAsia" w:ascii="黑体" w:hAnsi="黑体" w:eastAsia="黑体" w:cs="黑体"/>
                <w:i/>
                <w:color w:val="000000"/>
                <w:sz w:val="18"/>
                <w:szCs w:val="18"/>
                <w:u w:val="none"/>
              </w:rPr>
            </w:pPr>
          </w:p>
        </w:tc>
      </w:tr>
      <w:tr w14:paraId="739764E3">
        <w:tblPrEx>
          <w:tblCellMar>
            <w:top w:w="0" w:type="dxa"/>
            <w:left w:w="0" w:type="dxa"/>
            <w:bottom w:w="0" w:type="dxa"/>
            <w:right w:w="0" w:type="dxa"/>
          </w:tblCellMar>
        </w:tblPrEx>
        <w:trPr>
          <w:trHeight w:val="84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F777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C52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E46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F15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5A4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376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FF3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6AF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4E1AA6">
            <w:pPr>
              <w:rPr>
                <w:rFonts w:hint="eastAsia" w:ascii="黑体" w:hAnsi="黑体" w:eastAsia="黑体" w:cs="黑体"/>
                <w:i/>
                <w:color w:val="000000"/>
                <w:sz w:val="18"/>
                <w:szCs w:val="18"/>
                <w:u w:val="none"/>
              </w:rPr>
            </w:pPr>
          </w:p>
        </w:tc>
      </w:tr>
      <w:tr w14:paraId="11574D8A">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AF65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46F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66C2C">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E1E8C">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ABE12">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6CD36">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FFA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B47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EC7C1">
            <w:pPr>
              <w:rPr>
                <w:rFonts w:hint="eastAsia" w:ascii="黑体" w:hAnsi="黑体" w:eastAsia="黑体" w:cs="黑体"/>
                <w:i/>
                <w:color w:val="000000"/>
                <w:sz w:val="18"/>
                <w:szCs w:val="18"/>
                <w:u w:val="none"/>
              </w:rPr>
            </w:pPr>
          </w:p>
        </w:tc>
      </w:tr>
      <w:tr w14:paraId="01EB1901">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D48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6B9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DD1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384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8DB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E7C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C38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D0C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BA5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C35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1AE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0B095B21">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3D27D4">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431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2B4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19E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聘用制书记员人数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6F9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C89A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D1D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087D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7C3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B71E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982EA">
            <w:pPr>
              <w:jc w:val="center"/>
              <w:rPr>
                <w:rFonts w:hint="eastAsia" w:ascii="微软雅黑" w:hAnsi="微软雅黑" w:eastAsia="微软雅黑" w:cs="微软雅黑"/>
                <w:i/>
                <w:color w:val="000000"/>
                <w:sz w:val="16"/>
                <w:szCs w:val="16"/>
                <w:u w:val="none"/>
              </w:rPr>
            </w:pPr>
          </w:p>
        </w:tc>
      </w:tr>
      <w:tr w14:paraId="0277E9BF">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A1291">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D167B">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70412">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B12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聘用人员数量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810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CD8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F2F3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F394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D788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462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F2922">
            <w:pPr>
              <w:jc w:val="center"/>
              <w:rPr>
                <w:rFonts w:hint="eastAsia" w:ascii="微软雅黑" w:hAnsi="微软雅黑" w:eastAsia="微软雅黑" w:cs="微软雅黑"/>
                <w:i/>
                <w:color w:val="000000"/>
                <w:sz w:val="16"/>
                <w:szCs w:val="16"/>
                <w:u w:val="none"/>
              </w:rPr>
            </w:pPr>
          </w:p>
        </w:tc>
      </w:tr>
      <w:tr w14:paraId="4DA5B1DD">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AC46C0">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7DBA5">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0B6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057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书记员考核合格率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08A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EA1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937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A5226">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78A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DE9E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3DC8CB">
            <w:pPr>
              <w:jc w:val="center"/>
              <w:rPr>
                <w:rFonts w:hint="eastAsia" w:ascii="微软雅黑" w:hAnsi="微软雅黑" w:eastAsia="微软雅黑" w:cs="微软雅黑"/>
                <w:i/>
                <w:color w:val="000000"/>
                <w:sz w:val="16"/>
                <w:szCs w:val="16"/>
                <w:u w:val="none"/>
              </w:rPr>
            </w:pPr>
          </w:p>
        </w:tc>
      </w:tr>
      <w:tr w14:paraId="714E6E11">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3DA47A">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BF611">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FCE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FD0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工资拨付及时率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C38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986C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BC4C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E494C6">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FB51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FD0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42844">
            <w:pPr>
              <w:jc w:val="center"/>
              <w:rPr>
                <w:rFonts w:hint="eastAsia" w:ascii="微软雅黑" w:hAnsi="微软雅黑" w:eastAsia="微软雅黑" w:cs="微软雅黑"/>
                <w:i/>
                <w:color w:val="000000"/>
                <w:sz w:val="16"/>
                <w:szCs w:val="16"/>
                <w:u w:val="none"/>
              </w:rPr>
            </w:pPr>
          </w:p>
        </w:tc>
      </w:tr>
      <w:tr w14:paraId="31182188">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42900">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94C1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34E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0C6C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书记员参与办案率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A655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B93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C817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8594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93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FF19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C95DB2">
            <w:pPr>
              <w:jc w:val="center"/>
              <w:rPr>
                <w:rFonts w:hint="eastAsia" w:ascii="微软雅黑" w:hAnsi="微软雅黑" w:eastAsia="微软雅黑" w:cs="微软雅黑"/>
                <w:i/>
                <w:color w:val="000000"/>
                <w:sz w:val="16"/>
                <w:szCs w:val="16"/>
                <w:u w:val="none"/>
              </w:rPr>
            </w:pPr>
          </w:p>
        </w:tc>
      </w:tr>
      <w:tr w14:paraId="2A1FD848">
        <w:tblPrEx>
          <w:tblCellMar>
            <w:top w:w="0" w:type="dxa"/>
            <w:left w:w="0" w:type="dxa"/>
            <w:bottom w:w="0" w:type="dxa"/>
            <w:right w:w="0" w:type="dxa"/>
          </w:tblCellMar>
        </w:tblPrEx>
        <w:trPr>
          <w:trHeight w:val="147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ABCF6">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1A32C">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2E1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E48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对检察工作效率提高、检察队伍正规化的持续影响</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66F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C246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C7AE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B6CB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D11B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BD9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D234C">
            <w:pPr>
              <w:jc w:val="center"/>
              <w:rPr>
                <w:rFonts w:hint="eastAsia" w:ascii="微软雅黑" w:hAnsi="微软雅黑" w:eastAsia="微软雅黑" w:cs="微软雅黑"/>
                <w:i/>
                <w:color w:val="000000"/>
                <w:sz w:val="16"/>
                <w:szCs w:val="16"/>
                <w:u w:val="none"/>
              </w:rPr>
            </w:pPr>
          </w:p>
        </w:tc>
      </w:tr>
      <w:tr w14:paraId="5A36BDF1">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92A26">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BF87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604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5BD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检察官满意度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2DD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D06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08B6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C8985">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A70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288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68367">
            <w:pPr>
              <w:jc w:val="center"/>
              <w:rPr>
                <w:rFonts w:hint="eastAsia" w:ascii="微软雅黑" w:hAnsi="微软雅黑" w:eastAsia="微软雅黑" w:cs="微软雅黑"/>
                <w:i/>
                <w:color w:val="000000"/>
                <w:sz w:val="16"/>
                <w:szCs w:val="16"/>
                <w:u w:val="none"/>
              </w:rPr>
            </w:pPr>
          </w:p>
        </w:tc>
      </w:tr>
      <w:tr w14:paraId="5AC4E78B">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7F6E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FDC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374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86B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FED9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5F2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CA67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854D3">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151.2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F76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109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0F7942">
            <w:pPr>
              <w:jc w:val="center"/>
              <w:rPr>
                <w:rFonts w:hint="eastAsia" w:ascii="微软雅黑" w:hAnsi="微软雅黑" w:eastAsia="微软雅黑" w:cs="微软雅黑"/>
                <w:i/>
                <w:color w:val="000000"/>
                <w:sz w:val="16"/>
                <w:szCs w:val="16"/>
                <w:u w:val="none"/>
              </w:rPr>
            </w:pPr>
          </w:p>
        </w:tc>
      </w:tr>
      <w:tr w14:paraId="71CFE6FA">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BD0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F93C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C17A1">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7E0D2">
            <w:pPr>
              <w:rPr>
                <w:rFonts w:hint="eastAsia" w:ascii="宋体" w:hAnsi="宋体" w:eastAsia="宋体" w:cs="宋体"/>
                <w:i w:val="0"/>
                <w:color w:val="000000"/>
                <w:sz w:val="18"/>
                <w:szCs w:val="18"/>
                <w:u w:val="none"/>
              </w:rPr>
            </w:pPr>
          </w:p>
        </w:tc>
      </w:tr>
      <w:tr w14:paraId="0C923E75">
        <w:tblPrEx>
          <w:tblCellMar>
            <w:top w:w="0" w:type="dxa"/>
            <w:left w:w="0" w:type="dxa"/>
            <w:bottom w:w="0" w:type="dxa"/>
            <w:right w:w="0" w:type="dxa"/>
          </w:tblCellMar>
        </w:tblPrEx>
        <w:trPr>
          <w:trHeight w:val="34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2E2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19F8C">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项目总评分100分，该项目完成较好，资金及时拨付。</w:t>
            </w:r>
          </w:p>
        </w:tc>
      </w:tr>
      <w:tr w14:paraId="2E1186A2">
        <w:tblPrEx>
          <w:tblCellMar>
            <w:top w:w="0" w:type="dxa"/>
            <w:left w:w="0" w:type="dxa"/>
            <w:bottom w:w="0" w:type="dxa"/>
            <w:right w:w="0" w:type="dxa"/>
          </w:tblCellMar>
        </w:tblPrEx>
        <w:trPr>
          <w:trHeight w:val="34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216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D5EAC3">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18D09C38">
        <w:tblPrEx>
          <w:tblCellMar>
            <w:top w:w="0" w:type="dxa"/>
            <w:left w:w="0" w:type="dxa"/>
            <w:bottom w:w="0" w:type="dxa"/>
            <w:right w:w="0" w:type="dxa"/>
          </w:tblCellMar>
        </w:tblPrEx>
        <w:trPr>
          <w:trHeight w:val="34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5AA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013EF">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498170A8">
        <w:tblPrEx>
          <w:tblCellMar>
            <w:top w:w="0" w:type="dxa"/>
            <w:left w:w="0" w:type="dxa"/>
            <w:bottom w:w="0" w:type="dxa"/>
            <w:right w:w="0" w:type="dxa"/>
          </w:tblCellMar>
        </w:tblPrEx>
        <w:trPr>
          <w:trHeight w:val="285"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65C5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项目负责人：周敏</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A4D25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506E4F03">
        <w:tblPrEx>
          <w:tblCellMar>
            <w:top w:w="0" w:type="dxa"/>
            <w:left w:w="0" w:type="dxa"/>
            <w:bottom w:w="0" w:type="dxa"/>
            <w:right w:w="0" w:type="dxa"/>
          </w:tblCellMar>
        </w:tblPrEx>
        <w:trPr>
          <w:trHeight w:val="154" w:hRule="atLeast"/>
        </w:trPr>
        <w:tc>
          <w:tcPr>
            <w:tcW w:w="879" w:type="dxa"/>
            <w:tcBorders>
              <w:top w:val="nil"/>
              <w:left w:val="nil"/>
              <w:bottom w:val="nil"/>
              <w:right w:val="nil"/>
            </w:tcBorders>
            <w:shd w:val="clear" w:color="auto" w:fill="auto"/>
            <w:tcMar>
              <w:top w:w="12" w:type="dxa"/>
              <w:left w:w="12" w:type="dxa"/>
              <w:right w:w="12" w:type="dxa"/>
            </w:tcMar>
            <w:vAlign w:val="center"/>
          </w:tcPr>
          <w:p w14:paraId="0A286249">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21524B44">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7777AD60">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101D3EE5">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2CFBC2A4">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7FE5EB4E">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594E2698">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2E6C2536">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14850E42">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77EC9791">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2429D0BC">
            <w:pPr>
              <w:rPr>
                <w:rFonts w:hint="eastAsia" w:ascii="宋体" w:hAnsi="宋体" w:eastAsia="宋体" w:cs="宋体"/>
                <w:i w:val="0"/>
                <w:color w:val="000000"/>
                <w:sz w:val="18"/>
                <w:szCs w:val="18"/>
                <w:u w:val="none"/>
              </w:rPr>
            </w:pPr>
          </w:p>
        </w:tc>
      </w:tr>
      <w:tr w14:paraId="6A0C963D">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13412">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116A079D">
        <w:tblPrEx>
          <w:tblCellMar>
            <w:top w:w="0" w:type="dxa"/>
            <w:left w:w="0" w:type="dxa"/>
            <w:bottom w:w="0" w:type="dxa"/>
            <w:right w:w="0" w:type="dxa"/>
          </w:tblCellMar>
        </w:tblPrEx>
        <w:trPr>
          <w:trHeight w:val="3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E175F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273E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51080021T000000053580-技侦大楼运行维护</w:t>
            </w:r>
          </w:p>
        </w:tc>
      </w:tr>
      <w:tr w14:paraId="4A02FE64">
        <w:tblPrEx>
          <w:tblCellMar>
            <w:top w:w="0" w:type="dxa"/>
            <w:left w:w="0" w:type="dxa"/>
            <w:bottom w:w="0" w:type="dxa"/>
            <w:right w:w="0" w:type="dxa"/>
          </w:tblCellMar>
        </w:tblPrEx>
        <w:trPr>
          <w:trHeight w:val="70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C1FB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72974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1826152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399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5B14258A">
        <w:tblPrEx>
          <w:tblCellMar>
            <w:top w:w="0" w:type="dxa"/>
            <w:left w:w="0" w:type="dxa"/>
            <w:bottom w:w="0" w:type="dxa"/>
            <w:right w:w="0" w:type="dxa"/>
          </w:tblCellMar>
        </w:tblPrEx>
        <w:trPr>
          <w:trHeight w:val="4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C39D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1774A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A467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97C75">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5236C81A">
        <w:tblPrEx>
          <w:tblCellMar>
            <w:top w:w="0" w:type="dxa"/>
            <w:left w:w="0" w:type="dxa"/>
            <w:bottom w:w="0" w:type="dxa"/>
            <w:right w:w="0" w:type="dxa"/>
          </w:tblCellMar>
        </w:tblPrEx>
        <w:trPr>
          <w:trHeight w:val="70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465FC">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A7175">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73D6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维护办案院落内的卫生和秩序，营造良好的办公环境，做好物业管理、安全保卫服务工作，保障单位各项工作正常开展。</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52AD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技侦大楼正常运转，所需水电气、物管费、运维等费用按时支付，检察业务高质量开展。</w:t>
            </w:r>
          </w:p>
        </w:tc>
      </w:tr>
      <w:tr w14:paraId="4BABFDA9">
        <w:tblPrEx>
          <w:tblCellMar>
            <w:top w:w="0" w:type="dxa"/>
            <w:left w:w="0" w:type="dxa"/>
            <w:bottom w:w="0" w:type="dxa"/>
            <w:right w:w="0" w:type="dxa"/>
          </w:tblCellMar>
        </w:tblPrEx>
        <w:trPr>
          <w:trHeight w:val="7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DC48D">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088B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BB59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根据历年来大楼运维的开支，科学确定资金的经济分类和金额，设定绩效目标，根据时序进度合理开支，逐渐完成年初设定的绩效目标。截止2024年12月31日，项目支出进度为97.54%，大楼正常运转，无事故发生。</w:t>
            </w:r>
          </w:p>
        </w:tc>
      </w:tr>
      <w:tr w14:paraId="016024FE">
        <w:tblPrEx>
          <w:tblCellMar>
            <w:top w:w="0" w:type="dxa"/>
            <w:left w:w="0" w:type="dxa"/>
            <w:bottom w:w="0" w:type="dxa"/>
            <w:right w:w="0" w:type="dxa"/>
          </w:tblCellMar>
        </w:tblPrEx>
        <w:trPr>
          <w:trHeight w:val="50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C24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708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630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C04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38BC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32A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6DE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F44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F84E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F8849E5">
        <w:tblPrEx>
          <w:tblCellMar>
            <w:top w:w="0" w:type="dxa"/>
            <w:left w:w="0" w:type="dxa"/>
            <w:bottom w:w="0" w:type="dxa"/>
            <w:right w:w="0" w:type="dxa"/>
          </w:tblCellMar>
        </w:tblPrEx>
        <w:trPr>
          <w:trHeight w:val="601"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7EE68">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13D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04C8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EE6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8AE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66.33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08E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97.54%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737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4A6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9.75</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3E08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0AF77D2">
        <w:tblPrEx>
          <w:tblCellMar>
            <w:top w:w="0" w:type="dxa"/>
            <w:left w:w="0" w:type="dxa"/>
            <w:bottom w:w="0" w:type="dxa"/>
            <w:right w:w="0" w:type="dxa"/>
          </w:tblCellMar>
        </w:tblPrEx>
        <w:trPr>
          <w:trHeight w:val="771"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F232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35B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86E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5078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345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66.33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981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97.54%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C70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64DE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4BFC0">
            <w:pPr>
              <w:rPr>
                <w:rFonts w:hint="eastAsia" w:ascii="黑体" w:hAnsi="黑体" w:eastAsia="黑体" w:cs="黑体"/>
                <w:i/>
                <w:color w:val="000000"/>
                <w:sz w:val="18"/>
                <w:szCs w:val="18"/>
                <w:u w:val="none"/>
              </w:rPr>
            </w:pPr>
          </w:p>
        </w:tc>
      </w:tr>
      <w:tr w14:paraId="2FB19206">
        <w:tblPrEx>
          <w:tblCellMar>
            <w:top w:w="0" w:type="dxa"/>
            <w:left w:w="0" w:type="dxa"/>
            <w:bottom w:w="0" w:type="dxa"/>
            <w:right w:w="0" w:type="dxa"/>
          </w:tblCellMar>
        </w:tblPrEx>
        <w:trPr>
          <w:trHeight w:val="87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AD3B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B63C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6651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D15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EB7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B0B5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4EA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043C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25FB17">
            <w:pPr>
              <w:rPr>
                <w:rFonts w:hint="eastAsia" w:ascii="黑体" w:hAnsi="黑体" w:eastAsia="黑体" w:cs="黑体"/>
                <w:i/>
                <w:color w:val="000000"/>
                <w:sz w:val="18"/>
                <w:szCs w:val="18"/>
                <w:u w:val="none"/>
              </w:rPr>
            </w:pPr>
          </w:p>
        </w:tc>
      </w:tr>
      <w:tr w14:paraId="1F5A3D1B">
        <w:tblPrEx>
          <w:tblCellMar>
            <w:top w:w="0" w:type="dxa"/>
            <w:left w:w="0" w:type="dxa"/>
            <w:bottom w:w="0" w:type="dxa"/>
            <w:right w:w="0" w:type="dxa"/>
          </w:tblCellMar>
        </w:tblPrEx>
        <w:trPr>
          <w:trHeight w:val="54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89A6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6A7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07D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C39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69E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C64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9CF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9A1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0E85D4">
            <w:pPr>
              <w:rPr>
                <w:rFonts w:hint="eastAsia" w:ascii="黑体" w:hAnsi="黑体" w:eastAsia="黑体" w:cs="黑体"/>
                <w:i/>
                <w:color w:val="000000"/>
                <w:sz w:val="18"/>
                <w:szCs w:val="18"/>
                <w:u w:val="none"/>
              </w:rPr>
            </w:pPr>
          </w:p>
        </w:tc>
      </w:tr>
      <w:tr w14:paraId="4916D191">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F736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0ED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9D5FB4">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F9504">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2F1186">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7FA12">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93D6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AE9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1B4126">
            <w:pPr>
              <w:rPr>
                <w:rFonts w:hint="eastAsia" w:ascii="黑体" w:hAnsi="黑体" w:eastAsia="黑体" w:cs="黑体"/>
                <w:i/>
                <w:color w:val="000000"/>
                <w:sz w:val="18"/>
                <w:szCs w:val="18"/>
                <w:u w:val="none"/>
              </w:rPr>
            </w:pPr>
          </w:p>
        </w:tc>
      </w:tr>
      <w:tr w14:paraId="40860AD1">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6C5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F84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0BD7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5D8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14D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314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CDA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022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8A1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1BC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7F89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40CC099B">
        <w:tblPrEx>
          <w:tblCellMar>
            <w:top w:w="0" w:type="dxa"/>
            <w:left w:w="0" w:type="dxa"/>
            <w:bottom w:w="0" w:type="dxa"/>
            <w:right w:w="0" w:type="dxa"/>
          </w:tblCellMar>
        </w:tblPrEx>
        <w:trPr>
          <w:trHeight w:val="4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8B78BF">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6E7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68A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013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绿化、保洁面积</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04F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13DA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04A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平方米</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1357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9600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EAF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D5D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645B1">
            <w:pPr>
              <w:jc w:val="center"/>
              <w:rPr>
                <w:rFonts w:hint="eastAsia" w:ascii="微软雅黑" w:hAnsi="微软雅黑" w:eastAsia="微软雅黑" w:cs="微软雅黑"/>
                <w:i/>
                <w:color w:val="000000"/>
                <w:sz w:val="16"/>
                <w:szCs w:val="16"/>
                <w:u w:val="none"/>
              </w:rPr>
            </w:pPr>
          </w:p>
        </w:tc>
      </w:tr>
      <w:tr w14:paraId="755DF110">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AEBF4">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53EF5">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72D69">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6F4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服务及安保人员数量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943B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ACD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493F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CA43B">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509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CCA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187138">
            <w:pPr>
              <w:jc w:val="center"/>
              <w:rPr>
                <w:rFonts w:hint="eastAsia" w:ascii="微软雅黑" w:hAnsi="微软雅黑" w:eastAsia="微软雅黑" w:cs="微软雅黑"/>
                <w:i/>
                <w:color w:val="000000"/>
                <w:sz w:val="16"/>
                <w:szCs w:val="16"/>
                <w:u w:val="none"/>
              </w:rPr>
            </w:pPr>
          </w:p>
        </w:tc>
      </w:tr>
      <w:tr w14:paraId="34C43B23">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D9F51">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E8028">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5E2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649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运行故障率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952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668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CD9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96913">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9AD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58E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46874">
            <w:pPr>
              <w:jc w:val="center"/>
              <w:rPr>
                <w:rFonts w:hint="eastAsia" w:ascii="微软雅黑" w:hAnsi="微软雅黑" w:eastAsia="微软雅黑" w:cs="微软雅黑"/>
                <w:i/>
                <w:color w:val="000000"/>
                <w:sz w:val="16"/>
                <w:szCs w:val="16"/>
                <w:u w:val="none"/>
              </w:rPr>
            </w:pPr>
          </w:p>
        </w:tc>
      </w:tr>
      <w:tr w14:paraId="76BC6104">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7F27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FE50A">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369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76B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故障解决及时率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7232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F32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B90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FFA3B1">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4DB7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3B1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0B396">
            <w:pPr>
              <w:jc w:val="center"/>
              <w:rPr>
                <w:rFonts w:hint="eastAsia" w:ascii="微软雅黑" w:hAnsi="微软雅黑" w:eastAsia="微软雅黑" w:cs="微软雅黑"/>
                <w:i/>
                <w:color w:val="000000"/>
                <w:sz w:val="16"/>
                <w:szCs w:val="16"/>
                <w:u w:val="none"/>
              </w:rPr>
            </w:pPr>
          </w:p>
        </w:tc>
      </w:tr>
      <w:tr w14:paraId="7903F73B">
        <w:tblPrEx>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0E22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C2B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383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0FB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降低技侦大楼维修率，保障正常运转</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D136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C85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1A44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B4BF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3E9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ED9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6EEC8">
            <w:pPr>
              <w:jc w:val="center"/>
              <w:rPr>
                <w:rFonts w:hint="eastAsia" w:ascii="微软雅黑" w:hAnsi="微软雅黑" w:eastAsia="微软雅黑" w:cs="微软雅黑"/>
                <w:i/>
                <w:color w:val="000000"/>
                <w:sz w:val="16"/>
                <w:szCs w:val="16"/>
                <w:u w:val="none"/>
              </w:rPr>
            </w:pPr>
          </w:p>
        </w:tc>
      </w:tr>
      <w:tr w14:paraId="19E8F226">
        <w:tblPrEx>
          <w:tblCellMar>
            <w:top w:w="0" w:type="dxa"/>
            <w:left w:w="0" w:type="dxa"/>
            <w:bottom w:w="0" w:type="dxa"/>
            <w:right w:w="0" w:type="dxa"/>
          </w:tblCellMar>
        </w:tblPrEx>
        <w:trPr>
          <w:trHeight w:val="4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2288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7D8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DF5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FAE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干警满意度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0BE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C8F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1C16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74F9E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EA7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E676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4DC01">
            <w:pPr>
              <w:jc w:val="center"/>
              <w:rPr>
                <w:rFonts w:hint="eastAsia" w:ascii="微软雅黑" w:hAnsi="微软雅黑" w:eastAsia="微软雅黑" w:cs="微软雅黑"/>
                <w:i/>
                <w:color w:val="000000"/>
                <w:sz w:val="16"/>
                <w:szCs w:val="16"/>
                <w:u w:val="none"/>
              </w:rPr>
            </w:pPr>
          </w:p>
        </w:tc>
      </w:tr>
      <w:tr w14:paraId="0440EC16">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CD4E3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D7B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6E81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FF4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全年运行成本控制数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6C71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6DDA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53F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4F386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66.33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1FDA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25DA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DF5BFD">
            <w:pPr>
              <w:jc w:val="center"/>
              <w:rPr>
                <w:rFonts w:hint="eastAsia" w:ascii="微软雅黑" w:hAnsi="微软雅黑" w:eastAsia="微软雅黑" w:cs="微软雅黑"/>
                <w:i/>
                <w:color w:val="000000"/>
                <w:sz w:val="16"/>
                <w:szCs w:val="16"/>
                <w:u w:val="none"/>
              </w:rPr>
            </w:pPr>
          </w:p>
        </w:tc>
      </w:tr>
      <w:tr w14:paraId="746B2C58">
        <w:tblPrEx>
          <w:tblCellMar>
            <w:top w:w="0" w:type="dxa"/>
            <w:left w:w="0" w:type="dxa"/>
            <w:bottom w:w="0" w:type="dxa"/>
            <w:right w:w="0" w:type="dxa"/>
          </w:tblCellMar>
        </w:tblPrEx>
        <w:trPr>
          <w:trHeight w:val="464"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4B9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BB7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022C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99.80 </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79932">
            <w:pPr>
              <w:rPr>
                <w:rFonts w:hint="eastAsia" w:ascii="宋体" w:hAnsi="宋体" w:eastAsia="宋体" w:cs="宋体"/>
                <w:i w:val="0"/>
                <w:color w:val="000000"/>
                <w:sz w:val="18"/>
                <w:szCs w:val="18"/>
                <w:u w:val="none"/>
              </w:rPr>
            </w:pPr>
          </w:p>
        </w:tc>
      </w:tr>
      <w:tr w14:paraId="3FE36341">
        <w:tblPrEx>
          <w:tblCellMar>
            <w:top w:w="0" w:type="dxa"/>
            <w:left w:w="0" w:type="dxa"/>
            <w:bottom w:w="0" w:type="dxa"/>
            <w:right w:w="0" w:type="dxa"/>
          </w:tblCellMar>
        </w:tblPrEx>
        <w:trPr>
          <w:trHeight w:val="62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8E3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7B3B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该项目年初预算68万元，实际采购66.33万元，节约了1.67万元。采购资金已全额支付到位，项目实施效果良好，大楼运行正常。</w:t>
            </w:r>
          </w:p>
        </w:tc>
      </w:tr>
      <w:tr w14:paraId="58799124">
        <w:tblPrEx>
          <w:tblCellMar>
            <w:top w:w="0" w:type="dxa"/>
            <w:left w:w="0" w:type="dxa"/>
            <w:bottom w:w="0" w:type="dxa"/>
            <w:right w:w="0" w:type="dxa"/>
          </w:tblCellMar>
        </w:tblPrEx>
        <w:trPr>
          <w:trHeight w:val="51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906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8C25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资金使用进度还需统筹加快。</w:t>
            </w:r>
          </w:p>
        </w:tc>
      </w:tr>
      <w:tr w14:paraId="7C90DD26">
        <w:tblPrEx>
          <w:tblCellMar>
            <w:top w:w="0" w:type="dxa"/>
            <w:left w:w="0" w:type="dxa"/>
            <w:bottom w:w="0" w:type="dxa"/>
            <w:right w:w="0" w:type="dxa"/>
          </w:tblCellMar>
        </w:tblPrEx>
        <w:trPr>
          <w:trHeight w:val="54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3BE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7C2BD">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统筹谋划资金使用，加快使用进度</w:t>
            </w:r>
          </w:p>
        </w:tc>
      </w:tr>
      <w:tr w14:paraId="7393B1D9">
        <w:tblPrEx>
          <w:tblCellMar>
            <w:top w:w="0" w:type="dxa"/>
            <w:left w:w="0" w:type="dxa"/>
            <w:bottom w:w="0" w:type="dxa"/>
            <w:right w:w="0" w:type="dxa"/>
          </w:tblCellMar>
        </w:tblPrEx>
        <w:trPr>
          <w:trHeight w:val="47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57BF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项目负责人：姜融</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9AFD1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6D21F60C">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327843CA">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7FDDA50D">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0EA88CC8">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656D2285">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4499E367">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3F11D83A">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206587D6">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5079EC8B">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25713A83">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023E019B">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0819F545">
            <w:pPr>
              <w:rPr>
                <w:rFonts w:hint="eastAsia" w:ascii="宋体" w:hAnsi="宋体" w:eastAsia="宋体" w:cs="宋体"/>
                <w:i w:val="0"/>
                <w:color w:val="000000"/>
                <w:sz w:val="18"/>
                <w:szCs w:val="18"/>
                <w:u w:val="none"/>
              </w:rPr>
            </w:pPr>
          </w:p>
        </w:tc>
      </w:tr>
      <w:tr w14:paraId="097DD0F8">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C42BB">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5F55BFA2">
        <w:tblPrEx>
          <w:tblCellMar>
            <w:top w:w="0" w:type="dxa"/>
            <w:left w:w="0" w:type="dxa"/>
            <w:bottom w:w="0" w:type="dxa"/>
            <w:right w:w="0" w:type="dxa"/>
          </w:tblCellMar>
        </w:tblPrEx>
        <w:trPr>
          <w:trHeight w:val="44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5BD3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636E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51080022T000004937515-检察监督</w:t>
            </w:r>
          </w:p>
        </w:tc>
      </w:tr>
      <w:tr w14:paraId="547B5DA2">
        <w:tblPrEx>
          <w:tblCellMar>
            <w:top w:w="0" w:type="dxa"/>
            <w:left w:w="0" w:type="dxa"/>
            <w:bottom w:w="0" w:type="dxa"/>
            <w:right w:w="0" w:type="dxa"/>
          </w:tblCellMar>
        </w:tblPrEx>
        <w:trPr>
          <w:trHeight w:val="6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0481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94484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08D03D3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025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4CE4302C">
        <w:tblPrEx>
          <w:tblCellMar>
            <w:top w:w="0" w:type="dxa"/>
            <w:left w:w="0" w:type="dxa"/>
            <w:bottom w:w="0" w:type="dxa"/>
            <w:right w:w="0" w:type="dxa"/>
          </w:tblCellMar>
        </w:tblPrEx>
        <w:trPr>
          <w:trHeight w:val="587"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AA82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DE65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CA2C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B16B48">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4DDE1471">
        <w:tblPrEx>
          <w:tblCellMar>
            <w:top w:w="0" w:type="dxa"/>
            <w:left w:w="0" w:type="dxa"/>
            <w:bottom w:w="0" w:type="dxa"/>
            <w:right w:w="0" w:type="dxa"/>
          </w:tblCellMar>
        </w:tblPrEx>
        <w:trPr>
          <w:trHeight w:val="78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98F9C">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759C2">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C379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重点保障开展各类检察业务所需的办案费，全年办理各类案件2100件。</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4D4DF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保障检察业务的工作开展经费，保障干警办案业务费、办案装备等各项经费。</w:t>
            </w:r>
          </w:p>
        </w:tc>
      </w:tr>
      <w:tr w14:paraId="03F1C1B6">
        <w:tblPrEx>
          <w:tblCellMar>
            <w:top w:w="0" w:type="dxa"/>
            <w:left w:w="0" w:type="dxa"/>
            <w:bottom w:w="0" w:type="dxa"/>
            <w:right w:w="0" w:type="dxa"/>
          </w:tblCellMar>
        </w:tblPrEx>
        <w:trPr>
          <w:trHeight w:val="102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31118">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DC4B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098C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根据历年来检察业务支出范围和金额，科学确定资金的经济分类和金额，设定绩效目标，根据时序进度合理开支，逐渐完成年初设定的绩效目标。截止2024年12月31日，项目支出进度为54.69%。</w:t>
            </w:r>
          </w:p>
        </w:tc>
      </w:tr>
      <w:tr w14:paraId="12BB42A5">
        <w:tblPrEx>
          <w:tblCellMar>
            <w:top w:w="0" w:type="dxa"/>
            <w:left w:w="0" w:type="dxa"/>
            <w:bottom w:w="0" w:type="dxa"/>
            <w:right w:w="0" w:type="dxa"/>
          </w:tblCellMar>
        </w:tblPrEx>
        <w:trPr>
          <w:trHeight w:val="5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A29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60CC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C33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4D4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B0AD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095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99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2AF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DB9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70FA87D1">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AD81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9C4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9C3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B30B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C82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132.36</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21A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3DB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AC43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5.47</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A90CB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资金执行进度为54.69，主要原因为我院下半年加快24年度转移支付资金使用进度，因此检察监督项目资金使用较少。</w:t>
            </w:r>
          </w:p>
        </w:tc>
      </w:tr>
      <w:tr w14:paraId="31F2AE2D">
        <w:tblPrEx>
          <w:tblCellMar>
            <w:top w:w="0" w:type="dxa"/>
            <w:left w:w="0" w:type="dxa"/>
            <w:bottom w:w="0" w:type="dxa"/>
            <w:right w:w="0" w:type="dxa"/>
          </w:tblCellMar>
        </w:tblPrEx>
        <w:trPr>
          <w:trHeight w:val="39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CED9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593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755F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265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F13A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132.36</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27D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A26D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D59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F5C266">
            <w:pPr>
              <w:rPr>
                <w:rFonts w:hint="eastAsia" w:ascii="黑体" w:hAnsi="黑体" w:eastAsia="黑体" w:cs="黑体"/>
                <w:i/>
                <w:color w:val="000000"/>
                <w:sz w:val="18"/>
                <w:szCs w:val="18"/>
                <w:u w:val="none"/>
              </w:rPr>
            </w:pPr>
          </w:p>
        </w:tc>
      </w:tr>
      <w:tr w14:paraId="369A7A22">
        <w:tblPrEx>
          <w:tblCellMar>
            <w:top w:w="0" w:type="dxa"/>
            <w:left w:w="0" w:type="dxa"/>
            <w:bottom w:w="0" w:type="dxa"/>
            <w:right w:w="0" w:type="dxa"/>
          </w:tblCellMar>
        </w:tblPrEx>
        <w:trPr>
          <w:trHeight w:val="40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B810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C64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333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3179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079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DC9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3180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175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69A7C">
            <w:pPr>
              <w:rPr>
                <w:rFonts w:hint="eastAsia" w:ascii="黑体" w:hAnsi="黑体" w:eastAsia="黑体" w:cs="黑体"/>
                <w:i/>
                <w:color w:val="000000"/>
                <w:sz w:val="18"/>
                <w:szCs w:val="18"/>
                <w:u w:val="none"/>
              </w:rPr>
            </w:pPr>
          </w:p>
        </w:tc>
      </w:tr>
      <w:tr w14:paraId="2AA2ADCF">
        <w:tblPrEx>
          <w:tblCellMar>
            <w:top w:w="0" w:type="dxa"/>
            <w:left w:w="0" w:type="dxa"/>
            <w:bottom w:w="0" w:type="dxa"/>
            <w:right w:w="0" w:type="dxa"/>
          </w:tblCellMar>
        </w:tblPrEx>
        <w:trPr>
          <w:trHeight w:val="3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F1E2E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D743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D1B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6CC5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3B48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E12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170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771E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6D8599">
            <w:pPr>
              <w:rPr>
                <w:rFonts w:hint="eastAsia" w:ascii="黑体" w:hAnsi="黑体" w:eastAsia="黑体" w:cs="黑体"/>
                <w:i/>
                <w:color w:val="000000"/>
                <w:sz w:val="18"/>
                <w:szCs w:val="18"/>
                <w:u w:val="none"/>
              </w:rPr>
            </w:pPr>
          </w:p>
        </w:tc>
      </w:tr>
      <w:tr w14:paraId="7443C01E">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A1BC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242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EF0B5D">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D66A0">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702A80">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EF43B">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E18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4D8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1C156">
            <w:pPr>
              <w:rPr>
                <w:rFonts w:hint="eastAsia" w:ascii="黑体" w:hAnsi="黑体" w:eastAsia="黑体" w:cs="黑体"/>
                <w:i/>
                <w:color w:val="000000"/>
                <w:sz w:val="18"/>
                <w:szCs w:val="18"/>
                <w:u w:val="none"/>
              </w:rPr>
            </w:pPr>
          </w:p>
        </w:tc>
      </w:tr>
      <w:tr w14:paraId="1D8A1EA2">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353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185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787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DFE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8AC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F365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2DC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610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7DC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263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116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EF80968">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FC1A3">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DF0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74B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70D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全年案件办理数量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913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619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75A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9FE2E">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2148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12F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E66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089AB">
            <w:pPr>
              <w:jc w:val="center"/>
              <w:rPr>
                <w:rFonts w:hint="eastAsia" w:ascii="微软雅黑" w:hAnsi="微软雅黑" w:eastAsia="微软雅黑" w:cs="微软雅黑"/>
                <w:i/>
                <w:color w:val="000000"/>
                <w:sz w:val="16"/>
                <w:szCs w:val="16"/>
                <w:u w:val="none"/>
              </w:rPr>
            </w:pPr>
          </w:p>
        </w:tc>
      </w:tr>
      <w:tr w14:paraId="7F669FA3">
        <w:tblPrEx>
          <w:tblCellMar>
            <w:top w:w="0" w:type="dxa"/>
            <w:left w:w="0" w:type="dxa"/>
            <w:bottom w:w="0" w:type="dxa"/>
            <w:right w:w="0" w:type="dxa"/>
          </w:tblCellMar>
        </w:tblPrEx>
        <w:trPr>
          <w:trHeight w:val="6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65E1B">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DD9D54">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6B957">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F29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开展业务分析研判会议次数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62E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A7DF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D29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ADFC0">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9BF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C94F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D6EFD">
            <w:pPr>
              <w:jc w:val="center"/>
              <w:rPr>
                <w:rFonts w:hint="eastAsia" w:ascii="微软雅黑" w:hAnsi="微软雅黑" w:eastAsia="微软雅黑" w:cs="微软雅黑"/>
                <w:i/>
                <w:color w:val="000000"/>
                <w:sz w:val="16"/>
                <w:szCs w:val="16"/>
                <w:u w:val="none"/>
              </w:rPr>
            </w:pPr>
          </w:p>
        </w:tc>
      </w:tr>
      <w:tr w14:paraId="234B3BD3">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BF113">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6A160">
            <w:pPr>
              <w:jc w:val="center"/>
              <w:rPr>
                <w:rFonts w:hint="eastAsia" w:ascii="宋体" w:hAnsi="宋体" w:eastAsia="宋体" w:cs="宋体"/>
                <w:i w:val="0"/>
                <w:color w:val="000000"/>
                <w:sz w:val="18"/>
                <w:szCs w:val="18"/>
                <w:u w:val="none"/>
              </w:rPr>
            </w:pP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F831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313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案件审结率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796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353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25C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1B54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B425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BA7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9407E">
            <w:pPr>
              <w:jc w:val="center"/>
              <w:rPr>
                <w:rFonts w:hint="eastAsia" w:ascii="微软雅黑" w:hAnsi="微软雅黑" w:eastAsia="微软雅黑" w:cs="微软雅黑"/>
                <w:i/>
                <w:color w:val="000000"/>
                <w:sz w:val="16"/>
                <w:szCs w:val="16"/>
                <w:u w:val="none"/>
              </w:rPr>
            </w:pPr>
          </w:p>
        </w:tc>
      </w:tr>
      <w:tr w14:paraId="3A7DFB7B">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0290D">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E1B280">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8AB80">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CB6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错误批捕率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3259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A58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0BF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CAF91">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D7C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607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3D816">
            <w:pPr>
              <w:jc w:val="center"/>
              <w:rPr>
                <w:rFonts w:hint="eastAsia" w:ascii="微软雅黑" w:hAnsi="微软雅黑" w:eastAsia="微软雅黑" w:cs="微软雅黑"/>
                <w:i/>
                <w:color w:val="000000"/>
                <w:sz w:val="16"/>
                <w:szCs w:val="16"/>
                <w:u w:val="none"/>
              </w:rPr>
            </w:pPr>
          </w:p>
        </w:tc>
      </w:tr>
      <w:tr w14:paraId="1083C6BA">
        <w:tblPrEx>
          <w:tblCellMar>
            <w:top w:w="0" w:type="dxa"/>
            <w:left w:w="0" w:type="dxa"/>
            <w:bottom w:w="0" w:type="dxa"/>
            <w:right w:w="0" w:type="dxa"/>
          </w:tblCellMar>
        </w:tblPrEx>
        <w:trPr>
          <w:trHeight w:val="5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707A7">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35660">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28A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F8C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监督案件审结时间</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BFC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0B9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1FA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D649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2024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0E0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AAF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59B82">
            <w:pPr>
              <w:jc w:val="center"/>
              <w:rPr>
                <w:rFonts w:hint="eastAsia" w:ascii="微软雅黑" w:hAnsi="微软雅黑" w:eastAsia="微软雅黑" w:cs="微软雅黑"/>
                <w:i/>
                <w:color w:val="000000"/>
                <w:sz w:val="16"/>
                <w:szCs w:val="16"/>
                <w:u w:val="none"/>
              </w:rPr>
            </w:pPr>
          </w:p>
        </w:tc>
      </w:tr>
      <w:tr w14:paraId="1FC024C4">
        <w:tblPrEx>
          <w:tblCellMar>
            <w:top w:w="0" w:type="dxa"/>
            <w:left w:w="0" w:type="dxa"/>
            <w:bottom w:w="0" w:type="dxa"/>
            <w:right w:w="0" w:type="dxa"/>
          </w:tblCellMar>
        </w:tblPrEx>
        <w:trPr>
          <w:trHeight w:val="9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CB276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9F3C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6E02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BCC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执法司法公信力显著提高，人民满意度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EF73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8463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2E1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02ABB">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4D1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E81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72667">
            <w:pPr>
              <w:jc w:val="center"/>
              <w:rPr>
                <w:rFonts w:hint="eastAsia" w:ascii="微软雅黑" w:hAnsi="微软雅黑" w:eastAsia="微软雅黑" w:cs="微软雅黑"/>
                <w:i/>
                <w:color w:val="000000"/>
                <w:sz w:val="16"/>
                <w:szCs w:val="16"/>
                <w:u w:val="none"/>
              </w:rPr>
            </w:pPr>
          </w:p>
        </w:tc>
      </w:tr>
      <w:tr w14:paraId="4BFA9594">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BAF9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790B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7D76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2F7D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FE1A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837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99A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25C6B">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75A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627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B61CE2">
            <w:pPr>
              <w:jc w:val="center"/>
              <w:rPr>
                <w:rFonts w:hint="eastAsia" w:ascii="微软雅黑" w:hAnsi="微软雅黑" w:eastAsia="微软雅黑" w:cs="微软雅黑"/>
                <w:i/>
                <w:color w:val="000000"/>
                <w:sz w:val="16"/>
                <w:szCs w:val="16"/>
                <w:u w:val="none"/>
              </w:rPr>
            </w:pPr>
          </w:p>
        </w:tc>
      </w:tr>
      <w:tr w14:paraId="48806380">
        <w:tblPrEx>
          <w:tblCellMar>
            <w:top w:w="0" w:type="dxa"/>
            <w:left w:w="0" w:type="dxa"/>
            <w:bottom w:w="0" w:type="dxa"/>
            <w:right w:w="0" w:type="dxa"/>
          </w:tblCellMar>
        </w:tblPrEx>
        <w:trPr>
          <w:trHeight w:val="6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6A135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11C6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122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770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全年案件办理成本控制数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423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F14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D40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652E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132.36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6F23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8A4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2977A">
            <w:pPr>
              <w:jc w:val="center"/>
              <w:rPr>
                <w:rFonts w:hint="eastAsia" w:ascii="微软雅黑" w:hAnsi="微软雅黑" w:eastAsia="微软雅黑" w:cs="微软雅黑"/>
                <w:i/>
                <w:color w:val="000000"/>
                <w:sz w:val="16"/>
                <w:szCs w:val="16"/>
                <w:u w:val="none"/>
              </w:rPr>
            </w:pPr>
          </w:p>
        </w:tc>
      </w:tr>
      <w:tr w14:paraId="5935CEE8">
        <w:tblPrEx>
          <w:tblCellMar>
            <w:top w:w="0" w:type="dxa"/>
            <w:left w:w="0" w:type="dxa"/>
            <w:bottom w:w="0" w:type="dxa"/>
            <w:right w:w="0" w:type="dxa"/>
          </w:tblCellMar>
        </w:tblPrEx>
        <w:trPr>
          <w:trHeight w:val="360"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B1E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EEF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59EAE">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95.47</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9CC5C">
            <w:pPr>
              <w:rPr>
                <w:rFonts w:hint="eastAsia" w:ascii="宋体" w:hAnsi="宋体" w:eastAsia="宋体" w:cs="宋体"/>
                <w:i w:val="0"/>
                <w:color w:val="000000"/>
                <w:sz w:val="18"/>
                <w:szCs w:val="18"/>
                <w:u w:val="none"/>
              </w:rPr>
            </w:pPr>
          </w:p>
        </w:tc>
      </w:tr>
      <w:tr w14:paraId="1D242F08">
        <w:tblPrEx>
          <w:tblCellMar>
            <w:top w:w="0" w:type="dxa"/>
            <w:left w:w="0" w:type="dxa"/>
            <w:bottom w:w="0" w:type="dxa"/>
            <w:right w:w="0" w:type="dxa"/>
          </w:tblCellMar>
        </w:tblPrEx>
        <w:trPr>
          <w:trHeight w:val="36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788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31B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该项目执行情况不太好，但我院检察职能的完成、检察业务的开展不受影响，高质量完成，项目评分95.47。</w:t>
            </w:r>
          </w:p>
        </w:tc>
      </w:tr>
      <w:tr w14:paraId="2EBA2308">
        <w:tblPrEx>
          <w:tblCellMar>
            <w:top w:w="0" w:type="dxa"/>
            <w:left w:w="0" w:type="dxa"/>
            <w:bottom w:w="0" w:type="dxa"/>
            <w:right w:w="0" w:type="dxa"/>
          </w:tblCellMar>
        </w:tblPrEx>
        <w:trPr>
          <w:trHeight w:val="36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694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6F4B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执行进度较低，资金使用时效需加强。</w:t>
            </w:r>
          </w:p>
        </w:tc>
      </w:tr>
      <w:tr w14:paraId="7B637129">
        <w:tblPrEx>
          <w:tblCellMar>
            <w:top w:w="0" w:type="dxa"/>
            <w:left w:w="0" w:type="dxa"/>
            <w:bottom w:w="0" w:type="dxa"/>
            <w:right w:w="0" w:type="dxa"/>
          </w:tblCellMar>
        </w:tblPrEx>
        <w:trPr>
          <w:trHeight w:val="36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929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FCAFC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统筹谋划使用单位资金，加快资金使用进度，提高资金使用时效。</w:t>
            </w:r>
          </w:p>
        </w:tc>
      </w:tr>
      <w:tr w14:paraId="7DAB1A83">
        <w:tblPrEx>
          <w:tblCellMar>
            <w:top w:w="0" w:type="dxa"/>
            <w:left w:w="0" w:type="dxa"/>
            <w:bottom w:w="0" w:type="dxa"/>
            <w:right w:w="0" w:type="dxa"/>
          </w:tblCellMar>
        </w:tblPrEx>
        <w:trPr>
          <w:trHeight w:val="285"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D3455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2485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7DB6FE62">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33A314DA">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6105EDF3">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1488784F">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19D5119E">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04AB5E23">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144B70AC">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54F46E9F">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6AB59C0E">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6002B91D">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7D59B9C1">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374A0D4D">
            <w:pPr>
              <w:rPr>
                <w:rFonts w:hint="eastAsia" w:ascii="宋体" w:hAnsi="宋体" w:eastAsia="宋体" w:cs="宋体"/>
                <w:i w:val="0"/>
                <w:color w:val="000000"/>
                <w:sz w:val="18"/>
                <w:szCs w:val="18"/>
                <w:u w:val="none"/>
              </w:rPr>
            </w:pPr>
          </w:p>
        </w:tc>
      </w:tr>
      <w:tr w14:paraId="2975863D">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B241F">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04D24BD9">
        <w:tblPrEx>
          <w:tblCellMar>
            <w:top w:w="0" w:type="dxa"/>
            <w:left w:w="0" w:type="dxa"/>
            <w:bottom w:w="0" w:type="dxa"/>
            <w:right w:w="0" w:type="dxa"/>
          </w:tblCellMar>
        </w:tblPrEx>
        <w:trPr>
          <w:trHeight w:val="479" w:hRule="atLeast"/>
        </w:trPr>
        <w:tc>
          <w:tcPr>
            <w:tcW w:w="179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7461E3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268489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51080022T000004937846-乡村振兴工作经费</w:t>
            </w:r>
          </w:p>
        </w:tc>
      </w:tr>
      <w:tr w14:paraId="1BA38AF4">
        <w:tblPrEx>
          <w:tblCellMar>
            <w:top w:w="0" w:type="dxa"/>
            <w:left w:w="0" w:type="dxa"/>
            <w:bottom w:w="0" w:type="dxa"/>
            <w:right w:w="0" w:type="dxa"/>
          </w:tblCellMar>
        </w:tblPrEx>
        <w:trPr>
          <w:trHeight w:val="760" w:hRule="atLeast"/>
        </w:trPr>
        <w:tc>
          <w:tcPr>
            <w:tcW w:w="1790" w:type="dxa"/>
            <w:gridSpan w:val="2"/>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160819D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698C80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single" w:color="auto" w:sz="4" w:space="0"/>
              <w:left w:val="nil"/>
              <w:bottom w:val="single" w:color="auto" w:sz="4" w:space="0"/>
              <w:right w:val="nil"/>
            </w:tcBorders>
            <w:shd w:val="clear" w:color="auto" w:fill="auto"/>
            <w:tcMar>
              <w:top w:w="12" w:type="dxa"/>
              <w:left w:w="12" w:type="dxa"/>
              <w:right w:w="12" w:type="dxa"/>
            </w:tcMar>
            <w:vAlign w:val="center"/>
          </w:tcPr>
          <w:p w14:paraId="55E0CB3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14:paraId="10CF84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0DB2FD1C">
        <w:tblPrEx>
          <w:tblCellMar>
            <w:top w:w="0" w:type="dxa"/>
            <w:left w:w="0" w:type="dxa"/>
            <w:bottom w:w="0" w:type="dxa"/>
            <w:right w:w="0" w:type="dxa"/>
          </w:tblCellMar>
        </w:tblPrEx>
        <w:trPr>
          <w:trHeight w:val="467" w:hRule="atLeast"/>
        </w:trPr>
        <w:tc>
          <w:tcPr>
            <w:tcW w:w="879"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106A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D7DB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CB8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B421C">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43EF4184">
        <w:tblPrEx>
          <w:tblCellMar>
            <w:top w:w="0" w:type="dxa"/>
            <w:left w:w="0" w:type="dxa"/>
            <w:bottom w:w="0" w:type="dxa"/>
            <w:right w:w="0" w:type="dxa"/>
          </w:tblCellMar>
        </w:tblPrEx>
        <w:trPr>
          <w:trHeight w:val="9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C11D7">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CFBAA">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BFFF6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结合我院实际安排三名同志到青川县观音店乡两河村进行乡村振兴工作，包括经济作物和发展养殖业，脱贫不脱政策，每月至少两次到户帮扶。</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77EA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3名驻村干部所有驻村费用按时发放，帮扶村脱贫户经济较上年人均增加10%。</w:t>
            </w:r>
          </w:p>
        </w:tc>
      </w:tr>
      <w:tr w14:paraId="230F9B76">
        <w:tblPrEx>
          <w:tblCellMar>
            <w:top w:w="0" w:type="dxa"/>
            <w:left w:w="0" w:type="dxa"/>
            <w:bottom w:w="0" w:type="dxa"/>
            <w:right w:w="0" w:type="dxa"/>
          </w:tblCellMar>
        </w:tblPrEx>
        <w:trPr>
          <w:trHeight w:val="69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B18EF9">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1D9E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8560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根据工作需要，科学确定资金的金额，设定绩效目标，根据时序进度合理开支，逐渐完成年初设定的绩效目标。截止2024年12月31日，项目支出进度为93.52%。</w:t>
            </w:r>
          </w:p>
        </w:tc>
      </w:tr>
      <w:tr w14:paraId="0E8872BD">
        <w:tblPrEx>
          <w:tblCellMar>
            <w:top w:w="0" w:type="dxa"/>
            <w:left w:w="0" w:type="dxa"/>
            <w:bottom w:w="0" w:type="dxa"/>
            <w:right w:w="0" w:type="dxa"/>
          </w:tblCellMar>
        </w:tblPrEx>
        <w:trPr>
          <w:trHeight w:val="5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9A7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8BC8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EA0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450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887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18B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728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252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D63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53035593">
        <w:tblPrEx>
          <w:tblCellMar>
            <w:top w:w="0" w:type="dxa"/>
            <w:left w:w="0" w:type="dxa"/>
            <w:bottom w:w="0" w:type="dxa"/>
            <w:right w:w="0" w:type="dxa"/>
          </w:tblCellMar>
        </w:tblPrEx>
        <w:trPr>
          <w:trHeight w:val="54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AF50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BEB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942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FAC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AAD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C04C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93.52%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413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C24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9.35</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0883D">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261F93B">
        <w:tblPrEx>
          <w:tblCellMar>
            <w:top w:w="0" w:type="dxa"/>
            <w:left w:w="0" w:type="dxa"/>
            <w:bottom w:w="0" w:type="dxa"/>
            <w:right w:w="0" w:type="dxa"/>
          </w:tblCellMar>
        </w:tblPrEx>
        <w:trPr>
          <w:trHeight w:val="39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E7BF7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7BD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715F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6D2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E24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473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93.52%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98F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FBD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DC0A3">
            <w:pPr>
              <w:rPr>
                <w:rFonts w:hint="eastAsia" w:ascii="黑体" w:hAnsi="黑体" w:eastAsia="黑体" w:cs="黑体"/>
                <w:i/>
                <w:color w:val="000000"/>
                <w:sz w:val="18"/>
                <w:szCs w:val="18"/>
                <w:u w:val="none"/>
              </w:rPr>
            </w:pPr>
          </w:p>
        </w:tc>
      </w:tr>
      <w:tr w14:paraId="0820C27E">
        <w:tblPrEx>
          <w:tblCellMar>
            <w:top w:w="0" w:type="dxa"/>
            <w:left w:w="0" w:type="dxa"/>
            <w:bottom w:w="0" w:type="dxa"/>
            <w:right w:w="0" w:type="dxa"/>
          </w:tblCellMar>
        </w:tblPrEx>
        <w:trPr>
          <w:trHeight w:val="40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CCCD1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FB9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2C7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A61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817E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E2F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B07B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6AA2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2FA55A">
            <w:pPr>
              <w:rPr>
                <w:rFonts w:hint="eastAsia" w:ascii="黑体" w:hAnsi="黑体" w:eastAsia="黑体" w:cs="黑体"/>
                <w:i/>
                <w:color w:val="000000"/>
                <w:sz w:val="18"/>
                <w:szCs w:val="18"/>
                <w:u w:val="none"/>
              </w:rPr>
            </w:pPr>
          </w:p>
        </w:tc>
      </w:tr>
      <w:tr w14:paraId="12251CB3">
        <w:tblPrEx>
          <w:tblCellMar>
            <w:top w:w="0" w:type="dxa"/>
            <w:left w:w="0" w:type="dxa"/>
            <w:bottom w:w="0" w:type="dxa"/>
            <w:right w:w="0" w:type="dxa"/>
          </w:tblCellMar>
        </w:tblPrEx>
        <w:trPr>
          <w:trHeight w:val="60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D616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096F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DD7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34B3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D03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204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3F9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7CA5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363FE">
            <w:pPr>
              <w:rPr>
                <w:rFonts w:hint="eastAsia" w:ascii="黑体" w:hAnsi="黑体" w:eastAsia="黑体" w:cs="黑体"/>
                <w:i/>
                <w:color w:val="000000"/>
                <w:sz w:val="18"/>
                <w:szCs w:val="18"/>
                <w:u w:val="none"/>
              </w:rPr>
            </w:pPr>
          </w:p>
        </w:tc>
      </w:tr>
      <w:tr w14:paraId="6FFB4461">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E4EE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013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3F8A62">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AD8A4">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40A8BD">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1DF40">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FC0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CB3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F2392">
            <w:pPr>
              <w:rPr>
                <w:rFonts w:hint="eastAsia" w:ascii="黑体" w:hAnsi="黑体" w:eastAsia="黑体" w:cs="黑体"/>
                <w:i/>
                <w:color w:val="000000"/>
                <w:sz w:val="18"/>
                <w:szCs w:val="18"/>
                <w:u w:val="none"/>
              </w:rPr>
            </w:pPr>
          </w:p>
        </w:tc>
      </w:tr>
      <w:tr w14:paraId="6AB1BC8B">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96D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9BCD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D71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B210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5E2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EFD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A1E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522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0B8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80BB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844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53C8729">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52BDD">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8F6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BC7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1E0A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帮扶贫困户数量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3E5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DFF0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92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0D6E89">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9AC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479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55314">
            <w:pPr>
              <w:jc w:val="center"/>
              <w:rPr>
                <w:rFonts w:hint="eastAsia" w:ascii="微软雅黑" w:hAnsi="微软雅黑" w:eastAsia="微软雅黑" w:cs="微软雅黑"/>
                <w:i/>
                <w:color w:val="000000"/>
                <w:sz w:val="16"/>
                <w:szCs w:val="16"/>
                <w:u w:val="none"/>
              </w:rPr>
            </w:pPr>
          </w:p>
        </w:tc>
      </w:tr>
      <w:tr w14:paraId="3DD9A65B">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52A7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741A9">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901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4A17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5CC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6B4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8C4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A4B129">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270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AA2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4EADF">
            <w:pPr>
              <w:jc w:val="center"/>
              <w:rPr>
                <w:rFonts w:hint="eastAsia" w:ascii="微软雅黑" w:hAnsi="微软雅黑" w:eastAsia="微软雅黑" w:cs="微软雅黑"/>
                <w:i/>
                <w:color w:val="000000"/>
                <w:sz w:val="16"/>
                <w:szCs w:val="16"/>
                <w:u w:val="none"/>
              </w:rPr>
            </w:pPr>
          </w:p>
        </w:tc>
      </w:tr>
      <w:tr w14:paraId="0736DAC7">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9128D">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470FD">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9E5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990F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任务完成时间</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5D0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F42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6E2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FF202">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6859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895B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51FC8">
            <w:pPr>
              <w:jc w:val="center"/>
              <w:rPr>
                <w:rFonts w:hint="eastAsia" w:ascii="微软雅黑" w:hAnsi="微软雅黑" w:eastAsia="微软雅黑" w:cs="微软雅黑"/>
                <w:i/>
                <w:color w:val="000000"/>
                <w:sz w:val="16"/>
                <w:szCs w:val="16"/>
                <w:u w:val="none"/>
              </w:rPr>
            </w:pPr>
          </w:p>
        </w:tc>
      </w:tr>
      <w:tr w14:paraId="225E7F70">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C8A3F">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BB1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335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2631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帮扶对象收入年增长</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4AD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1EF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B203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BCAA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240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CD4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2D224">
            <w:pPr>
              <w:jc w:val="center"/>
              <w:rPr>
                <w:rFonts w:hint="eastAsia" w:ascii="微软雅黑" w:hAnsi="微软雅黑" w:eastAsia="微软雅黑" w:cs="微软雅黑"/>
                <w:i/>
                <w:color w:val="000000"/>
                <w:sz w:val="16"/>
                <w:szCs w:val="16"/>
                <w:u w:val="none"/>
              </w:rPr>
            </w:pPr>
          </w:p>
        </w:tc>
      </w:tr>
      <w:tr w14:paraId="73C42160">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0B5EF">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243AC">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22D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371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帮扶对象就业率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1E5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A3F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643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72E276">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7C9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6E4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4EF1D">
            <w:pPr>
              <w:jc w:val="center"/>
              <w:rPr>
                <w:rFonts w:hint="eastAsia" w:ascii="微软雅黑" w:hAnsi="微软雅黑" w:eastAsia="微软雅黑" w:cs="微软雅黑"/>
                <w:i/>
                <w:color w:val="000000"/>
                <w:sz w:val="16"/>
                <w:szCs w:val="16"/>
                <w:u w:val="none"/>
              </w:rPr>
            </w:pPr>
          </w:p>
        </w:tc>
      </w:tr>
      <w:tr w14:paraId="04803A02">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07D3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18C2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737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C3E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AF2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5E9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C60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2EC1A">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C6F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F46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F6784">
            <w:pPr>
              <w:jc w:val="center"/>
              <w:rPr>
                <w:rFonts w:hint="eastAsia" w:ascii="微软雅黑" w:hAnsi="微软雅黑" w:eastAsia="微软雅黑" w:cs="微软雅黑"/>
                <w:i/>
                <w:color w:val="000000"/>
                <w:sz w:val="16"/>
                <w:szCs w:val="16"/>
                <w:u w:val="none"/>
              </w:rPr>
            </w:pPr>
          </w:p>
        </w:tc>
      </w:tr>
      <w:tr w14:paraId="7DBB0E30">
        <w:tblPrEx>
          <w:tblCellMar>
            <w:top w:w="0" w:type="dxa"/>
            <w:left w:w="0" w:type="dxa"/>
            <w:bottom w:w="0" w:type="dxa"/>
            <w:right w:w="0" w:type="dxa"/>
          </w:tblCellMar>
        </w:tblPrEx>
        <w:trPr>
          <w:trHeight w:val="7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A04EF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F67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593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0239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全年驻村工作经费控制数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7A3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4E8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4B78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D6471">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5.46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D4D9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323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D0176">
            <w:pPr>
              <w:jc w:val="center"/>
              <w:rPr>
                <w:rFonts w:hint="eastAsia" w:ascii="微软雅黑" w:hAnsi="微软雅黑" w:eastAsia="微软雅黑" w:cs="微软雅黑"/>
                <w:i/>
                <w:color w:val="000000"/>
                <w:sz w:val="16"/>
                <w:szCs w:val="16"/>
                <w:u w:val="none"/>
              </w:rPr>
            </w:pPr>
          </w:p>
        </w:tc>
      </w:tr>
      <w:tr w14:paraId="47F65095">
        <w:tblPrEx>
          <w:tblCellMar>
            <w:top w:w="0" w:type="dxa"/>
            <w:left w:w="0" w:type="dxa"/>
            <w:bottom w:w="0" w:type="dxa"/>
            <w:right w:w="0" w:type="dxa"/>
          </w:tblCellMar>
        </w:tblPrEx>
        <w:trPr>
          <w:trHeight w:val="440"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6AE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C6C5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B5254">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99.35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74A15">
            <w:pPr>
              <w:rPr>
                <w:rFonts w:hint="eastAsia" w:ascii="宋体" w:hAnsi="宋体" w:eastAsia="宋体" w:cs="宋体"/>
                <w:i w:val="0"/>
                <w:color w:val="000000"/>
                <w:sz w:val="18"/>
                <w:szCs w:val="18"/>
                <w:u w:val="none"/>
              </w:rPr>
            </w:pPr>
          </w:p>
        </w:tc>
      </w:tr>
      <w:tr w14:paraId="75ECEE6F">
        <w:tblPrEx>
          <w:tblCellMar>
            <w:top w:w="0" w:type="dxa"/>
            <w:left w:w="0" w:type="dxa"/>
            <w:bottom w:w="0" w:type="dxa"/>
            <w:right w:w="0" w:type="dxa"/>
          </w:tblCellMar>
        </w:tblPrEx>
        <w:trPr>
          <w:trHeight w:val="45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9DF7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48CA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该项目由于驻村人员驻村生活补贴是按照考勤打卡执行的，无法实现全勤，因此执行率93.52，总体良好。</w:t>
            </w:r>
          </w:p>
        </w:tc>
      </w:tr>
      <w:tr w14:paraId="17C65E77">
        <w:tblPrEx>
          <w:tblCellMar>
            <w:top w:w="0" w:type="dxa"/>
            <w:left w:w="0" w:type="dxa"/>
            <w:bottom w:w="0" w:type="dxa"/>
            <w:right w:w="0" w:type="dxa"/>
          </w:tblCellMar>
        </w:tblPrEx>
        <w:trPr>
          <w:trHeight w:val="52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29EF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CD699">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资金执行进度未达100%。</w:t>
            </w:r>
          </w:p>
        </w:tc>
      </w:tr>
      <w:tr w14:paraId="2306F354">
        <w:tblPrEx>
          <w:tblCellMar>
            <w:top w:w="0" w:type="dxa"/>
            <w:left w:w="0" w:type="dxa"/>
            <w:bottom w:w="0" w:type="dxa"/>
            <w:right w:w="0" w:type="dxa"/>
          </w:tblCellMar>
        </w:tblPrEx>
        <w:trPr>
          <w:trHeight w:val="58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0503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212C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督促驻村人员全脱岗，严格考勤，提供资金使用效益。</w:t>
            </w:r>
          </w:p>
        </w:tc>
      </w:tr>
      <w:tr w14:paraId="589A8E4A">
        <w:tblPrEx>
          <w:tblCellMar>
            <w:top w:w="0" w:type="dxa"/>
            <w:left w:w="0" w:type="dxa"/>
            <w:bottom w:w="0" w:type="dxa"/>
            <w:right w:w="0" w:type="dxa"/>
          </w:tblCellMar>
        </w:tblPrEx>
        <w:trPr>
          <w:trHeight w:val="524"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F1E4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项目负责人：杨勇</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27F8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50C0CA19">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35504283">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54C76E85">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7C22AABF">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25A9F3BB">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3D2F5B75">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16B3C270">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518873BD">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015FF88D">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3C7DBBAE">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6A8AD31F">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275C2C71">
            <w:pPr>
              <w:rPr>
                <w:rFonts w:hint="eastAsia" w:ascii="宋体" w:hAnsi="宋体" w:eastAsia="宋体" w:cs="宋体"/>
                <w:i w:val="0"/>
                <w:color w:val="000000"/>
                <w:sz w:val="18"/>
                <w:szCs w:val="18"/>
                <w:u w:val="none"/>
              </w:rPr>
            </w:pPr>
          </w:p>
        </w:tc>
      </w:tr>
      <w:tr w14:paraId="25BFD5F4">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1AC15">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5C695E79">
        <w:tblPrEx>
          <w:tblCellMar>
            <w:top w:w="0" w:type="dxa"/>
            <w:left w:w="0" w:type="dxa"/>
            <w:bottom w:w="0" w:type="dxa"/>
            <w:right w:w="0" w:type="dxa"/>
          </w:tblCellMar>
        </w:tblPrEx>
        <w:trPr>
          <w:trHeight w:val="285"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C55D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A534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51080023T000008414163-法警法定工作日之外加班补贴</w:t>
            </w:r>
          </w:p>
        </w:tc>
      </w:tr>
      <w:tr w14:paraId="5CF4EAB9">
        <w:tblPrEx>
          <w:tblCellMar>
            <w:top w:w="0" w:type="dxa"/>
            <w:left w:w="0" w:type="dxa"/>
            <w:bottom w:w="0" w:type="dxa"/>
            <w:right w:w="0" w:type="dxa"/>
          </w:tblCellMar>
        </w:tblPrEx>
        <w:trPr>
          <w:trHeight w:val="514"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79345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CE62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2FBFEAF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3BD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04607826">
        <w:tblPrEx>
          <w:tblCellMar>
            <w:top w:w="0" w:type="dxa"/>
            <w:left w:w="0" w:type="dxa"/>
            <w:bottom w:w="0" w:type="dxa"/>
            <w:right w:w="0" w:type="dxa"/>
          </w:tblCellMar>
        </w:tblPrEx>
        <w:trPr>
          <w:trHeight w:val="28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C279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B7249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C8FE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171E1">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4B6AC284">
        <w:tblPrEx>
          <w:tblCellMar>
            <w:top w:w="0" w:type="dxa"/>
            <w:left w:w="0" w:type="dxa"/>
            <w:bottom w:w="0" w:type="dxa"/>
            <w:right w:w="0" w:type="dxa"/>
          </w:tblCellMar>
        </w:tblPrEx>
        <w:trPr>
          <w:trHeight w:val="70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39DD7">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C2A1A7">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3F5E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做好加班记录，保证加班支出的真实性、合理性，司法警察7人，每人每月710元，计6万元；2、按标准、按季度发放加班补贴</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0EDB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在规定范围标准内足额发放司法警察加班执勤补助，提高干警工作积极性，维护检察工作的稳定发展。</w:t>
            </w:r>
          </w:p>
        </w:tc>
      </w:tr>
      <w:tr w14:paraId="44111EAF">
        <w:tblPrEx>
          <w:tblCellMar>
            <w:top w:w="0" w:type="dxa"/>
            <w:left w:w="0" w:type="dxa"/>
            <w:bottom w:w="0" w:type="dxa"/>
            <w:right w:w="0" w:type="dxa"/>
          </w:tblCellMar>
        </w:tblPrEx>
        <w:trPr>
          <w:trHeight w:val="32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C1F71">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4F5B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996C4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根据司法警察人数和发放标准，确定项目金额，设定绩效目标，根据时序进度合理开支，逐渐完成年初设定的绩效目标。截止2024年12月31日，项目支出进度为95.68%。</w:t>
            </w:r>
          </w:p>
        </w:tc>
      </w:tr>
      <w:tr w14:paraId="50EF9132">
        <w:tblPrEx>
          <w:tblCellMar>
            <w:top w:w="0" w:type="dxa"/>
            <w:left w:w="0" w:type="dxa"/>
            <w:bottom w:w="0" w:type="dxa"/>
            <w:right w:w="0" w:type="dxa"/>
          </w:tblCellMar>
        </w:tblPrEx>
        <w:trPr>
          <w:trHeight w:val="48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4AE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793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FB74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895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B34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F35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5EB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3B3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EC5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25959AB">
        <w:tblPrEx>
          <w:tblCellMar>
            <w:top w:w="0" w:type="dxa"/>
            <w:left w:w="0" w:type="dxa"/>
            <w:bottom w:w="0" w:type="dxa"/>
            <w:right w:w="0" w:type="dxa"/>
          </w:tblCellMar>
        </w:tblPrEx>
        <w:trPr>
          <w:trHeight w:val="63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0C20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F8C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01C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458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8C17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5.74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31EE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95.68%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DEC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001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9.57</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9B21BE">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F64F99F">
        <w:tblPrEx>
          <w:tblCellMar>
            <w:top w:w="0" w:type="dxa"/>
            <w:left w:w="0" w:type="dxa"/>
            <w:bottom w:w="0" w:type="dxa"/>
            <w:right w:w="0" w:type="dxa"/>
          </w:tblCellMar>
        </w:tblPrEx>
        <w:trPr>
          <w:trHeight w:val="89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18E3C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D4B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F71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C51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8AB5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5.74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7C9B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95.68%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5072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5E3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9AE4D">
            <w:pPr>
              <w:rPr>
                <w:rFonts w:hint="eastAsia" w:ascii="黑体" w:hAnsi="黑体" w:eastAsia="黑体" w:cs="黑体"/>
                <w:i/>
                <w:color w:val="000000"/>
                <w:sz w:val="18"/>
                <w:szCs w:val="18"/>
                <w:u w:val="none"/>
              </w:rPr>
            </w:pPr>
          </w:p>
        </w:tc>
      </w:tr>
      <w:tr w14:paraId="3CBA3430">
        <w:tblPrEx>
          <w:tblCellMar>
            <w:top w:w="0" w:type="dxa"/>
            <w:left w:w="0" w:type="dxa"/>
            <w:bottom w:w="0" w:type="dxa"/>
            <w:right w:w="0" w:type="dxa"/>
          </w:tblCellMar>
        </w:tblPrEx>
        <w:trPr>
          <w:trHeight w:val="78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A948C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B7A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A19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7D9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360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F10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7FD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4F8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D340C">
            <w:pPr>
              <w:rPr>
                <w:rFonts w:hint="eastAsia" w:ascii="黑体" w:hAnsi="黑体" w:eastAsia="黑体" w:cs="黑体"/>
                <w:i/>
                <w:color w:val="000000"/>
                <w:sz w:val="18"/>
                <w:szCs w:val="18"/>
                <w:u w:val="none"/>
              </w:rPr>
            </w:pPr>
          </w:p>
        </w:tc>
      </w:tr>
      <w:tr w14:paraId="25608725">
        <w:tblPrEx>
          <w:tblCellMar>
            <w:top w:w="0" w:type="dxa"/>
            <w:left w:w="0" w:type="dxa"/>
            <w:bottom w:w="0" w:type="dxa"/>
            <w:right w:w="0" w:type="dxa"/>
          </w:tblCellMar>
        </w:tblPrEx>
        <w:trPr>
          <w:trHeight w:val="8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BB1A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EC5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91AC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761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CE0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DCB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8621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DCB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57100C">
            <w:pPr>
              <w:rPr>
                <w:rFonts w:hint="eastAsia" w:ascii="黑体" w:hAnsi="黑体" w:eastAsia="黑体" w:cs="黑体"/>
                <w:i/>
                <w:color w:val="000000"/>
                <w:sz w:val="18"/>
                <w:szCs w:val="18"/>
                <w:u w:val="none"/>
              </w:rPr>
            </w:pPr>
          </w:p>
        </w:tc>
      </w:tr>
      <w:tr w14:paraId="49B7B94A">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E279E4">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AB9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75CA5">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594DF">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B67B4">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C7ADA">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B04B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5769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C05F7">
            <w:pPr>
              <w:rPr>
                <w:rFonts w:hint="eastAsia" w:ascii="黑体" w:hAnsi="黑体" w:eastAsia="黑体" w:cs="黑体"/>
                <w:i/>
                <w:color w:val="000000"/>
                <w:sz w:val="18"/>
                <w:szCs w:val="18"/>
                <w:u w:val="none"/>
              </w:rPr>
            </w:pPr>
          </w:p>
        </w:tc>
      </w:tr>
      <w:tr w14:paraId="07BEA347">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682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45C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567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8DF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9A9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BE2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185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7FC0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B6F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44C3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0EA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44FD8A78">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A2E9E">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88BA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B5A2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20A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司法警察人数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4E5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B84D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02D7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E2E5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756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5D0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B5759">
            <w:pPr>
              <w:jc w:val="center"/>
              <w:rPr>
                <w:rFonts w:hint="eastAsia" w:ascii="微软雅黑" w:hAnsi="微软雅黑" w:eastAsia="微软雅黑" w:cs="微软雅黑"/>
                <w:i/>
                <w:color w:val="000000"/>
                <w:sz w:val="16"/>
                <w:szCs w:val="16"/>
                <w:u w:val="none"/>
              </w:rPr>
            </w:pPr>
          </w:p>
        </w:tc>
      </w:tr>
      <w:tr w14:paraId="4CAB081C">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6303B">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62F3A">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EC637">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CD9C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开展警务活动次数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398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A01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961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8D86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5B8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96E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401ED">
            <w:pPr>
              <w:jc w:val="center"/>
              <w:rPr>
                <w:rFonts w:hint="eastAsia" w:ascii="微软雅黑" w:hAnsi="微软雅黑" w:eastAsia="微软雅黑" w:cs="微软雅黑"/>
                <w:i/>
                <w:color w:val="000000"/>
                <w:sz w:val="16"/>
                <w:szCs w:val="16"/>
                <w:u w:val="none"/>
              </w:rPr>
            </w:pPr>
          </w:p>
        </w:tc>
      </w:tr>
      <w:tr w14:paraId="619F5E5B">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543C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EF973">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E42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2736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经费支出合规性</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FFD6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840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05D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FFAD4C">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5E9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81B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65CEB">
            <w:pPr>
              <w:jc w:val="center"/>
              <w:rPr>
                <w:rFonts w:hint="eastAsia" w:ascii="微软雅黑" w:hAnsi="微软雅黑" w:eastAsia="微软雅黑" w:cs="微软雅黑"/>
                <w:i/>
                <w:color w:val="000000"/>
                <w:sz w:val="16"/>
                <w:szCs w:val="16"/>
                <w:u w:val="none"/>
              </w:rPr>
            </w:pPr>
          </w:p>
        </w:tc>
      </w:tr>
      <w:tr w14:paraId="14EA5FA9">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7FB57">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FAB824">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3E3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3A2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项目完成时效</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3B76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7EF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078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BE96C">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EA8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ADEB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EBE8B">
            <w:pPr>
              <w:jc w:val="center"/>
              <w:rPr>
                <w:rFonts w:hint="eastAsia" w:ascii="微软雅黑" w:hAnsi="微软雅黑" w:eastAsia="微软雅黑" w:cs="微软雅黑"/>
                <w:i/>
                <w:color w:val="000000"/>
                <w:sz w:val="16"/>
                <w:szCs w:val="16"/>
                <w:u w:val="none"/>
              </w:rPr>
            </w:pPr>
          </w:p>
        </w:tc>
      </w:tr>
      <w:tr w14:paraId="2C43A0FF">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5C7A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D3F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3CE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973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健全从优待警制度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510C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65B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2D3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EFEFB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2AB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EEF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B7CF31">
            <w:pPr>
              <w:jc w:val="center"/>
              <w:rPr>
                <w:rFonts w:hint="eastAsia" w:ascii="微软雅黑" w:hAnsi="微软雅黑" w:eastAsia="微软雅黑" w:cs="微软雅黑"/>
                <w:i/>
                <w:color w:val="000000"/>
                <w:sz w:val="16"/>
                <w:szCs w:val="16"/>
                <w:u w:val="none"/>
              </w:rPr>
            </w:pPr>
          </w:p>
        </w:tc>
      </w:tr>
      <w:tr w14:paraId="549B4E44">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0BA8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6EF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10C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60E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司法警察满意度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76ED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8ED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C7D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4E37E">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EFC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A66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5051F2">
            <w:pPr>
              <w:jc w:val="center"/>
              <w:rPr>
                <w:rFonts w:hint="eastAsia" w:ascii="微软雅黑" w:hAnsi="微软雅黑" w:eastAsia="微软雅黑" w:cs="微软雅黑"/>
                <w:i/>
                <w:color w:val="000000"/>
                <w:sz w:val="16"/>
                <w:szCs w:val="16"/>
                <w:u w:val="none"/>
              </w:rPr>
            </w:pPr>
          </w:p>
        </w:tc>
      </w:tr>
      <w:tr w14:paraId="1309A728">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E6D835">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0377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8F0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29C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全年项目支出控制数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BE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F1EA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C97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09BFA">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5.74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B788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4E5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FF2A4">
            <w:pPr>
              <w:jc w:val="center"/>
              <w:rPr>
                <w:rFonts w:hint="eastAsia" w:ascii="微软雅黑" w:hAnsi="微软雅黑" w:eastAsia="微软雅黑" w:cs="微软雅黑"/>
                <w:i/>
                <w:color w:val="000000"/>
                <w:sz w:val="16"/>
                <w:szCs w:val="16"/>
                <w:u w:val="none"/>
              </w:rPr>
            </w:pPr>
          </w:p>
        </w:tc>
      </w:tr>
      <w:tr w14:paraId="4087A9AF">
        <w:tblPrEx>
          <w:tblCellMar>
            <w:top w:w="0" w:type="dxa"/>
            <w:left w:w="0" w:type="dxa"/>
            <w:bottom w:w="0" w:type="dxa"/>
            <w:right w:w="0" w:type="dxa"/>
          </w:tblCellMar>
        </w:tblPrEx>
        <w:trPr>
          <w:trHeight w:val="6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35C73">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4B17E">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8D6FF">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9DC5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每人月均加班补贴标准</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DAE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675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710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F87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5C89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710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773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6D4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6A6F61">
            <w:pPr>
              <w:jc w:val="center"/>
              <w:rPr>
                <w:rFonts w:hint="eastAsia" w:ascii="微软雅黑" w:hAnsi="微软雅黑" w:eastAsia="微软雅黑" w:cs="微软雅黑"/>
                <w:i/>
                <w:color w:val="000000"/>
                <w:sz w:val="16"/>
                <w:szCs w:val="16"/>
                <w:u w:val="none"/>
              </w:rPr>
            </w:pPr>
          </w:p>
        </w:tc>
      </w:tr>
      <w:tr w14:paraId="1B1B3F13">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11C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60F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40A78">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99.57</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E9137">
            <w:pPr>
              <w:rPr>
                <w:rFonts w:hint="eastAsia" w:ascii="宋体" w:hAnsi="宋体" w:eastAsia="宋体" w:cs="宋体"/>
                <w:i w:val="0"/>
                <w:color w:val="000000"/>
                <w:sz w:val="18"/>
                <w:szCs w:val="18"/>
                <w:u w:val="none"/>
              </w:rPr>
            </w:pPr>
          </w:p>
        </w:tc>
      </w:tr>
      <w:tr w14:paraId="40722DF2">
        <w:tblPrEx>
          <w:tblCellMar>
            <w:top w:w="0" w:type="dxa"/>
            <w:left w:w="0" w:type="dxa"/>
            <w:bottom w:w="0" w:type="dxa"/>
            <w:right w:w="0" w:type="dxa"/>
          </w:tblCellMar>
        </w:tblPrEx>
        <w:trPr>
          <w:trHeight w:val="45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040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07407">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项目总评分99.57分，该项目完成较好，资金及时拨付。</w:t>
            </w:r>
          </w:p>
        </w:tc>
      </w:tr>
      <w:tr w14:paraId="203E6823">
        <w:tblPrEx>
          <w:tblCellMar>
            <w:top w:w="0" w:type="dxa"/>
            <w:left w:w="0" w:type="dxa"/>
            <w:bottom w:w="0" w:type="dxa"/>
            <w:right w:w="0" w:type="dxa"/>
          </w:tblCellMar>
        </w:tblPrEx>
        <w:trPr>
          <w:trHeight w:val="51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12A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8BE7B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由于司法警察加班补贴是按照考勤发放，无法实现全勤，因此执行进度未达100%。</w:t>
            </w:r>
          </w:p>
        </w:tc>
      </w:tr>
      <w:tr w14:paraId="38326DC2">
        <w:tblPrEx>
          <w:tblCellMar>
            <w:top w:w="0" w:type="dxa"/>
            <w:left w:w="0" w:type="dxa"/>
            <w:bottom w:w="0" w:type="dxa"/>
            <w:right w:w="0" w:type="dxa"/>
          </w:tblCellMar>
        </w:tblPrEx>
        <w:trPr>
          <w:trHeight w:val="45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132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3FE9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严格考勤，提供资金使用效益。</w:t>
            </w:r>
          </w:p>
        </w:tc>
      </w:tr>
      <w:tr w14:paraId="2159613F">
        <w:tblPrEx>
          <w:tblCellMar>
            <w:top w:w="0" w:type="dxa"/>
            <w:left w:w="0" w:type="dxa"/>
            <w:bottom w:w="0" w:type="dxa"/>
            <w:right w:w="0" w:type="dxa"/>
          </w:tblCellMar>
        </w:tblPrEx>
        <w:trPr>
          <w:trHeight w:val="53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DF3C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项目负责人：杨发鉑</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3A8A0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20ABF4A2">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57E0E173">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33D00C4A">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6E14516A">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05E3B431">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4BAF92AE">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4D0FD9F5">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415C9F94">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7E6511C7">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24FA2895">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646D08D7">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59EDE9A0">
            <w:pPr>
              <w:rPr>
                <w:rFonts w:hint="eastAsia" w:ascii="宋体" w:hAnsi="宋体" w:eastAsia="宋体" w:cs="宋体"/>
                <w:i w:val="0"/>
                <w:color w:val="000000"/>
                <w:sz w:val="18"/>
                <w:szCs w:val="18"/>
                <w:u w:val="none"/>
              </w:rPr>
            </w:pPr>
          </w:p>
        </w:tc>
      </w:tr>
      <w:tr w14:paraId="361A24E1">
        <w:tblPrEx>
          <w:tblCellMar>
            <w:top w:w="0" w:type="dxa"/>
            <w:left w:w="0" w:type="dxa"/>
            <w:bottom w:w="0" w:type="dxa"/>
            <w:right w:w="0" w:type="dxa"/>
          </w:tblCellMar>
        </w:tblPrEx>
        <w:trPr>
          <w:trHeight w:val="810"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682CC5">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auto"/>
                <w:kern w:val="0"/>
                <w:sz w:val="30"/>
                <w:szCs w:val="30"/>
                <w:highlight w:val="none"/>
                <w:u w:val="none"/>
                <w:lang w:val="en-US" w:eastAsia="zh-CN" w:bidi="ar"/>
              </w:rPr>
              <w:t>部门预算项目支出绩效自评表（2024年度）</w:t>
            </w:r>
          </w:p>
        </w:tc>
      </w:tr>
      <w:tr w14:paraId="4EEE1DCA">
        <w:tblPrEx>
          <w:tblCellMar>
            <w:top w:w="0" w:type="dxa"/>
            <w:left w:w="0" w:type="dxa"/>
            <w:bottom w:w="0" w:type="dxa"/>
            <w:right w:w="0" w:type="dxa"/>
          </w:tblCellMar>
        </w:tblPrEx>
        <w:trPr>
          <w:trHeight w:val="42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7A27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2D195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51080023T000009452039-2023年特定转移支付</w:t>
            </w:r>
          </w:p>
        </w:tc>
      </w:tr>
      <w:tr w14:paraId="4FE789FC">
        <w:tblPrEx>
          <w:tblCellMar>
            <w:top w:w="0" w:type="dxa"/>
            <w:left w:w="0" w:type="dxa"/>
            <w:bottom w:w="0" w:type="dxa"/>
            <w:right w:w="0" w:type="dxa"/>
          </w:tblCellMar>
        </w:tblPrEx>
        <w:trPr>
          <w:trHeight w:val="74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617B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1248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72F911F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60F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437E5C73">
        <w:tblPrEx>
          <w:tblCellMar>
            <w:top w:w="0" w:type="dxa"/>
            <w:left w:w="0" w:type="dxa"/>
            <w:bottom w:w="0" w:type="dxa"/>
            <w:right w:w="0" w:type="dxa"/>
          </w:tblCellMar>
        </w:tblPrEx>
        <w:trPr>
          <w:trHeight w:val="42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27097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4312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888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1B53B7">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345BA45A">
        <w:tblPrEx>
          <w:tblCellMar>
            <w:top w:w="0" w:type="dxa"/>
            <w:left w:w="0" w:type="dxa"/>
            <w:bottom w:w="0" w:type="dxa"/>
            <w:right w:w="0" w:type="dxa"/>
          </w:tblCellMar>
        </w:tblPrEx>
        <w:trPr>
          <w:trHeight w:val="15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7FD6B">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3A7C1">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1161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1.按照上级部署要求，2023年完成“一平台三中心”的建设，基本实现电子数据的安全搜集、快速获取、分析鉴定等功能     2.配齐法医专业必要检验设备，提升法医工作信息化水平                                                               3.高质量开展检察业务工作，全年办理各类案件数量2090件，确保依法公正履行检察职责，维护社会公平和正义</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E62F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履行检察职能，打造过硬的检察队伍，提高检察机关社会形象。</w:t>
            </w:r>
          </w:p>
        </w:tc>
      </w:tr>
      <w:tr w14:paraId="0A21292D">
        <w:tblPrEx>
          <w:tblCellMar>
            <w:top w:w="0" w:type="dxa"/>
            <w:left w:w="0" w:type="dxa"/>
            <w:bottom w:w="0" w:type="dxa"/>
            <w:right w:w="0" w:type="dxa"/>
          </w:tblCellMar>
        </w:tblPrEx>
        <w:trPr>
          <w:trHeight w:val="9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8375D">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8992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0FE6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根据历年来检察业务支出范围和金额，科学确定资金的经济分类和金额，设定绩效目标，根据时序进度合理开支，逐渐完成年初设定的绩效目标。截止2024年12月31日，项目支出进度为99.15%。</w:t>
            </w:r>
          </w:p>
        </w:tc>
      </w:tr>
      <w:tr w14:paraId="274C3CD8">
        <w:tblPrEx>
          <w:tblCellMar>
            <w:top w:w="0" w:type="dxa"/>
            <w:left w:w="0" w:type="dxa"/>
            <w:bottom w:w="0" w:type="dxa"/>
            <w:right w:w="0" w:type="dxa"/>
          </w:tblCellMar>
        </w:tblPrEx>
        <w:trPr>
          <w:trHeight w:val="5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2A6B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4C5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11F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6FA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E1C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3AC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6BB7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B75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3BB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4EA2BC45">
        <w:tblPrEx>
          <w:tblCellMar>
            <w:top w:w="0" w:type="dxa"/>
            <w:left w:w="0" w:type="dxa"/>
            <w:bottom w:w="0" w:type="dxa"/>
            <w:right w:w="0" w:type="dxa"/>
          </w:tblCellMar>
        </w:tblPrEx>
        <w:trPr>
          <w:trHeight w:val="5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63D8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5F6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7C9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148.87</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BD8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148.87</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2112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147.60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2C7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99.15%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11A3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1EE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9.92</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A0B4B">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B592ABC">
        <w:tblPrEx>
          <w:tblCellMar>
            <w:top w:w="0" w:type="dxa"/>
            <w:left w:w="0" w:type="dxa"/>
            <w:bottom w:w="0" w:type="dxa"/>
            <w:right w:w="0" w:type="dxa"/>
          </w:tblCellMar>
        </w:tblPrEx>
        <w:trPr>
          <w:trHeight w:val="77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E32E3F">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9B8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C32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148.87</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785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148.87</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428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147.60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063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99.15%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E2A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CE0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E1FD9">
            <w:pPr>
              <w:rPr>
                <w:rFonts w:hint="eastAsia" w:ascii="黑体" w:hAnsi="黑体" w:eastAsia="黑体" w:cs="黑体"/>
                <w:i/>
                <w:color w:val="000000"/>
                <w:sz w:val="18"/>
                <w:szCs w:val="18"/>
                <w:u w:val="none"/>
              </w:rPr>
            </w:pPr>
          </w:p>
        </w:tc>
      </w:tr>
      <w:tr w14:paraId="6107A886">
        <w:tblPrEx>
          <w:tblCellMar>
            <w:top w:w="0" w:type="dxa"/>
            <w:left w:w="0" w:type="dxa"/>
            <w:bottom w:w="0" w:type="dxa"/>
            <w:right w:w="0" w:type="dxa"/>
          </w:tblCellMar>
        </w:tblPrEx>
        <w:trPr>
          <w:trHeight w:val="79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84DC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B9D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D4C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F65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911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1F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682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F75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FE0DFE">
            <w:pPr>
              <w:rPr>
                <w:rFonts w:hint="eastAsia" w:ascii="黑体" w:hAnsi="黑体" w:eastAsia="黑体" w:cs="黑体"/>
                <w:i/>
                <w:color w:val="000000"/>
                <w:sz w:val="18"/>
                <w:szCs w:val="18"/>
                <w:u w:val="none"/>
              </w:rPr>
            </w:pPr>
          </w:p>
        </w:tc>
      </w:tr>
      <w:tr w14:paraId="0F662FE9">
        <w:tblPrEx>
          <w:tblCellMar>
            <w:top w:w="0" w:type="dxa"/>
            <w:left w:w="0" w:type="dxa"/>
            <w:bottom w:w="0" w:type="dxa"/>
            <w:right w:w="0" w:type="dxa"/>
          </w:tblCellMar>
        </w:tblPrEx>
        <w:trPr>
          <w:trHeight w:val="87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5C240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B2B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3D96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D4CF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E8F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954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D75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CE0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C7E50">
            <w:pPr>
              <w:rPr>
                <w:rFonts w:hint="eastAsia" w:ascii="黑体" w:hAnsi="黑体" w:eastAsia="黑体" w:cs="黑体"/>
                <w:i/>
                <w:color w:val="000000"/>
                <w:sz w:val="18"/>
                <w:szCs w:val="18"/>
                <w:u w:val="none"/>
              </w:rPr>
            </w:pPr>
          </w:p>
        </w:tc>
      </w:tr>
      <w:tr w14:paraId="4554807A">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C9447">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C08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F4B102">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9DFE4">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A281B">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DC1E4C">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7D4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C8C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723CE">
            <w:pPr>
              <w:rPr>
                <w:rFonts w:hint="eastAsia" w:ascii="黑体" w:hAnsi="黑体" w:eastAsia="黑体" w:cs="黑体"/>
                <w:i/>
                <w:color w:val="000000"/>
                <w:sz w:val="18"/>
                <w:szCs w:val="18"/>
                <w:u w:val="none"/>
              </w:rPr>
            </w:pPr>
          </w:p>
        </w:tc>
      </w:tr>
      <w:tr w14:paraId="3F3FDDFB">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25F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872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CEA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F85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AFE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F91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7192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99A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63B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A2EA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70C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01649D8B">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7A7FC">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BAA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745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A13E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采购设备数量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21EB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58B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93E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DD4B2">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F1D3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956A8">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34E51">
            <w:pPr>
              <w:jc w:val="center"/>
              <w:rPr>
                <w:rFonts w:hint="eastAsia" w:ascii="微软雅黑" w:hAnsi="微软雅黑" w:eastAsia="微软雅黑" w:cs="微软雅黑"/>
                <w:i/>
                <w:color w:val="000000"/>
                <w:sz w:val="16"/>
                <w:szCs w:val="16"/>
                <w:u w:val="none"/>
              </w:rPr>
            </w:pPr>
          </w:p>
        </w:tc>
      </w:tr>
      <w:tr w14:paraId="3B548C19">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03952">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C7159">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BEDBE">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F92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开展业务分析研判会次数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A776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917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9D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CB755">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012F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B1F4D">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503E3A">
            <w:pPr>
              <w:jc w:val="center"/>
              <w:rPr>
                <w:rFonts w:hint="eastAsia" w:ascii="微软雅黑" w:hAnsi="微软雅黑" w:eastAsia="微软雅黑" w:cs="微软雅黑"/>
                <w:i/>
                <w:color w:val="000000"/>
                <w:sz w:val="16"/>
                <w:szCs w:val="16"/>
                <w:u w:val="none"/>
              </w:rPr>
            </w:pPr>
          </w:p>
        </w:tc>
      </w:tr>
      <w:tr w14:paraId="53A58441">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65BF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0C8B0">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4048C">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71A0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全年办案数量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BB5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BE9A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2090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6E8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C97FC2">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2553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9E8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713146">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038F52">
            <w:pPr>
              <w:jc w:val="center"/>
              <w:rPr>
                <w:rFonts w:hint="eastAsia" w:ascii="微软雅黑" w:hAnsi="微软雅黑" w:eastAsia="微软雅黑" w:cs="微软雅黑"/>
                <w:i/>
                <w:color w:val="000000"/>
                <w:sz w:val="16"/>
                <w:szCs w:val="16"/>
                <w:u w:val="none"/>
              </w:rPr>
            </w:pPr>
          </w:p>
        </w:tc>
      </w:tr>
      <w:tr w14:paraId="2221C9FC">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3EEFFD">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0DDA6">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A38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E64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设备验收合格率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C26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A3E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76E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826905">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CED4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EEA0E">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20FFC">
            <w:pPr>
              <w:jc w:val="center"/>
              <w:rPr>
                <w:rFonts w:hint="eastAsia" w:ascii="微软雅黑" w:hAnsi="微软雅黑" w:eastAsia="微软雅黑" w:cs="微软雅黑"/>
                <w:i/>
                <w:color w:val="000000"/>
                <w:sz w:val="16"/>
                <w:szCs w:val="16"/>
                <w:u w:val="none"/>
              </w:rPr>
            </w:pPr>
          </w:p>
        </w:tc>
      </w:tr>
      <w:tr w14:paraId="18636B8E">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1F8F64">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A706F">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765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F52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建设周期</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EB2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5D1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74B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C9837">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C68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83FEC">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07DF7C">
            <w:pPr>
              <w:jc w:val="center"/>
              <w:rPr>
                <w:rFonts w:hint="eastAsia" w:ascii="微软雅黑" w:hAnsi="微软雅黑" w:eastAsia="微软雅黑" w:cs="微软雅黑"/>
                <w:i/>
                <w:color w:val="000000"/>
                <w:sz w:val="16"/>
                <w:szCs w:val="16"/>
                <w:u w:val="none"/>
              </w:rPr>
            </w:pPr>
          </w:p>
        </w:tc>
      </w:tr>
      <w:tr w14:paraId="5C384975">
        <w:tblPrEx>
          <w:tblCellMar>
            <w:top w:w="0" w:type="dxa"/>
            <w:left w:w="0" w:type="dxa"/>
            <w:bottom w:w="0" w:type="dxa"/>
            <w:right w:w="0" w:type="dxa"/>
          </w:tblCellMar>
        </w:tblPrEx>
        <w:trPr>
          <w:trHeight w:val="1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8735D">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F9E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CEA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BCC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实现检察机关“一平台三中心”建设任务，对提升数据共享服务方面的影响程度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900E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390B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E1C30">
            <w:pPr>
              <w:jc w:val="center"/>
              <w:rPr>
                <w:rFonts w:hint="eastAsia" w:ascii="宋体" w:hAnsi="宋体" w:eastAsia="宋体" w:cs="宋体"/>
                <w:i w:val="0"/>
                <w:color w:val="000000"/>
                <w:sz w:val="18"/>
                <w:szCs w:val="18"/>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93478">
            <w:pPr>
              <w:jc w:val="cente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124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A9E04">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ECC37">
            <w:pPr>
              <w:jc w:val="center"/>
              <w:rPr>
                <w:rFonts w:hint="eastAsia" w:ascii="微软雅黑" w:hAnsi="微软雅黑" w:eastAsia="微软雅黑" w:cs="微软雅黑"/>
                <w:i/>
                <w:color w:val="000000"/>
                <w:sz w:val="16"/>
                <w:szCs w:val="16"/>
                <w:u w:val="none"/>
              </w:rPr>
            </w:pPr>
          </w:p>
        </w:tc>
      </w:tr>
      <w:tr w14:paraId="5C4F870E">
        <w:tblPrEx>
          <w:tblCellMar>
            <w:top w:w="0" w:type="dxa"/>
            <w:left w:w="0" w:type="dxa"/>
            <w:bottom w:w="0" w:type="dxa"/>
            <w:right w:w="0" w:type="dxa"/>
          </w:tblCellMar>
        </w:tblPrEx>
        <w:trPr>
          <w:trHeight w:val="12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8DE70">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E0E7C">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64E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1C2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信息化系统上线运行后的设备利用率以及应用系统实现率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D8D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AD6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C64B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903B24">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9B9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D9CEA">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E9281">
            <w:pPr>
              <w:jc w:val="center"/>
              <w:rPr>
                <w:rFonts w:hint="eastAsia" w:ascii="微软雅黑" w:hAnsi="微软雅黑" w:eastAsia="微软雅黑" w:cs="微软雅黑"/>
                <w:i/>
                <w:color w:val="000000"/>
                <w:sz w:val="16"/>
                <w:szCs w:val="16"/>
                <w:u w:val="none"/>
              </w:rPr>
            </w:pPr>
          </w:p>
        </w:tc>
      </w:tr>
      <w:tr w14:paraId="5BDC6488">
        <w:tblPrEx>
          <w:tblCellMar>
            <w:top w:w="0" w:type="dxa"/>
            <w:left w:w="0" w:type="dxa"/>
            <w:bottom w:w="0" w:type="dxa"/>
            <w:right w:w="0" w:type="dxa"/>
          </w:tblCellMar>
        </w:tblPrEx>
        <w:trPr>
          <w:trHeight w:val="7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F7A4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31E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C10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AC1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社会公众满意程度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A0E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4FD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E8D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4657E">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A03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8CB280">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3D99D5">
            <w:pPr>
              <w:jc w:val="center"/>
              <w:rPr>
                <w:rFonts w:hint="eastAsia" w:ascii="微软雅黑" w:hAnsi="微软雅黑" w:eastAsia="微软雅黑" w:cs="微软雅黑"/>
                <w:i/>
                <w:color w:val="000000"/>
                <w:sz w:val="16"/>
                <w:szCs w:val="16"/>
                <w:u w:val="none"/>
              </w:rPr>
            </w:pPr>
          </w:p>
        </w:tc>
      </w:tr>
      <w:tr w14:paraId="0C900204">
        <w:tblPrEx>
          <w:tblCellMar>
            <w:top w:w="0" w:type="dxa"/>
            <w:left w:w="0" w:type="dxa"/>
            <w:bottom w:w="0" w:type="dxa"/>
            <w:right w:w="0" w:type="dxa"/>
          </w:tblCellMar>
        </w:tblPrEx>
        <w:trPr>
          <w:trHeight w:val="7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E3B1F">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535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FBD0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812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办案及装备购置成本</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418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235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148.87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D0E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4CAD8A">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148.87</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9F3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75E9A">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F295C6">
            <w:pPr>
              <w:jc w:val="center"/>
              <w:rPr>
                <w:rFonts w:hint="eastAsia" w:ascii="微软雅黑" w:hAnsi="微软雅黑" w:eastAsia="微软雅黑" w:cs="微软雅黑"/>
                <w:i/>
                <w:color w:val="000000"/>
                <w:sz w:val="16"/>
                <w:szCs w:val="16"/>
                <w:u w:val="none"/>
              </w:rPr>
            </w:pPr>
          </w:p>
        </w:tc>
      </w:tr>
      <w:tr w14:paraId="3408A065">
        <w:tblPrEx>
          <w:tblCellMar>
            <w:top w:w="0" w:type="dxa"/>
            <w:left w:w="0" w:type="dxa"/>
            <w:bottom w:w="0" w:type="dxa"/>
            <w:right w:w="0" w:type="dxa"/>
          </w:tblCellMar>
        </w:tblPrEx>
        <w:trPr>
          <w:trHeight w:val="361"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B872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9BCD39">
            <w:pPr>
              <w:jc w:val="center"/>
              <w:rPr>
                <w:rFonts w:hint="eastAsia" w:ascii="宋体" w:hAnsi="宋体" w:eastAsia="宋体" w:cs="宋体"/>
                <w:i w:val="0"/>
                <w:color w:val="000000"/>
                <w:sz w:val="18"/>
                <w:szCs w:val="18"/>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693EA">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99.92</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174CF">
            <w:pPr>
              <w:rPr>
                <w:rFonts w:hint="eastAsia" w:ascii="宋体" w:hAnsi="宋体" w:eastAsia="宋体" w:cs="宋体"/>
                <w:i w:val="0"/>
                <w:color w:val="000000"/>
                <w:sz w:val="18"/>
                <w:szCs w:val="18"/>
                <w:u w:val="none"/>
              </w:rPr>
            </w:pPr>
          </w:p>
        </w:tc>
      </w:tr>
      <w:tr w14:paraId="43CDA663">
        <w:tblPrEx>
          <w:tblCellMar>
            <w:top w:w="0" w:type="dxa"/>
            <w:left w:w="0" w:type="dxa"/>
            <w:bottom w:w="0" w:type="dxa"/>
            <w:right w:w="0" w:type="dxa"/>
          </w:tblCellMar>
        </w:tblPrEx>
        <w:trPr>
          <w:trHeight w:val="434"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9C8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B215D0">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项目总评分99.92分，该项目完成较好，资金及时拨付。</w:t>
            </w:r>
          </w:p>
        </w:tc>
      </w:tr>
      <w:tr w14:paraId="351A821A">
        <w:tblPrEx>
          <w:tblCellMar>
            <w:top w:w="0" w:type="dxa"/>
            <w:left w:w="0" w:type="dxa"/>
            <w:bottom w:w="0" w:type="dxa"/>
            <w:right w:w="0" w:type="dxa"/>
          </w:tblCellMar>
        </w:tblPrEx>
        <w:trPr>
          <w:trHeight w:val="494"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69A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26634">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3A33EECF">
        <w:tblPrEx>
          <w:tblCellMar>
            <w:top w:w="0" w:type="dxa"/>
            <w:left w:w="0" w:type="dxa"/>
            <w:bottom w:w="0" w:type="dxa"/>
            <w:right w:w="0" w:type="dxa"/>
          </w:tblCellMar>
        </w:tblPrEx>
        <w:trPr>
          <w:trHeight w:val="419"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3D5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1C2C2">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59B48230">
        <w:tblPrEx>
          <w:tblCellMar>
            <w:top w:w="0" w:type="dxa"/>
            <w:left w:w="0" w:type="dxa"/>
            <w:bottom w:w="0" w:type="dxa"/>
            <w:right w:w="0" w:type="dxa"/>
          </w:tblCellMar>
        </w:tblPrEx>
        <w:trPr>
          <w:trHeight w:val="494"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0106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623BF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2DCF4C91">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2147B">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2EBE77EE">
        <w:tblPrEx>
          <w:tblCellMar>
            <w:top w:w="0" w:type="dxa"/>
            <w:left w:w="0" w:type="dxa"/>
            <w:bottom w:w="0" w:type="dxa"/>
            <w:right w:w="0" w:type="dxa"/>
          </w:tblCellMar>
        </w:tblPrEx>
        <w:trPr>
          <w:trHeight w:val="54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B4FF9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E06E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51080023T000009704549-被装购置</w:t>
            </w:r>
          </w:p>
        </w:tc>
      </w:tr>
      <w:tr w14:paraId="0DF4A76A">
        <w:tblPrEx>
          <w:tblCellMar>
            <w:top w:w="0" w:type="dxa"/>
            <w:left w:w="0" w:type="dxa"/>
            <w:bottom w:w="0" w:type="dxa"/>
            <w:right w:w="0" w:type="dxa"/>
          </w:tblCellMar>
        </w:tblPrEx>
        <w:trPr>
          <w:trHeight w:val="74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DA2A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EC7EE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5111667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64F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3E5D6A42">
        <w:tblPrEx>
          <w:tblCellMar>
            <w:top w:w="0" w:type="dxa"/>
            <w:left w:w="0" w:type="dxa"/>
            <w:bottom w:w="0" w:type="dxa"/>
            <w:right w:w="0" w:type="dxa"/>
          </w:tblCellMar>
        </w:tblPrEx>
        <w:trPr>
          <w:trHeight w:val="4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ADB9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09A3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612C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BA1EB">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E2AC51D">
        <w:tblPrEx>
          <w:tblCellMar>
            <w:top w:w="0" w:type="dxa"/>
            <w:left w:w="0" w:type="dxa"/>
            <w:bottom w:w="0" w:type="dxa"/>
            <w:right w:w="0" w:type="dxa"/>
          </w:tblCellMar>
        </w:tblPrEx>
        <w:trPr>
          <w:trHeight w:val="9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C01BA">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ECBECE">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7A12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根据省检察院《关于做好全省检察机关检察人员、司法警察2023年换发服装经费预算的通知》，做好2023年全省检察机关检察制服、法警制服的换装工作。</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388D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保障换装工作正常进行，维护检察机关良好形象。</w:t>
            </w:r>
          </w:p>
        </w:tc>
      </w:tr>
      <w:tr w14:paraId="3D4032A2">
        <w:tblPrEx>
          <w:tblCellMar>
            <w:top w:w="0" w:type="dxa"/>
            <w:left w:w="0" w:type="dxa"/>
            <w:bottom w:w="0" w:type="dxa"/>
            <w:right w:w="0" w:type="dxa"/>
          </w:tblCellMar>
        </w:tblPrEx>
        <w:trPr>
          <w:trHeight w:val="9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CC7F6">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5F657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76F9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根据下发的检察人员、司法警察换装标准以及换装人数，合理编制预算，督促项目经费合规支出。</w:t>
            </w:r>
          </w:p>
        </w:tc>
      </w:tr>
      <w:tr w14:paraId="310265E7">
        <w:tblPrEx>
          <w:tblCellMar>
            <w:top w:w="0" w:type="dxa"/>
            <w:left w:w="0" w:type="dxa"/>
            <w:bottom w:w="0" w:type="dxa"/>
            <w:right w:w="0" w:type="dxa"/>
          </w:tblCellMar>
        </w:tblPrEx>
        <w:trPr>
          <w:trHeight w:val="62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72B5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F063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FEB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C8F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AD2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982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9074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062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B5C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3763C70E">
        <w:tblPrEx>
          <w:tblCellMar>
            <w:top w:w="0" w:type="dxa"/>
            <w:left w:w="0" w:type="dxa"/>
            <w:bottom w:w="0" w:type="dxa"/>
            <w:right w:w="0" w:type="dxa"/>
          </w:tblCellMar>
        </w:tblPrEx>
        <w:trPr>
          <w:trHeight w:val="45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C09D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E4E6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CBD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383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7E4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432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96.68%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2F0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D89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9.67</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ABEF61">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83E2679">
        <w:tblPrEx>
          <w:tblCellMar>
            <w:top w:w="0" w:type="dxa"/>
            <w:left w:w="0" w:type="dxa"/>
            <w:bottom w:w="0" w:type="dxa"/>
            <w:right w:w="0" w:type="dxa"/>
          </w:tblCellMar>
        </w:tblPrEx>
        <w:trPr>
          <w:trHeight w:val="6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4658B">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C27D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023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0A6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A164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2E2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96.68%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817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E6F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68F82">
            <w:pPr>
              <w:rPr>
                <w:rFonts w:hint="eastAsia" w:ascii="黑体" w:hAnsi="黑体" w:eastAsia="黑体" w:cs="黑体"/>
                <w:i/>
                <w:color w:val="000000"/>
                <w:sz w:val="18"/>
                <w:szCs w:val="18"/>
                <w:u w:val="none"/>
              </w:rPr>
            </w:pPr>
          </w:p>
        </w:tc>
      </w:tr>
      <w:tr w14:paraId="4E259A4E">
        <w:tblPrEx>
          <w:tblCellMar>
            <w:top w:w="0" w:type="dxa"/>
            <w:left w:w="0" w:type="dxa"/>
            <w:bottom w:w="0" w:type="dxa"/>
            <w:right w:w="0" w:type="dxa"/>
          </w:tblCellMar>
        </w:tblPrEx>
        <w:trPr>
          <w:trHeight w:val="81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0F8A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954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F78F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1EA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21A4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3DF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595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484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F7BB4">
            <w:pPr>
              <w:rPr>
                <w:rFonts w:hint="eastAsia" w:ascii="黑体" w:hAnsi="黑体" w:eastAsia="黑体" w:cs="黑体"/>
                <w:i/>
                <w:color w:val="000000"/>
                <w:sz w:val="18"/>
                <w:szCs w:val="18"/>
                <w:u w:val="none"/>
              </w:rPr>
            </w:pPr>
          </w:p>
        </w:tc>
      </w:tr>
      <w:tr w14:paraId="14FF7592">
        <w:tblPrEx>
          <w:tblCellMar>
            <w:top w:w="0" w:type="dxa"/>
            <w:left w:w="0" w:type="dxa"/>
            <w:bottom w:w="0" w:type="dxa"/>
            <w:right w:w="0" w:type="dxa"/>
          </w:tblCellMar>
        </w:tblPrEx>
        <w:trPr>
          <w:trHeight w:val="8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403EF">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E21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79F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BA2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9FF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735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BAB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2EA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C05D6E">
            <w:pPr>
              <w:rPr>
                <w:rFonts w:hint="eastAsia" w:ascii="黑体" w:hAnsi="黑体" w:eastAsia="黑体" w:cs="黑体"/>
                <w:i/>
                <w:color w:val="000000"/>
                <w:sz w:val="18"/>
                <w:szCs w:val="18"/>
                <w:u w:val="none"/>
              </w:rPr>
            </w:pPr>
          </w:p>
        </w:tc>
      </w:tr>
      <w:tr w14:paraId="6EDFE3DD">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8C7FF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D979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CC9FDC">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9BA1E">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701FD">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CEA830">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DD6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D48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0F6AB0">
            <w:pPr>
              <w:rPr>
                <w:rFonts w:hint="eastAsia" w:ascii="黑体" w:hAnsi="黑体" w:eastAsia="黑体" w:cs="黑体"/>
                <w:i/>
                <w:color w:val="000000"/>
                <w:sz w:val="18"/>
                <w:szCs w:val="18"/>
                <w:u w:val="none"/>
              </w:rPr>
            </w:pPr>
          </w:p>
        </w:tc>
      </w:tr>
      <w:tr w14:paraId="610E5766">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465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11B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F26F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D80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55B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938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20D8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C89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D48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D26C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F11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5BEF7A59">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9112A">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969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6A4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775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134人</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C69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BAB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E43C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86A8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134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E64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8AE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9E66A">
            <w:pPr>
              <w:jc w:val="center"/>
              <w:rPr>
                <w:rFonts w:hint="eastAsia" w:ascii="微软雅黑" w:hAnsi="微软雅黑" w:eastAsia="微软雅黑" w:cs="微软雅黑"/>
                <w:i/>
                <w:color w:val="000000"/>
                <w:sz w:val="16"/>
                <w:szCs w:val="16"/>
                <w:u w:val="none"/>
              </w:rPr>
            </w:pPr>
          </w:p>
        </w:tc>
      </w:tr>
      <w:tr w14:paraId="3BDB9720">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F66319">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1CD56">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051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FC8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覆盖率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056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5DF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D67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A43A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2E4C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245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F6D38">
            <w:pPr>
              <w:jc w:val="center"/>
              <w:rPr>
                <w:rFonts w:hint="eastAsia" w:ascii="微软雅黑" w:hAnsi="微软雅黑" w:eastAsia="微软雅黑" w:cs="微软雅黑"/>
                <w:i/>
                <w:color w:val="000000"/>
                <w:sz w:val="16"/>
                <w:szCs w:val="16"/>
                <w:u w:val="none"/>
              </w:rPr>
            </w:pPr>
          </w:p>
        </w:tc>
      </w:tr>
      <w:tr w14:paraId="30DFC544">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7C2B3">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9161D">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1BF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4B5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1年</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269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272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BAC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93034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048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A84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F26FA">
            <w:pPr>
              <w:jc w:val="center"/>
              <w:rPr>
                <w:rFonts w:hint="eastAsia" w:ascii="微软雅黑" w:hAnsi="微软雅黑" w:eastAsia="微软雅黑" w:cs="微软雅黑"/>
                <w:i/>
                <w:color w:val="000000"/>
                <w:sz w:val="16"/>
                <w:szCs w:val="16"/>
                <w:u w:val="none"/>
              </w:rPr>
            </w:pPr>
          </w:p>
        </w:tc>
      </w:tr>
      <w:tr w14:paraId="611C0519">
        <w:tblPrEx>
          <w:tblCellMar>
            <w:top w:w="0" w:type="dxa"/>
            <w:left w:w="0" w:type="dxa"/>
            <w:bottom w:w="0" w:type="dxa"/>
            <w:right w:w="0" w:type="dxa"/>
          </w:tblCellMar>
        </w:tblPrEx>
        <w:trPr>
          <w:trHeight w:val="6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56BF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2CA5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853F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42D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753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CD4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373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E4AB5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87D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9B0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C485E">
            <w:pPr>
              <w:jc w:val="center"/>
              <w:rPr>
                <w:rFonts w:hint="eastAsia" w:ascii="微软雅黑" w:hAnsi="微软雅黑" w:eastAsia="微软雅黑" w:cs="微软雅黑"/>
                <w:i/>
                <w:color w:val="000000"/>
                <w:sz w:val="16"/>
                <w:szCs w:val="16"/>
                <w:u w:val="none"/>
              </w:rPr>
            </w:pPr>
          </w:p>
        </w:tc>
      </w:tr>
      <w:tr w14:paraId="0698B7C3">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BBC9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BC44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213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DD2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58300</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56D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A5D3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58300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762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00A9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56300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40B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372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183FB">
            <w:pPr>
              <w:jc w:val="center"/>
              <w:rPr>
                <w:rFonts w:hint="eastAsia" w:ascii="微软雅黑" w:hAnsi="微软雅黑" w:eastAsia="微软雅黑" w:cs="微软雅黑"/>
                <w:i/>
                <w:color w:val="000000"/>
                <w:sz w:val="16"/>
                <w:szCs w:val="16"/>
                <w:u w:val="none"/>
              </w:rPr>
            </w:pPr>
          </w:p>
        </w:tc>
      </w:tr>
      <w:tr w14:paraId="3F5FB082">
        <w:tblPrEx>
          <w:tblCellMar>
            <w:top w:w="0" w:type="dxa"/>
            <w:left w:w="0" w:type="dxa"/>
            <w:bottom w:w="0" w:type="dxa"/>
            <w:right w:w="0" w:type="dxa"/>
          </w:tblCellMar>
        </w:tblPrEx>
        <w:trPr>
          <w:trHeight w:val="480"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AAA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EB6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4016E">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99.67</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B80A98">
            <w:pPr>
              <w:rPr>
                <w:rFonts w:hint="eastAsia" w:ascii="宋体" w:hAnsi="宋体" w:eastAsia="宋体" w:cs="宋体"/>
                <w:i w:val="0"/>
                <w:color w:val="000000"/>
                <w:sz w:val="18"/>
                <w:szCs w:val="18"/>
                <w:u w:val="none"/>
              </w:rPr>
            </w:pPr>
          </w:p>
        </w:tc>
      </w:tr>
      <w:tr w14:paraId="4C086292">
        <w:tblPrEx>
          <w:tblCellMar>
            <w:top w:w="0" w:type="dxa"/>
            <w:left w:w="0" w:type="dxa"/>
            <w:bottom w:w="0" w:type="dxa"/>
            <w:right w:w="0" w:type="dxa"/>
          </w:tblCellMar>
        </w:tblPrEx>
        <w:trPr>
          <w:trHeight w:val="48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287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4311C">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项目总评分99.67分，该项目完成较好，资金及时拨付。</w:t>
            </w:r>
          </w:p>
        </w:tc>
      </w:tr>
      <w:tr w14:paraId="0D182203">
        <w:tblPrEx>
          <w:tblCellMar>
            <w:top w:w="0" w:type="dxa"/>
            <w:left w:w="0" w:type="dxa"/>
            <w:bottom w:w="0" w:type="dxa"/>
            <w:right w:w="0" w:type="dxa"/>
          </w:tblCellMar>
        </w:tblPrEx>
        <w:trPr>
          <w:trHeight w:val="48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F3DD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58647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资金使用进度还需统筹加快。</w:t>
            </w:r>
          </w:p>
        </w:tc>
      </w:tr>
      <w:tr w14:paraId="41FCDE62">
        <w:tblPrEx>
          <w:tblCellMar>
            <w:top w:w="0" w:type="dxa"/>
            <w:left w:w="0" w:type="dxa"/>
            <w:bottom w:w="0" w:type="dxa"/>
            <w:right w:w="0" w:type="dxa"/>
          </w:tblCellMar>
        </w:tblPrEx>
        <w:trPr>
          <w:trHeight w:val="48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06A4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9DA44D">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加快资金拨付进度，提供预算执行率。</w:t>
            </w:r>
          </w:p>
        </w:tc>
      </w:tr>
      <w:tr w14:paraId="6C118332">
        <w:tblPrEx>
          <w:tblCellMar>
            <w:top w:w="0" w:type="dxa"/>
            <w:left w:w="0" w:type="dxa"/>
            <w:bottom w:w="0" w:type="dxa"/>
            <w:right w:w="0" w:type="dxa"/>
          </w:tblCellMar>
        </w:tblPrEx>
        <w:trPr>
          <w:trHeight w:val="480"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925A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2FEF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1B89BA65">
        <w:tblPrEx>
          <w:tblCellMar>
            <w:top w:w="0" w:type="dxa"/>
            <w:left w:w="0" w:type="dxa"/>
            <w:bottom w:w="0" w:type="dxa"/>
            <w:right w:w="0" w:type="dxa"/>
          </w:tblCellMar>
        </w:tblPrEx>
        <w:trPr>
          <w:trHeight w:val="480" w:hRule="atLeast"/>
        </w:trPr>
        <w:tc>
          <w:tcPr>
            <w:tcW w:w="879" w:type="dxa"/>
            <w:tcBorders>
              <w:top w:val="nil"/>
              <w:left w:val="nil"/>
              <w:bottom w:val="nil"/>
              <w:right w:val="nil"/>
            </w:tcBorders>
            <w:shd w:val="clear" w:color="auto" w:fill="auto"/>
            <w:tcMar>
              <w:top w:w="12" w:type="dxa"/>
              <w:left w:w="12" w:type="dxa"/>
              <w:right w:w="12" w:type="dxa"/>
            </w:tcMar>
            <w:vAlign w:val="center"/>
          </w:tcPr>
          <w:p w14:paraId="1D57D149">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3F4D2E76">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3E088409">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2DA2E7FC">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5292DB4B">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1AEA839A">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18874023">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53DC4DEE">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7EA58651">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220A874C">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789A36A9">
            <w:pPr>
              <w:rPr>
                <w:rFonts w:hint="eastAsia" w:ascii="宋体" w:hAnsi="宋体" w:eastAsia="宋体" w:cs="宋体"/>
                <w:i w:val="0"/>
                <w:color w:val="000000"/>
                <w:sz w:val="18"/>
                <w:szCs w:val="18"/>
                <w:u w:val="none"/>
              </w:rPr>
            </w:pPr>
          </w:p>
        </w:tc>
      </w:tr>
      <w:tr w14:paraId="3E581A62">
        <w:tblPrEx>
          <w:tblCellMar>
            <w:top w:w="0" w:type="dxa"/>
            <w:left w:w="0" w:type="dxa"/>
            <w:bottom w:w="0" w:type="dxa"/>
            <w:right w:w="0" w:type="dxa"/>
          </w:tblCellMar>
        </w:tblPrEx>
        <w:trPr>
          <w:trHeight w:val="795"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3B2428">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auto"/>
                <w:kern w:val="0"/>
                <w:sz w:val="30"/>
                <w:szCs w:val="30"/>
                <w:highlight w:val="none"/>
                <w:u w:val="none"/>
                <w:lang w:val="en-US" w:eastAsia="zh-CN" w:bidi="ar"/>
              </w:rPr>
              <w:t>部门预算项目支出绩效自评表（2024年度）</w:t>
            </w:r>
          </w:p>
        </w:tc>
      </w:tr>
      <w:tr w14:paraId="6262FBD7">
        <w:tblPrEx>
          <w:tblCellMar>
            <w:top w:w="0" w:type="dxa"/>
            <w:left w:w="0" w:type="dxa"/>
            <w:bottom w:w="0" w:type="dxa"/>
            <w:right w:w="0" w:type="dxa"/>
          </w:tblCellMar>
        </w:tblPrEx>
        <w:trPr>
          <w:trHeight w:val="62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CFE3E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E4C9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51080024T000010197516-2023年第二批特定转移支付</w:t>
            </w:r>
          </w:p>
        </w:tc>
      </w:tr>
      <w:tr w14:paraId="114C9094">
        <w:tblPrEx>
          <w:tblCellMar>
            <w:top w:w="0" w:type="dxa"/>
            <w:left w:w="0" w:type="dxa"/>
            <w:bottom w:w="0" w:type="dxa"/>
            <w:right w:w="0" w:type="dxa"/>
          </w:tblCellMar>
        </w:tblPrEx>
        <w:trPr>
          <w:trHeight w:val="90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293B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1DA5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3EFE54B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3E7D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10D29023">
        <w:tblPrEx>
          <w:tblCellMar>
            <w:top w:w="0" w:type="dxa"/>
            <w:left w:w="0" w:type="dxa"/>
            <w:bottom w:w="0" w:type="dxa"/>
            <w:right w:w="0" w:type="dxa"/>
          </w:tblCellMar>
        </w:tblPrEx>
        <w:trPr>
          <w:trHeight w:val="28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6485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3E1E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6AA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923C3">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E081DED">
        <w:tblPrEx>
          <w:tblCellMar>
            <w:top w:w="0" w:type="dxa"/>
            <w:left w:w="0" w:type="dxa"/>
            <w:bottom w:w="0" w:type="dxa"/>
            <w:right w:w="0" w:type="dxa"/>
          </w:tblCellMar>
        </w:tblPrEx>
        <w:trPr>
          <w:trHeight w:val="11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23FDB">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AEF81">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4D5A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1.高质量开展检察业务工作，确保依法履行检察职责，维护社会公平正义，打造过硬的检察队伍，提高检察机关社会形象。</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2.深入推进国家司法救助工作，充分发挥国家司法救助在乡村振兴中的作用。</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4EC0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履行检察职能，打造过硬的检察队伍，提高检察机关社会形象。</w:t>
            </w:r>
          </w:p>
        </w:tc>
      </w:tr>
      <w:tr w14:paraId="1B5F6ADB">
        <w:tblPrEx>
          <w:tblCellMar>
            <w:top w:w="0" w:type="dxa"/>
            <w:left w:w="0" w:type="dxa"/>
            <w:bottom w:w="0" w:type="dxa"/>
            <w:right w:w="0" w:type="dxa"/>
          </w:tblCellMar>
        </w:tblPrEx>
        <w:trPr>
          <w:trHeight w:val="11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144EC">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D8D6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647B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根据历年来检察业务支出范围和金额，科学确定资金的经济分类和金额，设定绩效目标，根据时序进度合理开支，逐渐完成年初设定的绩效目标。截止2024年12月31日，项目支出进度为99.15%。</w:t>
            </w:r>
          </w:p>
        </w:tc>
      </w:tr>
      <w:tr w14:paraId="5F670840">
        <w:tblPrEx>
          <w:tblCellMar>
            <w:top w:w="0" w:type="dxa"/>
            <w:left w:w="0" w:type="dxa"/>
            <w:bottom w:w="0" w:type="dxa"/>
            <w:right w:w="0" w:type="dxa"/>
          </w:tblCellMar>
        </w:tblPrEx>
        <w:trPr>
          <w:trHeight w:val="42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94FA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BEF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CA4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7B3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A6A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6A7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C41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92D0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B837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3F4CA1E9">
        <w:tblPrEx>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AF85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A66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AAC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74.59</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0230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74.59</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15AA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74.04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751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99.26%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5D83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777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9.93</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44F13">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6E911A4">
        <w:tblPrEx>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8100B">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035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0BF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74.59</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3A3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74.59</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D312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74.04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F9E2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99.26%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2FB3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F786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8C738">
            <w:pPr>
              <w:rPr>
                <w:rFonts w:hint="eastAsia" w:ascii="黑体" w:hAnsi="黑体" w:eastAsia="黑体" w:cs="黑体"/>
                <w:i/>
                <w:color w:val="000000"/>
                <w:sz w:val="18"/>
                <w:szCs w:val="18"/>
                <w:u w:val="none"/>
              </w:rPr>
            </w:pPr>
          </w:p>
        </w:tc>
      </w:tr>
      <w:tr w14:paraId="4318C515">
        <w:tblPrEx>
          <w:tblCellMar>
            <w:top w:w="0" w:type="dxa"/>
            <w:left w:w="0" w:type="dxa"/>
            <w:bottom w:w="0" w:type="dxa"/>
            <w:right w:w="0" w:type="dxa"/>
          </w:tblCellMar>
        </w:tblPrEx>
        <w:trPr>
          <w:trHeight w:val="95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A5D7D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798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CBC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FB3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3D6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CF0C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C8A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6EB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2E2D5">
            <w:pPr>
              <w:rPr>
                <w:rFonts w:hint="eastAsia" w:ascii="黑体" w:hAnsi="黑体" w:eastAsia="黑体" w:cs="黑体"/>
                <w:i/>
                <w:color w:val="000000"/>
                <w:sz w:val="18"/>
                <w:szCs w:val="18"/>
                <w:u w:val="none"/>
              </w:rPr>
            </w:pPr>
          </w:p>
        </w:tc>
      </w:tr>
      <w:tr w14:paraId="0AB4B61E">
        <w:tblPrEx>
          <w:tblCellMar>
            <w:top w:w="0" w:type="dxa"/>
            <w:left w:w="0" w:type="dxa"/>
            <w:bottom w:w="0" w:type="dxa"/>
            <w:right w:w="0" w:type="dxa"/>
          </w:tblCellMar>
        </w:tblPrEx>
        <w:trPr>
          <w:trHeight w:val="79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40AAC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7EA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67A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3708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49D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38BC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620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2CC8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9BD65">
            <w:pPr>
              <w:rPr>
                <w:rFonts w:hint="eastAsia" w:ascii="黑体" w:hAnsi="黑体" w:eastAsia="黑体" w:cs="黑体"/>
                <w:i/>
                <w:color w:val="000000"/>
                <w:sz w:val="18"/>
                <w:szCs w:val="18"/>
                <w:u w:val="none"/>
              </w:rPr>
            </w:pPr>
          </w:p>
        </w:tc>
      </w:tr>
      <w:tr w14:paraId="29033CB4">
        <w:tblPrEx>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96C6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7A3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0AD6A">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A4FE68">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21619F">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CAFED">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065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1F9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D52E0">
            <w:pPr>
              <w:rPr>
                <w:rFonts w:hint="eastAsia" w:ascii="黑体" w:hAnsi="黑体" w:eastAsia="黑体" w:cs="黑体"/>
                <w:i/>
                <w:color w:val="000000"/>
                <w:sz w:val="18"/>
                <w:szCs w:val="18"/>
                <w:u w:val="none"/>
              </w:rPr>
            </w:pPr>
          </w:p>
        </w:tc>
      </w:tr>
      <w:tr w14:paraId="2388A7A2">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603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614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FA9C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F0F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9CD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987E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5E6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E03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D47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6230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6C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35AB9512">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61176">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550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14A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4258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77B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938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5A1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18FA9">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3D0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A5A568">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D73A6">
            <w:pPr>
              <w:jc w:val="center"/>
              <w:rPr>
                <w:rFonts w:hint="eastAsia" w:ascii="微软雅黑" w:hAnsi="微软雅黑" w:eastAsia="微软雅黑" w:cs="微软雅黑"/>
                <w:i/>
                <w:color w:val="000000"/>
                <w:sz w:val="16"/>
                <w:szCs w:val="16"/>
                <w:u w:val="none"/>
              </w:rPr>
            </w:pPr>
          </w:p>
        </w:tc>
      </w:tr>
      <w:tr w14:paraId="6A84B928">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7FC67">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9387D">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E2F2EB">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84F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司法救助案件数量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701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EFB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3093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B8929">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ACD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CADE4">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FCC1D">
            <w:pPr>
              <w:jc w:val="center"/>
              <w:rPr>
                <w:rFonts w:hint="eastAsia" w:ascii="微软雅黑" w:hAnsi="微软雅黑" w:eastAsia="微软雅黑" w:cs="微软雅黑"/>
                <w:i/>
                <w:color w:val="000000"/>
                <w:sz w:val="16"/>
                <w:szCs w:val="16"/>
                <w:u w:val="none"/>
              </w:rPr>
            </w:pPr>
          </w:p>
        </w:tc>
      </w:tr>
      <w:tr w14:paraId="63FCCE07">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049E4">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418F0">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E0BAA">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1FD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全年办案数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DDC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ACB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5688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AB26C">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2554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5E5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52B9C">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705F8">
            <w:pPr>
              <w:jc w:val="center"/>
              <w:rPr>
                <w:rFonts w:hint="eastAsia" w:ascii="微软雅黑" w:hAnsi="微软雅黑" w:eastAsia="微软雅黑" w:cs="微软雅黑"/>
                <w:i/>
                <w:color w:val="000000"/>
                <w:sz w:val="16"/>
                <w:szCs w:val="16"/>
                <w:u w:val="none"/>
              </w:rPr>
            </w:pPr>
          </w:p>
        </w:tc>
      </w:tr>
      <w:tr w14:paraId="7BBB0884">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CA562">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F13012">
            <w:pPr>
              <w:jc w:val="center"/>
              <w:rPr>
                <w:rFonts w:hint="eastAsia" w:ascii="宋体" w:hAnsi="宋体" w:eastAsia="宋体" w:cs="宋体"/>
                <w:i w:val="0"/>
                <w:color w:val="000000"/>
                <w:sz w:val="18"/>
                <w:szCs w:val="18"/>
                <w:u w:val="none"/>
              </w:rPr>
            </w:pP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955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043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案件办理率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F6A3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25E8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42B1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46F7D">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A38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15F8C">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1B1DF">
            <w:pPr>
              <w:jc w:val="center"/>
              <w:rPr>
                <w:rFonts w:hint="eastAsia" w:ascii="微软雅黑" w:hAnsi="微软雅黑" w:eastAsia="微软雅黑" w:cs="微软雅黑"/>
                <w:i/>
                <w:color w:val="000000"/>
                <w:sz w:val="16"/>
                <w:szCs w:val="16"/>
                <w:u w:val="none"/>
              </w:rPr>
            </w:pPr>
          </w:p>
        </w:tc>
      </w:tr>
      <w:tr w14:paraId="0EC2E812">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81CF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32532">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6CFE7">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774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错误批捕率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3EA8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A0EE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3D6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29BD72">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4F3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EC6BC">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C78E76">
            <w:pPr>
              <w:jc w:val="center"/>
              <w:rPr>
                <w:rFonts w:hint="eastAsia" w:ascii="微软雅黑" w:hAnsi="微软雅黑" w:eastAsia="微软雅黑" w:cs="微软雅黑"/>
                <w:i/>
                <w:color w:val="000000"/>
                <w:sz w:val="16"/>
                <w:szCs w:val="16"/>
                <w:u w:val="none"/>
              </w:rPr>
            </w:pPr>
          </w:p>
        </w:tc>
      </w:tr>
      <w:tr w14:paraId="4AA00AC9">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ADAC6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8D8D9E">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89E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F22C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资金拨付及时率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34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E37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FD0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FA212">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DF03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3C38E">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EC3294">
            <w:pPr>
              <w:jc w:val="center"/>
              <w:rPr>
                <w:rFonts w:hint="eastAsia" w:ascii="微软雅黑" w:hAnsi="微软雅黑" w:eastAsia="微软雅黑" w:cs="微软雅黑"/>
                <w:i/>
                <w:color w:val="000000"/>
                <w:sz w:val="16"/>
                <w:szCs w:val="16"/>
                <w:u w:val="none"/>
              </w:rPr>
            </w:pPr>
          </w:p>
        </w:tc>
      </w:tr>
      <w:tr w14:paraId="4B98AECA">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433437">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A05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409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5D9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司法公信力显著提高</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41C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AC1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67C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4D0DBD">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C44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23F07">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5F667">
            <w:pPr>
              <w:jc w:val="center"/>
              <w:rPr>
                <w:rFonts w:hint="eastAsia" w:ascii="微软雅黑" w:hAnsi="微软雅黑" w:eastAsia="微软雅黑" w:cs="微软雅黑"/>
                <w:i/>
                <w:color w:val="000000"/>
                <w:sz w:val="16"/>
                <w:szCs w:val="16"/>
                <w:u w:val="none"/>
              </w:rPr>
            </w:pPr>
          </w:p>
        </w:tc>
      </w:tr>
      <w:tr w14:paraId="3DD52471">
        <w:tblPrEx>
          <w:tblCellMar>
            <w:top w:w="0" w:type="dxa"/>
            <w:left w:w="0" w:type="dxa"/>
            <w:bottom w:w="0" w:type="dxa"/>
            <w:right w:w="0" w:type="dxa"/>
          </w:tblCellMar>
        </w:tblPrEx>
        <w:trPr>
          <w:trHeight w:val="9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7B4CE">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91862">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A7A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A9B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对检察机关办案经费保障力度持续加强</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D82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0CDC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51FA9">
            <w:pPr>
              <w:jc w:val="center"/>
              <w:rPr>
                <w:rFonts w:hint="eastAsia" w:ascii="宋体" w:hAnsi="宋体" w:eastAsia="宋体" w:cs="宋体"/>
                <w:i w:val="0"/>
                <w:color w:val="000000"/>
                <w:sz w:val="18"/>
                <w:szCs w:val="18"/>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1FC4F">
            <w:pPr>
              <w:jc w:val="cente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103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BFA2D0">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0A8D3">
            <w:pPr>
              <w:jc w:val="center"/>
              <w:rPr>
                <w:rFonts w:hint="eastAsia" w:ascii="微软雅黑" w:hAnsi="微软雅黑" w:eastAsia="微软雅黑" w:cs="微软雅黑"/>
                <w:i/>
                <w:color w:val="000000"/>
                <w:sz w:val="16"/>
                <w:szCs w:val="16"/>
                <w:u w:val="none"/>
              </w:rPr>
            </w:pPr>
          </w:p>
        </w:tc>
      </w:tr>
      <w:tr w14:paraId="58A116DA">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ECC96">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B92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BC0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584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救助对象满意度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C0E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EC5E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975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A40BAF">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E092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24AE1">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4DC1F0">
            <w:pPr>
              <w:jc w:val="center"/>
              <w:rPr>
                <w:rFonts w:hint="eastAsia" w:ascii="微软雅黑" w:hAnsi="微软雅黑" w:eastAsia="微软雅黑" w:cs="微软雅黑"/>
                <w:i/>
                <w:color w:val="000000"/>
                <w:sz w:val="16"/>
                <w:szCs w:val="16"/>
                <w:u w:val="none"/>
              </w:rPr>
            </w:pPr>
          </w:p>
        </w:tc>
      </w:tr>
      <w:tr w14:paraId="2A7CDF91">
        <w:tblPrEx>
          <w:tblCellMar>
            <w:top w:w="0" w:type="dxa"/>
            <w:left w:w="0" w:type="dxa"/>
            <w:bottom w:w="0" w:type="dxa"/>
            <w:right w:w="0" w:type="dxa"/>
          </w:tblCellMar>
        </w:tblPrEx>
        <w:trPr>
          <w:trHeight w:val="4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8D2C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4CC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96B5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942A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E77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0A1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74.59</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271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ED49A">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74.04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45EC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AB79D8">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93C39A">
            <w:pPr>
              <w:jc w:val="center"/>
              <w:rPr>
                <w:rFonts w:hint="eastAsia" w:ascii="微软雅黑" w:hAnsi="微软雅黑" w:eastAsia="微软雅黑" w:cs="微软雅黑"/>
                <w:i/>
                <w:color w:val="000000"/>
                <w:sz w:val="16"/>
                <w:szCs w:val="16"/>
                <w:u w:val="none"/>
              </w:rPr>
            </w:pPr>
          </w:p>
        </w:tc>
      </w:tr>
      <w:tr w14:paraId="74658230">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EE0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CB33D6">
            <w:pPr>
              <w:jc w:val="center"/>
              <w:rPr>
                <w:rFonts w:hint="eastAsia" w:ascii="宋体" w:hAnsi="宋体" w:eastAsia="宋体" w:cs="宋体"/>
                <w:i w:val="0"/>
                <w:color w:val="000000"/>
                <w:sz w:val="18"/>
                <w:szCs w:val="18"/>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D9F6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99.93</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14A4D4">
            <w:pPr>
              <w:rPr>
                <w:rFonts w:hint="eastAsia" w:ascii="宋体" w:hAnsi="宋体" w:eastAsia="宋体" w:cs="宋体"/>
                <w:i w:val="0"/>
                <w:color w:val="000000"/>
                <w:sz w:val="18"/>
                <w:szCs w:val="18"/>
                <w:u w:val="none"/>
              </w:rPr>
            </w:pPr>
          </w:p>
        </w:tc>
      </w:tr>
      <w:tr w14:paraId="7E3FDFBA">
        <w:tblPrEx>
          <w:tblCellMar>
            <w:top w:w="0" w:type="dxa"/>
            <w:left w:w="0" w:type="dxa"/>
            <w:bottom w:w="0" w:type="dxa"/>
            <w:right w:w="0" w:type="dxa"/>
          </w:tblCellMar>
        </w:tblPrEx>
        <w:trPr>
          <w:trHeight w:val="48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0B3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4E763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项目总评分99.93分，该项目完成较好，资金及时拨付。</w:t>
            </w:r>
          </w:p>
        </w:tc>
      </w:tr>
      <w:tr w14:paraId="7F9B7163">
        <w:tblPrEx>
          <w:tblCellMar>
            <w:top w:w="0" w:type="dxa"/>
            <w:left w:w="0" w:type="dxa"/>
            <w:bottom w:w="0" w:type="dxa"/>
            <w:right w:w="0" w:type="dxa"/>
          </w:tblCellMar>
        </w:tblPrEx>
        <w:trPr>
          <w:trHeight w:val="43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106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1C807">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E310B4C">
        <w:tblPrEx>
          <w:tblCellMar>
            <w:top w:w="0" w:type="dxa"/>
            <w:left w:w="0" w:type="dxa"/>
            <w:bottom w:w="0" w:type="dxa"/>
            <w:right w:w="0" w:type="dxa"/>
          </w:tblCellMar>
        </w:tblPrEx>
        <w:trPr>
          <w:trHeight w:val="48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FA2F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A70A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1A86295B">
        <w:tblPrEx>
          <w:tblCellMar>
            <w:top w:w="0" w:type="dxa"/>
            <w:left w:w="0" w:type="dxa"/>
            <w:bottom w:w="0" w:type="dxa"/>
            <w:right w:w="0" w:type="dxa"/>
          </w:tblCellMar>
        </w:tblPrEx>
        <w:trPr>
          <w:trHeight w:val="464"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50CA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CA2A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534B1D38">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32828780">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6184597B">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18A99FC7">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7A11EBD0">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5D1D9989">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2538D07E">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4185599F">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5E4BB8ED">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1DA2FD1C">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6E362247">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65CFEFC9">
            <w:pPr>
              <w:rPr>
                <w:rFonts w:hint="eastAsia" w:ascii="宋体" w:hAnsi="宋体" w:eastAsia="宋体" w:cs="宋体"/>
                <w:i w:val="0"/>
                <w:color w:val="000000"/>
                <w:sz w:val="18"/>
                <w:szCs w:val="18"/>
                <w:u w:val="none"/>
              </w:rPr>
            </w:pPr>
          </w:p>
        </w:tc>
      </w:tr>
      <w:tr w14:paraId="3249A977">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E74F5">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00FF531E">
        <w:tblPrEx>
          <w:tblCellMar>
            <w:top w:w="0" w:type="dxa"/>
            <w:left w:w="0" w:type="dxa"/>
            <w:bottom w:w="0" w:type="dxa"/>
            <w:right w:w="0" w:type="dxa"/>
          </w:tblCellMar>
        </w:tblPrEx>
        <w:trPr>
          <w:trHeight w:val="50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BDFA8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F77E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51080024T000010916673-一平台三中心项目建设</w:t>
            </w:r>
          </w:p>
        </w:tc>
      </w:tr>
      <w:tr w14:paraId="6DD96345">
        <w:tblPrEx>
          <w:tblCellMar>
            <w:top w:w="0" w:type="dxa"/>
            <w:left w:w="0" w:type="dxa"/>
            <w:bottom w:w="0" w:type="dxa"/>
            <w:right w:w="0" w:type="dxa"/>
          </w:tblCellMar>
        </w:tblPrEx>
        <w:trPr>
          <w:trHeight w:val="76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F73D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6C47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08E5AB7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D8C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1131FE46">
        <w:tblPrEx>
          <w:tblCellMar>
            <w:top w:w="0" w:type="dxa"/>
            <w:left w:w="0" w:type="dxa"/>
            <w:bottom w:w="0" w:type="dxa"/>
            <w:right w:w="0" w:type="dxa"/>
          </w:tblCellMar>
        </w:tblPrEx>
        <w:trPr>
          <w:trHeight w:val="48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8C72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850F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7BF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39241E">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E08F553">
        <w:tblPrEx>
          <w:tblCellMar>
            <w:top w:w="0" w:type="dxa"/>
            <w:left w:w="0" w:type="dxa"/>
            <w:bottom w:w="0" w:type="dxa"/>
            <w:right w:w="0" w:type="dxa"/>
          </w:tblCellMar>
        </w:tblPrEx>
        <w:trPr>
          <w:trHeight w:val="11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9EF93">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2A2CC4">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AC13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在两级检察机关搭建起智慧管理平台、检察大数据中心、指挥中心、安全监管运维中心，形成横向到边、纵向到底一体协同的智慧检察应用格局。</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BFE1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完成上级院下达的智慧管理项目建设，实现检察机关办案智能化、现代化。项目整体进度100%，经费支出84.98%。</w:t>
            </w:r>
          </w:p>
        </w:tc>
      </w:tr>
      <w:tr w14:paraId="7CAD0F3C">
        <w:tblPrEx>
          <w:tblCellMar>
            <w:top w:w="0" w:type="dxa"/>
            <w:left w:w="0" w:type="dxa"/>
            <w:bottom w:w="0" w:type="dxa"/>
            <w:right w:w="0" w:type="dxa"/>
          </w:tblCellMar>
        </w:tblPrEx>
        <w:trPr>
          <w:trHeight w:val="105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5AC70">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4D26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486D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根据我院根据项目立项、可行性研究报告和实施方案，确定拟采购设备数量和具体参数，拟定绩效目标任务，完成采购及验收。</w:t>
            </w:r>
          </w:p>
        </w:tc>
      </w:tr>
      <w:tr w14:paraId="5529C7B6">
        <w:tblPrEx>
          <w:tblCellMar>
            <w:top w:w="0" w:type="dxa"/>
            <w:left w:w="0" w:type="dxa"/>
            <w:bottom w:w="0" w:type="dxa"/>
            <w:right w:w="0" w:type="dxa"/>
          </w:tblCellMar>
        </w:tblPrEx>
        <w:trPr>
          <w:trHeight w:val="842"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A90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45D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71A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D54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480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83D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BDB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FCE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007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7429F940">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A9B8D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0EB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0EE2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265.85</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1B9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265.85</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011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225.91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24A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959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036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8.5</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5F1323">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该项目采购金额小于预算金额，因此未能实现全部支付进度。</w:t>
            </w:r>
          </w:p>
        </w:tc>
      </w:tr>
      <w:tr w14:paraId="3A49B5D9">
        <w:tblPrEx>
          <w:tblCellMar>
            <w:top w:w="0" w:type="dxa"/>
            <w:left w:w="0" w:type="dxa"/>
            <w:bottom w:w="0" w:type="dxa"/>
            <w:right w:w="0" w:type="dxa"/>
          </w:tblCellMar>
        </w:tblPrEx>
        <w:trPr>
          <w:trHeight w:val="39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54B53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211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E1DF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265.85</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08E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265.85</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5822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225.91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00D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79E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C4D3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2C677">
            <w:pPr>
              <w:rPr>
                <w:rFonts w:hint="eastAsia" w:ascii="黑体" w:hAnsi="黑体" w:eastAsia="黑体" w:cs="黑体"/>
                <w:i/>
                <w:color w:val="000000"/>
                <w:sz w:val="18"/>
                <w:szCs w:val="18"/>
                <w:u w:val="none"/>
              </w:rPr>
            </w:pPr>
          </w:p>
        </w:tc>
      </w:tr>
      <w:tr w14:paraId="39F077B2">
        <w:tblPrEx>
          <w:tblCellMar>
            <w:top w:w="0" w:type="dxa"/>
            <w:left w:w="0" w:type="dxa"/>
            <w:bottom w:w="0" w:type="dxa"/>
            <w:right w:w="0" w:type="dxa"/>
          </w:tblCellMar>
        </w:tblPrEx>
        <w:trPr>
          <w:trHeight w:val="40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B2EC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0BC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700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519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66FA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A607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076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2EC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010B4">
            <w:pPr>
              <w:rPr>
                <w:rFonts w:hint="eastAsia" w:ascii="黑体" w:hAnsi="黑体" w:eastAsia="黑体" w:cs="黑体"/>
                <w:i/>
                <w:color w:val="000000"/>
                <w:sz w:val="18"/>
                <w:szCs w:val="18"/>
                <w:u w:val="none"/>
              </w:rPr>
            </w:pPr>
          </w:p>
        </w:tc>
      </w:tr>
      <w:tr w14:paraId="5BF52160">
        <w:tblPrEx>
          <w:tblCellMar>
            <w:top w:w="0" w:type="dxa"/>
            <w:left w:w="0" w:type="dxa"/>
            <w:bottom w:w="0" w:type="dxa"/>
            <w:right w:w="0" w:type="dxa"/>
          </w:tblCellMar>
        </w:tblPrEx>
        <w:trPr>
          <w:trHeight w:val="3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C08A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544E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7FF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2F3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A76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D86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504D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548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E5E78">
            <w:pPr>
              <w:rPr>
                <w:rFonts w:hint="eastAsia" w:ascii="黑体" w:hAnsi="黑体" w:eastAsia="黑体" w:cs="黑体"/>
                <w:i/>
                <w:color w:val="000000"/>
                <w:sz w:val="18"/>
                <w:szCs w:val="18"/>
                <w:u w:val="none"/>
              </w:rPr>
            </w:pPr>
          </w:p>
        </w:tc>
      </w:tr>
      <w:tr w14:paraId="1A2B5AB6">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0A54D4">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CBD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A6AA5">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F762D5">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5F949">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90D5A">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B1F5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7F2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42B7F">
            <w:pPr>
              <w:rPr>
                <w:rFonts w:hint="eastAsia" w:ascii="黑体" w:hAnsi="黑体" w:eastAsia="黑体" w:cs="黑体"/>
                <w:i/>
                <w:color w:val="000000"/>
                <w:sz w:val="18"/>
                <w:szCs w:val="18"/>
                <w:u w:val="none"/>
              </w:rPr>
            </w:pPr>
          </w:p>
        </w:tc>
      </w:tr>
      <w:tr w14:paraId="2817BC82">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D8F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7684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D10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B0A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3C4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C2A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D5C9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B2EC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116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3599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077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3B7D472">
        <w:tblPrEx>
          <w:tblCellMar>
            <w:top w:w="0" w:type="dxa"/>
            <w:left w:w="0" w:type="dxa"/>
            <w:bottom w:w="0" w:type="dxa"/>
            <w:right w:w="0" w:type="dxa"/>
          </w:tblCellMar>
        </w:tblPrEx>
        <w:trPr>
          <w:trHeight w:val="4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798FBC">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D31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5F3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657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设备购置数量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211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1EC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F0C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个（套）</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BF3A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2609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FF4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69A49">
            <w:pPr>
              <w:jc w:val="center"/>
              <w:rPr>
                <w:rFonts w:hint="eastAsia" w:ascii="微软雅黑" w:hAnsi="微软雅黑" w:eastAsia="微软雅黑" w:cs="微软雅黑"/>
                <w:i/>
                <w:color w:val="000000"/>
                <w:sz w:val="16"/>
                <w:szCs w:val="16"/>
                <w:u w:val="none"/>
              </w:rPr>
            </w:pPr>
          </w:p>
        </w:tc>
      </w:tr>
      <w:tr w14:paraId="44D30025">
        <w:tblPrEx>
          <w:tblCellMar>
            <w:top w:w="0" w:type="dxa"/>
            <w:left w:w="0" w:type="dxa"/>
            <w:bottom w:w="0" w:type="dxa"/>
            <w:right w:w="0" w:type="dxa"/>
          </w:tblCellMar>
        </w:tblPrEx>
        <w:trPr>
          <w:trHeight w:val="6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73233">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C78C87">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3D1D8">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55CC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召开部门联席会议次数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C64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ABCE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609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次/年</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50F72">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638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31D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A362F">
            <w:pPr>
              <w:jc w:val="center"/>
              <w:rPr>
                <w:rFonts w:hint="eastAsia" w:ascii="微软雅黑" w:hAnsi="微软雅黑" w:eastAsia="微软雅黑" w:cs="微软雅黑"/>
                <w:i/>
                <w:color w:val="000000"/>
                <w:sz w:val="16"/>
                <w:szCs w:val="16"/>
                <w:u w:val="none"/>
              </w:rPr>
            </w:pPr>
          </w:p>
        </w:tc>
      </w:tr>
      <w:tr w14:paraId="4E930902">
        <w:tblPrEx>
          <w:tblCellMar>
            <w:top w:w="0" w:type="dxa"/>
            <w:left w:w="0" w:type="dxa"/>
            <w:bottom w:w="0" w:type="dxa"/>
            <w:right w:w="0" w:type="dxa"/>
          </w:tblCellMar>
        </w:tblPrEx>
        <w:trPr>
          <w:trHeight w:val="5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FEB0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9738C">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E04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6FC9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设备验收合格率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79F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DE4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F84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D4BD9">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97</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688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98A2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FFDE7F">
            <w:pPr>
              <w:jc w:val="center"/>
              <w:rPr>
                <w:rFonts w:hint="eastAsia" w:ascii="微软雅黑" w:hAnsi="微软雅黑" w:eastAsia="微软雅黑" w:cs="微软雅黑"/>
                <w:i/>
                <w:color w:val="000000"/>
                <w:sz w:val="16"/>
                <w:szCs w:val="16"/>
                <w:u w:val="none"/>
              </w:rPr>
            </w:pPr>
          </w:p>
        </w:tc>
      </w:tr>
      <w:tr w14:paraId="7E768164">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AE4F0">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0561F">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AB0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137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项目完成时效</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3C8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F77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B90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C266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CE5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DA4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023EE">
            <w:pPr>
              <w:jc w:val="center"/>
              <w:rPr>
                <w:rFonts w:hint="eastAsia" w:ascii="微软雅黑" w:hAnsi="微软雅黑" w:eastAsia="微软雅黑" w:cs="微软雅黑"/>
                <w:i/>
                <w:color w:val="000000"/>
                <w:sz w:val="16"/>
                <w:szCs w:val="16"/>
                <w:u w:val="none"/>
              </w:rPr>
            </w:pPr>
          </w:p>
        </w:tc>
      </w:tr>
      <w:tr w14:paraId="4C30C9B1">
        <w:tblPrEx>
          <w:tblCellMar>
            <w:top w:w="0" w:type="dxa"/>
            <w:left w:w="0" w:type="dxa"/>
            <w:bottom w:w="0" w:type="dxa"/>
            <w:right w:w="0" w:type="dxa"/>
          </w:tblCellMar>
        </w:tblPrEx>
        <w:trPr>
          <w:trHeight w:val="6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550EA">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B30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E06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668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检察办案效率明细提升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573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AC7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25B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2EC772">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299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1AB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C2CB2">
            <w:pPr>
              <w:jc w:val="center"/>
              <w:rPr>
                <w:rFonts w:hint="eastAsia" w:ascii="微软雅黑" w:hAnsi="微软雅黑" w:eastAsia="微软雅黑" w:cs="微软雅黑"/>
                <w:i/>
                <w:color w:val="000000"/>
                <w:sz w:val="16"/>
                <w:szCs w:val="16"/>
                <w:u w:val="none"/>
              </w:rPr>
            </w:pPr>
          </w:p>
        </w:tc>
      </w:tr>
      <w:tr w14:paraId="47D1B2A8">
        <w:tblPrEx>
          <w:tblCellMar>
            <w:top w:w="0" w:type="dxa"/>
            <w:left w:w="0" w:type="dxa"/>
            <w:bottom w:w="0" w:type="dxa"/>
            <w:right w:w="0" w:type="dxa"/>
          </w:tblCellMar>
        </w:tblPrEx>
        <w:trPr>
          <w:trHeight w:val="6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537B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A8F706">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D78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9AB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智慧检察应用格局的形成</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859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9CCD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4A22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33863">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A7A4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8F5F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17175">
            <w:pPr>
              <w:jc w:val="center"/>
              <w:rPr>
                <w:rFonts w:hint="eastAsia" w:ascii="微软雅黑" w:hAnsi="微软雅黑" w:eastAsia="微软雅黑" w:cs="微软雅黑"/>
                <w:i/>
                <w:color w:val="000000"/>
                <w:sz w:val="16"/>
                <w:szCs w:val="16"/>
                <w:u w:val="none"/>
              </w:rPr>
            </w:pPr>
          </w:p>
        </w:tc>
      </w:tr>
      <w:tr w14:paraId="1E735C84">
        <w:tblPrEx>
          <w:tblCellMar>
            <w:top w:w="0" w:type="dxa"/>
            <w:left w:w="0" w:type="dxa"/>
            <w:bottom w:w="0" w:type="dxa"/>
            <w:right w:w="0" w:type="dxa"/>
          </w:tblCellMar>
        </w:tblPrEx>
        <w:trPr>
          <w:trHeight w:val="45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97AE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4E6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CA3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8AE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干警满意度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704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034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BC7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F0181">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22A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EEF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933187">
            <w:pPr>
              <w:jc w:val="center"/>
              <w:rPr>
                <w:rFonts w:hint="eastAsia" w:ascii="微软雅黑" w:hAnsi="微软雅黑" w:eastAsia="微软雅黑" w:cs="微软雅黑"/>
                <w:i/>
                <w:color w:val="000000"/>
                <w:sz w:val="16"/>
                <w:szCs w:val="16"/>
                <w:u w:val="none"/>
              </w:rPr>
            </w:pPr>
          </w:p>
        </w:tc>
      </w:tr>
      <w:tr w14:paraId="2CB79ACA">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7DD5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37D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91A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464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全年成本控制数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105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F50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65.85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2E5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2E23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65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4BA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61A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8DF99">
            <w:pPr>
              <w:jc w:val="center"/>
              <w:rPr>
                <w:rFonts w:hint="eastAsia" w:ascii="微软雅黑" w:hAnsi="微软雅黑" w:eastAsia="微软雅黑" w:cs="微软雅黑"/>
                <w:i/>
                <w:color w:val="000000"/>
                <w:sz w:val="16"/>
                <w:szCs w:val="16"/>
                <w:u w:val="none"/>
              </w:rPr>
            </w:pPr>
          </w:p>
        </w:tc>
      </w:tr>
      <w:tr w14:paraId="1E30BEFE">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5BAA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D4C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27315">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704E30">
            <w:pPr>
              <w:rPr>
                <w:rFonts w:hint="eastAsia" w:ascii="宋体" w:hAnsi="宋体" w:eastAsia="宋体" w:cs="宋体"/>
                <w:i w:val="0"/>
                <w:color w:val="000000"/>
                <w:sz w:val="18"/>
                <w:szCs w:val="18"/>
                <w:u w:val="none"/>
              </w:rPr>
            </w:pPr>
          </w:p>
        </w:tc>
      </w:tr>
      <w:tr w14:paraId="172E8AF1">
        <w:tblPrEx>
          <w:tblCellMar>
            <w:top w:w="0" w:type="dxa"/>
            <w:left w:w="0" w:type="dxa"/>
            <w:bottom w:w="0" w:type="dxa"/>
            <w:right w:w="0" w:type="dxa"/>
          </w:tblCellMar>
        </w:tblPrEx>
        <w:trPr>
          <w:trHeight w:val="39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918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D36A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项目总评分98.5分，该项目完成较好，资金及时拨付。</w:t>
            </w:r>
          </w:p>
        </w:tc>
      </w:tr>
      <w:tr w14:paraId="04328C06">
        <w:tblPrEx>
          <w:tblCellMar>
            <w:top w:w="0" w:type="dxa"/>
            <w:left w:w="0" w:type="dxa"/>
            <w:bottom w:w="0" w:type="dxa"/>
            <w:right w:w="0" w:type="dxa"/>
          </w:tblCellMar>
        </w:tblPrEx>
        <w:trPr>
          <w:trHeight w:val="46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2AB5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8481C">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项目预算准确性还有待加强。</w:t>
            </w:r>
          </w:p>
        </w:tc>
      </w:tr>
      <w:tr w14:paraId="6DF4078F">
        <w:tblPrEx>
          <w:tblCellMar>
            <w:top w:w="0" w:type="dxa"/>
            <w:left w:w="0" w:type="dxa"/>
            <w:bottom w:w="0" w:type="dxa"/>
            <w:right w:w="0" w:type="dxa"/>
          </w:tblCellMar>
        </w:tblPrEx>
        <w:trPr>
          <w:trHeight w:val="45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EF7F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C2A19">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统筹谋划资金使用，加快使用进度。</w:t>
            </w:r>
          </w:p>
        </w:tc>
      </w:tr>
      <w:tr w14:paraId="4185EE84">
        <w:tblPrEx>
          <w:tblCellMar>
            <w:top w:w="0" w:type="dxa"/>
            <w:left w:w="0" w:type="dxa"/>
            <w:bottom w:w="0" w:type="dxa"/>
            <w:right w:w="0" w:type="dxa"/>
          </w:tblCellMar>
        </w:tblPrEx>
        <w:trPr>
          <w:trHeight w:val="404"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3EF12">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项目负责人：廖庆</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11EAB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40278056">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3507175B">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7F843BF7">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5D8F0F11">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17F583F8">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761C7C2D">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124193E3">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76766917">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45719900">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5EE9144B">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0009EA16">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4250F146">
            <w:pPr>
              <w:rPr>
                <w:rFonts w:hint="eastAsia" w:ascii="宋体" w:hAnsi="宋体" w:eastAsia="宋体" w:cs="宋体"/>
                <w:i w:val="0"/>
                <w:color w:val="000000"/>
                <w:sz w:val="18"/>
                <w:szCs w:val="18"/>
                <w:u w:val="none"/>
              </w:rPr>
            </w:pPr>
          </w:p>
        </w:tc>
      </w:tr>
      <w:tr w14:paraId="7531A629">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3B481">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14FF0BC4">
        <w:tblPrEx>
          <w:tblCellMar>
            <w:top w:w="0" w:type="dxa"/>
            <w:left w:w="0" w:type="dxa"/>
            <w:bottom w:w="0" w:type="dxa"/>
            <w:right w:w="0" w:type="dxa"/>
          </w:tblCellMar>
        </w:tblPrEx>
        <w:trPr>
          <w:trHeight w:val="522"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9739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26963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51080024T000010917217-检察专网涉密信息管理系统项目建设</w:t>
            </w:r>
          </w:p>
        </w:tc>
      </w:tr>
      <w:tr w14:paraId="657982DC">
        <w:tblPrEx>
          <w:tblCellMar>
            <w:top w:w="0" w:type="dxa"/>
            <w:left w:w="0" w:type="dxa"/>
            <w:bottom w:w="0" w:type="dxa"/>
            <w:right w:w="0" w:type="dxa"/>
          </w:tblCellMar>
        </w:tblPrEx>
        <w:trPr>
          <w:trHeight w:val="780" w:hRule="atLeast"/>
        </w:trPr>
        <w:tc>
          <w:tcPr>
            <w:tcW w:w="1790" w:type="dxa"/>
            <w:gridSpan w:val="2"/>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14:paraId="0B8CB84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5B2C7CF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single" w:color="auto" w:sz="4" w:space="0"/>
              <w:left w:val="nil"/>
              <w:bottom w:val="single" w:color="auto" w:sz="4" w:space="0"/>
              <w:right w:val="single" w:color="auto" w:sz="4" w:space="0"/>
            </w:tcBorders>
            <w:shd w:val="clear" w:color="auto" w:fill="auto"/>
            <w:tcMar>
              <w:top w:w="12" w:type="dxa"/>
              <w:left w:w="12" w:type="dxa"/>
              <w:right w:w="12" w:type="dxa"/>
            </w:tcMar>
            <w:vAlign w:val="center"/>
          </w:tcPr>
          <w:p w14:paraId="03FF415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37D8A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681DF0F8">
        <w:tblPrEx>
          <w:tblCellMar>
            <w:top w:w="0" w:type="dxa"/>
            <w:left w:w="0" w:type="dxa"/>
            <w:bottom w:w="0" w:type="dxa"/>
            <w:right w:w="0" w:type="dxa"/>
          </w:tblCellMar>
        </w:tblPrEx>
        <w:trPr>
          <w:trHeight w:val="49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B88D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7839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BF7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58D57">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71CC1E54">
        <w:tblPrEx>
          <w:tblCellMar>
            <w:top w:w="0" w:type="dxa"/>
            <w:left w:w="0" w:type="dxa"/>
            <w:bottom w:w="0" w:type="dxa"/>
            <w:right w:w="0" w:type="dxa"/>
          </w:tblCellMar>
        </w:tblPrEx>
        <w:trPr>
          <w:trHeight w:val="14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1A4D1">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D1DAE">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3E70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我市检察机关涉密专网配备电子文档安全管理系统、文档发文信息隐写溯源系统、智能公文交换箱，从而有效保护设计国家秘密和检务工作秘密信息安全，更好管控电子文档流转，实现涉密文档追踪溯源和机要文件数据资源整合利用和公文管理交换。</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223E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涉密文档追踪溯源和机要文件数据资源整合利用和公文管理交换建设完成。</w:t>
            </w:r>
          </w:p>
        </w:tc>
      </w:tr>
      <w:tr w14:paraId="5887CE8E">
        <w:tblPrEx>
          <w:tblCellMar>
            <w:top w:w="0" w:type="dxa"/>
            <w:left w:w="0" w:type="dxa"/>
            <w:bottom w:w="0" w:type="dxa"/>
            <w:right w:w="0" w:type="dxa"/>
          </w:tblCellMar>
        </w:tblPrEx>
        <w:trPr>
          <w:trHeight w:val="7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298AA">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8DA8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7120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根据我院根据项目立项、可行性研究报告和实施方案，确定拟采购设备数量和具体参数，拟定绩效目标任务，完成采购及验收。</w:t>
            </w:r>
          </w:p>
        </w:tc>
      </w:tr>
      <w:tr w14:paraId="49232687">
        <w:tblPrEx>
          <w:tblCellMar>
            <w:top w:w="0" w:type="dxa"/>
            <w:left w:w="0" w:type="dxa"/>
            <w:bottom w:w="0" w:type="dxa"/>
            <w:right w:w="0" w:type="dxa"/>
          </w:tblCellMar>
        </w:tblPrEx>
        <w:trPr>
          <w:trHeight w:val="7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4D59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1DA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080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13C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2EC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6F6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FD3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ED6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BC54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213341C9">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F00D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D2C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25FB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185.65</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4DA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185.65</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CBF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147.83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EB7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79.63%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7AC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564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7.96</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34594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预算确定后，省院调整项目方案，导致市院随之调整方案，原本列入预算计划采购的软件、设备等不再需要，因此未采购，未能实现支出。</w:t>
            </w:r>
          </w:p>
        </w:tc>
      </w:tr>
      <w:tr w14:paraId="20F816F9">
        <w:tblPrEx>
          <w:tblCellMar>
            <w:top w:w="0" w:type="dxa"/>
            <w:left w:w="0" w:type="dxa"/>
            <w:bottom w:w="0" w:type="dxa"/>
            <w:right w:w="0" w:type="dxa"/>
          </w:tblCellMar>
        </w:tblPrEx>
        <w:trPr>
          <w:trHeight w:val="5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39FD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547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701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185.65</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C4D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185.65</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DEB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147.83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6BF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79.63%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529C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368C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D3A07">
            <w:pPr>
              <w:rPr>
                <w:rFonts w:hint="eastAsia" w:ascii="黑体" w:hAnsi="黑体" w:eastAsia="黑体" w:cs="黑体"/>
                <w:i/>
                <w:color w:val="000000"/>
                <w:sz w:val="18"/>
                <w:szCs w:val="18"/>
                <w:u w:val="none"/>
              </w:rPr>
            </w:pPr>
          </w:p>
        </w:tc>
      </w:tr>
      <w:tr w14:paraId="2B5906B1">
        <w:tblPrEx>
          <w:tblCellMar>
            <w:top w:w="0" w:type="dxa"/>
            <w:left w:w="0" w:type="dxa"/>
            <w:bottom w:w="0" w:type="dxa"/>
            <w:right w:w="0" w:type="dxa"/>
          </w:tblCellMar>
        </w:tblPrEx>
        <w:trPr>
          <w:trHeight w:val="5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F818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164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1CCB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B4D8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FE4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F6B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4E3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96F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93FF0">
            <w:pPr>
              <w:rPr>
                <w:rFonts w:hint="eastAsia" w:ascii="黑体" w:hAnsi="黑体" w:eastAsia="黑体" w:cs="黑体"/>
                <w:i/>
                <w:color w:val="000000"/>
                <w:sz w:val="18"/>
                <w:szCs w:val="18"/>
                <w:u w:val="none"/>
              </w:rPr>
            </w:pPr>
          </w:p>
        </w:tc>
      </w:tr>
      <w:tr w14:paraId="15E9B22E">
        <w:tblPrEx>
          <w:tblCellMar>
            <w:top w:w="0" w:type="dxa"/>
            <w:left w:w="0" w:type="dxa"/>
            <w:bottom w:w="0" w:type="dxa"/>
            <w:right w:w="0" w:type="dxa"/>
          </w:tblCellMar>
        </w:tblPrEx>
        <w:trPr>
          <w:trHeight w:val="3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093F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43DE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4AE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F21E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E0D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ADA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BA13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46A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637FB">
            <w:pPr>
              <w:rPr>
                <w:rFonts w:hint="eastAsia" w:ascii="黑体" w:hAnsi="黑体" w:eastAsia="黑体" w:cs="黑体"/>
                <w:i/>
                <w:color w:val="000000"/>
                <w:sz w:val="18"/>
                <w:szCs w:val="18"/>
                <w:u w:val="none"/>
              </w:rPr>
            </w:pPr>
          </w:p>
        </w:tc>
      </w:tr>
      <w:tr w14:paraId="51797415">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07266B">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5FB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A17A8">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CC666">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81754">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C4BC64">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EC7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0C1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A768C">
            <w:pPr>
              <w:rPr>
                <w:rFonts w:hint="eastAsia" w:ascii="黑体" w:hAnsi="黑体" w:eastAsia="黑体" w:cs="黑体"/>
                <w:i/>
                <w:color w:val="000000"/>
                <w:sz w:val="18"/>
                <w:szCs w:val="18"/>
                <w:u w:val="none"/>
              </w:rPr>
            </w:pPr>
          </w:p>
        </w:tc>
      </w:tr>
      <w:tr w14:paraId="36105996">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5A4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B4F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DC6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B4E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619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834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175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2F7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FED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FA6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093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7F01DE97">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07EB2">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228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E95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58A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采购软件数量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9BF5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EEA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884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套</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FB07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80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AC4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524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77F69">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预算确定后，省院调整项目方案，导致市院随之调整方案，原本列入预算计划采购的软件、设备等不再需要，因此未采购，未能实现支出。</w:t>
            </w:r>
          </w:p>
        </w:tc>
      </w:tr>
      <w:tr w14:paraId="16651B01">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4B810">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BDF82D">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AE91BE">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17F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采购硬件数量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1EB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51D3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FA02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AA1DA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F1F6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C56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8.86</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5C95D">
            <w:pPr>
              <w:jc w:val="center"/>
              <w:rPr>
                <w:rFonts w:hint="eastAsia" w:ascii="微软雅黑" w:hAnsi="微软雅黑" w:eastAsia="微软雅黑" w:cs="微软雅黑"/>
                <w:i/>
                <w:color w:val="000000"/>
                <w:sz w:val="16"/>
                <w:szCs w:val="16"/>
                <w:u w:val="none"/>
              </w:rPr>
            </w:pPr>
          </w:p>
        </w:tc>
      </w:tr>
      <w:tr w14:paraId="56875B97">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52264F">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6B2D4">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4F2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AFFC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采购设备验收合格率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5AD5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7B6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8F1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EC862">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E3C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FA8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647D2">
            <w:pPr>
              <w:jc w:val="center"/>
              <w:rPr>
                <w:rFonts w:hint="eastAsia" w:ascii="微软雅黑" w:hAnsi="微软雅黑" w:eastAsia="微软雅黑" w:cs="微软雅黑"/>
                <w:i/>
                <w:color w:val="000000"/>
                <w:sz w:val="16"/>
                <w:szCs w:val="16"/>
                <w:u w:val="none"/>
              </w:rPr>
            </w:pPr>
          </w:p>
        </w:tc>
      </w:tr>
      <w:tr w14:paraId="484E208F">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55EE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C64E0">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F87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D48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项目完成时效</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5D9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A685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FD6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2086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3F6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F52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650E5">
            <w:pPr>
              <w:jc w:val="center"/>
              <w:rPr>
                <w:rFonts w:hint="eastAsia" w:ascii="微软雅黑" w:hAnsi="微软雅黑" w:eastAsia="微软雅黑" w:cs="微软雅黑"/>
                <w:i/>
                <w:color w:val="000000"/>
                <w:sz w:val="16"/>
                <w:szCs w:val="16"/>
                <w:u w:val="none"/>
              </w:rPr>
            </w:pPr>
          </w:p>
        </w:tc>
      </w:tr>
      <w:tr w14:paraId="1081C9F2">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A8127">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43BF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8D80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DE7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检察机关文档流转效率提升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3F3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887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4AC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46083">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50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5F3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8C9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5479B">
            <w:pPr>
              <w:jc w:val="center"/>
              <w:rPr>
                <w:rFonts w:hint="eastAsia" w:ascii="微软雅黑" w:hAnsi="微软雅黑" w:eastAsia="微软雅黑" w:cs="微软雅黑"/>
                <w:i/>
                <w:color w:val="000000"/>
                <w:sz w:val="16"/>
                <w:szCs w:val="16"/>
                <w:u w:val="none"/>
              </w:rPr>
            </w:pPr>
          </w:p>
        </w:tc>
      </w:tr>
      <w:tr w14:paraId="4B381D21">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5E3B7">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3C0FD">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78C3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F10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机关密码信息安全</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C07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963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58C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F2D2B">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E44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B26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6AA159">
            <w:pPr>
              <w:jc w:val="center"/>
              <w:rPr>
                <w:rFonts w:hint="eastAsia" w:ascii="微软雅黑" w:hAnsi="微软雅黑" w:eastAsia="微软雅黑" w:cs="微软雅黑"/>
                <w:i/>
                <w:color w:val="000000"/>
                <w:sz w:val="16"/>
                <w:szCs w:val="16"/>
                <w:u w:val="none"/>
              </w:rPr>
            </w:pPr>
          </w:p>
        </w:tc>
      </w:tr>
      <w:tr w14:paraId="76800C0A">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D30D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B3F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B34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D75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检察干警满意度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FA8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65C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5603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6FDB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2997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C6D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9B7E2">
            <w:pPr>
              <w:jc w:val="center"/>
              <w:rPr>
                <w:rFonts w:hint="eastAsia" w:ascii="微软雅黑" w:hAnsi="微软雅黑" w:eastAsia="微软雅黑" w:cs="微软雅黑"/>
                <w:i/>
                <w:color w:val="000000"/>
                <w:sz w:val="16"/>
                <w:szCs w:val="16"/>
                <w:u w:val="none"/>
              </w:rPr>
            </w:pPr>
          </w:p>
        </w:tc>
      </w:tr>
      <w:tr w14:paraId="7D43E949">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24FE4">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1EF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A77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572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项目支出控制数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16F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2AF1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185.65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C8E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C3E9A">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147.83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C53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CC2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BF778">
            <w:pPr>
              <w:jc w:val="center"/>
              <w:rPr>
                <w:rFonts w:hint="eastAsia" w:ascii="微软雅黑" w:hAnsi="微软雅黑" w:eastAsia="微软雅黑" w:cs="微软雅黑"/>
                <w:i/>
                <w:color w:val="000000"/>
                <w:sz w:val="16"/>
                <w:szCs w:val="16"/>
                <w:u w:val="none"/>
              </w:rPr>
            </w:pPr>
          </w:p>
        </w:tc>
      </w:tr>
      <w:tr w14:paraId="09769224">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2AF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A09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9100FB">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95.82</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5C98B">
            <w:pPr>
              <w:rPr>
                <w:rFonts w:hint="eastAsia" w:ascii="宋体" w:hAnsi="宋体" w:eastAsia="宋体" w:cs="宋体"/>
                <w:i w:val="0"/>
                <w:color w:val="000000"/>
                <w:sz w:val="18"/>
                <w:szCs w:val="18"/>
                <w:u w:val="none"/>
              </w:rPr>
            </w:pPr>
          </w:p>
        </w:tc>
      </w:tr>
      <w:tr w14:paraId="3E7EA7DF">
        <w:tblPrEx>
          <w:tblCellMar>
            <w:top w:w="0" w:type="dxa"/>
            <w:left w:w="0" w:type="dxa"/>
            <w:bottom w:w="0" w:type="dxa"/>
            <w:right w:w="0" w:type="dxa"/>
          </w:tblCellMar>
        </w:tblPrEx>
        <w:trPr>
          <w:trHeight w:val="46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96DA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8ACB7">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项目总评分95.82分，该项目完成资金执行进度较低。</w:t>
            </w:r>
          </w:p>
        </w:tc>
      </w:tr>
      <w:tr w14:paraId="4D458DEB">
        <w:tblPrEx>
          <w:tblCellMar>
            <w:top w:w="0" w:type="dxa"/>
            <w:left w:w="0" w:type="dxa"/>
            <w:bottom w:w="0" w:type="dxa"/>
            <w:right w:w="0" w:type="dxa"/>
          </w:tblCellMar>
        </w:tblPrEx>
        <w:trPr>
          <w:trHeight w:val="46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50E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3D0C5">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该项目年初预算编制不准确，需加强预算编制的准确性。</w:t>
            </w:r>
          </w:p>
        </w:tc>
      </w:tr>
      <w:tr w14:paraId="2B923642">
        <w:tblPrEx>
          <w:tblCellMar>
            <w:top w:w="0" w:type="dxa"/>
            <w:left w:w="0" w:type="dxa"/>
            <w:bottom w:w="0" w:type="dxa"/>
            <w:right w:w="0" w:type="dxa"/>
          </w:tblCellMar>
        </w:tblPrEx>
        <w:trPr>
          <w:trHeight w:val="46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77F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3772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项目开展之前，加强对接，明确实施内容，合理编制预算并加快资金使用进度。</w:t>
            </w:r>
          </w:p>
        </w:tc>
      </w:tr>
      <w:tr w14:paraId="0D1E534A">
        <w:tblPrEx>
          <w:tblCellMar>
            <w:top w:w="0" w:type="dxa"/>
            <w:left w:w="0" w:type="dxa"/>
            <w:bottom w:w="0" w:type="dxa"/>
            <w:right w:w="0" w:type="dxa"/>
          </w:tblCellMar>
        </w:tblPrEx>
        <w:trPr>
          <w:trHeight w:val="44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88AD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项目负责人：杨勇</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E868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456F818E">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6E8B8022">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72A6A525">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5CBFEF3E">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43118FB8">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79688F67">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6DD57BA9">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01564AA5">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226C7C55">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44D3AF54">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09DF8B7E">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4F564EBF">
            <w:pPr>
              <w:rPr>
                <w:rFonts w:hint="eastAsia" w:ascii="宋体" w:hAnsi="宋体" w:eastAsia="宋体" w:cs="宋体"/>
                <w:i w:val="0"/>
                <w:color w:val="000000"/>
                <w:sz w:val="18"/>
                <w:szCs w:val="18"/>
                <w:u w:val="none"/>
              </w:rPr>
            </w:pPr>
          </w:p>
        </w:tc>
      </w:tr>
      <w:tr w14:paraId="1A57C172">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45EDBD">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0AA7BC9F">
        <w:tblPrEx>
          <w:tblCellMar>
            <w:top w:w="0" w:type="dxa"/>
            <w:left w:w="0" w:type="dxa"/>
            <w:bottom w:w="0" w:type="dxa"/>
            <w:right w:w="0" w:type="dxa"/>
          </w:tblCellMar>
        </w:tblPrEx>
        <w:trPr>
          <w:trHeight w:val="56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73B8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9BAA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51080024T000010934251-办公设备购置</w:t>
            </w:r>
          </w:p>
        </w:tc>
      </w:tr>
      <w:tr w14:paraId="08A6EEFC">
        <w:tblPrEx>
          <w:tblCellMar>
            <w:top w:w="0" w:type="dxa"/>
            <w:left w:w="0" w:type="dxa"/>
            <w:bottom w:w="0" w:type="dxa"/>
            <w:right w:w="0" w:type="dxa"/>
          </w:tblCellMar>
        </w:tblPrEx>
        <w:trPr>
          <w:trHeight w:val="8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DEDC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8E00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7F0BAE2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BBA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19F79D7D">
        <w:tblPrEx>
          <w:tblCellMar>
            <w:top w:w="0" w:type="dxa"/>
            <w:left w:w="0" w:type="dxa"/>
            <w:bottom w:w="0" w:type="dxa"/>
            <w:right w:w="0" w:type="dxa"/>
          </w:tblCellMar>
        </w:tblPrEx>
        <w:trPr>
          <w:trHeight w:val="28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87BBA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4DBE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58C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AE86A">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3E52234E">
        <w:tblPrEx>
          <w:tblCellMar>
            <w:top w:w="0" w:type="dxa"/>
            <w:left w:w="0" w:type="dxa"/>
            <w:bottom w:w="0" w:type="dxa"/>
            <w:right w:w="0" w:type="dxa"/>
          </w:tblCellMar>
        </w:tblPrEx>
        <w:trPr>
          <w:trHeight w:val="8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48AE">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C9737">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B10C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为满足检察工作需要，购置扫描仪3台，便携式计算机3台，台式计算机5台 ，打印机4台。</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5F78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设备采购到位，检察工作效率提高。</w:t>
            </w:r>
          </w:p>
        </w:tc>
      </w:tr>
      <w:tr w14:paraId="4C00952A">
        <w:tblPrEx>
          <w:tblCellMar>
            <w:top w:w="0" w:type="dxa"/>
            <w:left w:w="0" w:type="dxa"/>
            <w:bottom w:w="0" w:type="dxa"/>
            <w:right w:w="0" w:type="dxa"/>
          </w:tblCellMar>
        </w:tblPrEx>
        <w:trPr>
          <w:trHeight w:val="8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FB283">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9929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E998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根据部门提出的工作需求以及对整体资产的统筹，明确设备缺口，拟定采购数量，编制采购预算，合规开展采购。</w:t>
            </w:r>
          </w:p>
        </w:tc>
      </w:tr>
      <w:tr w14:paraId="51769FCD">
        <w:tblPrEx>
          <w:tblCellMar>
            <w:top w:w="0" w:type="dxa"/>
            <w:left w:w="0" w:type="dxa"/>
            <w:bottom w:w="0" w:type="dxa"/>
            <w:right w:w="0" w:type="dxa"/>
          </w:tblCellMar>
        </w:tblPrEx>
        <w:trPr>
          <w:trHeight w:val="72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195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C18A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CF9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5D7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B75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0F8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C5C2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881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952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349383C7">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5A236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C2F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E43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8.97</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813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8.97</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899B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8.60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453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95.90%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9F94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160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FDD36">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079784F">
        <w:tblPrEx>
          <w:tblCellMar>
            <w:top w:w="0" w:type="dxa"/>
            <w:left w:w="0" w:type="dxa"/>
            <w:bottom w:w="0" w:type="dxa"/>
            <w:right w:w="0" w:type="dxa"/>
          </w:tblCellMar>
        </w:tblPrEx>
        <w:trPr>
          <w:trHeight w:val="6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9F6E3">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DF3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FD5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8.97</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5FF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8.97</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EE4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8.60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F23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95.90%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E7B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70A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8F631">
            <w:pPr>
              <w:rPr>
                <w:rFonts w:hint="eastAsia" w:ascii="黑体" w:hAnsi="黑体" w:eastAsia="黑体" w:cs="黑体"/>
                <w:i/>
                <w:color w:val="000000"/>
                <w:sz w:val="18"/>
                <w:szCs w:val="18"/>
                <w:u w:val="none"/>
              </w:rPr>
            </w:pPr>
          </w:p>
        </w:tc>
      </w:tr>
      <w:tr w14:paraId="76CC6E5F">
        <w:tblPrEx>
          <w:tblCellMar>
            <w:top w:w="0" w:type="dxa"/>
            <w:left w:w="0" w:type="dxa"/>
            <w:bottom w:w="0" w:type="dxa"/>
            <w:right w:w="0" w:type="dxa"/>
          </w:tblCellMar>
        </w:tblPrEx>
        <w:trPr>
          <w:trHeight w:val="74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2B5AF">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E39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265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A99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628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3EC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4D5D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D83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750338">
            <w:pPr>
              <w:rPr>
                <w:rFonts w:hint="eastAsia" w:ascii="黑体" w:hAnsi="黑体" w:eastAsia="黑体" w:cs="黑体"/>
                <w:i/>
                <w:color w:val="000000"/>
                <w:sz w:val="18"/>
                <w:szCs w:val="18"/>
                <w:u w:val="none"/>
              </w:rPr>
            </w:pPr>
          </w:p>
        </w:tc>
      </w:tr>
      <w:tr w14:paraId="0B8AD46E">
        <w:tblPrEx>
          <w:tblCellMar>
            <w:top w:w="0" w:type="dxa"/>
            <w:left w:w="0" w:type="dxa"/>
            <w:bottom w:w="0" w:type="dxa"/>
            <w:right w:w="0" w:type="dxa"/>
          </w:tblCellMar>
        </w:tblPrEx>
        <w:trPr>
          <w:trHeight w:val="75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9F01A0">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FA8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46B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8B0B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A75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45D0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5EE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62F9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1AFD0">
            <w:pPr>
              <w:rPr>
                <w:rFonts w:hint="eastAsia" w:ascii="黑体" w:hAnsi="黑体" w:eastAsia="黑体" w:cs="黑体"/>
                <w:i/>
                <w:color w:val="000000"/>
                <w:sz w:val="18"/>
                <w:szCs w:val="18"/>
                <w:u w:val="none"/>
              </w:rPr>
            </w:pPr>
          </w:p>
        </w:tc>
      </w:tr>
      <w:tr w14:paraId="7F27FFD7">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1064A">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F49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89B8A">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178BA">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29738A">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2C90F">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4A3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280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B58ED">
            <w:pPr>
              <w:rPr>
                <w:rFonts w:hint="eastAsia" w:ascii="黑体" w:hAnsi="黑体" w:eastAsia="黑体" w:cs="黑体"/>
                <w:i/>
                <w:color w:val="000000"/>
                <w:sz w:val="18"/>
                <w:szCs w:val="18"/>
                <w:u w:val="none"/>
              </w:rPr>
            </w:pPr>
          </w:p>
        </w:tc>
      </w:tr>
      <w:tr w14:paraId="37EA31C6">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F10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37C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FB3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901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998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DE6A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34D5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022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E24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601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672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6C21C773">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0B1273">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329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0E2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0BF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新增扫描仪数量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B40B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B77D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37D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8BB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D6F2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DB9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E1DD1">
            <w:pPr>
              <w:jc w:val="center"/>
              <w:rPr>
                <w:rFonts w:hint="eastAsia" w:ascii="微软雅黑" w:hAnsi="微软雅黑" w:eastAsia="微软雅黑" w:cs="微软雅黑"/>
                <w:i/>
                <w:color w:val="000000"/>
                <w:sz w:val="16"/>
                <w:szCs w:val="16"/>
                <w:u w:val="none"/>
              </w:rPr>
            </w:pPr>
          </w:p>
        </w:tc>
      </w:tr>
      <w:tr w14:paraId="4047FD70">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00A73">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DA0D9">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07F0A8">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4EE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新增电脑数量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4D1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1BCF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952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6EB2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ECFA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E0B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8C9E1">
            <w:pPr>
              <w:jc w:val="center"/>
              <w:rPr>
                <w:rFonts w:hint="eastAsia" w:ascii="微软雅黑" w:hAnsi="微软雅黑" w:eastAsia="微软雅黑" w:cs="微软雅黑"/>
                <w:i/>
                <w:color w:val="000000"/>
                <w:sz w:val="16"/>
                <w:szCs w:val="16"/>
                <w:u w:val="none"/>
              </w:rPr>
            </w:pPr>
          </w:p>
        </w:tc>
      </w:tr>
      <w:tr w14:paraId="5FF1FD03">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EFD0E">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D32FCD">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B0DEF">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53FD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新增打印机数量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8B9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3CF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4F2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4B85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149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E5C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BA2D0">
            <w:pPr>
              <w:jc w:val="center"/>
              <w:rPr>
                <w:rFonts w:hint="eastAsia" w:ascii="微软雅黑" w:hAnsi="微软雅黑" w:eastAsia="微软雅黑" w:cs="微软雅黑"/>
                <w:i/>
                <w:color w:val="000000"/>
                <w:sz w:val="16"/>
                <w:szCs w:val="16"/>
                <w:u w:val="none"/>
              </w:rPr>
            </w:pPr>
          </w:p>
        </w:tc>
      </w:tr>
      <w:tr w14:paraId="33536278">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96B352">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25D53">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35F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1FE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采购设备验收合格率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E97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EB2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7C0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7AC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EE3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B2D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D09B63">
            <w:pPr>
              <w:jc w:val="center"/>
              <w:rPr>
                <w:rFonts w:hint="eastAsia" w:ascii="微软雅黑" w:hAnsi="微软雅黑" w:eastAsia="微软雅黑" w:cs="微软雅黑"/>
                <w:i/>
                <w:color w:val="000000"/>
                <w:sz w:val="16"/>
                <w:szCs w:val="16"/>
                <w:u w:val="none"/>
              </w:rPr>
            </w:pPr>
          </w:p>
        </w:tc>
      </w:tr>
      <w:tr w14:paraId="7D71AB22">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16135">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48566">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509F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AC5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项目完成时效</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A9A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F4E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D70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ACE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0E81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A5B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7C6FE">
            <w:pPr>
              <w:jc w:val="center"/>
              <w:rPr>
                <w:rFonts w:hint="eastAsia" w:ascii="微软雅黑" w:hAnsi="微软雅黑" w:eastAsia="微软雅黑" w:cs="微软雅黑"/>
                <w:i/>
                <w:color w:val="000000"/>
                <w:sz w:val="16"/>
                <w:szCs w:val="16"/>
                <w:u w:val="none"/>
              </w:rPr>
            </w:pPr>
          </w:p>
        </w:tc>
      </w:tr>
      <w:tr w14:paraId="4958ACC0">
        <w:tblPrEx>
          <w:tblCellMar>
            <w:top w:w="0" w:type="dxa"/>
            <w:left w:w="0" w:type="dxa"/>
            <w:bottom w:w="0" w:type="dxa"/>
            <w:right w:w="0" w:type="dxa"/>
          </w:tblCellMar>
        </w:tblPrEx>
        <w:trPr>
          <w:trHeight w:val="9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38AF67">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5B0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E74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0C3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检察机关现代化办案水平持续提供</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884B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B74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A98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AE4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260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4DD1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C7CC1A">
            <w:pPr>
              <w:jc w:val="center"/>
              <w:rPr>
                <w:rFonts w:hint="eastAsia" w:ascii="微软雅黑" w:hAnsi="微软雅黑" w:eastAsia="微软雅黑" w:cs="微软雅黑"/>
                <w:i/>
                <w:color w:val="000000"/>
                <w:sz w:val="16"/>
                <w:szCs w:val="16"/>
                <w:u w:val="none"/>
              </w:rPr>
            </w:pPr>
          </w:p>
        </w:tc>
      </w:tr>
      <w:tr w14:paraId="4207DCC6">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5F9A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6CC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7EE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008E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设备使用人员满意度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92D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101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B4B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7FA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FDC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9490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39414">
            <w:pPr>
              <w:jc w:val="center"/>
              <w:rPr>
                <w:rFonts w:hint="eastAsia" w:ascii="微软雅黑" w:hAnsi="微软雅黑" w:eastAsia="微软雅黑" w:cs="微软雅黑"/>
                <w:i/>
                <w:color w:val="000000"/>
                <w:sz w:val="16"/>
                <w:szCs w:val="16"/>
                <w:u w:val="none"/>
              </w:rPr>
            </w:pPr>
          </w:p>
        </w:tc>
      </w:tr>
      <w:tr w14:paraId="23DFB05D">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1B3C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393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8E4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CDB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全年项目支出控制数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522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5D5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89700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77F3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498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86000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DE3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23BA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F4CCC8">
            <w:pPr>
              <w:jc w:val="center"/>
              <w:rPr>
                <w:rFonts w:hint="eastAsia" w:ascii="微软雅黑" w:hAnsi="微软雅黑" w:eastAsia="微软雅黑" w:cs="微软雅黑"/>
                <w:i/>
                <w:color w:val="000000"/>
                <w:sz w:val="16"/>
                <w:szCs w:val="16"/>
                <w:u w:val="none"/>
              </w:rPr>
            </w:pPr>
          </w:p>
        </w:tc>
      </w:tr>
      <w:tr w14:paraId="1B4344FE">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DBF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392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EE88BB">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99.6</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F60F7">
            <w:pPr>
              <w:rPr>
                <w:rFonts w:hint="eastAsia" w:ascii="宋体" w:hAnsi="宋体" w:eastAsia="宋体" w:cs="宋体"/>
                <w:i w:val="0"/>
                <w:color w:val="000000"/>
                <w:sz w:val="18"/>
                <w:szCs w:val="18"/>
                <w:u w:val="none"/>
              </w:rPr>
            </w:pPr>
          </w:p>
        </w:tc>
      </w:tr>
      <w:tr w14:paraId="53720046">
        <w:tblPrEx>
          <w:tblCellMar>
            <w:top w:w="0" w:type="dxa"/>
            <w:left w:w="0" w:type="dxa"/>
            <w:bottom w:w="0" w:type="dxa"/>
            <w:right w:w="0" w:type="dxa"/>
          </w:tblCellMar>
        </w:tblPrEx>
        <w:trPr>
          <w:trHeight w:val="49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F88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350E4">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项目总评分99.6分，该项目完成较好，资金及时拨付。</w:t>
            </w:r>
          </w:p>
        </w:tc>
      </w:tr>
      <w:tr w14:paraId="39C69091">
        <w:tblPrEx>
          <w:tblCellMar>
            <w:top w:w="0" w:type="dxa"/>
            <w:left w:w="0" w:type="dxa"/>
            <w:bottom w:w="0" w:type="dxa"/>
            <w:right w:w="0" w:type="dxa"/>
          </w:tblCellMar>
        </w:tblPrEx>
        <w:trPr>
          <w:trHeight w:val="46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F7B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FBFD0">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7A26C88">
        <w:tblPrEx>
          <w:tblCellMar>
            <w:top w:w="0" w:type="dxa"/>
            <w:left w:w="0" w:type="dxa"/>
            <w:bottom w:w="0" w:type="dxa"/>
            <w:right w:w="0" w:type="dxa"/>
          </w:tblCellMar>
        </w:tblPrEx>
        <w:trPr>
          <w:trHeight w:val="42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FF7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9DDF4B">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1639E907">
        <w:tblPrEx>
          <w:tblCellMar>
            <w:top w:w="0" w:type="dxa"/>
            <w:left w:w="0" w:type="dxa"/>
            <w:bottom w:w="0" w:type="dxa"/>
            <w:right w:w="0" w:type="dxa"/>
          </w:tblCellMar>
        </w:tblPrEx>
        <w:trPr>
          <w:trHeight w:val="44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AF2D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74522">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74824230">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68D30FFD">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61E40942">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02133EEC">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2C0FDB87">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0D7876E7">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7131A092">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4C86DCD3">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749600B6">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42FA7CFE">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55BAAEE7">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3DFD5733">
            <w:pPr>
              <w:rPr>
                <w:rFonts w:hint="eastAsia" w:ascii="宋体" w:hAnsi="宋体" w:eastAsia="宋体" w:cs="宋体"/>
                <w:i w:val="0"/>
                <w:color w:val="000000"/>
                <w:sz w:val="18"/>
                <w:szCs w:val="18"/>
                <w:u w:val="none"/>
              </w:rPr>
            </w:pPr>
          </w:p>
        </w:tc>
      </w:tr>
      <w:tr w14:paraId="758A0CB7">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B35751">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17EA8DA2">
        <w:tblPrEx>
          <w:tblCellMar>
            <w:top w:w="0" w:type="dxa"/>
            <w:left w:w="0" w:type="dxa"/>
            <w:bottom w:w="0" w:type="dxa"/>
            <w:right w:w="0" w:type="dxa"/>
          </w:tblCellMar>
        </w:tblPrEx>
        <w:trPr>
          <w:trHeight w:val="285"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CD199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D5D51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51080024T000011294070-特定转移支付Z</w:t>
            </w:r>
          </w:p>
        </w:tc>
      </w:tr>
      <w:tr w14:paraId="1BE3B695">
        <w:tblPrEx>
          <w:tblCellMar>
            <w:top w:w="0" w:type="dxa"/>
            <w:left w:w="0" w:type="dxa"/>
            <w:bottom w:w="0" w:type="dxa"/>
            <w:right w:w="0" w:type="dxa"/>
          </w:tblCellMar>
        </w:tblPrEx>
        <w:trPr>
          <w:trHeight w:val="514"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837BC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02992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72814EA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12D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3BCFF6E3">
        <w:tblPrEx>
          <w:tblCellMar>
            <w:top w:w="0" w:type="dxa"/>
            <w:left w:w="0" w:type="dxa"/>
            <w:bottom w:w="0" w:type="dxa"/>
            <w:right w:w="0" w:type="dxa"/>
          </w:tblCellMar>
        </w:tblPrEx>
        <w:trPr>
          <w:trHeight w:val="28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3CEC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0698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3C08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50AC0">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2F3219A9">
        <w:tblPrEx>
          <w:tblCellMar>
            <w:top w:w="0" w:type="dxa"/>
            <w:left w:w="0" w:type="dxa"/>
            <w:bottom w:w="0" w:type="dxa"/>
            <w:right w:w="0" w:type="dxa"/>
          </w:tblCellMar>
        </w:tblPrEx>
        <w:trPr>
          <w:trHeight w:val="11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2EF3B">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51BB4">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50C9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高质量开展扫黑除恶工资，全年办理扫黑除恶案件30件，确保依法公正履行检察职责，维护社会公平正义；</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履行检察职能，打造过硬的检察队伍，提高检察机关社会形象。</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CB081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履行检察职能，打造过硬的检察队伍，提高检察机关社会形象。</w:t>
            </w:r>
          </w:p>
        </w:tc>
      </w:tr>
      <w:tr w14:paraId="2773C0B0">
        <w:tblPrEx>
          <w:tblCellMar>
            <w:top w:w="0" w:type="dxa"/>
            <w:left w:w="0" w:type="dxa"/>
            <w:bottom w:w="0" w:type="dxa"/>
            <w:right w:w="0" w:type="dxa"/>
          </w:tblCellMar>
        </w:tblPrEx>
        <w:trPr>
          <w:trHeight w:val="9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C2B7A">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B5B1F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0269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根据工作需要，科学确定资金的金额，设定绩效目标，根据时序进度合理开支，逐渐完成年初设定的绩效目标。截止2024年12月31日，项目支出进度为100%。</w:t>
            </w:r>
          </w:p>
        </w:tc>
      </w:tr>
      <w:tr w14:paraId="06AECA9B">
        <w:tblPrEx>
          <w:tblCellMar>
            <w:top w:w="0" w:type="dxa"/>
            <w:left w:w="0" w:type="dxa"/>
            <w:bottom w:w="0" w:type="dxa"/>
            <w:right w:w="0" w:type="dxa"/>
          </w:tblCellMar>
        </w:tblPrEx>
        <w:trPr>
          <w:trHeight w:val="7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C18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F11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49F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770E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392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535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B6DB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F10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51F6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4501C4BA">
        <w:tblPrEx>
          <w:tblCellMar>
            <w:top w:w="0" w:type="dxa"/>
            <w:left w:w="0" w:type="dxa"/>
            <w:bottom w:w="0" w:type="dxa"/>
            <w:right w:w="0" w:type="dxa"/>
          </w:tblCellMar>
        </w:tblPrEx>
        <w:trPr>
          <w:trHeight w:val="51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1BD3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4E8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100E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103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E3C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B49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07F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618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3EB518">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C814C36">
        <w:tblPrEx>
          <w:tblCellMar>
            <w:top w:w="0" w:type="dxa"/>
            <w:left w:w="0" w:type="dxa"/>
            <w:bottom w:w="0" w:type="dxa"/>
            <w:right w:w="0" w:type="dxa"/>
          </w:tblCellMar>
        </w:tblPrEx>
        <w:trPr>
          <w:trHeight w:val="6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4B303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5E1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8F7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081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66C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A9B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822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2F9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FB375">
            <w:pPr>
              <w:rPr>
                <w:rFonts w:hint="eastAsia" w:ascii="黑体" w:hAnsi="黑体" w:eastAsia="黑体" w:cs="黑体"/>
                <w:i/>
                <w:color w:val="000000"/>
                <w:sz w:val="18"/>
                <w:szCs w:val="18"/>
                <w:u w:val="none"/>
              </w:rPr>
            </w:pPr>
          </w:p>
        </w:tc>
      </w:tr>
      <w:tr w14:paraId="408A885E">
        <w:tblPrEx>
          <w:tblCellMar>
            <w:top w:w="0" w:type="dxa"/>
            <w:left w:w="0" w:type="dxa"/>
            <w:bottom w:w="0" w:type="dxa"/>
            <w:right w:w="0" w:type="dxa"/>
          </w:tblCellMar>
        </w:tblPrEx>
        <w:trPr>
          <w:trHeight w:val="80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B0CF5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418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72C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308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3E4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A87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8B5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331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C7A43">
            <w:pPr>
              <w:rPr>
                <w:rFonts w:hint="eastAsia" w:ascii="黑体" w:hAnsi="黑体" w:eastAsia="黑体" w:cs="黑体"/>
                <w:i/>
                <w:color w:val="000000"/>
                <w:sz w:val="18"/>
                <w:szCs w:val="18"/>
                <w:u w:val="none"/>
              </w:rPr>
            </w:pPr>
          </w:p>
        </w:tc>
      </w:tr>
      <w:tr w14:paraId="2AC2B23D">
        <w:tblPrEx>
          <w:tblCellMar>
            <w:top w:w="0" w:type="dxa"/>
            <w:left w:w="0" w:type="dxa"/>
            <w:bottom w:w="0" w:type="dxa"/>
            <w:right w:w="0" w:type="dxa"/>
          </w:tblCellMar>
        </w:tblPrEx>
        <w:trPr>
          <w:trHeight w:val="791"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E586D7">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628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398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F05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59D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143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0E9E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DB8F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4D155">
            <w:pPr>
              <w:rPr>
                <w:rFonts w:hint="eastAsia" w:ascii="黑体" w:hAnsi="黑体" w:eastAsia="黑体" w:cs="黑体"/>
                <w:i/>
                <w:color w:val="000000"/>
                <w:sz w:val="18"/>
                <w:szCs w:val="18"/>
                <w:u w:val="none"/>
              </w:rPr>
            </w:pPr>
          </w:p>
        </w:tc>
      </w:tr>
      <w:tr w14:paraId="4F6A871E">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DAF89">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7542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B779E">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5E182">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3E0EB">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972AF">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D1E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BBF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DB475">
            <w:pPr>
              <w:rPr>
                <w:rFonts w:hint="eastAsia" w:ascii="黑体" w:hAnsi="黑体" w:eastAsia="黑体" w:cs="黑体"/>
                <w:i/>
                <w:color w:val="000000"/>
                <w:sz w:val="18"/>
                <w:szCs w:val="18"/>
                <w:u w:val="none"/>
              </w:rPr>
            </w:pPr>
          </w:p>
        </w:tc>
      </w:tr>
      <w:tr w14:paraId="5A336874">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A5A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2C4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9EE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65F8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11EB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01B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A207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203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EEE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026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B15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338FAC7E">
        <w:tblPrEx>
          <w:tblCellMar>
            <w:top w:w="0" w:type="dxa"/>
            <w:left w:w="0" w:type="dxa"/>
            <w:bottom w:w="0" w:type="dxa"/>
            <w:right w:w="0" w:type="dxa"/>
          </w:tblCellMar>
        </w:tblPrEx>
        <w:trPr>
          <w:trHeight w:val="7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4632D7">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385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60E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966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全年办理扫黑除恶案件数量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095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C18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0E0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37C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54F4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9B2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E02A9">
            <w:pPr>
              <w:jc w:val="center"/>
              <w:rPr>
                <w:rFonts w:hint="eastAsia" w:ascii="微软雅黑" w:hAnsi="微软雅黑" w:eastAsia="微软雅黑" w:cs="微软雅黑"/>
                <w:i/>
                <w:color w:val="000000"/>
                <w:sz w:val="16"/>
                <w:szCs w:val="16"/>
                <w:u w:val="none"/>
              </w:rPr>
            </w:pPr>
          </w:p>
        </w:tc>
      </w:tr>
      <w:tr w14:paraId="200B859C">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4DA8A">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7D05B7">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71196">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7CA3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扫黑除恶线索核查</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D95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6C5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18D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2F9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50B7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C8B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36721">
            <w:pPr>
              <w:jc w:val="center"/>
              <w:rPr>
                <w:rFonts w:hint="eastAsia" w:ascii="微软雅黑" w:hAnsi="微软雅黑" w:eastAsia="微软雅黑" w:cs="微软雅黑"/>
                <w:i/>
                <w:color w:val="000000"/>
                <w:sz w:val="16"/>
                <w:szCs w:val="16"/>
                <w:u w:val="none"/>
              </w:rPr>
            </w:pPr>
          </w:p>
        </w:tc>
      </w:tr>
      <w:tr w14:paraId="3FA1C0DD">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E3EFC">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37E9B">
            <w:pPr>
              <w:jc w:val="center"/>
              <w:rPr>
                <w:rFonts w:hint="eastAsia" w:ascii="宋体" w:hAnsi="宋体" w:eastAsia="宋体" w:cs="宋体"/>
                <w:i w:val="0"/>
                <w:color w:val="000000"/>
                <w:sz w:val="18"/>
                <w:szCs w:val="18"/>
                <w:u w:val="none"/>
              </w:rPr>
            </w:pP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FD5F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3344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案件办理率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DA9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C77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F38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1F4A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15F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9AB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CE562">
            <w:pPr>
              <w:jc w:val="center"/>
              <w:rPr>
                <w:rFonts w:hint="eastAsia" w:ascii="微软雅黑" w:hAnsi="微软雅黑" w:eastAsia="微软雅黑" w:cs="微软雅黑"/>
                <w:i/>
                <w:color w:val="000000"/>
                <w:sz w:val="16"/>
                <w:szCs w:val="16"/>
                <w:u w:val="none"/>
              </w:rPr>
            </w:pPr>
          </w:p>
        </w:tc>
      </w:tr>
      <w:tr w14:paraId="480BED4E">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6BB234">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FE39A">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CAE0A">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E42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错误批捕率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A58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ECF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195F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6242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4C85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B059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C1512">
            <w:pPr>
              <w:jc w:val="center"/>
              <w:rPr>
                <w:rFonts w:hint="eastAsia" w:ascii="微软雅黑" w:hAnsi="微软雅黑" w:eastAsia="微软雅黑" w:cs="微软雅黑"/>
                <w:i/>
                <w:color w:val="000000"/>
                <w:sz w:val="16"/>
                <w:szCs w:val="16"/>
                <w:u w:val="none"/>
              </w:rPr>
            </w:pPr>
          </w:p>
        </w:tc>
      </w:tr>
      <w:tr w14:paraId="419B372A">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B1FEEA">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E0714">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217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F73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项目完成时效</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213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B06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C6F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41D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F83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9BB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B271EF">
            <w:pPr>
              <w:jc w:val="center"/>
              <w:rPr>
                <w:rFonts w:hint="eastAsia" w:ascii="微软雅黑" w:hAnsi="微软雅黑" w:eastAsia="微软雅黑" w:cs="微软雅黑"/>
                <w:i/>
                <w:color w:val="000000"/>
                <w:sz w:val="16"/>
                <w:szCs w:val="16"/>
                <w:u w:val="none"/>
              </w:rPr>
            </w:pPr>
          </w:p>
        </w:tc>
      </w:tr>
      <w:tr w14:paraId="48987D8A">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E94810">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080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599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89B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执法司法公信力显著提高</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B56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067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29AC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584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94F6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AD6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4350CC">
            <w:pPr>
              <w:jc w:val="center"/>
              <w:rPr>
                <w:rFonts w:hint="eastAsia" w:ascii="微软雅黑" w:hAnsi="微软雅黑" w:eastAsia="微软雅黑" w:cs="微软雅黑"/>
                <w:i/>
                <w:color w:val="000000"/>
                <w:sz w:val="16"/>
                <w:szCs w:val="16"/>
                <w:u w:val="none"/>
              </w:rPr>
            </w:pPr>
          </w:p>
        </w:tc>
      </w:tr>
      <w:tr w14:paraId="0519AD8A">
        <w:tblPrEx>
          <w:tblCellMar>
            <w:top w:w="0" w:type="dxa"/>
            <w:left w:w="0" w:type="dxa"/>
            <w:bottom w:w="0" w:type="dxa"/>
            <w:right w:w="0" w:type="dxa"/>
          </w:tblCellMar>
        </w:tblPrEx>
        <w:trPr>
          <w:trHeight w:val="11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338304">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E4F13">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631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7B9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对基层检察机关办案经费保障力度持续加强</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11F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E17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F096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23C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599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CB4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5545C">
            <w:pPr>
              <w:jc w:val="center"/>
              <w:rPr>
                <w:rFonts w:hint="eastAsia" w:ascii="微软雅黑" w:hAnsi="微软雅黑" w:eastAsia="微软雅黑" w:cs="微软雅黑"/>
                <w:i/>
                <w:color w:val="000000"/>
                <w:sz w:val="16"/>
                <w:szCs w:val="16"/>
                <w:u w:val="none"/>
              </w:rPr>
            </w:pPr>
          </w:p>
        </w:tc>
      </w:tr>
      <w:tr w14:paraId="54254D56">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060B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1973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D8D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8CE5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社会公众满意度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DCAE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E29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392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DB4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BCA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101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5136F">
            <w:pPr>
              <w:jc w:val="center"/>
              <w:rPr>
                <w:rFonts w:hint="eastAsia" w:ascii="微软雅黑" w:hAnsi="微软雅黑" w:eastAsia="微软雅黑" w:cs="微软雅黑"/>
                <w:i/>
                <w:color w:val="000000"/>
                <w:sz w:val="16"/>
                <w:szCs w:val="16"/>
                <w:u w:val="none"/>
              </w:rPr>
            </w:pPr>
          </w:p>
        </w:tc>
      </w:tr>
      <w:tr w14:paraId="450FB4AD">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44F687">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A25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F32C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D76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项目成本控制</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2B4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0F3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8310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E35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318A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27A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18999">
            <w:pPr>
              <w:jc w:val="center"/>
              <w:rPr>
                <w:rFonts w:hint="eastAsia" w:ascii="微软雅黑" w:hAnsi="微软雅黑" w:eastAsia="微软雅黑" w:cs="微软雅黑"/>
                <w:i/>
                <w:color w:val="000000"/>
                <w:sz w:val="16"/>
                <w:szCs w:val="16"/>
                <w:u w:val="none"/>
              </w:rPr>
            </w:pPr>
          </w:p>
        </w:tc>
      </w:tr>
      <w:tr w14:paraId="04C31C66">
        <w:tblPrEx>
          <w:tblCellMar>
            <w:top w:w="0" w:type="dxa"/>
            <w:left w:w="0" w:type="dxa"/>
            <w:bottom w:w="0" w:type="dxa"/>
            <w:right w:w="0" w:type="dxa"/>
          </w:tblCellMar>
        </w:tblPrEx>
        <w:trPr>
          <w:trHeight w:val="434"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C6C3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14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C65FD">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63B0F">
            <w:pPr>
              <w:rPr>
                <w:rFonts w:hint="eastAsia" w:ascii="宋体" w:hAnsi="宋体" w:eastAsia="宋体" w:cs="宋体"/>
                <w:i w:val="0"/>
                <w:color w:val="000000"/>
                <w:sz w:val="18"/>
                <w:szCs w:val="18"/>
                <w:u w:val="none"/>
              </w:rPr>
            </w:pPr>
          </w:p>
        </w:tc>
      </w:tr>
      <w:tr w14:paraId="0C9EEA38">
        <w:tblPrEx>
          <w:tblCellMar>
            <w:top w:w="0" w:type="dxa"/>
            <w:left w:w="0" w:type="dxa"/>
            <w:bottom w:w="0" w:type="dxa"/>
            <w:right w:w="0" w:type="dxa"/>
          </w:tblCellMar>
        </w:tblPrEx>
        <w:trPr>
          <w:trHeight w:val="51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DE8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A244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项目总评分100分，该项目完成较好，资金及时拨付。</w:t>
            </w:r>
          </w:p>
        </w:tc>
      </w:tr>
      <w:tr w14:paraId="47556156">
        <w:tblPrEx>
          <w:tblCellMar>
            <w:top w:w="0" w:type="dxa"/>
            <w:left w:w="0" w:type="dxa"/>
            <w:bottom w:w="0" w:type="dxa"/>
            <w:right w:w="0" w:type="dxa"/>
          </w:tblCellMar>
        </w:tblPrEx>
        <w:trPr>
          <w:trHeight w:val="49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096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A74EEF">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02E66D2C">
        <w:tblPrEx>
          <w:tblCellMar>
            <w:top w:w="0" w:type="dxa"/>
            <w:left w:w="0" w:type="dxa"/>
            <w:bottom w:w="0" w:type="dxa"/>
            <w:right w:w="0" w:type="dxa"/>
          </w:tblCellMar>
        </w:tblPrEx>
        <w:trPr>
          <w:trHeight w:val="51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9BE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05D8C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44F4608D">
        <w:tblPrEx>
          <w:tblCellMar>
            <w:top w:w="0" w:type="dxa"/>
            <w:left w:w="0" w:type="dxa"/>
            <w:bottom w:w="0" w:type="dxa"/>
            <w:right w:w="0" w:type="dxa"/>
          </w:tblCellMar>
        </w:tblPrEx>
        <w:trPr>
          <w:trHeight w:val="44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92FA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5503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22EBC504">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4D9E3F6B">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43ACFA26">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69F12B29">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551F741D">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7D259477">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6FA88862">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6CAD3427">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115B69AE">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3B91617A">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307CA511">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4265EF93">
            <w:pPr>
              <w:rPr>
                <w:rFonts w:hint="eastAsia" w:ascii="宋体" w:hAnsi="宋体" w:eastAsia="宋体" w:cs="宋体"/>
                <w:i w:val="0"/>
                <w:color w:val="000000"/>
                <w:sz w:val="18"/>
                <w:szCs w:val="18"/>
                <w:u w:val="none"/>
              </w:rPr>
            </w:pPr>
          </w:p>
        </w:tc>
      </w:tr>
      <w:tr w14:paraId="1C6A56D7">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7F21A">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125A7EED">
        <w:tblPrEx>
          <w:tblCellMar>
            <w:top w:w="0" w:type="dxa"/>
            <w:left w:w="0" w:type="dxa"/>
            <w:bottom w:w="0" w:type="dxa"/>
            <w:right w:w="0" w:type="dxa"/>
          </w:tblCellMar>
        </w:tblPrEx>
        <w:trPr>
          <w:trHeight w:val="4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60FE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9445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51080024T000011710569-2024年第一批特定转移支付</w:t>
            </w:r>
          </w:p>
        </w:tc>
      </w:tr>
      <w:tr w14:paraId="62C8FE43">
        <w:tblPrEx>
          <w:tblCellMar>
            <w:top w:w="0" w:type="dxa"/>
            <w:left w:w="0" w:type="dxa"/>
            <w:bottom w:w="0" w:type="dxa"/>
            <w:right w:w="0" w:type="dxa"/>
          </w:tblCellMar>
        </w:tblPrEx>
        <w:trPr>
          <w:trHeight w:val="849"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F5AD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2CF3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6470992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0FA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641A5591">
        <w:tblPrEx>
          <w:tblCellMar>
            <w:top w:w="0" w:type="dxa"/>
            <w:left w:w="0" w:type="dxa"/>
            <w:bottom w:w="0" w:type="dxa"/>
            <w:right w:w="0" w:type="dxa"/>
          </w:tblCellMar>
        </w:tblPrEx>
        <w:trPr>
          <w:trHeight w:val="5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1B4A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25EC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2462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0FE00E">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B4EDAA7">
        <w:tblPrEx>
          <w:tblCellMar>
            <w:top w:w="0" w:type="dxa"/>
            <w:left w:w="0" w:type="dxa"/>
            <w:bottom w:w="0" w:type="dxa"/>
            <w:right w:w="0" w:type="dxa"/>
          </w:tblCellMar>
        </w:tblPrEx>
        <w:trPr>
          <w:trHeight w:val="12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5DCD4">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83F80">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8ADF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1.高质量开展检察业务工作，确保依法履行检察职责，维护社会公平正义，打造过硬的检察队伍，提高检察机关社会形象。</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2.深入推进司法救助工作，充分发挥国家司法救助工作在乡村振兴中的作用。</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7CFC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各项检察工作顺利完成。</w:t>
            </w:r>
          </w:p>
        </w:tc>
      </w:tr>
      <w:tr w14:paraId="3F059E71">
        <w:tblPrEx>
          <w:tblCellMar>
            <w:top w:w="0" w:type="dxa"/>
            <w:left w:w="0" w:type="dxa"/>
            <w:bottom w:w="0" w:type="dxa"/>
            <w:right w:w="0" w:type="dxa"/>
          </w:tblCellMar>
        </w:tblPrEx>
        <w:trPr>
          <w:trHeight w:val="69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BD0D2">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C63AC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D35B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根据工作需要，科学确定资金的金额，设定绩效目标，根据时序进度合理开支，逐渐完成年初设定的绩效目标。截止2024年12月31日，项目支出进度为79.69%。</w:t>
            </w:r>
          </w:p>
        </w:tc>
      </w:tr>
      <w:tr w14:paraId="6D4520E5">
        <w:tblPrEx>
          <w:tblCellMar>
            <w:top w:w="0" w:type="dxa"/>
            <w:left w:w="0" w:type="dxa"/>
            <w:bottom w:w="0" w:type="dxa"/>
            <w:right w:w="0" w:type="dxa"/>
          </w:tblCellMar>
        </w:tblPrEx>
        <w:trPr>
          <w:trHeight w:val="56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E06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E88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10F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D5B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621B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BD0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0ED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73B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F2B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6957C26A">
        <w:tblPrEx>
          <w:tblCellMar>
            <w:top w:w="0" w:type="dxa"/>
            <w:left w:w="0" w:type="dxa"/>
            <w:bottom w:w="0" w:type="dxa"/>
            <w:right w:w="0" w:type="dxa"/>
          </w:tblCellMar>
        </w:tblPrEx>
        <w:trPr>
          <w:trHeight w:val="34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D2F1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098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A76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5E85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67AE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211.18</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431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79.69%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271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F3A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123BF">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我院转移支付资金统筹使用不合理，导致资金使用进度滞后。</w:t>
            </w:r>
          </w:p>
        </w:tc>
      </w:tr>
      <w:tr w14:paraId="0EE474FF">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A112B">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D02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DE3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E24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76BA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211.18</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74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79.69%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B2E6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6FE8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65011">
            <w:pPr>
              <w:rPr>
                <w:rFonts w:hint="eastAsia" w:ascii="黑体" w:hAnsi="黑体" w:eastAsia="黑体" w:cs="黑体"/>
                <w:i/>
                <w:color w:val="000000"/>
                <w:sz w:val="18"/>
                <w:szCs w:val="18"/>
                <w:u w:val="none"/>
              </w:rPr>
            </w:pPr>
          </w:p>
        </w:tc>
      </w:tr>
      <w:tr w14:paraId="392A744B">
        <w:tblPrEx>
          <w:tblCellMar>
            <w:top w:w="0" w:type="dxa"/>
            <w:left w:w="0" w:type="dxa"/>
            <w:bottom w:w="0" w:type="dxa"/>
            <w:right w:w="0" w:type="dxa"/>
          </w:tblCellMar>
        </w:tblPrEx>
        <w:trPr>
          <w:trHeight w:val="44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C6CFF">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F60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F771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401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4B5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9DE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769A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703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A361D">
            <w:pPr>
              <w:rPr>
                <w:rFonts w:hint="eastAsia" w:ascii="黑体" w:hAnsi="黑体" w:eastAsia="黑体" w:cs="黑体"/>
                <w:i/>
                <w:color w:val="000000"/>
                <w:sz w:val="18"/>
                <w:szCs w:val="18"/>
                <w:u w:val="none"/>
              </w:rPr>
            </w:pPr>
          </w:p>
        </w:tc>
      </w:tr>
      <w:tr w14:paraId="29860725">
        <w:tblPrEx>
          <w:tblCellMar>
            <w:top w:w="0" w:type="dxa"/>
            <w:left w:w="0" w:type="dxa"/>
            <w:bottom w:w="0" w:type="dxa"/>
            <w:right w:w="0" w:type="dxa"/>
          </w:tblCellMar>
        </w:tblPrEx>
        <w:trPr>
          <w:trHeight w:val="3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F72D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776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B7C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D57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9AAC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45C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0E4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AFF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1AC552">
            <w:pPr>
              <w:rPr>
                <w:rFonts w:hint="eastAsia" w:ascii="黑体" w:hAnsi="黑体" w:eastAsia="黑体" w:cs="黑体"/>
                <w:i/>
                <w:color w:val="000000"/>
                <w:sz w:val="18"/>
                <w:szCs w:val="18"/>
                <w:u w:val="none"/>
              </w:rPr>
            </w:pPr>
          </w:p>
        </w:tc>
      </w:tr>
      <w:tr w14:paraId="0F6D35E5">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94766">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96C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ED8FE">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A2DAF">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EB691">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B4598">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D12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537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B1B24">
            <w:pPr>
              <w:rPr>
                <w:rFonts w:hint="eastAsia" w:ascii="黑体" w:hAnsi="黑体" w:eastAsia="黑体" w:cs="黑体"/>
                <w:i/>
                <w:color w:val="000000"/>
                <w:sz w:val="18"/>
                <w:szCs w:val="18"/>
                <w:u w:val="none"/>
              </w:rPr>
            </w:pPr>
          </w:p>
        </w:tc>
      </w:tr>
      <w:tr w14:paraId="40BC9147">
        <w:tblPrEx>
          <w:tblCellMar>
            <w:top w:w="0" w:type="dxa"/>
            <w:left w:w="0" w:type="dxa"/>
            <w:bottom w:w="0" w:type="dxa"/>
            <w:right w:w="0" w:type="dxa"/>
          </w:tblCellMar>
        </w:tblPrEx>
        <w:trPr>
          <w:trHeight w:val="43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54D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182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16B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73B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A6C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2E3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90F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E7F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F214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3D7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0DC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770EB2E1">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CAC01">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A3B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37F7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944B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开展业务分析研判次数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44B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35C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DA3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元/人·次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3CCC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3C5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46E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E5938">
            <w:pPr>
              <w:jc w:val="center"/>
              <w:rPr>
                <w:rFonts w:hint="eastAsia" w:ascii="微软雅黑" w:hAnsi="微软雅黑" w:eastAsia="微软雅黑" w:cs="微软雅黑"/>
                <w:i/>
                <w:color w:val="000000"/>
                <w:sz w:val="16"/>
                <w:szCs w:val="16"/>
                <w:u w:val="none"/>
              </w:rPr>
            </w:pPr>
          </w:p>
        </w:tc>
      </w:tr>
      <w:tr w14:paraId="0AEDF35A">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6D5EC">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8FD5C6">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C1B04">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177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全年办案数量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BDC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A83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20B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2C43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E843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648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AAB8F">
            <w:pPr>
              <w:jc w:val="center"/>
              <w:rPr>
                <w:rFonts w:hint="eastAsia" w:ascii="微软雅黑" w:hAnsi="微软雅黑" w:eastAsia="微软雅黑" w:cs="微软雅黑"/>
                <w:i/>
                <w:color w:val="000000"/>
                <w:sz w:val="16"/>
                <w:szCs w:val="16"/>
                <w:u w:val="none"/>
              </w:rPr>
            </w:pPr>
          </w:p>
        </w:tc>
      </w:tr>
      <w:tr w14:paraId="3E6BF685">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A970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0EEE9">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6B173">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D93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采购设备数量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4C4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450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6EE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个（套）</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63F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FC6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01C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42E23">
            <w:pPr>
              <w:jc w:val="center"/>
              <w:rPr>
                <w:rFonts w:hint="eastAsia" w:ascii="微软雅黑" w:hAnsi="微软雅黑" w:eastAsia="微软雅黑" w:cs="微软雅黑"/>
                <w:i/>
                <w:color w:val="000000"/>
                <w:sz w:val="16"/>
                <w:szCs w:val="16"/>
                <w:u w:val="none"/>
              </w:rPr>
            </w:pPr>
          </w:p>
        </w:tc>
      </w:tr>
      <w:tr w14:paraId="25F7DA93">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D8D0A8">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F8AE9">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558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085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设备验收合格率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CBBB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EA5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E2D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534C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8D2E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EAE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CB5EA">
            <w:pPr>
              <w:jc w:val="center"/>
              <w:rPr>
                <w:rFonts w:hint="eastAsia" w:ascii="微软雅黑" w:hAnsi="微软雅黑" w:eastAsia="微软雅黑" w:cs="微软雅黑"/>
                <w:i/>
                <w:color w:val="000000"/>
                <w:sz w:val="16"/>
                <w:szCs w:val="16"/>
                <w:u w:val="none"/>
              </w:rPr>
            </w:pPr>
          </w:p>
        </w:tc>
      </w:tr>
      <w:tr w14:paraId="024CADD9">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46271">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60EB73">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6A0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30D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采购周期</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A206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425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5C2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F77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EB3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912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C50E4">
            <w:pPr>
              <w:jc w:val="center"/>
              <w:rPr>
                <w:rFonts w:hint="eastAsia" w:ascii="微软雅黑" w:hAnsi="微软雅黑" w:eastAsia="微软雅黑" w:cs="微软雅黑"/>
                <w:i/>
                <w:color w:val="000000"/>
                <w:sz w:val="16"/>
                <w:szCs w:val="16"/>
                <w:u w:val="none"/>
              </w:rPr>
            </w:pPr>
          </w:p>
        </w:tc>
      </w:tr>
      <w:tr w14:paraId="3616ACA3">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34721">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A55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BEA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D7C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实现检察机关一平台三中心</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7BD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242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89F3A">
            <w:pPr>
              <w:jc w:val="center"/>
              <w:rPr>
                <w:rFonts w:hint="eastAsia" w:ascii="宋体" w:hAnsi="宋体" w:eastAsia="宋体" w:cs="宋体"/>
                <w:i w:val="0"/>
                <w:color w:val="000000"/>
                <w:sz w:val="18"/>
                <w:szCs w:val="18"/>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F5E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EDB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00D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7C2C9">
            <w:pPr>
              <w:jc w:val="center"/>
              <w:rPr>
                <w:rFonts w:hint="eastAsia" w:ascii="微软雅黑" w:hAnsi="微软雅黑" w:eastAsia="微软雅黑" w:cs="微软雅黑"/>
                <w:i/>
                <w:color w:val="000000"/>
                <w:sz w:val="16"/>
                <w:szCs w:val="16"/>
                <w:u w:val="none"/>
              </w:rPr>
            </w:pPr>
          </w:p>
        </w:tc>
      </w:tr>
      <w:tr w14:paraId="3D792D95">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1D51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AFA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E74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419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社会公众满意度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F38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D61C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64D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A49C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3E2E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5BD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AF856">
            <w:pPr>
              <w:jc w:val="center"/>
              <w:rPr>
                <w:rFonts w:hint="eastAsia" w:ascii="微软雅黑" w:hAnsi="微软雅黑" w:eastAsia="微软雅黑" w:cs="微软雅黑"/>
                <w:i/>
                <w:color w:val="000000"/>
                <w:sz w:val="16"/>
                <w:szCs w:val="16"/>
                <w:u w:val="none"/>
              </w:rPr>
            </w:pPr>
          </w:p>
        </w:tc>
      </w:tr>
      <w:tr w14:paraId="3217ACD3">
        <w:tblPrEx>
          <w:tblCellMar>
            <w:top w:w="0" w:type="dxa"/>
            <w:left w:w="0" w:type="dxa"/>
            <w:bottom w:w="0" w:type="dxa"/>
            <w:right w:w="0" w:type="dxa"/>
          </w:tblCellMar>
        </w:tblPrEx>
        <w:trPr>
          <w:trHeight w:val="5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FF24E">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D3F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E87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F0A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预算控制数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7EE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C40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D644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9BD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211.18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D43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0F9F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00C10">
            <w:pPr>
              <w:jc w:val="center"/>
              <w:rPr>
                <w:rFonts w:hint="eastAsia" w:ascii="微软雅黑" w:hAnsi="微软雅黑" w:eastAsia="微软雅黑" w:cs="微软雅黑"/>
                <w:i/>
                <w:color w:val="000000"/>
                <w:sz w:val="16"/>
                <w:szCs w:val="16"/>
                <w:u w:val="none"/>
              </w:rPr>
            </w:pPr>
          </w:p>
        </w:tc>
      </w:tr>
      <w:tr w14:paraId="17ED5646">
        <w:tblPrEx>
          <w:tblCellMar>
            <w:top w:w="0" w:type="dxa"/>
            <w:left w:w="0" w:type="dxa"/>
            <w:bottom w:w="0" w:type="dxa"/>
            <w:right w:w="0" w:type="dxa"/>
          </w:tblCellMar>
        </w:tblPrEx>
        <w:trPr>
          <w:trHeight w:val="524"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3D3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A04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B0F23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39B12">
            <w:pPr>
              <w:rPr>
                <w:rFonts w:hint="eastAsia" w:ascii="宋体" w:hAnsi="宋体" w:eastAsia="宋体" w:cs="宋体"/>
                <w:i w:val="0"/>
                <w:color w:val="000000"/>
                <w:sz w:val="18"/>
                <w:szCs w:val="18"/>
                <w:u w:val="none"/>
              </w:rPr>
            </w:pPr>
          </w:p>
        </w:tc>
      </w:tr>
      <w:tr w14:paraId="07803441">
        <w:tblPrEx>
          <w:tblCellMar>
            <w:top w:w="0" w:type="dxa"/>
            <w:left w:w="0" w:type="dxa"/>
            <w:bottom w:w="0" w:type="dxa"/>
            <w:right w:w="0" w:type="dxa"/>
          </w:tblCellMar>
        </w:tblPrEx>
        <w:trPr>
          <w:trHeight w:val="57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17B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FADE1B">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项目总评分98分，保障检察职能的正常行使，但该项目资金执行进度较低，需提高。</w:t>
            </w:r>
          </w:p>
        </w:tc>
      </w:tr>
      <w:tr w14:paraId="78F87BFE">
        <w:tblPrEx>
          <w:tblCellMar>
            <w:top w:w="0" w:type="dxa"/>
            <w:left w:w="0" w:type="dxa"/>
            <w:bottom w:w="0" w:type="dxa"/>
            <w:right w:w="0" w:type="dxa"/>
          </w:tblCellMar>
        </w:tblPrEx>
        <w:trPr>
          <w:trHeight w:val="58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FD77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47873">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我院转移支付资金统筹使用不合理，导致资金使用进度滞后。</w:t>
            </w:r>
          </w:p>
        </w:tc>
      </w:tr>
      <w:tr w14:paraId="18A52AB9">
        <w:tblPrEx>
          <w:tblCellMar>
            <w:top w:w="0" w:type="dxa"/>
            <w:left w:w="0" w:type="dxa"/>
            <w:bottom w:w="0" w:type="dxa"/>
            <w:right w:w="0" w:type="dxa"/>
          </w:tblCellMar>
        </w:tblPrEx>
        <w:trPr>
          <w:trHeight w:val="49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386F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A088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提高资金执行进度。</w:t>
            </w:r>
          </w:p>
        </w:tc>
      </w:tr>
      <w:tr w14:paraId="2A461A45">
        <w:tblPrEx>
          <w:tblCellMar>
            <w:top w:w="0" w:type="dxa"/>
            <w:left w:w="0" w:type="dxa"/>
            <w:bottom w:w="0" w:type="dxa"/>
            <w:right w:w="0" w:type="dxa"/>
          </w:tblCellMar>
        </w:tblPrEx>
        <w:trPr>
          <w:trHeight w:val="509"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7EAF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E670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r w14:paraId="5636C61D">
        <w:tblPrEx>
          <w:tblCellMar>
            <w:top w:w="0" w:type="dxa"/>
            <w:left w:w="0" w:type="dxa"/>
            <w:bottom w:w="0" w:type="dxa"/>
            <w:right w:w="0" w:type="dxa"/>
          </w:tblCellMar>
        </w:tblPrEx>
        <w:trPr>
          <w:trHeight w:val="285" w:hRule="atLeast"/>
        </w:trPr>
        <w:tc>
          <w:tcPr>
            <w:tcW w:w="879" w:type="dxa"/>
            <w:tcBorders>
              <w:top w:val="nil"/>
              <w:left w:val="nil"/>
              <w:bottom w:val="nil"/>
              <w:right w:val="nil"/>
            </w:tcBorders>
            <w:shd w:val="clear" w:color="auto" w:fill="auto"/>
            <w:tcMar>
              <w:top w:w="12" w:type="dxa"/>
              <w:left w:w="12" w:type="dxa"/>
              <w:right w:w="12" w:type="dxa"/>
            </w:tcMar>
            <w:vAlign w:val="center"/>
          </w:tcPr>
          <w:p w14:paraId="092FEAE4">
            <w:pPr>
              <w:rPr>
                <w:rFonts w:hint="eastAsia" w:ascii="宋体" w:hAnsi="宋体" w:eastAsia="宋体" w:cs="宋体"/>
                <w:i w:val="0"/>
                <w:color w:val="000000"/>
                <w:sz w:val="18"/>
                <w:szCs w:val="18"/>
                <w:u w:val="none"/>
              </w:rPr>
            </w:pPr>
          </w:p>
        </w:tc>
        <w:tc>
          <w:tcPr>
            <w:tcW w:w="911" w:type="dxa"/>
            <w:tcBorders>
              <w:top w:val="nil"/>
              <w:left w:val="nil"/>
              <w:bottom w:val="nil"/>
              <w:right w:val="nil"/>
            </w:tcBorders>
            <w:shd w:val="clear" w:color="auto" w:fill="auto"/>
            <w:tcMar>
              <w:top w:w="12" w:type="dxa"/>
              <w:left w:w="12" w:type="dxa"/>
              <w:right w:w="12" w:type="dxa"/>
            </w:tcMar>
            <w:vAlign w:val="center"/>
          </w:tcPr>
          <w:p w14:paraId="7D1E4D12">
            <w:pPr>
              <w:rPr>
                <w:rFonts w:hint="eastAsia" w:ascii="宋体" w:hAnsi="宋体" w:eastAsia="宋体" w:cs="宋体"/>
                <w:i w:val="0"/>
                <w:color w:val="000000"/>
                <w:sz w:val="18"/>
                <w:szCs w:val="18"/>
                <w:u w:val="none"/>
              </w:rPr>
            </w:pPr>
          </w:p>
        </w:tc>
        <w:tc>
          <w:tcPr>
            <w:tcW w:w="857" w:type="dxa"/>
            <w:tcBorders>
              <w:top w:val="nil"/>
              <w:left w:val="nil"/>
              <w:bottom w:val="nil"/>
              <w:right w:val="nil"/>
            </w:tcBorders>
            <w:shd w:val="clear" w:color="auto" w:fill="auto"/>
            <w:tcMar>
              <w:top w:w="12" w:type="dxa"/>
              <w:left w:w="12" w:type="dxa"/>
              <w:right w:w="12" w:type="dxa"/>
            </w:tcMar>
            <w:vAlign w:val="center"/>
          </w:tcPr>
          <w:p w14:paraId="3C9833DF">
            <w:pPr>
              <w:rPr>
                <w:rFonts w:hint="eastAsia" w:ascii="宋体" w:hAnsi="宋体" w:eastAsia="宋体" w:cs="宋体"/>
                <w:i w:val="0"/>
                <w:color w:val="000000"/>
                <w:sz w:val="18"/>
                <w:szCs w:val="18"/>
                <w:u w:val="none"/>
              </w:rPr>
            </w:pPr>
          </w:p>
        </w:tc>
        <w:tc>
          <w:tcPr>
            <w:tcW w:w="1044" w:type="dxa"/>
            <w:tcBorders>
              <w:top w:val="nil"/>
              <w:left w:val="nil"/>
              <w:bottom w:val="nil"/>
              <w:right w:val="nil"/>
            </w:tcBorders>
            <w:shd w:val="clear" w:color="auto" w:fill="auto"/>
            <w:tcMar>
              <w:top w:w="12" w:type="dxa"/>
              <w:left w:w="12" w:type="dxa"/>
              <w:right w:w="12" w:type="dxa"/>
            </w:tcMar>
            <w:vAlign w:val="center"/>
          </w:tcPr>
          <w:p w14:paraId="7C981523">
            <w:pPr>
              <w:rPr>
                <w:rFonts w:hint="eastAsia" w:ascii="宋体" w:hAnsi="宋体" w:eastAsia="宋体" w:cs="宋体"/>
                <w:i w:val="0"/>
                <w:color w:val="000000"/>
                <w:sz w:val="18"/>
                <w:szCs w:val="18"/>
                <w:u w:val="none"/>
              </w:rPr>
            </w:pPr>
          </w:p>
        </w:tc>
        <w:tc>
          <w:tcPr>
            <w:tcW w:w="743" w:type="dxa"/>
            <w:tcBorders>
              <w:top w:val="nil"/>
              <w:left w:val="nil"/>
              <w:bottom w:val="nil"/>
              <w:right w:val="nil"/>
            </w:tcBorders>
            <w:shd w:val="clear" w:color="auto" w:fill="auto"/>
            <w:tcMar>
              <w:top w:w="12" w:type="dxa"/>
              <w:left w:w="12" w:type="dxa"/>
              <w:right w:w="12" w:type="dxa"/>
            </w:tcMar>
            <w:vAlign w:val="center"/>
          </w:tcPr>
          <w:p w14:paraId="65592483">
            <w:pPr>
              <w:rPr>
                <w:rFonts w:hint="eastAsia" w:ascii="宋体" w:hAnsi="宋体" w:eastAsia="宋体" w:cs="宋体"/>
                <w:i w:val="0"/>
                <w:color w:val="000000"/>
                <w:sz w:val="18"/>
                <w:szCs w:val="18"/>
                <w:u w:val="none"/>
              </w:rPr>
            </w:pPr>
          </w:p>
        </w:tc>
        <w:tc>
          <w:tcPr>
            <w:tcW w:w="751" w:type="dxa"/>
            <w:tcBorders>
              <w:top w:val="nil"/>
              <w:left w:val="nil"/>
              <w:bottom w:val="nil"/>
              <w:right w:val="nil"/>
            </w:tcBorders>
            <w:shd w:val="clear" w:color="auto" w:fill="auto"/>
            <w:tcMar>
              <w:top w:w="12" w:type="dxa"/>
              <w:left w:w="12" w:type="dxa"/>
              <w:right w:w="12" w:type="dxa"/>
            </w:tcMar>
            <w:vAlign w:val="center"/>
          </w:tcPr>
          <w:p w14:paraId="551DAB7A">
            <w:pPr>
              <w:rPr>
                <w:rFonts w:hint="eastAsia" w:ascii="宋体" w:hAnsi="宋体" w:eastAsia="宋体" w:cs="宋体"/>
                <w:i w:val="0"/>
                <w:color w:val="000000"/>
                <w:sz w:val="18"/>
                <w:szCs w:val="18"/>
                <w:u w:val="none"/>
              </w:rPr>
            </w:pPr>
          </w:p>
        </w:tc>
        <w:tc>
          <w:tcPr>
            <w:tcW w:w="564" w:type="dxa"/>
            <w:tcBorders>
              <w:top w:val="nil"/>
              <w:left w:val="nil"/>
              <w:bottom w:val="nil"/>
              <w:right w:val="nil"/>
            </w:tcBorders>
            <w:shd w:val="clear" w:color="auto" w:fill="auto"/>
            <w:tcMar>
              <w:top w:w="12" w:type="dxa"/>
              <w:left w:w="12" w:type="dxa"/>
              <w:right w:w="12" w:type="dxa"/>
            </w:tcMar>
            <w:vAlign w:val="center"/>
          </w:tcPr>
          <w:p w14:paraId="19C2347F">
            <w:pPr>
              <w:rPr>
                <w:rFonts w:hint="eastAsia" w:ascii="宋体" w:hAnsi="宋体" w:eastAsia="宋体" w:cs="宋体"/>
                <w:i w:val="0"/>
                <w:color w:val="000000"/>
                <w:sz w:val="18"/>
                <w:szCs w:val="18"/>
                <w:u w:val="none"/>
              </w:rPr>
            </w:pPr>
          </w:p>
        </w:tc>
        <w:tc>
          <w:tcPr>
            <w:tcW w:w="812" w:type="dxa"/>
            <w:tcBorders>
              <w:top w:val="nil"/>
              <w:left w:val="nil"/>
              <w:bottom w:val="nil"/>
              <w:right w:val="nil"/>
            </w:tcBorders>
            <w:shd w:val="clear" w:color="auto" w:fill="auto"/>
            <w:tcMar>
              <w:top w:w="12" w:type="dxa"/>
              <w:left w:w="12" w:type="dxa"/>
              <w:right w:w="12" w:type="dxa"/>
            </w:tcMar>
            <w:vAlign w:val="center"/>
          </w:tcPr>
          <w:p w14:paraId="5698EC55">
            <w:pPr>
              <w:rPr>
                <w:rFonts w:hint="eastAsia" w:ascii="宋体" w:hAnsi="宋体" w:eastAsia="宋体" w:cs="宋体"/>
                <w:i w:val="0"/>
                <w:color w:val="000000"/>
                <w:sz w:val="18"/>
                <w:szCs w:val="18"/>
                <w:u w:val="none"/>
              </w:rPr>
            </w:pPr>
          </w:p>
        </w:tc>
        <w:tc>
          <w:tcPr>
            <w:tcW w:w="455" w:type="dxa"/>
            <w:tcBorders>
              <w:top w:val="nil"/>
              <w:left w:val="nil"/>
              <w:bottom w:val="nil"/>
              <w:right w:val="nil"/>
            </w:tcBorders>
            <w:shd w:val="clear" w:color="auto" w:fill="auto"/>
            <w:tcMar>
              <w:top w:w="12" w:type="dxa"/>
              <w:left w:w="12" w:type="dxa"/>
              <w:right w:w="12" w:type="dxa"/>
            </w:tcMar>
            <w:vAlign w:val="center"/>
          </w:tcPr>
          <w:p w14:paraId="62BB9A64">
            <w:pPr>
              <w:rPr>
                <w:rFonts w:hint="eastAsia" w:ascii="宋体" w:hAnsi="宋体" w:eastAsia="宋体" w:cs="宋体"/>
                <w:i w:val="0"/>
                <w:color w:val="000000"/>
                <w:sz w:val="18"/>
                <w:szCs w:val="18"/>
                <w:u w:val="none"/>
              </w:rPr>
            </w:pPr>
          </w:p>
        </w:tc>
        <w:tc>
          <w:tcPr>
            <w:tcW w:w="672" w:type="dxa"/>
            <w:tcBorders>
              <w:top w:val="nil"/>
              <w:left w:val="nil"/>
              <w:bottom w:val="nil"/>
              <w:right w:val="nil"/>
            </w:tcBorders>
            <w:shd w:val="clear" w:color="auto" w:fill="auto"/>
            <w:tcMar>
              <w:top w:w="12" w:type="dxa"/>
              <w:left w:w="12" w:type="dxa"/>
              <w:right w:w="12" w:type="dxa"/>
            </w:tcMar>
            <w:vAlign w:val="center"/>
          </w:tcPr>
          <w:p w14:paraId="1EE8BD3E">
            <w:pPr>
              <w:rPr>
                <w:rFonts w:hint="eastAsia" w:ascii="宋体" w:hAnsi="宋体" w:eastAsia="宋体" w:cs="宋体"/>
                <w:i w:val="0"/>
                <w:color w:val="000000"/>
                <w:sz w:val="18"/>
                <w:szCs w:val="18"/>
                <w:u w:val="none"/>
              </w:rPr>
            </w:pPr>
          </w:p>
        </w:tc>
        <w:tc>
          <w:tcPr>
            <w:tcW w:w="1492" w:type="dxa"/>
            <w:tcBorders>
              <w:top w:val="nil"/>
              <w:left w:val="nil"/>
              <w:bottom w:val="nil"/>
              <w:right w:val="nil"/>
            </w:tcBorders>
            <w:shd w:val="clear" w:color="auto" w:fill="auto"/>
            <w:tcMar>
              <w:top w:w="12" w:type="dxa"/>
              <w:left w:w="12" w:type="dxa"/>
              <w:right w:w="12" w:type="dxa"/>
            </w:tcMar>
            <w:vAlign w:val="center"/>
          </w:tcPr>
          <w:p w14:paraId="428C94B2">
            <w:pPr>
              <w:rPr>
                <w:rFonts w:hint="eastAsia" w:ascii="宋体" w:hAnsi="宋体" w:eastAsia="宋体" w:cs="宋体"/>
                <w:i w:val="0"/>
                <w:color w:val="000000"/>
                <w:sz w:val="18"/>
                <w:szCs w:val="18"/>
                <w:u w:val="none"/>
              </w:rPr>
            </w:pPr>
          </w:p>
        </w:tc>
      </w:tr>
      <w:tr w14:paraId="59446CB3">
        <w:tblPrEx>
          <w:tblCellMar>
            <w:top w:w="0" w:type="dxa"/>
            <w:left w:w="0" w:type="dxa"/>
            <w:bottom w:w="0" w:type="dxa"/>
            <w:right w:w="0" w:type="dxa"/>
          </w:tblCellMar>
        </w:tblPrEx>
        <w:trPr>
          <w:trHeight w:val="90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AAC04">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14:paraId="31FEA049">
        <w:tblPrEx>
          <w:tblCellMar>
            <w:top w:w="0" w:type="dxa"/>
            <w:left w:w="0" w:type="dxa"/>
            <w:bottom w:w="0" w:type="dxa"/>
            <w:right w:w="0" w:type="dxa"/>
          </w:tblCellMar>
        </w:tblPrEx>
        <w:trPr>
          <w:trHeight w:val="46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FDB9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BAF3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51080025T000012474899-2024年第二批特定转移支付</w:t>
            </w:r>
          </w:p>
        </w:tc>
      </w:tr>
      <w:tr w14:paraId="2AB0EA02">
        <w:tblPrEx>
          <w:tblCellMar>
            <w:top w:w="0" w:type="dxa"/>
            <w:left w:w="0" w:type="dxa"/>
            <w:bottom w:w="0" w:type="dxa"/>
            <w:right w:w="0" w:type="dxa"/>
          </w:tblCellMar>
        </w:tblPrEx>
        <w:trPr>
          <w:trHeight w:val="780" w:hRule="atLeast"/>
        </w:trPr>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1B7B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FBB5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四川省广元市人民检察院部门</w:t>
            </w:r>
          </w:p>
        </w:tc>
        <w:tc>
          <w:tcPr>
            <w:tcW w:w="812" w:type="dxa"/>
            <w:tcBorders>
              <w:top w:val="nil"/>
              <w:left w:val="nil"/>
              <w:bottom w:val="nil"/>
              <w:right w:val="nil"/>
            </w:tcBorders>
            <w:shd w:val="clear" w:color="auto" w:fill="auto"/>
            <w:tcMar>
              <w:top w:w="12" w:type="dxa"/>
              <w:left w:w="12" w:type="dxa"/>
              <w:right w:w="12" w:type="dxa"/>
            </w:tcMar>
            <w:vAlign w:val="center"/>
          </w:tcPr>
          <w:p w14:paraId="510039F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771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四川省广元市人民检察院</w:t>
            </w:r>
          </w:p>
        </w:tc>
      </w:tr>
      <w:tr w14:paraId="3AECE9E4">
        <w:tblPrEx>
          <w:tblCellMar>
            <w:top w:w="0" w:type="dxa"/>
            <w:left w:w="0" w:type="dxa"/>
            <w:bottom w:w="0" w:type="dxa"/>
            <w:right w:w="0" w:type="dxa"/>
          </w:tblCellMar>
        </w:tblPrEx>
        <w:trPr>
          <w:trHeight w:val="285"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CB3A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FD3C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310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E853EC">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A4E3CCE">
        <w:tblPrEx>
          <w:tblCellMar>
            <w:top w:w="0" w:type="dxa"/>
            <w:left w:w="0" w:type="dxa"/>
            <w:bottom w:w="0" w:type="dxa"/>
            <w:right w:w="0" w:type="dxa"/>
          </w:tblCellMar>
        </w:tblPrEx>
        <w:trPr>
          <w:trHeight w:val="57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20971">
            <w:pP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16EA3">
            <w:pPr>
              <w:rPr>
                <w:rFonts w:hint="eastAsia" w:ascii="宋体" w:hAnsi="宋体" w:eastAsia="宋体" w:cs="宋体"/>
                <w:i w:val="0"/>
                <w:color w:val="000000"/>
                <w:sz w:val="18"/>
                <w:szCs w:val="18"/>
                <w:u w:val="none"/>
              </w:rPr>
            </w:pPr>
          </w:p>
        </w:tc>
        <w:tc>
          <w:tcPr>
            <w:tcW w:w="395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76F5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质量开展检察业务工作，确保依法公正履行检察职责，紧紧围绕党的二十大和上级检察工作，充分履行刑事惩治职能，依法审查逮捕、起诉和服务全市改革发展大局；全面履行检察监督职能，维护社会公平正义；保障办理案件相关业务经费支出；提高全院干警政治、业务能力，使得检察工作稳步提升。</w:t>
            </w:r>
          </w:p>
        </w:tc>
        <w:tc>
          <w:tcPr>
            <w:tcW w:w="343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2A64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高质量开展检察业务工作，确保依法公正履行检察职责。</w:t>
            </w:r>
          </w:p>
        </w:tc>
      </w:tr>
      <w:tr w14:paraId="61C006AC">
        <w:tblPrEx>
          <w:tblCellMar>
            <w:top w:w="0" w:type="dxa"/>
            <w:left w:w="0" w:type="dxa"/>
            <w:bottom w:w="0" w:type="dxa"/>
            <w:right w:w="0" w:type="dxa"/>
          </w:tblCellMar>
        </w:tblPrEx>
        <w:trPr>
          <w:trHeight w:val="98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5B408">
            <w:pP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8038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390"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24B4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根据工作需要，科学确定资金的金额，设定绩效目标，根据时序进度合理开支，逐渐完成年初设定的绩效目标。截止2024年12月31日，项目支出进度为69.49%。</w:t>
            </w:r>
          </w:p>
        </w:tc>
      </w:tr>
      <w:tr w14:paraId="1A96454F">
        <w:tblPrEx>
          <w:tblCellMar>
            <w:top w:w="0" w:type="dxa"/>
            <w:left w:w="0" w:type="dxa"/>
            <w:bottom w:w="0" w:type="dxa"/>
            <w:right w:w="0" w:type="dxa"/>
          </w:tblCellMar>
        </w:tblPrEx>
        <w:trPr>
          <w:trHeight w:val="62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47B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2C4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D7A1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758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EBF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D87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A79D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D94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081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60F73846">
        <w:tblPrEx>
          <w:tblCellMar>
            <w:top w:w="0" w:type="dxa"/>
            <w:left w:w="0" w:type="dxa"/>
            <w:bottom w:w="0" w:type="dxa"/>
            <w:right w:w="0" w:type="dxa"/>
          </w:tblCellMar>
        </w:tblPrEx>
        <w:trPr>
          <w:trHeight w:val="3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E649C">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E1E5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EB94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9078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3422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41.00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ACE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69.49%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395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52F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6.9</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56F1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我院转移支付资金统筹使用不合理，导致资金使用进度滞后。</w:t>
            </w:r>
          </w:p>
        </w:tc>
      </w:tr>
      <w:tr w14:paraId="55EAD3CE">
        <w:tblPrEx>
          <w:tblCellMar>
            <w:top w:w="0" w:type="dxa"/>
            <w:left w:w="0" w:type="dxa"/>
            <w:bottom w:w="0" w:type="dxa"/>
            <w:right w:w="0" w:type="dxa"/>
          </w:tblCellMar>
        </w:tblPrEx>
        <w:trPr>
          <w:trHeight w:val="6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6946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AA89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930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DAD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253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41.00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F5D6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69.49%</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10E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4E38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6B53F">
            <w:pPr>
              <w:rPr>
                <w:rFonts w:hint="eastAsia" w:ascii="黑体" w:hAnsi="黑体" w:eastAsia="黑体" w:cs="黑体"/>
                <w:i/>
                <w:color w:val="000000"/>
                <w:sz w:val="18"/>
                <w:szCs w:val="18"/>
                <w:u w:val="none"/>
              </w:rPr>
            </w:pPr>
          </w:p>
        </w:tc>
      </w:tr>
      <w:tr w14:paraId="271B6CDE">
        <w:tblPrEx>
          <w:tblCellMar>
            <w:top w:w="0" w:type="dxa"/>
            <w:left w:w="0" w:type="dxa"/>
            <w:bottom w:w="0" w:type="dxa"/>
            <w:right w:w="0" w:type="dxa"/>
          </w:tblCellMar>
        </w:tblPrEx>
        <w:trPr>
          <w:trHeight w:val="53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CBD31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C75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012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D32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1C5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11F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8C0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E0D9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9E5770">
            <w:pPr>
              <w:rPr>
                <w:rFonts w:hint="eastAsia" w:ascii="黑体" w:hAnsi="黑体" w:eastAsia="黑体" w:cs="黑体"/>
                <w:i/>
                <w:color w:val="000000"/>
                <w:sz w:val="18"/>
                <w:szCs w:val="18"/>
                <w:u w:val="none"/>
              </w:rPr>
            </w:pPr>
          </w:p>
        </w:tc>
      </w:tr>
      <w:tr w14:paraId="14B5ACEE">
        <w:tblPrEx>
          <w:tblCellMar>
            <w:top w:w="0" w:type="dxa"/>
            <w:left w:w="0" w:type="dxa"/>
            <w:bottom w:w="0" w:type="dxa"/>
            <w:right w:w="0" w:type="dxa"/>
          </w:tblCellMar>
        </w:tblPrEx>
        <w:trPr>
          <w:trHeight w:val="41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35AA6D">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0980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D8C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D2E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139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202A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356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D39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9133C9">
            <w:pPr>
              <w:rPr>
                <w:rFonts w:hint="eastAsia" w:ascii="黑体" w:hAnsi="黑体" w:eastAsia="黑体" w:cs="黑体"/>
                <w:i/>
                <w:color w:val="000000"/>
                <w:sz w:val="18"/>
                <w:szCs w:val="18"/>
                <w:u w:val="none"/>
              </w:rPr>
            </w:pPr>
          </w:p>
        </w:tc>
      </w:tr>
      <w:tr w14:paraId="58F04F9D">
        <w:tblPrEx>
          <w:tblCellMar>
            <w:top w:w="0" w:type="dxa"/>
            <w:left w:w="0" w:type="dxa"/>
            <w:bottom w:w="0" w:type="dxa"/>
            <w:right w:w="0" w:type="dxa"/>
          </w:tblCellMar>
        </w:tblPrEx>
        <w:trPr>
          <w:trHeight w:val="479"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6DF65">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BE9F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F75A6">
            <w:pPr>
              <w:jc w:val="center"/>
              <w:rPr>
                <w:rFonts w:hint="eastAsia" w:ascii="微软雅黑" w:hAnsi="微软雅黑" w:eastAsia="微软雅黑" w:cs="微软雅黑"/>
                <w:i/>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C40B7">
            <w:pPr>
              <w:jc w:val="center"/>
              <w:rPr>
                <w:rFonts w:hint="eastAsia" w:ascii="微软雅黑" w:hAnsi="微软雅黑" w:eastAsia="微软雅黑" w:cs="微软雅黑"/>
                <w:i/>
                <w:color w:val="000000"/>
                <w:sz w:val="16"/>
                <w:szCs w:val="16"/>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AA657">
            <w:pPr>
              <w:jc w:val="center"/>
              <w:rPr>
                <w:rFonts w:hint="eastAsia" w:ascii="微软雅黑" w:hAnsi="微软雅黑" w:eastAsia="微软雅黑" w:cs="微软雅黑"/>
                <w:i/>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9E3F2B">
            <w:pPr>
              <w:jc w:val="center"/>
              <w:rPr>
                <w:rFonts w:hint="eastAsia" w:ascii="微软雅黑" w:hAnsi="微软雅黑" w:eastAsia="微软雅黑" w:cs="微软雅黑"/>
                <w:i/>
                <w:color w:val="000000"/>
                <w:sz w:val="16"/>
                <w:szCs w:val="16"/>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AE31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C6B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BF0FB">
            <w:pPr>
              <w:rPr>
                <w:rFonts w:hint="eastAsia" w:ascii="黑体" w:hAnsi="黑体" w:eastAsia="黑体" w:cs="黑体"/>
                <w:i/>
                <w:color w:val="000000"/>
                <w:sz w:val="18"/>
                <w:szCs w:val="18"/>
                <w:u w:val="none"/>
              </w:rPr>
            </w:pPr>
          </w:p>
        </w:tc>
      </w:tr>
      <w:tr w14:paraId="27936E87">
        <w:tblPrEx>
          <w:tblCellMar>
            <w:top w:w="0" w:type="dxa"/>
            <w:left w:w="0" w:type="dxa"/>
            <w:bottom w:w="0" w:type="dxa"/>
            <w:right w:w="0" w:type="dxa"/>
          </w:tblCellMar>
        </w:tblPrEx>
        <w:trPr>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09CC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9EAC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670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1E8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7D1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2C0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BB17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2C2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AFE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A86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071D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7236B8D2">
        <w:tblPrEx>
          <w:tblCellMar>
            <w:top w:w="0" w:type="dxa"/>
            <w:left w:w="0" w:type="dxa"/>
            <w:bottom w:w="0" w:type="dxa"/>
            <w:right w:w="0" w:type="dxa"/>
          </w:tblCellMar>
        </w:tblPrEx>
        <w:trPr>
          <w:trHeight w:val="5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DF6EE">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741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5DB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901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开展业务分析研判次数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74D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86A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EC5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8AE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363C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3F5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90A53">
            <w:pPr>
              <w:jc w:val="center"/>
              <w:rPr>
                <w:rFonts w:hint="eastAsia" w:ascii="微软雅黑" w:hAnsi="微软雅黑" w:eastAsia="微软雅黑" w:cs="微软雅黑"/>
                <w:i/>
                <w:color w:val="000000"/>
                <w:sz w:val="16"/>
                <w:szCs w:val="16"/>
                <w:u w:val="none"/>
              </w:rPr>
            </w:pPr>
          </w:p>
        </w:tc>
      </w:tr>
      <w:tr w14:paraId="5ECEEDFC">
        <w:tblPrEx>
          <w:tblCellMar>
            <w:top w:w="0" w:type="dxa"/>
            <w:left w:w="0" w:type="dxa"/>
            <w:bottom w:w="0" w:type="dxa"/>
            <w:right w:w="0" w:type="dxa"/>
          </w:tblCellMar>
        </w:tblPrEx>
        <w:trPr>
          <w:trHeight w:val="54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E3E59">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73E2B">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4BA2A2">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842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343F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E09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D1D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B4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673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B66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B96D0">
            <w:pPr>
              <w:jc w:val="center"/>
              <w:rPr>
                <w:rFonts w:hint="eastAsia" w:ascii="微软雅黑" w:hAnsi="微软雅黑" w:eastAsia="微软雅黑" w:cs="微软雅黑"/>
                <w:i/>
                <w:color w:val="000000"/>
                <w:sz w:val="16"/>
                <w:szCs w:val="16"/>
                <w:u w:val="none"/>
              </w:rPr>
            </w:pPr>
          </w:p>
        </w:tc>
      </w:tr>
      <w:tr w14:paraId="76EB0C25">
        <w:tblPrEx>
          <w:tblCellMar>
            <w:top w:w="0" w:type="dxa"/>
            <w:left w:w="0" w:type="dxa"/>
            <w:bottom w:w="0" w:type="dxa"/>
            <w:right w:w="0" w:type="dxa"/>
          </w:tblCellMar>
        </w:tblPrEx>
        <w:trPr>
          <w:trHeight w:val="6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2641C">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3D2E46">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1DFEE6">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B78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审查逮捕、起诉人数</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88F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AE1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410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256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878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410</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000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AA8E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6EAB1">
            <w:pPr>
              <w:jc w:val="center"/>
              <w:rPr>
                <w:rFonts w:hint="eastAsia" w:ascii="微软雅黑" w:hAnsi="微软雅黑" w:eastAsia="微软雅黑" w:cs="微软雅黑"/>
                <w:i/>
                <w:color w:val="000000"/>
                <w:sz w:val="16"/>
                <w:szCs w:val="16"/>
                <w:u w:val="none"/>
              </w:rPr>
            </w:pPr>
          </w:p>
        </w:tc>
      </w:tr>
      <w:tr w14:paraId="6E5DB0AC">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830186">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CC925">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93B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DA5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案件评查</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810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021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4902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D72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E0D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D3F2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1AFBA">
            <w:pPr>
              <w:jc w:val="center"/>
              <w:rPr>
                <w:rFonts w:hint="eastAsia" w:ascii="微软雅黑" w:hAnsi="微软雅黑" w:eastAsia="微软雅黑" w:cs="微软雅黑"/>
                <w:i/>
                <w:color w:val="000000"/>
                <w:sz w:val="16"/>
                <w:szCs w:val="16"/>
                <w:u w:val="none"/>
              </w:rPr>
            </w:pPr>
          </w:p>
        </w:tc>
      </w:tr>
      <w:tr w14:paraId="15D0BA3D">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8A170">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FB8AC5">
            <w:pPr>
              <w:jc w:val="center"/>
              <w:rPr>
                <w:rFonts w:hint="eastAsia" w:ascii="宋体" w:hAnsi="宋体" w:eastAsia="宋体" w:cs="宋体"/>
                <w:i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74F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D07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1CF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2D4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ACD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48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71A4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ED3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2C897">
            <w:pPr>
              <w:jc w:val="center"/>
              <w:rPr>
                <w:rFonts w:hint="eastAsia" w:ascii="微软雅黑" w:hAnsi="微软雅黑" w:eastAsia="微软雅黑" w:cs="微软雅黑"/>
                <w:i/>
                <w:color w:val="000000"/>
                <w:sz w:val="16"/>
                <w:szCs w:val="16"/>
                <w:u w:val="none"/>
              </w:rPr>
            </w:pPr>
          </w:p>
        </w:tc>
      </w:tr>
      <w:tr w14:paraId="62739842">
        <w:tblPrEx>
          <w:tblCellMar>
            <w:top w:w="0" w:type="dxa"/>
            <w:left w:w="0" w:type="dxa"/>
            <w:bottom w:w="0" w:type="dxa"/>
            <w:right w:w="0" w:type="dxa"/>
          </w:tblCellMar>
        </w:tblPrEx>
        <w:trPr>
          <w:trHeight w:val="9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E84E4">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2DED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1F2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3C5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青少年犯罪减少率、监督检察执行率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490B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22C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1905FA">
            <w:pPr>
              <w:jc w:val="center"/>
              <w:rPr>
                <w:rFonts w:hint="eastAsia" w:ascii="宋体" w:hAnsi="宋体" w:eastAsia="宋体" w:cs="宋体"/>
                <w:i w:val="0"/>
                <w:color w:val="000000"/>
                <w:sz w:val="18"/>
                <w:szCs w:val="18"/>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946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29D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A16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2CA770">
            <w:pPr>
              <w:jc w:val="center"/>
              <w:rPr>
                <w:rFonts w:hint="eastAsia" w:ascii="微软雅黑" w:hAnsi="微软雅黑" w:eastAsia="微软雅黑" w:cs="微软雅黑"/>
                <w:i/>
                <w:color w:val="000000"/>
                <w:sz w:val="16"/>
                <w:szCs w:val="16"/>
                <w:u w:val="none"/>
              </w:rPr>
            </w:pPr>
          </w:p>
        </w:tc>
      </w:tr>
      <w:tr w14:paraId="631EC5C3">
        <w:tblPrEx>
          <w:tblCellMar>
            <w:top w:w="0" w:type="dxa"/>
            <w:left w:w="0" w:type="dxa"/>
            <w:bottom w:w="0" w:type="dxa"/>
            <w:right w:w="0" w:type="dxa"/>
          </w:tblCellMar>
        </w:tblPrEx>
        <w:trPr>
          <w:trHeight w:val="84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C614C2">
            <w:pPr>
              <w:jc w:val="center"/>
              <w:rPr>
                <w:rFonts w:hint="eastAsia" w:ascii="宋体" w:hAnsi="宋体" w:eastAsia="宋体" w:cs="宋体"/>
                <w:i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8DA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059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10B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人民群众满意度</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225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06B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2F9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5D8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297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91E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7547BD">
            <w:pPr>
              <w:jc w:val="center"/>
              <w:rPr>
                <w:rFonts w:hint="eastAsia" w:ascii="微软雅黑" w:hAnsi="微软雅黑" w:eastAsia="微软雅黑" w:cs="微软雅黑"/>
                <w:i/>
                <w:color w:val="000000"/>
                <w:sz w:val="16"/>
                <w:szCs w:val="16"/>
                <w:u w:val="none"/>
              </w:rPr>
            </w:pPr>
          </w:p>
        </w:tc>
      </w:tr>
      <w:tr w14:paraId="704D318B">
        <w:tblPrEx>
          <w:tblCellMar>
            <w:top w:w="0" w:type="dxa"/>
            <w:left w:w="0" w:type="dxa"/>
            <w:bottom w:w="0" w:type="dxa"/>
            <w:right w:w="0" w:type="dxa"/>
          </w:tblCellMar>
        </w:tblPrEx>
        <w:trPr>
          <w:trHeight w:val="33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98967">
            <w:pPr>
              <w:jc w:val="center"/>
              <w:rPr>
                <w:rFonts w:hint="eastAsia" w:ascii="宋体" w:hAnsi="宋体" w:eastAsia="宋体" w:cs="宋体"/>
                <w:i w:val="0"/>
                <w:color w:val="000000"/>
                <w:sz w:val="18"/>
                <w:szCs w:val="18"/>
                <w:u w:val="none"/>
              </w:rPr>
            </w:pP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7CB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167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369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司法救助</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F95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F45D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3B7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7D6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92F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5A6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B5AD89">
            <w:pPr>
              <w:jc w:val="center"/>
              <w:rPr>
                <w:rFonts w:hint="eastAsia" w:ascii="微软雅黑" w:hAnsi="微软雅黑" w:eastAsia="微软雅黑" w:cs="微软雅黑"/>
                <w:i/>
                <w:color w:val="000000"/>
                <w:sz w:val="16"/>
                <w:szCs w:val="16"/>
                <w:u w:val="none"/>
              </w:rPr>
            </w:pPr>
          </w:p>
        </w:tc>
      </w:tr>
      <w:tr w14:paraId="0326CAC4">
        <w:tblPrEx>
          <w:tblCellMar>
            <w:top w:w="0" w:type="dxa"/>
            <w:left w:w="0" w:type="dxa"/>
            <w:bottom w:w="0" w:type="dxa"/>
            <w:right w:w="0" w:type="dxa"/>
          </w:tblCellMar>
        </w:tblPrEx>
        <w:trPr>
          <w:trHeight w:val="8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65CDC">
            <w:pPr>
              <w:jc w:val="center"/>
              <w:rPr>
                <w:rFonts w:hint="eastAsia" w:ascii="宋体" w:hAnsi="宋体" w:eastAsia="宋体" w:cs="宋体"/>
                <w:i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B128C">
            <w:pPr>
              <w:jc w:val="center"/>
              <w:rPr>
                <w:rFonts w:hint="eastAsia" w:ascii="宋体" w:hAnsi="宋体" w:eastAsia="宋体" w:cs="宋体"/>
                <w:i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26E3AF">
            <w:pPr>
              <w:jc w:val="center"/>
              <w:rPr>
                <w:rFonts w:hint="eastAsia" w:ascii="宋体" w:hAnsi="宋体" w:eastAsia="宋体" w:cs="宋体"/>
                <w:i w:val="0"/>
                <w:color w:val="000000"/>
                <w:sz w:val="18"/>
                <w:szCs w:val="18"/>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2C0F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办案差旅费、业务委托费、电费等</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1D2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2AC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77D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EB4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942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672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E8200D">
            <w:pPr>
              <w:jc w:val="center"/>
              <w:rPr>
                <w:rFonts w:hint="eastAsia" w:ascii="微软雅黑" w:hAnsi="微软雅黑" w:eastAsia="微软雅黑" w:cs="微软雅黑"/>
                <w:i/>
                <w:color w:val="000000"/>
                <w:sz w:val="16"/>
                <w:szCs w:val="16"/>
                <w:u w:val="none"/>
              </w:rPr>
            </w:pPr>
          </w:p>
        </w:tc>
      </w:tr>
      <w:tr w14:paraId="197F1A1D">
        <w:tblPrEx>
          <w:tblCellMar>
            <w:top w:w="0" w:type="dxa"/>
            <w:left w:w="0" w:type="dxa"/>
            <w:bottom w:w="0" w:type="dxa"/>
            <w:right w:w="0" w:type="dxa"/>
          </w:tblCellMar>
        </w:tblPrEx>
        <w:trPr>
          <w:trHeight w:val="285" w:hRule="atLeast"/>
        </w:trPr>
        <w:tc>
          <w:tcPr>
            <w:tcW w:w="6561"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95A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391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01404">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96.9</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BE1BBC">
            <w:pPr>
              <w:rPr>
                <w:rFonts w:hint="eastAsia" w:ascii="宋体" w:hAnsi="宋体" w:eastAsia="宋体" w:cs="宋体"/>
                <w:i w:val="0"/>
                <w:color w:val="000000"/>
                <w:sz w:val="18"/>
                <w:szCs w:val="18"/>
                <w:u w:val="none"/>
              </w:rPr>
            </w:pPr>
          </w:p>
        </w:tc>
      </w:tr>
      <w:tr w14:paraId="709FF76E">
        <w:tblPrEx>
          <w:tblCellMar>
            <w:top w:w="0" w:type="dxa"/>
            <w:left w:w="0" w:type="dxa"/>
            <w:bottom w:w="0" w:type="dxa"/>
            <w:right w:w="0" w:type="dxa"/>
          </w:tblCellMar>
        </w:tblPrEx>
        <w:trPr>
          <w:trHeight w:val="405"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1C7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8E83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项目总评分96.9分，保障检察职能的正常行使，但该项目资金执行进度较低，需提高。</w:t>
            </w:r>
          </w:p>
        </w:tc>
      </w:tr>
      <w:tr w14:paraId="1E80B581">
        <w:tblPrEx>
          <w:tblCellMar>
            <w:top w:w="0" w:type="dxa"/>
            <w:left w:w="0" w:type="dxa"/>
            <w:bottom w:w="0" w:type="dxa"/>
            <w:right w:w="0" w:type="dxa"/>
          </w:tblCellMar>
        </w:tblPrEx>
        <w:trPr>
          <w:trHeight w:val="46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193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BAB0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我院转移支付资金统筹使用不合理，导致资金使用进度滞后。</w:t>
            </w:r>
          </w:p>
        </w:tc>
      </w:tr>
      <w:tr w14:paraId="5F7CA13E">
        <w:tblPrEx>
          <w:tblCellMar>
            <w:top w:w="0" w:type="dxa"/>
            <w:left w:w="0" w:type="dxa"/>
            <w:bottom w:w="0" w:type="dxa"/>
            <w:right w:w="0" w:type="dxa"/>
          </w:tblCellMar>
        </w:tblPrEx>
        <w:trPr>
          <w:trHeight w:val="497"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61DE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301"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52AF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提高资金执行进度。</w:t>
            </w:r>
          </w:p>
        </w:tc>
      </w:tr>
      <w:tr w14:paraId="14DF876A">
        <w:tblPrEx>
          <w:tblCellMar>
            <w:top w:w="0" w:type="dxa"/>
            <w:left w:w="0" w:type="dxa"/>
            <w:bottom w:w="0" w:type="dxa"/>
            <w:right w:w="0" w:type="dxa"/>
          </w:tblCellMar>
        </w:tblPrEx>
        <w:trPr>
          <w:trHeight w:val="534" w:hRule="atLeast"/>
        </w:trPr>
        <w:tc>
          <w:tcPr>
            <w:tcW w:w="443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2379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项目负责人：潘微微</w:t>
            </w:r>
          </w:p>
        </w:tc>
        <w:tc>
          <w:tcPr>
            <w:tcW w:w="474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9341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财务负责人：黄小珉</w:t>
            </w:r>
          </w:p>
        </w:tc>
      </w:tr>
    </w:tbl>
    <w:p w14:paraId="6E1DA20C">
      <w:pPr>
        <w:pStyle w:val="2"/>
        <w:rPr>
          <w:rFonts w:hint="eastAsia" w:ascii="Times New Roman" w:hAnsi="Times New Roman" w:cs="宋体"/>
          <w:color w:val="FF0000"/>
          <w:kern w:val="0"/>
          <w:sz w:val="32"/>
          <w:szCs w:val="32"/>
          <w:highlight w:val="yellow"/>
          <w:shd w:val="clear" w:color="auto" w:fill="FFFFFF"/>
          <w:lang w:val="zh-CN"/>
        </w:rPr>
      </w:pPr>
    </w:p>
    <w:p w14:paraId="7F4B9C0C">
      <w:pPr>
        <w:pStyle w:val="2"/>
        <w:rPr>
          <w:rFonts w:hint="eastAsia" w:ascii="黑体" w:hAnsi="黑体" w:eastAsia="黑体" w:cs="黑体"/>
          <w:color w:val="auto"/>
          <w:kern w:val="0"/>
          <w:sz w:val="32"/>
          <w:szCs w:val="32"/>
          <w:highlight w:val="none"/>
          <w:shd w:val="clear" w:color="auto" w:fill="FFFFFF"/>
          <w:lang w:val="zh-CN"/>
        </w:rPr>
      </w:pPr>
    </w:p>
    <w:p w14:paraId="491FBBFE">
      <w:pPr>
        <w:pStyle w:val="2"/>
        <w:rPr>
          <w:rFonts w:hint="eastAsia" w:ascii="黑体" w:hAnsi="黑体" w:eastAsia="黑体" w:cs="黑体"/>
          <w:color w:val="auto"/>
          <w:kern w:val="0"/>
          <w:sz w:val="32"/>
          <w:szCs w:val="32"/>
          <w:highlight w:val="none"/>
          <w:shd w:val="clear" w:color="auto" w:fill="FFFFFF"/>
          <w:lang w:val="zh-CN"/>
        </w:rPr>
      </w:pPr>
    </w:p>
    <w:p w14:paraId="08F68136">
      <w:pPr>
        <w:pStyle w:val="2"/>
        <w:rPr>
          <w:rFonts w:hint="eastAsia" w:ascii="黑体" w:hAnsi="黑体" w:eastAsia="黑体" w:cs="黑体"/>
          <w:color w:val="auto"/>
          <w:kern w:val="0"/>
          <w:sz w:val="32"/>
          <w:szCs w:val="32"/>
          <w:highlight w:val="none"/>
          <w:shd w:val="clear" w:color="auto" w:fill="FFFFFF"/>
          <w:lang w:val="zh-CN"/>
        </w:rPr>
      </w:pPr>
    </w:p>
    <w:p w14:paraId="03EF0112">
      <w:pPr>
        <w:pStyle w:val="2"/>
        <w:rPr>
          <w:rFonts w:hint="eastAsia" w:ascii="黑体" w:hAnsi="黑体" w:eastAsia="黑体" w:cs="黑体"/>
          <w:color w:val="auto"/>
          <w:kern w:val="0"/>
          <w:sz w:val="32"/>
          <w:szCs w:val="32"/>
          <w:highlight w:val="none"/>
          <w:shd w:val="clear" w:color="auto" w:fill="FFFFFF"/>
          <w:lang w:val="zh-CN"/>
        </w:rPr>
      </w:pPr>
    </w:p>
    <w:p w14:paraId="1CBAE01A">
      <w:pPr>
        <w:pStyle w:val="2"/>
        <w:rPr>
          <w:rFonts w:hint="eastAsia" w:ascii="黑体" w:hAnsi="黑体" w:eastAsia="黑体" w:cs="黑体"/>
          <w:color w:val="auto"/>
          <w:kern w:val="0"/>
          <w:sz w:val="32"/>
          <w:szCs w:val="32"/>
          <w:highlight w:val="none"/>
          <w:shd w:val="clear" w:color="auto" w:fill="FFFFFF"/>
          <w:lang w:val="zh-CN"/>
        </w:rPr>
      </w:pPr>
    </w:p>
    <w:p w14:paraId="1407A607">
      <w:pPr>
        <w:pStyle w:val="2"/>
        <w:rPr>
          <w:rFonts w:hint="eastAsia" w:ascii="黑体" w:hAnsi="黑体" w:eastAsia="黑体" w:cs="黑体"/>
          <w:color w:val="auto"/>
          <w:kern w:val="0"/>
          <w:sz w:val="32"/>
          <w:szCs w:val="32"/>
          <w:highlight w:val="none"/>
          <w:shd w:val="clear" w:color="auto" w:fill="FFFFFF"/>
          <w:lang w:val="zh-CN"/>
        </w:rPr>
      </w:pPr>
    </w:p>
    <w:p w14:paraId="38B06AC6">
      <w:pPr>
        <w:pStyle w:val="2"/>
        <w:rPr>
          <w:rFonts w:hint="eastAsia" w:ascii="黑体" w:hAnsi="黑体" w:eastAsia="黑体" w:cs="黑体"/>
          <w:color w:val="auto"/>
          <w:kern w:val="0"/>
          <w:sz w:val="32"/>
          <w:szCs w:val="32"/>
          <w:highlight w:val="none"/>
          <w:shd w:val="clear" w:color="auto" w:fill="FFFFFF"/>
          <w:lang w:val="zh-CN"/>
        </w:rPr>
      </w:pPr>
    </w:p>
    <w:p w14:paraId="3EC94376">
      <w:pPr>
        <w:pStyle w:val="2"/>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14:paraId="6A4A5F37">
      <w:pPr>
        <w:jc w:val="center"/>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14:paraId="6BC8B668">
      <w:pPr>
        <w:jc w:val="center"/>
        <w:rPr>
          <w:rFonts w:hint="eastAsia" w:ascii="Times New Roman" w:hAnsi="Times New Roman" w:eastAsia="黑体" w:cs="黑体"/>
          <w:color w:val="auto"/>
          <w:kern w:val="0"/>
          <w:sz w:val="32"/>
          <w:szCs w:val="32"/>
          <w:highlight w:val="none"/>
          <w:shd w:val="clear" w:color="auto" w:fill="FFFFFF"/>
          <w:lang w:val="zh-CN"/>
        </w:rPr>
      </w:pPr>
      <w:r>
        <w:rPr>
          <w:rFonts w:hint="eastAsia" w:ascii="方正小标宋简体" w:hAnsi="方正小标宋简体" w:eastAsia="方正小标宋简体" w:cs="方正小标宋简体"/>
          <w:color w:val="auto"/>
          <w:kern w:val="2"/>
          <w:sz w:val="44"/>
          <w:szCs w:val="44"/>
          <w:highlight w:val="none"/>
          <w:lang w:val="en-US" w:eastAsia="zh-CN"/>
        </w:rPr>
        <w:t>（本部门不涉及此项目）</w:t>
      </w:r>
      <w:r>
        <w:rPr>
          <w:rFonts w:hint="eastAsia" w:ascii="Times New Roman" w:hAnsi="Times New Roman" w:eastAsia="黑体" w:cs="黑体"/>
          <w:color w:val="auto"/>
          <w:kern w:val="0"/>
          <w:sz w:val="32"/>
          <w:szCs w:val="32"/>
          <w:highlight w:val="none"/>
          <w:shd w:val="clear" w:color="auto" w:fill="FFFFFF"/>
          <w:lang w:val="zh-CN"/>
        </w:rPr>
        <w:br w:type="page"/>
      </w:r>
    </w:p>
    <w:p w14:paraId="6F34DAC4">
      <w:pPr>
        <w:pStyle w:val="3"/>
        <w:bidi w:val="0"/>
        <w:jc w:val="center"/>
        <w:rPr>
          <w:rFonts w:hint="eastAsia" w:ascii="Times New Roman" w:hAnsi="Times New Roman" w:eastAsia="仿宋"/>
          <w:b w:val="0"/>
          <w:color w:val="auto"/>
          <w:highlight w:val="none"/>
        </w:rPr>
      </w:pPr>
      <w:bookmarkStart w:id="71" w:name="_Toc18351"/>
      <w:bookmarkStart w:id="72" w:name="_Toc15396618"/>
      <w:r>
        <w:rPr>
          <w:rStyle w:val="22"/>
          <w:rFonts w:hint="eastAsia" w:ascii="Times New Roman" w:hAnsi="Times New Roman" w:eastAsia="黑体" w:cstheme="minorBidi"/>
          <w:b w:val="0"/>
          <w:bCs/>
          <w:color w:val="auto"/>
          <w:highlight w:val="none"/>
        </w:rPr>
        <w:t>第五</w:t>
      </w:r>
      <w:r>
        <w:rPr>
          <w:rStyle w:val="22"/>
          <w:rFonts w:hint="eastAsia" w:ascii="Times New Roman" w:hAnsi="Times New Roman" w:eastAsia="黑体"/>
          <w:b w:val="0"/>
          <w:bCs/>
          <w:color w:val="auto"/>
          <w:highlight w:val="none"/>
        </w:rPr>
        <w:t>部分 附表</w:t>
      </w:r>
      <w:bookmarkEnd w:id="67"/>
      <w:bookmarkEnd w:id="71"/>
      <w:bookmarkEnd w:id="72"/>
      <w:bookmarkStart w:id="73" w:name="_Toc15396619"/>
    </w:p>
    <w:p w14:paraId="33CF7429">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617FAE6F">
      <w:pPr>
        <w:pStyle w:val="4"/>
        <w:bidi w:val="0"/>
        <w:rPr>
          <w:rFonts w:hint="eastAsia"/>
          <w:b w:val="0"/>
          <w:bCs w:val="0"/>
        </w:rPr>
      </w:pPr>
      <w:bookmarkStart w:id="74" w:name="_Toc24491"/>
      <w:r>
        <w:rPr>
          <w:rFonts w:hint="eastAsia"/>
          <w:b w:val="0"/>
          <w:bCs w:val="0"/>
        </w:rPr>
        <w:t>一、收入支出决算总表</w:t>
      </w:r>
      <w:bookmarkEnd w:id="73"/>
      <w:bookmarkEnd w:id="74"/>
    </w:p>
    <w:p w14:paraId="4FD91BE2">
      <w:pPr>
        <w:pStyle w:val="4"/>
        <w:bidi w:val="0"/>
        <w:rPr>
          <w:rFonts w:hint="eastAsia"/>
          <w:b w:val="0"/>
          <w:bCs w:val="0"/>
        </w:rPr>
      </w:pPr>
      <w:bookmarkStart w:id="75" w:name="_Toc15396620"/>
      <w:bookmarkStart w:id="76" w:name="_Toc510"/>
      <w:r>
        <w:rPr>
          <w:rFonts w:hint="eastAsia"/>
          <w:b w:val="0"/>
          <w:bCs w:val="0"/>
        </w:rPr>
        <w:t>二、收入决算表</w:t>
      </w:r>
      <w:bookmarkEnd w:id="75"/>
      <w:bookmarkEnd w:id="76"/>
    </w:p>
    <w:p w14:paraId="2F1C0855">
      <w:pPr>
        <w:pStyle w:val="4"/>
        <w:bidi w:val="0"/>
        <w:rPr>
          <w:rFonts w:hint="eastAsia"/>
          <w:b w:val="0"/>
          <w:bCs w:val="0"/>
        </w:rPr>
      </w:pPr>
      <w:bookmarkStart w:id="77" w:name="_Toc15396621"/>
      <w:bookmarkStart w:id="78" w:name="_Toc11741"/>
      <w:r>
        <w:rPr>
          <w:rFonts w:hint="eastAsia"/>
          <w:b w:val="0"/>
          <w:bCs w:val="0"/>
        </w:rPr>
        <w:t>三、支出决算表</w:t>
      </w:r>
      <w:bookmarkEnd w:id="77"/>
      <w:bookmarkEnd w:id="78"/>
    </w:p>
    <w:p w14:paraId="6CF078ED">
      <w:pPr>
        <w:pStyle w:val="4"/>
        <w:bidi w:val="0"/>
        <w:rPr>
          <w:rFonts w:hint="eastAsia"/>
          <w:b w:val="0"/>
          <w:bCs w:val="0"/>
        </w:rPr>
      </w:pPr>
      <w:bookmarkStart w:id="79" w:name="_Toc15396622"/>
      <w:bookmarkStart w:id="80" w:name="_Toc15534"/>
      <w:r>
        <w:rPr>
          <w:rFonts w:hint="eastAsia"/>
          <w:b w:val="0"/>
          <w:bCs w:val="0"/>
        </w:rPr>
        <w:t>四、财政拨款收入支出决算总表</w:t>
      </w:r>
      <w:bookmarkEnd w:id="79"/>
      <w:bookmarkEnd w:id="80"/>
    </w:p>
    <w:p w14:paraId="51062A6E">
      <w:pPr>
        <w:pStyle w:val="4"/>
        <w:bidi w:val="0"/>
        <w:rPr>
          <w:rFonts w:hint="eastAsia"/>
          <w:b w:val="0"/>
          <w:bCs w:val="0"/>
        </w:rPr>
      </w:pPr>
      <w:bookmarkStart w:id="81" w:name="_Toc14367"/>
      <w:bookmarkStart w:id="82" w:name="_Toc15396623"/>
      <w:r>
        <w:rPr>
          <w:rFonts w:hint="eastAsia"/>
          <w:b w:val="0"/>
          <w:bCs w:val="0"/>
        </w:rPr>
        <w:t>五、财政拨款支出决算明细表</w:t>
      </w:r>
      <w:bookmarkEnd w:id="81"/>
      <w:bookmarkEnd w:id="82"/>
      <w:bookmarkStart w:id="83" w:name="_Toc15396624"/>
    </w:p>
    <w:p w14:paraId="5D17B267">
      <w:pPr>
        <w:pStyle w:val="4"/>
        <w:bidi w:val="0"/>
        <w:rPr>
          <w:rFonts w:hint="eastAsia"/>
          <w:b w:val="0"/>
          <w:bCs w:val="0"/>
        </w:rPr>
      </w:pPr>
      <w:bookmarkStart w:id="84" w:name="_Toc28811"/>
      <w:r>
        <w:rPr>
          <w:rFonts w:hint="eastAsia"/>
          <w:b w:val="0"/>
          <w:bCs w:val="0"/>
        </w:rPr>
        <w:t>六、一般公共预算财政拨款支出决算表</w:t>
      </w:r>
      <w:bookmarkEnd w:id="83"/>
      <w:bookmarkEnd w:id="84"/>
    </w:p>
    <w:p w14:paraId="602A4816">
      <w:pPr>
        <w:pStyle w:val="4"/>
        <w:bidi w:val="0"/>
        <w:rPr>
          <w:rFonts w:hint="eastAsia"/>
          <w:b w:val="0"/>
          <w:bCs w:val="0"/>
        </w:rPr>
      </w:pPr>
      <w:bookmarkStart w:id="85" w:name="_Toc8124"/>
      <w:bookmarkStart w:id="86" w:name="_Toc15396625"/>
      <w:r>
        <w:rPr>
          <w:rFonts w:hint="eastAsia"/>
          <w:b w:val="0"/>
          <w:bCs w:val="0"/>
        </w:rPr>
        <w:t>七、一般公共预算财政拨款支出决算明细表</w:t>
      </w:r>
      <w:bookmarkEnd w:id="85"/>
      <w:bookmarkEnd w:id="86"/>
    </w:p>
    <w:p w14:paraId="47CAFFD0">
      <w:pPr>
        <w:pStyle w:val="4"/>
        <w:bidi w:val="0"/>
        <w:rPr>
          <w:rFonts w:hint="eastAsia"/>
          <w:b w:val="0"/>
          <w:bCs w:val="0"/>
        </w:rPr>
      </w:pPr>
      <w:bookmarkStart w:id="87" w:name="_Toc15396626"/>
      <w:bookmarkStart w:id="88" w:name="_Toc16058"/>
      <w:r>
        <w:rPr>
          <w:rFonts w:hint="eastAsia"/>
          <w:b w:val="0"/>
          <w:bCs w:val="0"/>
        </w:rPr>
        <w:t>八、一般公共预算财政拨款基本支出决算表</w:t>
      </w:r>
      <w:bookmarkEnd w:id="87"/>
      <w:bookmarkEnd w:id="88"/>
    </w:p>
    <w:p w14:paraId="1A61DAD4">
      <w:pPr>
        <w:pStyle w:val="4"/>
        <w:bidi w:val="0"/>
        <w:rPr>
          <w:rFonts w:hint="eastAsia"/>
          <w:b w:val="0"/>
          <w:bCs w:val="0"/>
        </w:rPr>
      </w:pPr>
      <w:bookmarkStart w:id="89" w:name="_Toc31293"/>
      <w:bookmarkStart w:id="90" w:name="_Toc15396627"/>
      <w:r>
        <w:rPr>
          <w:rFonts w:hint="eastAsia"/>
          <w:b w:val="0"/>
          <w:bCs w:val="0"/>
        </w:rPr>
        <w:t>九、一般公共预算财政拨款项目支出决算表</w:t>
      </w:r>
      <w:bookmarkEnd w:id="89"/>
      <w:bookmarkEnd w:id="90"/>
    </w:p>
    <w:p w14:paraId="17679D2D">
      <w:pPr>
        <w:pStyle w:val="4"/>
        <w:bidi w:val="0"/>
        <w:rPr>
          <w:rFonts w:hint="eastAsia"/>
          <w:b w:val="0"/>
          <w:bCs w:val="0"/>
        </w:rPr>
      </w:pPr>
      <w:bookmarkStart w:id="91" w:name="_Toc15396628"/>
      <w:bookmarkStart w:id="92" w:name="_Toc25524"/>
      <w:r>
        <w:rPr>
          <w:rFonts w:hint="eastAsia"/>
          <w:b w:val="0"/>
          <w:bCs w:val="0"/>
        </w:rPr>
        <w:t>十、</w:t>
      </w:r>
      <w:bookmarkEnd w:id="91"/>
      <w:r>
        <w:rPr>
          <w:rFonts w:hint="eastAsia"/>
          <w:b w:val="0"/>
          <w:bCs w:val="0"/>
        </w:rPr>
        <w:t>政府性基金预算财政拨款收入支出决算表</w:t>
      </w:r>
      <w:bookmarkEnd w:id="92"/>
    </w:p>
    <w:p w14:paraId="6494F669">
      <w:pPr>
        <w:pStyle w:val="4"/>
        <w:bidi w:val="0"/>
        <w:rPr>
          <w:rFonts w:hint="eastAsia"/>
          <w:b w:val="0"/>
          <w:bCs w:val="0"/>
        </w:rPr>
      </w:pPr>
      <w:bookmarkStart w:id="93" w:name="_Toc15396629"/>
      <w:bookmarkStart w:id="94" w:name="_Toc25340"/>
      <w:r>
        <w:rPr>
          <w:rFonts w:hint="eastAsia"/>
          <w:b w:val="0"/>
          <w:bCs w:val="0"/>
        </w:rPr>
        <w:t>十一、</w:t>
      </w:r>
      <w:bookmarkEnd w:id="93"/>
      <w:r>
        <w:rPr>
          <w:rFonts w:hint="eastAsia"/>
          <w:b w:val="0"/>
          <w:bCs w:val="0"/>
        </w:rPr>
        <w:t>国有资本经营预算</w:t>
      </w:r>
      <w:r>
        <w:rPr>
          <w:rFonts w:hint="eastAsia"/>
          <w:b w:val="0"/>
          <w:bCs w:val="0"/>
          <w:lang w:eastAsia="zh-CN"/>
        </w:rPr>
        <w:t>财政拨款收入</w:t>
      </w:r>
      <w:r>
        <w:rPr>
          <w:rFonts w:hint="eastAsia"/>
          <w:b w:val="0"/>
          <w:bCs w:val="0"/>
        </w:rPr>
        <w:t>支出决算表</w:t>
      </w:r>
      <w:bookmarkEnd w:id="94"/>
    </w:p>
    <w:p w14:paraId="777AF537">
      <w:pPr>
        <w:pStyle w:val="4"/>
        <w:bidi w:val="0"/>
        <w:rPr>
          <w:rFonts w:hint="eastAsia"/>
          <w:b w:val="0"/>
          <w:bCs w:val="0"/>
        </w:rPr>
      </w:pPr>
      <w:bookmarkStart w:id="95" w:name="_Toc15396630"/>
      <w:bookmarkStart w:id="96" w:name="_Toc17158"/>
      <w:r>
        <w:rPr>
          <w:rFonts w:hint="eastAsia"/>
          <w:b w:val="0"/>
          <w:bCs w:val="0"/>
        </w:rPr>
        <w:t>十二、</w:t>
      </w:r>
      <w:bookmarkEnd w:id="95"/>
      <w:r>
        <w:rPr>
          <w:rFonts w:hint="eastAsia"/>
          <w:b w:val="0"/>
          <w:bCs w:val="0"/>
          <w:lang w:eastAsia="zh-CN"/>
        </w:rPr>
        <w:t>国有资本经营预算财政拨款支出决算表</w:t>
      </w:r>
      <w:bookmarkEnd w:id="96"/>
    </w:p>
    <w:p w14:paraId="32057FC0">
      <w:pPr>
        <w:pStyle w:val="4"/>
        <w:bidi w:val="0"/>
        <w:rPr>
          <w:rFonts w:hint="eastAsia"/>
          <w:b w:val="0"/>
          <w:bCs w:val="0"/>
          <w:lang w:eastAsia="zh-CN"/>
        </w:rPr>
      </w:pPr>
      <w:bookmarkStart w:id="97" w:name="_Toc15396631"/>
      <w:bookmarkStart w:id="98" w:name="_Toc5749"/>
      <w:r>
        <w:rPr>
          <w:rFonts w:hint="eastAsia"/>
          <w:b w:val="0"/>
          <w:bCs w:val="0"/>
        </w:rPr>
        <w:t>十三、</w:t>
      </w:r>
      <w:bookmarkEnd w:id="97"/>
      <w:r>
        <w:rPr>
          <w:rFonts w:hint="eastAsia"/>
          <w:b w:val="0"/>
          <w:bCs w:val="0"/>
          <w:lang w:eastAsia="zh-CN"/>
        </w:rPr>
        <w:t>财政拨款“三公”经费支出决算表</w:t>
      </w:r>
      <w:bookmarkEnd w:id="98"/>
    </w:p>
    <w:p w14:paraId="17F60B84">
      <w:pPr>
        <w:rPr>
          <w:rFonts w:hint="eastAsia" w:ascii="Times New Roman" w:hAnsi="Times New Roman"/>
          <w:lang w:eastAsia="zh-CN"/>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Mangal">
    <w:panose1 w:val="02040503050203030202"/>
    <w:charset w:val="00"/>
    <w:family w:val="auto"/>
    <w:pitch w:val="default"/>
    <w:sig w:usb0="00008003" w:usb1="00000000" w:usb2="00000000" w:usb3="00000000" w:csb0="0000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1331">
    <w:pPr>
      <w:pStyle w:val="11"/>
      <w:jc w:val="center"/>
    </w:pPr>
  </w:p>
  <w:p w14:paraId="7CBE3F88">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57191">
    <w:pPr>
      <w:pStyle w:val="11"/>
      <w:jc w:val="center"/>
    </w:pPr>
  </w:p>
  <w:p w14:paraId="590E24A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20FD6">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95CB4">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84A22">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884A22">
                    <w:pPr>
                      <w:pStyle w:val="11"/>
                    </w:pPr>
                    <w:r>
                      <w:fldChar w:fldCharType="begin"/>
                    </w:r>
                    <w:r>
                      <w:instrText xml:space="preserve"> PAGE  \* MERGEFORMAT </w:instrText>
                    </w:r>
                    <w:r>
                      <w:fldChar w:fldCharType="separate"/>
                    </w:r>
                    <w:r>
                      <w:t>2</w:t>
                    </w:r>
                    <w:r>
                      <w:fldChar w:fldCharType="end"/>
                    </w:r>
                  </w:p>
                </w:txbxContent>
              </v:textbox>
            </v:shape>
          </w:pict>
        </mc:Fallback>
      </mc:AlternateContent>
    </w:r>
  </w:p>
  <w:p w14:paraId="5703CFBD">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D836F">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F927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08F927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F2E56">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abstractNum w:abstractNumId="1">
    <w:nsid w:val="68FB4A24"/>
    <w:multiLevelType w:val="singleLevel"/>
    <w:tmpl w:val="68FB4A24"/>
    <w:lvl w:ilvl="0" w:tentative="0">
      <w:start w:val="2"/>
      <w:numFmt w:val="chineseCounting"/>
      <w:suff w:val="nothing"/>
      <w:lvlText w:val="（%1）"/>
      <w:lvlJc w:val="left"/>
      <w:rPr>
        <w:rFonts w:hint="eastAsia"/>
      </w:rPr>
    </w:lvl>
  </w:abstractNum>
  <w:abstractNum w:abstractNumId="2">
    <w:nsid w:val="755BA816"/>
    <w:multiLevelType w:val="singleLevel"/>
    <w:tmpl w:val="755BA816"/>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8E57088"/>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D8A39A3"/>
    <w:rsid w:val="1E312DEB"/>
    <w:rsid w:val="1E740ACF"/>
    <w:rsid w:val="1F527D40"/>
    <w:rsid w:val="1FF35744"/>
    <w:rsid w:val="1FF6BC77"/>
    <w:rsid w:val="2186353C"/>
    <w:rsid w:val="23860B96"/>
    <w:rsid w:val="240371BF"/>
    <w:rsid w:val="244F3473"/>
    <w:rsid w:val="24C97D99"/>
    <w:rsid w:val="25A718F0"/>
    <w:rsid w:val="25BB59F6"/>
    <w:rsid w:val="260F557C"/>
    <w:rsid w:val="26970054"/>
    <w:rsid w:val="281408E2"/>
    <w:rsid w:val="284F1F8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53A39F"/>
    <w:rsid w:val="3B7EF35A"/>
    <w:rsid w:val="3B9FDB6C"/>
    <w:rsid w:val="3BF5BC2F"/>
    <w:rsid w:val="3CEBA265"/>
    <w:rsid w:val="3D98207C"/>
    <w:rsid w:val="3DEE7CF3"/>
    <w:rsid w:val="3E740A63"/>
    <w:rsid w:val="3E78745D"/>
    <w:rsid w:val="3EBD3622"/>
    <w:rsid w:val="3EE17838"/>
    <w:rsid w:val="3F55381A"/>
    <w:rsid w:val="3F7F7599"/>
    <w:rsid w:val="3FF4CAE0"/>
    <w:rsid w:val="3FF7B227"/>
    <w:rsid w:val="44E268DA"/>
    <w:rsid w:val="450D13D7"/>
    <w:rsid w:val="45506656"/>
    <w:rsid w:val="486A6C7A"/>
    <w:rsid w:val="4A627F82"/>
    <w:rsid w:val="4B0E749A"/>
    <w:rsid w:val="4B2477C4"/>
    <w:rsid w:val="4B4F25DA"/>
    <w:rsid w:val="4BE068DB"/>
    <w:rsid w:val="4D397B21"/>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CFD3CB2"/>
    <w:rsid w:val="5D1F11B5"/>
    <w:rsid w:val="5D695134"/>
    <w:rsid w:val="5DAE1B18"/>
    <w:rsid w:val="5DE7D9E5"/>
    <w:rsid w:val="5E3115BC"/>
    <w:rsid w:val="5ECEC941"/>
    <w:rsid w:val="5FBF9FF3"/>
    <w:rsid w:val="5FCD4E2C"/>
    <w:rsid w:val="5FEF394A"/>
    <w:rsid w:val="5FF67715"/>
    <w:rsid w:val="608F78C2"/>
    <w:rsid w:val="62BF3928"/>
    <w:rsid w:val="63B3701E"/>
    <w:rsid w:val="647F5392"/>
    <w:rsid w:val="648563CF"/>
    <w:rsid w:val="65E66580"/>
    <w:rsid w:val="664B1D71"/>
    <w:rsid w:val="664B4E8E"/>
    <w:rsid w:val="6651090D"/>
    <w:rsid w:val="67277B67"/>
    <w:rsid w:val="67AA3209"/>
    <w:rsid w:val="68777B9D"/>
    <w:rsid w:val="69626748"/>
    <w:rsid w:val="698D0931"/>
    <w:rsid w:val="6A7FE5F3"/>
    <w:rsid w:val="6B053271"/>
    <w:rsid w:val="6BDD78B3"/>
    <w:rsid w:val="6C4A05C8"/>
    <w:rsid w:val="6C8742B8"/>
    <w:rsid w:val="6DBF5E93"/>
    <w:rsid w:val="6DFF077E"/>
    <w:rsid w:val="6E714EF0"/>
    <w:rsid w:val="6E7E3605"/>
    <w:rsid w:val="6E7FDCC7"/>
    <w:rsid w:val="6E995BFC"/>
    <w:rsid w:val="6ED6A62E"/>
    <w:rsid w:val="6EE00B15"/>
    <w:rsid w:val="6F2E7D4B"/>
    <w:rsid w:val="6F6D714E"/>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577B8D"/>
    <w:rsid w:val="74BBD01D"/>
    <w:rsid w:val="74ED5379"/>
    <w:rsid w:val="75957F62"/>
    <w:rsid w:val="75C8634C"/>
    <w:rsid w:val="75DEEEC2"/>
    <w:rsid w:val="75E32345"/>
    <w:rsid w:val="76E3355F"/>
    <w:rsid w:val="76FF5125"/>
    <w:rsid w:val="776F6FFA"/>
    <w:rsid w:val="778769C8"/>
    <w:rsid w:val="77A75DCA"/>
    <w:rsid w:val="77DC22F5"/>
    <w:rsid w:val="781C6BCE"/>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D5CD2"/>
    <w:rsid w:val="7D7EC23E"/>
    <w:rsid w:val="7E0E5350"/>
    <w:rsid w:val="7E8ADEBF"/>
    <w:rsid w:val="7EEF11D3"/>
    <w:rsid w:val="7EFE4840"/>
    <w:rsid w:val="7EFFC839"/>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9BB6C267"/>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A91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BFFD0F1"/>
    <w:rsid w:val="FD7FFE2B"/>
    <w:rsid w:val="FDEE196B"/>
    <w:rsid w:val="FDFE6575"/>
    <w:rsid w:val="FEDFDDC2"/>
    <w:rsid w:val="FEED32F6"/>
    <w:rsid w:val="FEF781DD"/>
    <w:rsid w:val="FEFFB391"/>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Autospacing="1" w:afterAutospacing="1"/>
      <w:jc w:val="left"/>
      <w:outlineLvl w:val="3"/>
    </w:pPr>
    <w:rPr>
      <w:rFonts w:hint="eastAsia" w:ascii="宋体" w:hAnsi="宋体"/>
      <w:b/>
      <w:bCs/>
      <w:kern w:val="0"/>
      <w:sz w:val="24"/>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5"/>
    <w:semiHidden/>
    <w:unhideWhenUsed/>
    <w:qFormat/>
    <w:uiPriority w:val="99"/>
    <w:rPr>
      <w:sz w:val="18"/>
      <w:szCs w:val="18"/>
    </w:rPr>
  </w:style>
  <w:style w:type="paragraph" w:styleId="11">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able of figures"/>
    <w:basedOn w:val="1"/>
    <w:next w:val="1"/>
    <w:qFormat/>
    <w:uiPriority w:val="0"/>
    <w:pPr>
      <w:ind w:left="400" w:leftChars="200" w:hanging="200" w:hangingChars="200"/>
    </w:p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unhideWhenUsed/>
    <w:qFormat/>
    <w:uiPriority w:val="99"/>
    <w:pPr>
      <w:widowControl/>
      <w:jc w:val="left"/>
    </w:pPr>
    <w:rPr>
      <w:rFonts w:ascii="宋体" w:hAnsi="宋体" w:cs="宋体"/>
      <w:kern w:val="0"/>
      <w:sz w:val="24"/>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标题 1 Char"/>
    <w:basedOn w:val="19"/>
    <w:link w:val="3"/>
    <w:qFormat/>
    <w:uiPriority w:val="9"/>
    <w:rPr>
      <w:rFonts w:ascii="Times New Roman" w:hAnsi="Times New Roman"/>
      <w:b/>
      <w:bCs/>
      <w:kern w:val="44"/>
      <w:sz w:val="44"/>
      <w:szCs w:val="44"/>
    </w:rPr>
  </w:style>
  <w:style w:type="character" w:customStyle="1" w:styleId="23">
    <w:name w:val="标题 2 Char"/>
    <w:basedOn w:val="19"/>
    <w:link w:val="4"/>
    <w:qFormat/>
    <w:uiPriority w:val="9"/>
    <w:rPr>
      <w:rFonts w:asciiTheme="majorHAnsi" w:hAnsiTheme="majorHAnsi" w:eastAsiaTheme="majorEastAsia" w:cstheme="majorBidi"/>
      <w:b/>
      <w:bCs/>
      <w:kern w:val="2"/>
      <w:sz w:val="32"/>
      <w:szCs w:val="32"/>
    </w:rPr>
  </w:style>
  <w:style w:type="character" w:customStyle="1" w:styleId="24">
    <w:name w:val="标题 3 Char"/>
    <w:basedOn w:val="19"/>
    <w:link w:val="5"/>
    <w:qFormat/>
    <w:uiPriority w:val="9"/>
    <w:rPr>
      <w:rFonts w:ascii="Times New Roman" w:hAnsi="Times New Roman"/>
      <w:b/>
      <w:bCs/>
      <w:kern w:val="2"/>
      <w:sz w:val="32"/>
      <w:szCs w:val="32"/>
    </w:rPr>
  </w:style>
  <w:style w:type="paragraph" w:customStyle="1" w:styleId="25">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6">
    <w:name w:val="Header Char"/>
    <w:basedOn w:val="19"/>
    <w:semiHidden/>
    <w:qFormat/>
    <w:uiPriority w:val="99"/>
    <w:rPr>
      <w:rFonts w:ascii="Times New Roman" w:hAnsi="Times New Roman"/>
      <w:sz w:val="18"/>
      <w:szCs w:val="18"/>
    </w:rPr>
  </w:style>
  <w:style w:type="character" w:customStyle="1" w:styleId="27">
    <w:name w:val="页眉 Char"/>
    <w:link w:val="12"/>
    <w:semiHidden/>
    <w:qFormat/>
    <w:locked/>
    <w:uiPriority w:val="99"/>
    <w:rPr>
      <w:sz w:val="18"/>
    </w:rPr>
  </w:style>
  <w:style w:type="character" w:customStyle="1" w:styleId="28">
    <w:name w:val="Footer Char"/>
    <w:basedOn w:val="19"/>
    <w:semiHidden/>
    <w:qFormat/>
    <w:uiPriority w:val="99"/>
    <w:rPr>
      <w:rFonts w:ascii="Times New Roman" w:hAnsi="Times New Roman"/>
      <w:sz w:val="18"/>
      <w:szCs w:val="18"/>
    </w:rPr>
  </w:style>
  <w:style w:type="character" w:customStyle="1" w:styleId="29">
    <w:name w:val="页脚 Char"/>
    <w:link w:val="11"/>
    <w:qFormat/>
    <w:locked/>
    <w:uiPriority w:val="99"/>
    <w:rPr>
      <w:sz w:val="18"/>
    </w:rPr>
  </w:style>
  <w:style w:type="character" w:customStyle="1" w:styleId="30">
    <w:name w:val="Body Text Char"/>
    <w:basedOn w:val="19"/>
    <w:semiHidden/>
    <w:qFormat/>
    <w:uiPriority w:val="99"/>
    <w:rPr>
      <w:rFonts w:ascii="Times New Roman" w:hAnsi="Times New Roman"/>
      <w:szCs w:val="24"/>
    </w:rPr>
  </w:style>
  <w:style w:type="character" w:customStyle="1" w:styleId="31">
    <w:name w:val="正文文本 Char"/>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19"/>
    <w:link w:val="10"/>
    <w:semiHidden/>
    <w:qFormat/>
    <w:uiPriority w:val="99"/>
    <w:rPr>
      <w:rFonts w:ascii="Times New Roman" w:hAnsi="Times New Roman"/>
      <w:kern w:val="2"/>
      <w:sz w:val="18"/>
      <w:szCs w:val="18"/>
    </w:rPr>
  </w:style>
  <w:style w:type="paragraph" w:customStyle="1" w:styleId="36">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9">
    <w:name w:val="样式 行距: 固定值 28.9 磅"/>
    <w:basedOn w:val="1"/>
    <w:qFormat/>
    <w:uiPriority w:val="0"/>
    <w:pPr>
      <w:spacing w:line="578" w:lineRule="exact"/>
    </w:pPr>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1.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3742.15</c:v>
                </c:pt>
                <c:pt idx="1">
                  <c:v>4192.55</c:v>
                </c:pt>
              </c:numCache>
            </c:numRef>
          </c:val>
        </c:ser>
        <c:dLbls>
          <c:showLegendKey val="0"/>
          <c:showVal val="1"/>
          <c:showCatName val="0"/>
          <c:showSerName val="0"/>
          <c:showPercent val="0"/>
          <c:showBubbleSize val="0"/>
        </c:dLbls>
        <c:gapWidth val="260"/>
        <c:overlap val="-32"/>
        <c:axId val="418421031"/>
        <c:axId val="40881736"/>
      </c:barChart>
      <c:catAx>
        <c:axId val="418421031"/>
        <c:scaling>
          <c:orientation val="minMax"/>
        </c:scaling>
        <c:delete val="0"/>
        <c:axPos val="b"/>
        <c:numFmt formatCode="General" sourceLinked="1"/>
        <c:majorTickMark val="out"/>
        <c:minorTickMark val="none"/>
        <c:tickLblPos val="nextTo"/>
        <c:spPr>
          <a:noFill/>
          <a:ln w="6350" cap="flat" cmpd="sng" algn="ctr">
            <a:solidFill>
              <a:schemeClr val="accent1">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40881736"/>
        <c:crosses val="autoZero"/>
        <c:auto val="1"/>
        <c:lblAlgn val="ctr"/>
        <c:lblOffset val="100"/>
        <c:noMultiLvlLbl val="0"/>
      </c:catAx>
      <c:valAx>
        <c:axId val="40881736"/>
        <c:scaling>
          <c:orientation val="minMax"/>
        </c:scaling>
        <c:delete val="0"/>
        <c:axPos val="l"/>
        <c:majorGridlines>
          <c:spPr>
            <a:ln w="6350" cap="flat" cmpd="sng" algn="ctr">
              <a:solidFill>
                <a:schemeClr val="tx1">
                  <a:lumMod val="50000"/>
                  <a:lumOff val="50000"/>
                  <a:alpha val="2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418421031"/>
        <c:crosses val="autoZero"/>
        <c:crossBetween val="between"/>
      </c:valAx>
      <c:spPr>
        <a:noFill/>
        <a:ln>
          <a:noFill/>
        </a:ln>
        <a:effectLst/>
      </c:spPr>
    </c:plotArea>
    <c:plotVisOnly val="1"/>
    <c:dispBlanksAs val="gap"/>
    <c:showDLblsOverMax val="0"/>
    <c:extLst>
      <c:ext uri="{0b15fc19-7d7d-44ad-8c2d-2c3a37ce22c3}">
        <chartProps xmlns="https://web.wps.cn/et/2018/main" chartId="{2422355b-b5cb-4392-b271-f5c42d3fd55d}"/>
      </c:ext>
    </c:extLst>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4104.87</c:v>
                </c:pt>
                <c:pt idx="1">
                  <c:v>87.68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2d10d1c-cffa-40d8-9242-6fdb09ec816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3012.29</c:v>
                </c:pt>
                <c:pt idx="1">
                  <c:v>1092.59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87039e5-6a8a-473d-ae32-9a1eccc4803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3732.63</c:v>
                </c:pt>
                <c:pt idx="1">
                  <c:v>4104.87</c:v>
                </c:pt>
              </c:numCache>
            </c:numRef>
          </c:val>
        </c:ser>
        <c:dLbls>
          <c:showLegendKey val="0"/>
          <c:showVal val="1"/>
          <c:showCatName val="0"/>
          <c:showSerName val="0"/>
          <c:showPercent val="0"/>
          <c:showBubbleSize val="0"/>
        </c:dLbls>
        <c:gapWidth val="246"/>
        <c:overlap val="-28"/>
        <c:axId val="27792885"/>
        <c:axId val="233579601"/>
      </c:barChart>
      <c:catAx>
        <c:axId val="2779288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3579601"/>
        <c:crosses val="autoZero"/>
        <c:auto val="1"/>
        <c:lblAlgn val="ctr"/>
        <c:lblOffset val="100"/>
        <c:noMultiLvlLbl val="0"/>
      </c:catAx>
      <c:valAx>
        <c:axId val="23357960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792885"/>
        <c:crosses val="autoZero"/>
        <c:crossBetween val="between"/>
      </c:valAx>
      <c:spPr>
        <a:noFill/>
        <a:ln>
          <a:noFill/>
        </a:ln>
        <a:effectLst/>
      </c:spPr>
    </c:plotArea>
    <c:plotVisOnly val="1"/>
    <c:dispBlanksAs val="gap"/>
    <c:showDLblsOverMax val="0"/>
    <c:extLst>
      <c:ext uri="{0b15fc19-7d7d-44ad-8c2d-2c3a37ce22c3}">
        <chartProps xmlns="https://web.wps.cn/et/2018/main" chartId="{b358d6a1-ef92-43e4-afb1-d7eab193d9e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3732.63</c:v>
                </c:pt>
                <c:pt idx="1">
                  <c:v>4104.87</c:v>
                </c:pt>
              </c:numCache>
            </c:numRef>
          </c:val>
        </c:ser>
        <c:dLbls>
          <c:showLegendKey val="0"/>
          <c:showVal val="1"/>
          <c:showCatName val="0"/>
          <c:showSerName val="0"/>
          <c:showPercent val="0"/>
          <c:showBubbleSize val="0"/>
        </c:dLbls>
        <c:gapWidth val="246"/>
        <c:overlap val="-28"/>
        <c:axId val="27792885"/>
        <c:axId val="233579601"/>
      </c:barChart>
      <c:catAx>
        <c:axId val="2779288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3579601"/>
        <c:crosses val="autoZero"/>
        <c:auto val="1"/>
        <c:lblAlgn val="ctr"/>
        <c:lblOffset val="100"/>
        <c:noMultiLvlLbl val="0"/>
      </c:catAx>
      <c:valAx>
        <c:axId val="23357960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792885"/>
        <c:crosses val="autoZero"/>
        <c:crossBetween val="between"/>
      </c:valAx>
      <c:spPr>
        <a:noFill/>
        <a:ln>
          <a:noFill/>
        </a:ln>
        <a:effectLst/>
      </c:spPr>
    </c:plotArea>
    <c:plotVisOnly val="1"/>
    <c:dispBlanksAs val="gap"/>
    <c:showDLblsOverMax val="0"/>
    <c:extLst>
      <c:ext uri="{0b15fc19-7d7d-44ad-8c2d-2c3a37ce22c3}">
        <chartProps xmlns="https://web.wps.cn/et/2018/main" chartId="{81f7b9a4-d1dd-4ad7-9dc9-07bf0303a02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3644.25</c:v>
                </c:pt>
                <c:pt idx="1">
                  <c:v>205.18</c:v>
                </c:pt>
                <c:pt idx="2">
                  <c:v>68.64</c:v>
                </c:pt>
                <c:pt idx="3">
                  <c:v>186.8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8527434-0d61-4cb8-89c6-c6bc72b2eb1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c:v>
                </c:pt>
                <c:pt idx="1">
                  <c:v>公务接待费支出</c:v>
                </c:pt>
              </c:strCache>
            </c:strRef>
          </c:cat>
          <c:val>
            <c:numRef>
              <c:f>Sheet1!$B$2:$B$3</c:f>
              <c:numCache>
                <c:formatCode>General</c:formatCode>
                <c:ptCount val="2"/>
                <c:pt idx="0">
                  <c:v>45</c:v>
                </c:pt>
                <c:pt idx="1">
                  <c:v>2.4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bcec0c5-f867-48cf-b0d2-2520e9721b3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73</Pages>
  <Words>23568</Words>
  <Characters>26619</Characters>
  <Lines>61</Lines>
  <Paragraphs>17</Paragraphs>
  <TotalTime>40</TotalTime>
  <ScaleCrop>false</ScaleCrop>
  <LinksUpToDate>false</LinksUpToDate>
  <CharactersWithSpaces>26762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木子羽</cp:lastModifiedBy>
  <cp:lastPrinted>2025-08-07T09:34:00Z</cp:lastPrinted>
  <dcterms:modified xsi:type="dcterms:W3CDTF">2025-09-26T07:28:04Z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FE2B4B0142474DFDB24059F0E2AC2AE3_13</vt:lpwstr>
  </property>
  <property fmtid="{D5CDD505-2E9C-101B-9397-08002B2CF9AE}" pid="4" name="KSOTemplateDocerSaveRecord">
    <vt:lpwstr>eyJoZGlkIjoiYWE2MGI1MThjMWYxMWMyYzk5OGE3MmY0YTE1NDNlN2QiLCJ1c2VySWQiOiIxNTYxNjk1ODA3In0=</vt:lpwstr>
  </property>
</Properties>
</file>