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jc w:val="both"/>
        <w:rPr>
          <w:rFonts w:hint="eastAsia" w:ascii="Times New Roman" w:hAnsi="Times New Roman" w:eastAsia="方正小标宋简体" w:cs="Times New Roman"/>
          <w:color w:val="auto"/>
          <w:kern w:val="2"/>
          <w:sz w:val="44"/>
          <w:szCs w:val="44"/>
          <w:highlight w:val="none"/>
          <w:lang w:val="en-US" w:eastAsia="zh-CN" w:bidi="ar-SA"/>
        </w:rPr>
      </w:pPr>
      <w:bookmarkStart w:id="0" w:name="_Toc15306267"/>
      <w:bookmarkStart w:id="1" w:name="_Toc15377194"/>
      <w:bookmarkStart w:id="2" w:name="_Toc15378442"/>
      <w:bookmarkStart w:id="3" w:name="_Toc15377426"/>
      <w:bookmarkStart w:id="4" w:name="_Toc15396476"/>
      <w:bookmarkStart w:id="5" w:name="_Toc15396598"/>
    </w:p>
    <w:p>
      <w:pPr>
        <w:pStyle w:val="6"/>
        <w:jc w:val="both"/>
        <w:rPr>
          <w:rFonts w:hint="eastAsia" w:ascii="Times New Roman" w:hAnsi="Times New Roman" w:eastAsia="方正小标宋简体" w:cs="Times New Roman"/>
          <w:color w:val="auto"/>
          <w:kern w:val="2"/>
          <w:sz w:val="44"/>
          <w:szCs w:val="44"/>
          <w:highlight w:val="none"/>
          <w:lang w:val="en-US" w:eastAsia="zh-CN" w:bidi="ar-SA"/>
        </w:rPr>
      </w:pPr>
    </w:p>
    <w:p>
      <w:pPr>
        <w:pStyle w:val="6"/>
        <w:jc w:val="both"/>
        <w:rPr>
          <w:rFonts w:hint="eastAsia" w:ascii="Times New Roman" w:hAnsi="Times New Roman" w:eastAsia="方正小标宋简体" w:cs="Times New Roman"/>
          <w:color w:val="auto"/>
          <w:kern w:val="2"/>
          <w:sz w:val="44"/>
          <w:szCs w:val="44"/>
          <w:highlight w:val="none"/>
          <w:lang w:val="en-US" w:eastAsia="zh-CN" w:bidi="ar-SA"/>
        </w:rPr>
      </w:pPr>
    </w:p>
    <w:p>
      <w:pPr>
        <w:pStyle w:val="6"/>
        <w:jc w:val="both"/>
        <w:rPr>
          <w:rFonts w:hint="eastAsia" w:ascii="Times New Roman" w:hAnsi="Times New Roman" w:eastAsia="方正小标宋简体" w:cs="Times New Roman"/>
          <w:color w:val="auto"/>
          <w:kern w:val="2"/>
          <w:sz w:val="44"/>
          <w:szCs w:val="44"/>
          <w:highlight w:val="none"/>
          <w:lang w:val="en-US" w:eastAsia="zh-CN" w:bidi="ar-SA"/>
        </w:rPr>
      </w:pPr>
    </w:p>
    <w:p>
      <w:pPr>
        <w:pStyle w:val="6"/>
        <w:pageBreakBefore w:val="0"/>
        <w:kinsoku/>
        <w:wordWrap/>
        <w:overflowPunct/>
        <w:topLinePunct w:val="0"/>
        <w:autoSpaceDE/>
        <w:autoSpaceDN/>
        <w:bidi w:val="0"/>
        <w:spacing w:line="576" w:lineRule="exact"/>
        <w:jc w:val="center"/>
        <w:textAlignment w:val="auto"/>
        <w:rPr>
          <w:rFonts w:hint="eastAsia" w:ascii="Times New Roman" w:eastAsia="方正小标宋简体" w:cs="Times New Roman"/>
          <w:color w:val="auto"/>
          <w:kern w:val="2"/>
          <w:sz w:val="44"/>
          <w:szCs w:val="44"/>
          <w:highlight w:val="none"/>
          <w:lang w:val="en-US" w:eastAsia="zh-CN" w:bidi="ar-SA"/>
        </w:rPr>
      </w:pPr>
      <w:r>
        <w:rPr>
          <w:rFonts w:hint="eastAsia" w:ascii="Times New Roman" w:hAnsi="Times New Roman" w:eastAsia="方正小标宋简体" w:cs="Times New Roman"/>
          <w:color w:val="auto"/>
          <w:kern w:val="2"/>
          <w:sz w:val="44"/>
          <w:szCs w:val="44"/>
          <w:highlight w:val="none"/>
          <w:lang w:val="en-US" w:eastAsia="zh-CN" w:bidi="ar-SA"/>
        </w:rPr>
        <w:t>2024年度</w:t>
      </w:r>
      <w:bookmarkEnd w:id="0"/>
      <w:bookmarkStart w:id="6" w:name="_Toc15306268"/>
      <w:r>
        <w:rPr>
          <w:rFonts w:hint="eastAsia" w:ascii="Times New Roman" w:eastAsia="方正小标宋简体" w:cs="Times New Roman"/>
          <w:color w:val="auto"/>
          <w:kern w:val="2"/>
          <w:sz w:val="44"/>
          <w:szCs w:val="44"/>
          <w:highlight w:val="none"/>
          <w:lang w:val="en-US" w:eastAsia="zh-CN" w:bidi="ar-SA"/>
        </w:rPr>
        <w:t>中共广元市委社会工作部</w:t>
      </w:r>
    </w:p>
    <w:p>
      <w:pPr>
        <w:pStyle w:val="6"/>
        <w:pageBreakBefore w:val="0"/>
        <w:kinsoku/>
        <w:wordWrap/>
        <w:overflowPunct/>
        <w:topLinePunct w:val="0"/>
        <w:autoSpaceDE/>
        <w:autoSpaceDN/>
        <w:bidi w:val="0"/>
        <w:spacing w:line="576" w:lineRule="exact"/>
        <w:jc w:val="center"/>
        <w:textAlignment w:val="auto"/>
        <w:rPr>
          <w:rFonts w:hint="eastAsia" w:ascii="Times New Roman" w:hAnsi="Times New Roman" w:eastAsia="方正小标宋简体" w:cs="Times New Roman"/>
          <w:color w:val="auto"/>
          <w:kern w:val="2"/>
          <w:sz w:val="44"/>
          <w:szCs w:val="44"/>
          <w:highlight w:val="none"/>
          <w:lang w:val="en-US" w:eastAsia="zh-CN" w:bidi="ar-SA"/>
        </w:rPr>
      </w:pPr>
      <w:r>
        <w:rPr>
          <w:rFonts w:hint="eastAsia" w:ascii="Times New Roman" w:hAnsi="Times New Roman" w:eastAsia="方正小标宋简体" w:cs="Times New Roman"/>
          <w:color w:val="auto"/>
          <w:kern w:val="2"/>
          <w:sz w:val="44"/>
          <w:szCs w:val="44"/>
          <w:highlight w:val="none"/>
          <w:lang w:val="en-US" w:eastAsia="zh-CN" w:bidi="ar-SA"/>
        </w:rPr>
        <w:t>部门决算</w:t>
      </w:r>
      <w:bookmarkEnd w:id="1"/>
      <w:bookmarkEnd w:id="2"/>
      <w:bookmarkEnd w:id="3"/>
      <w:bookmarkEnd w:id="4"/>
      <w:bookmarkEnd w:id="5"/>
      <w:bookmarkEnd w:id="6"/>
    </w:p>
    <w:p>
      <w:pPr>
        <w:pageBreakBefore w:val="0"/>
        <w:widowControl/>
        <w:kinsoku/>
        <w:wordWrap/>
        <w:overflowPunct/>
        <w:topLinePunct w:val="0"/>
        <w:autoSpaceDE/>
        <w:autoSpaceDN/>
        <w:bidi w:val="0"/>
        <w:spacing w:line="576" w:lineRule="exact"/>
        <w:jc w:val="center"/>
        <w:textAlignment w:val="auto"/>
        <w:rPr>
          <w:rFonts w:ascii="Times New Roman" w:hAnsi="Times New Roman" w:eastAsia="黑体" w:cstheme="minorBidi"/>
          <w:color w:val="auto"/>
          <w:sz w:val="28"/>
          <w:szCs w:val="28"/>
          <w:highlight w:val="none"/>
        </w:rPr>
      </w:pPr>
      <w:r>
        <w:rPr>
          <w:rFonts w:ascii="Times New Roman" w:hAnsi="Times New Roman" w:eastAsia="方正小标宋简体"/>
          <w:color w:val="auto"/>
          <w:sz w:val="36"/>
          <w:szCs w:val="36"/>
          <w:highlight w:val="none"/>
        </w:rPr>
        <w:br w:type="page"/>
      </w:r>
      <w:r>
        <w:rPr>
          <w:rFonts w:hint="eastAsia" w:ascii="Times New Roman" w:hAnsi="Times New Roman" w:eastAsia="黑体"/>
          <w:color w:val="auto"/>
          <w:sz w:val="48"/>
          <w:szCs w:val="48"/>
          <w:highlight w:val="none"/>
        </w:rPr>
        <w:t>目录</w:t>
      </w:r>
    </w:p>
    <w:p>
      <w:pPr>
        <w:pStyle w:val="12"/>
        <w:pageBreakBefore w:val="0"/>
        <w:kinsoku/>
        <w:wordWrap/>
        <w:overflowPunct/>
        <w:topLinePunct w:val="0"/>
        <w:autoSpaceDE/>
        <w:autoSpaceDN/>
        <w:bidi w:val="0"/>
        <w:spacing w:line="576" w:lineRule="exact"/>
        <w:jc w:val="center"/>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公开时间：20</w:t>
      </w:r>
      <w:r>
        <w:rPr>
          <w:rFonts w:hint="eastAsia" w:ascii="Times New Roman" w:hAnsi="Times New Roman" w:eastAsia="仿宋_GB2312" w:cs="仿宋_GB2312"/>
          <w:color w:val="auto"/>
          <w:sz w:val="32"/>
          <w:szCs w:val="32"/>
          <w:highlight w:val="none"/>
          <w:lang w:val="en-US" w:eastAsia="zh-CN"/>
        </w:rPr>
        <w:t>25</w:t>
      </w:r>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val="en-US" w:eastAsia="zh-CN"/>
        </w:rPr>
        <w:t>10</w:t>
      </w:r>
      <w:r>
        <w:rPr>
          <w:rFonts w:hint="eastAsia" w:ascii="Times New Roman" w:hAnsi="Times New Roman" w:eastAsia="仿宋_GB2312" w:cs="仿宋_GB2312"/>
          <w:color w:val="auto"/>
          <w:sz w:val="32"/>
          <w:szCs w:val="32"/>
          <w:highlight w:val="none"/>
        </w:rPr>
        <w:t>月</w:t>
      </w:r>
      <w:r>
        <w:rPr>
          <w:rFonts w:hint="eastAsia" w:ascii="Times New Roman" w:hAnsi="Times New Roman" w:eastAsia="仿宋_GB2312" w:cs="仿宋_GB2312"/>
          <w:color w:val="auto"/>
          <w:sz w:val="32"/>
          <w:szCs w:val="32"/>
          <w:highlight w:val="none"/>
          <w:lang w:val="en-US" w:eastAsia="zh-CN"/>
        </w:rPr>
        <w:t>2</w:t>
      </w:r>
      <w:r>
        <w:rPr>
          <w:rFonts w:hint="eastAsia" w:ascii="Times New Roman" w:hAnsi="Times New Roman" w:eastAsia="仿宋_GB2312" w:cs="仿宋_GB2312"/>
          <w:color w:val="auto"/>
          <w:sz w:val="32"/>
          <w:szCs w:val="32"/>
          <w:highlight w:val="none"/>
        </w:rPr>
        <w:t>日</w:t>
      </w:r>
    </w:p>
    <w:sdt>
      <w:sdtPr>
        <w:rPr>
          <w:rFonts w:ascii="宋体" w:hAnsi="宋体" w:eastAsia="宋体" w:cs="Times New Roman"/>
          <w:kern w:val="2"/>
          <w:sz w:val="21"/>
          <w:szCs w:val="24"/>
          <w:lang w:val="en-US" w:eastAsia="zh-CN" w:bidi="ar-SA"/>
        </w:rPr>
        <w:id w:val="147451427"/>
        <w15:color w:val="DBDBDB"/>
        <w:docPartObj>
          <w:docPartGallery w:val="Table of Contents"/>
          <w:docPartUnique/>
        </w:docPartObj>
      </w:sdtPr>
      <w:sdtEndPr>
        <w:rPr>
          <w:rFonts w:ascii="Times New Roman" w:hAnsi="Times New Roman" w:eastAsia="宋体" w:cs="Times New Roman"/>
          <w:kern w:val="2"/>
          <w:sz w:val="21"/>
          <w:szCs w:val="24"/>
          <w:lang w:val="en-US" w:eastAsia="zh-CN" w:bidi="ar-SA"/>
        </w:rPr>
      </w:sdtEndPr>
      <w:sdtContent>
        <w:p>
          <w:pPr>
            <w:spacing w:before="0" w:beforeLines="0" w:after="0" w:afterLines="0" w:line="240" w:lineRule="auto"/>
            <w:ind w:left="0" w:leftChars="0" w:right="0" w:rightChars="0" w:firstLine="0" w:firstLineChars="0"/>
            <w:jc w:val="center"/>
          </w:pPr>
        </w:p>
        <w:p>
          <w:pPr>
            <w:pStyle w:val="12"/>
            <w:tabs>
              <w:tab w:val="right" w:leader="dot" w:pos="8306"/>
              <w:tab w:val="clear" w:pos="8296"/>
            </w:tabs>
          </w:pPr>
          <w:r>
            <w:fldChar w:fldCharType="begin"/>
          </w:r>
          <w:r>
            <w:instrText xml:space="preserve">TOC \o "1-2" \h \u </w:instrText>
          </w:r>
          <w:r>
            <w:fldChar w:fldCharType="separate"/>
          </w:r>
          <w:r>
            <w:fldChar w:fldCharType="begin"/>
          </w:r>
          <w:r>
            <w:instrText xml:space="preserve"> HYPERLINK \l _Toc1555 </w:instrText>
          </w:r>
          <w:r>
            <w:fldChar w:fldCharType="separate"/>
          </w:r>
          <w:r>
            <w:rPr>
              <w:rFonts w:hint="eastAsia" w:ascii="Times New Roman" w:hAnsi="Times New Roman" w:eastAsia="方正小标宋简体" w:cs="方正小标宋简体"/>
              <w:highlight w:val="none"/>
            </w:rPr>
            <w:t>第一部分</w:t>
          </w:r>
          <w:r>
            <w:rPr>
              <w:rFonts w:hint="eastAsia" w:ascii="Times New Roman" w:hAnsi="Times New Roman" w:eastAsia="方正小标宋简体" w:cs="方正小标宋简体"/>
              <w:highlight w:val="none"/>
              <w:lang w:val="en-US" w:eastAsia="zh-CN"/>
            </w:rPr>
            <w:t xml:space="preserve"> </w:t>
          </w:r>
          <w:r>
            <w:rPr>
              <w:rFonts w:hint="eastAsia" w:ascii="Times New Roman" w:hAnsi="Times New Roman" w:eastAsia="方正小标宋简体" w:cs="方正小标宋简体"/>
              <w:highlight w:val="none"/>
            </w:rPr>
            <w:t xml:space="preserve"> </w:t>
          </w:r>
          <w:r>
            <w:rPr>
              <w:rFonts w:hint="eastAsia" w:ascii="Times New Roman" w:hAnsi="Times New Roman" w:eastAsia="方正小标宋简体" w:cs="方正小标宋简体"/>
              <w:bCs w:val="0"/>
              <w:highlight w:val="none"/>
            </w:rPr>
            <w:t>部门概况</w:t>
          </w:r>
          <w:r>
            <w:tab/>
          </w:r>
          <w:r>
            <w:fldChar w:fldCharType="begin"/>
          </w:r>
          <w:r>
            <w:instrText xml:space="preserve"> PAGEREF _Toc1555 \h </w:instrText>
          </w:r>
          <w:r>
            <w:fldChar w:fldCharType="separate"/>
          </w:r>
          <w:r>
            <w:t>1</w:t>
          </w:r>
          <w:r>
            <w:fldChar w:fldCharType="end"/>
          </w:r>
          <w:r>
            <w:fldChar w:fldCharType="end"/>
          </w:r>
        </w:p>
        <w:p>
          <w:pPr>
            <w:pStyle w:val="15"/>
            <w:tabs>
              <w:tab w:val="right" w:leader="dot" w:pos="8306"/>
              <w:tab w:val="clear" w:pos="8296"/>
            </w:tabs>
          </w:pPr>
          <w:r>
            <w:fldChar w:fldCharType="begin"/>
          </w:r>
          <w:r>
            <w:instrText xml:space="preserve"> HYPERLINK \l _Toc28517 </w:instrText>
          </w:r>
          <w:r>
            <w:fldChar w:fldCharType="separate"/>
          </w:r>
          <w:r>
            <w:rPr>
              <w:rFonts w:hint="eastAsia" w:ascii="Times New Roman" w:hAnsi="Times New Roman" w:eastAsia="黑体"/>
              <w:highlight w:val="none"/>
            </w:rPr>
            <w:t>一、</w:t>
          </w:r>
          <w:r>
            <w:rPr>
              <w:rFonts w:hint="eastAsia" w:ascii="Times New Roman" w:hAnsi="Times New Roman" w:eastAsia="黑体"/>
              <w:highlight w:val="none"/>
              <w:lang w:eastAsia="zh-CN"/>
            </w:rPr>
            <w:t>部门职责</w:t>
          </w:r>
          <w:r>
            <w:tab/>
          </w:r>
          <w:r>
            <w:fldChar w:fldCharType="begin"/>
          </w:r>
          <w:r>
            <w:instrText xml:space="preserve"> PAGEREF _Toc28517 \h </w:instrText>
          </w:r>
          <w:r>
            <w:fldChar w:fldCharType="separate"/>
          </w:r>
          <w:r>
            <w:t>1</w:t>
          </w:r>
          <w:r>
            <w:fldChar w:fldCharType="end"/>
          </w:r>
          <w:r>
            <w:fldChar w:fldCharType="end"/>
          </w:r>
        </w:p>
        <w:p>
          <w:pPr>
            <w:pStyle w:val="15"/>
            <w:tabs>
              <w:tab w:val="right" w:leader="dot" w:pos="8306"/>
              <w:tab w:val="clear" w:pos="8296"/>
            </w:tabs>
          </w:pPr>
          <w:r>
            <w:fldChar w:fldCharType="begin"/>
          </w:r>
          <w:r>
            <w:instrText xml:space="preserve"> HYPERLINK \l _Toc3250 </w:instrText>
          </w:r>
          <w:r>
            <w:fldChar w:fldCharType="separate"/>
          </w:r>
          <w:r>
            <w:rPr>
              <w:rFonts w:hint="eastAsia" w:ascii="Times New Roman" w:hAnsi="Times New Roman" w:eastAsia="黑体"/>
              <w:highlight w:val="none"/>
            </w:rPr>
            <w:t>二、机</w:t>
          </w:r>
          <w:r>
            <w:rPr>
              <w:rFonts w:hint="eastAsia" w:ascii="Times New Roman" w:hAnsi="Times New Roman" w:eastAsia="黑体"/>
              <w:bCs w:val="0"/>
              <w:highlight w:val="none"/>
            </w:rPr>
            <w:t>构设置</w:t>
          </w:r>
          <w:r>
            <w:tab/>
          </w:r>
          <w:r>
            <w:fldChar w:fldCharType="begin"/>
          </w:r>
          <w:r>
            <w:instrText xml:space="preserve"> PAGEREF _Toc3250 \h </w:instrText>
          </w:r>
          <w:r>
            <w:fldChar w:fldCharType="separate"/>
          </w:r>
          <w:r>
            <w:t>2</w:t>
          </w:r>
          <w:r>
            <w:fldChar w:fldCharType="end"/>
          </w:r>
          <w:r>
            <w:fldChar w:fldCharType="end"/>
          </w:r>
        </w:p>
        <w:p>
          <w:pPr>
            <w:pStyle w:val="12"/>
            <w:tabs>
              <w:tab w:val="right" w:leader="dot" w:pos="8306"/>
              <w:tab w:val="clear" w:pos="8296"/>
            </w:tabs>
          </w:pPr>
          <w:r>
            <w:fldChar w:fldCharType="begin"/>
          </w:r>
          <w:r>
            <w:instrText xml:space="preserve"> HYPERLINK \l _Toc20592 </w:instrText>
          </w:r>
          <w:r>
            <w:fldChar w:fldCharType="separate"/>
          </w:r>
          <w:r>
            <w:rPr>
              <w:rFonts w:hint="eastAsia" w:ascii="Times New Roman" w:hAnsi="Times New Roman" w:eastAsia="方正小标宋简体" w:cs="方正小标宋简体"/>
              <w:highlight w:val="none"/>
            </w:rPr>
            <w:t>第二部分</w:t>
          </w:r>
          <w:r>
            <w:rPr>
              <w:rFonts w:hint="eastAsia" w:ascii="Times New Roman" w:hAnsi="Times New Roman" w:eastAsia="方正小标宋简体" w:cs="方正小标宋简体"/>
              <w:highlight w:val="none"/>
              <w:lang w:val="en-US" w:eastAsia="zh-CN"/>
            </w:rPr>
            <w:t xml:space="preserve"> </w:t>
          </w:r>
          <w:r>
            <w:rPr>
              <w:rFonts w:hint="eastAsia" w:ascii="Times New Roman" w:hAnsi="Times New Roman" w:eastAsia="方正小标宋简体" w:cs="方正小标宋简体"/>
              <w:highlight w:val="none"/>
            </w:rPr>
            <w:t xml:space="preserve"> </w:t>
          </w:r>
          <w:r>
            <w:rPr>
              <w:rFonts w:hint="eastAsia" w:ascii="Times New Roman" w:hAnsi="Times New Roman" w:eastAsia="方正小标宋简体" w:cs="方正小标宋简体"/>
              <w:highlight w:val="none"/>
              <w:lang w:val="en-US" w:eastAsia="zh-CN"/>
            </w:rPr>
            <w:t>2024年度</w:t>
          </w:r>
          <w:r>
            <w:rPr>
              <w:rFonts w:hint="eastAsia" w:ascii="Times New Roman" w:hAnsi="Times New Roman" w:eastAsia="方正小标宋简体" w:cs="方正小标宋简体"/>
              <w:highlight w:val="none"/>
            </w:rPr>
            <w:t>部门决算情况说明</w:t>
          </w:r>
          <w:r>
            <w:tab/>
          </w:r>
          <w:r>
            <w:fldChar w:fldCharType="begin"/>
          </w:r>
          <w:r>
            <w:instrText xml:space="preserve"> PAGEREF _Toc20592 \h </w:instrText>
          </w:r>
          <w:r>
            <w:fldChar w:fldCharType="separate"/>
          </w:r>
          <w:r>
            <w:t>2</w:t>
          </w:r>
          <w:r>
            <w:fldChar w:fldCharType="end"/>
          </w:r>
          <w:r>
            <w:fldChar w:fldCharType="end"/>
          </w:r>
        </w:p>
        <w:p>
          <w:pPr>
            <w:pStyle w:val="15"/>
            <w:tabs>
              <w:tab w:val="right" w:leader="dot" w:pos="8306"/>
              <w:tab w:val="clear" w:pos="8296"/>
            </w:tabs>
          </w:pPr>
          <w:r>
            <w:fldChar w:fldCharType="begin"/>
          </w:r>
          <w:r>
            <w:instrText xml:space="preserve"> HYPERLINK \l _Toc31730 </w:instrText>
          </w:r>
          <w:r>
            <w:fldChar w:fldCharType="separate"/>
          </w:r>
          <w:r>
            <w:rPr>
              <w:rFonts w:hint="eastAsia" w:ascii="Times New Roman" w:hAnsi="Times New Roman" w:eastAsia="黑体"/>
              <w:szCs w:val="32"/>
              <w:highlight w:val="none"/>
              <w:lang w:eastAsia="zh-CN"/>
            </w:rPr>
            <w:t>一、</w:t>
          </w:r>
          <w:r>
            <w:rPr>
              <w:rFonts w:hint="eastAsia" w:ascii="Times New Roman" w:hAnsi="Times New Roman" w:eastAsia="黑体"/>
              <w:szCs w:val="32"/>
              <w:highlight w:val="none"/>
            </w:rPr>
            <w:t>收</w:t>
          </w:r>
          <w:r>
            <w:rPr>
              <w:rFonts w:hint="eastAsia" w:ascii="Times New Roman" w:hAnsi="Times New Roman" w:eastAsia="黑体"/>
              <w:highlight w:val="none"/>
            </w:rPr>
            <w:t>入支出决算总体情况说明</w:t>
          </w:r>
          <w:r>
            <w:tab/>
          </w:r>
          <w:r>
            <w:fldChar w:fldCharType="begin"/>
          </w:r>
          <w:r>
            <w:instrText xml:space="preserve"> PAGEREF _Toc31730 \h </w:instrText>
          </w:r>
          <w:r>
            <w:fldChar w:fldCharType="separate"/>
          </w:r>
          <w:r>
            <w:t>2</w:t>
          </w:r>
          <w:r>
            <w:fldChar w:fldCharType="end"/>
          </w:r>
          <w:r>
            <w:fldChar w:fldCharType="end"/>
          </w:r>
        </w:p>
        <w:p>
          <w:pPr>
            <w:pStyle w:val="15"/>
            <w:tabs>
              <w:tab w:val="right" w:leader="dot" w:pos="8306"/>
              <w:tab w:val="clear" w:pos="8296"/>
            </w:tabs>
          </w:pPr>
          <w:r>
            <w:fldChar w:fldCharType="begin"/>
          </w:r>
          <w:r>
            <w:instrText xml:space="preserve"> HYPERLINK \l _Toc7807 </w:instrText>
          </w:r>
          <w:r>
            <w:fldChar w:fldCharType="separate"/>
          </w:r>
          <w:r>
            <w:rPr>
              <w:rFonts w:hint="eastAsia" w:ascii="Times New Roman" w:hAnsi="Times New Roman" w:eastAsia="黑体"/>
              <w:szCs w:val="32"/>
              <w:highlight w:val="none"/>
              <w:lang w:eastAsia="zh-CN"/>
            </w:rPr>
            <w:t>二、收入决算情况说明</w:t>
          </w:r>
          <w:r>
            <w:tab/>
          </w:r>
          <w:r>
            <w:fldChar w:fldCharType="begin"/>
          </w:r>
          <w:r>
            <w:instrText xml:space="preserve"> PAGEREF _Toc7807 \h </w:instrText>
          </w:r>
          <w:r>
            <w:fldChar w:fldCharType="separate"/>
          </w:r>
          <w:r>
            <w:t>3</w:t>
          </w:r>
          <w:r>
            <w:fldChar w:fldCharType="end"/>
          </w:r>
          <w:r>
            <w:fldChar w:fldCharType="end"/>
          </w:r>
        </w:p>
        <w:p>
          <w:pPr>
            <w:pStyle w:val="15"/>
            <w:tabs>
              <w:tab w:val="right" w:leader="dot" w:pos="8306"/>
              <w:tab w:val="clear" w:pos="8296"/>
            </w:tabs>
          </w:pPr>
          <w:r>
            <w:fldChar w:fldCharType="begin"/>
          </w:r>
          <w:r>
            <w:instrText xml:space="preserve"> HYPERLINK \l _Toc1474 </w:instrText>
          </w:r>
          <w:r>
            <w:fldChar w:fldCharType="separate"/>
          </w:r>
          <w:r>
            <w:rPr>
              <w:rFonts w:hint="eastAsia" w:ascii="Times New Roman" w:hAnsi="Times New Roman" w:eastAsia="黑体"/>
              <w:szCs w:val="32"/>
              <w:highlight w:val="none"/>
              <w:lang w:eastAsia="zh-CN"/>
            </w:rPr>
            <w:t>三、</w:t>
          </w:r>
          <w:r>
            <w:rPr>
              <w:rFonts w:hint="eastAsia" w:ascii="Times New Roman" w:hAnsi="Times New Roman" w:eastAsia="黑体"/>
              <w:szCs w:val="32"/>
              <w:highlight w:val="none"/>
            </w:rPr>
            <w:t>支</w:t>
          </w:r>
          <w:r>
            <w:rPr>
              <w:rFonts w:hint="eastAsia" w:ascii="Times New Roman" w:hAnsi="Times New Roman" w:eastAsia="黑体"/>
              <w:highlight w:val="none"/>
            </w:rPr>
            <w:t>出决算情况说明</w:t>
          </w:r>
          <w:r>
            <w:tab/>
          </w:r>
          <w:r>
            <w:fldChar w:fldCharType="begin"/>
          </w:r>
          <w:r>
            <w:instrText xml:space="preserve"> PAGEREF _Toc1474 \h </w:instrText>
          </w:r>
          <w:r>
            <w:fldChar w:fldCharType="separate"/>
          </w:r>
          <w:r>
            <w:t>3</w:t>
          </w:r>
          <w:r>
            <w:fldChar w:fldCharType="end"/>
          </w:r>
          <w:r>
            <w:fldChar w:fldCharType="end"/>
          </w:r>
        </w:p>
        <w:p>
          <w:pPr>
            <w:pStyle w:val="15"/>
            <w:tabs>
              <w:tab w:val="right" w:leader="dot" w:pos="8306"/>
              <w:tab w:val="clear" w:pos="8296"/>
            </w:tabs>
          </w:pPr>
          <w:r>
            <w:fldChar w:fldCharType="begin"/>
          </w:r>
          <w:r>
            <w:instrText xml:space="preserve"> HYPERLINK \l _Toc27228 </w:instrText>
          </w:r>
          <w:r>
            <w:fldChar w:fldCharType="separate"/>
          </w:r>
          <w:r>
            <w:rPr>
              <w:rFonts w:hint="eastAsia" w:ascii="Times New Roman" w:hAnsi="Times New Roman" w:eastAsia="黑体"/>
              <w:szCs w:val="32"/>
              <w:highlight w:val="none"/>
            </w:rPr>
            <w:t>四、财</w:t>
          </w:r>
          <w:r>
            <w:rPr>
              <w:rFonts w:hint="eastAsia" w:ascii="Times New Roman" w:hAnsi="Times New Roman" w:eastAsia="黑体"/>
              <w:highlight w:val="none"/>
            </w:rPr>
            <w:t>政拨款收入支出决算总体情况说明</w:t>
          </w:r>
          <w:r>
            <w:tab/>
          </w:r>
          <w:r>
            <w:fldChar w:fldCharType="begin"/>
          </w:r>
          <w:r>
            <w:instrText xml:space="preserve"> PAGEREF _Toc27228 \h </w:instrText>
          </w:r>
          <w:r>
            <w:fldChar w:fldCharType="separate"/>
          </w:r>
          <w:r>
            <w:t>4</w:t>
          </w:r>
          <w:r>
            <w:fldChar w:fldCharType="end"/>
          </w:r>
          <w:r>
            <w:fldChar w:fldCharType="end"/>
          </w:r>
        </w:p>
        <w:p>
          <w:pPr>
            <w:pStyle w:val="15"/>
            <w:tabs>
              <w:tab w:val="right" w:leader="dot" w:pos="8306"/>
              <w:tab w:val="clear" w:pos="8296"/>
            </w:tabs>
          </w:pPr>
          <w:r>
            <w:fldChar w:fldCharType="begin"/>
          </w:r>
          <w:r>
            <w:instrText xml:space="preserve"> HYPERLINK \l _Toc3950 </w:instrText>
          </w:r>
          <w:r>
            <w:fldChar w:fldCharType="separate"/>
          </w:r>
          <w:r>
            <w:rPr>
              <w:rFonts w:hint="eastAsia" w:ascii="Times New Roman" w:hAnsi="Times New Roman" w:eastAsia="黑体"/>
              <w:szCs w:val="32"/>
              <w:highlight w:val="none"/>
            </w:rPr>
            <w:t>五、一</w:t>
          </w:r>
          <w:r>
            <w:rPr>
              <w:rFonts w:hint="eastAsia" w:ascii="Times New Roman" w:hAnsi="Times New Roman" w:eastAsia="黑体"/>
              <w:highlight w:val="none"/>
            </w:rPr>
            <w:t>般公共预算财政拨款支出决算情况说明</w:t>
          </w:r>
          <w:r>
            <w:tab/>
          </w:r>
          <w:r>
            <w:fldChar w:fldCharType="begin"/>
          </w:r>
          <w:r>
            <w:instrText xml:space="preserve"> PAGEREF _Toc3950 \h </w:instrText>
          </w:r>
          <w:r>
            <w:fldChar w:fldCharType="separate"/>
          </w:r>
          <w:r>
            <w:t>5</w:t>
          </w:r>
          <w:r>
            <w:fldChar w:fldCharType="end"/>
          </w:r>
          <w:r>
            <w:fldChar w:fldCharType="end"/>
          </w:r>
        </w:p>
        <w:p>
          <w:pPr>
            <w:pStyle w:val="15"/>
            <w:tabs>
              <w:tab w:val="right" w:leader="dot" w:pos="8306"/>
              <w:tab w:val="clear" w:pos="8296"/>
            </w:tabs>
          </w:pPr>
          <w:r>
            <w:fldChar w:fldCharType="begin"/>
          </w:r>
          <w:r>
            <w:instrText xml:space="preserve"> HYPERLINK \l _Toc25997 </w:instrText>
          </w:r>
          <w:r>
            <w:fldChar w:fldCharType="separate"/>
          </w:r>
          <w:r>
            <w:rPr>
              <w:rFonts w:hint="eastAsia" w:ascii="Times New Roman" w:hAnsi="Times New Roman" w:eastAsia="黑体"/>
              <w:szCs w:val="32"/>
              <w:highlight w:val="none"/>
            </w:rPr>
            <w:t>六、一</w:t>
          </w:r>
          <w:r>
            <w:rPr>
              <w:rFonts w:hint="eastAsia" w:ascii="Times New Roman" w:hAnsi="Times New Roman" w:eastAsia="黑体"/>
              <w:highlight w:val="none"/>
            </w:rPr>
            <w:t>般公共预算财政拨款基本支出决算情况说明</w:t>
          </w:r>
          <w:r>
            <w:tab/>
          </w:r>
          <w:r>
            <w:fldChar w:fldCharType="begin"/>
          </w:r>
          <w:r>
            <w:instrText xml:space="preserve"> PAGEREF _Toc25997 \h </w:instrText>
          </w:r>
          <w:r>
            <w:fldChar w:fldCharType="separate"/>
          </w:r>
          <w:r>
            <w:t>7</w:t>
          </w:r>
          <w:r>
            <w:fldChar w:fldCharType="end"/>
          </w:r>
          <w:r>
            <w:fldChar w:fldCharType="end"/>
          </w:r>
        </w:p>
        <w:p>
          <w:pPr>
            <w:pStyle w:val="15"/>
            <w:tabs>
              <w:tab w:val="right" w:leader="dot" w:pos="8306"/>
              <w:tab w:val="clear" w:pos="8296"/>
            </w:tabs>
          </w:pPr>
          <w:r>
            <w:fldChar w:fldCharType="begin"/>
          </w:r>
          <w:r>
            <w:instrText xml:space="preserve"> HYPERLINK \l _Toc15390 </w:instrText>
          </w:r>
          <w:r>
            <w:fldChar w:fldCharType="separate"/>
          </w:r>
          <w:r>
            <w:rPr>
              <w:rFonts w:hint="eastAsia" w:ascii="Times New Roman" w:hAnsi="Times New Roman" w:eastAsia="黑体"/>
              <w:szCs w:val="32"/>
              <w:highlight w:val="none"/>
            </w:rPr>
            <w:t>七、</w:t>
          </w:r>
          <w:r>
            <w:rPr>
              <w:rFonts w:hint="eastAsia" w:ascii="Times New Roman" w:hAnsi="Times New Roman" w:eastAsia="黑体"/>
              <w:highlight w:val="none"/>
            </w:rPr>
            <w:t>财政拨款“三公”经费支出决算情况说明</w:t>
          </w:r>
          <w:r>
            <w:tab/>
          </w:r>
          <w:r>
            <w:fldChar w:fldCharType="begin"/>
          </w:r>
          <w:r>
            <w:instrText xml:space="preserve"> PAGEREF _Toc15390 \h </w:instrText>
          </w:r>
          <w:r>
            <w:fldChar w:fldCharType="separate"/>
          </w:r>
          <w:r>
            <w:t>7</w:t>
          </w:r>
          <w:r>
            <w:fldChar w:fldCharType="end"/>
          </w:r>
          <w:r>
            <w:fldChar w:fldCharType="end"/>
          </w:r>
        </w:p>
        <w:p>
          <w:pPr>
            <w:pStyle w:val="15"/>
            <w:tabs>
              <w:tab w:val="right" w:leader="dot" w:pos="8306"/>
              <w:tab w:val="clear" w:pos="8296"/>
            </w:tabs>
          </w:pPr>
          <w:r>
            <w:fldChar w:fldCharType="begin"/>
          </w:r>
          <w:r>
            <w:instrText xml:space="preserve"> HYPERLINK \l _Toc29388 </w:instrText>
          </w:r>
          <w:r>
            <w:fldChar w:fldCharType="separate"/>
          </w:r>
          <w:r>
            <w:rPr>
              <w:rFonts w:hint="eastAsia" w:ascii="Times New Roman" w:hAnsi="Times New Roman" w:eastAsia="黑体"/>
              <w:szCs w:val="32"/>
              <w:highlight w:val="none"/>
            </w:rPr>
            <w:t>八、</w:t>
          </w:r>
          <w:r>
            <w:rPr>
              <w:rFonts w:hint="eastAsia" w:ascii="Times New Roman" w:hAnsi="Times New Roman" w:eastAsia="黑体"/>
              <w:highlight w:val="none"/>
            </w:rPr>
            <w:t>政府性基金预算支出决算情况说明</w:t>
          </w:r>
          <w:r>
            <w:tab/>
          </w:r>
          <w:r>
            <w:fldChar w:fldCharType="begin"/>
          </w:r>
          <w:r>
            <w:instrText xml:space="preserve"> PAGEREF _Toc29388 \h </w:instrText>
          </w:r>
          <w:r>
            <w:fldChar w:fldCharType="separate"/>
          </w:r>
          <w:r>
            <w:t>8</w:t>
          </w:r>
          <w:r>
            <w:fldChar w:fldCharType="end"/>
          </w:r>
          <w:r>
            <w:fldChar w:fldCharType="end"/>
          </w:r>
        </w:p>
        <w:p>
          <w:pPr>
            <w:pStyle w:val="15"/>
            <w:tabs>
              <w:tab w:val="right" w:leader="dot" w:pos="8306"/>
              <w:tab w:val="clear" w:pos="8296"/>
            </w:tabs>
          </w:pPr>
          <w:r>
            <w:fldChar w:fldCharType="begin"/>
          </w:r>
          <w:r>
            <w:instrText xml:space="preserve"> HYPERLINK \l _Toc4110 </w:instrText>
          </w:r>
          <w:r>
            <w:fldChar w:fldCharType="separate"/>
          </w:r>
          <w:r>
            <w:rPr>
              <w:rFonts w:hint="eastAsia" w:ascii="Times New Roman" w:hAnsi="Times New Roman" w:eastAsia="黑体"/>
              <w:highlight w:val="none"/>
              <w:lang w:eastAsia="zh-CN"/>
            </w:rPr>
            <w:t>九、</w:t>
          </w:r>
          <w:r>
            <w:rPr>
              <w:rFonts w:hint="eastAsia" w:ascii="Times New Roman" w:hAnsi="Times New Roman" w:eastAsia="黑体"/>
              <w:highlight w:val="none"/>
            </w:rPr>
            <w:t>国有资本经营预算支出决算情况说明</w:t>
          </w:r>
          <w:r>
            <w:tab/>
          </w:r>
          <w:r>
            <w:fldChar w:fldCharType="begin"/>
          </w:r>
          <w:r>
            <w:instrText xml:space="preserve"> PAGEREF _Toc4110 \h </w:instrText>
          </w:r>
          <w:r>
            <w:fldChar w:fldCharType="separate"/>
          </w:r>
          <w:r>
            <w:t>8</w:t>
          </w:r>
          <w:r>
            <w:fldChar w:fldCharType="end"/>
          </w:r>
          <w:r>
            <w:fldChar w:fldCharType="end"/>
          </w:r>
        </w:p>
        <w:p>
          <w:pPr>
            <w:pStyle w:val="15"/>
            <w:tabs>
              <w:tab w:val="right" w:leader="dot" w:pos="8306"/>
              <w:tab w:val="clear" w:pos="8296"/>
            </w:tabs>
          </w:pPr>
          <w:r>
            <w:fldChar w:fldCharType="begin"/>
          </w:r>
          <w:r>
            <w:instrText xml:space="preserve"> HYPERLINK \l _Toc25366 </w:instrText>
          </w:r>
          <w:r>
            <w:fldChar w:fldCharType="separate"/>
          </w:r>
          <w:r>
            <w:rPr>
              <w:rFonts w:hint="eastAsia" w:ascii="Times New Roman" w:hAnsi="Times New Roman" w:eastAsia="黑体"/>
              <w:highlight w:val="none"/>
              <w:lang w:eastAsia="zh-CN"/>
            </w:rPr>
            <w:t>十、</w:t>
          </w:r>
          <w:r>
            <w:rPr>
              <w:rFonts w:hint="eastAsia" w:ascii="Times New Roman" w:hAnsi="Times New Roman" w:eastAsia="黑体"/>
              <w:highlight w:val="none"/>
            </w:rPr>
            <w:t>其他重要事项的情况说明</w:t>
          </w:r>
          <w:r>
            <w:tab/>
          </w:r>
          <w:r>
            <w:fldChar w:fldCharType="begin"/>
          </w:r>
          <w:r>
            <w:instrText xml:space="preserve"> PAGEREF _Toc25366 \h </w:instrText>
          </w:r>
          <w:r>
            <w:fldChar w:fldCharType="separate"/>
          </w:r>
          <w:r>
            <w:t>9</w:t>
          </w:r>
          <w:r>
            <w:fldChar w:fldCharType="end"/>
          </w:r>
          <w:r>
            <w:fldChar w:fldCharType="end"/>
          </w:r>
        </w:p>
        <w:p>
          <w:pPr>
            <w:pStyle w:val="12"/>
            <w:tabs>
              <w:tab w:val="right" w:leader="dot" w:pos="8306"/>
              <w:tab w:val="clear" w:pos="8296"/>
            </w:tabs>
          </w:pPr>
          <w:r>
            <w:fldChar w:fldCharType="begin"/>
          </w:r>
          <w:r>
            <w:instrText xml:space="preserve"> HYPERLINK \l _Toc23945 </w:instrText>
          </w:r>
          <w:r>
            <w:fldChar w:fldCharType="separate"/>
          </w:r>
          <w:r>
            <w:rPr>
              <w:rFonts w:hint="eastAsia"/>
            </w:rPr>
            <w:t>第</w:t>
          </w:r>
          <w:r>
            <w:rPr>
              <w:rFonts w:hint="eastAsia"/>
              <w:lang w:eastAsia="zh-CN"/>
            </w:rPr>
            <w:t>三</w:t>
          </w:r>
          <w:r>
            <w:rPr>
              <w:rFonts w:hint="eastAsia"/>
            </w:rPr>
            <w:t>部分</w:t>
          </w:r>
          <w:r>
            <w:rPr>
              <w:rFonts w:hint="eastAsia"/>
              <w:lang w:val="en-US" w:eastAsia="zh-CN"/>
            </w:rPr>
            <w:t xml:space="preserve">  </w:t>
          </w:r>
          <w:r>
            <w:rPr>
              <w:rFonts w:hint="eastAsia"/>
            </w:rPr>
            <w:t>名词解释</w:t>
          </w:r>
          <w:r>
            <w:tab/>
          </w:r>
          <w:r>
            <w:fldChar w:fldCharType="begin"/>
          </w:r>
          <w:r>
            <w:instrText xml:space="preserve"> PAGEREF _Toc23945 \h </w:instrText>
          </w:r>
          <w:r>
            <w:fldChar w:fldCharType="separate"/>
          </w:r>
          <w:r>
            <w:t>10</w:t>
          </w:r>
          <w:r>
            <w:fldChar w:fldCharType="end"/>
          </w:r>
          <w:r>
            <w:fldChar w:fldCharType="end"/>
          </w:r>
        </w:p>
        <w:p>
          <w:pPr>
            <w:pStyle w:val="12"/>
            <w:tabs>
              <w:tab w:val="right" w:leader="dot" w:pos="8306"/>
              <w:tab w:val="clear" w:pos="8296"/>
            </w:tabs>
          </w:pPr>
          <w:r>
            <w:fldChar w:fldCharType="begin"/>
          </w:r>
          <w:r>
            <w:instrText xml:space="preserve"> HYPERLINK \l _Toc30653 </w:instrText>
          </w:r>
          <w:r>
            <w:fldChar w:fldCharType="separate"/>
          </w:r>
          <w:r>
            <w:rPr>
              <w:rFonts w:hint="eastAsia"/>
            </w:rPr>
            <w:t>第四部分</w:t>
          </w:r>
          <w:r>
            <w:rPr>
              <w:rFonts w:hint="eastAsia"/>
              <w:lang w:val="en-US" w:eastAsia="zh-CN"/>
            </w:rPr>
            <w:t xml:space="preserve"> </w:t>
          </w:r>
          <w:r>
            <w:rPr>
              <w:rFonts w:hint="eastAsia"/>
            </w:rPr>
            <w:t xml:space="preserve"> 附件</w:t>
          </w:r>
          <w:r>
            <w:tab/>
          </w:r>
          <w:r>
            <w:fldChar w:fldCharType="begin"/>
          </w:r>
          <w:r>
            <w:instrText xml:space="preserve"> PAGEREF _Toc30653 \h </w:instrText>
          </w:r>
          <w:r>
            <w:fldChar w:fldCharType="separate"/>
          </w:r>
          <w:r>
            <w:t>13</w:t>
          </w:r>
          <w:r>
            <w:fldChar w:fldCharType="end"/>
          </w:r>
          <w:r>
            <w:fldChar w:fldCharType="end"/>
          </w:r>
        </w:p>
        <w:p>
          <w:pPr>
            <w:pStyle w:val="12"/>
            <w:tabs>
              <w:tab w:val="right" w:leader="dot" w:pos="8306"/>
              <w:tab w:val="clear" w:pos="8296"/>
            </w:tabs>
          </w:pPr>
          <w:r>
            <w:fldChar w:fldCharType="begin"/>
          </w:r>
          <w:r>
            <w:instrText xml:space="preserve"> HYPERLINK \l _Toc6395 </w:instrText>
          </w:r>
          <w:r>
            <w:fldChar w:fldCharType="separate"/>
          </w:r>
          <w:r>
            <w:rPr>
              <w:rFonts w:hint="eastAsia" w:ascii="Times New Roman" w:hAnsi="Times New Roman" w:eastAsia="黑体"/>
              <w:szCs w:val="44"/>
              <w:highlight w:val="none"/>
            </w:rPr>
            <w:t>第</w:t>
          </w:r>
          <w:r>
            <w:rPr>
              <w:rFonts w:hint="eastAsia" w:ascii="Times New Roman" w:hAnsi="Times New Roman" w:eastAsia="黑体"/>
              <w:bCs/>
              <w:highlight w:val="none"/>
            </w:rPr>
            <w:t>五部分 附表</w:t>
          </w:r>
          <w:r>
            <w:tab/>
          </w:r>
          <w:r>
            <w:fldChar w:fldCharType="begin"/>
          </w:r>
          <w:r>
            <w:instrText xml:space="preserve"> PAGEREF _Toc6395 \h </w:instrText>
          </w:r>
          <w:r>
            <w:fldChar w:fldCharType="separate"/>
          </w:r>
          <w:r>
            <w:t>50</w:t>
          </w:r>
          <w:r>
            <w:fldChar w:fldCharType="end"/>
          </w:r>
          <w:r>
            <w:fldChar w:fldCharType="end"/>
          </w:r>
        </w:p>
        <w:p>
          <w:pPr>
            <w:pStyle w:val="15"/>
            <w:tabs>
              <w:tab w:val="right" w:leader="dot" w:pos="8306"/>
              <w:tab w:val="clear" w:pos="8296"/>
            </w:tabs>
          </w:pPr>
          <w:r>
            <w:fldChar w:fldCharType="begin"/>
          </w:r>
          <w:r>
            <w:instrText xml:space="preserve"> HYPERLINK \l _Toc31510 </w:instrText>
          </w:r>
          <w:r>
            <w:fldChar w:fldCharType="separate"/>
          </w:r>
          <w:r>
            <w:rPr>
              <w:rFonts w:hint="eastAsia"/>
            </w:rPr>
            <w:t>一、收入支出决算总表</w:t>
          </w:r>
          <w:r>
            <w:tab/>
          </w:r>
          <w:r>
            <w:fldChar w:fldCharType="begin"/>
          </w:r>
          <w:r>
            <w:instrText xml:space="preserve"> PAGEREF _Toc31510 \h </w:instrText>
          </w:r>
          <w:r>
            <w:fldChar w:fldCharType="separate"/>
          </w:r>
          <w:r>
            <w:t>50</w:t>
          </w:r>
          <w:r>
            <w:fldChar w:fldCharType="end"/>
          </w:r>
          <w:r>
            <w:fldChar w:fldCharType="end"/>
          </w:r>
        </w:p>
        <w:p>
          <w:pPr>
            <w:pStyle w:val="15"/>
            <w:tabs>
              <w:tab w:val="right" w:leader="dot" w:pos="8306"/>
              <w:tab w:val="clear" w:pos="8296"/>
            </w:tabs>
          </w:pPr>
          <w:r>
            <w:fldChar w:fldCharType="begin"/>
          </w:r>
          <w:r>
            <w:instrText xml:space="preserve"> HYPERLINK \l _Toc786 </w:instrText>
          </w:r>
          <w:r>
            <w:fldChar w:fldCharType="separate"/>
          </w:r>
          <w:r>
            <w:rPr>
              <w:rFonts w:hint="eastAsia"/>
            </w:rPr>
            <w:t>二、收入决算表</w:t>
          </w:r>
          <w:r>
            <w:tab/>
          </w:r>
          <w:r>
            <w:fldChar w:fldCharType="begin"/>
          </w:r>
          <w:r>
            <w:instrText xml:space="preserve"> PAGEREF _Toc786 \h </w:instrText>
          </w:r>
          <w:r>
            <w:fldChar w:fldCharType="separate"/>
          </w:r>
          <w:r>
            <w:t>50</w:t>
          </w:r>
          <w:r>
            <w:fldChar w:fldCharType="end"/>
          </w:r>
          <w:r>
            <w:fldChar w:fldCharType="end"/>
          </w:r>
        </w:p>
        <w:p>
          <w:pPr>
            <w:pStyle w:val="15"/>
            <w:tabs>
              <w:tab w:val="right" w:leader="dot" w:pos="8306"/>
              <w:tab w:val="clear" w:pos="8296"/>
            </w:tabs>
          </w:pPr>
          <w:r>
            <w:fldChar w:fldCharType="begin"/>
          </w:r>
          <w:r>
            <w:instrText xml:space="preserve"> HYPERLINK \l _Toc11499 </w:instrText>
          </w:r>
          <w:r>
            <w:fldChar w:fldCharType="separate"/>
          </w:r>
          <w:r>
            <w:rPr>
              <w:rFonts w:hint="eastAsia"/>
            </w:rPr>
            <w:t>三、支出决算表</w:t>
          </w:r>
          <w:r>
            <w:tab/>
          </w:r>
          <w:r>
            <w:fldChar w:fldCharType="begin"/>
          </w:r>
          <w:r>
            <w:instrText xml:space="preserve"> PAGEREF _Toc11499 \h </w:instrText>
          </w:r>
          <w:r>
            <w:fldChar w:fldCharType="separate"/>
          </w:r>
          <w:r>
            <w:t>50</w:t>
          </w:r>
          <w:r>
            <w:fldChar w:fldCharType="end"/>
          </w:r>
          <w:r>
            <w:fldChar w:fldCharType="end"/>
          </w:r>
        </w:p>
        <w:p>
          <w:pPr>
            <w:pStyle w:val="15"/>
            <w:tabs>
              <w:tab w:val="right" w:leader="dot" w:pos="8306"/>
              <w:tab w:val="clear" w:pos="8296"/>
            </w:tabs>
          </w:pPr>
          <w:r>
            <w:fldChar w:fldCharType="begin"/>
          </w:r>
          <w:r>
            <w:instrText xml:space="preserve"> HYPERLINK \l _Toc17383 </w:instrText>
          </w:r>
          <w:r>
            <w:fldChar w:fldCharType="separate"/>
          </w:r>
          <w:r>
            <w:rPr>
              <w:rFonts w:hint="eastAsia"/>
            </w:rPr>
            <w:t>四、财政拨款收入支出决算总表</w:t>
          </w:r>
          <w:r>
            <w:tab/>
          </w:r>
          <w:r>
            <w:fldChar w:fldCharType="begin"/>
          </w:r>
          <w:r>
            <w:instrText xml:space="preserve"> PAGEREF _Toc17383 \h </w:instrText>
          </w:r>
          <w:r>
            <w:fldChar w:fldCharType="separate"/>
          </w:r>
          <w:r>
            <w:t>50</w:t>
          </w:r>
          <w:r>
            <w:fldChar w:fldCharType="end"/>
          </w:r>
          <w:r>
            <w:fldChar w:fldCharType="end"/>
          </w:r>
        </w:p>
        <w:p>
          <w:pPr>
            <w:pStyle w:val="15"/>
            <w:tabs>
              <w:tab w:val="right" w:leader="dot" w:pos="8306"/>
              <w:tab w:val="clear" w:pos="8296"/>
            </w:tabs>
          </w:pPr>
          <w:r>
            <w:fldChar w:fldCharType="begin"/>
          </w:r>
          <w:r>
            <w:instrText xml:space="preserve"> HYPERLINK \l _Toc29583 </w:instrText>
          </w:r>
          <w:r>
            <w:fldChar w:fldCharType="separate"/>
          </w:r>
          <w:r>
            <w:rPr>
              <w:rFonts w:hint="eastAsia"/>
            </w:rPr>
            <w:t>五、财政拨款支出决算明细表</w:t>
          </w:r>
          <w:r>
            <w:tab/>
          </w:r>
          <w:r>
            <w:fldChar w:fldCharType="begin"/>
          </w:r>
          <w:r>
            <w:instrText xml:space="preserve"> PAGEREF _Toc29583 \h </w:instrText>
          </w:r>
          <w:r>
            <w:fldChar w:fldCharType="separate"/>
          </w:r>
          <w:r>
            <w:t>50</w:t>
          </w:r>
          <w:r>
            <w:fldChar w:fldCharType="end"/>
          </w:r>
          <w:r>
            <w:fldChar w:fldCharType="end"/>
          </w:r>
        </w:p>
        <w:p>
          <w:pPr>
            <w:pStyle w:val="15"/>
            <w:tabs>
              <w:tab w:val="right" w:leader="dot" w:pos="8306"/>
              <w:tab w:val="clear" w:pos="8296"/>
            </w:tabs>
          </w:pPr>
          <w:r>
            <w:fldChar w:fldCharType="begin"/>
          </w:r>
          <w:r>
            <w:instrText xml:space="preserve"> HYPERLINK \l _Toc12340 </w:instrText>
          </w:r>
          <w:r>
            <w:fldChar w:fldCharType="separate"/>
          </w:r>
          <w:r>
            <w:rPr>
              <w:rFonts w:hint="eastAsia"/>
            </w:rPr>
            <w:t>六、一般公共预算财政拨款支出决算表</w:t>
          </w:r>
          <w:r>
            <w:tab/>
          </w:r>
          <w:r>
            <w:fldChar w:fldCharType="begin"/>
          </w:r>
          <w:r>
            <w:instrText xml:space="preserve"> PAGEREF _Toc12340 \h </w:instrText>
          </w:r>
          <w:r>
            <w:fldChar w:fldCharType="separate"/>
          </w:r>
          <w:r>
            <w:t>50</w:t>
          </w:r>
          <w:r>
            <w:fldChar w:fldCharType="end"/>
          </w:r>
          <w:r>
            <w:fldChar w:fldCharType="end"/>
          </w:r>
        </w:p>
        <w:p>
          <w:pPr>
            <w:pStyle w:val="15"/>
            <w:tabs>
              <w:tab w:val="right" w:leader="dot" w:pos="8306"/>
              <w:tab w:val="clear" w:pos="8296"/>
            </w:tabs>
          </w:pPr>
          <w:r>
            <w:fldChar w:fldCharType="begin"/>
          </w:r>
          <w:r>
            <w:instrText xml:space="preserve"> HYPERLINK \l _Toc23325 </w:instrText>
          </w:r>
          <w:r>
            <w:fldChar w:fldCharType="separate"/>
          </w:r>
          <w:r>
            <w:rPr>
              <w:rFonts w:hint="eastAsia"/>
            </w:rPr>
            <w:t>七、一般公共预算财政拨款支出决算明细表</w:t>
          </w:r>
          <w:r>
            <w:tab/>
          </w:r>
          <w:r>
            <w:fldChar w:fldCharType="begin"/>
          </w:r>
          <w:r>
            <w:instrText xml:space="preserve"> PAGEREF _Toc23325 \h </w:instrText>
          </w:r>
          <w:r>
            <w:fldChar w:fldCharType="separate"/>
          </w:r>
          <w:r>
            <w:t>50</w:t>
          </w:r>
          <w:r>
            <w:fldChar w:fldCharType="end"/>
          </w:r>
          <w:r>
            <w:fldChar w:fldCharType="end"/>
          </w:r>
        </w:p>
        <w:p>
          <w:pPr>
            <w:pStyle w:val="15"/>
            <w:tabs>
              <w:tab w:val="right" w:leader="dot" w:pos="8306"/>
              <w:tab w:val="clear" w:pos="8296"/>
            </w:tabs>
          </w:pPr>
          <w:r>
            <w:fldChar w:fldCharType="begin"/>
          </w:r>
          <w:r>
            <w:instrText xml:space="preserve"> HYPERLINK \l _Toc11463 </w:instrText>
          </w:r>
          <w:r>
            <w:fldChar w:fldCharType="separate"/>
          </w:r>
          <w:r>
            <w:rPr>
              <w:rFonts w:hint="eastAsia"/>
            </w:rPr>
            <w:t>八、一般公共预算财政拨款基本支出决算表</w:t>
          </w:r>
          <w:r>
            <w:tab/>
          </w:r>
          <w:r>
            <w:fldChar w:fldCharType="begin"/>
          </w:r>
          <w:r>
            <w:instrText xml:space="preserve"> PAGEREF _Toc11463 \h </w:instrText>
          </w:r>
          <w:r>
            <w:fldChar w:fldCharType="separate"/>
          </w:r>
          <w:r>
            <w:t>50</w:t>
          </w:r>
          <w:r>
            <w:fldChar w:fldCharType="end"/>
          </w:r>
          <w:r>
            <w:fldChar w:fldCharType="end"/>
          </w:r>
        </w:p>
        <w:p>
          <w:pPr>
            <w:pStyle w:val="15"/>
            <w:tabs>
              <w:tab w:val="right" w:leader="dot" w:pos="8306"/>
              <w:tab w:val="clear" w:pos="8296"/>
            </w:tabs>
          </w:pPr>
          <w:r>
            <w:fldChar w:fldCharType="begin"/>
          </w:r>
          <w:r>
            <w:instrText xml:space="preserve"> HYPERLINK \l _Toc8645 </w:instrText>
          </w:r>
          <w:r>
            <w:fldChar w:fldCharType="separate"/>
          </w:r>
          <w:r>
            <w:rPr>
              <w:rFonts w:hint="eastAsia"/>
            </w:rPr>
            <w:t>九、一般公共预算财政拨款项目支出决算表</w:t>
          </w:r>
          <w:r>
            <w:tab/>
          </w:r>
          <w:r>
            <w:fldChar w:fldCharType="begin"/>
          </w:r>
          <w:r>
            <w:instrText xml:space="preserve"> PAGEREF _Toc8645 \h </w:instrText>
          </w:r>
          <w:r>
            <w:fldChar w:fldCharType="separate"/>
          </w:r>
          <w:r>
            <w:t>50</w:t>
          </w:r>
          <w:r>
            <w:fldChar w:fldCharType="end"/>
          </w:r>
          <w:r>
            <w:fldChar w:fldCharType="end"/>
          </w:r>
        </w:p>
        <w:p>
          <w:pPr>
            <w:pStyle w:val="15"/>
            <w:tabs>
              <w:tab w:val="right" w:leader="dot" w:pos="8306"/>
              <w:tab w:val="clear" w:pos="8296"/>
            </w:tabs>
          </w:pPr>
          <w:r>
            <w:fldChar w:fldCharType="begin"/>
          </w:r>
          <w:r>
            <w:instrText xml:space="preserve"> HYPERLINK \l _Toc8519 </w:instrText>
          </w:r>
          <w:r>
            <w:fldChar w:fldCharType="separate"/>
          </w:r>
          <w:r>
            <w:rPr>
              <w:rFonts w:hint="eastAsia"/>
            </w:rPr>
            <w:t>十、政府性基金预算财政拨款收入支出决算表</w:t>
          </w:r>
          <w:r>
            <w:tab/>
          </w:r>
          <w:r>
            <w:fldChar w:fldCharType="begin"/>
          </w:r>
          <w:r>
            <w:instrText xml:space="preserve"> PAGEREF _Toc8519 \h </w:instrText>
          </w:r>
          <w:r>
            <w:fldChar w:fldCharType="separate"/>
          </w:r>
          <w:r>
            <w:t>50</w:t>
          </w:r>
          <w:r>
            <w:fldChar w:fldCharType="end"/>
          </w:r>
          <w:r>
            <w:fldChar w:fldCharType="end"/>
          </w:r>
        </w:p>
        <w:p>
          <w:pPr>
            <w:pStyle w:val="15"/>
            <w:tabs>
              <w:tab w:val="right" w:leader="dot" w:pos="8306"/>
              <w:tab w:val="clear" w:pos="8296"/>
            </w:tabs>
          </w:pPr>
          <w:r>
            <w:fldChar w:fldCharType="begin"/>
          </w:r>
          <w:r>
            <w:instrText xml:space="preserve"> HYPERLINK \l _Toc29184 </w:instrText>
          </w:r>
          <w:r>
            <w:fldChar w:fldCharType="separate"/>
          </w:r>
          <w:r>
            <w:rPr>
              <w:rFonts w:hint="eastAsia"/>
            </w:rPr>
            <w:t>十一、国有资本经营预算</w:t>
          </w:r>
          <w:r>
            <w:rPr>
              <w:rFonts w:hint="eastAsia"/>
              <w:lang w:eastAsia="zh-CN"/>
            </w:rPr>
            <w:t>财政拨款收入</w:t>
          </w:r>
          <w:r>
            <w:rPr>
              <w:rFonts w:hint="eastAsia"/>
            </w:rPr>
            <w:t>支出决算表</w:t>
          </w:r>
          <w:r>
            <w:tab/>
          </w:r>
          <w:r>
            <w:fldChar w:fldCharType="begin"/>
          </w:r>
          <w:r>
            <w:instrText xml:space="preserve"> PAGEREF _Toc29184 \h </w:instrText>
          </w:r>
          <w:r>
            <w:fldChar w:fldCharType="separate"/>
          </w:r>
          <w:r>
            <w:t>50</w:t>
          </w:r>
          <w:r>
            <w:fldChar w:fldCharType="end"/>
          </w:r>
          <w:r>
            <w:fldChar w:fldCharType="end"/>
          </w:r>
        </w:p>
        <w:p>
          <w:pPr>
            <w:pStyle w:val="15"/>
            <w:tabs>
              <w:tab w:val="right" w:leader="dot" w:pos="8306"/>
              <w:tab w:val="clear" w:pos="8296"/>
            </w:tabs>
          </w:pPr>
          <w:r>
            <w:fldChar w:fldCharType="begin"/>
          </w:r>
          <w:r>
            <w:instrText xml:space="preserve"> HYPERLINK \l _Toc4614 </w:instrText>
          </w:r>
          <w:r>
            <w:fldChar w:fldCharType="separate"/>
          </w:r>
          <w:r>
            <w:rPr>
              <w:rFonts w:hint="eastAsia"/>
            </w:rPr>
            <w:t>十二、</w:t>
          </w:r>
          <w:r>
            <w:rPr>
              <w:rFonts w:hint="eastAsia"/>
              <w:lang w:eastAsia="zh-CN"/>
            </w:rPr>
            <w:t>国有资本经营预算财政拨款支出决算表</w:t>
          </w:r>
          <w:r>
            <w:tab/>
          </w:r>
          <w:r>
            <w:fldChar w:fldCharType="begin"/>
          </w:r>
          <w:r>
            <w:instrText xml:space="preserve"> PAGEREF _Toc4614 \h </w:instrText>
          </w:r>
          <w:r>
            <w:fldChar w:fldCharType="separate"/>
          </w:r>
          <w:r>
            <w:t>50</w:t>
          </w:r>
          <w:r>
            <w:fldChar w:fldCharType="end"/>
          </w:r>
          <w:r>
            <w:fldChar w:fldCharType="end"/>
          </w:r>
        </w:p>
        <w:p>
          <w:pPr>
            <w:pStyle w:val="15"/>
            <w:tabs>
              <w:tab w:val="right" w:leader="dot" w:pos="8306"/>
              <w:tab w:val="clear" w:pos="8296"/>
            </w:tabs>
          </w:pPr>
          <w:r>
            <w:fldChar w:fldCharType="begin"/>
          </w:r>
          <w:r>
            <w:instrText xml:space="preserve"> HYPERLINK \l _Toc15246 </w:instrText>
          </w:r>
          <w:r>
            <w:fldChar w:fldCharType="separate"/>
          </w:r>
          <w:r>
            <w:rPr>
              <w:rFonts w:hint="eastAsia"/>
            </w:rPr>
            <w:t>十三、</w:t>
          </w:r>
          <w:r>
            <w:rPr>
              <w:rFonts w:hint="eastAsia"/>
              <w:lang w:eastAsia="zh-CN"/>
            </w:rPr>
            <w:t>财政拨款“三公”经费支出决算表</w:t>
          </w:r>
          <w:r>
            <w:tab/>
          </w:r>
          <w:r>
            <w:fldChar w:fldCharType="begin"/>
          </w:r>
          <w:r>
            <w:instrText xml:space="preserve"> PAGEREF _Toc15246 \h </w:instrText>
          </w:r>
          <w:r>
            <w:fldChar w:fldCharType="separate"/>
          </w:r>
          <w:r>
            <w:t>50</w:t>
          </w:r>
          <w:r>
            <w:fldChar w:fldCharType="end"/>
          </w:r>
          <w:r>
            <w:fldChar w:fldCharType="end"/>
          </w:r>
        </w:p>
        <w:p>
          <w:pPr>
            <w:rPr>
              <w:rFonts w:ascii="Times New Roman" w:hAnsi="Times New Roman" w:eastAsia="宋体" w:cs="Times New Roman"/>
              <w:kern w:val="2"/>
              <w:sz w:val="21"/>
              <w:szCs w:val="24"/>
              <w:lang w:val="en-US" w:eastAsia="zh-CN" w:bidi="ar-SA"/>
            </w:rPr>
          </w:pPr>
          <w:r>
            <w:fldChar w:fldCharType="end"/>
          </w:r>
        </w:p>
      </w:sdtContent>
    </w:sdt>
    <w:p>
      <w:pPr>
        <w:pStyle w:val="2"/>
      </w:pPr>
    </w:p>
    <w:p>
      <w:pPr>
        <w:rPr>
          <w:rFonts w:hint="eastAsia"/>
        </w:rPr>
        <w:sectPr>
          <w:footerReference r:id="rId5" w:type="first"/>
          <w:headerReference r:id="rId3" w:type="default"/>
          <w:footerReference r:id="rId4" w:type="default"/>
          <w:pgSz w:w="11906" w:h="16838"/>
          <w:pgMar w:top="1440" w:right="1800" w:bottom="1440" w:left="1800" w:header="851" w:footer="992" w:gutter="0"/>
          <w:pgNumType w:fmt="decimal" w:start="1"/>
          <w:cols w:space="425" w:num="1"/>
          <w:titlePg/>
          <w:docGrid w:type="lines" w:linePitch="312" w:charSpace="0"/>
        </w:sectPr>
      </w:pPr>
      <w:bookmarkStart w:id="7" w:name="_Toc15396599"/>
      <w:bookmarkStart w:id="8" w:name="_Toc15377196"/>
    </w:p>
    <w:p>
      <w:pPr>
        <w:pStyle w:val="3"/>
        <w:jc w:val="center"/>
        <w:rPr>
          <w:rStyle w:val="20"/>
          <w:rFonts w:hint="eastAsia" w:ascii="Times New Roman" w:hAnsi="Times New Roman" w:eastAsia="方正小标宋简体" w:cs="方正小标宋简体"/>
          <w:b/>
          <w:bCs w:val="0"/>
          <w:color w:val="auto"/>
          <w:highlight w:val="none"/>
        </w:rPr>
      </w:pPr>
      <w:bookmarkStart w:id="9" w:name="_Toc1555"/>
      <w:r>
        <w:rPr>
          <w:rFonts w:hint="eastAsia" w:ascii="Times New Roman" w:hAnsi="Times New Roman" w:eastAsia="方正小标宋简体" w:cs="方正小标宋简体"/>
          <w:b w:val="0"/>
          <w:color w:val="auto"/>
          <w:highlight w:val="none"/>
        </w:rPr>
        <w:t>第一部分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Style w:val="20"/>
          <w:rFonts w:hint="eastAsia" w:ascii="Times New Roman" w:hAnsi="Times New Roman" w:eastAsia="方正小标宋简体" w:cs="方正小标宋简体"/>
          <w:b w:val="0"/>
          <w:bCs w:val="0"/>
          <w:color w:val="auto"/>
          <w:highlight w:val="none"/>
        </w:rPr>
        <w:t>部门概况</w:t>
      </w:r>
      <w:bookmarkEnd w:id="7"/>
      <w:bookmarkEnd w:id="8"/>
      <w:bookmarkEnd w:id="9"/>
    </w:p>
    <w:p>
      <w:pPr>
        <w:widowControl/>
        <w:jc w:val="left"/>
        <w:rPr>
          <w:rFonts w:ascii="Times New Roman" w:hAnsi="Times New Roman" w:eastAsia="黑体"/>
          <w:color w:val="auto"/>
          <w:sz w:val="32"/>
          <w:szCs w:val="32"/>
          <w:highlight w:val="none"/>
        </w:rPr>
      </w:pPr>
    </w:p>
    <w:p>
      <w:pPr>
        <w:pStyle w:val="4"/>
        <w:ind w:firstLine="640" w:firstLineChars="200"/>
        <w:rPr>
          <w:rStyle w:val="21"/>
          <w:rFonts w:hint="eastAsia" w:ascii="Times New Roman" w:hAnsi="Times New Roman" w:eastAsia="黑体"/>
          <w:b w:val="0"/>
          <w:bCs w:val="0"/>
          <w:color w:val="auto"/>
          <w:highlight w:val="none"/>
          <w:lang w:eastAsia="zh-CN"/>
        </w:rPr>
      </w:pPr>
      <w:bookmarkStart w:id="10" w:name="_Toc15396600"/>
      <w:bookmarkStart w:id="11" w:name="_Toc15377197"/>
      <w:bookmarkStart w:id="12" w:name="_Toc28517"/>
      <w:r>
        <w:rPr>
          <w:rFonts w:hint="eastAsia" w:ascii="Times New Roman" w:hAnsi="Times New Roman" w:eastAsia="黑体"/>
          <w:b w:val="0"/>
          <w:color w:val="auto"/>
          <w:highlight w:val="none"/>
        </w:rPr>
        <w:t>一、</w:t>
      </w:r>
      <w:bookmarkEnd w:id="10"/>
      <w:bookmarkEnd w:id="11"/>
      <w:r>
        <w:rPr>
          <w:rFonts w:hint="eastAsia" w:ascii="Times New Roman" w:hAnsi="Times New Roman" w:eastAsia="黑体"/>
          <w:b w:val="0"/>
          <w:color w:val="auto"/>
          <w:highlight w:val="none"/>
          <w:lang w:eastAsia="zh-CN"/>
        </w:rPr>
        <w:t>部门职责</w:t>
      </w:r>
      <w:bookmarkEnd w:id="12"/>
    </w:p>
    <w:p>
      <w:pPr>
        <w:spacing w:line="576" w:lineRule="exact"/>
        <w:ind w:firstLine="640" w:firstLineChars="200"/>
        <w:rPr>
          <w:rFonts w:ascii="仿宋_GB2312" w:hAnsi="仿宋_GB2312" w:eastAsia="仿宋_GB2312" w:cs="仿宋_GB2312"/>
          <w:sz w:val="32"/>
        </w:rPr>
      </w:pPr>
      <w:bookmarkStart w:id="13" w:name="_Toc15377200"/>
      <w:bookmarkStart w:id="14" w:name="_Toc15396601"/>
      <w:r>
        <w:rPr>
          <w:rFonts w:hint="eastAsia" w:ascii="仿宋_GB2312" w:eastAsia="仿宋_GB2312"/>
          <w:sz w:val="32"/>
          <w:szCs w:val="32"/>
        </w:rPr>
        <w:t>市委社</w:t>
      </w:r>
      <w:r>
        <w:rPr>
          <w:rFonts w:hint="eastAsia" w:ascii="仿宋_GB2312" w:hAnsi="仿宋_GB2312" w:eastAsia="仿宋_GB2312" w:cs="仿宋_GB2312"/>
          <w:sz w:val="32"/>
        </w:rPr>
        <w:t>会工作部负责贯彻落实党中央有关方针政策和省委、市委决策部署，把坚持和加强党中央的集中统一领导落实到履行职责过程中。主要职责是：一是研究相关理论、政策和规划，拟订相关地方性法规草案及规范性文件并组织实施。深入调查研究，及时向市委报告工作情况并提出建议。指导县（区）党委社会工作部门开展工作。二是统筹指导全市群众利益协调、诉求表达、矛盾调处、权益保障等人民信访工作，协调解决人民群众急难愁盼的重大问题。指导人民建议征集工作，负责征集、办理公民、法人和其他组织提出的意见建议，向市委、市政府及时反映公民、法人和其他组织对党和国家事业发展提出的重要意见建议。三是统筹推进党建引领基层治理和基层政权建设，协调推进城乡社区治理体系、服务体系和治理能力建设，推动基层民主政治建设，指导监督基层群众自治制度的有效实施，健全基层群众自治机制。四是指导全市性社会组织党建工作，统一领导全市性行业协会商会党的工作，承办全市性行业协会商会负责人人选的审核。协调推动全市行业协会商会深化改革和转型发展，调查研究相关重大问题。五是指导全市混合所有制企业、非公有制企业和新经济组织、新社会组织、新就业群体党建工作，指导协调相关企业单位、社会组织、就业群体中党员的教育、管理、监督和服务工作，研究完善相关领域群众利益协调机制。六是负责全市志愿服务工作的统筹规划、协调指导、督促检查，指导推动社会工作人才队伍建设、志愿服务人才队伍建设和阵地建设，协调推动社会工作服务体系和志愿服务体系建设。七是完成市委</w:t>
      </w:r>
      <w:r>
        <w:rPr>
          <w:rFonts w:hint="eastAsia" w:ascii="仿宋_GB2312" w:hAnsi="仿宋_GB2312" w:eastAsia="仿宋_GB2312" w:cs="仿宋_GB2312"/>
          <w:color w:val="000000"/>
          <w:sz w:val="32"/>
        </w:rPr>
        <w:t>交办的其他任务。</w:t>
      </w:r>
    </w:p>
    <w:p>
      <w:pPr>
        <w:pStyle w:val="4"/>
        <w:ind w:firstLine="640" w:firstLineChars="200"/>
        <w:rPr>
          <w:rStyle w:val="21"/>
          <w:rFonts w:ascii="Times New Roman" w:hAnsi="Times New Roman"/>
          <w:b w:val="0"/>
          <w:bCs w:val="0"/>
          <w:color w:val="auto"/>
          <w:highlight w:val="none"/>
        </w:rPr>
      </w:pPr>
      <w:bookmarkStart w:id="15" w:name="_Toc3250"/>
      <w:r>
        <w:rPr>
          <w:rFonts w:hint="eastAsia" w:ascii="Times New Roman" w:hAnsi="Times New Roman" w:eastAsia="黑体"/>
          <w:b w:val="0"/>
          <w:color w:val="auto"/>
          <w:highlight w:val="none"/>
        </w:rPr>
        <w:t>二、机</w:t>
      </w:r>
      <w:r>
        <w:rPr>
          <w:rStyle w:val="21"/>
          <w:rFonts w:hint="eastAsia" w:ascii="Times New Roman" w:hAnsi="Times New Roman" w:eastAsia="黑体"/>
          <w:b w:val="0"/>
          <w:bCs w:val="0"/>
          <w:color w:val="auto"/>
          <w:highlight w:val="none"/>
        </w:rPr>
        <w:t>构设置</w:t>
      </w:r>
      <w:bookmarkEnd w:id="13"/>
      <w:bookmarkEnd w:id="14"/>
      <w:bookmarkEnd w:id="15"/>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中共广元市委社会工作部</w:t>
      </w:r>
      <w:r>
        <w:rPr>
          <w:rFonts w:hint="eastAsia" w:ascii="仿宋_GB2312" w:hAnsi="仿宋_GB2312" w:eastAsia="仿宋_GB2312" w:cs="仿宋_GB2312"/>
          <w:color w:val="auto"/>
          <w:sz w:val="32"/>
          <w:szCs w:val="32"/>
          <w:highlight w:val="none"/>
          <w:lang w:eastAsia="zh-CN"/>
        </w:rPr>
        <w:t>为行政单位，</w:t>
      </w:r>
      <w:r>
        <w:rPr>
          <w:rFonts w:hint="eastAsia" w:ascii="Times New Roman" w:hAnsi="Times New Roman" w:eastAsia="仿宋_GB2312" w:cs="仿宋_GB2312"/>
          <w:color w:val="auto"/>
          <w:sz w:val="32"/>
          <w:szCs w:val="32"/>
          <w:highlight w:val="none"/>
        </w:rPr>
        <w:t>属</w:t>
      </w:r>
      <w:r>
        <w:rPr>
          <w:rFonts w:hint="eastAsia" w:ascii="Times New Roman" w:cs="仿宋_GB2312"/>
          <w:color w:val="auto"/>
          <w:sz w:val="32"/>
          <w:szCs w:val="32"/>
          <w:highlight w:val="none"/>
          <w:lang w:eastAsia="zh-CN"/>
        </w:rPr>
        <w:t>于</w:t>
      </w:r>
      <w:r>
        <w:rPr>
          <w:rFonts w:hint="eastAsia" w:eastAsia="仿宋_GB2312" w:cs="仿宋_GB2312"/>
          <w:color w:val="auto"/>
          <w:sz w:val="32"/>
          <w:szCs w:val="32"/>
          <w:highlight w:val="none"/>
          <w:lang w:eastAsia="zh-CN"/>
        </w:rPr>
        <w:t>一</w:t>
      </w:r>
      <w:r>
        <w:rPr>
          <w:rFonts w:hint="eastAsia" w:ascii="Times New Roman" w:hAnsi="Times New Roman" w:eastAsia="仿宋_GB2312" w:cs="仿宋_GB2312"/>
          <w:color w:val="auto"/>
          <w:sz w:val="32"/>
          <w:szCs w:val="32"/>
          <w:highlight w:val="none"/>
        </w:rPr>
        <w:t>级</w:t>
      </w:r>
      <w:r>
        <w:rPr>
          <w:rFonts w:hint="eastAsia" w:ascii="Times New Roman" w:hAnsi="Times New Roman" w:eastAsia="仿宋_GB2312" w:cs="仿宋_GB2312"/>
          <w:color w:val="auto"/>
          <w:sz w:val="32"/>
          <w:szCs w:val="32"/>
          <w:highlight w:val="none"/>
          <w:lang w:eastAsia="zh-CN"/>
        </w:rPr>
        <w:t>预算</w:t>
      </w:r>
      <w:r>
        <w:rPr>
          <w:rFonts w:hint="eastAsia" w:ascii="Times New Roman" w:hAnsi="Times New Roman" w:eastAsia="仿宋_GB2312" w:cs="仿宋_GB2312"/>
          <w:color w:val="auto"/>
          <w:sz w:val="32"/>
          <w:szCs w:val="32"/>
          <w:highlight w:val="none"/>
        </w:rPr>
        <w:t>单位</w:t>
      </w:r>
      <w:r>
        <w:rPr>
          <w:rFonts w:hint="eastAsia" w:ascii="Times New Roman" w:cs="仿宋_GB2312"/>
          <w:color w:val="auto"/>
          <w:sz w:val="32"/>
          <w:szCs w:val="32"/>
          <w:highlight w:val="none"/>
          <w:lang w:eastAsia="zh-CN"/>
        </w:rPr>
        <w:t>，无</w:t>
      </w:r>
      <w:r>
        <w:rPr>
          <w:rFonts w:hint="eastAsia" w:ascii="Times New Roman" w:hAnsi="Times New Roman" w:eastAsia="仿宋_GB2312" w:cs="仿宋_GB2312"/>
          <w:color w:val="auto"/>
          <w:sz w:val="32"/>
          <w:szCs w:val="32"/>
          <w:highlight w:val="none"/>
        </w:rPr>
        <w:t>二级预算单位</w:t>
      </w:r>
      <w:r>
        <w:rPr>
          <w:rFonts w:hint="eastAsia" w:ascii="Times New Roman" w:cs="仿宋_GB2312"/>
          <w:color w:val="auto"/>
          <w:sz w:val="32"/>
          <w:szCs w:val="32"/>
          <w:highlight w:val="none"/>
          <w:lang w:eastAsia="zh-CN"/>
        </w:rPr>
        <w:t>。</w:t>
      </w:r>
      <w:r>
        <w:rPr>
          <w:rFonts w:hint="eastAsia" w:ascii="仿宋_GB2312" w:hAnsi="仿宋" w:eastAsia="仿宋_GB2312"/>
          <w:b w:val="0"/>
          <w:bCs w:val="0"/>
          <w:sz w:val="32"/>
          <w:szCs w:val="32"/>
          <w:highlight w:val="none"/>
          <w:lang w:eastAsia="zh-CN"/>
        </w:rPr>
        <w:t>独立编制机构数</w:t>
      </w:r>
      <w:r>
        <w:rPr>
          <w:rFonts w:hint="eastAsia" w:ascii="仿宋_GB2312" w:hAnsi="仿宋" w:eastAsia="仿宋_GB2312"/>
          <w:b w:val="0"/>
          <w:bCs w:val="0"/>
          <w:sz w:val="32"/>
          <w:szCs w:val="32"/>
          <w:highlight w:val="none"/>
          <w:lang w:val="en-US" w:eastAsia="zh-CN"/>
        </w:rPr>
        <w:t>2个（含所属事业单位1个：市社会工作事务中心），</w:t>
      </w:r>
      <w:r>
        <w:rPr>
          <w:rFonts w:hint="eastAsia" w:ascii="仿宋_GB2312" w:eastAsia="仿宋_GB2312"/>
          <w:kern w:val="2"/>
          <w:sz w:val="32"/>
          <w:szCs w:val="32"/>
          <w:lang w:val="en-US" w:eastAsia="zh-CN"/>
        </w:rPr>
        <w:t>部机关共设置</w:t>
      </w:r>
      <w:r>
        <w:rPr>
          <w:rFonts w:hint="eastAsia" w:ascii="仿宋_GB2312" w:eastAsia="仿宋_GB2312"/>
          <w:kern w:val="2"/>
          <w:sz w:val="32"/>
          <w:szCs w:val="32"/>
        </w:rPr>
        <w:t>办公室</w:t>
      </w:r>
      <w:r>
        <w:rPr>
          <w:rFonts w:hint="eastAsia" w:ascii="仿宋_GB2312" w:eastAsia="仿宋_GB2312"/>
          <w:kern w:val="2"/>
          <w:sz w:val="32"/>
          <w:szCs w:val="32"/>
          <w:lang w:eastAsia="zh-CN"/>
        </w:rPr>
        <w:t>、</w:t>
      </w:r>
      <w:r>
        <w:rPr>
          <w:rFonts w:hint="eastAsia" w:ascii="仿宋_GB2312" w:hAnsi="仿宋_GB2312" w:eastAsia="仿宋_GB2312" w:cs="仿宋_GB2312"/>
          <w:sz w:val="32"/>
          <w:lang w:eastAsia="zh-CN"/>
        </w:rPr>
        <w:t>行业商协会工作科、“两企三新”党建科、</w:t>
      </w:r>
      <w:r>
        <w:rPr>
          <w:rFonts w:hint="eastAsia" w:ascii="仿宋_GB2312" w:hAnsi="仿宋_GB2312" w:eastAsia="仿宋_GB2312" w:cs="仿宋_GB2312"/>
          <w:sz w:val="32"/>
        </w:rPr>
        <w:t>基层治理</w:t>
      </w:r>
      <w:r>
        <w:rPr>
          <w:rFonts w:hint="eastAsia" w:ascii="仿宋_GB2312" w:hAnsi="仿宋_GB2312" w:eastAsia="仿宋_GB2312" w:cs="仿宋_GB2312"/>
          <w:sz w:val="32"/>
          <w:lang w:eastAsia="zh-CN"/>
        </w:rPr>
        <w:t>与志愿服务</w:t>
      </w:r>
      <w:r>
        <w:rPr>
          <w:rFonts w:hint="eastAsia" w:ascii="仿宋_GB2312" w:hAnsi="仿宋_GB2312" w:eastAsia="仿宋_GB2312" w:cs="仿宋_GB2312"/>
          <w:sz w:val="32"/>
        </w:rPr>
        <w:t>科</w:t>
      </w:r>
      <w:r>
        <w:rPr>
          <w:rFonts w:hint="eastAsia" w:ascii="仿宋_GB2312" w:hAnsi="仿宋_GB2312" w:eastAsia="仿宋_GB2312" w:cs="仿宋_GB2312"/>
          <w:sz w:val="32"/>
          <w:lang w:val="en-US" w:eastAsia="zh-CN"/>
        </w:rPr>
        <w:t>4个内设机构。</w:t>
      </w:r>
    </w:p>
    <w:p>
      <w:pPr>
        <w:widowControl/>
        <w:jc w:val="left"/>
        <w:rPr>
          <w:rFonts w:ascii="Times New Roman" w:hAnsi="Times New Roman" w:eastAsia="仿宋"/>
          <w:color w:val="auto"/>
          <w:kern w:val="0"/>
          <w:sz w:val="32"/>
          <w:szCs w:val="32"/>
          <w:highlight w:val="none"/>
        </w:rPr>
      </w:pPr>
    </w:p>
    <w:p>
      <w:pPr>
        <w:pStyle w:val="3"/>
        <w:jc w:val="center"/>
        <w:rPr>
          <w:rFonts w:hint="eastAsia" w:ascii="Times New Roman" w:hAnsi="Times New Roman" w:eastAsia="方正小标宋简体" w:cs="方正小标宋简体"/>
          <w:b w:val="0"/>
          <w:color w:val="auto"/>
          <w:highlight w:val="none"/>
        </w:rPr>
      </w:pPr>
      <w:bookmarkStart w:id="16" w:name="_Toc15377204"/>
      <w:bookmarkStart w:id="17" w:name="_Toc15396602"/>
      <w:bookmarkStart w:id="18" w:name="_Toc20592"/>
      <w:r>
        <w:rPr>
          <w:rFonts w:hint="eastAsia" w:ascii="Times New Roman" w:hAnsi="Times New Roman" w:eastAsia="方正小标宋简体" w:cs="方正小标宋简体"/>
          <w:b w:val="0"/>
          <w:color w:val="auto"/>
          <w:highlight w:val="none"/>
        </w:rPr>
        <w:t>第二部分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Fonts w:hint="eastAsia" w:ascii="Times New Roman" w:hAnsi="Times New Roman" w:eastAsia="方正小标宋简体" w:cs="方正小标宋简体"/>
          <w:b w:val="0"/>
          <w:color w:val="auto"/>
          <w:highlight w:val="none"/>
          <w:lang w:val="en-US" w:eastAsia="zh-CN"/>
        </w:rPr>
        <w:t>2024年度</w:t>
      </w:r>
      <w:r>
        <w:rPr>
          <w:rFonts w:hint="eastAsia" w:ascii="Times New Roman" w:hAnsi="Times New Roman" w:eastAsia="方正小标宋简体" w:cs="方正小标宋简体"/>
          <w:b w:val="0"/>
          <w:color w:val="auto"/>
          <w:highlight w:val="none"/>
        </w:rPr>
        <w:t>部门决算情况说明</w:t>
      </w:r>
      <w:bookmarkEnd w:id="16"/>
      <w:bookmarkEnd w:id="17"/>
      <w:bookmarkEnd w:id="18"/>
    </w:p>
    <w:p>
      <w:pPr>
        <w:rPr>
          <w:rFonts w:ascii="Times New Roman" w:hAnsi="Times New Roman"/>
          <w:color w:val="auto"/>
          <w:highlight w:val="none"/>
        </w:rPr>
      </w:pPr>
    </w:p>
    <w:p>
      <w:pPr>
        <w:pStyle w:val="31"/>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21"/>
          <w:rFonts w:hint="eastAsia" w:ascii="Times New Roman" w:hAnsi="Times New Roman" w:eastAsia="黑体"/>
          <w:b w:val="0"/>
          <w:color w:val="auto"/>
          <w:highlight w:val="none"/>
        </w:rPr>
      </w:pPr>
      <w:bookmarkStart w:id="19" w:name="_Toc31730"/>
      <w:bookmarkStart w:id="20" w:name="_Toc15396603"/>
      <w:bookmarkStart w:id="21" w:name="_Toc15377205"/>
      <w:r>
        <w:rPr>
          <w:rFonts w:hint="eastAsia" w:ascii="Times New Roman" w:hAnsi="Times New Roman" w:eastAsia="黑体"/>
          <w:color w:val="auto"/>
          <w:sz w:val="32"/>
          <w:szCs w:val="32"/>
          <w:highlight w:val="none"/>
          <w:lang w:eastAsia="zh-CN"/>
        </w:rPr>
        <w:t>一、</w:t>
      </w:r>
      <w:r>
        <w:rPr>
          <w:rFonts w:hint="eastAsia" w:ascii="Times New Roman" w:hAnsi="Times New Roman" w:eastAsia="黑体"/>
          <w:color w:val="auto"/>
          <w:sz w:val="32"/>
          <w:szCs w:val="32"/>
          <w:highlight w:val="none"/>
        </w:rPr>
        <w:t>收</w:t>
      </w:r>
      <w:r>
        <w:rPr>
          <w:rStyle w:val="21"/>
          <w:rFonts w:hint="eastAsia" w:ascii="Times New Roman" w:hAnsi="Times New Roman" w:eastAsia="黑体"/>
          <w:b w:val="0"/>
          <w:color w:val="auto"/>
          <w:highlight w:val="none"/>
        </w:rPr>
        <w:t>入支出决算总体情况说明</w:t>
      </w:r>
      <w:bookmarkEnd w:id="19"/>
      <w:bookmarkEnd w:id="20"/>
      <w:bookmarkEnd w:id="21"/>
    </w:p>
    <w:p>
      <w:pPr>
        <w:pStyle w:val="31"/>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仿宋_GB2312" w:cs="仿宋_GB2312"/>
          <w:color w:val="auto"/>
          <w:sz w:val="32"/>
          <w:szCs w:val="32"/>
          <w:highlight w:val="none"/>
          <w:lang w:eastAsia="zh-CN"/>
        </w:rPr>
      </w:pPr>
      <w:bookmarkStart w:id="22" w:name="_Toc30761"/>
      <w:r>
        <w:rPr>
          <w:rFonts w:hint="eastAsia" w:ascii="仿宋_GB2312" w:hAnsi="仿宋_GB2312" w:eastAsia="仿宋_GB2312" w:cs="仿宋_GB2312"/>
          <w:color w:val="auto"/>
          <w:sz w:val="32"/>
          <w:szCs w:val="32"/>
          <w:highlight w:val="none"/>
          <w:lang w:eastAsia="zh-CN"/>
        </w:rPr>
        <w:t>2024年度收入、支出总计均为180.17万元。与202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eastAsia="zh-CN"/>
        </w:rPr>
        <w:t>年度相比，收入、支出总计各增加</w:t>
      </w:r>
      <w:r>
        <w:rPr>
          <w:rFonts w:hint="eastAsia" w:ascii="仿宋_GB2312" w:hAnsi="仿宋_GB2312" w:eastAsia="仿宋_GB2312" w:cs="仿宋_GB2312"/>
          <w:color w:val="auto"/>
          <w:sz w:val="32"/>
          <w:szCs w:val="32"/>
          <w:highlight w:val="none"/>
          <w:lang w:val="en-US" w:eastAsia="zh-CN"/>
        </w:rPr>
        <w:t>180.17</w:t>
      </w:r>
      <w:r>
        <w:rPr>
          <w:rFonts w:hint="eastAsia" w:ascii="仿宋_GB2312" w:hAnsi="仿宋_GB2312" w:eastAsia="仿宋_GB2312" w:cs="仿宋_GB2312"/>
          <w:color w:val="auto"/>
          <w:sz w:val="32"/>
          <w:szCs w:val="32"/>
          <w:highlight w:val="none"/>
          <w:lang w:eastAsia="zh-CN"/>
        </w:rPr>
        <w:t>万元，增长</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eastAsia="zh-CN"/>
        </w:rPr>
        <w:t>%。主要变动原因是我部为2024年机构改革新组建单位，业务工作及在职人员持续增加，所有经费收入、支出均为</w:t>
      </w:r>
      <w:r>
        <w:rPr>
          <w:rFonts w:hint="eastAsia" w:eastAsia="仿宋_GB2312" w:cs="仿宋_GB2312"/>
          <w:color w:val="auto"/>
          <w:sz w:val="32"/>
          <w:szCs w:val="32"/>
          <w:highlight w:val="none"/>
          <w:lang w:eastAsia="zh-CN"/>
        </w:rPr>
        <w:t>新增</w:t>
      </w:r>
      <w:r>
        <w:rPr>
          <w:rFonts w:hint="eastAsia" w:ascii="Times New Roman" w:hAnsi="Times New Roman" w:eastAsia="仿宋_GB2312" w:cs="仿宋_GB2312"/>
          <w:color w:val="auto"/>
          <w:sz w:val="32"/>
          <w:szCs w:val="32"/>
          <w:highlight w:val="none"/>
          <w:lang w:eastAsia="zh-CN"/>
        </w:rPr>
        <w:t>。</w:t>
      </w:r>
      <w:bookmarkEnd w:id="22"/>
    </w:p>
    <w:p>
      <w:pPr>
        <w:keepNext w:val="0"/>
        <w:keepLines w:val="0"/>
        <w:pageBreakBefore w:val="0"/>
        <w:widowControl w:val="0"/>
        <w:kinsoku/>
        <w:wordWrap/>
        <w:overflowPunct/>
        <w:topLinePunct w:val="0"/>
        <w:autoSpaceDE/>
        <w:autoSpaceDN/>
        <w:bidi w:val="0"/>
        <w:adjustRightInd/>
        <w:snapToGrid/>
        <w:ind w:firstLine="420" w:firstLineChars="200"/>
        <w:textAlignment w:val="auto"/>
      </w:pPr>
      <w:r>
        <w:object>
          <v:shape id="_x0000_i1025" o:spt="75" alt="oleetimg_1756802351582137_396932736" type="#_x0000_t75" style="height:219pt;width:361.5pt;" o:ole="t" filled="f" o:preferrelative="t" stroked="f" coordsize="21600,21600">
            <v:path/>
            <v:fill on="f" focussize="0,0"/>
            <v:stroke on="f"/>
            <v:imagedata r:id="rId8" o:title="oleetimg_1757036867912756_625248512"/>
            <o:lock v:ext="edit" aspectratio="t"/>
            <w10:wrap type="none"/>
            <w10:anchorlock/>
          </v:shape>
          <o:OLEObject Type="Embed" ProgID="excel.sheet.8" ShapeID="_x0000_i1025" DrawAspect="Content" ObjectID="_1468075725" r:id="rId7">
            <o:LockedField>false</o:LockedField>
          </o:OLEObject>
        </w:object>
      </w:r>
    </w:p>
    <w:p>
      <w:pPr>
        <w:keepNext w:val="0"/>
        <w:keepLines w:val="0"/>
        <w:pageBreakBefore w:val="0"/>
        <w:widowControl w:val="0"/>
        <w:kinsoku/>
        <w:wordWrap/>
        <w:overflowPunct/>
        <w:topLinePunct w:val="0"/>
        <w:autoSpaceDE/>
        <w:autoSpaceDN/>
        <w:bidi w:val="0"/>
        <w:adjustRightInd/>
        <w:snapToGrid/>
        <w:ind w:firstLine="1600" w:firstLineChars="500"/>
        <w:textAlignment w:val="auto"/>
        <w:rPr>
          <w:rFonts w:hint="eastAsia"/>
        </w:rPr>
      </w:pPr>
      <w:r>
        <w:rPr>
          <w:rFonts w:hint="eastAsia" w:ascii="仿宋_GB2312" w:hAnsi="仿宋_GB2312" w:eastAsia="仿宋_GB2312" w:cs="仿宋_GB2312"/>
          <w:color w:val="auto"/>
          <w:sz w:val="32"/>
          <w:szCs w:val="32"/>
          <w:highlight w:val="none"/>
        </w:rPr>
        <w:t>图1：收、支决算总计变动情况图</w:t>
      </w:r>
    </w:p>
    <w:p>
      <w:pPr>
        <w:pStyle w:val="31"/>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olor w:val="auto"/>
          <w:sz w:val="32"/>
          <w:szCs w:val="32"/>
          <w:highlight w:val="none"/>
          <w:lang w:eastAsia="zh-CN"/>
        </w:rPr>
      </w:pPr>
      <w:bookmarkStart w:id="23" w:name="_Toc15396604"/>
      <w:bookmarkStart w:id="24" w:name="_Toc7807"/>
      <w:bookmarkStart w:id="25" w:name="_Toc15377206"/>
      <w:r>
        <w:rPr>
          <w:rFonts w:hint="eastAsia" w:ascii="Times New Roman" w:hAnsi="Times New Roman" w:eastAsia="黑体"/>
          <w:color w:val="auto"/>
          <w:sz w:val="32"/>
          <w:szCs w:val="32"/>
          <w:highlight w:val="none"/>
          <w:lang w:eastAsia="zh-CN"/>
        </w:rPr>
        <w:t>二、收入决算情况说明</w:t>
      </w:r>
      <w:bookmarkEnd w:id="23"/>
      <w:bookmarkEnd w:id="24"/>
      <w:bookmarkEnd w:id="25"/>
    </w:p>
    <w:p>
      <w:pPr>
        <w:pStyle w:val="31"/>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Times New Roman" w:hAnsi="Times New Roman" w:eastAsia="仿宋_GB2312" w:cs="仿宋_GB2312"/>
          <w:b/>
          <w:bCs/>
          <w:color w:val="auto"/>
          <w:sz w:val="32"/>
          <w:szCs w:val="32"/>
          <w:highlight w:val="none"/>
          <w:lang w:eastAsia="zh-CN"/>
        </w:rPr>
      </w:pPr>
      <w:bookmarkStart w:id="26" w:name="_Toc21755"/>
      <w:r>
        <w:rPr>
          <w:rFonts w:hint="eastAsia" w:ascii="仿宋_GB2312" w:hAnsi="仿宋_GB2312" w:eastAsia="仿宋_GB2312" w:cs="仿宋_GB2312"/>
          <w:color w:val="auto"/>
          <w:sz w:val="32"/>
          <w:szCs w:val="32"/>
          <w:highlight w:val="none"/>
          <w:lang w:eastAsia="zh-CN"/>
        </w:rPr>
        <w:t>2024年度本年收入合计</w:t>
      </w:r>
      <w:r>
        <w:rPr>
          <w:rFonts w:hint="eastAsia" w:ascii="仿宋_GB2312" w:hAnsi="仿宋_GB2312" w:eastAsia="仿宋_GB2312" w:cs="仿宋_GB2312"/>
          <w:sz w:val="32"/>
          <w:szCs w:val="32"/>
        </w:rPr>
        <w:t>180.17万元，其中：一般公共预算财政拨款收入180.17</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100</w:t>
      </w:r>
      <w:r>
        <w:rPr>
          <w:rFonts w:hint="eastAsia" w:ascii="仿宋_GB2312" w:hAnsi="仿宋_GB2312" w:eastAsia="仿宋_GB2312" w:cs="仿宋_GB2312"/>
          <w:color w:val="auto"/>
          <w:sz w:val="32"/>
          <w:szCs w:val="32"/>
          <w:highlight w:val="none"/>
          <w:lang w:eastAsia="zh-CN"/>
        </w:rPr>
        <w:t>%。</w:t>
      </w:r>
      <w:bookmarkEnd w:id="26"/>
    </w:p>
    <w:p>
      <w:pPr>
        <w:ind w:firstLine="525" w:firstLineChars="250"/>
      </w:pPr>
      <w:r>
        <w:object>
          <v:shape id="_x0000_i1026" o:spt="75" type="#_x0000_t75" style="height:197.25pt;width:381pt;" o:ole="t" filled="f" o:preferrelative="t" stroked="f" coordsize="21600,21600">
            <v:path/>
            <v:fill on="f" focussize="0,0"/>
            <v:stroke on="f"/>
            <v:imagedata r:id="rId10" o:title="oleetimg_1756868694975081_933805952"/>
            <o:lock v:ext="edit" aspectratio="t"/>
            <w10:wrap type="none"/>
            <w10:anchorlock/>
          </v:shape>
          <o:OLEObject Type="Embed" ProgID="excel.sheet.8" ShapeID="_x0000_i1026" DrawAspect="Content" ObjectID="_1468075726" r:id="rId9">
            <o:LockedField>false</o:LockedField>
          </o:OLEObject>
        </w:object>
      </w:r>
    </w:p>
    <w:p>
      <w:pPr>
        <w:ind w:firstLine="2880" w:firstLineChars="900"/>
        <w:rPr>
          <w:rFonts w:hint="eastAsia"/>
          <w:lang w:eastAsia="zh-CN"/>
        </w:rPr>
      </w:pPr>
      <w:r>
        <w:rPr>
          <w:rFonts w:hint="eastAsia" w:ascii="仿宋" w:hAnsi="仿宋" w:eastAsia="仿宋"/>
          <w:color w:val="auto"/>
          <w:sz w:val="32"/>
          <w:szCs w:val="32"/>
          <w:highlight w:val="none"/>
        </w:rPr>
        <w:t>图2：收入决算结构图</w:t>
      </w:r>
    </w:p>
    <w:p>
      <w:pPr>
        <w:pStyle w:val="31"/>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21"/>
          <w:rFonts w:hint="eastAsia" w:ascii="Times New Roman" w:hAnsi="Times New Roman" w:eastAsia="黑体"/>
          <w:b w:val="0"/>
          <w:color w:val="auto"/>
          <w:highlight w:val="none"/>
        </w:rPr>
      </w:pPr>
      <w:bookmarkStart w:id="27" w:name="_Toc1474"/>
      <w:bookmarkStart w:id="28" w:name="_Toc15377207"/>
      <w:bookmarkStart w:id="29" w:name="_Toc15396605"/>
      <w:r>
        <w:rPr>
          <w:rFonts w:hint="eastAsia" w:ascii="Times New Roman" w:hAnsi="Times New Roman" w:eastAsia="黑体"/>
          <w:color w:val="auto"/>
          <w:sz w:val="32"/>
          <w:szCs w:val="32"/>
          <w:highlight w:val="none"/>
          <w:lang w:eastAsia="zh-CN"/>
        </w:rPr>
        <w:t>三、</w:t>
      </w:r>
      <w:r>
        <w:rPr>
          <w:rFonts w:hint="eastAsia" w:ascii="Times New Roman" w:hAnsi="Times New Roman" w:eastAsia="黑体"/>
          <w:color w:val="auto"/>
          <w:sz w:val="32"/>
          <w:szCs w:val="32"/>
          <w:highlight w:val="none"/>
        </w:rPr>
        <w:t>支</w:t>
      </w:r>
      <w:r>
        <w:rPr>
          <w:rStyle w:val="21"/>
          <w:rFonts w:hint="eastAsia" w:ascii="Times New Roman" w:hAnsi="Times New Roman" w:eastAsia="黑体"/>
          <w:b w:val="0"/>
          <w:color w:val="auto"/>
          <w:highlight w:val="none"/>
        </w:rPr>
        <w:t>出决算情况说明</w:t>
      </w:r>
      <w:bookmarkEnd w:id="27"/>
      <w:bookmarkEnd w:id="28"/>
      <w:bookmarkEnd w:id="29"/>
    </w:p>
    <w:p>
      <w:pPr>
        <w:pStyle w:val="31"/>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color w:val="auto"/>
          <w:sz w:val="32"/>
          <w:szCs w:val="32"/>
          <w:highlight w:val="none"/>
          <w:lang w:eastAsia="zh-CN"/>
        </w:rPr>
      </w:pPr>
      <w:bookmarkStart w:id="30" w:name="_Toc17581"/>
      <w:r>
        <w:rPr>
          <w:rFonts w:hint="eastAsia" w:ascii="仿宋_GB2312" w:hAnsi="仿宋_GB2312" w:eastAsia="仿宋_GB2312" w:cs="仿宋_GB2312"/>
          <w:color w:val="auto"/>
          <w:sz w:val="32"/>
          <w:szCs w:val="32"/>
          <w:highlight w:val="none"/>
          <w:lang w:eastAsia="zh-CN"/>
        </w:rPr>
        <w:t>2024年度本年支出合计</w:t>
      </w:r>
      <w:r>
        <w:rPr>
          <w:rFonts w:hint="eastAsia" w:ascii="仿宋_GB2312" w:hAnsi="仿宋_GB2312" w:eastAsia="仿宋_GB2312" w:cs="仿宋_GB2312"/>
          <w:sz w:val="32"/>
          <w:szCs w:val="32"/>
        </w:rPr>
        <w:t>180.17</w:t>
      </w:r>
      <w:r>
        <w:rPr>
          <w:rFonts w:hint="eastAsia" w:ascii="仿宋_GB2312" w:hAnsi="仿宋_GB2312" w:eastAsia="仿宋_GB2312" w:cs="仿宋_GB2312"/>
          <w:color w:val="auto"/>
          <w:sz w:val="32"/>
          <w:szCs w:val="32"/>
          <w:highlight w:val="none"/>
          <w:lang w:eastAsia="zh-CN"/>
        </w:rPr>
        <w:t>万元，其中：基本支出</w:t>
      </w:r>
      <w:r>
        <w:rPr>
          <w:rFonts w:hint="eastAsia" w:ascii="仿宋_GB2312" w:hAnsi="仿宋_GB2312" w:eastAsia="仿宋_GB2312" w:cs="仿宋_GB2312"/>
          <w:sz w:val="32"/>
          <w:szCs w:val="32"/>
        </w:rPr>
        <w:t>101.46</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56.3</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color w:val="auto"/>
          <w:sz w:val="32"/>
          <w:szCs w:val="32"/>
          <w:highlight w:val="none"/>
          <w:lang w:eastAsia="zh-CN"/>
        </w:rPr>
        <w:t>%；项目支出</w:t>
      </w:r>
      <w:r>
        <w:rPr>
          <w:rFonts w:hint="eastAsia" w:ascii="仿宋_GB2312" w:hAnsi="仿宋_GB2312" w:eastAsia="仿宋_GB2312" w:cs="仿宋_GB2312"/>
          <w:sz w:val="32"/>
          <w:szCs w:val="32"/>
        </w:rPr>
        <w:t>78.7</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43.68</w:t>
      </w:r>
      <w:r>
        <w:rPr>
          <w:rFonts w:hint="eastAsia" w:ascii="仿宋_GB2312" w:hAnsi="仿宋_GB2312" w:eastAsia="仿宋_GB2312" w:cs="仿宋_GB2312"/>
          <w:color w:val="auto"/>
          <w:sz w:val="32"/>
          <w:szCs w:val="32"/>
          <w:highlight w:val="none"/>
          <w:lang w:eastAsia="zh-CN"/>
        </w:rPr>
        <w:t>%。</w:t>
      </w:r>
      <w:bookmarkEnd w:id="30"/>
    </w:p>
    <w:p>
      <w:r>
        <w:object>
          <v:shape id="_x0000_i1027" o:spt="75" alt="oleetimg_1756868823257446_801955840" type="#_x0000_t75" style="height:197.25pt;width:387.75pt;" o:ole="t" filled="f" o:preferrelative="t" stroked="f" coordsize="21600,21600">
            <v:path/>
            <v:fill on="f" focussize="0,0"/>
            <v:stroke on="f"/>
            <v:imagedata r:id="rId12" o:title="oleetimg_1756891396349680_897412480"/>
            <o:lock v:ext="edit" aspectratio="t"/>
            <w10:wrap type="none"/>
            <w10:anchorlock/>
          </v:shape>
          <o:OLEObject Type="Embed" ProgID="excel.sheet.8" ShapeID="_x0000_i1027" DrawAspect="Content" ObjectID="_1468075727" r:id="rId11">
            <o:LockedField>false</o:LockedField>
          </o:OLEObject>
        </w:object>
      </w:r>
    </w:p>
    <w:p>
      <w:pPr>
        <w:pStyle w:val="6"/>
        <w:ind w:firstLine="2240" w:firstLineChars="700"/>
        <w:jc w:val="both"/>
        <w:rPr>
          <w:rFonts w:hint="eastAsia" w:ascii="Times New Roman" w:hAnsi="Times New Roman" w:eastAsia="仿宋_GB2312" w:cs="仿宋_GB2312"/>
          <w:color w:val="auto"/>
          <w:sz w:val="32"/>
          <w:szCs w:val="32"/>
          <w:highlight w:val="none"/>
          <w:lang w:eastAsia="zh-CN"/>
        </w:rPr>
      </w:pPr>
      <w:r>
        <w:rPr>
          <w:rFonts w:hint="eastAsia" w:ascii="仿宋_GB2312" w:hAnsi="仿宋_GB2312" w:eastAsia="仿宋_GB2312" w:cs="仿宋_GB2312"/>
          <w:color w:val="auto"/>
          <w:kern w:val="2"/>
          <w:sz w:val="32"/>
          <w:szCs w:val="32"/>
          <w:highlight w:val="none"/>
          <w:lang w:val="en-US" w:eastAsia="zh-CN" w:bidi="ar-SA"/>
        </w:rPr>
        <w:t>图3：支出</w:t>
      </w:r>
      <w:r>
        <w:rPr>
          <w:rFonts w:hint="eastAsia" w:ascii="Times New Roman" w:hAnsi="Times New Roman" w:eastAsia="仿宋_GB2312" w:cs="仿宋_GB2312"/>
          <w:color w:val="auto"/>
          <w:sz w:val="32"/>
          <w:szCs w:val="32"/>
          <w:highlight w:val="none"/>
          <w:lang w:eastAsia="zh-CN"/>
        </w:rPr>
        <w:t>决算结构图</w:t>
      </w:r>
    </w:p>
    <w:p>
      <w:pPr>
        <w:spacing w:line="600" w:lineRule="exact"/>
        <w:ind w:firstLine="640" w:firstLineChars="200"/>
        <w:outlineLvl w:val="1"/>
        <w:rPr>
          <w:rStyle w:val="21"/>
          <w:rFonts w:ascii="Times New Roman" w:hAnsi="Times New Roman" w:eastAsia="黑体"/>
          <w:b w:val="0"/>
          <w:color w:val="auto"/>
          <w:highlight w:val="none"/>
        </w:rPr>
      </w:pPr>
      <w:bookmarkStart w:id="31" w:name="_Toc15377208"/>
      <w:bookmarkStart w:id="32" w:name="_Toc27228"/>
      <w:bookmarkStart w:id="33" w:name="_Toc15396606"/>
      <w:r>
        <w:rPr>
          <w:rFonts w:hint="eastAsia" w:ascii="Times New Roman" w:hAnsi="Times New Roman" w:eastAsia="黑体"/>
          <w:color w:val="auto"/>
          <w:sz w:val="32"/>
          <w:szCs w:val="32"/>
          <w:highlight w:val="none"/>
        </w:rPr>
        <w:t>四、财</w:t>
      </w:r>
      <w:r>
        <w:rPr>
          <w:rStyle w:val="21"/>
          <w:rFonts w:hint="eastAsia" w:ascii="Times New Roman" w:hAnsi="Times New Roman" w:eastAsia="黑体"/>
          <w:b w:val="0"/>
          <w:color w:val="auto"/>
          <w:highlight w:val="none"/>
        </w:rPr>
        <w:t>政拨款收入支出决算总体情况说明</w:t>
      </w:r>
      <w:bookmarkEnd w:id="31"/>
      <w:bookmarkEnd w:id="32"/>
      <w:bookmarkEnd w:id="33"/>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2024年度财政拨款收入、支出总计均为180.17万元。与2023年度相比，财政拨款收入总计、支出总计各增加180.17万元，增长100%。主要变动原因是我部为2024年机构改革新组建单位，业务工作及在职人员</w:t>
      </w:r>
      <w:r>
        <w:rPr>
          <w:rFonts w:hint="eastAsia" w:ascii="Times New Roman" w:hAnsi="Times New Roman" w:eastAsia="仿宋_GB2312" w:cs="仿宋_GB2312"/>
          <w:color w:val="auto"/>
          <w:kern w:val="2"/>
          <w:sz w:val="32"/>
          <w:szCs w:val="32"/>
          <w:highlight w:val="none"/>
          <w:lang w:val="en-US" w:eastAsia="zh-CN" w:bidi="ar-SA"/>
        </w:rPr>
        <w:t>持续增加，财政拨款收</w:t>
      </w:r>
      <w:r>
        <w:rPr>
          <w:rFonts w:hint="eastAsia" w:eastAsia="仿宋_GB2312" w:cs="仿宋_GB2312"/>
          <w:color w:val="auto"/>
          <w:kern w:val="2"/>
          <w:sz w:val="32"/>
          <w:szCs w:val="32"/>
          <w:highlight w:val="none"/>
          <w:lang w:val="en-US" w:eastAsia="zh-CN" w:bidi="ar-SA"/>
        </w:rPr>
        <w:t>入、支出</w:t>
      </w:r>
      <w:r>
        <w:rPr>
          <w:rFonts w:hint="eastAsia" w:ascii="Times New Roman" w:hAnsi="Times New Roman" w:eastAsia="仿宋_GB2312" w:cs="仿宋_GB2312"/>
          <w:color w:val="auto"/>
          <w:kern w:val="2"/>
          <w:sz w:val="32"/>
          <w:szCs w:val="32"/>
          <w:highlight w:val="none"/>
          <w:lang w:val="en-US" w:eastAsia="zh-CN" w:bidi="ar-SA"/>
        </w:rPr>
        <w:t>均为新增。</w:t>
      </w:r>
    </w:p>
    <w:p>
      <w:r>
        <w:object>
          <v:shape id="_x0000_i1028" o:spt="75" alt="oleetimg_1756869009140113_801955840" type="#_x0000_t75" style="height:216pt;width:373.5pt;" o:ole="t" filled="f" o:preferrelative="t" stroked="f" coordsize="21600,21600">
            <v:path/>
            <v:fill on="f" focussize="0,0"/>
            <v:stroke on="f"/>
            <v:imagedata r:id="rId14" o:title="oleetimg_1757036910307078_625248512"/>
            <o:lock v:ext="edit" aspectratio="t"/>
            <w10:wrap type="none"/>
            <w10:anchorlock/>
          </v:shape>
          <o:OLEObject Type="Embed" ProgID="excel.sheet.8" ShapeID="_x0000_i1028" DrawAspect="Content" ObjectID="_1468075728" r:id="rId13">
            <o:LockedField>false</o:LockedField>
          </o:OLEObject>
        </w:object>
      </w:r>
    </w:p>
    <w:p>
      <w:pPr>
        <w:pStyle w:val="6"/>
        <w:spacing w:before="0" w:beforeAutospacing="0" w:after="0" w:afterAutospacing="0"/>
        <w:ind w:firstLine="960" w:firstLineChars="300"/>
        <w:jc w:val="both"/>
        <w:rPr>
          <w:rFonts w:hint="eastAsia" w:eastAsia="仿宋_GB2312"/>
        </w:rPr>
      </w:pPr>
      <w:r>
        <w:rPr>
          <w:rFonts w:hint="eastAsia" w:ascii="仿宋_GB2312" w:hAnsi="仿宋_GB2312" w:eastAsia="仿宋_GB2312" w:cs="仿宋_GB2312"/>
          <w:color w:val="auto"/>
          <w:kern w:val="2"/>
          <w:sz w:val="32"/>
          <w:szCs w:val="32"/>
          <w:highlight w:val="none"/>
          <w:lang w:val="en-US" w:eastAsia="zh-CN" w:bidi="ar-SA"/>
        </w:rPr>
        <w:t>图4：财</w:t>
      </w:r>
      <w:r>
        <w:rPr>
          <w:rFonts w:hint="eastAsia" w:ascii="Times New Roman" w:hAnsi="Times New Roman" w:eastAsia="仿宋_GB2312" w:cs="仿宋_GB2312"/>
          <w:color w:val="auto"/>
          <w:kern w:val="2"/>
          <w:sz w:val="32"/>
          <w:szCs w:val="32"/>
          <w:highlight w:val="none"/>
          <w:lang w:val="en-US" w:eastAsia="zh-CN" w:bidi="ar-SA"/>
        </w:rPr>
        <w:t>政拨款收、支决算总计变动情况</w:t>
      </w:r>
    </w:p>
    <w:p>
      <w:pPr>
        <w:pStyle w:val="6"/>
        <w:rPr>
          <w:rFonts w:hint="eastAsia"/>
          <w:lang w:val="en-US" w:eastAsia="zh-CN"/>
        </w:rPr>
      </w:pP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spacing w:line="600" w:lineRule="exact"/>
        <w:ind w:firstLine="640" w:firstLineChars="200"/>
        <w:outlineLvl w:val="1"/>
        <w:rPr>
          <w:rStyle w:val="21"/>
          <w:rFonts w:ascii="Times New Roman" w:hAnsi="Times New Roman" w:eastAsia="黑体"/>
          <w:b w:val="0"/>
          <w:color w:val="auto"/>
          <w:highlight w:val="none"/>
        </w:rPr>
      </w:pPr>
      <w:bookmarkStart w:id="34" w:name="_Toc3950"/>
      <w:bookmarkStart w:id="35" w:name="_Toc15396607"/>
      <w:bookmarkStart w:id="36" w:name="_Toc15377209"/>
      <w:r>
        <w:rPr>
          <w:rFonts w:hint="eastAsia" w:ascii="Times New Roman" w:hAnsi="Times New Roman" w:eastAsia="黑体"/>
          <w:color w:val="auto"/>
          <w:sz w:val="32"/>
          <w:szCs w:val="32"/>
          <w:highlight w:val="none"/>
        </w:rPr>
        <w:t>五、</w:t>
      </w:r>
      <w:r>
        <w:rPr>
          <w:rFonts w:hint="eastAsia" w:ascii="Times New Roman" w:hAnsi="Times New Roman" w:eastAsia="黑体"/>
          <w:b/>
          <w:color w:val="auto"/>
          <w:sz w:val="32"/>
          <w:szCs w:val="32"/>
          <w:highlight w:val="none"/>
        </w:rPr>
        <w:t>一</w:t>
      </w:r>
      <w:r>
        <w:rPr>
          <w:rStyle w:val="21"/>
          <w:rFonts w:hint="eastAsia" w:ascii="Times New Roman" w:hAnsi="Times New Roman" w:eastAsia="黑体"/>
          <w:b w:val="0"/>
          <w:color w:val="auto"/>
          <w:highlight w:val="none"/>
        </w:rPr>
        <w:t>般公共预算财政拨款支出决算情况说明</w:t>
      </w:r>
      <w:bookmarkEnd w:id="34"/>
      <w:bookmarkEnd w:id="35"/>
      <w:bookmarkEnd w:id="36"/>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37" w:name="_Toc15377210"/>
      <w:r>
        <w:rPr>
          <w:rFonts w:hint="eastAsia" w:ascii="Times New Roman" w:hAnsi="Times New Roman" w:eastAsia="楷体_GB2312" w:cs="楷体_GB2312"/>
          <w:b/>
          <w:color w:val="auto"/>
          <w:sz w:val="32"/>
          <w:szCs w:val="32"/>
          <w:highlight w:val="none"/>
        </w:rPr>
        <w:t>（一）一般公共预算财政拨款支出决算总体情况</w:t>
      </w:r>
      <w:bookmarkEnd w:id="37"/>
    </w:p>
    <w:p>
      <w:pPr>
        <w:spacing w:line="600" w:lineRule="exact"/>
        <w:ind w:firstLine="640"/>
      </w:pPr>
      <w:r>
        <w:rPr>
          <w:rFonts w:hint="eastAsia" w:ascii="仿宋_GB2312" w:hAnsi="仿宋_GB2312" w:eastAsia="仿宋_GB2312" w:cs="仿宋_GB2312"/>
          <w:color w:val="auto"/>
          <w:kern w:val="2"/>
          <w:sz w:val="32"/>
          <w:szCs w:val="32"/>
          <w:highlight w:val="none"/>
          <w:lang w:val="en-US" w:eastAsia="zh-CN" w:bidi="ar-SA"/>
        </w:rPr>
        <w:t>2024年度一般公共预算财政拨款支出</w:t>
      </w:r>
      <w:r>
        <w:rPr>
          <w:rFonts w:hint="eastAsia" w:ascii="仿宋_GB2312" w:hAnsi="仿宋_GB2312" w:eastAsia="仿宋_GB2312" w:cs="仿宋_GB2312"/>
          <w:sz w:val="32"/>
          <w:szCs w:val="32"/>
        </w:rPr>
        <w:t>180.17</w:t>
      </w:r>
      <w:r>
        <w:rPr>
          <w:rFonts w:hint="eastAsia" w:ascii="仿宋_GB2312" w:hAnsi="仿宋_GB2312" w:eastAsia="仿宋_GB2312" w:cs="仿宋_GB2312"/>
          <w:color w:val="auto"/>
          <w:kern w:val="2"/>
          <w:sz w:val="32"/>
          <w:szCs w:val="32"/>
          <w:highlight w:val="none"/>
          <w:lang w:val="en-US" w:eastAsia="zh-CN" w:bidi="ar-SA"/>
        </w:rPr>
        <w:t>万元，占本年支出合计的</w:t>
      </w:r>
      <w:r>
        <w:rPr>
          <w:rFonts w:hint="eastAsia" w:ascii="仿宋_GB2312" w:hAnsi="仿宋_GB2312" w:eastAsia="仿宋_GB2312" w:cs="仿宋_GB2312"/>
          <w:sz w:val="32"/>
          <w:szCs w:val="32"/>
        </w:rPr>
        <w:t>100</w:t>
      </w:r>
      <w:r>
        <w:rPr>
          <w:rFonts w:hint="eastAsia" w:ascii="仿宋_GB2312" w:hAnsi="仿宋_GB2312" w:eastAsia="仿宋_GB2312" w:cs="仿宋_GB2312"/>
          <w:color w:val="auto"/>
          <w:kern w:val="2"/>
          <w:sz w:val="32"/>
          <w:szCs w:val="32"/>
          <w:highlight w:val="none"/>
          <w:lang w:val="en-US" w:eastAsia="zh-CN" w:bidi="ar-SA"/>
        </w:rPr>
        <w:t>%。与2023年度相比，一般公共预算财政拨款支出增加180.17万元，增长100%。主要变动原因是</w:t>
      </w:r>
      <w:r>
        <w:rPr>
          <w:rFonts w:hint="eastAsia" w:ascii="仿宋_GB2312" w:hAnsi="仿宋_GB2312" w:eastAsia="仿宋_GB2312" w:cs="仿宋_GB2312"/>
          <w:sz w:val="32"/>
          <w:szCs w:val="32"/>
          <w:lang w:eastAsia="zh-CN"/>
        </w:rPr>
        <w:t>我部</w:t>
      </w:r>
      <w:r>
        <w:rPr>
          <w:rFonts w:hint="eastAsia" w:ascii="仿宋_GB2312" w:hAnsi="仿宋_GB2312" w:eastAsia="仿宋_GB2312" w:cs="仿宋_GB2312"/>
          <w:sz w:val="32"/>
          <w:szCs w:val="32"/>
        </w:rPr>
        <w:t>为2024年机构改革新组建单位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业务工作及在职人员持续增加</w:t>
      </w:r>
      <w:r>
        <w:rPr>
          <w:rFonts w:hint="eastAsia" w:ascii="仿宋_GB2312" w:hAnsi="仿宋_GB2312" w:eastAsia="仿宋_GB2312" w:cs="仿宋_GB2312"/>
          <w:sz w:val="32"/>
          <w:szCs w:val="32"/>
          <w:lang w:eastAsia="zh-CN"/>
        </w:rPr>
        <w:t>，支出均为新增。</w:t>
      </w:r>
    </w:p>
    <w:p>
      <w:pPr>
        <w:pStyle w:val="6"/>
        <w:spacing w:before="0" w:beforeAutospacing="0" w:after="0" w:afterAutospacing="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object>
          <v:shape id="_x0000_i1029" o:spt="75" type="#_x0000_t75" style="height:208.5pt;width:384pt;" o:ole="t" filled="f" o:preferrelative="t" stroked="f" coordsize="21600,21600">
            <v:path/>
            <v:fill on="f" focussize="0,0"/>
            <v:stroke on="f"/>
            <v:imagedata r:id="rId16" o:title="oleetimg_1756869144880870_933808256"/>
            <o:lock v:ext="edit" aspectratio="t"/>
            <w10:wrap type="none"/>
            <w10:anchorlock/>
          </v:shape>
          <o:OLEObject Type="Embed" ProgID="excel.sheet.8" ShapeID="_x0000_i1029" DrawAspect="Content" ObjectID="_1468075729" r:id="rId15">
            <o:LockedField>false</o:LockedField>
          </o:OLEObject>
        </w:object>
      </w:r>
    </w:p>
    <w:p>
      <w:pPr>
        <w:spacing w:line="600" w:lineRule="exact"/>
        <w:ind w:firstLine="960" w:firstLineChars="30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图5：一般公</w:t>
      </w:r>
      <w:r>
        <w:rPr>
          <w:rFonts w:hint="eastAsia" w:ascii="Times New Roman" w:hAnsi="Times New Roman" w:eastAsia="仿宋_GB2312" w:cs="仿宋_GB2312"/>
          <w:color w:val="auto"/>
          <w:kern w:val="2"/>
          <w:sz w:val="32"/>
          <w:szCs w:val="32"/>
          <w:highlight w:val="none"/>
          <w:lang w:val="en-US" w:eastAsia="zh-CN" w:bidi="ar-SA"/>
        </w:rPr>
        <w:t>共预算财政拨款支出决算变动情况</w:t>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38" w:name="_Toc15377211"/>
      <w:r>
        <w:rPr>
          <w:rFonts w:hint="eastAsia" w:ascii="Times New Roman" w:hAnsi="Times New Roman" w:eastAsia="楷体_GB2312" w:cs="楷体_GB2312"/>
          <w:b/>
          <w:color w:val="auto"/>
          <w:sz w:val="32"/>
          <w:szCs w:val="32"/>
          <w:highlight w:val="none"/>
        </w:rPr>
        <w:t>（二）一般公共预算财政拨款支出决算结构情况</w:t>
      </w:r>
      <w:bookmarkEnd w:id="38"/>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2024年度一般公共预算财政拨款支出180.17万元，主要用于以下方面：一般公共服务支出159.33万元，占88.44%；社会保障和就业支出9.54万元，占5.3%；卫生健康支出3.14万元，占1.74%；住房保障支出8.15万元，占4.52%。</w:t>
      </w:r>
    </w:p>
    <w:p>
      <w:pPr>
        <w:pStyle w:val="6"/>
        <w:rPr>
          <w:rFonts w:hint="eastAsia" w:ascii="Times New Roman" w:hAnsi="Times New Roman" w:eastAsia="仿宋_GB2312" w:cs="仿宋_GB2312"/>
          <w:color w:val="auto"/>
          <w:kern w:val="2"/>
          <w:sz w:val="32"/>
          <w:szCs w:val="32"/>
          <w:highlight w:val="none"/>
          <w:lang w:val="en-US" w:eastAsia="zh-CN" w:bidi="ar-SA"/>
        </w:rPr>
      </w:pPr>
      <w:r>
        <w:rPr>
          <w:rFonts w:hint="eastAsia" w:ascii="仿宋" w:hAnsi="仿宋" w:eastAsia="仿宋"/>
          <w:sz w:val="32"/>
          <w:szCs w:val="32"/>
          <w:lang w:val="en-US" w:eastAsia="zh-CN"/>
        </w:rPr>
        <w:t xml:space="preserve"> </w:t>
      </w:r>
      <w:r>
        <w:rPr>
          <w:rFonts w:hint="eastAsia" w:ascii="仿宋" w:hAnsi="仿宋" w:eastAsia="仿宋"/>
          <w:sz w:val="32"/>
          <w:szCs w:val="32"/>
        </w:rPr>
        <w:object>
          <v:shape id="_x0000_i1030" o:spt="75" alt="oleetimg_1756883798986126_901386624" type="#_x0000_t75" style="height:201pt;width:440.75pt;" o:ole="t" filled="f" o:preferrelative="t" stroked="f" coordsize="21600,21600">
            <v:path/>
            <v:fill on="f" focussize="0,0"/>
            <v:stroke on="f"/>
            <v:imagedata r:id="rId18" o:title="oleetimg_1756891550463345_927020672"/>
            <o:lock v:ext="edit" aspectratio="f"/>
            <w10:wrap type="none"/>
            <w10:anchorlock/>
          </v:shape>
          <o:OLEObject Type="Embed" ProgID="excel.sheet.8" ShapeID="_x0000_i1030" DrawAspect="Content" ObjectID="_1468075730" r:id="rId17">
            <o:LockedField>false</o:LockedField>
          </o:OLEObject>
        </w:object>
      </w:r>
      <w:r>
        <w:rPr>
          <w:rFonts w:hint="eastAsia" w:ascii="仿宋" w:hAnsi="仿宋" w:eastAsia="仿宋"/>
          <w:sz w:val="32"/>
          <w:szCs w:val="32"/>
          <w:lang w:val="en-US" w:eastAsia="zh-CN"/>
        </w:rPr>
        <w:t xml:space="preserve">        </w:t>
      </w:r>
      <w:r>
        <w:rPr>
          <w:rFonts w:hint="eastAsia" w:ascii="仿宋_GB2312" w:hAnsi="仿宋_GB2312" w:eastAsia="仿宋_GB2312" w:cs="仿宋_GB2312"/>
          <w:color w:val="auto"/>
          <w:kern w:val="2"/>
          <w:sz w:val="32"/>
          <w:szCs w:val="32"/>
          <w:highlight w:val="none"/>
          <w:lang w:val="en-US" w:eastAsia="zh-CN" w:bidi="ar-SA"/>
        </w:rPr>
        <w:t xml:space="preserve"> 图6：一般</w:t>
      </w:r>
      <w:r>
        <w:rPr>
          <w:rFonts w:hint="eastAsia" w:ascii="Times New Roman" w:hAnsi="Times New Roman" w:eastAsia="仿宋_GB2312" w:cs="仿宋_GB2312"/>
          <w:color w:val="auto"/>
          <w:kern w:val="2"/>
          <w:sz w:val="32"/>
          <w:szCs w:val="32"/>
          <w:highlight w:val="none"/>
          <w:lang w:val="en-US" w:eastAsia="zh-CN" w:bidi="ar-SA"/>
        </w:rPr>
        <w:t>公共预算财政拨款支出决算结构</w:t>
      </w:r>
    </w:p>
    <w:p>
      <w:pPr>
        <w:spacing w:line="600" w:lineRule="exact"/>
        <w:ind w:firstLine="321" w:firstLineChars="100"/>
        <w:outlineLvl w:val="2"/>
        <w:rPr>
          <w:rFonts w:hint="eastAsia" w:ascii="Times New Roman" w:hAnsi="Times New Roman" w:eastAsia="楷体_GB2312" w:cs="楷体_GB2312"/>
          <w:b/>
          <w:color w:val="auto"/>
          <w:sz w:val="32"/>
          <w:szCs w:val="32"/>
          <w:highlight w:val="none"/>
        </w:rPr>
      </w:pPr>
      <w:bookmarkStart w:id="39" w:name="_Toc15377212"/>
      <w:r>
        <w:rPr>
          <w:rFonts w:hint="eastAsia" w:ascii="Times New Roman" w:hAnsi="Times New Roman" w:eastAsia="楷体_GB2312" w:cs="楷体_GB2312"/>
          <w:b/>
          <w:color w:val="auto"/>
          <w:sz w:val="32"/>
          <w:szCs w:val="32"/>
          <w:highlight w:val="none"/>
        </w:rPr>
        <w:t>（三）一般公共预算财政拨款支出决算具体情况</w:t>
      </w:r>
      <w:bookmarkEnd w:id="39"/>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bookmarkStart w:id="40" w:name="_Toc15377444"/>
      <w:bookmarkStart w:id="41" w:name="_Toc15377213"/>
      <w:bookmarkStart w:id="42" w:name="_Toc15378460"/>
      <w:r>
        <w:rPr>
          <w:rFonts w:hint="eastAsia" w:ascii="仿宋_GB2312" w:hAnsi="仿宋_GB2312" w:eastAsia="仿宋_GB2312" w:cs="仿宋_GB2312"/>
          <w:color w:val="auto"/>
          <w:kern w:val="2"/>
          <w:sz w:val="32"/>
          <w:szCs w:val="32"/>
          <w:highlight w:val="none"/>
          <w:lang w:val="en-US" w:eastAsia="zh-CN" w:bidi="ar-SA"/>
        </w:rPr>
        <w:t>2024年度一般公共预算财政拨款支出决算数为180.17，完成预算100%。其中：</w:t>
      </w:r>
      <w:bookmarkEnd w:id="40"/>
      <w:bookmarkEnd w:id="41"/>
      <w:bookmarkEnd w:id="42"/>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1</w:t>
      </w:r>
      <w:r>
        <w:rPr>
          <w:rFonts w:hint="eastAsia" w:ascii="Times New Roman" w:hAnsi="Times New Roman" w:eastAsia="仿宋_GB2312" w:cs="仿宋_GB2312"/>
          <w:color w:val="auto"/>
          <w:kern w:val="2"/>
          <w:sz w:val="32"/>
          <w:szCs w:val="32"/>
          <w:highlight w:val="none"/>
          <w:lang w:val="en-US" w:eastAsia="zh-CN" w:bidi="ar-SA"/>
        </w:rPr>
        <w:t>.</w:t>
      </w:r>
      <w:r>
        <w:rPr>
          <w:rFonts w:hint="eastAsia" w:ascii="仿宋_GB2312" w:hAnsi="仿宋_GB2312" w:eastAsia="仿宋_GB2312" w:cs="仿宋_GB2312"/>
          <w:color w:val="auto"/>
          <w:kern w:val="2"/>
          <w:sz w:val="32"/>
          <w:szCs w:val="32"/>
          <w:highlight w:val="none"/>
          <w:lang w:val="en-US" w:eastAsia="zh-CN" w:bidi="ar-SA"/>
        </w:rPr>
        <w:t>一般公共服务（类）社会工作事务（款）行政运行（项）：支出决算为76.55万元，完成预算100%。</w:t>
      </w:r>
    </w:p>
    <w:p>
      <w:pPr>
        <w:numPr>
          <w:ilvl w:val="0"/>
          <w:numId w:val="0"/>
        </w:numPr>
        <w:spacing w:line="600" w:lineRule="exact"/>
        <w:ind w:firstLine="640" w:firstLineChars="200"/>
        <w:rPr>
          <w:rFonts w:hint="eastAsia" w:ascii="仿宋_GB2312" w:hAnsi="仿宋_GB2312"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2.一</w:t>
      </w:r>
      <w:r>
        <w:rPr>
          <w:rFonts w:hint="eastAsia" w:ascii="仿宋_GB2312" w:hAnsi="仿宋_GB2312" w:eastAsia="仿宋_GB2312" w:cs="仿宋_GB2312"/>
          <w:color w:val="auto"/>
          <w:kern w:val="2"/>
          <w:sz w:val="32"/>
          <w:szCs w:val="32"/>
          <w:highlight w:val="none"/>
          <w:lang w:val="en-US" w:eastAsia="zh-CN" w:bidi="ar-SA"/>
        </w:rPr>
        <w:t>般公共服务（类）社会工作事务（款）一般行政管理事务（项）： 支出决算为78.7万元，完成预算100%。</w:t>
      </w:r>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3.一</w:t>
      </w:r>
      <w:r>
        <w:rPr>
          <w:rFonts w:hint="eastAsia" w:ascii="仿宋_GB2312" w:hAnsi="仿宋_GB2312" w:eastAsia="仿宋_GB2312" w:cs="仿宋_GB2312"/>
          <w:color w:val="auto"/>
          <w:kern w:val="2"/>
          <w:sz w:val="32"/>
          <w:szCs w:val="32"/>
          <w:highlight w:val="none"/>
          <w:lang w:val="en-US" w:eastAsia="zh-CN" w:bidi="ar-SA"/>
        </w:rPr>
        <w:t>般公共服务（类）社会工作事务（款）事业运行（项）：支出决算为4.08万元，完成预算100%。</w:t>
      </w:r>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4.</w:t>
      </w:r>
      <w:r>
        <w:rPr>
          <w:rFonts w:hint="eastAsia" w:ascii="仿宋_GB2312" w:hAnsi="仿宋_GB2312" w:eastAsia="仿宋_GB2312" w:cs="仿宋_GB2312"/>
          <w:sz w:val="32"/>
          <w:szCs w:val="32"/>
        </w:rPr>
        <w:t>社</w:t>
      </w:r>
      <w:r>
        <w:rPr>
          <w:rFonts w:hint="eastAsia" w:ascii="仿宋_GB2312" w:hAnsi="仿宋_GB2312" w:eastAsia="仿宋_GB2312" w:cs="仿宋_GB2312"/>
          <w:color w:val="auto"/>
          <w:kern w:val="2"/>
          <w:sz w:val="32"/>
          <w:szCs w:val="32"/>
          <w:highlight w:val="none"/>
          <w:lang w:val="en-US" w:eastAsia="zh-CN" w:bidi="ar-SA"/>
        </w:rPr>
        <w:t>会保障和就业（类）行政事业单位养老支出（款）机关事业单位基本养老保险缴费支出（项）：支出决算为9.45万元，完成预算100%。</w:t>
      </w:r>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5.</w:t>
      </w:r>
      <w:r>
        <w:rPr>
          <w:rFonts w:hint="eastAsia" w:ascii="仿宋_GB2312" w:hAnsi="仿宋_GB2312" w:eastAsia="仿宋_GB2312" w:cs="仿宋_GB2312"/>
          <w:sz w:val="32"/>
          <w:szCs w:val="32"/>
        </w:rPr>
        <w:t>社会保障</w:t>
      </w:r>
      <w:r>
        <w:rPr>
          <w:rFonts w:hint="eastAsia" w:ascii="仿宋_GB2312" w:hAnsi="仿宋_GB2312" w:eastAsia="仿宋_GB2312" w:cs="仿宋_GB2312"/>
          <w:color w:val="auto"/>
          <w:kern w:val="2"/>
          <w:sz w:val="32"/>
          <w:szCs w:val="32"/>
          <w:highlight w:val="none"/>
          <w:lang w:val="en-US" w:eastAsia="zh-CN" w:bidi="ar-SA"/>
        </w:rPr>
        <w:t>和就业（类）其他社会保障和就业支出（款）其他社会保障和就业支出（项）：支出决算为0.1万元，完成预算100%。</w:t>
      </w:r>
    </w:p>
    <w:p>
      <w:pPr>
        <w:spacing w:line="600" w:lineRule="exact"/>
        <w:ind w:firstLine="640"/>
        <w:rPr>
          <w:rFonts w:hint="eastAsia"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6.卫生健康</w:t>
      </w:r>
      <w:r>
        <w:rPr>
          <w:rFonts w:hint="eastAsia" w:ascii="仿宋_GB2312" w:hAnsi="仿宋_GB2312" w:eastAsia="仿宋_GB2312" w:cs="仿宋_GB2312"/>
          <w:color w:val="auto"/>
          <w:kern w:val="2"/>
          <w:sz w:val="32"/>
          <w:szCs w:val="32"/>
          <w:highlight w:val="none"/>
          <w:lang w:val="en-US" w:eastAsia="zh-CN" w:bidi="ar-SA"/>
        </w:rPr>
        <w:t>（类）行政事业单位医疗（款）行政单位医疗（项）：支出决算为3.14万元，完成预算100%。</w:t>
      </w:r>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7.住房</w:t>
      </w:r>
      <w:r>
        <w:rPr>
          <w:rFonts w:hint="eastAsia" w:ascii="仿宋_GB2312" w:hAnsi="仿宋_GB2312" w:eastAsia="仿宋_GB2312" w:cs="仿宋_GB2312"/>
          <w:sz w:val="32"/>
          <w:szCs w:val="32"/>
        </w:rPr>
        <w:t>保障（</w:t>
      </w:r>
      <w:r>
        <w:rPr>
          <w:rFonts w:hint="eastAsia" w:ascii="仿宋_GB2312" w:hAnsi="仿宋_GB2312" w:eastAsia="仿宋_GB2312" w:cs="仿宋_GB2312"/>
          <w:color w:val="auto"/>
          <w:kern w:val="2"/>
          <w:sz w:val="32"/>
          <w:szCs w:val="32"/>
          <w:highlight w:val="none"/>
          <w:lang w:val="en-US" w:eastAsia="zh-CN" w:bidi="ar-SA"/>
        </w:rPr>
        <w:t>类）住房改革支出（款）住房公积金（项）：支出决算为8.15万元，完成预算100%。</w:t>
      </w:r>
    </w:p>
    <w:p>
      <w:pPr>
        <w:tabs>
          <w:tab w:val="right" w:pos="8306"/>
        </w:tabs>
        <w:spacing w:line="600" w:lineRule="exact"/>
        <w:ind w:firstLine="640"/>
        <w:outlineLvl w:val="1"/>
        <w:rPr>
          <w:rStyle w:val="21"/>
          <w:rFonts w:ascii="Times New Roman" w:hAnsi="Times New Roman"/>
          <w:color w:val="auto"/>
          <w:highlight w:val="none"/>
        </w:rPr>
      </w:pPr>
      <w:bookmarkStart w:id="43" w:name="_Toc15377214"/>
      <w:bookmarkStart w:id="44" w:name="_Toc25997"/>
      <w:bookmarkStart w:id="45" w:name="_Toc15396608"/>
      <w:r>
        <w:rPr>
          <w:rFonts w:hint="eastAsia" w:ascii="Times New Roman" w:hAnsi="Times New Roman" w:eastAsia="黑体"/>
          <w:color w:val="auto"/>
          <w:sz w:val="32"/>
          <w:szCs w:val="32"/>
          <w:highlight w:val="none"/>
        </w:rPr>
        <w:t>六</w:t>
      </w:r>
      <w:r>
        <w:rPr>
          <w:rFonts w:hint="eastAsia" w:ascii="Times New Roman" w:hAnsi="Times New Roman" w:eastAsia="黑体"/>
          <w:b/>
          <w:color w:val="auto"/>
          <w:sz w:val="32"/>
          <w:szCs w:val="32"/>
          <w:highlight w:val="none"/>
        </w:rPr>
        <w:t>、一</w:t>
      </w:r>
      <w:r>
        <w:rPr>
          <w:rStyle w:val="21"/>
          <w:rFonts w:hint="eastAsia" w:ascii="Times New Roman" w:hAnsi="Times New Roman" w:eastAsia="黑体"/>
          <w:b w:val="0"/>
          <w:color w:val="auto"/>
          <w:highlight w:val="none"/>
        </w:rPr>
        <w:t>般公共预算财政拨款基本支出决算情况说明</w:t>
      </w:r>
      <w:bookmarkEnd w:id="43"/>
      <w:bookmarkEnd w:id="44"/>
      <w:bookmarkEnd w:id="45"/>
      <w:r>
        <w:rPr>
          <w:rStyle w:val="21"/>
          <w:rFonts w:ascii="Times New Roman" w:hAnsi="Times New Roman" w:eastAsia="黑体"/>
          <w:b w:val="0"/>
          <w:color w:val="auto"/>
          <w:highlight w:val="none"/>
        </w:rPr>
        <w:tab/>
      </w:r>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2024年度一般公共预算财政拨款基本支出101.46万元，其中：</w:t>
      </w:r>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人员经费88.95万元，主要包括：基本工资、津贴补贴、奖金、绩效工资、机关事业单位基本养老保险缴费、职工基本医疗保险缴费、</w:t>
      </w:r>
      <w:r>
        <w:rPr>
          <w:rFonts w:hint="eastAsia" w:ascii="仿宋_GB2312" w:hAnsi="仿宋_GB2312" w:eastAsia="仿宋_GB2312" w:cs="仿宋_GB2312"/>
          <w:strike w:val="0"/>
          <w:dstrike w:val="0"/>
          <w:color w:val="auto"/>
          <w:kern w:val="2"/>
          <w:sz w:val="32"/>
          <w:szCs w:val="32"/>
          <w:highlight w:val="none"/>
          <w:lang w:val="en-US" w:eastAsia="zh-CN" w:bidi="ar-SA"/>
        </w:rPr>
        <w:t>其他社会保障缴费、</w:t>
      </w:r>
      <w:r>
        <w:rPr>
          <w:rFonts w:hint="eastAsia" w:ascii="仿宋_GB2312" w:hAnsi="仿宋_GB2312" w:eastAsia="仿宋_GB2312" w:cs="仿宋_GB2312"/>
          <w:color w:val="auto"/>
          <w:kern w:val="2"/>
          <w:sz w:val="32"/>
          <w:szCs w:val="32"/>
          <w:highlight w:val="none"/>
          <w:lang w:val="en-US" w:eastAsia="zh-CN" w:bidi="ar-SA"/>
        </w:rPr>
        <w:t>住房公积金。</w:t>
      </w:r>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公用经费12.52万元，主要包括：办公费、印刷费、邮电费、差旅费、维修（护）费、公务接待费、工会经费、福利费、其他交通费用、其他商品和服务支出。</w:t>
      </w:r>
    </w:p>
    <w:p>
      <w:pPr>
        <w:spacing w:line="600" w:lineRule="exact"/>
        <w:ind w:firstLine="640"/>
        <w:outlineLvl w:val="1"/>
        <w:rPr>
          <w:rStyle w:val="21"/>
          <w:rFonts w:ascii="Times New Roman" w:hAnsi="Times New Roman" w:eastAsia="黑体"/>
          <w:b w:val="0"/>
          <w:color w:val="auto"/>
          <w:highlight w:val="none"/>
        </w:rPr>
      </w:pPr>
      <w:bookmarkStart w:id="46" w:name="_Toc15377215"/>
      <w:bookmarkStart w:id="47" w:name="_Toc15390"/>
      <w:bookmarkStart w:id="48" w:name="_Toc15396609"/>
      <w:r>
        <w:rPr>
          <w:rFonts w:hint="eastAsia" w:ascii="Times New Roman" w:hAnsi="Times New Roman" w:eastAsia="黑体"/>
          <w:color w:val="auto"/>
          <w:sz w:val="32"/>
          <w:szCs w:val="32"/>
          <w:highlight w:val="none"/>
        </w:rPr>
        <w:t>七、</w:t>
      </w:r>
      <w:r>
        <w:rPr>
          <w:rStyle w:val="21"/>
          <w:rFonts w:hint="eastAsia" w:ascii="Times New Roman" w:hAnsi="Times New Roman" w:eastAsia="黑体"/>
          <w:b w:val="0"/>
          <w:color w:val="auto"/>
          <w:highlight w:val="none"/>
        </w:rPr>
        <w:t>财政拨款</w:t>
      </w:r>
      <w:r>
        <w:rPr>
          <w:rStyle w:val="21"/>
          <w:rFonts w:hint="eastAsia" w:ascii="Times New Roman" w:hAnsi="Times New Roman" w:eastAsia="黑体"/>
          <w:color w:val="auto"/>
          <w:highlight w:val="none"/>
        </w:rPr>
        <w:t>“</w:t>
      </w:r>
      <w:r>
        <w:rPr>
          <w:rStyle w:val="21"/>
          <w:rFonts w:hint="eastAsia" w:ascii="Times New Roman" w:hAnsi="Times New Roman" w:eastAsia="黑体"/>
          <w:b w:val="0"/>
          <w:color w:val="auto"/>
          <w:highlight w:val="none"/>
        </w:rPr>
        <w:t>三公”经费支出决算情况说明</w:t>
      </w:r>
      <w:bookmarkEnd w:id="46"/>
      <w:bookmarkEnd w:id="47"/>
      <w:bookmarkEnd w:id="48"/>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49" w:name="_Toc15377216"/>
      <w:r>
        <w:rPr>
          <w:rFonts w:hint="eastAsia" w:ascii="Times New Roman" w:hAnsi="Times New Roman" w:eastAsia="楷体_GB2312" w:cs="楷体_GB2312"/>
          <w:b/>
          <w:color w:val="auto"/>
          <w:sz w:val="32"/>
          <w:szCs w:val="32"/>
          <w:highlight w:val="none"/>
        </w:rPr>
        <w:t>（一）“三公”经费财政拨款支出决算总体情况说明</w:t>
      </w:r>
      <w:bookmarkEnd w:id="49"/>
    </w:p>
    <w:p>
      <w:pPr>
        <w:spacing w:line="600" w:lineRule="exact"/>
        <w:ind w:firstLine="640"/>
        <w:rPr>
          <w:rFonts w:hint="default"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2024年度“三公”经费财政拨款</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ascii="仿宋_GB2312" w:hAnsi="仿宋_GB2312" w:eastAsia="仿宋_GB2312" w:cs="仿宋_GB2312"/>
          <w:sz w:val="32"/>
          <w:szCs w:val="32"/>
        </w:rPr>
        <w:t>0.07</w:t>
      </w:r>
      <w:r>
        <w:rPr>
          <w:rFonts w:hint="eastAsia" w:ascii="仿宋_GB2312" w:hAnsi="仿宋_GB2312" w:eastAsia="仿宋_GB2312" w:cs="仿宋_GB2312"/>
          <w:color w:val="auto"/>
          <w:kern w:val="2"/>
          <w:sz w:val="32"/>
          <w:szCs w:val="32"/>
          <w:highlight w:val="none"/>
          <w:lang w:val="en-US" w:eastAsia="zh-CN" w:bidi="ar-SA"/>
        </w:rPr>
        <w:t>万元，完成预算</w:t>
      </w:r>
      <w:r>
        <w:rPr>
          <w:rFonts w:hint="eastAsia" w:ascii="仿宋_GB2312" w:hAnsi="仿宋_GB2312" w:eastAsia="仿宋_GB2312" w:cs="仿宋_GB2312"/>
          <w:sz w:val="32"/>
          <w:szCs w:val="32"/>
        </w:rPr>
        <w:t>100</w:t>
      </w:r>
      <w:r>
        <w:rPr>
          <w:rFonts w:hint="eastAsia" w:ascii="仿宋_GB2312" w:hAnsi="仿宋_GB2312" w:eastAsia="仿宋_GB2312" w:cs="仿宋_GB2312"/>
          <w:color w:val="auto"/>
          <w:kern w:val="2"/>
          <w:sz w:val="32"/>
          <w:szCs w:val="32"/>
          <w:highlight w:val="none"/>
          <w:lang w:val="en-US" w:eastAsia="zh-CN" w:bidi="ar-SA"/>
        </w:rPr>
        <w:t>%，决算数与预算数持平。较上年增长100%（新成立部门，无上年数）。</w:t>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50" w:name="_Toc15377217"/>
      <w:r>
        <w:rPr>
          <w:rFonts w:hint="eastAsia" w:ascii="Times New Roman" w:hAnsi="Times New Roman" w:eastAsia="楷体_GB2312" w:cs="楷体_GB2312"/>
          <w:b/>
          <w:color w:val="auto"/>
          <w:sz w:val="32"/>
          <w:szCs w:val="32"/>
          <w:highlight w:val="none"/>
        </w:rPr>
        <w:t>（二）“三公”经费财政拨款支出决算具体情况说明</w:t>
      </w:r>
      <w:bookmarkEnd w:id="50"/>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2024年度“三公”经费财政拨款支出决算中，因公出国（境）费支出决算</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万元，占0%；公务用车购置及运行维护费支出决算</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万元，占0%；公务接待费支出决算</w:t>
      </w:r>
      <w:r>
        <w:rPr>
          <w:rFonts w:hint="eastAsia" w:ascii="仿宋_GB2312" w:hAnsi="仿宋_GB2312" w:eastAsia="仿宋_GB2312" w:cs="仿宋_GB2312"/>
          <w:sz w:val="32"/>
          <w:szCs w:val="32"/>
        </w:rPr>
        <w:t>0.07</w:t>
      </w:r>
      <w:r>
        <w:rPr>
          <w:rFonts w:hint="eastAsia" w:ascii="仿宋_GB2312" w:hAnsi="仿宋_GB2312" w:eastAsia="仿宋_GB2312" w:cs="仿宋_GB2312"/>
          <w:color w:val="auto"/>
          <w:kern w:val="2"/>
          <w:sz w:val="32"/>
          <w:szCs w:val="32"/>
          <w:highlight w:val="none"/>
          <w:lang w:val="en-US" w:eastAsia="zh-CN" w:bidi="ar-SA"/>
        </w:rPr>
        <w:t>万元，占100%。具体情况如下：</w:t>
      </w:r>
    </w:p>
    <w:p>
      <w:pPr>
        <w:pStyle w:val="6"/>
        <w:rPr>
          <w:rFonts w:hint="eastAsia" w:eastAsia="仿宋_GB2312"/>
        </w:rPr>
      </w:pPr>
      <w:r>
        <w:rPr>
          <w:rFonts w:hint="eastAsia" w:eastAsia="仿宋_GB2312"/>
        </w:rPr>
        <w:object>
          <v:shape id="_x0000_i1031" o:spt="75" type="#_x0000_t75" style="height:170.25pt;width:380.25pt;" o:ole="t" filled="f" o:preferrelative="t" stroked="f" coordsize="21600,21600">
            <v:path/>
            <v:fill on="f" focussize="0,0"/>
            <v:stroke on="f"/>
            <v:imagedata r:id="rId20" o:title="oleetimg_1756870372186890_897417088"/>
            <o:lock v:ext="edit" aspectratio="t"/>
            <w10:wrap type="none"/>
            <w10:anchorlock/>
          </v:shape>
          <o:OLEObject Type="Embed" ProgID="excel.sheet.8" ShapeID="_x0000_i1031" DrawAspect="Content" ObjectID="_1468075731" r:id="rId19">
            <o:LockedField>false</o:LockedField>
          </o:OLEObject>
        </w:object>
      </w:r>
    </w:p>
    <w:p>
      <w:pPr>
        <w:spacing w:line="600" w:lineRule="exact"/>
        <w:ind w:firstLine="1280" w:firstLineChars="40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图7：</w:t>
      </w:r>
      <w:r>
        <w:rPr>
          <w:rFonts w:hint="eastAsia" w:ascii="Times New Roman" w:hAnsi="Times New Roman" w:eastAsia="仿宋_GB2312" w:cs="仿宋_GB2312"/>
          <w:color w:val="auto"/>
          <w:kern w:val="2"/>
          <w:sz w:val="32"/>
          <w:szCs w:val="32"/>
          <w:highlight w:val="none"/>
          <w:lang w:val="en-US" w:eastAsia="zh-CN" w:bidi="ar-SA"/>
        </w:rPr>
        <w:t>“三公”经费财政拨款支出结构</w:t>
      </w:r>
    </w:p>
    <w:p>
      <w:pPr>
        <w:spacing w:line="576" w:lineRule="exact"/>
        <w:ind w:firstLine="640" w:firstLineChars="200"/>
        <w:jc w:val="left"/>
        <w:rPr>
          <w:rFonts w:hint="eastAsia" w:ascii="仿宋_GB2312" w:hAnsi="仿宋" w:eastAsia="仿宋_GB2312"/>
          <w:sz w:val="32"/>
          <w:szCs w:val="32"/>
        </w:rPr>
      </w:pPr>
      <w:r>
        <w:rPr>
          <w:rFonts w:hint="eastAsia" w:ascii="Times New Roman" w:hAnsi="Times New Roman" w:eastAsia="仿宋_GB2312" w:cs="仿宋_GB2312"/>
          <w:b w:val="0"/>
          <w:bCs w:val="0"/>
          <w:color w:val="auto"/>
          <w:kern w:val="2"/>
          <w:sz w:val="32"/>
          <w:szCs w:val="32"/>
          <w:highlight w:val="none"/>
          <w:lang w:val="en-US" w:eastAsia="zh-CN" w:bidi="ar-SA"/>
        </w:rPr>
        <w:t>1.</w:t>
      </w:r>
      <w:r>
        <w:rPr>
          <w:rFonts w:hint="eastAsia" w:ascii="仿宋_GB2312" w:hAnsi="仿宋" w:eastAsia="仿宋_GB2312"/>
          <w:sz w:val="32"/>
          <w:szCs w:val="32"/>
          <w:lang w:val="en-US" w:eastAsia="zh-CN"/>
        </w:rPr>
        <w:t>因公出国（境）经费支出0万元，</w:t>
      </w:r>
      <w:r>
        <w:rPr>
          <w:rFonts w:hint="eastAsia" w:ascii="Times New Roman" w:hAnsi="Times New Roman" w:eastAsia="仿宋_GB2312" w:cs="仿宋_GB2312"/>
          <w:b w:val="0"/>
          <w:bCs w:val="0"/>
          <w:color w:val="auto"/>
          <w:kern w:val="2"/>
          <w:sz w:val="32"/>
          <w:szCs w:val="32"/>
          <w:highlight w:val="none"/>
          <w:lang w:val="en-US" w:eastAsia="zh-CN" w:bidi="ar-SA"/>
        </w:rPr>
        <w:t>年初</w:t>
      </w:r>
      <w:r>
        <w:rPr>
          <w:rFonts w:hint="eastAsia" w:ascii="仿宋_GB2312" w:hAnsi="仿宋" w:eastAsia="仿宋_GB2312"/>
          <w:sz w:val="32"/>
          <w:szCs w:val="32"/>
        </w:rPr>
        <w:t>未安排预算，因公出国（境）支出决算较202</w:t>
      </w:r>
      <w:r>
        <w:rPr>
          <w:rFonts w:hint="eastAsia" w:ascii="仿宋_GB2312" w:hAnsi="仿宋" w:eastAsia="仿宋_GB2312"/>
          <w:sz w:val="32"/>
          <w:szCs w:val="32"/>
          <w:lang w:val="en-US" w:eastAsia="zh-CN"/>
        </w:rPr>
        <w:t>3</w:t>
      </w:r>
      <w:r>
        <w:rPr>
          <w:rFonts w:hint="eastAsia" w:ascii="仿宋_GB2312" w:hAnsi="仿宋" w:eastAsia="仿宋_GB2312"/>
          <w:sz w:val="32"/>
          <w:szCs w:val="32"/>
        </w:rPr>
        <w:t>年无变化。</w:t>
      </w:r>
    </w:p>
    <w:p>
      <w:pPr>
        <w:spacing w:line="576" w:lineRule="exact"/>
        <w:ind w:firstLine="640" w:firstLineChars="200"/>
        <w:jc w:val="left"/>
        <w:rPr>
          <w:rFonts w:hint="eastAsia" w:ascii="仿宋_GB2312" w:hAnsi="仿宋" w:eastAsia="仿宋_GB2312"/>
          <w:sz w:val="32"/>
          <w:szCs w:val="32"/>
        </w:rPr>
      </w:pPr>
      <w:r>
        <w:rPr>
          <w:rFonts w:hint="eastAsia" w:ascii="Times New Roman" w:hAnsi="Times New Roman" w:eastAsia="仿宋_GB2312" w:cs="仿宋_GB2312"/>
          <w:b w:val="0"/>
          <w:bCs w:val="0"/>
          <w:color w:val="auto"/>
          <w:kern w:val="2"/>
          <w:sz w:val="32"/>
          <w:szCs w:val="32"/>
          <w:highlight w:val="none"/>
          <w:lang w:val="en-US" w:eastAsia="zh-CN" w:bidi="ar-SA"/>
        </w:rPr>
        <w:t>2.</w:t>
      </w:r>
      <w:r>
        <w:rPr>
          <w:rFonts w:hint="eastAsia" w:ascii="仿宋_GB2312" w:hAnsi="仿宋" w:eastAsia="仿宋_GB2312"/>
          <w:sz w:val="32"/>
          <w:szCs w:val="32"/>
          <w:lang w:val="en-US" w:eastAsia="zh-CN"/>
        </w:rPr>
        <w:t>公务用车购置及运行维护费支出0万元，</w:t>
      </w:r>
      <w:r>
        <w:rPr>
          <w:rFonts w:hint="eastAsia" w:ascii="仿宋_GB2312" w:hAnsi="仿宋" w:eastAsia="仿宋_GB2312"/>
          <w:sz w:val="32"/>
          <w:szCs w:val="32"/>
        </w:rPr>
        <w:t>年初未安排预算，公务用车购置及运行维护费支出决算较202</w:t>
      </w:r>
      <w:r>
        <w:rPr>
          <w:rFonts w:hint="eastAsia" w:ascii="仿宋_GB2312" w:hAnsi="仿宋" w:eastAsia="仿宋_GB2312"/>
          <w:sz w:val="32"/>
          <w:szCs w:val="32"/>
          <w:lang w:val="en-US" w:eastAsia="zh-CN"/>
        </w:rPr>
        <w:t>3</w:t>
      </w:r>
      <w:r>
        <w:rPr>
          <w:rFonts w:hint="eastAsia" w:ascii="仿宋_GB2312" w:hAnsi="仿宋" w:eastAsia="仿宋_GB2312"/>
          <w:sz w:val="32"/>
          <w:szCs w:val="32"/>
        </w:rPr>
        <w:t>年无变化。单位无公务用车。</w:t>
      </w:r>
    </w:p>
    <w:p>
      <w:pPr>
        <w:spacing w:line="600" w:lineRule="exact"/>
        <w:ind w:firstLine="640" w:firstLineChars="200"/>
        <w:rPr>
          <w:rFonts w:hint="eastAsia" w:ascii="仿宋_GB2312" w:hAnsi="仿宋" w:eastAsia="仿宋_GB2312"/>
          <w:sz w:val="32"/>
          <w:szCs w:val="32"/>
          <w:lang w:val="en-US" w:eastAsia="zh-CN"/>
        </w:rPr>
      </w:pPr>
      <w:r>
        <w:rPr>
          <w:rFonts w:hint="eastAsia" w:ascii="Times New Roman" w:hAnsi="Times New Roman" w:eastAsia="仿宋_GB2312" w:cs="仿宋_GB2312"/>
          <w:b w:val="0"/>
          <w:bCs w:val="0"/>
          <w:color w:val="auto"/>
          <w:kern w:val="2"/>
          <w:sz w:val="32"/>
          <w:szCs w:val="32"/>
          <w:highlight w:val="none"/>
          <w:lang w:val="en-US" w:eastAsia="zh-CN" w:bidi="ar-SA"/>
        </w:rPr>
        <w:t>3.</w:t>
      </w:r>
      <w:r>
        <w:rPr>
          <w:rFonts w:hint="eastAsia" w:ascii="仿宋_GB2312" w:hAnsi="仿宋" w:eastAsia="仿宋_GB2312"/>
          <w:sz w:val="32"/>
          <w:szCs w:val="32"/>
          <w:lang w:val="en-US" w:eastAsia="zh-CN"/>
        </w:rPr>
        <w:t>公务接待费支出0.07万元，完成预算100%。公务接待费支出决算比2023年度增加0.07万元，增长100%。主要原因是作为2024年机构改革新组建单位经费支出均为新增。其中：国内公务接待支出</w:t>
      </w:r>
      <w:r>
        <w:rPr>
          <w:rFonts w:hint="eastAsia" w:ascii="仿宋_GB2312" w:hAnsi="仿宋" w:eastAsia="仿宋_GB2312"/>
          <w:sz w:val="32"/>
          <w:szCs w:val="32"/>
        </w:rPr>
        <w:t>0.07</w:t>
      </w:r>
      <w:r>
        <w:rPr>
          <w:rFonts w:hint="eastAsia" w:ascii="仿宋_GB2312" w:hAnsi="仿宋" w:eastAsia="仿宋_GB2312"/>
          <w:sz w:val="32"/>
          <w:szCs w:val="32"/>
          <w:lang w:val="en-US" w:eastAsia="zh-CN"/>
        </w:rPr>
        <w:t>万元，主要用于接待用餐费。国内公务接待</w:t>
      </w:r>
      <w:r>
        <w:rPr>
          <w:rFonts w:hint="eastAsia" w:ascii="仿宋_GB2312" w:hAnsi="仿宋" w:eastAsia="仿宋_GB2312"/>
          <w:sz w:val="32"/>
          <w:szCs w:val="32"/>
        </w:rPr>
        <w:t>1</w:t>
      </w:r>
      <w:r>
        <w:rPr>
          <w:rFonts w:hint="eastAsia" w:ascii="仿宋_GB2312" w:hAnsi="仿宋" w:eastAsia="仿宋_GB2312"/>
          <w:sz w:val="32"/>
          <w:szCs w:val="32"/>
          <w:lang w:val="en-US" w:eastAsia="zh-CN"/>
        </w:rPr>
        <w:t>批次，</w:t>
      </w:r>
      <w:r>
        <w:rPr>
          <w:rFonts w:hint="eastAsia" w:ascii="仿宋_GB2312" w:hAnsi="仿宋" w:eastAsia="仿宋_GB2312"/>
          <w:sz w:val="32"/>
          <w:szCs w:val="32"/>
        </w:rPr>
        <w:t>3</w:t>
      </w:r>
      <w:r>
        <w:rPr>
          <w:rFonts w:hint="eastAsia" w:ascii="仿宋_GB2312" w:hAnsi="仿宋" w:eastAsia="仿宋_GB2312"/>
          <w:sz w:val="32"/>
          <w:szCs w:val="32"/>
          <w:lang w:val="en-US" w:eastAsia="zh-CN"/>
        </w:rPr>
        <w:t>人次（不包括陪同人员），共计支出0.07万元，具体内容包括：绵阳市团委一行来广考察干部接待用餐。</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外事接待支</w:t>
      </w:r>
      <w:r>
        <w:rPr>
          <w:rFonts w:hint="eastAsia" w:ascii="仿宋_GB2312" w:hAnsi="仿宋_GB2312" w:eastAsia="仿宋_GB2312" w:cs="仿宋_GB2312"/>
          <w:color w:val="auto"/>
          <w:kern w:val="2"/>
          <w:sz w:val="32"/>
          <w:szCs w:val="32"/>
          <w:highlight w:val="none"/>
          <w:lang w:val="en-US" w:eastAsia="zh-CN" w:bidi="ar-SA"/>
        </w:rPr>
        <w:t>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w:t>
      </w:r>
      <w:r>
        <w:rPr>
          <w:rFonts w:hint="eastAsia" w:ascii="Times New Roman" w:hAnsi="Times New Roman" w:eastAsia="仿宋_GB2312" w:cs="仿宋_GB2312"/>
          <w:color w:val="auto"/>
          <w:kern w:val="2"/>
          <w:sz w:val="32"/>
          <w:szCs w:val="32"/>
          <w:highlight w:val="none"/>
          <w:lang w:val="en-US" w:eastAsia="zh-CN" w:bidi="ar-SA"/>
        </w:rPr>
        <w:t>。</w:t>
      </w:r>
    </w:p>
    <w:p>
      <w:pPr>
        <w:spacing w:line="600" w:lineRule="exact"/>
        <w:ind w:firstLine="640" w:firstLineChars="200"/>
        <w:outlineLvl w:val="1"/>
        <w:rPr>
          <w:rStyle w:val="21"/>
          <w:rFonts w:ascii="Times New Roman" w:hAnsi="Times New Roman" w:eastAsia="黑体"/>
          <w:color w:val="auto"/>
          <w:highlight w:val="none"/>
        </w:rPr>
      </w:pPr>
      <w:bookmarkStart w:id="51" w:name="_Toc15377218"/>
      <w:bookmarkStart w:id="52" w:name="_Toc29388"/>
      <w:bookmarkStart w:id="53" w:name="_Toc15396610"/>
      <w:r>
        <w:rPr>
          <w:rFonts w:hint="eastAsia" w:ascii="Times New Roman" w:hAnsi="Times New Roman" w:eastAsia="黑体"/>
          <w:color w:val="auto"/>
          <w:sz w:val="32"/>
          <w:szCs w:val="32"/>
          <w:highlight w:val="none"/>
        </w:rPr>
        <w:t>八、</w:t>
      </w:r>
      <w:r>
        <w:rPr>
          <w:rStyle w:val="21"/>
          <w:rFonts w:hint="eastAsia" w:ascii="Times New Roman" w:hAnsi="Times New Roman" w:eastAsia="黑体"/>
          <w:b w:val="0"/>
          <w:color w:val="auto"/>
          <w:highlight w:val="none"/>
        </w:rPr>
        <w:t>政府性基金预算支出决算情况说明</w:t>
      </w:r>
      <w:bookmarkEnd w:id="51"/>
      <w:bookmarkEnd w:id="52"/>
      <w:bookmarkEnd w:id="53"/>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2024年度政府性基金预算财政拨款支出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w:t>
      </w:r>
    </w:p>
    <w:p>
      <w:pPr>
        <w:numPr>
          <w:ilvl w:val="0"/>
          <w:numId w:val="0"/>
        </w:numPr>
        <w:spacing w:line="600" w:lineRule="exact"/>
        <w:ind w:left="630" w:leftChars="0"/>
        <w:outlineLvl w:val="1"/>
        <w:rPr>
          <w:rStyle w:val="21"/>
          <w:rFonts w:ascii="Times New Roman" w:hAnsi="Times New Roman" w:eastAsia="黑体"/>
          <w:b w:val="0"/>
          <w:color w:val="auto"/>
          <w:highlight w:val="none"/>
        </w:rPr>
      </w:pPr>
      <w:bookmarkStart w:id="54" w:name="_Toc15396611"/>
      <w:bookmarkStart w:id="55" w:name="_Toc15377219"/>
      <w:bookmarkStart w:id="56" w:name="_Toc4110"/>
      <w:r>
        <w:rPr>
          <w:rStyle w:val="21"/>
          <w:rFonts w:hint="eastAsia" w:ascii="Times New Roman" w:hAnsi="Times New Roman" w:eastAsia="黑体"/>
          <w:b w:val="0"/>
          <w:color w:val="auto"/>
          <w:highlight w:val="none"/>
          <w:lang w:eastAsia="zh-CN"/>
        </w:rPr>
        <w:t>九、</w:t>
      </w:r>
      <w:r>
        <w:rPr>
          <w:rStyle w:val="21"/>
          <w:rFonts w:hint="eastAsia" w:ascii="Times New Roman" w:hAnsi="Times New Roman" w:eastAsia="黑体"/>
          <w:b w:val="0"/>
          <w:color w:val="auto"/>
          <w:highlight w:val="none"/>
        </w:rPr>
        <w:t>国有资本经营预算支出决算情况说明</w:t>
      </w:r>
      <w:bookmarkEnd w:id="54"/>
      <w:bookmarkEnd w:id="55"/>
      <w:bookmarkEnd w:id="56"/>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 w:eastAsia="仿宋_GB2312"/>
          <w:sz w:val="32"/>
          <w:szCs w:val="32"/>
          <w:lang w:val="en-US" w:eastAsia="zh-CN"/>
        </w:rPr>
        <w:t>2024年度</w:t>
      </w:r>
      <w:r>
        <w:rPr>
          <w:rFonts w:hint="eastAsia" w:ascii="Times New Roman" w:hAnsi="Times New Roman" w:eastAsia="仿宋_GB2312" w:cs="仿宋_GB2312"/>
          <w:color w:val="auto"/>
          <w:kern w:val="2"/>
          <w:sz w:val="32"/>
          <w:szCs w:val="32"/>
          <w:highlight w:val="none"/>
          <w:lang w:val="en-US" w:eastAsia="zh-CN" w:bidi="ar-SA"/>
        </w:rPr>
        <w:t>国有资本经营预算财政拨款支出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w:t>
      </w:r>
    </w:p>
    <w:p>
      <w:pPr>
        <w:numPr>
          <w:ilvl w:val="0"/>
          <w:numId w:val="0"/>
        </w:numPr>
        <w:spacing w:line="600" w:lineRule="exact"/>
        <w:ind w:left="630" w:leftChars="0"/>
        <w:outlineLvl w:val="1"/>
        <w:rPr>
          <w:rStyle w:val="21"/>
          <w:rFonts w:hint="eastAsia" w:ascii="Times New Roman" w:hAnsi="Times New Roman" w:eastAsia="黑体"/>
          <w:b w:val="0"/>
          <w:color w:val="auto"/>
          <w:highlight w:val="none"/>
        </w:rPr>
      </w:pPr>
      <w:bookmarkStart w:id="57" w:name="_Toc25366"/>
      <w:bookmarkStart w:id="58" w:name="_Toc15396612"/>
      <w:bookmarkStart w:id="59" w:name="_Toc15377221"/>
      <w:r>
        <w:rPr>
          <w:rStyle w:val="21"/>
          <w:rFonts w:hint="eastAsia" w:ascii="Times New Roman" w:hAnsi="Times New Roman" w:eastAsia="黑体"/>
          <w:b w:val="0"/>
          <w:color w:val="auto"/>
          <w:highlight w:val="none"/>
          <w:lang w:eastAsia="zh-CN"/>
        </w:rPr>
        <w:t>十、</w:t>
      </w:r>
      <w:r>
        <w:rPr>
          <w:rStyle w:val="21"/>
          <w:rFonts w:hint="eastAsia" w:ascii="Times New Roman" w:hAnsi="Times New Roman" w:eastAsia="黑体"/>
          <w:b w:val="0"/>
          <w:color w:val="auto"/>
          <w:highlight w:val="none"/>
        </w:rPr>
        <w:t>其他重要事项的情况说明</w:t>
      </w:r>
      <w:bookmarkEnd w:id="57"/>
      <w:bookmarkEnd w:id="58"/>
      <w:bookmarkEnd w:id="59"/>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60" w:name="_Toc15377222"/>
      <w:r>
        <w:rPr>
          <w:rFonts w:hint="eastAsia" w:ascii="Times New Roman" w:hAnsi="Times New Roman" w:eastAsia="楷体_GB2312" w:cs="楷体_GB2312"/>
          <w:b/>
          <w:color w:val="auto"/>
          <w:sz w:val="32"/>
          <w:szCs w:val="32"/>
          <w:highlight w:val="none"/>
        </w:rPr>
        <w:t>（一）机关运行经费支出情况</w:t>
      </w:r>
      <w:bookmarkEnd w:id="60"/>
    </w:p>
    <w:p>
      <w:pPr>
        <w:spacing w:line="600" w:lineRule="exact"/>
        <w:ind w:firstLine="64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2024年度，中共广元市委社会工作部机关运行经费支出12.52万元，比2023年度增加12.52万元，增长100%。主要原因是我部为2024年机构改革新组建单位，经费支出均为新增。</w:t>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61" w:name="_Toc15377223"/>
      <w:r>
        <w:rPr>
          <w:rFonts w:hint="eastAsia" w:ascii="Times New Roman" w:hAnsi="Times New Roman" w:eastAsia="楷体_GB2312" w:cs="楷体_GB2312"/>
          <w:b/>
          <w:color w:val="auto"/>
          <w:sz w:val="32"/>
          <w:szCs w:val="32"/>
          <w:highlight w:val="none"/>
        </w:rPr>
        <w:t>（二）政府采购支出情况</w:t>
      </w:r>
      <w:bookmarkEnd w:id="61"/>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w:t>
      </w:r>
      <w:r>
        <w:rPr>
          <w:rFonts w:hint="eastAsia" w:ascii="仿宋_GB2312" w:hAnsi="仿宋_GB2312" w:eastAsia="仿宋_GB2312" w:cs="仿宋_GB2312"/>
          <w:sz w:val="32"/>
          <w:szCs w:val="32"/>
        </w:rPr>
        <w:t>中共广元市委社会工作部</w:t>
      </w:r>
      <w:r>
        <w:rPr>
          <w:rFonts w:hint="eastAsia" w:ascii="仿宋_GB2312" w:hAnsi="仿宋_GB2312" w:eastAsia="仿宋_GB2312" w:cs="仿宋_GB2312"/>
          <w:color w:val="auto"/>
          <w:kern w:val="2"/>
          <w:sz w:val="32"/>
          <w:szCs w:val="32"/>
          <w:highlight w:val="none"/>
          <w:lang w:val="en-US" w:eastAsia="zh-CN" w:bidi="ar-SA"/>
        </w:rPr>
        <w:t>政府采购支出总额</w:t>
      </w:r>
      <w:r>
        <w:rPr>
          <w:rFonts w:hint="eastAsia" w:ascii="仿宋_GB2312" w:hAnsi="仿宋_GB2312" w:eastAsia="仿宋_GB2312" w:cs="仿宋_GB2312"/>
          <w:sz w:val="32"/>
          <w:szCs w:val="32"/>
        </w:rPr>
        <w:t>16.26</w:t>
      </w:r>
      <w:r>
        <w:rPr>
          <w:rFonts w:hint="eastAsia" w:ascii="仿宋_GB2312" w:hAnsi="仿宋_GB2312" w:eastAsia="仿宋_GB2312" w:cs="仿宋_GB2312"/>
          <w:color w:val="auto"/>
          <w:kern w:val="2"/>
          <w:sz w:val="32"/>
          <w:szCs w:val="32"/>
          <w:highlight w:val="none"/>
          <w:lang w:val="en-US" w:eastAsia="zh-CN" w:bidi="ar-SA"/>
        </w:rPr>
        <w:t>万元，其中：政府采购货物支出</w:t>
      </w:r>
      <w:r>
        <w:rPr>
          <w:rFonts w:hint="eastAsia" w:ascii="仿宋_GB2312" w:hAnsi="仿宋_GB2312" w:eastAsia="仿宋_GB2312" w:cs="仿宋_GB2312"/>
          <w:sz w:val="32"/>
          <w:szCs w:val="32"/>
        </w:rPr>
        <w:t>16.26</w:t>
      </w:r>
      <w:r>
        <w:rPr>
          <w:rFonts w:hint="eastAsia" w:ascii="仿宋_GB2312" w:hAnsi="仿宋_GB2312" w:eastAsia="仿宋_GB2312" w:cs="仿宋_GB2312"/>
          <w:color w:val="auto"/>
          <w:kern w:val="2"/>
          <w:sz w:val="32"/>
          <w:szCs w:val="32"/>
          <w:highlight w:val="none"/>
          <w:lang w:val="en-US" w:eastAsia="zh-CN" w:bidi="ar-SA"/>
        </w:rPr>
        <w:t>万元。主要用于新组建单位空调、计算机、打印机等办公设施设备的购置配备。授予中小企业合同金额</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万元，占政府采购支出总额的</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%，其中：授予小微企业合同金额</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万元，占政府采购支出总额的</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w:t>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62" w:name="_Toc15377224"/>
      <w:r>
        <w:rPr>
          <w:rFonts w:hint="eastAsia" w:ascii="Times New Roman" w:hAnsi="Times New Roman" w:eastAsia="楷体_GB2312" w:cs="楷体_GB2312"/>
          <w:b/>
          <w:color w:val="auto"/>
          <w:sz w:val="32"/>
          <w:szCs w:val="32"/>
          <w:highlight w:val="none"/>
        </w:rPr>
        <w:t>（三）国有资产占有使用情况</w:t>
      </w:r>
      <w:bookmarkEnd w:id="62"/>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截至2024年12月31日，</w:t>
      </w:r>
      <w:r>
        <w:rPr>
          <w:rFonts w:hint="eastAsia" w:ascii="仿宋_GB2312" w:hAnsi="仿宋_GB2312" w:eastAsia="仿宋_GB2312" w:cs="仿宋_GB2312"/>
          <w:sz w:val="32"/>
          <w:szCs w:val="32"/>
        </w:rPr>
        <w:t>中共广元市委社会工作部</w:t>
      </w:r>
      <w:r>
        <w:rPr>
          <w:rFonts w:hint="eastAsia" w:ascii="仿宋_GB2312" w:hAnsi="仿宋_GB2312" w:eastAsia="仿宋_GB2312" w:cs="仿宋_GB2312"/>
          <w:color w:val="auto"/>
          <w:kern w:val="2"/>
          <w:sz w:val="32"/>
          <w:szCs w:val="32"/>
          <w:highlight w:val="none"/>
          <w:lang w:val="en-US" w:eastAsia="zh-CN" w:bidi="ar-SA"/>
        </w:rPr>
        <w:t>共有车辆</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辆，单价100万元（含）以上设备（不含车辆）</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台（套）</w:t>
      </w:r>
      <w:r>
        <w:rPr>
          <w:rFonts w:hint="eastAsia" w:ascii="Times New Roman" w:hAnsi="Times New Roman" w:eastAsia="仿宋_GB2312" w:cs="仿宋_GB2312"/>
          <w:color w:val="auto"/>
          <w:kern w:val="2"/>
          <w:sz w:val="32"/>
          <w:szCs w:val="32"/>
          <w:highlight w:val="none"/>
          <w:lang w:val="en-US" w:eastAsia="zh-CN" w:bidi="ar-SA"/>
        </w:rPr>
        <w:t>。</w:t>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r>
        <w:rPr>
          <w:rFonts w:hint="eastAsia" w:ascii="Times New Roman" w:hAnsi="Times New Roman" w:eastAsia="楷体_GB2312" w:cs="楷体_GB2312"/>
          <w:b/>
          <w:color w:val="auto"/>
          <w:sz w:val="32"/>
          <w:szCs w:val="32"/>
          <w:highlight w:val="none"/>
        </w:rPr>
        <w:t>（四）预算绩效管理情况</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 w:eastAsia="仿宋_GB2312"/>
          <w:sz w:val="32"/>
          <w:szCs w:val="32"/>
          <w:lang w:val="en-US" w:eastAsia="zh-CN"/>
        </w:rPr>
        <w:t>根据预算绩效管理要求，我部于2024年4月成立以来，对单位开办费、机关办公用房屋面维修资金、2024年度公用经费、两新组织党建工作经费、“蜀道英才培育计划”人员培养经费等5个项目开展了事前绩效评估，对5个项目编制了绩效目标，预算执行过程中，选取5个项目开展绩效监控。组织对2024年度一般公共预算等全面开展绩效自评，形成中共广元市委社会工作部整体（含部门预算项目）绩效自评报告和单位开办费、机关办公用房屋面维修资金、2024年度公用经费、两新组织党建工作经费等专项预算项目绩效自评报告，其中，中共广元市委社会工作部整体（含部门预算项目）绩效自评得分为90分，绩效自评综述我部全面实施预算项目绩效管理，规范项目绩效目标编制，优化资源配置</w:t>
      </w:r>
      <w:r>
        <w:rPr>
          <w:rFonts w:hint="eastAsia" w:ascii="仿宋_GB2312" w:hAnsi="仿宋_GB2312" w:eastAsia="仿宋_GB2312" w:cs="仿宋_GB2312"/>
          <w:color w:val="000000"/>
          <w:sz w:val="32"/>
          <w:szCs w:val="32"/>
        </w:rPr>
        <w:t>，提高财政资金使用</w:t>
      </w:r>
      <w:r>
        <w:rPr>
          <w:rFonts w:hint="eastAsia" w:ascii="仿宋_GB2312" w:hAnsi="仿宋_GB2312" w:eastAsia="仿宋_GB2312" w:cs="仿宋_GB2312"/>
          <w:color w:val="000000"/>
          <w:sz w:val="32"/>
          <w:szCs w:val="32"/>
          <w:lang w:eastAsia="zh-CN"/>
        </w:rPr>
        <w:t>效益，有效保障了新组建单位正常运转</w:t>
      </w:r>
      <w:r>
        <w:rPr>
          <w:rFonts w:hint="eastAsia" w:ascii="仿宋_GB2312" w:hAnsi="仿宋_GB2312" w:eastAsia="仿宋_GB2312" w:cs="仿宋_GB2312"/>
          <w:color w:val="000000"/>
          <w:sz w:val="32"/>
          <w:szCs w:val="32"/>
        </w:rPr>
        <w:t>。</w:t>
      </w:r>
      <w:r>
        <w:rPr>
          <w:rFonts w:hint="eastAsia" w:ascii="Times New Roman" w:hAnsi="Times New Roman" w:eastAsia="仿宋_GB2312" w:cs="仿宋_GB2312"/>
          <w:color w:val="auto"/>
          <w:kern w:val="2"/>
          <w:sz w:val="32"/>
          <w:szCs w:val="32"/>
          <w:highlight w:val="none"/>
          <w:lang w:val="en-US" w:eastAsia="zh-CN" w:bidi="ar-SA"/>
        </w:rPr>
        <w:t>绩效自评报告详见附件</w:t>
      </w:r>
      <w:r>
        <w:rPr>
          <w:rFonts w:hint="eastAsia" w:eastAsia="仿宋_GB2312" w:cs="仿宋_GB2312"/>
          <w:color w:val="auto"/>
          <w:kern w:val="2"/>
          <w:sz w:val="32"/>
          <w:szCs w:val="32"/>
          <w:highlight w:val="none"/>
          <w:lang w:val="en-US" w:eastAsia="zh-CN" w:bidi="ar-SA"/>
        </w:rPr>
        <w:t>（第四部分）</w:t>
      </w:r>
      <w:r>
        <w:rPr>
          <w:rFonts w:hint="eastAsia" w:ascii="Times New Roman" w:hAnsi="Times New Roman" w:eastAsia="仿宋_GB2312" w:cs="仿宋_GB2312"/>
          <w:color w:val="auto"/>
          <w:kern w:val="2"/>
          <w:sz w:val="32"/>
          <w:szCs w:val="32"/>
          <w:highlight w:val="none"/>
          <w:lang w:val="en-US" w:eastAsia="zh-CN" w:bidi="ar-SA"/>
        </w:rPr>
        <w:t>。</w:t>
      </w:r>
    </w:p>
    <w:p>
      <w:pPr>
        <w:pStyle w:val="3"/>
        <w:bidi w:val="0"/>
        <w:jc w:val="center"/>
        <w:rPr>
          <w:rFonts w:hint="eastAsia"/>
        </w:rPr>
      </w:pPr>
      <w:bookmarkStart w:id="63" w:name="_Toc15377225"/>
      <w:bookmarkStart w:id="64" w:name="_Toc23945"/>
      <w:bookmarkStart w:id="65" w:name="_Toc15396613"/>
      <w:r>
        <w:rPr>
          <w:rFonts w:hint="eastAsia"/>
        </w:rPr>
        <w:t>第</w:t>
      </w:r>
      <w:r>
        <w:rPr>
          <w:rFonts w:hint="eastAsia"/>
          <w:lang w:eastAsia="zh-CN"/>
        </w:rPr>
        <w:t>三</w:t>
      </w:r>
      <w:r>
        <w:rPr>
          <w:rFonts w:hint="eastAsia"/>
        </w:rPr>
        <w:t>部分</w:t>
      </w:r>
      <w:r>
        <w:rPr>
          <w:rFonts w:hint="eastAsia"/>
          <w:lang w:val="en-US" w:eastAsia="zh-CN"/>
        </w:rPr>
        <w:t xml:space="preserve">  </w:t>
      </w:r>
      <w:r>
        <w:rPr>
          <w:rFonts w:hint="eastAsia"/>
        </w:rPr>
        <w:t>名词解释</w:t>
      </w:r>
      <w:bookmarkEnd w:id="63"/>
      <w:bookmarkEnd w:id="64"/>
      <w:bookmarkEnd w:id="65"/>
    </w:p>
    <w:p>
      <w:pPr>
        <w:spacing w:line="600" w:lineRule="exact"/>
        <w:jc w:val="left"/>
        <w:rPr>
          <w:rFonts w:ascii="Times New Roman" w:hAnsi="Times New Roman"/>
          <w:b/>
          <w:color w:val="auto"/>
          <w:sz w:val="44"/>
          <w:szCs w:val="44"/>
          <w:highlight w:val="none"/>
        </w:rPr>
      </w:pP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1.财政拨款收入：指单位从同级财政部门取得的财政预算资金。</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2.一般公共服务（类）</w:t>
      </w:r>
      <w:r>
        <w:rPr>
          <w:rFonts w:hint="eastAsia" w:eastAsia="仿宋_GB2312" w:cs="仿宋_GB2312"/>
          <w:color w:val="auto"/>
          <w:kern w:val="2"/>
          <w:sz w:val="32"/>
          <w:szCs w:val="32"/>
          <w:highlight w:val="none"/>
          <w:lang w:val="en-US" w:eastAsia="zh-CN" w:bidi="ar-SA"/>
        </w:rPr>
        <w:t>社会工作事务</w:t>
      </w:r>
      <w:r>
        <w:rPr>
          <w:rFonts w:hint="eastAsia" w:ascii="Times New Roman" w:hAnsi="Times New Roman" w:eastAsia="仿宋_GB2312" w:cs="仿宋_GB2312"/>
          <w:color w:val="auto"/>
          <w:kern w:val="2"/>
          <w:sz w:val="32"/>
          <w:szCs w:val="32"/>
          <w:highlight w:val="none"/>
          <w:lang w:val="en-US" w:eastAsia="zh-CN" w:bidi="ar-SA"/>
        </w:rPr>
        <w:t>（款）</w:t>
      </w:r>
      <w:r>
        <w:rPr>
          <w:rFonts w:hint="eastAsia" w:eastAsia="仿宋_GB2312" w:cs="仿宋_GB2312"/>
          <w:color w:val="auto"/>
          <w:kern w:val="2"/>
          <w:sz w:val="32"/>
          <w:szCs w:val="32"/>
          <w:highlight w:val="none"/>
          <w:lang w:val="en-US" w:eastAsia="zh-CN" w:bidi="ar-SA"/>
        </w:rPr>
        <w:t>行政运行</w:t>
      </w:r>
      <w:r>
        <w:rPr>
          <w:rFonts w:hint="eastAsia" w:ascii="Times New Roman" w:hAnsi="Times New Roman" w:eastAsia="仿宋_GB2312" w:cs="仿宋_GB2312"/>
          <w:color w:val="auto"/>
          <w:kern w:val="2"/>
          <w:sz w:val="32"/>
          <w:szCs w:val="32"/>
          <w:highlight w:val="none"/>
          <w:lang w:val="en-US" w:eastAsia="zh-CN" w:bidi="ar-SA"/>
        </w:rPr>
        <w:t>（项）：指</w:t>
      </w:r>
      <w:r>
        <w:rPr>
          <w:rFonts w:hint="eastAsia" w:eastAsia="仿宋_GB2312" w:cs="仿宋_GB2312"/>
          <w:color w:val="auto"/>
          <w:kern w:val="2"/>
          <w:sz w:val="32"/>
          <w:szCs w:val="32"/>
          <w:highlight w:val="none"/>
          <w:lang w:val="en-US" w:eastAsia="zh-CN" w:bidi="ar-SA"/>
        </w:rPr>
        <w:t>行政单位（包括实行公务员管理的事业单位）的基本支出。</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3.一般公共服务（类）</w:t>
      </w:r>
      <w:r>
        <w:rPr>
          <w:rFonts w:hint="eastAsia" w:eastAsia="仿宋_GB2312" w:cs="仿宋_GB2312"/>
          <w:color w:val="auto"/>
          <w:kern w:val="2"/>
          <w:sz w:val="32"/>
          <w:szCs w:val="32"/>
          <w:highlight w:val="none"/>
          <w:lang w:val="en-US" w:eastAsia="zh-CN" w:bidi="ar-SA"/>
        </w:rPr>
        <w:t>社会工作事务</w:t>
      </w:r>
      <w:r>
        <w:rPr>
          <w:rFonts w:hint="eastAsia" w:ascii="Times New Roman" w:hAnsi="Times New Roman" w:eastAsia="仿宋_GB2312" w:cs="仿宋_GB2312"/>
          <w:color w:val="auto"/>
          <w:kern w:val="2"/>
          <w:sz w:val="32"/>
          <w:szCs w:val="32"/>
          <w:highlight w:val="none"/>
          <w:lang w:val="en-US" w:eastAsia="zh-CN" w:bidi="ar-SA"/>
        </w:rPr>
        <w:t>（款）</w:t>
      </w:r>
      <w:r>
        <w:rPr>
          <w:rFonts w:hint="eastAsia" w:eastAsia="仿宋_GB2312" w:cs="仿宋_GB2312"/>
          <w:color w:val="auto"/>
          <w:kern w:val="2"/>
          <w:sz w:val="32"/>
          <w:szCs w:val="32"/>
          <w:highlight w:val="none"/>
          <w:lang w:val="en-US" w:eastAsia="zh-CN" w:bidi="ar-SA"/>
        </w:rPr>
        <w:t>一般行政管理事务</w:t>
      </w:r>
      <w:r>
        <w:rPr>
          <w:rFonts w:hint="eastAsia" w:ascii="Times New Roman" w:hAnsi="Times New Roman" w:eastAsia="仿宋_GB2312" w:cs="仿宋_GB2312"/>
          <w:color w:val="auto"/>
          <w:kern w:val="2"/>
          <w:sz w:val="32"/>
          <w:szCs w:val="32"/>
          <w:highlight w:val="none"/>
          <w:lang w:val="en-US" w:eastAsia="zh-CN" w:bidi="ar-SA"/>
        </w:rPr>
        <w:t>（项）：指</w:t>
      </w:r>
      <w:r>
        <w:rPr>
          <w:rFonts w:hint="eastAsia" w:eastAsia="仿宋_GB2312" w:cs="仿宋_GB2312"/>
          <w:color w:val="auto"/>
          <w:kern w:val="2"/>
          <w:sz w:val="32"/>
          <w:szCs w:val="32"/>
          <w:highlight w:val="none"/>
          <w:lang w:val="en-US" w:eastAsia="zh-CN" w:bidi="ar-SA"/>
        </w:rPr>
        <w:t>行政单位（包括实行公务员管理的事业单位）未单独设置项级科目的其他项目支出。</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4.一般公共服务（类）</w:t>
      </w:r>
      <w:r>
        <w:rPr>
          <w:rFonts w:hint="eastAsia" w:eastAsia="仿宋_GB2312" w:cs="仿宋_GB2312"/>
          <w:color w:val="auto"/>
          <w:kern w:val="2"/>
          <w:sz w:val="32"/>
          <w:szCs w:val="32"/>
          <w:highlight w:val="none"/>
          <w:lang w:val="en-US" w:eastAsia="zh-CN" w:bidi="ar-SA"/>
        </w:rPr>
        <w:t>社会工作事务</w:t>
      </w:r>
      <w:r>
        <w:rPr>
          <w:rFonts w:hint="eastAsia" w:ascii="Times New Roman" w:hAnsi="Times New Roman" w:eastAsia="仿宋_GB2312" w:cs="仿宋_GB2312"/>
          <w:color w:val="auto"/>
          <w:kern w:val="2"/>
          <w:sz w:val="32"/>
          <w:szCs w:val="32"/>
          <w:highlight w:val="none"/>
          <w:lang w:val="en-US" w:eastAsia="zh-CN" w:bidi="ar-SA"/>
        </w:rPr>
        <w:t>（款）</w:t>
      </w:r>
      <w:r>
        <w:rPr>
          <w:rFonts w:hint="eastAsia" w:eastAsia="仿宋_GB2312" w:cs="仿宋_GB2312"/>
          <w:color w:val="auto"/>
          <w:kern w:val="2"/>
          <w:sz w:val="32"/>
          <w:szCs w:val="32"/>
          <w:highlight w:val="none"/>
          <w:lang w:val="en-US" w:eastAsia="zh-CN" w:bidi="ar-SA"/>
        </w:rPr>
        <w:t>事业运行</w:t>
      </w:r>
      <w:r>
        <w:rPr>
          <w:rFonts w:hint="eastAsia" w:ascii="Times New Roman" w:hAnsi="Times New Roman" w:eastAsia="仿宋_GB2312" w:cs="仿宋_GB2312"/>
          <w:color w:val="auto"/>
          <w:kern w:val="2"/>
          <w:sz w:val="32"/>
          <w:szCs w:val="32"/>
          <w:highlight w:val="none"/>
          <w:lang w:val="en-US" w:eastAsia="zh-CN" w:bidi="ar-SA"/>
        </w:rPr>
        <w:t>（项）：指</w:t>
      </w:r>
      <w:r>
        <w:rPr>
          <w:rFonts w:hint="eastAsia" w:eastAsia="仿宋_GB2312" w:cs="仿宋_GB2312"/>
          <w:color w:val="auto"/>
          <w:kern w:val="2"/>
          <w:sz w:val="32"/>
          <w:szCs w:val="32"/>
          <w:highlight w:val="none"/>
          <w:lang w:val="en-US" w:eastAsia="zh-CN" w:bidi="ar-SA"/>
        </w:rPr>
        <w:t>事业单位的基本支出，不包括行政单位（包括实行公务员管理的事业单位）后勤服务中心、医务室等附属事业单位。</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5.</w:t>
      </w:r>
      <w:r>
        <w:rPr>
          <w:rFonts w:hint="eastAsia" w:ascii="仿宋_GB2312" w:hAnsi="仿宋_GB2312" w:eastAsia="仿宋_GB2312" w:cs="仿宋_GB2312"/>
          <w:sz w:val="32"/>
          <w:szCs w:val="32"/>
        </w:rPr>
        <w:t>社会保障和就业（类）行政事业单位养老支出（款）机关事业单位基本养老保险缴费支出（项）</w:t>
      </w:r>
      <w:r>
        <w:rPr>
          <w:rFonts w:hint="eastAsia" w:ascii="Times New Roman" w:hAnsi="Times New Roman" w:eastAsia="仿宋_GB2312" w:cs="仿宋_GB2312"/>
          <w:color w:val="auto"/>
          <w:kern w:val="2"/>
          <w:sz w:val="32"/>
          <w:szCs w:val="32"/>
          <w:highlight w:val="none"/>
          <w:lang w:val="en-US" w:eastAsia="zh-CN" w:bidi="ar-SA"/>
        </w:rPr>
        <w:t>：指</w:t>
      </w:r>
      <w:r>
        <w:rPr>
          <w:rFonts w:hint="eastAsia" w:eastAsia="仿宋_GB2312" w:cs="仿宋_GB2312"/>
          <w:color w:val="auto"/>
          <w:kern w:val="2"/>
          <w:sz w:val="32"/>
          <w:szCs w:val="32"/>
          <w:highlight w:val="none"/>
          <w:lang w:val="en-US" w:eastAsia="zh-CN" w:bidi="ar-SA"/>
        </w:rPr>
        <w:t>机关事业单位实施养老保险制度由单位缴纳的基本养老保险费支出。</w:t>
      </w:r>
    </w:p>
    <w:p>
      <w:pPr>
        <w:spacing w:line="576"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6.</w:t>
      </w:r>
      <w:r>
        <w:rPr>
          <w:rFonts w:hint="eastAsia" w:ascii="仿宋_GB2312" w:hAnsi="仿宋_GB2312" w:eastAsia="仿宋_GB2312" w:cs="仿宋_GB2312"/>
          <w:sz w:val="32"/>
          <w:szCs w:val="32"/>
        </w:rPr>
        <w:t>社会保障和就业（类）其他社会保障和就业支出（款）其他社会保障和就业支出（项）</w:t>
      </w:r>
      <w:r>
        <w:rPr>
          <w:rFonts w:hint="eastAsia" w:ascii="Times New Roman" w:hAnsi="Times New Roman" w:eastAsia="仿宋_GB2312" w:cs="仿宋_GB2312"/>
          <w:color w:val="auto"/>
          <w:kern w:val="2"/>
          <w:sz w:val="32"/>
          <w:szCs w:val="32"/>
          <w:highlight w:val="none"/>
          <w:lang w:val="en-US" w:eastAsia="zh-CN" w:bidi="ar-SA"/>
        </w:rPr>
        <w:t>：指</w:t>
      </w:r>
      <w:r>
        <w:rPr>
          <w:rFonts w:hint="eastAsia" w:ascii="仿宋_GB2312" w:hAnsi="仿宋_GB2312" w:eastAsia="仿宋_GB2312" w:cs="仿宋_GB2312"/>
          <w:sz w:val="32"/>
          <w:szCs w:val="32"/>
        </w:rPr>
        <w:t>反映上述项目以外其他用于社会保障和就业方面的支出。</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7.卫生健康（类）</w:t>
      </w:r>
      <w:r>
        <w:rPr>
          <w:rFonts w:hint="eastAsia" w:eastAsia="仿宋_GB2312" w:cs="仿宋_GB2312"/>
          <w:color w:val="auto"/>
          <w:kern w:val="2"/>
          <w:sz w:val="32"/>
          <w:szCs w:val="32"/>
          <w:highlight w:val="none"/>
          <w:lang w:val="en-US" w:eastAsia="zh-CN" w:bidi="ar-SA"/>
        </w:rPr>
        <w:t>行政事业单位医疗</w:t>
      </w:r>
      <w:r>
        <w:rPr>
          <w:rFonts w:hint="eastAsia" w:ascii="Times New Roman" w:hAnsi="Times New Roman" w:eastAsia="仿宋_GB2312" w:cs="仿宋_GB2312"/>
          <w:color w:val="auto"/>
          <w:kern w:val="2"/>
          <w:sz w:val="32"/>
          <w:szCs w:val="32"/>
          <w:highlight w:val="none"/>
          <w:lang w:val="en-US" w:eastAsia="zh-CN" w:bidi="ar-SA"/>
        </w:rPr>
        <w:t>（款）</w:t>
      </w:r>
      <w:r>
        <w:rPr>
          <w:rFonts w:hint="eastAsia" w:eastAsia="仿宋_GB2312" w:cs="仿宋_GB2312"/>
          <w:color w:val="auto"/>
          <w:kern w:val="2"/>
          <w:sz w:val="32"/>
          <w:szCs w:val="32"/>
          <w:highlight w:val="none"/>
          <w:lang w:val="en-US" w:eastAsia="zh-CN" w:bidi="ar-SA"/>
        </w:rPr>
        <w:t>行政单位医疗</w:t>
      </w:r>
      <w:r>
        <w:rPr>
          <w:rFonts w:hint="eastAsia" w:ascii="Times New Roman" w:hAnsi="Times New Roman" w:eastAsia="仿宋_GB2312" w:cs="仿宋_GB2312"/>
          <w:color w:val="auto"/>
          <w:kern w:val="2"/>
          <w:sz w:val="32"/>
          <w:szCs w:val="32"/>
          <w:highlight w:val="none"/>
          <w:lang w:val="en-US" w:eastAsia="zh-CN" w:bidi="ar-SA"/>
        </w:rPr>
        <w:t>（项）：指</w:t>
      </w:r>
      <w:r>
        <w:rPr>
          <w:rFonts w:hint="eastAsia" w:eastAsia="仿宋_GB2312" w:cs="仿宋_GB2312"/>
          <w:color w:val="auto"/>
          <w:kern w:val="2"/>
          <w:sz w:val="32"/>
          <w:szCs w:val="32"/>
          <w:highlight w:val="none"/>
          <w:lang w:val="en-US" w:eastAsia="zh-CN" w:bidi="ar-SA"/>
        </w:rPr>
        <w:t>财政部门安排的行政单位（包括实行公务员管理的事业单位）基本医疗保险缴费经费。</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8.住房</w:t>
      </w:r>
      <w:r>
        <w:rPr>
          <w:rFonts w:hint="eastAsia" w:ascii="仿宋_GB2312" w:hAnsi="仿宋_GB2312" w:eastAsia="仿宋_GB2312" w:cs="仿宋_GB2312"/>
          <w:sz w:val="32"/>
          <w:szCs w:val="32"/>
        </w:rPr>
        <w:t>保障（类）住房改革支出（款）住房公积金（项）</w:t>
      </w:r>
      <w:r>
        <w:rPr>
          <w:rFonts w:hint="eastAsia" w:ascii="Times New Roman" w:hAnsi="Times New Roman" w:eastAsia="仿宋_GB2312" w:cs="仿宋_GB2312"/>
          <w:color w:val="auto"/>
          <w:kern w:val="2"/>
          <w:sz w:val="32"/>
          <w:szCs w:val="32"/>
          <w:highlight w:val="none"/>
          <w:lang w:val="en-US" w:eastAsia="zh-CN" w:bidi="ar-SA"/>
        </w:rPr>
        <w:t>：指</w:t>
      </w:r>
      <w:r>
        <w:rPr>
          <w:rFonts w:hint="eastAsia" w:eastAsia="仿宋_GB2312" w:cs="仿宋_GB2312"/>
          <w:color w:val="auto"/>
          <w:kern w:val="2"/>
          <w:sz w:val="32"/>
          <w:szCs w:val="32"/>
          <w:highlight w:val="none"/>
          <w:lang w:val="en-US" w:eastAsia="zh-CN" w:bidi="ar-SA"/>
        </w:rPr>
        <w:t>行政事业单位按人社部、财政部规定的基本工资和津贴补贴以及规定比例为职工缴纳的住房公积金。</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9</w:t>
      </w:r>
      <w:r>
        <w:rPr>
          <w:rFonts w:hint="eastAsia" w:ascii="Times New Roman" w:hAnsi="Times New Roman" w:eastAsia="仿宋_GB2312" w:cs="仿宋_GB2312"/>
          <w:color w:val="auto"/>
          <w:kern w:val="2"/>
          <w:sz w:val="32"/>
          <w:szCs w:val="32"/>
          <w:highlight w:val="none"/>
          <w:lang w:val="en-US" w:eastAsia="zh-CN" w:bidi="ar-SA"/>
        </w:rPr>
        <w:t>.基本支出：指为保障机构正常运转、完成日常工作任务而发生的人员支出和公用支出。</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10</w:t>
      </w:r>
      <w:r>
        <w:rPr>
          <w:rFonts w:hint="eastAsia" w:ascii="Times New Roman" w:hAnsi="Times New Roman" w:eastAsia="仿宋_GB2312" w:cs="仿宋_GB2312"/>
          <w:color w:val="auto"/>
          <w:kern w:val="2"/>
          <w:sz w:val="32"/>
          <w:szCs w:val="32"/>
          <w:highlight w:val="none"/>
          <w:lang w:val="en-US" w:eastAsia="zh-CN" w:bidi="ar-SA"/>
        </w:rPr>
        <w:t xml:space="preserve">.项目支出：指在基本支出之外为完成特定行政任务和事业发展目标所发生的支出。 </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11</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三公</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ind w:firstLine="640"/>
        <w:jc w:val="left"/>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12</w:t>
      </w:r>
      <w:r>
        <w:rPr>
          <w:rFonts w:hint="eastAsia" w:ascii="Times New Roman" w:hAnsi="Times New Roman" w:eastAsia="仿宋_GB2312" w:cs="仿宋_GB2312"/>
          <w:color w:val="auto"/>
          <w:kern w:val="2"/>
          <w:sz w:val="32"/>
          <w:szCs w:val="32"/>
          <w:highlight w:val="none"/>
          <w:lang w:val="en-US" w:eastAsia="zh-CN" w:bidi="ar-SA"/>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bookmarkStart w:id="66" w:name="_Toc15377226"/>
      <w:r>
        <w:rPr>
          <w:rFonts w:hint="eastAsia" w:ascii="Times New Roman" w:hAnsi="Times New Roman" w:eastAsia="仿宋_GB2312" w:cs="仿宋_GB2312"/>
          <w:color w:val="auto"/>
          <w:kern w:val="2"/>
          <w:sz w:val="32"/>
          <w:szCs w:val="32"/>
          <w:highlight w:val="none"/>
          <w:lang w:val="en-US" w:eastAsia="zh-CN" w:bidi="ar-SA"/>
        </w:rPr>
        <w:br w:type="page"/>
      </w:r>
      <w:bookmarkStart w:id="67" w:name="_Toc15396614"/>
    </w:p>
    <w:p>
      <w:pPr>
        <w:spacing w:line="600" w:lineRule="exact"/>
        <w:ind w:firstLine="640"/>
        <w:jc w:val="left"/>
        <w:rPr>
          <w:rFonts w:hint="eastAsia" w:ascii="Times New Roman" w:hAnsi="Times New Roman" w:eastAsia="仿宋_GB2312" w:cs="仿宋_GB2312"/>
          <w:color w:val="auto"/>
          <w:kern w:val="2"/>
          <w:sz w:val="32"/>
          <w:szCs w:val="32"/>
          <w:highlight w:val="none"/>
          <w:lang w:val="en-US" w:eastAsia="zh-CN" w:bidi="ar-SA"/>
        </w:rPr>
      </w:pPr>
    </w:p>
    <w:p>
      <w:pPr>
        <w:pStyle w:val="3"/>
        <w:bidi w:val="0"/>
        <w:jc w:val="center"/>
        <w:rPr>
          <w:rFonts w:hint="eastAsia"/>
          <w:lang w:eastAsia="zh-CN"/>
        </w:rPr>
      </w:pPr>
      <w:bookmarkStart w:id="68" w:name="_Toc30653"/>
      <w:r>
        <w:rPr>
          <w:rFonts w:hint="eastAsia"/>
        </w:rPr>
        <w:t>第四部分</w:t>
      </w:r>
      <w:r>
        <w:rPr>
          <w:rFonts w:hint="eastAsia"/>
          <w:lang w:val="en-US" w:eastAsia="zh-CN"/>
        </w:rPr>
        <w:t xml:space="preserve"> </w:t>
      </w:r>
      <w:r>
        <w:rPr>
          <w:rFonts w:hint="eastAsia"/>
        </w:rPr>
        <w:t xml:space="preserve"> 附件</w:t>
      </w:r>
      <w:bookmarkEnd w:id="67"/>
      <w:bookmarkEnd w:id="68"/>
    </w:p>
    <w:p>
      <w:pPr>
        <w:keepNext w:val="0"/>
        <w:keepLines w:val="0"/>
        <w:pageBreakBefore w:val="0"/>
        <w:kinsoku/>
        <w:wordWrap/>
        <w:overflowPunct/>
        <w:topLinePunct w:val="0"/>
        <w:autoSpaceDE/>
        <w:autoSpaceDN/>
        <w:bidi w:val="0"/>
        <w:spacing w:line="572" w:lineRule="exact"/>
        <w:jc w:val="left"/>
        <w:textAlignment w:val="auto"/>
        <w:outlineLvl w:val="0"/>
        <w:rPr>
          <w:rFonts w:hint="eastAsia" w:ascii="Times New Roman" w:hAnsi="Times New Roman" w:eastAsia="黑体" w:cs="黑体"/>
          <w:color w:val="FF0000"/>
          <w:sz w:val="32"/>
          <w:szCs w:val="32"/>
          <w:highlight w:val="none"/>
        </w:rPr>
      </w:pPr>
    </w:p>
    <w:p>
      <w:pPr>
        <w:keepNext w:val="0"/>
        <w:keepLines w:val="0"/>
        <w:pageBreakBefore w:val="0"/>
        <w:kinsoku/>
        <w:wordWrap/>
        <w:overflowPunct/>
        <w:topLinePunct w:val="0"/>
        <w:autoSpaceDE/>
        <w:autoSpaceDN/>
        <w:bidi w:val="0"/>
        <w:spacing w:line="572" w:lineRule="exact"/>
        <w:jc w:val="left"/>
        <w:textAlignment w:val="auto"/>
        <w:outlineLvl w:val="0"/>
        <w:rPr>
          <w:rFonts w:hint="eastAsia" w:ascii="Times New Roman" w:hAnsi="Times New Roman" w:eastAsia="黑体" w:cs="方正小标宋简体"/>
          <w:color w:val="auto"/>
          <w:sz w:val="44"/>
          <w:szCs w:val="44"/>
          <w:highlight w:val="none"/>
          <w:lang w:val="en-US" w:eastAsia="zh-CN"/>
        </w:rPr>
      </w:pPr>
      <w:bookmarkStart w:id="69" w:name="_Toc8167"/>
      <w:r>
        <w:rPr>
          <w:rFonts w:hint="eastAsia" w:ascii="Times New Roman" w:hAnsi="Times New Roman" w:eastAsia="黑体" w:cs="黑体"/>
          <w:color w:val="auto"/>
          <w:sz w:val="32"/>
          <w:szCs w:val="32"/>
          <w:highlight w:val="none"/>
        </w:rPr>
        <w:t>附件</w:t>
      </w:r>
      <w:r>
        <w:rPr>
          <w:rFonts w:hint="eastAsia" w:ascii="Times New Roman" w:hAnsi="Times New Roman" w:eastAsia="黑体" w:cs="黑体"/>
          <w:color w:val="auto"/>
          <w:sz w:val="32"/>
          <w:szCs w:val="32"/>
          <w:highlight w:val="none"/>
          <w:lang w:val="en-US" w:eastAsia="zh-CN"/>
        </w:rPr>
        <w:t>1</w:t>
      </w:r>
      <w:bookmarkEnd w:id="69"/>
    </w:p>
    <w:p>
      <w:pPr>
        <w:keepNext w:val="0"/>
        <w:keepLines w:val="0"/>
        <w:pageBreakBefore w:val="0"/>
        <w:widowControl/>
        <w:kinsoku/>
        <w:wordWrap/>
        <w:overflowPunct/>
        <w:topLinePunct w:val="0"/>
        <w:autoSpaceDE/>
        <w:autoSpaceDN/>
        <w:bidi w:val="0"/>
        <w:spacing w:line="578" w:lineRule="exact"/>
        <w:contextualSpacing/>
        <w:jc w:val="center"/>
        <w:textAlignment w:val="auto"/>
        <w:outlineLvl w:val="9"/>
        <w:rPr>
          <w:rFonts w:hint="default" w:ascii="Times New Roman" w:hAnsi="Times New Roman" w:eastAsia="方正小标宋简体" w:cs="Times New Roman"/>
          <w:b w:val="0"/>
          <w:bCs/>
          <w:sz w:val="44"/>
          <w:szCs w:val="44"/>
          <w:highlight w:val="none"/>
          <w:shd w:val="clear" w:color="auto" w:fill="FFFFFF"/>
        </w:rPr>
      </w:pPr>
    </w:p>
    <w:p>
      <w:pPr>
        <w:keepNext w:val="0"/>
        <w:keepLines w:val="0"/>
        <w:pageBreakBefore w:val="0"/>
        <w:widowControl/>
        <w:kinsoku/>
        <w:wordWrap/>
        <w:overflowPunct/>
        <w:topLinePunct w:val="0"/>
        <w:autoSpaceDE/>
        <w:autoSpaceDN/>
        <w:bidi w:val="0"/>
        <w:spacing w:line="578" w:lineRule="exact"/>
        <w:contextualSpacing/>
        <w:jc w:val="center"/>
        <w:textAlignment w:val="auto"/>
        <w:outlineLvl w:val="9"/>
        <w:rPr>
          <w:rFonts w:hint="default" w:ascii="Times New Roman" w:hAnsi="Times New Roman" w:eastAsia="方正小标宋简体" w:cs="Times New Roman"/>
          <w:b w:val="0"/>
          <w:bCs/>
          <w:sz w:val="44"/>
          <w:szCs w:val="44"/>
          <w:highlight w:val="none"/>
          <w:shd w:val="clear" w:color="auto" w:fill="FFFFFF"/>
        </w:rPr>
      </w:pPr>
      <w:r>
        <w:rPr>
          <w:rFonts w:hint="eastAsia" w:eastAsia="方正小标宋简体" w:cs="Times New Roman"/>
          <w:b w:val="0"/>
          <w:bCs/>
          <w:sz w:val="44"/>
          <w:szCs w:val="44"/>
          <w:highlight w:val="none"/>
          <w:shd w:val="clear" w:color="auto" w:fill="FFFFFF"/>
          <w:lang w:eastAsia="zh-CN"/>
        </w:rPr>
        <w:t>中共广元市委社会工作部</w:t>
      </w:r>
      <w:r>
        <w:rPr>
          <w:rFonts w:hint="eastAsia" w:eastAsia="方正小标宋简体" w:cs="Times New Roman"/>
          <w:b w:val="0"/>
          <w:bCs/>
          <w:sz w:val="44"/>
          <w:szCs w:val="44"/>
          <w:highlight w:val="none"/>
          <w:shd w:val="clear" w:color="auto" w:fill="FFFFFF"/>
          <w:lang w:val="en-US" w:eastAsia="zh-CN"/>
        </w:rPr>
        <w:t>2024年度</w:t>
      </w:r>
      <w:r>
        <w:rPr>
          <w:rFonts w:hint="default" w:ascii="Times New Roman" w:hAnsi="Times New Roman" w:eastAsia="方正小标宋简体" w:cs="Times New Roman"/>
          <w:b w:val="0"/>
          <w:bCs/>
          <w:sz w:val="44"/>
          <w:szCs w:val="44"/>
          <w:highlight w:val="none"/>
          <w:shd w:val="clear" w:color="auto" w:fill="FFFFFF"/>
        </w:rPr>
        <w:t>部门</w:t>
      </w:r>
    </w:p>
    <w:p>
      <w:pPr>
        <w:keepNext w:val="0"/>
        <w:keepLines w:val="0"/>
        <w:pageBreakBefore w:val="0"/>
        <w:widowControl/>
        <w:kinsoku/>
        <w:wordWrap/>
        <w:overflowPunct/>
        <w:topLinePunct w:val="0"/>
        <w:autoSpaceDE/>
        <w:autoSpaceDN/>
        <w:bidi w:val="0"/>
        <w:spacing w:line="578" w:lineRule="exact"/>
        <w:contextualSpacing/>
        <w:jc w:val="center"/>
        <w:textAlignment w:val="auto"/>
        <w:outlineLvl w:val="9"/>
        <w:rPr>
          <w:rFonts w:hint="default" w:ascii="Times New Roman" w:hAnsi="Times New Roman" w:eastAsia="仿宋_GB2312" w:cs="Times New Roman"/>
          <w:sz w:val="32"/>
          <w:szCs w:val="32"/>
          <w:highlight w:val="none"/>
          <w:shd w:val="clear" w:color="auto" w:fill="FFFFFF"/>
        </w:rPr>
      </w:pPr>
      <w:r>
        <w:rPr>
          <w:rFonts w:hint="default" w:ascii="Times New Roman" w:hAnsi="Times New Roman" w:eastAsia="方正小标宋简体" w:cs="Times New Roman"/>
          <w:b w:val="0"/>
          <w:bCs/>
          <w:sz w:val="44"/>
          <w:szCs w:val="44"/>
          <w:highlight w:val="none"/>
          <w:shd w:val="clear" w:color="auto" w:fill="FFFFFF"/>
          <w:lang w:eastAsia="zh-CN"/>
        </w:rPr>
        <w:t>预算</w:t>
      </w:r>
      <w:r>
        <w:rPr>
          <w:rFonts w:hint="default" w:ascii="Times New Roman" w:hAnsi="Times New Roman" w:eastAsia="方正小标宋简体" w:cs="Times New Roman"/>
          <w:b w:val="0"/>
          <w:bCs/>
          <w:sz w:val="44"/>
          <w:szCs w:val="44"/>
          <w:highlight w:val="none"/>
          <w:shd w:val="clear" w:color="auto" w:fill="FFFFFF"/>
        </w:rPr>
        <w:t>绩效</w:t>
      </w:r>
      <w:r>
        <w:rPr>
          <w:rFonts w:hint="eastAsia" w:ascii="Times New Roman" w:hAnsi="Times New Roman" w:eastAsia="方正小标宋简体" w:cs="Times New Roman"/>
          <w:b w:val="0"/>
          <w:bCs/>
          <w:sz w:val="44"/>
          <w:szCs w:val="44"/>
          <w:highlight w:val="none"/>
          <w:shd w:val="clear" w:color="auto" w:fill="FFFFFF"/>
          <w:lang w:eastAsia="zh-CN"/>
        </w:rPr>
        <w:t>评价</w:t>
      </w:r>
      <w:r>
        <w:rPr>
          <w:rFonts w:hint="default" w:ascii="Times New Roman" w:hAnsi="Times New Roman" w:eastAsia="方正小标宋简体" w:cs="Times New Roman"/>
          <w:b w:val="0"/>
          <w:bCs/>
          <w:sz w:val="44"/>
          <w:szCs w:val="44"/>
          <w:highlight w:val="none"/>
          <w:shd w:val="clear" w:color="auto" w:fill="FFFFFF"/>
        </w:rPr>
        <w:t>报告</w:t>
      </w:r>
    </w:p>
    <w:p>
      <w:pPr>
        <w:keepNext w:val="0"/>
        <w:keepLines w:val="0"/>
        <w:pageBreakBefore w:val="0"/>
        <w:widowControl/>
        <w:kinsoku/>
        <w:wordWrap/>
        <w:overflowPunct/>
        <w:topLinePunct w:val="0"/>
        <w:autoSpaceDE/>
        <w:autoSpaceDN/>
        <w:bidi w:val="0"/>
        <w:adjustRightInd w:val="0"/>
        <w:snapToGrid w:val="0"/>
        <w:spacing w:line="578" w:lineRule="exact"/>
        <w:ind w:firstLine="480" w:firstLineChars="200"/>
        <w:contextualSpacing/>
        <w:jc w:val="left"/>
        <w:textAlignment w:val="auto"/>
        <w:outlineLvl w:val="9"/>
        <w:rPr>
          <w:rFonts w:hint="default" w:ascii="Times New Roman" w:hAnsi="Times New Roman" w:eastAsia="黑体" w:cs="Times New Roman"/>
          <w:color w:val="000000"/>
          <w:kern w:val="0"/>
          <w:sz w:val="24"/>
          <w:szCs w:val="32"/>
          <w:highlight w:val="none"/>
          <w:shd w:val="clear" w:color="auto" w:fill="FFFFFF"/>
        </w:rPr>
      </w:pP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ascii="Times New Roman" w:hAnsi="Times New Roman" w:eastAsia="黑体" w:cs="Times New Roman"/>
          <w:color w:val="000000"/>
          <w:kern w:val="0"/>
          <w:sz w:val="32"/>
          <w:szCs w:val="32"/>
          <w:highlight w:val="none"/>
          <w:shd w:val="clear" w:color="auto" w:fill="FFFFFF"/>
          <w:lang w:val="zh-CN"/>
        </w:rPr>
      </w:pPr>
      <w:r>
        <w:rPr>
          <w:rFonts w:hint="eastAsia" w:ascii="Times New Roman" w:hAnsi="Times New Roman" w:eastAsia="黑体" w:cs="Times New Roman"/>
          <w:color w:val="000000"/>
          <w:kern w:val="0"/>
          <w:sz w:val="32"/>
          <w:szCs w:val="32"/>
          <w:highlight w:val="none"/>
          <w:shd w:val="clear" w:color="auto" w:fill="FFFFFF"/>
          <w:lang w:val="zh-CN"/>
        </w:rPr>
        <w:t>一、</w:t>
      </w:r>
      <w:r>
        <w:rPr>
          <w:rFonts w:hint="default" w:ascii="Times New Roman" w:hAnsi="Times New Roman" w:eastAsia="黑体" w:cs="Times New Roman"/>
          <w:color w:val="000000"/>
          <w:kern w:val="0"/>
          <w:sz w:val="32"/>
          <w:szCs w:val="32"/>
          <w:highlight w:val="none"/>
          <w:shd w:val="clear" w:color="auto" w:fill="FFFFFF"/>
          <w:lang w:val="zh-CN"/>
        </w:rPr>
        <w:t>部门（单位）基本情况</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firstLine="642" w:firstLineChars="200"/>
        <w:contextualSpacing/>
        <w:jc w:val="left"/>
        <w:textAlignment w:val="auto"/>
        <w:outlineLvl w:val="9"/>
        <w:rPr>
          <w:rFonts w:hint="default" w:ascii="Times New Roman" w:hAnsi="Times New Roman" w:cs="Times New Roman"/>
          <w:szCs w:val="32"/>
        </w:rPr>
      </w:pPr>
      <w:r>
        <w:rPr>
          <w:rFonts w:hint="eastAsia" w:ascii="Times New Roman" w:hAnsi="Times New Roman" w:eastAsia="楷体_GB2312" w:cs="楷体_GB2312"/>
          <w:b/>
          <w:color w:val="auto"/>
          <w:sz w:val="32"/>
          <w:szCs w:val="32"/>
          <w:highlight w:val="none"/>
          <w:lang w:val="zh-CN"/>
        </w:rPr>
        <w:t>（一）</w:t>
      </w:r>
      <w:r>
        <w:rPr>
          <w:rFonts w:hint="default" w:ascii="Times New Roman" w:hAnsi="Times New Roman" w:eastAsia="楷体_GB2312" w:cs="楷体_GB2312"/>
          <w:b/>
          <w:color w:val="auto"/>
          <w:sz w:val="32"/>
          <w:szCs w:val="32"/>
          <w:highlight w:val="none"/>
          <w:lang w:val="zh-CN"/>
        </w:rPr>
        <w:t>机构组成。</w:t>
      </w:r>
      <w:r>
        <w:rPr>
          <w:rFonts w:hint="eastAsia" w:ascii="仿宋_GB2312" w:eastAsia="仿宋_GB2312"/>
          <w:kern w:val="2"/>
          <w:sz w:val="32"/>
          <w:szCs w:val="32"/>
        </w:rPr>
        <w:t>市委社会工</w:t>
      </w:r>
      <w:r>
        <w:rPr>
          <w:rFonts w:hint="eastAsia" w:ascii="仿宋_GB2312" w:eastAsia="仿宋_GB2312"/>
          <w:kern w:val="2"/>
          <w:sz w:val="32"/>
          <w:szCs w:val="32"/>
          <w:lang w:eastAsia="zh-CN"/>
        </w:rPr>
        <w:t>作</w:t>
      </w:r>
      <w:r>
        <w:rPr>
          <w:rFonts w:hint="eastAsia" w:ascii="仿宋_GB2312" w:eastAsia="仿宋_GB2312"/>
          <w:kern w:val="2"/>
          <w:sz w:val="32"/>
          <w:szCs w:val="32"/>
        </w:rPr>
        <w:t>部</w:t>
      </w:r>
      <w:r>
        <w:rPr>
          <w:rFonts w:hint="eastAsia" w:ascii="仿宋_GB2312" w:eastAsia="仿宋_GB2312"/>
          <w:kern w:val="2"/>
          <w:sz w:val="32"/>
          <w:szCs w:val="32"/>
          <w:lang w:eastAsia="zh-CN"/>
        </w:rPr>
        <w:t>成立于</w:t>
      </w:r>
      <w:r>
        <w:rPr>
          <w:rFonts w:hint="eastAsia" w:ascii="仿宋_GB2312" w:eastAsia="仿宋_GB2312"/>
          <w:kern w:val="2"/>
          <w:sz w:val="32"/>
          <w:szCs w:val="32"/>
          <w:lang w:val="en-US" w:eastAsia="zh-CN"/>
        </w:rPr>
        <w:t>2024年3月，</w:t>
      </w:r>
      <w:r>
        <w:rPr>
          <w:rFonts w:hint="eastAsia" w:ascii="仿宋_GB2312" w:hAnsi="仿宋" w:eastAsia="仿宋_GB2312"/>
          <w:b w:val="0"/>
          <w:bCs w:val="0"/>
          <w:sz w:val="32"/>
          <w:szCs w:val="32"/>
          <w:highlight w:val="none"/>
          <w:lang w:eastAsia="zh-CN"/>
        </w:rPr>
        <w:t>独立编制机构数</w:t>
      </w:r>
      <w:r>
        <w:rPr>
          <w:rFonts w:hint="eastAsia" w:ascii="仿宋_GB2312" w:hAnsi="仿宋" w:eastAsia="仿宋_GB2312"/>
          <w:b w:val="0"/>
          <w:bCs w:val="0"/>
          <w:sz w:val="32"/>
          <w:szCs w:val="32"/>
          <w:highlight w:val="none"/>
          <w:lang w:val="en-US" w:eastAsia="zh-CN"/>
        </w:rPr>
        <w:t>2个（含所属事业单位1个：市社会工作事务中心），独立核算机构数1个。</w:t>
      </w:r>
      <w:r>
        <w:rPr>
          <w:rFonts w:hint="eastAsia" w:ascii="仿宋_GB2312" w:eastAsia="仿宋_GB2312"/>
          <w:kern w:val="2"/>
          <w:sz w:val="32"/>
          <w:szCs w:val="32"/>
          <w:lang w:val="en-US" w:eastAsia="zh-CN"/>
        </w:rPr>
        <w:t>部机关共设置</w:t>
      </w:r>
      <w:r>
        <w:rPr>
          <w:rFonts w:hint="eastAsia" w:ascii="仿宋_GB2312" w:eastAsia="仿宋_GB2312"/>
          <w:kern w:val="2"/>
          <w:sz w:val="32"/>
          <w:szCs w:val="32"/>
        </w:rPr>
        <w:t>办公室</w:t>
      </w:r>
      <w:r>
        <w:rPr>
          <w:rFonts w:hint="eastAsia" w:ascii="仿宋_GB2312" w:eastAsia="仿宋_GB2312"/>
          <w:kern w:val="2"/>
          <w:sz w:val="32"/>
          <w:szCs w:val="32"/>
          <w:lang w:eastAsia="zh-CN"/>
        </w:rPr>
        <w:t>、</w:t>
      </w:r>
      <w:r>
        <w:rPr>
          <w:rFonts w:hint="eastAsia" w:ascii="仿宋_GB2312" w:hAnsi="仿宋_GB2312" w:eastAsia="仿宋_GB2312" w:cs="仿宋_GB2312"/>
          <w:sz w:val="32"/>
          <w:lang w:eastAsia="zh-CN"/>
        </w:rPr>
        <w:t>行业商协会工作科、“两企三新”党建科、</w:t>
      </w:r>
      <w:r>
        <w:rPr>
          <w:rFonts w:hint="eastAsia" w:ascii="仿宋_GB2312" w:hAnsi="仿宋_GB2312" w:eastAsia="仿宋_GB2312" w:cs="仿宋_GB2312"/>
          <w:sz w:val="32"/>
        </w:rPr>
        <w:t>基层治理</w:t>
      </w:r>
      <w:r>
        <w:rPr>
          <w:rFonts w:hint="eastAsia" w:ascii="仿宋_GB2312" w:hAnsi="仿宋_GB2312" w:eastAsia="仿宋_GB2312" w:cs="仿宋_GB2312"/>
          <w:sz w:val="32"/>
          <w:lang w:eastAsia="zh-CN"/>
        </w:rPr>
        <w:t>与志愿服务</w:t>
      </w:r>
      <w:r>
        <w:rPr>
          <w:rFonts w:hint="eastAsia" w:ascii="仿宋_GB2312" w:hAnsi="仿宋_GB2312" w:eastAsia="仿宋_GB2312" w:cs="仿宋_GB2312"/>
          <w:sz w:val="32"/>
        </w:rPr>
        <w:t>科</w:t>
      </w:r>
      <w:r>
        <w:rPr>
          <w:rFonts w:hint="eastAsia" w:ascii="仿宋_GB2312" w:hAnsi="仿宋_GB2312" w:eastAsia="仿宋_GB2312" w:cs="仿宋_GB2312"/>
          <w:sz w:val="32"/>
          <w:lang w:val="en-US" w:eastAsia="zh-CN"/>
        </w:rPr>
        <w:t>4个内设机构。</w:t>
      </w:r>
    </w:p>
    <w:p>
      <w:pPr>
        <w:spacing w:line="576" w:lineRule="exact"/>
        <w:ind w:firstLine="642" w:firstLineChars="200"/>
        <w:rPr>
          <w:rFonts w:hint="default" w:ascii="Times New Roman" w:hAnsi="Times New Roman" w:eastAsia="楷体_GB2312" w:cs="Times New Roman"/>
          <w:b/>
          <w:bCs/>
          <w:color w:val="000000"/>
          <w:kern w:val="0"/>
          <w:szCs w:val="32"/>
          <w:highlight w:val="none"/>
          <w:shd w:val="clear" w:color="auto" w:fill="FFFFFF"/>
          <w:lang w:val="zh-CN"/>
        </w:rPr>
      </w:pPr>
      <w:r>
        <w:rPr>
          <w:rFonts w:hint="default" w:ascii="Times New Roman" w:hAnsi="Times New Roman" w:eastAsia="楷体_GB2312" w:cs="楷体_GB2312"/>
          <w:b/>
          <w:color w:val="auto"/>
          <w:sz w:val="32"/>
          <w:szCs w:val="32"/>
          <w:highlight w:val="none"/>
          <w:lang w:val="zh-CN"/>
        </w:rPr>
        <w:t>（二）机构职能</w:t>
      </w:r>
      <w:r>
        <w:rPr>
          <w:rFonts w:hint="eastAsia" w:ascii="Times New Roman" w:hAnsi="Times New Roman" w:eastAsia="楷体_GB2312" w:cs="楷体_GB2312"/>
          <w:b/>
          <w:color w:val="auto"/>
          <w:sz w:val="32"/>
          <w:szCs w:val="32"/>
          <w:highlight w:val="none"/>
          <w:lang w:val="zh-CN"/>
        </w:rPr>
        <w:t>。</w:t>
      </w:r>
      <w:r>
        <w:rPr>
          <w:rFonts w:hint="eastAsia" w:ascii="仿宋_GB2312" w:eastAsia="仿宋_GB2312"/>
          <w:sz w:val="32"/>
          <w:szCs w:val="32"/>
        </w:rPr>
        <w:t>市委社</w:t>
      </w:r>
      <w:r>
        <w:rPr>
          <w:rFonts w:hint="eastAsia" w:ascii="仿宋_GB2312" w:hAnsi="仿宋_GB2312" w:eastAsia="仿宋_GB2312" w:cs="仿宋_GB2312"/>
          <w:sz w:val="32"/>
        </w:rPr>
        <w:t>会工作部负责贯彻落实党中央有关方针政策和省委、市委决策部署，把坚持和加强党中央的集中统一领导落实到履行职责过程中。主要职责是：一是研究相关理论、政策和规划，拟订相关地方性法规草案及规范性文件并组织实施。深入调查研究，及时向市委报告工作情况并提出建议。指导县（区）党委社会工作部门开展工作。二是统筹指导全市群众利益协调、诉求表达、矛盾调处、权益保障等人民信访工作，协调解决人民群众急难愁盼的重大问题。指导人民建议征集工作，负责征集、办理公民、法人和其他组织提出的意见建议，向市委、市政府及时反映公民、法人和其他组织对党和国家事业发展提出的重要意见建议。三是统筹推进党建引领基层治理和基层政权建设，协调推进城乡社区治理体系、服务体系和治理能力建设，推动基层民主政治建设，指导监督基层群众自治制度的有效实施，健全基层群众自治机制。四是指导全市性社会组织党建工作，统一领导全市性行业协会商会党的工作，承办全市性行业协会商会负责人人选的审核。协调推动全市行业协会商会深化改革和转型发展，调查研究相关重大问题。五是指导全市混合所有制企业、非公有制企业和新经济组织、新社会组织、新就业群体党建工作，指导协调相关企业单位、社会组织、就业群体中党员的教育、管理、监督和服务工作，研究完善相关领域群众利益协调机制。六是负责全市志愿服务工作的统筹规划、协调指导、督促检查，指导推动社会工作人才队伍建设、志愿服务人才队伍建设和阵地建设，协调推动社会工作服务体系和志愿服务体系建设。七是完成市委</w:t>
      </w:r>
      <w:r>
        <w:rPr>
          <w:rFonts w:hint="eastAsia" w:ascii="仿宋_GB2312" w:hAnsi="仿宋_GB2312" w:eastAsia="仿宋_GB2312" w:cs="仿宋_GB2312"/>
          <w:color w:val="000000"/>
          <w:sz w:val="32"/>
        </w:rPr>
        <w:t>交办的其他任务。</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rPr>
          <w:rFonts w:hint="default" w:ascii="Times New Roman" w:hAnsi="Times New Roman" w:cs="Times New Roman"/>
          <w:szCs w:val="32"/>
        </w:rPr>
      </w:pPr>
      <w:r>
        <w:rPr>
          <w:rFonts w:hint="default" w:ascii="Times New Roman" w:hAnsi="Times New Roman" w:eastAsia="楷体_GB2312" w:cs="Times New Roman"/>
          <w:b/>
          <w:bCs/>
          <w:color w:val="000000"/>
          <w:kern w:val="0"/>
          <w:sz w:val="32"/>
          <w:szCs w:val="32"/>
          <w:highlight w:val="none"/>
          <w:shd w:val="clear" w:color="auto" w:fill="FFFFFF"/>
          <w:lang w:val="zh-CN"/>
        </w:rPr>
        <w:t>（</w:t>
      </w:r>
      <w:r>
        <w:rPr>
          <w:rFonts w:hint="eastAsia" w:ascii="Times New Roman" w:hAnsi="Times New Roman" w:eastAsia="楷体_GB2312" w:cs="Times New Roman"/>
          <w:b/>
          <w:bCs/>
          <w:color w:val="000000"/>
          <w:kern w:val="0"/>
          <w:sz w:val="32"/>
          <w:szCs w:val="32"/>
          <w:highlight w:val="none"/>
          <w:shd w:val="clear" w:color="auto" w:fill="FFFFFF"/>
          <w:lang w:val="zh-CN"/>
        </w:rPr>
        <w:t>三</w:t>
      </w:r>
      <w:r>
        <w:rPr>
          <w:rFonts w:hint="default" w:ascii="Times New Roman" w:hAnsi="Times New Roman" w:eastAsia="楷体_GB2312" w:cs="Times New Roman"/>
          <w:b/>
          <w:bCs/>
          <w:color w:val="000000"/>
          <w:kern w:val="0"/>
          <w:sz w:val="32"/>
          <w:szCs w:val="32"/>
          <w:highlight w:val="none"/>
          <w:shd w:val="clear" w:color="auto" w:fill="FFFFFF"/>
          <w:lang w:val="zh-CN"/>
        </w:rPr>
        <w:t>）人员概况</w:t>
      </w:r>
      <w:r>
        <w:rPr>
          <w:rFonts w:hint="eastAsia" w:ascii="Times New Roman" w:hAnsi="Times New Roman" w:eastAsia="楷体_GB2312" w:cs="Times New Roman"/>
          <w:b/>
          <w:bCs/>
          <w:color w:val="000000"/>
          <w:kern w:val="0"/>
          <w:sz w:val="32"/>
          <w:szCs w:val="32"/>
          <w:highlight w:val="none"/>
          <w:shd w:val="clear" w:color="auto" w:fill="FFFFFF"/>
          <w:lang w:val="zh-CN"/>
        </w:rPr>
        <w:t>。</w:t>
      </w:r>
      <w:r>
        <w:rPr>
          <w:rFonts w:hint="default" w:ascii="仿宋_GB2312" w:hAnsi="仿宋_GB2312" w:eastAsia="仿宋_GB2312" w:cs="仿宋_GB2312"/>
          <w:b w:val="0"/>
          <w:bCs w:val="0"/>
          <w:color w:val="auto"/>
          <w:kern w:val="0"/>
          <w:position w:val="0"/>
          <w:sz w:val="32"/>
          <w:szCs w:val="32"/>
          <w:highlight w:val="none"/>
          <w:lang w:val="zh-CN" w:eastAsia="zh-CN" w:bidi="ar-SA"/>
        </w:rPr>
        <w:t>截至202</w:t>
      </w:r>
      <w:r>
        <w:rPr>
          <w:rFonts w:hint="eastAsia" w:ascii="仿宋_GB2312" w:hAnsi="仿宋_GB2312" w:eastAsia="仿宋_GB2312" w:cs="仿宋_GB2312"/>
          <w:b w:val="0"/>
          <w:bCs w:val="0"/>
          <w:color w:val="auto"/>
          <w:kern w:val="0"/>
          <w:position w:val="0"/>
          <w:sz w:val="32"/>
          <w:szCs w:val="32"/>
          <w:highlight w:val="none"/>
          <w:lang w:val="en-US" w:eastAsia="zh-CN" w:bidi="ar-SA"/>
        </w:rPr>
        <w:t>4</w:t>
      </w:r>
      <w:r>
        <w:rPr>
          <w:rFonts w:hint="default" w:ascii="仿宋_GB2312" w:hAnsi="仿宋_GB2312" w:eastAsia="仿宋_GB2312" w:cs="仿宋_GB2312"/>
          <w:b w:val="0"/>
          <w:bCs w:val="0"/>
          <w:color w:val="auto"/>
          <w:kern w:val="0"/>
          <w:position w:val="0"/>
          <w:sz w:val="32"/>
          <w:szCs w:val="32"/>
          <w:highlight w:val="none"/>
          <w:lang w:val="zh-CN" w:eastAsia="zh-CN" w:bidi="ar-SA"/>
        </w:rPr>
        <w:t>年末，</w:t>
      </w:r>
      <w:r>
        <w:rPr>
          <w:rFonts w:hint="eastAsia" w:ascii="仿宋_GB2312" w:eastAsia="仿宋_GB2312"/>
          <w:kern w:val="2"/>
          <w:sz w:val="32"/>
          <w:szCs w:val="32"/>
        </w:rPr>
        <w:t>市委社会</w:t>
      </w:r>
      <w:r>
        <w:rPr>
          <w:rFonts w:hint="eastAsia" w:ascii="仿宋_GB2312" w:hAnsi="仿宋_GB2312" w:eastAsia="仿宋_GB2312" w:cs="仿宋_GB2312"/>
          <w:sz w:val="32"/>
        </w:rPr>
        <w:t>工作部</w:t>
      </w:r>
      <w:r>
        <w:rPr>
          <w:rFonts w:hint="eastAsia" w:ascii="仿宋_GB2312" w:hAnsi="仿宋_GB2312" w:eastAsia="仿宋_GB2312" w:cs="仿宋_GB2312"/>
          <w:sz w:val="32"/>
          <w:lang w:eastAsia="zh-CN"/>
        </w:rPr>
        <w:t>编制</w:t>
      </w:r>
      <w:r>
        <w:rPr>
          <w:rFonts w:hint="eastAsia" w:ascii="仿宋_GB2312" w:hAnsi="仿宋_GB2312" w:eastAsia="仿宋_GB2312" w:cs="仿宋_GB2312"/>
          <w:sz w:val="32"/>
          <w:lang w:val="en-US" w:eastAsia="zh-CN"/>
        </w:rPr>
        <w:t>20名，其中，</w:t>
      </w:r>
      <w:r>
        <w:rPr>
          <w:rFonts w:hint="eastAsia" w:ascii="仿宋_GB2312" w:hAnsi="仿宋_GB2312" w:eastAsia="仿宋_GB2312" w:cs="仿宋_GB2312"/>
          <w:sz w:val="32"/>
        </w:rPr>
        <w:t>机关行政编制13名</w:t>
      </w:r>
      <w:r>
        <w:rPr>
          <w:rFonts w:hint="eastAsia" w:ascii="仿宋_GB2312" w:hAnsi="仿宋_GB2312" w:eastAsia="仿宋_GB2312" w:cs="仿宋_GB2312"/>
          <w:sz w:val="32"/>
          <w:lang w:eastAsia="zh-CN"/>
        </w:rPr>
        <w:t>，直属</w:t>
      </w:r>
      <w:r>
        <w:rPr>
          <w:rFonts w:hint="eastAsia" w:ascii="仿宋_GB2312" w:hAnsi="仿宋_GB2312" w:eastAsia="仿宋_GB2312" w:cs="仿宋_GB2312"/>
          <w:b w:val="0"/>
          <w:bCs w:val="0"/>
          <w:color w:val="auto"/>
          <w:kern w:val="0"/>
          <w:position w:val="0"/>
          <w:sz w:val="32"/>
          <w:szCs w:val="32"/>
          <w:highlight w:val="none"/>
          <w:lang w:val="zh-CN" w:eastAsia="zh-CN" w:bidi="ar-SA"/>
        </w:rPr>
        <w:t>事业</w:t>
      </w:r>
      <w:r>
        <w:rPr>
          <w:rFonts w:hint="default" w:ascii="仿宋_GB2312" w:hAnsi="仿宋_GB2312" w:eastAsia="仿宋_GB2312" w:cs="仿宋_GB2312"/>
          <w:b w:val="0"/>
          <w:bCs w:val="0"/>
          <w:color w:val="auto"/>
          <w:kern w:val="0"/>
          <w:position w:val="0"/>
          <w:sz w:val="32"/>
          <w:szCs w:val="32"/>
          <w:highlight w:val="none"/>
          <w:lang w:val="zh-CN" w:eastAsia="zh-CN" w:bidi="ar-SA"/>
        </w:rPr>
        <w:t>单位编制</w:t>
      </w:r>
      <w:r>
        <w:rPr>
          <w:rFonts w:hint="eastAsia" w:ascii="仿宋_GB2312" w:hAnsi="仿宋_GB2312" w:eastAsia="仿宋_GB2312" w:cs="仿宋_GB2312"/>
          <w:b w:val="0"/>
          <w:bCs w:val="0"/>
          <w:color w:val="auto"/>
          <w:kern w:val="0"/>
          <w:position w:val="0"/>
          <w:sz w:val="32"/>
          <w:szCs w:val="32"/>
          <w:highlight w:val="none"/>
          <w:lang w:val="en-US" w:eastAsia="zh-CN" w:bidi="ar-SA"/>
        </w:rPr>
        <w:t>7名。</w:t>
      </w:r>
      <w:r>
        <w:rPr>
          <w:rFonts w:hint="eastAsia" w:ascii="仿宋_GB2312" w:hAnsi="仿宋" w:eastAsia="仿宋_GB2312"/>
          <w:b w:val="0"/>
          <w:bCs w:val="0"/>
          <w:sz w:val="32"/>
          <w:szCs w:val="32"/>
          <w:highlight w:val="none"/>
          <w:lang w:eastAsia="zh-CN"/>
        </w:rPr>
        <w:t>编制内实有人员</w:t>
      </w:r>
      <w:r>
        <w:rPr>
          <w:rFonts w:hint="eastAsia" w:ascii="仿宋_GB2312" w:hAnsi="仿宋" w:eastAsia="仿宋_GB2312"/>
          <w:b w:val="0"/>
          <w:bCs w:val="0"/>
          <w:sz w:val="32"/>
          <w:szCs w:val="32"/>
          <w:highlight w:val="none"/>
          <w:lang w:val="en-US" w:eastAsia="zh-CN"/>
        </w:rPr>
        <w:t>14人，其中，公务员10人，事业管理人员4人</w:t>
      </w:r>
      <w:r>
        <w:rPr>
          <w:rFonts w:hint="default" w:ascii="仿宋_GB2312" w:hAnsi="仿宋_GB2312" w:eastAsia="仿宋_GB2312" w:cs="仿宋_GB2312"/>
          <w:b w:val="0"/>
          <w:bCs w:val="0"/>
          <w:color w:val="auto"/>
          <w:kern w:val="0"/>
          <w:position w:val="0"/>
          <w:sz w:val="32"/>
          <w:szCs w:val="32"/>
          <w:highlight w:val="none"/>
          <w:lang w:val="en-US" w:eastAsia="zh-CN" w:bidi="ar-SA"/>
        </w:rPr>
        <w:t>。</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ascii="Times New Roman" w:hAnsi="Times New Roman" w:eastAsia="黑体" w:cs="Times New Roman"/>
          <w:color w:val="000000"/>
          <w:kern w:val="0"/>
          <w:sz w:val="32"/>
          <w:szCs w:val="32"/>
          <w:highlight w:val="none"/>
          <w:shd w:val="clear" w:color="auto" w:fill="FFFFFF"/>
          <w:lang w:val="zh-CN" w:eastAsia="zh-CN"/>
        </w:rPr>
      </w:pPr>
      <w:r>
        <w:rPr>
          <w:rFonts w:hint="default" w:ascii="Times New Roman" w:hAnsi="Times New Roman" w:eastAsia="黑体" w:cs="Times New Roman"/>
          <w:color w:val="000000"/>
          <w:kern w:val="0"/>
          <w:sz w:val="32"/>
          <w:szCs w:val="32"/>
          <w:highlight w:val="none"/>
          <w:shd w:val="clear" w:color="auto" w:fill="FFFFFF"/>
          <w:lang w:val="zh-CN" w:eastAsia="zh-CN"/>
        </w:rPr>
        <w:t>二、部门资金收支情况</w:t>
      </w:r>
    </w:p>
    <w:p>
      <w:pPr>
        <w:keepNext w:val="0"/>
        <w:keepLines w:val="0"/>
        <w:pageBreakBefore w:val="0"/>
        <w:widowControl w:val="0"/>
        <w:kinsoku/>
        <w:wordWrap/>
        <w:overflowPunct/>
        <w:topLinePunct w:val="0"/>
        <w:autoSpaceDE/>
        <w:autoSpaceDN/>
        <w:bidi w:val="0"/>
        <w:adjustRightInd w:val="0"/>
        <w:snapToGrid w:val="0"/>
        <w:spacing w:line="576" w:lineRule="exact"/>
        <w:ind w:firstLine="642" w:firstLineChars="200"/>
        <w:contextualSpacing/>
        <w:jc w:val="left"/>
        <w:textAlignment w:val="auto"/>
        <w:outlineLvl w:val="9"/>
        <w:rPr>
          <w:rFonts w:hint="default" w:ascii="仿宋_GB2312" w:hAnsi="仿宋_GB2312" w:eastAsia="仿宋_GB2312" w:cs="仿宋_GB2312"/>
          <w:b w:val="0"/>
          <w:bCs w:val="0"/>
          <w:color w:val="auto"/>
          <w:kern w:val="0"/>
          <w:sz w:val="32"/>
          <w:szCs w:val="32"/>
          <w:highlight w:val="none"/>
          <w:shd w:val="clear" w:color="auto" w:fill="FFFFFF"/>
          <w:lang w:val="en-US"/>
        </w:rPr>
      </w:pPr>
      <w:r>
        <w:rPr>
          <w:rFonts w:hint="default" w:ascii="Times New Roman" w:hAnsi="Times New Roman" w:eastAsia="楷体_GB2312" w:cs="Times New Roman"/>
          <w:b/>
          <w:bCs/>
          <w:color w:val="000000"/>
          <w:kern w:val="0"/>
          <w:sz w:val="32"/>
          <w:szCs w:val="32"/>
          <w:highlight w:val="none"/>
          <w:shd w:val="clear" w:color="auto" w:fill="FFFFFF"/>
          <w:lang w:val="zh-CN"/>
        </w:rPr>
        <w:t>（一）</w:t>
      </w:r>
      <w:r>
        <w:rPr>
          <w:rFonts w:hint="eastAsia" w:ascii="Times New Roman" w:hAnsi="Times New Roman" w:eastAsia="楷体_GB2312" w:cs="Times New Roman"/>
          <w:b/>
          <w:bCs/>
          <w:color w:val="000000"/>
          <w:kern w:val="0"/>
          <w:sz w:val="32"/>
          <w:szCs w:val="32"/>
          <w:highlight w:val="none"/>
          <w:shd w:val="clear" w:color="auto" w:fill="FFFFFF"/>
          <w:lang w:val="zh-CN"/>
        </w:rPr>
        <w:t>收入情况</w:t>
      </w:r>
      <w:r>
        <w:rPr>
          <w:rFonts w:hint="default" w:ascii="Times New Roman" w:hAnsi="Times New Roman" w:eastAsia="楷体_GB2312" w:cs="Times New Roman"/>
          <w:b/>
          <w:bCs/>
          <w:color w:val="000000"/>
          <w:kern w:val="0"/>
          <w:sz w:val="32"/>
          <w:szCs w:val="32"/>
          <w:highlight w:val="none"/>
          <w:shd w:val="clear" w:color="auto" w:fill="FFFFFF"/>
          <w:lang w:val="zh-CN"/>
        </w:rPr>
        <w:t>。</w:t>
      </w:r>
      <w:r>
        <w:rPr>
          <w:rFonts w:hint="eastAsia" w:ascii="仿宋_GB2312" w:hAnsi="仿宋" w:eastAsia="仿宋_GB2312"/>
          <w:sz w:val="32"/>
          <w:szCs w:val="32"/>
          <w:lang w:eastAsia="zh-CN"/>
        </w:rPr>
        <w:t>市委社会工作部</w:t>
      </w:r>
      <w:r>
        <w:rPr>
          <w:rFonts w:hint="eastAsia" w:ascii="仿宋_GB2312" w:hAnsi="仿宋" w:eastAsia="仿宋_GB2312"/>
          <w:sz w:val="32"/>
          <w:szCs w:val="32"/>
        </w:rPr>
        <w:t>202</w:t>
      </w:r>
      <w:r>
        <w:rPr>
          <w:rFonts w:hint="eastAsia" w:ascii="仿宋_GB2312" w:hAnsi="仿宋" w:eastAsia="仿宋_GB2312"/>
          <w:sz w:val="32"/>
          <w:szCs w:val="32"/>
          <w:lang w:val="en-US" w:eastAsia="zh-CN"/>
        </w:rPr>
        <w:t>4</w:t>
      </w:r>
      <w:r>
        <w:rPr>
          <w:rFonts w:hint="eastAsia" w:ascii="仿宋_GB2312" w:hAnsi="仿宋" w:eastAsia="仿宋_GB2312"/>
          <w:sz w:val="32"/>
          <w:szCs w:val="32"/>
        </w:rPr>
        <w:t>年预算</w:t>
      </w:r>
      <w:r>
        <w:rPr>
          <w:rFonts w:hint="eastAsia" w:ascii="仿宋_GB2312" w:hAnsi="仿宋" w:eastAsia="仿宋_GB2312"/>
          <w:sz w:val="32"/>
          <w:szCs w:val="32"/>
          <w:lang w:eastAsia="zh-CN"/>
        </w:rPr>
        <w:t>总收入为</w:t>
      </w:r>
      <w:r>
        <w:rPr>
          <w:rFonts w:hint="eastAsia" w:ascii="仿宋_GB2312" w:hAnsi="仿宋" w:eastAsia="仿宋_GB2312"/>
          <w:sz w:val="32"/>
          <w:szCs w:val="32"/>
          <w:lang w:val="en-US" w:eastAsia="zh-CN"/>
        </w:rPr>
        <w:t>180.17</w:t>
      </w:r>
      <w:r>
        <w:rPr>
          <w:rFonts w:hint="eastAsia" w:ascii="仿宋_GB2312" w:hAnsi="仿宋" w:eastAsia="仿宋_GB2312"/>
          <w:sz w:val="32"/>
          <w:szCs w:val="32"/>
        </w:rPr>
        <w:t>万元</w:t>
      </w:r>
      <w:r>
        <w:rPr>
          <w:rFonts w:hint="eastAsia" w:ascii="仿宋_GB2312" w:hAnsi="仿宋_GB2312" w:eastAsia="仿宋_GB2312" w:cs="仿宋_GB2312"/>
          <w:b w:val="0"/>
          <w:bCs w:val="0"/>
          <w:color w:val="auto"/>
          <w:kern w:val="0"/>
          <w:sz w:val="32"/>
          <w:szCs w:val="32"/>
          <w:highlight w:val="none"/>
          <w:shd w:val="clear" w:color="auto" w:fill="FFFFFF"/>
          <w:lang w:val="en-US" w:eastAsia="zh-CN"/>
        </w:rPr>
        <w:t>，</w:t>
      </w:r>
      <w:r>
        <w:rPr>
          <w:rFonts w:hint="eastAsia" w:ascii="仿宋_GB2312" w:hAnsi="仿宋" w:eastAsia="仿宋_GB2312"/>
          <w:sz w:val="32"/>
          <w:szCs w:val="32"/>
        </w:rPr>
        <w:t>全部为一般公共预算财政拨款收入。</w:t>
      </w:r>
    </w:p>
    <w:p>
      <w:pPr>
        <w:snapToGrid w:val="0"/>
        <w:spacing w:line="520" w:lineRule="exact"/>
        <w:ind w:firstLine="642" w:firstLineChars="200"/>
        <w:outlineLvl w:val="0"/>
        <w:rPr>
          <w:rFonts w:hint="eastAsia" w:ascii="仿宋_GB2312" w:hAnsi="仿宋" w:eastAsia="仿宋_GB2312"/>
          <w:dstrike w:val="0"/>
          <w:sz w:val="32"/>
          <w:szCs w:val="32"/>
          <w:highlight w:val="none"/>
          <w:lang w:val="en-US" w:eastAsia="zh-CN"/>
        </w:rPr>
      </w:pPr>
      <w:bookmarkStart w:id="70" w:name="_Toc18631"/>
      <w:r>
        <w:rPr>
          <w:rFonts w:hint="default" w:ascii="Times New Roman" w:hAnsi="Times New Roman" w:eastAsia="楷体_GB2312" w:cs="Times New Roman"/>
          <w:b/>
          <w:bCs/>
          <w:color w:val="000000"/>
          <w:kern w:val="0"/>
          <w:sz w:val="32"/>
          <w:szCs w:val="32"/>
          <w:highlight w:val="none"/>
          <w:shd w:val="clear" w:color="auto" w:fill="FFFFFF"/>
          <w:lang w:val="zh-CN"/>
        </w:rPr>
        <w:t>（</w:t>
      </w:r>
      <w:r>
        <w:rPr>
          <w:rFonts w:hint="eastAsia" w:ascii="Times New Roman" w:hAnsi="Times New Roman" w:eastAsia="楷体_GB2312" w:cs="Times New Roman"/>
          <w:b/>
          <w:bCs/>
          <w:color w:val="000000"/>
          <w:kern w:val="0"/>
          <w:sz w:val="32"/>
          <w:szCs w:val="32"/>
          <w:highlight w:val="none"/>
          <w:shd w:val="clear" w:color="auto" w:fill="FFFFFF"/>
          <w:lang w:val="zh-CN"/>
        </w:rPr>
        <w:t>二</w:t>
      </w:r>
      <w:r>
        <w:rPr>
          <w:rFonts w:hint="default" w:ascii="Times New Roman" w:hAnsi="Times New Roman" w:eastAsia="楷体_GB2312" w:cs="Times New Roman"/>
          <w:b/>
          <w:bCs/>
          <w:color w:val="000000"/>
          <w:kern w:val="0"/>
          <w:sz w:val="32"/>
          <w:szCs w:val="32"/>
          <w:highlight w:val="none"/>
          <w:shd w:val="clear" w:color="auto" w:fill="FFFFFF"/>
          <w:lang w:val="zh-CN"/>
        </w:rPr>
        <w:t>）</w:t>
      </w:r>
      <w:r>
        <w:rPr>
          <w:rFonts w:hint="eastAsia" w:ascii="Times New Roman" w:hAnsi="Times New Roman" w:eastAsia="楷体_GB2312" w:cs="Times New Roman"/>
          <w:b/>
          <w:bCs/>
          <w:color w:val="000000"/>
          <w:kern w:val="0"/>
          <w:sz w:val="32"/>
          <w:szCs w:val="32"/>
          <w:highlight w:val="none"/>
          <w:shd w:val="clear" w:color="auto" w:fill="FFFFFF"/>
          <w:lang w:val="zh-CN"/>
        </w:rPr>
        <w:t>支出情况</w:t>
      </w:r>
      <w:r>
        <w:rPr>
          <w:rFonts w:hint="default" w:ascii="Times New Roman" w:hAnsi="Times New Roman" w:eastAsia="楷体_GB2312" w:cs="Times New Roman"/>
          <w:b/>
          <w:bCs/>
          <w:color w:val="000000"/>
          <w:kern w:val="0"/>
          <w:sz w:val="32"/>
          <w:szCs w:val="32"/>
          <w:highlight w:val="none"/>
          <w:shd w:val="clear" w:color="auto" w:fill="FFFFFF"/>
          <w:lang w:val="zh-CN"/>
        </w:rPr>
        <w:t>。</w:t>
      </w:r>
      <w:r>
        <w:rPr>
          <w:rFonts w:hint="eastAsia" w:ascii="仿宋_GB2312" w:hAnsi="仿宋" w:eastAsia="仿宋_GB2312"/>
          <w:sz w:val="32"/>
          <w:szCs w:val="32"/>
          <w:lang w:eastAsia="zh-CN"/>
        </w:rPr>
        <w:t>市委社会工作部</w:t>
      </w:r>
      <w:r>
        <w:rPr>
          <w:rFonts w:hint="eastAsia" w:ascii="仿宋_GB2312" w:hAnsi="仿宋" w:eastAsia="仿宋_GB2312"/>
          <w:sz w:val="32"/>
          <w:szCs w:val="32"/>
        </w:rPr>
        <w:t>202</w:t>
      </w:r>
      <w:r>
        <w:rPr>
          <w:rFonts w:hint="eastAsia" w:ascii="仿宋_GB2312" w:hAnsi="仿宋" w:eastAsia="仿宋_GB2312"/>
          <w:sz w:val="32"/>
          <w:szCs w:val="32"/>
          <w:lang w:val="en-US" w:eastAsia="zh-CN"/>
        </w:rPr>
        <w:t>4</w:t>
      </w:r>
      <w:r>
        <w:rPr>
          <w:rFonts w:hint="eastAsia" w:ascii="仿宋_GB2312" w:hAnsi="仿宋" w:eastAsia="仿宋_GB2312"/>
          <w:sz w:val="32"/>
          <w:szCs w:val="32"/>
        </w:rPr>
        <w:t>年预算</w:t>
      </w:r>
      <w:r>
        <w:rPr>
          <w:rFonts w:hint="eastAsia" w:ascii="仿宋_GB2312" w:hAnsi="仿宋" w:eastAsia="仿宋_GB2312"/>
          <w:sz w:val="32"/>
          <w:szCs w:val="32"/>
          <w:lang w:eastAsia="zh-CN"/>
        </w:rPr>
        <w:t>总支出为</w:t>
      </w:r>
      <w:r>
        <w:rPr>
          <w:rFonts w:hint="eastAsia" w:ascii="仿宋_GB2312" w:hAnsi="仿宋" w:eastAsia="仿宋_GB2312"/>
          <w:sz w:val="32"/>
          <w:szCs w:val="32"/>
          <w:lang w:val="en-US" w:eastAsia="zh-CN"/>
        </w:rPr>
        <w:t>180.17</w:t>
      </w:r>
      <w:r>
        <w:rPr>
          <w:rFonts w:hint="eastAsia" w:ascii="仿宋_GB2312" w:hAnsi="仿宋" w:eastAsia="仿宋_GB2312"/>
          <w:sz w:val="32"/>
          <w:szCs w:val="32"/>
        </w:rPr>
        <w:t>万元</w:t>
      </w:r>
      <w:r>
        <w:rPr>
          <w:rFonts w:hint="eastAsia" w:ascii="仿宋_GB2312" w:hAnsi="仿宋_GB2312" w:eastAsia="仿宋_GB2312" w:cs="仿宋_GB2312"/>
          <w:b w:val="0"/>
          <w:bCs w:val="0"/>
          <w:color w:val="auto"/>
          <w:kern w:val="0"/>
          <w:sz w:val="32"/>
          <w:szCs w:val="32"/>
          <w:highlight w:val="none"/>
          <w:shd w:val="clear" w:color="auto" w:fill="FFFFFF"/>
          <w:lang w:val="en-US" w:eastAsia="zh-CN"/>
        </w:rPr>
        <w:t>，</w:t>
      </w:r>
      <w:r>
        <w:rPr>
          <w:rFonts w:hint="eastAsia" w:ascii="仿宋_GB2312" w:hAnsi="仿宋" w:eastAsia="仿宋_GB2312"/>
          <w:sz w:val="32"/>
          <w:szCs w:val="32"/>
        </w:rPr>
        <w:t>其中，基本支出</w:t>
      </w:r>
      <w:r>
        <w:rPr>
          <w:rFonts w:hint="eastAsia" w:ascii="仿宋_GB2312" w:hAnsi="仿宋" w:eastAsia="仿宋_GB2312"/>
          <w:sz w:val="32"/>
          <w:szCs w:val="32"/>
          <w:lang w:val="en-US" w:eastAsia="zh-CN"/>
        </w:rPr>
        <w:t>101.46</w:t>
      </w:r>
      <w:r>
        <w:rPr>
          <w:rFonts w:hint="eastAsia" w:ascii="仿宋_GB2312" w:hAnsi="仿宋" w:eastAsia="仿宋_GB2312"/>
          <w:sz w:val="32"/>
          <w:szCs w:val="32"/>
        </w:rPr>
        <w:t>万元，占比</w:t>
      </w:r>
      <w:r>
        <w:rPr>
          <w:rFonts w:hint="eastAsia" w:ascii="仿宋_GB2312" w:hAnsi="仿宋" w:eastAsia="仿宋_GB2312"/>
          <w:sz w:val="32"/>
          <w:szCs w:val="32"/>
          <w:lang w:val="en-US" w:eastAsia="zh-CN"/>
        </w:rPr>
        <w:t>56.32</w:t>
      </w:r>
      <w:r>
        <w:rPr>
          <w:rFonts w:hint="eastAsia" w:ascii="仿宋_GB2312" w:hAnsi="仿宋" w:eastAsia="仿宋_GB2312"/>
          <w:sz w:val="32"/>
          <w:szCs w:val="32"/>
        </w:rPr>
        <w:t>%，项目支出</w:t>
      </w:r>
      <w:r>
        <w:rPr>
          <w:rFonts w:hint="eastAsia" w:ascii="仿宋_GB2312" w:hAnsi="仿宋" w:eastAsia="仿宋_GB2312"/>
          <w:sz w:val="32"/>
          <w:szCs w:val="32"/>
          <w:lang w:val="en-US" w:eastAsia="zh-CN"/>
        </w:rPr>
        <w:t>78.7</w:t>
      </w:r>
      <w:r>
        <w:rPr>
          <w:rFonts w:hint="eastAsia" w:ascii="仿宋_GB2312" w:hAnsi="仿宋" w:eastAsia="仿宋_GB2312"/>
          <w:sz w:val="32"/>
          <w:szCs w:val="32"/>
        </w:rPr>
        <w:t>万元，占比</w:t>
      </w:r>
      <w:r>
        <w:rPr>
          <w:rFonts w:hint="eastAsia" w:ascii="仿宋_GB2312" w:hAnsi="仿宋" w:eastAsia="仿宋_GB2312"/>
          <w:sz w:val="32"/>
          <w:szCs w:val="32"/>
          <w:lang w:val="en-US" w:eastAsia="zh-CN"/>
        </w:rPr>
        <w:t>43.68</w:t>
      </w:r>
      <w:r>
        <w:rPr>
          <w:rFonts w:hint="eastAsia" w:ascii="仿宋_GB2312" w:hAnsi="仿宋" w:eastAsia="仿宋_GB2312"/>
          <w:sz w:val="32"/>
          <w:szCs w:val="32"/>
        </w:rPr>
        <w:t>%。</w:t>
      </w:r>
      <w:r>
        <w:rPr>
          <w:rFonts w:hint="eastAsia" w:ascii="仿宋_GB2312" w:hAnsi="仿宋" w:eastAsia="仿宋_GB2312"/>
          <w:sz w:val="32"/>
          <w:szCs w:val="32"/>
          <w:lang w:eastAsia="zh-CN"/>
        </w:rPr>
        <w:t>基本支出主要用于保障在职人员工资发放、保险缴纳等，项目支出</w:t>
      </w:r>
      <w:r>
        <w:rPr>
          <w:rFonts w:hint="eastAsia" w:ascii="仿宋_GB2312" w:hAnsi="仿宋" w:eastAsia="仿宋_GB2312"/>
          <w:dstrike w:val="0"/>
          <w:sz w:val="32"/>
          <w:szCs w:val="32"/>
          <w:highlight w:val="none"/>
          <w:lang w:val="en-US" w:eastAsia="zh-CN"/>
        </w:rPr>
        <w:t>主要用于新组建单位计算机、打印机、复印机、办公桌椅等设施设备的购置配备等。</w:t>
      </w:r>
      <w:bookmarkEnd w:id="70"/>
    </w:p>
    <w:p>
      <w:pPr>
        <w:keepNext w:val="0"/>
        <w:keepLines w:val="0"/>
        <w:pageBreakBefore w:val="0"/>
        <w:widowControl w:val="0"/>
        <w:kinsoku/>
        <w:wordWrap/>
        <w:overflowPunct/>
        <w:topLinePunct w:val="0"/>
        <w:autoSpaceDE/>
        <w:autoSpaceDN/>
        <w:bidi w:val="0"/>
        <w:adjustRightInd w:val="0"/>
        <w:snapToGrid w:val="0"/>
        <w:spacing w:line="576" w:lineRule="exact"/>
        <w:ind w:firstLine="642" w:firstLineChars="200"/>
        <w:contextualSpacing/>
        <w:jc w:val="left"/>
        <w:textAlignment w:val="auto"/>
        <w:outlineLvl w:val="9"/>
        <w:rPr>
          <w:rFonts w:hint="default" w:ascii="Times New Roman" w:hAnsi="Times New Roman" w:eastAsia="仿宋_GB2312" w:cs="Times New Roman"/>
          <w:b w:val="0"/>
          <w:bCs w:val="0"/>
          <w:color w:val="000000"/>
          <w:kern w:val="0"/>
          <w:szCs w:val="32"/>
          <w:highlight w:val="none"/>
          <w:shd w:val="clear" w:color="auto" w:fill="FFFFFF"/>
          <w:lang w:val="zh-CN" w:eastAsia="zh-CN"/>
        </w:rPr>
      </w:pPr>
      <w:r>
        <w:rPr>
          <w:rFonts w:hint="default" w:ascii="Times New Roman" w:hAnsi="Times New Roman" w:eastAsia="楷体_GB2312" w:cs="Times New Roman"/>
          <w:b/>
          <w:bCs/>
          <w:color w:val="000000"/>
          <w:kern w:val="0"/>
          <w:sz w:val="32"/>
          <w:szCs w:val="32"/>
          <w:highlight w:val="none"/>
          <w:shd w:val="clear" w:color="auto" w:fill="FFFFFF"/>
          <w:lang w:val="zh-CN"/>
        </w:rPr>
        <w:t>（</w:t>
      </w:r>
      <w:r>
        <w:rPr>
          <w:rFonts w:hint="eastAsia" w:ascii="Times New Roman" w:hAnsi="Times New Roman" w:eastAsia="楷体_GB2312" w:cs="Times New Roman"/>
          <w:b/>
          <w:bCs/>
          <w:color w:val="000000"/>
          <w:kern w:val="0"/>
          <w:sz w:val="32"/>
          <w:szCs w:val="32"/>
          <w:highlight w:val="none"/>
          <w:shd w:val="clear" w:color="auto" w:fill="FFFFFF"/>
          <w:lang w:val="zh-CN"/>
        </w:rPr>
        <w:t>三</w:t>
      </w:r>
      <w:r>
        <w:rPr>
          <w:rFonts w:hint="default" w:ascii="Times New Roman" w:hAnsi="Times New Roman" w:eastAsia="楷体_GB2312" w:cs="Times New Roman"/>
          <w:b/>
          <w:bCs/>
          <w:color w:val="000000"/>
          <w:kern w:val="0"/>
          <w:sz w:val="32"/>
          <w:szCs w:val="32"/>
          <w:highlight w:val="none"/>
          <w:shd w:val="clear" w:color="auto" w:fill="FFFFFF"/>
          <w:lang w:val="zh-CN"/>
        </w:rPr>
        <w:t>）结余分配和结转结余情况</w:t>
      </w:r>
      <w:r>
        <w:rPr>
          <w:rFonts w:hint="eastAsia" w:ascii="Times New Roman" w:hAnsi="Times New Roman" w:eastAsia="楷体_GB2312" w:cs="Times New Roman"/>
          <w:b/>
          <w:bCs/>
          <w:color w:val="000000"/>
          <w:kern w:val="0"/>
          <w:sz w:val="32"/>
          <w:szCs w:val="32"/>
          <w:highlight w:val="none"/>
          <w:shd w:val="clear" w:color="auto" w:fill="FFFFFF"/>
          <w:lang w:val="zh-CN" w:eastAsia="zh-CN"/>
        </w:rPr>
        <w:t>。</w:t>
      </w:r>
      <w:r>
        <w:rPr>
          <w:rFonts w:hint="eastAsia" w:ascii="仿宋_GB2312" w:hAnsi="仿宋_GB2312" w:eastAsia="仿宋_GB2312" w:cs="仿宋_GB2312"/>
          <w:b w:val="0"/>
          <w:bCs w:val="0"/>
          <w:color w:val="auto"/>
          <w:kern w:val="0"/>
          <w:position w:val="0"/>
          <w:sz w:val="32"/>
          <w:szCs w:val="32"/>
          <w:highlight w:val="none"/>
          <w:lang w:val="en-US" w:eastAsia="zh-CN" w:bidi="ar-SA"/>
        </w:rPr>
        <w:t>市委社会工作部</w:t>
      </w:r>
      <w:r>
        <w:rPr>
          <w:rFonts w:hint="default" w:ascii="仿宋_GB2312" w:hAnsi="仿宋_GB2312" w:eastAsia="仿宋_GB2312" w:cs="仿宋_GB2312"/>
          <w:b w:val="0"/>
          <w:bCs w:val="0"/>
          <w:color w:val="auto"/>
          <w:kern w:val="0"/>
          <w:position w:val="0"/>
          <w:sz w:val="32"/>
          <w:szCs w:val="32"/>
          <w:highlight w:val="none"/>
          <w:lang w:val="en-US" w:eastAsia="zh-CN" w:bidi="ar-SA"/>
        </w:rPr>
        <w:t>202</w:t>
      </w:r>
      <w:r>
        <w:rPr>
          <w:rFonts w:hint="eastAsia" w:ascii="仿宋_GB2312" w:hAnsi="仿宋_GB2312" w:eastAsia="仿宋_GB2312" w:cs="仿宋_GB2312"/>
          <w:b w:val="0"/>
          <w:bCs w:val="0"/>
          <w:color w:val="auto"/>
          <w:kern w:val="0"/>
          <w:position w:val="0"/>
          <w:sz w:val="32"/>
          <w:szCs w:val="32"/>
          <w:highlight w:val="none"/>
          <w:lang w:val="en-US" w:eastAsia="zh-CN" w:bidi="ar-SA"/>
        </w:rPr>
        <w:t>4</w:t>
      </w:r>
      <w:r>
        <w:rPr>
          <w:rFonts w:hint="default" w:ascii="仿宋_GB2312" w:hAnsi="仿宋_GB2312" w:eastAsia="仿宋_GB2312" w:cs="仿宋_GB2312"/>
          <w:b w:val="0"/>
          <w:bCs w:val="0"/>
          <w:color w:val="auto"/>
          <w:kern w:val="0"/>
          <w:position w:val="0"/>
          <w:sz w:val="32"/>
          <w:szCs w:val="32"/>
          <w:highlight w:val="none"/>
          <w:lang w:val="en-US" w:eastAsia="zh-CN" w:bidi="ar-SA"/>
        </w:rPr>
        <w:t>年</w:t>
      </w:r>
      <w:r>
        <w:rPr>
          <w:rFonts w:hint="eastAsia" w:ascii="仿宋_GB2312" w:hAnsi="仿宋_GB2312" w:eastAsia="仿宋_GB2312" w:cs="仿宋_GB2312"/>
          <w:b w:val="0"/>
          <w:bCs w:val="0"/>
          <w:color w:val="auto"/>
          <w:kern w:val="0"/>
          <w:position w:val="0"/>
          <w:sz w:val="32"/>
          <w:szCs w:val="32"/>
          <w:highlight w:val="none"/>
          <w:lang w:val="en-US" w:eastAsia="zh-CN" w:bidi="ar-SA"/>
        </w:rPr>
        <w:t>无</w:t>
      </w:r>
      <w:r>
        <w:rPr>
          <w:rFonts w:hint="default" w:ascii="仿宋_GB2312" w:hAnsi="仿宋_GB2312" w:eastAsia="仿宋_GB2312" w:cs="仿宋_GB2312"/>
          <w:b w:val="0"/>
          <w:bCs w:val="0"/>
          <w:color w:val="auto"/>
          <w:kern w:val="0"/>
          <w:position w:val="0"/>
          <w:sz w:val="32"/>
          <w:szCs w:val="32"/>
          <w:highlight w:val="none"/>
          <w:lang w:val="en-US" w:eastAsia="zh-CN" w:bidi="ar-SA"/>
        </w:rPr>
        <w:t>结转结余</w:t>
      </w:r>
      <w:r>
        <w:rPr>
          <w:rFonts w:hint="eastAsia" w:ascii="仿宋_GB2312" w:hAnsi="仿宋_GB2312" w:eastAsia="仿宋_GB2312" w:cs="仿宋_GB2312"/>
          <w:b w:val="0"/>
          <w:bCs w:val="0"/>
          <w:color w:val="auto"/>
          <w:kern w:val="0"/>
          <w:position w:val="0"/>
          <w:sz w:val="32"/>
          <w:szCs w:val="32"/>
          <w:highlight w:val="none"/>
          <w:lang w:val="en-US" w:eastAsia="zh-CN" w:bidi="ar-SA"/>
        </w:rPr>
        <w:t>情况</w:t>
      </w:r>
      <w:r>
        <w:rPr>
          <w:rFonts w:hint="default" w:ascii="仿宋_GB2312" w:hAnsi="仿宋_GB2312" w:eastAsia="仿宋_GB2312" w:cs="仿宋_GB2312"/>
          <w:b w:val="0"/>
          <w:bCs w:val="0"/>
          <w:color w:val="auto"/>
          <w:kern w:val="0"/>
          <w:position w:val="0"/>
          <w:sz w:val="32"/>
          <w:szCs w:val="32"/>
          <w:highlight w:val="none"/>
          <w:lang w:val="en-US" w:eastAsia="zh-CN" w:bidi="ar-SA"/>
        </w:rPr>
        <w:t>。</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ascii="Times New Roman" w:hAnsi="Times New Roman" w:eastAsia="黑体" w:cs="Times New Roman"/>
          <w:color w:val="000000"/>
          <w:kern w:val="0"/>
          <w:sz w:val="32"/>
          <w:szCs w:val="32"/>
          <w:highlight w:val="none"/>
          <w:shd w:val="clear" w:color="auto" w:fill="FFFFFF"/>
          <w:lang w:val="zh-CN" w:eastAsia="zh-CN"/>
        </w:rPr>
      </w:pPr>
      <w:r>
        <w:rPr>
          <w:rFonts w:hint="default" w:ascii="Times New Roman" w:hAnsi="Times New Roman" w:eastAsia="黑体" w:cs="Times New Roman"/>
          <w:color w:val="000000"/>
          <w:kern w:val="0"/>
          <w:sz w:val="32"/>
          <w:szCs w:val="32"/>
          <w:highlight w:val="none"/>
          <w:shd w:val="clear" w:color="auto" w:fill="FFFFFF"/>
          <w:lang w:val="zh-CN" w:eastAsia="zh-CN"/>
        </w:rPr>
        <w:t>三、部门预算绩效分析</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2" w:firstLineChars="200"/>
        <w:contextualSpacing/>
        <w:jc w:val="left"/>
        <w:textAlignment w:val="auto"/>
        <w:outlineLvl w:val="9"/>
        <w:rPr>
          <w:rFonts w:hint="default" w:ascii="Times New Roman" w:hAnsi="Times New Roman" w:eastAsia="仿宋_GB2312" w:cs="仿宋_GB2312"/>
          <w:color w:val="auto"/>
          <w:kern w:val="2"/>
          <w:sz w:val="32"/>
          <w:szCs w:val="32"/>
          <w:highlight w:val="none"/>
          <w:lang w:val="zh-CN" w:eastAsia="zh-CN" w:bidi="ar-SA"/>
        </w:rPr>
      </w:pPr>
      <w:r>
        <w:rPr>
          <w:rFonts w:hint="default" w:ascii="Times New Roman" w:hAnsi="Times New Roman" w:eastAsia="楷体_GB2312" w:cs="Times New Roman"/>
          <w:b/>
          <w:bCs/>
          <w:color w:val="000000"/>
          <w:kern w:val="0"/>
          <w:sz w:val="32"/>
          <w:szCs w:val="32"/>
          <w:highlight w:val="none"/>
          <w:shd w:val="clear" w:color="auto" w:fill="FFFFFF"/>
          <w:lang w:val="zh-CN"/>
        </w:rPr>
        <w:t>（一）</w:t>
      </w:r>
      <w:r>
        <w:rPr>
          <w:rFonts w:hint="eastAsia" w:ascii="Times New Roman" w:hAnsi="Times New Roman" w:eastAsia="楷体_GB2312" w:cs="Times New Roman"/>
          <w:b/>
          <w:bCs/>
          <w:color w:val="000000"/>
          <w:kern w:val="0"/>
          <w:sz w:val="32"/>
          <w:szCs w:val="32"/>
          <w:highlight w:val="none"/>
          <w:shd w:val="clear" w:color="auto" w:fill="FFFFFF"/>
          <w:lang w:val="zh-CN"/>
        </w:rPr>
        <w:t>部门预算</w:t>
      </w:r>
      <w:r>
        <w:rPr>
          <w:rFonts w:hint="default" w:ascii="Times New Roman" w:hAnsi="Times New Roman" w:eastAsia="楷体_GB2312" w:cs="Times New Roman"/>
          <w:b/>
          <w:bCs/>
          <w:color w:val="000000"/>
          <w:kern w:val="0"/>
          <w:sz w:val="32"/>
          <w:szCs w:val="32"/>
          <w:highlight w:val="none"/>
          <w:shd w:val="clear" w:color="auto" w:fill="FFFFFF"/>
          <w:lang w:val="zh-CN"/>
        </w:rPr>
        <w:t>总体绩效分析。</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 w:eastAsia="仿宋_GB2312"/>
          <w:sz w:val="32"/>
          <w:szCs w:val="32"/>
          <w:lang w:val="zh-CN" w:eastAsia="zh-CN"/>
        </w:rPr>
      </w:pPr>
      <w:r>
        <w:rPr>
          <w:rFonts w:hint="eastAsia" w:ascii="Times New Roman" w:hAnsi="Times New Roman" w:eastAsia="仿宋_GB2312" w:cs="仿宋_GB2312"/>
          <w:color w:val="auto"/>
          <w:kern w:val="2"/>
          <w:sz w:val="32"/>
          <w:szCs w:val="32"/>
          <w:highlight w:val="none"/>
          <w:lang w:val="en-US" w:eastAsia="zh-CN" w:bidi="ar-SA"/>
        </w:rPr>
        <w:t>1.</w:t>
      </w:r>
      <w:r>
        <w:rPr>
          <w:rFonts w:hint="eastAsia" w:ascii="Times New Roman" w:hAnsi="Times New Roman" w:eastAsia="仿宋_GB2312" w:cs="仿宋_GB2312"/>
          <w:color w:val="auto"/>
          <w:kern w:val="2"/>
          <w:sz w:val="32"/>
          <w:szCs w:val="32"/>
          <w:highlight w:val="none"/>
          <w:lang w:val="zh-CN" w:eastAsia="zh-CN" w:bidi="ar-SA"/>
        </w:rPr>
        <w:t>履职效能。</w:t>
      </w:r>
      <w:r>
        <w:rPr>
          <w:rFonts w:hint="eastAsia" w:ascii="仿宋_GB2312" w:hAnsi="仿宋_GB2312" w:eastAsia="仿宋_GB2312" w:cs="仿宋_GB2312"/>
          <w:b w:val="0"/>
          <w:bCs w:val="0"/>
          <w:color w:val="auto"/>
          <w:kern w:val="0"/>
          <w:position w:val="0"/>
          <w:sz w:val="32"/>
          <w:szCs w:val="32"/>
          <w:highlight w:val="none"/>
          <w:lang w:val="zh-CN" w:eastAsia="zh-CN" w:bidi="ar-SA"/>
        </w:rPr>
        <w:t>在党建引领和基层政权建设工作方面，一是</w:t>
      </w:r>
      <w:r>
        <w:rPr>
          <w:rFonts w:hint="eastAsia" w:ascii="Times New Roman" w:hAnsi="Times New Roman" w:eastAsia="仿宋_GB2312" w:cs="Times New Roman"/>
          <w:b w:val="0"/>
          <w:bCs w:val="0"/>
          <w:color w:val="000000"/>
          <w:sz w:val="32"/>
          <w:szCs w:val="32"/>
          <w:lang w:val="en-US" w:eastAsia="zh-CN"/>
        </w:rPr>
        <w:t>协同相关单位建立党建引领基层治理协调机制，制发破解“小马拉</w:t>
      </w:r>
      <w:r>
        <w:rPr>
          <w:rFonts w:hint="eastAsia" w:ascii="仿宋_GB2312" w:hAnsi="仿宋" w:eastAsia="仿宋_GB2312"/>
          <w:sz w:val="32"/>
          <w:szCs w:val="32"/>
          <w:lang w:val="en-US" w:eastAsia="zh-CN"/>
        </w:rPr>
        <w:t>大车”突出问题提升基层治理服务能力任务清单，组织召开全市村（社区）“滥挂牌”问题专项整治工作推进会2次，清理规范村（社区）标识标牌11000余块；二是深入实施城乡社区治理优化提升行动，完成第一批“补短板”“提能力”“创特色”项目26个，争取第二批项目22个；三是开展农村基层群众自治创新实践，并向上级部门推荐典型案例5个，建设标杆清廉村居21个。在“两企三新”党建工作方面，一是开展党的二十届三中全会等精神宣传宣讲8场次，举办两新组织党员示范培训班，推进清廉民企、清廉社会组织建设，打造创新示范点30个；二是成立铝基新材料、食品饮料等5个产业集群党委，新建两新党组织11个。召开全市党建引领产业集群发展工作推进会，实施“四联赋能”行动，开展“六项工作大排查”，整治突出问题30余个；三是加强新就业群体关心关爱，建立流动党支部42个，并会同相关群团组织，建成“劳动者驿站”“暖心之家”等服务阵地250个，协调解决困难诉求1000余个。在行业协会商会党建工作方面，一是开展摸底行动，建立全市基础数据库，现有市级行业协会商会72余家，县级行业协会商会210余家；二是开展“万企兴万村”行动，组织全市企业、商协会结对共建村（社区）424个。在志愿服务工作方面，一是强化</w:t>
      </w:r>
      <w:r>
        <w:rPr>
          <w:rFonts w:hint="default" w:ascii="仿宋_GB2312" w:hAnsi="仿宋" w:eastAsia="仿宋_GB2312"/>
          <w:sz w:val="32"/>
          <w:szCs w:val="32"/>
          <w:lang w:val="en-US" w:eastAsia="zh-CN"/>
        </w:rPr>
        <w:t>志愿服务组织</w:t>
      </w:r>
      <w:r>
        <w:rPr>
          <w:rFonts w:hint="eastAsia" w:ascii="仿宋_GB2312" w:hAnsi="仿宋" w:eastAsia="仿宋_GB2312"/>
          <w:sz w:val="32"/>
          <w:szCs w:val="32"/>
          <w:lang w:val="en-US" w:eastAsia="zh-CN"/>
        </w:rPr>
        <w:t>、社工机构业务指导，10名基层治理、公益事业专业人才入选首届“蜀道英才培育计划”。协同完成社会工作者职业资格考试，335人获得社会工作师（助理）资格；二是开展“高考护航”“巾帼护苗”等志愿服务活动310余场次，为广元女儿节、食品饮料产业发展大会等重大活动圆满举行提供有力保障。</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2.</w:t>
      </w:r>
      <w:r>
        <w:rPr>
          <w:rFonts w:hint="default" w:ascii="Times New Roman" w:hAnsi="Times New Roman" w:eastAsia="仿宋_GB2312" w:cs="仿宋_GB2312"/>
          <w:color w:val="auto"/>
          <w:kern w:val="2"/>
          <w:sz w:val="32"/>
          <w:szCs w:val="32"/>
          <w:highlight w:val="none"/>
          <w:lang w:val="zh-CN" w:eastAsia="zh-CN" w:bidi="ar-SA"/>
        </w:rPr>
        <w:t>预算管理</w:t>
      </w:r>
      <w:r>
        <w:rPr>
          <w:rFonts w:hint="eastAsia" w:ascii="Times New Roman" w:hAnsi="Times New Roman" w:eastAsia="仿宋_GB2312" w:cs="仿宋_GB2312"/>
          <w:color w:val="auto"/>
          <w:kern w:val="2"/>
          <w:sz w:val="32"/>
          <w:szCs w:val="32"/>
          <w:highlight w:val="none"/>
          <w:lang w:val="zh-CN" w:eastAsia="zh-CN" w:bidi="ar-SA"/>
        </w:rPr>
        <w:t>。</w:t>
      </w:r>
      <w:r>
        <w:rPr>
          <w:rFonts w:hint="eastAsia" w:ascii="仿宋_GB2312" w:hAnsi="仿宋_GB2312" w:eastAsia="仿宋_GB2312" w:cs="仿宋_GB2312"/>
          <w:b w:val="0"/>
          <w:bCs w:val="0"/>
          <w:color w:val="auto"/>
          <w:kern w:val="0"/>
          <w:position w:val="0"/>
          <w:sz w:val="32"/>
          <w:szCs w:val="32"/>
          <w:highlight w:val="none"/>
          <w:lang w:val="zh-CN" w:eastAsia="zh-CN" w:bidi="ar-SA"/>
        </w:rPr>
        <w:t>市委社会工作部作为</w:t>
      </w:r>
      <w:r>
        <w:rPr>
          <w:rFonts w:hint="eastAsia" w:ascii="仿宋_GB2312" w:hAnsi="仿宋_GB2312" w:eastAsia="仿宋_GB2312" w:cs="仿宋_GB2312"/>
          <w:b w:val="0"/>
          <w:bCs w:val="0"/>
          <w:color w:val="auto"/>
          <w:kern w:val="0"/>
          <w:position w:val="0"/>
          <w:sz w:val="32"/>
          <w:szCs w:val="32"/>
          <w:highlight w:val="none"/>
          <w:lang w:val="en-US" w:eastAsia="zh-CN" w:bidi="ar-SA"/>
        </w:rPr>
        <w:t>2024年机构改革新组建单位，无年初预算，自成立后从市级部门划转人员经费及</w:t>
      </w:r>
      <w:r>
        <w:rPr>
          <w:rFonts w:hint="eastAsia" w:ascii="仿宋_GB2312" w:hAnsi="仿宋_GB2312" w:eastAsia="仿宋_GB2312" w:cs="仿宋_GB2312"/>
          <w:b w:val="0"/>
          <w:bCs w:val="0"/>
          <w:color w:val="auto"/>
          <w:kern w:val="0"/>
          <w:position w:val="0"/>
          <w:sz w:val="32"/>
          <w:szCs w:val="32"/>
          <w:highlight w:val="none"/>
          <w:lang w:val="zh-CN" w:eastAsia="zh-CN" w:bidi="ar-SA"/>
        </w:rPr>
        <w:t>下达单位开办费（办公设备购置）</w:t>
      </w:r>
      <w:r>
        <w:rPr>
          <w:rFonts w:hint="eastAsia" w:ascii="仿宋_GB2312" w:hAnsi="仿宋_GB2312" w:eastAsia="仿宋_GB2312" w:cs="仿宋_GB2312"/>
          <w:b w:val="0"/>
          <w:bCs w:val="0"/>
          <w:color w:val="auto"/>
          <w:kern w:val="0"/>
          <w:position w:val="0"/>
          <w:sz w:val="32"/>
          <w:szCs w:val="32"/>
          <w:highlight w:val="none"/>
          <w:lang w:val="en-US" w:eastAsia="zh-CN" w:bidi="ar-SA"/>
        </w:rPr>
        <w:t>、</w:t>
      </w:r>
      <w:r>
        <w:rPr>
          <w:rFonts w:hint="eastAsia" w:ascii="仿宋_GB2312" w:hAnsi="仿宋_GB2312" w:eastAsia="仿宋_GB2312" w:cs="仿宋_GB2312"/>
          <w:b w:val="0"/>
          <w:bCs w:val="0"/>
          <w:color w:val="auto"/>
          <w:kern w:val="0"/>
          <w:position w:val="0"/>
          <w:sz w:val="32"/>
          <w:szCs w:val="32"/>
          <w:highlight w:val="none"/>
          <w:lang w:val="zh-CN" w:eastAsia="zh-CN" w:bidi="ar-SA"/>
        </w:rPr>
        <w:t>两新组织党建工作经费</w:t>
      </w:r>
      <w:r>
        <w:rPr>
          <w:rFonts w:hint="eastAsia" w:ascii="仿宋_GB2312" w:hAnsi="仿宋_GB2312" w:eastAsia="仿宋_GB2312" w:cs="仿宋_GB2312"/>
          <w:b w:val="0"/>
          <w:bCs w:val="0"/>
          <w:color w:val="auto"/>
          <w:kern w:val="0"/>
          <w:position w:val="0"/>
          <w:sz w:val="32"/>
          <w:szCs w:val="32"/>
          <w:highlight w:val="none"/>
          <w:lang w:val="en-US" w:eastAsia="zh-CN" w:bidi="ar-SA"/>
        </w:rPr>
        <w:t>、“蜀道英才培育计划”人员培养经费、2024年度公用经费、机关办公用房屋面维修共180.17万元，</w:t>
      </w:r>
      <w:r>
        <w:rPr>
          <w:rFonts w:hint="eastAsia" w:ascii="仿宋_GB2312" w:hAnsi="仿宋_GB2312" w:eastAsia="仿宋_GB2312" w:cs="仿宋_GB2312"/>
          <w:b w:val="0"/>
          <w:bCs w:val="0"/>
          <w:color w:val="auto"/>
          <w:kern w:val="0"/>
          <w:position w:val="0"/>
          <w:sz w:val="32"/>
          <w:szCs w:val="32"/>
          <w:highlight w:val="none"/>
          <w:lang w:val="zh-CN" w:eastAsia="zh-CN" w:bidi="ar-SA"/>
        </w:rPr>
        <w:t>支出执行进度</w:t>
      </w:r>
      <w:r>
        <w:rPr>
          <w:rFonts w:hint="eastAsia" w:ascii="仿宋_GB2312" w:hAnsi="仿宋_GB2312" w:eastAsia="仿宋_GB2312" w:cs="仿宋_GB2312"/>
          <w:b w:val="0"/>
          <w:bCs w:val="0"/>
          <w:color w:val="auto"/>
          <w:kern w:val="0"/>
          <w:position w:val="0"/>
          <w:sz w:val="32"/>
          <w:szCs w:val="32"/>
          <w:highlight w:val="none"/>
          <w:lang w:val="en-US" w:eastAsia="zh-CN" w:bidi="ar-SA"/>
        </w:rPr>
        <w:t>100％，因新组建单位经费紧张，</w:t>
      </w:r>
      <w:r>
        <w:rPr>
          <w:rFonts w:hint="eastAsia" w:ascii="仿宋_GB2312" w:hAnsi="仿宋_GB2312" w:eastAsia="仿宋_GB2312" w:cs="仿宋_GB2312"/>
          <w:b w:val="0"/>
          <w:bCs w:val="0"/>
          <w:color w:val="auto"/>
          <w:kern w:val="0"/>
          <w:position w:val="0"/>
          <w:sz w:val="32"/>
          <w:szCs w:val="32"/>
          <w:highlight w:val="none"/>
          <w:lang w:val="zh-CN" w:eastAsia="zh-CN" w:bidi="ar-SA"/>
        </w:rPr>
        <w:t>严控一般性支出，三公经费支出数</w:t>
      </w:r>
      <w:r>
        <w:rPr>
          <w:rFonts w:hint="eastAsia" w:ascii="仿宋_GB2312" w:hAnsi="仿宋_GB2312" w:eastAsia="仿宋_GB2312" w:cs="仿宋_GB2312"/>
          <w:b w:val="0"/>
          <w:bCs w:val="0"/>
          <w:color w:val="auto"/>
          <w:kern w:val="0"/>
          <w:position w:val="0"/>
          <w:sz w:val="32"/>
          <w:szCs w:val="32"/>
          <w:highlight w:val="none"/>
          <w:lang w:val="en-US" w:eastAsia="zh-CN" w:bidi="ar-SA"/>
        </w:rPr>
        <w:t>0.066万元</w:t>
      </w:r>
      <w:r>
        <w:rPr>
          <w:rFonts w:hint="eastAsia" w:ascii="仿宋_GB2312" w:hAnsi="仿宋_GB2312" w:eastAsia="仿宋_GB2312" w:cs="仿宋_GB2312"/>
          <w:b w:val="0"/>
          <w:bCs w:val="0"/>
          <w:color w:val="auto"/>
          <w:kern w:val="0"/>
          <w:position w:val="0"/>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3.</w:t>
      </w:r>
      <w:r>
        <w:rPr>
          <w:rFonts w:hint="default" w:ascii="Times New Roman" w:hAnsi="Times New Roman" w:eastAsia="仿宋_GB2312" w:cs="仿宋_GB2312"/>
          <w:color w:val="auto"/>
          <w:kern w:val="2"/>
          <w:sz w:val="32"/>
          <w:szCs w:val="32"/>
          <w:highlight w:val="none"/>
          <w:lang w:val="zh-CN" w:eastAsia="zh-CN" w:bidi="ar-SA"/>
        </w:rPr>
        <w:t>财务管理</w:t>
      </w:r>
      <w:r>
        <w:rPr>
          <w:rFonts w:hint="eastAsia" w:ascii="Times New Roman" w:hAnsi="Times New Roman" w:eastAsia="仿宋_GB2312" w:cs="仿宋_GB2312"/>
          <w:color w:val="auto"/>
          <w:kern w:val="2"/>
          <w:sz w:val="32"/>
          <w:szCs w:val="32"/>
          <w:highlight w:val="none"/>
          <w:lang w:val="zh-CN" w:eastAsia="zh-CN" w:bidi="ar-SA"/>
        </w:rPr>
        <w:t>。</w:t>
      </w:r>
      <w:r>
        <w:rPr>
          <w:rFonts w:hint="eastAsia" w:ascii="仿宋_GB2312" w:hAnsi="仿宋_GB2312" w:eastAsia="仿宋_GB2312" w:cs="仿宋_GB2312"/>
          <w:b w:val="0"/>
          <w:bCs w:val="0"/>
          <w:color w:val="auto"/>
          <w:kern w:val="0"/>
          <w:position w:val="0"/>
          <w:sz w:val="32"/>
          <w:szCs w:val="32"/>
          <w:highlight w:val="none"/>
          <w:lang w:val="zh-CN" w:eastAsia="zh-CN" w:bidi="ar-SA"/>
        </w:rPr>
        <w:t>为加强财务管理和监督，强化预算约束，规范财务收支行为，严格财经纪律，提高资金使用效益，结合单位实际，制定《市委社会工作部财务管理制度》，确保资金使用规范。</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4.</w:t>
      </w:r>
      <w:r>
        <w:rPr>
          <w:rFonts w:hint="default" w:ascii="Times New Roman" w:hAnsi="Times New Roman" w:eastAsia="仿宋_GB2312" w:cs="仿宋_GB2312"/>
          <w:color w:val="auto"/>
          <w:kern w:val="2"/>
          <w:sz w:val="32"/>
          <w:szCs w:val="32"/>
          <w:highlight w:val="none"/>
          <w:lang w:val="zh-CN" w:eastAsia="zh-CN" w:bidi="ar-SA"/>
        </w:rPr>
        <w:t>资产管理</w:t>
      </w:r>
      <w:r>
        <w:rPr>
          <w:rFonts w:hint="eastAsia" w:ascii="Times New Roman" w:hAnsi="Times New Roman" w:eastAsia="仿宋_GB2312" w:cs="仿宋_GB2312"/>
          <w:color w:val="auto"/>
          <w:kern w:val="2"/>
          <w:sz w:val="32"/>
          <w:szCs w:val="32"/>
          <w:highlight w:val="none"/>
          <w:lang w:val="zh-CN" w:eastAsia="zh-CN" w:bidi="ar-SA"/>
        </w:rPr>
        <w:t>。</w:t>
      </w:r>
      <w:r>
        <w:rPr>
          <w:rFonts w:hint="eastAsia" w:ascii="仿宋_GB2312" w:hAnsi="仿宋_GB2312" w:eastAsia="仿宋_GB2312" w:cs="仿宋_GB2312"/>
          <w:b w:val="0"/>
          <w:bCs w:val="0"/>
          <w:color w:val="auto"/>
          <w:kern w:val="0"/>
          <w:position w:val="0"/>
          <w:sz w:val="32"/>
          <w:szCs w:val="32"/>
          <w:highlight w:val="none"/>
          <w:lang w:val="zh-CN" w:eastAsia="zh-CN" w:bidi="ar-SA"/>
        </w:rPr>
        <w:t>为加强资产管理、规范资产管理行为，结合单位实际，制定《市委社会工作部国有资产管理制度》，管理制度内容健全完整，保证了单位资产的管理要求，确保了资产保存完整、配置合理，资产账务管理合规、账实相符，固定资产利用率</w:t>
      </w:r>
      <w:r>
        <w:rPr>
          <w:rFonts w:hint="eastAsia" w:ascii="仿宋_GB2312" w:hAnsi="仿宋_GB2312" w:eastAsia="仿宋_GB2312" w:cs="仿宋_GB2312"/>
          <w:b w:val="0"/>
          <w:bCs w:val="0"/>
          <w:color w:val="auto"/>
          <w:kern w:val="0"/>
          <w:position w:val="0"/>
          <w:sz w:val="32"/>
          <w:szCs w:val="32"/>
          <w:highlight w:val="none"/>
          <w:lang w:val="en-US" w:eastAsia="zh-CN" w:bidi="ar-SA"/>
        </w:rPr>
        <w:t>100％</w:t>
      </w:r>
      <w:r>
        <w:rPr>
          <w:rFonts w:hint="eastAsia" w:ascii="仿宋_GB2312" w:hAnsi="仿宋_GB2312" w:eastAsia="仿宋_GB2312" w:cs="仿宋_GB2312"/>
          <w:b w:val="0"/>
          <w:bCs w:val="0"/>
          <w:color w:val="auto"/>
          <w:kern w:val="0"/>
          <w:position w:val="0"/>
          <w:sz w:val="32"/>
          <w:szCs w:val="32"/>
          <w:highlight w:val="none"/>
          <w:lang w:val="zh-CN" w:eastAsia="zh-CN" w:bidi="ar-SA"/>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5.</w:t>
      </w:r>
      <w:r>
        <w:rPr>
          <w:rFonts w:hint="default" w:ascii="Times New Roman" w:hAnsi="Times New Roman" w:eastAsia="仿宋_GB2312" w:cs="仿宋_GB2312"/>
          <w:color w:val="auto"/>
          <w:kern w:val="2"/>
          <w:sz w:val="32"/>
          <w:szCs w:val="32"/>
          <w:highlight w:val="none"/>
          <w:lang w:val="zh-CN" w:eastAsia="zh-CN" w:bidi="ar-SA"/>
        </w:rPr>
        <w:t>采购管理</w:t>
      </w:r>
      <w:r>
        <w:rPr>
          <w:rFonts w:hint="eastAsia" w:ascii="Times New Roman" w:hAnsi="Times New Roman" w:eastAsia="仿宋_GB2312" w:cs="仿宋_GB2312"/>
          <w:color w:val="auto"/>
          <w:kern w:val="2"/>
          <w:sz w:val="32"/>
          <w:szCs w:val="32"/>
          <w:highlight w:val="none"/>
          <w:lang w:val="zh-CN" w:eastAsia="zh-CN" w:bidi="ar-SA"/>
        </w:rPr>
        <w:t>。</w:t>
      </w:r>
      <w:r>
        <w:rPr>
          <w:rFonts w:hint="eastAsia" w:ascii="仿宋_GB2312" w:hAnsi="仿宋_GB2312" w:eastAsia="仿宋_GB2312" w:cs="仿宋_GB2312"/>
          <w:b w:val="0"/>
          <w:bCs w:val="0"/>
          <w:color w:val="auto"/>
          <w:kern w:val="0"/>
          <w:position w:val="0"/>
          <w:sz w:val="32"/>
          <w:szCs w:val="32"/>
          <w:highlight w:val="none"/>
          <w:lang w:val="zh-CN" w:eastAsia="zh-CN" w:bidi="ar-SA"/>
        </w:rPr>
        <w:t>市委社会工作部</w:t>
      </w:r>
      <w:r>
        <w:rPr>
          <w:rFonts w:hint="eastAsia" w:ascii="仿宋_GB2312" w:hAnsi="仿宋_GB2312" w:eastAsia="仿宋_GB2312" w:cs="仿宋_GB2312"/>
          <w:b w:val="0"/>
          <w:bCs w:val="0"/>
          <w:color w:val="auto"/>
          <w:kern w:val="0"/>
          <w:position w:val="0"/>
          <w:sz w:val="32"/>
          <w:szCs w:val="32"/>
          <w:highlight w:val="none"/>
          <w:lang w:val="en-US" w:eastAsia="zh-CN" w:bidi="ar-SA"/>
        </w:rPr>
        <w:t>2024年政府采购预算数16.96万元，实际采购金额16.26万元，政府采购执行率95.87％。</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2" w:firstLineChars="200"/>
        <w:contextualSpacing/>
        <w:jc w:val="both"/>
        <w:textAlignment w:val="auto"/>
        <w:outlineLvl w:val="9"/>
        <w:rPr>
          <w:rFonts w:hint="default" w:ascii="Times New Roman" w:hAnsi="Times New Roman" w:eastAsia="仿宋_GB2312" w:cs="仿宋_GB2312"/>
          <w:color w:val="auto"/>
          <w:kern w:val="2"/>
          <w:sz w:val="32"/>
          <w:szCs w:val="32"/>
          <w:highlight w:val="none"/>
          <w:lang w:val="en-US" w:eastAsia="zh-CN" w:bidi="ar-SA"/>
        </w:rPr>
      </w:pPr>
      <w:r>
        <w:rPr>
          <w:rFonts w:hint="default" w:ascii="Times New Roman" w:hAnsi="Times New Roman" w:eastAsia="楷体_GB2312" w:cs="Times New Roman"/>
          <w:b/>
          <w:bCs/>
          <w:color w:val="000000"/>
          <w:kern w:val="0"/>
          <w:sz w:val="32"/>
          <w:szCs w:val="32"/>
          <w:highlight w:val="none"/>
          <w:shd w:val="clear" w:color="auto" w:fill="FFFFFF"/>
          <w:lang w:val="zh-CN"/>
        </w:rPr>
        <w:t>（二）部门预算项目绩效分析。</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1.</w:t>
      </w:r>
      <w:r>
        <w:rPr>
          <w:rFonts w:hint="eastAsia" w:ascii="Times New Roman" w:hAnsi="Times New Roman" w:eastAsia="仿宋_GB2312" w:cs="仿宋_GB2312"/>
          <w:color w:val="auto"/>
          <w:kern w:val="2"/>
          <w:sz w:val="32"/>
          <w:szCs w:val="32"/>
          <w:highlight w:val="none"/>
          <w:lang w:val="zh-CN" w:eastAsia="zh-CN" w:bidi="ar-SA"/>
        </w:rPr>
        <w:t>项目决策。</w:t>
      </w:r>
      <w:r>
        <w:rPr>
          <w:rFonts w:hint="eastAsia" w:ascii="仿宋_GB2312" w:hAnsi="仿宋_GB2312" w:eastAsia="仿宋_GB2312" w:cs="仿宋_GB2312"/>
          <w:b w:val="0"/>
          <w:bCs w:val="0"/>
          <w:color w:val="auto"/>
          <w:kern w:val="0"/>
          <w:position w:val="0"/>
          <w:sz w:val="32"/>
          <w:szCs w:val="32"/>
          <w:highlight w:val="none"/>
          <w:lang w:val="zh-CN" w:eastAsia="zh-CN" w:bidi="ar-SA"/>
        </w:rPr>
        <w:t>项目编制与履职目标紧密衔接，依据充分、数据详实、结构细化，同时在收到财政部门资金下达通知后及时做好项目入库。</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2.项目执行</w:t>
      </w:r>
      <w:r>
        <w:rPr>
          <w:rFonts w:hint="eastAsia" w:ascii="Times New Roman" w:hAnsi="Times New Roman" w:eastAsia="仿宋_GB2312" w:cs="仿宋_GB2312"/>
          <w:color w:val="auto"/>
          <w:kern w:val="2"/>
          <w:sz w:val="32"/>
          <w:szCs w:val="32"/>
          <w:highlight w:val="none"/>
          <w:lang w:val="zh-CN" w:eastAsia="zh-CN" w:bidi="ar-SA"/>
        </w:rPr>
        <w:t>。</w:t>
      </w:r>
      <w:r>
        <w:rPr>
          <w:rFonts w:hint="eastAsia" w:ascii="仿宋_GB2312" w:hAnsi="仿宋_GB2312" w:eastAsia="仿宋_GB2312" w:cs="仿宋_GB2312"/>
          <w:b w:val="0"/>
          <w:bCs w:val="0"/>
          <w:color w:val="auto"/>
          <w:kern w:val="0"/>
          <w:position w:val="0"/>
          <w:sz w:val="32"/>
          <w:szCs w:val="32"/>
          <w:highlight w:val="none"/>
          <w:lang w:val="zh-CN" w:eastAsia="zh-CN" w:bidi="ar-SA"/>
        </w:rPr>
        <w:t>针对我单位实际情况以及其他部门相关工作资金分配情况，</w:t>
      </w:r>
      <w:r>
        <w:rPr>
          <w:rFonts w:hint="eastAsia" w:ascii="仿宋_GB2312" w:hAnsi="仿宋_GB2312" w:eastAsia="仿宋_GB2312" w:cs="仿宋_GB2312"/>
          <w:b w:val="0"/>
          <w:bCs w:val="0"/>
          <w:color w:val="auto"/>
          <w:kern w:val="0"/>
          <w:position w:val="0"/>
          <w:sz w:val="32"/>
          <w:szCs w:val="32"/>
          <w:highlight w:val="none"/>
          <w:lang w:val="en-US" w:eastAsia="zh-CN" w:bidi="ar-SA"/>
        </w:rPr>
        <w:t>2024年财政共下达我单位</w:t>
      </w:r>
      <w:r>
        <w:rPr>
          <w:rFonts w:hint="eastAsia" w:ascii="仿宋_GB2312" w:hAnsi="仿宋_GB2312" w:eastAsia="仿宋_GB2312" w:cs="仿宋_GB2312"/>
          <w:b w:val="0"/>
          <w:bCs w:val="0"/>
          <w:color w:val="auto"/>
          <w:kern w:val="0"/>
          <w:position w:val="0"/>
          <w:sz w:val="32"/>
          <w:szCs w:val="32"/>
          <w:highlight w:val="none"/>
          <w:lang w:val="zh-CN" w:eastAsia="zh-CN" w:bidi="ar-SA"/>
        </w:rPr>
        <w:t>项目资金</w:t>
      </w:r>
      <w:r>
        <w:rPr>
          <w:rFonts w:hint="eastAsia" w:ascii="仿宋_GB2312" w:hAnsi="仿宋_GB2312" w:eastAsia="仿宋_GB2312" w:cs="仿宋_GB2312"/>
          <w:b w:val="0"/>
          <w:bCs w:val="0"/>
          <w:color w:val="auto"/>
          <w:kern w:val="0"/>
          <w:position w:val="0"/>
          <w:sz w:val="32"/>
          <w:szCs w:val="32"/>
          <w:highlight w:val="none"/>
          <w:lang w:val="en-US" w:eastAsia="zh-CN" w:bidi="ar-SA"/>
        </w:rPr>
        <w:t>5</w:t>
      </w:r>
      <w:r>
        <w:rPr>
          <w:rFonts w:hint="eastAsia" w:ascii="仿宋_GB2312" w:hAnsi="仿宋_GB2312" w:eastAsia="仿宋_GB2312" w:cs="仿宋_GB2312"/>
          <w:b w:val="0"/>
          <w:bCs w:val="0"/>
          <w:color w:val="auto"/>
          <w:kern w:val="0"/>
          <w:position w:val="0"/>
          <w:sz w:val="32"/>
          <w:szCs w:val="32"/>
          <w:highlight w:val="none"/>
          <w:lang w:val="zh-CN" w:eastAsia="zh-CN" w:bidi="ar-SA"/>
        </w:rPr>
        <w:t>个，主要是：单位开办费、两新组织党建工作经费、“蜀道英才培育计划”人员培养经费、</w:t>
      </w:r>
      <w:r>
        <w:rPr>
          <w:rFonts w:hint="eastAsia" w:ascii="仿宋_GB2312" w:hAnsi="仿宋_GB2312" w:eastAsia="仿宋_GB2312" w:cs="仿宋_GB2312"/>
          <w:b w:val="0"/>
          <w:bCs w:val="0"/>
          <w:color w:val="auto"/>
          <w:kern w:val="0"/>
          <w:position w:val="0"/>
          <w:sz w:val="32"/>
          <w:szCs w:val="32"/>
          <w:highlight w:val="none"/>
          <w:lang w:val="en-US" w:eastAsia="zh-CN" w:bidi="ar-SA"/>
        </w:rPr>
        <w:t>2024年度公用经费和机关办公用房屋面维修，</w:t>
      </w:r>
      <w:r>
        <w:rPr>
          <w:rFonts w:hint="eastAsia" w:ascii="仿宋_GB2312" w:hAnsi="仿宋_GB2312" w:eastAsia="仿宋_GB2312" w:cs="仿宋_GB2312"/>
          <w:b w:val="0"/>
          <w:bCs w:val="0"/>
          <w:color w:val="auto"/>
          <w:kern w:val="0"/>
          <w:position w:val="0"/>
          <w:sz w:val="32"/>
          <w:szCs w:val="32"/>
          <w:highlight w:val="none"/>
          <w:lang w:val="zh-CN" w:eastAsia="zh-CN" w:bidi="ar-SA"/>
        </w:rPr>
        <w:t>涉及金额</w:t>
      </w:r>
      <w:r>
        <w:rPr>
          <w:rFonts w:hint="eastAsia" w:ascii="仿宋_GB2312" w:hAnsi="仿宋_GB2312" w:eastAsia="仿宋_GB2312" w:cs="仿宋_GB2312"/>
          <w:b w:val="0"/>
          <w:bCs w:val="0"/>
          <w:color w:val="auto"/>
          <w:kern w:val="0"/>
          <w:position w:val="0"/>
          <w:sz w:val="32"/>
          <w:szCs w:val="32"/>
          <w:highlight w:val="none"/>
          <w:lang w:val="en-US" w:eastAsia="zh-CN" w:bidi="ar-SA"/>
        </w:rPr>
        <w:t>79.61</w:t>
      </w:r>
      <w:r>
        <w:rPr>
          <w:rFonts w:hint="eastAsia" w:ascii="仿宋_GB2312" w:hAnsi="仿宋_GB2312" w:eastAsia="仿宋_GB2312" w:cs="仿宋_GB2312"/>
          <w:b w:val="0"/>
          <w:bCs w:val="0"/>
          <w:color w:val="auto"/>
          <w:kern w:val="0"/>
          <w:position w:val="0"/>
          <w:sz w:val="32"/>
          <w:szCs w:val="32"/>
          <w:highlight w:val="none"/>
          <w:lang w:val="zh-CN" w:eastAsia="zh-CN" w:bidi="ar-SA"/>
        </w:rPr>
        <w:t>万元，实际支付</w:t>
      </w:r>
      <w:r>
        <w:rPr>
          <w:rFonts w:hint="eastAsia" w:ascii="仿宋_GB2312" w:hAnsi="仿宋_GB2312" w:eastAsia="仿宋_GB2312" w:cs="仿宋_GB2312"/>
          <w:b w:val="0"/>
          <w:bCs w:val="0"/>
          <w:color w:val="auto"/>
          <w:kern w:val="0"/>
          <w:position w:val="0"/>
          <w:sz w:val="32"/>
          <w:szCs w:val="32"/>
          <w:highlight w:val="none"/>
          <w:lang w:val="en-US" w:eastAsia="zh-CN" w:bidi="ar-SA"/>
        </w:rPr>
        <w:t>78.7万元，</w:t>
      </w:r>
      <w:r>
        <w:rPr>
          <w:rFonts w:hint="eastAsia" w:ascii="仿宋_GB2312" w:hAnsi="仿宋_GB2312" w:eastAsia="仿宋_GB2312" w:cs="仿宋_GB2312"/>
          <w:b w:val="0"/>
          <w:bCs w:val="0"/>
          <w:color w:val="auto"/>
          <w:kern w:val="0"/>
          <w:position w:val="0"/>
          <w:sz w:val="32"/>
          <w:szCs w:val="32"/>
          <w:highlight w:val="none"/>
          <w:lang w:val="zh-CN" w:eastAsia="zh-CN" w:bidi="ar-SA"/>
        </w:rPr>
        <w:t>预算执行进度为</w:t>
      </w:r>
      <w:r>
        <w:rPr>
          <w:rFonts w:hint="eastAsia" w:ascii="仿宋_GB2312" w:hAnsi="仿宋_GB2312" w:eastAsia="仿宋_GB2312" w:cs="仿宋_GB2312"/>
          <w:b w:val="0"/>
          <w:bCs w:val="0"/>
          <w:color w:val="auto"/>
          <w:kern w:val="0"/>
          <w:position w:val="0"/>
          <w:sz w:val="32"/>
          <w:szCs w:val="32"/>
          <w:highlight w:val="none"/>
          <w:lang w:val="en-US" w:eastAsia="zh-CN" w:bidi="ar-SA"/>
        </w:rPr>
        <w:t>98.87</w:t>
      </w:r>
      <w:r>
        <w:rPr>
          <w:rFonts w:hint="eastAsia" w:ascii="仿宋_GB2312" w:hAnsi="仿宋_GB2312" w:eastAsia="仿宋_GB2312" w:cs="仿宋_GB2312"/>
          <w:b w:val="0"/>
          <w:bCs w:val="0"/>
          <w:color w:val="auto"/>
          <w:kern w:val="0"/>
          <w:position w:val="0"/>
          <w:sz w:val="32"/>
          <w:szCs w:val="32"/>
          <w:highlight w:val="none"/>
          <w:lang w:val="zh-CN" w:eastAsia="zh-CN" w:bidi="ar-SA"/>
        </w:rPr>
        <w:t>%，其中：预算结余率大于</w:t>
      </w:r>
      <w:r>
        <w:rPr>
          <w:rFonts w:hint="eastAsia" w:ascii="仿宋_GB2312" w:hAnsi="仿宋_GB2312" w:eastAsia="仿宋_GB2312" w:cs="仿宋_GB2312"/>
          <w:b w:val="0"/>
          <w:bCs w:val="0"/>
          <w:color w:val="auto"/>
          <w:kern w:val="0"/>
          <w:position w:val="0"/>
          <w:sz w:val="32"/>
          <w:szCs w:val="32"/>
          <w:highlight w:val="none"/>
          <w:lang w:val="en-US" w:eastAsia="zh-CN" w:bidi="ar-SA"/>
        </w:rPr>
        <w:t>10%</w:t>
      </w:r>
      <w:r>
        <w:rPr>
          <w:rFonts w:hint="eastAsia" w:ascii="仿宋_GB2312" w:hAnsi="仿宋_GB2312" w:eastAsia="仿宋_GB2312" w:cs="仿宋_GB2312"/>
          <w:b w:val="0"/>
          <w:bCs w:val="0"/>
          <w:color w:val="auto"/>
          <w:kern w:val="0"/>
          <w:position w:val="0"/>
          <w:sz w:val="32"/>
          <w:szCs w:val="32"/>
          <w:highlight w:val="none"/>
          <w:lang w:val="zh-CN" w:eastAsia="zh-CN" w:bidi="ar-SA"/>
        </w:rPr>
        <w:t>的项目</w:t>
      </w:r>
      <w:r>
        <w:rPr>
          <w:rFonts w:hint="eastAsia" w:ascii="仿宋_GB2312" w:hAnsi="仿宋_GB2312" w:eastAsia="仿宋_GB2312" w:cs="仿宋_GB2312"/>
          <w:b w:val="0"/>
          <w:bCs w:val="0"/>
          <w:color w:val="auto"/>
          <w:kern w:val="0"/>
          <w:position w:val="0"/>
          <w:sz w:val="32"/>
          <w:szCs w:val="32"/>
          <w:highlight w:val="none"/>
          <w:lang w:val="en-US" w:eastAsia="zh-CN" w:bidi="ar-SA"/>
        </w:rPr>
        <w:t>0</w:t>
      </w:r>
      <w:r>
        <w:rPr>
          <w:rFonts w:hint="eastAsia" w:ascii="仿宋_GB2312" w:hAnsi="仿宋_GB2312" w:eastAsia="仿宋_GB2312" w:cs="仿宋_GB2312"/>
          <w:b w:val="0"/>
          <w:bCs w:val="0"/>
          <w:color w:val="auto"/>
          <w:kern w:val="0"/>
          <w:position w:val="0"/>
          <w:sz w:val="32"/>
          <w:szCs w:val="32"/>
          <w:highlight w:val="none"/>
          <w:lang w:val="zh-CN" w:eastAsia="zh-CN" w:bidi="ar-SA"/>
        </w:rPr>
        <w:t>个。</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3.</w:t>
      </w:r>
      <w:r>
        <w:rPr>
          <w:rFonts w:hint="eastAsia" w:ascii="Times New Roman" w:hAnsi="Times New Roman" w:eastAsia="仿宋_GB2312" w:cs="仿宋_GB2312"/>
          <w:color w:val="auto"/>
          <w:kern w:val="2"/>
          <w:sz w:val="32"/>
          <w:szCs w:val="32"/>
          <w:highlight w:val="none"/>
          <w:lang w:val="zh-CN" w:eastAsia="zh-CN" w:bidi="ar-SA"/>
        </w:rPr>
        <w:t>目标实现。</w:t>
      </w:r>
      <w:r>
        <w:rPr>
          <w:rFonts w:hint="eastAsia" w:ascii="仿宋_GB2312" w:hAnsi="仿宋_GB2312" w:eastAsia="仿宋_GB2312" w:cs="仿宋_GB2312"/>
          <w:b w:val="0"/>
          <w:bCs w:val="0"/>
          <w:color w:val="auto"/>
          <w:kern w:val="0"/>
          <w:position w:val="0"/>
          <w:sz w:val="32"/>
          <w:szCs w:val="32"/>
          <w:highlight w:val="none"/>
          <w:lang w:val="zh-CN" w:eastAsia="zh-CN" w:bidi="ar-SA"/>
        </w:rPr>
        <w:t>各项目运行成效良好，所有项目均完成绩效目标。</w:t>
      </w:r>
    </w:p>
    <w:p>
      <w:pPr>
        <w:keepNext w:val="0"/>
        <w:keepLines w:val="0"/>
        <w:pageBreakBefore w:val="0"/>
        <w:widowControl w:val="0"/>
        <w:kinsoku/>
        <w:wordWrap/>
        <w:overflowPunct/>
        <w:topLinePunct w:val="0"/>
        <w:autoSpaceDE/>
        <w:autoSpaceDN/>
        <w:bidi w:val="0"/>
        <w:snapToGrid w:val="0"/>
        <w:spacing w:line="576" w:lineRule="exact"/>
        <w:ind w:firstLine="642" w:firstLineChars="200"/>
        <w:textAlignment w:val="auto"/>
        <w:rPr>
          <w:rFonts w:hint="eastAsia" w:ascii="Times New Roman" w:hAnsi="Times New Roman" w:eastAsia="仿宋_GB2312" w:cs="Times New Roman"/>
          <w:b w:val="0"/>
          <w:bCs w:val="0"/>
          <w:color w:val="auto"/>
          <w:kern w:val="0"/>
          <w:position w:val="0"/>
          <w:sz w:val="32"/>
          <w:szCs w:val="32"/>
          <w:highlight w:val="none"/>
          <w:lang w:val="zh-CN" w:eastAsia="zh-CN" w:bidi="ar-SA"/>
        </w:rPr>
      </w:pPr>
      <w:r>
        <w:rPr>
          <w:rFonts w:hint="default" w:ascii="Times New Roman" w:hAnsi="Times New Roman" w:eastAsia="楷体_GB2312" w:cs="Times New Roman"/>
          <w:b/>
          <w:bCs/>
          <w:color w:val="000000"/>
          <w:kern w:val="0"/>
          <w:sz w:val="32"/>
          <w:szCs w:val="32"/>
          <w:highlight w:val="none"/>
          <w:shd w:val="clear" w:color="auto" w:fill="FFFFFF"/>
          <w:lang w:val="zh-CN" w:eastAsia="zh-CN"/>
        </w:rPr>
        <w:t>（</w:t>
      </w:r>
      <w:r>
        <w:rPr>
          <w:rFonts w:hint="eastAsia" w:eastAsia="楷体_GB2312" w:cs="Times New Roman"/>
          <w:b/>
          <w:bCs/>
          <w:color w:val="000000"/>
          <w:kern w:val="0"/>
          <w:sz w:val="32"/>
          <w:szCs w:val="32"/>
          <w:highlight w:val="none"/>
          <w:shd w:val="clear" w:color="auto" w:fill="FFFFFF"/>
          <w:lang w:val="en-US" w:eastAsia="zh-CN"/>
        </w:rPr>
        <w:t>三</w:t>
      </w:r>
      <w:r>
        <w:rPr>
          <w:rFonts w:hint="default" w:ascii="Times New Roman" w:hAnsi="Times New Roman" w:eastAsia="楷体_GB2312" w:cs="Times New Roman"/>
          <w:b/>
          <w:bCs/>
          <w:color w:val="000000"/>
          <w:kern w:val="0"/>
          <w:sz w:val="32"/>
          <w:szCs w:val="32"/>
          <w:highlight w:val="none"/>
          <w:shd w:val="clear" w:color="auto" w:fill="FFFFFF"/>
          <w:lang w:val="zh-CN" w:eastAsia="zh-CN"/>
        </w:rPr>
        <w:t>）绩效结果应用情况</w:t>
      </w:r>
      <w:r>
        <w:rPr>
          <w:rFonts w:hint="eastAsia" w:ascii="Times New Roman" w:hAnsi="Times New Roman" w:eastAsia="楷体_GB2312" w:cs="Times New Roman"/>
          <w:b/>
          <w:bCs/>
          <w:color w:val="000000"/>
          <w:kern w:val="0"/>
          <w:sz w:val="32"/>
          <w:szCs w:val="32"/>
          <w:highlight w:val="none"/>
          <w:shd w:val="clear" w:color="auto" w:fill="FFFFFF"/>
          <w:lang w:val="zh-CN" w:eastAsia="zh-CN"/>
        </w:rPr>
        <w:t>。</w:t>
      </w:r>
      <w:r>
        <w:rPr>
          <w:rFonts w:hint="eastAsia" w:ascii="Times New Roman" w:hAnsi="Times New Roman" w:eastAsia="仿宋_GB2312" w:cs="Times New Roman"/>
          <w:b w:val="0"/>
          <w:bCs w:val="0"/>
          <w:color w:val="auto"/>
          <w:kern w:val="0"/>
          <w:position w:val="0"/>
          <w:sz w:val="32"/>
          <w:szCs w:val="32"/>
          <w:highlight w:val="none"/>
          <w:lang w:val="zh-CN" w:eastAsia="zh-CN" w:bidi="ar-SA"/>
        </w:rPr>
        <w:t>作为新组建单位，成立初期各项工作均在探索与发展阶段，通过对</w:t>
      </w:r>
      <w:r>
        <w:rPr>
          <w:rFonts w:hint="eastAsia" w:ascii="Times New Roman" w:hAnsi="Times New Roman" w:eastAsia="仿宋_GB2312" w:cs="Times New Roman"/>
          <w:b w:val="0"/>
          <w:bCs w:val="0"/>
          <w:color w:val="auto"/>
          <w:kern w:val="0"/>
          <w:position w:val="0"/>
          <w:sz w:val="32"/>
          <w:szCs w:val="32"/>
          <w:highlight w:val="none"/>
          <w:lang w:val="en-US" w:eastAsia="zh-CN" w:bidi="ar-SA"/>
        </w:rPr>
        <w:t>已下达项目的</w:t>
      </w:r>
      <w:r>
        <w:rPr>
          <w:rFonts w:hint="eastAsia" w:ascii="Times New Roman" w:hAnsi="Times New Roman" w:eastAsia="仿宋_GB2312" w:cs="Times New Roman"/>
          <w:b w:val="0"/>
          <w:bCs w:val="0"/>
          <w:color w:val="auto"/>
          <w:kern w:val="0"/>
          <w:position w:val="0"/>
          <w:sz w:val="32"/>
          <w:szCs w:val="32"/>
          <w:highlight w:val="none"/>
          <w:lang w:val="zh-CN" w:eastAsia="zh-CN" w:bidi="ar-SA"/>
        </w:rPr>
        <w:t>全面分析和综合评价，认真梳理事前绩效评估、预算编制、事中预算执行、监控和管理以及事后绩效评价全过程中存在的突出问题，为做好下一步预算编制、目标绩效等工作奠定良好基础。</w:t>
      </w:r>
    </w:p>
    <w:p>
      <w:pPr>
        <w:keepNext w:val="0"/>
        <w:keepLines w:val="0"/>
        <w:pageBreakBefore w:val="0"/>
        <w:widowControl w:val="0"/>
        <w:kinsoku/>
        <w:wordWrap/>
        <w:overflowPunct/>
        <w:topLinePunct w:val="0"/>
        <w:autoSpaceDE/>
        <w:autoSpaceDN/>
        <w:bidi w:val="0"/>
        <w:snapToGrid w:val="0"/>
        <w:spacing w:line="576" w:lineRule="exact"/>
        <w:ind w:firstLine="640" w:firstLineChars="200"/>
        <w:textAlignment w:val="auto"/>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1.在编制年初预算时，认真贯彻厉行节约要求，结合实际需求，严控各项目经费编制。</w:t>
      </w:r>
    </w:p>
    <w:p>
      <w:pPr>
        <w:keepNext w:val="0"/>
        <w:keepLines w:val="0"/>
        <w:pageBreakBefore w:val="0"/>
        <w:widowControl w:val="0"/>
        <w:kinsoku/>
        <w:wordWrap/>
        <w:overflowPunct/>
        <w:topLinePunct w:val="0"/>
        <w:autoSpaceDE/>
        <w:autoSpaceDN/>
        <w:bidi w:val="0"/>
        <w:snapToGrid w:val="0"/>
        <w:spacing w:line="576" w:lineRule="exact"/>
        <w:ind w:firstLine="640" w:firstLineChars="200"/>
        <w:textAlignment w:val="auto"/>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2.及时关注预算完成情况、预算支出执行进度。</w:t>
      </w:r>
    </w:p>
    <w:p>
      <w:pPr>
        <w:keepNext w:val="0"/>
        <w:keepLines w:val="0"/>
        <w:pageBreakBefore w:val="0"/>
        <w:widowControl w:val="0"/>
        <w:kinsoku/>
        <w:wordWrap/>
        <w:overflowPunct/>
        <w:topLinePunct w:val="0"/>
        <w:autoSpaceDE/>
        <w:autoSpaceDN/>
        <w:bidi w:val="0"/>
        <w:snapToGrid w:val="0"/>
        <w:spacing w:line="576" w:lineRule="exact"/>
        <w:ind w:firstLine="640" w:firstLineChars="200"/>
        <w:textAlignment w:val="auto"/>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3.在绩效目标申报时，综合研判项目绩效及整体绩效目标依据是否充分，是否符合客观事实，各项指标是否清晰、细化。</w:t>
      </w:r>
    </w:p>
    <w:p>
      <w:pPr>
        <w:keepNext w:val="0"/>
        <w:keepLines w:val="0"/>
        <w:pageBreakBefore w:val="0"/>
        <w:widowControl w:val="0"/>
        <w:kinsoku/>
        <w:wordWrap/>
        <w:overflowPunct/>
        <w:topLinePunct w:val="0"/>
        <w:autoSpaceDE/>
        <w:autoSpaceDN/>
        <w:bidi w:val="0"/>
        <w:snapToGrid w:val="0"/>
        <w:spacing w:line="576" w:lineRule="exact"/>
        <w:ind w:firstLine="640" w:firstLineChars="200"/>
        <w:textAlignment w:val="auto"/>
        <w:rPr>
          <w:rFonts w:hint="default" w:ascii="Times New Roman" w:hAnsi="Times New Roman" w:eastAsia="仿宋_GB2312" w:cs="Times New Roman"/>
          <w:sz w:val="32"/>
          <w:szCs w:val="32"/>
          <w:highlight w:val="none"/>
          <w:u w:val="none"/>
          <w:lang w:bidi="ar"/>
        </w:rPr>
      </w:pPr>
      <w:r>
        <w:rPr>
          <w:rFonts w:hint="eastAsia" w:ascii="仿宋_GB2312" w:hAnsi="仿宋_GB2312" w:eastAsia="仿宋_GB2312" w:cs="仿宋_GB2312"/>
          <w:b w:val="0"/>
          <w:bCs w:val="0"/>
          <w:color w:val="auto"/>
          <w:kern w:val="0"/>
          <w:position w:val="0"/>
          <w:sz w:val="32"/>
          <w:szCs w:val="32"/>
          <w:highlight w:val="none"/>
          <w:lang w:val="en-US" w:eastAsia="zh-CN" w:bidi="ar-SA"/>
        </w:rPr>
        <w:t>4.严控项目资金使用，保证项目资金使用合理性。</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ascii="Times New Roman" w:hAnsi="Times New Roman" w:eastAsia="黑体" w:cs="Times New Roman"/>
          <w:color w:val="000000"/>
          <w:kern w:val="0"/>
          <w:sz w:val="32"/>
          <w:szCs w:val="32"/>
          <w:highlight w:val="none"/>
          <w:shd w:val="clear" w:color="auto" w:fill="FFFFFF"/>
          <w:lang w:val="zh-CN"/>
        </w:rPr>
      </w:pPr>
      <w:r>
        <w:rPr>
          <w:rFonts w:hint="default" w:ascii="Times New Roman" w:hAnsi="Times New Roman" w:eastAsia="黑体" w:cs="Times New Roman"/>
          <w:color w:val="000000"/>
          <w:kern w:val="0"/>
          <w:sz w:val="32"/>
          <w:szCs w:val="32"/>
          <w:highlight w:val="none"/>
          <w:shd w:val="clear" w:color="auto" w:fill="FFFFFF"/>
          <w:lang w:val="zh-CN" w:eastAsia="zh-CN"/>
        </w:rPr>
        <w:t>四、</w:t>
      </w:r>
      <w:r>
        <w:rPr>
          <w:rFonts w:hint="default" w:ascii="Times New Roman" w:hAnsi="Times New Roman" w:eastAsia="黑体" w:cs="Times New Roman"/>
          <w:color w:val="000000"/>
          <w:kern w:val="0"/>
          <w:sz w:val="32"/>
          <w:szCs w:val="32"/>
          <w:highlight w:val="none"/>
          <w:shd w:val="clear" w:color="auto" w:fill="FFFFFF"/>
          <w:lang w:val="zh-CN"/>
        </w:rPr>
        <w:t>评价结论及建议</w:t>
      </w:r>
    </w:p>
    <w:p>
      <w:pPr>
        <w:keepNext w:val="0"/>
        <w:keepLines w:val="0"/>
        <w:pageBreakBefore w:val="0"/>
        <w:widowControl w:val="0"/>
        <w:kinsoku/>
        <w:wordWrap/>
        <w:overflowPunct/>
        <w:topLinePunct w:val="0"/>
        <w:autoSpaceDE/>
        <w:autoSpaceDN/>
        <w:bidi w:val="0"/>
        <w:adjustRightInd w:val="0"/>
        <w:snapToGrid w:val="0"/>
        <w:spacing w:line="576" w:lineRule="exact"/>
        <w:ind w:firstLine="642" w:firstLineChars="200"/>
        <w:contextualSpacing/>
        <w:jc w:val="left"/>
        <w:textAlignment w:val="auto"/>
        <w:outlineLvl w:val="9"/>
        <w:rPr>
          <w:rFonts w:hint="eastAsia" w:ascii="CESI仿宋-GB2312" w:hAnsi="CESI仿宋-GB2312" w:eastAsia="CESI仿宋-GB2312" w:cs="CESI仿宋-GB2312"/>
          <w:b w:val="0"/>
          <w:bCs w:val="0"/>
          <w:color w:val="auto"/>
          <w:kern w:val="0"/>
          <w:sz w:val="32"/>
          <w:szCs w:val="32"/>
          <w:highlight w:val="none"/>
          <w:shd w:val="clear" w:color="auto" w:fill="FFFFFF"/>
          <w:lang w:val="en-US" w:eastAsia="zh-CN"/>
        </w:rPr>
      </w:pPr>
      <w:r>
        <w:rPr>
          <w:rFonts w:hint="default" w:ascii="Times New Roman" w:hAnsi="Times New Roman" w:eastAsia="楷体_GB2312" w:cs="Times New Roman"/>
          <w:b/>
          <w:bCs/>
          <w:color w:val="000000"/>
          <w:kern w:val="0"/>
          <w:sz w:val="32"/>
          <w:szCs w:val="32"/>
          <w:highlight w:val="none"/>
          <w:shd w:val="clear" w:color="auto" w:fill="FFFFFF"/>
          <w:lang w:val="zh-CN"/>
        </w:rPr>
        <w:t>（一）评价结论。</w:t>
      </w:r>
      <w:r>
        <w:rPr>
          <w:rFonts w:hint="eastAsia" w:ascii="CESI仿宋-GB2312" w:hAnsi="CESI仿宋-GB2312" w:eastAsia="CESI仿宋-GB2312" w:cs="CESI仿宋-GB2312"/>
          <w:b w:val="0"/>
          <w:bCs w:val="0"/>
          <w:color w:val="auto"/>
          <w:kern w:val="0"/>
          <w:sz w:val="32"/>
          <w:szCs w:val="32"/>
          <w:highlight w:val="none"/>
          <w:shd w:val="clear" w:color="auto" w:fill="FFFFFF"/>
          <w:lang w:val="zh-CN"/>
        </w:rPr>
        <w:t>市委社会工作部</w:t>
      </w:r>
      <w:r>
        <w:rPr>
          <w:rFonts w:hint="eastAsia" w:ascii="CESI仿宋-GB2312" w:hAnsi="CESI仿宋-GB2312" w:eastAsia="CESI仿宋-GB2312" w:cs="CESI仿宋-GB2312"/>
          <w:b w:val="0"/>
          <w:bCs w:val="0"/>
          <w:color w:val="auto"/>
          <w:kern w:val="0"/>
          <w:sz w:val="32"/>
          <w:szCs w:val="32"/>
          <w:highlight w:val="none"/>
          <w:shd w:val="clear" w:color="auto" w:fill="FFFFFF"/>
          <w:lang w:val="en-US" w:eastAsia="zh-CN"/>
        </w:rPr>
        <w:t>2024年部门绩效目标与部门职责职能、部门年度重要工作任务相匹配，为部门履职尽责明确了方向；部门预算配置较为合理，重点工作任务资金安排得到有效保障；部门各项经费支出合法合规，不存在专项资金挤占、挪用、截留等违规现象。2024年部门绩效自评得分90分。</w:t>
      </w:r>
    </w:p>
    <w:p>
      <w:pPr>
        <w:keepNext w:val="0"/>
        <w:keepLines w:val="0"/>
        <w:pageBreakBefore w:val="0"/>
        <w:widowControl w:val="0"/>
        <w:kinsoku/>
        <w:wordWrap/>
        <w:overflowPunct/>
        <w:topLinePunct w:val="0"/>
        <w:autoSpaceDE/>
        <w:autoSpaceDN/>
        <w:bidi w:val="0"/>
        <w:adjustRightInd w:val="0"/>
        <w:snapToGrid w:val="0"/>
        <w:spacing w:line="576" w:lineRule="exact"/>
        <w:ind w:firstLine="642" w:firstLineChars="200"/>
        <w:contextualSpacing/>
        <w:jc w:val="left"/>
        <w:textAlignment w:val="auto"/>
        <w:outlineLvl w:val="9"/>
        <w:rPr>
          <w:rFonts w:hint="eastAsia" w:ascii="Times New Roman" w:hAnsi="Times New Roman" w:eastAsia="仿宋_GB2312" w:cs="Times New Roman"/>
          <w:b w:val="0"/>
          <w:bCs w:val="0"/>
          <w:color w:val="auto"/>
          <w:kern w:val="0"/>
          <w:position w:val="0"/>
          <w:sz w:val="32"/>
          <w:szCs w:val="32"/>
          <w:highlight w:val="none"/>
          <w:lang w:val="en-US" w:eastAsia="zh-CN" w:bidi="ar-SA"/>
        </w:rPr>
      </w:pPr>
      <w:r>
        <w:rPr>
          <w:rFonts w:hint="default" w:ascii="Times New Roman" w:hAnsi="Times New Roman" w:eastAsia="楷体_GB2312" w:cs="Times New Roman"/>
          <w:b/>
          <w:bCs/>
          <w:color w:val="000000"/>
          <w:kern w:val="0"/>
          <w:sz w:val="32"/>
          <w:szCs w:val="32"/>
          <w:highlight w:val="none"/>
          <w:shd w:val="clear" w:color="auto" w:fill="FFFFFF"/>
          <w:lang w:val="zh-CN"/>
        </w:rPr>
        <w:t>（二）存在问题。</w:t>
      </w:r>
      <w:r>
        <w:rPr>
          <w:rFonts w:hint="eastAsia" w:ascii="Times New Roman" w:hAnsi="Times New Roman" w:eastAsia="仿宋_GB2312" w:cs="Times New Roman"/>
          <w:b w:val="0"/>
          <w:bCs w:val="0"/>
          <w:color w:val="auto"/>
          <w:kern w:val="0"/>
          <w:position w:val="0"/>
          <w:sz w:val="32"/>
          <w:szCs w:val="32"/>
          <w:highlight w:val="none"/>
          <w:lang w:val="en-US" w:eastAsia="zh-CN" w:bidi="ar-SA"/>
        </w:rPr>
        <w:t>一是评价指标有待完善。评价指标需针对具体的项目进一步量化、细化，确保真正体现项目的个性指标；二是预算绩效管理水平有待提高。预算绩效管理工作政策性强、知识面广，而财务人员缺乏专业知识，对预算绩效管理认识不到位、理解不充分，对预算绩效业务不了解、不熟悉，对工作重点还把握不到位。</w:t>
      </w:r>
    </w:p>
    <w:p>
      <w:pPr>
        <w:keepNext w:val="0"/>
        <w:keepLines w:val="0"/>
        <w:pageBreakBefore w:val="0"/>
        <w:widowControl w:val="0"/>
        <w:kinsoku/>
        <w:wordWrap/>
        <w:overflowPunct/>
        <w:topLinePunct w:val="0"/>
        <w:autoSpaceDE/>
        <w:autoSpaceDN/>
        <w:bidi w:val="0"/>
        <w:spacing w:line="576" w:lineRule="exact"/>
        <w:ind w:firstLine="642" w:firstLineChars="200"/>
        <w:textAlignment w:val="auto"/>
        <w:rPr>
          <w:rFonts w:hint="eastAsia" w:ascii="Times New Roman" w:hAnsi="Times New Roman" w:eastAsia="仿宋_GB2312" w:cs="Times New Roman"/>
          <w:b w:val="0"/>
          <w:bCs w:val="0"/>
          <w:color w:val="auto"/>
          <w:kern w:val="0"/>
          <w:position w:val="0"/>
          <w:sz w:val="32"/>
          <w:szCs w:val="32"/>
          <w:highlight w:val="none"/>
          <w:lang w:val="en-US" w:eastAsia="zh-CN" w:bidi="ar-SA"/>
        </w:rPr>
      </w:pPr>
      <w:r>
        <w:rPr>
          <w:rFonts w:hint="default" w:ascii="Times New Roman" w:hAnsi="Times New Roman" w:eastAsia="楷体_GB2312" w:cs="Times New Roman"/>
          <w:b/>
          <w:bCs/>
          <w:color w:val="000000"/>
          <w:kern w:val="0"/>
          <w:sz w:val="32"/>
          <w:szCs w:val="32"/>
          <w:highlight w:val="none"/>
          <w:shd w:val="clear" w:color="auto" w:fill="FFFFFF"/>
          <w:lang w:val="zh-CN" w:eastAsia="zh-CN"/>
        </w:rPr>
        <w:t>（三）改进建议。</w:t>
      </w:r>
      <w:bookmarkStart w:id="71" w:name="_Hlk110546638"/>
      <w:r>
        <w:rPr>
          <w:rFonts w:hint="eastAsia" w:ascii="Times New Roman" w:hAnsi="Times New Roman" w:eastAsia="仿宋_GB2312" w:cs="Times New Roman"/>
          <w:b w:val="0"/>
          <w:bCs w:val="0"/>
          <w:color w:val="auto"/>
          <w:kern w:val="0"/>
          <w:position w:val="0"/>
          <w:sz w:val="32"/>
          <w:szCs w:val="32"/>
          <w:highlight w:val="none"/>
          <w:lang w:val="en-US" w:eastAsia="zh-CN" w:bidi="ar-SA"/>
        </w:rPr>
        <w:t>一是完善绩效管理相关制度，不断提高绩效目标设置的科学性，加大绩效运行监控力度，提高预算资金的管理水平和能力；二是加强预算绩效业务培训与学习，提高财务人员的业务水平，充实财务人员的业务知识。</w:t>
      </w:r>
    </w:p>
    <w:p>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Times New Roman"/>
          <w:sz w:val="32"/>
          <w:szCs w:val="32"/>
          <w:u w:val="none"/>
          <w:lang w:val="en" w:eastAsia="zh-CN" w:bidi="ar"/>
        </w:rPr>
      </w:pPr>
    </w:p>
    <w:bookmarkEnd w:id="71"/>
    <w:p>
      <w:pPr>
        <w:pStyle w:val="14"/>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Times New Roman" w:hAnsi="Times New Roman" w:eastAsia="仿宋_GB2312" w:cs="Times New Roman"/>
          <w:kern w:val="2"/>
          <w:sz w:val="32"/>
          <w:szCs w:val="32"/>
          <w:u w:val="none"/>
          <w:lang w:val="zh-CN" w:eastAsia="zh-CN" w:bidi="ar"/>
        </w:rPr>
      </w:pPr>
    </w:p>
    <w:p>
      <w:pPr>
        <w:pStyle w:val="14"/>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 w:eastAsia="仿宋_GB2312" w:cs="Times New Roman"/>
          <w:kern w:val="2"/>
          <w:sz w:val="32"/>
          <w:szCs w:val="32"/>
          <w:lang w:val="zh-CN" w:eastAsia="zh-CN" w:bidi="ar-SA"/>
        </w:rPr>
      </w:pPr>
      <w:r>
        <w:rPr>
          <w:rFonts w:hint="eastAsia" w:ascii="Times New Roman" w:hAnsi="Times New Roman" w:eastAsia="仿宋_GB2312" w:cs="Times New Roman"/>
          <w:kern w:val="2"/>
          <w:sz w:val="32"/>
          <w:szCs w:val="32"/>
          <w:u w:val="none"/>
          <w:lang w:val="zh-CN" w:eastAsia="zh-CN" w:bidi="ar"/>
        </w:rPr>
        <w:t>附表：</w:t>
      </w:r>
      <w:r>
        <w:rPr>
          <w:rFonts w:hint="eastAsia" w:ascii="Times New Roman" w:hAnsi="Times New Roman" w:eastAsia="仿宋_GB2312" w:cs="Times New Roman"/>
          <w:kern w:val="2"/>
          <w:sz w:val="32"/>
          <w:szCs w:val="32"/>
          <w:u w:val="none"/>
          <w:lang w:val="en-US" w:eastAsia="zh-CN" w:bidi="ar"/>
        </w:rPr>
        <w:t>部门预算项目支出绩</w:t>
      </w:r>
      <w:r>
        <w:rPr>
          <w:rFonts w:hint="eastAsia" w:ascii="仿宋_GB2312" w:hAnsi="仿宋" w:eastAsia="仿宋_GB2312" w:cs="Times New Roman"/>
          <w:kern w:val="2"/>
          <w:sz w:val="32"/>
          <w:szCs w:val="32"/>
          <w:lang w:val="en-US" w:eastAsia="zh-CN" w:bidi="ar-SA"/>
        </w:rPr>
        <w:t>效自评表（2024年度）</w:t>
      </w:r>
    </w:p>
    <w:p>
      <w:pPr>
        <w:pStyle w:val="14"/>
        <w:keepNext w:val="0"/>
        <w:keepLines w:val="0"/>
        <w:pageBreakBefore w:val="0"/>
        <w:numPr>
          <w:ilvl w:val="0"/>
          <w:numId w:val="0"/>
        </w:numPr>
        <w:kinsoku/>
        <w:wordWrap/>
        <w:overflowPunct/>
        <w:topLinePunct w:val="0"/>
        <w:autoSpaceDE/>
        <w:autoSpaceDN/>
        <w:bidi w:val="0"/>
        <w:spacing w:line="560" w:lineRule="exact"/>
        <w:textAlignment w:val="auto"/>
        <w:rPr>
          <w:rFonts w:hint="eastAsia" w:ascii="Times New Roman" w:hAnsi="Times New Roman" w:cs="Times New Roman"/>
          <w:sz w:val="32"/>
          <w:szCs w:val="32"/>
          <w:highlight w:val="yellow"/>
          <w:lang w:val="zh-CN" w:eastAsia="zh-CN"/>
        </w:rPr>
      </w:pPr>
    </w:p>
    <w:p>
      <w:pPr>
        <w:rPr>
          <w:rFonts w:hint="eastAsia" w:ascii="Times New Roman" w:hAnsi="Times New Roman" w:cs="Times New Roman"/>
          <w:sz w:val="32"/>
          <w:szCs w:val="32"/>
          <w:highlight w:val="yellow"/>
          <w:lang w:val="zh-CN" w:eastAsia="zh-CN"/>
        </w:rPr>
      </w:pPr>
    </w:p>
    <w:p>
      <w:pPr>
        <w:rPr>
          <w:rFonts w:hint="eastAsia" w:ascii="Times New Roman" w:hAnsi="Times New Roman" w:cs="Times New Roman"/>
          <w:sz w:val="32"/>
          <w:szCs w:val="32"/>
          <w:highlight w:val="yellow"/>
          <w:lang w:val="zh-CN" w:eastAsia="zh-CN"/>
        </w:rPr>
      </w:pPr>
    </w:p>
    <w:p>
      <w:pPr>
        <w:rPr>
          <w:rFonts w:hint="eastAsia" w:ascii="Times New Roman" w:hAnsi="Times New Roman" w:cs="Times New Roman"/>
          <w:sz w:val="32"/>
          <w:szCs w:val="32"/>
          <w:highlight w:val="yellow"/>
          <w:lang w:val="zh-CN" w:eastAsia="zh-CN"/>
        </w:rPr>
      </w:pPr>
    </w:p>
    <w:p>
      <w:pPr>
        <w:rPr>
          <w:rFonts w:hint="eastAsia" w:ascii="Times New Roman" w:hAnsi="Times New Roman" w:cs="Times New Roman"/>
          <w:sz w:val="32"/>
          <w:szCs w:val="32"/>
          <w:highlight w:val="yellow"/>
          <w:lang w:val="zh-CN" w:eastAsia="zh-CN"/>
        </w:rPr>
      </w:pPr>
    </w:p>
    <w:p>
      <w:pPr>
        <w:rPr>
          <w:rFonts w:hint="eastAsia" w:ascii="Times New Roman" w:hAnsi="Times New Roman" w:cs="Times New Roman"/>
          <w:sz w:val="32"/>
          <w:szCs w:val="32"/>
          <w:highlight w:val="yellow"/>
          <w:lang w:val="zh-CN" w:eastAsia="zh-CN"/>
        </w:rPr>
      </w:pPr>
    </w:p>
    <w:p>
      <w:pPr>
        <w:rPr>
          <w:rFonts w:hint="eastAsia" w:ascii="Times New Roman" w:hAnsi="Times New Roman" w:cs="Times New Roman"/>
          <w:sz w:val="32"/>
          <w:szCs w:val="32"/>
          <w:highlight w:val="yellow"/>
          <w:lang w:val="zh-CN" w:eastAsia="zh-CN"/>
        </w:rPr>
      </w:pPr>
    </w:p>
    <w:p>
      <w:pPr>
        <w:rPr>
          <w:rFonts w:hint="eastAsia" w:ascii="Times New Roman" w:hAnsi="Times New Roman" w:cs="Times New Roman"/>
          <w:sz w:val="32"/>
          <w:szCs w:val="32"/>
          <w:highlight w:val="yellow"/>
          <w:lang w:val="zh-CN" w:eastAsia="zh-CN"/>
        </w:rPr>
      </w:pPr>
    </w:p>
    <w:p>
      <w:pPr>
        <w:rPr>
          <w:rFonts w:hint="eastAsia" w:ascii="Times New Roman" w:hAnsi="Times New Roman" w:cs="Times New Roman"/>
          <w:sz w:val="32"/>
          <w:szCs w:val="32"/>
          <w:highlight w:val="yellow"/>
          <w:lang w:val="zh-CN" w:eastAsia="zh-CN"/>
        </w:rPr>
      </w:pPr>
    </w:p>
    <w:p>
      <w:pPr>
        <w:rPr>
          <w:rFonts w:hint="eastAsia" w:ascii="Times New Roman" w:hAnsi="Times New Roman" w:cs="Times New Roman"/>
          <w:sz w:val="32"/>
          <w:szCs w:val="32"/>
          <w:highlight w:val="yellow"/>
          <w:lang w:val="zh-CN" w:eastAsia="zh-CN"/>
        </w:rPr>
      </w:pPr>
    </w:p>
    <w:p>
      <w:pPr>
        <w:rPr>
          <w:rFonts w:hint="eastAsia" w:ascii="Times New Roman" w:hAnsi="Times New Roman" w:cs="Times New Roman"/>
          <w:sz w:val="32"/>
          <w:szCs w:val="32"/>
          <w:highlight w:val="yellow"/>
          <w:lang w:val="zh-CN" w:eastAsia="zh-CN"/>
        </w:rPr>
      </w:pPr>
    </w:p>
    <w:p>
      <w:pPr>
        <w:rPr>
          <w:rFonts w:hint="eastAsia" w:ascii="Times New Roman" w:hAnsi="Times New Roman" w:cs="Times New Roman"/>
          <w:sz w:val="32"/>
          <w:szCs w:val="32"/>
          <w:highlight w:val="yellow"/>
          <w:lang w:val="zh-CN" w:eastAsia="zh-CN"/>
        </w:rPr>
      </w:pPr>
    </w:p>
    <w:p>
      <w:pPr>
        <w:rPr>
          <w:rFonts w:hint="eastAsia" w:ascii="Times New Roman" w:hAnsi="Times New Roman" w:cs="Times New Roman"/>
          <w:sz w:val="32"/>
          <w:szCs w:val="32"/>
          <w:highlight w:val="yellow"/>
          <w:lang w:val="zh-CN" w:eastAsia="zh-CN"/>
        </w:rPr>
      </w:pPr>
    </w:p>
    <w:p>
      <w:pPr>
        <w:rPr>
          <w:rFonts w:hint="eastAsia" w:ascii="Times New Roman" w:hAnsi="Times New Roman" w:cs="Times New Roman"/>
          <w:sz w:val="32"/>
          <w:szCs w:val="32"/>
          <w:highlight w:val="yellow"/>
          <w:lang w:val="zh-CN" w:eastAsia="zh-CN"/>
        </w:rPr>
      </w:pPr>
    </w:p>
    <w:p>
      <w:pPr>
        <w:rPr>
          <w:rFonts w:hint="eastAsia" w:ascii="Times New Roman" w:hAnsi="Times New Roman" w:cs="Times New Roman"/>
          <w:sz w:val="32"/>
          <w:szCs w:val="32"/>
          <w:highlight w:val="yellow"/>
          <w:lang w:val="zh-CN" w:eastAsia="zh-CN"/>
        </w:rPr>
        <w:sectPr>
          <w:pgSz w:w="11906" w:h="16838"/>
          <w:pgMar w:top="1440" w:right="1800" w:bottom="1440" w:left="1800" w:header="851" w:footer="992" w:gutter="0"/>
          <w:pgNumType w:fmt="decimal" w:start="1"/>
          <w:cols w:space="425" w:num="1"/>
          <w:titlePg/>
          <w:docGrid w:type="lines" w:linePitch="312" w:charSpace="0"/>
        </w:sectPr>
      </w:pPr>
    </w:p>
    <w:tbl>
      <w:tblPr>
        <w:tblStyle w:val="16"/>
        <w:tblW w:w="141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84"/>
        <w:gridCol w:w="2046"/>
        <w:gridCol w:w="1770"/>
        <w:gridCol w:w="2257"/>
        <w:gridCol w:w="520"/>
        <w:gridCol w:w="1672"/>
        <w:gridCol w:w="520"/>
        <w:gridCol w:w="1090"/>
        <w:gridCol w:w="505"/>
        <w:gridCol w:w="486"/>
        <w:gridCol w:w="25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3" w:type="dxa"/>
            <w:gridSpan w:val="1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3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51080024R000010828112</w:t>
            </w:r>
            <w:r>
              <w:rPr>
                <w:rFonts w:ascii="宋体" w:hAnsi="宋体" w:eastAsia="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行政人员</w:t>
            </w:r>
            <w:r>
              <w:rPr>
                <w:rFonts w:ascii="宋体" w:hAnsi="宋体" w:eastAsia="宋体" w:cs="宋体"/>
                <w:i w:val="0"/>
                <w:iCs w:val="0"/>
                <w:color w:val="000000"/>
                <w:kern w:val="0"/>
                <w:sz w:val="18"/>
                <w:szCs w:val="18"/>
                <w:u w:val="none"/>
                <w:lang w:val="en-US" w:eastAsia="zh-CN" w:bidi="ar"/>
              </w:rPr>
              <w:t>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中共广元市委社会工作部</w:t>
            </w:r>
            <w:r>
              <w:rPr>
                <w:rFonts w:ascii="宋体" w:hAnsi="宋体" w:eastAsia="宋体" w:cs="宋体"/>
                <w:i w:val="0"/>
                <w:iCs w:val="0"/>
                <w:color w:val="000000"/>
                <w:kern w:val="0"/>
                <w:sz w:val="18"/>
                <w:szCs w:val="18"/>
                <w:u w:val="none"/>
                <w:lang w:val="en-US" w:eastAsia="zh-CN" w:bidi="ar"/>
              </w:rPr>
              <w:t>部门</w:t>
            </w:r>
          </w:p>
        </w:tc>
        <w:tc>
          <w:tcPr>
            <w:tcW w:w="1091" w:type="dxa"/>
            <w:tcBorders>
              <w:top w:val="nil"/>
              <w:left w:val="nil"/>
              <w:bottom w:val="nil"/>
              <w:right w:val="nil"/>
            </w:tcBorders>
            <w:noWrap w:val="0"/>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中共广元市委社会工作部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4609"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49.85</w:t>
            </w:r>
          </w:p>
        </w:tc>
        <w:tc>
          <w:tcPr>
            <w:tcW w:w="271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49.85</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49.85</w:t>
            </w:r>
          </w:p>
        </w:tc>
        <w:tc>
          <w:tcPr>
            <w:tcW w:w="271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49.85</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255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55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5"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严格执行相关政策，保障工资及时、足额发放或社保及时、足额缴纳，预算编制科学合理，财政资金使用合法合规，财政支出绩效评价较好</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6" w:type="dxa"/>
            <w:gridSpan w:val="5"/>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项目负责人：</w:t>
            </w:r>
            <w:r>
              <w:rPr>
                <w:rFonts w:hint="eastAsia" w:ascii="宋体" w:hAnsi="宋体" w:eastAsia="宋体" w:cs="宋体"/>
                <w:i w:val="0"/>
                <w:iCs w:val="0"/>
                <w:color w:val="000000"/>
                <w:kern w:val="0"/>
                <w:sz w:val="18"/>
                <w:szCs w:val="18"/>
                <w:u w:val="none"/>
                <w:lang w:val="en-US" w:eastAsia="zh-CN" w:bidi="ar"/>
              </w:rPr>
              <w:t>办公室</w:t>
            </w:r>
          </w:p>
        </w:tc>
        <w:tc>
          <w:tcPr>
            <w:tcW w:w="6807"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财务负责人：</w:t>
            </w:r>
            <w:r>
              <w:rPr>
                <w:rFonts w:hint="eastAsia" w:ascii="宋体" w:hAnsi="宋体" w:eastAsia="宋体" w:cs="宋体"/>
                <w:i w:val="0"/>
                <w:iCs w:val="0"/>
                <w:color w:val="000000"/>
                <w:kern w:val="0"/>
                <w:sz w:val="18"/>
                <w:szCs w:val="18"/>
                <w:u w:val="none"/>
                <w:lang w:val="en-US" w:eastAsia="zh-CN" w:bidi="ar"/>
              </w:rPr>
              <w:t>张正国</w:t>
            </w:r>
          </w:p>
        </w:tc>
      </w:tr>
    </w:tbl>
    <w:p>
      <w:pPr>
        <w:rPr>
          <w:rFonts w:hint="eastAsia" w:ascii="Times New Roman" w:hAnsi="Times New Roman" w:cs="Times New Roman"/>
          <w:sz w:val="32"/>
          <w:szCs w:val="32"/>
          <w:highlight w:val="yellow"/>
          <w:lang w:val="zh-CN" w:eastAsia="zh-CN"/>
        </w:rPr>
      </w:pPr>
    </w:p>
    <w:tbl>
      <w:tblPr>
        <w:tblStyle w:val="16"/>
        <w:tblW w:w="141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84"/>
        <w:gridCol w:w="2046"/>
        <w:gridCol w:w="1770"/>
        <w:gridCol w:w="2257"/>
        <w:gridCol w:w="520"/>
        <w:gridCol w:w="1672"/>
        <w:gridCol w:w="520"/>
        <w:gridCol w:w="1090"/>
        <w:gridCol w:w="505"/>
        <w:gridCol w:w="486"/>
        <w:gridCol w:w="25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3" w:type="dxa"/>
            <w:gridSpan w:val="1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3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51080024R000010851755</w:t>
            </w:r>
            <w:r>
              <w:rPr>
                <w:rFonts w:ascii="宋体" w:hAnsi="宋体" w:eastAsia="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人员其他</w:t>
            </w:r>
            <w:r>
              <w:rPr>
                <w:rFonts w:ascii="宋体" w:hAnsi="宋体" w:eastAsia="宋体" w:cs="宋体"/>
                <w:i w:val="0"/>
                <w:iCs w:val="0"/>
                <w:color w:val="000000"/>
                <w:kern w:val="0"/>
                <w:sz w:val="18"/>
                <w:szCs w:val="18"/>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中共广元市委社会工作部</w:t>
            </w:r>
            <w:r>
              <w:rPr>
                <w:rFonts w:ascii="宋体" w:hAnsi="宋体" w:eastAsia="宋体" w:cs="宋体"/>
                <w:i w:val="0"/>
                <w:iCs w:val="0"/>
                <w:color w:val="000000"/>
                <w:kern w:val="0"/>
                <w:sz w:val="18"/>
                <w:szCs w:val="18"/>
                <w:u w:val="none"/>
                <w:lang w:val="en-US" w:eastAsia="zh-CN" w:bidi="ar"/>
              </w:rPr>
              <w:t>部门</w:t>
            </w:r>
          </w:p>
        </w:tc>
        <w:tc>
          <w:tcPr>
            <w:tcW w:w="1091" w:type="dxa"/>
            <w:tcBorders>
              <w:top w:val="nil"/>
              <w:left w:val="nil"/>
              <w:bottom w:val="nil"/>
              <w:right w:val="nil"/>
            </w:tcBorders>
            <w:noWrap w:val="0"/>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中共广元市委社会工作部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4609"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9.98</w:t>
            </w:r>
          </w:p>
        </w:tc>
        <w:tc>
          <w:tcPr>
            <w:tcW w:w="271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9.98</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9.98</w:t>
            </w:r>
          </w:p>
        </w:tc>
        <w:tc>
          <w:tcPr>
            <w:tcW w:w="271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9.98</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255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55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5"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人员其他支出绩效编制合理，财务管理制度规范化，内控制度健全，财政资金使用合法合规，预算收支平衡，财政支出绩效评价较好</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6" w:type="dxa"/>
            <w:gridSpan w:val="5"/>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项目负责人：</w:t>
            </w:r>
            <w:r>
              <w:rPr>
                <w:rFonts w:hint="eastAsia" w:ascii="宋体" w:hAnsi="宋体" w:eastAsia="宋体" w:cs="宋体"/>
                <w:i w:val="0"/>
                <w:iCs w:val="0"/>
                <w:color w:val="000000"/>
                <w:kern w:val="0"/>
                <w:sz w:val="18"/>
                <w:szCs w:val="18"/>
                <w:u w:val="none"/>
                <w:lang w:val="en-US" w:eastAsia="zh-CN" w:bidi="ar"/>
              </w:rPr>
              <w:t>办公室</w:t>
            </w:r>
          </w:p>
        </w:tc>
        <w:tc>
          <w:tcPr>
            <w:tcW w:w="6807"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财务负责人：</w:t>
            </w:r>
            <w:r>
              <w:rPr>
                <w:rFonts w:hint="eastAsia" w:ascii="宋体" w:hAnsi="宋体" w:eastAsia="宋体" w:cs="宋体"/>
                <w:i w:val="0"/>
                <w:iCs w:val="0"/>
                <w:color w:val="000000"/>
                <w:kern w:val="0"/>
                <w:sz w:val="18"/>
                <w:szCs w:val="18"/>
                <w:u w:val="none"/>
                <w:lang w:val="en-US" w:eastAsia="zh-CN" w:bidi="ar"/>
              </w:rPr>
              <w:t>张正国</w:t>
            </w:r>
          </w:p>
        </w:tc>
      </w:tr>
    </w:tbl>
    <w:p>
      <w:pPr>
        <w:rPr>
          <w:rFonts w:hint="eastAsia" w:ascii="Times New Roman" w:hAnsi="Times New Roman" w:cs="Times New Roman"/>
          <w:sz w:val="32"/>
          <w:szCs w:val="32"/>
          <w:highlight w:val="yellow"/>
          <w:lang w:val="zh-CN" w:eastAsia="zh-CN"/>
        </w:rPr>
      </w:pPr>
    </w:p>
    <w:tbl>
      <w:tblPr>
        <w:tblStyle w:val="16"/>
        <w:tblW w:w="141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84"/>
        <w:gridCol w:w="2046"/>
        <w:gridCol w:w="1770"/>
        <w:gridCol w:w="2257"/>
        <w:gridCol w:w="520"/>
        <w:gridCol w:w="1672"/>
        <w:gridCol w:w="520"/>
        <w:gridCol w:w="1090"/>
        <w:gridCol w:w="505"/>
        <w:gridCol w:w="486"/>
        <w:gridCol w:w="25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3" w:type="dxa"/>
            <w:gridSpan w:val="1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3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7" w:type="dxa"/>
            <w:gridSpan w:val="9"/>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51080024R000010824550</w:t>
            </w:r>
            <w:r>
              <w:rPr>
                <w:rFonts w:ascii="宋体" w:hAnsi="宋体" w:eastAsia="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公务员基础绩效奖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6" w:type="dxa"/>
            <w:gridSpan w:val="2"/>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中共广元市委社会工作部</w:t>
            </w:r>
            <w:r>
              <w:rPr>
                <w:rFonts w:ascii="宋体" w:hAnsi="宋体" w:eastAsia="宋体" w:cs="宋体"/>
                <w:i w:val="0"/>
                <w:iCs w:val="0"/>
                <w:color w:val="000000"/>
                <w:kern w:val="0"/>
                <w:sz w:val="18"/>
                <w:szCs w:val="18"/>
                <w:u w:val="none"/>
                <w:lang w:val="en-US" w:eastAsia="zh-CN" w:bidi="ar"/>
              </w:rPr>
              <w:t>部门</w:t>
            </w:r>
          </w:p>
        </w:tc>
        <w:tc>
          <w:tcPr>
            <w:tcW w:w="1091" w:type="dxa"/>
            <w:tcBorders>
              <w:top w:val="single" w:color="auto" w:sz="4" w:space="0"/>
              <w:left w:val="nil"/>
              <w:bottom w:val="single" w:color="auto" w:sz="4" w:space="0"/>
              <w:right w:val="nil"/>
            </w:tcBorders>
            <w:noWrap w:val="0"/>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8" w:type="dxa"/>
            <w:gridSpan w:val="3"/>
            <w:tcBorders>
              <w:top w:val="single" w:color="auto" w:sz="4" w:space="0"/>
              <w:left w:val="single" w:color="000000"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中共广元市委社会工作部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9" w:type="dxa"/>
            <w:gridSpan w:val="4"/>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4609"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4.01</w:t>
            </w:r>
          </w:p>
        </w:tc>
        <w:tc>
          <w:tcPr>
            <w:tcW w:w="271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4.01</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4.01</w:t>
            </w:r>
          </w:p>
        </w:tc>
        <w:tc>
          <w:tcPr>
            <w:tcW w:w="271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4.01</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255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55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5"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公务员基础绩效奖绩效编制合理，财务管理制度规范化，内控制度健全，财政资金使用合法合规，预算收支平衡，财政支出绩效评价较好</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6" w:type="dxa"/>
            <w:gridSpan w:val="5"/>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项目负责人：</w:t>
            </w:r>
            <w:r>
              <w:rPr>
                <w:rFonts w:hint="eastAsia" w:ascii="宋体" w:hAnsi="宋体" w:eastAsia="宋体" w:cs="宋体"/>
                <w:i w:val="0"/>
                <w:iCs w:val="0"/>
                <w:color w:val="000000"/>
                <w:kern w:val="0"/>
                <w:sz w:val="18"/>
                <w:szCs w:val="18"/>
                <w:u w:val="none"/>
                <w:lang w:val="en-US" w:eastAsia="zh-CN" w:bidi="ar"/>
              </w:rPr>
              <w:t>办公室</w:t>
            </w:r>
          </w:p>
        </w:tc>
        <w:tc>
          <w:tcPr>
            <w:tcW w:w="6807"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财务负责人：</w:t>
            </w:r>
            <w:r>
              <w:rPr>
                <w:rFonts w:hint="eastAsia" w:ascii="宋体" w:hAnsi="宋体" w:eastAsia="宋体" w:cs="宋体"/>
                <w:i w:val="0"/>
                <w:iCs w:val="0"/>
                <w:color w:val="000000"/>
                <w:kern w:val="0"/>
                <w:sz w:val="18"/>
                <w:szCs w:val="18"/>
                <w:u w:val="none"/>
                <w:lang w:val="en-US" w:eastAsia="zh-CN" w:bidi="ar"/>
              </w:rPr>
              <w:t>张正国</w:t>
            </w:r>
          </w:p>
        </w:tc>
      </w:tr>
    </w:tbl>
    <w:p>
      <w:pPr>
        <w:rPr>
          <w:rFonts w:hint="eastAsia"/>
          <w:lang w:val="zh-CN" w:eastAsia="zh-CN"/>
        </w:rPr>
      </w:pPr>
    </w:p>
    <w:tbl>
      <w:tblPr>
        <w:tblStyle w:val="16"/>
        <w:tblW w:w="141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84"/>
        <w:gridCol w:w="2046"/>
        <w:gridCol w:w="1770"/>
        <w:gridCol w:w="2257"/>
        <w:gridCol w:w="520"/>
        <w:gridCol w:w="1672"/>
        <w:gridCol w:w="520"/>
        <w:gridCol w:w="1090"/>
        <w:gridCol w:w="505"/>
        <w:gridCol w:w="486"/>
        <w:gridCol w:w="25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3" w:type="dxa"/>
            <w:gridSpan w:val="1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3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7" w:type="dxa"/>
            <w:gridSpan w:val="9"/>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51080024R000010824175</w:t>
            </w:r>
            <w:r>
              <w:rPr>
                <w:rFonts w:ascii="宋体" w:hAnsi="宋体" w:eastAsia="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事业人员基础绩效奖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6" w:type="dxa"/>
            <w:gridSpan w:val="2"/>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中共广元市委社会工作部</w:t>
            </w:r>
            <w:r>
              <w:rPr>
                <w:rFonts w:ascii="宋体" w:hAnsi="宋体" w:eastAsia="宋体" w:cs="宋体"/>
                <w:i w:val="0"/>
                <w:iCs w:val="0"/>
                <w:color w:val="000000"/>
                <w:kern w:val="0"/>
                <w:sz w:val="18"/>
                <w:szCs w:val="18"/>
                <w:u w:val="none"/>
                <w:lang w:val="en-US" w:eastAsia="zh-CN" w:bidi="ar"/>
              </w:rPr>
              <w:t>部门</w:t>
            </w:r>
          </w:p>
        </w:tc>
        <w:tc>
          <w:tcPr>
            <w:tcW w:w="1091" w:type="dxa"/>
            <w:tcBorders>
              <w:top w:val="single" w:color="auto" w:sz="4" w:space="0"/>
              <w:left w:val="nil"/>
              <w:bottom w:val="single" w:color="auto" w:sz="4" w:space="0"/>
              <w:right w:val="nil"/>
            </w:tcBorders>
            <w:noWrap w:val="0"/>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8" w:type="dxa"/>
            <w:gridSpan w:val="3"/>
            <w:tcBorders>
              <w:top w:val="single" w:color="auto" w:sz="4" w:space="0"/>
              <w:left w:val="single" w:color="000000"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中共广元市委社会工作部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9" w:type="dxa"/>
            <w:gridSpan w:val="4"/>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4609"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0.24</w:t>
            </w:r>
          </w:p>
        </w:tc>
        <w:tc>
          <w:tcPr>
            <w:tcW w:w="271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0.24</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0.24</w:t>
            </w:r>
          </w:p>
        </w:tc>
        <w:tc>
          <w:tcPr>
            <w:tcW w:w="271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0.24</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255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55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5"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事业人员</w:t>
            </w:r>
            <w:r>
              <w:rPr>
                <w:rFonts w:ascii="宋体" w:hAnsi="宋体" w:eastAsia="宋体" w:cs="宋体"/>
                <w:i w:val="0"/>
                <w:iCs w:val="0"/>
                <w:color w:val="000000"/>
                <w:kern w:val="0"/>
                <w:sz w:val="18"/>
                <w:szCs w:val="18"/>
                <w:u w:val="none"/>
                <w:lang w:val="en-US" w:eastAsia="zh-CN" w:bidi="ar"/>
              </w:rPr>
              <w:t>基础绩效奖绩效编制合理，财务管理制度规范化，内控制度健全，财政资金使用合法合规，预算收支平衡，财政支出绩效评价较好</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6" w:type="dxa"/>
            <w:gridSpan w:val="5"/>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项目负责人：</w:t>
            </w:r>
            <w:r>
              <w:rPr>
                <w:rFonts w:hint="eastAsia" w:ascii="宋体" w:hAnsi="宋体" w:eastAsia="宋体" w:cs="宋体"/>
                <w:i w:val="0"/>
                <w:iCs w:val="0"/>
                <w:color w:val="000000"/>
                <w:kern w:val="0"/>
                <w:sz w:val="18"/>
                <w:szCs w:val="18"/>
                <w:u w:val="none"/>
                <w:lang w:val="en-US" w:eastAsia="zh-CN" w:bidi="ar"/>
              </w:rPr>
              <w:t>办公室</w:t>
            </w:r>
          </w:p>
        </w:tc>
        <w:tc>
          <w:tcPr>
            <w:tcW w:w="6807"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财务负责人：</w:t>
            </w:r>
            <w:r>
              <w:rPr>
                <w:rFonts w:hint="eastAsia" w:ascii="宋体" w:hAnsi="宋体" w:eastAsia="宋体" w:cs="宋体"/>
                <w:i w:val="0"/>
                <w:iCs w:val="0"/>
                <w:color w:val="000000"/>
                <w:kern w:val="0"/>
                <w:sz w:val="18"/>
                <w:szCs w:val="18"/>
                <w:u w:val="none"/>
                <w:lang w:val="en-US" w:eastAsia="zh-CN" w:bidi="ar"/>
              </w:rPr>
              <w:t>张正国</w:t>
            </w:r>
          </w:p>
        </w:tc>
      </w:tr>
    </w:tbl>
    <w:p>
      <w:pPr>
        <w:pStyle w:val="2"/>
        <w:rPr>
          <w:rFonts w:hint="eastAsia"/>
          <w:lang w:val="zh-CN" w:eastAsia="zh-CN"/>
        </w:rPr>
      </w:pPr>
    </w:p>
    <w:tbl>
      <w:tblPr>
        <w:tblStyle w:val="16"/>
        <w:tblW w:w="141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84"/>
        <w:gridCol w:w="2046"/>
        <w:gridCol w:w="1770"/>
        <w:gridCol w:w="2257"/>
        <w:gridCol w:w="520"/>
        <w:gridCol w:w="1672"/>
        <w:gridCol w:w="520"/>
        <w:gridCol w:w="1090"/>
        <w:gridCol w:w="505"/>
        <w:gridCol w:w="486"/>
        <w:gridCol w:w="25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3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70" w:type="dxa"/>
            <w:gridSpan w:val="9"/>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51080024R000010823428</w:t>
            </w:r>
            <w:r>
              <w:rPr>
                <w:rFonts w:ascii="宋体" w:hAnsi="宋体" w:eastAsia="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事业人员工资性支出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0" w:type="dxa"/>
            <w:gridSpan w:val="2"/>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39" w:type="dxa"/>
            <w:gridSpan w:val="5"/>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中共广元市委社会工作部</w:t>
            </w:r>
            <w:r>
              <w:rPr>
                <w:rFonts w:ascii="宋体" w:hAnsi="宋体" w:eastAsia="宋体" w:cs="宋体"/>
                <w:i w:val="0"/>
                <w:iCs w:val="0"/>
                <w:color w:val="000000"/>
                <w:kern w:val="0"/>
                <w:sz w:val="18"/>
                <w:szCs w:val="18"/>
                <w:u w:val="none"/>
                <w:lang w:val="en-US" w:eastAsia="zh-CN" w:bidi="ar"/>
              </w:rPr>
              <w:t>部门</w:t>
            </w:r>
          </w:p>
        </w:tc>
        <w:tc>
          <w:tcPr>
            <w:tcW w:w="1090" w:type="dxa"/>
            <w:tcBorders>
              <w:top w:val="single" w:color="auto" w:sz="4" w:space="0"/>
              <w:left w:val="nil"/>
              <w:bottom w:val="single" w:color="auto" w:sz="4" w:space="0"/>
              <w:right w:val="nil"/>
            </w:tcBorders>
            <w:noWrap w:val="0"/>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41" w:type="dxa"/>
            <w:gridSpan w:val="3"/>
            <w:tcBorders>
              <w:top w:val="single" w:color="auto" w:sz="4" w:space="0"/>
              <w:left w:val="single" w:color="000000"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中共广元市委社会工作部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4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39" w:type="dxa"/>
            <w:gridSpan w:val="5"/>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31" w:type="dxa"/>
            <w:gridSpan w:val="4"/>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2046"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6739"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463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2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70"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1.79</w:t>
            </w:r>
          </w:p>
        </w:tc>
        <w:tc>
          <w:tcPr>
            <w:tcW w:w="271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1.79</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1.79</w:t>
            </w:r>
          </w:p>
        </w:tc>
        <w:tc>
          <w:tcPr>
            <w:tcW w:w="271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1.79</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225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2712"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25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5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59"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事业人员工资性支出绩效编制合理，财务管理制度规范化，内控制度健全，财政资金使用合法合规，预算收支平衡，财政支出绩效评价较好</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77" w:type="dxa"/>
            <w:gridSpan w:val="5"/>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项目负责人：</w:t>
            </w:r>
            <w:r>
              <w:rPr>
                <w:rFonts w:hint="eastAsia" w:ascii="宋体" w:hAnsi="宋体" w:eastAsia="宋体" w:cs="宋体"/>
                <w:i w:val="0"/>
                <w:iCs w:val="0"/>
                <w:color w:val="000000"/>
                <w:kern w:val="0"/>
                <w:sz w:val="18"/>
                <w:szCs w:val="18"/>
                <w:u w:val="none"/>
                <w:lang w:val="en-US" w:eastAsia="zh-CN" w:bidi="ar"/>
              </w:rPr>
              <w:t>办公室</w:t>
            </w:r>
          </w:p>
        </w:tc>
        <w:tc>
          <w:tcPr>
            <w:tcW w:w="6823"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财务负责人：</w:t>
            </w:r>
            <w:r>
              <w:rPr>
                <w:rFonts w:hint="eastAsia" w:ascii="宋体" w:hAnsi="宋体" w:eastAsia="宋体" w:cs="宋体"/>
                <w:i w:val="0"/>
                <w:iCs w:val="0"/>
                <w:color w:val="000000"/>
                <w:kern w:val="0"/>
                <w:sz w:val="18"/>
                <w:szCs w:val="18"/>
                <w:u w:val="none"/>
                <w:lang w:val="en-US" w:eastAsia="zh-CN" w:bidi="ar"/>
              </w:rPr>
              <w:t>张正国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3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70" w:type="dxa"/>
            <w:gridSpan w:val="9"/>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51080024R000010823060</w:t>
            </w:r>
            <w:r>
              <w:rPr>
                <w:rFonts w:ascii="宋体" w:hAnsi="宋体" w:eastAsia="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单位缴费（在职人员五险两金）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0" w:type="dxa"/>
            <w:gridSpan w:val="2"/>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39" w:type="dxa"/>
            <w:gridSpan w:val="5"/>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中共广元市委社会工作部</w:t>
            </w:r>
            <w:r>
              <w:rPr>
                <w:rFonts w:ascii="宋体" w:hAnsi="宋体" w:eastAsia="宋体" w:cs="宋体"/>
                <w:i w:val="0"/>
                <w:iCs w:val="0"/>
                <w:color w:val="000000"/>
                <w:kern w:val="0"/>
                <w:sz w:val="18"/>
                <w:szCs w:val="18"/>
                <w:u w:val="none"/>
                <w:lang w:val="en-US" w:eastAsia="zh-CN" w:bidi="ar"/>
              </w:rPr>
              <w:t>部门</w:t>
            </w:r>
          </w:p>
        </w:tc>
        <w:tc>
          <w:tcPr>
            <w:tcW w:w="1090" w:type="dxa"/>
            <w:tcBorders>
              <w:top w:val="single" w:color="auto" w:sz="4" w:space="0"/>
              <w:left w:val="nil"/>
              <w:bottom w:val="single" w:color="auto" w:sz="4" w:space="0"/>
              <w:right w:val="nil"/>
            </w:tcBorders>
            <w:noWrap w:val="0"/>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41" w:type="dxa"/>
            <w:gridSpan w:val="3"/>
            <w:tcBorders>
              <w:top w:val="single" w:color="auto" w:sz="4" w:space="0"/>
              <w:left w:val="single" w:color="000000"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中共广元市委社会工作部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4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39" w:type="dxa"/>
            <w:gridSpan w:val="5"/>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31" w:type="dxa"/>
            <w:gridSpan w:val="4"/>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2046"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6739"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463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2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70"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17.05</w:t>
            </w:r>
          </w:p>
        </w:tc>
        <w:tc>
          <w:tcPr>
            <w:tcW w:w="271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17.05</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17.05</w:t>
            </w:r>
          </w:p>
        </w:tc>
        <w:tc>
          <w:tcPr>
            <w:tcW w:w="271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17.05</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225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2712"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25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5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59"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单位缴费（在职人员五险两金）绩效编制合理，财务管理制度规范化，内控制度健全，财政资金使用合法合规，预算收支平衡，财政支出绩效评价较好</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77" w:type="dxa"/>
            <w:gridSpan w:val="5"/>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项目负责人：</w:t>
            </w:r>
            <w:r>
              <w:rPr>
                <w:rFonts w:hint="eastAsia" w:ascii="宋体" w:hAnsi="宋体" w:eastAsia="宋体" w:cs="宋体"/>
                <w:i w:val="0"/>
                <w:iCs w:val="0"/>
                <w:color w:val="000000"/>
                <w:kern w:val="0"/>
                <w:sz w:val="18"/>
                <w:szCs w:val="18"/>
                <w:u w:val="none"/>
                <w:lang w:val="en-US" w:eastAsia="zh-CN" w:bidi="ar"/>
              </w:rPr>
              <w:t>办公室</w:t>
            </w:r>
          </w:p>
        </w:tc>
        <w:tc>
          <w:tcPr>
            <w:tcW w:w="6823"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财务负责人：</w:t>
            </w:r>
            <w:r>
              <w:rPr>
                <w:rFonts w:hint="eastAsia" w:ascii="宋体" w:hAnsi="宋体" w:eastAsia="宋体" w:cs="宋体"/>
                <w:i w:val="0"/>
                <w:iCs w:val="0"/>
                <w:color w:val="000000"/>
                <w:kern w:val="0"/>
                <w:sz w:val="18"/>
                <w:szCs w:val="18"/>
                <w:u w:val="none"/>
                <w:lang w:val="en-US" w:eastAsia="zh-CN" w:bidi="ar"/>
              </w:rPr>
              <w:t>张正国</w:t>
            </w:r>
          </w:p>
        </w:tc>
      </w:tr>
    </w:tbl>
    <w:p>
      <w:pPr>
        <w:rPr>
          <w:rFonts w:hint="eastAsia"/>
          <w:lang w:val="zh-CN" w:eastAsia="zh-CN"/>
        </w:rPr>
      </w:pPr>
    </w:p>
    <w:tbl>
      <w:tblPr>
        <w:tblStyle w:val="16"/>
        <w:tblW w:w="141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84"/>
        <w:gridCol w:w="2046"/>
        <w:gridCol w:w="1770"/>
        <w:gridCol w:w="2257"/>
        <w:gridCol w:w="520"/>
        <w:gridCol w:w="1672"/>
        <w:gridCol w:w="520"/>
        <w:gridCol w:w="1090"/>
        <w:gridCol w:w="505"/>
        <w:gridCol w:w="486"/>
        <w:gridCol w:w="25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3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70" w:type="dxa"/>
            <w:gridSpan w:val="9"/>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51080023R000009698970</w:t>
            </w:r>
            <w:r>
              <w:rPr>
                <w:rFonts w:ascii="宋体" w:hAnsi="宋体" w:eastAsia="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单位年度考核奖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0" w:type="dxa"/>
            <w:gridSpan w:val="2"/>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39" w:type="dxa"/>
            <w:gridSpan w:val="5"/>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中共广元市委社会工作部</w:t>
            </w:r>
            <w:r>
              <w:rPr>
                <w:rFonts w:ascii="宋体" w:hAnsi="宋体" w:eastAsia="宋体" w:cs="宋体"/>
                <w:i w:val="0"/>
                <w:iCs w:val="0"/>
                <w:color w:val="000000"/>
                <w:kern w:val="0"/>
                <w:sz w:val="18"/>
                <w:szCs w:val="18"/>
                <w:u w:val="none"/>
                <w:lang w:val="en-US" w:eastAsia="zh-CN" w:bidi="ar"/>
              </w:rPr>
              <w:t>部门</w:t>
            </w:r>
          </w:p>
        </w:tc>
        <w:tc>
          <w:tcPr>
            <w:tcW w:w="1090" w:type="dxa"/>
            <w:tcBorders>
              <w:top w:val="single" w:color="auto" w:sz="4" w:space="0"/>
              <w:left w:val="nil"/>
              <w:bottom w:val="single" w:color="auto" w:sz="4" w:space="0"/>
              <w:right w:val="nil"/>
            </w:tcBorders>
            <w:noWrap w:val="0"/>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41" w:type="dxa"/>
            <w:gridSpan w:val="3"/>
            <w:tcBorders>
              <w:top w:val="single" w:color="auto" w:sz="4" w:space="0"/>
              <w:left w:val="single" w:color="000000"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中共广元市委社会工作部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4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39" w:type="dxa"/>
            <w:gridSpan w:val="5"/>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31" w:type="dxa"/>
            <w:gridSpan w:val="4"/>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2046"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6739"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463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2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70"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6.60</w:t>
            </w:r>
          </w:p>
        </w:tc>
        <w:tc>
          <w:tcPr>
            <w:tcW w:w="271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6.60</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6.60</w:t>
            </w:r>
          </w:p>
        </w:tc>
        <w:tc>
          <w:tcPr>
            <w:tcW w:w="271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6.60</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225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2712"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25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5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59"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单位年度考核奖绩效编制合理，财务管理制度规范化，内控制度健全，财政资金使用合法合规，预算收支平衡，财政支出绩效评价较好</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77" w:type="dxa"/>
            <w:gridSpan w:val="5"/>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项目负责人：</w:t>
            </w:r>
            <w:r>
              <w:rPr>
                <w:rFonts w:hint="eastAsia" w:ascii="宋体" w:hAnsi="宋体" w:eastAsia="宋体" w:cs="宋体"/>
                <w:i w:val="0"/>
                <w:iCs w:val="0"/>
                <w:color w:val="000000"/>
                <w:kern w:val="0"/>
                <w:sz w:val="18"/>
                <w:szCs w:val="18"/>
                <w:u w:val="none"/>
                <w:lang w:val="en-US" w:eastAsia="zh-CN" w:bidi="ar"/>
              </w:rPr>
              <w:t>办公室</w:t>
            </w:r>
          </w:p>
        </w:tc>
        <w:tc>
          <w:tcPr>
            <w:tcW w:w="6823"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财务负责人：</w:t>
            </w:r>
            <w:r>
              <w:rPr>
                <w:rFonts w:hint="eastAsia" w:ascii="宋体" w:hAnsi="宋体" w:eastAsia="宋体" w:cs="宋体"/>
                <w:i w:val="0"/>
                <w:iCs w:val="0"/>
                <w:color w:val="000000"/>
                <w:kern w:val="0"/>
                <w:sz w:val="18"/>
                <w:szCs w:val="18"/>
                <w:u w:val="none"/>
                <w:lang w:val="en-US" w:eastAsia="zh-CN" w:bidi="ar"/>
              </w:rPr>
              <w:t>张正国</w:t>
            </w:r>
          </w:p>
        </w:tc>
      </w:tr>
    </w:tbl>
    <w:p>
      <w:pPr>
        <w:rPr>
          <w:rFonts w:hint="eastAsia"/>
          <w:lang w:val="zh-CN" w:eastAsia="zh-CN"/>
        </w:rPr>
      </w:pPr>
    </w:p>
    <w:tbl>
      <w:tblPr>
        <w:tblStyle w:val="16"/>
        <w:tblW w:w="141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77"/>
        <w:gridCol w:w="2021"/>
        <w:gridCol w:w="1768"/>
        <w:gridCol w:w="2264"/>
        <w:gridCol w:w="521"/>
        <w:gridCol w:w="1677"/>
        <w:gridCol w:w="521"/>
        <w:gridCol w:w="1091"/>
        <w:gridCol w:w="505"/>
        <w:gridCol w:w="531"/>
        <w:gridCol w:w="252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698" w:type="dxa"/>
            <w:gridSpan w:val="2"/>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402" w:type="dxa"/>
            <w:gridSpan w:val="9"/>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51080022Y000000267568-定额公用经费（事业）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698" w:type="dxa"/>
            <w:gridSpan w:val="2"/>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1" w:type="dxa"/>
            <w:gridSpan w:val="5"/>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中共广元市委社会工作部</w:t>
            </w:r>
            <w:r>
              <w:rPr>
                <w:rFonts w:ascii="宋体" w:hAnsi="宋体" w:eastAsia="宋体" w:cs="宋体"/>
                <w:i w:val="0"/>
                <w:iCs w:val="0"/>
                <w:color w:val="000000"/>
                <w:kern w:val="0"/>
                <w:sz w:val="18"/>
                <w:szCs w:val="18"/>
                <w:u w:val="none"/>
                <w:lang w:val="en-US" w:eastAsia="zh-CN" w:bidi="ar"/>
              </w:rPr>
              <w:t>部门</w:t>
            </w:r>
          </w:p>
        </w:tc>
        <w:tc>
          <w:tcPr>
            <w:tcW w:w="1091" w:type="dxa"/>
            <w:tcBorders>
              <w:top w:val="single" w:color="auto" w:sz="4" w:space="0"/>
              <w:left w:val="nil"/>
              <w:bottom w:val="single" w:color="auto" w:sz="4" w:space="0"/>
              <w:right w:val="nil"/>
            </w:tcBorders>
            <w:noWrap w:val="0"/>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60" w:type="dxa"/>
            <w:gridSpan w:val="3"/>
            <w:tcBorders>
              <w:top w:val="single" w:color="auto" w:sz="4" w:space="0"/>
              <w:left w:val="single" w:color="000000"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中共广元市委社会工作部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77" w:type="dxa"/>
            <w:vMerge w:val="restart"/>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21" w:type="dxa"/>
            <w:vMerge w:val="restart"/>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1" w:type="dxa"/>
            <w:gridSpan w:val="5"/>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51" w:type="dxa"/>
            <w:gridSpan w:val="4"/>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7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202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675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46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严格公用经费执行，保障单位日常运转。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7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20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402"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严格公用经费执行，保障单位日常运转。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7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1.63</w:t>
            </w:r>
          </w:p>
        </w:tc>
        <w:tc>
          <w:tcPr>
            <w:tcW w:w="271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1.63</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2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1.63</w:t>
            </w:r>
          </w:p>
        </w:tc>
        <w:tc>
          <w:tcPr>
            <w:tcW w:w="271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1.63</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2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2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2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2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7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2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6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2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5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2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2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4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2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23"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定额公用经费（事业）绩效编制合理，财务管理制度规范化，内控制度健全，财政资金使用合法合规，预算收支平衡，财政支出绩效评价较好</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23"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23"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51" w:type="dxa"/>
            <w:gridSpan w:val="5"/>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项目负责人：</w:t>
            </w:r>
            <w:r>
              <w:rPr>
                <w:rFonts w:hint="eastAsia" w:ascii="宋体" w:hAnsi="宋体" w:eastAsia="宋体" w:cs="宋体"/>
                <w:i w:val="0"/>
                <w:iCs w:val="0"/>
                <w:color w:val="000000"/>
                <w:kern w:val="0"/>
                <w:sz w:val="18"/>
                <w:szCs w:val="18"/>
                <w:u w:val="none"/>
                <w:lang w:val="en-US" w:eastAsia="zh-CN" w:bidi="ar"/>
              </w:rPr>
              <w:t>办公室</w:t>
            </w:r>
          </w:p>
        </w:tc>
        <w:tc>
          <w:tcPr>
            <w:tcW w:w="6849"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财务负责人：</w:t>
            </w:r>
            <w:r>
              <w:rPr>
                <w:rFonts w:hint="eastAsia" w:ascii="宋体" w:hAnsi="宋体" w:eastAsia="宋体" w:cs="宋体"/>
                <w:i w:val="0"/>
                <w:iCs w:val="0"/>
                <w:color w:val="000000"/>
                <w:kern w:val="0"/>
                <w:sz w:val="18"/>
                <w:szCs w:val="18"/>
                <w:u w:val="none"/>
                <w:lang w:val="en-US" w:eastAsia="zh-CN" w:bidi="ar"/>
              </w:rPr>
              <w:t>张正国</w:t>
            </w:r>
          </w:p>
        </w:tc>
      </w:tr>
    </w:tbl>
    <w:p>
      <w:pPr>
        <w:pStyle w:val="2"/>
        <w:rPr>
          <w:rFonts w:hint="eastAsia"/>
          <w:lang w:val="zh-CN" w:eastAsia="zh-CN"/>
        </w:rPr>
      </w:pPr>
    </w:p>
    <w:tbl>
      <w:tblPr>
        <w:tblStyle w:val="16"/>
        <w:tblW w:w="141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77"/>
        <w:gridCol w:w="2021"/>
        <w:gridCol w:w="1768"/>
        <w:gridCol w:w="2264"/>
        <w:gridCol w:w="521"/>
        <w:gridCol w:w="1677"/>
        <w:gridCol w:w="521"/>
        <w:gridCol w:w="1091"/>
        <w:gridCol w:w="505"/>
        <w:gridCol w:w="531"/>
        <w:gridCol w:w="252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6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402"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51080024Y000010826991-公用经费1（福利费、工会经费）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6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中共广元市委社会工作部</w:t>
            </w:r>
            <w:r>
              <w:rPr>
                <w:rFonts w:ascii="宋体" w:hAnsi="宋体" w:eastAsia="宋体" w:cs="宋体"/>
                <w:i w:val="0"/>
                <w:iCs w:val="0"/>
                <w:color w:val="000000"/>
                <w:kern w:val="0"/>
                <w:sz w:val="18"/>
                <w:szCs w:val="18"/>
                <w:u w:val="none"/>
                <w:lang w:val="en-US" w:eastAsia="zh-CN" w:bidi="ar"/>
              </w:rPr>
              <w:t>部门</w:t>
            </w:r>
          </w:p>
        </w:tc>
        <w:tc>
          <w:tcPr>
            <w:tcW w:w="1091" w:type="dxa"/>
            <w:tcBorders>
              <w:top w:val="nil"/>
              <w:left w:val="nil"/>
              <w:bottom w:val="nil"/>
              <w:right w:val="nil"/>
            </w:tcBorders>
            <w:noWrap w:val="0"/>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6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中共广元市委社会工作部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7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2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7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202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675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46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7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20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402"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7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0.31</w:t>
            </w:r>
          </w:p>
        </w:tc>
        <w:tc>
          <w:tcPr>
            <w:tcW w:w="271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0.31</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r>
              <w:rPr>
                <w:rFonts w:ascii="宋体" w:hAnsi="宋体" w:eastAsia="宋体" w:cs="宋体"/>
                <w:i w:val="0"/>
                <w:iCs w:val="0"/>
                <w:color w:val="000000"/>
                <w:kern w:val="0"/>
                <w:sz w:val="18"/>
                <w:szCs w:val="18"/>
                <w:u w:val="none"/>
                <w:lang w:val="en-US" w:eastAsia="zh-CN" w:bidi="ar"/>
              </w:rPr>
              <w:t>%</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2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0.31</w:t>
            </w:r>
          </w:p>
        </w:tc>
        <w:tc>
          <w:tcPr>
            <w:tcW w:w="271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0.31</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r>
              <w:rPr>
                <w:rFonts w:ascii="宋体" w:hAnsi="宋体" w:eastAsia="宋体" w:cs="宋体"/>
                <w:i w:val="0"/>
                <w:iCs w:val="0"/>
                <w:color w:val="000000"/>
                <w:kern w:val="0"/>
                <w:sz w:val="18"/>
                <w:szCs w:val="18"/>
                <w:u w:val="none"/>
                <w:lang w:val="en-US" w:eastAsia="zh-CN" w:bidi="ar"/>
              </w:rPr>
              <w:t>%</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2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2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2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2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7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2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6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2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5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2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2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4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2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23"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公用经费1（福利费、工会经费）绩效编制合理，财务管理规范化，内控制度健全，财政资金使用合法合规，预算资金收支基本平衡，财政支出绩效评价较好，自评得分100分。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23"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23"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5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项目负责人：</w:t>
            </w:r>
            <w:r>
              <w:rPr>
                <w:rFonts w:hint="eastAsia" w:ascii="宋体" w:hAnsi="宋体" w:eastAsia="宋体" w:cs="宋体"/>
                <w:i w:val="0"/>
                <w:iCs w:val="0"/>
                <w:color w:val="000000"/>
                <w:kern w:val="0"/>
                <w:sz w:val="18"/>
                <w:szCs w:val="18"/>
                <w:u w:val="none"/>
                <w:lang w:val="en-US" w:eastAsia="zh-CN" w:bidi="ar"/>
              </w:rPr>
              <w:t>办公室</w:t>
            </w:r>
          </w:p>
        </w:tc>
        <w:tc>
          <w:tcPr>
            <w:tcW w:w="6849"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财务负责人：</w:t>
            </w:r>
            <w:r>
              <w:rPr>
                <w:rFonts w:hint="eastAsia" w:ascii="宋体" w:hAnsi="宋体" w:eastAsia="宋体" w:cs="宋体"/>
                <w:i w:val="0"/>
                <w:iCs w:val="0"/>
                <w:color w:val="000000"/>
                <w:kern w:val="0"/>
                <w:sz w:val="18"/>
                <w:szCs w:val="18"/>
                <w:u w:val="none"/>
                <w:lang w:val="en-US" w:eastAsia="zh-CN" w:bidi="ar"/>
              </w:rPr>
              <w:t>张正国</w:t>
            </w:r>
          </w:p>
        </w:tc>
      </w:tr>
    </w:tbl>
    <w:p>
      <w:pPr>
        <w:rPr>
          <w:rFonts w:hint="eastAsia"/>
          <w:lang w:val="zh-CN" w:eastAsia="zh-CN"/>
        </w:rPr>
      </w:pPr>
    </w:p>
    <w:tbl>
      <w:tblPr>
        <w:tblStyle w:val="16"/>
        <w:tblW w:w="141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77"/>
        <w:gridCol w:w="2021"/>
        <w:gridCol w:w="1768"/>
        <w:gridCol w:w="2264"/>
        <w:gridCol w:w="521"/>
        <w:gridCol w:w="1677"/>
        <w:gridCol w:w="521"/>
        <w:gridCol w:w="1091"/>
        <w:gridCol w:w="505"/>
        <w:gridCol w:w="531"/>
        <w:gridCol w:w="252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6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402"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51080024Y000010829138-定额公用经费（行政）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6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中共广元市委社会工作部</w:t>
            </w:r>
            <w:r>
              <w:rPr>
                <w:rFonts w:ascii="宋体" w:hAnsi="宋体" w:eastAsia="宋体" w:cs="宋体"/>
                <w:i w:val="0"/>
                <w:iCs w:val="0"/>
                <w:color w:val="000000"/>
                <w:kern w:val="0"/>
                <w:sz w:val="18"/>
                <w:szCs w:val="18"/>
                <w:u w:val="none"/>
                <w:lang w:val="en-US" w:eastAsia="zh-CN" w:bidi="ar"/>
              </w:rPr>
              <w:t>部门</w:t>
            </w:r>
          </w:p>
        </w:tc>
        <w:tc>
          <w:tcPr>
            <w:tcW w:w="1091" w:type="dxa"/>
            <w:tcBorders>
              <w:top w:val="nil"/>
              <w:left w:val="nil"/>
              <w:bottom w:val="nil"/>
              <w:right w:val="nil"/>
            </w:tcBorders>
            <w:noWrap w:val="0"/>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6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中共广元市委社会工作部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7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2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7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202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675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46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7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20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402"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7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5.03</w:t>
            </w:r>
          </w:p>
        </w:tc>
        <w:tc>
          <w:tcPr>
            <w:tcW w:w="271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5.03</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r>
              <w:rPr>
                <w:rFonts w:ascii="宋体" w:hAnsi="宋体" w:eastAsia="宋体" w:cs="宋体"/>
                <w:i w:val="0"/>
                <w:iCs w:val="0"/>
                <w:color w:val="000000"/>
                <w:kern w:val="0"/>
                <w:sz w:val="18"/>
                <w:szCs w:val="18"/>
                <w:u w:val="none"/>
                <w:lang w:val="en-US" w:eastAsia="zh-CN" w:bidi="ar"/>
              </w:rPr>
              <w:t>%</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2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5.03</w:t>
            </w:r>
          </w:p>
        </w:tc>
        <w:tc>
          <w:tcPr>
            <w:tcW w:w="271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5.03</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r>
              <w:rPr>
                <w:rFonts w:ascii="宋体" w:hAnsi="宋体" w:eastAsia="宋体" w:cs="宋体"/>
                <w:i w:val="0"/>
                <w:iCs w:val="0"/>
                <w:color w:val="000000"/>
                <w:kern w:val="0"/>
                <w:sz w:val="18"/>
                <w:szCs w:val="18"/>
                <w:u w:val="none"/>
                <w:lang w:val="en-US" w:eastAsia="zh-CN" w:bidi="ar"/>
              </w:rPr>
              <w:t>%</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2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2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2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2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7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2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6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2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5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2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2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4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2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23"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定额公用经费（行政）绩效编制合理，财务管理制度规范化，内控制度健全，财政资金使用合法合规，预算收支平衡，财政支出绩效评价较好</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23"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23"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5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项目负责人：</w:t>
            </w:r>
            <w:r>
              <w:rPr>
                <w:rFonts w:hint="eastAsia" w:ascii="宋体" w:hAnsi="宋体" w:eastAsia="宋体" w:cs="宋体"/>
                <w:i w:val="0"/>
                <w:iCs w:val="0"/>
                <w:color w:val="000000"/>
                <w:kern w:val="0"/>
                <w:sz w:val="18"/>
                <w:szCs w:val="18"/>
                <w:u w:val="none"/>
                <w:lang w:val="en-US" w:eastAsia="zh-CN" w:bidi="ar"/>
              </w:rPr>
              <w:t>办公室</w:t>
            </w:r>
          </w:p>
        </w:tc>
        <w:tc>
          <w:tcPr>
            <w:tcW w:w="6849"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财务负责人：</w:t>
            </w:r>
            <w:r>
              <w:rPr>
                <w:rFonts w:hint="eastAsia" w:ascii="宋体" w:hAnsi="宋体" w:eastAsia="宋体" w:cs="宋体"/>
                <w:i w:val="0"/>
                <w:iCs w:val="0"/>
                <w:color w:val="000000"/>
                <w:kern w:val="0"/>
                <w:sz w:val="18"/>
                <w:szCs w:val="18"/>
                <w:u w:val="none"/>
                <w:lang w:val="en-US" w:eastAsia="zh-CN" w:bidi="ar"/>
              </w:rPr>
              <w:t>张正国</w:t>
            </w:r>
          </w:p>
        </w:tc>
      </w:tr>
    </w:tbl>
    <w:p>
      <w:pPr>
        <w:pStyle w:val="2"/>
        <w:rPr>
          <w:rFonts w:hint="eastAsia"/>
          <w:lang w:val="zh-CN" w:eastAsia="zh-CN"/>
        </w:rPr>
      </w:pPr>
    </w:p>
    <w:tbl>
      <w:tblPr>
        <w:tblStyle w:val="16"/>
        <w:tblW w:w="141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77"/>
        <w:gridCol w:w="2021"/>
        <w:gridCol w:w="1768"/>
        <w:gridCol w:w="2264"/>
        <w:gridCol w:w="521"/>
        <w:gridCol w:w="1677"/>
        <w:gridCol w:w="521"/>
        <w:gridCol w:w="1091"/>
        <w:gridCol w:w="505"/>
        <w:gridCol w:w="531"/>
        <w:gridCol w:w="252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6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402"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51080024Y000010829846-公用经费2（公车补贴、党建、退休活动）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6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中共广元市委社会工作部</w:t>
            </w:r>
            <w:r>
              <w:rPr>
                <w:rFonts w:ascii="宋体" w:hAnsi="宋体" w:eastAsia="宋体" w:cs="宋体"/>
                <w:i w:val="0"/>
                <w:iCs w:val="0"/>
                <w:color w:val="000000"/>
                <w:kern w:val="0"/>
                <w:sz w:val="18"/>
                <w:szCs w:val="18"/>
                <w:u w:val="none"/>
                <w:lang w:val="en-US" w:eastAsia="zh-CN" w:bidi="ar"/>
              </w:rPr>
              <w:t>部门</w:t>
            </w:r>
          </w:p>
        </w:tc>
        <w:tc>
          <w:tcPr>
            <w:tcW w:w="1091" w:type="dxa"/>
            <w:tcBorders>
              <w:top w:val="nil"/>
              <w:left w:val="nil"/>
              <w:bottom w:val="nil"/>
              <w:right w:val="nil"/>
            </w:tcBorders>
            <w:noWrap w:val="0"/>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6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中共广元市委社会工作部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7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2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7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202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675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46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7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20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402"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7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4.98</w:t>
            </w:r>
          </w:p>
        </w:tc>
        <w:tc>
          <w:tcPr>
            <w:tcW w:w="271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4.98</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r>
              <w:rPr>
                <w:rFonts w:ascii="宋体" w:hAnsi="宋体" w:eastAsia="宋体" w:cs="宋体"/>
                <w:i w:val="0"/>
                <w:iCs w:val="0"/>
                <w:color w:val="000000"/>
                <w:kern w:val="0"/>
                <w:sz w:val="18"/>
                <w:szCs w:val="18"/>
                <w:u w:val="none"/>
                <w:lang w:val="en-US" w:eastAsia="zh-CN" w:bidi="ar"/>
              </w:rPr>
              <w:t>%</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2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4.98</w:t>
            </w:r>
          </w:p>
        </w:tc>
        <w:tc>
          <w:tcPr>
            <w:tcW w:w="271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4.98</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r>
              <w:rPr>
                <w:rFonts w:ascii="宋体" w:hAnsi="宋体" w:eastAsia="宋体" w:cs="宋体"/>
                <w:i w:val="0"/>
                <w:iCs w:val="0"/>
                <w:color w:val="000000"/>
                <w:kern w:val="0"/>
                <w:sz w:val="18"/>
                <w:szCs w:val="18"/>
                <w:u w:val="none"/>
                <w:lang w:val="en-US" w:eastAsia="zh-CN" w:bidi="ar"/>
              </w:rPr>
              <w:t>%</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2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2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2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2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7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2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6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2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5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2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2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4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2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23"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公用经费2（公车补贴、党建、退休活动）绩效编制合理，财务管理制度规范化，内控制度健全，财政资金使用合法合规，预算收支平衡，财政支出绩效评价较好</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23"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23"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5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项目负责人：</w:t>
            </w:r>
            <w:r>
              <w:rPr>
                <w:rFonts w:hint="eastAsia" w:ascii="宋体" w:hAnsi="宋体" w:eastAsia="宋体" w:cs="宋体"/>
                <w:i w:val="0"/>
                <w:iCs w:val="0"/>
                <w:color w:val="000000"/>
                <w:kern w:val="0"/>
                <w:sz w:val="18"/>
                <w:szCs w:val="18"/>
                <w:u w:val="none"/>
                <w:lang w:val="en-US" w:eastAsia="zh-CN" w:bidi="ar"/>
              </w:rPr>
              <w:t>办公室</w:t>
            </w:r>
          </w:p>
        </w:tc>
        <w:tc>
          <w:tcPr>
            <w:tcW w:w="6849"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财务负责人：</w:t>
            </w:r>
            <w:r>
              <w:rPr>
                <w:rFonts w:hint="eastAsia" w:ascii="宋体" w:hAnsi="宋体" w:eastAsia="宋体" w:cs="宋体"/>
                <w:i w:val="0"/>
                <w:iCs w:val="0"/>
                <w:color w:val="000000"/>
                <w:kern w:val="0"/>
                <w:sz w:val="18"/>
                <w:szCs w:val="18"/>
                <w:u w:val="none"/>
                <w:lang w:val="en-US" w:eastAsia="zh-CN" w:bidi="ar"/>
              </w:rPr>
              <w:t>张正国</w:t>
            </w:r>
          </w:p>
        </w:tc>
      </w:tr>
    </w:tbl>
    <w:p>
      <w:pPr>
        <w:rPr>
          <w:rFonts w:hint="eastAsia"/>
          <w:lang w:val="zh-CN" w:eastAsia="zh-CN"/>
        </w:rPr>
      </w:pPr>
    </w:p>
    <w:tbl>
      <w:tblPr>
        <w:tblStyle w:val="16"/>
        <w:tblW w:w="141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77"/>
        <w:gridCol w:w="2021"/>
        <w:gridCol w:w="1768"/>
        <w:gridCol w:w="2264"/>
        <w:gridCol w:w="521"/>
        <w:gridCol w:w="1677"/>
        <w:gridCol w:w="521"/>
        <w:gridCol w:w="1091"/>
        <w:gridCol w:w="505"/>
        <w:gridCol w:w="531"/>
        <w:gridCol w:w="252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6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402"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51080022Y000000267568-定额公用经费（事业）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6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中共广元市委社会工作部</w:t>
            </w:r>
            <w:r>
              <w:rPr>
                <w:rFonts w:ascii="宋体" w:hAnsi="宋体" w:eastAsia="宋体" w:cs="宋体"/>
                <w:i w:val="0"/>
                <w:iCs w:val="0"/>
                <w:color w:val="000000"/>
                <w:kern w:val="0"/>
                <w:sz w:val="18"/>
                <w:szCs w:val="18"/>
                <w:u w:val="none"/>
                <w:lang w:val="en-US" w:eastAsia="zh-CN" w:bidi="ar"/>
              </w:rPr>
              <w:t>部门</w:t>
            </w:r>
          </w:p>
        </w:tc>
        <w:tc>
          <w:tcPr>
            <w:tcW w:w="1091" w:type="dxa"/>
            <w:tcBorders>
              <w:top w:val="nil"/>
              <w:left w:val="nil"/>
              <w:bottom w:val="nil"/>
              <w:right w:val="nil"/>
            </w:tcBorders>
            <w:noWrap w:val="0"/>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6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中共广元市委社会工作部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7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2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7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202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675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46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严格公用经费执行，保障单位日常运转。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7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20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402"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严格公用经费执行，保障单位日常运转。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7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1.63</w:t>
            </w:r>
          </w:p>
        </w:tc>
        <w:tc>
          <w:tcPr>
            <w:tcW w:w="271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1.63</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2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1.63</w:t>
            </w:r>
          </w:p>
        </w:tc>
        <w:tc>
          <w:tcPr>
            <w:tcW w:w="271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1.63</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2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2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2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2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7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2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6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2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5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2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2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4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2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23"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定额公用经费（事业）绩效编制合理，财务管理制度规范化，内控制度健全，财政资金使用合法合规，预算收支平衡，财政支出绩效评价较好</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23"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23"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51" w:type="dxa"/>
            <w:gridSpan w:val="5"/>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项目负责人：</w:t>
            </w:r>
            <w:r>
              <w:rPr>
                <w:rFonts w:hint="eastAsia" w:ascii="宋体" w:hAnsi="宋体" w:eastAsia="宋体" w:cs="宋体"/>
                <w:i w:val="0"/>
                <w:iCs w:val="0"/>
                <w:color w:val="000000"/>
                <w:kern w:val="0"/>
                <w:sz w:val="18"/>
                <w:szCs w:val="18"/>
                <w:u w:val="none"/>
                <w:lang w:val="en-US" w:eastAsia="zh-CN" w:bidi="ar"/>
              </w:rPr>
              <w:t>办公室</w:t>
            </w:r>
          </w:p>
        </w:tc>
        <w:tc>
          <w:tcPr>
            <w:tcW w:w="6849"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财务负责人：</w:t>
            </w:r>
            <w:r>
              <w:rPr>
                <w:rFonts w:hint="eastAsia" w:ascii="宋体" w:hAnsi="宋体" w:eastAsia="宋体" w:cs="宋体"/>
                <w:i w:val="0"/>
                <w:iCs w:val="0"/>
                <w:color w:val="000000"/>
                <w:kern w:val="0"/>
                <w:sz w:val="18"/>
                <w:szCs w:val="18"/>
                <w:u w:val="none"/>
                <w:lang w:val="en-US" w:eastAsia="zh-CN" w:bidi="ar"/>
              </w:rPr>
              <w:t>张正国</w:t>
            </w:r>
          </w:p>
        </w:tc>
      </w:tr>
    </w:tbl>
    <w:p>
      <w:pPr>
        <w:rPr>
          <w:rFonts w:hint="eastAsia"/>
          <w:lang w:val="zh-CN" w:eastAsia="zh-CN"/>
        </w:rPr>
      </w:pPr>
    </w:p>
    <w:tbl>
      <w:tblPr>
        <w:tblStyle w:val="16"/>
        <w:tblW w:w="141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4"/>
        <w:gridCol w:w="2051"/>
        <w:gridCol w:w="1775"/>
        <w:gridCol w:w="2263"/>
        <w:gridCol w:w="521"/>
        <w:gridCol w:w="1677"/>
        <w:gridCol w:w="521"/>
        <w:gridCol w:w="1091"/>
        <w:gridCol w:w="505"/>
        <w:gridCol w:w="456"/>
        <w:gridCol w:w="25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default"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51080024T000012069627-单位开办费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中共广元市委社会工作部部门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实施单位 （盖章）</w:t>
            </w:r>
          </w:p>
        </w:tc>
        <w:tc>
          <w:tcPr>
            <w:tcW w:w="35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中共广元市委社会工作部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确保新单位组建按时完成，业务工作有序衔接、正常开展。</w:t>
            </w:r>
          </w:p>
        </w:tc>
        <w:tc>
          <w:tcPr>
            <w:tcW w:w="46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确保了新单位组建按时完成，业务工作有序衔接、正常开展。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通过集中采购、分散采购、询价等程序，购置一批电脑、打印机、空调、办公桌椅等设施设备，并对办公用房进行基础维修维护。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45.08</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44.19</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98.03%</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25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iCs/>
                <w:color w:val="000000"/>
                <w:sz w:val="18"/>
                <w:szCs w:val="18"/>
                <w:u w:val="none"/>
              </w:rPr>
            </w:pPr>
            <w:r>
              <w:rPr>
                <w:rFonts w:hint="default"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45.08</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44.19</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98.03%</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窗帘</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平方米</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241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木地板</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56.1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平方米</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56.1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内墙维修</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706</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平方米</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706</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办公室灯具</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66</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66</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办公椅</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20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茶机</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4</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茶水柜</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会议椅</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24</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根据实际情况调整数量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书柜文件柜</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31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卫生洁具及开关插座</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94</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94</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便携式投影仪</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电视机</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复印机</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空调</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19</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碎纸机</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音响设备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饮水机</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18</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便携式计算机及操作系统</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套</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复合实木门</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套</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6</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沙发</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套</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17</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根据实际情况调整数量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台式计算机及办公软件流式、版式</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套</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16</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办公桌</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张</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15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会议桌</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张</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A4打印机</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18</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根据实际情况调整数量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服务保障率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90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采购完成时间</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天</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180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维修完成时间</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天</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180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更好服务于市委中心工作</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职工对办公环境的满意度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90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办公用房维修</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48275.8</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48275.8</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办公设施设备购置</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402522</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394056</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89</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经综合评价，本专项预算项目绩效自评总分为89分。项目总体实施情况良好，通过设备购置和办公用房维修维护，保障了我部的顺利组建和业务工作的正常开展。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项目规划不够准确。采购过程中本着厉行节约原则不超预算的情况下，根据实际情况对物品数量进行调整。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提高项目编制的规范性和精细化水平。加强对项目编制人员的培训和教育，提高项目编制人员业务水平和综合能力。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项目负责人：</w:t>
            </w:r>
            <w:r>
              <w:rPr>
                <w:rFonts w:hint="eastAsia" w:ascii="黑体" w:hAnsi="黑体" w:eastAsia="黑体" w:cs="黑体"/>
                <w:i w:val="0"/>
                <w:iCs w:val="0"/>
                <w:color w:val="000000"/>
                <w:kern w:val="0"/>
                <w:sz w:val="18"/>
                <w:szCs w:val="18"/>
                <w:u w:val="none"/>
                <w:lang w:val="en-US" w:eastAsia="zh-CN" w:bidi="ar"/>
              </w:rPr>
              <w:t>办公室</w:t>
            </w:r>
          </w:p>
        </w:tc>
        <w:tc>
          <w:tcPr>
            <w:tcW w:w="680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财务负责人：</w:t>
            </w:r>
            <w:r>
              <w:rPr>
                <w:rFonts w:hint="eastAsia" w:ascii="黑体" w:hAnsi="黑体" w:eastAsia="黑体" w:cs="黑体"/>
                <w:i w:val="0"/>
                <w:iCs w:val="0"/>
                <w:color w:val="000000"/>
                <w:kern w:val="0"/>
                <w:sz w:val="18"/>
                <w:szCs w:val="18"/>
                <w:u w:val="none"/>
                <w:lang w:val="en-US" w:eastAsia="zh-CN" w:bidi="ar"/>
              </w:rPr>
              <w:t>张正国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6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u w:val="none"/>
              </w:rPr>
            </w:pPr>
            <w:r>
              <w:rPr>
                <w:rFonts w:hint="default"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51080025T000012736617-两新组织党建工作经费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中共广元市委社会工作部部门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实施单位 （盖章）</w:t>
            </w:r>
          </w:p>
        </w:tc>
        <w:tc>
          <w:tcPr>
            <w:tcW w:w="35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中共广元市委社会工作部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为深入贯彻落实习近平总书记关于两新党建工作重要论述及中央和省委、市委关于两新党建工作重要部署安排，切实加强两新组织党的基层组织建设，扩大基层党的组织覆盖和工作覆盖。按照市委组织部联合市财政局、市国税局、市地税局印发的《关于进一步加强“两新”组织党建工作经费保障的通知》（广组通[2015]41号）要求，要进一步加强两新组织党建工作经费保障。</w:t>
            </w:r>
          </w:p>
        </w:tc>
        <w:tc>
          <w:tcPr>
            <w:tcW w:w="46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加强了两新组织党的基层组织建设，扩大了基层党的组织覆盖和工作覆盖，进一步加强了两新组织党建工作经费保障。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两新组织党组织工作经费、党组织书记岗位补贴严格按照分配方案及时全额支付到广元贵商村镇银行党委。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2.75</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2.74</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99.61%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25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iCs/>
                <w:color w:val="000000"/>
                <w:sz w:val="18"/>
                <w:szCs w:val="18"/>
                <w:u w:val="none"/>
              </w:rPr>
            </w:pPr>
            <w:r>
              <w:rPr>
                <w:rFonts w:hint="default"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2.75</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2.74</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99.61%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两新组织党组织工作经费、党组织书记津贴</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党员培训经费</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813</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690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因时间较紧党员培训未全面覆盖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两新组织党组织工作经费和党组织书记津贴兑现率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市本级两新组织党组织政治功能进一步加强，组织力进一步提升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好</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好</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市本级两新组织党组织满意度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党员培训经费16260元、两新组织党组织工作经费10000元、党组织书记岗位补贴1200元</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27460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27360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88</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经综合评定，本专项预算项目绩效自评总分为88分，项目整体实施效果良好，有效推动了“两新”组织党建工作开展。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对项目实施效果的跟踪评估不够全面。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完善绩效监管，定期了解两新党组织项目进展和资金使用情况，强化评价结果应用。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项目负责人：</w:t>
            </w:r>
            <w:r>
              <w:rPr>
                <w:rFonts w:hint="eastAsia" w:ascii="黑体" w:hAnsi="黑体" w:eastAsia="黑体" w:cs="黑体"/>
                <w:i w:val="0"/>
                <w:iCs w:val="0"/>
                <w:color w:val="000000"/>
                <w:kern w:val="0"/>
                <w:sz w:val="18"/>
                <w:szCs w:val="18"/>
                <w:u w:val="none"/>
                <w:lang w:val="en-US" w:eastAsia="zh-CN" w:bidi="ar"/>
              </w:rPr>
              <w:t>“两企三新”党建科</w:t>
            </w:r>
          </w:p>
        </w:tc>
        <w:tc>
          <w:tcPr>
            <w:tcW w:w="680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财务负责人：</w:t>
            </w:r>
            <w:r>
              <w:rPr>
                <w:rFonts w:hint="eastAsia" w:ascii="黑体" w:hAnsi="黑体" w:eastAsia="黑体" w:cs="黑体"/>
                <w:i w:val="0"/>
                <w:iCs w:val="0"/>
                <w:color w:val="000000"/>
                <w:kern w:val="0"/>
                <w:sz w:val="18"/>
                <w:szCs w:val="18"/>
                <w:u w:val="none"/>
                <w:lang w:val="en-US" w:eastAsia="zh-CN" w:bidi="ar"/>
              </w:rPr>
              <w:t>张正国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6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u w:val="none"/>
              </w:rPr>
            </w:pPr>
            <w:r>
              <w:rPr>
                <w:rFonts w:hint="default"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51080025T000012929415-“蜀道英才培育计划”人员培养经费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中共广元市委社会工作部部门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实施单位 （盖章）</w:t>
            </w:r>
          </w:p>
        </w:tc>
        <w:tc>
          <w:tcPr>
            <w:tcW w:w="35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中共广元市委社会工作部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根据中共广元市委组织部等12部门《关于印发&lt;广元市“蜀道英才培育计划”实施办法（修订）&gt;的通知》（广组通[2024]14号）规定，对“蜀道英才培育计划”入选人员，由市委组织部（人才办）、市财政局依托人才工作专项资金，给予每人1万元培养经费。</w:t>
            </w:r>
          </w:p>
        </w:tc>
        <w:tc>
          <w:tcPr>
            <w:tcW w:w="46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根据市委组织部“蜀道英才培育计划”入选人员名单进行及时全额分配，本次资金共分配给10名入选人才，实现了预算资金的合理使用。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助力“蜀道英才”人才培养，推动广元市重点领域人才队伍建设。加强入选人才及其团队课题研究、高级研修、学习考察、学术交流等活动开展，致力于提升人才综合能力和创新水平。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iCs/>
                <w:color w:val="000000"/>
                <w:sz w:val="18"/>
                <w:szCs w:val="18"/>
                <w:u w:val="none"/>
              </w:rPr>
            </w:pPr>
            <w:r>
              <w:rPr>
                <w:rFonts w:hint="default"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第二批“蜀道英才培育计划”入选人员</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kern w:val="0"/>
                <w:sz w:val="16"/>
                <w:szCs w:val="16"/>
                <w:u w:val="none"/>
                <w:lang w:val="en-US" w:eastAsia="zh-CN" w:bidi="ar"/>
              </w:rPr>
              <w:t>10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培养经费兑现率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兑现时间</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kern w:val="0"/>
                <w:sz w:val="16"/>
                <w:szCs w:val="16"/>
                <w:u w:val="none"/>
                <w:lang w:val="en-US" w:eastAsia="zh-CN" w:bidi="ar"/>
              </w:rPr>
              <w:t>6</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可持续发展指标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形成上下贯通的人才队伍培育体系</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eastAsia="zh-CN"/>
              </w:rPr>
            </w:pPr>
            <w:r>
              <w:rPr>
                <w:rFonts w:hint="eastAsia" w:ascii="微软雅黑" w:hAnsi="微软雅黑" w:eastAsia="微软雅黑" w:cs="微软雅黑"/>
                <w:i/>
                <w:iCs/>
                <w:color w:val="000000"/>
                <w:kern w:val="0"/>
                <w:sz w:val="16"/>
                <w:szCs w:val="16"/>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蜀道英才满意度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kern w:val="0"/>
                <w:sz w:val="18"/>
                <w:szCs w:val="18"/>
                <w:u w:val="none"/>
                <w:lang w:val="en-US" w:eastAsia="zh-CN" w:bidi="ar"/>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培养经费</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kern w:val="0"/>
                <w:sz w:val="16"/>
                <w:szCs w:val="16"/>
                <w:u w:val="none"/>
                <w:lang w:val="en-US" w:eastAsia="zh-CN" w:bidi="ar"/>
              </w:rPr>
              <w:t>10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83</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经综合评价，“蜀道英才培育计划”专项预算项目绩效自评总分为83分。通过资金支持有效激励了人才发展，但在资金使用执行进度方面还需进一步改进和完善。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根据名单分配方案资金及时全额下达至市民政局及相关县区社会工作部，由用人单位按照财务规定报销。经核查，由于人才个人课题研究、高级研修、学习考察、学术交流等活动开展时序不一致、不一定，存在资金还未全额使用的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加强对资金使用的督促指导，提高资金使用效率。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项目负责人：</w:t>
            </w:r>
            <w:r>
              <w:rPr>
                <w:rFonts w:hint="eastAsia" w:ascii="黑体" w:hAnsi="黑体" w:eastAsia="黑体" w:cs="黑体"/>
                <w:i w:val="0"/>
                <w:iCs w:val="0"/>
                <w:color w:val="000000"/>
                <w:kern w:val="0"/>
                <w:sz w:val="18"/>
                <w:szCs w:val="18"/>
                <w:u w:val="none"/>
                <w:lang w:val="en-US" w:eastAsia="zh-CN" w:bidi="ar"/>
              </w:rPr>
              <w:t>基层治理与志愿服务科</w:t>
            </w:r>
          </w:p>
        </w:tc>
        <w:tc>
          <w:tcPr>
            <w:tcW w:w="680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财务负责人：</w:t>
            </w:r>
            <w:r>
              <w:rPr>
                <w:rFonts w:hint="eastAsia" w:ascii="黑体" w:hAnsi="黑体" w:eastAsia="黑体" w:cs="黑体"/>
                <w:i w:val="0"/>
                <w:iCs w:val="0"/>
                <w:color w:val="000000"/>
                <w:kern w:val="0"/>
                <w:sz w:val="18"/>
                <w:szCs w:val="18"/>
                <w:u w:val="none"/>
                <w:lang w:val="en-US" w:eastAsia="zh-CN" w:bidi="ar"/>
              </w:rPr>
              <w:t>张正国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p>
            <w:pPr>
              <w:pStyle w:val="2"/>
              <w:rPr>
                <w:rFonts w:hint="eastAsia" w:ascii="宋体" w:hAnsi="宋体" w:eastAsia="宋体" w:cs="宋体"/>
                <w:i w:val="0"/>
                <w:iCs w:val="0"/>
                <w:color w:val="000000"/>
                <w:sz w:val="18"/>
                <w:szCs w:val="18"/>
                <w:u w:val="none"/>
              </w:rPr>
            </w:pPr>
          </w:p>
          <w:p>
            <w:pPr>
              <w:rPr>
                <w:rFonts w:hint="eastAsia"/>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6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u w:val="none"/>
              </w:rPr>
            </w:pPr>
            <w:r>
              <w:rPr>
                <w:rFonts w:hint="default"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51080025T000012971176-2024年度公用经费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中共广元市委社会工作部部门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实施单位 （盖章）</w:t>
            </w:r>
          </w:p>
        </w:tc>
        <w:tc>
          <w:tcPr>
            <w:tcW w:w="35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中共广元市委社会工作部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确保2024年机改新组建单位正常运转，业务工作有序开展。</w:t>
            </w:r>
          </w:p>
        </w:tc>
        <w:tc>
          <w:tcPr>
            <w:tcW w:w="46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确保了2024年机改新组建单位正常运转，业务工作有序开展。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综合考虑单位人员配置、业务范围及紧急程度等因素，确保单位运转核心需求。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iCs/>
                <w:color w:val="000000"/>
                <w:sz w:val="18"/>
                <w:szCs w:val="18"/>
                <w:u w:val="none"/>
              </w:rPr>
            </w:pPr>
            <w:r>
              <w:rPr>
                <w:rFonts w:hint="default"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保障日常运转机关科室数量</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kern w:val="0"/>
                <w:sz w:val="16"/>
                <w:szCs w:val="16"/>
                <w:u w:val="none"/>
                <w:lang w:val="en-US" w:eastAsia="zh-CN" w:bidi="ar"/>
              </w:rPr>
              <w:t>4</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公用经费保障率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96</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kern w:val="0"/>
                <w:sz w:val="16"/>
                <w:szCs w:val="16"/>
                <w:u w:val="none"/>
                <w:lang w:val="en-US" w:eastAsia="zh-CN" w:bidi="ar"/>
              </w:rPr>
              <w:t>96</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项目完成时间</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auto"/>
                <w:sz w:val="16"/>
                <w:szCs w:val="16"/>
                <w:highlight w:val="none"/>
                <w:u w:val="none"/>
                <w:lang w:val="en-US" w:eastAsia="zh-CN"/>
              </w:rPr>
            </w:pPr>
            <w:r>
              <w:rPr>
                <w:rFonts w:hint="eastAsia" w:ascii="微软雅黑" w:hAnsi="微软雅黑" w:eastAsia="微软雅黑" w:cs="微软雅黑"/>
                <w:i/>
                <w:iCs/>
                <w:color w:val="000000"/>
                <w:kern w:val="0"/>
                <w:sz w:val="16"/>
                <w:szCs w:val="16"/>
                <w:u w:val="none"/>
                <w:lang w:val="en-US" w:eastAsia="zh-CN" w:bidi="ar"/>
              </w:rPr>
              <w:t>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业务工作有序开展</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好</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lang w:eastAsia="zh-CN"/>
              </w:rPr>
            </w:pPr>
            <w:r>
              <w:rPr>
                <w:rFonts w:hint="eastAsia" w:ascii="微软雅黑" w:hAnsi="微软雅黑" w:eastAsia="微软雅黑" w:cs="微软雅黑"/>
                <w:i/>
                <w:iCs/>
                <w:color w:val="000000"/>
                <w:kern w:val="0"/>
                <w:sz w:val="16"/>
                <w:szCs w:val="16"/>
                <w:u w:val="none"/>
                <w:lang w:val="en-US" w:eastAsia="zh-CN" w:bidi="ar"/>
              </w:rPr>
              <w:t>好</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职工及参与群众满意度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auto"/>
                <w:sz w:val="16"/>
                <w:szCs w:val="16"/>
                <w:highlight w:val="none"/>
                <w:u w:val="none"/>
                <w:lang w:val="en-US" w:eastAsia="zh-CN"/>
              </w:rPr>
            </w:pPr>
            <w:r>
              <w:rPr>
                <w:rFonts w:hint="eastAsia" w:ascii="微软雅黑" w:hAnsi="微软雅黑" w:eastAsia="微软雅黑" w:cs="微软雅黑"/>
                <w:i/>
                <w:iCs/>
                <w:color w:val="000000"/>
                <w:kern w:val="0"/>
                <w:sz w:val="16"/>
                <w:szCs w:val="16"/>
                <w:u w:val="none"/>
                <w:lang w:val="en-US" w:eastAsia="zh-CN" w:bidi="ar"/>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项目所需经费</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kern w:val="0"/>
                <w:sz w:val="16"/>
                <w:szCs w:val="16"/>
                <w:u w:val="none"/>
                <w:lang w:val="en-US" w:eastAsia="zh-CN" w:bidi="ar"/>
              </w:rPr>
              <w:t>10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91</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经综合评价，本项目绩效自评总分为91分。项目资金基本实现保障新单位正常运转的目标，业务工作有序开展，在资金使用效益、预算规划等方面还需进一步优化。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预算规划不够科学。对单位运转资金需求预估不足。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优化预算编制。结合新单位发展规划，科学预测资金需求。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项目负责人：</w:t>
            </w:r>
            <w:r>
              <w:rPr>
                <w:rFonts w:hint="eastAsia" w:ascii="黑体" w:hAnsi="黑体" w:eastAsia="黑体" w:cs="黑体"/>
                <w:i w:val="0"/>
                <w:iCs w:val="0"/>
                <w:color w:val="000000"/>
                <w:kern w:val="0"/>
                <w:sz w:val="18"/>
                <w:szCs w:val="18"/>
                <w:u w:val="none"/>
                <w:lang w:val="en-US" w:eastAsia="zh-CN" w:bidi="ar"/>
              </w:rPr>
              <w:t>办公室</w:t>
            </w:r>
          </w:p>
        </w:tc>
        <w:tc>
          <w:tcPr>
            <w:tcW w:w="680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财务负责人：</w:t>
            </w:r>
            <w:r>
              <w:rPr>
                <w:rFonts w:hint="eastAsia" w:ascii="黑体" w:hAnsi="黑体" w:eastAsia="黑体" w:cs="黑体"/>
                <w:i w:val="0"/>
                <w:iCs w:val="0"/>
                <w:color w:val="000000"/>
                <w:kern w:val="0"/>
                <w:sz w:val="18"/>
                <w:szCs w:val="18"/>
                <w:u w:val="none"/>
                <w:lang w:val="en-US" w:eastAsia="zh-CN" w:bidi="ar"/>
              </w:rPr>
              <w:t>张正国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6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p>
            <w:pPr>
              <w:rPr>
                <w:rFonts w:hint="eastAsia" w:ascii="宋体" w:hAnsi="宋体" w:eastAsia="宋体" w:cs="宋体"/>
                <w:i w:val="0"/>
                <w:iCs w:val="0"/>
                <w:color w:val="000000"/>
                <w:sz w:val="18"/>
                <w:szCs w:val="18"/>
                <w:u w:val="none"/>
              </w:rPr>
            </w:pPr>
          </w:p>
          <w:p>
            <w:pPr>
              <w:rPr>
                <w:rFonts w:hint="eastAsia" w:ascii="宋体" w:hAnsi="宋体" w:eastAsia="宋体" w:cs="宋体"/>
                <w:i w:val="0"/>
                <w:iCs w:val="0"/>
                <w:color w:val="000000"/>
                <w:sz w:val="18"/>
                <w:szCs w:val="18"/>
                <w:u w:val="none"/>
              </w:rPr>
            </w:pPr>
          </w:p>
          <w:p>
            <w:pPr>
              <w:rPr>
                <w:rFonts w:hint="eastAsia" w:ascii="宋体" w:hAnsi="宋体" w:eastAsia="宋体" w:cs="宋体"/>
                <w:i w:val="0"/>
                <w:iCs w:val="0"/>
                <w:color w:val="000000"/>
                <w:sz w:val="18"/>
                <w:szCs w:val="18"/>
                <w:u w:val="none"/>
              </w:rPr>
            </w:pPr>
          </w:p>
          <w:p>
            <w:pPr>
              <w:rPr>
                <w:rFonts w:hint="eastAsia" w:ascii="宋体" w:hAnsi="宋体" w:eastAsia="宋体" w:cs="宋体"/>
                <w:i w:val="0"/>
                <w:iCs w:val="0"/>
                <w:color w:val="000000"/>
                <w:sz w:val="18"/>
                <w:szCs w:val="18"/>
                <w:u w:val="none"/>
              </w:rPr>
            </w:pPr>
          </w:p>
          <w:p>
            <w:pPr>
              <w:rPr>
                <w:rFonts w:hint="eastAsia" w:ascii="宋体" w:hAnsi="宋体" w:eastAsia="宋体" w:cs="宋体"/>
                <w:i w:val="0"/>
                <w:iCs w:val="0"/>
                <w:color w:val="000000"/>
                <w:sz w:val="18"/>
                <w:szCs w:val="18"/>
                <w:u w:val="none"/>
              </w:rPr>
            </w:pPr>
          </w:p>
          <w:p>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u w:val="none"/>
              </w:rPr>
            </w:pPr>
            <w:r>
              <w:rPr>
                <w:rFonts w:hint="default"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51080025T000013064286-机关办公用房屋面维修资金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中共广元市委社会工作部部门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实施单位 （盖章）</w:t>
            </w:r>
          </w:p>
        </w:tc>
        <w:tc>
          <w:tcPr>
            <w:tcW w:w="35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中共广元市委社会工作部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按照广机关事务[2024]54号文件要求，秉承厉行节约原则，结合实际情况，认真组织实施屋面维修（防水改造）项目，切实消除安全隐患，有效改善办公环境，保障正常办公秩序，提升职工工作效率。</w:t>
            </w:r>
          </w:p>
        </w:tc>
        <w:tc>
          <w:tcPr>
            <w:tcW w:w="46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通过实施屋面维修（防水改造）项目，切实消除了安全隐患，有效改善了办公环境，保障了正常办公秩序。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通过对办公楼屋顶屋面进行维修及防水改造，解决渗水漏雨问题，恢复办公用房正常使用功能，为干部职工提供安全、舒适的办公环境。主要工作任务包括屋面防水拆除、基层处理、防水材料铺设及相关附属设施修缮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11.78</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11.78</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99.97%</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iCs/>
                <w:color w:val="000000"/>
                <w:sz w:val="18"/>
                <w:szCs w:val="18"/>
                <w:u w:val="none"/>
              </w:rPr>
            </w:pPr>
            <w:r>
              <w:rPr>
                <w:rFonts w:hint="default"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11.78</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11.78</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99.97%</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保护层拆除和屋面基层清理、SBS防水卷材及屋面刚性层细石混凝土保护层面积</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795.32</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平方米</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2058.02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指标值设置不全面、不准确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钢制槽式桥架长度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72.05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米</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维修过程中根据实际情况调整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垂直运输（含建筑垃圾清运）面积</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618.02</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平方米</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618.02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验收合格率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维修完成时间</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天</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30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切实消除安全隐患，优化办公环境</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可持续发展指标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提升职工工作积极性和工作效率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职工对办公环境的满意度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钢制槽式桥架经费</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0.25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维修过程中根据实际情况调整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保护层拆除和屋面基层清理、SBS防水卷材及屋面刚性层细石混凝土保护层经费</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10.92</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11.28</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维修过程中根据实际情况调整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垂直运输（含建筑垃圾清运）经费</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0.61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0.5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83</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经综合评价，本项目绩效自评总分为83分。项目实现消除安全隐患、改善办公环境的目标，工程按期完工且验收合格，资金使用规范。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指标设置不完善。数量指标值不够准确。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加强对绩效工作人员的培训和教育，提高绩效工作人员的专业知识和业务能力，确保目标绩效设置规范合理。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项目负责人：</w:t>
            </w:r>
            <w:r>
              <w:rPr>
                <w:rFonts w:hint="eastAsia" w:ascii="黑体" w:hAnsi="黑体" w:eastAsia="黑体" w:cs="黑体"/>
                <w:i w:val="0"/>
                <w:iCs w:val="0"/>
                <w:color w:val="000000"/>
                <w:kern w:val="0"/>
                <w:sz w:val="18"/>
                <w:szCs w:val="18"/>
                <w:u w:val="none"/>
                <w:lang w:val="en-US" w:eastAsia="zh-CN" w:bidi="ar"/>
              </w:rPr>
              <w:t>办公室</w:t>
            </w:r>
          </w:p>
        </w:tc>
        <w:tc>
          <w:tcPr>
            <w:tcW w:w="680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财务负责人：</w:t>
            </w:r>
            <w:r>
              <w:rPr>
                <w:rFonts w:hint="eastAsia" w:ascii="黑体" w:hAnsi="黑体" w:eastAsia="黑体" w:cs="黑体"/>
                <w:i w:val="0"/>
                <w:iCs w:val="0"/>
                <w:color w:val="000000"/>
                <w:kern w:val="0"/>
                <w:sz w:val="18"/>
                <w:szCs w:val="18"/>
                <w:u w:val="none"/>
                <w:lang w:val="en-US" w:eastAsia="zh-CN" w:bidi="ar"/>
              </w:rPr>
              <w:t>张正国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6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bl>
    <w:p>
      <w:pPr>
        <w:rPr>
          <w:rFonts w:hint="eastAsia" w:ascii="Times New Roman" w:hAnsi="Times New Roman" w:cs="Times New Roman"/>
          <w:sz w:val="32"/>
          <w:szCs w:val="32"/>
          <w:highlight w:val="yellow"/>
          <w:lang w:val="zh-CN" w:eastAsia="zh-CN"/>
        </w:rPr>
      </w:pPr>
      <w:bookmarkStart w:id="100" w:name="_GoBack"/>
      <w:bookmarkEnd w:id="100"/>
    </w:p>
    <w:p>
      <w:pPr>
        <w:pStyle w:val="6"/>
        <w:rPr>
          <w:rFonts w:hint="eastAsia" w:ascii="Times New Roman" w:hAnsi="Times New Roman" w:cs="宋体"/>
          <w:color w:val="FF0000"/>
          <w:kern w:val="0"/>
          <w:sz w:val="32"/>
          <w:szCs w:val="32"/>
          <w:highlight w:val="yellow"/>
          <w:shd w:val="clear" w:color="auto" w:fill="FFFFFF"/>
          <w:lang w:val="zh-CN"/>
        </w:rPr>
      </w:pPr>
    </w:p>
    <w:p>
      <w:pPr>
        <w:rPr>
          <w:rFonts w:hint="eastAsia" w:ascii="Times New Roman" w:hAnsi="Times New Roman" w:eastAsia="黑体" w:cs="黑体"/>
          <w:color w:val="auto"/>
          <w:kern w:val="0"/>
          <w:sz w:val="32"/>
          <w:szCs w:val="32"/>
          <w:highlight w:val="none"/>
          <w:shd w:val="clear" w:color="auto" w:fill="FFFFFF"/>
          <w:lang w:val="zh-CN"/>
        </w:rPr>
        <w:sectPr>
          <w:pgSz w:w="16838" w:h="11906" w:orient="landscape"/>
          <w:pgMar w:top="1800" w:right="1440" w:bottom="1800" w:left="1440" w:header="851" w:footer="992" w:gutter="0"/>
          <w:pgNumType w:fmt="decimal"/>
          <w:cols w:space="425" w:num="1"/>
          <w:titlePg/>
          <w:docGrid w:type="lines" w:linePitch="312" w:charSpace="0"/>
        </w:sectPr>
      </w:pPr>
      <w:r>
        <w:rPr>
          <w:rFonts w:hint="eastAsia" w:ascii="Times New Roman" w:hAnsi="Times New Roman" w:eastAsia="黑体" w:cs="黑体"/>
          <w:color w:val="auto"/>
          <w:kern w:val="0"/>
          <w:sz w:val="32"/>
          <w:szCs w:val="32"/>
          <w:highlight w:val="none"/>
          <w:shd w:val="clear" w:color="auto" w:fill="FFFFFF"/>
          <w:lang w:val="zh-CN"/>
        </w:rPr>
        <w:br w:type="page"/>
      </w:r>
    </w:p>
    <w:p>
      <w:pPr>
        <w:rPr>
          <w:rFonts w:hint="eastAsia" w:ascii="Times New Roman" w:hAnsi="Times New Roman" w:eastAsia="黑体" w:cs="黑体"/>
          <w:color w:val="auto"/>
          <w:kern w:val="0"/>
          <w:sz w:val="32"/>
          <w:szCs w:val="32"/>
          <w:highlight w:val="none"/>
          <w:shd w:val="clear" w:color="auto" w:fill="FFFFFF"/>
          <w:lang w:val="zh-CN"/>
        </w:rPr>
      </w:pPr>
    </w:p>
    <w:p>
      <w:pPr>
        <w:pStyle w:val="6"/>
        <w:rPr>
          <w:rFonts w:hint="eastAsia" w:ascii="Times New Roman" w:hAnsi="Times New Roman" w:eastAsia="黑体" w:cs="黑体"/>
          <w:color w:val="auto"/>
          <w:sz w:val="32"/>
          <w:szCs w:val="32"/>
          <w:highlight w:val="none"/>
          <w:lang w:val="en-US" w:eastAsia="zh-CN"/>
        </w:rPr>
      </w:pPr>
      <w:r>
        <w:rPr>
          <w:rFonts w:hint="eastAsia" w:ascii="Times New Roman" w:hAnsi="Times New Roman" w:eastAsia="黑体" w:cs="黑体"/>
          <w:color w:val="auto"/>
          <w:kern w:val="0"/>
          <w:sz w:val="32"/>
          <w:szCs w:val="32"/>
          <w:highlight w:val="none"/>
          <w:shd w:val="clear" w:color="auto" w:fill="FFFFFF"/>
          <w:lang w:val="zh-CN"/>
        </w:rPr>
        <w:t>附件</w:t>
      </w:r>
      <w:r>
        <w:rPr>
          <w:rFonts w:hint="eastAsia" w:ascii="Times New Roman" w:hAnsi="Times New Roman" w:eastAsia="黑体" w:cs="黑体"/>
          <w:color w:val="auto"/>
          <w:kern w:val="0"/>
          <w:sz w:val="32"/>
          <w:szCs w:val="32"/>
          <w:highlight w:val="none"/>
          <w:shd w:val="clear" w:color="auto" w:fill="FFFFFF"/>
          <w:lang w:val="en-US" w:eastAsia="zh-CN"/>
        </w:rPr>
        <w:t>2</w:t>
      </w:r>
    </w:p>
    <w:p>
      <w:pPr>
        <w:pStyle w:val="35"/>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Times New Roman" w:hAnsi="Times New Roman" w:eastAsia="方正小标宋简体" w:cs="方正小标宋简体"/>
          <w:color w:val="auto"/>
          <w:kern w:val="2"/>
          <w:sz w:val="44"/>
          <w:szCs w:val="44"/>
          <w:highlight w:val="none"/>
          <w:lang w:val="en-US" w:eastAsia="zh-CN"/>
        </w:rPr>
      </w:pPr>
    </w:p>
    <w:p>
      <w:pPr>
        <w:pStyle w:val="35"/>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Times New Roman" w:hAnsi="Times New Roman" w:eastAsia="方正小标宋简体" w:cs="方正小标宋简体"/>
          <w:color w:val="auto"/>
          <w:kern w:val="2"/>
          <w:sz w:val="44"/>
          <w:szCs w:val="44"/>
          <w:highlight w:val="none"/>
          <w:lang w:val="en-US" w:eastAsia="zh-CN"/>
        </w:rPr>
      </w:pPr>
      <w:r>
        <w:rPr>
          <w:rFonts w:hint="eastAsia" w:ascii="Times New Roman" w:hAnsi="Times New Roman" w:eastAsia="方正小标宋简体" w:cs="方正小标宋简体"/>
          <w:color w:val="auto"/>
          <w:kern w:val="2"/>
          <w:sz w:val="44"/>
          <w:szCs w:val="44"/>
          <w:highlight w:val="none"/>
          <w:lang w:val="en-US" w:eastAsia="zh-CN"/>
        </w:rPr>
        <w:t>市委社会工作部专项预算项目（单位开办费）绩效评价报告</w:t>
      </w:r>
    </w:p>
    <w:p>
      <w:pPr>
        <w:pStyle w:val="35"/>
        <w:keepNext w:val="0"/>
        <w:keepLines w:val="0"/>
        <w:pageBreakBefore w:val="0"/>
        <w:widowControl w:val="0"/>
        <w:kinsoku/>
        <w:wordWrap/>
        <w:overflowPunct/>
        <w:topLinePunct w:val="0"/>
        <w:autoSpaceDE/>
        <w:autoSpaceDN/>
        <w:bidi w:val="0"/>
        <w:spacing w:line="578" w:lineRule="exact"/>
        <w:ind w:left="0" w:leftChars="0" w:firstLine="640"/>
        <w:jc w:val="center"/>
        <w:textAlignment w:val="auto"/>
        <w:rPr>
          <w:rFonts w:ascii="Times New Roman" w:hAnsi="Times New Roman"/>
          <w:color w:val="auto"/>
          <w:kern w:val="2"/>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ascii="Times New Roman" w:hAnsi="Times New Roman" w:eastAsia="黑体"/>
          <w:sz w:val="32"/>
          <w:szCs w:val="32"/>
          <w:highlight w:val="none"/>
          <w:lang w:val="zh-CN"/>
        </w:rPr>
      </w:pPr>
      <w:r>
        <w:rPr>
          <w:rFonts w:hint="eastAsia" w:ascii="Times New Roman" w:hAnsi="Times New Roman" w:eastAsia="黑体"/>
          <w:sz w:val="32"/>
          <w:szCs w:val="32"/>
          <w:highlight w:val="none"/>
        </w:rPr>
        <w:t>一、</w:t>
      </w:r>
      <w:r>
        <w:rPr>
          <w:rFonts w:hint="eastAsia" w:ascii="Times New Roman" w:hAnsi="Times New Roman" w:eastAsia="黑体"/>
          <w:sz w:val="32"/>
          <w:szCs w:val="32"/>
          <w:highlight w:val="none"/>
          <w:lang w:val="zh-CN"/>
        </w:rPr>
        <w:t>项目概况</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eastAsia" w:ascii="Times New Roman" w:hAnsi="Times New Roman" w:eastAsia="仿宋_GB2312" w:cs="Times New Roman"/>
          <w:b w:val="0"/>
          <w:bCs w:val="0"/>
          <w:color w:val="auto"/>
          <w:kern w:val="0"/>
          <w:position w:val="0"/>
          <w:sz w:val="32"/>
          <w:szCs w:val="32"/>
          <w:highlight w:val="none"/>
          <w:lang w:val="zh-CN" w:eastAsia="zh-CN" w:bidi="ar-SA"/>
        </w:rPr>
      </w:pPr>
      <w:r>
        <w:rPr>
          <w:rFonts w:hint="eastAsia" w:ascii="Times New Roman" w:hAnsi="Times New Roman" w:eastAsia="楷体_GB2312"/>
          <w:b/>
          <w:color w:val="auto"/>
          <w:sz w:val="32"/>
          <w:szCs w:val="32"/>
          <w:highlight w:val="none"/>
          <w:u w:val="none"/>
          <w:lang w:val="zh-CN"/>
        </w:rPr>
        <w:t>（一）设立背景及基本情况。</w:t>
      </w:r>
      <w:r>
        <w:rPr>
          <w:rFonts w:hint="eastAsia" w:ascii="Times New Roman" w:hAnsi="Times New Roman" w:eastAsia="仿宋_GB2312" w:cs="Times New Roman"/>
          <w:b w:val="0"/>
          <w:bCs w:val="0"/>
          <w:color w:val="auto"/>
          <w:kern w:val="0"/>
          <w:position w:val="0"/>
          <w:sz w:val="32"/>
          <w:szCs w:val="32"/>
          <w:highlight w:val="none"/>
          <w:lang w:val="zh-CN" w:eastAsia="zh-CN" w:bidi="ar-SA"/>
        </w:rPr>
        <w:t>按照中共广元市委、广元市人民政府《关于印</w:t>
      </w:r>
      <w:r>
        <w:rPr>
          <w:rFonts w:hint="eastAsia" w:ascii="仿宋_GB2312" w:hAnsi="仿宋_GB2312" w:eastAsia="仿宋_GB2312" w:cs="仿宋_GB2312"/>
          <w:b w:val="0"/>
          <w:bCs w:val="0"/>
          <w:color w:val="auto"/>
          <w:kern w:val="0"/>
          <w:position w:val="0"/>
          <w:sz w:val="32"/>
          <w:szCs w:val="32"/>
          <w:highlight w:val="none"/>
          <w:lang w:val="zh-CN" w:eastAsia="zh-CN" w:bidi="ar-SA"/>
        </w:rPr>
        <w:t>发&lt;广元市机构改革方案&gt;的通知》（广委发〔</w:t>
      </w:r>
      <w:r>
        <w:rPr>
          <w:rFonts w:hint="eastAsia" w:ascii="仿宋_GB2312" w:hAnsi="仿宋_GB2312" w:eastAsia="仿宋_GB2312" w:cs="仿宋_GB2312"/>
          <w:b w:val="0"/>
          <w:bCs w:val="0"/>
          <w:color w:val="auto"/>
          <w:kern w:val="0"/>
          <w:position w:val="0"/>
          <w:sz w:val="32"/>
          <w:szCs w:val="32"/>
          <w:highlight w:val="none"/>
          <w:lang w:val="en-US" w:eastAsia="zh-CN" w:bidi="ar-SA"/>
        </w:rPr>
        <w:t>2024</w:t>
      </w:r>
      <w:r>
        <w:rPr>
          <w:rFonts w:hint="eastAsia" w:ascii="仿宋_GB2312" w:hAnsi="仿宋_GB2312" w:eastAsia="仿宋_GB2312" w:cs="仿宋_GB2312"/>
          <w:b w:val="0"/>
          <w:bCs w:val="0"/>
          <w:color w:val="auto"/>
          <w:kern w:val="0"/>
          <w:position w:val="0"/>
          <w:sz w:val="32"/>
          <w:szCs w:val="32"/>
          <w:highlight w:val="none"/>
          <w:lang w:val="zh-CN" w:eastAsia="zh-CN" w:bidi="ar-SA"/>
        </w:rPr>
        <w:t>〕</w:t>
      </w:r>
      <w:r>
        <w:rPr>
          <w:rFonts w:hint="eastAsia" w:ascii="仿宋_GB2312" w:hAnsi="仿宋_GB2312" w:eastAsia="仿宋_GB2312" w:cs="仿宋_GB2312"/>
          <w:b w:val="0"/>
          <w:bCs w:val="0"/>
          <w:color w:val="auto"/>
          <w:kern w:val="0"/>
          <w:position w:val="0"/>
          <w:sz w:val="32"/>
          <w:szCs w:val="32"/>
          <w:highlight w:val="none"/>
          <w:lang w:val="en-US" w:eastAsia="zh-CN" w:bidi="ar-SA"/>
        </w:rPr>
        <w:t>3号</w:t>
      </w:r>
      <w:r>
        <w:rPr>
          <w:rFonts w:hint="eastAsia" w:ascii="仿宋_GB2312" w:hAnsi="仿宋_GB2312" w:eastAsia="仿宋_GB2312" w:cs="仿宋_GB2312"/>
          <w:b w:val="0"/>
          <w:bCs w:val="0"/>
          <w:color w:val="auto"/>
          <w:kern w:val="0"/>
          <w:position w:val="0"/>
          <w:sz w:val="32"/>
          <w:szCs w:val="32"/>
          <w:highlight w:val="none"/>
          <w:lang w:val="zh-CN" w:eastAsia="zh-CN" w:bidi="ar-SA"/>
        </w:rPr>
        <w:t>）精神，新组建市委社会工作</w:t>
      </w:r>
      <w:r>
        <w:rPr>
          <w:rFonts w:hint="eastAsia" w:ascii="Times New Roman" w:hAnsi="Times New Roman" w:eastAsia="仿宋_GB2312" w:cs="Times New Roman"/>
          <w:b w:val="0"/>
          <w:bCs w:val="0"/>
          <w:color w:val="auto"/>
          <w:kern w:val="0"/>
          <w:position w:val="0"/>
          <w:sz w:val="32"/>
          <w:szCs w:val="32"/>
          <w:highlight w:val="none"/>
          <w:lang w:val="zh-CN" w:eastAsia="zh-CN" w:bidi="ar-SA"/>
        </w:rPr>
        <w:t>部，作为市委职能部门，为确保新单位组建按时完成，业务工作有序衔接、正常开展，根据工作实际，特申请购置一批电脑、打印机、空调、办公桌椅等设施设备，并对办公用房进行适当维修维护。</w:t>
      </w:r>
    </w:p>
    <w:p>
      <w:pPr>
        <w:keepNext w:val="0"/>
        <w:keepLines w:val="0"/>
        <w:pageBreakBefore w:val="0"/>
        <w:kinsoku/>
        <w:wordWrap/>
        <w:overflowPunct/>
        <w:topLinePunct w:val="0"/>
        <w:autoSpaceDE/>
        <w:autoSpaceDN/>
        <w:bidi w:val="0"/>
        <w:adjustRightInd w:val="0"/>
        <w:snapToGrid w:val="0"/>
        <w:spacing w:line="576" w:lineRule="exact"/>
        <w:ind w:left="0" w:leftChars="0" w:firstLine="642" w:firstLineChars="200"/>
        <w:textAlignment w:val="auto"/>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Times New Roman" w:hAnsi="Times New Roman" w:eastAsia="楷体_GB2312"/>
          <w:b/>
          <w:color w:val="auto"/>
          <w:sz w:val="32"/>
          <w:szCs w:val="32"/>
          <w:highlight w:val="none"/>
          <w:u w:val="none"/>
          <w:lang w:val="zh-CN"/>
        </w:rPr>
        <w:t>（</w:t>
      </w:r>
      <w:r>
        <w:rPr>
          <w:rFonts w:hint="eastAsia" w:ascii="Times New Roman" w:hAnsi="Times New Roman" w:eastAsia="楷体_GB2312" w:cs="Times New Roman"/>
          <w:b/>
          <w:color w:val="auto"/>
          <w:sz w:val="32"/>
          <w:szCs w:val="32"/>
          <w:highlight w:val="none"/>
          <w:u w:val="none"/>
          <w:lang w:val="zh-CN"/>
        </w:rPr>
        <w:t>二）</w:t>
      </w:r>
      <w:r>
        <w:rPr>
          <w:rFonts w:hint="default" w:ascii="Times New Roman" w:hAnsi="Times New Roman" w:eastAsia="楷体_GB2312" w:cs="Times New Roman"/>
          <w:b/>
          <w:color w:val="auto"/>
          <w:sz w:val="32"/>
          <w:szCs w:val="32"/>
          <w:highlight w:val="none"/>
          <w:u w:val="none"/>
          <w:lang w:val="en-US" w:eastAsia="zh-CN"/>
        </w:rPr>
        <w:t>实施目的及支持方向</w:t>
      </w:r>
      <w:r>
        <w:rPr>
          <w:rFonts w:hint="eastAsia" w:ascii="Times New Roman" w:hAnsi="Times New Roman" w:eastAsia="楷体_GB2312" w:cs="Times New Roman"/>
          <w:b/>
          <w:color w:val="auto"/>
          <w:sz w:val="32"/>
          <w:szCs w:val="32"/>
          <w:highlight w:val="none"/>
          <w:u w:val="none"/>
          <w:lang w:val="en-US" w:eastAsia="zh-CN"/>
        </w:rPr>
        <w:t>。</w:t>
      </w:r>
      <w:r>
        <w:rPr>
          <w:rFonts w:hint="eastAsia" w:ascii="仿宋_GB2312" w:hAnsi="仿宋_GB2312" w:eastAsia="仿宋_GB2312" w:cs="仿宋_GB2312"/>
          <w:b w:val="0"/>
          <w:bCs w:val="0"/>
          <w:color w:val="auto"/>
          <w:kern w:val="0"/>
          <w:position w:val="0"/>
          <w:sz w:val="32"/>
          <w:szCs w:val="32"/>
          <w:highlight w:val="none"/>
          <w:lang w:val="zh-CN" w:eastAsia="zh-CN" w:bidi="ar-SA"/>
        </w:rPr>
        <w:t>确保机构改革新单位顺利组建，实现业务工作的平稳过渡与高效运行，资金专项用于办公设施设备购置及办公用房维修维护，保障各项工作顺利开展。</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2" w:firstLineChars="200"/>
        <w:contextualSpacing/>
        <w:jc w:val="left"/>
        <w:textAlignment w:val="auto"/>
        <w:rPr>
          <w:rFonts w:hint="eastAsia" w:ascii="CESI仿宋-GB2312" w:hAnsi="CESI仿宋-GB2312" w:eastAsia="CESI仿宋-GB2312" w:cs="CESI仿宋-GB2312"/>
          <w:b w:val="0"/>
          <w:bCs w:val="0"/>
          <w:color w:val="auto"/>
          <w:kern w:val="0"/>
          <w:sz w:val="32"/>
          <w:szCs w:val="32"/>
          <w:highlight w:val="none"/>
          <w:u w:val="none"/>
          <w:shd w:val="clear" w:color="auto" w:fill="FFFFFF"/>
          <w:lang w:val="zh-CN" w:eastAsia="zh-CN"/>
        </w:rPr>
      </w:pPr>
      <w:r>
        <w:rPr>
          <w:rFonts w:hint="eastAsia" w:ascii="Times New Roman" w:hAnsi="Times New Roman" w:eastAsia="楷体_GB2312" w:cs="Times New Roman"/>
          <w:b/>
          <w:color w:val="auto"/>
          <w:sz w:val="32"/>
          <w:szCs w:val="32"/>
          <w:highlight w:val="none"/>
          <w:u w:val="none"/>
          <w:lang w:val="zh-CN" w:eastAsia="zh-CN"/>
        </w:rPr>
        <w:t>（三）</w:t>
      </w:r>
      <w:r>
        <w:rPr>
          <w:rFonts w:hint="default" w:ascii="Times New Roman" w:hAnsi="Times New Roman" w:eastAsia="楷体_GB2312" w:cs="Times New Roman"/>
          <w:b/>
          <w:color w:val="auto"/>
          <w:sz w:val="32"/>
          <w:szCs w:val="32"/>
          <w:highlight w:val="none"/>
          <w:u w:val="none"/>
          <w:lang w:val="en-US" w:eastAsia="zh-CN"/>
        </w:rPr>
        <w:t>预算安排及分配管理</w:t>
      </w:r>
      <w:r>
        <w:rPr>
          <w:rFonts w:hint="eastAsia" w:ascii="Times New Roman" w:hAnsi="Times New Roman" w:eastAsia="楷体_GB2312" w:cs="Times New Roman"/>
          <w:b/>
          <w:color w:val="auto"/>
          <w:sz w:val="32"/>
          <w:szCs w:val="32"/>
          <w:highlight w:val="none"/>
          <w:u w:val="none"/>
          <w:lang w:val="zh-CN" w:eastAsia="zh-CN"/>
        </w:rPr>
        <w:t>。</w:t>
      </w:r>
      <w:r>
        <w:rPr>
          <w:rFonts w:hint="default" w:ascii="仿宋_GB2312" w:hAnsi="仿宋_GB2312" w:eastAsia="仿宋_GB2312" w:cs="仿宋_GB2312"/>
          <w:b w:val="0"/>
          <w:bCs w:val="0"/>
          <w:color w:val="auto"/>
          <w:kern w:val="0"/>
          <w:position w:val="0"/>
          <w:sz w:val="32"/>
          <w:szCs w:val="32"/>
          <w:highlight w:val="none"/>
          <w:lang w:val="zh-CN" w:eastAsia="zh-CN" w:bidi="ar-SA"/>
        </w:rPr>
        <w:t>项目</w:t>
      </w:r>
      <w:r>
        <w:rPr>
          <w:rFonts w:hint="eastAsia" w:ascii="仿宋_GB2312" w:hAnsi="仿宋_GB2312" w:eastAsia="仿宋_GB2312" w:cs="仿宋_GB2312"/>
          <w:b w:val="0"/>
          <w:bCs w:val="0"/>
          <w:color w:val="auto"/>
          <w:kern w:val="0"/>
          <w:position w:val="0"/>
          <w:sz w:val="32"/>
          <w:szCs w:val="32"/>
          <w:highlight w:val="none"/>
          <w:lang w:val="zh-CN" w:eastAsia="zh-CN" w:bidi="ar-SA"/>
        </w:rPr>
        <w:t>预算总额</w:t>
      </w:r>
      <w:r>
        <w:rPr>
          <w:rFonts w:hint="eastAsia" w:ascii="仿宋_GB2312" w:hAnsi="仿宋_GB2312" w:eastAsia="仿宋_GB2312" w:cs="仿宋_GB2312"/>
          <w:b w:val="0"/>
          <w:bCs w:val="0"/>
          <w:color w:val="auto"/>
          <w:kern w:val="0"/>
          <w:position w:val="0"/>
          <w:sz w:val="32"/>
          <w:szCs w:val="32"/>
          <w:highlight w:val="none"/>
          <w:lang w:val="en-US" w:eastAsia="zh-CN" w:bidi="ar-SA"/>
        </w:rPr>
        <w:t>45.08万元，主要根据实际所需设备和家具清单、办公用房维修维护的市场价、工程量等因素进行合理规划，制定详细方案。资金分配</w:t>
      </w:r>
      <w:r>
        <w:rPr>
          <w:rFonts w:hint="default" w:ascii="仿宋_GB2312" w:hAnsi="仿宋_GB2312" w:eastAsia="仿宋_GB2312" w:cs="仿宋_GB2312"/>
          <w:b w:val="0"/>
          <w:bCs w:val="0"/>
          <w:color w:val="auto"/>
          <w:kern w:val="0"/>
          <w:position w:val="0"/>
          <w:sz w:val="32"/>
          <w:szCs w:val="32"/>
          <w:highlight w:val="none"/>
          <w:lang w:val="zh-CN" w:eastAsia="zh-CN" w:bidi="ar-SA"/>
        </w:rPr>
        <w:t>严格遵循“按需分配、专款专用”原则，</w:t>
      </w:r>
      <w:r>
        <w:rPr>
          <w:rFonts w:hint="eastAsia" w:ascii="仿宋_GB2312" w:hAnsi="仿宋_GB2312" w:eastAsia="仿宋_GB2312" w:cs="仿宋_GB2312"/>
          <w:b w:val="0"/>
          <w:bCs w:val="0"/>
          <w:color w:val="auto"/>
          <w:kern w:val="0"/>
          <w:position w:val="0"/>
          <w:sz w:val="32"/>
          <w:szCs w:val="32"/>
          <w:highlight w:val="none"/>
          <w:lang w:val="zh-CN" w:eastAsia="zh-CN" w:bidi="ar-SA"/>
        </w:rPr>
        <w:t>优先</w:t>
      </w:r>
      <w:r>
        <w:rPr>
          <w:rFonts w:hint="default" w:ascii="仿宋_GB2312" w:hAnsi="仿宋_GB2312" w:eastAsia="仿宋_GB2312" w:cs="仿宋_GB2312"/>
          <w:b w:val="0"/>
          <w:bCs w:val="0"/>
          <w:color w:val="auto"/>
          <w:kern w:val="0"/>
          <w:position w:val="0"/>
          <w:sz w:val="32"/>
          <w:szCs w:val="32"/>
          <w:highlight w:val="none"/>
          <w:lang w:val="zh-CN" w:eastAsia="zh-CN" w:bidi="ar-SA"/>
        </w:rPr>
        <w:t>保障</w:t>
      </w:r>
      <w:r>
        <w:rPr>
          <w:rFonts w:hint="eastAsia" w:ascii="仿宋_GB2312" w:hAnsi="仿宋_GB2312" w:eastAsia="仿宋_GB2312" w:cs="仿宋_GB2312"/>
          <w:b w:val="0"/>
          <w:bCs w:val="0"/>
          <w:color w:val="auto"/>
          <w:kern w:val="0"/>
          <w:position w:val="0"/>
          <w:sz w:val="32"/>
          <w:szCs w:val="32"/>
          <w:highlight w:val="none"/>
          <w:lang w:val="zh-CN" w:eastAsia="zh-CN" w:bidi="ar-SA"/>
        </w:rPr>
        <w:t>急需办公</w:t>
      </w:r>
      <w:r>
        <w:rPr>
          <w:rFonts w:hint="default" w:ascii="仿宋_GB2312" w:hAnsi="仿宋_GB2312" w:eastAsia="仿宋_GB2312" w:cs="仿宋_GB2312"/>
          <w:b w:val="0"/>
          <w:bCs w:val="0"/>
          <w:color w:val="auto"/>
          <w:kern w:val="0"/>
          <w:position w:val="0"/>
          <w:sz w:val="32"/>
          <w:szCs w:val="32"/>
          <w:highlight w:val="none"/>
          <w:lang w:val="zh-CN" w:eastAsia="zh-CN" w:bidi="ar-SA"/>
        </w:rPr>
        <w:t>设备采购及关键区域维修</w:t>
      </w:r>
      <w:r>
        <w:rPr>
          <w:rFonts w:hint="eastAsia" w:ascii="仿宋_GB2312" w:hAnsi="仿宋_GB2312" w:eastAsia="仿宋_GB2312" w:cs="仿宋_GB2312"/>
          <w:b w:val="0"/>
          <w:bCs w:val="0"/>
          <w:color w:val="auto"/>
          <w:kern w:val="0"/>
          <w:position w:val="0"/>
          <w:sz w:val="32"/>
          <w:szCs w:val="32"/>
          <w:highlight w:val="none"/>
          <w:lang w:val="zh-CN" w:eastAsia="zh-CN" w:bidi="ar-SA"/>
        </w:rPr>
        <w:t>维护</w:t>
      </w:r>
      <w:r>
        <w:rPr>
          <w:rFonts w:hint="default" w:ascii="仿宋_GB2312" w:hAnsi="仿宋_GB2312" w:eastAsia="仿宋_GB2312" w:cs="仿宋_GB2312"/>
          <w:b w:val="0"/>
          <w:bCs w:val="0"/>
          <w:color w:val="auto"/>
          <w:kern w:val="0"/>
          <w:position w:val="0"/>
          <w:sz w:val="32"/>
          <w:szCs w:val="32"/>
          <w:highlight w:val="none"/>
          <w:lang w:val="zh-CN" w:eastAsia="zh-CN" w:bidi="ar-SA"/>
        </w:rPr>
        <w:t>，确保资金使用效益最大化。</w:t>
      </w:r>
    </w:p>
    <w:p>
      <w:pPr>
        <w:keepNext w:val="0"/>
        <w:keepLines w:val="0"/>
        <w:pageBreakBefore w:val="0"/>
        <w:kinsoku/>
        <w:wordWrap/>
        <w:overflowPunct/>
        <w:topLinePunct w:val="0"/>
        <w:autoSpaceDE/>
        <w:autoSpaceDN/>
        <w:bidi w:val="0"/>
        <w:adjustRightInd w:val="0"/>
        <w:snapToGrid w:val="0"/>
        <w:spacing w:line="576" w:lineRule="exact"/>
        <w:ind w:left="0" w:leftChars="0" w:firstLine="642" w:firstLineChars="200"/>
        <w:textAlignment w:val="auto"/>
        <w:rPr>
          <w:rFonts w:hint="default" w:ascii="仿宋_GB2312" w:hAnsi="仿宋_GB2312" w:eastAsia="仿宋_GB2312" w:cs="仿宋_GB2312"/>
          <w:b w:val="0"/>
          <w:bCs w:val="0"/>
          <w:color w:val="auto"/>
          <w:kern w:val="0"/>
          <w:position w:val="0"/>
          <w:sz w:val="32"/>
          <w:szCs w:val="32"/>
          <w:highlight w:val="none"/>
          <w:lang w:val="zh-CN" w:eastAsia="zh-CN" w:bidi="ar-SA"/>
        </w:rPr>
      </w:pPr>
      <w:r>
        <w:rPr>
          <w:rFonts w:hint="eastAsia" w:ascii="Times New Roman" w:hAnsi="Times New Roman" w:eastAsia="楷体_GB2312" w:cs="Times New Roman"/>
          <w:b/>
          <w:color w:val="auto"/>
          <w:sz w:val="32"/>
          <w:szCs w:val="32"/>
          <w:highlight w:val="none"/>
          <w:u w:val="none"/>
          <w:lang w:val="zh-CN" w:eastAsia="zh-CN"/>
        </w:rPr>
        <w:t>（四）项目绩效目标设置。</w:t>
      </w:r>
      <w:r>
        <w:rPr>
          <w:rFonts w:hint="default" w:ascii="仿宋_GB2312" w:hAnsi="仿宋_GB2312" w:eastAsia="仿宋_GB2312" w:cs="仿宋_GB2312"/>
          <w:b w:val="0"/>
          <w:bCs w:val="0"/>
          <w:color w:val="auto"/>
          <w:kern w:val="0"/>
          <w:position w:val="0"/>
          <w:sz w:val="32"/>
          <w:szCs w:val="32"/>
          <w:highlight w:val="none"/>
          <w:lang w:val="zh-CN" w:eastAsia="zh-CN" w:bidi="ar-SA"/>
        </w:rPr>
        <w:t>项目整体绩效目标为在预算范围内高质量完成设施设备购置和办公用房维修维护，保障</w:t>
      </w:r>
      <w:r>
        <w:rPr>
          <w:rFonts w:hint="eastAsia" w:ascii="仿宋_GB2312" w:hAnsi="仿宋_GB2312" w:eastAsia="仿宋_GB2312" w:cs="仿宋_GB2312"/>
          <w:b w:val="0"/>
          <w:bCs w:val="0"/>
          <w:color w:val="auto"/>
          <w:kern w:val="0"/>
          <w:position w:val="0"/>
          <w:sz w:val="32"/>
          <w:szCs w:val="32"/>
          <w:highlight w:val="none"/>
          <w:lang w:val="zh-CN" w:eastAsia="zh-CN" w:bidi="ar-SA"/>
        </w:rPr>
        <w:t>新单位</w:t>
      </w:r>
      <w:r>
        <w:rPr>
          <w:rFonts w:hint="default" w:ascii="仿宋_GB2312" w:hAnsi="仿宋_GB2312" w:eastAsia="仿宋_GB2312" w:cs="仿宋_GB2312"/>
          <w:b w:val="0"/>
          <w:bCs w:val="0"/>
          <w:color w:val="auto"/>
          <w:kern w:val="0"/>
          <w:position w:val="0"/>
          <w:sz w:val="32"/>
          <w:szCs w:val="32"/>
          <w:highlight w:val="none"/>
          <w:lang w:val="zh-CN" w:eastAsia="zh-CN" w:bidi="ar-SA"/>
        </w:rPr>
        <w:t>按时投入使用，实现业务工作正常运转。区域绩效目标根据实</w:t>
      </w:r>
      <w:r>
        <w:rPr>
          <w:rFonts w:hint="eastAsia" w:ascii="仿宋_GB2312" w:hAnsi="仿宋_GB2312" w:eastAsia="仿宋_GB2312" w:cs="仿宋_GB2312"/>
          <w:b w:val="0"/>
          <w:bCs w:val="0"/>
          <w:color w:val="auto"/>
          <w:kern w:val="0"/>
          <w:position w:val="0"/>
          <w:sz w:val="32"/>
          <w:szCs w:val="32"/>
          <w:highlight w:val="none"/>
          <w:lang w:val="zh-CN" w:eastAsia="zh-CN" w:bidi="ar-SA"/>
        </w:rPr>
        <w:t>际需求，合理分配资源，确保各业务科室及会议室等办公区域设施完善。具体绩效目标包括在规定时间内完成</w:t>
      </w:r>
      <w:r>
        <w:rPr>
          <w:rFonts w:hint="eastAsia" w:ascii="仿宋_GB2312" w:hAnsi="仿宋_GB2312" w:eastAsia="仿宋_GB2312" w:cs="仿宋_GB2312"/>
          <w:b w:val="0"/>
          <w:bCs w:val="0"/>
          <w:color w:val="auto"/>
          <w:kern w:val="0"/>
          <w:position w:val="0"/>
          <w:sz w:val="32"/>
          <w:szCs w:val="32"/>
          <w:highlight w:val="none"/>
          <w:lang w:val="en-US" w:eastAsia="zh-CN" w:bidi="ar-SA"/>
        </w:rPr>
        <w:t>16套台式</w:t>
      </w:r>
      <w:r>
        <w:rPr>
          <w:rFonts w:hint="eastAsia" w:ascii="仿宋_GB2312" w:hAnsi="仿宋_GB2312" w:eastAsia="仿宋_GB2312" w:cs="仿宋_GB2312"/>
          <w:b w:val="0"/>
          <w:bCs w:val="0"/>
          <w:color w:val="auto"/>
          <w:kern w:val="0"/>
          <w:position w:val="0"/>
          <w:sz w:val="32"/>
          <w:szCs w:val="32"/>
          <w:highlight w:val="none"/>
          <w:lang w:val="zh-CN" w:eastAsia="zh-CN" w:bidi="ar-SA"/>
        </w:rPr>
        <w:t>电脑、</w:t>
      </w:r>
      <w:r>
        <w:rPr>
          <w:rFonts w:hint="eastAsia" w:ascii="仿宋_GB2312" w:hAnsi="仿宋_GB2312" w:eastAsia="仿宋_GB2312" w:cs="仿宋_GB2312"/>
          <w:b w:val="0"/>
          <w:bCs w:val="0"/>
          <w:color w:val="auto"/>
          <w:kern w:val="0"/>
          <w:position w:val="0"/>
          <w:sz w:val="32"/>
          <w:szCs w:val="32"/>
          <w:highlight w:val="none"/>
          <w:lang w:val="en-US" w:eastAsia="zh-CN" w:bidi="ar-SA"/>
        </w:rPr>
        <w:t>19</w:t>
      </w:r>
      <w:r>
        <w:rPr>
          <w:rFonts w:hint="eastAsia" w:ascii="仿宋_GB2312" w:hAnsi="仿宋_GB2312" w:eastAsia="仿宋_GB2312" w:cs="仿宋_GB2312"/>
          <w:b w:val="0"/>
          <w:bCs w:val="0"/>
          <w:color w:val="auto"/>
          <w:kern w:val="0"/>
          <w:position w:val="0"/>
          <w:sz w:val="32"/>
          <w:szCs w:val="32"/>
          <w:highlight w:val="none"/>
          <w:lang w:val="zh-CN" w:eastAsia="zh-CN" w:bidi="ar-SA"/>
        </w:rPr>
        <w:t>台空调等设备的采购安装；完成办公用房</w:t>
      </w:r>
      <w:r>
        <w:rPr>
          <w:rFonts w:hint="eastAsia" w:ascii="仿宋_GB2312" w:hAnsi="仿宋_GB2312" w:eastAsia="仿宋_GB2312" w:cs="仿宋_GB2312"/>
          <w:b w:val="0"/>
          <w:bCs w:val="0"/>
          <w:color w:val="auto"/>
          <w:kern w:val="0"/>
          <w:position w:val="0"/>
          <w:sz w:val="32"/>
          <w:szCs w:val="32"/>
          <w:highlight w:val="none"/>
          <w:lang w:val="en-US" w:eastAsia="zh-CN" w:bidi="ar-SA"/>
        </w:rPr>
        <w:t>706</w:t>
      </w:r>
      <w:r>
        <w:rPr>
          <w:rFonts w:hint="eastAsia" w:ascii="仿宋_GB2312" w:hAnsi="仿宋_GB2312" w:eastAsia="仿宋_GB2312" w:cs="仿宋_GB2312"/>
          <w:b w:val="0"/>
          <w:bCs w:val="0"/>
          <w:color w:val="auto"/>
          <w:kern w:val="0"/>
          <w:position w:val="0"/>
          <w:sz w:val="32"/>
          <w:szCs w:val="32"/>
          <w:highlight w:val="none"/>
          <w:lang w:val="zh-CN" w:eastAsia="zh-CN" w:bidi="ar-SA"/>
        </w:rPr>
        <w:t>平方米的内墙维修维护等工作。</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9"/>
        <w:rPr>
          <w:rFonts w:hint="eastAsia" w:ascii="Times New Roman" w:hAnsi="Times New Roman" w:eastAsia="黑体"/>
          <w:sz w:val="32"/>
          <w:szCs w:val="32"/>
          <w:highlight w:val="none"/>
          <w:lang w:eastAsia="zh-CN"/>
        </w:rPr>
      </w:pPr>
      <w:r>
        <w:rPr>
          <w:rFonts w:hint="eastAsia" w:ascii="Times New Roman" w:hAnsi="Times New Roman" w:eastAsia="黑体"/>
          <w:sz w:val="32"/>
          <w:szCs w:val="32"/>
          <w:highlight w:val="none"/>
        </w:rPr>
        <w:t>二、</w:t>
      </w:r>
      <w:r>
        <w:rPr>
          <w:rFonts w:hint="eastAsia" w:ascii="Times New Roman" w:hAnsi="Times New Roman" w:eastAsia="黑体"/>
          <w:sz w:val="32"/>
          <w:szCs w:val="32"/>
          <w:highlight w:val="none"/>
          <w:lang w:eastAsia="zh-CN"/>
        </w:rPr>
        <w:t>评价实施</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Times New Roman" w:hAnsi="Times New Roman" w:eastAsia="楷体_GB2312"/>
          <w:b/>
          <w:color w:val="auto"/>
          <w:sz w:val="32"/>
          <w:szCs w:val="32"/>
          <w:highlight w:val="none"/>
          <w:u w:val="none"/>
          <w:lang w:val="zh-CN"/>
        </w:rPr>
        <w:t>（一）评价目的。</w:t>
      </w:r>
      <w:r>
        <w:rPr>
          <w:rFonts w:hint="default" w:ascii="仿宋_GB2312" w:hAnsi="仿宋_GB2312" w:eastAsia="仿宋_GB2312" w:cs="仿宋_GB2312"/>
          <w:b w:val="0"/>
          <w:bCs w:val="0"/>
          <w:color w:val="auto"/>
          <w:kern w:val="0"/>
          <w:position w:val="0"/>
          <w:sz w:val="32"/>
          <w:szCs w:val="32"/>
          <w:highlight w:val="none"/>
          <w:lang w:val="zh-CN" w:eastAsia="zh-CN" w:bidi="ar-SA"/>
        </w:rPr>
        <w:t>通过项目绩效自评，全面、客观地评估项目资金使用效率、项目实施效果，总结经验教训，发现存在问题，为</w:t>
      </w:r>
      <w:r>
        <w:rPr>
          <w:rFonts w:hint="eastAsia" w:ascii="仿宋_GB2312" w:hAnsi="仿宋_GB2312" w:eastAsia="仿宋_GB2312" w:cs="仿宋_GB2312"/>
          <w:b w:val="0"/>
          <w:bCs w:val="0"/>
          <w:color w:val="auto"/>
          <w:kern w:val="0"/>
          <w:position w:val="0"/>
          <w:sz w:val="32"/>
          <w:szCs w:val="32"/>
          <w:highlight w:val="none"/>
          <w:lang w:val="zh-CN" w:eastAsia="zh-CN" w:bidi="ar-SA"/>
        </w:rPr>
        <w:t>以后的</w:t>
      </w:r>
      <w:r>
        <w:rPr>
          <w:rFonts w:hint="default" w:ascii="仿宋_GB2312" w:hAnsi="仿宋_GB2312" w:eastAsia="仿宋_GB2312" w:cs="仿宋_GB2312"/>
          <w:b w:val="0"/>
          <w:bCs w:val="0"/>
          <w:color w:val="auto"/>
          <w:kern w:val="0"/>
          <w:position w:val="0"/>
          <w:sz w:val="32"/>
          <w:szCs w:val="32"/>
          <w:highlight w:val="none"/>
          <w:lang w:val="zh-CN" w:eastAsia="zh-CN" w:bidi="ar-SA"/>
        </w:rPr>
        <w:t>项目管理和政策完善提供科学依据，不断提升项目实施质量和财政资金使用效益。</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2" w:firstLineChars="200"/>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Times New Roman" w:hAnsi="Times New Roman" w:eastAsia="楷体_GB2312"/>
          <w:b/>
          <w:color w:val="auto"/>
          <w:sz w:val="32"/>
          <w:szCs w:val="32"/>
          <w:highlight w:val="none"/>
          <w:u w:val="none"/>
          <w:lang w:val="zh-CN"/>
        </w:rPr>
        <w:t>（二）预设问题及评价重点。</w:t>
      </w:r>
      <w:r>
        <w:rPr>
          <w:rFonts w:hint="default" w:ascii="仿宋_GB2312" w:hAnsi="仿宋_GB2312" w:eastAsia="仿宋_GB2312" w:cs="仿宋_GB2312"/>
          <w:b w:val="0"/>
          <w:bCs w:val="0"/>
          <w:color w:val="auto"/>
          <w:kern w:val="0"/>
          <w:position w:val="0"/>
          <w:sz w:val="32"/>
          <w:szCs w:val="32"/>
          <w:highlight w:val="none"/>
          <w:lang w:val="zh-CN" w:eastAsia="zh-CN" w:bidi="ar-SA"/>
        </w:rPr>
        <w:t>按照绩效评价指标体系，预设项目决策是否科学合理、资金使用是否规范高效、项目目标是否全面达成等问题。评价重点聚焦于资金支出使用全过程及其实施效果，对项目决策、管理、实施和结果等环节进行综合评价和判断。</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2" w:firstLineChars="200"/>
        <w:textAlignment w:val="auto"/>
        <w:outlineLvl w:val="9"/>
        <w:rPr>
          <w:rFonts w:hint="default" w:ascii="仿宋_GB2312" w:hAnsi="仿宋_GB2312" w:eastAsia="仿宋_GB2312" w:cs="仿宋_GB2312"/>
          <w:b w:val="0"/>
          <w:bCs w:val="0"/>
          <w:color w:val="auto"/>
          <w:kern w:val="0"/>
          <w:position w:val="0"/>
          <w:sz w:val="32"/>
          <w:szCs w:val="32"/>
          <w:highlight w:val="none"/>
          <w:lang w:val="zh-CN" w:eastAsia="zh-CN" w:bidi="ar-SA"/>
        </w:rPr>
      </w:pPr>
      <w:r>
        <w:rPr>
          <w:rFonts w:hint="eastAsia" w:ascii="Times New Roman" w:hAnsi="Times New Roman" w:eastAsia="楷体_GB2312"/>
          <w:b/>
          <w:color w:val="auto"/>
          <w:sz w:val="32"/>
          <w:szCs w:val="32"/>
          <w:highlight w:val="none"/>
          <w:u w:val="none"/>
          <w:lang w:val="zh-CN"/>
        </w:rPr>
        <w:t>（三）评价选点。</w:t>
      </w:r>
      <w:r>
        <w:rPr>
          <w:rFonts w:hint="eastAsia" w:ascii="仿宋_GB2312" w:hAnsi="仿宋_GB2312" w:eastAsia="仿宋_GB2312" w:cs="仿宋_GB2312"/>
          <w:b w:val="0"/>
          <w:bCs w:val="0"/>
          <w:color w:val="auto"/>
          <w:kern w:val="0"/>
          <w:position w:val="0"/>
          <w:sz w:val="32"/>
          <w:szCs w:val="32"/>
          <w:highlight w:val="none"/>
          <w:lang w:val="en-US" w:eastAsia="zh-CN" w:bidi="ar-SA"/>
        </w:rPr>
        <w:t>本项目资金主要用于部机关建设，未涉及县（区）分配。按照实际情况对项目整体实施情况进行全面评价，并将项目实施过程中的关键环节、重点内容作为评价要点，确保评价结果的全面性和准确性。</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default" w:ascii="仿宋_GB2312" w:hAnsi="仿宋_GB2312" w:eastAsia="仿宋_GB2312" w:cs="仿宋_GB2312"/>
          <w:b w:val="0"/>
          <w:bCs w:val="0"/>
          <w:color w:val="auto"/>
          <w:kern w:val="0"/>
          <w:position w:val="0"/>
          <w:sz w:val="32"/>
          <w:szCs w:val="32"/>
          <w:highlight w:val="none"/>
          <w:lang w:val="en-US" w:eastAsia="zh-CN" w:bidi="ar-SA"/>
        </w:rPr>
      </w:pPr>
      <w:r>
        <w:rPr>
          <w:rFonts w:hint="eastAsia" w:ascii="Times New Roman" w:hAnsi="Times New Roman" w:eastAsia="楷体_GB2312"/>
          <w:b/>
          <w:color w:val="auto"/>
          <w:sz w:val="32"/>
          <w:szCs w:val="32"/>
          <w:highlight w:val="none"/>
          <w:u w:val="none"/>
          <w:lang w:val="zh-CN"/>
        </w:rPr>
        <w:t>（四）评价方法。</w:t>
      </w:r>
      <w:r>
        <w:rPr>
          <w:rFonts w:hint="default" w:ascii="仿宋_GB2312" w:hAnsi="仿宋_GB2312" w:eastAsia="仿宋_GB2312" w:cs="仿宋_GB2312"/>
          <w:b w:val="0"/>
          <w:bCs w:val="0"/>
          <w:color w:val="auto"/>
          <w:kern w:val="0"/>
          <w:position w:val="0"/>
          <w:sz w:val="32"/>
          <w:szCs w:val="32"/>
          <w:highlight w:val="none"/>
          <w:lang w:val="en-US" w:eastAsia="zh-CN" w:bidi="ar-SA"/>
        </w:rPr>
        <w:t>综合采用多种评价方法</w:t>
      </w:r>
      <w:r>
        <w:rPr>
          <w:rFonts w:hint="eastAsia" w:ascii="仿宋_GB2312" w:hAnsi="仿宋_GB2312" w:eastAsia="仿宋_GB2312" w:cs="仿宋_GB2312"/>
          <w:b w:val="0"/>
          <w:bCs w:val="0"/>
          <w:color w:val="auto"/>
          <w:kern w:val="0"/>
          <w:position w:val="0"/>
          <w:sz w:val="32"/>
          <w:szCs w:val="32"/>
          <w:highlight w:val="none"/>
          <w:lang w:val="en-US" w:eastAsia="zh-CN" w:bidi="ar-SA"/>
        </w:rPr>
        <w:t>，</w:t>
      </w:r>
      <w:r>
        <w:rPr>
          <w:rFonts w:hint="default" w:ascii="仿宋_GB2312" w:hAnsi="仿宋_GB2312" w:eastAsia="仿宋_GB2312" w:cs="仿宋_GB2312"/>
          <w:b w:val="0"/>
          <w:bCs w:val="0"/>
          <w:color w:val="auto"/>
          <w:kern w:val="0"/>
          <w:position w:val="0"/>
          <w:sz w:val="32"/>
          <w:szCs w:val="32"/>
          <w:highlight w:val="none"/>
          <w:lang w:val="en-US" w:eastAsia="zh-CN" w:bidi="ar-SA"/>
        </w:rPr>
        <w:t>运用查阅项目相关文件、合同、财务凭证等资料，了解项目决策程序、资金使用等情况；采用实地勘察法，对购置的设施设备和维修维护后的办公用房进行现场查看，评估设备质量和维修效果</w:t>
      </w:r>
      <w:r>
        <w:rPr>
          <w:rFonts w:hint="eastAsia" w:ascii="仿宋_GB2312" w:hAnsi="仿宋_GB2312" w:eastAsia="仿宋_GB2312" w:cs="仿宋_GB2312"/>
          <w:b w:val="0"/>
          <w:bCs w:val="0"/>
          <w:color w:val="auto"/>
          <w:kern w:val="0"/>
          <w:position w:val="0"/>
          <w:sz w:val="32"/>
          <w:szCs w:val="32"/>
          <w:highlight w:val="none"/>
          <w:lang w:val="en-US" w:eastAsia="zh-CN" w:bidi="ar-SA"/>
        </w:rPr>
        <w:t>等</w:t>
      </w:r>
      <w:r>
        <w:rPr>
          <w:rFonts w:hint="default" w:ascii="仿宋_GB2312" w:hAnsi="仿宋_GB2312" w:eastAsia="仿宋_GB2312" w:cs="仿宋_GB2312"/>
          <w:b w:val="0"/>
          <w:bCs w:val="0"/>
          <w:color w:val="auto"/>
          <w:kern w:val="0"/>
          <w:position w:val="0"/>
          <w:sz w:val="32"/>
          <w:szCs w:val="32"/>
          <w:highlight w:val="none"/>
          <w:lang w:val="en-US" w:eastAsia="zh-CN" w:bidi="ar-SA"/>
        </w:rPr>
        <w:t>，确保评价结果真实可靠。</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CESI仿宋-GB2312" w:hAnsi="CESI仿宋-GB2312" w:eastAsia="CESI仿宋-GB2312" w:cs="CESI仿宋-GB2312"/>
          <w:b w:val="0"/>
          <w:bCs w:val="0"/>
          <w:color w:val="auto"/>
          <w:kern w:val="0"/>
          <w:sz w:val="32"/>
          <w:szCs w:val="32"/>
          <w:highlight w:val="none"/>
          <w:u w:val="none"/>
          <w:shd w:val="clear" w:color="auto" w:fill="FFFFFF"/>
          <w:lang w:val="en-US" w:eastAsia="zh-CN"/>
        </w:rPr>
      </w:pPr>
      <w:r>
        <w:rPr>
          <w:rFonts w:hint="eastAsia" w:ascii="Times New Roman" w:hAnsi="Times New Roman" w:eastAsia="楷体_GB2312"/>
          <w:b/>
          <w:color w:val="auto"/>
          <w:sz w:val="32"/>
          <w:szCs w:val="32"/>
          <w:highlight w:val="none"/>
          <w:u w:val="none"/>
          <w:lang w:val="zh-CN"/>
        </w:rPr>
        <w:t>（五）评价组织。</w:t>
      </w:r>
      <w:r>
        <w:rPr>
          <w:rFonts w:hint="eastAsia" w:ascii="仿宋_GB2312" w:hAnsi="仿宋_GB2312" w:eastAsia="仿宋_GB2312" w:cs="仿宋_GB2312"/>
          <w:b w:val="0"/>
          <w:bCs w:val="0"/>
          <w:color w:val="auto"/>
          <w:kern w:val="0"/>
          <w:position w:val="0"/>
          <w:sz w:val="32"/>
          <w:szCs w:val="32"/>
          <w:highlight w:val="none"/>
          <w:lang w:val="en-US" w:eastAsia="zh-CN" w:bidi="ar-SA"/>
        </w:rPr>
        <w:t>评价</w:t>
      </w:r>
      <w:r>
        <w:rPr>
          <w:rFonts w:hint="default" w:ascii="仿宋_GB2312" w:hAnsi="仿宋_GB2312" w:eastAsia="仿宋_GB2312" w:cs="仿宋_GB2312"/>
          <w:b w:val="0"/>
          <w:bCs w:val="0"/>
          <w:color w:val="auto"/>
          <w:kern w:val="0"/>
          <w:position w:val="0"/>
          <w:sz w:val="32"/>
          <w:szCs w:val="32"/>
          <w:highlight w:val="none"/>
          <w:lang w:val="en-US" w:eastAsia="zh-CN" w:bidi="ar-SA"/>
        </w:rPr>
        <w:t>由</w:t>
      </w:r>
      <w:r>
        <w:rPr>
          <w:rFonts w:hint="eastAsia" w:ascii="仿宋_GB2312" w:hAnsi="仿宋_GB2312" w:eastAsia="仿宋_GB2312" w:cs="仿宋_GB2312"/>
          <w:b w:val="0"/>
          <w:bCs w:val="0"/>
          <w:color w:val="auto"/>
          <w:kern w:val="0"/>
          <w:position w:val="0"/>
          <w:sz w:val="32"/>
          <w:szCs w:val="32"/>
          <w:highlight w:val="none"/>
          <w:lang w:val="en-US" w:eastAsia="zh-CN" w:bidi="ar-SA"/>
        </w:rPr>
        <w:t>部办公室牵头，各部门</w:t>
      </w:r>
      <w:r>
        <w:rPr>
          <w:rFonts w:hint="default" w:ascii="仿宋_GB2312" w:hAnsi="仿宋_GB2312" w:eastAsia="仿宋_GB2312" w:cs="仿宋_GB2312"/>
          <w:b w:val="0"/>
          <w:bCs w:val="0"/>
          <w:color w:val="auto"/>
          <w:kern w:val="0"/>
          <w:position w:val="0"/>
          <w:sz w:val="32"/>
          <w:szCs w:val="32"/>
          <w:highlight w:val="none"/>
          <w:lang w:val="en-US" w:eastAsia="zh-CN" w:bidi="ar-SA"/>
        </w:rPr>
        <w:t>明确职责分工，协同合作，确保评价工作有序开展。</w:t>
      </w:r>
    </w:p>
    <w:p>
      <w:pPr>
        <w:keepNext w:val="0"/>
        <w:keepLines w:val="0"/>
        <w:pageBreakBefore w:val="0"/>
        <w:kinsoku/>
        <w:wordWrap/>
        <w:overflowPunct/>
        <w:topLinePunct w:val="0"/>
        <w:autoSpaceDE/>
        <w:autoSpaceDN/>
        <w:bidi w:val="0"/>
        <w:adjustRightInd w:val="0"/>
        <w:snapToGrid w:val="0"/>
        <w:spacing w:line="578" w:lineRule="exact"/>
        <w:ind w:firstLine="640" w:firstLineChars="200"/>
        <w:textAlignment w:val="auto"/>
        <w:rPr>
          <w:rFonts w:ascii="Times New Roman" w:hAnsi="Times New Roman"/>
          <w:color w:val="auto"/>
          <w:sz w:val="32"/>
          <w:szCs w:val="32"/>
          <w:highlight w:val="none"/>
          <w:u w:val="none"/>
          <w:lang w:val="zh-CN"/>
        </w:rPr>
      </w:pPr>
      <w:r>
        <w:rPr>
          <w:rFonts w:hint="eastAsia" w:ascii="Times New Roman" w:hAnsi="Times New Roman" w:eastAsia="黑体"/>
          <w:color w:val="auto"/>
          <w:sz w:val="32"/>
          <w:szCs w:val="32"/>
          <w:highlight w:val="none"/>
          <w:u w:val="none"/>
        </w:rPr>
        <w:t>三、</w:t>
      </w:r>
      <w:r>
        <w:rPr>
          <w:rFonts w:hint="eastAsia" w:ascii="Times New Roman" w:hAnsi="Times New Roman" w:eastAsia="黑体"/>
          <w:color w:val="auto"/>
          <w:sz w:val="32"/>
          <w:szCs w:val="32"/>
          <w:highlight w:val="none"/>
          <w:u w:val="none"/>
          <w:lang w:eastAsia="zh-CN"/>
        </w:rPr>
        <w:t>绩效分析</w:t>
      </w:r>
      <w:r>
        <w:rPr>
          <w:rFonts w:hint="eastAsia" w:ascii="Times New Roman" w:hAnsi="Times New Roman"/>
          <w:color w:val="auto"/>
          <w:sz w:val="32"/>
          <w:szCs w:val="32"/>
          <w:highlight w:val="none"/>
          <w:u w:val="none"/>
          <w:lang w:val="zh-CN"/>
        </w:rPr>
        <w:tab/>
      </w:r>
    </w:p>
    <w:p>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Times New Roman" w:hAnsi="Times New Roman" w:eastAsia="楷体_GB2312" w:cs="Times New Roman"/>
          <w:b/>
          <w:color w:val="auto"/>
          <w:sz w:val="32"/>
          <w:szCs w:val="32"/>
          <w:highlight w:val="none"/>
          <w:u w:val="none"/>
          <w:lang w:val="en-US" w:eastAsia="zh-CN"/>
        </w:rPr>
      </w:pPr>
      <w:r>
        <w:rPr>
          <w:rFonts w:hint="eastAsia" w:ascii="Times New Roman" w:hAnsi="Times New Roman" w:eastAsia="楷体_GB2312" w:cs="Times New Roman"/>
          <w:b/>
          <w:color w:val="auto"/>
          <w:sz w:val="32"/>
          <w:szCs w:val="32"/>
          <w:highlight w:val="none"/>
          <w:u w:val="none"/>
          <w:lang w:val="zh-CN"/>
        </w:rPr>
        <w:t>（一）</w:t>
      </w:r>
      <w:r>
        <w:rPr>
          <w:rFonts w:hint="eastAsia" w:ascii="Times New Roman" w:hAnsi="Times New Roman"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1.</w:t>
      </w:r>
      <w:r>
        <w:rPr>
          <w:rFonts w:hint="eastAsia" w:ascii="仿宋_GB2312" w:hAnsi="仿宋_GB2312" w:eastAsia="仿宋_GB2312" w:cs="仿宋_GB2312"/>
          <w:b w:val="0"/>
          <w:bCs w:val="0"/>
          <w:color w:val="auto"/>
          <w:kern w:val="0"/>
          <w:position w:val="0"/>
          <w:sz w:val="32"/>
          <w:szCs w:val="32"/>
          <w:highlight w:val="none"/>
          <w:lang w:val="zh-CN" w:eastAsia="zh-CN" w:bidi="ar-SA"/>
        </w:rPr>
        <w:t>项目决策。项目决策严格遵循相关文件精神和规定程序，结合新部门组建实际需求，对设备购置和办公用房维修维护进行了充分的规划，资金投向明确合理，有效保障了项目的必要性和可行性。</w:t>
      </w:r>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2.</w:t>
      </w:r>
      <w:r>
        <w:rPr>
          <w:rFonts w:hint="eastAsia" w:ascii="仿宋_GB2312" w:hAnsi="仿宋_GB2312" w:eastAsia="仿宋_GB2312" w:cs="仿宋_GB2312"/>
          <w:b w:val="0"/>
          <w:bCs w:val="0"/>
          <w:color w:val="auto"/>
          <w:kern w:val="0"/>
          <w:position w:val="0"/>
          <w:sz w:val="32"/>
          <w:szCs w:val="32"/>
          <w:highlight w:val="none"/>
          <w:lang w:val="zh-CN" w:eastAsia="zh-CN" w:bidi="ar-SA"/>
        </w:rPr>
        <w:t>项目管理。在资金分配管理上严格执行既定原则，加强绩效监管，确保资金使用规范有序。</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9"/>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3.项目实施。项目预算执行进度符合计划安排，资金使用严格按照预算和合同约定进行，专款专用，未出现违规使用资金的情况，但在设备采购过程中，因部分设备供应延迟，导致预算执行进度稍有滞后。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4.项目结果。项目基本实现了预期的目标，办公用房维修维护和设备购置工作均已完成，保障了我部按时投入使用。</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Times New Roman" w:hAnsi="Times New Roman" w:eastAsia="楷体_GB2312" w:cs="Times New Roman"/>
          <w:b/>
          <w:color w:val="auto"/>
          <w:sz w:val="32"/>
          <w:szCs w:val="32"/>
          <w:highlight w:val="none"/>
          <w:u w:val="none"/>
          <w:lang w:val="zh-CN"/>
        </w:rPr>
        <w:t>（二）</w:t>
      </w:r>
      <w:r>
        <w:rPr>
          <w:rFonts w:hint="eastAsia" w:ascii="Times New Roman" w:hAnsi="Times New Roman" w:eastAsia="楷体_GB2312" w:cs="Times New Roman"/>
          <w:b/>
          <w:color w:val="auto"/>
          <w:sz w:val="32"/>
          <w:szCs w:val="32"/>
          <w:highlight w:val="none"/>
          <w:u w:val="none"/>
          <w:lang w:val="en-US" w:eastAsia="zh-CN"/>
        </w:rPr>
        <w:t>专用指标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9"/>
        <w:rPr>
          <w:rFonts w:hint="default"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zh-CN" w:eastAsia="zh-CN" w:bidi="ar-SA"/>
        </w:rPr>
        <w:t>本项目属于行政运转类项目。在用途合规性方面，资金全部用于设备购置和办公用房维修维护，符合项目规定用途；在程序合规性方面，项目实施严格按照集中采购、询价等相关程序进行；在标准合规性方面，设备采购和维修维护标准符合相关规定。</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黑体" w:hAnsi="黑体" w:eastAsia="黑体" w:cs="黑体"/>
          <w:b w:val="0"/>
          <w:bCs w:val="0"/>
          <w:kern w:val="0"/>
          <w:position w:val="0"/>
          <w:sz w:val="32"/>
          <w:szCs w:val="32"/>
          <w:highlight w:val="none"/>
          <w:lang w:val="en-US" w:eastAsia="zh-CN" w:bidi="ar-SA"/>
        </w:rPr>
      </w:pPr>
      <w:r>
        <w:rPr>
          <w:rFonts w:hint="eastAsia" w:ascii="黑体" w:hAnsi="黑体" w:eastAsia="黑体" w:cs="黑体"/>
          <w:b w:val="0"/>
          <w:bCs w:val="0"/>
          <w:kern w:val="0"/>
          <w:position w:val="0"/>
          <w:sz w:val="32"/>
          <w:szCs w:val="32"/>
          <w:highlight w:val="none"/>
          <w:lang w:val="en-US" w:eastAsia="zh-CN" w:bidi="ar-SA"/>
        </w:rPr>
        <w:t>四、评价结论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9"/>
        <w:rPr>
          <w:rFonts w:hint="default" w:ascii="Times New Roman" w:hAnsi="Times New Roman" w:eastAsia="仿宋_GB2312" w:cs="仿宋_GB2312"/>
          <w:b w:val="0"/>
          <w:bCs w:val="0"/>
          <w:kern w:val="0"/>
          <w:position w:val="0"/>
          <w:sz w:val="32"/>
          <w:szCs w:val="32"/>
          <w:highlight w:val="none"/>
          <w:lang w:val="en-US" w:eastAsia="zh-CN" w:bidi="ar-SA"/>
        </w:rPr>
      </w:pPr>
      <w:r>
        <w:rPr>
          <w:rFonts w:hint="default" w:ascii="Times New Roman" w:hAnsi="Times New Roman" w:eastAsia="仿宋_GB2312" w:cs="仿宋_GB2312"/>
          <w:b w:val="0"/>
          <w:bCs w:val="0"/>
          <w:kern w:val="0"/>
          <w:position w:val="0"/>
          <w:sz w:val="32"/>
          <w:szCs w:val="32"/>
          <w:highlight w:val="none"/>
          <w:lang w:val="zh-CN" w:eastAsia="zh-CN" w:bidi="ar-SA"/>
        </w:rPr>
        <w:t>经综合评价，本专项预算项目绩效自评总分为</w:t>
      </w:r>
      <w:r>
        <w:rPr>
          <w:rFonts w:hint="eastAsia" w:ascii="Times New Roman" w:hAnsi="Times New Roman" w:eastAsia="仿宋_GB2312" w:cs="仿宋_GB2312"/>
          <w:b w:val="0"/>
          <w:bCs w:val="0"/>
          <w:kern w:val="0"/>
          <w:position w:val="0"/>
          <w:sz w:val="32"/>
          <w:szCs w:val="32"/>
          <w:highlight w:val="none"/>
          <w:lang w:val="en-US" w:eastAsia="zh-CN" w:bidi="ar-SA"/>
        </w:rPr>
        <w:t>89</w:t>
      </w:r>
      <w:r>
        <w:rPr>
          <w:rFonts w:hint="default" w:ascii="Times New Roman" w:hAnsi="Times New Roman" w:eastAsia="仿宋_GB2312" w:cs="仿宋_GB2312"/>
          <w:b w:val="0"/>
          <w:bCs w:val="0"/>
          <w:kern w:val="0"/>
          <w:position w:val="0"/>
          <w:sz w:val="32"/>
          <w:szCs w:val="32"/>
          <w:highlight w:val="none"/>
          <w:lang w:val="zh-CN" w:eastAsia="zh-CN" w:bidi="ar-SA"/>
        </w:rPr>
        <w:t>分。项目总体实施情况良好，通过设备购置和办公用房维修维护，保障了</w:t>
      </w:r>
      <w:r>
        <w:rPr>
          <w:rFonts w:hint="eastAsia" w:ascii="Times New Roman" w:hAnsi="Times New Roman" w:eastAsia="仿宋_GB2312" w:cs="仿宋_GB2312"/>
          <w:b w:val="0"/>
          <w:bCs w:val="0"/>
          <w:kern w:val="0"/>
          <w:position w:val="0"/>
          <w:sz w:val="32"/>
          <w:szCs w:val="32"/>
          <w:highlight w:val="none"/>
          <w:lang w:val="zh-CN" w:eastAsia="zh-CN" w:bidi="ar-SA"/>
        </w:rPr>
        <w:t>我</w:t>
      </w:r>
      <w:r>
        <w:rPr>
          <w:rFonts w:hint="default" w:ascii="Times New Roman" w:hAnsi="Times New Roman" w:eastAsia="仿宋_GB2312" w:cs="仿宋_GB2312"/>
          <w:b w:val="0"/>
          <w:bCs w:val="0"/>
          <w:kern w:val="0"/>
          <w:position w:val="0"/>
          <w:sz w:val="32"/>
          <w:szCs w:val="32"/>
          <w:highlight w:val="none"/>
          <w:lang w:val="zh-CN" w:eastAsia="zh-CN" w:bidi="ar-SA"/>
        </w:rPr>
        <w:t>部的顺利组建和业务工作的正常开展。</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黑体" w:hAnsi="黑体" w:eastAsia="黑体" w:cs="黑体"/>
          <w:b w:val="0"/>
          <w:bCs w:val="0"/>
          <w:kern w:val="0"/>
          <w:position w:val="0"/>
          <w:sz w:val="32"/>
          <w:szCs w:val="32"/>
          <w:highlight w:val="none"/>
          <w:lang w:val="en-US" w:eastAsia="zh-CN" w:bidi="ar-SA"/>
        </w:rPr>
      </w:pPr>
      <w:r>
        <w:rPr>
          <w:rFonts w:hint="eastAsia" w:ascii="黑体" w:hAnsi="黑体" w:eastAsia="黑体" w:cs="黑体"/>
          <w:b w:val="0"/>
          <w:bCs w:val="0"/>
          <w:kern w:val="0"/>
          <w:position w:val="0"/>
          <w:sz w:val="32"/>
          <w:szCs w:val="32"/>
          <w:highlight w:val="none"/>
          <w:lang w:val="en-US" w:eastAsia="zh-CN" w:bidi="ar-SA"/>
        </w:rPr>
        <w:t>五、存在主要问题</w:t>
      </w:r>
    </w:p>
    <w:p>
      <w:pPr>
        <w:pStyle w:val="6"/>
        <w:keepNext w:val="0"/>
        <w:keepLines w:val="0"/>
        <w:pageBreakBefore w:val="0"/>
        <w:numPr>
          <w:ilvl w:val="0"/>
          <w:numId w:val="0"/>
        </w:numPr>
        <w:tabs>
          <w:tab w:val="left" w:pos="2160"/>
        </w:tabs>
        <w:kinsoku/>
        <w:wordWrap/>
        <w:overflowPunct/>
        <w:topLinePunct w:val="0"/>
        <w:autoSpaceDE/>
        <w:autoSpaceDN/>
        <w:bidi w:val="0"/>
        <w:adjustRightInd/>
        <w:spacing w:line="576" w:lineRule="exact"/>
        <w:ind w:firstLine="640" w:firstLineChars="200"/>
        <w:textAlignment w:val="auto"/>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项目规划不够准确。采购过程中本着厉行节约原则不超预算的情况下，根据实际情况对物品数量进行调整。</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黑体" w:hAnsi="黑体" w:eastAsia="黑体" w:cs="黑体"/>
          <w:b w:val="0"/>
          <w:bCs w:val="0"/>
          <w:kern w:val="0"/>
          <w:position w:val="0"/>
          <w:sz w:val="32"/>
          <w:szCs w:val="32"/>
          <w:highlight w:val="none"/>
          <w:lang w:val="zh-CN" w:eastAsia="zh-CN" w:bidi="ar-SA"/>
        </w:rPr>
      </w:pPr>
      <w:r>
        <w:rPr>
          <w:rFonts w:hint="eastAsia" w:ascii="黑体" w:hAnsi="黑体" w:eastAsia="黑体" w:cs="黑体"/>
          <w:b w:val="0"/>
          <w:bCs w:val="0"/>
          <w:kern w:val="0"/>
          <w:position w:val="0"/>
          <w:sz w:val="32"/>
          <w:szCs w:val="32"/>
          <w:highlight w:val="none"/>
          <w:lang w:val="zh-CN" w:eastAsia="zh-CN" w:bidi="ar-SA"/>
        </w:rPr>
        <w:t>六、改进建议</w:t>
      </w:r>
    </w:p>
    <w:p>
      <w:pPr>
        <w:pStyle w:val="6"/>
        <w:keepNext w:val="0"/>
        <w:keepLines w:val="0"/>
        <w:pageBreakBefore w:val="0"/>
        <w:numPr>
          <w:ilvl w:val="0"/>
          <w:numId w:val="0"/>
        </w:numPr>
        <w:tabs>
          <w:tab w:val="left" w:pos="2160"/>
        </w:tabs>
        <w:kinsoku/>
        <w:wordWrap/>
        <w:overflowPunct/>
        <w:topLinePunct w:val="0"/>
        <w:autoSpaceDE/>
        <w:autoSpaceDN/>
        <w:bidi w:val="0"/>
        <w:adjustRightInd/>
        <w:spacing w:line="576" w:lineRule="exact"/>
        <w:ind w:firstLine="640" w:firstLineChars="200"/>
        <w:textAlignment w:val="auto"/>
        <w:rPr>
          <w:rFonts w:hint="default" w:ascii="Times New Roman" w:hAnsi="Times New Roman" w:eastAsia="仿宋_GB2312" w:cs="仿宋_GB2312"/>
          <w:b w:val="0"/>
          <w:bCs w:val="0"/>
          <w:kern w:val="0"/>
          <w:position w:val="0"/>
          <w:sz w:val="32"/>
          <w:szCs w:val="32"/>
          <w:highlight w:val="none"/>
          <w:lang w:val="en" w:eastAsia="zh-CN" w:bidi="ar-SA"/>
        </w:rPr>
      </w:pPr>
      <w:r>
        <w:rPr>
          <w:rFonts w:hint="default" w:ascii="Times New Roman" w:hAnsi="Times New Roman" w:eastAsia="仿宋_GB2312" w:cs="仿宋_GB2312"/>
          <w:b w:val="0"/>
          <w:bCs w:val="0"/>
          <w:kern w:val="0"/>
          <w:position w:val="0"/>
          <w:sz w:val="32"/>
          <w:szCs w:val="32"/>
          <w:highlight w:val="none"/>
          <w:lang w:val="en-US" w:eastAsia="zh-CN" w:bidi="ar-SA"/>
        </w:rPr>
        <w:t>进一步提高项目</w:t>
      </w:r>
      <w:r>
        <w:rPr>
          <w:rFonts w:hint="eastAsia" w:ascii="Times New Roman" w:hAnsi="Times New Roman" w:eastAsia="仿宋_GB2312" w:cs="仿宋_GB2312"/>
          <w:b w:val="0"/>
          <w:bCs w:val="0"/>
          <w:kern w:val="0"/>
          <w:position w:val="0"/>
          <w:sz w:val="32"/>
          <w:szCs w:val="32"/>
          <w:highlight w:val="none"/>
          <w:lang w:val="en-US" w:eastAsia="zh-CN" w:bidi="ar-SA"/>
        </w:rPr>
        <w:t>编制</w:t>
      </w:r>
      <w:r>
        <w:rPr>
          <w:rFonts w:hint="default" w:ascii="Times New Roman" w:hAnsi="Times New Roman" w:eastAsia="仿宋_GB2312" w:cs="仿宋_GB2312"/>
          <w:b w:val="0"/>
          <w:bCs w:val="0"/>
          <w:kern w:val="0"/>
          <w:position w:val="0"/>
          <w:sz w:val="32"/>
          <w:szCs w:val="32"/>
          <w:highlight w:val="none"/>
          <w:lang w:val="en-US" w:eastAsia="zh-CN" w:bidi="ar-SA"/>
        </w:rPr>
        <w:t>的规范性和精细化水平。加强对项目</w:t>
      </w:r>
      <w:r>
        <w:rPr>
          <w:rFonts w:hint="eastAsia" w:ascii="Times New Roman" w:hAnsi="Times New Roman" w:eastAsia="仿宋_GB2312" w:cs="仿宋_GB2312"/>
          <w:b w:val="0"/>
          <w:bCs w:val="0"/>
          <w:kern w:val="0"/>
          <w:position w:val="0"/>
          <w:sz w:val="32"/>
          <w:szCs w:val="32"/>
          <w:highlight w:val="none"/>
          <w:lang w:val="en-US" w:eastAsia="zh-CN" w:bidi="ar-SA"/>
        </w:rPr>
        <w:t>编制</w:t>
      </w:r>
      <w:r>
        <w:rPr>
          <w:rFonts w:hint="default" w:ascii="Times New Roman" w:hAnsi="Times New Roman" w:eastAsia="仿宋_GB2312" w:cs="仿宋_GB2312"/>
          <w:b w:val="0"/>
          <w:bCs w:val="0"/>
          <w:kern w:val="0"/>
          <w:position w:val="0"/>
          <w:sz w:val="32"/>
          <w:szCs w:val="32"/>
          <w:highlight w:val="none"/>
          <w:lang w:val="en-US" w:eastAsia="zh-CN" w:bidi="ar-SA"/>
        </w:rPr>
        <w:t>人员的培训和教育，提高</w:t>
      </w:r>
      <w:r>
        <w:rPr>
          <w:rFonts w:hint="eastAsia" w:ascii="Times New Roman" w:hAnsi="Times New Roman" w:eastAsia="仿宋_GB2312" w:cs="仿宋_GB2312"/>
          <w:b w:val="0"/>
          <w:bCs w:val="0"/>
          <w:kern w:val="0"/>
          <w:position w:val="0"/>
          <w:sz w:val="32"/>
          <w:szCs w:val="32"/>
          <w:highlight w:val="none"/>
          <w:lang w:val="en-US" w:eastAsia="zh-CN" w:bidi="ar-SA"/>
        </w:rPr>
        <w:t>项目编制人员</w:t>
      </w:r>
      <w:r>
        <w:rPr>
          <w:rFonts w:hint="default" w:ascii="Times New Roman" w:hAnsi="Times New Roman" w:eastAsia="仿宋_GB2312" w:cs="仿宋_GB2312"/>
          <w:b w:val="0"/>
          <w:bCs w:val="0"/>
          <w:kern w:val="0"/>
          <w:position w:val="0"/>
          <w:sz w:val="32"/>
          <w:szCs w:val="32"/>
          <w:highlight w:val="none"/>
          <w:lang w:val="en-US" w:eastAsia="zh-CN" w:bidi="ar-SA"/>
        </w:rPr>
        <w:t>业务水平</w:t>
      </w:r>
      <w:r>
        <w:rPr>
          <w:rFonts w:hint="eastAsia" w:ascii="Times New Roman" w:hAnsi="Times New Roman" w:eastAsia="仿宋_GB2312" w:cs="仿宋_GB2312"/>
          <w:b w:val="0"/>
          <w:bCs w:val="0"/>
          <w:kern w:val="0"/>
          <w:position w:val="0"/>
          <w:sz w:val="32"/>
          <w:szCs w:val="32"/>
          <w:highlight w:val="none"/>
          <w:lang w:val="en-US" w:eastAsia="zh-CN" w:bidi="ar-SA"/>
        </w:rPr>
        <w:t>和综合能力</w:t>
      </w:r>
      <w:r>
        <w:rPr>
          <w:rFonts w:hint="default" w:ascii="Times New Roman" w:hAnsi="Times New Roman" w:eastAsia="仿宋_GB2312" w:cs="仿宋_GB2312"/>
          <w:b w:val="0"/>
          <w:bCs w:val="0"/>
          <w:kern w:val="0"/>
          <w:position w:val="0"/>
          <w:sz w:val="32"/>
          <w:szCs w:val="32"/>
          <w:highlight w:val="none"/>
          <w:lang w:val="en-US" w:eastAsia="zh-CN" w:bidi="ar-SA"/>
        </w:rPr>
        <w:t>。</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p>
    <w:p>
      <w:pPr>
        <w:pStyle w:val="23"/>
        <w:rPr>
          <w:rFonts w:hint="eastAsia" w:ascii="Times New Roman" w:hAnsi="Times New Roman" w:eastAsia="仿宋_GB2312" w:cs="仿宋_GB2312"/>
          <w:b w:val="0"/>
          <w:bCs w:val="0"/>
          <w:kern w:val="0"/>
          <w:position w:val="0"/>
          <w:sz w:val="32"/>
          <w:szCs w:val="32"/>
          <w:highlight w:val="none"/>
          <w:lang w:val="en-US" w:eastAsia="zh-CN" w:bidi="ar-SA"/>
        </w:rPr>
      </w:pPr>
    </w:p>
    <w:p>
      <w:pPr>
        <w:rPr>
          <w:rFonts w:hint="eastAsia" w:ascii="Times New Roman" w:hAnsi="Times New Roman" w:eastAsia="仿宋_GB2312" w:cs="仿宋_GB2312"/>
          <w:b w:val="0"/>
          <w:bCs w:val="0"/>
          <w:kern w:val="0"/>
          <w:position w:val="0"/>
          <w:sz w:val="32"/>
          <w:szCs w:val="32"/>
          <w:highlight w:val="none"/>
          <w:lang w:val="en-US" w:eastAsia="zh-CN" w:bidi="ar-SA"/>
        </w:rPr>
      </w:pPr>
    </w:p>
    <w:p>
      <w:pPr>
        <w:pStyle w:val="23"/>
        <w:rPr>
          <w:rFonts w:hint="eastAsia" w:ascii="Times New Roman" w:hAnsi="Times New Roman" w:eastAsia="仿宋_GB2312" w:cs="仿宋_GB2312"/>
          <w:b w:val="0"/>
          <w:bCs w:val="0"/>
          <w:kern w:val="0"/>
          <w:position w:val="0"/>
          <w:sz w:val="32"/>
          <w:szCs w:val="32"/>
          <w:highlight w:val="none"/>
          <w:lang w:val="en-US" w:eastAsia="zh-CN" w:bidi="ar-SA"/>
        </w:rPr>
      </w:pPr>
    </w:p>
    <w:p>
      <w:pPr>
        <w:rPr>
          <w:rFonts w:hint="eastAsia" w:ascii="Times New Roman" w:hAnsi="Times New Roman" w:eastAsia="仿宋_GB2312" w:cs="仿宋_GB2312"/>
          <w:b w:val="0"/>
          <w:bCs w:val="0"/>
          <w:kern w:val="0"/>
          <w:position w:val="0"/>
          <w:sz w:val="32"/>
          <w:szCs w:val="32"/>
          <w:highlight w:val="none"/>
          <w:lang w:val="en-US" w:eastAsia="zh-CN" w:bidi="ar-SA"/>
        </w:rPr>
      </w:pPr>
    </w:p>
    <w:p>
      <w:pPr>
        <w:pStyle w:val="23"/>
        <w:rPr>
          <w:rFonts w:hint="eastAsia" w:ascii="Times New Roman" w:hAnsi="Times New Roman" w:eastAsia="仿宋_GB2312" w:cs="仿宋_GB2312"/>
          <w:b w:val="0"/>
          <w:bCs w:val="0"/>
          <w:kern w:val="0"/>
          <w:position w:val="0"/>
          <w:sz w:val="32"/>
          <w:szCs w:val="32"/>
          <w:highlight w:val="none"/>
          <w:lang w:val="en-US" w:eastAsia="zh-CN" w:bidi="ar-SA"/>
        </w:rPr>
      </w:pPr>
    </w:p>
    <w:p>
      <w:pPr>
        <w:rPr>
          <w:rFonts w:hint="eastAsia" w:ascii="Times New Roman" w:hAnsi="Times New Roman" w:eastAsia="仿宋_GB2312" w:cs="仿宋_GB2312"/>
          <w:b w:val="0"/>
          <w:bCs w:val="0"/>
          <w:kern w:val="0"/>
          <w:position w:val="0"/>
          <w:sz w:val="32"/>
          <w:szCs w:val="32"/>
          <w:highlight w:val="none"/>
          <w:lang w:val="en-US" w:eastAsia="zh-CN" w:bidi="ar-SA"/>
        </w:rPr>
      </w:pPr>
    </w:p>
    <w:p>
      <w:pPr>
        <w:pStyle w:val="23"/>
        <w:rPr>
          <w:rFonts w:hint="eastAsia" w:ascii="Times New Roman" w:hAnsi="Times New Roman" w:eastAsia="仿宋_GB2312" w:cs="仿宋_GB2312"/>
          <w:b w:val="0"/>
          <w:bCs w:val="0"/>
          <w:kern w:val="0"/>
          <w:position w:val="0"/>
          <w:sz w:val="32"/>
          <w:szCs w:val="32"/>
          <w:highlight w:val="none"/>
          <w:lang w:val="en-US" w:eastAsia="zh-CN" w:bidi="ar-SA"/>
        </w:rPr>
      </w:pPr>
    </w:p>
    <w:p>
      <w:pPr>
        <w:rPr>
          <w:rFonts w:hint="eastAsia" w:ascii="Times New Roman" w:hAnsi="Times New Roman" w:eastAsia="仿宋_GB2312" w:cs="仿宋_GB2312"/>
          <w:b w:val="0"/>
          <w:bCs w:val="0"/>
          <w:kern w:val="0"/>
          <w:position w:val="0"/>
          <w:sz w:val="32"/>
          <w:szCs w:val="32"/>
          <w:highlight w:val="none"/>
          <w:lang w:val="en-US" w:eastAsia="zh-CN" w:bidi="ar-SA"/>
        </w:rPr>
      </w:pPr>
    </w:p>
    <w:p>
      <w:pPr>
        <w:pStyle w:val="35"/>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Times New Roman" w:hAnsi="Times New Roman" w:eastAsia="方正小标宋简体" w:cs="方正小标宋简体"/>
          <w:color w:val="auto"/>
          <w:kern w:val="2"/>
          <w:sz w:val="44"/>
          <w:szCs w:val="44"/>
          <w:highlight w:val="none"/>
          <w:lang w:val="en-US" w:eastAsia="zh-CN"/>
        </w:rPr>
      </w:pPr>
      <w:r>
        <w:rPr>
          <w:rFonts w:hint="eastAsia" w:ascii="Times New Roman" w:hAnsi="Times New Roman" w:eastAsia="方正小标宋简体" w:cs="方正小标宋简体"/>
          <w:color w:val="auto"/>
          <w:kern w:val="2"/>
          <w:sz w:val="44"/>
          <w:szCs w:val="44"/>
          <w:highlight w:val="none"/>
          <w:lang w:val="en-US" w:eastAsia="zh-CN"/>
        </w:rPr>
        <w:t>市委社会工作部专项预算项目（两新组织 党建工作经费）绩效评价报告</w:t>
      </w:r>
    </w:p>
    <w:p>
      <w:pPr>
        <w:pStyle w:val="35"/>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Times New Roman" w:hAnsi="Times New Roman" w:eastAsia="方正小标宋简体" w:cs="方正小标宋简体"/>
          <w:color w:val="auto"/>
          <w:kern w:val="2"/>
          <w:sz w:val="44"/>
          <w:szCs w:val="44"/>
          <w:highlight w:val="none"/>
          <w:lang w:val="en-US" w:eastAsia="zh-CN"/>
        </w:rPr>
      </w:pP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default" w:ascii="黑体" w:hAnsi="黑体" w:eastAsia="黑体" w:cs="黑体"/>
          <w:b w:val="0"/>
          <w:bCs w:val="0"/>
          <w:kern w:val="0"/>
          <w:position w:val="0"/>
          <w:sz w:val="32"/>
          <w:szCs w:val="32"/>
          <w:highlight w:val="none"/>
          <w:lang w:val="zh-CN" w:eastAsia="zh-CN" w:bidi="ar-SA"/>
        </w:rPr>
      </w:pPr>
      <w:r>
        <w:rPr>
          <w:rFonts w:hint="default" w:ascii="黑体" w:hAnsi="黑体" w:eastAsia="黑体" w:cs="黑体"/>
          <w:b w:val="0"/>
          <w:bCs w:val="0"/>
          <w:kern w:val="0"/>
          <w:position w:val="0"/>
          <w:sz w:val="32"/>
          <w:szCs w:val="32"/>
          <w:highlight w:val="none"/>
          <w:lang w:val="en-US" w:eastAsia="zh-CN" w:bidi="ar-SA"/>
        </w:rPr>
        <w:t>一、</w:t>
      </w:r>
      <w:r>
        <w:rPr>
          <w:rFonts w:hint="default" w:ascii="黑体" w:hAnsi="黑体" w:eastAsia="黑体" w:cs="黑体"/>
          <w:b w:val="0"/>
          <w:bCs w:val="0"/>
          <w:kern w:val="0"/>
          <w:position w:val="0"/>
          <w:sz w:val="32"/>
          <w:szCs w:val="32"/>
          <w:highlight w:val="none"/>
          <w:lang w:val="zh-CN" w:eastAsia="zh-CN" w:bidi="ar-SA"/>
        </w:rPr>
        <w:t>项目概况</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ascii="仿宋_GB2312" w:hAnsi="仿宋_GB2312" w:eastAsia="仿宋_GB2312" w:cs="仿宋_GB2312"/>
          <w:b w:val="0"/>
          <w:bCs w:val="0"/>
          <w:color w:val="auto"/>
          <w:kern w:val="0"/>
          <w:position w:val="0"/>
          <w:sz w:val="32"/>
          <w:szCs w:val="32"/>
          <w:highlight w:val="none"/>
          <w:lang w:val="en-US" w:eastAsia="zh-CN" w:bidi="ar-SA"/>
        </w:rPr>
      </w:pPr>
      <w:r>
        <w:rPr>
          <w:rFonts w:hint="default" w:ascii="Times New Roman" w:hAnsi="Times New Roman" w:eastAsia="楷体_GB2312"/>
          <w:b/>
          <w:color w:val="auto"/>
          <w:sz w:val="32"/>
          <w:szCs w:val="32"/>
          <w:highlight w:val="none"/>
          <w:u w:val="none"/>
          <w:lang w:val="zh-CN"/>
        </w:rPr>
        <w:t>（一）设立背景及基本情况。</w:t>
      </w:r>
      <w:r>
        <w:rPr>
          <w:rFonts w:hint="eastAsia" w:ascii="仿宋_GB2312" w:hAnsi="仿宋_GB2312" w:eastAsia="仿宋_GB2312" w:cs="仿宋_GB2312"/>
          <w:b w:val="0"/>
          <w:bCs w:val="0"/>
          <w:color w:val="auto"/>
          <w:kern w:val="0"/>
          <w:position w:val="0"/>
          <w:sz w:val="32"/>
          <w:szCs w:val="32"/>
          <w:highlight w:val="none"/>
          <w:lang w:val="zh-CN" w:eastAsia="zh-CN" w:bidi="ar-SA"/>
        </w:rPr>
        <w:t>按照中央组织部、财政部、国家税务总局和省委组织部、省财政厅、省国家税务局、省地方税务局“建立两新组织党建工作经费保障机制”相关要求，根据市委组织部、市财政局、市国税局、市地税局《关于进一步加强“两新”组织党建工作经费保障的通知》（广组通〔</w:t>
      </w:r>
      <w:r>
        <w:rPr>
          <w:rFonts w:hint="eastAsia" w:ascii="仿宋_GB2312" w:hAnsi="仿宋_GB2312" w:eastAsia="仿宋_GB2312" w:cs="仿宋_GB2312"/>
          <w:b w:val="0"/>
          <w:bCs w:val="0"/>
          <w:color w:val="auto"/>
          <w:kern w:val="0"/>
          <w:position w:val="0"/>
          <w:sz w:val="32"/>
          <w:szCs w:val="32"/>
          <w:highlight w:val="none"/>
          <w:lang w:val="en-US" w:eastAsia="zh-CN" w:bidi="ar-SA"/>
        </w:rPr>
        <w:t>2015</w:t>
      </w:r>
      <w:r>
        <w:rPr>
          <w:rFonts w:hint="eastAsia" w:ascii="仿宋_GB2312" w:hAnsi="仿宋_GB2312" w:eastAsia="仿宋_GB2312" w:cs="仿宋_GB2312"/>
          <w:b w:val="0"/>
          <w:bCs w:val="0"/>
          <w:color w:val="auto"/>
          <w:kern w:val="0"/>
          <w:position w:val="0"/>
          <w:sz w:val="32"/>
          <w:szCs w:val="32"/>
          <w:highlight w:val="none"/>
          <w:lang w:val="zh-CN" w:eastAsia="zh-CN" w:bidi="ar-SA"/>
        </w:rPr>
        <w:t>〕</w:t>
      </w:r>
      <w:r>
        <w:rPr>
          <w:rFonts w:hint="eastAsia" w:ascii="仿宋_GB2312" w:hAnsi="仿宋_GB2312" w:eastAsia="仿宋_GB2312" w:cs="仿宋_GB2312"/>
          <w:b w:val="0"/>
          <w:bCs w:val="0"/>
          <w:color w:val="auto"/>
          <w:kern w:val="0"/>
          <w:position w:val="0"/>
          <w:sz w:val="32"/>
          <w:szCs w:val="32"/>
          <w:highlight w:val="none"/>
          <w:lang w:val="en-US" w:eastAsia="zh-CN" w:bidi="ar-SA"/>
        </w:rPr>
        <w:t>41号</w:t>
      </w:r>
      <w:r>
        <w:rPr>
          <w:rFonts w:hint="eastAsia" w:ascii="仿宋_GB2312" w:hAnsi="仿宋_GB2312" w:eastAsia="仿宋_GB2312" w:cs="仿宋_GB2312"/>
          <w:b w:val="0"/>
          <w:bCs w:val="0"/>
          <w:color w:val="auto"/>
          <w:kern w:val="0"/>
          <w:position w:val="0"/>
          <w:sz w:val="32"/>
          <w:szCs w:val="32"/>
          <w:highlight w:val="none"/>
          <w:lang w:val="zh-CN" w:eastAsia="zh-CN" w:bidi="ar-SA"/>
        </w:rPr>
        <w:t>）及市委《关于加强民办学校党的建设工作的实施意见（试行）》文件精神，对建立健全两新组织党建工作经费保障机制和民办学校党建工作经费提出了明确要求。</w:t>
      </w:r>
    </w:p>
    <w:p>
      <w:pPr>
        <w:keepNext w:val="0"/>
        <w:keepLines w:val="0"/>
        <w:pageBreakBefore w:val="0"/>
        <w:kinsoku/>
        <w:wordWrap/>
        <w:overflowPunct/>
        <w:topLinePunct w:val="0"/>
        <w:autoSpaceDE/>
        <w:autoSpaceDN/>
        <w:bidi w:val="0"/>
        <w:adjustRightInd w:val="0"/>
        <w:snapToGrid w:val="0"/>
        <w:spacing w:line="576" w:lineRule="exact"/>
        <w:ind w:left="0" w:leftChars="0" w:firstLine="642" w:firstLineChars="200"/>
        <w:textAlignment w:val="auto"/>
        <w:rPr>
          <w:rFonts w:hint="default" w:ascii="仿宋_GB2312" w:hAnsi="仿宋_GB2312" w:eastAsia="仿宋_GB2312" w:cs="仿宋_GB2312"/>
          <w:b w:val="0"/>
          <w:bCs w:val="0"/>
          <w:color w:val="auto"/>
          <w:kern w:val="0"/>
          <w:position w:val="0"/>
          <w:sz w:val="32"/>
          <w:szCs w:val="32"/>
          <w:highlight w:val="none"/>
          <w:lang w:val="zh-CN" w:eastAsia="zh-CN" w:bidi="ar-SA"/>
        </w:rPr>
      </w:pPr>
      <w:r>
        <w:rPr>
          <w:rFonts w:hint="default" w:ascii="Times New Roman" w:hAnsi="Times New Roman" w:eastAsia="楷体_GB2312"/>
          <w:b/>
          <w:color w:val="auto"/>
          <w:sz w:val="32"/>
          <w:szCs w:val="32"/>
          <w:highlight w:val="none"/>
          <w:u w:val="none"/>
          <w:lang w:val="zh-CN"/>
        </w:rPr>
        <w:t>（二）</w:t>
      </w:r>
      <w:r>
        <w:rPr>
          <w:rFonts w:hint="default" w:ascii="Times New Roman" w:hAnsi="Times New Roman" w:eastAsia="楷体_GB2312"/>
          <w:b/>
          <w:color w:val="auto"/>
          <w:sz w:val="32"/>
          <w:szCs w:val="32"/>
          <w:highlight w:val="none"/>
          <w:u w:val="none"/>
          <w:lang w:val="en-US" w:eastAsia="zh-CN"/>
        </w:rPr>
        <w:t>实施目的及支持方向。</w:t>
      </w:r>
      <w:r>
        <w:rPr>
          <w:rFonts w:hint="eastAsia" w:ascii="仿宋_GB2312" w:hAnsi="仿宋_GB2312" w:eastAsia="仿宋_GB2312" w:cs="仿宋_GB2312"/>
          <w:b w:val="0"/>
          <w:bCs w:val="0"/>
          <w:color w:val="auto"/>
          <w:kern w:val="0"/>
          <w:position w:val="0"/>
          <w:sz w:val="32"/>
          <w:szCs w:val="32"/>
          <w:highlight w:val="none"/>
          <w:lang w:val="zh-CN" w:eastAsia="zh-CN" w:bidi="ar-SA"/>
        </w:rPr>
        <w:t>《通知》（广组通〔</w:t>
      </w:r>
      <w:r>
        <w:rPr>
          <w:rFonts w:hint="eastAsia" w:ascii="仿宋_GB2312" w:hAnsi="仿宋_GB2312" w:eastAsia="仿宋_GB2312" w:cs="仿宋_GB2312"/>
          <w:b w:val="0"/>
          <w:bCs w:val="0"/>
          <w:color w:val="auto"/>
          <w:kern w:val="0"/>
          <w:position w:val="0"/>
          <w:sz w:val="32"/>
          <w:szCs w:val="32"/>
          <w:highlight w:val="none"/>
          <w:lang w:val="en-US" w:eastAsia="zh-CN" w:bidi="ar-SA"/>
        </w:rPr>
        <w:t>2015</w:t>
      </w:r>
      <w:r>
        <w:rPr>
          <w:rFonts w:hint="eastAsia" w:ascii="仿宋_GB2312" w:hAnsi="仿宋_GB2312" w:eastAsia="仿宋_GB2312" w:cs="仿宋_GB2312"/>
          <w:b w:val="0"/>
          <w:bCs w:val="0"/>
          <w:color w:val="auto"/>
          <w:kern w:val="0"/>
          <w:position w:val="0"/>
          <w:sz w:val="32"/>
          <w:szCs w:val="32"/>
          <w:highlight w:val="none"/>
          <w:lang w:val="zh-CN" w:eastAsia="zh-CN" w:bidi="ar-SA"/>
        </w:rPr>
        <w:t>〕</w:t>
      </w:r>
      <w:r>
        <w:rPr>
          <w:rFonts w:hint="eastAsia" w:ascii="仿宋_GB2312" w:hAnsi="仿宋_GB2312" w:eastAsia="仿宋_GB2312" w:cs="仿宋_GB2312"/>
          <w:b w:val="0"/>
          <w:bCs w:val="0"/>
          <w:color w:val="auto"/>
          <w:kern w:val="0"/>
          <w:position w:val="0"/>
          <w:sz w:val="32"/>
          <w:szCs w:val="32"/>
          <w:highlight w:val="none"/>
          <w:lang w:val="en-US" w:eastAsia="zh-CN" w:bidi="ar-SA"/>
        </w:rPr>
        <w:t>41号</w:t>
      </w:r>
      <w:r>
        <w:rPr>
          <w:rFonts w:hint="eastAsia" w:ascii="仿宋_GB2312" w:hAnsi="仿宋_GB2312" w:eastAsia="仿宋_GB2312" w:cs="仿宋_GB2312"/>
          <w:b w:val="0"/>
          <w:bCs w:val="0"/>
          <w:color w:val="auto"/>
          <w:kern w:val="0"/>
          <w:position w:val="0"/>
          <w:sz w:val="32"/>
          <w:szCs w:val="32"/>
          <w:highlight w:val="none"/>
          <w:lang w:val="zh-CN" w:eastAsia="zh-CN" w:bidi="ar-SA"/>
        </w:rPr>
        <w:t>）</w:t>
      </w:r>
      <w:r>
        <w:rPr>
          <w:rFonts w:hint="default" w:ascii="仿宋_GB2312" w:hAnsi="仿宋_GB2312" w:eastAsia="仿宋_GB2312" w:cs="仿宋_GB2312"/>
          <w:b w:val="0"/>
          <w:bCs w:val="0"/>
          <w:color w:val="auto"/>
          <w:kern w:val="0"/>
          <w:position w:val="0"/>
          <w:sz w:val="32"/>
          <w:szCs w:val="32"/>
          <w:highlight w:val="none"/>
          <w:lang w:val="zh-CN" w:eastAsia="zh-CN" w:bidi="ar-SA"/>
        </w:rPr>
        <w:t>明确资金用于</w:t>
      </w:r>
      <w:r>
        <w:rPr>
          <w:rFonts w:hint="eastAsia" w:ascii="仿宋_GB2312" w:hAnsi="仿宋_GB2312" w:eastAsia="仿宋_GB2312" w:cs="仿宋_GB2312"/>
          <w:b w:val="0"/>
          <w:bCs w:val="0"/>
          <w:color w:val="auto"/>
          <w:kern w:val="0"/>
          <w:position w:val="0"/>
          <w:sz w:val="32"/>
          <w:szCs w:val="32"/>
          <w:highlight w:val="none"/>
          <w:lang w:val="zh-CN" w:eastAsia="zh-CN" w:bidi="ar-SA"/>
        </w:rPr>
        <w:t>召开党内会议、开展党内宣传教育和组织活动、开展党建理论研究和学习交流、开展党务工作者教育培训</w:t>
      </w:r>
      <w:r>
        <w:rPr>
          <w:rFonts w:hint="default" w:ascii="仿宋_GB2312" w:hAnsi="仿宋_GB2312" w:eastAsia="仿宋_GB2312" w:cs="仿宋_GB2312"/>
          <w:b w:val="0"/>
          <w:bCs w:val="0"/>
          <w:color w:val="auto"/>
          <w:kern w:val="0"/>
          <w:position w:val="0"/>
          <w:sz w:val="32"/>
          <w:szCs w:val="32"/>
          <w:highlight w:val="none"/>
          <w:lang w:val="zh-CN" w:eastAsia="zh-CN" w:bidi="ar-SA"/>
        </w:rPr>
        <w:t>等方面。</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ascii="仿宋_GB2312" w:hAnsi="仿宋_GB2312" w:eastAsia="仿宋_GB2312" w:cs="仿宋_GB2312"/>
          <w:b w:val="0"/>
          <w:bCs w:val="0"/>
          <w:color w:val="auto"/>
          <w:kern w:val="0"/>
          <w:position w:val="0"/>
          <w:sz w:val="32"/>
          <w:szCs w:val="32"/>
          <w:highlight w:val="none"/>
          <w:lang w:val="zh-CN" w:eastAsia="zh-CN" w:bidi="ar-SA"/>
        </w:rPr>
      </w:pPr>
      <w:r>
        <w:rPr>
          <w:rFonts w:hint="default" w:ascii="Times New Roman" w:hAnsi="Times New Roman" w:eastAsia="楷体_GB2312"/>
          <w:b/>
          <w:color w:val="auto"/>
          <w:sz w:val="32"/>
          <w:szCs w:val="32"/>
          <w:highlight w:val="none"/>
          <w:u w:val="none"/>
          <w:lang w:val="zh-CN" w:eastAsia="zh-CN"/>
        </w:rPr>
        <w:t>（三）</w:t>
      </w:r>
      <w:r>
        <w:rPr>
          <w:rFonts w:hint="default" w:ascii="Times New Roman" w:hAnsi="Times New Roman" w:eastAsia="楷体_GB2312"/>
          <w:b/>
          <w:color w:val="auto"/>
          <w:sz w:val="32"/>
          <w:szCs w:val="32"/>
          <w:highlight w:val="none"/>
          <w:u w:val="none"/>
          <w:lang w:val="en-US" w:eastAsia="zh-CN"/>
        </w:rPr>
        <w:t>预算安排及分配管理</w:t>
      </w:r>
      <w:r>
        <w:rPr>
          <w:rFonts w:hint="default" w:ascii="Times New Roman" w:hAnsi="Times New Roman" w:eastAsia="楷体_GB2312"/>
          <w:b/>
          <w:color w:val="auto"/>
          <w:sz w:val="32"/>
          <w:szCs w:val="32"/>
          <w:highlight w:val="none"/>
          <w:u w:val="none"/>
          <w:lang w:val="zh-CN" w:eastAsia="zh-CN"/>
        </w:rPr>
        <w:t>。</w:t>
      </w:r>
      <w:r>
        <w:rPr>
          <w:rFonts w:hint="default" w:ascii="仿宋_GB2312" w:hAnsi="仿宋_GB2312" w:eastAsia="仿宋_GB2312" w:cs="仿宋_GB2312"/>
          <w:b w:val="0"/>
          <w:bCs w:val="0"/>
          <w:color w:val="auto"/>
          <w:kern w:val="0"/>
          <w:position w:val="0"/>
          <w:sz w:val="32"/>
          <w:szCs w:val="32"/>
          <w:highlight w:val="none"/>
          <w:lang w:val="zh-CN" w:eastAsia="zh-CN" w:bidi="ar-SA"/>
        </w:rPr>
        <w:t>项目预算总额为</w:t>
      </w:r>
      <w:r>
        <w:rPr>
          <w:rFonts w:hint="eastAsia" w:ascii="仿宋_GB2312" w:hAnsi="仿宋_GB2312" w:eastAsia="仿宋_GB2312" w:cs="仿宋_GB2312"/>
          <w:b w:val="0"/>
          <w:bCs w:val="0"/>
          <w:color w:val="auto"/>
          <w:kern w:val="0"/>
          <w:position w:val="0"/>
          <w:sz w:val="32"/>
          <w:szCs w:val="32"/>
          <w:highlight w:val="none"/>
          <w:lang w:val="en-US" w:eastAsia="zh-CN" w:bidi="ar-SA"/>
        </w:rPr>
        <w:t>2.75</w:t>
      </w:r>
      <w:r>
        <w:rPr>
          <w:rFonts w:hint="default" w:ascii="仿宋_GB2312" w:hAnsi="仿宋_GB2312" w:eastAsia="仿宋_GB2312" w:cs="仿宋_GB2312"/>
          <w:b w:val="0"/>
          <w:bCs w:val="0"/>
          <w:color w:val="auto"/>
          <w:kern w:val="0"/>
          <w:position w:val="0"/>
          <w:sz w:val="32"/>
          <w:szCs w:val="32"/>
          <w:highlight w:val="none"/>
          <w:lang w:val="zh-CN" w:eastAsia="zh-CN" w:bidi="ar-SA"/>
        </w:rPr>
        <w:t>万元，资金分配遵循</w:t>
      </w:r>
      <w:r>
        <w:rPr>
          <w:rFonts w:hint="eastAsia" w:ascii="仿宋_GB2312" w:hAnsi="仿宋_GB2312" w:eastAsia="仿宋_GB2312" w:cs="仿宋_GB2312"/>
          <w:b w:val="0"/>
          <w:bCs w:val="0"/>
          <w:color w:val="auto"/>
          <w:kern w:val="0"/>
          <w:position w:val="0"/>
          <w:sz w:val="32"/>
          <w:szCs w:val="32"/>
          <w:highlight w:val="none"/>
          <w:lang w:val="zh-CN" w:eastAsia="zh-CN" w:bidi="ar-SA"/>
        </w:rPr>
        <w:t>最新政策要求</w:t>
      </w:r>
      <w:r>
        <w:rPr>
          <w:rFonts w:hint="default" w:ascii="仿宋_GB2312" w:hAnsi="仿宋_GB2312" w:eastAsia="仿宋_GB2312" w:cs="仿宋_GB2312"/>
          <w:b w:val="0"/>
          <w:bCs w:val="0"/>
          <w:color w:val="auto"/>
          <w:kern w:val="0"/>
          <w:position w:val="0"/>
          <w:sz w:val="32"/>
          <w:szCs w:val="32"/>
          <w:highlight w:val="none"/>
          <w:lang w:val="zh-CN" w:eastAsia="zh-CN" w:bidi="ar-SA"/>
        </w:rPr>
        <w:t>。其中，</w:t>
      </w:r>
      <w:r>
        <w:rPr>
          <w:rFonts w:hint="eastAsia" w:ascii="仿宋_GB2312" w:hAnsi="仿宋_GB2312" w:eastAsia="仿宋_GB2312" w:cs="仿宋_GB2312"/>
          <w:b w:val="0"/>
          <w:bCs w:val="0"/>
          <w:color w:val="auto"/>
          <w:kern w:val="0"/>
          <w:position w:val="0"/>
          <w:sz w:val="32"/>
          <w:szCs w:val="32"/>
          <w:highlight w:val="none"/>
          <w:lang w:val="zh-CN" w:eastAsia="zh-CN" w:bidi="ar-SA"/>
        </w:rPr>
        <w:t>党员教育培训专项经费</w:t>
      </w:r>
      <w:r>
        <w:rPr>
          <w:rFonts w:hint="eastAsia" w:ascii="仿宋_GB2312" w:hAnsi="仿宋_GB2312" w:eastAsia="仿宋_GB2312" w:cs="仿宋_GB2312"/>
          <w:b w:val="0"/>
          <w:bCs w:val="0"/>
          <w:color w:val="auto"/>
          <w:kern w:val="0"/>
          <w:position w:val="0"/>
          <w:sz w:val="32"/>
          <w:szCs w:val="32"/>
          <w:highlight w:val="none"/>
          <w:lang w:val="en-US" w:eastAsia="zh-CN" w:bidi="ar-SA"/>
        </w:rPr>
        <w:t>1.63万元（813人，20元/人/年）</w:t>
      </w:r>
      <w:r>
        <w:rPr>
          <w:rFonts w:hint="default" w:ascii="仿宋_GB2312" w:hAnsi="仿宋_GB2312" w:eastAsia="仿宋_GB2312" w:cs="仿宋_GB2312"/>
          <w:b w:val="0"/>
          <w:bCs w:val="0"/>
          <w:color w:val="auto"/>
          <w:kern w:val="0"/>
          <w:position w:val="0"/>
          <w:sz w:val="32"/>
          <w:szCs w:val="32"/>
          <w:highlight w:val="none"/>
          <w:lang w:val="zh-CN" w:eastAsia="zh-CN" w:bidi="ar-SA"/>
        </w:rPr>
        <w:t>，</w:t>
      </w:r>
      <w:r>
        <w:rPr>
          <w:rFonts w:hint="eastAsia" w:ascii="仿宋_GB2312" w:hAnsi="仿宋_GB2312" w:eastAsia="仿宋_GB2312" w:cs="仿宋_GB2312"/>
          <w:b w:val="0"/>
          <w:bCs w:val="0"/>
          <w:color w:val="auto"/>
          <w:kern w:val="0"/>
          <w:position w:val="0"/>
          <w:sz w:val="32"/>
          <w:szCs w:val="32"/>
          <w:highlight w:val="none"/>
          <w:lang w:val="zh-CN" w:eastAsia="zh-CN" w:bidi="ar-SA"/>
        </w:rPr>
        <w:t>党组织活动经费</w:t>
      </w:r>
      <w:r>
        <w:rPr>
          <w:rFonts w:hint="eastAsia" w:ascii="仿宋_GB2312" w:hAnsi="仿宋_GB2312" w:eastAsia="仿宋_GB2312" w:cs="仿宋_GB2312"/>
          <w:b w:val="0"/>
          <w:bCs w:val="0"/>
          <w:color w:val="auto"/>
          <w:kern w:val="0"/>
          <w:position w:val="0"/>
          <w:sz w:val="32"/>
          <w:szCs w:val="32"/>
          <w:highlight w:val="none"/>
          <w:lang w:val="en-US" w:eastAsia="zh-CN" w:bidi="ar-SA"/>
        </w:rPr>
        <w:t>1万元（广元市贵商村镇银行党委）</w:t>
      </w:r>
      <w:r>
        <w:rPr>
          <w:rFonts w:hint="default" w:ascii="仿宋_GB2312" w:hAnsi="仿宋_GB2312" w:eastAsia="仿宋_GB2312" w:cs="仿宋_GB2312"/>
          <w:b w:val="0"/>
          <w:bCs w:val="0"/>
          <w:color w:val="auto"/>
          <w:kern w:val="0"/>
          <w:position w:val="0"/>
          <w:sz w:val="32"/>
          <w:szCs w:val="32"/>
          <w:highlight w:val="none"/>
          <w:lang w:val="zh-CN" w:eastAsia="zh-CN" w:bidi="ar-SA"/>
        </w:rPr>
        <w:t>，</w:t>
      </w:r>
      <w:r>
        <w:rPr>
          <w:rFonts w:hint="eastAsia" w:ascii="仿宋_GB2312" w:hAnsi="仿宋_GB2312" w:eastAsia="仿宋_GB2312" w:cs="仿宋_GB2312"/>
          <w:b w:val="0"/>
          <w:bCs w:val="0"/>
          <w:color w:val="auto"/>
          <w:kern w:val="0"/>
          <w:position w:val="0"/>
          <w:sz w:val="32"/>
          <w:szCs w:val="32"/>
          <w:highlight w:val="none"/>
          <w:lang w:val="zh-CN" w:eastAsia="zh-CN" w:bidi="ar-SA"/>
        </w:rPr>
        <w:t>党组织书记岗位补贴</w:t>
      </w:r>
      <w:r>
        <w:rPr>
          <w:rFonts w:hint="eastAsia" w:ascii="仿宋_GB2312" w:hAnsi="仿宋_GB2312" w:eastAsia="仿宋_GB2312" w:cs="仿宋_GB2312"/>
          <w:b w:val="0"/>
          <w:bCs w:val="0"/>
          <w:color w:val="auto"/>
          <w:kern w:val="0"/>
          <w:position w:val="0"/>
          <w:sz w:val="32"/>
          <w:szCs w:val="32"/>
          <w:highlight w:val="none"/>
          <w:lang w:val="en-US" w:eastAsia="zh-CN" w:bidi="ar-SA"/>
        </w:rPr>
        <w:t>0.12万元（广元市贵商村镇银行党委）</w:t>
      </w:r>
      <w:r>
        <w:rPr>
          <w:rFonts w:hint="default" w:ascii="仿宋_GB2312" w:hAnsi="仿宋_GB2312" w:eastAsia="仿宋_GB2312" w:cs="仿宋_GB2312"/>
          <w:b w:val="0"/>
          <w:bCs w:val="0"/>
          <w:color w:val="auto"/>
          <w:kern w:val="0"/>
          <w:position w:val="0"/>
          <w:sz w:val="32"/>
          <w:szCs w:val="32"/>
          <w:highlight w:val="none"/>
          <w:lang w:val="zh-CN" w:eastAsia="zh-CN" w:bidi="ar-SA"/>
        </w:rPr>
        <w:t>。</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ascii="Times New Roman" w:hAnsi="Times New Roman" w:eastAsia="楷体_GB2312"/>
          <w:b/>
          <w:color w:val="auto"/>
          <w:sz w:val="32"/>
          <w:szCs w:val="32"/>
          <w:highlight w:val="none"/>
          <w:u w:val="none"/>
          <w:lang w:val="zh-CN" w:eastAsia="zh-CN"/>
        </w:rPr>
      </w:pPr>
      <w:r>
        <w:rPr>
          <w:rFonts w:hint="default" w:ascii="Times New Roman" w:hAnsi="Times New Roman" w:eastAsia="楷体_GB2312"/>
          <w:b/>
          <w:color w:val="auto"/>
          <w:sz w:val="32"/>
          <w:szCs w:val="32"/>
          <w:highlight w:val="none"/>
          <w:u w:val="none"/>
          <w:lang w:val="zh-CN" w:eastAsia="zh-CN"/>
        </w:rPr>
        <w:t>（四）项目绩效目标设置。</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left"/>
        <w:textAlignment w:val="auto"/>
        <w:rPr>
          <w:rFonts w:hint="default" w:ascii="仿宋_GB2312" w:hAnsi="仿宋_GB2312" w:eastAsia="仿宋_GB2312" w:cs="仿宋_GB2312"/>
          <w:b w:val="0"/>
          <w:bCs w:val="0"/>
          <w:color w:val="auto"/>
          <w:kern w:val="0"/>
          <w:position w:val="0"/>
          <w:sz w:val="32"/>
          <w:szCs w:val="32"/>
          <w:highlight w:val="none"/>
          <w:lang w:val="zh-CN" w:eastAsia="zh-CN" w:bidi="ar-SA"/>
        </w:rPr>
      </w:pPr>
      <w:r>
        <w:rPr>
          <w:rFonts w:hint="eastAsia" w:ascii="仿宋_GB2312" w:hAnsi="仿宋_GB2312" w:eastAsia="仿宋_GB2312" w:cs="仿宋_GB2312"/>
          <w:b w:val="0"/>
          <w:bCs w:val="0"/>
          <w:color w:val="auto"/>
          <w:kern w:val="0"/>
          <w:position w:val="0"/>
          <w:sz w:val="32"/>
          <w:szCs w:val="32"/>
          <w:highlight w:val="none"/>
          <w:lang w:val="zh-CN" w:eastAsia="zh-CN" w:bidi="ar-SA"/>
        </w:rPr>
        <w:t>深入贯彻落实习近平总书记关于两新党建工作重要论述及中央、省、市关于两新党建工作重要部署安排，切实加强两新组织党的基层组织建设，扩大基层党的组织覆盖和工作覆盖</w:t>
      </w:r>
      <w:r>
        <w:rPr>
          <w:rFonts w:hint="default" w:ascii="仿宋_GB2312" w:hAnsi="仿宋_GB2312" w:eastAsia="仿宋_GB2312" w:cs="仿宋_GB2312"/>
          <w:b w:val="0"/>
          <w:bCs w:val="0"/>
          <w:color w:val="auto"/>
          <w:kern w:val="0"/>
          <w:position w:val="0"/>
          <w:sz w:val="32"/>
          <w:szCs w:val="32"/>
          <w:highlight w:val="none"/>
          <w:lang w:val="zh-CN" w:eastAsia="zh-CN" w:bidi="ar-SA"/>
        </w:rPr>
        <w:t>。</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default" w:ascii="黑体" w:hAnsi="黑体" w:eastAsia="黑体" w:cs="黑体"/>
          <w:b w:val="0"/>
          <w:bCs w:val="0"/>
          <w:kern w:val="0"/>
          <w:position w:val="0"/>
          <w:sz w:val="32"/>
          <w:szCs w:val="32"/>
          <w:highlight w:val="none"/>
          <w:lang w:val="en-US" w:eastAsia="zh-CN" w:bidi="ar-SA"/>
        </w:rPr>
      </w:pPr>
      <w:r>
        <w:rPr>
          <w:rFonts w:hint="default" w:ascii="黑体" w:hAnsi="黑体" w:eastAsia="黑体" w:cs="黑体"/>
          <w:b w:val="0"/>
          <w:bCs w:val="0"/>
          <w:kern w:val="0"/>
          <w:position w:val="0"/>
          <w:sz w:val="32"/>
          <w:szCs w:val="32"/>
          <w:highlight w:val="none"/>
          <w:lang w:val="en-US" w:eastAsia="zh-CN" w:bidi="ar-SA"/>
        </w:rPr>
        <w:t>二、评价实施</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default" w:ascii="仿宋_GB2312" w:hAnsi="仿宋_GB2312" w:eastAsia="仿宋_GB2312" w:cs="仿宋_GB2312"/>
          <w:b w:val="0"/>
          <w:bCs w:val="0"/>
          <w:color w:val="auto"/>
          <w:kern w:val="0"/>
          <w:position w:val="0"/>
          <w:sz w:val="32"/>
          <w:szCs w:val="32"/>
          <w:highlight w:val="none"/>
          <w:lang w:val="zh-CN" w:eastAsia="zh-CN" w:bidi="ar-SA"/>
        </w:rPr>
      </w:pPr>
      <w:r>
        <w:rPr>
          <w:rFonts w:hint="default" w:ascii="Times New Roman" w:hAnsi="Times New Roman" w:eastAsia="楷体_GB2312"/>
          <w:b/>
          <w:color w:val="auto"/>
          <w:sz w:val="32"/>
          <w:szCs w:val="32"/>
          <w:highlight w:val="none"/>
          <w:u w:val="none"/>
          <w:lang w:val="zh-CN" w:eastAsia="zh-CN"/>
        </w:rPr>
        <w:t>（一）评价目的。</w:t>
      </w:r>
      <w:r>
        <w:rPr>
          <w:rFonts w:hint="default" w:ascii="仿宋_GB2312" w:hAnsi="仿宋_GB2312" w:eastAsia="仿宋_GB2312" w:cs="仿宋_GB2312"/>
          <w:b w:val="0"/>
          <w:bCs w:val="0"/>
          <w:color w:val="auto"/>
          <w:kern w:val="0"/>
          <w:position w:val="0"/>
          <w:sz w:val="32"/>
          <w:szCs w:val="32"/>
          <w:highlight w:val="none"/>
          <w:lang w:val="zh-CN" w:eastAsia="zh-CN" w:bidi="ar-SA"/>
        </w:rPr>
        <w:t>通过绩效自评，全面评估项目资金使用效益、工作目标完成情况及政策落实效果，查找项目实施过程中的薄弱环节，总结经验教训，为完善政策措施、提升管理水平提供科学依据。</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2" w:firstLineChars="200"/>
        <w:textAlignment w:val="auto"/>
        <w:outlineLvl w:val="9"/>
        <w:rPr>
          <w:rFonts w:hint="default" w:ascii="仿宋_GB2312" w:hAnsi="仿宋_GB2312" w:eastAsia="仿宋_GB2312" w:cs="仿宋_GB2312"/>
          <w:b w:val="0"/>
          <w:bCs w:val="0"/>
          <w:color w:val="auto"/>
          <w:kern w:val="0"/>
          <w:position w:val="0"/>
          <w:sz w:val="32"/>
          <w:szCs w:val="32"/>
          <w:highlight w:val="none"/>
          <w:lang w:val="zh-CN" w:eastAsia="zh-CN" w:bidi="ar-SA"/>
        </w:rPr>
      </w:pPr>
      <w:r>
        <w:rPr>
          <w:rFonts w:hint="default" w:ascii="Times New Roman" w:hAnsi="Times New Roman" w:eastAsia="楷体_GB2312"/>
          <w:b/>
          <w:color w:val="auto"/>
          <w:sz w:val="32"/>
          <w:szCs w:val="32"/>
          <w:highlight w:val="none"/>
          <w:u w:val="none"/>
          <w:lang w:val="zh-CN" w:eastAsia="zh-CN"/>
        </w:rPr>
        <w:t>（二）预设问题及评价重点。</w:t>
      </w:r>
      <w:r>
        <w:rPr>
          <w:rFonts w:hint="default" w:ascii="仿宋_GB2312" w:hAnsi="仿宋_GB2312" w:eastAsia="仿宋_GB2312" w:cs="仿宋_GB2312"/>
          <w:b w:val="0"/>
          <w:bCs w:val="0"/>
          <w:color w:val="auto"/>
          <w:kern w:val="0"/>
          <w:position w:val="0"/>
          <w:sz w:val="32"/>
          <w:szCs w:val="32"/>
          <w:highlight w:val="none"/>
          <w:lang w:val="zh-CN" w:eastAsia="zh-CN" w:bidi="ar-SA"/>
        </w:rPr>
        <w:t>预设资金分配是否科学合理、党建</w:t>
      </w:r>
      <w:r>
        <w:rPr>
          <w:rFonts w:hint="eastAsia" w:ascii="仿宋_GB2312" w:hAnsi="仿宋_GB2312" w:eastAsia="仿宋_GB2312" w:cs="仿宋_GB2312"/>
          <w:b w:val="0"/>
          <w:bCs w:val="0"/>
          <w:color w:val="auto"/>
          <w:kern w:val="0"/>
          <w:position w:val="0"/>
          <w:sz w:val="32"/>
          <w:szCs w:val="32"/>
          <w:highlight w:val="none"/>
          <w:lang w:val="zh-CN" w:eastAsia="zh-CN" w:bidi="ar-SA"/>
        </w:rPr>
        <w:t>活动</w:t>
      </w:r>
      <w:r>
        <w:rPr>
          <w:rFonts w:hint="default" w:ascii="仿宋_GB2312" w:hAnsi="仿宋_GB2312" w:eastAsia="仿宋_GB2312" w:cs="仿宋_GB2312"/>
          <w:b w:val="0"/>
          <w:bCs w:val="0"/>
          <w:color w:val="auto"/>
          <w:kern w:val="0"/>
          <w:position w:val="0"/>
          <w:sz w:val="32"/>
          <w:szCs w:val="32"/>
          <w:highlight w:val="none"/>
          <w:lang w:val="zh-CN" w:eastAsia="zh-CN" w:bidi="ar-SA"/>
        </w:rPr>
        <w:t>开展是否有效等问题。评价重点聚焦资金使用全过程的规范性、基层党组织及党员满意度等方面，确保评价结果真实反映项目实施成效。</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2" w:firstLineChars="200"/>
        <w:textAlignment w:val="auto"/>
        <w:outlineLvl w:val="9"/>
        <w:rPr>
          <w:rFonts w:hint="default" w:ascii="仿宋_GB2312" w:hAnsi="仿宋_GB2312" w:eastAsia="仿宋_GB2312" w:cs="仿宋_GB2312"/>
          <w:b w:val="0"/>
          <w:bCs w:val="0"/>
          <w:color w:val="auto"/>
          <w:kern w:val="0"/>
          <w:position w:val="0"/>
          <w:sz w:val="32"/>
          <w:szCs w:val="32"/>
          <w:highlight w:val="none"/>
          <w:lang w:val="zh-CN" w:eastAsia="zh-CN" w:bidi="ar-SA"/>
        </w:rPr>
      </w:pPr>
      <w:r>
        <w:rPr>
          <w:rFonts w:hint="default" w:ascii="Times New Roman" w:hAnsi="Times New Roman" w:eastAsia="楷体_GB2312"/>
          <w:b/>
          <w:color w:val="auto"/>
          <w:sz w:val="32"/>
          <w:szCs w:val="32"/>
          <w:highlight w:val="none"/>
          <w:u w:val="none"/>
          <w:lang w:val="zh-CN" w:eastAsia="zh-CN"/>
        </w:rPr>
        <w:t>（三）评价选点。</w:t>
      </w:r>
      <w:r>
        <w:rPr>
          <w:rFonts w:hint="eastAsia" w:ascii="仿宋_GB2312" w:hAnsi="仿宋_GB2312" w:eastAsia="仿宋_GB2312" w:cs="仿宋_GB2312"/>
          <w:b w:val="0"/>
          <w:bCs w:val="0"/>
          <w:color w:val="auto"/>
          <w:kern w:val="0"/>
          <w:position w:val="0"/>
          <w:sz w:val="32"/>
          <w:szCs w:val="32"/>
          <w:highlight w:val="none"/>
          <w:lang w:val="en-US" w:eastAsia="zh-CN" w:bidi="ar-SA"/>
        </w:rPr>
        <w:t>本次绩效自评选取了广元贵商村镇银行党委作为实地踏勘点位，占专项资金分配总数的41%。</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default" w:ascii="仿宋_GB2312" w:hAnsi="仿宋_GB2312" w:eastAsia="仿宋_GB2312" w:cs="仿宋_GB2312"/>
          <w:b w:val="0"/>
          <w:bCs w:val="0"/>
          <w:color w:val="auto"/>
          <w:kern w:val="0"/>
          <w:position w:val="0"/>
          <w:sz w:val="32"/>
          <w:szCs w:val="32"/>
          <w:highlight w:val="none"/>
          <w:lang w:val="en-US" w:eastAsia="zh-CN" w:bidi="ar-SA"/>
        </w:rPr>
      </w:pPr>
      <w:r>
        <w:rPr>
          <w:rFonts w:hint="default" w:ascii="Times New Roman" w:hAnsi="Times New Roman" w:eastAsia="楷体_GB2312"/>
          <w:b/>
          <w:color w:val="auto"/>
          <w:sz w:val="32"/>
          <w:szCs w:val="32"/>
          <w:highlight w:val="none"/>
          <w:u w:val="none"/>
          <w:lang w:val="zh-CN" w:eastAsia="zh-CN"/>
        </w:rPr>
        <w:t>（四）评价方法。</w:t>
      </w:r>
      <w:r>
        <w:rPr>
          <w:rFonts w:hint="default" w:ascii="仿宋_GB2312" w:hAnsi="仿宋_GB2312" w:eastAsia="仿宋_GB2312" w:cs="仿宋_GB2312"/>
          <w:b w:val="0"/>
          <w:bCs w:val="0"/>
          <w:color w:val="auto"/>
          <w:kern w:val="0"/>
          <w:position w:val="0"/>
          <w:sz w:val="32"/>
          <w:szCs w:val="32"/>
          <w:highlight w:val="none"/>
          <w:lang w:val="en-US" w:eastAsia="zh-CN" w:bidi="ar-SA"/>
        </w:rPr>
        <w:t>综合运用多种评价方法：通过</w:t>
      </w:r>
      <w:r>
        <w:rPr>
          <w:rFonts w:hint="eastAsia" w:ascii="仿宋_GB2312" w:hAnsi="仿宋_GB2312" w:eastAsia="仿宋_GB2312" w:cs="仿宋_GB2312"/>
          <w:b w:val="0"/>
          <w:bCs w:val="0"/>
          <w:color w:val="auto"/>
          <w:kern w:val="0"/>
          <w:position w:val="0"/>
          <w:sz w:val="32"/>
          <w:szCs w:val="32"/>
          <w:highlight w:val="none"/>
          <w:lang w:val="en-US" w:eastAsia="zh-CN" w:bidi="ar-SA"/>
        </w:rPr>
        <w:t>相关文件、</w:t>
      </w:r>
      <w:r>
        <w:rPr>
          <w:rFonts w:hint="default" w:ascii="仿宋_GB2312" w:hAnsi="仿宋_GB2312" w:eastAsia="仿宋_GB2312" w:cs="仿宋_GB2312"/>
          <w:b w:val="0"/>
          <w:bCs w:val="0"/>
          <w:color w:val="auto"/>
          <w:kern w:val="0"/>
          <w:position w:val="0"/>
          <w:sz w:val="32"/>
          <w:szCs w:val="32"/>
          <w:highlight w:val="none"/>
          <w:lang w:val="en-US" w:eastAsia="zh-CN" w:bidi="ar-SA"/>
        </w:rPr>
        <w:t>资金拨付凭证等资料；结合座谈调研法与基层党组织负责人深入交流，全面掌握项目实施情况。</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default" w:ascii="CESI仿宋-GB2312" w:hAnsi="CESI仿宋-GB2312" w:eastAsia="CESI仿宋-GB2312" w:cs="CESI仿宋-GB2312"/>
          <w:b w:val="0"/>
          <w:bCs w:val="0"/>
          <w:color w:val="auto"/>
          <w:kern w:val="0"/>
          <w:sz w:val="32"/>
          <w:szCs w:val="32"/>
          <w:highlight w:val="none"/>
          <w:u w:val="none"/>
          <w:shd w:val="clear" w:color="auto" w:fill="FFFFFF"/>
          <w:lang w:val="en-US" w:eastAsia="zh-CN"/>
        </w:rPr>
      </w:pPr>
      <w:r>
        <w:rPr>
          <w:rFonts w:hint="default" w:ascii="Times New Roman" w:hAnsi="Times New Roman" w:eastAsia="楷体_GB2312"/>
          <w:b/>
          <w:color w:val="auto"/>
          <w:sz w:val="32"/>
          <w:szCs w:val="32"/>
          <w:highlight w:val="none"/>
          <w:u w:val="none"/>
          <w:lang w:val="zh-CN" w:eastAsia="zh-CN"/>
        </w:rPr>
        <w:t>（五）评价组织。</w:t>
      </w:r>
      <w:r>
        <w:rPr>
          <w:rFonts w:hint="eastAsia" w:ascii="仿宋_GB2312" w:hAnsi="仿宋_GB2312" w:eastAsia="仿宋_GB2312" w:cs="仿宋_GB2312"/>
          <w:b w:val="0"/>
          <w:bCs w:val="0"/>
          <w:color w:val="auto"/>
          <w:kern w:val="0"/>
          <w:position w:val="0"/>
          <w:sz w:val="32"/>
          <w:szCs w:val="32"/>
          <w:highlight w:val="none"/>
          <w:lang w:val="en-US" w:eastAsia="zh-CN" w:bidi="ar-SA"/>
        </w:rPr>
        <w:t>评价</w:t>
      </w:r>
      <w:r>
        <w:rPr>
          <w:rFonts w:hint="default" w:ascii="仿宋_GB2312" w:hAnsi="仿宋_GB2312" w:eastAsia="仿宋_GB2312" w:cs="仿宋_GB2312"/>
          <w:b w:val="0"/>
          <w:bCs w:val="0"/>
          <w:color w:val="auto"/>
          <w:kern w:val="0"/>
          <w:position w:val="0"/>
          <w:sz w:val="32"/>
          <w:szCs w:val="32"/>
          <w:highlight w:val="none"/>
          <w:lang w:val="en-US" w:eastAsia="zh-CN" w:bidi="ar-SA"/>
        </w:rPr>
        <w:t>由</w:t>
      </w:r>
      <w:r>
        <w:rPr>
          <w:rFonts w:hint="eastAsia" w:ascii="仿宋_GB2312" w:hAnsi="仿宋_GB2312" w:eastAsia="仿宋_GB2312" w:cs="仿宋_GB2312"/>
          <w:b w:val="0"/>
          <w:bCs w:val="0"/>
          <w:color w:val="auto"/>
          <w:kern w:val="0"/>
          <w:position w:val="0"/>
          <w:sz w:val="32"/>
          <w:szCs w:val="32"/>
          <w:highlight w:val="none"/>
          <w:lang w:val="en-US" w:eastAsia="zh-CN" w:bidi="ar-SA"/>
        </w:rPr>
        <w:t>部办公室牵头，各部门积极配合</w:t>
      </w:r>
      <w:r>
        <w:rPr>
          <w:rFonts w:hint="default" w:ascii="仿宋_GB2312" w:hAnsi="仿宋_GB2312" w:eastAsia="仿宋_GB2312" w:cs="仿宋_GB2312"/>
          <w:b w:val="0"/>
          <w:bCs w:val="0"/>
          <w:color w:val="auto"/>
          <w:kern w:val="0"/>
          <w:position w:val="0"/>
          <w:sz w:val="32"/>
          <w:szCs w:val="32"/>
          <w:highlight w:val="none"/>
          <w:lang w:val="en-US" w:eastAsia="zh-CN" w:bidi="ar-SA"/>
        </w:rPr>
        <w:t>，</w:t>
      </w:r>
      <w:r>
        <w:rPr>
          <w:rFonts w:hint="eastAsia" w:ascii="仿宋_GB2312" w:hAnsi="仿宋_GB2312" w:eastAsia="仿宋_GB2312" w:cs="仿宋_GB2312"/>
          <w:b w:val="0"/>
          <w:bCs w:val="0"/>
          <w:color w:val="auto"/>
          <w:kern w:val="0"/>
          <w:position w:val="0"/>
          <w:sz w:val="32"/>
          <w:szCs w:val="32"/>
          <w:highlight w:val="none"/>
          <w:lang w:val="en-US" w:eastAsia="zh-CN" w:bidi="ar-SA"/>
        </w:rPr>
        <w:t>协同合作，</w:t>
      </w:r>
      <w:r>
        <w:rPr>
          <w:rFonts w:hint="default" w:ascii="仿宋_GB2312" w:hAnsi="仿宋_GB2312" w:eastAsia="仿宋_GB2312" w:cs="仿宋_GB2312"/>
          <w:b w:val="0"/>
          <w:bCs w:val="0"/>
          <w:color w:val="auto"/>
          <w:kern w:val="0"/>
          <w:position w:val="0"/>
          <w:sz w:val="32"/>
          <w:szCs w:val="32"/>
          <w:highlight w:val="none"/>
          <w:lang w:val="en-US" w:eastAsia="zh-CN" w:bidi="ar-SA"/>
        </w:rPr>
        <w:t>确保评价工作有序开展。</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default" w:ascii="黑体" w:hAnsi="黑体" w:eastAsia="黑体" w:cs="黑体"/>
          <w:b w:val="0"/>
          <w:bCs w:val="0"/>
          <w:kern w:val="0"/>
          <w:position w:val="0"/>
          <w:sz w:val="32"/>
          <w:szCs w:val="32"/>
          <w:highlight w:val="none"/>
          <w:lang w:val="zh-CN" w:eastAsia="zh-CN" w:bidi="ar-SA"/>
        </w:rPr>
      </w:pPr>
      <w:r>
        <w:rPr>
          <w:rFonts w:hint="default" w:ascii="黑体" w:hAnsi="黑体" w:eastAsia="黑体" w:cs="黑体"/>
          <w:b w:val="0"/>
          <w:bCs w:val="0"/>
          <w:kern w:val="0"/>
          <w:position w:val="0"/>
          <w:sz w:val="32"/>
          <w:szCs w:val="32"/>
          <w:highlight w:val="none"/>
          <w:lang w:val="en-US" w:eastAsia="zh-CN" w:bidi="ar-SA"/>
        </w:rPr>
        <w:t>三、绩效分析</w:t>
      </w:r>
      <w:r>
        <w:rPr>
          <w:rFonts w:hint="default" w:ascii="黑体" w:hAnsi="黑体" w:eastAsia="黑体" w:cs="黑体"/>
          <w:b w:val="0"/>
          <w:bCs w:val="0"/>
          <w:kern w:val="0"/>
          <w:position w:val="0"/>
          <w:sz w:val="32"/>
          <w:szCs w:val="32"/>
          <w:highlight w:val="none"/>
          <w:lang w:val="zh-CN" w:eastAsia="zh-CN" w:bidi="ar-SA"/>
        </w:rPr>
        <w:tab/>
      </w:r>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outlineLvl w:val="9"/>
        <w:rPr>
          <w:rFonts w:hint="default" w:ascii="Times New Roman" w:hAnsi="Times New Roman" w:eastAsia="楷体_GB2312" w:cs="Times New Roman"/>
          <w:b w:val="0"/>
          <w:bCs w:val="0"/>
          <w:color w:val="auto"/>
          <w:sz w:val="32"/>
          <w:szCs w:val="32"/>
          <w:highlight w:val="none"/>
          <w:u w:val="none"/>
          <w:lang w:val="en-US" w:eastAsia="zh-CN"/>
        </w:rPr>
      </w:pPr>
      <w:r>
        <w:rPr>
          <w:rFonts w:hint="default" w:ascii="Times New Roman" w:hAnsi="Times New Roman" w:eastAsia="楷体_GB2312"/>
          <w:b/>
          <w:color w:val="auto"/>
          <w:sz w:val="32"/>
          <w:szCs w:val="32"/>
          <w:highlight w:val="none"/>
          <w:u w:val="none"/>
          <w:lang w:val="zh-CN" w:eastAsia="zh-CN"/>
        </w:rPr>
        <w:t>（一）</w:t>
      </w:r>
      <w:r>
        <w:rPr>
          <w:rFonts w:hint="default" w:ascii="Times New Roman" w:hAnsi="Times New Roman" w:eastAsia="楷体_GB2312"/>
          <w:b/>
          <w:color w:val="auto"/>
          <w:sz w:val="32"/>
          <w:szCs w:val="32"/>
          <w:highlight w:val="none"/>
          <w:u w:val="none"/>
          <w:lang w:val="en-US" w:eastAsia="zh-CN"/>
        </w:rPr>
        <w:t>通用指标</w:t>
      </w:r>
      <w:r>
        <w:rPr>
          <w:rFonts w:hint="default" w:ascii="Times New Roman" w:hAnsi="Times New Roman" w:eastAsia="楷体_GB2312"/>
          <w:b/>
          <w:color w:val="auto"/>
          <w:sz w:val="32"/>
          <w:szCs w:val="32"/>
          <w:highlight w:val="none"/>
          <w:u w:val="none"/>
          <w:lang w:val="zh-CN" w:eastAsia="zh-CN"/>
        </w:rPr>
        <w:t>绩效分析。</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1.</w:t>
      </w:r>
      <w:r>
        <w:rPr>
          <w:rFonts w:hint="eastAsia" w:ascii="仿宋_GB2312" w:hAnsi="仿宋_GB2312" w:eastAsia="仿宋_GB2312" w:cs="仿宋_GB2312"/>
          <w:b w:val="0"/>
          <w:bCs w:val="0"/>
          <w:color w:val="auto"/>
          <w:kern w:val="0"/>
          <w:position w:val="0"/>
          <w:sz w:val="32"/>
          <w:szCs w:val="32"/>
          <w:highlight w:val="none"/>
          <w:lang w:val="en-US" w:eastAsia="zh-CN" w:bidi="ar-SA"/>
        </w:rPr>
        <w:t>项目决策。项目决策依据充分，严格按照上级政策文件要求制定实施方案，资金投向党建工作需求。</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2.</w:t>
      </w:r>
      <w:r>
        <w:rPr>
          <w:rFonts w:hint="eastAsia" w:ascii="仿宋_GB2312" w:hAnsi="仿宋_GB2312" w:eastAsia="仿宋_GB2312" w:cs="仿宋_GB2312"/>
          <w:b w:val="0"/>
          <w:bCs w:val="0"/>
          <w:color w:val="auto"/>
          <w:kern w:val="0"/>
          <w:position w:val="0"/>
          <w:sz w:val="32"/>
          <w:szCs w:val="32"/>
          <w:highlight w:val="none"/>
          <w:lang w:val="en-US" w:eastAsia="zh-CN" w:bidi="ar-SA"/>
        </w:rPr>
        <w:t>项目实施。预算执行率99.61%，资金使用需进一步提升规范性。</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default" w:ascii="仿宋_GB2312" w:hAnsi="仿宋_GB2312" w:eastAsia="仿宋_GB2312" w:cs="仿宋_GB2312"/>
          <w:b w:val="0"/>
          <w:bCs w:val="0"/>
          <w:color w:val="auto"/>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3.</w:t>
      </w:r>
      <w:r>
        <w:rPr>
          <w:rFonts w:hint="eastAsia" w:ascii="仿宋_GB2312" w:hAnsi="仿宋_GB2312" w:eastAsia="仿宋_GB2312" w:cs="仿宋_GB2312"/>
          <w:b w:val="0"/>
          <w:bCs w:val="0"/>
          <w:color w:val="auto"/>
          <w:kern w:val="0"/>
          <w:position w:val="0"/>
          <w:sz w:val="32"/>
          <w:szCs w:val="32"/>
          <w:highlight w:val="none"/>
          <w:lang w:val="en-US" w:eastAsia="zh-CN" w:bidi="ar-SA"/>
        </w:rPr>
        <w:t>项目结果。两新组织党组织工作经费和党组织书记岗位补贴按时兑现到位。</w:t>
      </w:r>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outlineLvl w:val="9"/>
        <w:rPr>
          <w:rFonts w:hint="default" w:ascii="Times New Roman" w:hAnsi="Times New Roman" w:eastAsia="楷体_GB2312"/>
          <w:b/>
          <w:color w:val="auto"/>
          <w:sz w:val="32"/>
          <w:szCs w:val="32"/>
          <w:highlight w:val="none"/>
          <w:u w:val="none"/>
          <w:lang w:val="zh-CN" w:eastAsia="zh-CN"/>
        </w:rPr>
      </w:pPr>
      <w:r>
        <w:rPr>
          <w:rFonts w:hint="default" w:ascii="Times New Roman" w:hAnsi="Times New Roman" w:eastAsia="楷体_GB2312"/>
          <w:b/>
          <w:color w:val="auto"/>
          <w:sz w:val="32"/>
          <w:szCs w:val="32"/>
          <w:highlight w:val="none"/>
          <w:u w:val="none"/>
          <w:lang w:val="zh-CN" w:eastAsia="zh-CN"/>
        </w:rPr>
        <w:t>（二）</w:t>
      </w:r>
      <w:r>
        <w:rPr>
          <w:rFonts w:hint="default" w:ascii="Times New Roman" w:hAnsi="Times New Roman" w:eastAsia="楷体_GB2312"/>
          <w:b/>
          <w:color w:val="auto"/>
          <w:sz w:val="32"/>
          <w:szCs w:val="32"/>
          <w:highlight w:val="none"/>
          <w:u w:val="none"/>
          <w:lang w:val="en-US" w:eastAsia="zh-CN"/>
        </w:rPr>
        <w:t>专用指标</w:t>
      </w:r>
      <w:r>
        <w:rPr>
          <w:rFonts w:hint="default" w:ascii="Times New Roman" w:hAnsi="Times New Roman" w:eastAsia="楷体_GB2312"/>
          <w:b/>
          <w:color w:val="auto"/>
          <w:sz w:val="32"/>
          <w:szCs w:val="32"/>
          <w:highlight w:val="none"/>
          <w:u w:val="none"/>
          <w:lang w:val="zh-CN" w:eastAsia="zh-CN"/>
        </w:rPr>
        <w:t>绩效分析。</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default" w:ascii="仿宋_GB2312" w:hAnsi="仿宋_GB2312" w:eastAsia="仿宋_GB2312" w:cs="仿宋_GB2312"/>
          <w:b w:val="0"/>
          <w:bCs w:val="0"/>
          <w:color w:val="auto"/>
          <w:kern w:val="0"/>
          <w:position w:val="0"/>
          <w:sz w:val="32"/>
          <w:szCs w:val="32"/>
          <w:highlight w:val="none"/>
          <w:lang w:val="zh-CN" w:eastAsia="zh-CN" w:bidi="ar-SA"/>
        </w:rPr>
      </w:pPr>
      <w:r>
        <w:rPr>
          <w:rFonts w:hint="default" w:ascii="仿宋_GB2312" w:hAnsi="仿宋_GB2312" w:eastAsia="仿宋_GB2312" w:cs="仿宋_GB2312"/>
          <w:b w:val="0"/>
          <w:bCs w:val="0"/>
          <w:color w:val="auto"/>
          <w:kern w:val="0"/>
          <w:position w:val="0"/>
          <w:sz w:val="32"/>
          <w:szCs w:val="32"/>
          <w:highlight w:val="none"/>
          <w:lang w:val="zh-CN" w:eastAsia="zh-CN" w:bidi="ar-SA"/>
        </w:rPr>
        <w:t>本项目属于行政运转类</w:t>
      </w:r>
      <w:r>
        <w:rPr>
          <w:rFonts w:hint="eastAsia" w:ascii="仿宋_GB2312" w:hAnsi="仿宋_GB2312" w:eastAsia="仿宋_GB2312" w:cs="仿宋_GB2312"/>
          <w:b w:val="0"/>
          <w:bCs w:val="0"/>
          <w:color w:val="auto"/>
          <w:kern w:val="0"/>
          <w:position w:val="0"/>
          <w:sz w:val="32"/>
          <w:szCs w:val="32"/>
          <w:highlight w:val="none"/>
          <w:lang w:val="zh-CN" w:eastAsia="zh-CN" w:bidi="ar-SA"/>
        </w:rPr>
        <w:t>。</w:t>
      </w:r>
      <w:r>
        <w:rPr>
          <w:rFonts w:hint="default" w:ascii="仿宋_GB2312" w:hAnsi="仿宋_GB2312" w:eastAsia="仿宋_GB2312" w:cs="仿宋_GB2312"/>
          <w:b w:val="0"/>
          <w:bCs w:val="0"/>
          <w:color w:val="auto"/>
          <w:kern w:val="0"/>
          <w:position w:val="0"/>
          <w:sz w:val="32"/>
          <w:szCs w:val="32"/>
          <w:highlight w:val="none"/>
          <w:lang w:val="zh-CN" w:eastAsia="zh-CN" w:bidi="ar-SA"/>
        </w:rPr>
        <w:t>项目实施程序</w:t>
      </w:r>
      <w:r>
        <w:rPr>
          <w:rFonts w:hint="eastAsia" w:ascii="仿宋_GB2312" w:hAnsi="仿宋_GB2312" w:eastAsia="仿宋_GB2312" w:cs="仿宋_GB2312"/>
          <w:b w:val="0"/>
          <w:bCs w:val="0"/>
          <w:color w:val="auto"/>
          <w:kern w:val="0"/>
          <w:position w:val="0"/>
          <w:sz w:val="32"/>
          <w:szCs w:val="32"/>
          <w:highlight w:val="none"/>
          <w:lang w:val="zh-CN" w:eastAsia="zh-CN" w:bidi="ar-SA"/>
        </w:rPr>
        <w:t>、资金使用</w:t>
      </w:r>
      <w:r>
        <w:rPr>
          <w:rFonts w:hint="default" w:ascii="仿宋_GB2312" w:hAnsi="仿宋_GB2312" w:eastAsia="仿宋_GB2312" w:cs="仿宋_GB2312"/>
          <w:b w:val="0"/>
          <w:bCs w:val="0"/>
          <w:color w:val="auto"/>
          <w:kern w:val="0"/>
          <w:position w:val="0"/>
          <w:sz w:val="32"/>
          <w:szCs w:val="32"/>
          <w:highlight w:val="none"/>
          <w:lang w:val="zh-CN" w:eastAsia="zh-CN" w:bidi="ar-SA"/>
        </w:rPr>
        <w:t>基本合规</w:t>
      </w:r>
      <w:r>
        <w:rPr>
          <w:rFonts w:hint="eastAsia" w:ascii="仿宋_GB2312" w:hAnsi="仿宋_GB2312" w:eastAsia="仿宋_GB2312" w:cs="仿宋_GB2312"/>
          <w:b w:val="0"/>
          <w:bCs w:val="0"/>
          <w:color w:val="auto"/>
          <w:kern w:val="0"/>
          <w:position w:val="0"/>
          <w:sz w:val="32"/>
          <w:szCs w:val="32"/>
          <w:highlight w:val="none"/>
          <w:lang w:val="zh-CN" w:eastAsia="zh-CN" w:bidi="ar-SA"/>
        </w:rPr>
        <w:t>。</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default" w:ascii="黑体" w:hAnsi="黑体" w:eastAsia="黑体" w:cs="黑体"/>
          <w:b w:val="0"/>
          <w:bCs w:val="0"/>
          <w:kern w:val="0"/>
          <w:position w:val="0"/>
          <w:sz w:val="32"/>
          <w:szCs w:val="32"/>
          <w:highlight w:val="none"/>
          <w:lang w:val="en-US" w:eastAsia="zh-CN" w:bidi="ar-SA"/>
        </w:rPr>
      </w:pPr>
      <w:r>
        <w:rPr>
          <w:rFonts w:hint="default" w:ascii="黑体" w:hAnsi="黑体" w:eastAsia="黑体" w:cs="黑体"/>
          <w:b w:val="0"/>
          <w:bCs w:val="0"/>
          <w:kern w:val="0"/>
          <w:position w:val="0"/>
          <w:sz w:val="32"/>
          <w:szCs w:val="32"/>
          <w:highlight w:val="none"/>
          <w:lang w:val="en-US" w:eastAsia="zh-CN" w:bidi="ar-SA"/>
        </w:rPr>
        <w:t>四、评价结论</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default" w:ascii="仿宋_GB2312" w:hAnsi="仿宋_GB2312" w:eastAsia="仿宋_GB2312" w:cs="仿宋_GB2312"/>
          <w:b w:val="0"/>
          <w:bCs w:val="0"/>
          <w:color w:val="auto"/>
          <w:kern w:val="0"/>
          <w:position w:val="0"/>
          <w:sz w:val="32"/>
          <w:szCs w:val="32"/>
          <w:highlight w:val="none"/>
          <w:lang w:val="en-US" w:eastAsia="zh-CN" w:bidi="ar-SA"/>
        </w:rPr>
      </w:pPr>
      <w:r>
        <w:rPr>
          <w:rFonts w:hint="default" w:ascii="仿宋_GB2312" w:hAnsi="仿宋_GB2312" w:eastAsia="仿宋_GB2312" w:cs="仿宋_GB2312"/>
          <w:b w:val="0"/>
          <w:bCs w:val="0"/>
          <w:color w:val="auto"/>
          <w:kern w:val="0"/>
          <w:position w:val="0"/>
          <w:sz w:val="32"/>
          <w:szCs w:val="32"/>
          <w:highlight w:val="none"/>
          <w:lang w:val="zh-CN" w:eastAsia="zh-CN" w:bidi="ar-SA"/>
        </w:rPr>
        <w:t>经综合评定，本专项预算项目绩效自评总分为</w:t>
      </w:r>
      <w:r>
        <w:rPr>
          <w:rFonts w:hint="eastAsia" w:ascii="仿宋_GB2312" w:hAnsi="仿宋_GB2312" w:eastAsia="仿宋_GB2312" w:cs="仿宋_GB2312"/>
          <w:b w:val="0"/>
          <w:bCs w:val="0"/>
          <w:color w:val="auto"/>
          <w:kern w:val="0"/>
          <w:position w:val="0"/>
          <w:sz w:val="32"/>
          <w:szCs w:val="32"/>
          <w:highlight w:val="none"/>
          <w:lang w:val="en-US" w:eastAsia="zh-CN" w:bidi="ar-SA"/>
        </w:rPr>
        <w:t>88</w:t>
      </w:r>
      <w:r>
        <w:rPr>
          <w:rFonts w:hint="default" w:ascii="仿宋_GB2312" w:hAnsi="仿宋_GB2312" w:eastAsia="仿宋_GB2312" w:cs="仿宋_GB2312"/>
          <w:b w:val="0"/>
          <w:bCs w:val="0"/>
          <w:color w:val="auto"/>
          <w:kern w:val="0"/>
          <w:position w:val="0"/>
          <w:sz w:val="32"/>
          <w:szCs w:val="32"/>
          <w:highlight w:val="none"/>
          <w:lang w:val="zh-CN" w:eastAsia="zh-CN" w:bidi="ar-SA"/>
        </w:rPr>
        <w:t>分，项目整体实施效果良好，有效推动了“两新”组织党建工作开展。但存在资金管理不够精细等问题，需进一步改进完善。</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default" w:ascii="黑体" w:hAnsi="黑体" w:eastAsia="黑体" w:cs="黑体"/>
          <w:b w:val="0"/>
          <w:bCs w:val="0"/>
          <w:kern w:val="0"/>
          <w:position w:val="0"/>
          <w:sz w:val="32"/>
          <w:szCs w:val="32"/>
          <w:highlight w:val="none"/>
          <w:lang w:val="en-US" w:eastAsia="zh-CN" w:bidi="ar-SA"/>
        </w:rPr>
      </w:pPr>
      <w:r>
        <w:rPr>
          <w:rFonts w:hint="default" w:ascii="黑体" w:hAnsi="黑体" w:eastAsia="黑体" w:cs="黑体"/>
          <w:b w:val="0"/>
          <w:bCs w:val="0"/>
          <w:kern w:val="0"/>
          <w:position w:val="0"/>
          <w:sz w:val="32"/>
          <w:szCs w:val="32"/>
          <w:highlight w:val="none"/>
          <w:lang w:val="en-US" w:eastAsia="zh-CN" w:bidi="ar-SA"/>
        </w:rPr>
        <w:t>五、存在主要问题</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对项目实施效果的跟踪评估不够全面。</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default" w:ascii="黑体" w:hAnsi="黑体" w:eastAsia="黑体" w:cs="黑体"/>
          <w:b w:val="0"/>
          <w:bCs w:val="0"/>
          <w:kern w:val="0"/>
          <w:position w:val="0"/>
          <w:sz w:val="32"/>
          <w:szCs w:val="32"/>
          <w:highlight w:val="none"/>
          <w:lang w:val="zh-CN" w:eastAsia="zh-CN" w:bidi="ar-SA"/>
        </w:rPr>
      </w:pPr>
      <w:r>
        <w:rPr>
          <w:rFonts w:hint="default" w:ascii="黑体" w:hAnsi="黑体" w:eastAsia="黑体" w:cs="黑体"/>
          <w:b w:val="0"/>
          <w:bCs w:val="0"/>
          <w:kern w:val="0"/>
          <w:position w:val="0"/>
          <w:sz w:val="32"/>
          <w:szCs w:val="32"/>
          <w:highlight w:val="none"/>
          <w:lang w:val="zh-CN" w:eastAsia="zh-CN" w:bidi="ar-SA"/>
        </w:rPr>
        <w:t>六、改进建议</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default" w:ascii="仿宋_GB2312" w:hAnsi="仿宋_GB2312" w:eastAsia="仿宋_GB2312" w:cs="仿宋_GB2312"/>
          <w:b w:val="0"/>
          <w:bCs w:val="0"/>
          <w:color w:val="auto"/>
          <w:kern w:val="0"/>
          <w:position w:val="0"/>
          <w:sz w:val="32"/>
          <w:szCs w:val="32"/>
          <w:highlight w:val="none"/>
          <w:lang w:val="en" w:eastAsia="zh-CN" w:bidi="ar-SA"/>
        </w:rPr>
      </w:pPr>
      <w:r>
        <w:rPr>
          <w:rFonts w:hint="default" w:ascii="仿宋_GB2312" w:hAnsi="仿宋_GB2312" w:eastAsia="仿宋_GB2312" w:cs="仿宋_GB2312"/>
          <w:b w:val="0"/>
          <w:bCs w:val="0"/>
          <w:color w:val="auto"/>
          <w:kern w:val="0"/>
          <w:position w:val="0"/>
          <w:sz w:val="32"/>
          <w:szCs w:val="32"/>
          <w:highlight w:val="none"/>
          <w:lang w:val="en-US" w:eastAsia="zh-CN" w:bidi="ar-SA"/>
        </w:rPr>
        <w:t>完善绩效监管，</w:t>
      </w:r>
      <w:r>
        <w:rPr>
          <w:rFonts w:hint="eastAsia" w:ascii="仿宋_GB2312" w:hAnsi="仿宋_GB2312" w:eastAsia="仿宋_GB2312" w:cs="仿宋_GB2312"/>
          <w:b w:val="0"/>
          <w:bCs w:val="0"/>
          <w:color w:val="auto"/>
          <w:kern w:val="0"/>
          <w:position w:val="0"/>
          <w:sz w:val="32"/>
          <w:szCs w:val="32"/>
          <w:highlight w:val="none"/>
          <w:lang w:val="en-US" w:eastAsia="zh-CN" w:bidi="ar-SA"/>
        </w:rPr>
        <w:t>定期了解两新党组织</w:t>
      </w:r>
      <w:r>
        <w:rPr>
          <w:rFonts w:hint="default" w:ascii="仿宋_GB2312" w:hAnsi="仿宋_GB2312" w:eastAsia="仿宋_GB2312" w:cs="仿宋_GB2312"/>
          <w:b w:val="0"/>
          <w:bCs w:val="0"/>
          <w:color w:val="auto"/>
          <w:kern w:val="0"/>
          <w:position w:val="0"/>
          <w:sz w:val="32"/>
          <w:szCs w:val="32"/>
          <w:highlight w:val="none"/>
          <w:lang w:val="en-US" w:eastAsia="zh-CN" w:bidi="ar-SA"/>
        </w:rPr>
        <w:t>项目进展和资金使用情况，强化评价结果应用。</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p>
    <w:p>
      <w:pPr>
        <w:pStyle w:val="23"/>
        <w:rPr>
          <w:rFonts w:hint="eastAsia"/>
          <w:lang w:val="en-US" w:eastAsia="zh-CN"/>
        </w:rPr>
      </w:pP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bookmarkStart w:id="72" w:name="_Toc15396618"/>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p>
    <w:p>
      <w:pPr>
        <w:pStyle w:val="35"/>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Times New Roman" w:hAnsi="Times New Roman" w:eastAsia="方正小标宋简体" w:cs="方正小标宋简体"/>
          <w:color w:val="auto"/>
          <w:kern w:val="2"/>
          <w:sz w:val="44"/>
          <w:szCs w:val="44"/>
          <w:highlight w:val="none"/>
          <w:lang w:val="en-US" w:eastAsia="zh-CN"/>
        </w:rPr>
      </w:pPr>
      <w:r>
        <w:rPr>
          <w:rFonts w:hint="eastAsia" w:ascii="Times New Roman" w:hAnsi="Times New Roman" w:eastAsia="方正小标宋简体" w:cs="方正小标宋简体"/>
          <w:color w:val="auto"/>
          <w:kern w:val="2"/>
          <w:sz w:val="44"/>
          <w:szCs w:val="44"/>
          <w:highlight w:val="none"/>
          <w:lang w:val="en-US" w:eastAsia="zh-CN"/>
        </w:rPr>
        <w:t>市委社会工作部专项预算项目（</w:t>
      </w:r>
      <w:r>
        <w:rPr>
          <w:rFonts w:hint="eastAsia" w:ascii="Times New Roman" w:hAnsi="Times New Roman" w:eastAsia="方正小标宋简体" w:cs="Times New Roman"/>
          <w:color w:val="auto"/>
          <w:kern w:val="2"/>
          <w:sz w:val="44"/>
          <w:szCs w:val="44"/>
          <w:highlight w:val="none"/>
          <w:lang w:val="en-US" w:eastAsia="zh-CN"/>
        </w:rPr>
        <w:t>“蜀道英才培育计划”人员培养经费</w:t>
      </w:r>
      <w:r>
        <w:rPr>
          <w:rFonts w:hint="eastAsia" w:ascii="Times New Roman" w:hAnsi="Times New Roman" w:eastAsia="方正小标宋简体" w:cs="方正小标宋简体"/>
          <w:color w:val="auto"/>
          <w:kern w:val="2"/>
          <w:sz w:val="44"/>
          <w:szCs w:val="44"/>
          <w:highlight w:val="none"/>
          <w:lang w:val="en-US" w:eastAsia="zh-CN"/>
        </w:rPr>
        <w:t>）绩效评价报告</w:t>
      </w:r>
    </w:p>
    <w:p>
      <w:pPr>
        <w:pStyle w:val="35"/>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Times New Roman" w:hAnsi="Times New Roman" w:eastAsia="方正小标宋简体" w:cs="方正小标宋简体"/>
          <w:color w:val="auto"/>
          <w:kern w:val="2"/>
          <w:sz w:val="44"/>
          <w:szCs w:val="44"/>
          <w:highlight w:val="none"/>
          <w:lang w:val="en-US" w:eastAsia="zh-CN"/>
        </w:rPr>
      </w:pP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default" w:ascii="黑体" w:hAnsi="黑体" w:eastAsia="黑体" w:cs="黑体"/>
          <w:b w:val="0"/>
          <w:bCs w:val="0"/>
          <w:kern w:val="0"/>
          <w:position w:val="0"/>
          <w:sz w:val="32"/>
          <w:szCs w:val="32"/>
          <w:highlight w:val="none"/>
          <w:lang w:val="zh-CN" w:eastAsia="zh-CN" w:bidi="ar-SA"/>
        </w:rPr>
      </w:pPr>
      <w:r>
        <w:rPr>
          <w:rFonts w:hint="default" w:ascii="黑体" w:hAnsi="黑体" w:eastAsia="黑体" w:cs="黑体"/>
          <w:b w:val="0"/>
          <w:bCs w:val="0"/>
          <w:kern w:val="0"/>
          <w:position w:val="0"/>
          <w:sz w:val="32"/>
          <w:szCs w:val="32"/>
          <w:highlight w:val="none"/>
          <w:lang w:val="zh-CN" w:eastAsia="zh-CN" w:bidi="ar-SA"/>
        </w:rPr>
        <w:t>一、项目概况</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ascii="仿宋_GB2312" w:hAnsi="仿宋_GB2312" w:eastAsia="仿宋_GB2312" w:cs="仿宋_GB2312"/>
          <w:b w:val="0"/>
          <w:bCs w:val="0"/>
          <w:color w:val="auto"/>
          <w:kern w:val="0"/>
          <w:position w:val="0"/>
          <w:sz w:val="32"/>
          <w:szCs w:val="32"/>
          <w:highlight w:val="none"/>
          <w:lang w:val="zh-CN" w:eastAsia="zh-CN" w:bidi="ar-SA"/>
        </w:rPr>
      </w:pPr>
      <w:r>
        <w:rPr>
          <w:rFonts w:hint="default" w:ascii="Times New Roman" w:hAnsi="Times New Roman" w:eastAsia="楷体_GB2312"/>
          <w:b/>
          <w:color w:val="auto"/>
          <w:sz w:val="32"/>
          <w:szCs w:val="32"/>
          <w:highlight w:val="none"/>
          <w:u w:val="none"/>
          <w:lang w:val="zh-CN" w:eastAsia="zh-CN"/>
        </w:rPr>
        <w:t>（一）设立背景及基本情况。</w:t>
      </w:r>
      <w:r>
        <w:rPr>
          <w:rFonts w:hint="eastAsia" w:ascii="仿宋_GB2312" w:hAnsi="仿宋_GB2312" w:eastAsia="仿宋_GB2312" w:cs="仿宋_GB2312"/>
          <w:b w:val="0"/>
          <w:bCs w:val="0"/>
          <w:color w:val="auto"/>
          <w:kern w:val="0"/>
          <w:position w:val="0"/>
          <w:sz w:val="32"/>
          <w:szCs w:val="32"/>
          <w:highlight w:val="none"/>
          <w:lang w:val="en-US" w:eastAsia="zh-CN" w:bidi="ar-SA"/>
        </w:rPr>
        <w:t>根据市委组织部《关于印发&lt;广元市“蜀道英才培育计划”实施办法（修订）&gt;的通知》（广组通〔2024〕4号）规定，对“蜀道英才培育计划”入选人员给予每人1万元培养经费</w:t>
      </w:r>
      <w:r>
        <w:rPr>
          <w:rFonts w:hint="default" w:ascii="仿宋_GB2312" w:hAnsi="仿宋_GB2312" w:eastAsia="仿宋_GB2312" w:cs="仿宋_GB2312"/>
          <w:b w:val="0"/>
          <w:bCs w:val="0"/>
          <w:color w:val="auto"/>
          <w:kern w:val="0"/>
          <w:position w:val="0"/>
          <w:sz w:val="32"/>
          <w:szCs w:val="32"/>
          <w:highlight w:val="none"/>
          <w:lang w:val="zh-CN" w:eastAsia="zh-CN" w:bidi="ar-SA"/>
        </w:rPr>
        <w:t>。</w:t>
      </w:r>
    </w:p>
    <w:p>
      <w:pPr>
        <w:keepNext w:val="0"/>
        <w:keepLines w:val="0"/>
        <w:pageBreakBefore w:val="0"/>
        <w:kinsoku/>
        <w:wordWrap/>
        <w:overflowPunct/>
        <w:topLinePunct w:val="0"/>
        <w:autoSpaceDE/>
        <w:autoSpaceDN/>
        <w:bidi w:val="0"/>
        <w:adjustRightInd w:val="0"/>
        <w:snapToGrid w:val="0"/>
        <w:spacing w:line="576" w:lineRule="exact"/>
        <w:ind w:left="0" w:leftChars="0" w:firstLine="642" w:firstLineChars="200"/>
        <w:textAlignment w:val="auto"/>
        <w:rPr>
          <w:rFonts w:hint="default" w:ascii="仿宋_GB2312" w:hAnsi="仿宋_GB2312" w:eastAsia="仿宋_GB2312" w:cs="仿宋_GB2312"/>
          <w:b w:val="0"/>
          <w:bCs w:val="0"/>
          <w:color w:val="auto"/>
          <w:kern w:val="0"/>
          <w:position w:val="0"/>
          <w:sz w:val="32"/>
          <w:szCs w:val="32"/>
          <w:highlight w:val="none"/>
          <w:lang w:val="zh-CN" w:eastAsia="zh-CN" w:bidi="ar-SA"/>
        </w:rPr>
      </w:pPr>
      <w:r>
        <w:rPr>
          <w:rFonts w:hint="default" w:ascii="Times New Roman" w:hAnsi="Times New Roman" w:eastAsia="楷体_GB2312"/>
          <w:b/>
          <w:color w:val="auto"/>
          <w:sz w:val="32"/>
          <w:szCs w:val="32"/>
          <w:highlight w:val="none"/>
          <w:u w:val="none"/>
          <w:lang w:val="zh-CN" w:eastAsia="zh-CN"/>
        </w:rPr>
        <w:t>（二）</w:t>
      </w:r>
      <w:r>
        <w:rPr>
          <w:rFonts w:hint="default" w:ascii="Times New Roman" w:hAnsi="Times New Roman" w:eastAsia="楷体_GB2312"/>
          <w:b/>
          <w:color w:val="auto"/>
          <w:sz w:val="32"/>
          <w:szCs w:val="32"/>
          <w:highlight w:val="none"/>
          <w:u w:val="none"/>
          <w:lang w:val="en-US" w:eastAsia="zh-CN"/>
        </w:rPr>
        <w:t>实施目的及支持方向。</w:t>
      </w:r>
      <w:r>
        <w:rPr>
          <w:rFonts w:hint="default" w:ascii="仿宋_GB2312" w:hAnsi="仿宋_GB2312" w:eastAsia="仿宋_GB2312" w:cs="仿宋_GB2312"/>
          <w:b w:val="0"/>
          <w:bCs w:val="0"/>
          <w:color w:val="auto"/>
          <w:kern w:val="0"/>
          <w:position w:val="0"/>
          <w:sz w:val="32"/>
          <w:szCs w:val="32"/>
          <w:highlight w:val="none"/>
          <w:lang w:val="en-US" w:eastAsia="zh-CN" w:bidi="ar-SA"/>
        </w:rPr>
        <w:t>助力“蜀道英才”人才培养，推动广元市重点领域人才队伍建设。资金主要支持入选人才</w:t>
      </w:r>
      <w:r>
        <w:rPr>
          <w:rFonts w:hint="eastAsia" w:ascii="仿宋_GB2312" w:hAnsi="仿宋_GB2312" w:eastAsia="仿宋_GB2312" w:cs="仿宋_GB2312"/>
          <w:b w:val="0"/>
          <w:bCs w:val="0"/>
          <w:color w:val="auto"/>
          <w:kern w:val="0"/>
          <w:position w:val="0"/>
          <w:sz w:val="32"/>
          <w:szCs w:val="32"/>
          <w:highlight w:val="none"/>
          <w:lang w:val="en-US" w:eastAsia="zh-CN" w:bidi="ar-SA"/>
        </w:rPr>
        <w:t>及其团队课题研究、高级研修、学习考察、学术交流等活动</w:t>
      </w:r>
      <w:r>
        <w:rPr>
          <w:rFonts w:hint="default" w:ascii="仿宋_GB2312" w:hAnsi="仿宋_GB2312" w:eastAsia="仿宋_GB2312" w:cs="仿宋_GB2312"/>
          <w:b w:val="0"/>
          <w:bCs w:val="0"/>
          <w:color w:val="auto"/>
          <w:kern w:val="0"/>
          <w:position w:val="0"/>
          <w:sz w:val="32"/>
          <w:szCs w:val="32"/>
          <w:highlight w:val="none"/>
          <w:lang w:val="en-US" w:eastAsia="zh-CN" w:bidi="ar-SA"/>
        </w:rPr>
        <w:t>，致力于提升人才综合能力和创新水平</w:t>
      </w:r>
      <w:r>
        <w:rPr>
          <w:rFonts w:hint="default" w:ascii="仿宋_GB2312" w:hAnsi="仿宋_GB2312" w:eastAsia="仿宋_GB2312" w:cs="仿宋_GB2312"/>
          <w:b w:val="0"/>
          <w:bCs w:val="0"/>
          <w:color w:val="auto"/>
          <w:kern w:val="0"/>
          <w:position w:val="0"/>
          <w:sz w:val="32"/>
          <w:szCs w:val="32"/>
          <w:highlight w:val="none"/>
          <w:lang w:val="zh-CN" w:eastAsia="zh-CN" w:bidi="ar-SA"/>
        </w:rPr>
        <w:t>。</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ascii="仿宋_GB2312" w:hAnsi="仿宋_GB2312" w:eastAsia="仿宋_GB2312" w:cs="仿宋_GB2312"/>
          <w:b w:val="0"/>
          <w:bCs w:val="0"/>
          <w:color w:val="auto"/>
          <w:kern w:val="0"/>
          <w:position w:val="0"/>
          <w:sz w:val="32"/>
          <w:szCs w:val="32"/>
          <w:highlight w:val="none"/>
          <w:lang w:val="zh-CN" w:eastAsia="zh-CN" w:bidi="ar-SA"/>
        </w:rPr>
      </w:pPr>
      <w:r>
        <w:rPr>
          <w:rFonts w:hint="default" w:ascii="Times New Roman" w:hAnsi="Times New Roman" w:eastAsia="楷体_GB2312"/>
          <w:b/>
          <w:color w:val="auto"/>
          <w:sz w:val="32"/>
          <w:szCs w:val="32"/>
          <w:highlight w:val="none"/>
          <w:u w:val="none"/>
          <w:lang w:val="zh-CN" w:eastAsia="zh-CN"/>
        </w:rPr>
        <w:t>（三）</w:t>
      </w:r>
      <w:r>
        <w:rPr>
          <w:rFonts w:hint="default" w:ascii="Times New Roman" w:hAnsi="Times New Roman" w:eastAsia="楷体_GB2312"/>
          <w:b/>
          <w:color w:val="auto"/>
          <w:sz w:val="32"/>
          <w:szCs w:val="32"/>
          <w:highlight w:val="none"/>
          <w:u w:val="none"/>
          <w:lang w:val="en-US" w:eastAsia="zh-CN"/>
        </w:rPr>
        <w:t>预算安排及分配管理</w:t>
      </w:r>
      <w:r>
        <w:rPr>
          <w:rFonts w:hint="default" w:ascii="Times New Roman" w:hAnsi="Times New Roman" w:eastAsia="楷体_GB2312"/>
          <w:b/>
          <w:color w:val="auto"/>
          <w:sz w:val="32"/>
          <w:szCs w:val="32"/>
          <w:highlight w:val="none"/>
          <w:u w:val="none"/>
          <w:lang w:val="zh-CN" w:eastAsia="zh-CN"/>
        </w:rPr>
        <w:t>。</w:t>
      </w:r>
      <w:r>
        <w:rPr>
          <w:rFonts w:hint="default" w:ascii="仿宋_GB2312" w:hAnsi="仿宋_GB2312" w:eastAsia="仿宋_GB2312" w:cs="仿宋_GB2312"/>
          <w:b w:val="0"/>
          <w:bCs w:val="0"/>
          <w:color w:val="auto"/>
          <w:kern w:val="0"/>
          <w:position w:val="0"/>
          <w:sz w:val="32"/>
          <w:szCs w:val="32"/>
          <w:highlight w:val="none"/>
          <w:lang w:val="zh-CN" w:eastAsia="zh-CN" w:bidi="ar-SA"/>
        </w:rPr>
        <w:t>项目预算总额</w:t>
      </w:r>
      <w:r>
        <w:rPr>
          <w:rFonts w:hint="eastAsia" w:ascii="仿宋_GB2312" w:hAnsi="仿宋_GB2312" w:eastAsia="仿宋_GB2312" w:cs="仿宋_GB2312"/>
          <w:b w:val="0"/>
          <w:bCs w:val="0"/>
          <w:color w:val="auto"/>
          <w:kern w:val="0"/>
          <w:position w:val="0"/>
          <w:sz w:val="32"/>
          <w:szCs w:val="32"/>
          <w:highlight w:val="none"/>
          <w:lang w:val="en-US" w:eastAsia="zh-CN" w:bidi="ar-SA"/>
        </w:rPr>
        <w:t>10</w:t>
      </w:r>
      <w:r>
        <w:rPr>
          <w:rFonts w:hint="default" w:ascii="仿宋_GB2312" w:hAnsi="仿宋_GB2312" w:eastAsia="仿宋_GB2312" w:cs="仿宋_GB2312"/>
          <w:b w:val="0"/>
          <w:bCs w:val="0"/>
          <w:color w:val="auto"/>
          <w:kern w:val="0"/>
          <w:position w:val="0"/>
          <w:sz w:val="32"/>
          <w:szCs w:val="32"/>
          <w:highlight w:val="none"/>
          <w:lang w:val="zh-CN" w:eastAsia="zh-CN" w:bidi="ar-SA"/>
        </w:rPr>
        <w:t>万元，根据</w:t>
      </w:r>
      <w:r>
        <w:rPr>
          <w:rFonts w:hint="eastAsia" w:ascii="仿宋_GB2312" w:hAnsi="仿宋_GB2312" w:eastAsia="仿宋_GB2312" w:cs="仿宋_GB2312"/>
          <w:b w:val="0"/>
          <w:bCs w:val="0"/>
          <w:color w:val="auto"/>
          <w:kern w:val="0"/>
          <w:position w:val="0"/>
          <w:sz w:val="32"/>
          <w:szCs w:val="32"/>
          <w:highlight w:val="none"/>
          <w:lang w:val="zh-CN" w:eastAsia="zh-CN" w:bidi="ar-SA"/>
        </w:rPr>
        <w:t>市委组织部</w:t>
      </w:r>
      <w:r>
        <w:rPr>
          <w:rFonts w:hint="default" w:ascii="仿宋_GB2312" w:hAnsi="仿宋_GB2312" w:eastAsia="仿宋_GB2312" w:cs="仿宋_GB2312"/>
          <w:b w:val="0"/>
          <w:bCs w:val="0"/>
          <w:color w:val="auto"/>
          <w:kern w:val="0"/>
          <w:position w:val="0"/>
          <w:sz w:val="32"/>
          <w:szCs w:val="32"/>
          <w:highlight w:val="none"/>
          <w:lang w:val="zh-CN" w:eastAsia="zh-CN" w:bidi="ar-SA"/>
        </w:rPr>
        <w:t>“蜀道英才培育计划”入选人员名单进行</w:t>
      </w:r>
      <w:r>
        <w:rPr>
          <w:rFonts w:hint="eastAsia" w:ascii="仿宋_GB2312" w:hAnsi="仿宋_GB2312" w:eastAsia="仿宋_GB2312" w:cs="仿宋_GB2312"/>
          <w:b w:val="0"/>
          <w:bCs w:val="0"/>
          <w:color w:val="auto"/>
          <w:kern w:val="0"/>
          <w:position w:val="0"/>
          <w:sz w:val="32"/>
          <w:szCs w:val="32"/>
          <w:highlight w:val="none"/>
          <w:lang w:val="zh-CN" w:eastAsia="zh-CN" w:bidi="ar-SA"/>
        </w:rPr>
        <w:t>及时全额</w:t>
      </w:r>
      <w:r>
        <w:rPr>
          <w:rFonts w:hint="default" w:ascii="仿宋_GB2312" w:hAnsi="仿宋_GB2312" w:eastAsia="仿宋_GB2312" w:cs="仿宋_GB2312"/>
          <w:b w:val="0"/>
          <w:bCs w:val="0"/>
          <w:color w:val="auto"/>
          <w:kern w:val="0"/>
          <w:position w:val="0"/>
          <w:sz w:val="32"/>
          <w:szCs w:val="32"/>
          <w:highlight w:val="none"/>
          <w:lang w:val="zh-CN" w:eastAsia="zh-CN" w:bidi="ar-SA"/>
        </w:rPr>
        <w:t>分配</w:t>
      </w:r>
      <w:r>
        <w:rPr>
          <w:rFonts w:hint="eastAsia" w:ascii="仿宋_GB2312" w:hAnsi="仿宋_GB2312" w:eastAsia="仿宋_GB2312" w:cs="仿宋_GB2312"/>
          <w:b w:val="0"/>
          <w:bCs w:val="0"/>
          <w:color w:val="auto"/>
          <w:kern w:val="0"/>
          <w:position w:val="0"/>
          <w:sz w:val="32"/>
          <w:szCs w:val="32"/>
          <w:highlight w:val="none"/>
          <w:lang w:val="zh-CN" w:eastAsia="zh-CN" w:bidi="ar-SA"/>
        </w:rPr>
        <w:t>，</w:t>
      </w:r>
      <w:r>
        <w:rPr>
          <w:rFonts w:hint="default" w:ascii="仿宋_GB2312" w:hAnsi="仿宋_GB2312" w:eastAsia="仿宋_GB2312" w:cs="仿宋_GB2312"/>
          <w:b w:val="0"/>
          <w:bCs w:val="0"/>
          <w:color w:val="auto"/>
          <w:kern w:val="0"/>
          <w:position w:val="0"/>
          <w:sz w:val="32"/>
          <w:szCs w:val="32"/>
          <w:highlight w:val="none"/>
          <w:lang w:val="zh-CN" w:eastAsia="zh-CN" w:bidi="ar-SA"/>
        </w:rPr>
        <w:t>本次资金共分配给</w:t>
      </w:r>
      <w:r>
        <w:rPr>
          <w:rFonts w:hint="eastAsia" w:ascii="仿宋_GB2312" w:hAnsi="仿宋_GB2312" w:eastAsia="仿宋_GB2312" w:cs="仿宋_GB2312"/>
          <w:b w:val="0"/>
          <w:bCs w:val="0"/>
          <w:color w:val="auto"/>
          <w:kern w:val="0"/>
          <w:position w:val="0"/>
          <w:sz w:val="32"/>
          <w:szCs w:val="32"/>
          <w:highlight w:val="none"/>
          <w:lang w:val="en-US" w:eastAsia="zh-CN" w:bidi="ar-SA"/>
        </w:rPr>
        <w:t>10</w:t>
      </w:r>
      <w:r>
        <w:rPr>
          <w:rFonts w:hint="default" w:ascii="仿宋_GB2312" w:hAnsi="仿宋_GB2312" w:eastAsia="仿宋_GB2312" w:cs="仿宋_GB2312"/>
          <w:b w:val="0"/>
          <w:bCs w:val="0"/>
          <w:color w:val="auto"/>
          <w:kern w:val="0"/>
          <w:position w:val="0"/>
          <w:sz w:val="32"/>
          <w:szCs w:val="32"/>
          <w:highlight w:val="none"/>
          <w:lang w:val="zh-CN" w:eastAsia="zh-CN" w:bidi="ar-SA"/>
        </w:rPr>
        <w:t>名入选人</w:t>
      </w:r>
      <w:r>
        <w:rPr>
          <w:rFonts w:hint="eastAsia" w:ascii="仿宋_GB2312" w:hAnsi="仿宋_GB2312" w:eastAsia="仿宋_GB2312" w:cs="仿宋_GB2312"/>
          <w:b w:val="0"/>
          <w:bCs w:val="0"/>
          <w:color w:val="auto"/>
          <w:kern w:val="0"/>
          <w:position w:val="0"/>
          <w:sz w:val="32"/>
          <w:szCs w:val="32"/>
          <w:highlight w:val="none"/>
          <w:lang w:val="zh-CN" w:eastAsia="zh-CN" w:bidi="ar-SA"/>
        </w:rPr>
        <w:t>才，</w:t>
      </w:r>
      <w:r>
        <w:rPr>
          <w:rFonts w:hint="default" w:ascii="仿宋_GB2312" w:hAnsi="仿宋_GB2312" w:eastAsia="仿宋_GB2312" w:cs="仿宋_GB2312"/>
          <w:b w:val="0"/>
          <w:bCs w:val="0"/>
          <w:color w:val="auto"/>
          <w:kern w:val="0"/>
          <w:position w:val="0"/>
          <w:sz w:val="32"/>
          <w:szCs w:val="32"/>
          <w:highlight w:val="none"/>
          <w:lang w:val="zh-CN" w:eastAsia="zh-CN" w:bidi="ar-SA"/>
        </w:rPr>
        <w:t>实现了预算资金的合理使用。</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ascii="Times New Roman" w:hAnsi="Times New Roman" w:eastAsia="楷体_GB2312"/>
          <w:b/>
          <w:color w:val="auto"/>
          <w:sz w:val="32"/>
          <w:szCs w:val="32"/>
          <w:highlight w:val="none"/>
          <w:u w:val="none"/>
          <w:lang w:val="zh-CN" w:eastAsia="zh-CN"/>
        </w:rPr>
      </w:pPr>
      <w:r>
        <w:rPr>
          <w:rFonts w:hint="default" w:ascii="Times New Roman" w:hAnsi="Times New Roman" w:eastAsia="楷体_GB2312"/>
          <w:b/>
          <w:color w:val="auto"/>
          <w:sz w:val="32"/>
          <w:szCs w:val="32"/>
          <w:highlight w:val="none"/>
          <w:u w:val="none"/>
          <w:lang w:val="zh-CN" w:eastAsia="zh-CN"/>
        </w:rPr>
        <w:t>（四）项目绩效目标设置。</w:t>
      </w:r>
    </w:p>
    <w:p>
      <w:pPr>
        <w:keepNext w:val="0"/>
        <w:keepLines w:val="0"/>
        <w:pageBreakBefore w:val="0"/>
        <w:kinsoku/>
        <w:wordWrap/>
        <w:overflowPunct/>
        <w:topLinePunct w:val="0"/>
        <w:autoSpaceDE/>
        <w:autoSpaceDN/>
        <w:bidi w:val="0"/>
        <w:adjustRightInd w:val="0"/>
        <w:snapToGrid w:val="0"/>
        <w:spacing w:line="576" w:lineRule="exact"/>
        <w:ind w:left="0" w:leftChars="0" w:firstLine="640" w:firstLineChars="200"/>
        <w:textAlignment w:val="auto"/>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Times New Roman" w:hAnsi="Times New Roman" w:eastAsia="仿宋_GB2312" w:cs="仿宋_GB2312"/>
          <w:b w:val="0"/>
          <w:bCs w:val="0"/>
          <w:kern w:val="0"/>
          <w:position w:val="0"/>
          <w:sz w:val="32"/>
          <w:szCs w:val="32"/>
          <w:highlight w:val="none"/>
          <w:lang w:val="zh-CN" w:eastAsia="zh-CN" w:bidi="ar-SA"/>
        </w:rPr>
        <w:t>1. </w:t>
      </w:r>
      <w:r>
        <w:rPr>
          <w:rFonts w:hint="eastAsia" w:ascii="仿宋_GB2312" w:hAnsi="仿宋_GB2312" w:eastAsia="仿宋_GB2312" w:cs="仿宋_GB2312"/>
          <w:b w:val="0"/>
          <w:bCs w:val="0"/>
          <w:color w:val="auto"/>
          <w:kern w:val="0"/>
          <w:position w:val="0"/>
          <w:sz w:val="32"/>
          <w:szCs w:val="32"/>
          <w:highlight w:val="none"/>
          <w:lang w:val="zh-CN" w:eastAsia="zh-CN" w:bidi="ar-SA"/>
        </w:rPr>
        <w:t>整体绩效目标：提升“蜀道英才”的专业素养和创新能力，促进其在各自领域发挥引领作用，推动广元市人才队伍建设。</w:t>
      </w:r>
    </w:p>
    <w:p>
      <w:pPr>
        <w:keepNext w:val="0"/>
        <w:keepLines w:val="0"/>
        <w:pageBreakBefore w:val="0"/>
        <w:kinsoku/>
        <w:wordWrap/>
        <w:overflowPunct/>
        <w:topLinePunct w:val="0"/>
        <w:autoSpaceDE/>
        <w:autoSpaceDN/>
        <w:bidi w:val="0"/>
        <w:adjustRightInd w:val="0"/>
        <w:snapToGrid w:val="0"/>
        <w:spacing w:line="576" w:lineRule="exact"/>
        <w:ind w:left="0" w:leftChars="0" w:firstLine="640" w:firstLineChars="200"/>
        <w:textAlignment w:val="auto"/>
        <w:rPr>
          <w:rFonts w:hint="default" w:ascii="Times New Roman" w:hAnsi="Times New Roman" w:cs="Times New Roman"/>
          <w:b w:val="0"/>
          <w:bCs w:val="0"/>
          <w:color w:val="auto"/>
          <w:kern w:val="0"/>
          <w:sz w:val="32"/>
          <w:szCs w:val="32"/>
          <w:highlight w:val="none"/>
          <w:u w:val="none"/>
          <w:shd w:val="clear" w:color="auto" w:fill="FFFFFF"/>
          <w:lang w:val="zh-CN" w:eastAsia="zh-CN"/>
        </w:rPr>
      </w:pPr>
      <w:r>
        <w:rPr>
          <w:rFonts w:hint="eastAsia" w:ascii="Times New Roman" w:hAnsi="Times New Roman" w:eastAsia="仿宋_GB2312" w:cs="仿宋_GB2312"/>
          <w:b w:val="0"/>
          <w:bCs w:val="0"/>
          <w:kern w:val="0"/>
          <w:position w:val="0"/>
          <w:sz w:val="32"/>
          <w:szCs w:val="32"/>
          <w:highlight w:val="none"/>
          <w:lang w:val="zh-CN" w:eastAsia="zh-CN" w:bidi="ar-SA"/>
        </w:rPr>
        <w:t>2. </w:t>
      </w:r>
      <w:r>
        <w:rPr>
          <w:rFonts w:hint="default" w:ascii="仿宋_GB2312" w:hAnsi="仿宋_GB2312" w:eastAsia="仿宋_GB2312" w:cs="仿宋_GB2312"/>
          <w:b w:val="0"/>
          <w:bCs w:val="0"/>
          <w:color w:val="auto"/>
          <w:kern w:val="0"/>
          <w:position w:val="0"/>
          <w:sz w:val="32"/>
          <w:szCs w:val="32"/>
          <w:highlight w:val="none"/>
          <w:lang w:val="zh-CN" w:eastAsia="zh-CN" w:bidi="ar-SA"/>
        </w:rPr>
        <w:t>区域绩效目标：覆盖广元市</w:t>
      </w:r>
      <w:r>
        <w:rPr>
          <w:rFonts w:hint="eastAsia" w:ascii="仿宋_GB2312" w:hAnsi="仿宋_GB2312" w:eastAsia="仿宋_GB2312" w:cs="仿宋_GB2312"/>
          <w:b w:val="0"/>
          <w:bCs w:val="0"/>
          <w:color w:val="auto"/>
          <w:kern w:val="0"/>
          <w:position w:val="0"/>
          <w:sz w:val="32"/>
          <w:szCs w:val="32"/>
          <w:highlight w:val="none"/>
          <w:lang w:val="zh-CN" w:eastAsia="zh-CN" w:bidi="ar-SA"/>
        </w:rPr>
        <w:t>本级及</w:t>
      </w:r>
      <w:r>
        <w:rPr>
          <w:rFonts w:hint="default" w:ascii="仿宋_GB2312" w:hAnsi="仿宋_GB2312" w:eastAsia="仿宋_GB2312" w:cs="仿宋_GB2312"/>
          <w:b w:val="0"/>
          <w:bCs w:val="0"/>
          <w:color w:val="auto"/>
          <w:kern w:val="0"/>
          <w:position w:val="0"/>
          <w:sz w:val="32"/>
          <w:szCs w:val="32"/>
          <w:highlight w:val="none"/>
          <w:lang w:val="zh-CN" w:eastAsia="zh-CN" w:bidi="ar-SA"/>
        </w:rPr>
        <w:t>各</w:t>
      </w:r>
      <w:r>
        <w:rPr>
          <w:rFonts w:hint="eastAsia" w:ascii="仿宋_GB2312" w:hAnsi="仿宋_GB2312" w:eastAsia="仿宋_GB2312" w:cs="仿宋_GB2312"/>
          <w:b w:val="0"/>
          <w:bCs w:val="0"/>
          <w:color w:val="auto"/>
          <w:kern w:val="0"/>
          <w:position w:val="0"/>
          <w:sz w:val="32"/>
          <w:szCs w:val="32"/>
          <w:highlight w:val="none"/>
          <w:lang w:val="zh-CN" w:eastAsia="zh-CN" w:bidi="ar-SA"/>
        </w:rPr>
        <w:t>县区</w:t>
      </w:r>
      <w:r>
        <w:rPr>
          <w:rFonts w:hint="default" w:ascii="仿宋_GB2312" w:hAnsi="仿宋_GB2312" w:eastAsia="仿宋_GB2312" w:cs="仿宋_GB2312"/>
          <w:b w:val="0"/>
          <w:bCs w:val="0"/>
          <w:color w:val="auto"/>
          <w:kern w:val="0"/>
          <w:position w:val="0"/>
          <w:sz w:val="32"/>
          <w:szCs w:val="32"/>
          <w:highlight w:val="none"/>
          <w:lang w:val="zh-CN" w:eastAsia="zh-CN" w:bidi="ar-SA"/>
        </w:rPr>
        <w:t xml:space="preserve">，确保不同区域的优秀人才均能获得支持，促进区域人才均衡发展。 </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default" w:ascii="黑体" w:hAnsi="黑体" w:eastAsia="黑体" w:cs="黑体"/>
          <w:b w:val="0"/>
          <w:bCs w:val="0"/>
          <w:kern w:val="0"/>
          <w:position w:val="0"/>
          <w:sz w:val="32"/>
          <w:szCs w:val="32"/>
          <w:highlight w:val="none"/>
          <w:lang w:val="zh-CN" w:eastAsia="zh-CN" w:bidi="ar-SA"/>
        </w:rPr>
      </w:pPr>
      <w:r>
        <w:rPr>
          <w:rFonts w:hint="default" w:ascii="黑体" w:hAnsi="黑体" w:eastAsia="黑体" w:cs="黑体"/>
          <w:b w:val="0"/>
          <w:bCs w:val="0"/>
          <w:kern w:val="0"/>
          <w:position w:val="0"/>
          <w:sz w:val="32"/>
          <w:szCs w:val="32"/>
          <w:highlight w:val="none"/>
          <w:lang w:val="zh-CN" w:eastAsia="zh-CN" w:bidi="ar-SA"/>
        </w:rPr>
        <w:t>二、评价实施</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default" w:ascii="仿宋_GB2312" w:hAnsi="仿宋_GB2312" w:eastAsia="仿宋_GB2312" w:cs="仿宋_GB2312"/>
          <w:b w:val="0"/>
          <w:bCs w:val="0"/>
          <w:color w:val="auto"/>
          <w:kern w:val="0"/>
          <w:position w:val="0"/>
          <w:sz w:val="32"/>
          <w:szCs w:val="32"/>
          <w:highlight w:val="none"/>
          <w:lang w:val="zh-CN" w:eastAsia="zh-CN" w:bidi="ar-SA"/>
        </w:rPr>
      </w:pPr>
      <w:r>
        <w:rPr>
          <w:rFonts w:hint="default" w:ascii="Times New Roman" w:hAnsi="Times New Roman" w:eastAsia="楷体_GB2312"/>
          <w:b/>
          <w:color w:val="auto"/>
          <w:sz w:val="32"/>
          <w:szCs w:val="32"/>
          <w:highlight w:val="none"/>
          <w:u w:val="none"/>
          <w:lang w:val="zh-CN" w:eastAsia="zh-CN"/>
        </w:rPr>
        <w:t>（一）评价目的。</w:t>
      </w:r>
      <w:r>
        <w:rPr>
          <w:rFonts w:hint="default" w:ascii="仿宋_GB2312" w:hAnsi="仿宋_GB2312" w:eastAsia="仿宋_GB2312" w:cs="仿宋_GB2312"/>
          <w:b w:val="0"/>
          <w:bCs w:val="0"/>
          <w:color w:val="auto"/>
          <w:kern w:val="0"/>
          <w:position w:val="0"/>
          <w:sz w:val="32"/>
          <w:szCs w:val="32"/>
          <w:highlight w:val="none"/>
          <w:lang w:val="zh-CN" w:eastAsia="zh-CN" w:bidi="ar-SA"/>
        </w:rPr>
        <w:t>通过项目绩效自评，全面了解“蜀道英才培育计划”专项预算资金的使用情况、项目实施效果，发现项目实施过程中存在的问题，总结经验教训，为提高资金使用效益提供依据，确保项目目标的实现和人才培育工作的持续推进。</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2" w:firstLineChars="200"/>
        <w:textAlignment w:val="auto"/>
        <w:outlineLvl w:val="9"/>
        <w:rPr>
          <w:rFonts w:hint="default" w:ascii="仿宋_GB2312" w:hAnsi="仿宋_GB2312" w:eastAsia="仿宋_GB2312" w:cs="仿宋_GB2312"/>
          <w:b w:val="0"/>
          <w:bCs w:val="0"/>
          <w:color w:val="auto"/>
          <w:kern w:val="0"/>
          <w:position w:val="0"/>
          <w:sz w:val="32"/>
          <w:szCs w:val="32"/>
          <w:highlight w:val="none"/>
          <w:lang w:val="zh-CN" w:eastAsia="zh-CN" w:bidi="ar-SA"/>
        </w:rPr>
      </w:pPr>
      <w:r>
        <w:rPr>
          <w:rFonts w:hint="default" w:ascii="Times New Roman" w:hAnsi="Times New Roman" w:eastAsia="楷体_GB2312"/>
          <w:b/>
          <w:color w:val="auto"/>
          <w:sz w:val="32"/>
          <w:szCs w:val="32"/>
          <w:highlight w:val="none"/>
          <w:u w:val="none"/>
          <w:lang w:val="zh-CN" w:eastAsia="zh-CN"/>
        </w:rPr>
        <w:t>（二）预设问题及评价重点。</w:t>
      </w:r>
      <w:r>
        <w:rPr>
          <w:rFonts w:hint="default" w:ascii="仿宋_GB2312" w:hAnsi="仿宋_GB2312" w:eastAsia="仿宋_GB2312" w:cs="仿宋_GB2312"/>
          <w:b w:val="0"/>
          <w:bCs w:val="0"/>
          <w:color w:val="auto"/>
          <w:kern w:val="0"/>
          <w:position w:val="0"/>
          <w:sz w:val="32"/>
          <w:szCs w:val="32"/>
          <w:highlight w:val="none"/>
          <w:lang w:val="zh-CN" w:eastAsia="zh-CN" w:bidi="ar-SA"/>
        </w:rPr>
        <w:t>预设问题包括资金使用是否规范、项目目标是否达成等。评价重点围绕绩效评价指标体系，对资金支出使用及其实施</w:t>
      </w:r>
      <w:r>
        <w:rPr>
          <w:rFonts w:hint="eastAsia" w:ascii="仿宋_GB2312" w:hAnsi="仿宋_GB2312" w:eastAsia="仿宋_GB2312" w:cs="仿宋_GB2312"/>
          <w:b w:val="0"/>
          <w:bCs w:val="0"/>
          <w:color w:val="auto"/>
          <w:kern w:val="0"/>
          <w:position w:val="0"/>
          <w:sz w:val="32"/>
          <w:szCs w:val="32"/>
          <w:highlight w:val="none"/>
          <w:lang w:val="zh-CN" w:eastAsia="zh-CN" w:bidi="ar-SA"/>
        </w:rPr>
        <w:t>情况</w:t>
      </w:r>
      <w:r>
        <w:rPr>
          <w:rFonts w:hint="default" w:ascii="仿宋_GB2312" w:hAnsi="仿宋_GB2312" w:eastAsia="仿宋_GB2312" w:cs="仿宋_GB2312"/>
          <w:b w:val="0"/>
          <w:bCs w:val="0"/>
          <w:color w:val="auto"/>
          <w:kern w:val="0"/>
          <w:position w:val="0"/>
          <w:sz w:val="32"/>
          <w:szCs w:val="32"/>
          <w:highlight w:val="none"/>
          <w:lang w:val="zh-CN" w:eastAsia="zh-CN" w:bidi="ar-SA"/>
        </w:rPr>
        <w:t>进行综合评价和判断。</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default" w:ascii="仿宋_GB2312" w:hAnsi="仿宋_GB2312" w:eastAsia="仿宋_GB2312" w:cs="仿宋_GB2312"/>
          <w:b w:val="0"/>
          <w:bCs w:val="0"/>
          <w:color w:val="auto"/>
          <w:kern w:val="0"/>
          <w:position w:val="0"/>
          <w:sz w:val="32"/>
          <w:szCs w:val="32"/>
          <w:highlight w:val="none"/>
          <w:lang w:val="zh-CN" w:eastAsia="zh-CN" w:bidi="ar-SA"/>
        </w:rPr>
      </w:pPr>
      <w:r>
        <w:rPr>
          <w:rFonts w:hint="default" w:ascii="Times New Roman" w:hAnsi="Times New Roman" w:eastAsia="楷体_GB2312"/>
          <w:b/>
          <w:color w:val="auto"/>
          <w:sz w:val="32"/>
          <w:szCs w:val="32"/>
          <w:highlight w:val="none"/>
          <w:u w:val="none"/>
          <w:lang w:val="zh-CN" w:eastAsia="zh-CN"/>
        </w:rPr>
        <w:t>（</w:t>
      </w:r>
      <w:r>
        <w:rPr>
          <w:rFonts w:hint="eastAsia" w:ascii="Times New Roman" w:hAnsi="Times New Roman" w:eastAsia="楷体_GB2312"/>
          <w:b/>
          <w:color w:val="auto"/>
          <w:sz w:val="32"/>
          <w:szCs w:val="32"/>
          <w:highlight w:val="none"/>
          <w:u w:val="none"/>
          <w:lang w:val="zh-CN" w:eastAsia="zh-CN"/>
        </w:rPr>
        <w:t>三</w:t>
      </w:r>
      <w:r>
        <w:rPr>
          <w:rFonts w:hint="default" w:ascii="Times New Roman" w:hAnsi="Times New Roman" w:eastAsia="楷体_GB2312"/>
          <w:b/>
          <w:color w:val="auto"/>
          <w:sz w:val="32"/>
          <w:szCs w:val="32"/>
          <w:highlight w:val="none"/>
          <w:u w:val="none"/>
          <w:lang w:val="zh-CN" w:eastAsia="zh-CN"/>
        </w:rPr>
        <w:t>）评价组织。</w:t>
      </w:r>
      <w:r>
        <w:rPr>
          <w:rFonts w:hint="eastAsia" w:ascii="仿宋_GB2312" w:hAnsi="仿宋_GB2312" w:eastAsia="仿宋_GB2312" w:cs="仿宋_GB2312"/>
          <w:b w:val="0"/>
          <w:bCs w:val="0"/>
          <w:color w:val="auto"/>
          <w:kern w:val="0"/>
          <w:position w:val="0"/>
          <w:sz w:val="32"/>
          <w:szCs w:val="32"/>
          <w:highlight w:val="none"/>
          <w:lang w:val="zh-CN" w:eastAsia="zh-CN" w:bidi="ar-SA"/>
        </w:rPr>
        <w:t>评价</w:t>
      </w:r>
      <w:r>
        <w:rPr>
          <w:rFonts w:hint="default" w:ascii="仿宋_GB2312" w:hAnsi="仿宋_GB2312" w:eastAsia="仿宋_GB2312" w:cs="仿宋_GB2312"/>
          <w:b w:val="0"/>
          <w:bCs w:val="0"/>
          <w:color w:val="auto"/>
          <w:kern w:val="0"/>
          <w:position w:val="0"/>
          <w:sz w:val="32"/>
          <w:szCs w:val="32"/>
          <w:highlight w:val="none"/>
          <w:lang w:val="zh-CN" w:eastAsia="zh-CN" w:bidi="ar-SA"/>
        </w:rPr>
        <w:t>由</w:t>
      </w:r>
      <w:r>
        <w:rPr>
          <w:rFonts w:hint="eastAsia" w:ascii="仿宋_GB2312" w:hAnsi="仿宋_GB2312" w:eastAsia="仿宋_GB2312" w:cs="仿宋_GB2312"/>
          <w:b w:val="0"/>
          <w:bCs w:val="0"/>
          <w:color w:val="auto"/>
          <w:kern w:val="0"/>
          <w:position w:val="0"/>
          <w:sz w:val="32"/>
          <w:szCs w:val="32"/>
          <w:highlight w:val="none"/>
          <w:lang w:val="zh-CN" w:eastAsia="zh-CN" w:bidi="ar-SA"/>
        </w:rPr>
        <w:t>部办公室牵头，各部门</w:t>
      </w:r>
      <w:r>
        <w:rPr>
          <w:rFonts w:hint="default" w:ascii="仿宋_GB2312" w:hAnsi="仿宋_GB2312" w:eastAsia="仿宋_GB2312" w:cs="仿宋_GB2312"/>
          <w:b w:val="0"/>
          <w:bCs w:val="0"/>
          <w:color w:val="auto"/>
          <w:kern w:val="0"/>
          <w:position w:val="0"/>
          <w:sz w:val="32"/>
          <w:szCs w:val="32"/>
          <w:highlight w:val="none"/>
          <w:lang w:val="zh-CN" w:eastAsia="zh-CN" w:bidi="ar-SA"/>
        </w:rPr>
        <w:t>明确职责分工，协同合作，确保评价工作有序开展。</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default" w:ascii="黑体" w:hAnsi="黑体" w:eastAsia="黑体" w:cs="黑体"/>
          <w:b w:val="0"/>
          <w:bCs w:val="0"/>
          <w:kern w:val="0"/>
          <w:position w:val="0"/>
          <w:sz w:val="32"/>
          <w:szCs w:val="32"/>
          <w:highlight w:val="none"/>
          <w:lang w:val="zh-CN" w:eastAsia="zh-CN" w:bidi="ar-SA"/>
        </w:rPr>
      </w:pPr>
      <w:r>
        <w:rPr>
          <w:rFonts w:hint="default" w:ascii="黑体" w:hAnsi="黑体" w:eastAsia="黑体" w:cs="黑体"/>
          <w:b w:val="0"/>
          <w:bCs w:val="0"/>
          <w:kern w:val="0"/>
          <w:position w:val="0"/>
          <w:sz w:val="32"/>
          <w:szCs w:val="32"/>
          <w:highlight w:val="none"/>
          <w:lang w:val="zh-CN" w:eastAsia="zh-CN" w:bidi="ar-SA"/>
        </w:rPr>
        <w:t>三、绩效分析</w:t>
      </w:r>
      <w:r>
        <w:rPr>
          <w:rFonts w:hint="default" w:ascii="黑体" w:hAnsi="黑体" w:eastAsia="黑体" w:cs="黑体"/>
          <w:b w:val="0"/>
          <w:bCs w:val="0"/>
          <w:kern w:val="0"/>
          <w:position w:val="0"/>
          <w:sz w:val="32"/>
          <w:szCs w:val="32"/>
          <w:highlight w:val="none"/>
          <w:lang w:val="zh-CN" w:eastAsia="zh-CN" w:bidi="ar-SA"/>
        </w:rPr>
        <w:tab/>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default" w:ascii="Times New Roman" w:hAnsi="Times New Roman" w:eastAsia="楷体_GB2312"/>
          <w:b/>
          <w:color w:val="auto"/>
          <w:sz w:val="32"/>
          <w:szCs w:val="32"/>
          <w:highlight w:val="none"/>
          <w:u w:val="none"/>
          <w:lang w:val="en-US" w:eastAsia="zh-CN"/>
        </w:rPr>
      </w:pPr>
      <w:r>
        <w:rPr>
          <w:rFonts w:hint="default" w:ascii="Times New Roman" w:hAnsi="Times New Roman" w:eastAsia="楷体_GB2312"/>
          <w:b/>
          <w:color w:val="auto"/>
          <w:sz w:val="32"/>
          <w:szCs w:val="32"/>
          <w:highlight w:val="none"/>
          <w:u w:val="none"/>
          <w:lang w:val="zh-CN" w:eastAsia="zh-CN"/>
        </w:rPr>
        <w:t>（一）</w:t>
      </w:r>
      <w:r>
        <w:rPr>
          <w:rFonts w:hint="default" w:ascii="Times New Roman" w:hAnsi="Times New Roman" w:eastAsia="楷体_GB2312"/>
          <w:b/>
          <w:color w:val="auto"/>
          <w:sz w:val="32"/>
          <w:szCs w:val="32"/>
          <w:highlight w:val="none"/>
          <w:u w:val="none"/>
          <w:lang w:val="en-US" w:eastAsia="zh-CN"/>
        </w:rPr>
        <w:t>通用指标</w:t>
      </w:r>
      <w:r>
        <w:rPr>
          <w:rFonts w:hint="default" w:ascii="Times New Roman" w:hAnsi="Times New Roman" w:eastAsia="楷体_GB2312"/>
          <w:b/>
          <w:color w:val="auto"/>
          <w:sz w:val="32"/>
          <w:szCs w:val="32"/>
          <w:highlight w:val="none"/>
          <w:u w:val="none"/>
          <w:lang w:val="zh-CN" w:eastAsia="zh-CN"/>
        </w:rPr>
        <w:t>绩效分析。</w:t>
      </w:r>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Times New Roman" w:hAnsi="Times New Roman" w:eastAsia="仿宋_GB2312" w:cs="仿宋_GB2312"/>
          <w:b w:val="0"/>
          <w:bCs w:val="0"/>
          <w:kern w:val="0"/>
          <w:position w:val="0"/>
          <w:sz w:val="32"/>
          <w:szCs w:val="32"/>
          <w:highlight w:val="none"/>
          <w:lang w:val="zh-CN" w:eastAsia="zh-CN" w:bidi="ar-SA"/>
        </w:rPr>
        <w:t>1. </w:t>
      </w:r>
      <w:r>
        <w:rPr>
          <w:rFonts w:hint="eastAsia" w:ascii="仿宋_GB2312" w:hAnsi="仿宋_GB2312" w:eastAsia="仿宋_GB2312" w:cs="仿宋_GB2312"/>
          <w:b w:val="0"/>
          <w:bCs w:val="0"/>
          <w:color w:val="auto"/>
          <w:kern w:val="0"/>
          <w:position w:val="0"/>
          <w:sz w:val="32"/>
          <w:szCs w:val="32"/>
          <w:highlight w:val="none"/>
          <w:lang w:val="zh-CN" w:eastAsia="zh-CN" w:bidi="ar-SA"/>
        </w:rPr>
        <w:t>项目决策：根据市委组织部文件要求，按照分配情况进行拨付，确保资金按时兑现到位。</w:t>
      </w:r>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Times New Roman" w:hAnsi="Times New Roman" w:eastAsia="仿宋_GB2312" w:cs="仿宋_GB2312"/>
          <w:b w:val="0"/>
          <w:bCs w:val="0"/>
          <w:kern w:val="0"/>
          <w:position w:val="0"/>
          <w:sz w:val="32"/>
          <w:szCs w:val="32"/>
          <w:highlight w:val="none"/>
          <w:lang w:val="zh-CN" w:eastAsia="zh-CN" w:bidi="ar-SA"/>
        </w:rPr>
        <w:t>2. </w:t>
      </w:r>
      <w:r>
        <w:rPr>
          <w:rFonts w:hint="eastAsia" w:ascii="仿宋_GB2312" w:hAnsi="仿宋_GB2312" w:eastAsia="仿宋_GB2312" w:cs="仿宋_GB2312"/>
          <w:b w:val="0"/>
          <w:bCs w:val="0"/>
          <w:color w:val="auto"/>
          <w:kern w:val="0"/>
          <w:position w:val="0"/>
          <w:sz w:val="32"/>
          <w:szCs w:val="32"/>
          <w:highlight w:val="none"/>
          <w:lang w:val="zh-CN" w:eastAsia="zh-CN" w:bidi="ar-SA"/>
        </w:rPr>
        <w:t>项目管理：拟定并向资金接收部门和单位送达了《关于拨付第二批“蜀道英才培育计划”入选人员培养经费的函》（广社函〔</w:t>
      </w:r>
      <w:r>
        <w:rPr>
          <w:rFonts w:hint="eastAsia" w:ascii="仿宋_GB2312" w:hAnsi="仿宋_GB2312" w:eastAsia="仿宋_GB2312" w:cs="仿宋_GB2312"/>
          <w:b w:val="0"/>
          <w:bCs w:val="0"/>
          <w:color w:val="auto"/>
          <w:kern w:val="0"/>
          <w:position w:val="0"/>
          <w:sz w:val="32"/>
          <w:szCs w:val="32"/>
          <w:highlight w:val="none"/>
          <w:lang w:val="en-US" w:eastAsia="zh-CN" w:bidi="ar-SA"/>
        </w:rPr>
        <w:t>2024</w:t>
      </w:r>
      <w:r>
        <w:rPr>
          <w:rFonts w:hint="eastAsia" w:ascii="仿宋_GB2312" w:hAnsi="仿宋_GB2312" w:eastAsia="仿宋_GB2312" w:cs="仿宋_GB2312"/>
          <w:b w:val="0"/>
          <w:bCs w:val="0"/>
          <w:color w:val="auto"/>
          <w:kern w:val="0"/>
          <w:position w:val="0"/>
          <w:sz w:val="32"/>
          <w:szCs w:val="32"/>
          <w:highlight w:val="none"/>
          <w:lang w:val="zh-CN" w:eastAsia="zh-CN" w:bidi="ar-SA"/>
        </w:rPr>
        <w:t>〕</w:t>
      </w:r>
      <w:r>
        <w:rPr>
          <w:rFonts w:hint="eastAsia" w:ascii="仿宋_GB2312" w:hAnsi="仿宋_GB2312" w:eastAsia="仿宋_GB2312" w:cs="仿宋_GB2312"/>
          <w:b w:val="0"/>
          <w:bCs w:val="0"/>
          <w:color w:val="auto"/>
          <w:kern w:val="0"/>
          <w:position w:val="0"/>
          <w:sz w:val="32"/>
          <w:szCs w:val="32"/>
          <w:highlight w:val="none"/>
          <w:lang w:val="en-US" w:eastAsia="zh-CN" w:bidi="ar-SA"/>
        </w:rPr>
        <w:t>15号</w:t>
      </w:r>
      <w:r>
        <w:rPr>
          <w:rFonts w:hint="eastAsia" w:ascii="仿宋_GB2312" w:hAnsi="仿宋_GB2312" w:eastAsia="仿宋_GB2312" w:cs="仿宋_GB2312"/>
          <w:b w:val="0"/>
          <w:bCs w:val="0"/>
          <w:color w:val="auto"/>
          <w:kern w:val="0"/>
          <w:position w:val="0"/>
          <w:sz w:val="32"/>
          <w:szCs w:val="32"/>
          <w:highlight w:val="none"/>
          <w:lang w:val="zh-CN" w:eastAsia="zh-CN" w:bidi="ar-SA"/>
        </w:rPr>
        <w:t>），明确了项目资金使用用途和监管要求。</w:t>
      </w:r>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3.</w:t>
      </w:r>
      <w:r>
        <w:rPr>
          <w:rFonts w:hint="eastAsia" w:ascii="Times New Roman" w:hAnsi="Times New Roman" w:eastAsia="仿宋_GB2312" w:cs="仿宋_GB2312"/>
          <w:b w:val="0"/>
          <w:bCs w:val="0"/>
          <w:kern w:val="0"/>
          <w:position w:val="0"/>
          <w:sz w:val="32"/>
          <w:szCs w:val="32"/>
          <w:highlight w:val="none"/>
          <w:lang w:val="zh-CN" w:eastAsia="zh-CN" w:bidi="ar-SA"/>
        </w:rPr>
        <w:t> </w:t>
      </w:r>
      <w:r>
        <w:rPr>
          <w:rFonts w:hint="eastAsia" w:ascii="仿宋_GB2312" w:hAnsi="仿宋_GB2312" w:eastAsia="仿宋_GB2312" w:cs="仿宋_GB2312"/>
          <w:b w:val="0"/>
          <w:bCs w:val="0"/>
          <w:color w:val="auto"/>
          <w:kern w:val="0"/>
          <w:position w:val="0"/>
          <w:sz w:val="32"/>
          <w:szCs w:val="32"/>
          <w:highlight w:val="none"/>
          <w:lang w:val="zh-CN" w:eastAsia="zh-CN" w:bidi="ar-SA"/>
        </w:rPr>
        <w:t>项目实施：预算执行率达到</w:t>
      </w:r>
      <w:r>
        <w:rPr>
          <w:rFonts w:hint="eastAsia" w:ascii="仿宋_GB2312" w:hAnsi="仿宋_GB2312" w:eastAsia="仿宋_GB2312" w:cs="仿宋_GB2312"/>
          <w:b w:val="0"/>
          <w:bCs w:val="0"/>
          <w:color w:val="auto"/>
          <w:kern w:val="0"/>
          <w:position w:val="0"/>
          <w:sz w:val="32"/>
          <w:szCs w:val="32"/>
          <w:highlight w:val="none"/>
          <w:lang w:val="en-US" w:eastAsia="zh-CN" w:bidi="ar-SA"/>
        </w:rPr>
        <w:t>100</w:t>
      </w:r>
      <w:r>
        <w:rPr>
          <w:rFonts w:hint="eastAsia" w:ascii="仿宋_GB2312" w:hAnsi="仿宋_GB2312" w:eastAsia="仿宋_GB2312" w:cs="仿宋_GB2312"/>
          <w:b w:val="0"/>
          <w:bCs w:val="0"/>
          <w:color w:val="auto"/>
          <w:kern w:val="0"/>
          <w:position w:val="0"/>
          <w:sz w:val="32"/>
          <w:szCs w:val="32"/>
          <w:highlight w:val="none"/>
          <w:lang w:val="zh-CN" w:eastAsia="zh-CN" w:bidi="ar-SA"/>
        </w:rPr>
        <w:t>%，资金使用规范，未出现违规使用资金的情况。</w:t>
      </w:r>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Times New Roman" w:hAnsi="Times New Roman" w:eastAsia="仿宋_GB2312" w:cs="仿宋_GB2312"/>
          <w:b w:val="0"/>
          <w:bCs w:val="0"/>
          <w:kern w:val="0"/>
          <w:position w:val="0"/>
          <w:sz w:val="32"/>
          <w:szCs w:val="32"/>
          <w:highlight w:val="none"/>
          <w:lang w:val="zh-CN" w:eastAsia="zh-CN" w:bidi="ar-SA"/>
        </w:rPr>
        <w:t>4. </w:t>
      </w:r>
      <w:r>
        <w:rPr>
          <w:rFonts w:hint="eastAsia" w:ascii="仿宋_GB2312" w:hAnsi="仿宋_GB2312" w:eastAsia="仿宋_GB2312" w:cs="仿宋_GB2312"/>
          <w:b w:val="0"/>
          <w:bCs w:val="0"/>
          <w:color w:val="auto"/>
          <w:kern w:val="0"/>
          <w:position w:val="0"/>
          <w:sz w:val="32"/>
          <w:szCs w:val="32"/>
          <w:highlight w:val="none"/>
          <w:lang w:val="zh-CN" w:eastAsia="zh-CN" w:bidi="ar-SA"/>
        </w:rPr>
        <w:t>项目结果：在资金分配过程中严格按照市委组织部的文件名单执行。财政下达项目资金后及时拨付到入选人才的所在县区社会工作部和相关市级部门。</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default" w:ascii="Times New Roman" w:hAnsi="Times New Roman" w:eastAsia="楷体_GB2312"/>
          <w:b/>
          <w:color w:val="auto"/>
          <w:sz w:val="32"/>
          <w:szCs w:val="32"/>
          <w:highlight w:val="none"/>
          <w:u w:val="none"/>
          <w:lang w:val="zh-CN" w:eastAsia="zh-CN"/>
        </w:rPr>
      </w:pPr>
      <w:r>
        <w:rPr>
          <w:rFonts w:hint="default" w:ascii="Times New Roman" w:hAnsi="Times New Roman" w:eastAsia="楷体_GB2312"/>
          <w:b/>
          <w:color w:val="auto"/>
          <w:sz w:val="32"/>
          <w:szCs w:val="32"/>
          <w:highlight w:val="none"/>
          <w:u w:val="none"/>
          <w:lang w:val="zh-CN" w:eastAsia="zh-CN"/>
        </w:rPr>
        <w:t>（二）</w:t>
      </w:r>
      <w:r>
        <w:rPr>
          <w:rFonts w:hint="default" w:ascii="Times New Roman" w:hAnsi="Times New Roman" w:eastAsia="楷体_GB2312"/>
          <w:b/>
          <w:color w:val="auto"/>
          <w:sz w:val="32"/>
          <w:szCs w:val="32"/>
          <w:highlight w:val="none"/>
          <w:u w:val="none"/>
          <w:lang w:val="en-US" w:eastAsia="zh-CN"/>
        </w:rPr>
        <w:t>专用指标</w:t>
      </w:r>
      <w:r>
        <w:rPr>
          <w:rFonts w:hint="default" w:ascii="Times New Roman" w:hAnsi="Times New Roman" w:eastAsia="楷体_GB2312"/>
          <w:b/>
          <w:color w:val="auto"/>
          <w:sz w:val="32"/>
          <w:szCs w:val="32"/>
          <w:highlight w:val="none"/>
          <w:u w:val="none"/>
          <w:lang w:val="zh-CN" w:eastAsia="zh-CN"/>
        </w:rPr>
        <w:t>绩效分析。</w:t>
      </w:r>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Times New Roman" w:hAnsi="Times New Roman" w:eastAsia="仿宋_GB2312" w:cs="仿宋_GB2312"/>
          <w:b w:val="0"/>
          <w:bCs w:val="0"/>
          <w:kern w:val="0"/>
          <w:position w:val="0"/>
          <w:sz w:val="32"/>
          <w:szCs w:val="32"/>
          <w:highlight w:val="none"/>
          <w:lang w:val="zh-CN" w:eastAsia="zh-CN" w:bidi="ar-SA"/>
        </w:rPr>
        <w:t>1. </w:t>
      </w:r>
      <w:r>
        <w:rPr>
          <w:rFonts w:hint="eastAsia" w:ascii="仿宋_GB2312" w:hAnsi="仿宋_GB2312" w:eastAsia="仿宋_GB2312" w:cs="仿宋_GB2312"/>
          <w:b w:val="0"/>
          <w:bCs w:val="0"/>
          <w:color w:val="auto"/>
          <w:kern w:val="0"/>
          <w:position w:val="0"/>
          <w:sz w:val="32"/>
          <w:szCs w:val="32"/>
          <w:highlight w:val="none"/>
          <w:lang w:val="zh-CN" w:eastAsia="zh-CN" w:bidi="ar-SA"/>
        </w:rPr>
        <w:t>区域均衡性：资金分配覆盖市本级及各县区，在一定程度上促进了区域人才均衡发展。</w:t>
      </w:r>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2</w:t>
      </w:r>
      <w:r>
        <w:rPr>
          <w:rFonts w:hint="eastAsia" w:ascii="Times New Roman" w:hAnsi="Times New Roman" w:eastAsia="仿宋_GB2312" w:cs="仿宋_GB2312"/>
          <w:b w:val="0"/>
          <w:bCs w:val="0"/>
          <w:kern w:val="0"/>
          <w:position w:val="0"/>
          <w:sz w:val="32"/>
          <w:szCs w:val="32"/>
          <w:highlight w:val="none"/>
          <w:lang w:val="zh-CN" w:eastAsia="zh-CN" w:bidi="ar-SA"/>
        </w:rPr>
        <w:t>. </w:t>
      </w:r>
      <w:r>
        <w:rPr>
          <w:rFonts w:hint="eastAsia" w:ascii="仿宋_GB2312" w:hAnsi="仿宋_GB2312" w:eastAsia="仿宋_GB2312" w:cs="仿宋_GB2312"/>
          <w:b w:val="0"/>
          <w:bCs w:val="0"/>
          <w:color w:val="auto"/>
          <w:kern w:val="0"/>
          <w:position w:val="0"/>
          <w:sz w:val="32"/>
          <w:szCs w:val="32"/>
          <w:highlight w:val="none"/>
          <w:lang w:val="zh-CN" w:eastAsia="zh-CN" w:bidi="ar-SA"/>
        </w:rPr>
        <w:t>标准合理性：培养经费标准符合人才培养的实际需求，具有一定合理性。</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default" w:ascii="黑体" w:hAnsi="黑体" w:eastAsia="黑体" w:cs="黑体"/>
          <w:b w:val="0"/>
          <w:bCs w:val="0"/>
          <w:kern w:val="0"/>
          <w:position w:val="0"/>
          <w:sz w:val="32"/>
          <w:szCs w:val="32"/>
          <w:highlight w:val="none"/>
          <w:lang w:val="zh-CN" w:eastAsia="zh-CN" w:bidi="ar-SA"/>
        </w:rPr>
      </w:pPr>
      <w:r>
        <w:rPr>
          <w:rFonts w:hint="default" w:ascii="黑体" w:hAnsi="黑体" w:eastAsia="黑体" w:cs="黑体"/>
          <w:b w:val="0"/>
          <w:bCs w:val="0"/>
          <w:kern w:val="0"/>
          <w:position w:val="0"/>
          <w:sz w:val="32"/>
          <w:szCs w:val="32"/>
          <w:highlight w:val="none"/>
          <w:lang w:val="zh-CN" w:eastAsia="zh-CN" w:bidi="ar-SA"/>
        </w:rPr>
        <w:t>四、评价结论</w:t>
      </w:r>
    </w:p>
    <w:p>
      <w:pPr>
        <w:pStyle w:val="6"/>
        <w:keepNext w:val="0"/>
        <w:keepLines w:val="0"/>
        <w:pageBreakBefore w:val="0"/>
        <w:numPr>
          <w:ilvl w:val="0"/>
          <w:numId w:val="0"/>
        </w:numPr>
        <w:tabs>
          <w:tab w:val="left" w:pos="2160"/>
        </w:tabs>
        <w:kinsoku/>
        <w:wordWrap/>
        <w:overflowPunct/>
        <w:topLinePunct w:val="0"/>
        <w:autoSpaceDE/>
        <w:autoSpaceDN/>
        <w:bidi w:val="0"/>
        <w:adjustRightInd/>
        <w:spacing w:line="576" w:lineRule="exact"/>
        <w:ind w:firstLine="640" w:firstLineChars="200"/>
        <w:textAlignment w:val="auto"/>
        <w:rPr>
          <w:rFonts w:hint="default" w:ascii="仿宋_GB2312" w:hAnsi="仿宋_GB2312" w:eastAsia="仿宋_GB2312" w:cs="仿宋_GB2312"/>
          <w:b w:val="0"/>
          <w:bCs w:val="0"/>
          <w:color w:val="auto"/>
          <w:kern w:val="0"/>
          <w:position w:val="0"/>
          <w:sz w:val="32"/>
          <w:szCs w:val="32"/>
          <w:highlight w:val="none"/>
          <w:lang w:val="en-US" w:eastAsia="zh-CN" w:bidi="ar-SA"/>
        </w:rPr>
      </w:pPr>
      <w:r>
        <w:rPr>
          <w:rFonts w:hint="default" w:ascii="仿宋_GB2312" w:hAnsi="仿宋_GB2312" w:eastAsia="仿宋_GB2312" w:cs="仿宋_GB2312"/>
          <w:b w:val="0"/>
          <w:bCs w:val="0"/>
          <w:color w:val="auto"/>
          <w:kern w:val="0"/>
          <w:position w:val="0"/>
          <w:sz w:val="32"/>
          <w:szCs w:val="32"/>
          <w:highlight w:val="none"/>
          <w:lang w:val="zh-CN" w:eastAsia="zh-CN" w:bidi="ar-SA"/>
        </w:rPr>
        <w:t>经综合评价，“蜀道英才培育计划”专项预算项目绩效自评总分为</w:t>
      </w:r>
      <w:r>
        <w:rPr>
          <w:rFonts w:hint="eastAsia" w:ascii="仿宋_GB2312" w:hAnsi="仿宋_GB2312" w:eastAsia="仿宋_GB2312" w:cs="仿宋_GB2312"/>
          <w:b w:val="0"/>
          <w:bCs w:val="0"/>
          <w:color w:val="auto"/>
          <w:kern w:val="0"/>
          <w:position w:val="0"/>
          <w:sz w:val="32"/>
          <w:szCs w:val="32"/>
          <w:highlight w:val="none"/>
          <w:lang w:val="en-US" w:eastAsia="zh-CN" w:bidi="ar-SA"/>
        </w:rPr>
        <w:t>83</w:t>
      </w:r>
      <w:r>
        <w:rPr>
          <w:rFonts w:hint="default" w:ascii="仿宋_GB2312" w:hAnsi="仿宋_GB2312" w:eastAsia="仿宋_GB2312" w:cs="仿宋_GB2312"/>
          <w:b w:val="0"/>
          <w:bCs w:val="0"/>
          <w:color w:val="auto"/>
          <w:kern w:val="0"/>
          <w:position w:val="0"/>
          <w:sz w:val="32"/>
          <w:szCs w:val="32"/>
          <w:highlight w:val="none"/>
          <w:lang w:val="zh-CN" w:eastAsia="zh-CN" w:bidi="ar-SA"/>
        </w:rPr>
        <w:t>分。通过资金支持有效激励了人才发展</w:t>
      </w:r>
      <w:r>
        <w:rPr>
          <w:rFonts w:hint="eastAsia" w:ascii="仿宋_GB2312" w:hAnsi="仿宋_GB2312" w:eastAsia="仿宋_GB2312" w:cs="仿宋_GB2312"/>
          <w:b w:val="0"/>
          <w:bCs w:val="0"/>
          <w:color w:val="auto"/>
          <w:kern w:val="0"/>
          <w:position w:val="0"/>
          <w:sz w:val="32"/>
          <w:szCs w:val="32"/>
          <w:highlight w:val="none"/>
          <w:lang w:val="zh-CN" w:eastAsia="zh-CN" w:bidi="ar-SA"/>
        </w:rPr>
        <w:t>，</w:t>
      </w:r>
      <w:r>
        <w:rPr>
          <w:rFonts w:hint="default" w:ascii="仿宋_GB2312" w:hAnsi="仿宋_GB2312" w:eastAsia="仿宋_GB2312" w:cs="仿宋_GB2312"/>
          <w:b w:val="0"/>
          <w:bCs w:val="0"/>
          <w:color w:val="auto"/>
          <w:kern w:val="0"/>
          <w:position w:val="0"/>
          <w:sz w:val="32"/>
          <w:szCs w:val="32"/>
          <w:highlight w:val="none"/>
          <w:lang w:val="zh-CN" w:eastAsia="zh-CN" w:bidi="ar-SA"/>
        </w:rPr>
        <w:t>但在资金</w:t>
      </w:r>
      <w:r>
        <w:rPr>
          <w:rFonts w:hint="eastAsia" w:ascii="仿宋_GB2312" w:hAnsi="仿宋_GB2312" w:eastAsia="仿宋_GB2312" w:cs="仿宋_GB2312"/>
          <w:b w:val="0"/>
          <w:bCs w:val="0"/>
          <w:color w:val="auto"/>
          <w:kern w:val="0"/>
          <w:position w:val="0"/>
          <w:sz w:val="32"/>
          <w:szCs w:val="32"/>
          <w:highlight w:val="none"/>
          <w:lang w:val="zh-CN" w:eastAsia="zh-CN" w:bidi="ar-SA"/>
        </w:rPr>
        <w:t>使用执行进度方面还</w:t>
      </w:r>
      <w:r>
        <w:rPr>
          <w:rFonts w:hint="default" w:ascii="仿宋_GB2312" w:hAnsi="仿宋_GB2312" w:eastAsia="仿宋_GB2312" w:cs="仿宋_GB2312"/>
          <w:b w:val="0"/>
          <w:bCs w:val="0"/>
          <w:color w:val="auto"/>
          <w:kern w:val="0"/>
          <w:position w:val="0"/>
          <w:sz w:val="32"/>
          <w:szCs w:val="32"/>
          <w:highlight w:val="none"/>
          <w:lang w:val="zh-CN" w:eastAsia="zh-CN" w:bidi="ar-SA"/>
        </w:rPr>
        <w:t>需进一步改进和完善。</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default" w:ascii="黑体" w:hAnsi="黑体" w:eastAsia="黑体" w:cs="黑体"/>
          <w:b w:val="0"/>
          <w:bCs w:val="0"/>
          <w:kern w:val="0"/>
          <w:position w:val="0"/>
          <w:sz w:val="32"/>
          <w:szCs w:val="32"/>
          <w:highlight w:val="none"/>
          <w:lang w:val="zh-CN" w:eastAsia="zh-CN" w:bidi="ar-SA"/>
        </w:rPr>
      </w:pPr>
      <w:r>
        <w:rPr>
          <w:rFonts w:hint="default" w:ascii="黑体" w:hAnsi="黑体" w:eastAsia="黑体" w:cs="黑体"/>
          <w:b w:val="0"/>
          <w:bCs w:val="0"/>
          <w:kern w:val="0"/>
          <w:position w:val="0"/>
          <w:sz w:val="32"/>
          <w:szCs w:val="32"/>
          <w:highlight w:val="none"/>
          <w:lang w:val="zh-CN" w:eastAsia="zh-CN" w:bidi="ar-SA"/>
        </w:rPr>
        <w:t>五、存在主要问题</w:t>
      </w:r>
    </w:p>
    <w:p>
      <w:pPr>
        <w:pStyle w:val="6"/>
        <w:keepNext w:val="0"/>
        <w:keepLines w:val="0"/>
        <w:pageBreakBefore w:val="0"/>
        <w:numPr>
          <w:ilvl w:val="0"/>
          <w:numId w:val="0"/>
        </w:numPr>
        <w:tabs>
          <w:tab w:val="left" w:pos="2160"/>
        </w:tabs>
        <w:kinsoku/>
        <w:wordWrap/>
        <w:overflowPunct/>
        <w:topLinePunct w:val="0"/>
        <w:autoSpaceDE/>
        <w:autoSpaceDN/>
        <w:bidi w:val="0"/>
        <w:adjustRightInd/>
        <w:spacing w:line="576" w:lineRule="exact"/>
        <w:ind w:firstLine="640" w:firstLineChars="200"/>
        <w:textAlignment w:val="auto"/>
        <w:rPr>
          <w:rFonts w:hint="default"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根据名单分配方案资金及时全额下达至市民政局及相关县区社会工作部，由用人单位按照财务规定报销。经核查，由于人才个人课题研究、高级研修、学习考察、学术交流等活动开展时序不一致、不一定，存在资金还未全额使用的情况。</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default" w:ascii="黑体" w:hAnsi="黑体" w:eastAsia="黑体" w:cs="黑体"/>
          <w:b w:val="0"/>
          <w:bCs w:val="0"/>
          <w:kern w:val="0"/>
          <w:position w:val="0"/>
          <w:sz w:val="32"/>
          <w:szCs w:val="32"/>
          <w:highlight w:val="none"/>
          <w:lang w:val="zh-CN" w:eastAsia="zh-CN" w:bidi="ar-SA"/>
        </w:rPr>
      </w:pPr>
      <w:r>
        <w:rPr>
          <w:rFonts w:hint="default" w:ascii="黑体" w:hAnsi="黑体" w:eastAsia="黑体" w:cs="黑体"/>
          <w:b w:val="0"/>
          <w:bCs w:val="0"/>
          <w:kern w:val="0"/>
          <w:position w:val="0"/>
          <w:sz w:val="32"/>
          <w:szCs w:val="32"/>
          <w:highlight w:val="none"/>
          <w:lang w:val="zh-CN" w:eastAsia="zh-CN" w:bidi="ar-SA"/>
        </w:rPr>
        <w:t>六、改进建议</w:t>
      </w:r>
    </w:p>
    <w:p>
      <w:pPr>
        <w:keepNext w:val="0"/>
        <w:keepLines w:val="0"/>
        <w:pageBreakBefore w:val="0"/>
        <w:tabs>
          <w:tab w:val="left" w:pos="1911"/>
        </w:tabs>
        <w:kinsoku/>
        <w:wordWrap/>
        <w:overflowPunct/>
        <w:topLinePunct w:val="0"/>
        <w:autoSpaceDE/>
        <w:autoSpaceDN/>
        <w:bidi w:val="0"/>
        <w:spacing w:line="576" w:lineRule="exact"/>
        <w:jc w:val="left"/>
        <w:rPr>
          <w:rFonts w:hint="default" w:ascii="CESI仿宋-GB2312" w:hAnsi="CESI仿宋-GB2312" w:eastAsia="CESI仿宋-GB2312" w:cs="CESI仿宋-GB2312"/>
          <w:b w:val="0"/>
          <w:bCs w:val="0"/>
          <w:color w:val="auto"/>
          <w:kern w:val="0"/>
          <w:sz w:val="32"/>
          <w:szCs w:val="32"/>
          <w:highlight w:val="none"/>
          <w:u w:val="none"/>
          <w:shd w:val="clear" w:color="auto" w:fill="FFFFFF"/>
          <w:lang w:val="en" w:eastAsia="zh-CN" w:bidi="ar-SA"/>
        </w:rPr>
      </w:pPr>
      <w:r>
        <w:rPr>
          <w:rFonts w:hint="default" w:ascii="Times New Roman" w:hAnsi="Times New Roman" w:eastAsia="仿宋_GB2312" w:cs="Times New Roman"/>
          <w:b w:val="0"/>
          <w:bCs w:val="0"/>
          <w:color w:val="auto"/>
          <w:kern w:val="0"/>
          <w:sz w:val="32"/>
          <w:szCs w:val="32"/>
          <w:highlight w:val="none"/>
          <w:u w:val="none"/>
          <w:shd w:val="clear" w:color="auto" w:fill="FFFFFF"/>
          <w:lang w:val="zh-CN" w:eastAsia="zh-CN"/>
        </w:rPr>
        <w:t xml:space="preserve"> </w:t>
      </w:r>
      <w:r>
        <w:rPr>
          <w:rFonts w:hint="default" w:ascii="Times New Roman" w:hAnsi="Times New Roman" w:cs="Times New Roman"/>
          <w:b w:val="0"/>
          <w:bCs w:val="0"/>
          <w:color w:val="auto"/>
          <w:kern w:val="0"/>
          <w:position w:val="0"/>
          <w:sz w:val="32"/>
          <w:szCs w:val="32"/>
          <w:highlight w:val="none"/>
          <w:lang w:val="en-US" w:eastAsia="zh-CN" w:bidi="ar-SA"/>
        </w:rPr>
        <w:t xml:space="preserve">  </w:t>
      </w:r>
      <w:r>
        <w:rPr>
          <w:rFonts w:hint="default" w:ascii="CESI仿宋-GB2312" w:hAnsi="CESI仿宋-GB2312" w:eastAsia="CESI仿宋-GB2312" w:cs="CESI仿宋-GB2312"/>
          <w:b w:val="0"/>
          <w:bCs w:val="0"/>
          <w:color w:val="auto"/>
          <w:kern w:val="0"/>
          <w:sz w:val="32"/>
          <w:szCs w:val="32"/>
          <w:highlight w:val="none"/>
          <w:u w:val="none"/>
          <w:shd w:val="clear" w:color="auto" w:fill="FFFFFF"/>
          <w:lang w:val="en-US" w:eastAsia="zh-CN" w:bidi="ar-SA"/>
        </w:rPr>
        <w:t xml:space="preserve"> </w:t>
      </w:r>
      <w:r>
        <w:rPr>
          <w:rFonts w:hint="default" w:ascii="仿宋_GB2312" w:hAnsi="仿宋_GB2312" w:eastAsia="仿宋_GB2312" w:cs="仿宋_GB2312"/>
          <w:b w:val="0"/>
          <w:bCs w:val="0"/>
          <w:color w:val="auto"/>
          <w:kern w:val="0"/>
          <w:position w:val="0"/>
          <w:sz w:val="32"/>
          <w:szCs w:val="32"/>
          <w:highlight w:val="none"/>
          <w:lang w:val="en-US" w:eastAsia="zh-CN" w:bidi="ar-SA"/>
        </w:rPr>
        <w:t>加强对资金使用</w:t>
      </w:r>
      <w:r>
        <w:rPr>
          <w:rFonts w:hint="eastAsia" w:ascii="仿宋_GB2312" w:hAnsi="仿宋_GB2312" w:eastAsia="仿宋_GB2312" w:cs="仿宋_GB2312"/>
          <w:b w:val="0"/>
          <w:bCs w:val="0"/>
          <w:color w:val="auto"/>
          <w:kern w:val="0"/>
          <w:position w:val="0"/>
          <w:sz w:val="32"/>
          <w:szCs w:val="32"/>
          <w:highlight w:val="none"/>
          <w:lang w:val="en-US" w:eastAsia="zh-CN" w:bidi="ar-SA"/>
        </w:rPr>
        <w:t>的督促指导</w:t>
      </w:r>
      <w:r>
        <w:rPr>
          <w:rFonts w:hint="default" w:ascii="仿宋_GB2312" w:hAnsi="仿宋_GB2312" w:eastAsia="仿宋_GB2312" w:cs="仿宋_GB2312"/>
          <w:b w:val="0"/>
          <w:bCs w:val="0"/>
          <w:color w:val="auto"/>
          <w:kern w:val="0"/>
          <w:position w:val="0"/>
          <w:sz w:val="32"/>
          <w:szCs w:val="32"/>
          <w:highlight w:val="none"/>
          <w:lang w:val="en-US" w:eastAsia="zh-CN" w:bidi="ar-SA"/>
        </w:rPr>
        <w:t>，提高资金使用效率。</w:t>
      </w:r>
    </w:p>
    <w:p>
      <w:pPr>
        <w:pStyle w:val="35"/>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Times New Roman" w:hAnsi="Times New Roman" w:eastAsia="方正小标宋简体" w:cs="方正小标宋简体"/>
          <w:color w:val="auto"/>
          <w:kern w:val="2"/>
          <w:sz w:val="44"/>
          <w:szCs w:val="44"/>
          <w:highlight w:val="none"/>
          <w:lang w:val="en-US" w:eastAsia="zh-CN"/>
        </w:rPr>
      </w:pP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p>
    <w:p>
      <w:pPr>
        <w:pStyle w:val="35"/>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Times New Roman" w:hAnsi="Times New Roman" w:eastAsia="方正小标宋简体" w:cs="方正小标宋简体"/>
          <w:color w:val="auto"/>
          <w:kern w:val="2"/>
          <w:sz w:val="44"/>
          <w:szCs w:val="44"/>
          <w:highlight w:val="none"/>
          <w:lang w:val="en-US" w:eastAsia="zh-CN"/>
        </w:rPr>
      </w:pPr>
      <w:r>
        <w:rPr>
          <w:rFonts w:hint="eastAsia" w:ascii="Times New Roman" w:hAnsi="Times New Roman" w:eastAsia="方正小标宋简体" w:cs="方正小标宋简体"/>
          <w:color w:val="auto"/>
          <w:kern w:val="2"/>
          <w:sz w:val="44"/>
          <w:szCs w:val="44"/>
          <w:highlight w:val="none"/>
          <w:lang w:val="en-US" w:eastAsia="zh-CN"/>
        </w:rPr>
        <w:t>市委社会工作部专项预算项目（2024年度公用经费）绩效评价报告</w:t>
      </w:r>
    </w:p>
    <w:p>
      <w:pPr>
        <w:pStyle w:val="35"/>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Times New Roman" w:hAnsi="Times New Roman" w:eastAsia="方正小标宋简体" w:cs="方正小标宋简体"/>
          <w:color w:val="auto"/>
          <w:kern w:val="2"/>
          <w:sz w:val="44"/>
          <w:szCs w:val="44"/>
          <w:highlight w:val="none"/>
          <w:lang w:val="en-US" w:eastAsia="zh-CN"/>
        </w:rPr>
      </w:pP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default" w:ascii="黑体" w:hAnsi="黑体" w:eastAsia="黑体" w:cs="黑体"/>
          <w:b w:val="0"/>
          <w:bCs w:val="0"/>
          <w:kern w:val="0"/>
          <w:position w:val="0"/>
          <w:sz w:val="32"/>
          <w:szCs w:val="32"/>
          <w:highlight w:val="none"/>
          <w:lang w:val="zh-CN" w:eastAsia="zh-CN" w:bidi="ar-SA"/>
        </w:rPr>
      </w:pPr>
      <w:r>
        <w:rPr>
          <w:rFonts w:hint="default" w:ascii="黑体" w:hAnsi="黑体" w:eastAsia="黑体" w:cs="黑体"/>
          <w:b w:val="0"/>
          <w:bCs w:val="0"/>
          <w:kern w:val="0"/>
          <w:position w:val="0"/>
          <w:sz w:val="32"/>
          <w:szCs w:val="32"/>
          <w:highlight w:val="none"/>
          <w:lang w:val="zh-CN" w:eastAsia="zh-CN" w:bidi="ar-SA"/>
        </w:rPr>
        <w:t>一、项目概况</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ascii="CESI仿宋-GB2312" w:hAnsi="CESI仿宋-GB2312" w:eastAsia="CESI仿宋-GB2312" w:cs="CESI仿宋-GB2312"/>
          <w:b w:val="0"/>
          <w:bCs w:val="0"/>
          <w:color w:val="auto"/>
          <w:kern w:val="0"/>
          <w:sz w:val="32"/>
          <w:szCs w:val="32"/>
          <w:highlight w:val="none"/>
          <w:u w:val="none"/>
          <w:shd w:val="clear" w:color="auto" w:fill="FFFFFF"/>
          <w:lang w:val="zh-CN" w:eastAsia="zh-CN" w:bidi="ar-SA"/>
        </w:rPr>
      </w:pPr>
      <w:r>
        <w:rPr>
          <w:rFonts w:hint="default" w:ascii="Times New Roman" w:hAnsi="Times New Roman" w:eastAsia="楷体_GB2312"/>
          <w:b/>
          <w:color w:val="auto"/>
          <w:sz w:val="32"/>
          <w:szCs w:val="32"/>
          <w:highlight w:val="none"/>
          <w:u w:val="none"/>
          <w:lang w:val="zh-CN" w:eastAsia="zh-CN"/>
        </w:rPr>
        <w:t>（一）设立背景及基本情况。</w:t>
      </w:r>
      <w:r>
        <w:rPr>
          <w:rFonts w:hint="default" w:ascii="仿宋_GB2312" w:hAnsi="仿宋_GB2312" w:eastAsia="仿宋_GB2312" w:cs="仿宋_GB2312"/>
          <w:b w:val="0"/>
          <w:bCs w:val="0"/>
          <w:color w:val="auto"/>
          <w:kern w:val="0"/>
          <w:position w:val="0"/>
          <w:sz w:val="32"/>
          <w:szCs w:val="32"/>
          <w:highlight w:val="none"/>
          <w:lang w:val="en-US" w:eastAsia="zh-CN" w:bidi="ar-SA"/>
        </w:rPr>
        <w:t>按照中共广元市委、广元市人民政府《关于印发〈广元市机构改革方案〉的通知》（广委发〔2024〕3号）精神，新设立市委社会工作部，由于新单位无2024年部门预算，为确保新单位正常运转，业务工作有序开展，结合工作实际，特申请解决工作经费</w:t>
      </w:r>
      <w:r>
        <w:rPr>
          <w:rFonts w:hint="eastAsia" w:ascii="仿宋_GB2312" w:hAnsi="仿宋_GB2312" w:eastAsia="仿宋_GB2312" w:cs="仿宋_GB2312"/>
          <w:b w:val="0"/>
          <w:bCs w:val="0"/>
          <w:color w:val="auto"/>
          <w:kern w:val="0"/>
          <w:position w:val="0"/>
          <w:sz w:val="32"/>
          <w:szCs w:val="32"/>
          <w:highlight w:val="none"/>
          <w:lang w:val="en-US" w:eastAsia="zh-CN" w:bidi="ar-SA"/>
        </w:rPr>
        <w:t>10万</w:t>
      </w:r>
      <w:r>
        <w:rPr>
          <w:rFonts w:hint="default" w:ascii="仿宋_GB2312" w:hAnsi="仿宋_GB2312" w:eastAsia="仿宋_GB2312" w:cs="仿宋_GB2312"/>
          <w:b w:val="0"/>
          <w:bCs w:val="0"/>
          <w:color w:val="auto"/>
          <w:kern w:val="0"/>
          <w:position w:val="0"/>
          <w:sz w:val="32"/>
          <w:szCs w:val="32"/>
          <w:highlight w:val="none"/>
          <w:lang w:val="en-US" w:eastAsia="zh-CN" w:bidi="ar-SA"/>
        </w:rPr>
        <w:t>元。</w:t>
      </w:r>
    </w:p>
    <w:p>
      <w:pPr>
        <w:keepNext w:val="0"/>
        <w:keepLines w:val="0"/>
        <w:pageBreakBefore w:val="0"/>
        <w:kinsoku/>
        <w:wordWrap/>
        <w:overflowPunct/>
        <w:topLinePunct w:val="0"/>
        <w:autoSpaceDE/>
        <w:autoSpaceDN/>
        <w:bidi w:val="0"/>
        <w:adjustRightInd w:val="0"/>
        <w:snapToGrid w:val="0"/>
        <w:spacing w:line="576" w:lineRule="exact"/>
        <w:ind w:left="0" w:leftChars="0" w:firstLine="642" w:firstLineChars="200"/>
        <w:textAlignment w:val="auto"/>
        <w:rPr>
          <w:rFonts w:hint="default" w:ascii="仿宋_GB2312" w:hAnsi="仿宋_GB2312" w:eastAsia="仿宋_GB2312" w:cs="仿宋_GB2312"/>
          <w:b w:val="0"/>
          <w:bCs w:val="0"/>
          <w:color w:val="auto"/>
          <w:kern w:val="0"/>
          <w:position w:val="0"/>
          <w:sz w:val="32"/>
          <w:szCs w:val="32"/>
          <w:highlight w:val="none"/>
          <w:lang w:val="zh-CN" w:eastAsia="zh-CN" w:bidi="ar-SA"/>
        </w:rPr>
      </w:pPr>
      <w:r>
        <w:rPr>
          <w:rFonts w:hint="default" w:ascii="Times New Roman" w:hAnsi="Times New Roman" w:eastAsia="楷体_GB2312"/>
          <w:b/>
          <w:color w:val="auto"/>
          <w:sz w:val="32"/>
          <w:szCs w:val="32"/>
          <w:highlight w:val="none"/>
          <w:u w:val="none"/>
          <w:lang w:val="zh-CN" w:eastAsia="zh-CN"/>
        </w:rPr>
        <w:t>（二）</w:t>
      </w:r>
      <w:r>
        <w:rPr>
          <w:rFonts w:hint="default" w:ascii="Times New Roman" w:hAnsi="Times New Roman" w:eastAsia="楷体_GB2312"/>
          <w:b/>
          <w:color w:val="auto"/>
          <w:sz w:val="32"/>
          <w:szCs w:val="32"/>
          <w:highlight w:val="none"/>
          <w:u w:val="none"/>
          <w:lang w:val="en-US" w:eastAsia="zh-CN"/>
        </w:rPr>
        <w:t>实施目的及支持方向。</w:t>
      </w:r>
      <w:r>
        <w:rPr>
          <w:rFonts w:hint="default" w:ascii="仿宋_GB2312" w:hAnsi="仿宋_GB2312" w:eastAsia="仿宋_GB2312" w:cs="仿宋_GB2312"/>
          <w:b w:val="0"/>
          <w:bCs w:val="0"/>
          <w:color w:val="auto"/>
          <w:kern w:val="0"/>
          <w:position w:val="0"/>
          <w:sz w:val="32"/>
          <w:szCs w:val="32"/>
          <w:highlight w:val="none"/>
          <w:lang w:val="zh-CN" w:eastAsia="zh-CN" w:bidi="ar-SA"/>
        </w:rPr>
        <w:t>本项目实施目的是通过</w:t>
      </w:r>
      <w:r>
        <w:rPr>
          <w:rFonts w:hint="eastAsia" w:ascii="仿宋_GB2312" w:hAnsi="仿宋_GB2312" w:eastAsia="仿宋_GB2312" w:cs="仿宋_GB2312"/>
          <w:b w:val="0"/>
          <w:bCs w:val="0"/>
          <w:color w:val="auto"/>
          <w:kern w:val="0"/>
          <w:position w:val="0"/>
          <w:sz w:val="32"/>
          <w:szCs w:val="32"/>
          <w:highlight w:val="none"/>
          <w:lang w:val="zh-CN" w:eastAsia="zh-CN" w:bidi="ar-SA"/>
        </w:rPr>
        <w:t>财政资金</w:t>
      </w:r>
      <w:r>
        <w:rPr>
          <w:rFonts w:hint="default" w:ascii="仿宋_GB2312" w:hAnsi="仿宋_GB2312" w:eastAsia="仿宋_GB2312" w:cs="仿宋_GB2312"/>
          <w:b w:val="0"/>
          <w:bCs w:val="0"/>
          <w:color w:val="auto"/>
          <w:kern w:val="0"/>
          <w:position w:val="0"/>
          <w:sz w:val="32"/>
          <w:szCs w:val="32"/>
          <w:highlight w:val="none"/>
          <w:lang w:val="zh-CN" w:eastAsia="zh-CN" w:bidi="ar-SA"/>
        </w:rPr>
        <w:t>支持，确保</w:t>
      </w:r>
      <w:r>
        <w:rPr>
          <w:rFonts w:hint="eastAsia" w:ascii="仿宋_GB2312" w:hAnsi="仿宋_GB2312" w:eastAsia="仿宋_GB2312" w:cs="仿宋_GB2312"/>
          <w:b w:val="0"/>
          <w:bCs w:val="0"/>
          <w:color w:val="auto"/>
          <w:kern w:val="0"/>
          <w:position w:val="0"/>
          <w:sz w:val="32"/>
          <w:szCs w:val="32"/>
          <w:highlight w:val="none"/>
          <w:lang w:val="zh-CN" w:eastAsia="zh-CN" w:bidi="ar-SA"/>
        </w:rPr>
        <w:t>机改新组建</w:t>
      </w:r>
      <w:r>
        <w:rPr>
          <w:rFonts w:hint="default" w:ascii="仿宋_GB2312" w:hAnsi="仿宋_GB2312" w:eastAsia="仿宋_GB2312" w:cs="仿宋_GB2312"/>
          <w:b w:val="0"/>
          <w:bCs w:val="0"/>
          <w:color w:val="auto"/>
          <w:kern w:val="0"/>
          <w:position w:val="0"/>
          <w:sz w:val="32"/>
          <w:szCs w:val="32"/>
          <w:highlight w:val="none"/>
          <w:lang w:val="zh-CN" w:eastAsia="zh-CN" w:bidi="ar-SA"/>
        </w:rPr>
        <w:t>单位在过渡期内各项工作有序推进。支持方向主要包括：</w:t>
      </w:r>
      <w:r>
        <w:rPr>
          <w:rFonts w:hint="eastAsia" w:ascii="仿宋_GB2312" w:hAnsi="仿宋_GB2312" w:eastAsia="仿宋_GB2312" w:cs="仿宋_GB2312"/>
          <w:b w:val="0"/>
          <w:bCs w:val="0"/>
          <w:color w:val="auto"/>
          <w:kern w:val="0"/>
          <w:position w:val="0"/>
          <w:sz w:val="32"/>
          <w:szCs w:val="32"/>
          <w:highlight w:val="none"/>
          <w:lang w:val="zh-CN" w:eastAsia="zh-CN" w:bidi="ar-SA"/>
        </w:rPr>
        <w:t>办公、租车及</w:t>
      </w:r>
      <w:r>
        <w:rPr>
          <w:rFonts w:hint="default" w:ascii="仿宋_GB2312" w:hAnsi="仿宋_GB2312" w:eastAsia="仿宋_GB2312" w:cs="仿宋_GB2312"/>
          <w:b w:val="0"/>
          <w:bCs w:val="0"/>
          <w:color w:val="auto"/>
          <w:kern w:val="0"/>
          <w:position w:val="0"/>
          <w:sz w:val="32"/>
          <w:szCs w:val="32"/>
          <w:highlight w:val="none"/>
          <w:lang w:val="zh-CN" w:eastAsia="zh-CN" w:bidi="ar-SA"/>
        </w:rPr>
        <w:t>日常公用支出等</w:t>
      </w:r>
      <w:r>
        <w:rPr>
          <w:rFonts w:hint="eastAsia" w:ascii="仿宋_GB2312" w:hAnsi="仿宋_GB2312" w:eastAsia="仿宋_GB2312" w:cs="仿宋_GB2312"/>
          <w:b w:val="0"/>
          <w:bCs w:val="0"/>
          <w:color w:val="auto"/>
          <w:kern w:val="0"/>
          <w:position w:val="0"/>
          <w:sz w:val="32"/>
          <w:szCs w:val="32"/>
          <w:highlight w:val="none"/>
          <w:lang w:val="zh-CN" w:eastAsia="zh-CN" w:bidi="ar-SA"/>
        </w:rPr>
        <w:t>。</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ascii="仿宋_GB2312" w:hAnsi="仿宋_GB2312" w:eastAsia="仿宋_GB2312" w:cs="仿宋_GB2312"/>
          <w:b w:val="0"/>
          <w:bCs w:val="0"/>
          <w:color w:val="auto"/>
          <w:kern w:val="0"/>
          <w:position w:val="0"/>
          <w:sz w:val="32"/>
          <w:szCs w:val="32"/>
          <w:highlight w:val="none"/>
          <w:lang w:val="zh-CN" w:eastAsia="zh-CN" w:bidi="ar-SA"/>
        </w:rPr>
      </w:pPr>
      <w:r>
        <w:rPr>
          <w:rFonts w:hint="default" w:ascii="Times New Roman" w:hAnsi="Times New Roman" w:eastAsia="楷体_GB2312"/>
          <w:b/>
          <w:color w:val="auto"/>
          <w:sz w:val="32"/>
          <w:szCs w:val="32"/>
          <w:highlight w:val="none"/>
          <w:u w:val="none"/>
          <w:lang w:val="zh-CN" w:eastAsia="zh-CN"/>
        </w:rPr>
        <w:t>（三）</w:t>
      </w:r>
      <w:r>
        <w:rPr>
          <w:rFonts w:hint="default" w:ascii="Times New Roman" w:hAnsi="Times New Roman" w:eastAsia="楷体_GB2312"/>
          <w:b/>
          <w:color w:val="auto"/>
          <w:sz w:val="32"/>
          <w:szCs w:val="32"/>
          <w:highlight w:val="none"/>
          <w:u w:val="none"/>
          <w:lang w:val="en-US" w:eastAsia="zh-CN"/>
        </w:rPr>
        <w:t>预算安排及分配管理</w:t>
      </w:r>
      <w:r>
        <w:rPr>
          <w:rFonts w:hint="default" w:ascii="Times New Roman" w:hAnsi="Times New Roman" w:eastAsia="楷体_GB2312"/>
          <w:b/>
          <w:color w:val="auto"/>
          <w:sz w:val="32"/>
          <w:szCs w:val="32"/>
          <w:highlight w:val="none"/>
          <w:u w:val="none"/>
          <w:lang w:val="zh-CN" w:eastAsia="zh-CN"/>
        </w:rPr>
        <w:t>。</w:t>
      </w:r>
      <w:r>
        <w:rPr>
          <w:rFonts w:hint="default" w:ascii="仿宋_GB2312" w:hAnsi="仿宋_GB2312" w:eastAsia="仿宋_GB2312" w:cs="仿宋_GB2312"/>
          <w:b w:val="0"/>
          <w:bCs w:val="0"/>
          <w:color w:val="auto"/>
          <w:kern w:val="0"/>
          <w:position w:val="0"/>
          <w:sz w:val="32"/>
          <w:szCs w:val="32"/>
          <w:highlight w:val="none"/>
          <w:lang w:val="zh-CN" w:eastAsia="zh-CN" w:bidi="ar-SA"/>
        </w:rPr>
        <w:t>项目预算总额10万元，资金分配遵循“保障重点、统筹兼顾”原则，综合考虑单位人员配置、业务范围及紧急程度等因素</w:t>
      </w:r>
      <w:r>
        <w:rPr>
          <w:rFonts w:hint="eastAsia" w:ascii="仿宋_GB2312" w:hAnsi="仿宋_GB2312" w:eastAsia="仿宋_GB2312" w:cs="仿宋_GB2312"/>
          <w:b w:val="0"/>
          <w:bCs w:val="0"/>
          <w:color w:val="auto"/>
          <w:kern w:val="0"/>
          <w:position w:val="0"/>
          <w:sz w:val="32"/>
          <w:szCs w:val="32"/>
          <w:highlight w:val="none"/>
          <w:lang w:val="zh-CN" w:eastAsia="zh-CN" w:bidi="ar-SA"/>
        </w:rPr>
        <w:t>，</w:t>
      </w:r>
      <w:r>
        <w:rPr>
          <w:rFonts w:hint="default" w:ascii="仿宋_GB2312" w:hAnsi="仿宋_GB2312" w:eastAsia="仿宋_GB2312" w:cs="仿宋_GB2312"/>
          <w:b w:val="0"/>
          <w:bCs w:val="0"/>
          <w:color w:val="auto"/>
          <w:kern w:val="0"/>
          <w:position w:val="0"/>
          <w:sz w:val="32"/>
          <w:szCs w:val="32"/>
          <w:highlight w:val="none"/>
          <w:lang w:val="zh-CN" w:eastAsia="zh-CN" w:bidi="ar-SA"/>
        </w:rPr>
        <w:t>确保资金优先保障单位运转核心需求。</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ascii="Times New Roman" w:hAnsi="Times New Roman" w:eastAsia="楷体_GB2312"/>
          <w:b/>
          <w:color w:val="auto"/>
          <w:sz w:val="32"/>
          <w:szCs w:val="32"/>
          <w:highlight w:val="none"/>
          <w:u w:val="none"/>
          <w:lang w:val="zh-CN" w:eastAsia="zh-CN"/>
        </w:rPr>
      </w:pPr>
      <w:r>
        <w:rPr>
          <w:rFonts w:hint="default" w:ascii="Times New Roman" w:hAnsi="Times New Roman" w:eastAsia="楷体_GB2312"/>
          <w:b/>
          <w:color w:val="auto"/>
          <w:sz w:val="32"/>
          <w:szCs w:val="32"/>
          <w:highlight w:val="none"/>
          <w:u w:val="none"/>
          <w:lang w:val="zh-CN" w:eastAsia="zh-CN"/>
        </w:rPr>
        <w:t>（四）项目绩效目标设置。</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left"/>
        <w:textAlignment w:val="auto"/>
        <w:rPr>
          <w:rFonts w:hint="default" w:ascii="仿宋_GB2312" w:hAnsi="仿宋_GB2312" w:eastAsia="仿宋_GB2312" w:cs="仿宋_GB2312"/>
          <w:b w:val="0"/>
          <w:bCs w:val="0"/>
          <w:color w:val="auto"/>
          <w:kern w:val="0"/>
          <w:position w:val="0"/>
          <w:sz w:val="32"/>
          <w:szCs w:val="32"/>
          <w:highlight w:val="none"/>
          <w:lang w:val="zh-CN" w:eastAsia="zh-CN" w:bidi="ar-SA"/>
        </w:rPr>
      </w:pPr>
      <w:r>
        <w:rPr>
          <w:rFonts w:hint="default" w:ascii="Times New Roman" w:hAnsi="Times New Roman" w:eastAsia="仿宋_GB2312" w:cs="仿宋_GB2312"/>
          <w:b w:val="0"/>
          <w:bCs w:val="0"/>
          <w:kern w:val="0"/>
          <w:position w:val="0"/>
          <w:sz w:val="32"/>
          <w:szCs w:val="32"/>
          <w:highlight w:val="none"/>
          <w:lang w:val="zh-CN" w:eastAsia="zh-CN" w:bidi="ar-SA"/>
        </w:rPr>
        <w:t>1. </w:t>
      </w:r>
      <w:r>
        <w:rPr>
          <w:rFonts w:hint="default" w:ascii="仿宋_GB2312" w:hAnsi="仿宋_GB2312" w:eastAsia="仿宋_GB2312" w:cs="仿宋_GB2312"/>
          <w:b w:val="0"/>
          <w:bCs w:val="0"/>
          <w:color w:val="auto"/>
          <w:kern w:val="0"/>
          <w:position w:val="0"/>
          <w:sz w:val="32"/>
          <w:szCs w:val="32"/>
          <w:highlight w:val="none"/>
          <w:lang w:val="zh-CN" w:eastAsia="zh-CN" w:bidi="ar-SA"/>
        </w:rPr>
        <w:t>整体绩效目标：保障新单位实现正常运转，完成年度工作任务，建立健全管理制度。</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left"/>
        <w:textAlignment w:val="auto"/>
        <w:rPr>
          <w:rFonts w:hint="default" w:ascii="Times New Roman" w:hAnsi="Times New Roman" w:cs="Times New Roman"/>
          <w:b w:val="0"/>
          <w:bCs w:val="0"/>
          <w:color w:val="auto"/>
          <w:kern w:val="0"/>
          <w:sz w:val="32"/>
          <w:szCs w:val="32"/>
          <w:highlight w:val="none"/>
          <w:u w:val="none"/>
          <w:shd w:val="clear" w:color="auto" w:fill="FFFFFF"/>
          <w:lang w:val="zh-CN" w:eastAsia="zh-CN"/>
        </w:rPr>
      </w:pPr>
      <w:r>
        <w:rPr>
          <w:rFonts w:hint="default" w:ascii="Times New Roman" w:hAnsi="Times New Roman" w:eastAsia="仿宋_GB2312" w:cs="仿宋_GB2312"/>
          <w:b w:val="0"/>
          <w:bCs w:val="0"/>
          <w:kern w:val="0"/>
          <w:position w:val="0"/>
          <w:sz w:val="32"/>
          <w:szCs w:val="32"/>
          <w:highlight w:val="none"/>
          <w:lang w:val="zh-CN" w:eastAsia="zh-CN" w:bidi="ar-SA"/>
        </w:rPr>
        <w:t>2. </w:t>
      </w:r>
      <w:r>
        <w:rPr>
          <w:rFonts w:hint="default" w:ascii="仿宋_GB2312" w:hAnsi="仿宋_GB2312" w:eastAsia="仿宋_GB2312" w:cs="仿宋_GB2312"/>
          <w:b w:val="0"/>
          <w:bCs w:val="0"/>
          <w:color w:val="auto"/>
          <w:kern w:val="0"/>
          <w:position w:val="0"/>
          <w:sz w:val="32"/>
          <w:szCs w:val="32"/>
          <w:highlight w:val="none"/>
          <w:lang w:val="zh-CN" w:eastAsia="zh-CN" w:bidi="ar-SA"/>
        </w:rPr>
        <w:t>具体绩效目标：</w:t>
      </w:r>
      <w:r>
        <w:rPr>
          <w:rFonts w:hint="eastAsia" w:ascii="仿宋_GB2312" w:hAnsi="仿宋_GB2312" w:eastAsia="仿宋_GB2312" w:cs="仿宋_GB2312"/>
          <w:b w:val="0"/>
          <w:bCs w:val="0"/>
          <w:color w:val="auto"/>
          <w:kern w:val="0"/>
          <w:position w:val="0"/>
          <w:sz w:val="32"/>
          <w:szCs w:val="32"/>
          <w:highlight w:val="none"/>
          <w:lang w:val="zh-CN" w:eastAsia="zh-CN" w:bidi="ar-SA"/>
        </w:rPr>
        <w:t>保障日常运转机关科室数量</w:t>
      </w:r>
      <w:r>
        <w:rPr>
          <w:rFonts w:hint="eastAsia" w:ascii="仿宋_GB2312" w:hAnsi="仿宋_GB2312" w:eastAsia="仿宋_GB2312" w:cs="仿宋_GB2312"/>
          <w:b w:val="0"/>
          <w:bCs w:val="0"/>
          <w:color w:val="auto"/>
          <w:kern w:val="0"/>
          <w:position w:val="0"/>
          <w:sz w:val="32"/>
          <w:szCs w:val="32"/>
          <w:highlight w:val="none"/>
          <w:lang w:val="en-US" w:eastAsia="zh-CN" w:bidi="ar-SA"/>
        </w:rPr>
        <w:t>4个</w:t>
      </w:r>
      <w:r>
        <w:rPr>
          <w:rFonts w:hint="default" w:ascii="仿宋_GB2312" w:hAnsi="仿宋_GB2312" w:eastAsia="仿宋_GB2312" w:cs="仿宋_GB2312"/>
          <w:b w:val="0"/>
          <w:bCs w:val="0"/>
          <w:color w:val="auto"/>
          <w:kern w:val="0"/>
          <w:position w:val="0"/>
          <w:sz w:val="32"/>
          <w:szCs w:val="32"/>
          <w:highlight w:val="none"/>
          <w:lang w:val="zh-CN" w:eastAsia="zh-CN" w:bidi="ar-SA"/>
        </w:rPr>
        <w:t>。</w:t>
      </w:r>
    </w:p>
    <w:p>
      <w:pPr>
        <w:keepNext w:val="0"/>
        <w:keepLines w:val="0"/>
        <w:pageBreakBefore w:val="0"/>
        <w:kinsoku/>
        <w:wordWrap/>
        <w:overflowPunct/>
        <w:topLinePunct w:val="0"/>
        <w:autoSpaceDE/>
        <w:autoSpaceDN/>
        <w:bidi w:val="0"/>
        <w:adjustRightInd w:val="0"/>
        <w:snapToGrid w:val="0"/>
        <w:spacing w:line="576" w:lineRule="exact"/>
        <w:ind w:left="0" w:leftChars="0" w:firstLine="640" w:firstLineChars="200"/>
        <w:textAlignment w:val="auto"/>
        <w:rPr>
          <w:rFonts w:hint="default" w:ascii="黑体" w:hAnsi="黑体" w:eastAsia="黑体" w:cs="黑体"/>
          <w:b w:val="0"/>
          <w:bCs w:val="0"/>
          <w:kern w:val="0"/>
          <w:position w:val="0"/>
          <w:sz w:val="32"/>
          <w:szCs w:val="32"/>
          <w:highlight w:val="none"/>
          <w:lang w:val="zh-CN" w:eastAsia="zh-CN" w:bidi="ar-SA"/>
        </w:rPr>
      </w:pPr>
      <w:r>
        <w:rPr>
          <w:rFonts w:hint="default" w:ascii="Times New Roman" w:hAnsi="Times New Roman" w:cs="Times New Roman"/>
          <w:b w:val="0"/>
          <w:bCs w:val="0"/>
          <w:color w:val="auto"/>
          <w:kern w:val="0"/>
          <w:sz w:val="32"/>
          <w:szCs w:val="32"/>
          <w:highlight w:val="none"/>
          <w:u w:val="none"/>
          <w:shd w:val="clear" w:color="auto" w:fill="FFFFFF"/>
          <w:lang w:val="zh-CN" w:eastAsia="zh-CN"/>
        </w:rPr>
        <w:t xml:space="preserve"> </w:t>
      </w:r>
      <w:r>
        <w:rPr>
          <w:rFonts w:hint="default" w:ascii="黑体" w:hAnsi="黑体" w:eastAsia="黑体" w:cs="黑体"/>
          <w:b w:val="0"/>
          <w:bCs w:val="0"/>
          <w:kern w:val="0"/>
          <w:position w:val="0"/>
          <w:sz w:val="32"/>
          <w:szCs w:val="32"/>
          <w:highlight w:val="none"/>
          <w:lang w:val="zh-CN" w:eastAsia="zh-CN" w:bidi="ar-SA"/>
        </w:rPr>
        <w:t>二、评价实施</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default" w:ascii="仿宋_GB2312" w:hAnsi="仿宋_GB2312" w:eastAsia="仿宋_GB2312" w:cs="仿宋_GB2312"/>
          <w:b w:val="0"/>
          <w:bCs w:val="0"/>
          <w:color w:val="auto"/>
          <w:kern w:val="0"/>
          <w:position w:val="0"/>
          <w:sz w:val="32"/>
          <w:szCs w:val="32"/>
          <w:highlight w:val="none"/>
          <w:lang w:val="zh-CN" w:eastAsia="zh-CN" w:bidi="ar-SA"/>
        </w:rPr>
      </w:pPr>
      <w:r>
        <w:rPr>
          <w:rFonts w:hint="default" w:ascii="Times New Roman" w:hAnsi="Times New Roman" w:eastAsia="楷体_GB2312"/>
          <w:b/>
          <w:color w:val="auto"/>
          <w:sz w:val="32"/>
          <w:szCs w:val="32"/>
          <w:highlight w:val="none"/>
          <w:u w:val="none"/>
          <w:lang w:val="zh-CN" w:eastAsia="zh-CN"/>
        </w:rPr>
        <w:t>（一）评价目的。</w:t>
      </w:r>
      <w:r>
        <w:rPr>
          <w:rFonts w:hint="default" w:ascii="仿宋_GB2312" w:hAnsi="仿宋_GB2312" w:eastAsia="仿宋_GB2312" w:cs="仿宋_GB2312"/>
          <w:b w:val="0"/>
          <w:bCs w:val="0"/>
          <w:color w:val="auto"/>
          <w:kern w:val="0"/>
          <w:position w:val="0"/>
          <w:sz w:val="32"/>
          <w:szCs w:val="32"/>
          <w:highlight w:val="none"/>
          <w:lang w:val="zh-CN" w:eastAsia="zh-CN" w:bidi="ar-SA"/>
        </w:rPr>
        <w:t>通过绩效自评，全面掌握工作经费使用效益，检验是否实现保障单位运转的目标，分析资金使用过程中的问题，为优化后续预算</w:t>
      </w:r>
      <w:r>
        <w:rPr>
          <w:rFonts w:hint="eastAsia" w:ascii="仿宋_GB2312" w:hAnsi="仿宋_GB2312" w:eastAsia="仿宋_GB2312" w:cs="仿宋_GB2312"/>
          <w:b w:val="0"/>
          <w:bCs w:val="0"/>
          <w:color w:val="auto"/>
          <w:kern w:val="0"/>
          <w:position w:val="0"/>
          <w:sz w:val="32"/>
          <w:szCs w:val="32"/>
          <w:highlight w:val="none"/>
          <w:lang w:val="zh-CN" w:eastAsia="zh-CN" w:bidi="ar-SA"/>
        </w:rPr>
        <w:t>编制</w:t>
      </w:r>
      <w:r>
        <w:rPr>
          <w:rFonts w:hint="default" w:ascii="仿宋_GB2312" w:hAnsi="仿宋_GB2312" w:eastAsia="仿宋_GB2312" w:cs="仿宋_GB2312"/>
          <w:b w:val="0"/>
          <w:bCs w:val="0"/>
          <w:color w:val="auto"/>
          <w:kern w:val="0"/>
          <w:position w:val="0"/>
          <w:sz w:val="32"/>
          <w:szCs w:val="32"/>
          <w:highlight w:val="none"/>
          <w:lang w:val="zh-CN" w:eastAsia="zh-CN" w:bidi="ar-SA"/>
        </w:rPr>
        <w:t>、提升管理水平提供依据。</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2" w:firstLineChars="200"/>
        <w:textAlignment w:val="auto"/>
        <w:outlineLvl w:val="9"/>
        <w:rPr>
          <w:rFonts w:hint="default" w:ascii="仿宋_GB2312" w:hAnsi="仿宋_GB2312" w:eastAsia="仿宋_GB2312" w:cs="仿宋_GB2312"/>
          <w:b w:val="0"/>
          <w:bCs w:val="0"/>
          <w:color w:val="auto"/>
          <w:kern w:val="0"/>
          <w:position w:val="0"/>
          <w:sz w:val="32"/>
          <w:szCs w:val="32"/>
          <w:highlight w:val="none"/>
          <w:lang w:val="zh-CN" w:eastAsia="zh-CN" w:bidi="ar-SA"/>
        </w:rPr>
      </w:pPr>
      <w:r>
        <w:rPr>
          <w:rFonts w:hint="default" w:ascii="Times New Roman" w:hAnsi="Times New Roman" w:eastAsia="楷体_GB2312"/>
          <w:b/>
          <w:color w:val="auto"/>
          <w:sz w:val="32"/>
          <w:szCs w:val="32"/>
          <w:highlight w:val="none"/>
          <w:u w:val="none"/>
          <w:lang w:val="zh-CN" w:eastAsia="zh-CN"/>
        </w:rPr>
        <w:t>（二）预设问题及评价重点。</w:t>
      </w:r>
      <w:r>
        <w:rPr>
          <w:rFonts w:hint="default" w:ascii="仿宋_GB2312" w:hAnsi="仿宋_GB2312" w:eastAsia="仿宋_GB2312" w:cs="仿宋_GB2312"/>
          <w:b w:val="0"/>
          <w:bCs w:val="0"/>
          <w:color w:val="auto"/>
          <w:kern w:val="0"/>
          <w:position w:val="0"/>
          <w:sz w:val="32"/>
          <w:szCs w:val="32"/>
          <w:highlight w:val="none"/>
          <w:lang w:val="zh-CN" w:eastAsia="zh-CN" w:bidi="ar-SA"/>
        </w:rPr>
        <w:t>预设问题包括资金使用是否合规、是否满足单位运转需求、预算执行是否高效等。评价重点围绕资金支出全过程及实施效果，重点核查决策程序、资金分配合理性、使用规范性及目标完成情况。</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2" w:firstLineChars="200"/>
        <w:textAlignment w:val="auto"/>
        <w:outlineLvl w:val="9"/>
        <w:rPr>
          <w:rFonts w:hint="default" w:ascii="仿宋_GB2312" w:hAnsi="仿宋_GB2312" w:eastAsia="仿宋_GB2312" w:cs="仿宋_GB2312"/>
          <w:b w:val="0"/>
          <w:bCs w:val="0"/>
          <w:color w:val="auto"/>
          <w:kern w:val="0"/>
          <w:position w:val="0"/>
          <w:sz w:val="32"/>
          <w:szCs w:val="32"/>
          <w:highlight w:val="none"/>
          <w:lang w:val="zh-CN" w:eastAsia="zh-CN" w:bidi="ar-SA"/>
        </w:rPr>
      </w:pPr>
      <w:r>
        <w:rPr>
          <w:rFonts w:hint="default" w:ascii="Times New Roman" w:hAnsi="Times New Roman" w:eastAsia="楷体_GB2312"/>
          <w:b/>
          <w:color w:val="auto"/>
          <w:sz w:val="32"/>
          <w:szCs w:val="32"/>
          <w:highlight w:val="none"/>
          <w:u w:val="none"/>
          <w:lang w:val="zh-CN" w:eastAsia="zh-CN"/>
        </w:rPr>
        <w:t>（三）评价选点。</w:t>
      </w:r>
      <w:r>
        <w:rPr>
          <w:rFonts w:hint="eastAsia" w:ascii="仿宋_GB2312" w:hAnsi="仿宋_GB2312" w:eastAsia="仿宋_GB2312" w:cs="仿宋_GB2312"/>
          <w:b w:val="0"/>
          <w:bCs w:val="0"/>
          <w:color w:val="auto"/>
          <w:kern w:val="0"/>
          <w:position w:val="0"/>
          <w:sz w:val="32"/>
          <w:szCs w:val="32"/>
          <w:highlight w:val="none"/>
          <w:lang w:val="en-US" w:eastAsia="zh-CN" w:bidi="ar-SA"/>
        </w:rPr>
        <w:t>本项目经费主要用于单位本级行政运转，未涉及区县资金分配。通过对单位内部各科室资金使用情况进行全面核查替代实地踏勘，确保评价覆盖所有资金使用环节。</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2" w:firstLineChars="200"/>
        <w:textAlignment w:val="auto"/>
        <w:outlineLvl w:val="9"/>
        <w:rPr>
          <w:rFonts w:hint="default" w:ascii="Times New Roman" w:hAnsi="Times New Roman" w:eastAsia="楷体_GB2312"/>
          <w:b/>
          <w:color w:val="auto"/>
          <w:sz w:val="32"/>
          <w:szCs w:val="32"/>
          <w:highlight w:val="none"/>
          <w:u w:val="none"/>
          <w:lang w:val="zh-CN" w:eastAsia="zh-CN"/>
        </w:rPr>
      </w:pPr>
      <w:r>
        <w:rPr>
          <w:rFonts w:hint="default" w:ascii="Times New Roman" w:hAnsi="Times New Roman" w:eastAsia="楷体_GB2312"/>
          <w:b/>
          <w:color w:val="auto"/>
          <w:sz w:val="32"/>
          <w:szCs w:val="32"/>
          <w:highlight w:val="none"/>
          <w:u w:val="none"/>
          <w:lang w:val="zh-CN" w:eastAsia="zh-CN"/>
        </w:rPr>
        <w:t>（四）评价方法。</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1. </w:t>
      </w:r>
      <w:r>
        <w:rPr>
          <w:rFonts w:hint="eastAsia" w:ascii="仿宋_GB2312" w:hAnsi="仿宋_GB2312" w:eastAsia="仿宋_GB2312" w:cs="仿宋_GB2312"/>
          <w:b w:val="0"/>
          <w:bCs w:val="0"/>
          <w:color w:val="auto"/>
          <w:kern w:val="0"/>
          <w:position w:val="0"/>
          <w:sz w:val="32"/>
          <w:szCs w:val="32"/>
          <w:highlight w:val="none"/>
          <w:lang w:val="en-US" w:eastAsia="zh-CN" w:bidi="ar-SA"/>
        </w:rPr>
        <w:t>案卷研究法：查阅经费申请文件、资金拨付凭证等资料，核查资金使用合规性。</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textAlignment w:val="auto"/>
        <w:outlineLvl w:val="9"/>
        <w:rPr>
          <w:rFonts w:hint="default" w:ascii="仿宋_GB2312" w:hAnsi="仿宋_GB2312" w:eastAsia="仿宋_GB2312" w:cs="仿宋_GB2312"/>
          <w:b w:val="0"/>
          <w:bCs w:val="0"/>
          <w:color w:val="auto"/>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2. </w:t>
      </w:r>
      <w:r>
        <w:rPr>
          <w:rFonts w:hint="eastAsia" w:ascii="仿宋_GB2312" w:hAnsi="仿宋_GB2312" w:eastAsia="仿宋_GB2312" w:cs="仿宋_GB2312"/>
          <w:b w:val="0"/>
          <w:bCs w:val="0"/>
          <w:color w:val="auto"/>
          <w:kern w:val="0"/>
          <w:position w:val="0"/>
          <w:sz w:val="32"/>
          <w:szCs w:val="32"/>
          <w:highlight w:val="none"/>
          <w:lang w:val="en-US" w:eastAsia="zh-CN" w:bidi="ar-SA"/>
        </w:rPr>
        <w:t>单</w:t>
      </w:r>
      <w:r>
        <w:rPr>
          <w:rFonts w:hint="default" w:ascii="仿宋_GB2312" w:hAnsi="仿宋_GB2312" w:eastAsia="仿宋_GB2312" w:cs="仿宋_GB2312"/>
          <w:b w:val="0"/>
          <w:bCs w:val="0"/>
          <w:color w:val="auto"/>
          <w:kern w:val="0"/>
          <w:position w:val="0"/>
          <w:sz w:val="32"/>
          <w:szCs w:val="32"/>
          <w:highlight w:val="none"/>
          <w:lang w:val="en-US" w:eastAsia="zh-CN" w:bidi="ar-SA"/>
        </w:rPr>
        <w:t>位自评法：</w:t>
      </w:r>
      <w:r>
        <w:rPr>
          <w:rFonts w:hint="eastAsia" w:ascii="仿宋_GB2312" w:hAnsi="仿宋_GB2312" w:eastAsia="仿宋_GB2312" w:cs="仿宋_GB2312"/>
          <w:b w:val="0"/>
          <w:bCs w:val="0"/>
          <w:color w:val="auto"/>
          <w:kern w:val="0"/>
          <w:position w:val="0"/>
          <w:sz w:val="32"/>
          <w:szCs w:val="32"/>
          <w:highlight w:val="none"/>
          <w:lang w:val="en-US" w:eastAsia="zh-CN" w:bidi="ar-SA"/>
        </w:rPr>
        <w:t>根据预算管理一体化平台</w:t>
      </w:r>
      <w:r>
        <w:rPr>
          <w:rFonts w:hint="default" w:ascii="仿宋_GB2312" w:hAnsi="仿宋_GB2312" w:eastAsia="仿宋_GB2312" w:cs="仿宋_GB2312"/>
          <w:b w:val="0"/>
          <w:bCs w:val="0"/>
          <w:color w:val="auto"/>
          <w:kern w:val="0"/>
          <w:position w:val="0"/>
          <w:sz w:val="32"/>
          <w:szCs w:val="32"/>
          <w:highlight w:val="none"/>
          <w:lang w:val="en-US" w:eastAsia="zh-CN" w:bidi="ar-SA"/>
        </w:rPr>
        <w:t>经费使用情况，汇总分析资金使用效率。</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default" w:ascii="仿宋_GB2312" w:hAnsi="仿宋_GB2312" w:eastAsia="仿宋_GB2312" w:cs="仿宋_GB2312"/>
          <w:b w:val="0"/>
          <w:bCs w:val="0"/>
          <w:color w:val="auto"/>
          <w:kern w:val="0"/>
          <w:position w:val="0"/>
          <w:sz w:val="32"/>
          <w:szCs w:val="32"/>
          <w:highlight w:val="none"/>
          <w:lang w:val="en-US" w:eastAsia="zh-CN" w:bidi="ar-SA"/>
        </w:rPr>
      </w:pPr>
      <w:r>
        <w:rPr>
          <w:rFonts w:hint="default" w:ascii="Times New Roman" w:hAnsi="Times New Roman" w:eastAsia="楷体_GB2312"/>
          <w:b/>
          <w:color w:val="auto"/>
          <w:sz w:val="32"/>
          <w:szCs w:val="32"/>
          <w:highlight w:val="none"/>
          <w:u w:val="none"/>
          <w:lang w:val="zh-CN" w:eastAsia="zh-CN"/>
        </w:rPr>
        <w:t>（五）评价组织。</w:t>
      </w:r>
      <w:r>
        <w:rPr>
          <w:rFonts w:hint="eastAsia" w:ascii="仿宋_GB2312" w:hAnsi="仿宋_GB2312" w:eastAsia="仿宋_GB2312" w:cs="仿宋_GB2312"/>
          <w:b w:val="0"/>
          <w:bCs w:val="0"/>
          <w:color w:val="auto"/>
          <w:kern w:val="0"/>
          <w:position w:val="0"/>
          <w:sz w:val="32"/>
          <w:szCs w:val="32"/>
          <w:highlight w:val="none"/>
          <w:lang w:val="en-US" w:eastAsia="zh-CN" w:bidi="ar-SA"/>
        </w:rPr>
        <w:t>评价</w:t>
      </w:r>
      <w:r>
        <w:rPr>
          <w:rFonts w:hint="default" w:ascii="仿宋_GB2312" w:hAnsi="仿宋_GB2312" w:eastAsia="仿宋_GB2312" w:cs="仿宋_GB2312"/>
          <w:b w:val="0"/>
          <w:bCs w:val="0"/>
          <w:color w:val="auto"/>
          <w:kern w:val="0"/>
          <w:position w:val="0"/>
          <w:sz w:val="32"/>
          <w:szCs w:val="32"/>
          <w:highlight w:val="none"/>
          <w:lang w:val="en-US" w:eastAsia="zh-CN" w:bidi="ar-SA"/>
        </w:rPr>
        <w:t>由</w:t>
      </w:r>
      <w:r>
        <w:rPr>
          <w:rFonts w:hint="eastAsia" w:ascii="仿宋_GB2312" w:hAnsi="仿宋_GB2312" w:eastAsia="仿宋_GB2312" w:cs="仿宋_GB2312"/>
          <w:b w:val="0"/>
          <w:bCs w:val="0"/>
          <w:color w:val="auto"/>
          <w:kern w:val="0"/>
          <w:position w:val="0"/>
          <w:sz w:val="32"/>
          <w:szCs w:val="32"/>
          <w:highlight w:val="none"/>
          <w:lang w:val="en-US" w:eastAsia="zh-CN" w:bidi="ar-SA"/>
        </w:rPr>
        <w:t>部办公室牵头，各部门</w:t>
      </w:r>
      <w:r>
        <w:rPr>
          <w:rFonts w:hint="default" w:ascii="仿宋_GB2312" w:hAnsi="仿宋_GB2312" w:eastAsia="仿宋_GB2312" w:cs="仿宋_GB2312"/>
          <w:b w:val="0"/>
          <w:bCs w:val="0"/>
          <w:color w:val="auto"/>
          <w:kern w:val="0"/>
          <w:position w:val="0"/>
          <w:sz w:val="32"/>
          <w:szCs w:val="32"/>
          <w:highlight w:val="none"/>
          <w:lang w:val="en-US" w:eastAsia="zh-CN" w:bidi="ar-SA"/>
        </w:rPr>
        <w:t>明确职责分工，协同合作，确保评价工作有序开展。</w:t>
      </w:r>
    </w:p>
    <w:p>
      <w:pPr>
        <w:keepNext w:val="0"/>
        <w:keepLines w:val="0"/>
        <w:pageBreakBefore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cs="Times New Roman"/>
          <w:b w:val="0"/>
          <w:bCs w:val="0"/>
          <w:color w:val="auto"/>
          <w:sz w:val="32"/>
          <w:szCs w:val="32"/>
          <w:highlight w:val="none"/>
          <w:u w:val="none"/>
          <w:lang w:val="zh-CN"/>
        </w:rPr>
      </w:pPr>
      <w:r>
        <w:rPr>
          <w:rFonts w:hint="default" w:ascii="黑体" w:hAnsi="黑体" w:eastAsia="黑体" w:cs="黑体"/>
          <w:b w:val="0"/>
          <w:bCs w:val="0"/>
          <w:kern w:val="0"/>
          <w:position w:val="0"/>
          <w:sz w:val="32"/>
          <w:szCs w:val="32"/>
          <w:highlight w:val="none"/>
          <w:lang w:val="zh-CN" w:eastAsia="zh-CN" w:bidi="ar-SA"/>
        </w:rPr>
        <w:t>三、绩效分析</w:t>
      </w:r>
      <w:r>
        <w:rPr>
          <w:rFonts w:hint="default" w:ascii="Times New Roman" w:hAnsi="Times New Roman" w:cs="Times New Roman"/>
          <w:b w:val="0"/>
          <w:bCs w:val="0"/>
          <w:color w:val="auto"/>
          <w:sz w:val="32"/>
          <w:szCs w:val="32"/>
          <w:highlight w:val="none"/>
          <w:u w:val="none"/>
          <w:lang w:val="zh-CN"/>
        </w:rPr>
        <w:tab/>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default" w:ascii="Times New Roman" w:hAnsi="Times New Roman" w:eastAsia="楷体_GB2312"/>
          <w:b/>
          <w:color w:val="auto"/>
          <w:sz w:val="32"/>
          <w:szCs w:val="32"/>
          <w:highlight w:val="none"/>
          <w:u w:val="none"/>
          <w:lang w:val="en-US" w:eastAsia="zh-CN"/>
        </w:rPr>
      </w:pPr>
      <w:r>
        <w:rPr>
          <w:rFonts w:hint="default" w:ascii="Times New Roman" w:hAnsi="Times New Roman" w:eastAsia="楷体_GB2312"/>
          <w:b/>
          <w:color w:val="auto"/>
          <w:sz w:val="32"/>
          <w:szCs w:val="32"/>
          <w:highlight w:val="none"/>
          <w:u w:val="none"/>
          <w:lang w:val="zh-CN" w:eastAsia="zh-CN"/>
        </w:rPr>
        <w:t>（一）</w:t>
      </w:r>
      <w:r>
        <w:rPr>
          <w:rFonts w:hint="default" w:ascii="Times New Roman" w:hAnsi="Times New Roman" w:eastAsia="楷体_GB2312"/>
          <w:b/>
          <w:color w:val="auto"/>
          <w:sz w:val="32"/>
          <w:szCs w:val="32"/>
          <w:highlight w:val="none"/>
          <w:u w:val="none"/>
          <w:lang w:val="en-US" w:eastAsia="zh-CN"/>
        </w:rPr>
        <w:t>通用指标</w:t>
      </w:r>
      <w:r>
        <w:rPr>
          <w:rFonts w:hint="default" w:ascii="Times New Roman" w:hAnsi="Times New Roman" w:eastAsia="楷体_GB2312"/>
          <w:b/>
          <w:color w:val="auto"/>
          <w:sz w:val="32"/>
          <w:szCs w:val="32"/>
          <w:highlight w:val="none"/>
          <w:u w:val="none"/>
          <w:lang w:val="zh-CN" w:eastAsia="zh-CN"/>
        </w:rPr>
        <w:t>绩效分析。</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1. </w:t>
      </w:r>
      <w:r>
        <w:rPr>
          <w:rFonts w:hint="eastAsia" w:ascii="仿宋_GB2312" w:hAnsi="仿宋_GB2312" w:eastAsia="仿宋_GB2312" w:cs="仿宋_GB2312"/>
          <w:b w:val="0"/>
          <w:bCs w:val="0"/>
          <w:color w:val="auto"/>
          <w:kern w:val="0"/>
          <w:position w:val="0"/>
          <w:sz w:val="32"/>
          <w:szCs w:val="32"/>
          <w:highlight w:val="none"/>
          <w:lang w:val="en-US" w:eastAsia="zh-CN" w:bidi="ar-SA"/>
        </w:rPr>
        <w:t>项目决策：经费申请依据单位实际需求提出，决策程序规范。</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2. </w:t>
      </w:r>
      <w:r>
        <w:rPr>
          <w:rFonts w:hint="eastAsia" w:ascii="仿宋_GB2312" w:hAnsi="仿宋_GB2312" w:eastAsia="仿宋_GB2312" w:cs="仿宋_GB2312"/>
          <w:b w:val="0"/>
          <w:bCs w:val="0"/>
          <w:color w:val="auto"/>
          <w:kern w:val="0"/>
          <w:position w:val="0"/>
          <w:sz w:val="32"/>
          <w:szCs w:val="32"/>
          <w:highlight w:val="none"/>
          <w:lang w:val="en-US" w:eastAsia="zh-CN" w:bidi="ar-SA"/>
        </w:rPr>
        <w:t>项目管理：建立了财务管理制度，但在绩效监管方面还需细化措施。</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3. </w:t>
      </w:r>
      <w:r>
        <w:rPr>
          <w:rFonts w:hint="eastAsia" w:ascii="仿宋_GB2312" w:hAnsi="仿宋_GB2312" w:eastAsia="仿宋_GB2312" w:cs="仿宋_GB2312"/>
          <w:b w:val="0"/>
          <w:bCs w:val="0"/>
          <w:color w:val="auto"/>
          <w:kern w:val="0"/>
          <w:position w:val="0"/>
          <w:sz w:val="32"/>
          <w:szCs w:val="32"/>
          <w:highlight w:val="none"/>
          <w:lang w:val="en-US" w:eastAsia="zh-CN" w:bidi="ar-SA"/>
        </w:rPr>
        <w:t>项目实施：预算执行率100%，资金使用符合规定。</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4. </w:t>
      </w:r>
      <w:r>
        <w:rPr>
          <w:rFonts w:hint="eastAsia" w:ascii="仿宋_GB2312" w:hAnsi="仿宋_GB2312" w:eastAsia="仿宋_GB2312" w:cs="仿宋_GB2312"/>
          <w:b w:val="0"/>
          <w:bCs w:val="0"/>
          <w:color w:val="auto"/>
          <w:kern w:val="0"/>
          <w:position w:val="0"/>
          <w:sz w:val="32"/>
          <w:szCs w:val="32"/>
          <w:highlight w:val="none"/>
          <w:lang w:val="en-US" w:eastAsia="zh-CN" w:bidi="ar-SA"/>
        </w:rPr>
        <w:t>项目结果：单位各项业务正常开展，基本完成目标任务。</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default" w:ascii="Times New Roman" w:hAnsi="Times New Roman" w:eastAsia="楷体_GB2312"/>
          <w:b/>
          <w:color w:val="auto"/>
          <w:sz w:val="32"/>
          <w:szCs w:val="32"/>
          <w:highlight w:val="none"/>
          <w:u w:val="none"/>
          <w:lang w:val="zh-CN" w:eastAsia="zh-CN"/>
        </w:rPr>
      </w:pPr>
      <w:r>
        <w:rPr>
          <w:rFonts w:hint="default" w:ascii="Times New Roman" w:hAnsi="Times New Roman" w:eastAsia="楷体_GB2312"/>
          <w:b/>
          <w:color w:val="auto"/>
          <w:sz w:val="32"/>
          <w:szCs w:val="32"/>
          <w:highlight w:val="none"/>
          <w:u w:val="none"/>
          <w:lang w:val="zh-CN" w:eastAsia="zh-CN"/>
        </w:rPr>
        <w:t>（二）</w:t>
      </w:r>
      <w:r>
        <w:rPr>
          <w:rFonts w:hint="default" w:ascii="Times New Roman" w:hAnsi="Times New Roman" w:eastAsia="楷体_GB2312"/>
          <w:b/>
          <w:color w:val="auto"/>
          <w:sz w:val="32"/>
          <w:szCs w:val="32"/>
          <w:highlight w:val="none"/>
          <w:u w:val="none"/>
          <w:lang w:val="en-US" w:eastAsia="zh-CN"/>
        </w:rPr>
        <w:t>专用指标</w:t>
      </w:r>
      <w:r>
        <w:rPr>
          <w:rFonts w:hint="default" w:ascii="Times New Roman" w:hAnsi="Times New Roman" w:eastAsia="楷体_GB2312"/>
          <w:b/>
          <w:color w:val="auto"/>
          <w:sz w:val="32"/>
          <w:szCs w:val="32"/>
          <w:highlight w:val="none"/>
          <w:u w:val="none"/>
          <w:lang w:val="zh-CN" w:eastAsia="zh-CN"/>
        </w:rPr>
        <w:t>绩效分析。</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default" w:ascii="仿宋_GB2312" w:hAnsi="仿宋_GB2312" w:eastAsia="仿宋_GB2312" w:cs="仿宋_GB2312"/>
          <w:b w:val="0"/>
          <w:bCs w:val="0"/>
          <w:color w:val="auto"/>
          <w:kern w:val="0"/>
          <w:position w:val="0"/>
          <w:sz w:val="32"/>
          <w:szCs w:val="32"/>
          <w:highlight w:val="none"/>
          <w:lang w:val="zh-CN" w:eastAsia="zh-CN" w:bidi="ar-SA"/>
        </w:rPr>
      </w:pPr>
      <w:r>
        <w:rPr>
          <w:rFonts w:hint="default" w:ascii="仿宋_GB2312" w:hAnsi="仿宋_GB2312" w:eastAsia="仿宋_GB2312" w:cs="仿宋_GB2312"/>
          <w:b w:val="0"/>
          <w:bCs w:val="0"/>
          <w:color w:val="auto"/>
          <w:kern w:val="0"/>
          <w:position w:val="0"/>
          <w:sz w:val="32"/>
          <w:szCs w:val="32"/>
          <w:highlight w:val="none"/>
          <w:lang w:val="zh-CN" w:eastAsia="zh-CN" w:bidi="ar-SA"/>
        </w:rPr>
        <w:t>本项目属于行政运转类</w:t>
      </w:r>
      <w:r>
        <w:rPr>
          <w:rFonts w:hint="eastAsia" w:ascii="仿宋_GB2312" w:hAnsi="仿宋_GB2312" w:eastAsia="仿宋_GB2312" w:cs="仿宋_GB2312"/>
          <w:b w:val="0"/>
          <w:bCs w:val="0"/>
          <w:color w:val="auto"/>
          <w:kern w:val="0"/>
          <w:position w:val="0"/>
          <w:sz w:val="32"/>
          <w:szCs w:val="32"/>
          <w:highlight w:val="none"/>
          <w:lang w:val="zh-CN" w:eastAsia="zh-CN" w:bidi="ar-SA"/>
        </w:rPr>
        <w:t>。</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default" w:ascii="CESI仿宋-GB2312" w:hAnsi="CESI仿宋-GB2312" w:eastAsia="CESI仿宋-GB2312" w:cs="CESI仿宋-GB2312"/>
          <w:b w:val="0"/>
          <w:bCs w:val="0"/>
          <w:color w:val="auto"/>
          <w:kern w:val="0"/>
          <w:sz w:val="32"/>
          <w:szCs w:val="32"/>
          <w:highlight w:val="none"/>
          <w:u w:val="none"/>
          <w:shd w:val="clear" w:color="auto" w:fill="FFFFFF"/>
          <w:lang w:val="zh-CN" w:eastAsia="zh-CN" w:bidi="ar-SA"/>
        </w:rPr>
        <w:t xml:space="preserve"> </w:t>
      </w:r>
      <w:r>
        <w:rPr>
          <w:rFonts w:hint="eastAsia" w:ascii="Times New Roman" w:hAnsi="Times New Roman" w:eastAsia="仿宋_GB2312" w:cs="仿宋_GB2312"/>
          <w:b w:val="0"/>
          <w:bCs w:val="0"/>
          <w:kern w:val="0"/>
          <w:position w:val="0"/>
          <w:sz w:val="32"/>
          <w:szCs w:val="32"/>
          <w:highlight w:val="none"/>
          <w:lang w:val="zh-CN" w:eastAsia="zh-CN" w:bidi="ar-SA"/>
        </w:rPr>
        <w:t>1.</w:t>
      </w:r>
      <w:r>
        <w:rPr>
          <w:rFonts w:hint="eastAsia" w:ascii="CESI仿宋-GB2312" w:hAnsi="CESI仿宋-GB2312" w:eastAsia="CESI仿宋-GB2312" w:cs="CESI仿宋-GB2312"/>
          <w:b w:val="0"/>
          <w:bCs w:val="0"/>
          <w:color w:val="auto"/>
          <w:kern w:val="0"/>
          <w:sz w:val="32"/>
          <w:szCs w:val="32"/>
          <w:highlight w:val="none"/>
          <w:u w:val="none"/>
          <w:shd w:val="clear" w:color="auto" w:fill="FFFFFF"/>
          <w:lang w:val="zh-CN" w:eastAsia="zh-CN" w:bidi="ar-SA"/>
        </w:rPr>
        <w:t> </w:t>
      </w:r>
      <w:r>
        <w:rPr>
          <w:rFonts w:hint="eastAsia" w:ascii="仿宋_GB2312" w:hAnsi="仿宋_GB2312" w:eastAsia="仿宋_GB2312" w:cs="仿宋_GB2312"/>
          <w:b w:val="0"/>
          <w:bCs w:val="0"/>
          <w:color w:val="auto"/>
          <w:kern w:val="0"/>
          <w:position w:val="0"/>
          <w:sz w:val="32"/>
          <w:szCs w:val="32"/>
          <w:highlight w:val="none"/>
          <w:lang w:val="zh-CN" w:eastAsia="zh-CN" w:bidi="ar-SA"/>
        </w:rPr>
        <w:t>用途合规性：资金使用均用于保障单位运转，未出现挪用情况。</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eastAsia" w:ascii="CESI仿宋-GB2312" w:hAnsi="CESI仿宋-GB2312" w:eastAsia="CESI仿宋-GB2312" w:cs="CESI仿宋-GB2312"/>
          <w:b w:val="0"/>
          <w:bCs w:val="0"/>
          <w:color w:val="auto"/>
          <w:kern w:val="0"/>
          <w:sz w:val="32"/>
          <w:szCs w:val="32"/>
          <w:highlight w:val="none"/>
          <w:u w:val="none"/>
          <w:shd w:val="clear" w:color="auto" w:fill="FFFFFF"/>
          <w:lang w:val="zh-CN" w:eastAsia="zh-CN" w:bidi="ar-SA"/>
        </w:rPr>
      </w:pPr>
      <w:r>
        <w:rPr>
          <w:rFonts w:hint="eastAsia" w:ascii="CESI仿宋-GB2312" w:hAnsi="CESI仿宋-GB2312" w:eastAsia="CESI仿宋-GB2312" w:cs="CESI仿宋-GB2312"/>
          <w:b w:val="0"/>
          <w:bCs w:val="0"/>
          <w:color w:val="auto"/>
          <w:kern w:val="0"/>
          <w:sz w:val="32"/>
          <w:szCs w:val="32"/>
          <w:highlight w:val="none"/>
          <w:u w:val="none"/>
          <w:shd w:val="clear" w:color="auto" w:fill="FFFFFF"/>
          <w:lang w:val="zh-CN" w:eastAsia="zh-CN" w:bidi="ar-SA"/>
        </w:rPr>
        <w:t xml:space="preserve"> </w:t>
      </w:r>
      <w:r>
        <w:rPr>
          <w:rFonts w:hint="eastAsia" w:ascii="Times New Roman" w:hAnsi="Times New Roman" w:eastAsia="仿宋_GB2312" w:cs="仿宋_GB2312"/>
          <w:b w:val="0"/>
          <w:bCs w:val="0"/>
          <w:kern w:val="0"/>
          <w:position w:val="0"/>
          <w:sz w:val="32"/>
          <w:szCs w:val="32"/>
          <w:highlight w:val="none"/>
          <w:lang w:val="zh-CN" w:eastAsia="zh-CN" w:bidi="ar-SA"/>
        </w:rPr>
        <w:t>2.</w:t>
      </w:r>
      <w:r>
        <w:rPr>
          <w:rFonts w:hint="eastAsia" w:ascii="CESI仿宋-GB2312" w:hAnsi="CESI仿宋-GB2312" w:eastAsia="CESI仿宋-GB2312" w:cs="CESI仿宋-GB2312"/>
          <w:b w:val="0"/>
          <w:bCs w:val="0"/>
          <w:color w:val="auto"/>
          <w:kern w:val="0"/>
          <w:sz w:val="32"/>
          <w:szCs w:val="32"/>
          <w:highlight w:val="none"/>
          <w:u w:val="none"/>
          <w:shd w:val="clear" w:color="auto" w:fill="FFFFFF"/>
          <w:lang w:val="zh-CN" w:eastAsia="zh-CN" w:bidi="ar-SA"/>
        </w:rPr>
        <w:t> </w:t>
      </w:r>
      <w:r>
        <w:rPr>
          <w:rFonts w:hint="eastAsia" w:ascii="仿宋_GB2312" w:hAnsi="仿宋_GB2312" w:eastAsia="仿宋_GB2312" w:cs="仿宋_GB2312"/>
          <w:b w:val="0"/>
          <w:bCs w:val="0"/>
          <w:color w:val="auto"/>
          <w:kern w:val="0"/>
          <w:position w:val="0"/>
          <w:sz w:val="32"/>
          <w:szCs w:val="32"/>
          <w:highlight w:val="none"/>
          <w:lang w:val="zh-CN" w:eastAsia="zh-CN" w:bidi="ar-SA"/>
        </w:rPr>
        <w:t>程序合规性：报销流程符合财务制度。</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default" w:ascii="CESI仿宋-GB2312" w:hAnsi="CESI仿宋-GB2312" w:eastAsia="CESI仿宋-GB2312" w:cs="CESI仿宋-GB2312"/>
          <w:b w:val="0"/>
          <w:bCs w:val="0"/>
          <w:color w:val="auto"/>
          <w:kern w:val="0"/>
          <w:sz w:val="32"/>
          <w:szCs w:val="32"/>
          <w:highlight w:val="none"/>
          <w:u w:val="none"/>
          <w:shd w:val="clear" w:color="auto" w:fill="FFFFFF"/>
          <w:lang w:val="zh-CN" w:eastAsia="zh-CN" w:bidi="ar-SA"/>
        </w:rPr>
      </w:pPr>
      <w:r>
        <w:rPr>
          <w:rFonts w:hint="eastAsia" w:ascii="CESI仿宋-GB2312" w:hAnsi="CESI仿宋-GB2312" w:eastAsia="CESI仿宋-GB2312" w:cs="CESI仿宋-GB2312"/>
          <w:b w:val="0"/>
          <w:bCs w:val="0"/>
          <w:color w:val="auto"/>
          <w:kern w:val="0"/>
          <w:sz w:val="32"/>
          <w:szCs w:val="32"/>
          <w:highlight w:val="none"/>
          <w:u w:val="none"/>
          <w:shd w:val="clear" w:color="auto" w:fill="FFFFFF"/>
          <w:lang w:val="zh-CN" w:eastAsia="zh-CN" w:bidi="ar-SA"/>
        </w:rPr>
        <w:t xml:space="preserve"> </w:t>
      </w:r>
      <w:r>
        <w:rPr>
          <w:rFonts w:hint="eastAsia" w:ascii="Times New Roman" w:hAnsi="Times New Roman" w:eastAsia="仿宋_GB2312" w:cs="仿宋_GB2312"/>
          <w:b w:val="0"/>
          <w:bCs w:val="0"/>
          <w:kern w:val="0"/>
          <w:position w:val="0"/>
          <w:sz w:val="32"/>
          <w:szCs w:val="32"/>
          <w:highlight w:val="none"/>
          <w:lang w:val="zh-CN" w:eastAsia="zh-CN" w:bidi="ar-SA"/>
        </w:rPr>
        <w:t>3.</w:t>
      </w:r>
      <w:r>
        <w:rPr>
          <w:rFonts w:hint="default" w:ascii="Times New Roman" w:hAnsi="Times New Roman" w:eastAsia="仿宋_GB2312" w:cs="仿宋_GB2312"/>
          <w:b w:val="0"/>
          <w:bCs w:val="0"/>
          <w:kern w:val="0"/>
          <w:position w:val="0"/>
          <w:sz w:val="32"/>
          <w:szCs w:val="32"/>
          <w:highlight w:val="none"/>
          <w:lang w:val="zh-CN" w:eastAsia="zh-CN" w:bidi="ar-SA"/>
        </w:rPr>
        <w:t> </w:t>
      </w:r>
      <w:r>
        <w:rPr>
          <w:rFonts w:hint="default" w:ascii="仿宋_GB2312" w:hAnsi="仿宋_GB2312" w:eastAsia="仿宋_GB2312" w:cs="仿宋_GB2312"/>
          <w:b w:val="0"/>
          <w:bCs w:val="0"/>
          <w:color w:val="auto"/>
          <w:kern w:val="0"/>
          <w:position w:val="0"/>
          <w:sz w:val="32"/>
          <w:szCs w:val="32"/>
          <w:highlight w:val="none"/>
          <w:lang w:val="zh-CN" w:eastAsia="zh-CN" w:bidi="ar-SA"/>
        </w:rPr>
        <w:t>标准合规性：各项支出标准符合规定。</w:t>
      </w:r>
    </w:p>
    <w:p>
      <w:pPr>
        <w:pStyle w:val="6"/>
        <w:keepNext w:val="0"/>
        <w:keepLines w:val="0"/>
        <w:pageBreakBefore w:val="0"/>
        <w:numPr>
          <w:ilvl w:val="0"/>
          <w:numId w:val="0"/>
        </w:numPr>
        <w:tabs>
          <w:tab w:val="left" w:pos="2160"/>
        </w:tabs>
        <w:kinsoku/>
        <w:wordWrap/>
        <w:overflowPunct/>
        <w:topLinePunct w:val="0"/>
        <w:autoSpaceDE/>
        <w:autoSpaceDN/>
        <w:bidi w:val="0"/>
        <w:adjustRightInd/>
        <w:spacing w:line="576" w:lineRule="exact"/>
        <w:ind w:firstLine="640" w:firstLineChars="200"/>
        <w:textAlignment w:val="auto"/>
        <w:rPr>
          <w:rFonts w:hint="default" w:ascii="黑体" w:hAnsi="黑体" w:eastAsia="黑体" w:cs="黑体"/>
          <w:b w:val="0"/>
          <w:bCs w:val="0"/>
          <w:kern w:val="0"/>
          <w:position w:val="0"/>
          <w:sz w:val="32"/>
          <w:szCs w:val="32"/>
          <w:highlight w:val="none"/>
          <w:lang w:val="zh-CN" w:eastAsia="zh-CN" w:bidi="ar-SA"/>
        </w:rPr>
      </w:pPr>
      <w:r>
        <w:rPr>
          <w:rFonts w:hint="default" w:ascii="黑体" w:hAnsi="黑体" w:eastAsia="黑体" w:cs="黑体"/>
          <w:b w:val="0"/>
          <w:bCs w:val="0"/>
          <w:kern w:val="0"/>
          <w:position w:val="0"/>
          <w:sz w:val="32"/>
          <w:szCs w:val="32"/>
          <w:highlight w:val="none"/>
          <w:lang w:val="zh-CN" w:eastAsia="zh-CN" w:bidi="ar-SA"/>
        </w:rPr>
        <w:t>四、评价结论</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default" w:ascii="仿宋_GB2312" w:hAnsi="仿宋_GB2312" w:eastAsia="仿宋_GB2312" w:cs="仿宋_GB2312"/>
          <w:b w:val="0"/>
          <w:bCs w:val="0"/>
          <w:color w:val="auto"/>
          <w:kern w:val="0"/>
          <w:position w:val="0"/>
          <w:sz w:val="32"/>
          <w:szCs w:val="32"/>
          <w:highlight w:val="none"/>
          <w:lang w:val="en-US" w:eastAsia="zh-CN" w:bidi="ar-SA"/>
        </w:rPr>
      </w:pPr>
      <w:r>
        <w:rPr>
          <w:rFonts w:hint="default" w:ascii="仿宋_GB2312" w:hAnsi="仿宋_GB2312" w:eastAsia="仿宋_GB2312" w:cs="仿宋_GB2312"/>
          <w:b w:val="0"/>
          <w:bCs w:val="0"/>
          <w:color w:val="auto"/>
          <w:kern w:val="0"/>
          <w:position w:val="0"/>
          <w:sz w:val="32"/>
          <w:szCs w:val="32"/>
          <w:highlight w:val="none"/>
          <w:lang w:val="zh-CN" w:eastAsia="zh-CN" w:bidi="ar-SA"/>
        </w:rPr>
        <w:t>经综合评价，本项目绩效自评</w:t>
      </w:r>
      <w:r>
        <w:rPr>
          <w:rFonts w:hint="eastAsia" w:ascii="仿宋_GB2312" w:hAnsi="仿宋_GB2312" w:eastAsia="仿宋_GB2312" w:cs="仿宋_GB2312"/>
          <w:b w:val="0"/>
          <w:bCs w:val="0"/>
          <w:color w:val="auto"/>
          <w:kern w:val="0"/>
          <w:position w:val="0"/>
          <w:sz w:val="32"/>
          <w:szCs w:val="32"/>
          <w:highlight w:val="none"/>
          <w:lang w:val="zh-CN" w:eastAsia="zh-CN" w:bidi="ar-SA"/>
        </w:rPr>
        <w:t>总分为</w:t>
      </w:r>
      <w:r>
        <w:rPr>
          <w:rFonts w:hint="eastAsia" w:ascii="仿宋_GB2312" w:hAnsi="仿宋_GB2312" w:eastAsia="仿宋_GB2312" w:cs="仿宋_GB2312"/>
          <w:b w:val="0"/>
          <w:bCs w:val="0"/>
          <w:color w:val="auto"/>
          <w:kern w:val="0"/>
          <w:position w:val="0"/>
          <w:sz w:val="32"/>
          <w:szCs w:val="32"/>
          <w:highlight w:val="none"/>
          <w:lang w:val="en-US" w:eastAsia="zh-CN" w:bidi="ar-SA"/>
        </w:rPr>
        <w:t>91</w:t>
      </w:r>
      <w:r>
        <w:rPr>
          <w:rFonts w:hint="eastAsia" w:ascii="仿宋_GB2312" w:hAnsi="仿宋_GB2312" w:eastAsia="仿宋_GB2312" w:cs="仿宋_GB2312"/>
          <w:b w:val="0"/>
          <w:bCs w:val="0"/>
          <w:color w:val="auto"/>
          <w:kern w:val="0"/>
          <w:position w:val="0"/>
          <w:sz w:val="32"/>
          <w:szCs w:val="32"/>
          <w:highlight w:val="none"/>
          <w:lang w:val="zh-CN" w:eastAsia="zh-CN" w:bidi="ar-SA"/>
        </w:rPr>
        <w:t>分。项</w:t>
      </w:r>
      <w:r>
        <w:rPr>
          <w:rFonts w:hint="default" w:ascii="仿宋_GB2312" w:hAnsi="仿宋_GB2312" w:eastAsia="仿宋_GB2312" w:cs="仿宋_GB2312"/>
          <w:b w:val="0"/>
          <w:bCs w:val="0"/>
          <w:color w:val="auto"/>
          <w:kern w:val="0"/>
          <w:position w:val="0"/>
          <w:sz w:val="32"/>
          <w:szCs w:val="32"/>
          <w:highlight w:val="none"/>
          <w:lang w:val="zh-CN" w:eastAsia="zh-CN" w:bidi="ar-SA"/>
        </w:rPr>
        <w:t>目资金基本实现保障新单位正常运转的目标，业务工作有序开展</w:t>
      </w:r>
      <w:r>
        <w:rPr>
          <w:rFonts w:hint="eastAsia" w:ascii="仿宋_GB2312" w:hAnsi="仿宋_GB2312" w:eastAsia="仿宋_GB2312" w:cs="仿宋_GB2312"/>
          <w:b w:val="0"/>
          <w:bCs w:val="0"/>
          <w:color w:val="auto"/>
          <w:kern w:val="0"/>
          <w:position w:val="0"/>
          <w:sz w:val="32"/>
          <w:szCs w:val="32"/>
          <w:highlight w:val="none"/>
          <w:lang w:val="zh-CN" w:eastAsia="zh-CN" w:bidi="ar-SA"/>
        </w:rPr>
        <w:t>，</w:t>
      </w:r>
      <w:r>
        <w:rPr>
          <w:rFonts w:hint="default" w:ascii="仿宋_GB2312" w:hAnsi="仿宋_GB2312" w:eastAsia="仿宋_GB2312" w:cs="仿宋_GB2312"/>
          <w:b w:val="0"/>
          <w:bCs w:val="0"/>
          <w:color w:val="auto"/>
          <w:kern w:val="0"/>
          <w:position w:val="0"/>
          <w:sz w:val="32"/>
          <w:szCs w:val="32"/>
          <w:highlight w:val="none"/>
          <w:lang w:val="zh-CN" w:eastAsia="zh-CN" w:bidi="ar-SA"/>
        </w:rPr>
        <w:t>在资金使用</w:t>
      </w:r>
      <w:r>
        <w:rPr>
          <w:rFonts w:hint="eastAsia" w:ascii="仿宋_GB2312" w:hAnsi="仿宋_GB2312" w:eastAsia="仿宋_GB2312" w:cs="仿宋_GB2312"/>
          <w:b w:val="0"/>
          <w:bCs w:val="0"/>
          <w:color w:val="auto"/>
          <w:kern w:val="0"/>
          <w:position w:val="0"/>
          <w:sz w:val="32"/>
          <w:szCs w:val="32"/>
          <w:highlight w:val="none"/>
          <w:lang w:val="zh-CN" w:eastAsia="zh-CN" w:bidi="ar-SA"/>
        </w:rPr>
        <w:t>效益</w:t>
      </w:r>
      <w:r>
        <w:rPr>
          <w:rFonts w:hint="default" w:ascii="仿宋_GB2312" w:hAnsi="仿宋_GB2312" w:eastAsia="仿宋_GB2312" w:cs="仿宋_GB2312"/>
          <w:b w:val="0"/>
          <w:bCs w:val="0"/>
          <w:color w:val="auto"/>
          <w:kern w:val="0"/>
          <w:position w:val="0"/>
          <w:sz w:val="32"/>
          <w:szCs w:val="32"/>
          <w:highlight w:val="none"/>
          <w:lang w:val="zh-CN" w:eastAsia="zh-CN" w:bidi="ar-SA"/>
        </w:rPr>
        <w:t>、</w:t>
      </w:r>
      <w:r>
        <w:rPr>
          <w:rFonts w:hint="eastAsia" w:ascii="仿宋_GB2312" w:hAnsi="仿宋_GB2312" w:eastAsia="仿宋_GB2312" w:cs="仿宋_GB2312"/>
          <w:b w:val="0"/>
          <w:bCs w:val="0"/>
          <w:color w:val="auto"/>
          <w:kern w:val="0"/>
          <w:position w:val="0"/>
          <w:sz w:val="32"/>
          <w:szCs w:val="32"/>
          <w:highlight w:val="none"/>
          <w:lang w:val="zh-CN" w:eastAsia="zh-CN" w:bidi="ar-SA"/>
        </w:rPr>
        <w:t>预算规划</w:t>
      </w:r>
      <w:r>
        <w:rPr>
          <w:rFonts w:hint="default" w:ascii="仿宋_GB2312" w:hAnsi="仿宋_GB2312" w:eastAsia="仿宋_GB2312" w:cs="仿宋_GB2312"/>
          <w:b w:val="0"/>
          <w:bCs w:val="0"/>
          <w:color w:val="auto"/>
          <w:kern w:val="0"/>
          <w:position w:val="0"/>
          <w:sz w:val="32"/>
          <w:szCs w:val="32"/>
          <w:highlight w:val="none"/>
          <w:lang w:val="zh-CN" w:eastAsia="zh-CN" w:bidi="ar-SA"/>
        </w:rPr>
        <w:t>等方面</w:t>
      </w:r>
      <w:r>
        <w:rPr>
          <w:rFonts w:hint="eastAsia" w:ascii="仿宋_GB2312" w:hAnsi="仿宋_GB2312" w:eastAsia="仿宋_GB2312" w:cs="仿宋_GB2312"/>
          <w:b w:val="0"/>
          <w:bCs w:val="0"/>
          <w:color w:val="auto"/>
          <w:kern w:val="0"/>
          <w:position w:val="0"/>
          <w:sz w:val="32"/>
          <w:szCs w:val="32"/>
          <w:highlight w:val="none"/>
          <w:lang w:val="zh-CN" w:eastAsia="zh-CN" w:bidi="ar-SA"/>
        </w:rPr>
        <w:t>还</w:t>
      </w:r>
      <w:r>
        <w:rPr>
          <w:rFonts w:hint="default" w:ascii="仿宋_GB2312" w:hAnsi="仿宋_GB2312" w:eastAsia="仿宋_GB2312" w:cs="仿宋_GB2312"/>
          <w:b w:val="0"/>
          <w:bCs w:val="0"/>
          <w:color w:val="auto"/>
          <w:kern w:val="0"/>
          <w:position w:val="0"/>
          <w:sz w:val="32"/>
          <w:szCs w:val="32"/>
          <w:highlight w:val="none"/>
          <w:lang w:val="zh-CN" w:eastAsia="zh-CN" w:bidi="ar-SA"/>
        </w:rPr>
        <w:t>需进一步优化。</w:t>
      </w:r>
    </w:p>
    <w:p>
      <w:pPr>
        <w:pStyle w:val="6"/>
        <w:keepNext w:val="0"/>
        <w:keepLines w:val="0"/>
        <w:pageBreakBefore w:val="0"/>
        <w:numPr>
          <w:ilvl w:val="0"/>
          <w:numId w:val="0"/>
        </w:numPr>
        <w:tabs>
          <w:tab w:val="left" w:pos="2160"/>
        </w:tabs>
        <w:kinsoku/>
        <w:wordWrap/>
        <w:overflowPunct/>
        <w:topLinePunct w:val="0"/>
        <w:autoSpaceDE/>
        <w:autoSpaceDN/>
        <w:bidi w:val="0"/>
        <w:adjustRightInd/>
        <w:spacing w:line="576" w:lineRule="exact"/>
        <w:ind w:firstLine="640" w:firstLineChars="200"/>
        <w:textAlignment w:val="auto"/>
        <w:rPr>
          <w:rFonts w:hint="default" w:ascii="黑体" w:hAnsi="黑体" w:eastAsia="黑体" w:cs="黑体"/>
          <w:b w:val="0"/>
          <w:bCs w:val="0"/>
          <w:kern w:val="0"/>
          <w:position w:val="0"/>
          <w:sz w:val="32"/>
          <w:szCs w:val="32"/>
          <w:highlight w:val="none"/>
          <w:lang w:val="zh-CN" w:eastAsia="zh-CN" w:bidi="ar-SA"/>
        </w:rPr>
      </w:pPr>
      <w:r>
        <w:rPr>
          <w:rFonts w:hint="eastAsia" w:ascii="黑体" w:hAnsi="黑体" w:eastAsia="黑体" w:cs="黑体"/>
          <w:b w:val="0"/>
          <w:bCs w:val="0"/>
          <w:kern w:val="0"/>
          <w:position w:val="0"/>
          <w:sz w:val="32"/>
          <w:szCs w:val="32"/>
          <w:highlight w:val="none"/>
          <w:lang w:val="zh-CN" w:eastAsia="zh-CN" w:bidi="ar-SA"/>
        </w:rPr>
        <w:t>五、</w:t>
      </w:r>
      <w:r>
        <w:rPr>
          <w:rFonts w:hint="default" w:ascii="黑体" w:hAnsi="黑体" w:eastAsia="黑体" w:cs="黑体"/>
          <w:b w:val="0"/>
          <w:bCs w:val="0"/>
          <w:kern w:val="0"/>
          <w:position w:val="0"/>
          <w:sz w:val="32"/>
          <w:szCs w:val="32"/>
          <w:highlight w:val="none"/>
          <w:lang w:val="zh-CN" w:eastAsia="zh-CN" w:bidi="ar-SA"/>
        </w:rPr>
        <w:t>存在主要问题</w:t>
      </w:r>
    </w:p>
    <w:p>
      <w:pPr>
        <w:pStyle w:val="6"/>
        <w:keepNext w:val="0"/>
        <w:keepLines w:val="0"/>
        <w:pageBreakBefore w:val="0"/>
        <w:numPr>
          <w:ilvl w:val="0"/>
          <w:numId w:val="0"/>
        </w:numPr>
        <w:tabs>
          <w:tab w:val="left" w:pos="2160"/>
        </w:tabs>
        <w:kinsoku/>
        <w:wordWrap/>
        <w:overflowPunct/>
        <w:topLinePunct w:val="0"/>
        <w:autoSpaceDE/>
        <w:autoSpaceDN/>
        <w:bidi w:val="0"/>
        <w:adjustRightInd/>
        <w:spacing w:line="576" w:lineRule="exact"/>
        <w:ind w:firstLine="640" w:firstLineChars="200"/>
        <w:textAlignment w:val="auto"/>
        <w:rPr>
          <w:rFonts w:hint="default" w:ascii="Times New Roman" w:hAnsi="Times New Roman" w:eastAsia="仿宋_GB2312" w:cs="Times New Roman"/>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 xml:space="preserve">预算规划不够科学。对单位运转资金需求预估不足。  </w:t>
      </w:r>
      <w:r>
        <w:rPr>
          <w:rFonts w:hint="eastAsia" w:ascii="Times New Roman" w:eastAsia="仿宋_GB2312" w:cs="Times New Roman"/>
          <w:b w:val="0"/>
          <w:bCs w:val="0"/>
          <w:color w:val="auto"/>
          <w:kern w:val="0"/>
          <w:position w:val="0"/>
          <w:sz w:val="32"/>
          <w:szCs w:val="32"/>
          <w:highlight w:val="none"/>
          <w:lang w:val="en-US" w:eastAsia="zh-CN" w:bidi="ar-SA"/>
        </w:rPr>
        <w:t xml:space="preserve">  </w:t>
      </w:r>
      <w:r>
        <w:rPr>
          <w:rFonts w:hint="default" w:ascii="Times New Roman" w:hAnsi="Times New Roman" w:eastAsia="仿宋_GB2312" w:cs="Times New Roman"/>
          <w:b w:val="0"/>
          <w:bCs w:val="0"/>
          <w:color w:val="auto"/>
          <w:kern w:val="0"/>
          <w:position w:val="0"/>
          <w:sz w:val="32"/>
          <w:szCs w:val="32"/>
          <w:highlight w:val="none"/>
          <w:lang w:val="en-US" w:eastAsia="zh-CN" w:bidi="ar-SA"/>
        </w:rPr>
        <w:t xml:space="preserve"> </w:t>
      </w:r>
    </w:p>
    <w:p>
      <w:pPr>
        <w:pStyle w:val="6"/>
        <w:keepNext w:val="0"/>
        <w:keepLines w:val="0"/>
        <w:pageBreakBefore w:val="0"/>
        <w:numPr>
          <w:ilvl w:val="0"/>
          <w:numId w:val="0"/>
        </w:numPr>
        <w:tabs>
          <w:tab w:val="left" w:pos="2160"/>
        </w:tabs>
        <w:kinsoku/>
        <w:wordWrap/>
        <w:overflowPunct/>
        <w:topLinePunct w:val="0"/>
        <w:autoSpaceDE/>
        <w:autoSpaceDN/>
        <w:bidi w:val="0"/>
        <w:adjustRightInd/>
        <w:spacing w:line="576" w:lineRule="exact"/>
        <w:ind w:firstLine="640" w:firstLineChars="200"/>
        <w:textAlignment w:val="auto"/>
        <w:rPr>
          <w:rFonts w:hint="default" w:ascii="黑体" w:hAnsi="黑体" w:eastAsia="黑体" w:cs="黑体"/>
          <w:b w:val="0"/>
          <w:bCs w:val="0"/>
          <w:kern w:val="0"/>
          <w:position w:val="0"/>
          <w:sz w:val="32"/>
          <w:szCs w:val="32"/>
          <w:highlight w:val="none"/>
          <w:lang w:val="zh-CN" w:eastAsia="zh-CN" w:bidi="ar-SA"/>
        </w:rPr>
      </w:pPr>
      <w:r>
        <w:rPr>
          <w:rFonts w:hint="default" w:ascii="黑体" w:hAnsi="黑体" w:eastAsia="黑体" w:cs="黑体"/>
          <w:b w:val="0"/>
          <w:bCs w:val="0"/>
          <w:kern w:val="0"/>
          <w:position w:val="0"/>
          <w:sz w:val="32"/>
          <w:szCs w:val="32"/>
          <w:highlight w:val="none"/>
          <w:lang w:val="zh-CN" w:eastAsia="zh-CN" w:bidi="ar-SA"/>
        </w:rPr>
        <w:t>六、改进建议</w:t>
      </w:r>
    </w:p>
    <w:p>
      <w:pPr>
        <w:keepNext w:val="0"/>
        <w:keepLines w:val="0"/>
        <w:pageBreakBefore w:val="0"/>
        <w:tabs>
          <w:tab w:val="left" w:pos="1911"/>
        </w:tabs>
        <w:kinsoku/>
        <w:wordWrap/>
        <w:overflowPunct/>
        <w:topLinePunct w:val="0"/>
        <w:autoSpaceDE/>
        <w:autoSpaceDN/>
        <w:bidi w:val="0"/>
        <w:spacing w:line="576" w:lineRule="exact"/>
        <w:jc w:val="left"/>
        <w:rPr>
          <w:rFonts w:hint="default" w:ascii="仿宋_GB2312" w:hAnsi="仿宋_GB2312" w:eastAsia="仿宋_GB2312" w:cs="仿宋_GB2312"/>
          <w:b w:val="0"/>
          <w:bCs w:val="0"/>
          <w:color w:val="auto"/>
          <w:kern w:val="0"/>
          <w:position w:val="0"/>
          <w:sz w:val="32"/>
          <w:szCs w:val="32"/>
          <w:highlight w:val="none"/>
          <w:lang w:val="en-US" w:eastAsia="zh-CN" w:bidi="ar-SA"/>
        </w:rPr>
      </w:pPr>
      <w:r>
        <w:rPr>
          <w:rFonts w:hint="default" w:ascii="Times New Roman" w:hAnsi="Times New Roman" w:eastAsia="仿宋_GB2312" w:cs="Times New Roman"/>
          <w:b w:val="0"/>
          <w:bCs w:val="0"/>
          <w:color w:val="auto"/>
          <w:kern w:val="0"/>
          <w:sz w:val="32"/>
          <w:szCs w:val="32"/>
          <w:highlight w:val="none"/>
          <w:u w:val="none"/>
          <w:shd w:val="clear" w:color="auto" w:fill="FFFFFF"/>
          <w:lang w:val="zh-CN" w:eastAsia="zh-CN"/>
        </w:rPr>
        <w:t xml:space="preserve"> </w:t>
      </w:r>
      <w:r>
        <w:rPr>
          <w:rFonts w:hint="eastAsia" w:cs="Times New Roman"/>
          <w:b w:val="0"/>
          <w:bCs w:val="0"/>
          <w:color w:val="auto"/>
          <w:kern w:val="0"/>
          <w:sz w:val="32"/>
          <w:szCs w:val="32"/>
          <w:highlight w:val="none"/>
          <w:u w:val="none"/>
          <w:shd w:val="clear" w:color="auto" w:fill="FFFFFF"/>
          <w:lang w:val="en-US" w:eastAsia="zh-CN"/>
        </w:rPr>
        <w:t xml:space="preserve">   </w:t>
      </w:r>
      <w:r>
        <w:rPr>
          <w:rFonts w:hint="eastAsia" w:ascii="仿宋_GB2312" w:hAnsi="仿宋_GB2312" w:eastAsia="仿宋_GB2312" w:cs="仿宋_GB2312"/>
          <w:b w:val="0"/>
          <w:bCs w:val="0"/>
          <w:color w:val="auto"/>
          <w:kern w:val="0"/>
          <w:position w:val="0"/>
          <w:sz w:val="32"/>
          <w:szCs w:val="32"/>
          <w:highlight w:val="none"/>
          <w:lang w:val="en-US" w:eastAsia="zh-CN" w:bidi="ar-SA"/>
        </w:rPr>
        <w:t>优化预算编制。结合新单位发展规划，科学预测资金需求</w:t>
      </w:r>
      <w:r>
        <w:rPr>
          <w:rFonts w:hint="default" w:ascii="仿宋_GB2312" w:hAnsi="仿宋_GB2312" w:eastAsia="仿宋_GB2312" w:cs="仿宋_GB2312"/>
          <w:b w:val="0"/>
          <w:bCs w:val="0"/>
          <w:color w:val="auto"/>
          <w:kern w:val="0"/>
          <w:position w:val="0"/>
          <w:sz w:val="32"/>
          <w:szCs w:val="32"/>
          <w:highlight w:val="none"/>
          <w:lang w:val="en-US" w:eastAsia="zh-CN" w:bidi="ar-SA"/>
        </w:rPr>
        <w:t>。</w:t>
      </w:r>
    </w:p>
    <w:p>
      <w:pPr>
        <w:pStyle w:val="35"/>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Times New Roman" w:hAnsi="Times New Roman" w:eastAsia="方正小标宋简体" w:cs="方正小标宋简体"/>
          <w:color w:val="auto"/>
          <w:kern w:val="2"/>
          <w:sz w:val="44"/>
          <w:szCs w:val="44"/>
          <w:highlight w:val="none"/>
          <w:lang w:val="en-US" w:eastAsia="zh-CN"/>
        </w:rPr>
      </w:pP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p>
    <w:p>
      <w:pPr>
        <w:pStyle w:val="35"/>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Times New Roman" w:hAnsi="Times New Roman" w:eastAsia="方正小标宋简体" w:cs="Times New Roman"/>
          <w:color w:val="auto"/>
          <w:kern w:val="2"/>
          <w:sz w:val="44"/>
          <w:szCs w:val="44"/>
          <w:highlight w:val="none"/>
          <w:lang w:val="en-US" w:eastAsia="zh-CN"/>
        </w:rPr>
      </w:pPr>
      <w:r>
        <w:rPr>
          <w:rFonts w:hint="eastAsia" w:ascii="Times New Roman" w:hAnsi="Times New Roman" w:eastAsia="方正小标宋简体" w:cs="方正小标宋简体"/>
          <w:color w:val="auto"/>
          <w:kern w:val="2"/>
          <w:sz w:val="44"/>
          <w:szCs w:val="44"/>
          <w:highlight w:val="none"/>
          <w:lang w:val="en-US" w:eastAsia="zh-CN"/>
        </w:rPr>
        <w:t>市委社会工作部专项预算项目（</w:t>
      </w:r>
      <w:r>
        <w:rPr>
          <w:rFonts w:hint="eastAsia" w:ascii="Times New Roman" w:hAnsi="Times New Roman" w:eastAsia="方正小标宋简体" w:cs="Times New Roman"/>
          <w:color w:val="auto"/>
          <w:kern w:val="2"/>
          <w:sz w:val="44"/>
          <w:szCs w:val="44"/>
          <w:highlight w:val="none"/>
          <w:lang w:val="en-US" w:eastAsia="zh-CN"/>
        </w:rPr>
        <w:t>机关办公</w:t>
      </w:r>
    </w:p>
    <w:p>
      <w:pPr>
        <w:pStyle w:val="35"/>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Times New Roman" w:hAnsi="Times New Roman" w:eastAsia="方正小标宋简体" w:cs="方正小标宋简体"/>
          <w:color w:val="auto"/>
          <w:kern w:val="2"/>
          <w:sz w:val="44"/>
          <w:szCs w:val="44"/>
          <w:highlight w:val="none"/>
          <w:lang w:val="en-US" w:eastAsia="zh-CN"/>
        </w:rPr>
      </w:pPr>
      <w:r>
        <w:rPr>
          <w:rFonts w:hint="eastAsia" w:ascii="Times New Roman" w:hAnsi="Times New Roman" w:eastAsia="方正小标宋简体" w:cs="Times New Roman"/>
          <w:color w:val="auto"/>
          <w:kern w:val="2"/>
          <w:sz w:val="44"/>
          <w:szCs w:val="44"/>
          <w:highlight w:val="none"/>
          <w:lang w:val="en-US" w:eastAsia="zh-CN"/>
        </w:rPr>
        <w:t>用房屋面维修资金</w:t>
      </w:r>
      <w:r>
        <w:rPr>
          <w:rFonts w:hint="eastAsia" w:ascii="Times New Roman" w:hAnsi="Times New Roman" w:eastAsia="方正小标宋简体" w:cs="方正小标宋简体"/>
          <w:color w:val="auto"/>
          <w:kern w:val="2"/>
          <w:sz w:val="44"/>
          <w:szCs w:val="44"/>
          <w:highlight w:val="none"/>
          <w:lang w:val="en-US" w:eastAsia="zh-CN"/>
        </w:rPr>
        <w:t>）绩效评价报告</w:t>
      </w:r>
    </w:p>
    <w:p>
      <w:pPr>
        <w:pStyle w:val="35"/>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Times New Roman" w:hAnsi="Times New Roman" w:eastAsia="方正小标宋简体" w:cs="方正小标宋简体"/>
          <w:color w:val="auto"/>
          <w:kern w:val="2"/>
          <w:sz w:val="44"/>
          <w:szCs w:val="44"/>
          <w:highlight w:val="none"/>
          <w:lang w:val="en-US" w:eastAsia="zh-CN"/>
        </w:rPr>
      </w:pPr>
    </w:p>
    <w:p>
      <w:pPr>
        <w:pStyle w:val="6"/>
        <w:keepNext w:val="0"/>
        <w:keepLines w:val="0"/>
        <w:pageBreakBefore w:val="0"/>
        <w:numPr>
          <w:ilvl w:val="0"/>
          <w:numId w:val="0"/>
        </w:numPr>
        <w:tabs>
          <w:tab w:val="left" w:pos="2160"/>
        </w:tabs>
        <w:kinsoku/>
        <w:wordWrap/>
        <w:overflowPunct/>
        <w:topLinePunct w:val="0"/>
        <w:autoSpaceDE/>
        <w:autoSpaceDN/>
        <w:bidi w:val="0"/>
        <w:adjustRightInd/>
        <w:spacing w:line="576" w:lineRule="exact"/>
        <w:ind w:firstLine="640" w:firstLineChars="200"/>
        <w:textAlignment w:val="auto"/>
        <w:rPr>
          <w:rFonts w:hint="default" w:ascii="黑体" w:hAnsi="黑体" w:eastAsia="黑体" w:cs="黑体"/>
          <w:b w:val="0"/>
          <w:bCs w:val="0"/>
          <w:kern w:val="0"/>
          <w:position w:val="0"/>
          <w:sz w:val="32"/>
          <w:szCs w:val="32"/>
          <w:highlight w:val="none"/>
          <w:lang w:val="zh-CN" w:eastAsia="zh-CN" w:bidi="ar-SA"/>
        </w:rPr>
      </w:pPr>
      <w:r>
        <w:rPr>
          <w:rFonts w:hint="default" w:ascii="黑体" w:hAnsi="黑体" w:eastAsia="黑体" w:cs="黑体"/>
          <w:b w:val="0"/>
          <w:bCs w:val="0"/>
          <w:kern w:val="0"/>
          <w:position w:val="0"/>
          <w:sz w:val="32"/>
          <w:szCs w:val="32"/>
          <w:highlight w:val="none"/>
          <w:lang w:val="zh-CN" w:eastAsia="zh-CN" w:bidi="ar-SA"/>
        </w:rPr>
        <w:t>一、项目概况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2" w:firstLineChars="200"/>
        <w:textAlignment w:val="auto"/>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default" w:ascii="Times New Roman" w:hAnsi="Times New Roman" w:eastAsia="楷体_GB2312"/>
          <w:b/>
          <w:color w:val="auto"/>
          <w:sz w:val="32"/>
          <w:szCs w:val="32"/>
          <w:highlight w:val="none"/>
          <w:u w:val="none"/>
          <w:lang w:val="zh-CN" w:eastAsia="zh-CN"/>
        </w:rPr>
        <w:t>（一）设立背景及基本情况。</w:t>
      </w:r>
      <w:r>
        <w:rPr>
          <w:rFonts w:hint="eastAsia" w:ascii="仿宋_GB2312" w:hAnsi="仿宋_GB2312" w:eastAsia="仿宋_GB2312" w:cs="仿宋_GB2312"/>
          <w:b w:val="0"/>
          <w:bCs w:val="0"/>
          <w:color w:val="auto"/>
          <w:kern w:val="0"/>
          <w:position w:val="0"/>
          <w:sz w:val="32"/>
          <w:szCs w:val="32"/>
          <w:highlight w:val="none"/>
          <w:lang w:val="en-US" w:eastAsia="zh-CN" w:bidi="ar-SA"/>
        </w:rPr>
        <w:t>按照机构改革方案要求，2024年5月我部入驻市交通运输局六楼办公。市交通运输局办公楼修建于1989年，为砖混结构，该楼于2009年进行维修加固处理后未再进行全面维修维护，在使用中发现该楼屋顶防水严重老化，办公用房出现渗水、漏雨现象，导致部分吊顶浸水发霉、墙皮脱落、地面局部积水，为切实消除安全隐患，有效改善办公环境，保障正常办公秩序，结合我部实际，特申请对办公用房屋面进行维修及防水改造。</w:t>
      </w:r>
    </w:p>
    <w:p>
      <w:pPr>
        <w:keepNext w:val="0"/>
        <w:keepLines w:val="0"/>
        <w:pageBreakBefore w:val="0"/>
        <w:kinsoku/>
        <w:wordWrap/>
        <w:overflowPunct/>
        <w:topLinePunct w:val="0"/>
        <w:autoSpaceDE/>
        <w:autoSpaceDN/>
        <w:bidi w:val="0"/>
        <w:adjustRightInd w:val="0"/>
        <w:snapToGrid w:val="0"/>
        <w:spacing w:line="576" w:lineRule="exact"/>
        <w:ind w:firstLine="642" w:firstLineChars="200"/>
        <w:textAlignment w:val="auto"/>
        <w:rPr>
          <w:rFonts w:hint="default" w:ascii="仿宋_GB2312" w:hAnsi="仿宋_GB2312" w:eastAsia="仿宋_GB2312" w:cs="仿宋_GB2312"/>
          <w:b w:val="0"/>
          <w:bCs w:val="0"/>
          <w:color w:val="auto"/>
          <w:kern w:val="0"/>
          <w:position w:val="0"/>
          <w:sz w:val="32"/>
          <w:szCs w:val="32"/>
          <w:highlight w:val="none"/>
          <w:lang w:val="zh-CN" w:eastAsia="zh-CN" w:bidi="ar-SA"/>
        </w:rPr>
      </w:pPr>
      <w:r>
        <w:rPr>
          <w:rFonts w:hint="default" w:ascii="Times New Roman" w:hAnsi="Times New Roman" w:eastAsia="楷体_GB2312"/>
          <w:b/>
          <w:color w:val="auto"/>
          <w:sz w:val="32"/>
          <w:szCs w:val="32"/>
          <w:highlight w:val="none"/>
          <w:u w:val="none"/>
          <w:lang w:val="zh-CN" w:eastAsia="zh-CN"/>
        </w:rPr>
        <w:t>（二）</w:t>
      </w:r>
      <w:r>
        <w:rPr>
          <w:rFonts w:hint="default" w:ascii="Times New Roman" w:hAnsi="Times New Roman" w:eastAsia="楷体_GB2312"/>
          <w:b/>
          <w:color w:val="auto"/>
          <w:sz w:val="32"/>
          <w:szCs w:val="32"/>
          <w:highlight w:val="none"/>
          <w:u w:val="none"/>
          <w:lang w:val="en-US" w:eastAsia="zh-CN"/>
        </w:rPr>
        <w:t>实施目的及支持方向。</w:t>
      </w:r>
      <w:r>
        <w:rPr>
          <w:rFonts w:hint="default" w:ascii="仿宋_GB2312" w:hAnsi="仿宋_GB2312" w:eastAsia="仿宋_GB2312" w:cs="仿宋_GB2312"/>
          <w:b w:val="0"/>
          <w:bCs w:val="0"/>
          <w:color w:val="auto"/>
          <w:kern w:val="0"/>
          <w:position w:val="0"/>
          <w:sz w:val="32"/>
          <w:szCs w:val="32"/>
          <w:highlight w:val="none"/>
          <w:lang w:val="zh-CN" w:eastAsia="zh-CN" w:bidi="ar-SA"/>
        </w:rPr>
        <w:t>通过对办公楼</w:t>
      </w:r>
      <w:r>
        <w:rPr>
          <w:rFonts w:hint="eastAsia" w:ascii="仿宋_GB2312" w:hAnsi="仿宋_GB2312" w:eastAsia="仿宋_GB2312" w:cs="仿宋_GB2312"/>
          <w:b w:val="0"/>
          <w:bCs w:val="0"/>
          <w:color w:val="auto"/>
          <w:kern w:val="0"/>
          <w:position w:val="0"/>
          <w:sz w:val="32"/>
          <w:szCs w:val="32"/>
          <w:highlight w:val="none"/>
          <w:lang w:val="zh-CN" w:eastAsia="zh-CN" w:bidi="ar-SA"/>
        </w:rPr>
        <w:t>屋顶</w:t>
      </w:r>
      <w:r>
        <w:rPr>
          <w:rFonts w:hint="default" w:ascii="仿宋_GB2312" w:hAnsi="仿宋_GB2312" w:eastAsia="仿宋_GB2312" w:cs="仿宋_GB2312"/>
          <w:b w:val="0"/>
          <w:bCs w:val="0"/>
          <w:color w:val="auto"/>
          <w:kern w:val="0"/>
          <w:position w:val="0"/>
          <w:sz w:val="32"/>
          <w:szCs w:val="32"/>
          <w:highlight w:val="none"/>
          <w:lang w:val="zh-CN" w:eastAsia="zh-CN" w:bidi="ar-SA"/>
        </w:rPr>
        <w:t>屋面进行维修及防水改造，解决渗水漏雨问题，恢复办公</w:t>
      </w:r>
      <w:r>
        <w:rPr>
          <w:rFonts w:hint="eastAsia" w:ascii="仿宋_GB2312" w:hAnsi="仿宋_GB2312" w:eastAsia="仿宋_GB2312" w:cs="仿宋_GB2312"/>
          <w:b w:val="0"/>
          <w:bCs w:val="0"/>
          <w:color w:val="auto"/>
          <w:kern w:val="0"/>
          <w:position w:val="0"/>
          <w:sz w:val="32"/>
          <w:szCs w:val="32"/>
          <w:highlight w:val="none"/>
          <w:lang w:val="zh-CN" w:eastAsia="zh-CN" w:bidi="ar-SA"/>
        </w:rPr>
        <w:t>用房</w:t>
      </w:r>
      <w:r>
        <w:rPr>
          <w:rFonts w:hint="default" w:ascii="仿宋_GB2312" w:hAnsi="仿宋_GB2312" w:eastAsia="仿宋_GB2312" w:cs="仿宋_GB2312"/>
          <w:b w:val="0"/>
          <w:bCs w:val="0"/>
          <w:color w:val="auto"/>
          <w:kern w:val="0"/>
          <w:position w:val="0"/>
          <w:sz w:val="32"/>
          <w:szCs w:val="32"/>
          <w:highlight w:val="none"/>
          <w:lang w:val="zh-CN" w:eastAsia="zh-CN" w:bidi="ar-SA"/>
        </w:rPr>
        <w:t>正常使用功能，为干部职工提供安全、舒适的办公环境。主要工作任务包括屋面防水拆除、基层处理、防水材料铺设及相关附属设施修缮等。项目资金主要支持屋面维修工程材料采购、施工劳务、</w:t>
      </w:r>
      <w:r>
        <w:rPr>
          <w:rFonts w:hint="eastAsia" w:ascii="仿宋_GB2312" w:hAnsi="仿宋_GB2312" w:eastAsia="仿宋_GB2312" w:cs="仿宋_GB2312"/>
          <w:b w:val="0"/>
          <w:bCs w:val="0"/>
          <w:color w:val="auto"/>
          <w:kern w:val="0"/>
          <w:position w:val="0"/>
          <w:sz w:val="32"/>
          <w:szCs w:val="32"/>
          <w:highlight w:val="none"/>
          <w:lang w:val="zh-CN" w:eastAsia="zh-CN" w:bidi="ar-SA"/>
        </w:rPr>
        <w:t>垃圾清运</w:t>
      </w:r>
      <w:r>
        <w:rPr>
          <w:rFonts w:hint="default" w:ascii="仿宋_GB2312" w:hAnsi="仿宋_GB2312" w:eastAsia="仿宋_GB2312" w:cs="仿宋_GB2312"/>
          <w:b w:val="0"/>
          <w:bCs w:val="0"/>
          <w:color w:val="auto"/>
          <w:kern w:val="0"/>
          <w:position w:val="0"/>
          <w:sz w:val="32"/>
          <w:szCs w:val="32"/>
          <w:highlight w:val="none"/>
          <w:lang w:val="zh-CN" w:eastAsia="zh-CN" w:bidi="ar-SA"/>
        </w:rPr>
        <w:t>等环节。</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ascii="仿宋_GB2312" w:hAnsi="仿宋_GB2312" w:eastAsia="仿宋_GB2312" w:cs="仿宋_GB2312"/>
          <w:b w:val="0"/>
          <w:bCs w:val="0"/>
          <w:color w:val="auto"/>
          <w:kern w:val="0"/>
          <w:position w:val="0"/>
          <w:sz w:val="32"/>
          <w:szCs w:val="32"/>
          <w:highlight w:val="none"/>
          <w:lang w:val="zh-CN" w:eastAsia="zh-CN" w:bidi="ar-SA"/>
        </w:rPr>
      </w:pPr>
      <w:r>
        <w:rPr>
          <w:rFonts w:hint="default" w:ascii="Times New Roman" w:hAnsi="Times New Roman" w:eastAsia="楷体_GB2312"/>
          <w:b/>
          <w:color w:val="auto"/>
          <w:sz w:val="32"/>
          <w:szCs w:val="32"/>
          <w:highlight w:val="none"/>
          <w:u w:val="none"/>
          <w:lang w:val="zh-CN" w:eastAsia="zh-CN"/>
        </w:rPr>
        <w:t>（三）</w:t>
      </w:r>
      <w:r>
        <w:rPr>
          <w:rFonts w:hint="default" w:ascii="Times New Roman" w:hAnsi="Times New Roman" w:eastAsia="楷体_GB2312"/>
          <w:b/>
          <w:color w:val="auto"/>
          <w:sz w:val="32"/>
          <w:szCs w:val="32"/>
          <w:highlight w:val="none"/>
          <w:u w:val="none"/>
          <w:lang w:val="en-US" w:eastAsia="zh-CN"/>
        </w:rPr>
        <w:t>预算安排及分配管理</w:t>
      </w:r>
      <w:r>
        <w:rPr>
          <w:rFonts w:hint="default" w:ascii="Times New Roman" w:hAnsi="Times New Roman" w:eastAsia="楷体_GB2312"/>
          <w:b/>
          <w:color w:val="auto"/>
          <w:sz w:val="32"/>
          <w:szCs w:val="32"/>
          <w:highlight w:val="none"/>
          <w:u w:val="none"/>
          <w:lang w:val="zh-CN" w:eastAsia="zh-CN"/>
        </w:rPr>
        <w:t>。</w:t>
      </w:r>
      <w:r>
        <w:rPr>
          <w:rFonts w:hint="default" w:ascii="仿宋_GB2312" w:hAnsi="仿宋_GB2312" w:eastAsia="仿宋_GB2312" w:cs="仿宋_GB2312"/>
          <w:b w:val="0"/>
          <w:bCs w:val="0"/>
          <w:color w:val="auto"/>
          <w:kern w:val="0"/>
          <w:position w:val="0"/>
          <w:sz w:val="32"/>
          <w:szCs w:val="32"/>
          <w:highlight w:val="none"/>
          <w:lang w:val="zh-CN" w:eastAsia="zh-CN" w:bidi="ar-SA"/>
        </w:rPr>
        <w:t>项目预算总额为</w:t>
      </w:r>
      <w:r>
        <w:rPr>
          <w:rFonts w:hint="eastAsia" w:ascii="仿宋_GB2312" w:hAnsi="仿宋_GB2312" w:eastAsia="仿宋_GB2312" w:cs="仿宋_GB2312"/>
          <w:b w:val="0"/>
          <w:bCs w:val="0"/>
          <w:color w:val="auto"/>
          <w:kern w:val="0"/>
          <w:position w:val="0"/>
          <w:sz w:val="32"/>
          <w:szCs w:val="32"/>
          <w:highlight w:val="none"/>
          <w:lang w:val="en-US" w:eastAsia="zh-CN" w:bidi="ar-SA"/>
        </w:rPr>
        <w:t>11.78</w:t>
      </w:r>
      <w:r>
        <w:rPr>
          <w:rFonts w:hint="default" w:ascii="仿宋_GB2312" w:hAnsi="仿宋_GB2312" w:eastAsia="仿宋_GB2312" w:cs="仿宋_GB2312"/>
          <w:b w:val="0"/>
          <w:bCs w:val="0"/>
          <w:color w:val="auto"/>
          <w:kern w:val="0"/>
          <w:position w:val="0"/>
          <w:sz w:val="32"/>
          <w:szCs w:val="32"/>
          <w:highlight w:val="none"/>
          <w:lang w:val="zh-CN" w:eastAsia="zh-CN" w:bidi="ar-SA"/>
        </w:rPr>
        <w:t>万元，资金分配遵循“按需分配、保障重点”原则，</w:t>
      </w:r>
      <w:r>
        <w:rPr>
          <w:rFonts w:hint="eastAsia" w:ascii="仿宋_GB2312" w:hAnsi="仿宋_GB2312" w:eastAsia="仿宋_GB2312" w:cs="仿宋_GB2312"/>
          <w:b w:val="0"/>
          <w:bCs w:val="0"/>
          <w:color w:val="auto"/>
          <w:kern w:val="0"/>
          <w:position w:val="0"/>
          <w:sz w:val="32"/>
          <w:szCs w:val="32"/>
          <w:highlight w:val="none"/>
          <w:lang w:val="zh-CN" w:eastAsia="zh-CN" w:bidi="ar-SA"/>
        </w:rPr>
        <w:t>结合</w:t>
      </w:r>
      <w:r>
        <w:rPr>
          <w:rFonts w:hint="default" w:ascii="仿宋_GB2312" w:hAnsi="仿宋_GB2312" w:eastAsia="仿宋_GB2312" w:cs="仿宋_GB2312"/>
          <w:b w:val="0"/>
          <w:bCs w:val="0"/>
          <w:color w:val="auto"/>
          <w:kern w:val="0"/>
          <w:position w:val="0"/>
          <w:sz w:val="32"/>
          <w:szCs w:val="32"/>
          <w:highlight w:val="none"/>
          <w:lang w:val="zh-CN" w:eastAsia="zh-CN" w:bidi="ar-SA"/>
        </w:rPr>
        <w:t>工程材料市场价格、施工难度及工程量等因素</w:t>
      </w:r>
      <w:r>
        <w:rPr>
          <w:rFonts w:hint="eastAsia" w:ascii="仿宋_GB2312" w:hAnsi="仿宋_GB2312" w:eastAsia="仿宋_GB2312" w:cs="仿宋_GB2312"/>
          <w:b w:val="0"/>
          <w:bCs w:val="0"/>
          <w:color w:val="auto"/>
          <w:kern w:val="0"/>
          <w:position w:val="0"/>
          <w:sz w:val="32"/>
          <w:szCs w:val="32"/>
          <w:highlight w:val="none"/>
          <w:lang w:val="zh-CN" w:eastAsia="zh-CN" w:bidi="ar-SA"/>
        </w:rPr>
        <w:t>，</w:t>
      </w:r>
      <w:r>
        <w:rPr>
          <w:rFonts w:hint="default" w:ascii="仿宋_GB2312" w:hAnsi="仿宋_GB2312" w:eastAsia="仿宋_GB2312" w:cs="仿宋_GB2312"/>
          <w:b w:val="0"/>
          <w:bCs w:val="0"/>
          <w:color w:val="auto"/>
          <w:kern w:val="0"/>
          <w:position w:val="0"/>
          <w:sz w:val="32"/>
          <w:szCs w:val="32"/>
          <w:highlight w:val="none"/>
          <w:lang w:val="zh-CN" w:eastAsia="zh-CN" w:bidi="ar-SA"/>
        </w:rPr>
        <w:t>资金分配经专业评估和内部审议，确保支出合理合规。</w:t>
      </w:r>
    </w:p>
    <w:p>
      <w:pPr>
        <w:keepNext w:val="0"/>
        <w:keepLines w:val="0"/>
        <w:pageBreakBefore w:val="0"/>
        <w:kinsoku/>
        <w:wordWrap/>
        <w:overflowPunct/>
        <w:topLinePunct w:val="0"/>
        <w:autoSpaceDE/>
        <w:autoSpaceDN/>
        <w:bidi w:val="0"/>
        <w:adjustRightInd w:val="0"/>
        <w:snapToGrid w:val="0"/>
        <w:spacing w:line="576" w:lineRule="exact"/>
        <w:ind w:left="0" w:leftChars="0" w:firstLine="642" w:firstLineChars="200"/>
        <w:textAlignment w:val="auto"/>
        <w:rPr>
          <w:rFonts w:hint="default" w:ascii="Times New Roman" w:hAnsi="Times New Roman" w:eastAsia="楷体_GB2312" w:cs="Times New Roman"/>
          <w:b w:val="0"/>
          <w:bCs w:val="0"/>
          <w:color w:val="auto"/>
          <w:sz w:val="32"/>
          <w:szCs w:val="32"/>
          <w:highlight w:val="none"/>
          <w:u w:val="none"/>
          <w:lang w:val="zh-CN" w:eastAsia="zh-CN"/>
        </w:rPr>
      </w:pPr>
      <w:r>
        <w:rPr>
          <w:rFonts w:hint="default" w:ascii="Times New Roman" w:hAnsi="Times New Roman" w:eastAsia="楷体_GB2312"/>
          <w:b/>
          <w:color w:val="auto"/>
          <w:sz w:val="32"/>
          <w:szCs w:val="32"/>
          <w:highlight w:val="none"/>
          <w:u w:val="none"/>
          <w:lang w:val="zh-CN" w:eastAsia="zh-CN"/>
        </w:rPr>
        <w:t>（四）项目绩效目标设置。</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left"/>
        <w:textAlignment w:val="auto"/>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Times New Roman" w:hAnsi="Times New Roman" w:eastAsia="仿宋_GB2312" w:cs="仿宋_GB2312"/>
          <w:b w:val="0"/>
          <w:bCs w:val="0"/>
          <w:kern w:val="0"/>
          <w:position w:val="0"/>
          <w:sz w:val="32"/>
          <w:szCs w:val="32"/>
          <w:highlight w:val="none"/>
          <w:lang w:val="zh-CN" w:eastAsia="zh-CN" w:bidi="ar-SA"/>
        </w:rPr>
        <w:t>1. </w:t>
      </w:r>
      <w:r>
        <w:rPr>
          <w:rFonts w:hint="eastAsia" w:ascii="仿宋_GB2312" w:hAnsi="仿宋_GB2312" w:eastAsia="仿宋_GB2312" w:cs="仿宋_GB2312"/>
          <w:b w:val="0"/>
          <w:bCs w:val="0"/>
          <w:color w:val="auto"/>
          <w:kern w:val="0"/>
          <w:position w:val="0"/>
          <w:sz w:val="32"/>
          <w:szCs w:val="32"/>
          <w:highlight w:val="none"/>
          <w:lang w:val="zh-CN" w:eastAsia="zh-CN" w:bidi="ar-SA"/>
        </w:rPr>
        <w:t>整体绩效目标：完成办公楼屋面维修及防水改造工程，消除安全隐患，改善办公环境，保障正常办公秩序。</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left"/>
        <w:textAlignment w:val="auto"/>
        <w:rPr>
          <w:rFonts w:hint="default" w:ascii="仿宋_GB2312" w:hAnsi="仿宋_GB2312" w:eastAsia="仿宋_GB2312" w:cs="仿宋_GB2312"/>
          <w:b w:val="0"/>
          <w:bCs w:val="0"/>
          <w:color w:val="auto"/>
          <w:kern w:val="0"/>
          <w:position w:val="0"/>
          <w:sz w:val="32"/>
          <w:szCs w:val="32"/>
          <w:highlight w:val="none"/>
          <w:lang w:val="zh-CN" w:eastAsia="zh-CN" w:bidi="ar-SA"/>
        </w:rPr>
      </w:pPr>
      <w:r>
        <w:rPr>
          <w:rFonts w:hint="eastAsia" w:ascii="Times New Roman" w:hAnsi="Times New Roman" w:eastAsia="仿宋_GB2312" w:cs="仿宋_GB2312"/>
          <w:b w:val="0"/>
          <w:bCs w:val="0"/>
          <w:kern w:val="0"/>
          <w:position w:val="0"/>
          <w:sz w:val="32"/>
          <w:szCs w:val="32"/>
          <w:highlight w:val="none"/>
          <w:lang w:val="zh-CN" w:eastAsia="zh-CN" w:bidi="ar-SA"/>
        </w:rPr>
        <w:t>2. </w:t>
      </w:r>
      <w:r>
        <w:rPr>
          <w:rFonts w:hint="eastAsia" w:ascii="仿宋_GB2312" w:hAnsi="仿宋_GB2312" w:eastAsia="仿宋_GB2312" w:cs="仿宋_GB2312"/>
          <w:b w:val="0"/>
          <w:bCs w:val="0"/>
          <w:color w:val="auto"/>
          <w:kern w:val="0"/>
          <w:position w:val="0"/>
          <w:sz w:val="32"/>
          <w:szCs w:val="32"/>
          <w:highlight w:val="none"/>
          <w:lang w:val="zh-CN" w:eastAsia="zh-CN" w:bidi="ar-SA"/>
        </w:rPr>
        <w:t>具</w:t>
      </w:r>
      <w:r>
        <w:rPr>
          <w:rFonts w:hint="default" w:ascii="仿宋_GB2312" w:hAnsi="仿宋_GB2312" w:eastAsia="仿宋_GB2312" w:cs="仿宋_GB2312"/>
          <w:b w:val="0"/>
          <w:bCs w:val="0"/>
          <w:color w:val="auto"/>
          <w:kern w:val="0"/>
          <w:position w:val="0"/>
          <w:sz w:val="32"/>
          <w:szCs w:val="32"/>
          <w:highlight w:val="none"/>
          <w:lang w:val="zh-CN" w:eastAsia="zh-CN" w:bidi="ar-SA"/>
        </w:rPr>
        <w:t>体绩效目标：工程完工率100%，验收合格率100%；单位职工对办公环境改善满意度达9</w:t>
      </w:r>
      <w:r>
        <w:rPr>
          <w:rFonts w:hint="eastAsia" w:ascii="仿宋_GB2312" w:hAnsi="仿宋_GB2312" w:eastAsia="仿宋_GB2312" w:cs="仿宋_GB2312"/>
          <w:b w:val="0"/>
          <w:bCs w:val="0"/>
          <w:color w:val="auto"/>
          <w:kern w:val="0"/>
          <w:position w:val="0"/>
          <w:sz w:val="32"/>
          <w:szCs w:val="32"/>
          <w:highlight w:val="none"/>
          <w:lang w:val="en-US" w:eastAsia="zh-CN" w:bidi="ar-SA"/>
        </w:rPr>
        <w:t>5</w:t>
      </w:r>
      <w:r>
        <w:rPr>
          <w:rFonts w:hint="default" w:ascii="仿宋_GB2312" w:hAnsi="仿宋_GB2312" w:eastAsia="仿宋_GB2312" w:cs="仿宋_GB2312"/>
          <w:b w:val="0"/>
          <w:bCs w:val="0"/>
          <w:color w:val="auto"/>
          <w:kern w:val="0"/>
          <w:position w:val="0"/>
          <w:sz w:val="32"/>
          <w:szCs w:val="32"/>
          <w:highlight w:val="none"/>
          <w:lang w:val="zh-CN" w:eastAsia="zh-CN" w:bidi="ar-SA"/>
        </w:rPr>
        <w:t>%以上；项目按时完成率100%。项目实施过程中，通过定期检查工程进度、收集施工资料、开展职工满意度调查等方式开展自评工作。</w:t>
      </w:r>
    </w:p>
    <w:p>
      <w:pPr>
        <w:pStyle w:val="6"/>
        <w:keepNext w:val="0"/>
        <w:keepLines w:val="0"/>
        <w:pageBreakBefore w:val="0"/>
        <w:numPr>
          <w:ilvl w:val="0"/>
          <w:numId w:val="0"/>
        </w:numPr>
        <w:tabs>
          <w:tab w:val="left" w:pos="2160"/>
        </w:tabs>
        <w:kinsoku/>
        <w:wordWrap/>
        <w:overflowPunct/>
        <w:topLinePunct w:val="0"/>
        <w:autoSpaceDE/>
        <w:autoSpaceDN/>
        <w:bidi w:val="0"/>
        <w:adjustRightInd/>
        <w:spacing w:line="576" w:lineRule="exact"/>
        <w:ind w:firstLine="640" w:firstLineChars="200"/>
        <w:textAlignment w:val="auto"/>
        <w:rPr>
          <w:rFonts w:hint="default" w:ascii="黑体" w:hAnsi="黑体" w:eastAsia="黑体" w:cs="黑体"/>
          <w:b w:val="0"/>
          <w:bCs w:val="0"/>
          <w:kern w:val="0"/>
          <w:position w:val="0"/>
          <w:sz w:val="32"/>
          <w:szCs w:val="32"/>
          <w:highlight w:val="none"/>
          <w:lang w:val="zh-CN" w:eastAsia="zh-CN" w:bidi="ar-SA"/>
        </w:rPr>
      </w:pPr>
      <w:r>
        <w:rPr>
          <w:rFonts w:hint="default" w:ascii="黑体" w:hAnsi="黑体" w:eastAsia="黑体" w:cs="黑体"/>
          <w:b w:val="0"/>
          <w:bCs w:val="0"/>
          <w:kern w:val="0"/>
          <w:position w:val="0"/>
          <w:sz w:val="32"/>
          <w:szCs w:val="32"/>
          <w:highlight w:val="none"/>
          <w:lang w:val="zh-CN" w:eastAsia="zh-CN" w:bidi="ar-SA"/>
        </w:rPr>
        <w:t>二、评价实施</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default" w:ascii="仿宋_GB2312" w:hAnsi="仿宋_GB2312" w:eastAsia="仿宋_GB2312" w:cs="仿宋_GB2312"/>
          <w:b w:val="0"/>
          <w:bCs w:val="0"/>
          <w:color w:val="auto"/>
          <w:kern w:val="0"/>
          <w:position w:val="0"/>
          <w:sz w:val="32"/>
          <w:szCs w:val="32"/>
          <w:highlight w:val="none"/>
          <w:lang w:val="zh-CN" w:eastAsia="zh-CN" w:bidi="ar-SA"/>
        </w:rPr>
      </w:pPr>
      <w:r>
        <w:rPr>
          <w:rFonts w:hint="default" w:ascii="Times New Roman" w:hAnsi="Times New Roman" w:eastAsia="楷体_GB2312"/>
          <w:b/>
          <w:color w:val="auto"/>
          <w:sz w:val="32"/>
          <w:szCs w:val="32"/>
          <w:highlight w:val="none"/>
          <w:u w:val="none"/>
          <w:lang w:val="zh-CN" w:eastAsia="zh-CN"/>
        </w:rPr>
        <w:t>（一）评价目的。</w:t>
      </w:r>
      <w:r>
        <w:rPr>
          <w:rFonts w:hint="default" w:ascii="仿宋_GB2312" w:hAnsi="仿宋_GB2312" w:eastAsia="仿宋_GB2312" w:cs="仿宋_GB2312"/>
          <w:b w:val="0"/>
          <w:bCs w:val="0"/>
          <w:color w:val="auto"/>
          <w:kern w:val="0"/>
          <w:position w:val="0"/>
          <w:sz w:val="32"/>
          <w:szCs w:val="32"/>
          <w:highlight w:val="none"/>
          <w:lang w:val="zh-CN" w:eastAsia="zh-CN" w:bidi="ar-SA"/>
        </w:rPr>
        <w:t>通过绩效自评，全面评估项目资金使用效益、工程实施效果及目标达成情况，总结项目管理经验，发现存在问题并提出改进建议，提高财政资金使用效率。</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2" w:firstLineChars="200"/>
        <w:textAlignment w:val="auto"/>
        <w:outlineLvl w:val="9"/>
        <w:rPr>
          <w:rFonts w:hint="default" w:ascii="仿宋_GB2312" w:hAnsi="仿宋_GB2312" w:eastAsia="仿宋_GB2312" w:cs="仿宋_GB2312"/>
          <w:b w:val="0"/>
          <w:bCs w:val="0"/>
          <w:color w:val="auto"/>
          <w:kern w:val="0"/>
          <w:position w:val="0"/>
          <w:sz w:val="32"/>
          <w:szCs w:val="32"/>
          <w:highlight w:val="none"/>
          <w:lang w:val="zh-CN" w:eastAsia="zh-CN" w:bidi="ar-SA"/>
        </w:rPr>
      </w:pPr>
      <w:r>
        <w:rPr>
          <w:rFonts w:hint="default" w:ascii="Times New Roman" w:hAnsi="Times New Roman" w:eastAsia="楷体_GB2312"/>
          <w:b/>
          <w:color w:val="auto"/>
          <w:sz w:val="32"/>
          <w:szCs w:val="32"/>
          <w:highlight w:val="none"/>
          <w:u w:val="none"/>
          <w:lang w:val="zh-CN" w:eastAsia="zh-CN"/>
        </w:rPr>
        <w:t>（二）预设问题及评价重点。</w:t>
      </w:r>
      <w:r>
        <w:rPr>
          <w:rFonts w:hint="default" w:ascii="仿宋_GB2312" w:hAnsi="仿宋_GB2312" w:eastAsia="仿宋_GB2312" w:cs="仿宋_GB2312"/>
          <w:b w:val="0"/>
          <w:bCs w:val="0"/>
          <w:color w:val="auto"/>
          <w:kern w:val="0"/>
          <w:position w:val="0"/>
          <w:sz w:val="32"/>
          <w:szCs w:val="32"/>
          <w:highlight w:val="none"/>
          <w:lang w:val="zh-CN" w:eastAsia="zh-CN" w:bidi="ar-SA"/>
        </w:rPr>
        <w:t>预设问题包括项目决策是否科学合理、资金使用是否规范、工程质量是否达标、是否按时完成等。评价重点围绕资金支出使用全过程及其实施效果，重点核查决策程序、资金管理、工程进度、质量验收及满意度等关键环节。</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2" w:firstLineChars="200"/>
        <w:textAlignment w:val="auto"/>
        <w:outlineLvl w:val="9"/>
        <w:rPr>
          <w:rFonts w:hint="default" w:ascii="仿宋_GB2312" w:hAnsi="仿宋_GB2312" w:eastAsia="仿宋_GB2312" w:cs="仿宋_GB2312"/>
          <w:b w:val="0"/>
          <w:bCs w:val="0"/>
          <w:color w:val="auto"/>
          <w:kern w:val="0"/>
          <w:position w:val="0"/>
          <w:sz w:val="32"/>
          <w:szCs w:val="32"/>
          <w:highlight w:val="none"/>
          <w:lang w:val="zh-CN" w:eastAsia="zh-CN" w:bidi="ar-SA"/>
        </w:rPr>
      </w:pPr>
      <w:r>
        <w:rPr>
          <w:rFonts w:hint="default" w:ascii="Times New Roman" w:hAnsi="Times New Roman" w:eastAsia="楷体_GB2312"/>
          <w:b/>
          <w:color w:val="auto"/>
          <w:sz w:val="32"/>
          <w:szCs w:val="32"/>
          <w:highlight w:val="none"/>
          <w:u w:val="none"/>
          <w:lang w:val="zh-CN" w:eastAsia="zh-CN"/>
        </w:rPr>
        <w:t>（三）评价选点。</w:t>
      </w:r>
      <w:r>
        <w:rPr>
          <w:rFonts w:hint="eastAsia" w:ascii="仿宋_GB2312" w:hAnsi="仿宋_GB2312" w:eastAsia="仿宋_GB2312" w:cs="仿宋_GB2312"/>
          <w:b w:val="0"/>
          <w:bCs w:val="0"/>
          <w:color w:val="auto"/>
          <w:kern w:val="0"/>
          <w:position w:val="0"/>
          <w:sz w:val="32"/>
          <w:szCs w:val="32"/>
          <w:highlight w:val="none"/>
          <w:lang w:val="en-US" w:eastAsia="zh-CN" w:bidi="ar-SA"/>
        </w:rPr>
        <w:t>本项目仅涉及部机关办公楼屋面屋顶维修改造，未涉及区县资金分配。通过对办公楼屋面屋顶维修工程的全范围检查替代实地踏勘。检查内容涵盖屋面防水施工区域域及附属设施修缮点位，确保评价覆盖项目所有实施环节。</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2" w:firstLineChars="200"/>
        <w:textAlignment w:val="auto"/>
        <w:outlineLvl w:val="9"/>
        <w:rPr>
          <w:rFonts w:hint="default" w:ascii="Times New Roman" w:hAnsi="Times New Roman" w:eastAsia="楷体_GB2312"/>
          <w:b/>
          <w:color w:val="auto"/>
          <w:sz w:val="32"/>
          <w:szCs w:val="32"/>
          <w:highlight w:val="none"/>
          <w:u w:val="none"/>
          <w:lang w:val="zh-CN" w:eastAsia="zh-CN"/>
        </w:rPr>
      </w:pPr>
      <w:r>
        <w:rPr>
          <w:rFonts w:hint="default" w:ascii="Times New Roman" w:hAnsi="Times New Roman" w:eastAsia="楷体_GB2312"/>
          <w:b/>
          <w:color w:val="auto"/>
          <w:sz w:val="32"/>
          <w:szCs w:val="32"/>
          <w:highlight w:val="none"/>
          <w:u w:val="none"/>
          <w:lang w:val="zh-CN" w:eastAsia="zh-CN"/>
        </w:rPr>
        <w:t>（四）评价方法。</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textAlignment w:val="auto"/>
        <w:outlineLvl w:val="9"/>
        <w:rPr>
          <w:rFonts w:hint="eastAsia" w:ascii="CESI仿宋-GB2312" w:hAnsi="CESI仿宋-GB2312" w:eastAsia="CESI仿宋-GB2312" w:cs="CESI仿宋-GB2312"/>
          <w:b w:val="0"/>
          <w:bCs w:val="0"/>
          <w:color w:val="auto"/>
          <w:kern w:val="0"/>
          <w:sz w:val="32"/>
          <w:szCs w:val="32"/>
          <w:highlight w:val="none"/>
          <w:u w:val="none"/>
          <w:shd w:val="clear" w:color="auto" w:fill="FFFFFF"/>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1. </w:t>
      </w:r>
      <w:r>
        <w:rPr>
          <w:rFonts w:hint="eastAsia" w:ascii="仿宋_GB2312" w:hAnsi="仿宋_GB2312" w:eastAsia="仿宋_GB2312" w:cs="仿宋_GB2312"/>
          <w:b w:val="0"/>
          <w:bCs w:val="0"/>
          <w:color w:val="auto"/>
          <w:kern w:val="0"/>
          <w:position w:val="0"/>
          <w:sz w:val="32"/>
          <w:szCs w:val="32"/>
          <w:highlight w:val="none"/>
          <w:lang w:val="en-US" w:eastAsia="zh-CN" w:bidi="ar-SA"/>
        </w:rPr>
        <w:t>案卷研究法：查阅项目文件、询价资料、施工合同、资金拨付凭证等，核查项目决策程序和资金使用合规性。</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textAlignment w:val="auto"/>
        <w:outlineLvl w:val="9"/>
        <w:rPr>
          <w:rFonts w:hint="default" w:ascii="仿宋_GB2312" w:hAnsi="仿宋_GB2312" w:eastAsia="仿宋_GB2312" w:cs="仿宋_GB2312"/>
          <w:b w:val="0"/>
          <w:bCs w:val="0"/>
          <w:color w:val="auto"/>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2.</w:t>
      </w:r>
      <w:r>
        <w:rPr>
          <w:rFonts w:hint="eastAsia" w:ascii="CESI仿宋-GB2312" w:hAnsi="CESI仿宋-GB2312" w:eastAsia="CESI仿宋-GB2312" w:cs="CESI仿宋-GB2312"/>
          <w:b w:val="0"/>
          <w:bCs w:val="0"/>
          <w:color w:val="auto"/>
          <w:kern w:val="0"/>
          <w:sz w:val="32"/>
          <w:szCs w:val="32"/>
          <w:highlight w:val="none"/>
          <w:u w:val="none"/>
          <w:shd w:val="clear" w:color="auto" w:fill="FFFFFF"/>
          <w:lang w:val="en-US" w:eastAsia="zh-CN" w:bidi="ar-SA"/>
        </w:rPr>
        <w:t> </w:t>
      </w:r>
      <w:r>
        <w:rPr>
          <w:rFonts w:hint="eastAsia" w:ascii="仿宋_GB2312" w:hAnsi="仿宋_GB2312" w:eastAsia="仿宋_GB2312" w:cs="仿宋_GB2312"/>
          <w:b w:val="0"/>
          <w:bCs w:val="0"/>
          <w:color w:val="auto"/>
          <w:kern w:val="0"/>
          <w:position w:val="0"/>
          <w:sz w:val="32"/>
          <w:szCs w:val="32"/>
          <w:highlight w:val="none"/>
          <w:lang w:val="en-US" w:eastAsia="zh-CN" w:bidi="ar-SA"/>
        </w:rPr>
        <w:t>实地</w:t>
      </w:r>
      <w:r>
        <w:rPr>
          <w:rFonts w:hint="default" w:ascii="仿宋_GB2312" w:hAnsi="仿宋_GB2312" w:eastAsia="仿宋_GB2312" w:cs="仿宋_GB2312"/>
          <w:b w:val="0"/>
          <w:bCs w:val="0"/>
          <w:color w:val="auto"/>
          <w:kern w:val="0"/>
          <w:position w:val="0"/>
          <w:sz w:val="32"/>
          <w:szCs w:val="32"/>
          <w:highlight w:val="none"/>
          <w:lang w:val="en-US" w:eastAsia="zh-CN" w:bidi="ar-SA"/>
        </w:rPr>
        <w:t>勘察法：组织人员对屋面维修工程进行实地检查，评估工程质量和完成情况。</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default" w:ascii="仿宋_GB2312" w:hAnsi="仿宋_GB2312" w:eastAsia="仿宋_GB2312" w:cs="仿宋_GB2312"/>
          <w:b w:val="0"/>
          <w:bCs w:val="0"/>
          <w:color w:val="auto"/>
          <w:kern w:val="0"/>
          <w:position w:val="0"/>
          <w:sz w:val="32"/>
          <w:szCs w:val="32"/>
          <w:highlight w:val="none"/>
          <w:lang w:val="en-US" w:eastAsia="zh-CN" w:bidi="ar-SA"/>
        </w:rPr>
      </w:pPr>
      <w:r>
        <w:rPr>
          <w:rFonts w:hint="default" w:ascii="Times New Roman" w:hAnsi="Times New Roman" w:eastAsia="楷体_GB2312"/>
          <w:b/>
          <w:color w:val="auto"/>
          <w:sz w:val="32"/>
          <w:szCs w:val="32"/>
          <w:highlight w:val="none"/>
          <w:u w:val="none"/>
          <w:lang w:val="zh-CN" w:eastAsia="zh-CN"/>
        </w:rPr>
        <w:t>（五）评价组织。</w:t>
      </w:r>
      <w:r>
        <w:rPr>
          <w:rFonts w:hint="eastAsia" w:ascii="仿宋_GB2312" w:hAnsi="仿宋_GB2312" w:eastAsia="仿宋_GB2312" w:cs="仿宋_GB2312"/>
          <w:b w:val="0"/>
          <w:bCs w:val="0"/>
          <w:color w:val="auto"/>
          <w:kern w:val="0"/>
          <w:position w:val="0"/>
          <w:sz w:val="32"/>
          <w:szCs w:val="32"/>
          <w:highlight w:val="none"/>
          <w:lang w:val="en-US" w:eastAsia="zh-CN" w:bidi="ar-SA"/>
        </w:rPr>
        <w:t>评价</w:t>
      </w:r>
      <w:r>
        <w:rPr>
          <w:rFonts w:hint="default" w:ascii="仿宋_GB2312" w:hAnsi="仿宋_GB2312" w:eastAsia="仿宋_GB2312" w:cs="仿宋_GB2312"/>
          <w:b w:val="0"/>
          <w:bCs w:val="0"/>
          <w:color w:val="auto"/>
          <w:kern w:val="0"/>
          <w:position w:val="0"/>
          <w:sz w:val="32"/>
          <w:szCs w:val="32"/>
          <w:highlight w:val="none"/>
          <w:lang w:val="en-US" w:eastAsia="zh-CN" w:bidi="ar-SA"/>
        </w:rPr>
        <w:t>由</w:t>
      </w:r>
      <w:r>
        <w:rPr>
          <w:rFonts w:hint="eastAsia" w:ascii="仿宋_GB2312" w:hAnsi="仿宋_GB2312" w:eastAsia="仿宋_GB2312" w:cs="仿宋_GB2312"/>
          <w:b w:val="0"/>
          <w:bCs w:val="0"/>
          <w:color w:val="auto"/>
          <w:kern w:val="0"/>
          <w:position w:val="0"/>
          <w:sz w:val="32"/>
          <w:szCs w:val="32"/>
          <w:highlight w:val="none"/>
          <w:lang w:val="en-US" w:eastAsia="zh-CN" w:bidi="ar-SA"/>
        </w:rPr>
        <w:t>部办公室牵头，各部门</w:t>
      </w:r>
      <w:r>
        <w:rPr>
          <w:rFonts w:hint="default" w:ascii="仿宋_GB2312" w:hAnsi="仿宋_GB2312" w:eastAsia="仿宋_GB2312" w:cs="仿宋_GB2312"/>
          <w:b w:val="0"/>
          <w:bCs w:val="0"/>
          <w:color w:val="auto"/>
          <w:kern w:val="0"/>
          <w:position w:val="0"/>
          <w:sz w:val="32"/>
          <w:szCs w:val="32"/>
          <w:highlight w:val="none"/>
          <w:lang w:val="en-US" w:eastAsia="zh-CN" w:bidi="ar-SA"/>
        </w:rPr>
        <w:t>明确职责分工，协同合作，确保评价工作有序开展。</w:t>
      </w:r>
    </w:p>
    <w:p>
      <w:pPr>
        <w:pStyle w:val="6"/>
        <w:keepNext w:val="0"/>
        <w:keepLines w:val="0"/>
        <w:pageBreakBefore w:val="0"/>
        <w:numPr>
          <w:ilvl w:val="0"/>
          <w:numId w:val="0"/>
        </w:numPr>
        <w:tabs>
          <w:tab w:val="left" w:pos="2160"/>
        </w:tabs>
        <w:kinsoku/>
        <w:wordWrap/>
        <w:overflowPunct/>
        <w:topLinePunct w:val="0"/>
        <w:autoSpaceDE/>
        <w:autoSpaceDN/>
        <w:bidi w:val="0"/>
        <w:adjustRightInd/>
        <w:spacing w:line="576" w:lineRule="exact"/>
        <w:ind w:firstLine="640" w:firstLineChars="200"/>
        <w:textAlignment w:val="auto"/>
        <w:rPr>
          <w:rFonts w:hint="default" w:ascii="黑体" w:hAnsi="黑体" w:eastAsia="黑体" w:cs="黑体"/>
          <w:b w:val="0"/>
          <w:bCs w:val="0"/>
          <w:kern w:val="0"/>
          <w:position w:val="0"/>
          <w:sz w:val="32"/>
          <w:szCs w:val="32"/>
          <w:highlight w:val="none"/>
          <w:lang w:val="zh-CN" w:eastAsia="zh-CN" w:bidi="ar-SA"/>
        </w:rPr>
      </w:pPr>
      <w:r>
        <w:rPr>
          <w:rFonts w:hint="default" w:ascii="黑体" w:hAnsi="黑体" w:eastAsia="黑体" w:cs="黑体"/>
          <w:b w:val="0"/>
          <w:bCs w:val="0"/>
          <w:kern w:val="0"/>
          <w:position w:val="0"/>
          <w:sz w:val="32"/>
          <w:szCs w:val="32"/>
          <w:highlight w:val="none"/>
          <w:lang w:val="zh-CN" w:eastAsia="zh-CN" w:bidi="ar-SA"/>
        </w:rPr>
        <w:t>三、绩效分析</w:t>
      </w:r>
      <w:r>
        <w:rPr>
          <w:rFonts w:hint="default" w:ascii="黑体" w:hAnsi="黑体" w:eastAsia="黑体" w:cs="黑体"/>
          <w:b w:val="0"/>
          <w:bCs w:val="0"/>
          <w:kern w:val="0"/>
          <w:position w:val="0"/>
          <w:sz w:val="32"/>
          <w:szCs w:val="32"/>
          <w:highlight w:val="none"/>
          <w:lang w:val="zh-CN" w:eastAsia="zh-CN" w:bidi="ar-SA"/>
        </w:rPr>
        <w:tab/>
      </w:r>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outlineLvl w:val="9"/>
        <w:rPr>
          <w:rFonts w:hint="default" w:ascii="Times New Roman" w:hAnsi="Times New Roman" w:eastAsia="楷体_GB2312"/>
          <w:b/>
          <w:color w:val="auto"/>
          <w:sz w:val="32"/>
          <w:szCs w:val="32"/>
          <w:highlight w:val="none"/>
          <w:u w:val="none"/>
          <w:lang w:val="en-US" w:eastAsia="zh-CN"/>
        </w:rPr>
      </w:pPr>
      <w:r>
        <w:rPr>
          <w:rFonts w:hint="default" w:ascii="Times New Roman" w:hAnsi="Times New Roman" w:eastAsia="楷体_GB2312"/>
          <w:b/>
          <w:color w:val="auto"/>
          <w:sz w:val="32"/>
          <w:szCs w:val="32"/>
          <w:highlight w:val="none"/>
          <w:u w:val="none"/>
          <w:lang w:val="zh-CN" w:eastAsia="zh-CN"/>
        </w:rPr>
        <w:t>（一）</w:t>
      </w:r>
      <w:r>
        <w:rPr>
          <w:rFonts w:hint="default" w:ascii="Times New Roman" w:hAnsi="Times New Roman" w:eastAsia="楷体_GB2312"/>
          <w:b/>
          <w:color w:val="auto"/>
          <w:sz w:val="32"/>
          <w:szCs w:val="32"/>
          <w:highlight w:val="none"/>
          <w:u w:val="none"/>
          <w:lang w:val="en-US" w:eastAsia="zh-CN"/>
        </w:rPr>
        <w:t>通用指标</w:t>
      </w:r>
      <w:r>
        <w:rPr>
          <w:rFonts w:hint="default" w:ascii="Times New Roman" w:hAnsi="Times New Roman" w:eastAsia="楷体_GB2312"/>
          <w:b/>
          <w:color w:val="auto"/>
          <w:sz w:val="32"/>
          <w:szCs w:val="32"/>
          <w:highlight w:val="none"/>
          <w:u w:val="none"/>
          <w:lang w:val="zh-CN" w:eastAsia="zh-CN"/>
        </w:rPr>
        <w:t>绩效分析。</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eastAsia" w:ascii="CESI仿宋-GB2312" w:hAnsi="CESI仿宋-GB2312" w:eastAsia="CESI仿宋-GB2312" w:cs="CESI仿宋-GB2312"/>
          <w:b w:val="0"/>
          <w:bCs w:val="0"/>
          <w:color w:val="auto"/>
          <w:kern w:val="0"/>
          <w:sz w:val="32"/>
          <w:szCs w:val="32"/>
          <w:highlight w:val="none"/>
          <w:u w:val="none"/>
          <w:shd w:val="clear" w:color="auto" w:fill="FFFFFF"/>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1. </w:t>
      </w:r>
      <w:r>
        <w:rPr>
          <w:rFonts w:hint="eastAsia" w:ascii="仿宋_GB2312" w:hAnsi="仿宋_GB2312" w:eastAsia="仿宋_GB2312" w:cs="仿宋_GB2312"/>
          <w:b w:val="0"/>
          <w:bCs w:val="0"/>
          <w:color w:val="auto"/>
          <w:kern w:val="0"/>
          <w:position w:val="0"/>
          <w:sz w:val="32"/>
          <w:szCs w:val="32"/>
          <w:highlight w:val="none"/>
          <w:lang w:val="en-US" w:eastAsia="zh-CN" w:bidi="ar-SA"/>
        </w:rPr>
        <w:t>项目决策：项目立项依据充分，决策程序规范。</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eastAsia" w:ascii="CESI仿宋-GB2312" w:hAnsi="CESI仿宋-GB2312" w:eastAsia="CESI仿宋-GB2312" w:cs="CESI仿宋-GB2312"/>
          <w:b w:val="0"/>
          <w:bCs w:val="0"/>
          <w:color w:val="auto"/>
          <w:kern w:val="0"/>
          <w:sz w:val="32"/>
          <w:szCs w:val="32"/>
          <w:highlight w:val="none"/>
          <w:u w:val="none"/>
          <w:shd w:val="clear" w:color="auto" w:fill="FFFFFF"/>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2. </w:t>
      </w:r>
      <w:r>
        <w:rPr>
          <w:rFonts w:hint="eastAsia" w:ascii="仿宋_GB2312" w:hAnsi="仿宋_GB2312" w:eastAsia="仿宋_GB2312" w:cs="仿宋_GB2312"/>
          <w:b w:val="0"/>
          <w:bCs w:val="0"/>
          <w:color w:val="auto"/>
          <w:kern w:val="0"/>
          <w:position w:val="0"/>
          <w:sz w:val="32"/>
          <w:szCs w:val="32"/>
          <w:highlight w:val="none"/>
          <w:lang w:val="en-US" w:eastAsia="zh-CN" w:bidi="ar-SA"/>
        </w:rPr>
        <w:t>项目执行：预算执行率100%，资金使用符合规定。</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eastAsia" w:ascii="CESI仿宋-GB2312" w:hAnsi="CESI仿宋-GB2312" w:eastAsia="CESI仿宋-GB2312" w:cs="CESI仿宋-GB2312"/>
          <w:b w:val="0"/>
          <w:bCs w:val="0"/>
          <w:color w:val="auto"/>
          <w:kern w:val="0"/>
          <w:sz w:val="32"/>
          <w:szCs w:val="32"/>
          <w:highlight w:val="none"/>
          <w:u w:val="none"/>
          <w:shd w:val="clear" w:color="auto" w:fill="FFFFFF"/>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3. </w:t>
      </w:r>
      <w:r>
        <w:rPr>
          <w:rFonts w:hint="eastAsia" w:ascii="仿宋_GB2312" w:hAnsi="仿宋_GB2312" w:eastAsia="仿宋_GB2312" w:cs="仿宋_GB2312"/>
          <w:b w:val="0"/>
          <w:bCs w:val="0"/>
          <w:color w:val="auto"/>
          <w:kern w:val="0"/>
          <w:position w:val="0"/>
          <w:sz w:val="32"/>
          <w:szCs w:val="32"/>
          <w:highlight w:val="none"/>
          <w:lang w:val="en-US" w:eastAsia="zh-CN" w:bidi="ar-SA"/>
        </w:rPr>
        <w:t>项目结果：工程按期完工，验收合格。</w:t>
      </w:r>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outlineLvl w:val="9"/>
        <w:rPr>
          <w:rFonts w:hint="default" w:ascii="Times New Roman" w:hAnsi="Times New Roman" w:eastAsia="楷体_GB2312"/>
          <w:b/>
          <w:color w:val="auto"/>
          <w:sz w:val="32"/>
          <w:szCs w:val="32"/>
          <w:highlight w:val="none"/>
          <w:u w:val="none"/>
          <w:lang w:val="zh-CN" w:eastAsia="zh-CN"/>
        </w:rPr>
      </w:pPr>
      <w:r>
        <w:rPr>
          <w:rFonts w:hint="default" w:ascii="Times New Roman" w:hAnsi="Times New Roman" w:eastAsia="楷体_GB2312"/>
          <w:b/>
          <w:color w:val="auto"/>
          <w:sz w:val="32"/>
          <w:szCs w:val="32"/>
          <w:highlight w:val="none"/>
          <w:u w:val="none"/>
          <w:lang w:val="zh-CN" w:eastAsia="zh-CN"/>
        </w:rPr>
        <w:t>（二）</w:t>
      </w:r>
      <w:r>
        <w:rPr>
          <w:rFonts w:hint="default" w:ascii="Times New Roman" w:hAnsi="Times New Roman" w:eastAsia="楷体_GB2312"/>
          <w:b/>
          <w:color w:val="auto"/>
          <w:sz w:val="32"/>
          <w:szCs w:val="32"/>
          <w:highlight w:val="none"/>
          <w:u w:val="none"/>
          <w:lang w:val="en-US" w:eastAsia="zh-CN"/>
        </w:rPr>
        <w:t>专用指标</w:t>
      </w:r>
      <w:r>
        <w:rPr>
          <w:rFonts w:hint="default" w:ascii="Times New Roman" w:hAnsi="Times New Roman" w:eastAsia="楷体_GB2312"/>
          <w:b/>
          <w:color w:val="auto"/>
          <w:sz w:val="32"/>
          <w:szCs w:val="32"/>
          <w:highlight w:val="none"/>
          <w:u w:val="none"/>
          <w:lang w:val="zh-CN" w:eastAsia="zh-CN"/>
        </w:rPr>
        <w:t>绩效分析。</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default" w:ascii="仿宋_GB2312" w:hAnsi="仿宋_GB2312" w:eastAsia="仿宋_GB2312" w:cs="仿宋_GB2312"/>
          <w:b w:val="0"/>
          <w:bCs w:val="0"/>
          <w:color w:val="auto"/>
          <w:kern w:val="0"/>
          <w:position w:val="0"/>
          <w:sz w:val="32"/>
          <w:szCs w:val="32"/>
          <w:highlight w:val="none"/>
          <w:lang w:val="zh-CN" w:eastAsia="zh-CN" w:bidi="ar-SA"/>
        </w:rPr>
      </w:pPr>
      <w:r>
        <w:rPr>
          <w:rFonts w:hint="default" w:ascii="仿宋_GB2312" w:hAnsi="仿宋_GB2312" w:eastAsia="仿宋_GB2312" w:cs="仿宋_GB2312"/>
          <w:b w:val="0"/>
          <w:bCs w:val="0"/>
          <w:color w:val="auto"/>
          <w:kern w:val="0"/>
          <w:position w:val="0"/>
          <w:sz w:val="32"/>
          <w:szCs w:val="32"/>
          <w:highlight w:val="none"/>
          <w:lang w:val="zh-CN" w:eastAsia="zh-CN" w:bidi="ar-SA"/>
        </w:rPr>
        <w:t>本项目属于基础设施类</w:t>
      </w:r>
      <w:r>
        <w:rPr>
          <w:rFonts w:hint="eastAsia" w:ascii="仿宋_GB2312" w:hAnsi="仿宋_GB2312" w:eastAsia="仿宋_GB2312" w:cs="仿宋_GB2312"/>
          <w:b w:val="0"/>
          <w:bCs w:val="0"/>
          <w:color w:val="auto"/>
          <w:kern w:val="0"/>
          <w:position w:val="0"/>
          <w:sz w:val="32"/>
          <w:szCs w:val="32"/>
          <w:highlight w:val="none"/>
          <w:lang w:val="zh-CN" w:eastAsia="zh-CN" w:bidi="ar-SA"/>
        </w:rPr>
        <w:t>。</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eastAsia" w:ascii="CESI仿宋-GB2312" w:hAnsi="CESI仿宋-GB2312" w:eastAsia="CESI仿宋-GB2312" w:cs="CESI仿宋-GB2312"/>
          <w:b w:val="0"/>
          <w:bCs w:val="0"/>
          <w:color w:val="auto"/>
          <w:kern w:val="0"/>
          <w:sz w:val="32"/>
          <w:szCs w:val="32"/>
          <w:highlight w:val="none"/>
          <w:u w:val="none"/>
          <w:shd w:val="clear" w:color="auto" w:fill="FFFFFF"/>
          <w:lang w:val="zh-CN" w:eastAsia="zh-CN" w:bidi="ar-SA"/>
        </w:rPr>
      </w:pPr>
      <w:r>
        <w:rPr>
          <w:rFonts w:hint="eastAsia" w:ascii="Times New Roman" w:hAnsi="Times New Roman" w:eastAsia="仿宋_GB2312" w:cs="仿宋_GB2312"/>
          <w:b w:val="0"/>
          <w:bCs w:val="0"/>
          <w:kern w:val="0"/>
          <w:position w:val="0"/>
          <w:sz w:val="32"/>
          <w:szCs w:val="32"/>
          <w:highlight w:val="none"/>
          <w:lang w:val="zh-CN" w:eastAsia="zh-CN" w:bidi="ar-SA"/>
        </w:rPr>
        <w:t>1. </w:t>
      </w:r>
      <w:r>
        <w:rPr>
          <w:rFonts w:hint="eastAsia" w:ascii="仿宋_GB2312" w:hAnsi="仿宋_GB2312" w:eastAsia="仿宋_GB2312" w:cs="仿宋_GB2312"/>
          <w:b w:val="0"/>
          <w:bCs w:val="0"/>
          <w:color w:val="auto"/>
          <w:kern w:val="0"/>
          <w:position w:val="0"/>
          <w:sz w:val="32"/>
          <w:szCs w:val="32"/>
          <w:highlight w:val="none"/>
          <w:lang w:val="zh-CN" w:eastAsia="zh-CN" w:bidi="ar-SA"/>
        </w:rPr>
        <w:t>工程进度：项目实施按合同、计划推进。</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Times New Roman" w:hAnsi="Times New Roman" w:eastAsia="仿宋_GB2312" w:cs="仿宋_GB2312"/>
          <w:b w:val="0"/>
          <w:bCs w:val="0"/>
          <w:kern w:val="0"/>
          <w:position w:val="0"/>
          <w:sz w:val="32"/>
          <w:szCs w:val="32"/>
          <w:highlight w:val="none"/>
          <w:lang w:val="zh-CN" w:eastAsia="zh-CN" w:bidi="ar-SA"/>
        </w:rPr>
        <w:t>2. </w:t>
      </w:r>
      <w:r>
        <w:rPr>
          <w:rFonts w:hint="eastAsia" w:ascii="仿宋_GB2312" w:hAnsi="仿宋_GB2312" w:eastAsia="仿宋_GB2312" w:cs="仿宋_GB2312"/>
          <w:b w:val="0"/>
          <w:bCs w:val="0"/>
          <w:color w:val="auto"/>
          <w:kern w:val="0"/>
          <w:position w:val="0"/>
          <w:sz w:val="32"/>
          <w:szCs w:val="32"/>
          <w:highlight w:val="none"/>
          <w:lang w:val="zh-CN" w:eastAsia="zh-CN" w:bidi="ar-SA"/>
        </w:rPr>
        <w:t>资金拨付：资金按照施工合同约定节点拨付，未出现拖欠或提前支付情况。</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eastAsia" w:ascii="CESI仿宋-GB2312" w:hAnsi="CESI仿宋-GB2312" w:eastAsia="CESI仿宋-GB2312" w:cs="CESI仿宋-GB2312"/>
          <w:b w:val="0"/>
          <w:bCs w:val="0"/>
          <w:color w:val="auto"/>
          <w:kern w:val="0"/>
          <w:sz w:val="32"/>
          <w:szCs w:val="32"/>
          <w:highlight w:val="none"/>
          <w:u w:val="none"/>
          <w:shd w:val="clear" w:color="auto" w:fill="FFFFFF"/>
          <w:lang w:val="zh-CN" w:eastAsia="zh-CN" w:bidi="ar-SA"/>
        </w:rPr>
      </w:pPr>
      <w:r>
        <w:rPr>
          <w:rFonts w:hint="eastAsia" w:ascii="Times New Roman" w:hAnsi="Times New Roman" w:eastAsia="仿宋_GB2312" w:cs="仿宋_GB2312"/>
          <w:b w:val="0"/>
          <w:bCs w:val="0"/>
          <w:kern w:val="0"/>
          <w:position w:val="0"/>
          <w:sz w:val="32"/>
          <w:szCs w:val="32"/>
          <w:highlight w:val="none"/>
          <w:lang w:val="zh-CN" w:eastAsia="zh-CN" w:bidi="ar-SA"/>
        </w:rPr>
        <w:t>3. </w:t>
      </w:r>
      <w:r>
        <w:rPr>
          <w:rFonts w:hint="eastAsia" w:ascii="仿宋_GB2312" w:hAnsi="仿宋_GB2312" w:eastAsia="仿宋_GB2312" w:cs="仿宋_GB2312"/>
          <w:b w:val="0"/>
          <w:bCs w:val="0"/>
          <w:color w:val="auto"/>
          <w:kern w:val="0"/>
          <w:position w:val="0"/>
          <w:sz w:val="32"/>
          <w:szCs w:val="32"/>
          <w:highlight w:val="none"/>
          <w:lang w:val="zh-CN" w:eastAsia="zh-CN" w:bidi="ar-SA"/>
        </w:rPr>
        <w:t>目标实现：屋面渗水问题基本解决。</w:t>
      </w:r>
    </w:p>
    <w:p>
      <w:pPr>
        <w:pStyle w:val="6"/>
        <w:keepNext w:val="0"/>
        <w:keepLines w:val="0"/>
        <w:pageBreakBefore w:val="0"/>
        <w:numPr>
          <w:ilvl w:val="0"/>
          <w:numId w:val="0"/>
        </w:numPr>
        <w:tabs>
          <w:tab w:val="left" w:pos="2160"/>
        </w:tabs>
        <w:kinsoku/>
        <w:wordWrap/>
        <w:overflowPunct/>
        <w:topLinePunct w:val="0"/>
        <w:autoSpaceDE/>
        <w:autoSpaceDN/>
        <w:bidi w:val="0"/>
        <w:adjustRightInd/>
        <w:spacing w:line="576" w:lineRule="exact"/>
        <w:ind w:firstLine="640" w:firstLineChars="200"/>
        <w:textAlignment w:val="auto"/>
        <w:rPr>
          <w:rFonts w:hint="default" w:ascii="黑体" w:hAnsi="黑体" w:eastAsia="黑体" w:cs="黑体"/>
          <w:b w:val="0"/>
          <w:bCs w:val="0"/>
          <w:kern w:val="0"/>
          <w:position w:val="0"/>
          <w:sz w:val="32"/>
          <w:szCs w:val="32"/>
          <w:highlight w:val="none"/>
          <w:lang w:val="zh-CN" w:eastAsia="zh-CN" w:bidi="ar-SA"/>
        </w:rPr>
      </w:pPr>
      <w:r>
        <w:rPr>
          <w:rFonts w:hint="default" w:ascii="黑体" w:hAnsi="黑体" w:eastAsia="黑体" w:cs="黑体"/>
          <w:b w:val="0"/>
          <w:bCs w:val="0"/>
          <w:kern w:val="0"/>
          <w:position w:val="0"/>
          <w:sz w:val="32"/>
          <w:szCs w:val="32"/>
          <w:highlight w:val="none"/>
          <w:lang w:val="zh-CN" w:eastAsia="zh-CN" w:bidi="ar-SA"/>
        </w:rPr>
        <w:t>四、评价结论</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default" w:ascii="仿宋_GB2312" w:hAnsi="仿宋_GB2312" w:eastAsia="仿宋_GB2312" w:cs="仿宋_GB2312"/>
          <w:b w:val="0"/>
          <w:bCs w:val="0"/>
          <w:color w:val="auto"/>
          <w:kern w:val="0"/>
          <w:position w:val="0"/>
          <w:sz w:val="32"/>
          <w:szCs w:val="32"/>
          <w:highlight w:val="none"/>
          <w:lang w:val="zh-CN" w:eastAsia="zh-CN" w:bidi="ar-SA"/>
        </w:rPr>
      </w:pPr>
      <w:r>
        <w:rPr>
          <w:rFonts w:hint="default" w:ascii="仿宋_GB2312" w:hAnsi="仿宋_GB2312" w:eastAsia="仿宋_GB2312" w:cs="仿宋_GB2312"/>
          <w:b w:val="0"/>
          <w:bCs w:val="0"/>
          <w:color w:val="auto"/>
          <w:kern w:val="0"/>
          <w:position w:val="0"/>
          <w:sz w:val="32"/>
          <w:szCs w:val="32"/>
          <w:highlight w:val="none"/>
          <w:lang w:val="zh-CN" w:eastAsia="zh-CN" w:bidi="ar-SA"/>
        </w:rPr>
        <w:t>经综合评价，本项目绩效自评总</w:t>
      </w:r>
      <w:r>
        <w:rPr>
          <w:rFonts w:hint="eastAsia" w:ascii="仿宋_GB2312" w:hAnsi="仿宋_GB2312" w:eastAsia="仿宋_GB2312" w:cs="仿宋_GB2312"/>
          <w:b w:val="0"/>
          <w:bCs w:val="0"/>
          <w:color w:val="auto"/>
          <w:kern w:val="0"/>
          <w:position w:val="0"/>
          <w:sz w:val="32"/>
          <w:szCs w:val="32"/>
          <w:highlight w:val="none"/>
          <w:lang w:val="zh-CN" w:eastAsia="zh-CN" w:bidi="ar-SA"/>
        </w:rPr>
        <w:t>分为</w:t>
      </w:r>
      <w:r>
        <w:rPr>
          <w:rFonts w:hint="eastAsia" w:ascii="仿宋_GB2312" w:hAnsi="仿宋_GB2312" w:eastAsia="仿宋_GB2312" w:cs="仿宋_GB2312"/>
          <w:b w:val="0"/>
          <w:bCs w:val="0"/>
          <w:color w:val="auto"/>
          <w:kern w:val="0"/>
          <w:position w:val="0"/>
          <w:sz w:val="32"/>
          <w:szCs w:val="32"/>
          <w:highlight w:val="none"/>
          <w:lang w:val="en-US" w:eastAsia="zh-CN" w:bidi="ar-SA"/>
        </w:rPr>
        <w:t>83</w:t>
      </w:r>
      <w:r>
        <w:rPr>
          <w:rFonts w:hint="eastAsia" w:ascii="仿宋_GB2312" w:hAnsi="仿宋_GB2312" w:eastAsia="仿宋_GB2312" w:cs="仿宋_GB2312"/>
          <w:b w:val="0"/>
          <w:bCs w:val="0"/>
          <w:color w:val="auto"/>
          <w:kern w:val="0"/>
          <w:position w:val="0"/>
          <w:sz w:val="32"/>
          <w:szCs w:val="32"/>
          <w:highlight w:val="none"/>
          <w:lang w:val="zh-CN" w:eastAsia="zh-CN" w:bidi="ar-SA"/>
        </w:rPr>
        <w:t>分</w:t>
      </w:r>
      <w:r>
        <w:rPr>
          <w:rFonts w:hint="default" w:ascii="仿宋_GB2312" w:hAnsi="仿宋_GB2312" w:eastAsia="仿宋_GB2312" w:cs="仿宋_GB2312"/>
          <w:b w:val="0"/>
          <w:bCs w:val="0"/>
          <w:color w:val="auto"/>
          <w:kern w:val="0"/>
          <w:position w:val="0"/>
          <w:sz w:val="32"/>
          <w:szCs w:val="32"/>
          <w:highlight w:val="none"/>
          <w:lang w:val="zh-CN" w:eastAsia="zh-CN" w:bidi="ar-SA"/>
        </w:rPr>
        <w:t>。项目实现消除安全隐患、改善办公环境的目标，工程按期完工且验收合格，资金使用规范。</w:t>
      </w:r>
    </w:p>
    <w:p>
      <w:pPr>
        <w:pStyle w:val="6"/>
        <w:keepNext w:val="0"/>
        <w:keepLines w:val="0"/>
        <w:pageBreakBefore w:val="0"/>
        <w:numPr>
          <w:ilvl w:val="0"/>
          <w:numId w:val="0"/>
        </w:numPr>
        <w:tabs>
          <w:tab w:val="left" w:pos="2160"/>
        </w:tabs>
        <w:kinsoku/>
        <w:wordWrap/>
        <w:overflowPunct/>
        <w:topLinePunct w:val="0"/>
        <w:autoSpaceDE/>
        <w:autoSpaceDN/>
        <w:bidi w:val="0"/>
        <w:adjustRightInd/>
        <w:spacing w:line="576" w:lineRule="exact"/>
        <w:ind w:firstLine="640" w:firstLineChars="200"/>
        <w:textAlignment w:val="auto"/>
        <w:rPr>
          <w:rFonts w:hint="default" w:ascii="黑体" w:hAnsi="黑体" w:eastAsia="黑体" w:cs="黑体"/>
          <w:b w:val="0"/>
          <w:bCs w:val="0"/>
          <w:kern w:val="0"/>
          <w:position w:val="0"/>
          <w:sz w:val="32"/>
          <w:szCs w:val="32"/>
          <w:highlight w:val="none"/>
          <w:lang w:val="zh-CN" w:eastAsia="zh-CN" w:bidi="ar-SA"/>
        </w:rPr>
      </w:pPr>
      <w:r>
        <w:rPr>
          <w:rFonts w:hint="default" w:ascii="黑体" w:hAnsi="黑体" w:eastAsia="黑体" w:cs="黑体"/>
          <w:b w:val="0"/>
          <w:bCs w:val="0"/>
          <w:kern w:val="0"/>
          <w:position w:val="0"/>
          <w:sz w:val="32"/>
          <w:szCs w:val="32"/>
          <w:highlight w:val="none"/>
          <w:lang w:val="zh-CN" w:eastAsia="zh-CN" w:bidi="ar-SA"/>
        </w:rPr>
        <w:t>五、存在主要问题</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default" w:ascii="仿宋_GB2312" w:hAnsi="仿宋_GB2312" w:eastAsia="仿宋_GB2312" w:cs="仿宋_GB2312"/>
          <w:b w:val="0"/>
          <w:bCs w:val="0"/>
          <w:color w:val="auto"/>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1.</w:t>
      </w:r>
      <w:r>
        <w:rPr>
          <w:rFonts w:hint="default" w:ascii="仿宋_GB2312" w:hAnsi="仿宋_GB2312" w:eastAsia="仿宋_GB2312" w:cs="仿宋_GB2312"/>
          <w:b w:val="0"/>
          <w:bCs w:val="0"/>
          <w:color w:val="auto"/>
          <w:kern w:val="0"/>
          <w:position w:val="0"/>
          <w:sz w:val="32"/>
          <w:szCs w:val="32"/>
          <w:highlight w:val="none"/>
          <w:lang w:val="en-US" w:eastAsia="zh-CN" w:bidi="ar-SA"/>
        </w:rPr>
        <w:t>后续管护机制不健全</w:t>
      </w:r>
      <w:r>
        <w:rPr>
          <w:rFonts w:hint="eastAsia" w:ascii="仿宋_GB2312" w:hAnsi="仿宋_GB2312" w:eastAsia="仿宋_GB2312" w:cs="仿宋_GB2312"/>
          <w:b w:val="0"/>
          <w:bCs w:val="0"/>
          <w:color w:val="auto"/>
          <w:kern w:val="0"/>
          <w:position w:val="0"/>
          <w:sz w:val="32"/>
          <w:szCs w:val="32"/>
          <w:highlight w:val="none"/>
          <w:lang w:val="en-US" w:eastAsia="zh-CN" w:bidi="ar-SA"/>
        </w:rPr>
        <w:t>。项目验收后未建立定期检查机制</w:t>
      </w:r>
      <w:r>
        <w:rPr>
          <w:rFonts w:hint="default" w:ascii="仿宋_GB2312" w:hAnsi="仿宋_GB2312" w:eastAsia="仿宋_GB2312" w:cs="仿宋_GB2312"/>
          <w:b w:val="0"/>
          <w:bCs w:val="0"/>
          <w:color w:val="auto"/>
          <w:kern w:val="0"/>
          <w:position w:val="0"/>
          <w:sz w:val="32"/>
          <w:szCs w:val="32"/>
          <w:highlight w:val="none"/>
          <w:lang w:val="en-US" w:eastAsia="zh-CN" w:bidi="ar-SA"/>
        </w:rPr>
        <w:t>，缺乏长效维护计划。</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eastAsia" w:ascii="CESI仿宋-GB2312" w:hAnsi="CESI仿宋-GB2312" w:eastAsia="CESI仿宋-GB2312" w:cs="CESI仿宋-GB2312"/>
          <w:b w:val="0"/>
          <w:bCs w:val="0"/>
          <w:color w:val="auto"/>
          <w:kern w:val="0"/>
          <w:sz w:val="32"/>
          <w:szCs w:val="32"/>
          <w:highlight w:val="none"/>
          <w:u w:val="none"/>
          <w:shd w:val="clear" w:color="auto" w:fill="FFFFFF"/>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2.</w:t>
      </w:r>
      <w:r>
        <w:rPr>
          <w:rFonts w:hint="eastAsia" w:ascii="仿宋_GB2312" w:hAnsi="仿宋_GB2312" w:eastAsia="仿宋_GB2312" w:cs="仿宋_GB2312"/>
          <w:b w:val="0"/>
          <w:bCs w:val="0"/>
          <w:color w:val="auto"/>
          <w:kern w:val="0"/>
          <w:position w:val="0"/>
          <w:sz w:val="32"/>
          <w:szCs w:val="32"/>
          <w:highlight w:val="none"/>
          <w:lang w:val="en-US" w:eastAsia="zh-CN" w:bidi="ar-SA"/>
        </w:rPr>
        <w:t>指标设置不完善。数量指</w:t>
      </w:r>
      <w:r>
        <w:rPr>
          <w:rFonts w:hint="eastAsia" w:ascii="CESI仿宋-GB2312" w:hAnsi="CESI仿宋-GB2312" w:eastAsia="CESI仿宋-GB2312" w:cs="CESI仿宋-GB2312"/>
          <w:b w:val="0"/>
          <w:bCs w:val="0"/>
          <w:color w:val="auto"/>
          <w:kern w:val="0"/>
          <w:sz w:val="32"/>
          <w:szCs w:val="32"/>
          <w:highlight w:val="none"/>
          <w:u w:val="none"/>
          <w:shd w:val="clear" w:color="auto" w:fill="FFFFFF"/>
          <w:lang w:val="en-US" w:eastAsia="zh-CN" w:bidi="ar-SA"/>
        </w:rPr>
        <w:t>标值不够准确。</w:t>
      </w:r>
    </w:p>
    <w:p>
      <w:pPr>
        <w:pStyle w:val="6"/>
        <w:keepNext w:val="0"/>
        <w:keepLines w:val="0"/>
        <w:pageBreakBefore w:val="0"/>
        <w:numPr>
          <w:ilvl w:val="0"/>
          <w:numId w:val="0"/>
        </w:numPr>
        <w:tabs>
          <w:tab w:val="left" w:pos="2160"/>
        </w:tabs>
        <w:kinsoku/>
        <w:wordWrap/>
        <w:overflowPunct/>
        <w:topLinePunct w:val="0"/>
        <w:autoSpaceDE/>
        <w:autoSpaceDN/>
        <w:bidi w:val="0"/>
        <w:adjustRightInd/>
        <w:spacing w:line="576" w:lineRule="exact"/>
        <w:ind w:firstLine="640" w:firstLineChars="200"/>
        <w:textAlignment w:val="auto"/>
        <w:rPr>
          <w:rFonts w:hint="default" w:ascii="黑体" w:hAnsi="黑体" w:eastAsia="黑体" w:cs="黑体"/>
          <w:b w:val="0"/>
          <w:bCs w:val="0"/>
          <w:kern w:val="0"/>
          <w:position w:val="0"/>
          <w:sz w:val="32"/>
          <w:szCs w:val="32"/>
          <w:highlight w:val="none"/>
          <w:lang w:val="zh-CN" w:eastAsia="zh-CN" w:bidi="ar-SA"/>
        </w:rPr>
      </w:pPr>
      <w:r>
        <w:rPr>
          <w:rFonts w:hint="default" w:ascii="黑体" w:hAnsi="黑体" w:eastAsia="黑体" w:cs="黑体"/>
          <w:b w:val="0"/>
          <w:bCs w:val="0"/>
          <w:kern w:val="0"/>
          <w:position w:val="0"/>
          <w:sz w:val="32"/>
          <w:szCs w:val="32"/>
          <w:highlight w:val="none"/>
          <w:lang w:val="zh-CN" w:eastAsia="zh-CN" w:bidi="ar-SA"/>
        </w:rPr>
        <w:t>六、改进建议</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default" w:ascii="仿宋_GB2312" w:hAnsi="仿宋_GB2312" w:eastAsia="仿宋_GB2312" w:cs="仿宋_GB2312"/>
          <w:b w:val="0"/>
          <w:bCs w:val="0"/>
          <w:color w:val="auto"/>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1.</w:t>
      </w:r>
      <w:r>
        <w:rPr>
          <w:rFonts w:hint="default" w:ascii="仿宋_GB2312" w:hAnsi="仿宋_GB2312" w:eastAsia="仿宋_GB2312" w:cs="仿宋_GB2312"/>
          <w:b w:val="0"/>
          <w:bCs w:val="0"/>
          <w:color w:val="auto"/>
          <w:kern w:val="0"/>
          <w:position w:val="0"/>
          <w:sz w:val="32"/>
          <w:szCs w:val="32"/>
          <w:highlight w:val="none"/>
          <w:lang w:val="en-US" w:eastAsia="zh-CN" w:bidi="ar-SA"/>
        </w:rPr>
        <w:t>完善后续管护机制</w:t>
      </w:r>
      <w:r>
        <w:rPr>
          <w:rFonts w:hint="eastAsia" w:ascii="仿宋_GB2312" w:hAnsi="仿宋_GB2312" w:eastAsia="仿宋_GB2312" w:cs="仿宋_GB2312"/>
          <w:b w:val="0"/>
          <w:bCs w:val="0"/>
          <w:color w:val="auto"/>
          <w:kern w:val="0"/>
          <w:position w:val="0"/>
          <w:sz w:val="32"/>
          <w:szCs w:val="32"/>
          <w:highlight w:val="none"/>
          <w:lang w:val="en-US" w:eastAsia="zh-CN" w:bidi="ar-SA"/>
        </w:rPr>
        <w:t>。</w:t>
      </w:r>
      <w:r>
        <w:rPr>
          <w:rFonts w:hint="default" w:ascii="仿宋_GB2312" w:hAnsi="仿宋_GB2312" w:eastAsia="仿宋_GB2312" w:cs="仿宋_GB2312"/>
          <w:b w:val="0"/>
          <w:bCs w:val="0"/>
          <w:color w:val="auto"/>
          <w:kern w:val="0"/>
          <w:position w:val="0"/>
          <w:sz w:val="32"/>
          <w:szCs w:val="32"/>
          <w:highlight w:val="none"/>
          <w:lang w:val="en-US" w:eastAsia="zh-CN" w:bidi="ar-SA"/>
        </w:rPr>
        <w:t>制定办公楼屋面定期维护计划，确保设施长期稳定运行。</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default" w:ascii="仿宋_GB2312" w:hAnsi="仿宋_GB2312" w:eastAsia="仿宋_GB2312" w:cs="仿宋_GB2312"/>
          <w:b w:val="0"/>
          <w:bCs w:val="0"/>
          <w:color w:val="auto"/>
          <w:kern w:val="0"/>
          <w:position w:val="0"/>
          <w:sz w:val="32"/>
          <w:szCs w:val="32"/>
          <w:highlight w:val="none"/>
          <w:lang w:val="en"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2.</w:t>
      </w:r>
      <w:r>
        <w:rPr>
          <w:rFonts w:hint="default" w:ascii="仿宋_GB2312" w:hAnsi="仿宋_GB2312" w:eastAsia="仿宋_GB2312" w:cs="仿宋_GB2312"/>
          <w:b w:val="0"/>
          <w:bCs w:val="0"/>
          <w:color w:val="auto"/>
          <w:kern w:val="0"/>
          <w:position w:val="0"/>
          <w:sz w:val="32"/>
          <w:szCs w:val="32"/>
          <w:highlight w:val="none"/>
          <w:lang w:val="en-US" w:eastAsia="zh-CN" w:bidi="ar-SA"/>
        </w:rPr>
        <w:t>加强对</w:t>
      </w:r>
      <w:r>
        <w:rPr>
          <w:rFonts w:hint="eastAsia" w:ascii="仿宋_GB2312" w:hAnsi="仿宋_GB2312" w:eastAsia="仿宋_GB2312" w:cs="仿宋_GB2312"/>
          <w:b w:val="0"/>
          <w:bCs w:val="0"/>
          <w:color w:val="auto"/>
          <w:kern w:val="0"/>
          <w:position w:val="0"/>
          <w:sz w:val="32"/>
          <w:szCs w:val="32"/>
          <w:highlight w:val="none"/>
          <w:lang w:val="en-US" w:eastAsia="zh-CN" w:bidi="ar-SA"/>
        </w:rPr>
        <w:t>绩效工作</w:t>
      </w:r>
      <w:r>
        <w:rPr>
          <w:rFonts w:hint="default" w:ascii="仿宋_GB2312" w:hAnsi="仿宋_GB2312" w:eastAsia="仿宋_GB2312" w:cs="仿宋_GB2312"/>
          <w:b w:val="0"/>
          <w:bCs w:val="0"/>
          <w:color w:val="auto"/>
          <w:kern w:val="0"/>
          <w:position w:val="0"/>
          <w:sz w:val="32"/>
          <w:szCs w:val="32"/>
          <w:highlight w:val="none"/>
          <w:lang w:val="en-US" w:eastAsia="zh-CN" w:bidi="ar-SA"/>
        </w:rPr>
        <w:t>人员的培训和教育，提高</w:t>
      </w:r>
      <w:r>
        <w:rPr>
          <w:rFonts w:hint="eastAsia" w:ascii="仿宋_GB2312" w:hAnsi="仿宋_GB2312" w:eastAsia="仿宋_GB2312" w:cs="仿宋_GB2312"/>
          <w:b w:val="0"/>
          <w:bCs w:val="0"/>
          <w:color w:val="auto"/>
          <w:kern w:val="0"/>
          <w:position w:val="0"/>
          <w:sz w:val="32"/>
          <w:szCs w:val="32"/>
          <w:highlight w:val="none"/>
          <w:lang w:val="en-US" w:eastAsia="zh-CN" w:bidi="ar-SA"/>
        </w:rPr>
        <w:t>绩效工作人员的专业知识和业务能力，确保目标绩效设置规范合理</w:t>
      </w:r>
      <w:r>
        <w:rPr>
          <w:rFonts w:hint="default" w:ascii="仿宋_GB2312" w:hAnsi="仿宋_GB2312" w:eastAsia="仿宋_GB2312" w:cs="仿宋_GB2312"/>
          <w:b w:val="0"/>
          <w:bCs w:val="0"/>
          <w:color w:val="auto"/>
          <w:kern w:val="0"/>
          <w:position w:val="0"/>
          <w:sz w:val="32"/>
          <w:szCs w:val="32"/>
          <w:highlight w:val="none"/>
          <w:lang w:val="en-US" w:eastAsia="zh-CN" w:bidi="ar-SA"/>
        </w:rPr>
        <w:t>。</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br w:type="page"/>
      </w:r>
    </w:p>
    <w:p>
      <w:pPr>
        <w:pStyle w:val="3"/>
        <w:bidi w:val="0"/>
        <w:jc w:val="center"/>
        <w:rPr>
          <w:rFonts w:hint="eastAsia" w:ascii="Times New Roman" w:hAnsi="Times New Roman" w:eastAsia="仿宋"/>
          <w:b w:val="0"/>
          <w:color w:val="auto"/>
          <w:highlight w:val="none"/>
        </w:rPr>
      </w:pPr>
      <w:bookmarkStart w:id="73" w:name="_Toc6395"/>
      <w:r>
        <w:rPr>
          <w:rFonts w:hint="eastAsia" w:ascii="Times New Roman" w:hAnsi="Times New Roman" w:eastAsia="黑体"/>
          <w:color w:val="auto"/>
          <w:sz w:val="44"/>
          <w:szCs w:val="44"/>
          <w:highlight w:val="none"/>
        </w:rPr>
        <w:t>第</w:t>
      </w:r>
      <w:r>
        <w:rPr>
          <w:rStyle w:val="20"/>
          <w:rFonts w:hint="eastAsia" w:ascii="Times New Roman" w:hAnsi="Times New Roman" w:eastAsia="黑体"/>
          <w:b w:val="0"/>
          <w:bCs/>
          <w:color w:val="auto"/>
          <w:highlight w:val="none"/>
        </w:rPr>
        <w:t>五部分 附表</w:t>
      </w:r>
      <w:bookmarkEnd w:id="66"/>
      <w:bookmarkEnd w:id="72"/>
      <w:bookmarkEnd w:id="73"/>
      <w:bookmarkStart w:id="74" w:name="_Toc15396619"/>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p>
    <w:p>
      <w:pPr>
        <w:pStyle w:val="4"/>
        <w:bidi w:val="0"/>
        <w:rPr>
          <w:rFonts w:hint="eastAsia"/>
        </w:rPr>
      </w:pPr>
      <w:bookmarkStart w:id="75" w:name="_Toc31510"/>
      <w:r>
        <w:rPr>
          <w:rFonts w:hint="eastAsia"/>
        </w:rPr>
        <w:t>一、收入支出决算总表</w:t>
      </w:r>
      <w:bookmarkEnd w:id="74"/>
      <w:bookmarkEnd w:id="75"/>
    </w:p>
    <w:p>
      <w:pPr>
        <w:pStyle w:val="4"/>
        <w:bidi w:val="0"/>
        <w:rPr>
          <w:rFonts w:hint="eastAsia"/>
        </w:rPr>
      </w:pPr>
      <w:bookmarkStart w:id="76" w:name="_Toc15396620"/>
      <w:bookmarkStart w:id="77" w:name="_Toc786"/>
      <w:r>
        <w:rPr>
          <w:rFonts w:hint="eastAsia"/>
        </w:rPr>
        <w:t>二、收入决算表</w:t>
      </w:r>
      <w:bookmarkEnd w:id="76"/>
      <w:bookmarkEnd w:id="77"/>
    </w:p>
    <w:p>
      <w:pPr>
        <w:pStyle w:val="4"/>
        <w:bidi w:val="0"/>
        <w:rPr>
          <w:rFonts w:hint="eastAsia"/>
        </w:rPr>
      </w:pPr>
      <w:bookmarkStart w:id="78" w:name="_Toc15396621"/>
      <w:bookmarkStart w:id="79" w:name="_Toc11499"/>
      <w:r>
        <w:rPr>
          <w:rFonts w:hint="eastAsia"/>
        </w:rPr>
        <w:t>三、支出决算表</w:t>
      </w:r>
      <w:bookmarkEnd w:id="78"/>
      <w:bookmarkEnd w:id="79"/>
    </w:p>
    <w:p>
      <w:pPr>
        <w:pStyle w:val="4"/>
        <w:bidi w:val="0"/>
        <w:rPr>
          <w:rFonts w:hint="eastAsia"/>
        </w:rPr>
      </w:pPr>
      <w:bookmarkStart w:id="80" w:name="_Toc15396622"/>
      <w:bookmarkStart w:id="81" w:name="_Toc17383"/>
      <w:r>
        <w:rPr>
          <w:rFonts w:hint="eastAsia"/>
        </w:rPr>
        <w:t>四、财政拨款收入支出决算总表</w:t>
      </w:r>
      <w:bookmarkEnd w:id="80"/>
      <w:bookmarkEnd w:id="81"/>
    </w:p>
    <w:p>
      <w:pPr>
        <w:pStyle w:val="4"/>
        <w:bidi w:val="0"/>
        <w:rPr>
          <w:rFonts w:hint="eastAsia"/>
        </w:rPr>
      </w:pPr>
      <w:bookmarkStart w:id="82" w:name="_Toc15396623"/>
      <w:bookmarkStart w:id="83" w:name="_Toc29583"/>
      <w:r>
        <w:rPr>
          <w:rFonts w:hint="eastAsia"/>
        </w:rPr>
        <w:t>五、财政拨款支出决算明细表</w:t>
      </w:r>
      <w:bookmarkEnd w:id="82"/>
      <w:bookmarkEnd w:id="83"/>
      <w:bookmarkStart w:id="84" w:name="_Toc15396624"/>
    </w:p>
    <w:p>
      <w:pPr>
        <w:pStyle w:val="4"/>
        <w:bidi w:val="0"/>
        <w:rPr>
          <w:rFonts w:hint="eastAsia"/>
        </w:rPr>
      </w:pPr>
      <w:bookmarkStart w:id="85" w:name="_Toc12340"/>
      <w:r>
        <w:rPr>
          <w:rFonts w:hint="eastAsia"/>
        </w:rPr>
        <w:t>六、一般公共预算财政拨款支出决算表</w:t>
      </w:r>
      <w:bookmarkEnd w:id="84"/>
      <w:bookmarkEnd w:id="85"/>
    </w:p>
    <w:p>
      <w:pPr>
        <w:pStyle w:val="4"/>
        <w:bidi w:val="0"/>
        <w:rPr>
          <w:rFonts w:hint="eastAsia"/>
        </w:rPr>
      </w:pPr>
      <w:bookmarkStart w:id="86" w:name="_Toc15396625"/>
      <w:bookmarkStart w:id="87" w:name="_Toc23325"/>
      <w:r>
        <w:rPr>
          <w:rFonts w:hint="eastAsia"/>
        </w:rPr>
        <w:t>七、一般公共预算财政拨款支出决算明细表</w:t>
      </w:r>
      <w:bookmarkEnd w:id="86"/>
      <w:bookmarkEnd w:id="87"/>
    </w:p>
    <w:p>
      <w:pPr>
        <w:pStyle w:val="4"/>
        <w:bidi w:val="0"/>
        <w:rPr>
          <w:rFonts w:hint="eastAsia"/>
        </w:rPr>
      </w:pPr>
      <w:bookmarkStart w:id="88" w:name="_Toc11463"/>
      <w:bookmarkStart w:id="89" w:name="_Toc15396626"/>
      <w:r>
        <w:rPr>
          <w:rFonts w:hint="eastAsia"/>
        </w:rPr>
        <w:t>八、一般公共预算财政拨款基本支出决算表</w:t>
      </w:r>
      <w:bookmarkEnd w:id="88"/>
      <w:bookmarkEnd w:id="89"/>
    </w:p>
    <w:p>
      <w:pPr>
        <w:pStyle w:val="4"/>
        <w:bidi w:val="0"/>
        <w:rPr>
          <w:rFonts w:hint="eastAsia"/>
        </w:rPr>
      </w:pPr>
      <w:bookmarkStart w:id="90" w:name="_Toc15396627"/>
      <w:bookmarkStart w:id="91" w:name="_Toc8645"/>
      <w:r>
        <w:rPr>
          <w:rFonts w:hint="eastAsia"/>
        </w:rPr>
        <w:t>九、一般公共预算财政拨款项目支出决算表</w:t>
      </w:r>
      <w:bookmarkEnd w:id="90"/>
      <w:bookmarkEnd w:id="91"/>
    </w:p>
    <w:p>
      <w:pPr>
        <w:pStyle w:val="4"/>
        <w:bidi w:val="0"/>
        <w:rPr>
          <w:rFonts w:hint="eastAsia"/>
        </w:rPr>
      </w:pPr>
      <w:bookmarkStart w:id="92" w:name="_Toc15396628"/>
      <w:bookmarkStart w:id="93" w:name="_Toc8519"/>
      <w:r>
        <w:rPr>
          <w:rFonts w:hint="eastAsia"/>
        </w:rPr>
        <w:t>十、</w:t>
      </w:r>
      <w:bookmarkEnd w:id="92"/>
      <w:r>
        <w:rPr>
          <w:rFonts w:hint="eastAsia"/>
        </w:rPr>
        <w:t>政府性基金预算财政拨款收入支出决算表</w:t>
      </w:r>
      <w:bookmarkEnd w:id="93"/>
    </w:p>
    <w:p>
      <w:pPr>
        <w:pStyle w:val="4"/>
        <w:bidi w:val="0"/>
        <w:rPr>
          <w:rFonts w:hint="eastAsia"/>
        </w:rPr>
      </w:pPr>
      <w:bookmarkStart w:id="94" w:name="_Toc15396629"/>
      <w:bookmarkStart w:id="95" w:name="_Toc29184"/>
      <w:r>
        <w:rPr>
          <w:rFonts w:hint="eastAsia"/>
        </w:rPr>
        <w:t>十一、</w:t>
      </w:r>
      <w:bookmarkEnd w:id="94"/>
      <w:r>
        <w:rPr>
          <w:rFonts w:hint="eastAsia"/>
        </w:rPr>
        <w:t>国有资本经营预算</w:t>
      </w:r>
      <w:r>
        <w:rPr>
          <w:rFonts w:hint="eastAsia"/>
          <w:lang w:eastAsia="zh-CN"/>
        </w:rPr>
        <w:t>财政拨款收入</w:t>
      </w:r>
      <w:r>
        <w:rPr>
          <w:rFonts w:hint="eastAsia"/>
        </w:rPr>
        <w:t>支出决算表</w:t>
      </w:r>
      <w:bookmarkEnd w:id="95"/>
    </w:p>
    <w:p>
      <w:pPr>
        <w:pStyle w:val="4"/>
        <w:bidi w:val="0"/>
        <w:rPr>
          <w:rFonts w:hint="eastAsia"/>
        </w:rPr>
      </w:pPr>
      <w:bookmarkStart w:id="96" w:name="_Toc15396630"/>
      <w:bookmarkStart w:id="97" w:name="_Toc4614"/>
      <w:r>
        <w:rPr>
          <w:rFonts w:hint="eastAsia"/>
        </w:rPr>
        <w:t>十二、</w:t>
      </w:r>
      <w:bookmarkEnd w:id="96"/>
      <w:r>
        <w:rPr>
          <w:rFonts w:hint="eastAsia"/>
          <w:lang w:eastAsia="zh-CN"/>
        </w:rPr>
        <w:t>国有资本经营预算财政拨款支出决算表</w:t>
      </w:r>
      <w:bookmarkEnd w:id="97"/>
    </w:p>
    <w:p>
      <w:pPr>
        <w:pStyle w:val="4"/>
        <w:bidi w:val="0"/>
        <w:rPr>
          <w:rFonts w:hint="eastAsia"/>
          <w:lang w:eastAsia="zh-CN"/>
        </w:rPr>
      </w:pPr>
      <w:bookmarkStart w:id="98" w:name="_Toc15396631"/>
      <w:bookmarkStart w:id="99" w:name="_Toc15246"/>
      <w:r>
        <w:rPr>
          <w:rFonts w:hint="eastAsia"/>
        </w:rPr>
        <w:t>十三、</w:t>
      </w:r>
      <w:bookmarkEnd w:id="98"/>
      <w:r>
        <w:rPr>
          <w:rFonts w:hint="eastAsia"/>
          <w:lang w:eastAsia="zh-CN"/>
        </w:rPr>
        <w:t>财政拨款“三公”经费支出决算表</w:t>
      </w:r>
      <w:bookmarkEnd w:id="99"/>
    </w:p>
    <w:p>
      <w:pPr>
        <w:rPr>
          <w:rFonts w:hint="eastAsia" w:ascii="Times New Roman" w:hAnsi="Times New Roman"/>
          <w:lang w:eastAsia="zh-CN"/>
        </w:rPr>
      </w:pPr>
    </w:p>
    <w:sectPr>
      <w:pgSz w:w="11906" w:h="16838"/>
      <w:pgMar w:top="1440" w:right="1800" w:bottom="1440" w:left="1800" w:header="851" w:footer="992" w:gutter="0"/>
      <w:pgNumType w:fmt="decimal"/>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2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2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黑体_GBK">
    <w:panose1 w:val="02000000000000000000"/>
    <w:charset w:val="86"/>
    <w:family w:val="auto"/>
    <w:pitch w:val="default"/>
    <w:sig w:usb0="00000001" w:usb1="08000000" w:usb2="00000000" w:usb3="00000000" w:csb0="00040000" w:csb1="00000000"/>
  </w:font>
  <w:font w:name="??">
    <w:altName w:val="华文中宋"/>
    <w:panose1 w:val="00000000000000000000"/>
    <w:charset w:val="00"/>
    <w:family w:val="roman"/>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方正小标宋简体">
    <w:panose1 w:val="02000000000000000000"/>
    <w:charset w:val="86"/>
    <w:family w:val="script"/>
    <w:pitch w:val="default"/>
    <w:sig w:usb0="A00002BF" w:usb1="184F6CFA" w:usb2="00000012" w:usb3="00000000" w:csb0="00040001" w:csb1="00000000"/>
  </w:font>
  <w:font w:name="楷体_GB2312">
    <w:altName w:val="方正楷体_GBK"/>
    <w:panose1 w:val="02010609030101010101"/>
    <w:charset w:val="86"/>
    <w:family w:val="auto"/>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CESI仿宋-GB2312">
    <w:panose1 w:val="02000500000000000000"/>
    <w:charset w:val="86"/>
    <w:family w:val="auto"/>
    <w:pitch w:val="default"/>
    <w:sig w:usb0="800002AF" w:usb1="084F6CF8" w:usb2="00000010" w:usb3="00000000" w:csb0="0004000F" w:csb1="00000000"/>
  </w:font>
  <w:font w:name="微软雅黑">
    <w:altName w:val="方正黑体_GBK"/>
    <w:panose1 w:val="020B0503020204020204"/>
    <w:charset w:val="86"/>
    <w:family w:val="auto"/>
    <w:pitch w:val="default"/>
    <w:sig w:usb0="00000000" w:usb1="00000000" w:usb2="00000016" w:usb3="00000000" w:csb0="0004001F" w:csb1="00000000"/>
  </w:font>
  <w:font w:name="Noto Sans CJK JP Bold">
    <w:panose1 w:val="020B0800000000000000"/>
    <w:charset w:val="86"/>
    <w:family w:val="auto"/>
    <w:pitch w:val="default"/>
    <w:sig w:usb0="30000003" w:usb1="2BDF3C10" w:usb2="00000016" w:usb3="00000000" w:csb0="602E0107" w:csb1="00000000"/>
  </w:font>
  <w:font w:name="文泉驿微米黑">
    <w:panose1 w:val="020B0606030804020204"/>
    <w:charset w:val="86"/>
    <w:family w:val="auto"/>
    <w:pitch w:val="default"/>
    <w:sig w:usb0="E10002EF" w:usb1="6BDFFCFB" w:usb2="00800036" w:usb3="00000000" w:csb0="603E019F" w:csb1="DFD70000"/>
  </w:font>
  <w:font w:name="微软雅黑">
    <w:altName w:val="方正黑体_GBK"/>
    <w:panose1 w:val="020B0503020204020204"/>
    <w:charset w:val="00"/>
    <w:family w:val="auto"/>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s0lY7tAAAAAFAQAADwAAAAAAAAABACAAAAA4AAAA&#10;ZHJzL2Rvd25yZXYueG1sUEsBAhQAFAAAAAgAh07iQLqMOCsyAgAAYQQAAA4AAAAAAAAAAQAgAAAA&#10;NQEAAGRycy9lMm9Eb2MueG1sUEsFBgAAAAAGAAYAWQEAANkFA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- 2 -</w:t>
                    </w:r>
                    <w:r>
                      <w:fldChar w:fldCharType="end"/>
                    </w:r>
                  </w:p>
                </w:txbxContent>
              </v:textbox>
            </v:shape>
          </w:pict>
        </mc:Fallback>
      </mc:AlternateContent>
    </w:r>
  </w:p>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inside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s0lY7tAAAAAFAQAADwAAAAAAAAABACAAAAA4AAAA&#10;ZHJzL2Rvd25yZXYueG1sUEsBAhQAFAAAAAgAh07iQH+OrREyAgAAYQQAAA4AAAAAAAAAAQAgAAAA&#10;NQEAAGRycy9lMm9Eb2MueG1sUEsFBgAAAAAGAAYAWQEAANkFA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ZkY2IzNjMzYWY0MGIxNTg3YzQyODRjZDcyNTEyMDY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5975B8"/>
    <w:rsid w:val="02FEBE30"/>
    <w:rsid w:val="04916F1E"/>
    <w:rsid w:val="061E35DE"/>
    <w:rsid w:val="066E0107"/>
    <w:rsid w:val="07996F6E"/>
    <w:rsid w:val="07DFD8BA"/>
    <w:rsid w:val="09867E8F"/>
    <w:rsid w:val="0A2032A3"/>
    <w:rsid w:val="0CA8290A"/>
    <w:rsid w:val="0D35B1ED"/>
    <w:rsid w:val="0E254B6B"/>
    <w:rsid w:val="0F7EE154"/>
    <w:rsid w:val="0F98263C"/>
    <w:rsid w:val="101860EC"/>
    <w:rsid w:val="101F47CC"/>
    <w:rsid w:val="10A350B8"/>
    <w:rsid w:val="10C055FF"/>
    <w:rsid w:val="11694EBD"/>
    <w:rsid w:val="11772AA4"/>
    <w:rsid w:val="118107EC"/>
    <w:rsid w:val="12E24EE2"/>
    <w:rsid w:val="13D50BC4"/>
    <w:rsid w:val="14B17F78"/>
    <w:rsid w:val="15FF7245"/>
    <w:rsid w:val="15FFA5E9"/>
    <w:rsid w:val="165E0673"/>
    <w:rsid w:val="16B831D5"/>
    <w:rsid w:val="16BB723D"/>
    <w:rsid w:val="16BF9162"/>
    <w:rsid w:val="17E50567"/>
    <w:rsid w:val="18625773"/>
    <w:rsid w:val="186504BB"/>
    <w:rsid w:val="19A445FC"/>
    <w:rsid w:val="19EBF600"/>
    <w:rsid w:val="1BE8440E"/>
    <w:rsid w:val="1D155CEE"/>
    <w:rsid w:val="1D1638FE"/>
    <w:rsid w:val="1D5F48D9"/>
    <w:rsid w:val="1E312DEB"/>
    <w:rsid w:val="1E740ACF"/>
    <w:rsid w:val="1F9D3D6D"/>
    <w:rsid w:val="1FF35744"/>
    <w:rsid w:val="1FF6BC77"/>
    <w:rsid w:val="2186353C"/>
    <w:rsid w:val="23860B96"/>
    <w:rsid w:val="240371BF"/>
    <w:rsid w:val="244F3473"/>
    <w:rsid w:val="24C97D99"/>
    <w:rsid w:val="25A718F0"/>
    <w:rsid w:val="25BB59F6"/>
    <w:rsid w:val="260F557C"/>
    <w:rsid w:val="26970054"/>
    <w:rsid w:val="26FF9092"/>
    <w:rsid w:val="27C9DCE7"/>
    <w:rsid w:val="281408E2"/>
    <w:rsid w:val="29FD04D3"/>
    <w:rsid w:val="2BFF7BC6"/>
    <w:rsid w:val="2C8A61B5"/>
    <w:rsid w:val="2D7E6573"/>
    <w:rsid w:val="2DF04E50"/>
    <w:rsid w:val="2E586DFA"/>
    <w:rsid w:val="2E7703C2"/>
    <w:rsid w:val="2F040D46"/>
    <w:rsid w:val="2F6B035B"/>
    <w:rsid w:val="2FAE5751"/>
    <w:rsid w:val="2FAF0EA1"/>
    <w:rsid w:val="2FB1A395"/>
    <w:rsid w:val="2FBBD4F9"/>
    <w:rsid w:val="2FBFCE71"/>
    <w:rsid w:val="2FD9A7D8"/>
    <w:rsid w:val="2FDBF714"/>
    <w:rsid w:val="2FE7ECA5"/>
    <w:rsid w:val="2FFBBC2F"/>
    <w:rsid w:val="2FFFE1FE"/>
    <w:rsid w:val="30AB6865"/>
    <w:rsid w:val="319F7F4E"/>
    <w:rsid w:val="32BD1EF1"/>
    <w:rsid w:val="3304709D"/>
    <w:rsid w:val="3352FDDC"/>
    <w:rsid w:val="33A773CB"/>
    <w:rsid w:val="33FEEBF2"/>
    <w:rsid w:val="349D6851"/>
    <w:rsid w:val="36AA5135"/>
    <w:rsid w:val="36BE0DA7"/>
    <w:rsid w:val="376B6AA6"/>
    <w:rsid w:val="376D39B2"/>
    <w:rsid w:val="37E16F03"/>
    <w:rsid w:val="37F53A3B"/>
    <w:rsid w:val="37F9EFA4"/>
    <w:rsid w:val="37FAB310"/>
    <w:rsid w:val="37FCB8A6"/>
    <w:rsid w:val="384F7949"/>
    <w:rsid w:val="389B6C89"/>
    <w:rsid w:val="38D469F0"/>
    <w:rsid w:val="395FA89D"/>
    <w:rsid w:val="39627CCD"/>
    <w:rsid w:val="397975A8"/>
    <w:rsid w:val="397BAF1F"/>
    <w:rsid w:val="39AC123E"/>
    <w:rsid w:val="3AB79AF3"/>
    <w:rsid w:val="3ABE6C53"/>
    <w:rsid w:val="3AE834C0"/>
    <w:rsid w:val="3AFF9413"/>
    <w:rsid w:val="3B7EF35A"/>
    <w:rsid w:val="3B9FDB6C"/>
    <w:rsid w:val="3BCEC902"/>
    <w:rsid w:val="3BE17CFD"/>
    <w:rsid w:val="3BF5BC2F"/>
    <w:rsid w:val="3C33EF9C"/>
    <w:rsid w:val="3CEB0064"/>
    <w:rsid w:val="3CEBA265"/>
    <w:rsid w:val="3D3DDAEC"/>
    <w:rsid w:val="3D98207C"/>
    <w:rsid w:val="3D9FAC0E"/>
    <w:rsid w:val="3DBA472D"/>
    <w:rsid w:val="3DEE7CF3"/>
    <w:rsid w:val="3DEF060F"/>
    <w:rsid w:val="3E3F2B0B"/>
    <w:rsid w:val="3E740A63"/>
    <w:rsid w:val="3E78745D"/>
    <w:rsid w:val="3EBB2BEE"/>
    <w:rsid w:val="3EE17838"/>
    <w:rsid w:val="3F55381A"/>
    <w:rsid w:val="3F6BDCE0"/>
    <w:rsid w:val="3F7F7599"/>
    <w:rsid w:val="3F7FEF22"/>
    <w:rsid w:val="3FED42B5"/>
    <w:rsid w:val="3FEF2752"/>
    <w:rsid w:val="3FEFD9FF"/>
    <w:rsid w:val="3FF16B86"/>
    <w:rsid w:val="3FF28FFF"/>
    <w:rsid w:val="3FF4CAE0"/>
    <w:rsid w:val="3FF7B227"/>
    <w:rsid w:val="3FFF2AD6"/>
    <w:rsid w:val="3FFF3BA9"/>
    <w:rsid w:val="44E268DA"/>
    <w:rsid w:val="450C2F4F"/>
    <w:rsid w:val="450D13D7"/>
    <w:rsid w:val="45506656"/>
    <w:rsid w:val="486A6C7A"/>
    <w:rsid w:val="4A627F82"/>
    <w:rsid w:val="4B0E749A"/>
    <w:rsid w:val="4B2477C4"/>
    <w:rsid w:val="4B4F25DA"/>
    <w:rsid w:val="4B5F8BC7"/>
    <w:rsid w:val="4BD92B02"/>
    <w:rsid w:val="4BE068DB"/>
    <w:rsid w:val="4BFA5863"/>
    <w:rsid w:val="4D577224"/>
    <w:rsid w:val="4DBF1CEB"/>
    <w:rsid w:val="4DF0007C"/>
    <w:rsid w:val="4DFFC362"/>
    <w:rsid w:val="4EAB630A"/>
    <w:rsid w:val="4ECE2238"/>
    <w:rsid w:val="4F7F150A"/>
    <w:rsid w:val="4F833267"/>
    <w:rsid w:val="4FE9BD67"/>
    <w:rsid w:val="4FFB052F"/>
    <w:rsid w:val="4FFB1564"/>
    <w:rsid w:val="52DF2AA9"/>
    <w:rsid w:val="52FD93A1"/>
    <w:rsid w:val="537E6D0A"/>
    <w:rsid w:val="53F74C96"/>
    <w:rsid w:val="55170BA8"/>
    <w:rsid w:val="553218C9"/>
    <w:rsid w:val="553F8168"/>
    <w:rsid w:val="55F7FC2C"/>
    <w:rsid w:val="5667AC97"/>
    <w:rsid w:val="567E1AA5"/>
    <w:rsid w:val="56E47B74"/>
    <w:rsid w:val="57175D52"/>
    <w:rsid w:val="57BD3DD4"/>
    <w:rsid w:val="57E3D389"/>
    <w:rsid w:val="59495497"/>
    <w:rsid w:val="59BF581B"/>
    <w:rsid w:val="5A72FB7B"/>
    <w:rsid w:val="5AD7F89D"/>
    <w:rsid w:val="5ADDADE5"/>
    <w:rsid w:val="5AF92295"/>
    <w:rsid w:val="5B250254"/>
    <w:rsid w:val="5B5E4A34"/>
    <w:rsid w:val="5BCFEA53"/>
    <w:rsid w:val="5BDD79E6"/>
    <w:rsid w:val="5BF561CA"/>
    <w:rsid w:val="5BFF5DFC"/>
    <w:rsid w:val="5CD71FC4"/>
    <w:rsid w:val="5D1F11B5"/>
    <w:rsid w:val="5D675BDA"/>
    <w:rsid w:val="5D695134"/>
    <w:rsid w:val="5DAE1B18"/>
    <w:rsid w:val="5DE7D9E5"/>
    <w:rsid w:val="5EB793D9"/>
    <w:rsid w:val="5EBF57C3"/>
    <w:rsid w:val="5ECEC941"/>
    <w:rsid w:val="5F7EB13F"/>
    <w:rsid w:val="5FBF9FF3"/>
    <w:rsid w:val="5FCD4E2C"/>
    <w:rsid w:val="5FDF1F73"/>
    <w:rsid w:val="5FE9DB79"/>
    <w:rsid w:val="5FEF394A"/>
    <w:rsid w:val="5FEF7369"/>
    <w:rsid w:val="5FF6428E"/>
    <w:rsid w:val="5FF67715"/>
    <w:rsid w:val="62BF3928"/>
    <w:rsid w:val="634FE9F4"/>
    <w:rsid w:val="63B3701E"/>
    <w:rsid w:val="647F5392"/>
    <w:rsid w:val="65DB4A8E"/>
    <w:rsid w:val="65E66580"/>
    <w:rsid w:val="664B1D71"/>
    <w:rsid w:val="664B4E8E"/>
    <w:rsid w:val="67277B67"/>
    <w:rsid w:val="6755E770"/>
    <w:rsid w:val="677FBD88"/>
    <w:rsid w:val="67AA3209"/>
    <w:rsid w:val="698D0931"/>
    <w:rsid w:val="69FFABB5"/>
    <w:rsid w:val="6A7FE5F3"/>
    <w:rsid w:val="6AEFE941"/>
    <w:rsid w:val="6B053271"/>
    <w:rsid w:val="6BA97A42"/>
    <w:rsid w:val="6BDD78B3"/>
    <w:rsid w:val="6BF7ACD5"/>
    <w:rsid w:val="6BFDFE04"/>
    <w:rsid w:val="6C4A05C8"/>
    <w:rsid w:val="6C8742B8"/>
    <w:rsid w:val="6D890923"/>
    <w:rsid w:val="6DB071AA"/>
    <w:rsid w:val="6DBF5E93"/>
    <w:rsid w:val="6DFF077E"/>
    <w:rsid w:val="6E714EF0"/>
    <w:rsid w:val="6E7E3605"/>
    <w:rsid w:val="6E7FDCC7"/>
    <w:rsid w:val="6ED6A62E"/>
    <w:rsid w:val="6EE00B15"/>
    <w:rsid w:val="6EFC68F2"/>
    <w:rsid w:val="6EFFF740"/>
    <w:rsid w:val="6F6FB3EB"/>
    <w:rsid w:val="6F8731EA"/>
    <w:rsid w:val="6FC5C2CB"/>
    <w:rsid w:val="6FCE6052"/>
    <w:rsid w:val="6FD57C00"/>
    <w:rsid w:val="6FDDE58E"/>
    <w:rsid w:val="6FEFFFD8"/>
    <w:rsid w:val="6FF5CC65"/>
    <w:rsid w:val="6FFB47EC"/>
    <w:rsid w:val="6FFBF9C7"/>
    <w:rsid w:val="6FFC5F58"/>
    <w:rsid w:val="6FFF034A"/>
    <w:rsid w:val="70484440"/>
    <w:rsid w:val="712A28F1"/>
    <w:rsid w:val="715C0E4B"/>
    <w:rsid w:val="71992E7C"/>
    <w:rsid w:val="72233669"/>
    <w:rsid w:val="72734D90"/>
    <w:rsid w:val="73160E6D"/>
    <w:rsid w:val="7332FE48"/>
    <w:rsid w:val="73AB61DA"/>
    <w:rsid w:val="73AD73D5"/>
    <w:rsid w:val="73B6EB34"/>
    <w:rsid w:val="73FA497D"/>
    <w:rsid w:val="73FF1C0A"/>
    <w:rsid w:val="744731E5"/>
    <w:rsid w:val="74B4E529"/>
    <w:rsid w:val="74BBD01D"/>
    <w:rsid w:val="74D72914"/>
    <w:rsid w:val="74DD327D"/>
    <w:rsid w:val="74ED5379"/>
    <w:rsid w:val="75744691"/>
    <w:rsid w:val="758572F8"/>
    <w:rsid w:val="75DEEEC2"/>
    <w:rsid w:val="75E32345"/>
    <w:rsid w:val="76BD4D8D"/>
    <w:rsid w:val="76BF12B1"/>
    <w:rsid w:val="76E3355F"/>
    <w:rsid w:val="76F91B74"/>
    <w:rsid w:val="76FE011E"/>
    <w:rsid w:val="76FF5125"/>
    <w:rsid w:val="773FF4CA"/>
    <w:rsid w:val="776AE731"/>
    <w:rsid w:val="776F6FFA"/>
    <w:rsid w:val="777E473F"/>
    <w:rsid w:val="778769C8"/>
    <w:rsid w:val="779385D8"/>
    <w:rsid w:val="77A75DCA"/>
    <w:rsid w:val="77BF0DED"/>
    <w:rsid w:val="77DC22F5"/>
    <w:rsid w:val="77DFC7D8"/>
    <w:rsid w:val="77F92FE5"/>
    <w:rsid w:val="77F951DE"/>
    <w:rsid w:val="783E271A"/>
    <w:rsid w:val="78616DE9"/>
    <w:rsid w:val="78CF31FD"/>
    <w:rsid w:val="78E875D7"/>
    <w:rsid w:val="78FEB0D6"/>
    <w:rsid w:val="79086DAD"/>
    <w:rsid w:val="79D7FD79"/>
    <w:rsid w:val="79E8A586"/>
    <w:rsid w:val="79EE5BA4"/>
    <w:rsid w:val="79FFD373"/>
    <w:rsid w:val="7A894339"/>
    <w:rsid w:val="7AD284E8"/>
    <w:rsid w:val="7AFD7505"/>
    <w:rsid w:val="7AFF7572"/>
    <w:rsid w:val="7B331068"/>
    <w:rsid w:val="7B4DB758"/>
    <w:rsid w:val="7B5584B7"/>
    <w:rsid w:val="7B6C7DFB"/>
    <w:rsid w:val="7BBFBED0"/>
    <w:rsid w:val="7BC3E394"/>
    <w:rsid w:val="7BE7F408"/>
    <w:rsid w:val="7BED8787"/>
    <w:rsid w:val="7BEF4A9C"/>
    <w:rsid w:val="7BFDEA44"/>
    <w:rsid w:val="7BFE0803"/>
    <w:rsid w:val="7BFFBAFB"/>
    <w:rsid w:val="7BFFC34E"/>
    <w:rsid w:val="7BFFC4A6"/>
    <w:rsid w:val="7C1F3737"/>
    <w:rsid w:val="7C6F0D50"/>
    <w:rsid w:val="7C7BAB94"/>
    <w:rsid w:val="7CBF4D0B"/>
    <w:rsid w:val="7CBFC87B"/>
    <w:rsid w:val="7CCF20FE"/>
    <w:rsid w:val="7CFE0F48"/>
    <w:rsid w:val="7D21CFA0"/>
    <w:rsid w:val="7D272ABC"/>
    <w:rsid w:val="7D5336AE"/>
    <w:rsid w:val="7D7BEB6B"/>
    <w:rsid w:val="7D7EC23E"/>
    <w:rsid w:val="7DBAC780"/>
    <w:rsid w:val="7DCBE4EB"/>
    <w:rsid w:val="7DFDE3B5"/>
    <w:rsid w:val="7E71CD2A"/>
    <w:rsid w:val="7E8ADEBF"/>
    <w:rsid w:val="7E9F1A91"/>
    <w:rsid w:val="7EBB2861"/>
    <w:rsid w:val="7EDA5672"/>
    <w:rsid w:val="7EDE9B50"/>
    <w:rsid w:val="7EDFB416"/>
    <w:rsid w:val="7EEF11D3"/>
    <w:rsid w:val="7EF7DD15"/>
    <w:rsid w:val="7EFE4840"/>
    <w:rsid w:val="7EFEA2BD"/>
    <w:rsid w:val="7EFF70E5"/>
    <w:rsid w:val="7EFFA6CD"/>
    <w:rsid w:val="7F0971A6"/>
    <w:rsid w:val="7F1D62E7"/>
    <w:rsid w:val="7F3F3818"/>
    <w:rsid w:val="7F3F679B"/>
    <w:rsid w:val="7F4FC4EF"/>
    <w:rsid w:val="7F5BF472"/>
    <w:rsid w:val="7F5E4D54"/>
    <w:rsid w:val="7F650DC4"/>
    <w:rsid w:val="7F6A546E"/>
    <w:rsid w:val="7F6E0135"/>
    <w:rsid w:val="7F79F205"/>
    <w:rsid w:val="7F7B0EFA"/>
    <w:rsid w:val="7F7FC091"/>
    <w:rsid w:val="7F7FDEE3"/>
    <w:rsid w:val="7F926455"/>
    <w:rsid w:val="7FA30C79"/>
    <w:rsid w:val="7FA79C44"/>
    <w:rsid w:val="7FAF8ABF"/>
    <w:rsid w:val="7FB41B81"/>
    <w:rsid w:val="7FB7269E"/>
    <w:rsid w:val="7FBB500A"/>
    <w:rsid w:val="7FBC2A7B"/>
    <w:rsid w:val="7FBE4BCF"/>
    <w:rsid w:val="7FBF103F"/>
    <w:rsid w:val="7FC96657"/>
    <w:rsid w:val="7FDA9588"/>
    <w:rsid w:val="7FDD7BAE"/>
    <w:rsid w:val="7FDF220F"/>
    <w:rsid w:val="7FEDC5F7"/>
    <w:rsid w:val="7FEDD9DE"/>
    <w:rsid w:val="7FF3618F"/>
    <w:rsid w:val="7FF5890D"/>
    <w:rsid w:val="7FF6BA74"/>
    <w:rsid w:val="7FF93490"/>
    <w:rsid w:val="7FFA41CF"/>
    <w:rsid w:val="7FFBAB64"/>
    <w:rsid w:val="7FFD6961"/>
    <w:rsid w:val="7FFE04C9"/>
    <w:rsid w:val="7FFE561E"/>
    <w:rsid w:val="7FFF2D24"/>
    <w:rsid w:val="7FFFD1D6"/>
    <w:rsid w:val="8FA97306"/>
    <w:rsid w:val="91FD995C"/>
    <w:rsid w:val="94DF448F"/>
    <w:rsid w:val="95FB905E"/>
    <w:rsid w:val="97DFF431"/>
    <w:rsid w:val="986F5C81"/>
    <w:rsid w:val="98BBC58D"/>
    <w:rsid w:val="99FDC08E"/>
    <w:rsid w:val="99FF2014"/>
    <w:rsid w:val="9DFDAB0A"/>
    <w:rsid w:val="9FFF23AC"/>
    <w:rsid w:val="A2FEAD57"/>
    <w:rsid w:val="A6DD0D7F"/>
    <w:rsid w:val="A7FCD50E"/>
    <w:rsid w:val="A88F9FB1"/>
    <w:rsid w:val="ACFF4FBB"/>
    <w:rsid w:val="ACFF8ADC"/>
    <w:rsid w:val="ADB75391"/>
    <w:rsid w:val="ADC6F725"/>
    <w:rsid w:val="AF1F97F1"/>
    <w:rsid w:val="AF21EC31"/>
    <w:rsid w:val="AF6D3A30"/>
    <w:rsid w:val="AF7E5912"/>
    <w:rsid w:val="AF9FC655"/>
    <w:rsid w:val="AFEDBD31"/>
    <w:rsid w:val="AFEF88CA"/>
    <w:rsid w:val="AFEF8965"/>
    <w:rsid w:val="B38FD434"/>
    <w:rsid w:val="B57F99CA"/>
    <w:rsid w:val="B64D2A7E"/>
    <w:rsid w:val="B717E912"/>
    <w:rsid w:val="B7CF06AB"/>
    <w:rsid w:val="B7CFA926"/>
    <w:rsid w:val="B7F8786B"/>
    <w:rsid w:val="BABB6AA1"/>
    <w:rsid w:val="BB2F4199"/>
    <w:rsid w:val="BB7FD285"/>
    <w:rsid w:val="BBDFFA6F"/>
    <w:rsid w:val="BC4E1802"/>
    <w:rsid w:val="BCF24B0C"/>
    <w:rsid w:val="BCFFB442"/>
    <w:rsid w:val="BD079C78"/>
    <w:rsid w:val="BD733540"/>
    <w:rsid w:val="BDBAD92A"/>
    <w:rsid w:val="BDD3399C"/>
    <w:rsid w:val="BDDFD9E8"/>
    <w:rsid w:val="BDEE06F1"/>
    <w:rsid w:val="BDF749C5"/>
    <w:rsid w:val="BDFCDCF6"/>
    <w:rsid w:val="BEFF1D10"/>
    <w:rsid w:val="BEFFAAED"/>
    <w:rsid w:val="BF3735D5"/>
    <w:rsid w:val="BF4DF973"/>
    <w:rsid w:val="BF6B5832"/>
    <w:rsid w:val="BF7F09AC"/>
    <w:rsid w:val="BFCDBFEF"/>
    <w:rsid w:val="BFD475C3"/>
    <w:rsid w:val="BFDE5EA6"/>
    <w:rsid w:val="BFF74B90"/>
    <w:rsid w:val="BFFB922D"/>
    <w:rsid w:val="BFFBBF15"/>
    <w:rsid w:val="C1FFD777"/>
    <w:rsid w:val="C3E7AD1A"/>
    <w:rsid w:val="C6ED1974"/>
    <w:rsid w:val="C7EDD749"/>
    <w:rsid w:val="C7F961EA"/>
    <w:rsid w:val="CBFA8299"/>
    <w:rsid w:val="CDBF710A"/>
    <w:rsid w:val="CDBFAE0B"/>
    <w:rsid w:val="CDCE10AF"/>
    <w:rsid w:val="CF0F382B"/>
    <w:rsid w:val="CF6FC6F3"/>
    <w:rsid w:val="CFD3D3D7"/>
    <w:rsid w:val="CFDF1009"/>
    <w:rsid w:val="CFDF2E29"/>
    <w:rsid w:val="CFFF664A"/>
    <w:rsid w:val="D3FBC7C6"/>
    <w:rsid w:val="D3FDC599"/>
    <w:rsid w:val="D53E6055"/>
    <w:rsid w:val="D6AC8FE9"/>
    <w:rsid w:val="D7773DE4"/>
    <w:rsid w:val="D7D7B16A"/>
    <w:rsid w:val="D7DF6F5E"/>
    <w:rsid w:val="D7E9AC95"/>
    <w:rsid w:val="D8D6DB89"/>
    <w:rsid w:val="DA7B4829"/>
    <w:rsid w:val="DAEE813D"/>
    <w:rsid w:val="DB6F4CAB"/>
    <w:rsid w:val="DB777682"/>
    <w:rsid w:val="DB9E6E89"/>
    <w:rsid w:val="DBBF0645"/>
    <w:rsid w:val="DBE75959"/>
    <w:rsid w:val="DD1FB521"/>
    <w:rsid w:val="DDAF8CE3"/>
    <w:rsid w:val="DE30E1D5"/>
    <w:rsid w:val="DEFBFEAE"/>
    <w:rsid w:val="DF1F3B80"/>
    <w:rsid w:val="DF3B464A"/>
    <w:rsid w:val="DF3D7772"/>
    <w:rsid w:val="DF4B7338"/>
    <w:rsid w:val="DF6F9789"/>
    <w:rsid w:val="DF87D679"/>
    <w:rsid w:val="DF8E5B7D"/>
    <w:rsid w:val="DFBF1B46"/>
    <w:rsid w:val="DFC62163"/>
    <w:rsid w:val="DFE9BE81"/>
    <w:rsid w:val="DFF33155"/>
    <w:rsid w:val="DFF41D0E"/>
    <w:rsid w:val="DFF7D80D"/>
    <w:rsid w:val="DFFE6122"/>
    <w:rsid w:val="DFFFA9E8"/>
    <w:rsid w:val="E3DEFD74"/>
    <w:rsid w:val="E4FFE1A6"/>
    <w:rsid w:val="E5DF8DA7"/>
    <w:rsid w:val="E5F4E9DC"/>
    <w:rsid w:val="E70FE695"/>
    <w:rsid w:val="EABBEB80"/>
    <w:rsid w:val="EADD00BB"/>
    <w:rsid w:val="EB2E368B"/>
    <w:rsid w:val="EB3F04B0"/>
    <w:rsid w:val="EB73B907"/>
    <w:rsid w:val="EBBF0370"/>
    <w:rsid w:val="EBCFF0F8"/>
    <w:rsid w:val="EBFDD603"/>
    <w:rsid w:val="ECF3712F"/>
    <w:rsid w:val="ECF7C226"/>
    <w:rsid w:val="ECFED1BC"/>
    <w:rsid w:val="ED1D69BB"/>
    <w:rsid w:val="ED7FD312"/>
    <w:rsid w:val="ED9DDE55"/>
    <w:rsid w:val="EDC87F07"/>
    <w:rsid w:val="EDD6BFF8"/>
    <w:rsid w:val="EEE33971"/>
    <w:rsid w:val="EEFBE42A"/>
    <w:rsid w:val="EEFD3996"/>
    <w:rsid w:val="EEFFF9D1"/>
    <w:rsid w:val="EF2E1AC6"/>
    <w:rsid w:val="EF53993F"/>
    <w:rsid w:val="EF5B1B3C"/>
    <w:rsid w:val="EF6FD633"/>
    <w:rsid w:val="EFA7D744"/>
    <w:rsid w:val="EFBDE973"/>
    <w:rsid w:val="EFBFB2F4"/>
    <w:rsid w:val="EFBFFA21"/>
    <w:rsid w:val="EFC74DCA"/>
    <w:rsid w:val="EFECA9BE"/>
    <w:rsid w:val="EFF1D29C"/>
    <w:rsid w:val="EFF94497"/>
    <w:rsid w:val="EFFF0ED4"/>
    <w:rsid w:val="EFFF8471"/>
    <w:rsid w:val="F2BEBCB8"/>
    <w:rsid w:val="F2C51642"/>
    <w:rsid w:val="F36FB518"/>
    <w:rsid w:val="F37BA0FC"/>
    <w:rsid w:val="F3D78268"/>
    <w:rsid w:val="F3DE1A04"/>
    <w:rsid w:val="F3DFF73B"/>
    <w:rsid w:val="F3F722E5"/>
    <w:rsid w:val="F4BAFC8C"/>
    <w:rsid w:val="F4FBCD07"/>
    <w:rsid w:val="F59A3A5A"/>
    <w:rsid w:val="F5F739DE"/>
    <w:rsid w:val="F69E7D36"/>
    <w:rsid w:val="F6FFBC02"/>
    <w:rsid w:val="F7ADF35A"/>
    <w:rsid w:val="F7B362C6"/>
    <w:rsid w:val="F7BB4DFA"/>
    <w:rsid w:val="F7DB5483"/>
    <w:rsid w:val="F7E73C56"/>
    <w:rsid w:val="F7E757D8"/>
    <w:rsid w:val="F7EDB1D9"/>
    <w:rsid w:val="F7EE7ADC"/>
    <w:rsid w:val="F7EF2614"/>
    <w:rsid w:val="F7FF1C3B"/>
    <w:rsid w:val="F847DEE5"/>
    <w:rsid w:val="F8FF2934"/>
    <w:rsid w:val="F9B5F307"/>
    <w:rsid w:val="F9DE8CD8"/>
    <w:rsid w:val="F9EF42AF"/>
    <w:rsid w:val="F9F774B1"/>
    <w:rsid w:val="F9FD9222"/>
    <w:rsid w:val="F9FF7A43"/>
    <w:rsid w:val="FA5F1E70"/>
    <w:rsid w:val="FA5FDB97"/>
    <w:rsid w:val="FAF91CC8"/>
    <w:rsid w:val="FAFEBE9A"/>
    <w:rsid w:val="FAFF0138"/>
    <w:rsid w:val="FB7BA51D"/>
    <w:rsid w:val="FB7F486A"/>
    <w:rsid w:val="FB8F7E1A"/>
    <w:rsid w:val="FBDFC5BC"/>
    <w:rsid w:val="FBFDA727"/>
    <w:rsid w:val="FBFF5B2E"/>
    <w:rsid w:val="FC22FF3C"/>
    <w:rsid w:val="FC9E568E"/>
    <w:rsid w:val="FCC62480"/>
    <w:rsid w:val="FCF71DAE"/>
    <w:rsid w:val="FCFC7CF1"/>
    <w:rsid w:val="FD5FA43C"/>
    <w:rsid w:val="FD7B4D89"/>
    <w:rsid w:val="FD7FFE2B"/>
    <w:rsid w:val="FDB7C026"/>
    <w:rsid w:val="FDBCD2BD"/>
    <w:rsid w:val="FDBDA0E6"/>
    <w:rsid w:val="FDE93FEF"/>
    <w:rsid w:val="FDEE196B"/>
    <w:rsid w:val="FDFE6575"/>
    <w:rsid w:val="FDFE99C7"/>
    <w:rsid w:val="FDFEA869"/>
    <w:rsid w:val="FDFF0576"/>
    <w:rsid w:val="FDFFC36C"/>
    <w:rsid w:val="FEA6B0D0"/>
    <w:rsid w:val="FEBB41FF"/>
    <w:rsid w:val="FED2F838"/>
    <w:rsid w:val="FED44EE3"/>
    <w:rsid w:val="FEDFDDC2"/>
    <w:rsid w:val="FEED32F6"/>
    <w:rsid w:val="FEF781DD"/>
    <w:rsid w:val="FEFE0692"/>
    <w:rsid w:val="FEFF8DBA"/>
    <w:rsid w:val="FEFFE1F4"/>
    <w:rsid w:val="FF34ABFB"/>
    <w:rsid w:val="FF3F7E3F"/>
    <w:rsid w:val="FF5F6848"/>
    <w:rsid w:val="FF64B1E6"/>
    <w:rsid w:val="FF677F6C"/>
    <w:rsid w:val="FF6F20FE"/>
    <w:rsid w:val="FF7AEF86"/>
    <w:rsid w:val="FF7D3D3B"/>
    <w:rsid w:val="FF7F9604"/>
    <w:rsid w:val="FF7FC0C2"/>
    <w:rsid w:val="FFB71186"/>
    <w:rsid w:val="FFBA12D7"/>
    <w:rsid w:val="FFBF1DE2"/>
    <w:rsid w:val="FFCBD314"/>
    <w:rsid w:val="FFD7B8BC"/>
    <w:rsid w:val="FFD7C834"/>
    <w:rsid w:val="FFD9518E"/>
    <w:rsid w:val="FFD9802A"/>
    <w:rsid w:val="FFDB9E4C"/>
    <w:rsid w:val="FFDE4A28"/>
    <w:rsid w:val="FFDFF91C"/>
    <w:rsid w:val="FFDFFAEE"/>
    <w:rsid w:val="FFEC8C8C"/>
    <w:rsid w:val="FFEF0ECE"/>
    <w:rsid w:val="FFEF6777"/>
    <w:rsid w:val="FFEF9558"/>
    <w:rsid w:val="FFF00E26"/>
    <w:rsid w:val="FFF4C948"/>
    <w:rsid w:val="FFF7EE87"/>
    <w:rsid w:val="FFF9B57B"/>
    <w:rsid w:val="FFFBA951"/>
    <w:rsid w:val="FFFBB852"/>
    <w:rsid w:val="FFFC2EAA"/>
    <w:rsid w:val="FFFD61D9"/>
    <w:rsid w:val="FFFD6362"/>
    <w:rsid w:val="FFFD8F59"/>
    <w:rsid w:val="FFFDA017"/>
    <w:rsid w:val="FFFF2322"/>
    <w:rsid w:val="FFFF2BB1"/>
    <w:rsid w:val="FFFFB04D"/>
    <w:rsid w:val="FFFFEC7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0"/>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2"/>
    <w:unhideWhenUsed/>
    <w:qFormat/>
    <w:uiPriority w:val="9"/>
    <w:pPr>
      <w:keepNext/>
      <w:keepLines/>
      <w:spacing w:before="260" w:after="260" w:line="416" w:lineRule="auto"/>
      <w:outlineLvl w:val="2"/>
    </w:pPr>
    <w:rPr>
      <w:b/>
      <w:bCs/>
      <w:sz w:val="32"/>
      <w:szCs w:val="32"/>
    </w:rPr>
  </w:style>
  <w:style w:type="character" w:default="1" w:styleId="17">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qFormat/>
    <w:uiPriority w:val="0"/>
  </w:style>
  <w:style w:type="paragraph" w:styleId="6">
    <w:name w:val="Body Text"/>
    <w:basedOn w:val="1"/>
    <w:link w:val="29"/>
    <w:qFormat/>
    <w:uiPriority w:val="99"/>
    <w:pPr>
      <w:spacing w:beforeLines="30"/>
    </w:pPr>
    <w:rPr>
      <w:rFonts w:ascii="仿宋_GB2312" w:eastAsia="仿宋_GB2312"/>
      <w:kern w:val="0"/>
      <w:sz w:val="30"/>
    </w:rPr>
  </w:style>
  <w:style w:type="paragraph" w:styleId="7">
    <w:name w:val="Body Text Indent"/>
    <w:basedOn w:val="1"/>
    <w:qFormat/>
    <w:uiPriority w:val="0"/>
    <w:pPr>
      <w:spacing w:after="120"/>
      <w:ind w:leftChars="200"/>
    </w:pPr>
    <w:rPr>
      <w:rFonts w:ascii="仿宋_GB2312"/>
      <w:szCs w:val="32"/>
    </w:r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3"/>
    <w:semiHidden/>
    <w:unhideWhenUsed/>
    <w:qFormat/>
    <w:uiPriority w:val="99"/>
    <w:rPr>
      <w:sz w:val="18"/>
      <w:szCs w:val="18"/>
    </w:rPr>
  </w:style>
  <w:style w:type="paragraph" w:styleId="10">
    <w:name w:val="footer"/>
    <w:basedOn w:val="1"/>
    <w:link w:val="27"/>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5"/>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footnote text"/>
    <w:basedOn w:val="1"/>
    <w:next w:val="14"/>
    <w:semiHidden/>
    <w:qFormat/>
    <w:uiPriority w:val="0"/>
    <w:pPr>
      <w:snapToGrid w:val="0"/>
      <w:jc w:val="left"/>
    </w:pPr>
    <w:rPr>
      <w:sz w:val="18"/>
      <w:szCs w:val="18"/>
    </w:rPr>
  </w:style>
  <w:style w:type="paragraph" w:styleId="14">
    <w:name w:val="Body Text First Indent 2"/>
    <w:basedOn w:val="7"/>
    <w:next w:val="1"/>
    <w:unhideWhenUsed/>
    <w:qFormat/>
    <w:uiPriority w:val="99"/>
    <w:pPr>
      <w:ind w:firstLine="420" w:firstLineChars="200"/>
    </w:pPr>
  </w:style>
  <w:style w:type="paragraph" w:styleId="15">
    <w:name w:val="toc 2"/>
    <w:basedOn w:val="1"/>
    <w:next w:val="1"/>
    <w:unhideWhenUsed/>
    <w:qFormat/>
    <w:uiPriority w:val="39"/>
    <w:pPr>
      <w:tabs>
        <w:tab w:val="right" w:leader="dot" w:pos="8296"/>
      </w:tabs>
      <w:ind w:left="420" w:leftChars="200"/>
    </w:p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character" w:customStyle="1" w:styleId="20">
    <w:name w:val="标题 1 Char"/>
    <w:basedOn w:val="17"/>
    <w:link w:val="3"/>
    <w:qFormat/>
    <w:uiPriority w:val="9"/>
    <w:rPr>
      <w:rFonts w:ascii="Times New Roman" w:hAnsi="Times New Roman"/>
      <w:b/>
      <w:bCs/>
      <w:kern w:val="44"/>
      <w:sz w:val="44"/>
      <w:szCs w:val="44"/>
    </w:rPr>
  </w:style>
  <w:style w:type="character" w:customStyle="1" w:styleId="21">
    <w:name w:val="标题 2 Char"/>
    <w:basedOn w:val="17"/>
    <w:link w:val="4"/>
    <w:qFormat/>
    <w:uiPriority w:val="9"/>
    <w:rPr>
      <w:rFonts w:asciiTheme="majorHAnsi" w:hAnsiTheme="majorHAnsi" w:eastAsiaTheme="majorEastAsia" w:cstheme="majorBidi"/>
      <w:b/>
      <w:bCs/>
      <w:kern w:val="2"/>
      <w:sz w:val="32"/>
      <w:szCs w:val="32"/>
    </w:rPr>
  </w:style>
  <w:style w:type="character" w:customStyle="1" w:styleId="22">
    <w:name w:val="标题 3 Char"/>
    <w:basedOn w:val="17"/>
    <w:link w:val="5"/>
    <w:qFormat/>
    <w:uiPriority w:val="9"/>
    <w:rPr>
      <w:rFonts w:ascii="Times New Roman" w:hAnsi="Times New Roman"/>
      <w:b/>
      <w:bCs/>
      <w:kern w:val="2"/>
      <w:sz w:val="32"/>
      <w:szCs w:val="32"/>
    </w:rPr>
  </w:style>
  <w:style w:type="paragraph" w:customStyle="1" w:styleId="23">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4">
    <w:name w:val="Header Char"/>
    <w:basedOn w:val="17"/>
    <w:semiHidden/>
    <w:qFormat/>
    <w:uiPriority w:val="99"/>
    <w:rPr>
      <w:rFonts w:ascii="Times New Roman" w:hAnsi="Times New Roman"/>
      <w:sz w:val="18"/>
      <w:szCs w:val="18"/>
    </w:rPr>
  </w:style>
  <w:style w:type="character" w:customStyle="1" w:styleId="25">
    <w:name w:val="页眉 Char"/>
    <w:link w:val="11"/>
    <w:semiHidden/>
    <w:qFormat/>
    <w:locked/>
    <w:uiPriority w:val="99"/>
    <w:rPr>
      <w:sz w:val="18"/>
    </w:rPr>
  </w:style>
  <w:style w:type="character" w:customStyle="1" w:styleId="26">
    <w:name w:val="Footer Char"/>
    <w:basedOn w:val="17"/>
    <w:semiHidden/>
    <w:qFormat/>
    <w:uiPriority w:val="99"/>
    <w:rPr>
      <w:rFonts w:ascii="Times New Roman" w:hAnsi="Times New Roman"/>
      <w:sz w:val="18"/>
      <w:szCs w:val="18"/>
    </w:rPr>
  </w:style>
  <w:style w:type="character" w:customStyle="1" w:styleId="27">
    <w:name w:val="页脚 Char"/>
    <w:link w:val="10"/>
    <w:qFormat/>
    <w:locked/>
    <w:uiPriority w:val="99"/>
    <w:rPr>
      <w:sz w:val="18"/>
    </w:rPr>
  </w:style>
  <w:style w:type="character" w:customStyle="1" w:styleId="28">
    <w:name w:val="Body Text Char"/>
    <w:basedOn w:val="17"/>
    <w:semiHidden/>
    <w:qFormat/>
    <w:uiPriority w:val="99"/>
    <w:rPr>
      <w:rFonts w:ascii="Times New Roman" w:hAnsi="Times New Roman"/>
      <w:szCs w:val="24"/>
    </w:rPr>
  </w:style>
  <w:style w:type="character" w:customStyle="1" w:styleId="29">
    <w:name w:val="正文文本 Char"/>
    <w:link w:val="6"/>
    <w:qFormat/>
    <w:locked/>
    <w:uiPriority w:val="99"/>
    <w:rPr>
      <w:rFonts w:ascii="仿宋_GB2312" w:hAnsi="Times New Roman" w:eastAsia="仿宋_GB2312"/>
      <w:sz w:val="24"/>
    </w:rPr>
  </w:style>
  <w:style w:type="paragraph" w:customStyle="1" w:styleId="30">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1">
    <w:name w:val="List Paragraph"/>
    <w:basedOn w:val="1"/>
    <w:qFormat/>
    <w:uiPriority w:val="34"/>
    <w:pPr>
      <w:ind w:firstLine="420" w:firstLineChars="200"/>
    </w:pPr>
  </w:style>
  <w:style w:type="paragraph" w:customStyle="1" w:styleId="32">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3">
    <w:name w:val="批注框文本 Char"/>
    <w:basedOn w:val="17"/>
    <w:link w:val="9"/>
    <w:semiHidden/>
    <w:qFormat/>
    <w:uiPriority w:val="99"/>
    <w:rPr>
      <w:rFonts w:ascii="Times New Roman" w:hAnsi="Times New Roman"/>
      <w:kern w:val="2"/>
      <w:sz w:val="18"/>
      <w:szCs w:val="18"/>
    </w:rPr>
  </w:style>
  <w:style w:type="paragraph" w:customStyle="1" w:styleId="34">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5">
    <w:name w:val="四号正文"/>
    <w:basedOn w:val="1"/>
    <w:qFormat/>
    <w:uiPriority w:val="0"/>
    <w:pPr>
      <w:spacing w:line="360" w:lineRule="auto"/>
    </w:pPr>
    <w:rPr>
      <w:rFonts w:ascii="??" w:hAnsi="??" w:eastAsia="宋体"/>
      <w:color w:val="000000"/>
      <w:kern w:val="0"/>
      <w:sz w:val="28"/>
      <w:szCs w:val="21"/>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png"/><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7.png"/><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6.png"/><Relationship Id="rId17" Type="http://schemas.openxmlformats.org/officeDocument/2006/relationships/oleObject" Target="embeddings/oleObject6.bin"/><Relationship Id="rId16" Type="http://schemas.openxmlformats.org/officeDocument/2006/relationships/image" Target="media/image5.png"/><Relationship Id="rId15" Type="http://schemas.openxmlformats.org/officeDocument/2006/relationships/oleObject" Target="embeddings/oleObject5.bin"/><Relationship Id="rId14" Type="http://schemas.openxmlformats.org/officeDocument/2006/relationships/image" Target="media/image4.png"/><Relationship Id="rId13" Type="http://schemas.openxmlformats.org/officeDocument/2006/relationships/oleObject" Target="embeddings/oleObject4.bin"/><Relationship Id="rId12" Type="http://schemas.openxmlformats.org/officeDocument/2006/relationships/image" Target="media/image3.png"/><Relationship Id="rId11" Type="http://schemas.openxmlformats.org/officeDocument/2006/relationships/oleObject" Target="embeddings/oleObject3.bin"/><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52</Pages>
  <Words>7712</Words>
  <Characters>8267</Characters>
  <Lines>61</Lines>
  <Paragraphs>17</Paragraphs>
  <TotalTime>30</TotalTime>
  <ScaleCrop>false</ScaleCrop>
  <LinksUpToDate>false</LinksUpToDate>
  <CharactersWithSpaces>8324</CharactersWithSpaces>
  <Application>WPS Office_11.8.2.12219_F1E327BC-269C-435d-A152-05C5408002CA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2020-08-14T09:49:00Z</dcterms:created>
  <dc:creator>曹颖</dc:creator>
  <cp:lastModifiedBy>user</cp:lastModifiedBy>
  <cp:lastPrinted>2025-09-06T10:57:00Z</cp:lastPrinted>
  <dcterms:modified xsi:type="dcterms:W3CDTF">2025-09-29T15:41:28Z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2052-11.8.2.12219</vt:lpwstr>
  </property>
  <property fmtid="{D5CDD505-2E9C-101B-9397-08002B2CF9AE}" pid="3" name="ICV">
    <vt:lpwstr>85973C42746BF91B2838DA68865C35E4</vt:lpwstr>
  </property>
  <property fmtid="{D5CDD505-2E9C-101B-9397-08002B2CF9AE}" pid="4" name="KSOTemplateDocerSaveRecord">
    <vt:lpwstr>eyJoZGlkIjoiYTc2ZGZiNzZiNDVlOGViOWVmM2JhOTY0NGJkNjUyYzgiLCJ1c2VySWQiOiIyMjA2OTAwNTAifQ==</vt:lpwstr>
  </property>
</Properties>
</file>