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163A" w:rsidRDefault="00F9163A">
      <w:pPr>
        <w:pStyle w:val="a8"/>
        <w:spacing w:before="93"/>
        <w:rPr>
          <w:rFonts w:ascii="Times New Roman" w:eastAsia="方正小标宋简体"/>
          <w:kern w:val="2"/>
          <w:sz w:val="72"/>
          <w:szCs w:val="72"/>
        </w:rPr>
      </w:pPr>
      <w:bookmarkStart w:id="0" w:name="_Toc15396475"/>
      <w:bookmarkStart w:id="1" w:name="_Toc15377193"/>
      <w:bookmarkStart w:id="2" w:name="_Toc15378441"/>
      <w:bookmarkStart w:id="3" w:name="_Toc15377425"/>
      <w:bookmarkStart w:id="4" w:name="_Toc15396597"/>
      <w:bookmarkStart w:id="5" w:name="_Toc15306267"/>
    </w:p>
    <w:p w:rsidR="00F9163A" w:rsidRDefault="00F9163A">
      <w:pPr>
        <w:pStyle w:val="a8"/>
        <w:spacing w:before="93"/>
        <w:rPr>
          <w:rFonts w:ascii="Times New Roman" w:eastAsia="方正小标宋简体"/>
          <w:kern w:val="2"/>
          <w:sz w:val="72"/>
          <w:szCs w:val="72"/>
        </w:rPr>
      </w:pPr>
    </w:p>
    <w:p w:rsidR="00F9163A" w:rsidRDefault="00F9163A">
      <w:pPr>
        <w:pStyle w:val="a8"/>
        <w:spacing w:before="93"/>
        <w:rPr>
          <w:rFonts w:ascii="Times New Roman" w:eastAsia="方正小标宋简体"/>
          <w:kern w:val="2"/>
          <w:sz w:val="72"/>
          <w:szCs w:val="72"/>
        </w:rPr>
      </w:pPr>
    </w:p>
    <w:p w:rsidR="00F9163A" w:rsidRDefault="005B5FDB">
      <w:pPr>
        <w:pStyle w:val="a8"/>
        <w:spacing w:before="93"/>
        <w:rPr>
          <w:rFonts w:ascii="方正小标宋简体" w:eastAsia="方正小标宋简体"/>
          <w:kern w:val="2"/>
          <w:sz w:val="44"/>
          <w:szCs w:val="44"/>
        </w:rPr>
      </w:pPr>
      <w:r>
        <w:rPr>
          <w:rFonts w:ascii="方正小标宋简体" w:eastAsia="方正小标宋简体" w:hint="eastAsia"/>
          <w:kern w:val="2"/>
          <w:sz w:val="44"/>
          <w:szCs w:val="44"/>
        </w:rPr>
        <w:t>2024年度广元市朝天区人民法院部门决算</w:t>
      </w:r>
    </w:p>
    <w:p w:rsidR="00F9163A" w:rsidRDefault="00F9163A">
      <w:pPr>
        <w:pStyle w:val="a8"/>
        <w:spacing w:before="93"/>
        <w:rPr>
          <w:rFonts w:eastAsia="方正小标宋简体"/>
          <w:sz w:val="72"/>
          <w:szCs w:val="72"/>
        </w:rPr>
      </w:pPr>
      <w:bookmarkStart w:id="6" w:name="_GoBack"/>
      <w:bookmarkEnd w:id="6"/>
    </w:p>
    <w:p w:rsidR="00F9163A" w:rsidRDefault="00F9163A">
      <w:pPr>
        <w:sectPr w:rsidR="00F9163A">
          <w:headerReference w:type="default" r:id="rId8"/>
          <w:footerReference w:type="default" r:id="rId9"/>
          <w:pgSz w:w="11906" w:h="16838"/>
          <w:pgMar w:top="1440" w:right="1800" w:bottom="1440" w:left="1800" w:header="851" w:footer="992" w:gutter="0"/>
          <w:pgNumType w:fmt="numberInDash" w:start="1"/>
          <w:cols w:space="425"/>
          <w:titlePg/>
          <w:docGrid w:type="lines" w:linePitch="312"/>
        </w:sectPr>
      </w:pPr>
    </w:p>
    <w:bookmarkEnd w:id="0"/>
    <w:bookmarkEnd w:id="1"/>
    <w:bookmarkEnd w:id="2"/>
    <w:bookmarkEnd w:id="3"/>
    <w:bookmarkEnd w:id="4"/>
    <w:bookmarkEnd w:id="5"/>
    <w:p w:rsidR="00F9163A" w:rsidRDefault="005B5FDB">
      <w:pPr>
        <w:widowControl/>
        <w:jc w:val="center"/>
        <w:rPr>
          <w:rFonts w:eastAsia="黑体"/>
          <w:sz w:val="48"/>
          <w:szCs w:val="48"/>
        </w:rPr>
      </w:pPr>
      <w:r>
        <w:rPr>
          <w:rFonts w:eastAsia="黑体" w:hint="eastAsia"/>
          <w:sz w:val="48"/>
          <w:szCs w:val="48"/>
        </w:rPr>
        <w:lastRenderedPageBreak/>
        <w:t>目录</w:t>
      </w:r>
    </w:p>
    <w:p w:rsidR="00F9163A" w:rsidRDefault="005B5FDB">
      <w:pPr>
        <w:rPr>
          <w:rFonts w:eastAsia="仿宋_GB2312" w:cs="仿宋_GB2312"/>
          <w:sz w:val="32"/>
          <w:szCs w:val="32"/>
        </w:rPr>
      </w:pPr>
      <w:r>
        <w:rPr>
          <w:rFonts w:eastAsia="仿宋_GB2312" w:cs="仿宋_GB2312" w:hint="eastAsia"/>
          <w:sz w:val="32"/>
          <w:szCs w:val="32"/>
        </w:rPr>
        <w:t>公开时间：</w:t>
      </w:r>
      <w:r>
        <w:rPr>
          <w:rFonts w:eastAsia="仿宋_GB2312" w:cs="仿宋_GB2312" w:hint="eastAsia"/>
          <w:sz w:val="32"/>
          <w:szCs w:val="32"/>
        </w:rPr>
        <w:t>20</w:t>
      </w:r>
      <w:r>
        <w:rPr>
          <w:rFonts w:eastAsia="仿宋_GB2312" w:cs="仿宋_GB2312"/>
          <w:sz w:val="32"/>
          <w:szCs w:val="32"/>
        </w:rPr>
        <w:t>25</w:t>
      </w:r>
      <w:r>
        <w:rPr>
          <w:rFonts w:eastAsia="仿宋_GB2312" w:cs="仿宋_GB2312" w:hint="eastAsia"/>
          <w:sz w:val="32"/>
          <w:szCs w:val="32"/>
        </w:rPr>
        <w:t>年</w:t>
      </w:r>
      <w:r>
        <w:rPr>
          <w:rFonts w:eastAsia="仿宋_GB2312" w:cs="仿宋_GB2312"/>
          <w:sz w:val="32"/>
          <w:szCs w:val="32"/>
        </w:rPr>
        <w:t>10</w:t>
      </w:r>
      <w:r>
        <w:rPr>
          <w:rFonts w:eastAsia="仿宋_GB2312" w:cs="仿宋_GB2312" w:hint="eastAsia"/>
          <w:sz w:val="32"/>
          <w:szCs w:val="32"/>
        </w:rPr>
        <w:t>月</w:t>
      </w:r>
      <w:r>
        <w:rPr>
          <w:rFonts w:eastAsia="仿宋_GB2312" w:cs="仿宋_GB2312"/>
          <w:sz w:val="32"/>
          <w:szCs w:val="32"/>
        </w:rPr>
        <w:t>2</w:t>
      </w:r>
      <w:r>
        <w:rPr>
          <w:rFonts w:eastAsia="仿宋_GB2312" w:cs="仿宋_GB2312" w:hint="eastAsia"/>
          <w:sz w:val="32"/>
          <w:szCs w:val="32"/>
        </w:rPr>
        <w:t>日</w:t>
      </w:r>
    </w:p>
    <w:sdt>
      <w:sdtPr>
        <w:rPr>
          <w:lang w:val="zh-CN"/>
        </w:rPr>
        <w:id w:val="-1"/>
        <w:docPartObj>
          <w:docPartGallery w:val="Table of Contents"/>
          <w:docPartUnique/>
        </w:docPartObj>
      </w:sdtPr>
      <w:sdtEndPr>
        <w:rPr>
          <w:b/>
          <w:bCs/>
        </w:rPr>
      </w:sdtEndPr>
      <w:sdtContent>
        <w:p w:rsidR="00F9163A" w:rsidRDefault="00F9163A">
          <w:pPr>
            <w:rPr>
              <w:rFonts w:ascii="仿宋_GB2312" w:eastAsia="仿宋_GB2312"/>
              <w:sz w:val="28"/>
              <w:szCs w:val="28"/>
            </w:rPr>
          </w:pPr>
        </w:p>
        <w:p w:rsidR="00F9163A" w:rsidRDefault="005B5FDB">
          <w:pPr>
            <w:tabs>
              <w:tab w:val="right" w:leader="dot" w:pos="8306"/>
            </w:tabs>
            <w:rPr>
              <w:noProof/>
            </w:rPr>
          </w:pPr>
          <w:r>
            <w:rPr>
              <w:rFonts w:ascii="仿宋_GB2312" w:eastAsia="仿宋_GB2312" w:hint="eastAsia"/>
              <w:b/>
              <w:bCs/>
              <w:lang w:val="zh-CN"/>
            </w:rPr>
            <w:fldChar w:fldCharType="begin"/>
          </w:r>
          <w:r>
            <w:rPr>
              <w:rFonts w:ascii="仿宋_GB2312" w:eastAsia="仿宋_GB2312" w:hint="eastAsia"/>
              <w:b/>
              <w:bCs/>
              <w:lang w:val="zh-CN"/>
            </w:rPr>
            <w:instrText xml:space="preserve"> TOC \o "1-3" \h \z \u </w:instrText>
          </w:r>
          <w:r>
            <w:rPr>
              <w:rFonts w:ascii="仿宋_GB2312" w:eastAsia="仿宋_GB2312" w:hint="eastAsia"/>
              <w:b/>
              <w:bCs/>
              <w:lang w:val="zh-CN"/>
            </w:rPr>
            <w:fldChar w:fldCharType="separate"/>
          </w:r>
          <w:hyperlink w:anchor="_Toc30977" w:history="1">
            <w:r>
              <w:rPr>
                <w:rFonts w:eastAsia="方正小标宋简体" w:cs="方正小标宋简体" w:hint="eastAsia"/>
                <w:noProof/>
              </w:rPr>
              <w:t>第一部分</w:t>
            </w:r>
            <w:r>
              <w:rPr>
                <w:rFonts w:eastAsia="方正小标宋简体" w:cs="方正小标宋简体" w:hint="eastAsia"/>
                <w:noProof/>
              </w:rPr>
              <w:t xml:space="preserve">  </w:t>
            </w:r>
            <w:r>
              <w:rPr>
                <w:rFonts w:eastAsia="方正小标宋简体" w:cs="方正小标宋简体" w:hint="eastAsia"/>
                <w:noProof/>
              </w:rPr>
              <w:t>部门概况</w:t>
            </w:r>
            <w:r>
              <w:rPr>
                <w:noProof/>
              </w:rPr>
              <w:tab/>
            </w:r>
            <w:r>
              <w:rPr>
                <w:noProof/>
              </w:rPr>
              <w:fldChar w:fldCharType="begin"/>
            </w:r>
            <w:r>
              <w:rPr>
                <w:noProof/>
              </w:rPr>
              <w:instrText xml:space="preserve"> PAGEREF _Toc30977 \h </w:instrText>
            </w:r>
            <w:r>
              <w:rPr>
                <w:noProof/>
              </w:rPr>
            </w:r>
            <w:r>
              <w:rPr>
                <w:noProof/>
              </w:rPr>
              <w:fldChar w:fldCharType="separate"/>
            </w:r>
            <w:r w:rsidR="00A42AC0">
              <w:rPr>
                <w:noProof/>
              </w:rPr>
              <w:t>- 2 -</w:t>
            </w:r>
            <w:r>
              <w:rPr>
                <w:noProof/>
              </w:rPr>
              <w:fldChar w:fldCharType="end"/>
            </w:r>
          </w:hyperlink>
        </w:p>
        <w:p w:rsidR="00F9163A" w:rsidRDefault="00462759">
          <w:pPr>
            <w:tabs>
              <w:tab w:val="right" w:leader="dot" w:pos="8306"/>
            </w:tabs>
            <w:rPr>
              <w:noProof/>
            </w:rPr>
          </w:pPr>
          <w:hyperlink w:anchor="_Toc21672" w:history="1">
            <w:r w:rsidR="005B5FDB">
              <w:rPr>
                <w:rFonts w:eastAsia="黑体"/>
                <w:noProof/>
              </w:rPr>
              <w:t>一、</w:t>
            </w:r>
            <w:r w:rsidR="005B5FDB">
              <w:rPr>
                <w:rFonts w:eastAsia="黑体"/>
                <w:noProof/>
              </w:rPr>
              <w:t xml:space="preserve"> </w:t>
            </w:r>
            <w:r w:rsidR="005B5FDB">
              <w:rPr>
                <w:rFonts w:eastAsia="黑体" w:hint="eastAsia"/>
                <w:noProof/>
              </w:rPr>
              <w:t>部门职责</w:t>
            </w:r>
            <w:r w:rsidR="005B5FDB">
              <w:rPr>
                <w:noProof/>
              </w:rPr>
              <w:tab/>
            </w:r>
            <w:r w:rsidR="005B5FDB">
              <w:rPr>
                <w:noProof/>
              </w:rPr>
              <w:fldChar w:fldCharType="begin"/>
            </w:r>
            <w:r w:rsidR="005B5FDB">
              <w:rPr>
                <w:noProof/>
              </w:rPr>
              <w:instrText xml:space="preserve"> PAGEREF _Toc21672 \h </w:instrText>
            </w:r>
            <w:r w:rsidR="005B5FDB">
              <w:rPr>
                <w:noProof/>
              </w:rPr>
            </w:r>
            <w:r w:rsidR="005B5FDB">
              <w:rPr>
                <w:noProof/>
              </w:rPr>
              <w:fldChar w:fldCharType="separate"/>
            </w:r>
            <w:r w:rsidR="00A42AC0">
              <w:rPr>
                <w:noProof/>
              </w:rPr>
              <w:t>- 2 -</w:t>
            </w:r>
            <w:r w:rsidR="005B5FDB">
              <w:rPr>
                <w:noProof/>
              </w:rPr>
              <w:fldChar w:fldCharType="end"/>
            </w:r>
          </w:hyperlink>
        </w:p>
        <w:p w:rsidR="00F9163A" w:rsidRDefault="00462759">
          <w:pPr>
            <w:tabs>
              <w:tab w:val="right" w:leader="dot" w:pos="8306"/>
            </w:tabs>
            <w:rPr>
              <w:noProof/>
            </w:rPr>
          </w:pPr>
          <w:hyperlink w:anchor="_Toc11823" w:history="1">
            <w:r w:rsidR="005B5FDB">
              <w:rPr>
                <w:rFonts w:eastAsia="黑体" w:hint="eastAsia"/>
                <w:noProof/>
              </w:rPr>
              <w:t>二、机构设置</w:t>
            </w:r>
            <w:r w:rsidR="005B5FDB">
              <w:rPr>
                <w:noProof/>
              </w:rPr>
              <w:tab/>
            </w:r>
            <w:r w:rsidR="005B5FDB">
              <w:rPr>
                <w:noProof/>
              </w:rPr>
              <w:fldChar w:fldCharType="begin"/>
            </w:r>
            <w:r w:rsidR="005B5FDB">
              <w:rPr>
                <w:noProof/>
              </w:rPr>
              <w:instrText xml:space="preserve"> PAGEREF _Toc11823 \h </w:instrText>
            </w:r>
            <w:r w:rsidR="005B5FDB">
              <w:rPr>
                <w:noProof/>
              </w:rPr>
            </w:r>
            <w:r w:rsidR="005B5FDB">
              <w:rPr>
                <w:noProof/>
              </w:rPr>
              <w:fldChar w:fldCharType="separate"/>
            </w:r>
            <w:r w:rsidR="00A42AC0">
              <w:rPr>
                <w:noProof/>
              </w:rPr>
              <w:t>- 3 -</w:t>
            </w:r>
            <w:r w:rsidR="005B5FDB">
              <w:rPr>
                <w:noProof/>
              </w:rPr>
              <w:fldChar w:fldCharType="end"/>
            </w:r>
          </w:hyperlink>
        </w:p>
        <w:p w:rsidR="00F9163A" w:rsidRDefault="00462759">
          <w:pPr>
            <w:tabs>
              <w:tab w:val="right" w:leader="dot" w:pos="8306"/>
            </w:tabs>
            <w:rPr>
              <w:noProof/>
            </w:rPr>
          </w:pPr>
          <w:hyperlink w:anchor="_Toc737" w:history="1">
            <w:r w:rsidR="005B5FDB">
              <w:rPr>
                <w:rFonts w:eastAsia="方正小标宋简体" w:cs="方正小标宋简体" w:hint="eastAsia"/>
                <w:noProof/>
              </w:rPr>
              <w:t>第二部分</w:t>
            </w:r>
            <w:r w:rsidR="005B5FDB">
              <w:rPr>
                <w:rFonts w:eastAsia="方正小标宋简体" w:cs="方正小标宋简体" w:hint="eastAsia"/>
                <w:noProof/>
              </w:rPr>
              <w:t xml:space="preserve">  2024</w:t>
            </w:r>
            <w:r w:rsidR="005B5FDB">
              <w:rPr>
                <w:rFonts w:eastAsia="方正小标宋简体" w:cs="方正小标宋简体" w:hint="eastAsia"/>
                <w:noProof/>
              </w:rPr>
              <w:t>年度部门决算情况说明</w:t>
            </w:r>
            <w:r w:rsidR="005B5FDB">
              <w:rPr>
                <w:noProof/>
              </w:rPr>
              <w:tab/>
            </w:r>
            <w:r w:rsidR="005B5FDB">
              <w:rPr>
                <w:noProof/>
              </w:rPr>
              <w:fldChar w:fldCharType="begin"/>
            </w:r>
            <w:r w:rsidR="005B5FDB">
              <w:rPr>
                <w:noProof/>
              </w:rPr>
              <w:instrText xml:space="preserve"> PAGEREF _Toc737 \h </w:instrText>
            </w:r>
            <w:r w:rsidR="005B5FDB">
              <w:rPr>
                <w:noProof/>
              </w:rPr>
            </w:r>
            <w:r w:rsidR="005B5FDB">
              <w:rPr>
                <w:noProof/>
              </w:rPr>
              <w:fldChar w:fldCharType="separate"/>
            </w:r>
            <w:r w:rsidR="00A42AC0">
              <w:rPr>
                <w:noProof/>
              </w:rPr>
              <w:t>- 4 -</w:t>
            </w:r>
            <w:r w:rsidR="005B5FDB">
              <w:rPr>
                <w:noProof/>
              </w:rPr>
              <w:fldChar w:fldCharType="end"/>
            </w:r>
          </w:hyperlink>
        </w:p>
        <w:p w:rsidR="00F9163A" w:rsidRDefault="00462759">
          <w:pPr>
            <w:tabs>
              <w:tab w:val="right" w:leader="dot" w:pos="8306"/>
            </w:tabs>
            <w:rPr>
              <w:noProof/>
            </w:rPr>
          </w:pPr>
          <w:hyperlink w:anchor="_Toc22364" w:history="1">
            <w:r w:rsidR="005B5FDB">
              <w:rPr>
                <w:rFonts w:eastAsia="黑体" w:hint="eastAsia"/>
                <w:noProof/>
                <w:szCs w:val="32"/>
              </w:rPr>
              <w:t>一、收</w:t>
            </w:r>
            <w:r w:rsidR="005B5FDB">
              <w:rPr>
                <w:rFonts w:eastAsia="黑体" w:hint="eastAsia"/>
                <w:noProof/>
              </w:rPr>
              <w:t>入支出决算总体情况说明</w:t>
            </w:r>
            <w:r w:rsidR="005B5FDB">
              <w:rPr>
                <w:noProof/>
              </w:rPr>
              <w:tab/>
            </w:r>
            <w:r w:rsidR="005B5FDB">
              <w:rPr>
                <w:noProof/>
              </w:rPr>
              <w:fldChar w:fldCharType="begin"/>
            </w:r>
            <w:r w:rsidR="005B5FDB">
              <w:rPr>
                <w:noProof/>
              </w:rPr>
              <w:instrText xml:space="preserve"> PAGEREF _Toc22364 \h </w:instrText>
            </w:r>
            <w:r w:rsidR="005B5FDB">
              <w:rPr>
                <w:noProof/>
              </w:rPr>
            </w:r>
            <w:r w:rsidR="005B5FDB">
              <w:rPr>
                <w:noProof/>
              </w:rPr>
              <w:fldChar w:fldCharType="separate"/>
            </w:r>
            <w:r w:rsidR="00A42AC0">
              <w:rPr>
                <w:noProof/>
              </w:rPr>
              <w:t>- 4 -</w:t>
            </w:r>
            <w:r w:rsidR="005B5FDB">
              <w:rPr>
                <w:noProof/>
              </w:rPr>
              <w:fldChar w:fldCharType="end"/>
            </w:r>
          </w:hyperlink>
        </w:p>
        <w:p w:rsidR="00F9163A" w:rsidRDefault="00462759">
          <w:pPr>
            <w:tabs>
              <w:tab w:val="right" w:leader="dot" w:pos="8306"/>
            </w:tabs>
            <w:rPr>
              <w:noProof/>
            </w:rPr>
          </w:pPr>
          <w:hyperlink w:anchor="_Toc16169" w:history="1">
            <w:r w:rsidR="005B5FDB">
              <w:rPr>
                <w:rFonts w:eastAsia="黑体" w:hint="eastAsia"/>
                <w:noProof/>
                <w:szCs w:val="32"/>
              </w:rPr>
              <w:t>二、收入决算情况说明</w:t>
            </w:r>
            <w:r w:rsidR="005B5FDB">
              <w:rPr>
                <w:noProof/>
              </w:rPr>
              <w:tab/>
            </w:r>
            <w:r w:rsidR="005B5FDB">
              <w:rPr>
                <w:noProof/>
              </w:rPr>
              <w:fldChar w:fldCharType="begin"/>
            </w:r>
            <w:r w:rsidR="005B5FDB">
              <w:rPr>
                <w:noProof/>
              </w:rPr>
              <w:instrText xml:space="preserve"> PAGEREF _Toc16169 \h </w:instrText>
            </w:r>
            <w:r w:rsidR="005B5FDB">
              <w:rPr>
                <w:noProof/>
              </w:rPr>
            </w:r>
            <w:r w:rsidR="005B5FDB">
              <w:rPr>
                <w:noProof/>
              </w:rPr>
              <w:fldChar w:fldCharType="separate"/>
            </w:r>
            <w:r w:rsidR="00A42AC0">
              <w:rPr>
                <w:noProof/>
              </w:rPr>
              <w:t>- 4 -</w:t>
            </w:r>
            <w:r w:rsidR="005B5FDB">
              <w:rPr>
                <w:noProof/>
              </w:rPr>
              <w:fldChar w:fldCharType="end"/>
            </w:r>
          </w:hyperlink>
        </w:p>
        <w:p w:rsidR="00F9163A" w:rsidRDefault="00462759">
          <w:pPr>
            <w:tabs>
              <w:tab w:val="right" w:leader="dot" w:pos="8306"/>
            </w:tabs>
            <w:rPr>
              <w:noProof/>
            </w:rPr>
          </w:pPr>
          <w:hyperlink w:anchor="_Toc3824" w:history="1">
            <w:r w:rsidR="005B5FDB">
              <w:rPr>
                <w:rFonts w:eastAsia="黑体" w:hint="eastAsia"/>
                <w:noProof/>
                <w:szCs w:val="32"/>
              </w:rPr>
              <w:t>三、支</w:t>
            </w:r>
            <w:r w:rsidR="005B5FDB">
              <w:rPr>
                <w:rFonts w:eastAsia="黑体" w:hint="eastAsia"/>
                <w:noProof/>
              </w:rPr>
              <w:t>出决算情况说明</w:t>
            </w:r>
            <w:r w:rsidR="005B5FDB">
              <w:rPr>
                <w:noProof/>
              </w:rPr>
              <w:tab/>
            </w:r>
            <w:r w:rsidR="005B5FDB">
              <w:rPr>
                <w:noProof/>
              </w:rPr>
              <w:fldChar w:fldCharType="begin"/>
            </w:r>
            <w:r w:rsidR="005B5FDB">
              <w:rPr>
                <w:noProof/>
              </w:rPr>
              <w:instrText xml:space="preserve"> PAGEREF _Toc3824 \h </w:instrText>
            </w:r>
            <w:r w:rsidR="005B5FDB">
              <w:rPr>
                <w:noProof/>
              </w:rPr>
            </w:r>
            <w:r w:rsidR="005B5FDB">
              <w:rPr>
                <w:noProof/>
              </w:rPr>
              <w:fldChar w:fldCharType="separate"/>
            </w:r>
            <w:r w:rsidR="00A42AC0">
              <w:rPr>
                <w:noProof/>
              </w:rPr>
              <w:t>- 5 -</w:t>
            </w:r>
            <w:r w:rsidR="005B5FDB">
              <w:rPr>
                <w:noProof/>
              </w:rPr>
              <w:fldChar w:fldCharType="end"/>
            </w:r>
          </w:hyperlink>
        </w:p>
        <w:p w:rsidR="00F9163A" w:rsidRDefault="00462759">
          <w:pPr>
            <w:tabs>
              <w:tab w:val="right" w:leader="dot" w:pos="8306"/>
            </w:tabs>
            <w:rPr>
              <w:noProof/>
            </w:rPr>
          </w:pPr>
          <w:hyperlink w:anchor="_Toc12659" w:history="1">
            <w:r w:rsidR="005B5FDB">
              <w:rPr>
                <w:rFonts w:eastAsia="黑体" w:hint="eastAsia"/>
                <w:noProof/>
                <w:szCs w:val="32"/>
              </w:rPr>
              <w:t>四、财</w:t>
            </w:r>
            <w:r w:rsidR="005B5FDB">
              <w:rPr>
                <w:rFonts w:eastAsia="黑体" w:hint="eastAsia"/>
                <w:noProof/>
              </w:rPr>
              <w:t>政拨款收入支出决算总体情况说明</w:t>
            </w:r>
            <w:r w:rsidR="005B5FDB">
              <w:rPr>
                <w:noProof/>
              </w:rPr>
              <w:tab/>
            </w:r>
            <w:r w:rsidR="005B5FDB">
              <w:rPr>
                <w:noProof/>
              </w:rPr>
              <w:fldChar w:fldCharType="begin"/>
            </w:r>
            <w:r w:rsidR="005B5FDB">
              <w:rPr>
                <w:noProof/>
              </w:rPr>
              <w:instrText xml:space="preserve"> PAGEREF _Toc12659 \h </w:instrText>
            </w:r>
            <w:r w:rsidR="005B5FDB">
              <w:rPr>
                <w:noProof/>
              </w:rPr>
            </w:r>
            <w:r w:rsidR="005B5FDB">
              <w:rPr>
                <w:noProof/>
              </w:rPr>
              <w:fldChar w:fldCharType="separate"/>
            </w:r>
            <w:r w:rsidR="00A42AC0">
              <w:rPr>
                <w:noProof/>
              </w:rPr>
              <w:t>- 5 -</w:t>
            </w:r>
            <w:r w:rsidR="005B5FDB">
              <w:rPr>
                <w:noProof/>
              </w:rPr>
              <w:fldChar w:fldCharType="end"/>
            </w:r>
          </w:hyperlink>
        </w:p>
        <w:p w:rsidR="00F9163A" w:rsidRDefault="00462759">
          <w:pPr>
            <w:tabs>
              <w:tab w:val="right" w:leader="dot" w:pos="8306"/>
            </w:tabs>
            <w:rPr>
              <w:noProof/>
            </w:rPr>
          </w:pPr>
          <w:hyperlink w:anchor="_Toc25789" w:history="1">
            <w:r w:rsidR="005B5FDB">
              <w:rPr>
                <w:rFonts w:eastAsia="黑体" w:hint="eastAsia"/>
                <w:noProof/>
                <w:szCs w:val="32"/>
              </w:rPr>
              <w:t>五、一</w:t>
            </w:r>
            <w:r w:rsidR="005B5FDB">
              <w:rPr>
                <w:rFonts w:eastAsia="黑体" w:hint="eastAsia"/>
                <w:noProof/>
              </w:rPr>
              <w:t>般公共预算财政拨款支出决算情况说明</w:t>
            </w:r>
            <w:r w:rsidR="005B5FDB">
              <w:rPr>
                <w:noProof/>
              </w:rPr>
              <w:tab/>
            </w:r>
            <w:r w:rsidR="005B5FDB">
              <w:rPr>
                <w:noProof/>
              </w:rPr>
              <w:fldChar w:fldCharType="begin"/>
            </w:r>
            <w:r w:rsidR="005B5FDB">
              <w:rPr>
                <w:noProof/>
              </w:rPr>
              <w:instrText xml:space="preserve"> PAGEREF _Toc25789 \h </w:instrText>
            </w:r>
            <w:r w:rsidR="005B5FDB">
              <w:rPr>
                <w:noProof/>
              </w:rPr>
            </w:r>
            <w:r w:rsidR="005B5FDB">
              <w:rPr>
                <w:noProof/>
              </w:rPr>
              <w:fldChar w:fldCharType="separate"/>
            </w:r>
            <w:r w:rsidR="00A42AC0">
              <w:rPr>
                <w:noProof/>
              </w:rPr>
              <w:t>- 6 -</w:t>
            </w:r>
            <w:r w:rsidR="005B5FDB">
              <w:rPr>
                <w:noProof/>
              </w:rPr>
              <w:fldChar w:fldCharType="end"/>
            </w:r>
          </w:hyperlink>
        </w:p>
        <w:p w:rsidR="00F9163A" w:rsidRDefault="00462759">
          <w:pPr>
            <w:tabs>
              <w:tab w:val="right" w:leader="dot" w:pos="8306"/>
            </w:tabs>
            <w:rPr>
              <w:noProof/>
            </w:rPr>
          </w:pPr>
          <w:hyperlink w:anchor="_Toc17967" w:history="1">
            <w:r w:rsidR="005B5FDB">
              <w:rPr>
                <w:rFonts w:eastAsia="黑体" w:hint="eastAsia"/>
                <w:noProof/>
                <w:szCs w:val="32"/>
              </w:rPr>
              <w:t>六、一</w:t>
            </w:r>
            <w:r w:rsidR="005B5FDB">
              <w:rPr>
                <w:rFonts w:eastAsia="黑体" w:hint="eastAsia"/>
                <w:noProof/>
              </w:rPr>
              <w:t>般公共预算财政拨款基本支出决算情况说明</w:t>
            </w:r>
            <w:r w:rsidR="005B5FDB">
              <w:rPr>
                <w:noProof/>
              </w:rPr>
              <w:tab/>
            </w:r>
            <w:r w:rsidR="005B5FDB">
              <w:rPr>
                <w:noProof/>
              </w:rPr>
              <w:fldChar w:fldCharType="begin"/>
            </w:r>
            <w:r w:rsidR="005B5FDB">
              <w:rPr>
                <w:noProof/>
              </w:rPr>
              <w:instrText xml:space="preserve"> PAGEREF _Toc17967 \h </w:instrText>
            </w:r>
            <w:r w:rsidR="005B5FDB">
              <w:rPr>
                <w:noProof/>
              </w:rPr>
            </w:r>
            <w:r w:rsidR="005B5FDB">
              <w:rPr>
                <w:noProof/>
              </w:rPr>
              <w:fldChar w:fldCharType="separate"/>
            </w:r>
            <w:r w:rsidR="00A42AC0">
              <w:rPr>
                <w:noProof/>
              </w:rPr>
              <w:t>- 9 -</w:t>
            </w:r>
            <w:r w:rsidR="005B5FDB">
              <w:rPr>
                <w:noProof/>
              </w:rPr>
              <w:fldChar w:fldCharType="end"/>
            </w:r>
          </w:hyperlink>
        </w:p>
        <w:p w:rsidR="00F9163A" w:rsidRDefault="00462759">
          <w:pPr>
            <w:tabs>
              <w:tab w:val="right" w:leader="dot" w:pos="8306"/>
            </w:tabs>
            <w:rPr>
              <w:noProof/>
            </w:rPr>
          </w:pPr>
          <w:hyperlink w:anchor="_Toc22481" w:history="1">
            <w:r w:rsidR="005B5FDB">
              <w:rPr>
                <w:rFonts w:eastAsia="黑体" w:hint="eastAsia"/>
                <w:noProof/>
                <w:szCs w:val="32"/>
              </w:rPr>
              <w:t>七、</w:t>
            </w:r>
            <w:r w:rsidR="005B5FDB">
              <w:rPr>
                <w:rFonts w:eastAsia="黑体" w:hint="eastAsia"/>
                <w:noProof/>
              </w:rPr>
              <w:t>财政拨款“三公”经费支出决算情况说明</w:t>
            </w:r>
            <w:r w:rsidR="005B5FDB">
              <w:rPr>
                <w:noProof/>
              </w:rPr>
              <w:tab/>
            </w:r>
            <w:r w:rsidR="005B5FDB">
              <w:rPr>
                <w:noProof/>
              </w:rPr>
              <w:fldChar w:fldCharType="begin"/>
            </w:r>
            <w:r w:rsidR="005B5FDB">
              <w:rPr>
                <w:noProof/>
              </w:rPr>
              <w:instrText xml:space="preserve"> PAGEREF _Toc22481 \h </w:instrText>
            </w:r>
            <w:r w:rsidR="005B5FDB">
              <w:rPr>
                <w:noProof/>
              </w:rPr>
            </w:r>
            <w:r w:rsidR="005B5FDB">
              <w:rPr>
                <w:noProof/>
              </w:rPr>
              <w:fldChar w:fldCharType="separate"/>
            </w:r>
            <w:r w:rsidR="00A42AC0">
              <w:rPr>
                <w:noProof/>
              </w:rPr>
              <w:t>- 9 -</w:t>
            </w:r>
            <w:r w:rsidR="005B5FDB">
              <w:rPr>
                <w:noProof/>
              </w:rPr>
              <w:fldChar w:fldCharType="end"/>
            </w:r>
          </w:hyperlink>
        </w:p>
        <w:p w:rsidR="00F9163A" w:rsidRDefault="00462759">
          <w:pPr>
            <w:tabs>
              <w:tab w:val="right" w:leader="dot" w:pos="8306"/>
            </w:tabs>
            <w:rPr>
              <w:noProof/>
            </w:rPr>
          </w:pPr>
          <w:hyperlink w:anchor="_Toc14382" w:history="1">
            <w:r w:rsidR="005B5FDB">
              <w:rPr>
                <w:rFonts w:eastAsia="黑体" w:hint="eastAsia"/>
                <w:noProof/>
                <w:szCs w:val="32"/>
              </w:rPr>
              <w:t>八、</w:t>
            </w:r>
            <w:r w:rsidR="005B5FDB">
              <w:rPr>
                <w:rFonts w:eastAsia="黑体" w:hint="eastAsia"/>
                <w:noProof/>
              </w:rPr>
              <w:t>政府性基金预算支出决算情况说明</w:t>
            </w:r>
            <w:r w:rsidR="005B5FDB">
              <w:rPr>
                <w:noProof/>
              </w:rPr>
              <w:tab/>
            </w:r>
            <w:r w:rsidR="005B5FDB">
              <w:rPr>
                <w:noProof/>
              </w:rPr>
              <w:fldChar w:fldCharType="begin"/>
            </w:r>
            <w:r w:rsidR="005B5FDB">
              <w:rPr>
                <w:noProof/>
              </w:rPr>
              <w:instrText xml:space="preserve"> PAGEREF _Toc14382 \h </w:instrText>
            </w:r>
            <w:r w:rsidR="005B5FDB">
              <w:rPr>
                <w:noProof/>
              </w:rPr>
            </w:r>
            <w:r w:rsidR="005B5FDB">
              <w:rPr>
                <w:noProof/>
              </w:rPr>
              <w:fldChar w:fldCharType="separate"/>
            </w:r>
            <w:r w:rsidR="00A42AC0">
              <w:rPr>
                <w:noProof/>
              </w:rPr>
              <w:t>- 12 -</w:t>
            </w:r>
            <w:r w:rsidR="005B5FDB">
              <w:rPr>
                <w:noProof/>
              </w:rPr>
              <w:fldChar w:fldCharType="end"/>
            </w:r>
          </w:hyperlink>
        </w:p>
        <w:p w:rsidR="00F9163A" w:rsidRDefault="00462759">
          <w:pPr>
            <w:tabs>
              <w:tab w:val="right" w:leader="dot" w:pos="8306"/>
            </w:tabs>
            <w:rPr>
              <w:noProof/>
            </w:rPr>
          </w:pPr>
          <w:hyperlink w:anchor="_Toc24269" w:history="1">
            <w:r w:rsidR="005B5FDB">
              <w:rPr>
                <w:rFonts w:eastAsia="黑体" w:hint="eastAsia"/>
                <w:noProof/>
              </w:rPr>
              <w:t>九、国有资本经营预算支出决算情况说明</w:t>
            </w:r>
            <w:r w:rsidR="005B5FDB">
              <w:rPr>
                <w:noProof/>
              </w:rPr>
              <w:tab/>
            </w:r>
            <w:r w:rsidR="005B5FDB">
              <w:rPr>
                <w:noProof/>
              </w:rPr>
              <w:fldChar w:fldCharType="begin"/>
            </w:r>
            <w:r w:rsidR="005B5FDB">
              <w:rPr>
                <w:noProof/>
              </w:rPr>
              <w:instrText xml:space="preserve"> PAGEREF _Toc24269 \h </w:instrText>
            </w:r>
            <w:r w:rsidR="005B5FDB">
              <w:rPr>
                <w:noProof/>
              </w:rPr>
            </w:r>
            <w:r w:rsidR="005B5FDB">
              <w:rPr>
                <w:noProof/>
              </w:rPr>
              <w:fldChar w:fldCharType="separate"/>
            </w:r>
            <w:r w:rsidR="00A42AC0">
              <w:rPr>
                <w:noProof/>
              </w:rPr>
              <w:t>- 12 -</w:t>
            </w:r>
            <w:r w:rsidR="005B5FDB">
              <w:rPr>
                <w:noProof/>
              </w:rPr>
              <w:fldChar w:fldCharType="end"/>
            </w:r>
          </w:hyperlink>
        </w:p>
        <w:p w:rsidR="00F9163A" w:rsidRDefault="00462759">
          <w:pPr>
            <w:tabs>
              <w:tab w:val="right" w:leader="dot" w:pos="8306"/>
            </w:tabs>
            <w:rPr>
              <w:noProof/>
            </w:rPr>
          </w:pPr>
          <w:hyperlink w:anchor="_Toc4109" w:history="1">
            <w:r w:rsidR="005B5FDB">
              <w:rPr>
                <w:rFonts w:eastAsia="黑体" w:hint="eastAsia"/>
                <w:noProof/>
              </w:rPr>
              <w:t>十、其他重要事项的情况说明</w:t>
            </w:r>
            <w:r w:rsidR="005B5FDB">
              <w:rPr>
                <w:noProof/>
              </w:rPr>
              <w:tab/>
            </w:r>
            <w:r w:rsidR="005B5FDB">
              <w:rPr>
                <w:noProof/>
              </w:rPr>
              <w:fldChar w:fldCharType="begin"/>
            </w:r>
            <w:r w:rsidR="005B5FDB">
              <w:rPr>
                <w:noProof/>
              </w:rPr>
              <w:instrText xml:space="preserve"> PAGEREF _Toc4109 \h </w:instrText>
            </w:r>
            <w:r w:rsidR="005B5FDB">
              <w:rPr>
                <w:noProof/>
              </w:rPr>
            </w:r>
            <w:r w:rsidR="005B5FDB">
              <w:rPr>
                <w:noProof/>
              </w:rPr>
              <w:fldChar w:fldCharType="separate"/>
            </w:r>
            <w:r w:rsidR="00A42AC0">
              <w:rPr>
                <w:noProof/>
              </w:rPr>
              <w:t>- 12 -</w:t>
            </w:r>
            <w:r w:rsidR="005B5FDB">
              <w:rPr>
                <w:noProof/>
              </w:rPr>
              <w:fldChar w:fldCharType="end"/>
            </w:r>
          </w:hyperlink>
        </w:p>
        <w:p w:rsidR="00F9163A" w:rsidRDefault="00462759">
          <w:pPr>
            <w:tabs>
              <w:tab w:val="right" w:leader="dot" w:pos="8306"/>
            </w:tabs>
            <w:rPr>
              <w:noProof/>
            </w:rPr>
          </w:pPr>
          <w:hyperlink w:anchor="_Toc30019" w:history="1">
            <w:r w:rsidR="005B5FDB">
              <w:rPr>
                <w:rFonts w:eastAsia="黑体" w:hint="eastAsia"/>
                <w:noProof/>
                <w:szCs w:val="44"/>
              </w:rPr>
              <w:t>第三部分</w:t>
            </w:r>
            <w:r w:rsidR="005B5FDB">
              <w:rPr>
                <w:rFonts w:eastAsia="黑体" w:hint="eastAsia"/>
                <w:noProof/>
                <w:szCs w:val="44"/>
              </w:rPr>
              <w:t xml:space="preserve">  </w:t>
            </w:r>
            <w:r w:rsidR="005B5FDB">
              <w:rPr>
                <w:rFonts w:eastAsia="黑体" w:hint="eastAsia"/>
                <w:noProof/>
                <w:szCs w:val="44"/>
              </w:rPr>
              <w:t>名词解释</w:t>
            </w:r>
            <w:r w:rsidR="005B5FDB">
              <w:rPr>
                <w:noProof/>
              </w:rPr>
              <w:tab/>
            </w:r>
            <w:r w:rsidR="005B5FDB">
              <w:rPr>
                <w:noProof/>
              </w:rPr>
              <w:fldChar w:fldCharType="begin"/>
            </w:r>
            <w:r w:rsidR="005B5FDB">
              <w:rPr>
                <w:noProof/>
              </w:rPr>
              <w:instrText xml:space="preserve"> PAGEREF _Toc30019 \h </w:instrText>
            </w:r>
            <w:r w:rsidR="005B5FDB">
              <w:rPr>
                <w:noProof/>
              </w:rPr>
            </w:r>
            <w:r w:rsidR="005B5FDB">
              <w:rPr>
                <w:noProof/>
              </w:rPr>
              <w:fldChar w:fldCharType="separate"/>
            </w:r>
            <w:r w:rsidR="00A42AC0">
              <w:rPr>
                <w:noProof/>
              </w:rPr>
              <w:t>- 15 -</w:t>
            </w:r>
            <w:r w:rsidR="005B5FDB">
              <w:rPr>
                <w:noProof/>
              </w:rPr>
              <w:fldChar w:fldCharType="end"/>
            </w:r>
          </w:hyperlink>
        </w:p>
        <w:p w:rsidR="00F9163A" w:rsidRDefault="00462759">
          <w:pPr>
            <w:tabs>
              <w:tab w:val="right" w:leader="dot" w:pos="8306"/>
            </w:tabs>
            <w:rPr>
              <w:noProof/>
            </w:rPr>
          </w:pPr>
          <w:hyperlink w:anchor="_Toc11477" w:history="1">
            <w:r w:rsidR="005B5FDB">
              <w:rPr>
                <w:rFonts w:eastAsia="黑体" w:hint="eastAsia"/>
                <w:noProof/>
                <w:szCs w:val="44"/>
              </w:rPr>
              <w:t>第四部分</w:t>
            </w:r>
            <w:r w:rsidR="005B5FDB">
              <w:rPr>
                <w:rFonts w:eastAsia="黑体" w:hint="eastAsia"/>
                <w:noProof/>
                <w:szCs w:val="44"/>
              </w:rPr>
              <w:t xml:space="preserve">  </w:t>
            </w:r>
            <w:r w:rsidR="005B5FDB">
              <w:rPr>
                <w:rFonts w:eastAsia="黑体" w:hint="eastAsia"/>
                <w:noProof/>
                <w:szCs w:val="44"/>
              </w:rPr>
              <w:t>附件</w:t>
            </w:r>
            <w:r w:rsidR="005B5FDB">
              <w:rPr>
                <w:noProof/>
              </w:rPr>
              <w:tab/>
            </w:r>
            <w:r w:rsidR="005B5FDB">
              <w:rPr>
                <w:noProof/>
              </w:rPr>
              <w:fldChar w:fldCharType="begin"/>
            </w:r>
            <w:r w:rsidR="005B5FDB">
              <w:rPr>
                <w:noProof/>
              </w:rPr>
              <w:instrText xml:space="preserve"> PAGEREF _Toc11477 \h </w:instrText>
            </w:r>
            <w:r w:rsidR="005B5FDB">
              <w:rPr>
                <w:noProof/>
              </w:rPr>
            </w:r>
            <w:r w:rsidR="005B5FDB">
              <w:rPr>
                <w:noProof/>
              </w:rPr>
              <w:fldChar w:fldCharType="separate"/>
            </w:r>
            <w:r w:rsidR="00A42AC0">
              <w:rPr>
                <w:noProof/>
              </w:rPr>
              <w:t>- 18 -</w:t>
            </w:r>
            <w:r w:rsidR="005B5FDB">
              <w:rPr>
                <w:noProof/>
              </w:rPr>
              <w:fldChar w:fldCharType="end"/>
            </w:r>
          </w:hyperlink>
        </w:p>
        <w:p w:rsidR="00F9163A" w:rsidRDefault="00462759">
          <w:pPr>
            <w:tabs>
              <w:tab w:val="right" w:leader="dot" w:pos="8306"/>
            </w:tabs>
            <w:rPr>
              <w:noProof/>
            </w:rPr>
          </w:pPr>
          <w:hyperlink w:anchor="_Toc26875" w:history="1">
            <w:r w:rsidR="005B5FDB">
              <w:rPr>
                <w:rFonts w:eastAsia="黑体" w:hint="eastAsia"/>
                <w:noProof/>
                <w:szCs w:val="44"/>
              </w:rPr>
              <w:t>第</w:t>
            </w:r>
            <w:r w:rsidR="005B5FDB">
              <w:rPr>
                <w:rFonts w:eastAsia="黑体" w:hint="eastAsia"/>
                <w:bCs/>
                <w:noProof/>
              </w:rPr>
              <w:t>五部分</w:t>
            </w:r>
            <w:r w:rsidR="005B5FDB">
              <w:rPr>
                <w:rFonts w:eastAsia="黑体" w:hint="eastAsia"/>
                <w:bCs/>
                <w:noProof/>
              </w:rPr>
              <w:t xml:space="preserve"> </w:t>
            </w:r>
            <w:r w:rsidR="005B5FDB">
              <w:rPr>
                <w:rFonts w:eastAsia="黑体" w:hint="eastAsia"/>
                <w:bCs/>
                <w:noProof/>
              </w:rPr>
              <w:t>附表</w:t>
            </w:r>
            <w:r w:rsidR="005B5FDB">
              <w:rPr>
                <w:noProof/>
              </w:rPr>
              <w:tab/>
            </w:r>
            <w:r w:rsidR="005B5FDB">
              <w:rPr>
                <w:noProof/>
              </w:rPr>
              <w:fldChar w:fldCharType="begin"/>
            </w:r>
            <w:r w:rsidR="005B5FDB">
              <w:rPr>
                <w:noProof/>
              </w:rPr>
              <w:instrText xml:space="preserve"> PAGEREF _Toc26875 \h </w:instrText>
            </w:r>
            <w:r w:rsidR="005B5FDB">
              <w:rPr>
                <w:noProof/>
              </w:rPr>
            </w:r>
            <w:r w:rsidR="005B5FDB">
              <w:rPr>
                <w:noProof/>
              </w:rPr>
              <w:fldChar w:fldCharType="separate"/>
            </w:r>
            <w:r w:rsidR="00A42AC0">
              <w:rPr>
                <w:noProof/>
              </w:rPr>
              <w:t>- 43 -</w:t>
            </w:r>
            <w:r w:rsidR="005B5FDB">
              <w:rPr>
                <w:noProof/>
              </w:rPr>
              <w:fldChar w:fldCharType="end"/>
            </w:r>
          </w:hyperlink>
        </w:p>
        <w:p w:rsidR="00F9163A" w:rsidRDefault="00462759">
          <w:pPr>
            <w:tabs>
              <w:tab w:val="right" w:leader="dot" w:pos="8306"/>
            </w:tabs>
            <w:rPr>
              <w:noProof/>
            </w:rPr>
          </w:pPr>
          <w:hyperlink w:anchor="_Toc3270" w:history="1">
            <w:r w:rsidR="005B5FDB">
              <w:rPr>
                <w:rFonts w:ascii="仿宋" w:eastAsia="仿宋" w:hAnsi="仿宋" w:cs="仿宋" w:hint="eastAsia"/>
                <w:noProof/>
              </w:rPr>
              <w:t>一、收入支出决算总表</w:t>
            </w:r>
            <w:r w:rsidR="005B5FDB">
              <w:rPr>
                <w:noProof/>
              </w:rPr>
              <w:tab/>
            </w:r>
            <w:r w:rsidR="005B5FDB">
              <w:rPr>
                <w:noProof/>
              </w:rPr>
              <w:fldChar w:fldCharType="begin"/>
            </w:r>
            <w:r w:rsidR="005B5FDB">
              <w:rPr>
                <w:noProof/>
              </w:rPr>
              <w:instrText xml:space="preserve"> PAGEREF _Toc3270 \h </w:instrText>
            </w:r>
            <w:r w:rsidR="005B5FDB">
              <w:rPr>
                <w:noProof/>
              </w:rPr>
            </w:r>
            <w:r w:rsidR="005B5FDB">
              <w:rPr>
                <w:noProof/>
              </w:rPr>
              <w:fldChar w:fldCharType="separate"/>
            </w:r>
            <w:r w:rsidR="00A42AC0">
              <w:rPr>
                <w:noProof/>
              </w:rPr>
              <w:t>- 43 -</w:t>
            </w:r>
            <w:r w:rsidR="005B5FDB">
              <w:rPr>
                <w:noProof/>
              </w:rPr>
              <w:fldChar w:fldCharType="end"/>
            </w:r>
          </w:hyperlink>
        </w:p>
        <w:p w:rsidR="00F9163A" w:rsidRDefault="00462759">
          <w:pPr>
            <w:tabs>
              <w:tab w:val="right" w:leader="dot" w:pos="8306"/>
            </w:tabs>
            <w:rPr>
              <w:noProof/>
            </w:rPr>
          </w:pPr>
          <w:hyperlink w:anchor="_Toc12964" w:history="1">
            <w:r w:rsidR="005B5FDB">
              <w:rPr>
                <w:rFonts w:ascii="仿宋" w:eastAsia="仿宋" w:hAnsi="仿宋" w:cs="仿宋" w:hint="eastAsia"/>
                <w:noProof/>
              </w:rPr>
              <w:t>二、收入决算表</w:t>
            </w:r>
            <w:r w:rsidR="005B5FDB">
              <w:rPr>
                <w:noProof/>
              </w:rPr>
              <w:tab/>
            </w:r>
            <w:r w:rsidR="005B5FDB">
              <w:rPr>
                <w:noProof/>
              </w:rPr>
              <w:fldChar w:fldCharType="begin"/>
            </w:r>
            <w:r w:rsidR="005B5FDB">
              <w:rPr>
                <w:noProof/>
              </w:rPr>
              <w:instrText xml:space="preserve"> PAGEREF _Toc12964 \h </w:instrText>
            </w:r>
            <w:r w:rsidR="005B5FDB">
              <w:rPr>
                <w:noProof/>
              </w:rPr>
            </w:r>
            <w:r w:rsidR="005B5FDB">
              <w:rPr>
                <w:noProof/>
              </w:rPr>
              <w:fldChar w:fldCharType="separate"/>
            </w:r>
            <w:r w:rsidR="00A42AC0">
              <w:rPr>
                <w:noProof/>
              </w:rPr>
              <w:t>- 43 -</w:t>
            </w:r>
            <w:r w:rsidR="005B5FDB">
              <w:rPr>
                <w:noProof/>
              </w:rPr>
              <w:fldChar w:fldCharType="end"/>
            </w:r>
          </w:hyperlink>
        </w:p>
        <w:p w:rsidR="00F9163A" w:rsidRDefault="00462759">
          <w:pPr>
            <w:tabs>
              <w:tab w:val="right" w:leader="dot" w:pos="8306"/>
            </w:tabs>
            <w:rPr>
              <w:noProof/>
            </w:rPr>
          </w:pPr>
          <w:hyperlink w:anchor="_Toc29495" w:history="1">
            <w:r w:rsidR="005B5FDB">
              <w:rPr>
                <w:rFonts w:ascii="仿宋" w:eastAsia="仿宋" w:hAnsi="仿宋" w:cs="仿宋" w:hint="eastAsia"/>
                <w:noProof/>
              </w:rPr>
              <w:t>三、支出决算表</w:t>
            </w:r>
            <w:r w:rsidR="005B5FDB">
              <w:rPr>
                <w:noProof/>
              </w:rPr>
              <w:tab/>
            </w:r>
            <w:r w:rsidR="005B5FDB">
              <w:rPr>
                <w:noProof/>
              </w:rPr>
              <w:fldChar w:fldCharType="begin"/>
            </w:r>
            <w:r w:rsidR="005B5FDB">
              <w:rPr>
                <w:noProof/>
              </w:rPr>
              <w:instrText xml:space="preserve"> PAGEREF _Toc29495 \h </w:instrText>
            </w:r>
            <w:r w:rsidR="005B5FDB">
              <w:rPr>
                <w:noProof/>
              </w:rPr>
            </w:r>
            <w:r w:rsidR="005B5FDB">
              <w:rPr>
                <w:noProof/>
              </w:rPr>
              <w:fldChar w:fldCharType="separate"/>
            </w:r>
            <w:r w:rsidR="00A42AC0">
              <w:rPr>
                <w:noProof/>
              </w:rPr>
              <w:t>- 43 -</w:t>
            </w:r>
            <w:r w:rsidR="005B5FDB">
              <w:rPr>
                <w:noProof/>
              </w:rPr>
              <w:fldChar w:fldCharType="end"/>
            </w:r>
          </w:hyperlink>
        </w:p>
        <w:p w:rsidR="00F9163A" w:rsidRDefault="00462759">
          <w:pPr>
            <w:tabs>
              <w:tab w:val="right" w:leader="dot" w:pos="8306"/>
            </w:tabs>
            <w:rPr>
              <w:noProof/>
            </w:rPr>
          </w:pPr>
          <w:hyperlink w:anchor="_Toc10533" w:history="1">
            <w:r w:rsidR="005B5FDB">
              <w:rPr>
                <w:rFonts w:ascii="仿宋" w:eastAsia="仿宋" w:hAnsi="仿宋" w:cs="仿宋" w:hint="eastAsia"/>
                <w:noProof/>
              </w:rPr>
              <w:t>四、财政拨款收入支出决算总表</w:t>
            </w:r>
            <w:r w:rsidR="005B5FDB">
              <w:rPr>
                <w:noProof/>
              </w:rPr>
              <w:tab/>
            </w:r>
            <w:r w:rsidR="005B5FDB">
              <w:rPr>
                <w:noProof/>
              </w:rPr>
              <w:fldChar w:fldCharType="begin"/>
            </w:r>
            <w:r w:rsidR="005B5FDB">
              <w:rPr>
                <w:noProof/>
              </w:rPr>
              <w:instrText xml:space="preserve"> PAGEREF _Toc10533 \h </w:instrText>
            </w:r>
            <w:r w:rsidR="005B5FDB">
              <w:rPr>
                <w:noProof/>
              </w:rPr>
            </w:r>
            <w:r w:rsidR="005B5FDB">
              <w:rPr>
                <w:noProof/>
              </w:rPr>
              <w:fldChar w:fldCharType="separate"/>
            </w:r>
            <w:r w:rsidR="00A42AC0">
              <w:rPr>
                <w:noProof/>
              </w:rPr>
              <w:t>- 43 -</w:t>
            </w:r>
            <w:r w:rsidR="005B5FDB">
              <w:rPr>
                <w:noProof/>
              </w:rPr>
              <w:fldChar w:fldCharType="end"/>
            </w:r>
          </w:hyperlink>
        </w:p>
        <w:p w:rsidR="00F9163A" w:rsidRDefault="00462759">
          <w:pPr>
            <w:tabs>
              <w:tab w:val="right" w:leader="dot" w:pos="8306"/>
            </w:tabs>
            <w:rPr>
              <w:noProof/>
            </w:rPr>
          </w:pPr>
          <w:hyperlink w:anchor="_Toc13785" w:history="1">
            <w:r w:rsidR="005B5FDB">
              <w:rPr>
                <w:rFonts w:ascii="仿宋" w:eastAsia="仿宋" w:hAnsi="仿宋" w:cs="仿宋" w:hint="eastAsia"/>
                <w:noProof/>
              </w:rPr>
              <w:t>五、财政拨款支出决算明细表</w:t>
            </w:r>
            <w:r w:rsidR="005B5FDB">
              <w:rPr>
                <w:noProof/>
              </w:rPr>
              <w:tab/>
            </w:r>
            <w:r w:rsidR="005B5FDB">
              <w:rPr>
                <w:noProof/>
              </w:rPr>
              <w:fldChar w:fldCharType="begin"/>
            </w:r>
            <w:r w:rsidR="005B5FDB">
              <w:rPr>
                <w:noProof/>
              </w:rPr>
              <w:instrText xml:space="preserve"> PAGEREF _Toc13785 \h </w:instrText>
            </w:r>
            <w:r w:rsidR="005B5FDB">
              <w:rPr>
                <w:noProof/>
              </w:rPr>
            </w:r>
            <w:r w:rsidR="005B5FDB">
              <w:rPr>
                <w:noProof/>
              </w:rPr>
              <w:fldChar w:fldCharType="separate"/>
            </w:r>
            <w:r w:rsidR="00A42AC0">
              <w:rPr>
                <w:noProof/>
              </w:rPr>
              <w:t>- 43 -</w:t>
            </w:r>
            <w:r w:rsidR="005B5FDB">
              <w:rPr>
                <w:noProof/>
              </w:rPr>
              <w:fldChar w:fldCharType="end"/>
            </w:r>
          </w:hyperlink>
        </w:p>
        <w:p w:rsidR="00F9163A" w:rsidRDefault="00462759">
          <w:pPr>
            <w:tabs>
              <w:tab w:val="right" w:leader="dot" w:pos="8306"/>
            </w:tabs>
            <w:rPr>
              <w:noProof/>
            </w:rPr>
          </w:pPr>
          <w:hyperlink w:anchor="_Toc1015" w:history="1">
            <w:r w:rsidR="005B5FDB">
              <w:rPr>
                <w:rFonts w:ascii="仿宋" w:eastAsia="仿宋" w:hAnsi="仿宋" w:cs="仿宋" w:hint="eastAsia"/>
                <w:noProof/>
              </w:rPr>
              <w:t>六、一般公共预算财政拨款支出决算表</w:t>
            </w:r>
            <w:r w:rsidR="005B5FDB">
              <w:rPr>
                <w:noProof/>
              </w:rPr>
              <w:tab/>
            </w:r>
            <w:r w:rsidR="005B5FDB">
              <w:rPr>
                <w:noProof/>
              </w:rPr>
              <w:fldChar w:fldCharType="begin"/>
            </w:r>
            <w:r w:rsidR="005B5FDB">
              <w:rPr>
                <w:noProof/>
              </w:rPr>
              <w:instrText xml:space="preserve"> PAGEREF _Toc1015 \h </w:instrText>
            </w:r>
            <w:r w:rsidR="005B5FDB">
              <w:rPr>
                <w:noProof/>
              </w:rPr>
            </w:r>
            <w:r w:rsidR="005B5FDB">
              <w:rPr>
                <w:noProof/>
              </w:rPr>
              <w:fldChar w:fldCharType="separate"/>
            </w:r>
            <w:r w:rsidR="00A42AC0">
              <w:rPr>
                <w:noProof/>
              </w:rPr>
              <w:t>- 43 -</w:t>
            </w:r>
            <w:r w:rsidR="005B5FDB">
              <w:rPr>
                <w:noProof/>
              </w:rPr>
              <w:fldChar w:fldCharType="end"/>
            </w:r>
          </w:hyperlink>
        </w:p>
        <w:p w:rsidR="00F9163A" w:rsidRDefault="00462759">
          <w:pPr>
            <w:tabs>
              <w:tab w:val="right" w:leader="dot" w:pos="8306"/>
            </w:tabs>
            <w:rPr>
              <w:noProof/>
            </w:rPr>
          </w:pPr>
          <w:hyperlink w:anchor="_Toc32219" w:history="1">
            <w:r w:rsidR="005B5FDB">
              <w:rPr>
                <w:rFonts w:ascii="仿宋" w:eastAsia="仿宋" w:hAnsi="仿宋" w:cs="仿宋" w:hint="eastAsia"/>
                <w:noProof/>
              </w:rPr>
              <w:t>七、一般公共预算财政拨款支出决算明细表</w:t>
            </w:r>
            <w:r w:rsidR="005B5FDB">
              <w:rPr>
                <w:noProof/>
              </w:rPr>
              <w:tab/>
            </w:r>
            <w:r w:rsidR="005B5FDB">
              <w:rPr>
                <w:noProof/>
              </w:rPr>
              <w:fldChar w:fldCharType="begin"/>
            </w:r>
            <w:r w:rsidR="005B5FDB">
              <w:rPr>
                <w:noProof/>
              </w:rPr>
              <w:instrText xml:space="preserve"> PAGEREF _Toc32219 \h </w:instrText>
            </w:r>
            <w:r w:rsidR="005B5FDB">
              <w:rPr>
                <w:noProof/>
              </w:rPr>
            </w:r>
            <w:r w:rsidR="005B5FDB">
              <w:rPr>
                <w:noProof/>
              </w:rPr>
              <w:fldChar w:fldCharType="separate"/>
            </w:r>
            <w:r w:rsidR="00A42AC0">
              <w:rPr>
                <w:noProof/>
              </w:rPr>
              <w:t>- 43 -</w:t>
            </w:r>
            <w:r w:rsidR="005B5FDB">
              <w:rPr>
                <w:noProof/>
              </w:rPr>
              <w:fldChar w:fldCharType="end"/>
            </w:r>
          </w:hyperlink>
        </w:p>
        <w:p w:rsidR="00F9163A" w:rsidRDefault="00462759">
          <w:pPr>
            <w:tabs>
              <w:tab w:val="right" w:leader="dot" w:pos="8306"/>
            </w:tabs>
            <w:rPr>
              <w:noProof/>
            </w:rPr>
          </w:pPr>
          <w:hyperlink w:anchor="_Toc24743" w:history="1">
            <w:r w:rsidR="005B5FDB">
              <w:rPr>
                <w:rFonts w:ascii="仿宋" w:eastAsia="仿宋" w:hAnsi="仿宋" w:cs="仿宋" w:hint="eastAsia"/>
                <w:noProof/>
              </w:rPr>
              <w:t>八、一般公共预算财政拨款基本支出决算表</w:t>
            </w:r>
            <w:r w:rsidR="005B5FDB">
              <w:rPr>
                <w:noProof/>
              </w:rPr>
              <w:tab/>
            </w:r>
            <w:r w:rsidR="005B5FDB">
              <w:rPr>
                <w:noProof/>
              </w:rPr>
              <w:fldChar w:fldCharType="begin"/>
            </w:r>
            <w:r w:rsidR="005B5FDB">
              <w:rPr>
                <w:noProof/>
              </w:rPr>
              <w:instrText xml:space="preserve"> PAGEREF _Toc24743 \h </w:instrText>
            </w:r>
            <w:r w:rsidR="005B5FDB">
              <w:rPr>
                <w:noProof/>
              </w:rPr>
            </w:r>
            <w:r w:rsidR="005B5FDB">
              <w:rPr>
                <w:noProof/>
              </w:rPr>
              <w:fldChar w:fldCharType="separate"/>
            </w:r>
            <w:r w:rsidR="00A42AC0">
              <w:rPr>
                <w:noProof/>
              </w:rPr>
              <w:t>- 43 -</w:t>
            </w:r>
            <w:r w:rsidR="005B5FDB">
              <w:rPr>
                <w:noProof/>
              </w:rPr>
              <w:fldChar w:fldCharType="end"/>
            </w:r>
          </w:hyperlink>
        </w:p>
        <w:p w:rsidR="00F9163A" w:rsidRDefault="00462759">
          <w:pPr>
            <w:tabs>
              <w:tab w:val="right" w:leader="dot" w:pos="8306"/>
            </w:tabs>
            <w:rPr>
              <w:noProof/>
            </w:rPr>
          </w:pPr>
          <w:hyperlink w:anchor="_Toc3916" w:history="1">
            <w:r w:rsidR="005B5FDB">
              <w:rPr>
                <w:rFonts w:ascii="仿宋" w:eastAsia="仿宋" w:hAnsi="仿宋" w:cs="仿宋" w:hint="eastAsia"/>
                <w:noProof/>
              </w:rPr>
              <w:t>九、一般公共预算财政拨款项目支出决算表</w:t>
            </w:r>
            <w:r w:rsidR="005B5FDB">
              <w:rPr>
                <w:noProof/>
              </w:rPr>
              <w:tab/>
            </w:r>
            <w:r w:rsidR="005B5FDB">
              <w:rPr>
                <w:noProof/>
              </w:rPr>
              <w:fldChar w:fldCharType="begin"/>
            </w:r>
            <w:r w:rsidR="005B5FDB">
              <w:rPr>
                <w:noProof/>
              </w:rPr>
              <w:instrText xml:space="preserve"> PAGEREF _Toc3916 \h </w:instrText>
            </w:r>
            <w:r w:rsidR="005B5FDB">
              <w:rPr>
                <w:noProof/>
              </w:rPr>
            </w:r>
            <w:r w:rsidR="005B5FDB">
              <w:rPr>
                <w:noProof/>
              </w:rPr>
              <w:fldChar w:fldCharType="separate"/>
            </w:r>
            <w:r w:rsidR="00A42AC0">
              <w:rPr>
                <w:noProof/>
              </w:rPr>
              <w:t>- 43 -</w:t>
            </w:r>
            <w:r w:rsidR="005B5FDB">
              <w:rPr>
                <w:noProof/>
              </w:rPr>
              <w:fldChar w:fldCharType="end"/>
            </w:r>
          </w:hyperlink>
        </w:p>
        <w:p w:rsidR="00F9163A" w:rsidRDefault="00462759">
          <w:pPr>
            <w:tabs>
              <w:tab w:val="right" w:leader="dot" w:pos="8306"/>
            </w:tabs>
            <w:rPr>
              <w:noProof/>
            </w:rPr>
          </w:pPr>
          <w:hyperlink w:anchor="_Toc25841" w:history="1">
            <w:r w:rsidR="005B5FDB">
              <w:rPr>
                <w:rFonts w:ascii="仿宋" w:eastAsia="仿宋" w:hAnsi="仿宋" w:cs="仿宋" w:hint="eastAsia"/>
                <w:noProof/>
              </w:rPr>
              <w:t>十、政府性基金预算财政拨款收入支出决算表</w:t>
            </w:r>
            <w:r w:rsidR="005B5FDB">
              <w:rPr>
                <w:noProof/>
              </w:rPr>
              <w:tab/>
            </w:r>
            <w:r w:rsidR="005B5FDB">
              <w:rPr>
                <w:noProof/>
              </w:rPr>
              <w:fldChar w:fldCharType="begin"/>
            </w:r>
            <w:r w:rsidR="005B5FDB">
              <w:rPr>
                <w:noProof/>
              </w:rPr>
              <w:instrText xml:space="preserve"> PAGEREF _Toc25841 \h </w:instrText>
            </w:r>
            <w:r w:rsidR="005B5FDB">
              <w:rPr>
                <w:noProof/>
              </w:rPr>
            </w:r>
            <w:r w:rsidR="005B5FDB">
              <w:rPr>
                <w:noProof/>
              </w:rPr>
              <w:fldChar w:fldCharType="separate"/>
            </w:r>
            <w:r w:rsidR="00A42AC0">
              <w:rPr>
                <w:noProof/>
              </w:rPr>
              <w:t>- 43 -</w:t>
            </w:r>
            <w:r w:rsidR="005B5FDB">
              <w:rPr>
                <w:noProof/>
              </w:rPr>
              <w:fldChar w:fldCharType="end"/>
            </w:r>
          </w:hyperlink>
        </w:p>
        <w:p w:rsidR="00F9163A" w:rsidRDefault="00462759">
          <w:pPr>
            <w:tabs>
              <w:tab w:val="right" w:leader="dot" w:pos="8306"/>
            </w:tabs>
            <w:rPr>
              <w:noProof/>
            </w:rPr>
          </w:pPr>
          <w:hyperlink w:anchor="_Toc19259" w:history="1">
            <w:r w:rsidR="005B5FDB">
              <w:rPr>
                <w:rFonts w:ascii="仿宋" w:eastAsia="仿宋" w:hAnsi="仿宋" w:cs="仿宋" w:hint="eastAsia"/>
                <w:noProof/>
              </w:rPr>
              <w:t>十一、国有资本经营预算财政拨款收入支出决算表</w:t>
            </w:r>
            <w:r w:rsidR="005B5FDB">
              <w:rPr>
                <w:noProof/>
              </w:rPr>
              <w:tab/>
            </w:r>
            <w:r w:rsidR="005B5FDB">
              <w:rPr>
                <w:noProof/>
              </w:rPr>
              <w:fldChar w:fldCharType="begin"/>
            </w:r>
            <w:r w:rsidR="005B5FDB">
              <w:rPr>
                <w:noProof/>
              </w:rPr>
              <w:instrText xml:space="preserve"> PAGEREF _Toc19259 \h </w:instrText>
            </w:r>
            <w:r w:rsidR="005B5FDB">
              <w:rPr>
                <w:noProof/>
              </w:rPr>
            </w:r>
            <w:r w:rsidR="005B5FDB">
              <w:rPr>
                <w:noProof/>
              </w:rPr>
              <w:fldChar w:fldCharType="separate"/>
            </w:r>
            <w:r w:rsidR="00A42AC0">
              <w:rPr>
                <w:noProof/>
              </w:rPr>
              <w:t>- 43 -</w:t>
            </w:r>
            <w:r w:rsidR="005B5FDB">
              <w:rPr>
                <w:noProof/>
              </w:rPr>
              <w:fldChar w:fldCharType="end"/>
            </w:r>
          </w:hyperlink>
        </w:p>
        <w:p w:rsidR="00F9163A" w:rsidRDefault="00462759">
          <w:pPr>
            <w:tabs>
              <w:tab w:val="right" w:leader="dot" w:pos="8306"/>
            </w:tabs>
            <w:rPr>
              <w:noProof/>
            </w:rPr>
          </w:pPr>
          <w:hyperlink w:anchor="_Toc32480" w:history="1">
            <w:r w:rsidR="005B5FDB">
              <w:rPr>
                <w:rFonts w:ascii="仿宋" w:eastAsia="仿宋" w:hAnsi="仿宋" w:cs="仿宋" w:hint="eastAsia"/>
                <w:noProof/>
              </w:rPr>
              <w:t>十二、国有资本经营预算财政拨款支出决算表</w:t>
            </w:r>
            <w:r w:rsidR="005B5FDB">
              <w:rPr>
                <w:noProof/>
              </w:rPr>
              <w:tab/>
            </w:r>
            <w:r w:rsidR="005B5FDB">
              <w:rPr>
                <w:noProof/>
              </w:rPr>
              <w:fldChar w:fldCharType="begin"/>
            </w:r>
            <w:r w:rsidR="005B5FDB">
              <w:rPr>
                <w:noProof/>
              </w:rPr>
              <w:instrText xml:space="preserve"> PAGEREF _Toc32480 \h </w:instrText>
            </w:r>
            <w:r w:rsidR="005B5FDB">
              <w:rPr>
                <w:noProof/>
              </w:rPr>
            </w:r>
            <w:r w:rsidR="005B5FDB">
              <w:rPr>
                <w:noProof/>
              </w:rPr>
              <w:fldChar w:fldCharType="separate"/>
            </w:r>
            <w:r w:rsidR="00A42AC0">
              <w:rPr>
                <w:noProof/>
              </w:rPr>
              <w:t>- 43 -</w:t>
            </w:r>
            <w:r w:rsidR="005B5FDB">
              <w:rPr>
                <w:noProof/>
              </w:rPr>
              <w:fldChar w:fldCharType="end"/>
            </w:r>
          </w:hyperlink>
        </w:p>
        <w:p w:rsidR="00F9163A" w:rsidRDefault="00462759">
          <w:pPr>
            <w:tabs>
              <w:tab w:val="right" w:leader="dot" w:pos="8306"/>
            </w:tabs>
            <w:rPr>
              <w:noProof/>
            </w:rPr>
          </w:pPr>
          <w:hyperlink w:anchor="_Toc7124" w:history="1">
            <w:r w:rsidR="005B5FDB">
              <w:rPr>
                <w:rFonts w:ascii="仿宋" w:eastAsia="仿宋" w:hAnsi="仿宋" w:cs="仿宋" w:hint="eastAsia"/>
                <w:noProof/>
              </w:rPr>
              <w:t>十三、财政拨款“三公”经费支出决算表</w:t>
            </w:r>
            <w:r w:rsidR="005B5FDB">
              <w:rPr>
                <w:noProof/>
              </w:rPr>
              <w:tab/>
            </w:r>
            <w:r w:rsidR="005B5FDB">
              <w:rPr>
                <w:noProof/>
              </w:rPr>
              <w:fldChar w:fldCharType="begin"/>
            </w:r>
            <w:r w:rsidR="005B5FDB">
              <w:rPr>
                <w:noProof/>
              </w:rPr>
              <w:instrText xml:space="preserve"> PAGEREF _Toc7124 \h </w:instrText>
            </w:r>
            <w:r w:rsidR="005B5FDB">
              <w:rPr>
                <w:noProof/>
              </w:rPr>
            </w:r>
            <w:r w:rsidR="005B5FDB">
              <w:rPr>
                <w:noProof/>
              </w:rPr>
              <w:fldChar w:fldCharType="separate"/>
            </w:r>
            <w:r w:rsidR="00A42AC0">
              <w:rPr>
                <w:noProof/>
              </w:rPr>
              <w:t>- 43 -</w:t>
            </w:r>
            <w:r w:rsidR="005B5FDB">
              <w:rPr>
                <w:noProof/>
              </w:rPr>
              <w:fldChar w:fldCharType="end"/>
            </w:r>
          </w:hyperlink>
        </w:p>
        <w:p w:rsidR="00F9163A" w:rsidRDefault="005B5FDB">
          <w:r>
            <w:rPr>
              <w:rFonts w:ascii="仿宋_GB2312" w:eastAsia="仿宋_GB2312" w:hint="eastAsia"/>
              <w:bCs/>
              <w:szCs w:val="28"/>
              <w:lang w:val="zh-CN"/>
            </w:rPr>
            <w:fldChar w:fldCharType="end"/>
          </w:r>
        </w:p>
      </w:sdtContent>
    </w:sdt>
    <w:p w:rsidR="00F9163A" w:rsidRDefault="005B5FDB">
      <w:pPr>
        <w:pStyle w:val="1"/>
        <w:jc w:val="center"/>
        <w:rPr>
          <w:rFonts w:eastAsia="方正小标宋简体" w:cs="方正小标宋简体"/>
          <w:bCs w:val="0"/>
        </w:rPr>
      </w:pPr>
      <w:bookmarkStart w:id="7" w:name="_Toc15377196"/>
      <w:bookmarkStart w:id="8" w:name="_Toc30977"/>
      <w:bookmarkStart w:id="9" w:name="_Toc15396599"/>
      <w:r>
        <w:rPr>
          <w:rFonts w:eastAsia="方正小标宋简体" w:cs="方正小标宋简体" w:hint="eastAsia"/>
          <w:b w:val="0"/>
        </w:rPr>
        <w:lastRenderedPageBreak/>
        <w:t>第一部分</w:t>
      </w:r>
      <w:r>
        <w:rPr>
          <w:rFonts w:eastAsia="方正小标宋简体" w:cs="方正小标宋简体" w:hint="eastAsia"/>
          <w:b w:val="0"/>
        </w:rPr>
        <w:t xml:space="preserve">  </w:t>
      </w:r>
      <w:r>
        <w:rPr>
          <w:rFonts w:eastAsia="方正小标宋简体" w:cs="方正小标宋简体" w:hint="eastAsia"/>
        </w:rPr>
        <w:t>部门概况</w:t>
      </w:r>
      <w:bookmarkEnd w:id="7"/>
      <w:bookmarkEnd w:id="8"/>
      <w:bookmarkEnd w:id="9"/>
    </w:p>
    <w:p w:rsidR="00F9163A" w:rsidRDefault="005B5FDB">
      <w:pPr>
        <w:pStyle w:val="2"/>
        <w:numPr>
          <w:ilvl w:val="0"/>
          <w:numId w:val="1"/>
        </w:numPr>
        <w:rPr>
          <w:rFonts w:ascii="Times New Roman" w:eastAsia="黑体" w:hAnsi="Times New Roman"/>
          <w:b w:val="0"/>
        </w:rPr>
      </w:pPr>
      <w:bookmarkStart w:id="10" w:name="_Toc21672"/>
      <w:r>
        <w:rPr>
          <w:rFonts w:ascii="Times New Roman" w:eastAsia="黑体" w:hAnsi="Times New Roman" w:hint="eastAsia"/>
          <w:b w:val="0"/>
        </w:rPr>
        <w:t>部门职责</w:t>
      </w:r>
      <w:bookmarkStart w:id="11" w:name="_Toc15377198"/>
      <w:bookmarkStart w:id="12" w:name="_Toc15378445"/>
      <w:bookmarkStart w:id="13" w:name="_Toc177054920"/>
      <w:bookmarkEnd w:id="10"/>
    </w:p>
    <w:p w:rsidR="00F9163A" w:rsidRDefault="005B5FDB">
      <w:pPr>
        <w:pStyle w:val="2"/>
        <w:ind w:firstLineChars="200" w:firstLine="643"/>
        <w:rPr>
          <w:rFonts w:ascii="Times New Roman" w:eastAsia="黑体" w:hAnsi="Times New Roman"/>
          <w:b w:val="0"/>
        </w:rPr>
      </w:pPr>
      <w:bookmarkStart w:id="14" w:name="_Toc23875"/>
      <w:bookmarkStart w:id="15" w:name="_Toc208304317"/>
      <w:r>
        <w:rPr>
          <w:rFonts w:hAnsi="仿宋" w:hint="eastAsia"/>
        </w:rPr>
        <w:t>（一）主要职能</w:t>
      </w:r>
      <w:bookmarkEnd w:id="11"/>
      <w:bookmarkEnd w:id="12"/>
      <w:bookmarkEnd w:id="13"/>
      <w:bookmarkEnd w:id="14"/>
      <w:bookmarkEnd w:id="15"/>
    </w:p>
    <w:p w:rsidR="00F9163A" w:rsidRDefault="005B5FDB">
      <w:pPr>
        <w:spacing w:line="576"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1）广元市朝天区人民法院是国家审判机关，依法独立行使审判权，对朝天区人民代表大会及其常委会负责并报告工作，接受区人民代表大会及其常务委员会的法律监督、政协朝天区委员会的民主监督和广元市中级人民法院的指导。</w:t>
      </w:r>
    </w:p>
    <w:p w:rsidR="00F9163A" w:rsidRDefault="005B5FDB">
      <w:pPr>
        <w:spacing w:line="576"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（2）依法审判法律规定由本院管辖和指定管辖的刑事、民事、行政等案件。</w:t>
      </w:r>
    </w:p>
    <w:p w:rsidR="00F9163A" w:rsidRDefault="005B5FDB">
      <w:pPr>
        <w:spacing w:line="576"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（3）受理不服本院生效裁判的各类申诉和再审申请，对其中可能有错误的进行再审；</w:t>
      </w:r>
      <w:proofErr w:type="gramStart"/>
      <w:r>
        <w:rPr>
          <w:rFonts w:ascii="仿宋_GB2312" w:eastAsia="仿宋_GB2312" w:hAnsi="仿宋_GB2312" w:cs="仿宋_GB2312" w:hint="eastAsia"/>
          <w:color w:val="000000"/>
          <w:sz w:val="32"/>
          <w:szCs w:val="32"/>
        </w:rPr>
        <w:t>审判市</w:t>
      </w:r>
      <w:proofErr w:type="gramEnd"/>
      <w:r>
        <w:rPr>
          <w:rFonts w:ascii="仿宋_GB2312" w:eastAsia="仿宋_GB2312" w:hAnsi="仿宋_GB2312" w:cs="仿宋_GB2312" w:hint="eastAsia"/>
          <w:color w:val="000000"/>
          <w:sz w:val="32"/>
          <w:szCs w:val="32"/>
        </w:rPr>
        <w:t>中级法院指定审理和再审的案件。</w:t>
      </w:r>
    </w:p>
    <w:p w:rsidR="00F9163A" w:rsidRDefault="005B5FDB">
      <w:pPr>
        <w:spacing w:line="576"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（4）依法行使司法执行权和司法决定权。</w:t>
      </w:r>
    </w:p>
    <w:p w:rsidR="00F9163A" w:rsidRDefault="005B5FDB">
      <w:pPr>
        <w:spacing w:line="576"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（5）对本院的法官、司法警察和其他工作人员进行教育、管理和培训工作。</w:t>
      </w:r>
    </w:p>
    <w:p w:rsidR="00F9163A" w:rsidRDefault="005B5FDB">
      <w:pPr>
        <w:spacing w:line="576"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（6）对本院的法官、司法警察和其他工作人员实施廉政建设教育和纪检监察工作，</w:t>
      </w:r>
      <w:proofErr w:type="gramStart"/>
      <w:r>
        <w:rPr>
          <w:rFonts w:ascii="仿宋_GB2312" w:eastAsia="仿宋_GB2312" w:hAnsi="仿宋_GB2312" w:cs="仿宋_GB2312" w:hint="eastAsia"/>
          <w:color w:val="000000"/>
          <w:sz w:val="32"/>
          <w:szCs w:val="32"/>
        </w:rPr>
        <w:t>报处和</w:t>
      </w:r>
      <w:proofErr w:type="gramEnd"/>
      <w:r>
        <w:rPr>
          <w:rFonts w:ascii="仿宋_GB2312" w:eastAsia="仿宋_GB2312" w:hAnsi="仿宋_GB2312" w:cs="仿宋_GB2312" w:hint="eastAsia"/>
          <w:color w:val="000000"/>
          <w:sz w:val="32"/>
          <w:szCs w:val="32"/>
        </w:rPr>
        <w:t>查处本院干警违纪案件。</w:t>
      </w:r>
    </w:p>
    <w:p w:rsidR="00F9163A" w:rsidRDefault="005B5FDB">
      <w:pPr>
        <w:spacing w:line="576"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（7）在审判工作中宣传法制、教育公民遵守宪法、法律。</w:t>
      </w:r>
    </w:p>
    <w:p w:rsidR="00F9163A" w:rsidRDefault="005B5FDB">
      <w:pPr>
        <w:spacing w:line="576" w:lineRule="exact"/>
        <w:ind w:firstLineChars="200"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（8）规划、管理本院财务、装备工作。</w:t>
      </w:r>
    </w:p>
    <w:p w:rsidR="00F9163A" w:rsidRDefault="005B5FDB">
      <w:pPr>
        <w:spacing w:line="576" w:lineRule="exact"/>
        <w:ind w:firstLineChars="200" w:firstLine="640"/>
        <w:rPr>
          <w:rFonts w:ascii="仿宋_GB2312" w:eastAsia="仿宋_GB2312" w:hAnsi="仿宋"/>
          <w:bCs/>
          <w:sz w:val="32"/>
          <w:szCs w:val="32"/>
        </w:rPr>
      </w:pPr>
      <w:r>
        <w:rPr>
          <w:rFonts w:ascii="仿宋_GB2312" w:eastAsia="仿宋_GB2312" w:hAnsi="仿宋_GB2312" w:cs="仿宋_GB2312" w:hint="eastAsia"/>
          <w:color w:val="000000"/>
          <w:sz w:val="32"/>
          <w:szCs w:val="32"/>
        </w:rPr>
        <w:t>（9）承办其他应由本院负责的工作。</w:t>
      </w:r>
    </w:p>
    <w:p w:rsidR="00F9163A" w:rsidRDefault="00F9163A"/>
    <w:p w:rsidR="00F9163A" w:rsidRDefault="005B5FDB">
      <w:pPr>
        <w:pStyle w:val="2"/>
        <w:rPr>
          <w:rFonts w:ascii="Times New Roman" w:hAnsi="Times New Roman"/>
        </w:rPr>
      </w:pPr>
      <w:bookmarkStart w:id="16" w:name="_Toc15396601"/>
      <w:bookmarkStart w:id="17" w:name="_Toc15377200"/>
      <w:bookmarkStart w:id="18" w:name="_Toc11823"/>
      <w:r>
        <w:rPr>
          <w:rFonts w:ascii="Times New Roman" w:eastAsia="黑体" w:hAnsi="Times New Roman" w:hint="eastAsia"/>
          <w:b w:val="0"/>
        </w:rPr>
        <w:lastRenderedPageBreak/>
        <w:t>二、机</w:t>
      </w:r>
      <w:r>
        <w:rPr>
          <w:rFonts w:ascii="Times New Roman" w:eastAsia="黑体" w:hAnsi="Times New Roman" w:hint="eastAsia"/>
        </w:rPr>
        <w:t>构设置</w:t>
      </w:r>
      <w:bookmarkEnd w:id="16"/>
      <w:bookmarkEnd w:id="17"/>
      <w:bookmarkEnd w:id="18"/>
    </w:p>
    <w:p w:rsidR="00F9163A" w:rsidRDefault="005B5FDB">
      <w:pPr>
        <w:ind w:firstLineChars="250" w:firstLine="800"/>
        <w:rPr>
          <w:rFonts w:eastAsia="仿宋_GB2312" w:cs="仿宋_GB2312"/>
          <w:sz w:val="32"/>
          <w:szCs w:val="32"/>
        </w:rPr>
      </w:pPr>
      <w:r>
        <w:rPr>
          <w:rFonts w:ascii="仿宋_GB2312" w:eastAsia="仿宋_GB2312" w:hAnsi="仿宋_GB2312" w:cs="仿宋_GB2312" w:hint="eastAsia"/>
          <w:sz w:val="32"/>
          <w:szCs w:val="32"/>
        </w:rPr>
        <w:t>广元市朝天区人民法院</w:t>
      </w:r>
      <w:r>
        <w:rPr>
          <w:rFonts w:eastAsia="仿宋_GB2312" w:cs="仿宋_GB2312" w:hint="eastAsia"/>
          <w:sz w:val="32"/>
          <w:szCs w:val="32"/>
        </w:rPr>
        <w:t>下属二级预算单位</w:t>
      </w:r>
      <w:r>
        <w:rPr>
          <w:rFonts w:eastAsia="仿宋_GB2312" w:cs="仿宋_GB2312"/>
          <w:sz w:val="32"/>
          <w:szCs w:val="32"/>
        </w:rPr>
        <w:t>0</w:t>
      </w:r>
      <w:r>
        <w:rPr>
          <w:rFonts w:eastAsia="仿宋_GB2312" w:cs="仿宋_GB2312" w:hint="eastAsia"/>
          <w:sz w:val="32"/>
          <w:szCs w:val="32"/>
        </w:rPr>
        <w:t>个，其中行政单位</w:t>
      </w:r>
      <w:r>
        <w:rPr>
          <w:rFonts w:eastAsia="仿宋_GB2312" w:cs="仿宋_GB2312"/>
          <w:sz w:val="32"/>
          <w:szCs w:val="32"/>
        </w:rPr>
        <w:t>0</w:t>
      </w:r>
      <w:r>
        <w:rPr>
          <w:rFonts w:eastAsia="仿宋_GB2312" w:cs="仿宋_GB2312" w:hint="eastAsia"/>
          <w:sz w:val="32"/>
          <w:szCs w:val="32"/>
        </w:rPr>
        <w:t>个，参照公务员法管理的事业单位</w:t>
      </w:r>
      <w:r>
        <w:rPr>
          <w:rFonts w:eastAsia="仿宋_GB2312" w:cs="仿宋_GB2312"/>
          <w:bCs/>
          <w:sz w:val="32"/>
          <w:szCs w:val="32"/>
        </w:rPr>
        <w:t>0</w:t>
      </w:r>
      <w:r>
        <w:rPr>
          <w:rFonts w:eastAsia="仿宋_GB2312" w:cs="仿宋_GB2312" w:hint="eastAsia"/>
          <w:sz w:val="32"/>
          <w:szCs w:val="32"/>
        </w:rPr>
        <w:t>个，其他事业单位</w:t>
      </w:r>
      <w:r>
        <w:rPr>
          <w:rFonts w:eastAsia="仿宋_GB2312" w:cs="仿宋_GB2312"/>
          <w:sz w:val="32"/>
          <w:szCs w:val="32"/>
        </w:rPr>
        <w:t>0</w:t>
      </w:r>
      <w:r>
        <w:rPr>
          <w:rFonts w:eastAsia="仿宋_GB2312" w:cs="仿宋_GB2312" w:hint="eastAsia"/>
          <w:sz w:val="32"/>
          <w:szCs w:val="32"/>
        </w:rPr>
        <w:t>个。</w:t>
      </w:r>
    </w:p>
    <w:p w:rsidR="00F9163A" w:rsidRPr="00440726" w:rsidRDefault="005B5FDB" w:rsidP="00440726">
      <w:pPr>
        <w:ind w:firstLineChars="250" w:firstLine="800"/>
        <w:rPr>
          <w:rFonts w:ascii="仿宋_GB2312" w:eastAsia="仿宋_GB2312" w:hAnsi="仿宋_GB2312" w:cs="仿宋_GB2312"/>
          <w:sz w:val="32"/>
          <w:szCs w:val="32"/>
        </w:rPr>
      </w:pPr>
      <w:r w:rsidRPr="00440726">
        <w:rPr>
          <w:rFonts w:ascii="仿宋_GB2312" w:eastAsia="仿宋_GB2312" w:hAnsi="仿宋_GB2312" w:cs="仿宋_GB2312" w:hint="eastAsia"/>
          <w:sz w:val="32"/>
          <w:szCs w:val="32"/>
        </w:rPr>
        <w:t>无纳入</w:t>
      </w:r>
      <w:r w:rsidRPr="00440726">
        <w:rPr>
          <w:rFonts w:ascii="仿宋_GB2312" w:eastAsia="仿宋_GB2312" w:hAnsi="仿宋_GB2312" w:cs="仿宋_GB2312"/>
          <w:sz w:val="32"/>
          <w:szCs w:val="32"/>
        </w:rPr>
        <w:t>广元市朝天区人民法院</w:t>
      </w:r>
      <w:r w:rsidRPr="00440726">
        <w:rPr>
          <w:rFonts w:ascii="仿宋_GB2312" w:eastAsia="仿宋_GB2312" w:hAnsi="仿宋_GB2312" w:cs="仿宋_GB2312" w:hint="eastAsia"/>
          <w:sz w:val="32"/>
          <w:szCs w:val="32"/>
        </w:rPr>
        <w:t>2024年度部门决算编制范围的二级预算单位。</w:t>
      </w:r>
    </w:p>
    <w:p w:rsidR="00F9163A" w:rsidRDefault="005B5FDB">
      <w:pPr>
        <w:widowControl/>
        <w:jc w:val="left"/>
        <w:rPr>
          <w:rFonts w:eastAsia="仿宋"/>
          <w:kern w:val="0"/>
          <w:sz w:val="32"/>
          <w:szCs w:val="32"/>
        </w:rPr>
      </w:pPr>
      <w:r>
        <w:rPr>
          <w:rFonts w:eastAsia="仿宋"/>
          <w:sz w:val="32"/>
          <w:szCs w:val="32"/>
        </w:rPr>
        <w:br w:type="page"/>
      </w:r>
    </w:p>
    <w:p w:rsidR="00F9163A" w:rsidRDefault="005B5FDB">
      <w:pPr>
        <w:pStyle w:val="1"/>
        <w:jc w:val="center"/>
        <w:rPr>
          <w:rFonts w:eastAsia="方正小标宋简体" w:cs="方正小标宋简体"/>
          <w:b w:val="0"/>
        </w:rPr>
      </w:pPr>
      <w:bookmarkStart w:id="19" w:name="_Toc15396602"/>
      <w:bookmarkStart w:id="20" w:name="_Toc15377204"/>
      <w:bookmarkStart w:id="21" w:name="_Toc737"/>
      <w:r>
        <w:rPr>
          <w:rFonts w:eastAsia="方正小标宋简体" w:cs="方正小标宋简体" w:hint="eastAsia"/>
          <w:b w:val="0"/>
        </w:rPr>
        <w:lastRenderedPageBreak/>
        <w:t>第二部分</w:t>
      </w:r>
      <w:r>
        <w:rPr>
          <w:rFonts w:eastAsia="方正小标宋简体" w:cs="方正小标宋简体" w:hint="eastAsia"/>
          <w:b w:val="0"/>
        </w:rPr>
        <w:t xml:space="preserve">  2024</w:t>
      </w:r>
      <w:r>
        <w:rPr>
          <w:rFonts w:eastAsia="方正小标宋简体" w:cs="方正小标宋简体" w:hint="eastAsia"/>
          <w:b w:val="0"/>
        </w:rPr>
        <w:t>年度部门决算情况说明</w:t>
      </w:r>
      <w:bookmarkEnd w:id="19"/>
      <w:bookmarkEnd w:id="20"/>
      <w:bookmarkEnd w:id="21"/>
    </w:p>
    <w:p w:rsidR="00F9163A" w:rsidRDefault="00F9163A"/>
    <w:p w:rsidR="00F9163A" w:rsidRPr="006C2E8A" w:rsidRDefault="005B5FDB">
      <w:pPr>
        <w:spacing w:line="600" w:lineRule="exact"/>
        <w:ind w:firstLine="640"/>
        <w:outlineLvl w:val="1"/>
        <w:rPr>
          <w:rFonts w:eastAsia="黑体"/>
          <w:sz w:val="32"/>
          <w:szCs w:val="32"/>
        </w:rPr>
      </w:pPr>
      <w:bookmarkStart w:id="22" w:name="_Toc15396603"/>
      <w:bookmarkStart w:id="23" w:name="_Toc22364"/>
      <w:bookmarkStart w:id="24" w:name="_Toc15377205"/>
      <w:r>
        <w:rPr>
          <w:rFonts w:eastAsia="黑体" w:hint="eastAsia"/>
          <w:sz w:val="32"/>
          <w:szCs w:val="32"/>
        </w:rPr>
        <w:t>一、收</w:t>
      </w:r>
      <w:r w:rsidRPr="006C2E8A">
        <w:rPr>
          <w:rFonts w:eastAsia="黑体" w:hint="eastAsia"/>
          <w:sz w:val="32"/>
          <w:szCs w:val="32"/>
        </w:rPr>
        <w:t>入支出决算总体情况说明</w:t>
      </w:r>
      <w:bookmarkEnd w:id="22"/>
      <w:bookmarkEnd w:id="23"/>
      <w:bookmarkEnd w:id="24"/>
    </w:p>
    <w:p w:rsidR="00F9163A" w:rsidRDefault="005B5FDB">
      <w:pPr>
        <w:spacing w:line="600" w:lineRule="exact"/>
        <w:ind w:firstLine="640"/>
        <w:outlineLvl w:val="1"/>
        <w:rPr>
          <w:rFonts w:eastAsia="仿宋_GB2312" w:cs="仿宋_GB2312"/>
          <w:sz w:val="32"/>
          <w:szCs w:val="32"/>
        </w:rPr>
      </w:pPr>
      <w:bookmarkStart w:id="25" w:name="_Toc208304321"/>
      <w:bookmarkStart w:id="26" w:name="_Toc10091"/>
      <w:r>
        <w:rPr>
          <w:rFonts w:eastAsia="仿宋_GB2312" w:cs="仿宋_GB2312" w:hint="eastAsia"/>
          <w:sz w:val="32"/>
          <w:szCs w:val="32"/>
        </w:rPr>
        <w:t>2024</w:t>
      </w:r>
      <w:r>
        <w:rPr>
          <w:rFonts w:eastAsia="仿宋_GB2312" w:cs="仿宋_GB2312" w:hint="eastAsia"/>
          <w:sz w:val="32"/>
          <w:szCs w:val="32"/>
        </w:rPr>
        <w:t>年度收入、支出总计均为</w:t>
      </w:r>
      <w:r>
        <w:rPr>
          <w:rFonts w:ascii="仿宋_GB2312" w:eastAsia="仿宋_GB2312" w:hAnsi="仿宋_GB2312" w:cs="仿宋_GB2312" w:hint="eastAsia"/>
          <w:sz w:val="32"/>
          <w:szCs w:val="32"/>
        </w:rPr>
        <w:t>2250.88</w:t>
      </w:r>
      <w:r>
        <w:rPr>
          <w:rFonts w:eastAsia="仿宋_GB2312" w:cs="仿宋_GB2312" w:hint="eastAsia"/>
          <w:sz w:val="32"/>
          <w:szCs w:val="32"/>
        </w:rPr>
        <w:t>万元。与</w:t>
      </w:r>
      <w:r>
        <w:rPr>
          <w:rFonts w:eastAsia="仿宋_GB2312" w:cs="仿宋_GB2312" w:hint="eastAsia"/>
          <w:sz w:val="32"/>
          <w:szCs w:val="32"/>
        </w:rPr>
        <w:t>2023</w:t>
      </w:r>
      <w:r>
        <w:rPr>
          <w:rFonts w:eastAsia="仿宋_GB2312" w:cs="仿宋_GB2312" w:hint="eastAsia"/>
          <w:sz w:val="32"/>
          <w:szCs w:val="32"/>
        </w:rPr>
        <w:t>年度相比，收入、支出总计各增加</w:t>
      </w:r>
      <w:r>
        <w:rPr>
          <w:rFonts w:eastAsia="仿宋_GB2312" w:cs="仿宋_GB2312"/>
          <w:sz w:val="32"/>
          <w:szCs w:val="32"/>
        </w:rPr>
        <w:t>165.07</w:t>
      </w:r>
      <w:r>
        <w:rPr>
          <w:rFonts w:eastAsia="仿宋_GB2312" w:cs="仿宋_GB2312" w:hint="eastAsia"/>
          <w:sz w:val="32"/>
          <w:szCs w:val="32"/>
        </w:rPr>
        <w:t>万元，增长</w:t>
      </w:r>
      <w:r>
        <w:rPr>
          <w:rFonts w:eastAsia="仿宋_GB2312" w:cs="仿宋_GB2312"/>
          <w:sz w:val="32"/>
          <w:szCs w:val="32"/>
        </w:rPr>
        <w:t>7.91</w:t>
      </w:r>
      <w:r>
        <w:rPr>
          <w:rFonts w:eastAsia="仿宋_GB2312" w:cs="仿宋_GB2312" w:hint="eastAsia"/>
          <w:sz w:val="32"/>
          <w:szCs w:val="32"/>
        </w:rPr>
        <w:t>%</w:t>
      </w:r>
      <w:r>
        <w:rPr>
          <w:rFonts w:eastAsia="仿宋_GB2312" w:cs="仿宋_GB2312" w:hint="eastAsia"/>
          <w:sz w:val="32"/>
          <w:szCs w:val="32"/>
        </w:rPr>
        <w:t>。主要变动原因是</w:t>
      </w:r>
      <w:r>
        <w:rPr>
          <w:rFonts w:ascii="仿宋_GB2312" w:eastAsia="仿宋_GB2312" w:hAnsi="仿宋" w:hint="eastAsia"/>
          <w:sz w:val="32"/>
          <w:szCs w:val="32"/>
        </w:rPr>
        <w:t>1、法院审判庭与金堆新区停车场及配套设施合建项目拨付工程款增加；2、人员增加。</w:t>
      </w:r>
      <w:bookmarkEnd w:id="25"/>
      <w:bookmarkEnd w:id="26"/>
    </w:p>
    <w:p w:rsidR="00F9163A" w:rsidRDefault="005B5FDB">
      <w:pPr>
        <w:ind w:firstLineChars="200" w:firstLine="640"/>
        <w:rPr>
          <w:rFonts w:eastAsia="仿宋_GB2312" w:cs="仿宋_GB2312"/>
          <w:sz w:val="32"/>
          <w:szCs w:val="32"/>
        </w:rPr>
      </w:pPr>
      <w:r>
        <w:rPr>
          <w:rFonts w:eastAsia="仿宋_GB2312" w:cs="仿宋_GB2312" w:hint="eastAsia"/>
          <w:sz w:val="32"/>
          <w:szCs w:val="32"/>
        </w:rPr>
        <w:t>（图</w:t>
      </w:r>
      <w:r>
        <w:rPr>
          <w:rFonts w:eastAsia="仿宋_GB2312" w:cs="仿宋_GB2312" w:hint="eastAsia"/>
          <w:sz w:val="32"/>
          <w:szCs w:val="32"/>
        </w:rPr>
        <w:t>1</w:t>
      </w:r>
      <w:r>
        <w:rPr>
          <w:rFonts w:eastAsia="仿宋_GB2312" w:cs="仿宋_GB2312" w:hint="eastAsia"/>
          <w:sz w:val="32"/>
          <w:szCs w:val="32"/>
        </w:rPr>
        <w:t>：收入、支出决算总计变动情况图）（柱状图）</w:t>
      </w:r>
    </w:p>
    <w:p w:rsidR="00F9163A" w:rsidRDefault="005B5FDB">
      <w:pPr>
        <w:ind w:firstLineChars="200" w:firstLine="640"/>
        <w:rPr>
          <w:rFonts w:eastAsia="仿宋_GB2312" w:cs="仿宋_GB2312"/>
          <w:sz w:val="32"/>
          <w:szCs w:val="32"/>
        </w:rPr>
      </w:pPr>
      <w:r>
        <w:rPr>
          <w:rFonts w:eastAsia="仿宋_GB2312" w:cs="仿宋_GB2312"/>
          <w:noProof/>
          <w:sz w:val="32"/>
          <w:szCs w:val="32"/>
        </w:rPr>
        <w:drawing>
          <wp:inline distT="0" distB="0" distL="0" distR="0">
            <wp:extent cx="5274310" cy="3076575"/>
            <wp:effectExtent l="0" t="0" r="2540" b="952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F9163A" w:rsidRDefault="00F9163A">
      <w:pPr>
        <w:pStyle w:val="20"/>
        <w:ind w:left="420"/>
      </w:pPr>
    </w:p>
    <w:p w:rsidR="00F9163A" w:rsidRDefault="005B5FDB">
      <w:pPr>
        <w:spacing w:line="600" w:lineRule="exact"/>
        <w:ind w:firstLine="640"/>
        <w:outlineLvl w:val="1"/>
        <w:rPr>
          <w:rFonts w:eastAsia="黑体"/>
          <w:sz w:val="32"/>
          <w:szCs w:val="32"/>
        </w:rPr>
      </w:pPr>
      <w:bookmarkStart w:id="27" w:name="_Toc15377206"/>
      <w:bookmarkStart w:id="28" w:name="_Toc16169"/>
      <w:bookmarkStart w:id="29" w:name="_Toc15396604"/>
      <w:r>
        <w:rPr>
          <w:rFonts w:eastAsia="黑体" w:hint="eastAsia"/>
          <w:sz w:val="32"/>
          <w:szCs w:val="32"/>
        </w:rPr>
        <w:t>二、收入决算情况说明</w:t>
      </w:r>
      <w:bookmarkEnd w:id="27"/>
      <w:bookmarkEnd w:id="28"/>
      <w:bookmarkEnd w:id="29"/>
    </w:p>
    <w:p w:rsidR="00F9163A" w:rsidRDefault="005B5FDB">
      <w:pPr>
        <w:spacing w:line="600" w:lineRule="exact"/>
        <w:ind w:firstLine="640"/>
        <w:jc w:val="left"/>
        <w:outlineLvl w:val="1"/>
        <w:rPr>
          <w:rFonts w:eastAsia="仿宋_GB2312" w:cs="仿宋_GB2312"/>
          <w:b/>
          <w:bCs/>
          <w:sz w:val="32"/>
          <w:szCs w:val="32"/>
        </w:rPr>
      </w:pPr>
      <w:bookmarkStart w:id="30" w:name="_Toc20188"/>
      <w:bookmarkStart w:id="31" w:name="_Toc208304323"/>
      <w:r>
        <w:rPr>
          <w:rFonts w:ascii="仿宋_GB2312" w:eastAsia="仿宋_GB2312" w:hAnsi="仿宋_GB2312" w:cs="仿宋_GB2312" w:hint="eastAsia"/>
          <w:sz w:val="32"/>
          <w:szCs w:val="32"/>
        </w:rPr>
        <w:t>2024年度本年收入合计2250.88万元，其中：一般公共预算财政拨款收入1355.55万元，占60.23%；其他收入895.34万元，占39.77%。</w:t>
      </w:r>
      <w:bookmarkEnd w:id="30"/>
      <w:bookmarkEnd w:id="31"/>
    </w:p>
    <w:p w:rsidR="00F9163A" w:rsidRDefault="005B5FDB">
      <w:pPr>
        <w:ind w:firstLineChars="250" w:firstLine="800"/>
        <w:rPr>
          <w:rFonts w:eastAsia="仿宋_GB2312" w:cs="仿宋_GB2312"/>
          <w:sz w:val="32"/>
          <w:szCs w:val="32"/>
        </w:rPr>
      </w:pPr>
      <w:r>
        <w:rPr>
          <w:rFonts w:eastAsia="仿宋_GB2312" w:cs="仿宋_GB2312" w:hint="eastAsia"/>
          <w:sz w:val="32"/>
          <w:szCs w:val="32"/>
        </w:rPr>
        <w:t>（图</w:t>
      </w:r>
      <w:r>
        <w:rPr>
          <w:rFonts w:eastAsia="仿宋_GB2312" w:cs="仿宋_GB2312" w:hint="eastAsia"/>
          <w:sz w:val="32"/>
          <w:szCs w:val="32"/>
        </w:rPr>
        <w:t>2</w:t>
      </w:r>
      <w:r>
        <w:rPr>
          <w:rFonts w:eastAsia="仿宋_GB2312" w:cs="仿宋_GB2312" w:hint="eastAsia"/>
          <w:sz w:val="32"/>
          <w:szCs w:val="32"/>
        </w:rPr>
        <w:t>：收入决算结构图）（饼状图）</w:t>
      </w:r>
    </w:p>
    <w:p w:rsidR="00F9163A" w:rsidRDefault="005B5FDB">
      <w:pPr>
        <w:ind w:firstLineChars="250" w:firstLine="800"/>
        <w:rPr>
          <w:rFonts w:eastAsia="仿宋_GB2312" w:cs="仿宋_GB2312"/>
          <w:sz w:val="32"/>
          <w:szCs w:val="32"/>
        </w:rPr>
      </w:pPr>
      <w:r>
        <w:rPr>
          <w:rFonts w:eastAsia="仿宋_GB2312" w:cs="仿宋_GB2312"/>
          <w:noProof/>
          <w:sz w:val="32"/>
          <w:szCs w:val="32"/>
        </w:rPr>
        <w:lastRenderedPageBreak/>
        <w:drawing>
          <wp:inline distT="0" distB="0" distL="0" distR="0">
            <wp:extent cx="5274310" cy="3076575"/>
            <wp:effectExtent l="0" t="0" r="2540" b="952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F9163A" w:rsidRDefault="005B5FDB">
      <w:pPr>
        <w:spacing w:line="600" w:lineRule="exact"/>
        <w:ind w:firstLine="640"/>
        <w:outlineLvl w:val="1"/>
        <w:rPr>
          <w:rFonts w:eastAsia="黑体"/>
          <w:b/>
        </w:rPr>
      </w:pPr>
      <w:bookmarkStart w:id="32" w:name="_Toc15396605"/>
      <w:bookmarkStart w:id="33" w:name="_Toc3824"/>
      <w:bookmarkStart w:id="34" w:name="_Toc15377207"/>
      <w:r>
        <w:rPr>
          <w:rFonts w:eastAsia="黑体" w:hint="eastAsia"/>
          <w:sz w:val="32"/>
          <w:szCs w:val="32"/>
        </w:rPr>
        <w:t>三、支</w:t>
      </w:r>
      <w:r w:rsidRPr="006C2E8A">
        <w:rPr>
          <w:rFonts w:eastAsia="黑体" w:hint="eastAsia"/>
          <w:sz w:val="32"/>
          <w:szCs w:val="32"/>
        </w:rPr>
        <w:t>出决算情况说明</w:t>
      </w:r>
      <w:bookmarkEnd w:id="32"/>
      <w:bookmarkEnd w:id="33"/>
      <w:bookmarkEnd w:id="34"/>
    </w:p>
    <w:p w:rsidR="00F9163A" w:rsidRDefault="005B5FDB">
      <w:pPr>
        <w:spacing w:line="600" w:lineRule="exact"/>
        <w:ind w:firstLine="640"/>
        <w:jc w:val="left"/>
        <w:outlineLvl w:val="1"/>
        <w:rPr>
          <w:rFonts w:eastAsia="仿宋_GB2312" w:cs="仿宋_GB2312"/>
          <w:sz w:val="32"/>
          <w:szCs w:val="32"/>
        </w:rPr>
      </w:pPr>
      <w:bookmarkStart w:id="35" w:name="_Toc208304325"/>
      <w:bookmarkStart w:id="36" w:name="_Toc25953"/>
      <w:r>
        <w:rPr>
          <w:rFonts w:ascii="仿宋_GB2312" w:eastAsia="仿宋_GB2312" w:hAnsi="仿宋_GB2312" w:cs="仿宋_GB2312" w:hint="eastAsia"/>
          <w:sz w:val="32"/>
          <w:szCs w:val="32"/>
        </w:rPr>
        <w:t>2024年度本年支出合计2250.88万元，其中：基本支出1180.93万元，占52.46%；项目支出1069.96万元，占47.53%</w:t>
      </w:r>
      <w:r>
        <w:rPr>
          <w:rFonts w:ascii="仿宋_GB2312" w:eastAsia="仿宋_GB2312" w:hAnsi="仿宋_GB2312" w:cs="仿宋_GB2312"/>
          <w:sz w:val="32"/>
          <w:szCs w:val="32"/>
        </w:rPr>
        <w:t>。</w:t>
      </w:r>
      <w:bookmarkEnd w:id="35"/>
      <w:bookmarkEnd w:id="36"/>
      <w:r>
        <w:rPr>
          <w:rFonts w:eastAsia="仿宋_GB2312" w:cs="仿宋_GB2312"/>
          <w:sz w:val="32"/>
          <w:szCs w:val="32"/>
        </w:rPr>
        <w:t xml:space="preserve"> </w:t>
      </w:r>
    </w:p>
    <w:p w:rsidR="00F9163A" w:rsidRDefault="005B5FDB">
      <w:pPr>
        <w:ind w:firstLineChars="250" w:firstLine="800"/>
        <w:rPr>
          <w:rFonts w:eastAsia="仿宋_GB2312" w:cs="仿宋_GB2312"/>
          <w:sz w:val="32"/>
          <w:szCs w:val="32"/>
        </w:rPr>
      </w:pPr>
      <w:r>
        <w:rPr>
          <w:rFonts w:eastAsia="仿宋_GB2312" w:cs="仿宋_GB2312" w:hint="eastAsia"/>
          <w:sz w:val="32"/>
          <w:szCs w:val="32"/>
        </w:rPr>
        <w:t>（图</w:t>
      </w:r>
      <w:r>
        <w:rPr>
          <w:rFonts w:eastAsia="仿宋_GB2312" w:cs="仿宋_GB2312" w:hint="eastAsia"/>
          <w:sz w:val="32"/>
          <w:szCs w:val="32"/>
        </w:rPr>
        <w:t>3</w:t>
      </w:r>
      <w:r>
        <w:rPr>
          <w:rFonts w:eastAsia="仿宋_GB2312" w:cs="仿宋_GB2312" w:hint="eastAsia"/>
          <w:sz w:val="32"/>
          <w:szCs w:val="32"/>
        </w:rPr>
        <w:t>：支出决算结构图）（饼状图）</w:t>
      </w:r>
    </w:p>
    <w:p w:rsidR="00F9163A" w:rsidRDefault="005B5FDB">
      <w:pPr>
        <w:ind w:firstLineChars="250" w:firstLine="800"/>
        <w:rPr>
          <w:rFonts w:eastAsia="仿宋_GB2312" w:cs="仿宋_GB2312"/>
          <w:sz w:val="32"/>
          <w:szCs w:val="32"/>
        </w:rPr>
      </w:pPr>
      <w:r>
        <w:rPr>
          <w:rFonts w:eastAsia="仿宋_GB2312" w:cs="仿宋_GB2312"/>
          <w:noProof/>
          <w:sz w:val="32"/>
          <w:szCs w:val="32"/>
        </w:rPr>
        <w:drawing>
          <wp:inline distT="0" distB="0" distL="0" distR="0">
            <wp:extent cx="5274310" cy="3076575"/>
            <wp:effectExtent l="0" t="0" r="2540" b="952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F9163A" w:rsidRDefault="005B5FDB">
      <w:pPr>
        <w:spacing w:line="600" w:lineRule="exact"/>
        <w:ind w:firstLineChars="200" w:firstLine="640"/>
        <w:outlineLvl w:val="1"/>
        <w:rPr>
          <w:rFonts w:eastAsia="黑体"/>
          <w:b/>
        </w:rPr>
      </w:pPr>
      <w:bookmarkStart w:id="37" w:name="_Toc12659"/>
      <w:bookmarkStart w:id="38" w:name="_Toc15377208"/>
      <w:bookmarkStart w:id="39" w:name="_Toc15396606"/>
      <w:r>
        <w:rPr>
          <w:rFonts w:eastAsia="黑体" w:hint="eastAsia"/>
          <w:sz w:val="32"/>
          <w:szCs w:val="32"/>
        </w:rPr>
        <w:t>四、财</w:t>
      </w:r>
      <w:r w:rsidRPr="006C2E8A">
        <w:rPr>
          <w:rFonts w:eastAsia="黑体" w:hint="eastAsia"/>
          <w:sz w:val="32"/>
          <w:szCs w:val="32"/>
        </w:rPr>
        <w:t>政拨款收入支出决算总体情况说明</w:t>
      </w:r>
      <w:bookmarkEnd w:id="37"/>
      <w:bookmarkEnd w:id="38"/>
      <w:bookmarkEnd w:id="39"/>
    </w:p>
    <w:p w:rsidR="00F9163A" w:rsidRDefault="005B5FDB">
      <w:pPr>
        <w:spacing w:line="600" w:lineRule="exact"/>
        <w:ind w:firstLine="640"/>
        <w:rPr>
          <w:rFonts w:ascii="仿宋_GB2312" w:eastAsia="仿宋_GB2312" w:hAnsi="仿宋"/>
          <w:sz w:val="32"/>
          <w:szCs w:val="32"/>
        </w:rPr>
      </w:pPr>
      <w:r>
        <w:rPr>
          <w:rFonts w:eastAsia="仿宋_GB2312" w:cs="仿宋_GB2312" w:hint="eastAsia"/>
          <w:sz w:val="32"/>
          <w:szCs w:val="32"/>
        </w:rPr>
        <w:lastRenderedPageBreak/>
        <w:t>2024</w:t>
      </w:r>
      <w:r>
        <w:rPr>
          <w:rFonts w:eastAsia="仿宋_GB2312" w:cs="仿宋_GB2312" w:hint="eastAsia"/>
          <w:sz w:val="32"/>
          <w:szCs w:val="32"/>
        </w:rPr>
        <w:t>年度财政拨款收入、支出总计均为</w:t>
      </w:r>
      <w:r>
        <w:rPr>
          <w:rFonts w:ascii="仿宋_GB2312" w:eastAsia="仿宋_GB2312" w:hAnsi="仿宋_GB2312" w:cs="仿宋_GB2312" w:hint="eastAsia"/>
          <w:sz w:val="32"/>
          <w:szCs w:val="32"/>
        </w:rPr>
        <w:t>1355.55</w:t>
      </w:r>
      <w:r>
        <w:rPr>
          <w:rFonts w:eastAsia="仿宋_GB2312" w:cs="仿宋_GB2312" w:hint="eastAsia"/>
          <w:sz w:val="32"/>
          <w:szCs w:val="32"/>
        </w:rPr>
        <w:t>万元。与</w:t>
      </w:r>
      <w:r>
        <w:rPr>
          <w:rFonts w:eastAsia="仿宋_GB2312" w:cs="仿宋_GB2312" w:hint="eastAsia"/>
          <w:sz w:val="32"/>
          <w:szCs w:val="32"/>
        </w:rPr>
        <w:t>2023</w:t>
      </w:r>
      <w:r>
        <w:rPr>
          <w:rFonts w:eastAsia="仿宋_GB2312" w:cs="仿宋_GB2312" w:hint="eastAsia"/>
          <w:sz w:val="32"/>
          <w:szCs w:val="32"/>
        </w:rPr>
        <w:t>年度相比，财政拨款收入总计、支出总计各增加</w:t>
      </w:r>
      <w:r>
        <w:rPr>
          <w:rFonts w:eastAsia="仿宋_GB2312" w:cs="仿宋_GB2312"/>
          <w:sz w:val="32"/>
          <w:szCs w:val="32"/>
        </w:rPr>
        <w:t>106.2</w:t>
      </w:r>
      <w:r>
        <w:rPr>
          <w:rFonts w:eastAsia="仿宋_GB2312" w:cs="仿宋_GB2312" w:hint="eastAsia"/>
          <w:sz w:val="32"/>
          <w:szCs w:val="32"/>
        </w:rPr>
        <w:t>万元，增长</w:t>
      </w:r>
      <w:r>
        <w:rPr>
          <w:rFonts w:eastAsia="仿宋_GB2312" w:cs="仿宋_GB2312"/>
          <w:sz w:val="32"/>
          <w:szCs w:val="32"/>
        </w:rPr>
        <w:t>8.5</w:t>
      </w:r>
      <w:r>
        <w:rPr>
          <w:rFonts w:eastAsia="仿宋_GB2312" w:cs="仿宋_GB2312" w:hint="eastAsia"/>
          <w:sz w:val="32"/>
          <w:szCs w:val="32"/>
        </w:rPr>
        <w:t>%</w:t>
      </w:r>
      <w:r>
        <w:rPr>
          <w:rFonts w:eastAsia="仿宋_GB2312" w:cs="仿宋_GB2312" w:hint="eastAsia"/>
          <w:sz w:val="32"/>
          <w:szCs w:val="32"/>
        </w:rPr>
        <w:t>。主要变动原因是：</w:t>
      </w:r>
      <w:r>
        <w:rPr>
          <w:rFonts w:ascii="仿宋_GB2312" w:eastAsia="仿宋_GB2312" w:hAnsi="仿宋" w:hint="eastAsia"/>
          <w:sz w:val="32"/>
          <w:szCs w:val="32"/>
        </w:rPr>
        <w:t>2</w:t>
      </w:r>
      <w:r>
        <w:rPr>
          <w:rFonts w:ascii="仿宋_GB2312" w:eastAsia="仿宋_GB2312" w:hAnsi="仿宋"/>
          <w:sz w:val="32"/>
          <w:szCs w:val="32"/>
        </w:rPr>
        <w:t>024年度新招录</w:t>
      </w:r>
      <w:r>
        <w:rPr>
          <w:rFonts w:ascii="仿宋_GB2312" w:eastAsia="仿宋_GB2312" w:hAnsi="仿宋" w:hint="eastAsia"/>
          <w:sz w:val="32"/>
          <w:szCs w:val="32"/>
        </w:rPr>
        <w:t>4名公务员。</w:t>
      </w:r>
    </w:p>
    <w:p w:rsidR="00F9163A" w:rsidRDefault="005B5FDB">
      <w:pPr>
        <w:spacing w:line="600" w:lineRule="exact"/>
        <w:ind w:firstLine="640"/>
        <w:rPr>
          <w:rFonts w:eastAsia="仿宋_GB2312" w:cs="仿宋_GB2312"/>
          <w:sz w:val="32"/>
          <w:szCs w:val="32"/>
        </w:rPr>
      </w:pPr>
      <w:r>
        <w:rPr>
          <w:rFonts w:eastAsia="仿宋_GB2312" w:cs="仿宋_GB2312" w:hint="eastAsia"/>
          <w:sz w:val="32"/>
          <w:szCs w:val="32"/>
        </w:rPr>
        <w:t>（图</w:t>
      </w:r>
      <w:r>
        <w:rPr>
          <w:rFonts w:eastAsia="仿宋_GB2312" w:cs="仿宋_GB2312" w:hint="eastAsia"/>
          <w:sz w:val="32"/>
          <w:szCs w:val="32"/>
        </w:rPr>
        <w:t>4</w:t>
      </w:r>
      <w:r>
        <w:rPr>
          <w:rFonts w:eastAsia="仿宋_GB2312" w:cs="仿宋_GB2312" w:hint="eastAsia"/>
          <w:sz w:val="32"/>
          <w:szCs w:val="32"/>
        </w:rPr>
        <w:t>：财政拨款收、支决算总计变动情况）（柱状图）</w:t>
      </w:r>
    </w:p>
    <w:p w:rsidR="00F9163A" w:rsidRDefault="005B5FDB">
      <w:pPr>
        <w:pStyle w:val="20"/>
        <w:ind w:left="420"/>
      </w:pPr>
      <w:r>
        <w:rPr>
          <w:noProof/>
        </w:rPr>
        <w:drawing>
          <wp:inline distT="0" distB="0" distL="0" distR="0">
            <wp:extent cx="5274310" cy="3076575"/>
            <wp:effectExtent l="0" t="0" r="2540" b="9525"/>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F9163A" w:rsidRDefault="005B5FDB">
      <w:pPr>
        <w:spacing w:line="600" w:lineRule="exact"/>
        <w:ind w:firstLineChars="200" w:firstLine="640"/>
        <w:outlineLvl w:val="1"/>
        <w:rPr>
          <w:rFonts w:eastAsia="黑体"/>
          <w:b/>
        </w:rPr>
      </w:pPr>
      <w:bookmarkStart w:id="40" w:name="_Toc15396607"/>
      <w:bookmarkStart w:id="41" w:name="_Toc25789"/>
      <w:bookmarkStart w:id="42" w:name="_Toc15377209"/>
      <w:r>
        <w:rPr>
          <w:rFonts w:eastAsia="黑体" w:hint="eastAsia"/>
          <w:sz w:val="32"/>
          <w:szCs w:val="32"/>
        </w:rPr>
        <w:t>五、</w:t>
      </w:r>
      <w:r>
        <w:rPr>
          <w:rFonts w:eastAsia="黑体" w:hint="eastAsia"/>
          <w:b/>
          <w:sz w:val="32"/>
          <w:szCs w:val="32"/>
        </w:rPr>
        <w:t>一</w:t>
      </w:r>
      <w:r w:rsidRPr="006C2E8A">
        <w:rPr>
          <w:rFonts w:eastAsia="黑体" w:hint="eastAsia"/>
          <w:sz w:val="32"/>
          <w:szCs w:val="32"/>
        </w:rPr>
        <w:t>般公共预算财政拨款支出决算情况说明</w:t>
      </w:r>
      <w:bookmarkEnd w:id="40"/>
      <w:bookmarkEnd w:id="41"/>
      <w:bookmarkEnd w:id="42"/>
    </w:p>
    <w:p w:rsidR="00F9163A" w:rsidRDefault="005B5FDB">
      <w:pPr>
        <w:spacing w:line="600" w:lineRule="exact"/>
        <w:ind w:firstLineChars="200" w:firstLine="643"/>
        <w:outlineLvl w:val="2"/>
        <w:rPr>
          <w:rFonts w:eastAsia="楷体_GB2312" w:cs="楷体_GB2312"/>
          <w:b/>
          <w:sz w:val="32"/>
          <w:szCs w:val="32"/>
        </w:rPr>
      </w:pPr>
      <w:bookmarkStart w:id="43" w:name="_Toc208304328"/>
      <w:bookmarkStart w:id="44" w:name="_Toc13137"/>
      <w:bookmarkStart w:id="45" w:name="_Toc15377210"/>
      <w:r>
        <w:rPr>
          <w:rFonts w:eastAsia="楷体_GB2312" w:cs="楷体_GB2312" w:hint="eastAsia"/>
          <w:b/>
          <w:sz w:val="32"/>
          <w:szCs w:val="32"/>
        </w:rPr>
        <w:t>（一）一般公共预算财政拨款支出决算总体情况</w:t>
      </w:r>
      <w:bookmarkEnd w:id="43"/>
      <w:bookmarkEnd w:id="44"/>
      <w:bookmarkEnd w:id="45"/>
    </w:p>
    <w:p w:rsidR="00F9163A" w:rsidRDefault="005B5FDB">
      <w:pPr>
        <w:spacing w:line="600" w:lineRule="exact"/>
        <w:ind w:firstLine="640"/>
        <w:rPr>
          <w:rFonts w:ascii="仿宋_GB2312" w:eastAsia="仿宋_GB2312" w:hAnsi="仿宋"/>
          <w:sz w:val="32"/>
          <w:szCs w:val="32"/>
        </w:rPr>
      </w:pPr>
      <w:r>
        <w:rPr>
          <w:rFonts w:ascii="仿宋_GB2312" w:eastAsia="仿宋_GB2312" w:hAnsi="仿宋_GB2312" w:cs="仿宋_GB2312" w:hint="eastAsia"/>
          <w:sz w:val="32"/>
          <w:szCs w:val="32"/>
        </w:rPr>
        <w:t>2024年度一般公共预算财政拨款支出1355.55万元，占本年支出合计的60.22%。与2023年度相比，一般公共预算财政拨款支出增加</w:t>
      </w:r>
      <w:r>
        <w:rPr>
          <w:rFonts w:ascii="仿宋_GB2312" w:eastAsia="仿宋_GB2312" w:hAnsi="仿宋_GB2312" w:cs="仿宋_GB2312"/>
          <w:sz w:val="32"/>
          <w:szCs w:val="32"/>
        </w:rPr>
        <w:t>106.2</w:t>
      </w:r>
      <w:r>
        <w:rPr>
          <w:rFonts w:ascii="仿宋_GB2312" w:eastAsia="仿宋_GB2312" w:hAnsi="仿宋_GB2312" w:cs="仿宋_GB2312" w:hint="eastAsia"/>
          <w:sz w:val="32"/>
          <w:szCs w:val="32"/>
        </w:rPr>
        <w:t>万元，增长</w:t>
      </w:r>
      <w:r>
        <w:rPr>
          <w:rFonts w:ascii="仿宋_GB2312" w:eastAsia="仿宋_GB2312" w:hAnsi="仿宋_GB2312" w:cs="仿宋_GB2312"/>
          <w:sz w:val="32"/>
          <w:szCs w:val="32"/>
        </w:rPr>
        <w:t>8.5</w:t>
      </w:r>
      <w:r>
        <w:rPr>
          <w:rFonts w:ascii="仿宋_GB2312" w:eastAsia="仿宋_GB2312" w:hAnsi="仿宋_GB2312" w:cs="仿宋_GB2312" w:hint="eastAsia"/>
          <w:sz w:val="32"/>
          <w:szCs w:val="32"/>
        </w:rPr>
        <w:t>%。主要变动原因是</w:t>
      </w:r>
      <w:r>
        <w:rPr>
          <w:rFonts w:eastAsia="仿宋_GB2312" w:cs="仿宋_GB2312" w:hint="eastAsia"/>
          <w:sz w:val="32"/>
          <w:szCs w:val="32"/>
        </w:rPr>
        <w:t>：</w:t>
      </w:r>
      <w:r>
        <w:rPr>
          <w:rFonts w:ascii="仿宋_GB2312" w:eastAsia="仿宋_GB2312" w:hAnsi="仿宋" w:hint="eastAsia"/>
          <w:sz w:val="32"/>
          <w:szCs w:val="32"/>
        </w:rPr>
        <w:t>2</w:t>
      </w:r>
      <w:r>
        <w:rPr>
          <w:rFonts w:ascii="仿宋_GB2312" w:eastAsia="仿宋_GB2312" w:hAnsi="仿宋"/>
          <w:sz w:val="32"/>
          <w:szCs w:val="32"/>
        </w:rPr>
        <w:t>024年度新招录</w:t>
      </w:r>
      <w:r>
        <w:rPr>
          <w:rFonts w:ascii="仿宋_GB2312" w:eastAsia="仿宋_GB2312" w:hAnsi="仿宋" w:hint="eastAsia"/>
          <w:sz w:val="32"/>
          <w:szCs w:val="32"/>
        </w:rPr>
        <w:t>4名公务员。</w:t>
      </w:r>
    </w:p>
    <w:p w:rsidR="00F9163A" w:rsidRDefault="005B5FDB">
      <w:pPr>
        <w:spacing w:line="600" w:lineRule="exact"/>
        <w:ind w:firstLine="640"/>
        <w:rPr>
          <w:rFonts w:eastAsia="仿宋_GB2312" w:cs="仿宋_GB2312"/>
          <w:sz w:val="32"/>
          <w:szCs w:val="32"/>
        </w:rPr>
      </w:pPr>
      <w:r>
        <w:rPr>
          <w:rFonts w:eastAsia="仿宋_GB2312" w:cs="仿宋_GB2312" w:hint="eastAsia"/>
          <w:sz w:val="32"/>
          <w:szCs w:val="32"/>
        </w:rPr>
        <w:t>（图</w:t>
      </w:r>
      <w:r>
        <w:rPr>
          <w:rFonts w:eastAsia="仿宋_GB2312" w:cs="仿宋_GB2312" w:hint="eastAsia"/>
          <w:sz w:val="32"/>
          <w:szCs w:val="32"/>
        </w:rPr>
        <w:t>5</w:t>
      </w:r>
      <w:r>
        <w:rPr>
          <w:rFonts w:eastAsia="仿宋_GB2312" w:cs="仿宋_GB2312" w:hint="eastAsia"/>
          <w:sz w:val="32"/>
          <w:szCs w:val="32"/>
        </w:rPr>
        <w:t>：一般公共预算财政拨款支出决算变动情况）（柱状图）</w:t>
      </w:r>
    </w:p>
    <w:p w:rsidR="00F9163A" w:rsidRDefault="00F9163A">
      <w:pPr>
        <w:spacing w:line="600" w:lineRule="exact"/>
        <w:ind w:firstLine="640"/>
        <w:rPr>
          <w:rFonts w:eastAsia="仿宋_GB2312" w:cs="仿宋_GB2312"/>
          <w:sz w:val="32"/>
          <w:szCs w:val="32"/>
        </w:rPr>
      </w:pPr>
    </w:p>
    <w:p w:rsidR="00F9163A" w:rsidRDefault="00F9163A">
      <w:pPr>
        <w:pStyle w:val="a0"/>
      </w:pPr>
    </w:p>
    <w:p w:rsidR="00F9163A" w:rsidRDefault="00F9163A">
      <w:pPr>
        <w:pStyle w:val="20"/>
        <w:ind w:left="420"/>
      </w:pPr>
    </w:p>
    <w:p w:rsidR="00F9163A" w:rsidRDefault="00F9163A">
      <w:pPr>
        <w:pStyle w:val="20"/>
        <w:ind w:leftChars="0" w:left="0" w:firstLineChars="0" w:firstLine="0"/>
      </w:pPr>
    </w:p>
    <w:p w:rsidR="00F9163A" w:rsidRDefault="005B5FDB">
      <w:pPr>
        <w:pStyle w:val="20"/>
        <w:ind w:left="420"/>
      </w:pPr>
      <w:r>
        <w:rPr>
          <w:noProof/>
        </w:rPr>
        <w:drawing>
          <wp:inline distT="0" distB="0" distL="0" distR="0">
            <wp:extent cx="5274310" cy="3076575"/>
            <wp:effectExtent l="0" t="0" r="2540" b="9525"/>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F9163A" w:rsidRDefault="005B5FDB">
      <w:pPr>
        <w:spacing w:line="600" w:lineRule="exact"/>
        <w:ind w:firstLineChars="200" w:firstLine="643"/>
        <w:outlineLvl w:val="2"/>
        <w:rPr>
          <w:rFonts w:eastAsia="楷体_GB2312" w:cs="楷体_GB2312"/>
          <w:b/>
          <w:sz w:val="32"/>
          <w:szCs w:val="32"/>
        </w:rPr>
      </w:pPr>
      <w:bookmarkStart w:id="46" w:name="_Toc16749"/>
      <w:bookmarkStart w:id="47" w:name="_Toc15377211"/>
      <w:bookmarkStart w:id="48" w:name="_Toc208304329"/>
      <w:r>
        <w:rPr>
          <w:rFonts w:eastAsia="楷体_GB2312" w:cs="楷体_GB2312" w:hint="eastAsia"/>
          <w:b/>
          <w:sz w:val="32"/>
          <w:szCs w:val="32"/>
        </w:rPr>
        <w:t>（二）一般公共预算财政拨款支出决算结构情况</w:t>
      </w:r>
      <w:bookmarkEnd w:id="46"/>
      <w:bookmarkEnd w:id="47"/>
      <w:bookmarkEnd w:id="48"/>
    </w:p>
    <w:p w:rsidR="00F9163A" w:rsidRDefault="005B5FDB">
      <w:pPr>
        <w:spacing w:line="600" w:lineRule="exact"/>
        <w:ind w:firstLine="640"/>
        <w:rPr>
          <w:rFonts w:eastAsia="仿宋_GB2312" w:cs="仿宋_GB2312"/>
          <w:b/>
          <w:bCs/>
          <w:sz w:val="32"/>
          <w:szCs w:val="32"/>
        </w:rPr>
      </w:pPr>
      <w:r>
        <w:rPr>
          <w:rFonts w:eastAsia="仿宋_GB2312" w:cs="仿宋_GB2312" w:hint="eastAsia"/>
          <w:sz w:val="32"/>
          <w:szCs w:val="32"/>
        </w:rPr>
        <w:t>2024</w:t>
      </w:r>
      <w:r>
        <w:rPr>
          <w:rFonts w:eastAsia="仿宋_GB2312" w:cs="仿宋_GB2312" w:hint="eastAsia"/>
          <w:sz w:val="32"/>
          <w:szCs w:val="32"/>
        </w:rPr>
        <w:t>年度一般公共预算财政拨款支出</w:t>
      </w:r>
      <w:r>
        <w:rPr>
          <w:rFonts w:ascii="仿宋_GB2312" w:eastAsia="仿宋_GB2312" w:hAnsi="仿宋_GB2312" w:cs="仿宋_GB2312" w:hint="eastAsia"/>
          <w:sz w:val="32"/>
          <w:szCs w:val="32"/>
        </w:rPr>
        <w:t>1355.55万元</w:t>
      </w:r>
      <w:r>
        <w:rPr>
          <w:rFonts w:eastAsia="仿宋_GB2312" w:cs="仿宋_GB2312" w:hint="eastAsia"/>
          <w:sz w:val="32"/>
          <w:szCs w:val="32"/>
        </w:rPr>
        <w:t>，主要用于以下方面：公共安全支出</w:t>
      </w:r>
      <w:r>
        <w:rPr>
          <w:rFonts w:eastAsia="仿宋_GB2312" w:cs="仿宋_GB2312"/>
          <w:sz w:val="32"/>
          <w:szCs w:val="32"/>
        </w:rPr>
        <w:t>1196.44</w:t>
      </w:r>
      <w:r>
        <w:rPr>
          <w:rFonts w:eastAsia="仿宋_GB2312" w:cs="仿宋_GB2312" w:hint="eastAsia"/>
          <w:sz w:val="32"/>
          <w:szCs w:val="32"/>
        </w:rPr>
        <w:t>万元，占</w:t>
      </w:r>
      <w:r>
        <w:rPr>
          <w:rFonts w:eastAsia="仿宋_GB2312" w:cs="仿宋_GB2312"/>
          <w:sz w:val="32"/>
          <w:szCs w:val="32"/>
        </w:rPr>
        <w:t>88.26</w:t>
      </w:r>
      <w:r>
        <w:rPr>
          <w:rFonts w:eastAsia="仿宋_GB2312" w:cs="仿宋_GB2312" w:hint="eastAsia"/>
          <w:sz w:val="32"/>
          <w:szCs w:val="32"/>
        </w:rPr>
        <w:t>%</w:t>
      </w:r>
      <w:r>
        <w:rPr>
          <w:rFonts w:eastAsia="仿宋_GB2312" w:cs="仿宋_GB2312" w:hint="eastAsia"/>
          <w:sz w:val="32"/>
          <w:szCs w:val="32"/>
        </w:rPr>
        <w:t>；社会保障和就业支出</w:t>
      </w:r>
      <w:r>
        <w:rPr>
          <w:rFonts w:eastAsia="仿宋_GB2312" w:cs="仿宋_GB2312"/>
          <w:sz w:val="32"/>
          <w:szCs w:val="32"/>
        </w:rPr>
        <w:t>72.16</w:t>
      </w:r>
      <w:r>
        <w:rPr>
          <w:rFonts w:eastAsia="仿宋_GB2312" w:cs="仿宋_GB2312" w:hint="eastAsia"/>
          <w:sz w:val="32"/>
          <w:szCs w:val="32"/>
        </w:rPr>
        <w:t>万元，占</w:t>
      </w:r>
      <w:r>
        <w:rPr>
          <w:rFonts w:eastAsia="仿宋_GB2312" w:cs="仿宋_GB2312"/>
          <w:sz w:val="32"/>
          <w:szCs w:val="32"/>
        </w:rPr>
        <w:t>5.32</w:t>
      </w:r>
      <w:r>
        <w:rPr>
          <w:rFonts w:eastAsia="仿宋_GB2312" w:cs="仿宋_GB2312" w:hint="eastAsia"/>
          <w:sz w:val="32"/>
          <w:szCs w:val="32"/>
        </w:rPr>
        <w:t>%</w:t>
      </w:r>
      <w:r>
        <w:rPr>
          <w:rFonts w:eastAsia="仿宋_GB2312" w:cs="仿宋_GB2312" w:hint="eastAsia"/>
          <w:sz w:val="32"/>
          <w:szCs w:val="32"/>
        </w:rPr>
        <w:t>；卫生健康支出</w:t>
      </w:r>
      <w:r>
        <w:rPr>
          <w:rFonts w:eastAsia="仿宋_GB2312" w:cs="仿宋_GB2312"/>
          <w:sz w:val="32"/>
          <w:szCs w:val="32"/>
        </w:rPr>
        <w:t>29.26</w:t>
      </w:r>
      <w:r>
        <w:rPr>
          <w:rFonts w:eastAsia="仿宋_GB2312" w:cs="仿宋_GB2312" w:hint="eastAsia"/>
          <w:sz w:val="32"/>
          <w:szCs w:val="32"/>
        </w:rPr>
        <w:t>万元，占</w:t>
      </w:r>
      <w:r>
        <w:rPr>
          <w:rFonts w:eastAsia="仿宋_GB2312" w:cs="仿宋_GB2312"/>
          <w:sz w:val="32"/>
          <w:szCs w:val="32"/>
        </w:rPr>
        <w:t>2.16</w:t>
      </w:r>
      <w:r>
        <w:rPr>
          <w:rFonts w:eastAsia="仿宋_GB2312" w:cs="仿宋_GB2312" w:hint="eastAsia"/>
          <w:sz w:val="32"/>
          <w:szCs w:val="32"/>
        </w:rPr>
        <w:t>%</w:t>
      </w:r>
      <w:r>
        <w:rPr>
          <w:rFonts w:eastAsia="仿宋_GB2312" w:cs="仿宋_GB2312" w:hint="eastAsia"/>
          <w:sz w:val="32"/>
          <w:szCs w:val="32"/>
        </w:rPr>
        <w:t>；住房保障支出</w:t>
      </w:r>
      <w:r>
        <w:rPr>
          <w:rFonts w:eastAsia="仿宋_GB2312" w:cs="仿宋_GB2312"/>
          <w:sz w:val="32"/>
          <w:szCs w:val="32"/>
        </w:rPr>
        <w:t>57.69</w:t>
      </w:r>
      <w:r>
        <w:rPr>
          <w:rFonts w:eastAsia="仿宋_GB2312" w:cs="仿宋_GB2312" w:hint="eastAsia"/>
          <w:sz w:val="32"/>
          <w:szCs w:val="32"/>
        </w:rPr>
        <w:t>万元，占</w:t>
      </w:r>
      <w:r>
        <w:rPr>
          <w:rFonts w:eastAsia="仿宋_GB2312" w:cs="仿宋_GB2312"/>
          <w:sz w:val="32"/>
          <w:szCs w:val="32"/>
        </w:rPr>
        <w:t>4.26</w:t>
      </w:r>
      <w:r>
        <w:rPr>
          <w:rFonts w:eastAsia="仿宋_GB2312" w:cs="仿宋_GB2312" w:hint="eastAsia"/>
          <w:sz w:val="32"/>
          <w:szCs w:val="32"/>
        </w:rPr>
        <w:t>%</w:t>
      </w:r>
      <w:r>
        <w:rPr>
          <w:rFonts w:eastAsia="仿宋_GB2312" w:cs="仿宋_GB2312" w:hint="eastAsia"/>
          <w:sz w:val="32"/>
          <w:szCs w:val="32"/>
        </w:rPr>
        <w:t>。</w:t>
      </w:r>
    </w:p>
    <w:p w:rsidR="00F9163A" w:rsidRDefault="005B5FDB">
      <w:pPr>
        <w:spacing w:line="600" w:lineRule="exact"/>
        <w:ind w:firstLine="640"/>
        <w:rPr>
          <w:rFonts w:eastAsia="仿宋_GB2312" w:cs="仿宋_GB2312"/>
          <w:sz w:val="32"/>
          <w:szCs w:val="32"/>
        </w:rPr>
      </w:pPr>
      <w:r>
        <w:rPr>
          <w:rFonts w:eastAsia="仿宋_GB2312" w:cs="仿宋_GB2312" w:hint="eastAsia"/>
          <w:sz w:val="32"/>
          <w:szCs w:val="32"/>
        </w:rPr>
        <w:t>（图</w:t>
      </w:r>
      <w:r>
        <w:rPr>
          <w:rFonts w:eastAsia="仿宋_GB2312" w:cs="仿宋_GB2312" w:hint="eastAsia"/>
          <w:sz w:val="32"/>
          <w:szCs w:val="32"/>
        </w:rPr>
        <w:t>6</w:t>
      </w:r>
      <w:r>
        <w:rPr>
          <w:rFonts w:eastAsia="仿宋_GB2312" w:cs="仿宋_GB2312" w:hint="eastAsia"/>
          <w:sz w:val="32"/>
          <w:szCs w:val="32"/>
        </w:rPr>
        <w:t>：一般公共预算财政拨款支出决算结构）（饼状图）</w:t>
      </w:r>
    </w:p>
    <w:p w:rsidR="00F9163A" w:rsidRDefault="005B5FDB">
      <w:pPr>
        <w:pStyle w:val="20"/>
        <w:ind w:left="420"/>
      </w:pPr>
      <w:r>
        <w:rPr>
          <w:noProof/>
        </w:rPr>
        <w:lastRenderedPageBreak/>
        <w:drawing>
          <wp:inline distT="0" distB="0" distL="0" distR="0">
            <wp:extent cx="5274310" cy="3076575"/>
            <wp:effectExtent l="0" t="0" r="2540" b="9525"/>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F9163A" w:rsidRDefault="005B5FDB">
      <w:pPr>
        <w:spacing w:line="600" w:lineRule="exact"/>
        <w:ind w:firstLineChars="200" w:firstLine="643"/>
        <w:outlineLvl w:val="2"/>
        <w:rPr>
          <w:rFonts w:eastAsia="楷体_GB2312" w:cs="楷体_GB2312"/>
          <w:b/>
          <w:sz w:val="32"/>
          <w:szCs w:val="32"/>
        </w:rPr>
      </w:pPr>
      <w:bookmarkStart w:id="49" w:name="_Toc15377212"/>
      <w:bookmarkStart w:id="50" w:name="_Toc208304330"/>
      <w:bookmarkStart w:id="51" w:name="_Toc20483"/>
      <w:r>
        <w:rPr>
          <w:rFonts w:eastAsia="楷体_GB2312" w:cs="楷体_GB2312" w:hint="eastAsia"/>
          <w:b/>
          <w:sz w:val="32"/>
          <w:szCs w:val="32"/>
        </w:rPr>
        <w:t>（三）一般公共预算财政拨款支出决算具体情况</w:t>
      </w:r>
      <w:bookmarkEnd w:id="49"/>
      <w:bookmarkEnd w:id="50"/>
      <w:bookmarkEnd w:id="51"/>
    </w:p>
    <w:p w:rsidR="00F9163A" w:rsidRDefault="005B5FDB">
      <w:pPr>
        <w:spacing w:line="600" w:lineRule="exact"/>
        <w:ind w:firstLine="640"/>
        <w:rPr>
          <w:rFonts w:eastAsia="仿宋_GB2312" w:cs="仿宋_GB2312"/>
          <w:sz w:val="32"/>
          <w:szCs w:val="32"/>
        </w:rPr>
      </w:pPr>
      <w:bookmarkStart w:id="52" w:name="_Toc15378460"/>
      <w:bookmarkStart w:id="53" w:name="_Toc15377444"/>
      <w:bookmarkStart w:id="54" w:name="_Toc15377213"/>
      <w:r>
        <w:rPr>
          <w:rFonts w:eastAsia="仿宋_GB2312" w:cs="仿宋_GB2312" w:hint="eastAsia"/>
          <w:sz w:val="32"/>
          <w:szCs w:val="32"/>
        </w:rPr>
        <w:t>2024</w:t>
      </w:r>
      <w:r>
        <w:rPr>
          <w:rFonts w:eastAsia="仿宋_GB2312" w:cs="仿宋_GB2312" w:hint="eastAsia"/>
          <w:sz w:val="32"/>
          <w:szCs w:val="32"/>
        </w:rPr>
        <w:t>年度一般公共预算财政拨款支出决算数为</w:t>
      </w:r>
      <w:r>
        <w:rPr>
          <w:rFonts w:ascii="仿宋_GB2312" w:eastAsia="仿宋_GB2312" w:hAnsi="仿宋_GB2312" w:cs="仿宋_GB2312" w:hint="eastAsia"/>
          <w:sz w:val="32"/>
          <w:szCs w:val="32"/>
        </w:rPr>
        <w:t>1355.55万元，</w:t>
      </w:r>
      <w:r>
        <w:rPr>
          <w:rFonts w:eastAsia="仿宋_GB2312" w:cs="仿宋_GB2312" w:hint="eastAsia"/>
          <w:sz w:val="32"/>
          <w:szCs w:val="32"/>
        </w:rPr>
        <w:t>完成预算</w:t>
      </w:r>
      <w:r>
        <w:rPr>
          <w:rFonts w:eastAsia="仿宋_GB2312" w:cs="仿宋_GB2312"/>
          <w:sz w:val="32"/>
          <w:szCs w:val="32"/>
        </w:rPr>
        <w:t>100</w:t>
      </w:r>
      <w:r>
        <w:rPr>
          <w:rFonts w:eastAsia="仿宋_GB2312" w:cs="仿宋_GB2312" w:hint="eastAsia"/>
          <w:sz w:val="32"/>
          <w:szCs w:val="32"/>
        </w:rPr>
        <w:t>%</w:t>
      </w:r>
      <w:r>
        <w:rPr>
          <w:rFonts w:eastAsia="仿宋_GB2312" w:cs="仿宋_GB2312" w:hint="eastAsia"/>
          <w:sz w:val="32"/>
          <w:szCs w:val="32"/>
        </w:rPr>
        <w:t>。其中：</w:t>
      </w:r>
      <w:bookmarkEnd w:id="52"/>
      <w:bookmarkEnd w:id="53"/>
      <w:bookmarkEnd w:id="54"/>
    </w:p>
    <w:p w:rsidR="00F9163A" w:rsidRDefault="005B5FDB">
      <w:pPr>
        <w:spacing w:line="600" w:lineRule="exact"/>
        <w:ind w:firstLineChars="200" w:firstLine="640"/>
        <w:rPr>
          <w:rFonts w:eastAsia="仿宋_GB2312" w:cs="仿宋_GB2312"/>
          <w:sz w:val="32"/>
          <w:szCs w:val="32"/>
        </w:rPr>
      </w:pPr>
      <w:r>
        <w:rPr>
          <w:rFonts w:eastAsia="仿宋_GB2312" w:cs="仿宋_GB2312" w:hint="eastAsia"/>
          <w:sz w:val="32"/>
          <w:szCs w:val="32"/>
        </w:rPr>
        <w:t>1.</w:t>
      </w:r>
      <w:r>
        <w:rPr>
          <w:rFonts w:eastAsia="仿宋_GB2312" w:cs="仿宋_GB2312" w:hint="eastAsia"/>
          <w:sz w:val="32"/>
          <w:szCs w:val="32"/>
        </w:rPr>
        <w:t>公共安全支出（类）法院（款）行政运行（项）：支出决算为</w:t>
      </w:r>
      <w:r>
        <w:rPr>
          <w:rFonts w:eastAsia="仿宋_GB2312" w:cs="仿宋_GB2312"/>
          <w:sz w:val="32"/>
          <w:szCs w:val="32"/>
        </w:rPr>
        <w:t>756.96</w:t>
      </w:r>
      <w:r>
        <w:rPr>
          <w:rFonts w:eastAsia="仿宋_GB2312" w:cs="仿宋_GB2312" w:hint="eastAsia"/>
          <w:sz w:val="32"/>
          <w:szCs w:val="32"/>
        </w:rPr>
        <w:t>万元，完成预算</w:t>
      </w:r>
      <w:r>
        <w:rPr>
          <w:rFonts w:eastAsia="仿宋_GB2312" w:cs="仿宋_GB2312" w:hint="eastAsia"/>
          <w:sz w:val="32"/>
          <w:szCs w:val="32"/>
        </w:rPr>
        <w:t>100</w:t>
      </w:r>
      <w:r>
        <w:rPr>
          <w:rFonts w:eastAsia="仿宋_GB2312" w:cs="仿宋_GB2312"/>
          <w:sz w:val="32"/>
          <w:szCs w:val="32"/>
        </w:rPr>
        <w:t>%</w:t>
      </w:r>
      <w:r>
        <w:rPr>
          <w:rFonts w:eastAsia="仿宋_GB2312" w:cs="仿宋_GB2312" w:hint="eastAsia"/>
          <w:b/>
        </w:rPr>
        <w:t>。</w:t>
      </w:r>
    </w:p>
    <w:p w:rsidR="00F9163A" w:rsidRDefault="005B5FDB">
      <w:pPr>
        <w:spacing w:line="600" w:lineRule="exact"/>
        <w:ind w:firstLineChars="200" w:firstLine="640"/>
        <w:rPr>
          <w:rFonts w:eastAsia="仿宋_GB2312" w:cs="仿宋_GB2312"/>
          <w:sz w:val="32"/>
          <w:szCs w:val="32"/>
        </w:rPr>
      </w:pPr>
      <w:r>
        <w:rPr>
          <w:rFonts w:eastAsia="仿宋_GB2312" w:cs="仿宋_GB2312" w:hint="eastAsia"/>
          <w:sz w:val="32"/>
          <w:szCs w:val="32"/>
        </w:rPr>
        <w:t>2</w:t>
      </w:r>
      <w:r>
        <w:rPr>
          <w:rFonts w:eastAsia="仿宋_GB2312" w:cs="仿宋_GB2312"/>
          <w:sz w:val="32"/>
          <w:szCs w:val="32"/>
        </w:rPr>
        <w:t>.</w:t>
      </w:r>
      <w:r>
        <w:rPr>
          <w:rFonts w:eastAsia="仿宋_GB2312" w:cs="仿宋_GB2312" w:hint="eastAsia"/>
          <w:sz w:val="32"/>
          <w:szCs w:val="32"/>
        </w:rPr>
        <w:t>公共安全支出（类）法院（款）一般行政管理事务（项）：支出决算为</w:t>
      </w:r>
      <w:r>
        <w:rPr>
          <w:rFonts w:eastAsia="仿宋_GB2312" w:cs="仿宋_GB2312"/>
          <w:sz w:val="32"/>
          <w:szCs w:val="32"/>
        </w:rPr>
        <w:t>32.87</w:t>
      </w:r>
      <w:r>
        <w:rPr>
          <w:rFonts w:eastAsia="仿宋_GB2312" w:cs="仿宋_GB2312" w:hint="eastAsia"/>
          <w:sz w:val="32"/>
          <w:szCs w:val="32"/>
        </w:rPr>
        <w:t>万元，完成预算</w:t>
      </w:r>
      <w:r>
        <w:rPr>
          <w:rFonts w:eastAsia="仿宋_GB2312" w:cs="仿宋_GB2312" w:hint="eastAsia"/>
          <w:sz w:val="32"/>
          <w:szCs w:val="32"/>
        </w:rPr>
        <w:t>100</w:t>
      </w:r>
      <w:r>
        <w:rPr>
          <w:rFonts w:eastAsia="仿宋_GB2312" w:cs="仿宋_GB2312"/>
          <w:sz w:val="32"/>
          <w:szCs w:val="32"/>
        </w:rPr>
        <w:t>%</w:t>
      </w:r>
      <w:r>
        <w:rPr>
          <w:rFonts w:eastAsia="仿宋_GB2312" w:cs="仿宋_GB2312" w:hint="eastAsia"/>
          <w:sz w:val="32"/>
          <w:szCs w:val="32"/>
        </w:rPr>
        <w:t>。</w:t>
      </w:r>
    </w:p>
    <w:p w:rsidR="00F9163A" w:rsidRDefault="005B5FDB">
      <w:pPr>
        <w:spacing w:line="600" w:lineRule="exact"/>
        <w:ind w:firstLineChars="200" w:firstLine="640"/>
        <w:rPr>
          <w:rFonts w:eastAsia="仿宋_GB2312" w:cs="仿宋_GB2312"/>
          <w:sz w:val="32"/>
          <w:szCs w:val="32"/>
        </w:rPr>
      </w:pPr>
      <w:r>
        <w:rPr>
          <w:rFonts w:eastAsia="仿宋_GB2312" w:cs="仿宋_GB2312" w:hint="eastAsia"/>
          <w:sz w:val="32"/>
          <w:szCs w:val="32"/>
        </w:rPr>
        <w:t xml:space="preserve">3. </w:t>
      </w:r>
      <w:r>
        <w:rPr>
          <w:rFonts w:eastAsia="仿宋_GB2312" w:cs="仿宋_GB2312" w:hint="eastAsia"/>
          <w:sz w:val="32"/>
          <w:szCs w:val="32"/>
        </w:rPr>
        <w:t>公共安全支出（类）法院（款）案件审判（项）：支出决算为</w:t>
      </w:r>
      <w:r>
        <w:rPr>
          <w:rFonts w:eastAsia="仿宋_GB2312" w:cs="仿宋_GB2312"/>
          <w:sz w:val="32"/>
          <w:szCs w:val="32"/>
        </w:rPr>
        <w:t>21.71</w:t>
      </w:r>
      <w:r>
        <w:rPr>
          <w:rFonts w:eastAsia="仿宋_GB2312" w:cs="仿宋_GB2312" w:hint="eastAsia"/>
          <w:sz w:val="32"/>
          <w:szCs w:val="32"/>
        </w:rPr>
        <w:t>万元，完成预算</w:t>
      </w:r>
      <w:r>
        <w:rPr>
          <w:rFonts w:eastAsia="仿宋_GB2312" w:cs="仿宋_GB2312" w:hint="eastAsia"/>
          <w:sz w:val="32"/>
          <w:szCs w:val="32"/>
        </w:rPr>
        <w:t>100</w:t>
      </w:r>
      <w:r>
        <w:rPr>
          <w:rFonts w:eastAsia="仿宋_GB2312" w:cs="仿宋_GB2312"/>
          <w:sz w:val="32"/>
          <w:szCs w:val="32"/>
        </w:rPr>
        <w:t>%</w:t>
      </w:r>
      <w:r>
        <w:rPr>
          <w:rFonts w:eastAsia="仿宋_GB2312" w:cs="仿宋_GB2312" w:hint="eastAsia"/>
          <w:sz w:val="32"/>
          <w:szCs w:val="32"/>
        </w:rPr>
        <w:t>。</w:t>
      </w:r>
    </w:p>
    <w:p w:rsidR="00F9163A" w:rsidRDefault="005B5FDB">
      <w:pPr>
        <w:spacing w:line="600" w:lineRule="exact"/>
        <w:ind w:firstLineChars="200" w:firstLine="640"/>
        <w:rPr>
          <w:rFonts w:eastAsia="仿宋_GB2312" w:cs="仿宋_GB2312"/>
          <w:sz w:val="32"/>
          <w:szCs w:val="32"/>
        </w:rPr>
      </w:pPr>
      <w:r>
        <w:rPr>
          <w:rFonts w:eastAsia="仿宋_GB2312" w:cs="仿宋_GB2312"/>
          <w:sz w:val="32"/>
          <w:szCs w:val="32"/>
        </w:rPr>
        <w:t>4</w:t>
      </w:r>
      <w:r>
        <w:rPr>
          <w:rFonts w:eastAsia="仿宋_GB2312" w:cs="仿宋_GB2312" w:hint="eastAsia"/>
          <w:sz w:val="32"/>
          <w:szCs w:val="32"/>
        </w:rPr>
        <w:t>.</w:t>
      </w:r>
      <w:r>
        <w:rPr>
          <w:rFonts w:eastAsia="仿宋_GB2312" w:cs="仿宋_GB2312" w:hint="eastAsia"/>
          <w:sz w:val="32"/>
          <w:szCs w:val="32"/>
        </w:rPr>
        <w:t>公共安全支出（类）法院（款）事业运行（项）：支出决算为</w:t>
      </w:r>
      <w:r>
        <w:rPr>
          <w:rFonts w:eastAsia="仿宋_GB2312" w:cs="仿宋_GB2312"/>
          <w:sz w:val="32"/>
          <w:szCs w:val="32"/>
        </w:rPr>
        <w:t>34.52</w:t>
      </w:r>
      <w:r>
        <w:rPr>
          <w:rFonts w:eastAsia="仿宋_GB2312" w:cs="仿宋_GB2312" w:hint="eastAsia"/>
          <w:sz w:val="32"/>
          <w:szCs w:val="32"/>
        </w:rPr>
        <w:t>万元，完成预算</w:t>
      </w:r>
      <w:r>
        <w:rPr>
          <w:rFonts w:eastAsia="仿宋_GB2312" w:cs="仿宋_GB2312" w:hint="eastAsia"/>
          <w:sz w:val="32"/>
          <w:szCs w:val="32"/>
        </w:rPr>
        <w:t>100</w:t>
      </w:r>
      <w:r>
        <w:rPr>
          <w:rFonts w:eastAsia="仿宋_GB2312" w:cs="仿宋_GB2312"/>
          <w:sz w:val="32"/>
          <w:szCs w:val="32"/>
        </w:rPr>
        <w:t>%</w:t>
      </w:r>
      <w:r>
        <w:rPr>
          <w:rFonts w:eastAsia="仿宋_GB2312" w:cs="仿宋_GB2312" w:hint="eastAsia"/>
          <w:b/>
        </w:rPr>
        <w:t>。</w:t>
      </w:r>
    </w:p>
    <w:p w:rsidR="00F9163A" w:rsidRDefault="005B5FDB">
      <w:pPr>
        <w:spacing w:line="600" w:lineRule="exact"/>
        <w:ind w:firstLineChars="200" w:firstLine="640"/>
        <w:rPr>
          <w:rFonts w:eastAsia="仿宋_GB2312" w:cs="仿宋_GB2312"/>
          <w:sz w:val="32"/>
          <w:szCs w:val="32"/>
        </w:rPr>
      </w:pPr>
      <w:r>
        <w:rPr>
          <w:rFonts w:eastAsia="仿宋_GB2312" w:cs="仿宋_GB2312"/>
          <w:sz w:val="32"/>
          <w:szCs w:val="32"/>
        </w:rPr>
        <w:t>5</w:t>
      </w:r>
      <w:r>
        <w:rPr>
          <w:rFonts w:eastAsia="仿宋_GB2312" w:cs="仿宋_GB2312" w:hint="eastAsia"/>
          <w:sz w:val="32"/>
          <w:szCs w:val="32"/>
        </w:rPr>
        <w:t>.</w:t>
      </w:r>
      <w:r>
        <w:rPr>
          <w:rFonts w:eastAsia="仿宋_GB2312" w:cs="仿宋_GB2312" w:hint="eastAsia"/>
          <w:sz w:val="32"/>
          <w:szCs w:val="32"/>
        </w:rPr>
        <w:t>公共安全支出（类）法院（款）其他法院支出（项）：支出决算为</w:t>
      </w:r>
      <w:r>
        <w:rPr>
          <w:rFonts w:eastAsia="仿宋_GB2312" w:cs="仿宋_GB2312"/>
          <w:sz w:val="32"/>
          <w:szCs w:val="32"/>
        </w:rPr>
        <w:t>350.39</w:t>
      </w:r>
      <w:r>
        <w:rPr>
          <w:rFonts w:eastAsia="仿宋_GB2312" w:cs="仿宋_GB2312" w:hint="eastAsia"/>
          <w:sz w:val="32"/>
          <w:szCs w:val="32"/>
        </w:rPr>
        <w:t>万元，完成预算</w:t>
      </w:r>
      <w:r>
        <w:rPr>
          <w:rFonts w:eastAsia="仿宋_GB2312" w:cs="仿宋_GB2312" w:hint="eastAsia"/>
          <w:sz w:val="32"/>
          <w:szCs w:val="32"/>
        </w:rPr>
        <w:t>100</w:t>
      </w:r>
      <w:r>
        <w:rPr>
          <w:rFonts w:eastAsia="仿宋_GB2312" w:cs="仿宋_GB2312"/>
          <w:sz w:val="32"/>
          <w:szCs w:val="32"/>
        </w:rPr>
        <w:t>%</w:t>
      </w:r>
      <w:r>
        <w:rPr>
          <w:rFonts w:eastAsia="仿宋_GB2312" w:cs="仿宋_GB2312" w:hint="eastAsia"/>
          <w:sz w:val="32"/>
          <w:szCs w:val="32"/>
        </w:rPr>
        <w:t>。</w:t>
      </w:r>
    </w:p>
    <w:p w:rsidR="00F9163A" w:rsidRDefault="005B5FDB">
      <w:pPr>
        <w:spacing w:line="600" w:lineRule="exact"/>
        <w:ind w:firstLineChars="200" w:firstLine="640"/>
        <w:rPr>
          <w:rFonts w:eastAsia="仿宋_GB2312" w:cs="仿宋_GB2312"/>
          <w:sz w:val="32"/>
          <w:szCs w:val="32"/>
        </w:rPr>
      </w:pPr>
      <w:r>
        <w:rPr>
          <w:rFonts w:eastAsia="仿宋_GB2312" w:cs="仿宋_GB2312"/>
          <w:sz w:val="32"/>
          <w:szCs w:val="32"/>
        </w:rPr>
        <w:t>6.</w:t>
      </w:r>
      <w:r>
        <w:rPr>
          <w:rFonts w:eastAsia="仿宋_GB2312" w:cs="仿宋_GB2312" w:hint="eastAsia"/>
          <w:sz w:val="32"/>
          <w:szCs w:val="32"/>
        </w:rPr>
        <w:t>社会保障和就业支出（类）行政事业单位养老支出（款）</w:t>
      </w:r>
      <w:r>
        <w:rPr>
          <w:rFonts w:eastAsia="仿宋_GB2312" w:cs="仿宋_GB2312" w:hint="eastAsia"/>
          <w:sz w:val="32"/>
          <w:szCs w:val="32"/>
        </w:rPr>
        <w:lastRenderedPageBreak/>
        <w:t>机关事业单位基本养老保险缴费支出（项）：支出决算为</w:t>
      </w:r>
      <w:r>
        <w:rPr>
          <w:rFonts w:eastAsia="仿宋_GB2312" w:cs="仿宋_GB2312"/>
          <w:sz w:val="32"/>
          <w:szCs w:val="32"/>
        </w:rPr>
        <w:t>61.59</w:t>
      </w:r>
      <w:r>
        <w:rPr>
          <w:rFonts w:eastAsia="仿宋_GB2312" w:cs="仿宋_GB2312" w:hint="eastAsia"/>
          <w:sz w:val="32"/>
          <w:szCs w:val="32"/>
        </w:rPr>
        <w:t>万元，完成预算</w:t>
      </w:r>
      <w:r>
        <w:rPr>
          <w:rFonts w:eastAsia="仿宋_GB2312" w:cs="仿宋_GB2312" w:hint="eastAsia"/>
          <w:sz w:val="32"/>
          <w:szCs w:val="32"/>
        </w:rPr>
        <w:t>100</w:t>
      </w:r>
      <w:r>
        <w:rPr>
          <w:rFonts w:eastAsia="仿宋_GB2312" w:cs="仿宋_GB2312"/>
          <w:sz w:val="32"/>
          <w:szCs w:val="32"/>
        </w:rPr>
        <w:t>%</w:t>
      </w:r>
      <w:r>
        <w:rPr>
          <w:rFonts w:eastAsia="仿宋_GB2312" w:cs="仿宋_GB2312" w:hint="eastAsia"/>
          <w:sz w:val="32"/>
          <w:szCs w:val="32"/>
        </w:rPr>
        <w:t>。</w:t>
      </w:r>
    </w:p>
    <w:p w:rsidR="00F9163A" w:rsidRDefault="005B5FDB">
      <w:pPr>
        <w:spacing w:line="600" w:lineRule="exact"/>
        <w:ind w:firstLineChars="200" w:firstLine="640"/>
        <w:rPr>
          <w:rFonts w:eastAsia="仿宋_GB2312" w:cs="仿宋_GB2312"/>
          <w:sz w:val="32"/>
          <w:szCs w:val="32"/>
        </w:rPr>
      </w:pPr>
      <w:r>
        <w:rPr>
          <w:rFonts w:eastAsia="仿宋_GB2312" w:cs="仿宋_GB2312"/>
          <w:sz w:val="32"/>
          <w:szCs w:val="32"/>
        </w:rPr>
        <w:t>7.</w:t>
      </w:r>
      <w:r>
        <w:rPr>
          <w:rFonts w:eastAsia="仿宋_GB2312" w:cs="仿宋_GB2312" w:hint="eastAsia"/>
          <w:sz w:val="32"/>
          <w:szCs w:val="32"/>
        </w:rPr>
        <w:t>社会保障和就业支出（类）其他社会保障和就业支出（款）其他社会保障和就业支出（项）：支出决算为</w:t>
      </w:r>
      <w:r>
        <w:rPr>
          <w:rFonts w:eastAsia="仿宋_GB2312" w:cs="仿宋_GB2312"/>
          <w:sz w:val="32"/>
          <w:szCs w:val="32"/>
        </w:rPr>
        <w:t>10.56</w:t>
      </w:r>
      <w:r>
        <w:rPr>
          <w:rFonts w:eastAsia="仿宋_GB2312" w:cs="仿宋_GB2312" w:hint="eastAsia"/>
          <w:sz w:val="32"/>
          <w:szCs w:val="32"/>
        </w:rPr>
        <w:t>万元，完成预算</w:t>
      </w:r>
      <w:r>
        <w:rPr>
          <w:rFonts w:eastAsia="仿宋_GB2312" w:cs="仿宋_GB2312" w:hint="eastAsia"/>
          <w:sz w:val="32"/>
          <w:szCs w:val="32"/>
        </w:rPr>
        <w:t>100</w:t>
      </w:r>
      <w:r>
        <w:rPr>
          <w:rFonts w:eastAsia="仿宋_GB2312" w:cs="仿宋_GB2312"/>
          <w:sz w:val="32"/>
          <w:szCs w:val="32"/>
        </w:rPr>
        <w:t>%</w:t>
      </w:r>
      <w:r>
        <w:rPr>
          <w:rFonts w:eastAsia="仿宋_GB2312" w:cs="仿宋_GB2312" w:hint="eastAsia"/>
          <w:sz w:val="32"/>
          <w:szCs w:val="32"/>
        </w:rPr>
        <w:t>。</w:t>
      </w:r>
    </w:p>
    <w:p w:rsidR="00F9163A" w:rsidRDefault="005B5FDB">
      <w:pPr>
        <w:spacing w:line="600" w:lineRule="exact"/>
        <w:ind w:firstLineChars="200" w:firstLine="640"/>
        <w:rPr>
          <w:rFonts w:eastAsia="仿宋_GB2312" w:cs="仿宋_GB2312"/>
          <w:sz w:val="32"/>
          <w:szCs w:val="32"/>
        </w:rPr>
      </w:pPr>
      <w:r>
        <w:rPr>
          <w:rFonts w:eastAsia="仿宋_GB2312" w:cs="仿宋_GB2312"/>
          <w:sz w:val="32"/>
          <w:szCs w:val="32"/>
        </w:rPr>
        <w:t>8.</w:t>
      </w:r>
      <w:r>
        <w:rPr>
          <w:rFonts w:eastAsia="仿宋_GB2312" w:cs="仿宋_GB2312" w:hint="eastAsia"/>
          <w:sz w:val="32"/>
          <w:szCs w:val="32"/>
        </w:rPr>
        <w:t>卫生健康支出（类）行政事业单位医疗（款）行政单位医疗（项）：支出决算为</w:t>
      </w:r>
      <w:r>
        <w:rPr>
          <w:rFonts w:eastAsia="仿宋_GB2312" w:cs="仿宋_GB2312"/>
          <w:sz w:val="32"/>
          <w:szCs w:val="32"/>
        </w:rPr>
        <w:t>29.26</w:t>
      </w:r>
      <w:r>
        <w:rPr>
          <w:rFonts w:eastAsia="仿宋_GB2312" w:cs="仿宋_GB2312" w:hint="eastAsia"/>
          <w:sz w:val="32"/>
          <w:szCs w:val="32"/>
        </w:rPr>
        <w:t>万元，完成预算</w:t>
      </w:r>
      <w:r>
        <w:rPr>
          <w:rFonts w:eastAsia="仿宋_GB2312" w:cs="仿宋_GB2312" w:hint="eastAsia"/>
          <w:sz w:val="32"/>
          <w:szCs w:val="32"/>
        </w:rPr>
        <w:t>100</w:t>
      </w:r>
      <w:r>
        <w:rPr>
          <w:rFonts w:eastAsia="仿宋_GB2312" w:cs="仿宋_GB2312"/>
          <w:sz w:val="32"/>
          <w:szCs w:val="32"/>
        </w:rPr>
        <w:t>%</w:t>
      </w:r>
      <w:r>
        <w:rPr>
          <w:rFonts w:eastAsia="仿宋_GB2312" w:cs="仿宋_GB2312" w:hint="eastAsia"/>
          <w:sz w:val="32"/>
          <w:szCs w:val="32"/>
        </w:rPr>
        <w:t>。</w:t>
      </w:r>
    </w:p>
    <w:p w:rsidR="00F9163A" w:rsidRDefault="005B5FDB">
      <w:pPr>
        <w:spacing w:line="600" w:lineRule="exact"/>
        <w:ind w:firstLineChars="200" w:firstLine="640"/>
        <w:rPr>
          <w:rFonts w:eastAsia="仿宋_GB2312" w:cs="仿宋_GB2312"/>
          <w:sz w:val="32"/>
          <w:szCs w:val="32"/>
        </w:rPr>
      </w:pPr>
      <w:r>
        <w:rPr>
          <w:rFonts w:eastAsia="仿宋_GB2312" w:cs="仿宋_GB2312"/>
          <w:sz w:val="32"/>
          <w:szCs w:val="32"/>
        </w:rPr>
        <w:t>9.</w:t>
      </w:r>
      <w:r>
        <w:rPr>
          <w:rFonts w:eastAsia="仿宋_GB2312" w:cs="仿宋_GB2312" w:hint="eastAsia"/>
          <w:sz w:val="32"/>
          <w:szCs w:val="32"/>
        </w:rPr>
        <w:t>住房保障支出（类）住房改革支出（款）住房公积金（项）：支出决算为</w:t>
      </w:r>
      <w:r>
        <w:rPr>
          <w:rFonts w:eastAsia="仿宋_GB2312" w:cs="仿宋_GB2312"/>
          <w:sz w:val="32"/>
          <w:szCs w:val="32"/>
        </w:rPr>
        <w:t>57.69</w:t>
      </w:r>
      <w:r>
        <w:rPr>
          <w:rFonts w:eastAsia="仿宋_GB2312" w:cs="仿宋_GB2312" w:hint="eastAsia"/>
          <w:sz w:val="32"/>
          <w:szCs w:val="32"/>
        </w:rPr>
        <w:t>万元，完成预算</w:t>
      </w:r>
      <w:r>
        <w:rPr>
          <w:rFonts w:eastAsia="仿宋_GB2312" w:cs="仿宋_GB2312" w:hint="eastAsia"/>
          <w:sz w:val="32"/>
          <w:szCs w:val="32"/>
        </w:rPr>
        <w:t>100</w:t>
      </w:r>
      <w:r>
        <w:rPr>
          <w:rFonts w:eastAsia="仿宋_GB2312" w:cs="仿宋_GB2312"/>
          <w:sz w:val="32"/>
          <w:szCs w:val="32"/>
        </w:rPr>
        <w:t>%</w:t>
      </w:r>
      <w:r>
        <w:rPr>
          <w:rFonts w:eastAsia="仿宋_GB2312" w:cs="仿宋_GB2312" w:hint="eastAsia"/>
          <w:sz w:val="32"/>
          <w:szCs w:val="32"/>
        </w:rPr>
        <w:t>。</w:t>
      </w:r>
    </w:p>
    <w:p w:rsidR="00F9163A" w:rsidRDefault="005B5FDB">
      <w:pPr>
        <w:tabs>
          <w:tab w:val="right" w:pos="8306"/>
        </w:tabs>
        <w:spacing w:line="600" w:lineRule="exact"/>
        <w:ind w:firstLine="640"/>
        <w:outlineLvl w:val="1"/>
      </w:pPr>
      <w:bookmarkStart w:id="55" w:name="_Toc15396608"/>
      <w:bookmarkStart w:id="56" w:name="_Toc17967"/>
      <w:bookmarkStart w:id="57" w:name="_Toc15377214"/>
      <w:r>
        <w:rPr>
          <w:rFonts w:eastAsia="黑体" w:hint="eastAsia"/>
          <w:sz w:val="32"/>
          <w:szCs w:val="32"/>
        </w:rPr>
        <w:t>六</w:t>
      </w:r>
      <w:r>
        <w:rPr>
          <w:rFonts w:eastAsia="黑体" w:hint="eastAsia"/>
          <w:b/>
          <w:sz w:val="32"/>
          <w:szCs w:val="32"/>
        </w:rPr>
        <w:t>、一</w:t>
      </w:r>
      <w:r w:rsidRPr="006C2E8A">
        <w:rPr>
          <w:rFonts w:eastAsia="黑体" w:hint="eastAsia"/>
          <w:sz w:val="32"/>
          <w:szCs w:val="32"/>
        </w:rPr>
        <w:t>般公共预算财政拨款基本支出决算情况说明</w:t>
      </w:r>
      <w:bookmarkEnd w:id="55"/>
      <w:bookmarkEnd w:id="56"/>
      <w:bookmarkEnd w:id="57"/>
      <w:r>
        <w:rPr>
          <w:rFonts w:eastAsia="黑体"/>
          <w:b/>
        </w:rPr>
        <w:tab/>
      </w:r>
    </w:p>
    <w:p w:rsidR="00F9163A" w:rsidRDefault="005B5FDB">
      <w:pPr>
        <w:spacing w:line="600" w:lineRule="exact"/>
        <w:ind w:firstLine="640"/>
        <w:rPr>
          <w:rFonts w:eastAsia="仿宋_GB2312" w:cs="仿宋_GB2312"/>
          <w:sz w:val="32"/>
          <w:szCs w:val="32"/>
        </w:rPr>
      </w:pPr>
      <w:r>
        <w:rPr>
          <w:rFonts w:eastAsia="仿宋_GB2312" w:cs="仿宋_GB2312" w:hint="eastAsia"/>
          <w:sz w:val="32"/>
          <w:szCs w:val="32"/>
        </w:rPr>
        <w:t>2024</w:t>
      </w:r>
      <w:r>
        <w:rPr>
          <w:rFonts w:eastAsia="仿宋_GB2312" w:cs="仿宋_GB2312" w:hint="eastAsia"/>
          <w:sz w:val="32"/>
          <w:szCs w:val="32"/>
        </w:rPr>
        <w:t>年度一般公共预算财政拨款基本支出</w:t>
      </w:r>
      <w:r>
        <w:rPr>
          <w:rFonts w:ascii="仿宋_GB2312" w:eastAsia="仿宋_GB2312" w:hAnsi="仿宋_GB2312" w:cs="仿宋_GB2312" w:hint="eastAsia"/>
          <w:sz w:val="32"/>
          <w:szCs w:val="32"/>
        </w:rPr>
        <w:t>950.58万</w:t>
      </w:r>
      <w:r>
        <w:rPr>
          <w:rFonts w:eastAsia="仿宋_GB2312" w:cs="仿宋_GB2312" w:hint="eastAsia"/>
          <w:sz w:val="32"/>
          <w:szCs w:val="32"/>
        </w:rPr>
        <w:t>元，其中：</w:t>
      </w:r>
    </w:p>
    <w:p w:rsidR="00F9163A" w:rsidRDefault="005B5FDB">
      <w:pPr>
        <w:spacing w:line="600" w:lineRule="exact"/>
        <w:ind w:firstLine="640"/>
        <w:rPr>
          <w:rFonts w:eastAsia="仿宋_GB2312" w:cs="仿宋_GB2312"/>
          <w:sz w:val="32"/>
          <w:szCs w:val="32"/>
        </w:rPr>
      </w:pPr>
      <w:r>
        <w:rPr>
          <w:rFonts w:eastAsia="仿宋_GB2312" w:cs="仿宋_GB2312" w:hint="eastAsia"/>
          <w:sz w:val="32"/>
          <w:szCs w:val="32"/>
        </w:rPr>
        <w:t>人员经费</w:t>
      </w:r>
      <w:r>
        <w:rPr>
          <w:rFonts w:ascii="仿宋_GB2312" w:eastAsia="仿宋_GB2312" w:hAnsi="仿宋_GB2312" w:cs="仿宋_GB2312" w:hint="eastAsia"/>
          <w:sz w:val="32"/>
          <w:szCs w:val="32"/>
        </w:rPr>
        <w:t>823.01万</w:t>
      </w:r>
      <w:r>
        <w:rPr>
          <w:rFonts w:eastAsia="仿宋_GB2312" w:cs="仿宋_GB2312" w:hint="eastAsia"/>
          <w:sz w:val="32"/>
          <w:szCs w:val="32"/>
        </w:rPr>
        <w:t>元，主要包括：基本工资、津贴补贴、奖金、绩效工资、机关事业单位基本养老保险缴费、职工基本医疗保险缴费、其他社会保障缴费、住房公积金、其他工资福利支出、生活补助。</w:t>
      </w:r>
      <w:r>
        <w:rPr>
          <w:rFonts w:eastAsia="仿宋_GB2312" w:cs="仿宋_GB2312" w:hint="eastAsia"/>
          <w:sz w:val="32"/>
          <w:szCs w:val="32"/>
        </w:rPr>
        <w:br/>
      </w:r>
      <w:r>
        <w:rPr>
          <w:rFonts w:eastAsia="仿宋_GB2312" w:cs="仿宋_GB2312"/>
          <w:sz w:val="32"/>
          <w:szCs w:val="32"/>
        </w:rPr>
        <w:t xml:space="preserve">  </w:t>
      </w:r>
      <w:r>
        <w:rPr>
          <w:rFonts w:eastAsia="仿宋_GB2312" w:cs="仿宋_GB2312" w:hint="eastAsia"/>
          <w:sz w:val="32"/>
          <w:szCs w:val="32"/>
        </w:rPr>
        <w:t>公用经费</w:t>
      </w:r>
      <w:r>
        <w:rPr>
          <w:rFonts w:ascii="仿宋_GB2312" w:eastAsia="仿宋_GB2312" w:hAnsi="仿宋_GB2312" w:cs="仿宋_GB2312" w:hint="eastAsia"/>
          <w:sz w:val="32"/>
          <w:szCs w:val="32"/>
        </w:rPr>
        <w:t>127.57万</w:t>
      </w:r>
      <w:r>
        <w:rPr>
          <w:rFonts w:eastAsia="仿宋_GB2312" w:cs="仿宋_GB2312" w:hint="eastAsia"/>
          <w:sz w:val="32"/>
          <w:szCs w:val="32"/>
        </w:rPr>
        <w:t>元，主要包括：办公费、水费、电费、邮电费、物业管理费、公务接待费、工会经费、福利费、公务用车运行维护费、其他交通费用、其他商品和服务支出。</w:t>
      </w:r>
    </w:p>
    <w:p w:rsidR="00F9163A" w:rsidRDefault="005B5FDB">
      <w:pPr>
        <w:spacing w:line="600" w:lineRule="exact"/>
        <w:ind w:firstLine="640"/>
        <w:outlineLvl w:val="1"/>
        <w:rPr>
          <w:rFonts w:eastAsia="黑体"/>
          <w:b/>
        </w:rPr>
      </w:pPr>
      <w:bookmarkStart w:id="58" w:name="_Toc15377215"/>
      <w:bookmarkStart w:id="59" w:name="_Toc22481"/>
      <w:bookmarkStart w:id="60" w:name="_Toc15396609"/>
      <w:r>
        <w:rPr>
          <w:rFonts w:eastAsia="黑体" w:hint="eastAsia"/>
          <w:sz w:val="32"/>
          <w:szCs w:val="32"/>
        </w:rPr>
        <w:t>七、</w:t>
      </w:r>
      <w:r w:rsidRPr="006C2E8A">
        <w:rPr>
          <w:rFonts w:eastAsia="黑体" w:hint="eastAsia"/>
          <w:sz w:val="32"/>
          <w:szCs w:val="32"/>
        </w:rPr>
        <w:t>财政拨款“三公”经费支出决算情况说明</w:t>
      </w:r>
      <w:bookmarkEnd w:id="58"/>
      <w:bookmarkEnd w:id="59"/>
      <w:bookmarkEnd w:id="60"/>
    </w:p>
    <w:p w:rsidR="00F9163A" w:rsidRDefault="005B5FDB">
      <w:pPr>
        <w:spacing w:line="600" w:lineRule="exact"/>
        <w:ind w:firstLineChars="200" w:firstLine="643"/>
        <w:outlineLvl w:val="2"/>
        <w:rPr>
          <w:rFonts w:eastAsia="楷体_GB2312" w:cs="楷体_GB2312"/>
          <w:b/>
          <w:sz w:val="32"/>
          <w:szCs w:val="32"/>
        </w:rPr>
      </w:pPr>
      <w:bookmarkStart w:id="61" w:name="_Toc15377216"/>
      <w:bookmarkStart w:id="62" w:name="_Toc208304333"/>
      <w:bookmarkStart w:id="63" w:name="_Toc30888"/>
      <w:r>
        <w:rPr>
          <w:rFonts w:eastAsia="楷体_GB2312" w:cs="楷体_GB2312" w:hint="eastAsia"/>
          <w:b/>
          <w:sz w:val="32"/>
          <w:szCs w:val="32"/>
        </w:rPr>
        <w:t>（一）“三公”经费财政拨款支出决算总体情况说明</w:t>
      </w:r>
      <w:bookmarkEnd w:id="61"/>
      <w:bookmarkEnd w:id="62"/>
      <w:bookmarkEnd w:id="63"/>
    </w:p>
    <w:p w:rsidR="00F9163A" w:rsidRDefault="005B5FDB">
      <w:pPr>
        <w:spacing w:line="600" w:lineRule="exact"/>
        <w:ind w:firstLine="640"/>
        <w:rPr>
          <w:rFonts w:eastAsia="仿宋_GB2312" w:cs="仿宋_GB2312"/>
          <w:b/>
          <w:bCs/>
          <w:sz w:val="32"/>
          <w:szCs w:val="32"/>
        </w:rPr>
      </w:pPr>
      <w:r>
        <w:rPr>
          <w:rFonts w:eastAsia="仿宋_GB2312" w:cs="仿宋_GB2312" w:hint="eastAsia"/>
          <w:sz w:val="32"/>
          <w:szCs w:val="32"/>
        </w:rPr>
        <w:t>2024</w:t>
      </w:r>
      <w:r>
        <w:rPr>
          <w:rFonts w:eastAsia="仿宋_GB2312" w:cs="仿宋_GB2312" w:hint="eastAsia"/>
          <w:sz w:val="32"/>
          <w:szCs w:val="32"/>
        </w:rPr>
        <w:t>年度“三公”经费财政拨款支出决算为</w:t>
      </w:r>
      <w:r>
        <w:rPr>
          <w:rFonts w:ascii="仿宋_GB2312" w:eastAsia="仿宋_GB2312" w:hAnsi="仿宋_GB2312" w:cs="仿宋_GB2312" w:hint="eastAsia"/>
          <w:sz w:val="32"/>
          <w:szCs w:val="32"/>
        </w:rPr>
        <w:t>48.57万元，完成预算100%，</w:t>
      </w:r>
      <w:r>
        <w:rPr>
          <w:rFonts w:eastAsia="仿宋_GB2312" w:cs="仿宋_GB2312" w:hint="eastAsia"/>
          <w:sz w:val="32"/>
          <w:szCs w:val="32"/>
        </w:rPr>
        <w:t>较上年度增加</w:t>
      </w:r>
      <w:r>
        <w:rPr>
          <w:rFonts w:eastAsia="仿宋_GB2312" w:cs="仿宋_GB2312"/>
          <w:sz w:val="32"/>
          <w:szCs w:val="32"/>
        </w:rPr>
        <w:t>36.98</w:t>
      </w:r>
      <w:r>
        <w:rPr>
          <w:rFonts w:eastAsia="仿宋_GB2312" w:cs="仿宋_GB2312" w:hint="eastAsia"/>
          <w:sz w:val="32"/>
          <w:szCs w:val="32"/>
        </w:rPr>
        <w:t>万元，增长</w:t>
      </w:r>
      <w:r>
        <w:rPr>
          <w:rFonts w:eastAsia="仿宋_GB2312" w:cs="仿宋_GB2312"/>
          <w:sz w:val="32"/>
          <w:szCs w:val="32"/>
        </w:rPr>
        <w:t>319.07</w:t>
      </w:r>
      <w:r>
        <w:rPr>
          <w:rFonts w:eastAsia="仿宋_GB2312" w:cs="仿宋_GB2312" w:hint="eastAsia"/>
          <w:sz w:val="32"/>
          <w:szCs w:val="32"/>
        </w:rPr>
        <w:t>%</w:t>
      </w:r>
      <w:r>
        <w:rPr>
          <w:rFonts w:eastAsia="仿宋_GB2312" w:cs="仿宋_GB2312" w:hint="eastAsia"/>
          <w:sz w:val="32"/>
          <w:szCs w:val="32"/>
        </w:rPr>
        <w:t>。</w:t>
      </w:r>
      <w:r>
        <w:rPr>
          <w:rFonts w:eastAsia="仿宋_GB2312" w:cs="仿宋_GB2312" w:hint="eastAsia"/>
          <w:sz w:val="32"/>
          <w:szCs w:val="32"/>
        </w:rPr>
        <w:lastRenderedPageBreak/>
        <w:t>决算数与预算数持平。</w:t>
      </w:r>
    </w:p>
    <w:p w:rsidR="00F9163A" w:rsidRDefault="005B5FDB">
      <w:pPr>
        <w:spacing w:line="600" w:lineRule="exact"/>
        <w:ind w:firstLineChars="200" w:firstLine="643"/>
        <w:outlineLvl w:val="2"/>
        <w:rPr>
          <w:rFonts w:eastAsia="楷体_GB2312" w:cs="楷体_GB2312"/>
          <w:b/>
          <w:sz w:val="32"/>
          <w:szCs w:val="32"/>
        </w:rPr>
      </w:pPr>
      <w:bookmarkStart w:id="64" w:name="_Toc208304334"/>
      <w:bookmarkStart w:id="65" w:name="_Toc15377217"/>
      <w:bookmarkStart w:id="66" w:name="_Toc15969"/>
      <w:r>
        <w:rPr>
          <w:rFonts w:eastAsia="楷体_GB2312" w:cs="楷体_GB2312" w:hint="eastAsia"/>
          <w:b/>
          <w:sz w:val="32"/>
          <w:szCs w:val="32"/>
        </w:rPr>
        <w:t>（二）“三公”经费财政拨款支出决算具体情况说明</w:t>
      </w:r>
      <w:bookmarkEnd w:id="64"/>
      <w:bookmarkEnd w:id="65"/>
      <w:bookmarkEnd w:id="66"/>
    </w:p>
    <w:p w:rsidR="00F9163A" w:rsidRDefault="005B5FDB">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2024年度“三公”经费财政拨款支出决算中，因公出国（境）费支出决算0万元，占</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%；公务用车购置及运行维护费支出决算47.01万元，占</w:t>
      </w:r>
      <w:r>
        <w:rPr>
          <w:rFonts w:ascii="仿宋_GB2312" w:eastAsia="仿宋_GB2312" w:hAnsi="仿宋_GB2312" w:cs="仿宋_GB2312"/>
          <w:sz w:val="32"/>
          <w:szCs w:val="32"/>
        </w:rPr>
        <w:t>96.79</w:t>
      </w:r>
      <w:r>
        <w:rPr>
          <w:rFonts w:ascii="仿宋_GB2312" w:eastAsia="仿宋_GB2312" w:hAnsi="仿宋_GB2312" w:cs="仿宋_GB2312" w:hint="eastAsia"/>
          <w:sz w:val="32"/>
          <w:szCs w:val="32"/>
        </w:rPr>
        <w:t>%；公务接待费支出决算1.56万元，占</w:t>
      </w:r>
      <w:r>
        <w:rPr>
          <w:rFonts w:ascii="仿宋_GB2312" w:eastAsia="仿宋_GB2312" w:hAnsi="仿宋_GB2312" w:cs="仿宋_GB2312"/>
          <w:sz w:val="32"/>
          <w:szCs w:val="32"/>
        </w:rPr>
        <w:t>3.21</w:t>
      </w:r>
      <w:r>
        <w:rPr>
          <w:rFonts w:ascii="仿宋_GB2312" w:eastAsia="仿宋_GB2312" w:hAnsi="仿宋_GB2312" w:cs="仿宋_GB2312" w:hint="eastAsia"/>
          <w:sz w:val="32"/>
          <w:szCs w:val="32"/>
        </w:rPr>
        <w:t>%。具体情况如下：</w:t>
      </w:r>
    </w:p>
    <w:p w:rsidR="00F9163A" w:rsidRDefault="005B5FDB">
      <w:pPr>
        <w:spacing w:line="600" w:lineRule="exact"/>
        <w:ind w:firstLine="640"/>
        <w:rPr>
          <w:rFonts w:eastAsia="仿宋_GB2312" w:cs="仿宋_GB2312"/>
          <w:sz w:val="32"/>
          <w:szCs w:val="32"/>
        </w:rPr>
      </w:pPr>
      <w:r>
        <w:rPr>
          <w:rFonts w:eastAsia="仿宋_GB2312" w:cs="仿宋_GB2312" w:hint="eastAsia"/>
          <w:sz w:val="32"/>
          <w:szCs w:val="32"/>
        </w:rPr>
        <w:t>（图</w:t>
      </w:r>
      <w:r>
        <w:rPr>
          <w:rFonts w:eastAsia="仿宋_GB2312" w:cs="仿宋_GB2312" w:hint="eastAsia"/>
          <w:sz w:val="32"/>
          <w:szCs w:val="32"/>
        </w:rPr>
        <w:t>7</w:t>
      </w:r>
      <w:r>
        <w:rPr>
          <w:rFonts w:eastAsia="仿宋_GB2312" w:cs="仿宋_GB2312" w:hint="eastAsia"/>
          <w:sz w:val="32"/>
          <w:szCs w:val="32"/>
        </w:rPr>
        <w:t>：“三公”经费财政拨款支出结构）（饼状图）</w:t>
      </w:r>
    </w:p>
    <w:p w:rsidR="00F9163A" w:rsidRDefault="005B5FDB">
      <w:pPr>
        <w:pStyle w:val="20"/>
        <w:ind w:left="420"/>
      </w:pPr>
      <w:r>
        <w:rPr>
          <w:noProof/>
        </w:rPr>
        <w:drawing>
          <wp:inline distT="0" distB="0" distL="0" distR="0">
            <wp:extent cx="5274310" cy="3076575"/>
            <wp:effectExtent l="0" t="0" r="2540" b="9525"/>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F9163A" w:rsidRDefault="005B5FDB">
      <w:pPr>
        <w:spacing w:line="600" w:lineRule="exact"/>
        <w:ind w:firstLine="645"/>
        <w:rPr>
          <w:rFonts w:eastAsia="仿宋_GB2312"/>
          <w:kern w:val="0"/>
          <w:sz w:val="22"/>
          <w:szCs w:val="22"/>
        </w:rPr>
      </w:pPr>
      <w:r>
        <w:rPr>
          <w:rFonts w:eastAsia="仿宋_GB2312" w:cs="仿宋_GB2312" w:hint="eastAsia"/>
          <w:b/>
          <w:bCs/>
          <w:sz w:val="32"/>
          <w:szCs w:val="32"/>
        </w:rPr>
        <w:t>1.</w:t>
      </w:r>
      <w:r>
        <w:rPr>
          <w:rFonts w:eastAsia="仿宋_GB2312" w:cs="仿宋_GB2312" w:hint="eastAsia"/>
          <w:b/>
          <w:bCs/>
          <w:sz w:val="32"/>
          <w:szCs w:val="32"/>
        </w:rPr>
        <w:t>因公出国（境）经费支出</w:t>
      </w:r>
      <w:r>
        <w:rPr>
          <w:rFonts w:eastAsia="仿宋_GB2312" w:cs="仿宋_GB2312"/>
          <w:b/>
          <w:bCs/>
          <w:sz w:val="32"/>
          <w:szCs w:val="32"/>
        </w:rPr>
        <w:t>0</w:t>
      </w:r>
      <w:r>
        <w:rPr>
          <w:rFonts w:eastAsia="仿宋_GB2312" w:cs="仿宋_GB2312" w:hint="eastAsia"/>
          <w:b/>
          <w:bCs/>
          <w:sz w:val="32"/>
          <w:szCs w:val="32"/>
        </w:rPr>
        <w:t>万元，</w:t>
      </w:r>
      <w:r>
        <w:rPr>
          <w:rFonts w:ascii="仿宋_GB2312" w:eastAsia="仿宋_GB2312" w:hint="eastAsia"/>
          <w:sz w:val="32"/>
          <w:szCs w:val="32"/>
        </w:rPr>
        <w:t>年初未安排预算</w:t>
      </w:r>
      <w:r>
        <w:rPr>
          <w:rStyle w:val="FooterChar"/>
          <w:rFonts w:ascii="仿宋" w:eastAsia="仿宋" w:hAnsi="仿宋" w:hint="eastAsia"/>
          <w:sz w:val="32"/>
          <w:szCs w:val="32"/>
        </w:rPr>
        <w:t>。</w:t>
      </w:r>
      <w:r>
        <w:rPr>
          <w:rFonts w:ascii="仿宋_GB2312" w:eastAsia="仿宋_GB2312" w:hint="eastAsia"/>
          <w:sz w:val="32"/>
          <w:szCs w:val="32"/>
        </w:rPr>
        <w:t>因公出国（境）支出决算较202</w:t>
      </w:r>
      <w:r>
        <w:rPr>
          <w:rFonts w:ascii="仿宋_GB2312" w:eastAsia="仿宋_GB2312"/>
          <w:sz w:val="32"/>
          <w:szCs w:val="32"/>
        </w:rPr>
        <w:t>3</w:t>
      </w:r>
      <w:r>
        <w:rPr>
          <w:rFonts w:ascii="仿宋_GB2312" w:eastAsia="仿宋_GB2312" w:hint="eastAsia"/>
          <w:sz w:val="32"/>
          <w:szCs w:val="32"/>
        </w:rPr>
        <w:t>年度无变化。</w:t>
      </w:r>
    </w:p>
    <w:p w:rsidR="00F9163A" w:rsidRDefault="005B5FDB">
      <w:pPr>
        <w:spacing w:line="600" w:lineRule="exact"/>
        <w:ind w:firstLine="640"/>
        <w:rPr>
          <w:rFonts w:eastAsia="仿宋_GB2312" w:cs="仿宋_GB2312"/>
          <w:sz w:val="32"/>
          <w:szCs w:val="32"/>
        </w:rPr>
      </w:pPr>
      <w:r>
        <w:rPr>
          <w:rFonts w:eastAsia="仿宋_GB2312" w:cs="仿宋_GB2312" w:hint="eastAsia"/>
          <w:b/>
          <w:bCs/>
          <w:sz w:val="32"/>
          <w:szCs w:val="32"/>
        </w:rPr>
        <w:t>2.</w:t>
      </w:r>
      <w:r>
        <w:rPr>
          <w:rFonts w:eastAsia="仿宋_GB2312" w:cs="仿宋_GB2312" w:hint="eastAsia"/>
          <w:b/>
          <w:bCs/>
          <w:sz w:val="32"/>
          <w:szCs w:val="32"/>
        </w:rPr>
        <w:t>公务用车购置及运行维护费支出</w:t>
      </w:r>
      <w:r>
        <w:rPr>
          <w:rFonts w:ascii="仿宋_GB2312" w:eastAsia="仿宋_GB2312" w:hAnsi="仿宋_GB2312" w:cs="仿宋_GB2312" w:hint="eastAsia"/>
          <w:b/>
          <w:bCs/>
          <w:sz w:val="32"/>
          <w:szCs w:val="32"/>
        </w:rPr>
        <w:t>47.01万</w:t>
      </w:r>
      <w:r>
        <w:rPr>
          <w:rFonts w:eastAsia="仿宋_GB2312" w:cs="仿宋_GB2312" w:hint="eastAsia"/>
          <w:b/>
          <w:bCs/>
          <w:sz w:val="32"/>
          <w:szCs w:val="32"/>
        </w:rPr>
        <w:t>元，完成预算</w:t>
      </w:r>
      <w:r>
        <w:rPr>
          <w:rFonts w:eastAsia="仿宋_GB2312" w:cs="仿宋_GB2312"/>
          <w:b/>
          <w:bCs/>
          <w:sz w:val="32"/>
          <w:szCs w:val="32"/>
        </w:rPr>
        <w:t>100</w:t>
      </w:r>
      <w:r>
        <w:rPr>
          <w:rFonts w:eastAsia="仿宋_GB2312" w:cs="仿宋_GB2312" w:hint="eastAsia"/>
          <w:b/>
          <w:bCs/>
          <w:sz w:val="32"/>
          <w:szCs w:val="32"/>
        </w:rPr>
        <w:t>%</w:t>
      </w:r>
      <w:r>
        <w:rPr>
          <w:rFonts w:eastAsia="仿宋_GB2312" w:cs="仿宋_GB2312" w:hint="eastAsia"/>
          <w:b/>
          <w:bCs/>
          <w:sz w:val="32"/>
          <w:szCs w:val="32"/>
        </w:rPr>
        <w:t>。</w:t>
      </w:r>
      <w:r>
        <w:rPr>
          <w:rFonts w:eastAsia="仿宋_GB2312" w:cs="仿宋_GB2312" w:hint="eastAsia"/>
          <w:sz w:val="32"/>
          <w:szCs w:val="32"/>
        </w:rPr>
        <w:t>公务用车购置及运行维护费支出决算比</w:t>
      </w:r>
      <w:r>
        <w:rPr>
          <w:rFonts w:eastAsia="仿宋_GB2312" w:cs="仿宋_GB2312" w:hint="eastAsia"/>
          <w:sz w:val="32"/>
          <w:szCs w:val="32"/>
        </w:rPr>
        <w:t>2023</w:t>
      </w:r>
      <w:r>
        <w:rPr>
          <w:rFonts w:eastAsia="仿宋_GB2312" w:cs="仿宋_GB2312" w:hint="eastAsia"/>
          <w:sz w:val="32"/>
          <w:szCs w:val="32"/>
        </w:rPr>
        <w:t>年度增加</w:t>
      </w:r>
      <w:r>
        <w:rPr>
          <w:rFonts w:eastAsia="仿宋_GB2312" w:cs="仿宋_GB2312"/>
          <w:sz w:val="32"/>
          <w:szCs w:val="32"/>
        </w:rPr>
        <w:t>37.02</w:t>
      </w:r>
      <w:r>
        <w:rPr>
          <w:rFonts w:eastAsia="仿宋_GB2312" w:cs="仿宋_GB2312" w:hint="eastAsia"/>
          <w:sz w:val="32"/>
          <w:szCs w:val="32"/>
        </w:rPr>
        <w:t>万元，增长</w:t>
      </w:r>
      <w:r>
        <w:rPr>
          <w:rFonts w:eastAsia="仿宋_GB2312" w:cs="仿宋_GB2312"/>
          <w:sz w:val="32"/>
          <w:szCs w:val="32"/>
        </w:rPr>
        <w:t>370.57</w:t>
      </w:r>
      <w:r>
        <w:rPr>
          <w:rFonts w:eastAsia="仿宋_GB2312" w:cs="仿宋_GB2312" w:hint="eastAsia"/>
          <w:sz w:val="32"/>
          <w:szCs w:val="32"/>
        </w:rPr>
        <w:t>%</w:t>
      </w:r>
      <w:r>
        <w:rPr>
          <w:rFonts w:eastAsia="仿宋_GB2312" w:cs="仿宋_GB2312" w:hint="eastAsia"/>
          <w:sz w:val="32"/>
          <w:szCs w:val="32"/>
        </w:rPr>
        <w:t>。主要原因是</w:t>
      </w:r>
      <w:r>
        <w:rPr>
          <w:rFonts w:eastAsia="仿宋_GB2312" w:cs="仿宋_GB2312" w:hint="eastAsia"/>
          <w:sz w:val="32"/>
          <w:szCs w:val="32"/>
        </w:rPr>
        <w:t>2</w:t>
      </w:r>
      <w:r>
        <w:rPr>
          <w:rFonts w:eastAsia="仿宋_GB2312" w:cs="仿宋_GB2312"/>
          <w:sz w:val="32"/>
          <w:szCs w:val="32"/>
        </w:rPr>
        <w:t>024</w:t>
      </w:r>
      <w:r>
        <w:rPr>
          <w:rFonts w:eastAsia="仿宋_GB2312" w:cs="仿宋_GB2312"/>
          <w:sz w:val="32"/>
          <w:szCs w:val="32"/>
        </w:rPr>
        <w:t>业务量增多，收结案数量、执行数量增加；运行维护费增加，车辆老旧，油耗高，维修保养频繁。</w:t>
      </w:r>
    </w:p>
    <w:p w:rsidR="00F9163A" w:rsidRDefault="005B5FDB">
      <w:pPr>
        <w:spacing w:line="600" w:lineRule="exact"/>
        <w:ind w:firstLine="640"/>
        <w:rPr>
          <w:rFonts w:eastAsia="仿宋_GB2312" w:cs="仿宋_GB2312"/>
          <w:sz w:val="32"/>
          <w:szCs w:val="32"/>
        </w:rPr>
      </w:pPr>
      <w:r>
        <w:rPr>
          <w:rFonts w:eastAsia="仿宋_GB2312" w:cs="仿宋_GB2312" w:hint="eastAsia"/>
          <w:sz w:val="32"/>
          <w:szCs w:val="32"/>
        </w:rPr>
        <w:lastRenderedPageBreak/>
        <w:t>其中：公务用车购置支</w:t>
      </w:r>
      <w:r>
        <w:rPr>
          <w:rFonts w:ascii="仿宋_GB2312" w:eastAsia="仿宋_GB2312" w:hAnsi="仿宋_GB2312" w:cs="仿宋_GB2312" w:hint="eastAsia"/>
          <w:sz w:val="32"/>
          <w:szCs w:val="32"/>
        </w:rPr>
        <w:t>出0</w:t>
      </w:r>
      <w:r>
        <w:rPr>
          <w:rFonts w:eastAsia="仿宋_GB2312" w:cs="仿宋_GB2312" w:hint="eastAsia"/>
          <w:sz w:val="32"/>
          <w:szCs w:val="32"/>
        </w:rPr>
        <w:t>万元。</w:t>
      </w:r>
      <w:r>
        <w:rPr>
          <w:rFonts w:ascii="仿宋_GB2312" w:eastAsia="仿宋_GB2312" w:hint="eastAsia"/>
          <w:sz w:val="32"/>
          <w:szCs w:val="32"/>
        </w:rPr>
        <w:t>全年按规定更新购置公务用车0辆。截至202</w:t>
      </w:r>
      <w:r>
        <w:rPr>
          <w:rFonts w:ascii="仿宋_GB2312" w:eastAsia="仿宋_GB2312"/>
          <w:sz w:val="32"/>
          <w:szCs w:val="32"/>
        </w:rPr>
        <w:t>4</w:t>
      </w:r>
      <w:r>
        <w:rPr>
          <w:rFonts w:ascii="仿宋_GB2312" w:eastAsia="仿宋_GB2312" w:hint="eastAsia"/>
          <w:sz w:val="32"/>
          <w:szCs w:val="32"/>
        </w:rPr>
        <w:t>年12月底，单位共有公务用车11辆，其中：轿车3辆、越野车5辆、其他车型3辆。</w:t>
      </w:r>
      <w:r>
        <w:rPr>
          <w:rFonts w:eastAsia="仿宋_GB2312" w:cs="仿宋_GB2312" w:hint="eastAsia"/>
          <w:sz w:val="32"/>
          <w:szCs w:val="32"/>
        </w:rPr>
        <w:t>公务用车运行维护费支</w:t>
      </w:r>
      <w:r>
        <w:rPr>
          <w:rFonts w:ascii="仿宋_GB2312" w:eastAsia="仿宋_GB2312" w:hAnsi="仿宋_GB2312" w:cs="仿宋_GB2312" w:hint="eastAsia"/>
          <w:sz w:val="32"/>
          <w:szCs w:val="32"/>
        </w:rPr>
        <w:t>出47.01</w:t>
      </w:r>
      <w:r>
        <w:rPr>
          <w:rFonts w:eastAsia="仿宋_GB2312" w:cs="仿宋_GB2312" w:hint="eastAsia"/>
          <w:sz w:val="32"/>
          <w:szCs w:val="32"/>
        </w:rPr>
        <w:t>万元。主要用于审判执行工作所需的公务用车燃料费、维修费、过路过桥费、保险费等支出。</w:t>
      </w:r>
    </w:p>
    <w:p w:rsidR="00F9163A" w:rsidRDefault="005B5FDB">
      <w:pPr>
        <w:spacing w:line="600" w:lineRule="exact"/>
        <w:ind w:firstLine="640"/>
        <w:rPr>
          <w:rFonts w:eastAsia="仿宋_GB2312" w:cs="仿宋_GB2312"/>
          <w:sz w:val="32"/>
          <w:szCs w:val="32"/>
        </w:rPr>
      </w:pPr>
      <w:r>
        <w:rPr>
          <w:rFonts w:eastAsia="仿宋_GB2312" w:cs="仿宋_GB2312" w:hint="eastAsia"/>
          <w:b/>
          <w:bCs/>
          <w:sz w:val="32"/>
          <w:szCs w:val="32"/>
        </w:rPr>
        <w:t>3.</w:t>
      </w:r>
      <w:r>
        <w:rPr>
          <w:rFonts w:eastAsia="仿宋_GB2312" w:cs="仿宋_GB2312" w:hint="eastAsia"/>
          <w:b/>
          <w:bCs/>
          <w:sz w:val="32"/>
          <w:szCs w:val="32"/>
        </w:rPr>
        <w:t>公务接待费支出</w:t>
      </w:r>
      <w:r>
        <w:rPr>
          <w:rFonts w:ascii="仿宋_GB2312" w:eastAsia="仿宋_GB2312" w:hAnsi="仿宋_GB2312" w:cs="仿宋_GB2312" w:hint="eastAsia"/>
          <w:b/>
          <w:bCs/>
          <w:sz w:val="32"/>
          <w:szCs w:val="32"/>
        </w:rPr>
        <w:t>1.56万</w:t>
      </w:r>
      <w:r>
        <w:rPr>
          <w:rFonts w:eastAsia="仿宋_GB2312" w:cs="仿宋_GB2312" w:hint="eastAsia"/>
          <w:b/>
          <w:bCs/>
          <w:sz w:val="32"/>
          <w:szCs w:val="32"/>
        </w:rPr>
        <w:t>元，完成预算</w:t>
      </w:r>
      <w:r>
        <w:rPr>
          <w:rFonts w:eastAsia="仿宋_GB2312" w:cs="仿宋_GB2312"/>
          <w:b/>
          <w:bCs/>
          <w:sz w:val="32"/>
          <w:szCs w:val="32"/>
        </w:rPr>
        <w:t>97.5</w:t>
      </w:r>
      <w:r>
        <w:rPr>
          <w:rFonts w:eastAsia="仿宋_GB2312" w:cs="仿宋_GB2312" w:hint="eastAsia"/>
          <w:b/>
          <w:bCs/>
          <w:sz w:val="32"/>
          <w:szCs w:val="32"/>
        </w:rPr>
        <w:t>%</w:t>
      </w:r>
      <w:r>
        <w:rPr>
          <w:rFonts w:eastAsia="仿宋_GB2312" w:cs="仿宋_GB2312" w:hint="eastAsia"/>
          <w:b/>
          <w:bCs/>
          <w:sz w:val="32"/>
          <w:szCs w:val="32"/>
        </w:rPr>
        <w:t>。</w:t>
      </w:r>
      <w:r>
        <w:rPr>
          <w:rFonts w:eastAsia="仿宋_GB2312" w:cs="仿宋_GB2312" w:hint="eastAsia"/>
          <w:sz w:val="32"/>
          <w:szCs w:val="32"/>
        </w:rPr>
        <w:t>公务接待费支出决算比</w:t>
      </w:r>
      <w:r>
        <w:rPr>
          <w:rFonts w:eastAsia="仿宋_GB2312" w:cs="仿宋_GB2312" w:hint="eastAsia"/>
          <w:sz w:val="32"/>
          <w:szCs w:val="32"/>
        </w:rPr>
        <w:t>2023</w:t>
      </w:r>
      <w:r>
        <w:rPr>
          <w:rFonts w:eastAsia="仿宋_GB2312" w:cs="仿宋_GB2312" w:hint="eastAsia"/>
          <w:sz w:val="32"/>
          <w:szCs w:val="32"/>
        </w:rPr>
        <w:t>年度减少</w:t>
      </w:r>
      <w:r>
        <w:rPr>
          <w:rFonts w:eastAsia="仿宋_GB2312" w:cs="仿宋_GB2312"/>
          <w:sz w:val="32"/>
          <w:szCs w:val="32"/>
        </w:rPr>
        <w:t>0.04</w:t>
      </w:r>
      <w:r>
        <w:rPr>
          <w:rFonts w:eastAsia="仿宋_GB2312" w:cs="仿宋_GB2312" w:hint="eastAsia"/>
          <w:sz w:val="32"/>
          <w:szCs w:val="32"/>
        </w:rPr>
        <w:t>万元，下降</w:t>
      </w:r>
      <w:r>
        <w:rPr>
          <w:rFonts w:eastAsia="仿宋_GB2312" w:cs="仿宋_GB2312"/>
          <w:sz w:val="32"/>
          <w:szCs w:val="32"/>
        </w:rPr>
        <w:t>2.5</w:t>
      </w:r>
      <w:r>
        <w:rPr>
          <w:rFonts w:eastAsia="仿宋_GB2312" w:cs="仿宋_GB2312" w:hint="eastAsia"/>
          <w:sz w:val="32"/>
          <w:szCs w:val="32"/>
        </w:rPr>
        <w:t>%</w:t>
      </w:r>
      <w:r>
        <w:rPr>
          <w:rFonts w:eastAsia="仿宋_GB2312" w:cs="仿宋_GB2312" w:hint="eastAsia"/>
          <w:sz w:val="32"/>
          <w:szCs w:val="32"/>
        </w:rPr>
        <w:t>。主要原因是</w:t>
      </w:r>
      <w:r>
        <w:rPr>
          <w:rFonts w:eastAsia="仿宋_GB2312" w:cs="仿宋_GB2312" w:hint="eastAsia"/>
          <w:sz w:val="32"/>
          <w:szCs w:val="32"/>
        </w:rPr>
        <w:t>2</w:t>
      </w:r>
      <w:r>
        <w:rPr>
          <w:rFonts w:eastAsia="仿宋_GB2312" w:cs="仿宋_GB2312"/>
          <w:sz w:val="32"/>
          <w:szCs w:val="32"/>
        </w:rPr>
        <w:t>024</w:t>
      </w:r>
      <w:r>
        <w:rPr>
          <w:rFonts w:eastAsia="仿宋_GB2312" w:cs="仿宋_GB2312"/>
          <w:sz w:val="32"/>
          <w:szCs w:val="32"/>
        </w:rPr>
        <w:t>年度</w:t>
      </w:r>
      <w:r>
        <w:rPr>
          <w:rFonts w:eastAsia="仿宋_GB2312" w:cs="仿宋_GB2312" w:hint="eastAsia"/>
          <w:sz w:val="32"/>
          <w:szCs w:val="32"/>
        </w:rPr>
        <w:t>上级调研、其他法院交流学习</w:t>
      </w:r>
      <w:r>
        <w:rPr>
          <w:rFonts w:eastAsia="仿宋_GB2312" w:cs="仿宋_GB2312"/>
          <w:sz w:val="32"/>
          <w:szCs w:val="32"/>
        </w:rPr>
        <w:t>减少</w:t>
      </w:r>
      <w:r>
        <w:rPr>
          <w:rFonts w:eastAsia="仿宋_GB2312" w:cs="仿宋_GB2312" w:hint="eastAsia"/>
          <w:sz w:val="32"/>
          <w:szCs w:val="32"/>
        </w:rPr>
        <w:t>。其中：</w:t>
      </w:r>
    </w:p>
    <w:p w:rsidR="00F9163A" w:rsidRDefault="005B5FDB">
      <w:pPr>
        <w:spacing w:line="600" w:lineRule="exact"/>
        <w:ind w:firstLine="640"/>
        <w:rPr>
          <w:rFonts w:ascii="仿宋_GB2312" w:eastAsia="仿宋_GB2312"/>
          <w:sz w:val="32"/>
          <w:szCs w:val="32"/>
        </w:rPr>
      </w:pPr>
      <w:r>
        <w:rPr>
          <w:rFonts w:eastAsia="仿宋_GB2312" w:cs="仿宋_GB2312" w:hint="eastAsia"/>
          <w:sz w:val="32"/>
          <w:szCs w:val="32"/>
        </w:rPr>
        <w:t>国内公务接待支</w:t>
      </w:r>
      <w:r>
        <w:rPr>
          <w:rFonts w:ascii="仿宋_GB2312" w:eastAsia="仿宋_GB2312" w:hAnsi="仿宋_GB2312" w:cs="仿宋_GB2312" w:hint="eastAsia"/>
          <w:sz w:val="32"/>
          <w:szCs w:val="32"/>
        </w:rPr>
        <w:t>出1.56万</w:t>
      </w:r>
      <w:r>
        <w:rPr>
          <w:rFonts w:eastAsia="仿宋_GB2312" w:cs="仿宋_GB2312" w:hint="eastAsia"/>
          <w:sz w:val="32"/>
          <w:szCs w:val="32"/>
        </w:rPr>
        <w:t>元，主要用于用餐费。国内公务接</w:t>
      </w:r>
      <w:r>
        <w:rPr>
          <w:rFonts w:ascii="仿宋_GB2312" w:eastAsia="仿宋_GB2312" w:hAnsi="仿宋_GB2312" w:cs="仿宋_GB2312" w:hint="eastAsia"/>
          <w:sz w:val="32"/>
          <w:szCs w:val="32"/>
        </w:rPr>
        <w:t>待</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1批次，113</w:t>
      </w:r>
      <w:r>
        <w:rPr>
          <w:rFonts w:eastAsia="仿宋_GB2312" w:cs="仿宋_GB2312" w:hint="eastAsia"/>
          <w:sz w:val="32"/>
          <w:szCs w:val="32"/>
        </w:rPr>
        <w:t>人次（不包括陪同人员），共计支出</w:t>
      </w:r>
      <w:r>
        <w:rPr>
          <w:rFonts w:eastAsia="仿宋_GB2312" w:cs="仿宋_GB2312"/>
          <w:sz w:val="32"/>
          <w:szCs w:val="32"/>
        </w:rPr>
        <w:t>1.56</w:t>
      </w:r>
      <w:r>
        <w:rPr>
          <w:rFonts w:eastAsia="仿宋_GB2312" w:cs="仿宋_GB2312" w:hint="eastAsia"/>
          <w:sz w:val="32"/>
          <w:szCs w:val="32"/>
        </w:rPr>
        <w:t>万元，具体内容包括</w:t>
      </w:r>
      <w:r>
        <w:rPr>
          <w:rFonts w:ascii="仿宋_GB2312" w:eastAsia="仿宋_GB2312"/>
          <w:sz w:val="32"/>
          <w:szCs w:val="32"/>
        </w:rPr>
        <w:t>：</w:t>
      </w:r>
      <w:r>
        <w:rPr>
          <w:rFonts w:ascii="仿宋_GB2312" w:eastAsia="仿宋_GB2312" w:hint="eastAsia"/>
          <w:sz w:val="32"/>
          <w:szCs w:val="32"/>
        </w:rPr>
        <w:t>省、市级法院到我院考察文化建设，接待费650元；旺苍县人民法院到我院开展人民法庭建设、审判管理、案件繁简分流、司法警务、安保维稳等交流工作，接待费2300元；利州区人民法院到我院开展学习考察党风廉政建设工作，接待费1100元；广元市中级人民法院到我院开展专项联络活动调研指导及活动筹备工作，接待费1430；绵竹市人民法院到我院开展学习民事审判、法庭建设工作，接待费1210元；江油市人民法院到我院学习交流队伍建设、文化建设、人民法庭建设，接待费2420元；旺苍县人民法院到我院开展学习跨部门办案平台学习交流工作，接待费990元；旺苍县人民法院到我院开展学习人民法庭建设、信息化建设活动，接待费880元；利州区人民法院到我院开展涉</w:t>
      </w:r>
      <w:proofErr w:type="gramStart"/>
      <w:r>
        <w:rPr>
          <w:rFonts w:ascii="仿宋_GB2312" w:eastAsia="仿宋_GB2312" w:hint="eastAsia"/>
          <w:sz w:val="32"/>
          <w:szCs w:val="32"/>
        </w:rPr>
        <w:t>信访维稳及</w:t>
      </w:r>
      <w:proofErr w:type="gramEnd"/>
      <w:r>
        <w:rPr>
          <w:rFonts w:ascii="仿宋_GB2312" w:eastAsia="仿宋_GB2312" w:hint="eastAsia"/>
          <w:sz w:val="32"/>
          <w:szCs w:val="32"/>
        </w:rPr>
        <w:t>案件分流工作交流，接待费1100元；利州区人民法</w:t>
      </w:r>
      <w:r>
        <w:rPr>
          <w:rFonts w:ascii="仿宋_GB2312" w:eastAsia="仿宋_GB2312" w:hint="eastAsia"/>
          <w:sz w:val="32"/>
          <w:szCs w:val="32"/>
        </w:rPr>
        <w:lastRenderedPageBreak/>
        <w:t>院到我院开展设计金融案件执行相关交流，接待费1100；广元市中级人民法院、昭化区人民法院、剑阁县人民法院、旺苍县人民法院、苍溪县人民法院、青川县人民法院到我院参加观摩庭审，接待费2450元。</w:t>
      </w:r>
    </w:p>
    <w:p w:rsidR="00F9163A" w:rsidRDefault="005B5FDB">
      <w:pPr>
        <w:spacing w:line="600" w:lineRule="exact"/>
        <w:ind w:firstLine="640"/>
        <w:rPr>
          <w:rFonts w:eastAsia="仿宋_GB2312" w:cs="仿宋_GB2312"/>
          <w:sz w:val="32"/>
          <w:szCs w:val="32"/>
        </w:rPr>
      </w:pPr>
      <w:r>
        <w:rPr>
          <w:rFonts w:eastAsia="仿宋_GB2312" w:cs="仿宋_GB2312" w:hint="eastAsia"/>
          <w:sz w:val="32"/>
          <w:szCs w:val="32"/>
        </w:rPr>
        <w:t>外事接待支</w:t>
      </w:r>
      <w:r>
        <w:rPr>
          <w:rFonts w:ascii="仿宋_GB2312" w:eastAsia="仿宋_GB2312" w:hAnsi="仿宋_GB2312" w:cs="仿宋_GB2312" w:hint="eastAsia"/>
          <w:sz w:val="32"/>
          <w:szCs w:val="32"/>
        </w:rPr>
        <w:t>出0万元</w:t>
      </w:r>
      <w:r>
        <w:rPr>
          <w:rFonts w:eastAsia="仿宋_GB2312" w:cs="仿宋_GB2312" w:hint="eastAsia"/>
          <w:sz w:val="32"/>
          <w:szCs w:val="32"/>
        </w:rPr>
        <w:t>。</w:t>
      </w:r>
      <w:bookmarkStart w:id="67" w:name="_Toc15377218"/>
      <w:bookmarkStart w:id="68" w:name="_Toc15396610"/>
    </w:p>
    <w:p w:rsidR="00F9163A" w:rsidRDefault="005B5FDB">
      <w:pPr>
        <w:spacing w:line="600" w:lineRule="exact"/>
        <w:ind w:firstLine="640"/>
        <w:outlineLvl w:val="1"/>
        <w:rPr>
          <w:rFonts w:eastAsia="黑体"/>
        </w:rPr>
      </w:pPr>
      <w:bookmarkStart w:id="69" w:name="_Toc14382"/>
      <w:r>
        <w:rPr>
          <w:rFonts w:eastAsia="黑体" w:hint="eastAsia"/>
          <w:sz w:val="32"/>
          <w:szCs w:val="32"/>
        </w:rPr>
        <w:t>八、</w:t>
      </w:r>
      <w:r w:rsidRPr="006C2E8A">
        <w:rPr>
          <w:rFonts w:eastAsia="黑体" w:hint="eastAsia"/>
          <w:sz w:val="32"/>
          <w:szCs w:val="32"/>
        </w:rPr>
        <w:t>政府性基金预算支出决算情况说明</w:t>
      </w:r>
      <w:bookmarkEnd w:id="67"/>
      <w:bookmarkEnd w:id="68"/>
      <w:bookmarkEnd w:id="69"/>
    </w:p>
    <w:p w:rsidR="00F9163A" w:rsidRDefault="005B5FDB">
      <w:pPr>
        <w:spacing w:line="600" w:lineRule="exact"/>
        <w:ind w:firstLine="640"/>
        <w:rPr>
          <w:rFonts w:eastAsia="仿宋_GB2312" w:cs="仿宋_GB2312"/>
          <w:b/>
          <w:bCs/>
          <w:sz w:val="32"/>
          <w:szCs w:val="32"/>
        </w:rPr>
      </w:pPr>
      <w:r>
        <w:rPr>
          <w:rFonts w:ascii="仿宋_GB2312" w:eastAsia="仿宋_GB2312" w:hAnsi="仿宋_GB2312" w:cs="仿宋_GB2312" w:hint="eastAsia"/>
          <w:sz w:val="32"/>
          <w:szCs w:val="32"/>
        </w:rPr>
        <w:t>2024年度政府性基金预算财政拨款支出0万元，占本年支出合计的0%</w:t>
      </w:r>
      <w:r>
        <w:rPr>
          <w:rFonts w:eastAsia="仿宋_GB2312" w:cs="仿宋_GB2312" w:hint="eastAsia"/>
          <w:sz w:val="32"/>
          <w:szCs w:val="32"/>
        </w:rPr>
        <w:t>。与</w:t>
      </w:r>
      <w:r>
        <w:rPr>
          <w:rFonts w:eastAsia="仿宋_GB2312" w:cs="仿宋_GB2312" w:hint="eastAsia"/>
          <w:sz w:val="32"/>
          <w:szCs w:val="32"/>
        </w:rPr>
        <w:t>2023</w:t>
      </w:r>
      <w:r>
        <w:rPr>
          <w:rFonts w:eastAsia="仿宋_GB2312" w:cs="仿宋_GB2312" w:hint="eastAsia"/>
          <w:sz w:val="32"/>
          <w:szCs w:val="32"/>
        </w:rPr>
        <w:t>年度相比，政府性基金预算财政拨款支出持平。</w:t>
      </w:r>
    </w:p>
    <w:p w:rsidR="00F9163A" w:rsidRPr="006C2E8A" w:rsidRDefault="005B5FDB">
      <w:pPr>
        <w:spacing w:line="600" w:lineRule="exact"/>
        <w:ind w:left="630"/>
        <w:outlineLvl w:val="1"/>
        <w:rPr>
          <w:rFonts w:eastAsia="黑体"/>
          <w:sz w:val="32"/>
          <w:szCs w:val="32"/>
        </w:rPr>
      </w:pPr>
      <w:bookmarkStart w:id="70" w:name="_Toc24269"/>
      <w:bookmarkStart w:id="71" w:name="_Toc15396611"/>
      <w:bookmarkStart w:id="72" w:name="_Toc15377219"/>
      <w:r w:rsidRPr="006C2E8A">
        <w:rPr>
          <w:rFonts w:eastAsia="黑体" w:hint="eastAsia"/>
          <w:sz w:val="32"/>
          <w:szCs w:val="32"/>
        </w:rPr>
        <w:t>九、国有资本经营预算支出决算情况说明</w:t>
      </w:r>
      <w:bookmarkEnd w:id="70"/>
      <w:bookmarkEnd w:id="71"/>
      <w:bookmarkEnd w:id="72"/>
    </w:p>
    <w:p w:rsidR="00F9163A" w:rsidRDefault="005B5FDB">
      <w:pPr>
        <w:spacing w:line="600" w:lineRule="exact"/>
        <w:ind w:firstLine="640"/>
        <w:rPr>
          <w:rFonts w:eastAsia="仿宋_GB2312" w:cs="仿宋_GB2312"/>
          <w:sz w:val="32"/>
          <w:szCs w:val="32"/>
        </w:rPr>
      </w:pPr>
      <w:r>
        <w:rPr>
          <w:rFonts w:eastAsia="仿宋_GB2312" w:cs="仿宋_GB2312" w:hint="eastAsia"/>
          <w:sz w:val="32"/>
          <w:szCs w:val="32"/>
        </w:rPr>
        <w:t>2024</w:t>
      </w:r>
      <w:r>
        <w:rPr>
          <w:rFonts w:eastAsia="仿宋_GB2312" w:cs="仿宋_GB2312" w:hint="eastAsia"/>
          <w:sz w:val="32"/>
          <w:szCs w:val="32"/>
        </w:rPr>
        <w:t>年度国有资本经营预算财政拨款支出</w:t>
      </w:r>
      <w:r>
        <w:rPr>
          <w:rFonts w:ascii="仿宋_GB2312" w:eastAsia="仿宋_GB2312" w:hAnsi="仿宋_GB2312" w:cs="仿宋_GB2312" w:hint="eastAsia"/>
          <w:sz w:val="32"/>
          <w:szCs w:val="32"/>
        </w:rPr>
        <w:t>0万元，占本年支出合计的0%</w:t>
      </w:r>
      <w:r>
        <w:rPr>
          <w:rFonts w:eastAsia="仿宋_GB2312" w:cs="仿宋_GB2312" w:hint="eastAsia"/>
          <w:sz w:val="32"/>
          <w:szCs w:val="32"/>
        </w:rPr>
        <w:t>。与</w:t>
      </w:r>
      <w:r>
        <w:rPr>
          <w:rFonts w:eastAsia="仿宋_GB2312" w:cs="仿宋_GB2312" w:hint="eastAsia"/>
          <w:sz w:val="32"/>
          <w:szCs w:val="32"/>
        </w:rPr>
        <w:t>2023</w:t>
      </w:r>
      <w:r>
        <w:rPr>
          <w:rFonts w:eastAsia="仿宋_GB2312" w:cs="仿宋_GB2312" w:hint="eastAsia"/>
          <w:sz w:val="32"/>
          <w:szCs w:val="32"/>
        </w:rPr>
        <w:t>年度相比，国有资本经营预算财政拨款支出持平。</w:t>
      </w:r>
    </w:p>
    <w:p w:rsidR="00F9163A" w:rsidRPr="006C2E8A" w:rsidRDefault="005B5FDB">
      <w:pPr>
        <w:spacing w:line="600" w:lineRule="exact"/>
        <w:ind w:left="630"/>
        <w:outlineLvl w:val="1"/>
        <w:rPr>
          <w:rFonts w:eastAsia="黑体"/>
          <w:sz w:val="32"/>
          <w:szCs w:val="32"/>
        </w:rPr>
      </w:pPr>
      <w:bookmarkStart w:id="73" w:name="_Toc4109"/>
      <w:bookmarkStart w:id="74" w:name="_Toc15377221"/>
      <w:bookmarkStart w:id="75" w:name="_Toc15396612"/>
      <w:r w:rsidRPr="006C2E8A">
        <w:rPr>
          <w:rFonts w:eastAsia="黑体" w:hint="eastAsia"/>
          <w:sz w:val="32"/>
          <w:szCs w:val="32"/>
        </w:rPr>
        <w:t>十、其他重要事项的情况说明</w:t>
      </w:r>
      <w:bookmarkEnd w:id="73"/>
      <w:bookmarkEnd w:id="74"/>
      <w:bookmarkEnd w:id="75"/>
    </w:p>
    <w:p w:rsidR="00F9163A" w:rsidRDefault="005B5FDB">
      <w:pPr>
        <w:spacing w:line="600" w:lineRule="exact"/>
        <w:ind w:firstLineChars="200" w:firstLine="643"/>
        <w:outlineLvl w:val="2"/>
        <w:rPr>
          <w:rFonts w:eastAsia="楷体_GB2312" w:cs="楷体_GB2312"/>
          <w:b/>
          <w:sz w:val="32"/>
          <w:szCs w:val="32"/>
        </w:rPr>
      </w:pPr>
      <w:bookmarkStart w:id="76" w:name="_Toc10598"/>
      <w:bookmarkStart w:id="77" w:name="_Toc208304338"/>
      <w:bookmarkStart w:id="78" w:name="_Toc15377222"/>
      <w:r>
        <w:rPr>
          <w:rFonts w:eastAsia="楷体_GB2312" w:cs="楷体_GB2312" w:hint="eastAsia"/>
          <w:b/>
          <w:sz w:val="32"/>
          <w:szCs w:val="32"/>
        </w:rPr>
        <w:t>（一）机关运行经费支出情况</w:t>
      </w:r>
      <w:bookmarkEnd w:id="76"/>
      <w:bookmarkEnd w:id="77"/>
      <w:bookmarkEnd w:id="78"/>
    </w:p>
    <w:p w:rsidR="00F9163A" w:rsidRDefault="005B5FDB">
      <w:pPr>
        <w:spacing w:line="600" w:lineRule="exact"/>
        <w:ind w:firstLine="640"/>
        <w:rPr>
          <w:rFonts w:eastAsia="仿宋_GB2312" w:cs="仿宋_GB2312"/>
          <w:sz w:val="32"/>
          <w:szCs w:val="32"/>
        </w:rPr>
      </w:pPr>
      <w:r>
        <w:rPr>
          <w:rFonts w:eastAsia="仿宋_GB2312" w:cs="仿宋_GB2312" w:hint="eastAsia"/>
          <w:sz w:val="32"/>
          <w:szCs w:val="32"/>
        </w:rPr>
        <w:t>2024</w:t>
      </w:r>
      <w:r>
        <w:rPr>
          <w:rFonts w:eastAsia="仿宋_GB2312" w:cs="仿宋_GB2312" w:hint="eastAsia"/>
          <w:sz w:val="32"/>
          <w:szCs w:val="32"/>
        </w:rPr>
        <w:t>年度</w:t>
      </w:r>
      <w:r>
        <w:rPr>
          <w:rFonts w:ascii="仿宋_GB2312" w:eastAsia="仿宋_GB2312" w:hAnsi="仿宋_GB2312" w:cs="仿宋_GB2312" w:hint="eastAsia"/>
          <w:sz w:val="32"/>
          <w:szCs w:val="32"/>
        </w:rPr>
        <w:t>，广元市朝天区人民法院机关运行经费支出127.57万</w:t>
      </w:r>
      <w:r>
        <w:rPr>
          <w:rFonts w:eastAsia="仿宋_GB2312" w:cs="仿宋_GB2312" w:hint="eastAsia"/>
          <w:sz w:val="32"/>
          <w:szCs w:val="32"/>
        </w:rPr>
        <w:t>元，比</w:t>
      </w:r>
      <w:r>
        <w:rPr>
          <w:rFonts w:eastAsia="仿宋_GB2312" w:cs="仿宋_GB2312" w:hint="eastAsia"/>
          <w:sz w:val="32"/>
          <w:szCs w:val="32"/>
        </w:rPr>
        <w:t>2023</w:t>
      </w:r>
      <w:r>
        <w:rPr>
          <w:rFonts w:eastAsia="仿宋_GB2312" w:cs="仿宋_GB2312" w:hint="eastAsia"/>
          <w:sz w:val="32"/>
          <w:szCs w:val="32"/>
        </w:rPr>
        <w:t>年度减少</w:t>
      </w:r>
      <w:r>
        <w:rPr>
          <w:rFonts w:eastAsia="仿宋_GB2312" w:cs="仿宋_GB2312"/>
          <w:sz w:val="32"/>
          <w:szCs w:val="32"/>
        </w:rPr>
        <w:t>29.16</w:t>
      </w:r>
      <w:r>
        <w:rPr>
          <w:rFonts w:eastAsia="仿宋_GB2312" w:cs="仿宋_GB2312" w:hint="eastAsia"/>
          <w:sz w:val="32"/>
          <w:szCs w:val="32"/>
        </w:rPr>
        <w:t>万元，下降</w:t>
      </w:r>
      <w:r>
        <w:rPr>
          <w:rFonts w:eastAsia="仿宋_GB2312" w:cs="仿宋_GB2312" w:hint="eastAsia"/>
          <w:sz w:val="32"/>
          <w:szCs w:val="32"/>
        </w:rPr>
        <w:t>1</w:t>
      </w:r>
      <w:r>
        <w:rPr>
          <w:rFonts w:eastAsia="仿宋_GB2312" w:cs="仿宋_GB2312"/>
          <w:sz w:val="32"/>
          <w:szCs w:val="32"/>
        </w:rPr>
        <w:t>8.61</w:t>
      </w:r>
      <w:r>
        <w:rPr>
          <w:rFonts w:eastAsia="仿宋_GB2312" w:cs="仿宋_GB2312" w:hint="eastAsia"/>
          <w:sz w:val="32"/>
          <w:szCs w:val="32"/>
        </w:rPr>
        <w:t>%</w:t>
      </w:r>
      <w:r>
        <w:rPr>
          <w:rFonts w:eastAsia="仿宋_GB2312" w:cs="仿宋_GB2312" w:hint="eastAsia"/>
          <w:sz w:val="32"/>
          <w:szCs w:val="32"/>
        </w:rPr>
        <w:t>。主要原因是厉行节俭。</w:t>
      </w:r>
    </w:p>
    <w:p w:rsidR="00F9163A" w:rsidRDefault="005B5FDB">
      <w:pPr>
        <w:spacing w:line="600" w:lineRule="exact"/>
        <w:ind w:firstLineChars="200" w:firstLine="643"/>
        <w:outlineLvl w:val="2"/>
        <w:rPr>
          <w:rFonts w:eastAsia="楷体_GB2312" w:cs="楷体_GB2312"/>
          <w:b/>
          <w:sz w:val="32"/>
          <w:szCs w:val="32"/>
        </w:rPr>
      </w:pPr>
      <w:bookmarkStart w:id="79" w:name="_Toc208304339"/>
      <w:bookmarkStart w:id="80" w:name="_Toc15377223"/>
      <w:bookmarkStart w:id="81" w:name="_Toc16572"/>
      <w:r>
        <w:rPr>
          <w:rFonts w:eastAsia="楷体_GB2312" w:cs="楷体_GB2312" w:hint="eastAsia"/>
          <w:b/>
          <w:sz w:val="32"/>
          <w:szCs w:val="32"/>
        </w:rPr>
        <w:t>（二）政府采购支出情况</w:t>
      </w:r>
      <w:bookmarkEnd w:id="79"/>
      <w:bookmarkEnd w:id="80"/>
      <w:bookmarkEnd w:id="81"/>
    </w:p>
    <w:p w:rsidR="00F9163A" w:rsidRDefault="005B5FDB">
      <w:pPr>
        <w:spacing w:line="60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2024年度，广元市朝天区人民法院政府采购支出总额7.62万元，其中：政府采购货物支出7.62万元、政府采购工程支出0万元、政府采购服务支出0万元。主要用于采购审判业务用电脑。授予中小企业合同金额</w:t>
      </w:r>
      <w:r>
        <w:rPr>
          <w:rFonts w:ascii="仿宋_GB2312" w:eastAsia="仿宋_GB2312" w:hAnsi="仿宋_GB2312" w:cs="仿宋_GB2312"/>
          <w:sz w:val="32"/>
          <w:szCs w:val="32"/>
        </w:rPr>
        <w:t>7.62</w:t>
      </w:r>
      <w:r>
        <w:rPr>
          <w:rFonts w:ascii="仿宋_GB2312" w:eastAsia="仿宋_GB2312" w:hAnsi="仿宋_GB2312" w:cs="仿宋_GB2312" w:hint="eastAsia"/>
          <w:sz w:val="32"/>
          <w:szCs w:val="32"/>
        </w:rPr>
        <w:t>万元，占政府采</w:t>
      </w:r>
      <w:r>
        <w:rPr>
          <w:rFonts w:ascii="仿宋_GB2312" w:eastAsia="仿宋_GB2312" w:hAnsi="仿宋_GB2312" w:cs="仿宋_GB2312" w:hint="eastAsia"/>
          <w:sz w:val="32"/>
          <w:szCs w:val="32"/>
        </w:rPr>
        <w:lastRenderedPageBreak/>
        <w:t>购支出总额的1</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0%，其中：授予小</w:t>
      </w:r>
      <w:proofErr w:type="gramStart"/>
      <w:r>
        <w:rPr>
          <w:rFonts w:ascii="仿宋_GB2312" w:eastAsia="仿宋_GB2312" w:hAnsi="仿宋_GB2312" w:cs="仿宋_GB2312" w:hint="eastAsia"/>
          <w:sz w:val="32"/>
          <w:szCs w:val="32"/>
        </w:rPr>
        <w:t>微企业</w:t>
      </w:r>
      <w:proofErr w:type="gramEnd"/>
      <w:r>
        <w:rPr>
          <w:rFonts w:ascii="仿宋_GB2312" w:eastAsia="仿宋_GB2312" w:hAnsi="仿宋_GB2312" w:cs="仿宋_GB2312" w:hint="eastAsia"/>
          <w:sz w:val="32"/>
          <w:szCs w:val="32"/>
        </w:rPr>
        <w:t>合同金额</w:t>
      </w:r>
      <w:r>
        <w:rPr>
          <w:rFonts w:ascii="仿宋_GB2312" w:eastAsia="仿宋_GB2312" w:hAnsi="仿宋_GB2312" w:cs="仿宋_GB2312"/>
          <w:sz w:val="32"/>
          <w:szCs w:val="32"/>
        </w:rPr>
        <w:t>7.62</w:t>
      </w:r>
      <w:r>
        <w:rPr>
          <w:rFonts w:ascii="仿宋_GB2312" w:eastAsia="仿宋_GB2312" w:hAnsi="仿宋_GB2312" w:cs="仿宋_GB2312" w:hint="eastAsia"/>
          <w:sz w:val="32"/>
          <w:szCs w:val="32"/>
        </w:rPr>
        <w:t>万元，占政府采购支出总额的1</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0%。</w:t>
      </w:r>
    </w:p>
    <w:p w:rsidR="00F9163A" w:rsidRDefault="005B5FDB">
      <w:pPr>
        <w:spacing w:line="600" w:lineRule="exact"/>
        <w:ind w:firstLineChars="200" w:firstLine="643"/>
        <w:outlineLvl w:val="2"/>
        <w:rPr>
          <w:rFonts w:eastAsia="楷体_GB2312" w:cs="楷体_GB2312"/>
          <w:b/>
          <w:sz w:val="32"/>
          <w:szCs w:val="32"/>
        </w:rPr>
      </w:pPr>
      <w:bookmarkStart w:id="82" w:name="_Toc20620"/>
      <w:bookmarkStart w:id="83" w:name="_Toc208304340"/>
      <w:bookmarkStart w:id="84" w:name="_Toc15377224"/>
      <w:r>
        <w:rPr>
          <w:rFonts w:eastAsia="楷体_GB2312" w:cs="楷体_GB2312" w:hint="eastAsia"/>
          <w:b/>
          <w:sz w:val="32"/>
          <w:szCs w:val="32"/>
        </w:rPr>
        <w:t>（三）国有资产占有使用情况</w:t>
      </w:r>
      <w:bookmarkEnd w:id="82"/>
      <w:bookmarkEnd w:id="83"/>
      <w:bookmarkEnd w:id="84"/>
    </w:p>
    <w:p w:rsidR="00F9163A" w:rsidRDefault="005B5FDB">
      <w:pPr>
        <w:spacing w:line="600" w:lineRule="exact"/>
        <w:ind w:firstLine="640"/>
        <w:rPr>
          <w:rFonts w:eastAsia="仿宋_GB2312" w:cs="仿宋_GB2312"/>
          <w:sz w:val="32"/>
          <w:szCs w:val="32"/>
        </w:rPr>
      </w:pPr>
      <w:r>
        <w:rPr>
          <w:rFonts w:ascii="仿宋_GB2312" w:eastAsia="仿宋_GB2312" w:hAnsi="仿宋_GB2312" w:cs="仿宋_GB2312" w:hint="eastAsia"/>
          <w:sz w:val="32"/>
          <w:szCs w:val="32"/>
        </w:rPr>
        <w:t>截至2024年12月31日，广元市朝天区人民法院共有车辆11辆，其中：</w:t>
      </w:r>
      <w:r>
        <w:rPr>
          <w:rFonts w:ascii="仿宋_GB2312" w:eastAsia="仿宋_GB2312" w:hAnsi="仿宋_GB2312" w:hint="eastAsia"/>
          <w:color w:val="000000"/>
          <w:sz w:val="32"/>
          <w:lang w:val="zh-CN"/>
        </w:rPr>
        <w:t>执法执勤用车6辆、特种专业技术用车5辆。</w:t>
      </w:r>
      <w:r>
        <w:rPr>
          <w:rFonts w:ascii="仿宋_GB2312" w:eastAsia="仿宋_GB2312" w:hAnsi="仿宋_GB2312" w:cs="仿宋_GB2312" w:hint="eastAsia"/>
          <w:sz w:val="32"/>
          <w:szCs w:val="32"/>
        </w:rPr>
        <w:t>单价100万元（含）以上设备（不含车辆）0台（套）</w:t>
      </w:r>
      <w:r>
        <w:rPr>
          <w:rFonts w:eastAsia="仿宋_GB2312" w:cs="仿宋_GB2312" w:hint="eastAsia"/>
          <w:sz w:val="32"/>
          <w:szCs w:val="32"/>
        </w:rPr>
        <w:t>。</w:t>
      </w:r>
    </w:p>
    <w:p w:rsidR="00F9163A" w:rsidRDefault="005B5FDB">
      <w:pPr>
        <w:spacing w:line="600" w:lineRule="exact"/>
        <w:ind w:firstLineChars="200" w:firstLine="643"/>
        <w:outlineLvl w:val="2"/>
        <w:rPr>
          <w:rFonts w:eastAsia="楷体_GB2312" w:cs="楷体_GB2312"/>
          <w:b/>
          <w:sz w:val="32"/>
          <w:szCs w:val="32"/>
        </w:rPr>
      </w:pPr>
      <w:bookmarkStart w:id="85" w:name="_Toc208304341"/>
      <w:bookmarkStart w:id="86" w:name="_Toc24531"/>
      <w:r>
        <w:rPr>
          <w:rFonts w:eastAsia="楷体_GB2312" w:cs="楷体_GB2312" w:hint="eastAsia"/>
          <w:b/>
          <w:sz w:val="32"/>
          <w:szCs w:val="32"/>
        </w:rPr>
        <w:t>（四）预算绩效管理情况</w:t>
      </w:r>
      <w:bookmarkEnd w:id="85"/>
      <w:bookmarkEnd w:id="86"/>
    </w:p>
    <w:p w:rsidR="00F9163A" w:rsidRDefault="005B5FDB">
      <w:pPr>
        <w:spacing w:line="600" w:lineRule="exact"/>
        <w:ind w:firstLine="640"/>
        <w:rPr>
          <w:rFonts w:eastAsia="仿宋_GB2312" w:cs="仿宋_GB2312"/>
          <w:sz w:val="32"/>
          <w:szCs w:val="32"/>
        </w:rPr>
      </w:pPr>
      <w:r>
        <w:rPr>
          <w:rFonts w:eastAsia="仿宋_GB2312" w:cs="仿宋_GB2312" w:hint="eastAsia"/>
          <w:sz w:val="32"/>
          <w:szCs w:val="32"/>
        </w:rPr>
        <w:t>根据预算绩效管理要求，本部门在</w:t>
      </w:r>
      <w:r>
        <w:rPr>
          <w:rFonts w:eastAsia="仿宋_GB2312" w:cs="仿宋_GB2312" w:hint="eastAsia"/>
          <w:sz w:val="32"/>
          <w:szCs w:val="32"/>
        </w:rPr>
        <w:t>2024</w:t>
      </w:r>
      <w:r>
        <w:rPr>
          <w:rFonts w:eastAsia="仿宋_GB2312" w:cs="仿宋_GB2312" w:hint="eastAsia"/>
          <w:sz w:val="32"/>
          <w:szCs w:val="32"/>
        </w:rPr>
        <w:t>年度预算编制阶段，组织对</w:t>
      </w:r>
      <w:r>
        <w:rPr>
          <w:rFonts w:ascii="仿宋_GB2312" w:eastAsia="仿宋_GB2312" w:hint="eastAsia"/>
          <w:sz w:val="32"/>
          <w:szCs w:val="32"/>
        </w:rPr>
        <w:t>办案业务经费、聘用制书记员经费、司法警察加班补助、政法转移资金等</w:t>
      </w:r>
      <w:r>
        <w:rPr>
          <w:rFonts w:ascii="仿宋_GB2312" w:eastAsia="仿宋_GB2312"/>
          <w:sz w:val="32"/>
          <w:szCs w:val="32"/>
        </w:rPr>
        <w:t>4</w:t>
      </w:r>
      <w:r>
        <w:rPr>
          <w:rFonts w:ascii="仿宋_GB2312" w:eastAsia="仿宋_GB2312" w:hint="eastAsia"/>
          <w:sz w:val="32"/>
          <w:szCs w:val="32"/>
        </w:rPr>
        <w:t>个项目开展了预算事前绩效评估，</w:t>
      </w:r>
      <w:r>
        <w:rPr>
          <w:rFonts w:eastAsia="仿宋_GB2312" w:cs="仿宋_GB2312" w:hint="eastAsia"/>
          <w:sz w:val="32"/>
          <w:szCs w:val="32"/>
        </w:rPr>
        <w:t>对</w:t>
      </w:r>
      <w:r>
        <w:rPr>
          <w:rFonts w:eastAsia="仿宋_GB2312" w:cs="仿宋_GB2312"/>
          <w:sz w:val="32"/>
          <w:szCs w:val="32"/>
        </w:rPr>
        <w:t>4</w:t>
      </w:r>
      <w:r>
        <w:rPr>
          <w:rFonts w:eastAsia="仿宋_GB2312" w:cs="仿宋_GB2312" w:hint="eastAsia"/>
          <w:sz w:val="32"/>
          <w:szCs w:val="32"/>
        </w:rPr>
        <w:t>个项目编制了绩效目标，预算执行过程中，选取</w:t>
      </w:r>
      <w:r>
        <w:rPr>
          <w:rFonts w:eastAsia="仿宋_GB2312" w:cs="仿宋_GB2312"/>
          <w:sz w:val="32"/>
          <w:szCs w:val="32"/>
        </w:rPr>
        <w:t>4</w:t>
      </w:r>
      <w:r>
        <w:rPr>
          <w:rFonts w:eastAsia="仿宋_GB2312" w:cs="仿宋_GB2312" w:hint="eastAsia"/>
          <w:sz w:val="32"/>
          <w:szCs w:val="32"/>
        </w:rPr>
        <w:t>个项目开展绩效监控。</w:t>
      </w:r>
    </w:p>
    <w:p w:rsidR="00F9163A" w:rsidRDefault="005B5FDB">
      <w:pPr>
        <w:spacing w:line="600" w:lineRule="exact"/>
        <w:ind w:firstLine="640"/>
        <w:rPr>
          <w:rFonts w:eastAsia="仿宋_GB2312" w:cs="仿宋_GB2312"/>
          <w:b/>
          <w:bCs/>
          <w:sz w:val="32"/>
          <w:szCs w:val="32"/>
        </w:rPr>
      </w:pPr>
      <w:r>
        <w:rPr>
          <w:rFonts w:eastAsia="仿宋_GB2312" w:cs="仿宋_GB2312" w:hint="eastAsia"/>
          <w:sz w:val="32"/>
          <w:szCs w:val="32"/>
        </w:rPr>
        <w:t>组织对</w:t>
      </w:r>
      <w:r>
        <w:rPr>
          <w:rFonts w:eastAsia="仿宋_GB2312" w:cs="仿宋_GB2312" w:hint="eastAsia"/>
          <w:sz w:val="32"/>
          <w:szCs w:val="32"/>
        </w:rPr>
        <w:t>2024</w:t>
      </w:r>
      <w:r>
        <w:rPr>
          <w:rFonts w:eastAsia="仿宋_GB2312" w:cs="仿宋_GB2312" w:hint="eastAsia"/>
          <w:sz w:val="32"/>
          <w:szCs w:val="32"/>
        </w:rPr>
        <w:t>年度一般公共预算全面开展绩效自评，形成广元市朝天区人民法院部门整体（含部门预算项目）绩效自评报告、专项预算项目绩效自评报告，其中，广元市朝天区人民法院部门整体（含部门预算项目）绩效自评得分为</w:t>
      </w:r>
      <w:r>
        <w:rPr>
          <w:rFonts w:eastAsia="仿宋_GB2312" w:cs="仿宋_GB2312"/>
          <w:sz w:val="32"/>
          <w:szCs w:val="32"/>
        </w:rPr>
        <w:t>85.8</w:t>
      </w:r>
      <w:r>
        <w:rPr>
          <w:rFonts w:eastAsia="仿宋_GB2312" w:cs="仿宋_GB2312" w:hint="eastAsia"/>
          <w:sz w:val="32"/>
          <w:szCs w:val="32"/>
        </w:rPr>
        <w:t>分，绩效自评综述</w:t>
      </w:r>
      <w:r>
        <w:rPr>
          <w:rFonts w:ascii="仿宋_GB2312" w:eastAsia="仿宋_GB2312" w:hint="eastAsia"/>
          <w:sz w:val="32"/>
          <w:szCs w:val="32"/>
        </w:rPr>
        <w:t>按照绩效评价相关</w:t>
      </w:r>
      <w:r>
        <w:rPr>
          <w:rFonts w:ascii="仿宋_GB2312" w:eastAsia="仿宋_GB2312" w:hAnsi="仿宋_GB2312" w:cs="仿宋_GB2312" w:hint="eastAsia"/>
          <w:sz w:val="32"/>
          <w:szCs w:val="32"/>
        </w:rPr>
        <w:t>文件要求，我院积极开展预算绩效评价工作，对部门整体支出和相关项目展开了绩效自评，逐条研究对照，实事求是打分</w:t>
      </w:r>
      <w:r>
        <w:rPr>
          <w:rFonts w:eastAsia="仿宋_GB2312" w:cs="仿宋_GB2312" w:hint="eastAsia"/>
          <w:sz w:val="32"/>
          <w:szCs w:val="32"/>
        </w:rPr>
        <w:t>；专项预算项目绩效自评得分为</w:t>
      </w:r>
      <w:r>
        <w:rPr>
          <w:rFonts w:eastAsia="仿宋_GB2312" w:cs="仿宋_GB2312"/>
          <w:sz w:val="32"/>
          <w:szCs w:val="32"/>
        </w:rPr>
        <w:t>82</w:t>
      </w:r>
      <w:r>
        <w:rPr>
          <w:rFonts w:eastAsia="仿宋_GB2312" w:cs="仿宋_GB2312" w:hint="eastAsia"/>
          <w:sz w:val="32"/>
          <w:szCs w:val="32"/>
        </w:rPr>
        <w:t>分，绩效自评报告详见附件。</w:t>
      </w:r>
      <w:proofErr w:type="gramStart"/>
      <w:r>
        <w:rPr>
          <w:rFonts w:eastAsia="仿宋_GB2312" w:cs="仿宋_GB2312" w:hint="eastAsia"/>
          <w:b/>
          <w:bCs/>
          <w:sz w:val="32"/>
          <w:szCs w:val="32"/>
        </w:rPr>
        <w:t>2</w:t>
      </w:r>
      <w:r>
        <w:rPr>
          <w:rFonts w:ascii="仿宋_GB2312" w:eastAsia="仿宋_GB2312" w:hAnsi="仿宋_GB2312" w:cs="仿宋_GB2312" w:hint="eastAsia"/>
          <w:sz w:val="32"/>
          <w:szCs w:val="32"/>
        </w:rPr>
        <w:t>02</w:t>
      </w:r>
      <w:proofErr w:type="gramEnd"/>
      <w:r>
        <w:rPr>
          <w:rFonts w:ascii="仿宋_GB2312" w:eastAsia="仿宋_GB2312" w:hAnsi="仿宋_GB2312" w:cs="仿宋_GB2312" w:hint="eastAsia"/>
          <w:sz w:val="32"/>
          <w:szCs w:val="32"/>
        </w:rPr>
        <w:t>年度我院立足法院职能职责和实际，科学编制年初预算，合理设置绩效目标，年度严格按照年初预算进行执行，加强预算绩效管理和监控，逐条开展绩效自评工作，积极纠正预算绩效工作存</w:t>
      </w:r>
      <w:r>
        <w:rPr>
          <w:rFonts w:ascii="仿宋_GB2312" w:eastAsia="仿宋_GB2312" w:hAnsi="仿宋_GB2312" w:cs="仿宋_GB2312" w:hint="eastAsia"/>
          <w:sz w:val="32"/>
          <w:szCs w:val="32"/>
        </w:rPr>
        <w:lastRenderedPageBreak/>
        <w:t>在的不足，持续将绩效工作推进深入，达到预期效果。</w:t>
      </w:r>
    </w:p>
    <w:p w:rsidR="00F9163A" w:rsidRDefault="005B5FDB">
      <w:pPr>
        <w:widowControl/>
        <w:jc w:val="left"/>
        <w:rPr>
          <w:rFonts w:eastAsia="仿宋_GB2312" w:cs="仿宋_GB2312"/>
          <w:sz w:val="32"/>
          <w:szCs w:val="32"/>
        </w:rPr>
      </w:pPr>
      <w:r>
        <w:rPr>
          <w:rFonts w:eastAsia="仿宋_GB2312" w:cs="仿宋_GB2312"/>
          <w:sz w:val="32"/>
          <w:szCs w:val="32"/>
        </w:rPr>
        <w:br w:type="page"/>
      </w:r>
    </w:p>
    <w:p w:rsidR="00F9163A" w:rsidRDefault="005B5FDB">
      <w:pPr>
        <w:spacing w:line="600" w:lineRule="exact"/>
        <w:jc w:val="center"/>
        <w:outlineLvl w:val="0"/>
        <w:rPr>
          <w:rFonts w:eastAsia="黑体"/>
          <w:sz w:val="44"/>
          <w:szCs w:val="44"/>
        </w:rPr>
      </w:pPr>
      <w:bookmarkStart w:id="87" w:name="_Toc30019"/>
      <w:bookmarkStart w:id="88" w:name="_Toc15377225"/>
      <w:bookmarkStart w:id="89" w:name="_Toc15396613"/>
      <w:r>
        <w:rPr>
          <w:rFonts w:eastAsia="黑体" w:hint="eastAsia"/>
          <w:sz w:val="44"/>
          <w:szCs w:val="44"/>
        </w:rPr>
        <w:lastRenderedPageBreak/>
        <w:t>第三部分</w:t>
      </w:r>
      <w:r>
        <w:rPr>
          <w:rFonts w:eastAsia="黑体" w:hint="eastAsia"/>
          <w:sz w:val="44"/>
          <w:szCs w:val="44"/>
        </w:rPr>
        <w:t xml:space="preserve">  </w:t>
      </w:r>
      <w:r>
        <w:rPr>
          <w:rFonts w:eastAsia="黑体" w:hint="eastAsia"/>
          <w:sz w:val="44"/>
          <w:szCs w:val="44"/>
        </w:rPr>
        <w:t>名词解释</w:t>
      </w:r>
      <w:bookmarkEnd w:id="87"/>
      <w:bookmarkEnd w:id="88"/>
      <w:bookmarkEnd w:id="89"/>
    </w:p>
    <w:p w:rsidR="00F9163A" w:rsidRDefault="00F9163A">
      <w:pPr>
        <w:spacing w:line="600" w:lineRule="exact"/>
        <w:jc w:val="left"/>
        <w:rPr>
          <w:b/>
          <w:sz w:val="44"/>
          <w:szCs w:val="44"/>
        </w:rPr>
      </w:pPr>
    </w:p>
    <w:p w:rsidR="00F9163A" w:rsidRDefault="005B5FDB">
      <w:pPr>
        <w:numPr>
          <w:ilvl w:val="0"/>
          <w:numId w:val="2"/>
        </w:numPr>
        <w:spacing w:line="600" w:lineRule="exact"/>
        <w:rPr>
          <w:rFonts w:eastAsia="仿宋_GB2312" w:cs="仿宋_GB2312"/>
          <w:sz w:val="32"/>
          <w:szCs w:val="32"/>
        </w:rPr>
      </w:pPr>
      <w:r>
        <w:rPr>
          <w:rFonts w:eastAsia="仿宋_GB2312" w:cs="仿宋_GB2312" w:hint="eastAsia"/>
          <w:sz w:val="32"/>
          <w:szCs w:val="32"/>
        </w:rPr>
        <w:t>财政拨款收入：指单位从同级财政部门取得的财政预算资金。</w:t>
      </w:r>
    </w:p>
    <w:p w:rsidR="00F9163A" w:rsidRDefault="005B5FDB">
      <w:pPr>
        <w:numPr>
          <w:ilvl w:val="0"/>
          <w:numId w:val="2"/>
        </w:numPr>
        <w:spacing w:line="600" w:lineRule="exact"/>
        <w:rPr>
          <w:rFonts w:eastAsia="仿宋_GB2312" w:cs="仿宋_GB2312"/>
          <w:sz w:val="32"/>
          <w:szCs w:val="32"/>
        </w:rPr>
      </w:pPr>
      <w:r>
        <w:rPr>
          <w:rFonts w:eastAsia="仿宋_GB2312" w:cs="仿宋_GB2312" w:hint="eastAsia"/>
          <w:sz w:val="32"/>
          <w:szCs w:val="32"/>
        </w:rPr>
        <w:t>其他收入：指单位取得的除上述收入以外的各项收入。主要是从非同级财政部门取得的预算资金等。</w:t>
      </w:r>
      <w:r>
        <w:rPr>
          <w:rFonts w:eastAsia="仿宋_GB2312" w:cs="仿宋_GB2312" w:hint="eastAsia"/>
          <w:sz w:val="32"/>
          <w:szCs w:val="32"/>
        </w:rPr>
        <w:t xml:space="preserve"> </w:t>
      </w:r>
    </w:p>
    <w:p w:rsidR="00F9163A" w:rsidRDefault="005B5FDB">
      <w:pPr>
        <w:numPr>
          <w:ilvl w:val="0"/>
          <w:numId w:val="2"/>
        </w:numPr>
        <w:spacing w:line="600" w:lineRule="exact"/>
        <w:rPr>
          <w:rFonts w:eastAsia="仿宋_GB2312" w:cs="仿宋_GB2312"/>
          <w:sz w:val="32"/>
          <w:szCs w:val="32"/>
        </w:rPr>
      </w:pPr>
      <w:r>
        <w:rPr>
          <w:rFonts w:eastAsia="仿宋_GB2312" w:cs="仿宋_GB2312" w:hint="eastAsia"/>
          <w:sz w:val="32"/>
          <w:szCs w:val="32"/>
        </w:rPr>
        <w:t>公共安全支出（类）法院（款）行政运行（项）：只反映行政单位（包括实行公务员管理的事业单位）的基本支出。</w:t>
      </w:r>
    </w:p>
    <w:p w:rsidR="00F9163A" w:rsidRDefault="005B5FDB">
      <w:pPr>
        <w:numPr>
          <w:ilvl w:val="0"/>
          <w:numId w:val="2"/>
        </w:numPr>
        <w:spacing w:line="600" w:lineRule="exact"/>
        <w:rPr>
          <w:rFonts w:eastAsia="仿宋_GB2312" w:cs="仿宋_GB2312"/>
          <w:sz w:val="32"/>
          <w:szCs w:val="32"/>
        </w:rPr>
      </w:pPr>
      <w:r>
        <w:rPr>
          <w:rFonts w:eastAsia="仿宋_GB2312" w:cs="仿宋_GB2312" w:hint="eastAsia"/>
          <w:sz w:val="32"/>
          <w:szCs w:val="32"/>
        </w:rPr>
        <w:t>公共安全支出（类）法院（款）一般行政管理事务（项）：指行政单位（包括实行公务员管理的事业单位）未单独设置顶级科目的其他项目支出。</w:t>
      </w:r>
    </w:p>
    <w:p w:rsidR="00F9163A" w:rsidRDefault="005B5FDB">
      <w:pPr>
        <w:numPr>
          <w:ilvl w:val="0"/>
          <w:numId w:val="2"/>
        </w:numPr>
        <w:spacing w:line="600" w:lineRule="exact"/>
        <w:rPr>
          <w:rFonts w:eastAsia="仿宋_GB2312" w:cs="仿宋_GB2312"/>
          <w:sz w:val="32"/>
          <w:szCs w:val="32"/>
        </w:rPr>
      </w:pPr>
      <w:r>
        <w:rPr>
          <w:rFonts w:eastAsia="仿宋_GB2312" w:cs="仿宋_GB2312" w:hint="eastAsia"/>
          <w:sz w:val="32"/>
          <w:szCs w:val="32"/>
        </w:rPr>
        <w:t>公共安全支出（类）法院（款）案件审判（项）：指反映人民法院对刑事、民事、行政、涉外等案件审判活动的支出。</w:t>
      </w:r>
    </w:p>
    <w:p w:rsidR="00F9163A" w:rsidRDefault="005B5FDB">
      <w:pPr>
        <w:numPr>
          <w:ilvl w:val="0"/>
          <w:numId w:val="2"/>
        </w:numPr>
        <w:spacing w:line="600" w:lineRule="exact"/>
        <w:rPr>
          <w:rFonts w:eastAsia="仿宋_GB2312"/>
        </w:rPr>
      </w:pPr>
      <w:r>
        <w:rPr>
          <w:rFonts w:eastAsia="仿宋_GB2312" w:cs="仿宋_GB2312" w:hint="eastAsia"/>
          <w:sz w:val="32"/>
          <w:szCs w:val="32"/>
        </w:rPr>
        <w:t>公共安全支出（类）法院（款）“两庭”建设（项）：指指法院的审判庭（法庭）和人民法院的建设。</w:t>
      </w:r>
    </w:p>
    <w:p w:rsidR="00F9163A" w:rsidRDefault="005B5FDB">
      <w:pPr>
        <w:numPr>
          <w:ilvl w:val="0"/>
          <w:numId w:val="2"/>
        </w:numPr>
        <w:spacing w:line="600" w:lineRule="exact"/>
        <w:rPr>
          <w:rFonts w:eastAsia="仿宋_GB2312" w:cs="仿宋_GB2312"/>
          <w:sz w:val="32"/>
          <w:szCs w:val="32"/>
        </w:rPr>
      </w:pPr>
      <w:r>
        <w:rPr>
          <w:rFonts w:eastAsia="仿宋_GB2312" w:cs="仿宋_GB2312" w:hint="eastAsia"/>
          <w:sz w:val="32"/>
          <w:szCs w:val="32"/>
        </w:rPr>
        <w:t>公共安全支出（类）法院（款）事业运行（项）：反映事业单位的基本支出。</w:t>
      </w:r>
    </w:p>
    <w:p w:rsidR="00F9163A" w:rsidRDefault="005B5FDB">
      <w:pPr>
        <w:numPr>
          <w:ilvl w:val="0"/>
          <w:numId w:val="2"/>
        </w:numPr>
        <w:spacing w:line="600" w:lineRule="exact"/>
        <w:rPr>
          <w:rFonts w:eastAsia="仿宋_GB2312" w:cs="仿宋_GB2312"/>
          <w:sz w:val="32"/>
          <w:szCs w:val="32"/>
        </w:rPr>
      </w:pPr>
      <w:r>
        <w:rPr>
          <w:rFonts w:eastAsia="仿宋_GB2312" w:cs="仿宋_GB2312" w:hint="eastAsia"/>
          <w:sz w:val="32"/>
          <w:szCs w:val="32"/>
        </w:rPr>
        <w:t>公共安全支出（类）法院（款）其他法院支出（项）：反映除上述项目以外其他用于法院方面的支出。</w:t>
      </w:r>
    </w:p>
    <w:p w:rsidR="00F9163A" w:rsidRDefault="005B5FDB">
      <w:pPr>
        <w:numPr>
          <w:ilvl w:val="0"/>
          <w:numId w:val="2"/>
        </w:numPr>
        <w:spacing w:line="600" w:lineRule="exact"/>
        <w:rPr>
          <w:rFonts w:eastAsia="仿宋_GB2312" w:cs="仿宋_GB2312"/>
          <w:sz w:val="32"/>
          <w:szCs w:val="32"/>
        </w:rPr>
      </w:pPr>
      <w:r>
        <w:rPr>
          <w:rFonts w:eastAsia="仿宋_GB2312" w:cs="仿宋_GB2312" w:hint="eastAsia"/>
          <w:sz w:val="32"/>
          <w:szCs w:val="32"/>
        </w:rPr>
        <w:t>社会保障和就业支出（类）行政事业单位养老支出（款）机关事业单位基本养老保险缴费支出（项）：指反映机关事业单位实施养老保险制度由单位缴纳的基本养老保险支出。</w:t>
      </w:r>
    </w:p>
    <w:p w:rsidR="00F9163A" w:rsidRDefault="005B5FDB">
      <w:pPr>
        <w:numPr>
          <w:ilvl w:val="0"/>
          <w:numId w:val="2"/>
        </w:numPr>
        <w:spacing w:line="600" w:lineRule="exact"/>
        <w:rPr>
          <w:rFonts w:eastAsia="仿宋_GB2312" w:cs="仿宋_GB2312"/>
          <w:sz w:val="32"/>
          <w:szCs w:val="32"/>
        </w:rPr>
      </w:pPr>
      <w:r>
        <w:rPr>
          <w:rFonts w:eastAsia="仿宋_GB2312" w:cs="仿宋_GB2312" w:hint="eastAsia"/>
          <w:sz w:val="32"/>
          <w:szCs w:val="32"/>
        </w:rPr>
        <w:lastRenderedPageBreak/>
        <w:t>社会保障和就业支出（类）其他社会保障和就业支出（款）其他社会保障和就业支出（项）：反映除上述项目以外其他用于社会保障和就业支出方面的支出。</w:t>
      </w:r>
    </w:p>
    <w:p w:rsidR="00F9163A" w:rsidRDefault="00F9163A">
      <w:pPr>
        <w:pStyle w:val="a0"/>
        <w:rPr>
          <w:rFonts w:eastAsia="仿宋_GB2312"/>
        </w:rPr>
      </w:pPr>
    </w:p>
    <w:p w:rsidR="00F9163A" w:rsidRDefault="005B5FDB">
      <w:pPr>
        <w:numPr>
          <w:ilvl w:val="0"/>
          <w:numId w:val="2"/>
        </w:numPr>
        <w:spacing w:line="600" w:lineRule="exact"/>
        <w:rPr>
          <w:rFonts w:eastAsia="仿宋_GB2312" w:cs="仿宋_GB2312"/>
          <w:sz w:val="32"/>
          <w:szCs w:val="32"/>
        </w:rPr>
      </w:pPr>
      <w:r>
        <w:rPr>
          <w:rFonts w:eastAsia="仿宋_GB2312" w:cs="仿宋_GB2312" w:hint="eastAsia"/>
          <w:sz w:val="32"/>
          <w:szCs w:val="32"/>
        </w:rPr>
        <w:t>卫生健康（类）行政事业单位医疗（款）行政单位医疗（项）：指用于单位应缴纳基本医疗保险支出。</w:t>
      </w:r>
    </w:p>
    <w:p w:rsidR="00F9163A" w:rsidRDefault="005B5FDB">
      <w:pPr>
        <w:numPr>
          <w:ilvl w:val="0"/>
          <w:numId w:val="2"/>
        </w:numPr>
        <w:spacing w:line="600" w:lineRule="exact"/>
        <w:rPr>
          <w:rFonts w:eastAsia="仿宋_GB2312" w:cs="仿宋_GB2312"/>
          <w:sz w:val="32"/>
          <w:szCs w:val="32"/>
        </w:rPr>
      </w:pPr>
      <w:r>
        <w:rPr>
          <w:rFonts w:eastAsia="仿宋_GB2312" w:cs="仿宋_GB2312" w:hint="eastAsia"/>
          <w:sz w:val="32"/>
          <w:szCs w:val="32"/>
        </w:rPr>
        <w:t>住房保障支出（类）住房改革支出（款）住房公积金（项）：指按照《住房公积金管理条例》的规定，由单位及其在职职工缴存的长期住房储金。</w:t>
      </w:r>
    </w:p>
    <w:p w:rsidR="00F9163A" w:rsidRDefault="005B5FDB">
      <w:pPr>
        <w:numPr>
          <w:ilvl w:val="0"/>
          <w:numId w:val="2"/>
        </w:numPr>
        <w:spacing w:line="600" w:lineRule="exact"/>
        <w:rPr>
          <w:rFonts w:eastAsia="仿宋_GB2312" w:cs="仿宋_GB2312"/>
          <w:sz w:val="32"/>
          <w:szCs w:val="32"/>
        </w:rPr>
      </w:pPr>
      <w:r>
        <w:rPr>
          <w:rFonts w:eastAsia="仿宋_GB2312" w:cs="仿宋_GB2312" w:hint="eastAsia"/>
          <w:sz w:val="32"/>
          <w:szCs w:val="32"/>
        </w:rPr>
        <w:t>基本支出：指为保障机构正常运转、完成日常工作任务而发生的人员支出和公用支出。</w:t>
      </w:r>
    </w:p>
    <w:p w:rsidR="00F9163A" w:rsidRDefault="005B5FDB">
      <w:pPr>
        <w:numPr>
          <w:ilvl w:val="0"/>
          <w:numId w:val="2"/>
        </w:numPr>
        <w:spacing w:line="600" w:lineRule="exact"/>
        <w:rPr>
          <w:rFonts w:eastAsia="仿宋_GB2312" w:cs="仿宋_GB2312"/>
          <w:sz w:val="32"/>
          <w:szCs w:val="32"/>
        </w:rPr>
      </w:pPr>
      <w:r>
        <w:rPr>
          <w:rFonts w:eastAsia="仿宋_GB2312" w:cs="仿宋_GB2312" w:hint="eastAsia"/>
          <w:sz w:val="32"/>
          <w:szCs w:val="32"/>
        </w:rPr>
        <w:t>项目支出：指在基本支出之外为完成特定行政任务和事业发展目标所发生的支出。</w:t>
      </w:r>
      <w:r>
        <w:rPr>
          <w:rFonts w:eastAsia="仿宋_GB2312" w:cs="仿宋_GB2312" w:hint="eastAsia"/>
          <w:sz w:val="32"/>
          <w:szCs w:val="32"/>
        </w:rPr>
        <w:t xml:space="preserve"> </w:t>
      </w:r>
    </w:p>
    <w:p w:rsidR="00F9163A" w:rsidRDefault="005B5FDB">
      <w:pPr>
        <w:numPr>
          <w:ilvl w:val="0"/>
          <w:numId w:val="2"/>
        </w:numPr>
        <w:spacing w:line="600" w:lineRule="exact"/>
        <w:rPr>
          <w:rFonts w:eastAsia="仿宋_GB2312" w:cs="仿宋_GB2312"/>
          <w:sz w:val="32"/>
          <w:szCs w:val="32"/>
        </w:rPr>
      </w:pPr>
      <w:r>
        <w:rPr>
          <w:rFonts w:eastAsia="仿宋_GB2312" w:cs="仿宋_GB2312" w:hint="eastAsia"/>
          <w:sz w:val="32"/>
          <w:szCs w:val="32"/>
        </w:rPr>
        <w:t>“三公”经费：指部门用财政拨款安排的因公出国（境）费、公务用车购置及运行费和公务接待费。其中，因公出国（境）</w:t>
      </w:r>
      <w:proofErr w:type="gramStart"/>
      <w:r>
        <w:rPr>
          <w:rFonts w:eastAsia="仿宋_GB2312" w:cs="仿宋_GB2312" w:hint="eastAsia"/>
          <w:sz w:val="32"/>
          <w:szCs w:val="32"/>
        </w:rPr>
        <w:t>费反映</w:t>
      </w:r>
      <w:proofErr w:type="gramEnd"/>
      <w:r>
        <w:rPr>
          <w:rFonts w:eastAsia="仿宋_GB2312" w:cs="仿宋_GB2312" w:hint="eastAsia"/>
          <w:sz w:val="32"/>
          <w:szCs w:val="32"/>
        </w:rPr>
        <w:t>单位公务出国（境）的国际旅费、国外城市间交通费、住宿费、伙食费、培训费、公杂费等支出；公务用车购置及运行</w:t>
      </w:r>
      <w:proofErr w:type="gramStart"/>
      <w:r>
        <w:rPr>
          <w:rFonts w:eastAsia="仿宋_GB2312" w:cs="仿宋_GB2312" w:hint="eastAsia"/>
          <w:sz w:val="32"/>
          <w:szCs w:val="32"/>
        </w:rPr>
        <w:t>费反映</w:t>
      </w:r>
      <w:proofErr w:type="gramEnd"/>
      <w:r>
        <w:rPr>
          <w:rFonts w:eastAsia="仿宋_GB2312" w:cs="仿宋_GB2312" w:hint="eastAsia"/>
          <w:sz w:val="32"/>
          <w:szCs w:val="32"/>
        </w:rPr>
        <w:t>单位公务用车车辆购置支出（</w:t>
      </w:r>
      <w:proofErr w:type="gramStart"/>
      <w:r>
        <w:rPr>
          <w:rFonts w:eastAsia="仿宋_GB2312" w:cs="仿宋_GB2312" w:hint="eastAsia"/>
          <w:sz w:val="32"/>
          <w:szCs w:val="32"/>
        </w:rPr>
        <w:t>含车辆</w:t>
      </w:r>
      <w:proofErr w:type="gramEnd"/>
      <w:r>
        <w:rPr>
          <w:rFonts w:eastAsia="仿宋_GB2312" w:cs="仿宋_GB2312" w:hint="eastAsia"/>
          <w:sz w:val="32"/>
          <w:szCs w:val="32"/>
        </w:rPr>
        <w:t>购置税）及租用费、燃料费、维修费、过路过桥费、保险费等支出；公务接待</w:t>
      </w:r>
      <w:proofErr w:type="gramStart"/>
      <w:r>
        <w:rPr>
          <w:rFonts w:eastAsia="仿宋_GB2312" w:cs="仿宋_GB2312" w:hint="eastAsia"/>
          <w:sz w:val="32"/>
          <w:szCs w:val="32"/>
        </w:rPr>
        <w:t>费反映</w:t>
      </w:r>
      <w:proofErr w:type="gramEnd"/>
      <w:r>
        <w:rPr>
          <w:rFonts w:eastAsia="仿宋_GB2312" w:cs="仿宋_GB2312" w:hint="eastAsia"/>
          <w:sz w:val="32"/>
          <w:szCs w:val="32"/>
        </w:rPr>
        <w:t>单位按规定开支的各类公务接待（含外宾接待）支出。</w:t>
      </w:r>
    </w:p>
    <w:p w:rsidR="00F9163A" w:rsidRDefault="005B5FDB">
      <w:pPr>
        <w:numPr>
          <w:ilvl w:val="0"/>
          <w:numId w:val="2"/>
        </w:numPr>
        <w:spacing w:line="600" w:lineRule="exact"/>
        <w:rPr>
          <w:rFonts w:eastAsia="仿宋_GB2312" w:cs="仿宋_GB2312"/>
          <w:sz w:val="32"/>
          <w:szCs w:val="32"/>
        </w:rPr>
      </w:pPr>
      <w:r>
        <w:rPr>
          <w:rFonts w:eastAsia="仿宋_GB2312" w:cs="仿宋_GB2312" w:hint="eastAsia"/>
          <w:sz w:val="32"/>
          <w:szCs w:val="32"/>
        </w:rPr>
        <w:t>机关运行经费：为保障行政单位（含参照公务员法管理的事业单位）运行用于购买货物和服务的各项资金，包括</w:t>
      </w:r>
      <w:r>
        <w:rPr>
          <w:rFonts w:eastAsia="仿宋_GB2312" w:cs="仿宋_GB2312" w:hint="eastAsia"/>
          <w:sz w:val="32"/>
          <w:szCs w:val="32"/>
        </w:rPr>
        <w:lastRenderedPageBreak/>
        <w:t>办公及印刷费、邮电费、差旅费、会议费、福利费、日常维修费、专用材料及一般设备购置费、办公用房水电费、办公用房取暖费、办公用房物业管理费、公务用车运行维护费以及其他费用。</w:t>
      </w:r>
    </w:p>
    <w:p w:rsidR="00F9163A" w:rsidRDefault="005B5FDB">
      <w:pPr>
        <w:pStyle w:val="1"/>
        <w:jc w:val="center"/>
        <w:rPr>
          <w:rFonts w:eastAsia="黑体"/>
          <w:bCs w:val="0"/>
        </w:rPr>
      </w:pPr>
      <w:bookmarkStart w:id="90" w:name="_Toc15377226"/>
      <w:r>
        <w:rPr>
          <w:rFonts w:eastAsia="仿宋_GB2312" w:cs="仿宋_GB2312" w:hint="eastAsia"/>
          <w:sz w:val="32"/>
          <w:szCs w:val="32"/>
        </w:rPr>
        <w:br w:type="page"/>
      </w:r>
      <w:bookmarkStart w:id="91" w:name="_Toc11477"/>
      <w:bookmarkStart w:id="92" w:name="_Toc15396614"/>
      <w:r>
        <w:rPr>
          <w:rFonts w:eastAsia="黑体" w:hint="eastAsia"/>
        </w:rPr>
        <w:lastRenderedPageBreak/>
        <w:t>第四部分</w:t>
      </w:r>
      <w:r>
        <w:rPr>
          <w:rFonts w:eastAsia="黑体" w:hint="eastAsia"/>
        </w:rPr>
        <w:t xml:space="preserve">  </w:t>
      </w:r>
      <w:r>
        <w:rPr>
          <w:rFonts w:eastAsia="黑体" w:hint="eastAsia"/>
        </w:rPr>
        <w:t>附件</w:t>
      </w:r>
      <w:bookmarkEnd w:id="91"/>
      <w:bookmarkEnd w:id="92"/>
    </w:p>
    <w:p w:rsidR="00F9163A" w:rsidRDefault="00F9163A">
      <w:pPr>
        <w:spacing w:line="572" w:lineRule="exact"/>
        <w:jc w:val="left"/>
        <w:outlineLvl w:val="0"/>
        <w:rPr>
          <w:rFonts w:eastAsia="黑体" w:cs="黑体"/>
          <w:color w:val="FF0000"/>
          <w:sz w:val="32"/>
          <w:szCs w:val="32"/>
        </w:rPr>
      </w:pPr>
    </w:p>
    <w:p w:rsidR="00F9163A" w:rsidRDefault="005B5FDB">
      <w:pPr>
        <w:spacing w:line="572" w:lineRule="exact"/>
        <w:jc w:val="left"/>
        <w:outlineLvl w:val="0"/>
        <w:rPr>
          <w:rFonts w:eastAsia="黑体" w:cs="方正小标宋简体"/>
          <w:sz w:val="44"/>
          <w:szCs w:val="44"/>
        </w:rPr>
      </w:pPr>
      <w:bookmarkStart w:id="93" w:name="_Toc208304343"/>
      <w:bookmarkStart w:id="94" w:name="_Toc6507"/>
      <w:r>
        <w:rPr>
          <w:rFonts w:eastAsia="黑体" w:cs="黑体" w:hint="eastAsia"/>
          <w:sz w:val="32"/>
          <w:szCs w:val="32"/>
        </w:rPr>
        <w:t>附件</w:t>
      </w:r>
      <w:r>
        <w:rPr>
          <w:rFonts w:eastAsia="黑体" w:cs="黑体" w:hint="eastAsia"/>
          <w:sz w:val="32"/>
          <w:szCs w:val="32"/>
        </w:rPr>
        <w:t>1</w:t>
      </w:r>
      <w:bookmarkEnd w:id="93"/>
      <w:bookmarkEnd w:id="94"/>
    </w:p>
    <w:p w:rsidR="00F9163A" w:rsidRDefault="00F9163A">
      <w:pPr>
        <w:widowControl/>
        <w:spacing w:line="578" w:lineRule="exact"/>
        <w:contextualSpacing/>
        <w:jc w:val="center"/>
        <w:rPr>
          <w:rFonts w:eastAsia="方正小标宋简体"/>
          <w:bCs/>
          <w:sz w:val="44"/>
          <w:szCs w:val="44"/>
          <w:shd w:val="clear" w:color="auto" w:fill="FFFFFF"/>
        </w:rPr>
      </w:pPr>
    </w:p>
    <w:p w:rsidR="00F9163A" w:rsidRDefault="005B5FDB">
      <w:pPr>
        <w:spacing w:line="576" w:lineRule="exact"/>
        <w:contextualSpacing/>
        <w:jc w:val="center"/>
        <w:rPr>
          <w:b/>
          <w:sz w:val="44"/>
          <w:szCs w:val="44"/>
          <w:shd w:val="clear" w:color="auto" w:fill="FFFFFF"/>
        </w:rPr>
      </w:pPr>
      <w:r>
        <w:rPr>
          <w:rFonts w:ascii="方正小标宋简体" w:eastAsia="方正小标宋简体" w:hAnsi="方正小标宋简体" w:cs="方正小标宋简体" w:hint="eastAsia"/>
          <w:sz w:val="44"/>
          <w:szCs w:val="44"/>
        </w:rPr>
        <w:t>广元市朝天区人民法院关于2023年</w:t>
      </w:r>
    </w:p>
    <w:p w:rsidR="00F9163A" w:rsidRDefault="005B5FDB">
      <w:pPr>
        <w:widowControl/>
        <w:spacing w:line="578" w:lineRule="exact"/>
        <w:contextualSpacing/>
        <w:jc w:val="center"/>
        <w:rPr>
          <w:rFonts w:eastAsia="方正小标宋简体"/>
          <w:bCs/>
          <w:sz w:val="44"/>
          <w:szCs w:val="44"/>
          <w:shd w:val="clear" w:color="auto" w:fill="FFFFFF"/>
        </w:rPr>
      </w:pPr>
      <w:r>
        <w:rPr>
          <w:rFonts w:eastAsia="方正小标宋简体"/>
          <w:bCs/>
          <w:sz w:val="44"/>
          <w:szCs w:val="44"/>
          <w:shd w:val="clear" w:color="auto" w:fill="FFFFFF"/>
        </w:rPr>
        <w:t>部门预算绩效</w:t>
      </w:r>
      <w:r>
        <w:rPr>
          <w:rFonts w:eastAsia="方正小标宋简体" w:hint="eastAsia"/>
          <w:bCs/>
          <w:sz w:val="44"/>
          <w:szCs w:val="44"/>
          <w:shd w:val="clear" w:color="auto" w:fill="FFFFFF"/>
        </w:rPr>
        <w:t>评价</w:t>
      </w:r>
      <w:r>
        <w:rPr>
          <w:rFonts w:eastAsia="方正小标宋简体"/>
          <w:bCs/>
          <w:sz w:val="44"/>
          <w:szCs w:val="44"/>
          <w:shd w:val="clear" w:color="auto" w:fill="FFFFFF"/>
        </w:rPr>
        <w:t>报告</w:t>
      </w:r>
    </w:p>
    <w:p w:rsidR="00F9163A" w:rsidRDefault="00F9163A">
      <w:pPr>
        <w:widowControl/>
        <w:adjustRightInd w:val="0"/>
        <w:snapToGrid w:val="0"/>
        <w:spacing w:line="578" w:lineRule="exact"/>
        <w:ind w:firstLineChars="200" w:firstLine="480"/>
        <w:contextualSpacing/>
        <w:jc w:val="left"/>
        <w:rPr>
          <w:rFonts w:eastAsia="黑体"/>
          <w:color w:val="000000"/>
          <w:kern w:val="0"/>
          <w:sz w:val="24"/>
          <w:szCs w:val="32"/>
          <w:shd w:val="clear" w:color="auto" w:fill="FFFFFF"/>
        </w:rPr>
      </w:pPr>
    </w:p>
    <w:p w:rsidR="00F9163A" w:rsidRDefault="005B5FDB">
      <w:pPr>
        <w:widowControl/>
        <w:adjustRightInd w:val="0"/>
        <w:snapToGrid w:val="0"/>
        <w:spacing w:line="578" w:lineRule="exact"/>
        <w:ind w:firstLineChars="200" w:firstLine="640"/>
        <w:contextualSpacing/>
        <w:jc w:val="left"/>
        <w:rPr>
          <w:rFonts w:eastAsia="黑体"/>
          <w:color w:val="000000"/>
          <w:kern w:val="0"/>
          <w:sz w:val="32"/>
          <w:szCs w:val="32"/>
          <w:shd w:val="clear" w:color="auto" w:fill="FFFFFF"/>
          <w:lang w:val="zh-CN"/>
        </w:rPr>
      </w:pPr>
      <w:r>
        <w:rPr>
          <w:rFonts w:eastAsia="黑体" w:hint="eastAsia"/>
          <w:color w:val="000000"/>
          <w:kern w:val="0"/>
          <w:sz w:val="32"/>
          <w:szCs w:val="32"/>
          <w:shd w:val="clear" w:color="auto" w:fill="FFFFFF"/>
          <w:lang w:val="zh-CN"/>
        </w:rPr>
        <w:t>一、</w:t>
      </w:r>
      <w:r>
        <w:rPr>
          <w:rFonts w:eastAsia="黑体"/>
          <w:color w:val="000000"/>
          <w:kern w:val="0"/>
          <w:sz w:val="32"/>
          <w:szCs w:val="32"/>
          <w:shd w:val="clear" w:color="auto" w:fill="FFFFFF"/>
          <w:lang w:val="zh-CN"/>
        </w:rPr>
        <w:t>部门（单位）基本情况</w:t>
      </w:r>
    </w:p>
    <w:p w:rsidR="00F9163A" w:rsidRDefault="005B5FDB">
      <w:pPr>
        <w:widowControl/>
        <w:adjustRightInd w:val="0"/>
        <w:snapToGrid w:val="0"/>
        <w:spacing w:line="576" w:lineRule="exact"/>
        <w:ind w:firstLineChars="200" w:firstLine="643"/>
        <w:contextualSpacing/>
        <w:jc w:val="left"/>
        <w:rPr>
          <w:rFonts w:eastAsia="仿宋_GB2312"/>
          <w:sz w:val="32"/>
          <w:szCs w:val="32"/>
        </w:rPr>
      </w:pPr>
      <w:r>
        <w:rPr>
          <w:rFonts w:eastAsia="楷体_GB2312" w:cs="楷体_GB2312" w:hint="eastAsia"/>
          <w:b/>
          <w:sz w:val="32"/>
          <w:szCs w:val="32"/>
          <w:lang w:val="zh-CN"/>
        </w:rPr>
        <w:t>（一）</w:t>
      </w:r>
      <w:r>
        <w:rPr>
          <w:rFonts w:eastAsia="楷体_GB2312" w:cs="楷体_GB2312"/>
          <w:b/>
          <w:sz w:val="32"/>
          <w:szCs w:val="32"/>
          <w:lang w:val="zh-CN"/>
        </w:rPr>
        <w:t>机构组成。</w:t>
      </w:r>
      <w:r>
        <w:rPr>
          <w:rFonts w:eastAsia="仿宋_GB2312" w:hint="eastAsia"/>
          <w:sz w:val="32"/>
          <w:szCs w:val="32"/>
        </w:rPr>
        <w:t>广元市朝天区人民法院属于一级预算单位，没有下属二级单位。</w:t>
      </w:r>
    </w:p>
    <w:p w:rsidR="00F9163A" w:rsidRDefault="005B5FDB" w:rsidP="006C2E8A">
      <w:pPr>
        <w:spacing w:line="600" w:lineRule="exact"/>
        <w:ind w:left="630"/>
        <w:outlineLvl w:val="1"/>
        <w:rPr>
          <w:rFonts w:cs="仿宋_GB2312"/>
          <w:sz w:val="32"/>
          <w:szCs w:val="32"/>
        </w:rPr>
      </w:pPr>
      <w:r>
        <w:rPr>
          <w:rFonts w:eastAsia="楷体_GB2312" w:cs="楷体_GB2312"/>
          <w:b/>
          <w:sz w:val="32"/>
          <w:szCs w:val="32"/>
          <w:lang w:val="zh-CN"/>
        </w:rPr>
        <w:t>（二）机构职能</w:t>
      </w:r>
      <w:r>
        <w:rPr>
          <w:rFonts w:eastAsia="楷体_GB2312" w:cs="楷体_GB2312" w:hint="eastAsia"/>
          <w:b/>
          <w:sz w:val="32"/>
          <w:szCs w:val="32"/>
          <w:lang w:val="zh-CN"/>
        </w:rPr>
        <w:t>。</w:t>
      </w:r>
    </w:p>
    <w:p w:rsidR="00F9163A" w:rsidRPr="006C2E8A" w:rsidRDefault="005B5FDB" w:rsidP="006C2E8A">
      <w:pPr>
        <w:pStyle w:val="a8"/>
        <w:adjustRightInd w:val="0"/>
        <w:spacing w:before="93" w:line="576" w:lineRule="exact"/>
        <w:ind w:firstLineChars="200" w:firstLine="640"/>
        <w:jc w:val="left"/>
        <w:rPr>
          <w:rFonts w:ascii="Times New Roman" w:eastAsia="仿宋_GB2312" w:hAnsi="Times New Roman"/>
          <w:kern w:val="2"/>
          <w:sz w:val="32"/>
          <w:szCs w:val="32"/>
        </w:rPr>
      </w:pPr>
      <w:r>
        <w:rPr>
          <w:rFonts w:hint="eastAsia"/>
          <w:sz w:val="32"/>
          <w:szCs w:val="32"/>
        </w:rPr>
        <w:t>（</w:t>
      </w:r>
      <w:r>
        <w:rPr>
          <w:rFonts w:hint="eastAsia"/>
          <w:sz w:val="32"/>
          <w:szCs w:val="32"/>
        </w:rPr>
        <w:t>1</w:t>
      </w:r>
      <w:r>
        <w:rPr>
          <w:rFonts w:hint="eastAsia"/>
          <w:sz w:val="32"/>
          <w:szCs w:val="32"/>
        </w:rPr>
        <w:t>）</w:t>
      </w:r>
      <w:r w:rsidRPr="006C2E8A">
        <w:rPr>
          <w:rFonts w:ascii="Times New Roman" w:eastAsia="仿宋_GB2312" w:hAnsi="Times New Roman" w:hint="eastAsia"/>
          <w:kern w:val="2"/>
          <w:sz w:val="32"/>
          <w:szCs w:val="32"/>
        </w:rPr>
        <w:t>广元市朝天区人民法院是国家审判机关，依法独立行使审判权，对朝天区人民代表大会及其常委会负责并报告工作，接受区人民代表大会及其常务委员会的法律监督、政协朝天区委员会的民主监督和广元市中级人民法院的指导。</w:t>
      </w:r>
    </w:p>
    <w:p w:rsidR="00F9163A" w:rsidRPr="006C2E8A" w:rsidRDefault="005B5FDB" w:rsidP="006C2E8A">
      <w:pPr>
        <w:pStyle w:val="a8"/>
        <w:adjustRightInd w:val="0"/>
        <w:spacing w:before="93" w:line="576" w:lineRule="exact"/>
        <w:ind w:firstLineChars="200" w:firstLine="640"/>
        <w:jc w:val="left"/>
        <w:rPr>
          <w:rFonts w:ascii="Times New Roman" w:eastAsia="仿宋_GB2312" w:hAnsi="Times New Roman"/>
          <w:kern w:val="2"/>
          <w:sz w:val="32"/>
          <w:szCs w:val="32"/>
        </w:rPr>
      </w:pPr>
      <w:r w:rsidRPr="006C2E8A">
        <w:rPr>
          <w:rFonts w:ascii="Times New Roman" w:eastAsia="仿宋_GB2312" w:hAnsi="Times New Roman" w:hint="eastAsia"/>
          <w:kern w:val="2"/>
          <w:sz w:val="32"/>
          <w:szCs w:val="32"/>
        </w:rPr>
        <w:t>（</w:t>
      </w:r>
      <w:r w:rsidRPr="006C2E8A">
        <w:rPr>
          <w:rFonts w:ascii="Times New Roman" w:eastAsia="仿宋_GB2312" w:hAnsi="Times New Roman" w:hint="eastAsia"/>
          <w:kern w:val="2"/>
          <w:sz w:val="32"/>
          <w:szCs w:val="32"/>
        </w:rPr>
        <w:t>2</w:t>
      </w:r>
      <w:r w:rsidRPr="006C2E8A">
        <w:rPr>
          <w:rFonts w:ascii="Times New Roman" w:eastAsia="仿宋_GB2312" w:hAnsi="Times New Roman" w:hint="eastAsia"/>
          <w:kern w:val="2"/>
          <w:sz w:val="32"/>
          <w:szCs w:val="32"/>
        </w:rPr>
        <w:t>）依法审判法律规定由本院管辖和指定管辖的刑事、民事、行政等案件。</w:t>
      </w:r>
    </w:p>
    <w:p w:rsidR="00F9163A" w:rsidRPr="006C2E8A" w:rsidRDefault="005B5FDB" w:rsidP="006C2E8A">
      <w:pPr>
        <w:pStyle w:val="a8"/>
        <w:adjustRightInd w:val="0"/>
        <w:spacing w:before="93" w:line="576" w:lineRule="exact"/>
        <w:ind w:firstLineChars="200" w:firstLine="640"/>
        <w:jc w:val="left"/>
        <w:rPr>
          <w:rFonts w:ascii="Times New Roman" w:eastAsia="仿宋_GB2312" w:hAnsi="Times New Roman"/>
          <w:kern w:val="2"/>
          <w:sz w:val="32"/>
          <w:szCs w:val="32"/>
        </w:rPr>
      </w:pPr>
      <w:r w:rsidRPr="006C2E8A">
        <w:rPr>
          <w:rFonts w:ascii="Times New Roman" w:eastAsia="仿宋_GB2312" w:hAnsi="Times New Roman" w:hint="eastAsia"/>
          <w:kern w:val="2"/>
          <w:sz w:val="32"/>
          <w:szCs w:val="32"/>
        </w:rPr>
        <w:t>（</w:t>
      </w:r>
      <w:r w:rsidRPr="006C2E8A">
        <w:rPr>
          <w:rFonts w:ascii="Times New Roman" w:eastAsia="仿宋_GB2312" w:hAnsi="Times New Roman" w:hint="eastAsia"/>
          <w:kern w:val="2"/>
          <w:sz w:val="32"/>
          <w:szCs w:val="32"/>
        </w:rPr>
        <w:t>3</w:t>
      </w:r>
      <w:r w:rsidRPr="006C2E8A">
        <w:rPr>
          <w:rFonts w:ascii="Times New Roman" w:eastAsia="仿宋_GB2312" w:hAnsi="Times New Roman" w:hint="eastAsia"/>
          <w:kern w:val="2"/>
          <w:sz w:val="32"/>
          <w:szCs w:val="32"/>
        </w:rPr>
        <w:t>）受理不服本院生效裁判的各类申诉和再审申请，对其中可能有错误的进行再审；</w:t>
      </w:r>
      <w:proofErr w:type="gramStart"/>
      <w:r w:rsidRPr="006C2E8A">
        <w:rPr>
          <w:rFonts w:ascii="Times New Roman" w:eastAsia="仿宋_GB2312" w:hAnsi="Times New Roman" w:hint="eastAsia"/>
          <w:kern w:val="2"/>
          <w:sz w:val="32"/>
          <w:szCs w:val="32"/>
        </w:rPr>
        <w:t>审判市</w:t>
      </w:r>
      <w:proofErr w:type="gramEnd"/>
      <w:r w:rsidRPr="006C2E8A">
        <w:rPr>
          <w:rFonts w:ascii="Times New Roman" w:eastAsia="仿宋_GB2312" w:hAnsi="Times New Roman" w:hint="eastAsia"/>
          <w:kern w:val="2"/>
          <w:sz w:val="32"/>
          <w:szCs w:val="32"/>
        </w:rPr>
        <w:t>中级法院指定审理和再审的案件。</w:t>
      </w:r>
    </w:p>
    <w:p w:rsidR="00F9163A" w:rsidRPr="006C2E8A" w:rsidRDefault="005B5FDB" w:rsidP="006C2E8A">
      <w:pPr>
        <w:pStyle w:val="a8"/>
        <w:adjustRightInd w:val="0"/>
        <w:spacing w:before="93" w:line="576" w:lineRule="exact"/>
        <w:ind w:firstLineChars="200" w:firstLine="640"/>
        <w:jc w:val="left"/>
        <w:rPr>
          <w:rFonts w:ascii="Times New Roman" w:eastAsia="仿宋_GB2312" w:hAnsi="Times New Roman"/>
          <w:kern w:val="2"/>
          <w:sz w:val="32"/>
          <w:szCs w:val="32"/>
        </w:rPr>
      </w:pPr>
      <w:r w:rsidRPr="006C2E8A">
        <w:rPr>
          <w:rFonts w:ascii="Times New Roman" w:eastAsia="仿宋_GB2312" w:hAnsi="Times New Roman" w:hint="eastAsia"/>
          <w:kern w:val="2"/>
          <w:sz w:val="32"/>
          <w:szCs w:val="32"/>
        </w:rPr>
        <w:t>（</w:t>
      </w:r>
      <w:r w:rsidRPr="006C2E8A">
        <w:rPr>
          <w:rFonts w:ascii="Times New Roman" w:eastAsia="仿宋_GB2312" w:hAnsi="Times New Roman" w:hint="eastAsia"/>
          <w:kern w:val="2"/>
          <w:sz w:val="32"/>
          <w:szCs w:val="32"/>
        </w:rPr>
        <w:t>4</w:t>
      </w:r>
      <w:r w:rsidRPr="006C2E8A">
        <w:rPr>
          <w:rFonts w:ascii="Times New Roman" w:eastAsia="仿宋_GB2312" w:hAnsi="Times New Roman" w:hint="eastAsia"/>
          <w:kern w:val="2"/>
          <w:sz w:val="32"/>
          <w:szCs w:val="32"/>
        </w:rPr>
        <w:t>）依法行使司法执行权和司法决定权。</w:t>
      </w:r>
    </w:p>
    <w:p w:rsidR="00F9163A" w:rsidRDefault="005B5FDB" w:rsidP="006C2E8A">
      <w:pPr>
        <w:pStyle w:val="a8"/>
        <w:adjustRightInd w:val="0"/>
        <w:spacing w:before="93" w:line="576" w:lineRule="exact"/>
        <w:ind w:firstLineChars="200" w:firstLine="640"/>
        <w:jc w:val="left"/>
        <w:rPr>
          <w:sz w:val="32"/>
          <w:szCs w:val="32"/>
        </w:rPr>
      </w:pPr>
      <w:r>
        <w:rPr>
          <w:rFonts w:hint="eastAsia"/>
          <w:sz w:val="32"/>
          <w:szCs w:val="32"/>
        </w:rPr>
        <w:t>（</w:t>
      </w:r>
      <w:r>
        <w:rPr>
          <w:rFonts w:hint="eastAsia"/>
          <w:sz w:val="32"/>
          <w:szCs w:val="32"/>
        </w:rPr>
        <w:t>5</w:t>
      </w:r>
      <w:r>
        <w:rPr>
          <w:rFonts w:hint="eastAsia"/>
          <w:sz w:val="32"/>
          <w:szCs w:val="32"/>
        </w:rPr>
        <w:t>）对本院的法官、司法警察和其他工作人员进行教育、管理和培训工作。</w:t>
      </w:r>
    </w:p>
    <w:p w:rsidR="00F9163A" w:rsidRDefault="005B5FDB" w:rsidP="006C2E8A">
      <w:pPr>
        <w:pStyle w:val="a8"/>
        <w:adjustRightInd w:val="0"/>
        <w:spacing w:before="93" w:line="576" w:lineRule="exact"/>
        <w:ind w:firstLineChars="200" w:firstLine="640"/>
        <w:jc w:val="left"/>
        <w:rPr>
          <w:sz w:val="32"/>
          <w:szCs w:val="32"/>
        </w:rPr>
      </w:pPr>
      <w:r>
        <w:rPr>
          <w:rFonts w:hint="eastAsia"/>
          <w:sz w:val="32"/>
          <w:szCs w:val="32"/>
        </w:rPr>
        <w:t>（</w:t>
      </w:r>
      <w:r>
        <w:rPr>
          <w:rFonts w:hint="eastAsia"/>
          <w:sz w:val="32"/>
          <w:szCs w:val="32"/>
        </w:rPr>
        <w:t>6</w:t>
      </w:r>
      <w:r>
        <w:rPr>
          <w:rFonts w:hint="eastAsia"/>
          <w:sz w:val="32"/>
          <w:szCs w:val="32"/>
        </w:rPr>
        <w:t>）对本院的法官、司法警察和其他工作人员实施廉政建设教育和纪检监察工作，</w:t>
      </w:r>
      <w:proofErr w:type="gramStart"/>
      <w:r>
        <w:rPr>
          <w:rFonts w:hint="eastAsia"/>
          <w:sz w:val="32"/>
          <w:szCs w:val="32"/>
        </w:rPr>
        <w:t>报处和</w:t>
      </w:r>
      <w:proofErr w:type="gramEnd"/>
      <w:r>
        <w:rPr>
          <w:rFonts w:hint="eastAsia"/>
          <w:sz w:val="32"/>
          <w:szCs w:val="32"/>
        </w:rPr>
        <w:t>查处本院干警违纪案件。</w:t>
      </w:r>
    </w:p>
    <w:p w:rsidR="00F9163A" w:rsidRDefault="005B5FDB" w:rsidP="006C2E8A">
      <w:pPr>
        <w:pStyle w:val="a8"/>
        <w:adjustRightInd w:val="0"/>
        <w:spacing w:before="93" w:line="576" w:lineRule="exact"/>
        <w:ind w:firstLineChars="200" w:firstLine="640"/>
        <w:jc w:val="left"/>
        <w:rPr>
          <w:sz w:val="32"/>
          <w:szCs w:val="32"/>
        </w:rPr>
      </w:pPr>
      <w:r>
        <w:rPr>
          <w:rFonts w:hint="eastAsia"/>
          <w:sz w:val="32"/>
          <w:szCs w:val="32"/>
        </w:rPr>
        <w:t>（</w:t>
      </w:r>
      <w:r>
        <w:rPr>
          <w:rFonts w:hint="eastAsia"/>
          <w:sz w:val="32"/>
          <w:szCs w:val="32"/>
        </w:rPr>
        <w:t>7</w:t>
      </w:r>
      <w:r>
        <w:rPr>
          <w:rFonts w:hint="eastAsia"/>
          <w:sz w:val="32"/>
          <w:szCs w:val="32"/>
        </w:rPr>
        <w:t>）在审判工作中宣传法制、教育公民遵守宪法、法律。</w:t>
      </w:r>
    </w:p>
    <w:p w:rsidR="006C2E8A" w:rsidRDefault="005B5FDB" w:rsidP="006C2E8A">
      <w:pPr>
        <w:pStyle w:val="a8"/>
        <w:adjustRightInd w:val="0"/>
        <w:spacing w:before="93" w:line="576" w:lineRule="exact"/>
        <w:ind w:firstLineChars="200" w:firstLine="640"/>
        <w:jc w:val="left"/>
        <w:rPr>
          <w:sz w:val="32"/>
          <w:szCs w:val="32"/>
        </w:rPr>
      </w:pPr>
      <w:r>
        <w:rPr>
          <w:rFonts w:hint="eastAsia"/>
          <w:sz w:val="32"/>
          <w:szCs w:val="32"/>
        </w:rPr>
        <w:t>（</w:t>
      </w:r>
      <w:r>
        <w:rPr>
          <w:rFonts w:hint="eastAsia"/>
          <w:sz w:val="32"/>
          <w:szCs w:val="32"/>
        </w:rPr>
        <w:t>8</w:t>
      </w:r>
      <w:r>
        <w:rPr>
          <w:rFonts w:hint="eastAsia"/>
          <w:sz w:val="32"/>
          <w:szCs w:val="32"/>
        </w:rPr>
        <w:t>）规划、管理本院财务、装备工作。</w:t>
      </w:r>
    </w:p>
    <w:p w:rsidR="006C2E8A" w:rsidRDefault="005B5FDB" w:rsidP="006C2E8A">
      <w:pPr>
        <w:pStyle w:val="a8"/>
        <w:adjustRightInd w:val="0"/>
        <w:spacing w:before="93" w:line="576" w:lineRule="exact"/>
        <w:ind w:firstLineChars="200" w:firstLine="640"/>
        <w:jc w:val="left"/>
        <w:rPr>
          <w:rFonts w:eastAsia="楷体_GB2312"/>
          <w:b/>
          <w:bCs/>
          <w:color w:val="000000"/>
          <w:sz w:val="32"/>
          <w:shd w:val="clear" w:color="auto" w:fill="FFFFFF"/>
          <w:lang w:val="zh-CN"/>
        </w:rPr>
      </w:pPr>
      <w:r>
        <w:rPr>
          <w:rFonts w:ascii="仿宋_GB2312" w:eastAsia="仿宋_GB2312" w:hint="eastAsia"/>
          <w:sz w:val="32"/>
          <w:szCs w:val="32"/>
        </w:rPr>
        <w:t>（9</w:t>
      </w:r>
      <w:r w:rsidR="006C2E8A">
        <w:rPr>
          <w:rFonts w:ascii="仿宋_GB2312" w:eastAsia="仿宋_GB2312" w:hint="eastAsia"/>
          <w:sz w:val="32"/>
          <w:szCs w:val="32"/>
        </w:rPr>
        <w:t>）承办其他应由本院负责的工作。</w:t>
      </w:r>
    </w:p>
    <w:p w:rsidR="00F9163A" w:rsidRDefault="005B5FDB">
      <w:pPr>
        <w:pStyle w:val="20"/>
        <w:spacing w:after="0" w:line="576" w:lineRule="exact"/>
        <w:ind w:leftChars="0" w:firstLine="643"/>
        <w:rPr>
          <w:rFonts w:eastAsia="仿宋_GB2312"/>
          <w:kern w:val="0"/>
          <w:sz w:val="32"/>
        </w:rPr>
      </w:pPr>
      <w:r>
        <w:rPr>
          <w:rFonts w:eastAsia="楷体_GB2312"/>
          <w:b/>
          <w:bCs/>
          <w:color w:val="000000"/>
          <w:kern w:val="0"/>
          <w:sz w:val="32"/>
          <w:shd w:val="clear" w:color="auto" w:fill="FFFFFF"/>
          <w:lang w:val="zh-CN"/>
        </w:rPr>
        <w:t>（</w:t>
      </w:r>
      <w:r>
        <w:rPr>
          <w:rFonts w:eastAsia="楷体_GB2312" w:hint="eastAsia"/>
          <w:b/>
          <w:bCs/>
          <w:color w:val="000000"/>
          <w:kern w:val="0"/>
          <w:sz w:val="32"/>
          <w:shd w:val="clear" w:color="auto" w:fill="FFFFFF"/>
          <w:lang w:val="zh-CN"/>
        </w:rPr>
        <w:t>三</w:t>
      </w:r>
      <w:r>
        <w:rPr>
          <w:rFonts w:eastAsia="楷体_GB2312"/>
          <w:b/>
          <w:bCs/>
          <w:color w:val="000000"/>
          <w:kern w:val="0"/>
          <w:sz w:val="32"/>
          <w:shd w:val="clear" w:color="auto" w:fill="FFFFFF"/>
          <w:lang w:val="zh-CN"/>
        </w:rPr>
        <w:t>）人员概况</w:t>
      </w:r>
      <w:r>
        <w:rPr>
          <w:rFonts w:eastAsia="楷体_GB2312" w:hint="eastAsia"/>
          <w:b/>
          <w:bCs/>
          <w:color w:val="000000"/>
          <w:kern w:val="0"/>
          <w:sz w:val="32"/>
          <w:shd w:val="clear" w:color="auto" w:fill="FFFFFF"/>
          <w:lang w:val="zh-CN"/>
        </w:rPr>
        <w:t>。</w:t>
      </w:r>
      <w:r>
        <w:rPr>
          <w:rFonts w:eastAsia="仿宋_GB2312"/>
          <w:kern w:val="0"/>
          <w:sz w:val="32"/>
        </w:rPr>
        <w:t>截至202</w:t>
      </w:r>
      <w:r>
        <w:rPr>
          <w:rFonts w:eastAsia="仿宋_GB2312" w:hint="eastAsia"/>
          <w:kern w:val="0"/>
          <w:sz w:val="32"/>
        </w:rPr>
        <w:t>4</w:t>
      </w:r>
      <w:r>
        <w:rPr>
          <w:rFonts w:eastAsia="仿宋_GB2312"/>
          <w:kern w:val="0"/>
          <w:sz w:val="32"/>
        </w:rPr>
        <w:t>年末，</w:t>
      </w:r>
      <w:r>
        <w:rPr>
          <w:rFonts w:eastAsia="仿宋_GB2312" w:hint="eastAsia"/>
          <w:kern w:val="0"/>
          <w:sz w:val="32"/>
        </w:rPr>
        <w:t>我院实有在编人员52人，政法专编42人，事业编制4人，工勤人员6人。</w:t>
      </w:r>
    </w:p>
    <w:p w:rsidR="00F9163A" w:rsidRDefault="005B5FDB">
      <w:pPr>
        <w:widowControl/>
        <w:adjustRightInd w:val="0"/>
        <w:snapToGrid w:val="0"/>
        <w:spacing w:line="578" w:lineRule="exact"/>
        <w:ind w:firstLineChars="200" w:firstLine="640"/>
        <w:contextualSpacing/>
        <w:jc w:val="left"/>
        <w:rPr>
          <w:rFonts w:eastAsia="黑体"/>
          <w:color w:val="000000"/>
          <w:kern w:val="0"/>
          <w:sz w:val="32"/>
          <w:szCs w:val="32"/>
          <w:shd w:val="clear" w:color="auto" w:fill="FFFFFF"/>
          <w:lang w:val="zh-CN"/>
        </w:rPr>
      </w:pPr>
      <w:r>
        <w:rPr>
          <w:rFonts w:eastAsia="黑体"/>
          <w:color w:val="000000"/>
          <w:kern w:val="0"/>
          <w:sz w:val="32"/>
          <w:szCs w:val="32"/>
          <w:shd w:val="clear" w:color="auto" w:fill="FFFFFF"/>
          <w:lang w:val="zh-CN"/>
        </w:rPr>
        <w:t>二、部门资金收支情况</w:t>
      </w:r>
    </w:p>
    <w:p w:rsidR="00F9163A" w:rsidRDefault="005B5FDB">
      <w:pPr>
        <w:widowControl/>
        <w:adjustRightInd w:val="0"/>
        <w:snapToGrid w:val="0"/>
        <w:spacing w:line="576" w:lineRule="exact"/>
        <w:ind w:firstLineChars="200" w:firstLine="643"/>
        <w:contextualSpacing/>
        <w:jc w:val="left"/>
        <w:rPr>
          <w:rFonts w:ascii="仿宋_GB2312" w:eastAsia="仿宋_GB2312"/>
          <w:kern w:val="0"/>
          <w:sz w:val="32"/>
          <w:szCs w:val="32"/>
        </w:rPr>
      </w:pPr>
      <w:r>
        <w:rPr>
          <w:rFonts w:eastAsia="楷体_GB2312"/>
          <w:b/>
          <w:bCs/>
          <w:color w:val="000000"/>
          <w:kern w:val="0"/>
          <w:sz w:val="32"/>
          <w:szCs w:val="32"/>
          <w:shd w:val="clear" w:color="auto" w:fill="FFFFFF"/>
          <w:lang w:val="zh-CN"/>
        </w:rPr>
        <w:t>（一）</w:t>
      </w:r>
      <w:r>
        <w:rPr>
          <w:rFonts w:eastAsia="楷体_GB2312" w:hint="eastAsia"/>
          <w:b/>
          <w:bCs/>
          <w:color w:val="000000"/>
          <w:kern w:val="0"/>
          <w:sz w:val="32"/>
          <w:szCs w:val="32"/>
          <w:shd w:val="clear" w:color="auto" w:fill="FFFFFF"/>
          <w:lang w:val="zh-CN"/>
        </w:rPr>
        <w:t>收入情况</w:t>
      </w:r>
      <w:r>
        <w:rPr>
          <w:rFonts w:eastAsia="楷体_GB2312"/>
          <w:b/>
          <w:bCs/>
          <w:color w:val="000000"/>
          <w:kern w:val="0"/>
          <w:sz w:val="32"/>
          <w:szCs w:val="32"/>
          <w:shd w:val="clear" w:color="auto" w:fill="FFFFFF"/>
          <w:lang w:val="zh-CN"/>
        </w:rPr>
        <w:t>。</w:t>
      </w:r>
      <w:r>
        <w:rPr>
          <w:rFonts w:ascii="仿宋_GB2312" w:eastAsia="仿宋_GB2312" w:hint="eastAsia"/>
          <w:kern w:val="0"/>
          <w:sz w:val="32"/>
          <w:szCs w:val="32"/>
        </w:rPr>
        <w:t>广元市朝天区人民法院2024年年初预算收入953.37万元，包括公共安全支出803.42万元，社会保障和就业支出64.59万元，卫生健康支出29.19万元，住房保障支出56.17万元。其中人员经费706.67 万元,公用经费130.43万元，项目支出116.28万元。决算报表收入2250.88万元，其中人员经费938.49万元，公用经费164.47万元，项目支出982.85万元。</w:t>
      </w:r>
    </w:p>
    <w:p w:rsidR="00F9163A" w:rsidRDefault="005B5FDB">
      <w:pPr>
        <w:widowControl/>
        <w:adjustRightInd w:val="0"/>
        <w:snapToGrid w:val="0"/>
        <w:spacing w:line="576" w:lineRule="exact"/>
        <w:ind w:firstLineChars="200" w:firstLine="640"/>
        <w:contextualSpacing/>
        <w:rPr>
          <w:rFonts w:ascii="仿宋_GB2312" w:eastAsia="仿宋_GB2312"/>
          <w:kern w:val="0"/>
          <w:sz w:val="32"/>
          <w:szCs w:val="32"/>
        </w:rPr>
      </w:pPr>
      <w:r>
        <w:rPr>
          <w:rFonts w:ascii="仿宋_GB2312" w:eastAsia="仿宋_GB2312" w:hint="eastAsia"/>
          <w:kern w:val="0"/>
          <w:sz w:val="32"/>
          <w:szCs w:val="32"/>
        </w:rPr>
        <w:t>同级财政拨款收入1355.55万元、非同级财政拨款收入895.34万元。</w:t>
      </w:r>
    </w:p>
    <w:p w:rsidR="00F9163A" w:rsidRDefault="005B5FDB">
      <w:pPr>
        <w:widowControl/>
        <w:adjustRightInd w:val="0"/>
        <w:snapToGrid w:val="0"/>
        <w:spacing w:line="578" w:lineRule="exact"/>
        <w:ind w:firstLineChars="200" w:firstLine="643"/>
        <w:contextualSpacing/>
        <w:jc w:val="left"/>
        <w:rPr>
          <w:szCs w:val="32"/>
          <w:lang w:val="zh-CN"/>
        </w:rPr>
      </w:pPr>
      <w:r>
        <w:rPr>
          <w:rFonts w:eastAsia="楷体_GB2312"/>
          <w:b/>
          <w:bCs/>
          <w:color w:val="000000"/>
          <w:kern w:val="0"/>
          <w:sz w:val="32"/>
          <w:szCs w:val="32"/>
          <w:shd w:val="clear" w:color="auto" w:fill="FFFFFF"/>
          <w:lang w:val="zh-CN"/>
        </w:rPr>
        <w:t>（</w:t>
      </w:r>
      <w:r>
        <w:rPr>
          <w:rFonts w:eastAsia="楷体_GB2312" w:hint="eastAsia"/>
          <w:b/>
          <w:bCs/>
          <w:color w:val="000000"/>
          <w:kern w:val="0"/>
          <w:sz w:val="32"/>
          <w:szCs w:val="32"/>
          <w:shd w:val="clear" w:color="auto" w:fill="FFFFFF"/>
          <w:lang w:val="zh-CN"/>
        </w:rPr>
        <w:t>二</w:t>
      </w:r>
      <w:r>
        <w:rPr>
          <w:rFonts w:eastAsia="楷体_GB2312"/>
          <w:b/>
          <w:bCs/>
          <w:color w:val="000000"/>
          <w:kern w:val="0"/>
          <w:sz w:val="32"/>
          <w:szCs w:val="32"/>
          <w:shd w:val="clear" w:color="auto" w:fill="FFFFFF"/>
          <w:lang w:val="zh-CN"/>
        </w:rPr>
        <w:t>）</w:t>
      </w:r>
      <w:r>
        <w:rPr>
          <w:rFonts w:eastAsia="楷体_GB2312" w:hint="eastAsia"/>
          <w:b/>
          <w:bCs/>
          <w:color w:val="000000"/>
          <w:kern w:val="0"/>
          <w:sz w:val="32"/>
          <w:szCs w:val="32"/>
          <w:shd w:val="clear" w:color="auto" w:fill="FFFFFF"/>
          <w:lang w:val="zh-CN"/>
        </w:rPr>
        <w:t>支出情况</w:t>
      </w:r>
      <w:r>
        <w:rPr>
          <w:rFonts w:eastAsia="楷体_GB2312"/>
          <w:b/>
          <w:bCs/>
          <w:color w:val="000000"/>
          <w:kern w:val="0"/>
          <w:sz w:val="32"/>
          <w:szCs w:val="32"/>
          <w:shd w:val="clear" w:color="auto" w:fill="FFFFFF"/>
          <w:lang w:val="zh-CN"/>
        </w:rPr>
        <w:t>。</w:t>
      </w:r>
      <w:r>
        <w:rPr>
          <w:rFonts w:ascii="仿宋_GB2312" w:eastAsia="仿宋_GB2312" w:hint="eastAsia"/>
          <w:kern w:val="0"/>
          <w:sz w:val="32"/>
          <w:szCs w:val="32"/>
        </w:rPr>
        <w:t>广元市朝天区人民法院2024年年初预算支出953.37万元、决算报表支出2250.88万元。支出</w:t>
      </w:r>
      <w:r>
        <w:rPr>
          <w:rFonts w:ascii="仿宋_GB2312" w:eastAsia="仿宋_GB2312" w:hint="eastAsia"/>
          <w:kern w:val="0"/>
          <w:sz w:val="32"/>
          <w:szCs w:val="32"/>
        </w:rPr>
        <w:lastRenderedPageBreak/>
        <w:t>主要分为基本支出和项目支出。基本支出1180.93万元，其中：人员经费支出1034万元；公用经费支出146.89万元。项目支出1069.96万元.其中：办案业务费支出69.5万元；</w:t>
      </w:r>
      <w:proofErr w:type="gramStart"/>
      <w:r>
        <w:rPr>
          <w:rFonts w:ascii="仿宋_GB2312" w:eastAsia="仿宋_GB2312" w:hint="eastAsia"/>
          <w:kern w:val="0"/>
          <w:sz w:val="32"/>
          <w:szCs w:val="32"/>
        </w:rPr>
        <w:t>两庭建设</w:t>
      </w:r>
      <w:proofErr w:type="gramEnd"/>
      <w:r>
        <w:rPr>
          <w:rFonts w:ascii="仿宋_GB2312" w:eastAsia="仿宋_GB2312" w:hint="eastAsia"/>
          <w:kern w:val="0"/>
          <w:sz w:val="32"/>
          <w:szCs w:val="32"/>
        </w:rPr>
        <w:t>650万元；政法转移资金350.39万元。</w:t>
      </w:r>
    </w:p>
    <w:p w:rsidR="00F9163A" w:rsidRDefault="005B5FDB">
      <w:pPr>
        <w:widowControl/>
        <w:adjustRightInd w:val="0"/>
        <w:snapToGrid w:val="0"/>
        <w:spacing w:line="576" w:lineRule="exact"/>
        <w:ind w:firstLineChars="200" w:firstLine="643"/>
        <w:contextualSpacing/>
        <w:rPr>
          <w:rFonts w:ascii="仿宋_GB2312" w:eastAsia="仿宋_GB2312"/>
          <w:kern w:val="0"/>
          <w:sz w:val="32"/>
          <w:szCs w:val="32"/>
        </w:rPr>
      </w:pPr>
      <w:r>
        <w:rPr>
          <w:rFonts w:eastAsia="楷体_GB2312"/>
          <w:b/>
          <w:bCs/>
          <w:color w:val="000000"/>
          <w:kern w:val="0"/>
          <w:sz w:val="32"/>
          <w:szCs w:val="32"/>
          <w:shd w:val="clear" w:color="auto" w:fill="FFFFFF"/>
          <w:lang w:val="zh-CN"/>
        </w:rPr>
        <w:t>（</w:t>
      </w:r>
      <w:r>
        <w:rPr>
          <w:rFonts w:eastAsia="楷体_GB2312" w:hint="eastAsia"/>
          <w:b/>
          <w:bCs/>
          <w:color w:val="000000"/>
          <w:kern w:val="0"/>
          <w:sz w:val="32"/>
          <w:szCs w:val="32"/>
          <w:shd w:val="clear" w:color="auto" w:fill="FFFFFF"/>
          <w:lang w:val="zh-CN"/>
        </w:rPr>
        <w:t>三</w:t>
      </w:r>
      <w:r>
        <w:rPr>
          <w:rFonts w:eastAsia="楷体_GB2312"/>
          <w:b/>
          <w:bCs/>
          <w:color w:val="000000"/>
          <w:kern w:val="0"/>
          <w:sz w:val="32"/>
          <w:szCs w:val="32"/>
          <w:shd w:val="clear" w:color="auto" w:fill="FFFFFF"/>
          <w:lang w:val="zh-CN"/>
        </w:rPr>
        <w:t>）结余分配和结转结余情况</w:t>
      </w:r>
      <w:r>
        <w:rPr>
          <w:rFonts w:eastAsia="楷体_GB2312" w:hint="eastAsia"/>
          <w:b/>
          <w:bCs/>
          <w:color w:val="000000"/>
          <w:kern w:val="0"/>
          <w:sz w:val="32"/>
          <w:szCs w:val="32"/>
          <w:shd w:val="clear" w:color="auto" w:fill="FFFFFF"/>
          <w:lang w:val="zh-CN"/>
        </w:rPr>
        <w:t>。</w:t>
      </w:r>
      <w:r>
        <w:rPr>
          <w:rFonts w:ascii="仿宋_GB2312" w:eastAsia="仿宋_GB2312" w:hint="eastAsia"/>
          <w:kern w:val="0"/>
          <w:sz w:val="32"/>
          <w:szCs w:val="32"/>
        </w:rPr>
        <w:t>广元市朝天区人民法院2024年决算报表无</w:t>
      </w:r>
      <w:r>
        <w:rPr>
          <w:rFonts w:ascii="仿宋_GB2312" w:eastAsia="仿宋_GB2312"/>
          <w:kern w:val="0"/>
          <w:sz w:val="32"/>
          <w:szCs w:val="32"/>
        </w:rPr>
        <w:t>结转结余。</w:t>
      </w:r>
    </w:p>
    <w:p w:rsidR="00F9163A" w:rsidRDefault="005B5FDB">
      <w:pPr>
        <w:widowControl/>
        <w:adjustRightInd w:val="0"/>
        <w:snapToGrid w:val="0"/>
        <w:spacing w:line="578" w:lineRule="exact"/>
        <w:ind w:firstLineChars="200" w:firstLine="640"/>
        <w:contextualSpacing/>
        <w:jc w:val="left"/>
        <w:rPr>
          <w:rFonts w:eastAsia="黑体"/>
          <w:color w:val="000000"/>
          <w:kern w:val="0"/>
          <w:sz w:val="32"/>
          <w:szCs w:val="32"/>
          <w:shd w:val="clear" w:color="auto" w:fill="FFFFFF"/>
          <w:lang w:val="zh-CN"/>
        </w:rPr>
      </w:pPr>
      <w:r>
        <w:rPr>
          <w:rFonts w:eastAsia="黑体"/>
          <w:color w:val="000000"/>
          <w:kern w:val="0"/>
          <w:sz w:val="32"/>
          <w:szCs w:val="32"/>
          <w:shd w:val="clear" w:color="auto" w:fill="FFFFFF"/>
          <w:lang w:val="zh-CN"/>
        </w:rPr>
        <w:t>三、部门预算绩效分析</w:t>
      </w:r>
    </w:p>
    <w:p w:rsidR="00F9163A" w:rsidRDefault="005B5FDB">
      <w:pPr>
        <w:adjustRightInd w:val="0"/>
        <w:snapToGrid w:val="0"/>
        <w:spacing w:line="578" w:lineRule="exact"/>
        <w:ind w:firstLineChars="200" w:firstLine="643"/>
        <w:contextualSpacing/>
        <w:jc w:val="left"/>
        <w:rPr>
          <w:rFonts w:eastAsia="仿宋_GB2312" w:cs="仿宋_GB2312"/>
          <w:sz w:val="32"/>
          <w:szCs w:val="32"/>
          <w:lang w:val="zh-CN"/>
        </w:rPr>
      </w:pPr>
      <w:r>
        <w:rPr>
          <w:rFonts w:eastAsia="楷体_GB2312"/>
          <w:b/>
          <w:bCs/>
          <w:color w:val="000000"/>
          <w:kern w:val="0"/>
          <w:sz w:val="32"/>
          <w:szCs w:val="32"/>
          <w:shd w:val="clear" w:color="auto" w:fill="FFFFFF"/>
          <w:lang w:val="zh-CN"/>
        </w:rPr>
        <w:t>（一）</w:t>
      </w:r>
      <w:r>
        <w:rPr>
          <w:rFonts w:eastAsia="楷体_GB2312" w:hint="eastAsia"/>
          <w:b/>
          <w:bCs/>
          <w:color w:val="000000"/>
          <w:kern w:val="0"/>
          <w:sz w:val="32"/>
          <w:szCs w:val="32"/>
          <w:shd w:val="clear" w:color="auto" w:fill="FFFFFF"/>
          <w:lang w:val="zh-CN"/>
        </w:rPr>
        <w:t>部门预算</w:t>
      </w:r>
      <w:r>
        <w:rPr>
          <w:rFonts w:eastAsia="楷体_GB2312"/>
          <w:b/>
          <w:bCs/>
          <w:color w:val="000000"/>
          <w:kern w:val="0"/>
          <w:sz w:val="32"/>
          <w:szCs w:val="32"/>
          <w:shd w:val="clear" w:color="auto" w:fill="FFFFFF"/>
          <w:lang w:val="zh-CN"/>
        </w:rPr>
        <w:t>总体绩效分析。</w:t>
      </w:r>
    </w:p>
    <w:p w:rsidR="00F9163A" w:rsidRDefault="005B5FDB">
      <w:pPr>
        <w:spacing w:line="576" w:lineRule="exact"/>
        <w:ind w:firstLineChars="200" w:firstLine="640"/>
        <w:rPr>
          <w:rFonts w:eastAsia="仿宋_GB2312" w:cs="仿宋_GB2312"/>
          <w:sz w:val="32"/>
          <w:szCs w:val="32"/>
          <w:lang w:val="zh-CN"/>
        </w:rPr>
      </w:pPr>
      <w:r>
        <w:rPr>
          <w:rFonts w:eastAsia="仿宋_GB2312" w:cs="仿宋_GB2312" w:hint="eastAsia"/>
          <w:sz w:val="32"/>
          <w:szCs w:val="32"/>
        </w:rPr>
        <w:t>1.</w:t>
      </w:r>
      <w:r>
        <w:rPr>
          <w:rFonts w:eastAsia="仿宋_GB2312" w:cs="仿宋_GB2312" w:hint="eastAsia"/>
          <w:sz w:val="32"/>
          <w:szCs w:val="32"/>
          <w:lang w:val="zh-CN"/>
        </w:rPr>
        <w:t>履职效能。</w:t>
      </w:r>
    </w:p>
    <w:p w:rsidR="00F9163A" w:rsidRDefault="005B5FDB">
      <w:pPr>
        <w:spacing w:line="576" w:lineRule="exact"/>
        <w:ind w:firstLineChars="200" w:firstLine="640"/>
        <w:rPr>
          <w:rFonts w:eastAsia="仿宋_GB2312" w:cs="仿宋_GB2312"/>
          <w:sz w:val="32"/>
          <w:szCs w:val="32"/>
          <w:lang w:val="zh-CN"/>
        </w:rPr>
      </w:pPr>
      <w:r>
        <w:rPr>
          <w:rFonts w:eastAsia="仿宋_GB2312" w:cs="仿宋_GB2312" w:hint="eastAsia"/>
          <w:sz w:val="32"/>
          <w:szCs w:val="32"/>
          <w:lang w:val="zh-CN"/>
        </w:rPr>
        <w:t>部门整体绩效目标中选定</w:t>
      </w:r>
      <w:r>
        <w:rPr>
          <w:rFonts w:eastAsia="仿宋_GB2312" w:cs="仿宋_GB2312" w:hint="eastAsia"/>
          <w:sz w:val="32"/>
          <w:szCs w:val="32"/>
          <w:lang w:val="zh-CN"/>
        </w:rPr>
        <w:t>3-5</w:t>
      </w:r>
      <w:r>
        <w:rPr>
          <w:rFonts w:eastAsia="仿宋_GB2312" w:cs="仿宋_GB2312" w:hint="eastAsia"/>
          <w:sz w:val="32"/>
          <w:szCs w:val="32"/>
          <w:lang w:val="zh-CN"/>
        </w:rPr>
        <w:t>个核心职能目标，对职能目标完成效果情况绩效分析。</w:t>
      </w:r>
      <w:r>
        <w:rPr>
          <w:rFonts w:eastAsia="仿宋_GB2312" w:cs="仿宋_GB2312" w:hint="eastAsia"/>
          <w:sz w:val="32"/>
          <w:szCs w:val="32"/>
          <w:lang w:val="zh-CN"/>
        </w:rPr>
        <w:t>2024</w:t>
      </w:r>
      <w:r>
        <w:rPr>
          <w:rFonts w:eastAsia="仿宋_GB2312" w:cs="仿宋_GB2312" w:hint="eastAsia"/>
          <w:sz w:val="32"/>
          <w:szCs w:val="32"/>
          <w:lang w:val="zh-CN"/>
        </w:rPr>
        <w:t>年，朝天区人民法院坚持以习近平新时代中国特色社会主义思想为指导，在区委坚强领导下，区人大及其常委会有力监督、区政府大力支持、区政协民主监督下，全面贯彻落实党的二十大、二十届二中、三中全会精神和中央、省、市、区委各项决策部署，紧紧围绕“努力让人民群众在每一个司法案件中感受到公平正义”总目标，忠实履行宪法法律赋予的职责，紧扣区委“生态立区、工业强区、文旅兴区、融合发展”总体思路，做实为大局服务、为人民司法，各项工作取得新成效。一年来，共受理各类案件</w:t>
      </w:r>
      <w:r>
        <w:rPr>
          <w:rFonts w:eastAsia="仿宋_GB2312" w:cs="仿宋_GB2312" w:hint="eastAsia"/>
          <w:sz w:val="32"/>
          <w:szCs w:val="32"/>
          <w:lang w:val="zh-CN"/>
        </w:rPr>
        <w:t>3207</w:t>
      </w:r>
      <w:r>
        <w:rPr>
          <w:rFonts w:eastAsia="仿宋_GB2312" w:cs="仿宋_GB2312" w:hint="eastAsia"/>
          <w:sz w:val="32"/>
          <w:szCs w:val="32"/>
          <w:lang w:val="zh-CN"/>
        </w:rPr>
        <w:t>件，审、执结</w:t>
      </w:r>
      <w:r>
        <w:rPr>
          <w:rFonts w:eastAsia="仿宋_GB2312" w:cs="仿宋_GB2312" w:hint="eastAsia"/>
          <w:sz w:val="32"/>
          <w:szCs w:val="32"/>
          <w:lang w:val="zh-CN"/>
        </w:rPr>
        <w:t>3158</w:t>
      </w:r>
      <w:r>
        <w:rPr>
          <w:rFonts w:eastAsia="仿宋_GB2312" w:cs="仿宋_GB2312" w:hint="eastAsia"/>
          <w:sz w:val="32"/>
          <w:szCs w:val="32"/>
          <w:lang w:val="zh-CN"/>
        </w:rPr>
        <w:t>件，同比分别增长</w:t>
      </w:r>
      <w:r>
        <w:rPr>
          <w:rFonts w:eastAsia="仿宋_GB2312" w:cs="仿宋_GB2312" w:hint="eastAsia"/>
          <w:sz w:val="32"/>
          <w:szCs w:val="32"/>
          <w:lang w:val="zh-CN"/>
        </w:rPr>
        <w:t>10%</w:t>
      </w:r>
      <w:r>
        <w:rPr>
          <w:rFonts w:eastAsia="仿宋_GB2312" w:cs="仿宋_GB2312" w:hint="eastAsia"/>
          <w:sz w:val="32"/>
          <w:szCs w:val="32"/>
          <w:lang w:val="zh-CN"/>
        </w:rPr>
        <w:t>、</w:t>
      </w:r>
      <w:r>
        <w:rPr>
          <w:rFonts w:eastAsia="仿宋_GB2312" w:cs="仿宋_GB2312" w:hint="eastAsia"/>
          <w:sz w:val="32"/>
          <w:szCs w:val="32"/>
          <w:lang w:val="zh-CN"/>
        </w:rPr>
        <w:t>8.7%</w:t>
      </w:r>
      <w:r>
        <w:rPr>
          <w:rFonts w:eastAsia="仿宋_GB2312" w:cs="仿宋_GB2312" w:hint="eastAsia"/>
          <w:sz w:val="32"/>
          <w:szCs w:val="32"/>
          <w:lang w:val="zh-CN"/>
        </w:rPr>
        <w:t>，结案率为</w:t>
      </w:r>
      <w:r>
        <w:rPr>
          <w:rFonts w:eastAsia="仿宋_GB2312" w:cs="仿宋_GB2312" w:hint="eastAsia"/>
          <w:sz w:val="32"/>
          <w:szCs w:val="32"/>
          <w:lang w:val="zh-CN"/>
        </w:rPr>
        <w:t>98.5%</w:t>
      </w:r>
      <w:r>
        <w:rPr>
          <w:rFonts w:eastAsia="仿宋_GB2312" w:cs="仿宋_GB2312" w:hint="eastAsia"/>
          <w:sz w:val="32"/>
          <w:szCs w:val="32"/>
          <w:lang w:val="zh-CN"/>
        </w:rPr>
        <w:t>，</w:t>
      </w:r>
      <w:r>
        <w:rPr>
          <w:rFonts w:eastAsia="仿宋_GB2312" w:cs="仿宋_GB2312" w:hint="eastAsia"/>
          <w:sz w:val="32"/>
          <w:szCs w:val="32"/>
          <w:lang w:val="zh-CN"/>
        </w:rPr>
        <w:t>18</w:t>
      </w:r>
      <w:r>
        <w:rPr>
          <w:rFonts w:eastAsia="仿宋_GB2312" w:cs="仿宋_GB2312" w:hint="eastAsia"/>
          <w:sz w:val="32"/>
          <w:szCs w:val="32"/>
          <w:lang w:val="zh-CN"/>
        </w:rPr>
        <w:t>项审判质</w:t>
      </w:r>
      <w:proofErr w:type="gramStart"/>
      <w:r>
        <w:rPr>
          <w:rFonts w:eastAsia="仿宋_GB2312" w:cs="仿宋_GB2312" w:hint="eastAsia"/>
          <w:sz w:val="32"/>
          <w:szCs w:val="32"/>
          <w:lang w:val="zh-CN"/>
        </w:rPr>
        <w:t>效全部</w:t>
      </w:r>
      <w:proofErr w:type="gramEnd"/>
      <w:r>
        <w:rPr>
          <w:rFonts w:eastAsia="仿宋_GB2312" w:cs="仿宋_GB2312" w:hint="eastAsia"/>
          <w:sz w:val="32"/>
          <w:szCs w:val="32"/>
          <w:lang w:val="zh-CN"/>
        </w:rPr>
        <w:t>达标。</w:t>
      </w:r>
    </w:p>
    <w:p w:rsidR="00F9163A" w:rsidRDefault="005B5FDB">
      <w:pPr>
        <w:spacing w:line="576" w:lineRule="exact"/>
        <w:ind w:firstLineChars="200" w:firstLine="640"/>
        <w:rPr>
          <w:rFonts w:eastAsia="仿宋_GB2312" w:cs="仿宋_GB2312"/>
          <w:sz w:val="32"/>
          <w:szCs w:val="32"/>
          <w:lang w:val="zh-CN"/>
        </w:rPr>
      </w:pPr>
      <w:r>
        <w:rPr>
          <w:rFonts w:eastAsia="仿宋_GB2312" w:cs="仿宋_GB2312" w:hint="eastAsia"/>
          <w:sz w:val="32"/>
          <w:szCs w:val="32"/>
          <w:lang w:val="zh-CN"/>
        </w:rPr>
        <w:t>民事审判履职效果：审结民商事案件</w:t>
      </w:r>
      <w:r>
        <w:rPr>
          <w:rFonts w:eastAsia="仿宋_GB2312" w:cs="仿宋_GB2312" w:hint="eastAsia"/>
          <w:sz w:val="32"/>
          <w:szCs w:val="32"/>
          <w:lang w:val="zh-CN"/>
        </w:rPr>
        <w:t>1718</w:t>
      </w:r>
      <w:r>
        <w:rPr>
          <w:rFonts w:eastAsia="仿宋_GB2312" w:cs="仿宋_GB2312" w:hint="eastAsia"/>
          <w:sz w:val="32"/>
          <w:szCs w:val="32"/>
          <w:lang w:val="zh-CN"/>
        </w:rPr>
        <w:t>件，其中调解、撤诉</w:t>
      </w:r>
      <w:r>
        <w:rPr>
          <w:rFonts w:eastAsia="仿宋_GB2312" w:cs="仿宋_GB2312" w:hint="eastAsia"/>
          <w:sz w:val="32"/>
          <w:szCs w:val="32"/>
          <w:lang w:val="zh-CN"/>
        </w:rPr>
        <w:t>935</w:t>
      </w:r>
      <w:r>
        <w:rPr>
          <w:rFonts w:eastAsia="仿宋_GB2312" w:cs="仿宋_GB2312" w:hint="eastAsia"/>
          <w:sz w:val="32"/>
          <w:szCs w:val="32"/>
          <w:lang w:val="zh-CN"/>
        </w:rPr>
        <w:t>件。以“如我在诉”理念，审结教育、医疗、就业等案件</w:t>
      </w:r>
      <w:r>
        <w:rPr>
          <w:rFonts w:eastAsia="仿宋_GB2312" w:cs="仿宋_GB2312" w:hint="eastAsia"/>
          <w:sz w:val="32"/>
          <w:szCs w:val="32"/>
          <w:lang w:val="zh-CN"/>
        </w:rPr>
        <w:t>112</w:t>
      </w:r>
      <w:r>
        <w:rPr>
          <w:rFonts w:eastAsia="仿宋_GB2312" w:cs="仿宋_GB2312" w:hint="eastAsia"/>
          <w:sz w:val="32"/>
          <w:szCs w:val="32"/>
          <w:lang w:val="zh-CN"/>
        </w:rPr>
        <w:t>件。积极解决</w:t>
      </w:r>
      <w:proofErr w:type="gramStart"/>
      <w:r>
        <w:rPr>
          <w:rFonts w:eastAsia="仿宋_GB2312" w:cs="仿宋_GB2312" w:hint="eastAsia"/>
          <w:sz w:val="32"/>
          <w:szCs w:val="32"/>
          <w:lang w:val="zh-CN"/>
        </w:rPr>
        <w:t>医</w:t>
      </w:r>
      <w:proofErr w:type="gramEnd"/>
      <w:r>
        <w:rPr>
          <w:rFonts w:eastAsia="仿宋_GB2312" w:cs="仿宋_GB2312" w:hint="eastAsia"/>
          <w:sz w:val="32"/>
          <w:szCs w:val="32"/>
          <w:lang w:val="zh-CN"/>
        </w:rPr>
        <w:t>患矛盾，妥善审理</w:t>
      </w:r>
      <w:proofErr w:type="gramStart"/>
      <w:r>
        <w:rPr>
          <w:rFonts w:eastAsia="仿宋_GB2312" w:cs="仿宋_GB2312" w:hint="eastAsia"/>
          <w:sz w:val="32"/>
          <w:szCs w:val="32"/>
          <w:lang w:val="zh-CN"/>
        </w:rPr>
        <w:t>谢某英与</w:t>
      </w:r>
      <w:proofErr w:type="gramEnd"/>
      <w:r>
        <w:rPr>
          <w:rFonts w:eastAsia="仿宋_GB2312" w:cs="仿宋_GB2312" w:hint="eastAsia"/>
          <w:sz w:val="32"/>
          <w:szCs w:val="32"/>
          <w:lang w:val="zh-CN"/>
        </w:rPr>
        <w:lastRenderedPageBreak/>
        <w:t>某医院医疗损害责任纠纷，判决医疗机构为“误诊”行为买单。审结高某某、罗某某与某水利水电公司等追索劳动报酬纠纷，执结杨某某等人申请执行吕某某劳务合同纠纷等案件，帮助农民工追回</w:t>
      </w:r>
      <w:r>
        <w:rPr>
          <w:rFonts w:eastAsia="仿宋_GB2312" w:cs="仿宋_GB2312" w:hint="eastAsia"/>
          <w:sz w:val="32"/>
          <w:szCs w:val="32"/>
          <w:lang w:val="zh-CN"/>
        </w:rPr>
        <w:t>274</w:t>
      </w:r>
      <w:r>
        <w:rPr>
          <w:rFonts w:eastAsia="仿宋_GB2312" w:cs="仿宋_GB2312" w:hint="eastAsia"/>
          <w:sz w:val="32"/>
          <w:szCs w:val="32"/>
          <w:lang w:val="zh-CN"/>
        </w:rPr>
        <w:t>万元“辛苦钱”。注重婚姻调解和家庭修复，持续吸纳社会力量加入“老妈妈劝和队”，“调防结合、以防为主”多元化解家事矛盾纠纷，审结婚姻、继承、抚养、赡养等家事案件</w:t>
      </w:r>
      <w:r>
        <w:rPr>
          <w:rFonts w:eastAsia="仿宋_GB2312" w:cs="仿宋_GB2312" w:hint="eastAsia"/>
          <w:sz w:val="32"/>
          <w:szCs w:val="32"/>
          <w:lang w:val="zh-CN"/>
        </w:rPr>
        <w:t>290</w:t>
      </w:r>
      <w:r>
        <w:rPr>
          <w:rFonts w:eastAsia="仿宋_GB2312" w:cs="仿宋_GB2312" w:hint="eastAsia"/>
          <w:sz w:val="32"/>
          <w:szCs w:val="32"/>
          <w:lang w:val="zh-CN"/>
        </w:rPr>
        <w:t>件，综合生活水平、实际需求为未成年人戴某酌定每月增加抚养费</w:t>
      </w:r>
      <w:r>
        <w:rPr>
          <w:rFonts w:eastAsia="仿宋_GB2312" w:cs="仿宋_GB2312" w:hint="eastAsia"/>
          <w:sz w:val="32"/>
          <w:szCs w:val="32"/>
          <w:lang w:val="zh-CN"/>
        </w:rPr>
        <w:t>300</w:t>
      </w:r>
      <w:r>
        <w:rPr>
          <w:rFonts w:eastAsia="仿宋_GB2312" w:cs="仿宋_GB2312" w:hint="eastAsia"/>
          <w:sz w:val="32"/>
          <w:szCs w:val="32"/>
          <w:lang w:val="zh-CN"/>
        </w:rPr>
        <w:t>元，为高龄老人判决离婚经济补偿</w:t>
      </w:r>
      <w:r>
        <w:rPr>
          <w:rFonts w:eastAsia="仿宋_GB2312" w:cs="仿宋_GB2312" w:hint="eastAsia"/>
          <w:sz w:val="32"/>
          <w:szCs w:val="32"/>
          <w:lang w:val="zh-CN"/>
        </w:rPr>
        <w:t>10</w:t>
      </w:r>
      <w:r>
        <w:rPr>
          <w:rFonts w:eastAsia="仿宋_GB2312" w:cs="仿宋_GB2312" w:hint="eastAsia"/>
          <w:sz w:val="32"/>
          <w:szCs w:val="32"/>
          <w:lang w:val="zh-CN"/>
        </w:rPr>
        <w:t>万元，切实保障人民群众病有所</w:t>
      </w:r>
      <w:proofErr w:type="gramStart"/>
      <w:r>
        <w:rPr>
          <w:rFonts w:eastAsia="仿宋_GB2312" w:cs="仿宋_GB2312" w:hint="eastAsia"/>
          <w:sz w:val="32"/>
          <w:szCs w:val="32"/>
          <w:lang w:val="zh-CN"/>
        </w:rPr>
        <w:t>医</w:t>
      </w:r>
      <w:proofErr w:type="gramEnd"/>
      <w:r>
        <w:rPr>
          <w:rFonts w:eastAsia="仿宋_GB2312" w:cs="仿宋_GB2312" w:hint="eastAsia"/>
          <w:sz w:val="32"/>
          <w:szCs w:val="32"/>
          <w:lang w:val="zh-CN"/>
        </w:rPr>
        <w:t>、劳有所得、幼有所抚、老有所依。本项得</w:t>
      </w:r>
      <w:r>
        <w:rPr>
          <w:rFonts w:eastAsia="仿宋_GB2312" w:cs="仿宋_GB2312" w:hint="eastAsia"/>
          <w:sz w:val="32"/>
          <w:szCs w:val="32"/>
          <w:lang w:val="zh-CN"/>
        </w:rPr>
        <w:t>4</w:t>
      </w:r>
      <w:r>
        <w:rPr>
          <w:rFonts w:eastAsia="仿宋_GB2312" w:cs="仿宋_GB2312" w:hint="eastAsia"/>
          <w:sz w:val="32"/>
          <w:szCs w:val="32"/>
          <w:lang w:val="zh-CN"/>
        </w:rPr>
        <w:t>分。</w:t>
      </w:r>
    </w:p>
    <w:p w:rsidR="00F9163A" w:rsidRDefault="005B5FDB">
      <w:pPr>
        <w:spacing w:line="576" w:lineRule="exact"/>
        <w:ind w:firstLineChars="200" w:firstLine="640"/>
        <w:rPr>
          <w:rFonts w:eastAsia="仿宋_GB2312" w:cs="仿宋_GB2312"/>
          <w:sz w:val="32"/>
          <w:szCs w:val="32"/>
          <w:lang w:val="zh-CN"/>
        </w:rPr>
      </w:pPr>
      <w:r>
        <w:rPr>
          <w:rFonts w:eastAsia="仿宋_GB2312" w:cs="仿宋_GB2312" w:hint="eastAsia"/>
          <w:sz w:val="32"/>
          <w:szCs w:val="32"/>
          <w:lang w:val="zh-CN"/>
        </w:rPr>
        <w:t>刑事审判履职效果：审结刑事案件</w:t>
      </w:r>
      <w:r>
        <w:rPr>
          <w:rFonts w:eastAsia="仿宋_GB2312" w:cs="仿宋_GB2312" w:hint="eastAsia"/>
          <w:sz w:val="32"/>
          <w:szCs w:val="32"/>
          <w:lang w:val="zh-CN"/>
        </w:rPr>
        <w:t>76</w:t>
      </w:r>
      <w:r>
        <w:rPr>
          <w:rFonts w:eastAsia="仿宋_GB2312" w:cs="仿宋_GB2312" w:hint="eastAsia"/>
          <w:sz w:val="32"/>
          <w:szCs w:val="32"/>
          <w:lang w:val="zh-CN"/>
        </w:rPr>
        <w:t>件，依法对</w:t>
      </w:r>
      <w:r>
        <w:rPr>
          <w:rFonts w:eastAsia="仿宋_GB2312" w:cs="仿宋_GB2312" w:hint="eastAsia"/>
          <w:sz w:val="32"/>
          <w:szCs w:val="32"/>
          <w:lang w:val="zh-CN"/>
        </w:rPr>
        <w:t>93</w:t>
      </w:r>
      <w:r>
        <w:rPr>
          <w:rFonts w:eastAsia="仿宋_GB2312" w:cs="仿宋_GB2312" w:hint="eastAsia"/>
          <w:sz w:val="32"/>
          <w:szCs w:val="32"/>
          <w:lang w:val="zh-CN"/>
        </w:rPr>
        <w:t>名被告人、</w:t>
      </w:r>
      <w:r>
        <w:rPr>
          <w:rFonts w:eastAsia="仿宋_GB2312" w:cs="仿宋_GB2312" w:hint="eastAsia"/>
          <w:sz w:val="32"/>
          <w:szCs w:val="32"/>
          <w:lang w:val="zh-CN"/>
        </w:rPr>
        <w:t>1</w:t>
      </w:r>
      <w:r>
        <w:rPr>
          <w:rFonts w:eastAsia="仿宋_GB2312" w:cs="仿宋_GB2312" w:hint="eastAsia"/>
          <w:sz w:val="32"/>
          <w:szCs w:val="32"/>
          <w:lang w:val="zh-CN"/>
        </w:rPr>
        <w:t>个单位</w:t>
      </w:r>
      <w:proofErr w:type="gramStart"/>
      <w:r>
        <w:rPr>
          <w:rFonts w:eastAsia="仿宋_GB2312" w:cs="仿宋_GB2312" w:hint="eastAsia"/>
          <w:sz w:val="32"/>
          <w:szCs w:val="32"/>
          <w:lang w:val="zh-CN"/>
        </w:rPr>
        <w:t>作出</w:t>
      </w:r>
      <w:proofErr w:type="gramEnd"/>
      <w:r>
        <w:rPr>
          <w:rFonts w:eastAsia="仿宋_GB2312" w:cs="仿宋_GB2312" w:hint="eastAsia"/>
          <w:sz w:val="32"/>
          <w:szCs w:val="32"/>
          <w:lang w:val="zh-CN"/>
        </w:rPr>
        <w:t>有罪判决。坚决维护安全稳定，常态</w:t>
      </w:r>
      <w:proofErr w:type="gramStart"/>
      <w:r>
        <w:rPr>
          <w:rFonts w:eastAsia="仿宋_GB2312" w:cs="仿宋_GB2312" w:hint="eastAsia"/>
          <w:sz w:val="32"/>
          <w:szCs w:val="32"/>
          <w:lang w:val="zh-CN"/>
        </w:rPr>
        <w:t>化开展</w:t>
      </w:r>
      <w:proofErr w:type="gramEnd"/>
      <w:r>
        <w:rPr>
          <w:rFonts w:eastAsia="仿宋_GB2312" w:cs="仿宋_GB2312" w:hint="eastAsia"/>
          <w:sz w:val="32"/>
          <w:szCs w:val="32"/>
          <w:lang w:val="zh-CN"/>
        </w:rPr>
        <w:t>扫黑除恶斗争。重拳打击侵犯未成年人犯罪，分别对强奸未成年人的被告人郑某、焦某判处有期徒刑九年和有期徒刑六年二个月。纵深推进反腐败斗争，始终保持惩治贪腐高压态势，以受贿罪、滥用职权罪对广元市武则天文化旅游产业发展有限公司综合部原部长赵某某判处刑罚。坚持行贿受贿一起查，对</w:t>
      </w:r>
      <w:proofErr w:type="gramStart"/>
      <w:r>
        <w:rPr>
          <w:rFonts w:eastAsia="仿宋_GB2312" w:cs="仿宋_GB2312" w:hint="eastAsia"/>
          <w:sz w:val="32"/>
          <w:szCs w:val="32"/>
          <w:lang w:val="zh-CN"/>
        </w:rPr>
        <w:t>犯单位</w:t>
      </w:r>
      <w:proofErr w:type="gramEnd"/>
      <w:r>
        <w:rPr>
          <w:rFonts w:eastAsia="仿宋_GB2312" w:cs="仿宋_GB2312" w:hint="eastAsia"/>
          <w:sz w:val="32"/>
          <w:szCs w:val="32"/>
          <w:lang w:val="zh-CN"/>
        </w:rPr>
        <w:t>行贿罪的成都某房地产开发公司及法定代表人判处罚金，联合区纪委监委组织</w:t>
      </w:r>
      <w:r>
        <w:rPr>
          <w:rFonts w:eastAsia="仿宋_GB2312" w:cs="仿宋_GB2312" w:hint="eastAsia"/>
          <w:sz w:val="32"/>
          <w:szCs w:val="32"/>
          <w:lang w:val="zh-CN"/>
        </w:rPr>
        <w:t>300</w:t>
      </w:r>
      <w:r>
        <w:rPr>
          <w:rFonts w:eastAsia="仿宋_GB2312" w:cs="仿宋_GB2312" w:hint="eastAsia"/>
          <w:sz w:val="32"/>
          <w:szCs w:val="32"/>
          <w:lang w:val="zh-CN"/>
        </w:rPr>
        <w:t>余名公职人员旁听庭审接受警示教育。守护人民群众“道路上”“口袋里”的安全，判处危险驾驶、交通肇事、盗窃、非法持有枪支类案件</w:t>
      </w:r>
      <w:r>
        <w:rPr>
          <w:rFonts w:eastAsia="仿宋_GB2312" w:cs="仿宋_GB2312" w:hint="eastAsia"/>
          <w:sz w:val="32"/>
          <w:szCs w:val="32"/>
          <w:lang w:val="zh-CN"/>
        </w:rPr>
        <w:t>25</w:t>
      </w:r>
      <w:r>
        <w:rPr>
          <w:rFonts w:eastAsia="仿宋_GB2312" w:cs="仿宋_GB2312" w:hint="eastAsia"/>
          <w:sz w:val="32"/>
          <w:szCs w:val="32"/>
          <w:lang w:val="zh-CN"/>
        </w:rPr>
        <w:t>件</w:t>
      </w:r>
      <w:r>
        <w:rPr>
          <w:rFonts w:eastAsia="仿宋_GB2312" w:cs="仿宋_GB2312" w:hint="eastAsia"/>
          <w:sz w:val="32"/>
          <w:szCs w:val="32"/>
          <w:lang w:val="zh-CN"/>
        </w:rPr>
        <w:t>25</w:t>
      </w:r>
      <w:r>
        <w:rPr>
          <w:rFonts w:eastAsia="仿宋_GB2312" w:cs="仿宋_GB2312" w:hint="eastAsia"/>
          <w:sz w:val="32"/>
          <w:szCs w:val="32"/>
          <w:lang w:val="zh-CN"/>
        </w:rPr>
        <w:t>人。从严打击制售假冒伪劣商品违法犯罪，对制售冒牌“蓝月亮”“滴露”的孙某等</w:t>
      </w:r>
      <w:r>
        <w:rPr>
          <w:rFonts w:eastAsia="仿宋_GB2312" w:cs="仿宋_GB2312" w:hint="eastAsia"/>
          <w:sz w:val="32"/>
          <w:szCs w:val="32"/>
          <w:lang w:val="zh-CN"/>
        </w:rPr>
        <w:t>4</w:t>
      </w:r>
      <w:r>
        <w:rPr>
          <w:rFonts w:eastAsia="仿宋_GB2312" w:cs="仿宋_GB2312" w:hint="eastAsia"/>
          <w:sz w:val="32"/>
          <w:szCs w:val="32"/>
          <w:lang w:val="zh-CN"/>
        </w:rPr>
        <w:t>人判处刑罚。坚决斩断“电诈”犯罪的帮助链、利益链，审结电信诈骗关联性犯</w:t>
      </w:r>
      <w:r>
        <w:rPr>
          <w:rFonts w:eastAsia="仿宋_GB2312" w:cs="仿宋_GB2312" w:hint="eastAsia"/>
          <w:sz w:val="32"/>
          <w:szCs w:val="32"/>
          <w:lang w:val="zh-CN"/>
        </w:rPr>
        <w:lastRenderedPageBreak/>
        <w:t>罪案件</w:t>
      </w:r>
      <w:r>
        <w:rPr>
          <w:rFonts w:eastAsia="仿宋_GB2312" w:cs="仿宋_GB2312" w:hint="eastAsia"/>
          <w:sz w:val="32"/>
          <w:szCs w:val="32"/>
          <w:lang w:val="zh-CN"/>
        </w:rPr>
        <w:t>32</w:t>
      </w:r>
      <w:r>
        <w:rPr>
          <w:rFonts w:eastAsia="仿宋_GB2312" w:cs="仿宋_GB2312" w:hint="eastAsia"/>
          <w:sz w:val="32"/>
          <w:szCs w:val="32"/>
          <w:lang w:val="zh-CN"/>
        </w:rPr>
        <w:t>件，判处被告人</w:t>
      </w:r>
      <w:r>
        <w:rPr>
          <w:rFonts w:eastAsia="仿宋_GB2312" w:cs="仿宋_GB2312" w:hint="eastAsia"/>
          <w:sz w:val="32"/>
          <w:szCs w:val="32"/>
          <w:lang w:val="zh-CN"/>
        </w:rPr>
        <w:t>35</w:t>
      </w:r>
      <w:r>
        <w:rPr>
          <w:rFonts w:eastAsia="仿宋_GB2312" w:cs="仿宋_GB2312" w:hint="eastAsia"/>
          <w:sz w:val="32"/>
          <w:szCs w:val="32"/>
          <w:lang w:val="zh-CN"/>
        </w:rPr>
        <w:t>人，</w:t>
      </w:r>
      <w:proofErr w:type="gramStart"/>
      <w:r>
        <w:rPr>
          <w:rFonts w:eastAsia="仿宋_GB2312" w:cs="仿宋_GB2312" w:hint="eastAsia"/>
          <w:sz w:val="32"/>
          <w:szCs w:val="32"/>
          <w:lang w:val="zh-CN"/>
        </w:rPr>
        <w:t>追赃挽损</w:t>
      </w:r>
      <w:r>
        <w:rPr>
          <w:rFonts w:eastAsia="仿宋_GB2312" w:cs="仿宋_GB2312" w:hint="eastAsia"/>
          <w:sz w:val="32"/>
          <w:szCs w:val="32"/>
          <w:lang w:val="zh-CN"/>
        </w:rPr>
        <w:t>655</w:t>
      </w:r>
      <w:r>
        <w:rPr>
          <w:rFonts w:eastAsia="仿宋_GB2312" w:cs="仿宋_GB2312" w:hint="eastAsia"/>
          <w:sz w:val="32"/>
          <w:szCs w:val="32"/>
          <w:lang w:val="zh-CN"/>
        </w:rPr>
        <w:t>万元</w:t>
      </w:r>
      <w:proofErr w:type="gramEnd"/>
      <w:r>
        <w:rPr>
          <w:rFonts w:eastAsia="仿宋_GB2312" w:cs="仿宋_GB2312" w:hint="eastAsia"/>
          <w:sz w:val="32"/>
          <w:szCs w:val="32"/>
          <w:lang w:val="zh-CN"/>
        </w:rPr>
        <w:t>。坚持罪刑法定原则和宽严相济刑事政策，依法对</w:t>
      </w:r>
      <w:r>
        <w:rPr>
          <w:rFonts w:eastAsia="仿宋_GB2312" w:cs="仿宋_GB2312" w:hint="eastAsia"/>
          <w:sz w:val="32"/>
          <w:szCs w:val="32"/>
          <w:lang w:val="zh-CN"/>
        </w:rPr>
        <w:t>61</w:t>
      </w:r>
      <w:r>
        <w:rPr>
          <w:rFonts w:eastAsia="仿宋_GB2312" w:cs="仿宋_GB2312" w:hint="eastAsia"/>
          <w:sz w:val="32"/>
          <w:szCs w:val="32"/>
          <w:lang w:val="zh-CN"/>
        </w:rPr>
        <w:t>名被告人适用缓刑。本项得</w:t>
      </w:r>
      <w:r>
        <w:rPr>
          <w:rFonts w:eastAsia="仿宋_GB2312" w:cs="仿宋_GB2312" w:hint="eastAsia"/>
          <w:sz w:val="32"/>
          <w:szCs w:val="32"/>
          <w:lang w:val="zh-CN"/>
        </w:rPr>
        <w:t>4</w:t>
      </w:r>
      <w:r>
        <w:rPr>
          <w:rFonts w:eastAsia="仿宋_GB2312" w:cs="仿宋_GB2312" w:hint="eastAsia"/>
          <w:sz w:val="32"/>
          <w:szCs w:val="32"/>
          <w:lang w:val="zh-CN"/>
        </w:rPr>
        <w:t>分。</w:t>
      </w:r>
    </w:p>
    <w:p w:rsidR="00F9163A" w:rsidRDefault="005B5FDB">
      <w:pPr>
        <w:spacing w:line="576" w:lineRule="exact"/>
        <w:ind w:firstLineChars="200" w:firstLine="640"/>
        <w:rPr>
          <w:rFonts w:eastAsia="仿宋_GB2312" w:cs="仿宋_GB2312"/>
          <w:sz w:val="32"/>
          <w:szCs w:val="32"/>
          <w:lang w:val="zh-CN"/>
        </w:rPr>
      </w:pPr>
      <w:r>
        <w:rPr>
          <w:rFonts w:eastAsia="仿宋_GB2312" w:cs="仿宋_GB2312" w:hint="eastAsia"/>
          <w:sz w:val="32"/>
          <w:szCs w:val="32"/>
          <w:lang w:val="zh-CN"/>
        </w:rPr>
        <w:t>行政审判履职效果：依法审结徐某某诉区公安分局行政处罚、杨某某诉区交通运输局行政处罚等行政诉讼案件</w:t>
      </w:r>
      <w:r>
        <w:rPr>
          <w:rFonts w:eastAsia="仿宋_GB2312" w:cs="仿宋_GB2312" w:hint="eastAsia"/>
          <w:sz w:val="32"/>
          <w:szCs w:val="32"/>
          <w:lang w:val="zh-CN"/>
        </w:rPr>
        <w:t>9</w:t>
      </w:r>
      <w:r>
        <w:rPr>
          <w:rFonts w:eastAsia="仿宋_GB2312" w:cs="仿宋_GB2312" w:hint="eastAsia"/>
          <w:sz w:val="32"/>
          <w:szCs w:val="32"/>
          <w:lang w:val="zh-CN"/>
        </w:rPr>
        <w:t>件，支持行政机关依法行政，行政机关负责人出庭率</w:t>
      </w:r>
      <w:r>
        <w:rPr>
          <w:rFonts w:eastAsia="仿宋_GB2312" w:cs="仿宋_GB2312" w:hint="eastAsia"/>
          <w:sz w:val="32"/>
          <w:szCs w:val="32"/>
          <w:lang w:val="zh-CN"/>
        </w:rPr>
        <w:t>100%</w:t>
      </w:r>
      <w:r>
        <w:rPr>
          <w:rFonts w:eastAsia="仿宋_GB2312" w:cs="仿宋_GB2312" w:hint="eastAsia"/>
          <w:sz w:val="32"/>
          <w:szCs w:val="32"/>
          <w:lang w:val="zh-CN"/>
        </w:rPr>
        <w:t>。坚持实质性化解行政争议，通过撤诉、和解方式审结孙某某诉区</w:t>
      </w:r>
      <w:proofErr w:type="gramStart"/>
      <w:r>
        <w:rPr>
          <w:rFonts w:eastAsia="仿宋_GB2312" w:cs="仿宋_GB2312" w:hint="eastAsia"/>
          <w:sz w:val="32"/>
          <w:szCs w:val="32"/>
          <w:lang w:val="zh-CN"/>
        </w:rPr>
        <w:t>人社局</w:t>
      </w:r>
      <w:proofErr w:type="gramEnd"/>
      <w:r>
        <w:rPr>
          <w:rFonts w:eastAsia="仿宋_GB2312" w:cs="仿宋_GB2312" w:hint="eastAsia"/>
          <w:sz w:val="32"/>
          <w:szCs w:val="32"/>
          <w:lang w:val="zh-CN"/>
        </w:rPr>
        <w:t>、某服饰公司劳动争议等案件</w:t>
      </w:r>
      <w:r>
        <w:rPr>
          <w:rFonts w:eastAsia="仿宋_GB2312" w:cs="仿宋_GB2312" w:hint="eastAsia"/>
          <w:sz w:val="32"/>
          <w:szCs w:val="32"/>
          <w:lang w:val="zh-CN"/>
        </w:rPr>
        <w:t>6</w:t>
      </w:r>
      <w:r>
        <w:rPr>
          <w:rFonts w:eastAsia="仿宋_GB2312" w:cs="仿宋_GB2312" w:hint="eastAsia"/>
          <w:sz w:val="32"/>
          <w:szCs w:val="32"/>
          <w:lang w:val="zh-CN"/>
        </w:rPr>
        <w:t>件。审查行政非诉案件</w:t>
      </w:r>
      <w:r>
        <w:rPr>
          <w:rFonts w:eastAsia="仿宋_GB2312" w:cs="仿宋_GB2312" w:hint="eastAsia"/>
          <w:sz w:val="32"/>
          <w:szCs w:val="32"/>
          <w:lang w:val="zh-CN"/>
        </w:rPr>
        <w:t>24</w:t>
      </w:r>
      <w:r>
        <w:rPr>
          <w:rFonts w:eastAsia="仿宋_GB2312" w:cs="仿宋_GB2312" w:hint="eastAsia"/>
          <w:sz w:val="32"/>
          <w:szCs w:val="32"/>
          <w:lang w:val="zh-CN"/>
        </w:rPr>
        <w:t>件，裁定准予强制执行</w:t>
      </w:r>
      <w:r>
        <w:rPr>
          <w:rFonts w:eastAsia="仿宋_GB2312" w:cs="仿宋_GB2312" w:hint="eastAsia"/>
          <w:sz w:val="32"/>
          <w:szCs w:val="32"/>
          <w:lang w:val="zh-CN"/>
        </w:rPr>
        <w:t>20</w:t>
      </w:r>
      <w:r>
        <w:rPr>
          <w:rFonts w:eastAsia="仿宋_GB2312" w:cs="仿宋_GB2312" w:hint="eastAsia"/>
          <w:sz w:val="32"/>
          <w:szCs w:val="32"/>
          <w:lang w:val="zh-CN"/>
        </w:rPr>
        <w:t>件。本项得</w:t>
      </w:r>
      <w:r>
        <w:rPr>
          <w:rFonts w:eastAsia="仿宋_GB2312" w:cs="仿宋_GB2312" w:hint="eastAsia"/>
          <w:sz w:val="32"/>
          <w:szCs w:val="32"/>
          <w:lang w:val="zh-CN"/>
        </w:rPr>
        <w:t>3</w:t>
      </w:r>
      <w:r>
        <w:rPr>
          <w:rFonts w:eastAsia="仿宋_GB2312" w:cs="仿宋_GB2312" w:hint="eastAsia"/>
          <w:sz w:val="32"/>
          <w:szCs w:val="32"/>
          <w:lang w:val="zh-CN"/>
        </w:rPr>
        <w:t>分。</w:t>
      </w:r>
    </w:p>
    <w:p w:rsidR="00F9163A" w:rsidRDefault="005B5FDB">
      <w:pPr>
        <w:spacing w:line="576" w:lineRule="exact"/>
        <w:ind w:firstLineChars="200" w:firstLine="640"/>
        <w:rPr>
          <w:rFonts w:eastAsia="仿宋_GB2312" w:cs="仿宋_GB2312"/>
          <w:sz w:val="32"/>
          <w:szCs w:val="32"/>
          <w:lang w:val="zh-CN"/>
        </w:rPr>
      </w:pPr>
      <w:r>
        <w:rPr>
          <w:rFonts w:eastAsia="仿宋_GB2312" w:cs="仿宋_GB2312" w:hint="eastAsia"/>
          <w:sz w:val="32"/>
          <w:szCs w:val="32"/>
          <w:lang w:val="zh-CN"/>
        </w:rPr>
        <w:t>执行履职效果：执结</w:t>
      </w:r>
      <w:r>
        <w:rPr>
          <w:rFonts w:eastAsia="仿宋_GB2312" w:cs="仿宋_GB2312" w:hint="eastAsia"/>
          <w:sz w:val="32"/>
          <w:szCs w:val="32"/>
          <w:lang w:val="zh-CN"/>
        </w:rPr>
        <w:t>1331</w:t>
      </w:r>
      <w:r>
        <w:rPr>
          <w:rFonts w:eastAsia="仿宋_GB2312" w:cs="仿宋_GB2312" w:hint="eastAsia"/>
          <w:sz w:val="32"/>
          <w:szCs w:val="32"/>
          <w:lang w:val="zh-CN"/>
        </w:rPr>
        <w:t>件，执行到位标的</w:t>
      </w:r>
      <w:r>
        <w:rPr>
          <w:rFonts w:eastAsia="仿宋_GB2312" w:cs="仿宋_GB2312" w:hint="eastAsia"/>
          <w:sz w:val="32"/>
          <w:szCs w:val="32"/>
          <w:lang w:val="zh-CN"/>
        </w:rPr>
        <w:t>2.28</w:t>
      </w:r>
      <w:r>
        <w:rPr>
          <w:rFonts w:eastAsia="仿宋_GB2312" w:cs="仿宋_GB2312" w:hint="eastAsia"/>
          <w:sz w:val="32"/>
          <w:szCs w:val="32"/>
          <w:lang w:val="zh-CN"/>
        </w:rPr>
        <w:t>亿元。深入开展“蜀道亮剑”涉民生、</w:t>
      </w:r>
      <w:r>
        <w:rPr>
          <w:rFonts w:eastAsia="仿宋_GB2312" w:cs="仿宋_GB2312" w:hint="eastAsia"/>
          <w:sz w:val="32"/>
          <w:szCs w:val="32"/>
          <w:lang w:val="zh-CN"/>
        </w:rPr>
        <w:t>5</w:t>
      </w:r>
      <w:r>
        <w:rPr>
          <w:rFonts w:eastAsia="仿宋_GB2312" w:cs="仿宋_GB2312" w:hint="eastAsia"/>
          <w:sz w:val="32"/>
          <w:szCs w:val="32"/>
          <w:lang w:val="zh-CN"/>
        </w:rPr>
        <w:t>万元以下小标的等系列专项执行行动，实质化运行“执行</w:t>
      </w:r>
      <w:r>
        <w:rPr>
          <w:rFonts w:eastAsia="仿宋_GB2312" w:cs="仿宋_GB2312" w:hint="eastAsia"/>
          <w:sz w:val="32"/>
          <w:szCs w:val="32"/>
          <w:lang w:val="zh-CN"/>
        </w:rPr>
        <w:t>110</w:t>
      </w:r>
      <w:r>
        <w:rPr>
          <w:rFonts w:eastAsia="仿宋_GB2312" w:cs="仿宋_GB2312" w:hint="eastAsia"/>
          <w:sz w:val="32"/>
          <w:szCs w:val="32"/>
          <w:lang w:val="zh-CN"/>
        </w:rPr>
        <w:t>”，接警后快速出警拘传被执行人</w:t>
      </w:r>
      <w:r>
        <w:rPr>
          <w:rFonts w:eastAsia="仿宋_GB2312" w:cs="仿宋_GB2312" w:hint="eastAsia"/>
          <w:sz w:val="32"/>
          <w:szCs w:val="32"/>
          <w:lang w:val="zh-CN"/>
        </w:rPr>
        <w:t>40</w:t>
      </w:r>
      <w:r>
        <w:rPr>
          <w:rFonts w:eastAsia="仿宋_GB2312" w:cs="仿宋_GB2312" w:hint="eastAsia"/>
          <w:sz w:val="32"/>
          <w:szCs w:val="32"/>
          <w:lang w:val="zh-CN"/>
        </w:rPr>
        <w:t>人。对恶意逃避、抗拒执行的被执行人加大惩戒力度，限制高消费</w:t>
      </w:r>
      <w:r>
        <w:rPr>
          <w:rFonts w:eastAsia="仿宋_GB2312" w:cs="仿宋_GB2312" w:hint="eastAsia"/>
          <w:sz w:val="32"/>
          <w:szCs w:val="32"/>
          <w:lang w:val="zh-CN"/>
        </w:rPr>
        <w:t>284</w:t>
      </w:r>
      <w:r>
        <w:rPr>
          <w:rFonts w:eastAsia="仿宋_GB2312" w:cs="仿宋_GB2312" w:hint="eastAsia"/>
          <w:sz w:val="32"/>
          <w:szCs w:val="32"/>
          <w:lang w:val="zh-CN"/>
        </w:rPr>
        <w:t>人次，纳入失信被执行人名单库</w:t>
      </w:r>
      <w:r>
        <w:rPr>
          <w:rFonts w:eastAsia="仿宋_GB2312" w:cs="仿宋_GB2312" w:hint="eastAsia"/>
          <w:sz w:val="32"/>
          <w:szCs w:val="32"/>
          <w:lang w:val="zh-CN"/>
        </w:rPr>
        <w:t>259</w:t>
      </w:r>
      <w:r>
        <w:rPr>
          <w:rFonts w:eastAsia="仿宋_GB2312" w:cs="仿宋_GB2312" w:hint="eastAsia"/>
          <w:sz w:val="32"/>
          <w:szCs w:val="32"/>
          <w:lang w:val="zh-CN"/>
        </w:rPr>
        <w:t>人次，司法拘留</w:t>
      </w:r>
      <w:r>
        <w:rPr>
          <w:rFonts w:eastAsia="仿宋_GB2312" w:cs="仿宋_GB2312" w:hint="eastAsia"/>
          <w:sz w:val="32"/>
          <w:szCs w:val="32"/>
          <w:lang w:val="zh-CN"/>
        </w:rPr>
        <w:t>41</w:t>
      </w:r>
      <w:r>
        <w:rPr>
          <w:rFonts w:eastAsia="仿宋_GB2312" w:cs="仿宋_GB2312" w:hint="eastAsia"/>
          <w:sz w:val="32"/>
          <w:szCs w:val="32"/>
          <w:lang w:val="zh-CN"/>
        </w:rPr>
        <w:t>人次，罚款</w:t>
      </w:r>
      <w:r>
        <w:rPr>
          <w:rFonts w:eastAsia="仿宋_GB2312" w:cs="仿宋_GB2312" w:hint="eastAsia"/>
          <w:sz w:val="32"/>
          <w:szCs w:val="32"/>
          <w:lang w:val="zh-CN"/>
        </w:rPr>
        <w:t>5</w:t>
      </w:r>
      <w:r>
        <w:rPr>
          <w:rFonts w:eastAsia="仿宋_GB2312" w:cs="仿宋_GB2312" w:hint="eastAsia"/>
          <w:sz w:val="32"/>
          <w:szCs w:val="32"/>
          <w:lang w:val="zh-CN"/>
        </w:rPr>
        <w:t>人，对杨某某以拒不执行判决罪判处刑罚。深入推动执行联动，召开执行联席会议</w:t>
      </w:r>
      <w:r>
        <w:rPr>
          <w:rFonts w:eastAsia="仿宋_GB2312" w:cs="仿宋_GB2312" w:hint="eastAsia"/>
          <w:sz w:val="32"/>
          <w:szCs w:val="32"/>
          <w:lang w:val="zh-CN"/>
        </w:rPr>
        <w:t>1</w:t>
      </w:r>
      <w:r>
        <w:rPr>
          <w:rFonts w:eastAsia="仿宋_GB2312" w:cs="仿宋_GB2312" w:hint="eastAsia"/>
          <w:sz w:val="32"/>
          <w:szCs w:val="32"/>
          <w:lang w:val="zh-CN"/>
        </w:rPr>
        <w:t>次，公安机关协助查找被执行人</w:t>
      </w:r>
      <w:r>
        <w:rPr>
          <w:rFonts w:eastAsia="仿宋_GB2312" w:cs="仿宋_GB2312" w:hint="eastAsia"/>
          <w:sz w:val="32"/>
          <w:szCs w:val="32"/>
          <w:lang w:val="zh-CN"/>
        </w:rPr>
        <w:t>89</w:t>
      </w:r>
      <w:r>
        <w:rPr>
          <w:rFonts w:eastAsia="仿宋_GB2312" w:cs="仿宋_GB2312" w:hint="eastAsia"/>
          <w:sz w:val="32"/>
          <w:szCs w:val="32"/>
          <w:lang w:val="zh-CN"/>
        </w:rPr>
        <w:t>人，查封车辆</w:t>
      </w:r>
      <w:r>
        <w:rPr>
          <w:rFonts w:eastAsia="仿宋_GB2312" w:cs="仿宋_GB2312" w:hint="eastAsia"/>
          <w:sz w:val="32"/>
          <w:szCs w:val="32"/>
          <w:lang w:val="zh-CN"/>
        </w:rPr>
        <w:t>192</w:t>
      </w:r>
      <w:r>
        <w:rPr>
          <w:rFonts w:eastAsia="仿宋_GB2312" w:cs="仿宋_GB2312" w:hint="eastAsia"/>
          <w:sz w:val="32"/>
          <w:szCs w:val="32"/>
          <w:lang w:val="zh-CN"/>
        </w:rPr>
        <w:t>辆，不动产登记部门协助查封、过户房产</w:t>
      </w:r>
      <w:r>
        <w:rPr>
          <w:rFonts w:eastAsia="仿宋_GB2312" w:cs="仿宋_GB2312" w:hint="eastAsia"/>
          <w:sz w:val="32"/>
          <w:szCs w:val="32"/>
          <w:lang w:val="zh-CN"/>
        </w:rPr>
        <w:t>236</w:t>
      </w:r>
      <w:r>
        <w:rPr>
          <w:rFonts w:eastAsia="仿宋_GB2312" w:cs="仿宋_GB2312" w:hint="eastAsia"/>
          <w:sz w:val="32"/>
          <w:szCs w:val="32"/>
          <w:lang w:val="zh-CN"/>
        </w:rPr>
        <w:t>套，与山东诸城法院跨省联动，全部执结</w:t>
      </w:r>
      <w:proofErr w:type="gramStart"/>
      <w:r>
        <w:rPr>
          <w:rFonts w:eastAsia="仿宋_GB2312" w:cs="仿宋_GB2312" w:hint="eastAsia"/>
          <w:sz w:val="32"/>
          <w:szCs w:val="32"/>
          <w:lang w:val="zh-CN"/>
        </w:rPr>
        <w:t>一</w:t>
      </w:r>
      <w:proofErr w:type="gramEnd"/>
      <w:r>
        <w:rPr>
          <w:rFonts w:eastAsia="仿宋_GB2312" w:cs="仿宋_GB2312" w:hint="eastAsia"/>
          <w:sz w:val="32"/>
          <w:szCs w:val="32"/>
          <w:lang w:val="zh-CN"/>
        </w:rPr>
        <w:t>雇员受害案。善用网络司法拍卖，拍卖标的</w:t>
      </w:r>
      <w:r>
        <w:rPr>
          <w:rFonts w:eastAsia="仿宋_GB2312" w:cs="仿宋_GB2312" w:hint="eastAsia"/>
          <w:sz w:val="32"/>
          <w:szCs w:val="32"/>
          <w:lang w:val="zh-CN"/>
        </w:rPr>
        <w:t>151</w:t>
      </w:r>
      <w:r>
        <w:rPr>
          <w:rFonts w:eastAsia="仿宋_GB2312" w:cs="仿宋_GB2312" w:hint="eastAsia"/>
          <w:sz w:val="32"/>
          <w:szCs w:val="32"/>
          <w:lang w:val="zh-CN"/>
        </w:rPr>
        <w:t>件，成交</w:t>
      </w:r>
      <w:r>
        <w:rPr>
          <w:rFonts w:eastAsia="仿宋_GB2312" w:cs="仿宋_GB2312" w:hint="eastAsia"/>
          <w:sz w:val="32"/>
          <w:szCs w:val="32"/>
          <w:lang w:val="zh-CN"/>
        </w:rPr>
        <w:t>2817.6</w:t>
      </w:r>
      <w:r>
        <w:rPr>
          <w:rFonts w:eastAsia="仿宋_GB2312" w:cs="仿宋_GB2312" w:hint="eastAsia"/>
          <w:sz w:val="32"/>
          <w:szCs w:val="32"/>
          <w:lang w:val="zh-CN"/>
        </w:rPr>
        <w:t>万元。全面推进“终本出清”“交叉执行”化解积案难案，</w:t>
      </w:r>
      <w:proofErr w:type="gramStart"/>
      <w:r>
        <w:rPr>
          <w:rFonts w:eastAsia="仿宋_GB2312" w:cs="仿宋_GB2312" w:hint="eastAsia"/>
          <w:sz w:val="32"/>
          <w:szCs w:val="32"/>
          <w:lang w:val="zh-CN"/>
        </w:rPr>
        <w:t>出仓终本案件</w:t>
      </w:r>
      <w:proofErr w:type="gramEnd"/>
      <w:r>
        <w:rPr>
          <w:rFonts w:eastAsia="仿宋_GB2312" w:cs="仿宋_GB2312" w:hint="eastAsia"/>
          <w:sz w:val="32"/>
          <w:szCs w:val="32"/>
          <w:lang w:val="zh-CN"/>
        </w:rPr>
        <w:t>490</w:t>
      </w:r>
      <w:r>
        <w:rPr>
          <w:rFonts w:eastAsia="仿宋_GB2312" w:cs="仿宋_GB2312" w:hint="eastAsia"/>
          <w:sz w:val="32"/>
          <w:szCs w:val="32"/>
          <w:lang w:val="zh-CN"/>
        </w:rPr>
        <w:t>件，执结交叉案件</w:t>
      </w:r>
      <w:r>
        <w:rPr>
          <w:rFonts w:eastAsia="仿宋_GB2312" w:cs="仿宋_GB2312" w:hint="eastAsia"/>
          <w:sz w:val="32"/>
          <w:szCs w:val="32"/>
          <w:lang w:val="zh-CN"/>
        </w:rPr>
        <w:t>55</w:t>
      </w:r>
      <w:r>
        <w:rPr>
          <w:rFonts w:eastAsia="仿宋_GB2312" w:cs="仿宋_GB2312" w:hint="eastAsia"/>
          <w:sz w:val="32"/>
          <w:szCs w:val="32"/>
          <w:lang w:val="zh-CN"/>
        </w:rPr>
        <w:t>件，</w:t>
      </w:r>
      <w:proofErr w:type="gramStart"/>
      <w:r>
        <w:rPr>
          <w:rFonts w:eastAsia="仿宋_GB2312" w:cs="仿宋_GB2312" w:hint="eastAsia"/>
          <w:sz w:val="32"/>
          <w:szCs w:val="32"/>
          <w:lang w:val="zh-CN"/>
        </w:rPr>
        <w:t>王某秀强制</w:t>
      </w:r>
      <w:proofErr w:type="gramEnd"/>
      <w:r>
        <w:rPr>
          <w:rFonts w:eastAsia="仿宋_GB2312" w:cs="仿宋_GB2312" w:hint="eastAsia"/>
          <w:sz w:val="32"/>
          <w:szCs w:val="32"/>
          <w:lang w:val="zh-CN"/>
        </w:rPr>
        <w:t>腾退案被《四川法治报》深度报道。本项得</w:t>
      </w:r>
      <w:r>
        <w:rPr>
          <w:rFonts w:eastAsia="仿宋_GB2312" w:cs="仿宋_GB2312" w:hint="eastAsia"/>
          <w:sz w:val="32"/>
          <w:szCs w:val="32"/>
          <w:lang w:val="zh-CN"/>
        </w:rPr>
        <w:t>4</w:t>
      </w:r>
      <w:r>
        <w:rPr>
          <w:rFonts w:eastAsia="仿宋_GB2312" w:cs="仿宋_GB2312" w:hint="eastAsia"/>
          <w:sz w:val="32"/>
          <w:szCs w:val="32"/>
          <w:lang w:val="zh-CN"/>
        </w:rPr>
        <w:t>分。</w:t>
      </w:r>
    </w:p>
    <w:p w:rsidR="00F9163A" w:rsidRDefault="005B5FDB">
      <w:pPr>
        <w:adjustRightInd w:val="0"/>
        <w:snapToGrid w:val="0"/>
        <w:spacing w:line="576" w:lineRule="exact"/>
        <w:ind w:firstLineChars="200" w:firstLine="640"/>
        <w:contextualSpacing/>
        <w:rPr>
          <w:rFonts w:eastAsia="仿宋_GB2312" w:cs="仿宋_GB2312"/>
          <w:sz w:val="32"/>
          <w:szCs w:val="32"/>
          <w:lang w:val="zh-CN"/>
        </w:rPr>
      </w:pPr>
      <w:r>
        <w:rPr>
          <w:rFonts w:eastAsia="仿宋_GB2312" w:cs="仿宋_GB2312" w:hint="eastAsia"/>
          <w:sz w:val="32"/>
          <w:szCs w:val="32"/>
          <w:lang w:val="zh-CN"/>
        </w:rPr>
        <w:t>本项自评得分</w:t>
      </w:r>
      <w:r>
        <w:rPr>
          <w:rFonts w:eastAsia="仿宋_GB2312" w:cs="仿宋_GB2312" w:hint="eastAsia"/>
          <w:sz w:val="32"/>
          <w:szCs w:val="32"/>
          <w:lang w:val="zh-CN"/>
        </w:rPr>
        <w:t>15</w:t>
      </w:r>
      <w:r>
        <w:rPr>
          <w:rFonts w:eastAsia="仿宋_GB2312" w:cs="仿宋_GB2312" w:hint="eastAsia"/>
          <w:sz w:val="32"/>
          <w:szCs w:val="32"/>
          <w:lang w:val="zh-CN"/>
        </w:rPr>
        <w:t>分。</w:t>
      </w:r>
    </w:p>
    <w:p w:rsidR="00F9163A" w:rsidRDefault="005B5FDB">
      <w:pPr>
        <w:adjustRightInd w:val="0"/>
        <w:snapToGrid w:val="0"/>
        <w:spacing w:line="578" w:lineRule="exact"/>
        <w:ind w:firstLineChars="200" w:firstLine="640"/>
        <w:contextualSpacing/>
        <w:jc w:val="left"/>
        <w:rPr>
          <w:rFonts w:eastAsia="仿宋_GB2312" w:cs="仿宋_GB2312"/>
          <w:sz w:val="32"/>
          <w:szCs w:val="32"/>
          <w:lang w:val="zh-CN"/>
        </w:rPr>
      </w:pPr>
      <w:r>
        <w:rPr>
          <w:rFonts w:eastAsia="仿宋_GB2312" w:cs="仿宋_GB2312" w:hint="eastAsia"/>
          <w:sz w:val="32"/>
          <w:szCs w:val="32"/>
        </w:rPr>
        <w:lastRenderedPageBreak/>
        <w:t>2.</w:t>
      </w:r>
      <w:r>
        <w:rPr>
          <w:rFonts w:eastAsia="仿宋_GB2312" w:cs="仿宋_GB2312"/>
          <w:sz w:val="32"/>
          <w:szCs w:val="32"/>
          <w:lang w:val="zh-CN"/>
        </w:rPr>
        <w:t>预算管理</w:t>
      </w:r>
      <w:r>
        <w:rPr>
          <w:rFonts w:eastAsia="仿宋_GB2312" w:cs="仿宋_GB2312" w:hint="eastAsia"/>
          <w:sz w:val="32"/>
          <w:szCs w:val="32"/>
          <w:lang w:val="zh-CN"/>
        </w:rPr>
        <w:t>。</w:t>
      </w:r>
    </w:p>
    <w:p w:rsidR="00F9163A" w:rsidRDefault="005B5FDB">
      <w:pPr>
        <w:adjustRightInd w:val="0"/>
        <w:snapToGrid w:val="0"/>
        <w:spacing w:line="578" w:lineRule="exact"/>
        <w:ind w:firstLineChars="200" w:firstLine="640"/>
        <w:contextualSpacing/>
        <w:jc w:val="left"/>
        <w:rPr>
          <w:rFonts w:eastAsia="仿宋_GB2312" w:cs="仿宋_GB2312"/>
          <w:sz w:val="32"/>
          <w:szCs w:val="32"/>
          <w:lang w:val="zh-CN"/>
        </w:rPr>
      </w:pPr>
      <w:r>
        <w:rPr>
          <w:rFonts w:eastAsia="仿宋_GB2312" w:cs="仿宋_GB2312" w:hint="eastAsia"/>
          <w:sz w:val="32"/>
          <w:szCs w:val="32"/>
          <w:lang w:val="zh-CN"/>
        </w:rPr>
        <w:t>2024</w:t>
      </w:r>
      <w:r>
        <w:rPr>
          <w:rFonts w:eastAsia="仿宋_GB2312" w:cs="仿宋_GB2312" w:hint="eastAsia"/>
          <w:sz w:val="32"/>
          <w:szCs w:val="32"/>
          <w:lang w:val="zh-CN"/>
        </w:rPr>
        <w:t>年，朝天区人民法院坚持“综合预算、量入为出、收支平衡、略有结余”的总原则，依据单位发展规划、工作需要以及历史财务数据进行预算编制，量力而行，量财办事，确保预算的合理性和可行性，拒绝“拍脑袋”做预算。</w:t>
      </w:r>
    </w:p>
    <w:p w:rsidR="00F9163A" w:rsidRDefault="005B5FDB">
      <w:pPr>
        <w:adjustRightInd w:val="0"/>
        <w:snapToGrid w:val="0"/>
        <w:spacing w:line="578" w:lineRule="exact"/>
        <w:ind w:firstLineChars="200" w:firstLine="640"/>
        <w:contextualSpacing/>
        <w:jc w:val="left"/>
        <w:rPr>
          <w:rFonts w:eastAsia="仿宋_GB2312" w:cs="仿宋_GB2312"/>
          <w:sz w:val="32"/>
          <w:szCs w:val="32"/>
          <w:lang w:val="zh-CN"/>
        </w:rPr>
      </w:pPr>
      <w:r>
        <w:rPr>
          <w:rFonts w:eastAsia="仿宋_GB2312" w:cs="仿宋_GB2312" w:hint="eastAsia"/>
          <w:sz w:val="32"/>
          <w:szCs w:val="32"/>
          <w:lang w:val="zh-CN"/>
        </w:rPr>
        <w:t>预算编制质量：在预算编制过程中严格按照程序进行，确保预算的准确性和公正性，根据各部门实际需求和工作计划进行合理分配，确保各部门能够顺利开展工作。本项得</w:t>
      </w:r>
      <w:r>
        <w:rPr>
          <w:rFonts w:eastAsia="仿宋_GB2312" w:cs="仿宋_GB2312" w:hint="eastAsia"/>
          <w:sz w:val="32"/>
          <w:szCs w:val="32"/>
          <w:lang w:val="zh-CN"/>
        </w:rPr>
        <w:t>6</w:t>
      </w:r>
      <w:r>
        <w:rPr>
          <w:rFonts w:eastAsia="仿宋_GB2312" w:cs="仿宋_GB2312" w:hint="eastAsia"/>
          <w:sz w:val="32"/>
          <w:szCs w:val="32"/>
          <w:lang w:val="zh-CN"/>
        </w:rPr>
        <w:t>分。</w:t>
      </w:r>
    </w:p>
    <w:p w:rsidR="00F9163A" w:rsidRDefault="005B5FDB">
      <w:pPr>
        <w:adjustRightInd w:val="0"/>
        <w:snapToGrid w:val="0"/>
        <w:spacing w:line="578" w:lineRule="exact"/>
        <w:ind w:firstLineChars="200" w:firstLine="640"/>
        <w:contextualSpacing/>
        <w:jc w:val="left"/>
        <w:rPr>
          <w:rFonts w:eastAsia="仿宋_GB2312" w:cs="仿宋_GB2312"/>
          <w:sz w:val="32"/>
          <w:szCs w:val="32"/>
          <w:lang w:val="zh-CN"/>
        </w:rPr>
      </w:pPr>
      <w:r>
        <w:rPr>
          <w:rFonts w:eastAsia="仿宋_GB2312" w:cs="仿宋_GB2312" w:hint="eastAsia"/>
          <w:sz w:val="32"/>
          <w:szCs w:val="32"/>
          <w:lang w:val="zh-CN"/>
        </w:rPr>
        <w:t>支出执行进度：办案业务经费全年共花费司法警察加班补助经费每人每月发放</w:t>
      </w:r>
      <w:r>
        <w:rPr>
          <w:rFonts w:eastAsia="仿宋_GB2312" w:cs="仿宋_GB2312" w:hint="eastAsia"/>
          <w:sz w:val="32"/>
          <w:szCs w:val="32"/>
          <w:lang w:val="zh-CN"/>
        </w:rPr>
        <w:t>710</w:t>
      </w:r>
      <w:r>
        <w:rPr>
          <w:rFonts w:eastAsia="仿宋_GB2312" w:cs="仿宋_GB2312" w:hint="eastAsia"/>
          <w:sz w:val="32"/>
          <w:szCs w:val="32"/>
          <w:lang w:val="zh-CN"/>
        </w:rPr>
        <w:t>元，我单位五名司法警察，每月执行</w:t>
      </w:r>
      <w:r>
        <w:rPr>
          <w:rFonts w:eastAsia="仿宋_GB2312" w:cs="仿宋_GB2312" w:hint="eastAsia"/>
          <w:sz w:val="32"/>
          <w:szCs w:val="32"/>
          <w:lang w:val="zh-CN"/>
        </w:rPr>
        <w:t>3550</w:t>
      </w:r>
      <w:r>
        <w:rPr>
          <w:rFonts w:eastAsia="仿宋_GB2312" w:cs="仿宋_GB2312" w:hint="eastAsia"/>
          <w:sz w:val="32"/>
          <w:szCs w:val="32"/>
          <w:lang w:val="zh-CN"/>
        </w:rPr>
        <w:t>元，全年共支出</w:t>
      </w:r>
      <w:r>
        <w:rPr>
          <w:rFonts w:eastAsia="仿宋_GB2312" w:cs="仿宋_GB2312" w:hint="eastAsia"/>
          <w:sz w:val="32"/>
          <w:szCs w:val="32"/>
          <w:lang w:val="zh-CN"/>
        </w:rPr>
        <w:t>4.26</w:t>
      </w:r>
      <w:r>
        <w:rPr>
          <w:rFonts w:eastAsia="仿宋_GB2312" w:cs="仿宋_GB2312" w:hint="eastAsia"/>
          <w:sz w:val="32"/>
          <w:szCs w:val="32"/>
          <w:lang w:val="zh-CN"/>
        </w:rPr>
        <w:t>万元。在预算编报初期，对政法中央转移支付资金进行相应编报，次年，资金分批进行追加预算。</w:t>
      </w:r>
      <w:r>
        <w:rPr>
          <w:rFonts w:eastAsia="仿宋_GB2312" w:cs="仿宋_GB2312" w:hint="eastAsia"/>
          <w:sz w:val="32"/>
          <w:szCs w:val="32"/>
          <w:lang w:val="zh-CN"/>
        </w:rPr>
        <w:t xml:space="preserve"> </w:t>
      </w:r>
      <w:r>
        <w:rPr>
          <w:rFonts w:eastAsia="仿宋_GB2312" w:cs="仿宋_GB2312" w:hint="eastAsia"/>
          <w:sz w:val="32"/>
          <w:szCs w:val="32"/>
          <w:lang w:val="zh-CN"/>
        </w:rPr>
        <w:t>根据“先有预算、后有支出”原则，我院加强对预算支出管理的监督管理，按照预算均衡进行费用的列支。全年执行率达</w:t>
      </w:r>
      <w:r>
        <w:rPr>
          <w:rFonts w:eastAsia="仿宋_GB2312" w:cs="仿宋_GB2312" w:hint="eastAsia"/>
          <w:sz w:val="32"/>
          <w:szCs w:val="32"/>
          <w:lang w:val="zh-CN"/>
        </w:rPr>
        <w:t>99%</w:t>
      </w:r>
      <w:r>
        <w:rPr>
          <w:rFonts w:eastAsia="仿宋_GB2312" w:cs="仿宋_GB2312" w:hint="eastAsia"/>
          <w:sz w:val="32"/>
          <w:szCs w:val="32"/>
          <w:lang w:val="zh-CN"/>
        </w:rPr>
        <w:t>。本项得</w:t>
      </w:r>
      <w:r>
        <w:rPr>
          <w:rFonts w:eastAsia="仿宋_GB2312" w:cs="仿宋_GB2312" w:hint="eastAsia"/>
          <w:sz w:val="32"/>
          <w:szCs w:val="32"/>
          <w:lang w:val="zh-CN"/>
        </w:rPr>
        <w:t>6</w:t>
      </w:r>
      <w:r>
        <w:rPr>
          <w:rFonts w:eastAsia="仿宋_GB2312" w:cs="仿宋_GB2312" w:hint="eastAsia"/>
          <w:sz w:val="32"/>
          <w:szCs w:val="32"/>
          <w:lang w:val="zh-CN"/>
        </w:rPr>
        <w:t>分。</w:t>
      </w:r>
    </w:p>
    <w:p w:rsidR="00F9163A" w:rsidRDefault="005B5FDB">
      <w:pPr>
        <w:adjustRightInd w:val="0"/>
        <w:snapToGrid w:val="0"/>
        <w:spacing w:line="578" w:lineRule="exact"/>
        <w:ind w:firstLineChars="200" w:firstLine="640"/>
        <w:contextualSpacing/>
        <w:jc w:val="left"/>
        <w:rPr>
          <w:rFonts w:eastAsia="仿宋_GB2312" w:cs="仿宋_GB2312"/>
          <w:sz w:val="32"/>
          <w:szCs w:val="32"/>
          <w:lang w:val="zh-CN"/>
        </w:rPr>
      </w:pPr>
      <w:r>
        <w:rPr>
          <w:rFonts w:eastAsia="仿宋_GB2312" w:cs="仿宋_GB2312" w:hint="eastAsia"/>
          <w:sz w:val="32"/>
          <w:szCs w:val="32"/>
          <w:lang w:val="zh-CN"/>
        </w:rPr>
        <w:t>预算年终结余：本院整体年终预算无结余。本项得</w:t>
      </w:r>
      <w:r>
        <w:rPr>
          <w:rFonts w:eastAsia="仿宋_GB2312" w:cs="仿宋_GB2312" w:hint="eastAsia"/>
          <w:sz w:val="32"/>
          <w:szCs w:val="32"/>
          <w:lang w:val="zh-CN"/>
        </w:rPr>
        <w:t>4.8</w:t>
      </w:r>
      <w:r>
        <w:rPr>
          <w:rFonts w:eastAsia="仿宋_GB2312" w:cs="仿宋_GB2312" w:hint="eastAsia"/>
          <w:sz w:val="32"/>
          <w:szCs w:val="32"/>
          <w:lang w:val="zh-CN"/>
        </w:rPr>
        <w:t>分。</w:t>
      </w:r>
    </w:p>
    <w:p w:rsidR="00F9163A" w:rsidRDefault="005B5FDB">
      <w:pPr>
        <w:adjustRightInd w:val="0"/>
        <w:snapToGrid w:val="0"/>
        <w:spacing w:line="576" w:lineRule="exact"/>
        <w:ind w:firstLineChars="200" w:firstLine="640"/>
        <w:contextualSpacing/>
        <w:rPr>
          <w:rFonts w:eastAsia="仿宋_GB2312" w:cs="仿宋_GB2312"/>
          <w:sz w:val="32"/>
          <w:szCs w:val="32"/>
          <w:lang w:val="zh-CN"/>
        </w:rPr>
      </w:pPr>
      <w:r>
        <w:rPr>
          <w:rFonts w:eastAsia="仿宋_GB2312" w:cs="仿宋_GB2312" w:hint="eastAsia"/>
          <w:sz w:val="32"/>
          <w:szCs w:val="32"/>
          <w:lang w:val="zh-CN"/>
        </w:rPr>
        <w:t>严控一般性支出：本院严格控制控“三公”经费支出，主要包括会议、培训、差旅费，本年不</w:t>
      </w:r>
      <w:proofErr w:type="gramStart"/>
      <w:r>
        <w:rPr>
          <w:rFonts w:eastAsia="仿宋_GB2312" w:cs="仿宋_GB2312" w:hint="eastAsia"/>
          <w:sz w:val="32"/>
          <w:szCs w:val="32"/>
          <w:lang w:val="zh-CN"/>
        </w:rPr>
        <w:t>涉及办</w:t>
      </w:r>
      <w:proofErr w:type="gramEnd"/>
      <w:r>
        <w:rPr>
          <w:rFonts w:eastAsia="仿宋_GB2312" w:cs="仿宋_GB2312" w:hint="eastAsia"/>
          <w:sz w:val="32"/>
          <w:szCs w:val="32"/>
          <w:lang w:val="zh-CN"/>
        </w:rPr>
        <w:t>节办展、信息网络及软件购置更新、课题经费等项目，并持续厉行节俭，缩减三</w:t>
      </w:r>
      <w:proofErr w:type="gramStart"/>
      <w:r>
        <w:rPr>
          <w:rFonts w:eastAsia="仿宋_GB2312" w:cs="仿宋_GB2312" w:hint="eastAsia"/>
          <w:sz w:val="32"/>
          <w:szCs w:val="32"/>
          <w:lang w:val="zh-CN"/>
        </w:rPr>
        <w:t>公经费</w:t>
      </w:r>
      <w:proofErr w:type="gramEnd"/>
      <w:r>
        <w:rPr>
          <w:rFonts w:eastAsia="仿宋_GB2312" w:cs="仿宋_GB2312" w:hint="eastAsia"/>
          <w:sz w:val="32"/>
          <w:szCs w:val="32"/>
          <w:lang w:val="zh-CN"/>
        </w:rPr>
        <w:t>开支。本项得</w:t>
      </w:r>
      <w:r>
        <w:rPr>
          <w:rFonts w:eastAsia="仿宋_GB2312" w:cs="仿宋_GB2312" w:hint="eastAsia"/>
          <w:sz w:val="32"/>
          <w:szCs w:val="32"/>
          <w:lang w:val="zh-CN"/>
        </w:rPr>
        <w:t>6</w:t>
      </w:r>
      <w:r>
        <w:rPr>
          <w:rFonts w:eastAsia="仿宋_GB2312" w:cs="仿宋_GB2312" w:hint="eastAsia"/>
          <w:sz w:val="32"/>
          <w:szCs w:val="32"/>
          <w:lang w:val="zh-CN"/>
        </w:rPr>
        <w:t>分。</w:t>
      </w:r>
    </w:p>
    <w:p w:rsidR="00F9163A" w:rsidRDefault="005B5FDB">
      <w:pPr>
        <w:adjustRightInd w:val="0"/>
        <w:snapToGrid w:val="0"/>
        <w:spacing w:line="578" w:lineRule="exact"/>
        <w:ind w:firstLineChars="200" w:firstLine="640"/>
        <w:contextualSpacing/>
        <w:jc w:val="left"/>
        <w:rPr>
          <w:rFonts w:eastAsia="仿宋_GB2312" w:cs="仿宋_GB2312"/>
          <w:sz w:val="32"/>
          <w:szCs w:val="32"/>
          <w:lang w:val="zh-CN"/>
        </w:rPr>
      </w:pPr>
      <w:r>
        <w:rPr>
          <w:rFonts w:eastAsia="仿宋_GB2312" w:cs="仿宋_GB2312" w:hint="eastAsia"/>
          <w:sz w:val="32"/>
          <w:szCs w:val="32"/>
          <w:lang w:val="zh-CN"/>
        </w:rPr>
        <w:t>本项自评得分</w:t>
      </w:r>
      <w:r>
        <w:rPr>
          <w:rFonts w:eastAsia="仿宋_GB2312" w:cs="仿宋_GB2312" w:hint="eastAsia"/>
          <w:sz w:val="32"/>
          <w:szCs w:val="32"/>
          <w:lang w:val="zh-CN"/>
        </w:rPr>
        <w:t>22.8</w:t>
      </w:r>
      <w:r>
        <w:rPr>
          <w:rFonts w:eastAsia="仿宋_GB2312" w:cs="仿宋_GB2312" w:hint="eastAsia"/>
          <w:sz w:val="32"/>
          <w:szCs w:val="32"/>
          <w:lang w:val="zh-CN"/>
        </w:rPr>
        <w:t>分。</w:t>
      </w:r>
    </w:p>
    <w:p w:rsidR="00F9163A" w:rsidRDefault="005B5FDB">
      <w:pPr>
        <w:adjustRightInd w:val="0"/>
        <w:snapToGrid w:val="0"/>
        <w:spacing w:line="576" w:lineRule="exact"/>
        <w:ind w:firstLineChars="200" w:firstLine="640"/>
        <w:contextualSpacing/>
        <w:rPr>
          <w:rFonts w:eastAsia="仿宋_GB2312" w:cs="仿宋_GB2312"/>
          <w:sz w:val="32"/>
          <w:szCs w:val="32"/>
          <w:lang w:val="zh-CN"/>
        </w:rPr>
      </w:pPr>
      <w:r>
        <w:rPr>
          <w:rFonts w:eastAsia="仿宋_GB2312" w:cs="仿宋_GB2312" w:hint="eastAsia"/>
          <w:sz w:val="32"/>
          <w:szCs w:val="32"/>
        </w:rPr>
        <w:lastRenderedPageBreak/>
        <w:t>3.</w:t>
      </w:r>
      <w:r>
        <w:rPr>
          <w:rFonts w:eastAsia="仿宋_GB2312" w:cs="仿宋_GB2312"/>
          <w:sz w:val="32"/>
          <w:szCs w:val="32"/>
          <w:lang w:val="zh-CN"/>
        </w:rPr>
        <w:t>财务管理</w:t>
      </w:r>
      <w:r>
        <w:rPr>
          <w:rFonts w:eastAsia="仿宋_GB2312" w:cs="仿宋_GB2312" w:hint="eastAsia"/>
          <w:sz w:val="32"/>
          <w:szCs w:val="32"/>
          <w:lang w:val="zh-CN"/>
        </w:rPr>
        <w:t>。</w:t>
      </w:r>
    </w:p>
    <w:p w:rsidR="00F9163A" w:rsidRDefault="005B5FDB">
      <w:pPr>
        <w:adjustRightInd w:val="0"/>
        <w:snapToGrid w:val="0"/>
        <w:spacing w:line="576" w:lineRule="exact"/>
        <w:ind w:firstLineChars="200" w:firstLine="640"/>
        <w:contextualSpacing/>
        <w:rPr>
          <w:rFonts w:eastAsia="仿宋_GB2312" w:cs="仿宋_GB2312"/>
          <w:sz w:val="32"/>
          <w:szCs w:val="32"/>
          <w:lang w:val="zh-CN"/>
        </w:rPr>
      </w:pPr>
      <w:r>
        <w:rPr>
          <w:rFonts w:eastAsia="仿宋_GB2312" w:cs="仿宋_GB2312" w:hint="eastAsia"/>
          <w:sz w:val="32"/>
          <w:szCs w:val="32"/>
          <w:lang w:val="zh-CN"/>
        </w:rPr>
        <w:t>建立健全财务管理制度、内部管理制度并严格执行，明确会计和出纳工作岗位及人员，职责分工清晰合</w:t>
      </w:r>
      <w:proofErr w:type="gramStart"/>
      <w:r>
        <w:rPr>
          <w:rFonts w:eastAsia="仿宋_GB2312" w:cs="仿宋_GB2312" w:hint="eastAsia"/>
          <w:sz w:val="32"/>
          <w:szCs w:val="32"/>
          <w:lang w:val="zh-CN"/>
        </w:rPr>
        <w:t>规</w:t>
      </w:r>
      <w:proofErr w:type="gramEnd"/>
      <w:r>
        <w:rPr>
          <w:rFonts w:eastAsia="仿宋_GB2312" w:cs="仿宋_GB2312" w:hint="eastAsia"/>
          <w:sz w:val="32"/>
          <w:szCs w:val="32"/>
          <w:lang w:val="zh-CN"/>
        </w:rPr>
        <w:t>，人员任用规范。严格财务审核，规范单位财务行为。严格执行各项经费开支标准，按规定审批、报销“三公经费”、差旅费等费用。在费用报账支付时，按照预算规定的费用项目和用途进行资金使用审核、列报支付、财务核算，杜绝超支现象的发生。财务管理工作对于行政事业单位至关重要，为进一步加强财务人员职业道德和业务水平，合理安排财务人员参加培训学习，不断增强其政治素养和业务技能水平。</w:t>
      </w:r>
    </w:p>
    <w:p w:rsidR="00F9163A" w:rsidRDefault="005B5FDB">
      <w:pPr>
        <w:adjustRightInd w:val="0"/>
        <w:snapToGrid w:val="0"/>
        <w:spacing w:line="578" w:lineRule="exact"/>
        <w:ind w:firstLineChars="200" w:firstLine="640"/>
        <w:contextualSpacing/>
        <w:jc w:val="left"/>
        <w:rPr>
          <w:rFonts w:eastAsia="仿宋_GB2312" w:cs="仿宋_GB2312"/>
          <w:sz w:val="32"/>
          <w:szCs w:val="32"/>
          <w:lang w:val="zh-CN"/>
        </w:rPr>
      </w:pPr>
      <w:r>
        <w:rPr>
          <w:rFonts w:eastAsia="仿宋_GB2312" w:cs="仿宋_GB2312" w:hint="eastAsia"/>
          <w:sz w:val="32"/>
          <w:szCs w:val="32"/>
          <w:lang w:val="zh-CN"/>
        </w:rPr>
        <w:t>本项自评得分</w:t>
      </w:r>
      <w:r>
        <w:rPr>
          <w:rFonts w:eastAsia="仿宋_GB2312" w:cs="仿宋_GB2312" w:hint="eastAsia"/>
          <w:sz w:val="32"/>
          <w:szCs w:val="32"/>
          <w:lang w:val="zh-CN"/>
        </w:rPr>
        <w:t>8</w:t>
      </w:r>
      <w:r>
        <w:rPr>
          <w:rFonts w:eastAsia="仿宋_GB2312" w:cs="仿宋_GB2312" w:hint="eastAsia"/>
          <w:sz w:val="32"/>
          <w:szCs w:val="32"/>
          <w:lang w:val="zh-CN"/>
        </w:rPr>
        <w:t>分。</w:t>
      </w:r>
    </w:p>
    <w:p w:rsidR="00F9163A" w:rsidRDefault="005B5FDB">
      <w:pPr>
        <w:adjustRightInd w:val="0"/>
        <w:snapToGrid w:val="0"/>
        <w:spacing w:line="576" w:lineRule="exact"/>
        <w:ind w:firstLineChars="200" w:firstLine="640"/>
        <w:contextualSpacing/>
        <w:rPr>
          <w:rFonts w:eastAsia="仿宋_GB2312" w:cs="仿宋_GB2312"/>
          <w:sz w:val="32"/>
          <w:szCs w:val="32"/>
          <w:lang w:val="zh-CN"/>
        </w:rPr>
      </w:pPr>
      <w:r>
        <w:rPr>
          <w:rFonts w:eastAsia="仿宋_GB2312" w:cs="仿宋_GB2312" w:hint="eastAsia"/>
          <w:sz w:val="32"/>
          <w:szCs w:val="32"/>
          <w:lang w:val="zh-CN"/>
        </w:rPr>
        <w:t>4.</w:t>
      </w:r>
      <w:r>
        <w:rPr>
          <w:rFonts w:eastAsia="仿宋_GB2312" w:cs="仿宋_GB2312"/>
          <w:sz w:val="32"/>
          <w:szCs w:val="32"/>
          <w:lang w:val="zh-CN"/>
        </w:rPr>
        <w:t>资产管理</w:t>
      </w:r>
      <w:r>
        <w:rPr>
          <w:rFonts w:eastAsia="仿宋_GB2312" w:cs="仿宋_GB2312" w:hint="eastAsia"/>
          <w:sz w:val="32"/>
          <w:szCs w:val="32"/>
          <w:lang w:val="zh-CN"/>
        </w:rPr>
        <w:t>。</w:t>
      </w:r>
    </w:p>
    <w:p w:rsidR="00F9163A" w:rsidRDefault="005B5FDB">
      <w:pPr>
        <w:adjustRightInd w:val="0"/>
        <w:snapToGrid w:val="0"/>
        <w:spacing w:line="576" w:lineRule="exact"/>
        <w:ind w:firstLineChars="200" w:firstLine="640"/>
        <w:contextualSpacing/>
        <w:rPr>
          <w:rFonts w:eastAsia="仿宋_GB2312" w:cs="仿宋_GB2312"/>
          <w:sz w:val="32"/>
          <w:szCs w:val="32"/>
          <w:lang w:val="zh-CN"/>
        </w:rPr>
      </w:pPr>
      <w:r>
        <w:rPr>
          <w:rFonts w:eastAsia="仿宋_GB2312" w:cs="仿宋_GB2312" w:hint="eastAsia"/>
          <w:sz w:val="32"/>
          <w:szCs w:val="32"/>
          <w:lang w:val="zh-CN"/>
        </w:rPr>
        <w:t>从制度入手，建立健全资产管理制度，使固定资产无论是采购、使用，还是处置都有据可循。朝天区人民法院严格落实执行《行政单位国有资产管理暂行办法》</w:t>
      </w:r>
      <w:r>
        <w:rPr>
          <w:rFonts w:eastAsia="仿宋_GB2312" w:cs="仿宋_GB2312" w:hint="eastAsia"/>
          <w:sz w:val="32"/>
          <w:szCs w:val="32"/>
          <w:lang w:val="zh-CN"/>
        </w:rPr>
        <w:t>(</w:t>
      </w:r>
      <w:r>
        <w:rPr>
          <w:rFonts w:eastAsia="仿宋_GB2312" w:cs="仿宋_GB2312" w:hint="eastAsia"/>
          <w:sz w:val="32"/>
          <w:szCs w:val="32"/>
          <w:lang w:val="zh-CN"/>
        </w:rPr>
        <w:t>财政部令</w:t>
      </w:r>
      <w:r>
        <w:rPr>
          <w:rFonts w:eastAsia="仿宋_GB2312" w:cs="仿宋_GB2312" w:hint="eastAsia"/>
          <w:sz w:val="32"/>
          <w:szCs w:val="32"/>
          <w:lang w:val="zh-CN"/>
        </w:rPr>
        <w:t>35</w:t>
      </w:r>
      <w:r>
        <w:rPr>
          <w:rFonts w:eastAsia="仿宋_GB2312" w:cs="仿宋_GB2312" w:hint="eastAsia"/>
          <w:sz w:val="32"/>
          <w:szCs w:val="32"/>
          <w:lang w:val="zh-CN"/>
        </w:rPr>
        <w:t>号</w:t>
      </w:r>
      <w:r>
        <w:rPr>
          <w:rFonts w:eastAsia="仿宋_GB2312" w:cs="仿宋_GB2312" w:hint="eastAsia"/>
          <w:sz w:val="32"/>
          <w:szCs w:val="32"/>
          <w:lang w:val="zh-CN"/>
        </w:rPr>
        <w:t>)</w:t>
      </w:r>
      <w:r>
        <w:rPr>
          <w:rFonts w:eastAsia="仿宋_GB2312" w:cs="仿宋_GB2312" w:hint="eastAsia"/>
          <w:sz w:val="32"/>
          <w:szCs w:val="32"/>
          <w:lang w:val="zh-CN"/>
        </w:rPr>
        <w:t>规定，明确岗位责任，落实资产管理责任，合理配备并节约、有效使用资产，提高资产使用效率。确定专人负责资产的日常管理工作，包括资产的登记、统计、维护、保管等，做到每项资产都入库，并到人登记。对不能使用的资产依法依规清理，对能够继续使用的资产按照“分类处理、合理使用”的原则，采取切实有效的措施进行重新调配和整合，积极实现固定资产的优化配置，提高闲置资产利用率，最终物尽其用。</w:t>
      </w:r>
    </w:p>
    <w:p w:rsidR="00F9163A" w:rsidRDefault="005B5FDB">
      <w:pPr>
        <w:adjustRightInd w:val="0"/>
        <w:snapToGrid w:val="0"/>
        <w:spacing w:line="576" w:lineRule="exact"/>
        <w:ind w:firstLineChars="200" w:firstLine="640"/>
        <w:contextualSpacing/>
        <w:rPr>
          <w:rFonts w:eastAsia="仿宋_GB2312" w:cs="仿宋_GB2312"/>
          <w:sz w:val="32"/>
          <w:szCs w:val="32"/>
          <w:lang w:val="zh-CN"/>
        </w:rPr>
      </w:pPr>
      <w:r>
        <w:rPr>
          <w:rFonts w:eastAsia="仿宋_GB2312" w:cs="仿宋_GB2312" w:hint="eastAsia"/>
          <w:sz w:val="32"/>
          <w:szCs w:val="32"/>
          <w:lang w:val="zh-CN"/>
        </w:rPr>
        <w:t>本项自评得分</w:t>
      </w:r>
      <w:r>
        <w:rPr>
          <w:rFonts w:eastAsia="仿宋_GB2312" w:cs="仿宋_GB2312" w:hint="eastAsia"/>
          <w:sz w:val="32"/>
          <w:szCs w:val="32"/>
          <w:lang w:val="zh-CN"/>
        </w:rPr>
        <w:t>6</w:t>
      </w:r>
      <w:r>
        <w:rPr>
          <w:rFonts w:eastAsia="仿宋_GB2312" w:cs="仿宋_GB2312" w:hint="eastAsia"/>
          <w:sz w:val="32"/>
          <w:szCs w:val="32"/>
          <w:lang w:val="zh-CN"/>
        </w:rPr>
        <w:t>分。</w:t>
      </w:r>
    </w:p>
    <w:p w:rsidR="00F9163A" w:rsidRDefault="005B5FDB">
      <w:pPr>
        <w:adjustRightInd w:val="0"/>
        <w:snapToGrid w:val="0"/>
        <w:spacing w:line="576" w:lineRule="exact"/>
        <w:ind w:firstLineChars="200" w:firstLine="640"/>
        <w:contextualSpacing/>
        <w:rPr>
          <w:rFonts w:eastAsia="仿宋_GB2312" w:cs="仿宋_GB2312"/>
          <w:sz w:val="32"/>
          <w:szCs w:val="32"/>
          <w:lang w:val="zh-CN"/>
        </w:rPr>
      </w:pPr>
      <w:r>
        <w:rPr>
          <w:rFonts w:eastAsia="仿宋_GB2312" w:cs="仿宋_GB2312" w:hint="eastAsia"/>
          <w:sz w:val="32"/>
          <w:szCs w:val="32"/>
          <w:lang w:val="zh-CN"/>
        </w:rPr>
        <w:lastRenderedPageBreak/>
        <w:t>5.</w:t>
      </w:r>
      <w:r>
        <w:rPr>
          <w:rFonts w:eastAsia="仿宋_GB2312" w:cs="仿宋_GB2312"/>
          <w:sz w:val="32"/>
          <w:szCs w:val="32"/>
          <w:lang w:val="zh-CN"/>
        </w:rPr>
        <w:t>采购管理</w:t>
      </w:r>
      <w:r>
        <w:rPr>
          <w:rFonts w:eastAsia="仿宋_GB2312" w:cs="仿宋_GB2312" w:hint="eastAsia"/>
          <w:sz w:val="32"/>
          <w:szCs w:val="32"/>
          <w:lang w:val="zh-CN"/>
        </w:rPr>
        <w:t>。</w:t>
      </w:r>
    </w:p>
    <w:p w:rsidR="00F9163A" w:rsidRDefault="005B5FDB">
      <w:pPr>
        <w:adjustRightInd w:val="0"/>
        <w:snapToGrid w:val="0"/>
        <w:spacing w:line="576" w:lineRule="exact"/>
        <w:ind w:firstLineChars="200" w:firstLine="640"/>
        <w:contextualSpacing/>
        <w:rPr>
          <w:rFonts w:eastAsia="仿宋_GB2312" w:cs="仿宋_GB2312"/>
          <w:sz w:val="32"/>
          <w:szCs w:val="32"/>
          <w:lang w:val="zh-CN"/>
        </w:rPr>
      </w:pPr>
      <w:r>
        <w:rPr>
          <w:rFonts w:eastAsia="仿宋_GB2312" w:cs="仿宋_GB2312" w:hint="eastAsia"/>
          <w:sz w:val="32"/>
          <w:szCs w:val="32"/>
          <w:lang w:val="zh-CN"/>
        </w:rPr>
        <w:t>2024</w:t>
      </w:r>
      <w:r>
        <w:rPr>
          <w:rFonts w:eastAsia="仿宋_GB2312" w:cs="仿宋_GB2312" w:hint="eastAsia"/>
          <w:sz w:val="32"/>
          <w:szCs w:val="32"/>
          <w:lang w:val="zh-CN"/>
        </w:rPr>
        <w:t>年我院支持中小企业发展，实施采购项目总金额为</w:t>
      </w:r>
      <w:r>
        <w:rPr>
          <w:rFonts w:eastAsia="仿宋_GB2312" w:cs="仿宋_GB2312" w:hint="eastAsia"/>
          <w:sz w:val="32"/>
          <w:szCs w:val="32"/>
          <w:lang w:val="zh-CN"/>
        </w:rPr>
        <w:t>7.6</w:t>
      </w:r>
      <w:r>
        <w:rPr>
          <w:rFonts w:eastAsia="仿宋_GB2312" w:cs="仿宋_GB2312" w:hint="eastAsia"/>
          <w:sz w:val="32"/>
          <w:szCs w:val="32"/>
          <w:lang w:val="zh-CN"/>
        </w:rPr>
        <w:t>万元，采购执行率达</w:t>
      </w:r>
      <w:r>
        <w:rPr>
          <w:rFonts w:eastAsia="仿宋_GB2312" w:cs="仿宋_GB2312" w:hint="eastAsia"/>
          <w:sz w:val="32"/>
          <w:szCs w:val="32"/>
          <w:lang w:val="zh-CN"/>
        </w:rPr>
        <w:t>100%</w:t>
      </w:r>
      <w:r>
        <w:rPr>
          <w:rFonts w:eastAsia="仿宋_GB2312" w:cs="仿宋_GB2312" w:hint="eastAsia"/>
          <w:sz w:val="32"/>
          <w:szCs w:val="32"/>
          <w:lang w:val="zh-CN"/>
        </w:rPr>
        <w:t>。</w:t>
      </w:r>
    </w:p>
    <w:p w:rsidR="00F9163A" w:rsidRDefault="005B5FDB">
      <w:pPr>
        <w:adjustRightInd w:val="0"/>
        <w:snapToGrid w:val="0"/>
        <w:spacing w:line="576" w:lineRule="exact"/>
        <w:ind w:firstLineChars="200" w:firstLine="640"/>
        <w:contextualSpacing/>
        <w:rPr>
          <w:rFonts w:eastAsia="仿宋_GB2312" w:cs="仿宋_GB2312"/>
          <w:sz w:val="32"/>
          <w:szCs w:val="32"/>
          <w:lang w:val="zh-CN"/>
        </w:rPr>
      </w:pPr>
      <w:r>
        <w:rPr>
          <w:rFonts w:eastAsia="仿宋_GB2312" w:cs="仿宋_GB2312" w:hint="eastAsia"/>
          <w:sz w:val="32"/>
          <w:szCs w:val="32"/>
          <w:lang w:val="zh-CN"/>
        </w:rPr>
        <w:t>本项自评得分</w:t>
      </w:r>
      <w:r>
        <w:rPr>
          <w:rFonts w:eastAsia="仿宋_GB2312" w:cs="仿宋_GB2312" w:hint="eastAsia"/>
          <w:sz w:val="32"/>
          <w:szCs w:val="32"/>
          <w:lang w:val="zh-CN"/>
        </w:rPr>
        <w:t>6</w:t>
      </w:r>
      <w:r>
        <w:rPr>
          <w:rFonts w:eastAsia="仿宋_GB2312" w:cs="仿宋_GB2312" w:hint="eastAsia"/>
          <w:sz w:val="32"/>
          <w:szCs w:val="32"/>
          <w:lang w:val="zh-CN"/>
        </w:rPr>
        <w:t>分。</w:t>
      </w:r>
    </w:p>
    <w:p w:rsidR="00F9163A" w:rsidRDefault="005B5FDB">
      <w:pPr>
        <w:adjustRightInd w:val="0"/>
        <w:snapToGrid w:val="0"/>
        <w:spacing w:line="578" w:lineRule="exact"/>
        <w:ind w:firstLineChars="200" w:firstLine="643"/>
        <w:contextualSpacing/>
        <w:rPr>
          <w:rFonts w:eastAsia="仿宋_GB2312" w:cs="仿宋_GB2312"/>
          <w:sz w:val="32"/>
          <w:szCs w:val="32"/>
        </w:rPr>
      </w:pPr>
      <w:r>
        <w:rPr>
          <w:rFonts w:eastAsia="楷体_GB2312"/>
          <w:b/>
          <w:bCs/>
          <w:color w:val="000000"/>
          <w:kern w:val="0"/>
          <w:sz w:val="32"/>
          <w:szCs w:val="32"/>
          <w:shd w:val="clear" w:color="auto" w:fill="FFFFFF"/>
          <w:lang w:val="zh-CN"/>
        </w:rPr>
        <w:t>（二）部门预算项目绩效分析。</w:t>
      </w:r>
    </w:p>
    <w:p w:rsidR="00F9163A" w:rsidRDefault="005B5FDB">
      <w:pPr>
        <w:adjustRightInd w:val="0"/>
        <w:snapToGrid w:val="0"/>
        <w:spacing w:line="578" w:lineRule="exact"/>
        <w:ind w:firstLineChars="200" w:firstLine="640"/>
        <w:contextualSpacing/>
        <w:jc w:val="left"/>
        <w:rPr>
          <w:rFonts w:eastAsia="仿宋_GB2312" w:cs="仿宋_GB2312"/>
          <w:sz w:val="32"/>
          <w:szCs w:val="32"/>
        </w:rPr>
      </w:pPr>
      <w:r>
        <w:rPr>
          <w:rFonts w:eastAsia="仿宋_GB2312" w:cs="仿宋_GB2312"/>
          <w:sz w:val="32"/>
          <w:szCs w:val="32"/>
        </w:rPr>
        <w:t>常年项目绩效分析。</w:t>
      </w:r>
      <w:r>
        <w:rPr>
          <w:rFonts w:eastAsia="仿宋_GB2312" w:cs="仿宋_GB2312"/>
          <w:sz w:val="32"/>
          <w:szCs w:val="32"/>
          <w:lang w:val="zh-CN"/>
        </w:rPr>
        <w:t>该类项目总数</w:t>
      </w:r>
      <w:r>
        <w:rPr>
          <w:rFonts w:eastAsia="仿宋_GB2312" w:cs="仿宋_GB2312" w:hint="eastAsia"/>
          <w:sz w:val="32"/>
          <w:szCs w:val="32"/>
        </w:rPr>
        <w:t>3</w:t>
      </w:r>
      <w:r>
        <w:rPr>
          <w:rFonts w:eastAsia="仿宋_GB2312" w:cs="仿宋_GB2312"/>
          <w:sz w:val="32"/>
          <w:szCs w:val="32"/>
          <w:lang w:val="zh-CN"/>
        </w:rPr>
        <w:t>个，涉及预算总金额</w:t>
      </w:r>
      <w:r>
        <w:rPr>
          <w:rFonts w:eastAsia="仿宋_GB2312" w:cs="仿宋_GB2312"/>
          <w:sz w:val="32"/>
          <w:szCs w:val="32"/>
        </w:rPr>
        <w:t>138.28</w:t>
      </w:r>
      <w:r>
        <w:rPr>
          <w:rFonts w:eastAsia="仿宋_GB2312" w:cs="仿宋_GB2312"/>
          <w:sz w:val="32"/>
          <w:szCs w:val="32"/>
          <w:lang w:val="zh-CN"/>
        </w:rPr>
        <w:t>万元，</w:t>
      </w:r>
      <w:r>
        <w:rPr>
          <w:rFonts w:eastAsia="仿宋_GB2312" w:cs="仿宋_GB2312"/>
          <w:sz w:val="32"/>
          <w:szCs w:val="32"/>
          <w:lang w:val="zh-CN"/>
        </w:rPr>
        <w:t>1</w:t>
      </w:r>
      <w:r>
        <w:rPr>
          <w:rFonts w:eastAsia="仿宋_GB2312" w:cs="仿宋_GB2312" w:hint="eastAsia"/>
          <w:sz w:val="32"/>
          <w:szCs w:val="32"/>
          <w:lang w:val="zh-CN"/>
        </w:rPr>
        <w:t>—</w:t>
      </w:r>
      <w:r>
        <w:rPr>
          <w:rFonts w:eastAsia="仿宋_GB2312" w:cs="仿宋_GB2312"/>
          <w:sz w:val="32"/>
          <w:szCs w:val="32"/>
          <w:lang w:val="zh-CN"/>
        </w:rPr>
        <w:t>1</w:t>
      </w:r>
      <w:r>
        <w:rPr>
          <w:rFonts w:eastAsia="仿宋_GB2312" w:cs="仿宋_GB2312"/>
          <w:sz w:val="32"/>
          <w:szCs w:val="32"/>
        </w:rPr>
        <w:t>2</w:t>
      </w:r>
      <w:r>
        <w:rPr>
          <w:rFonts w:eastAsia="仿宋_GB2312" w:cs="仿宋_GB2312"/>
          <w:sz w:val="32"/>
          <w:szCs w:val="32"/>
          <w:lang w:val="zh-CN"/>
        </w:rPr>
        <w:t>月预算执行总体进度为</w:t>
      </w:r>
      <w:r>
        <w:rPr>
          <w:rFonts w:eastAsia="仿宋_GB2312" w:cs="仿宋_GB2312"/>
          <w:sz w:val="32"/>
          <w:szCs w:val="32"/>
        </w:rPr>
        <w:t>100</w:t>
      </w:r>
      <w:r>
        <w:rPr>
          <w:rFonts w:eastAsia="仿宋_GB2312" w:cs="仿宋_GB2312"/>
          <w:sz w:val="32"/>
          <w:szCs w:val="32"/>
          <w:lang w:val="zh-CN"/>
        </w:rPr>
        <w:t>%</w:t>
      </w:r>
      <w:r>
        <w:rPr>
          <w:rFonts w:eastAsia="仿宋_GB2312" w:cs="仿宋_GB2312"/>
          <w:sz w:val="32"/>
          <w:szCs w:val="32"/>
          <w:lang w:val="zh-CN"/>
        </w:rPr>
        <w:t>。</w:t>
      </w:r>
    </w:p>
    <w:p w:rsidR="00F9163A" w:rsidRDefault="005B5FDB">
      <w:pPr>
        <w:adjustRightInd w:val="0"/>
        <w:snapToGrid w:val="0"/>
        <w:spacing w:line="578" w:lineRule="exact"/>
        <w:ind w:firstLineChars="200" w:firstLine="640"/>
        <w:contextualSpacing/>
        <w:jc w:val="left"/>
        <w:rPr>
          <w:rFonts w:eastAsia="仿宋_GB2312" w:cs="仿宋_GB2312"/>
          <w:sz w:val="32"/>
          <w:szCs w:val="32"/>
        </w:rPr>
      </w:pPr>
      <w:r>
        <w:rPr>
          <w:rFonts w:eastAsia="仿宋_GB2312" w:cs="仿宋_GB2312"/>
          <w:sz w:val="32"/>
          <w:szCs w:val="32"/>
        </w:rPr>
        <w:t>阶段</w:t>
      </w:r>
      <w:r>
        <w:rPr>
          <w:rFonts w:eastAsia="仿宋_GB2312" w:cs="仿宋_GB2312" w:hint="eastAsia"/>
          <w:sz w:val="32"/>
          <w:szCs w:val="32"/>
        </w:rPr>
        <w:t>（</w:t>
      </w:r>
      <w:r>
        <w:rPr>
          <w:rFonts w:eastAsia="仿宋_GB2312" w:cs="仿宋_GB2312"/>
          <w:sz w:val="32"/>
          <w:szCs w:val="32"/>
        </w:rPr>
        <w:t>一次性</w:t>
      </w:r>
      <w:r>
        <w:rPr>
          <w:rFonts w:eastAsia="仿宋_GB2312" w:cs="仿宋_GB2312" w:hint="eastAsia"/>
          <w:sz w:val="32"/>
          <w:szCs w:val="32"/>
        </w:rPr>
        <w:t>）</w:t>
      </w:r>
      <w:r>
        <w:rPr>
          <w:rFonts w:eastAsia="仿宋_GB2312" w:cs="仿宋_GB2312"/>
          <w:sz w:val="32"/>
          <w:szCs w:val="32"/>
        </w:rPr>
        <w:t>项目绩效分析。</w:t>
      </w:r>
      <w:r>
        <w:rPr>
          <w:rFonts w:eastAsia="仿宋_GB2312" w:cs="仿宋_GB2312"/>
          <w:sz w:val="32"/>
          <w:szCs w:val="32"/>
          <w:lang w:val="zh-CN"/>
        </w:rPr>
        <w:t>该类项目总数</w:t>
      </w:r>
      <w:r>
        <w:rPr>
          <w:rFonts w:eastAsia="仿宋_GB2312" w:cs="仿宋_GB2312"/>
          <w:sz w:val="32"/>
          <w:szCs w:val="32"/>
        </w:rPr>
        <w:t>1</w:t>
      </w:r>
      <w:r>
        <w:rPr>
          <w:rFonts w:eastAsia="仿宋_GB2312" w:cs="仿宋_GB2312"/>
          <w:sz w:val="32"/>
          <w:szCs w:val="32"/>
          <w:lang w:val="zh-CN"/>
        </w:rPr>
        <w:t>个，涉及预算总金额</w:t>
      </w:r>
      <w:r>
        <w:rPr>
          <w:rFonts w:eastAsia="仿宋_GB2312" w:cs="仿宋_GB2312"/>
          <w:sz w:val="32"/>
          <w:szCs w:val="32"/>
        </w:rPr>
        <w:t>530.61</w:t>
      </w:r>
      <w:r>
        <w:rPr>
          <w:rFonts w:eastAsia="仿宋_GB2312" w:cs="仿宋_GB2312"/>
          <w:sz w:val="32"/>
          <w:szCs w:val="32"/>
          <w:lang w:val="zh-CN"/>
        </w:rPr>
        <w:t>万元，</w:t>
      </w:r>
      <w:r>
        <w:rPr>
          <w:rFonts w:eastAsia="仿宋_GB2312" w:cs="仿宋_GB2312"/>
          <w:sz w:val="32"/>
          <w:szCs w:val="32"/>
          <w:lang w:val="zh-CN"/>
        </w:rPr>
        <w:t>1</w:t>
      </w:r>
      <w:r>
        <w:rPr>
          <w:rFonts w:eastAsia="仿宋_GB2312" w:cs="仿宋_GB2312" w:hint="eastAsia"/>
          <w:sz w:val="32"/>
          <w:szCs w:val="32"/>
          <w:lang w:val="zh-CN"/>
        </w:rPr>
        <w:t>—</w:t>
      </w:r>
      <w:r>
        <w:rPr>
          <w:rFonts w:eastAsia="仿宋_GB2312" w:cs="仿宋_GB2312"/>
          <w:sz w:val="32"/>
          <w:szCs w:val="32"/>
          <w:lang w:val="zh-CN"/>
        </w:rPr>
        <w:t>1</w:t>
      </w:r>
      <w:r>
        <w:rPr>
          <w:rFonts w:eastAsia="仿宋_GB2312" w:cs="仿宋_GB2312"/>
          <w:sz w:val="32"/>
          <w:szCs w:val="32"/>
        </w:rPr>
        <w:t>2</w:t>
      </w:r>
      <w:r>
        <w:rPr>
          <w:rFonts w:eastAsia="仿宋_GB2312" w:cs="仿宋_GB2312"/>
          <w:sz w:val="32"/>
          <w:szCs w:val="32"/>
          <w:lang w:val="zh-CN"/>
        </w:rPr>
        <w:t>月预算执行总体进度为</w:t>
      </w:r>
      <w:r>
        <w:rPr>
          <w:rFonts w:eastAsia="仿宋_GB2312" w:cs="仿宋_GB2312"/>
          <w:sz w:val="32"/>
          <w:szCs w:val="32"/>
        </w:rPr>
        <w:t>0</w:t>
      </w:r>
      <w:r>
        <w:rPr>
          <w:rFonts w:eastAsia="仿宋_GB2312" w:cs="仿宋_GB2312"/>
          <w:sz w:val="32"/>
          <w:szCs w:val="32"/>
          <w:lang w:val="zh-CN"/>
        </w:rPr>
        <w:t>%</w:t>
      </w:r>
      <w:r>
        <w:rPr>
          <w:rFonts w:eastAsia="仿宋_GB2312" w:cs="仿宋_GB2312"/>
          <w:sz w:val="32"/>
          <w:szCs w:val="32"/>
          <w:lang w:val="zh-CN"/>
        </w:rPr>
        <w:t>，其中：预算结余率大于</w:t>
      </w:r>
      <w:r>
        <w:rPr>
          <w:rFonts w:eastAsia="仿宋_GB2312" w:cs="仿宋_GB2312"/>
          <w:sz w:val="32"/>
          <w:szCs w:val="32"/>
        </w:rPr>
        <w:t>10%</w:t>
      </w:r>
      <w:r>
        <w:rPr>
          <w:rFonts w:eastAsia="仿宋_GB2312" w:cs="仿宋_GB2312"/>
          <w:sz w:val="32"/>
          <w:szCs w:val="32"/>
          <w:lang w:val="zh-CN"/>
        </w:rPr>
        <w:t>的项目共计</w:t>
      </w:r>
      <w:r>
        <w:rPr>
          <w:rFonts w:eastAsia="仿宋_GB2312" w:cs="仿宋_GB2312"/>
          <w:sz w:val="32"/>
          <w:szCs w:val="32"/>
        </w:rPr>
        <w:t>1</w:t>
      </w:r>
      <w:r>
        <w:rPr>
          <w:rFonts w:eastAsia="仿宋_GB2312" w:cs="仿宋_GB2312"/>
          <w:sz w:val="32"/>
          <w:szCs w:val="32"/>
          <w:lang w:val="zh-CN"/>
        </w:rPr>
        <w:t>个。</w:t>
      </w:r>
      <w:r>
        <w:rPr>
          <w:rFonts w:eastAsia="仿宋_GB2312" w:cs="仿宋_GB2312" w:hint="eastAsia"/>
          <w:sz w:val="32"/>
          <w:szCs w:val="32"/>
        </w:rPr>
        <w:t>原因是项目尚未开始动工且资金下达时间为</w:t>
      </w:r>
      <w:r>
        <w:rPr>
          <w:rFonts w:eastAsia="仿宋_GB2312" w:cs="仿宋_GB2312" w:hint="eastAsia"/>
          <w:sz w:val="32"/>
          <w:szCs w:val="32"/>
        </w:rPr>
        <w:t>2024</w:t>
      </w:r>
      <w:r>
        <w:rPr>
          <w:rFonts w:eastAsia="仿宋_GB2312" w:cs="仿宋_GB2312" w:hint="eastAsia"/>
          <w:sz w:val="32"/>
          <w:szCs w:val="32"/>
        </w:rPr>
        <w:t>年</w:t>
      </w:r>
      <w:r>
        <w:rPr>
          <w:rFonts w:eastAsia="仿宋_GB2312" w:cs="仿宋_GB2312" w:hint="eastAsia"/>
          <w:sz w:val="32"/>
          <w:szCs w:val="32"/>
        </w:rPr>
        <w:t>12</w:t>
      </w:r>
      <w:r>
        <w:rPr>
          <w:rFonts w:eastAsia="仿宋_GB2312" w:cs="仿宋_GB2312" w:hint="eastAsia"/>
          <w:sz w:val="32"/>
          <w:szCs w:val="32"/>
        </w:rPr>
        <w:t>月</w:t>
      </w:r>
      <w:r>
        <w:rPr>
          <w:rFonts w:eastAsia="仿宋_GB2312" w:cs="仿宋_GB2312" w:hint="eastAsia"/>
          <w:sz w:val="32"/>
          <w:szCs w:val="32"/>
        </w:rPr>
        <w:t>30</w:t>
      </w:r>
      <w:r>
        <w:rPr>
          <w:rFonts w:eastAsia="仿宋_GB2312" w:cs="仿宋_GB2312" w:hint="eastAsia"/>
          <w:sz w:val="32"/>
          <w:szCs w:val="32"/>
        </w:rPr>
        <w:t>日。</w:t>
      </w:r>
    </w:p>
    <w:p w:rsidR="00F9163A" w:rsidRDefault="005B5FDB">
      <w:pPr>
        <w:adjustRightInd w:val="0"/>
        <w:snapToGrid w:val="0"/>
        <w:spacing w:line="576" w:lineRule="exact"/>
        <w:ind w:firstLineChars="200" w:firstLine="640"/>
        <w:contextualSpacing/>
        <w:rPr>
          <w:rFonts w:eastAsia="仿宋_GB2312" w:cs="仿宋_GB2312"/>
          <w:sz w:val="32"/>
          <w:szCs w:val="32"/>
          <w:lang w:val="zh-CN"/>
        </w:rPr>
      </w:pPr>
      <w:r>
        <w:rPr>
          <w:rFonts w:eastAsia="仿宋_GB2312" w:cs="仿宋_GB2312" w:hint="eastAsia"/>
          <w:sz w:val="32"/>
          <w:szCs w:val="32"/>
        </w:rPr>
        <w:t>1.</w:t>
      </w:r>
      <w:r>
        <w:rPr>
          <w:rFonts w:eastAsia="仿宋_GB2312" w:cs="仿宋_GB2312" w:hint="eastAsia"/>
          <w:sz w:val="32"/>
          <w:szCs w:val="32"/>
          <w:lang w:val="zh-CN"/>
        </w:rPr>
        <w:t>项目决策。围绕决策程序、目标设置、项目入库</w:t>
      </w:r>
      <w:r>
        <w:rPr>
          <w:rFonts w:eastAsia="仿宋_GB2312" w:cs="仿宋_GB2312"/>
          <w:sz w:val="32"/>
          <w:szCs w:val="32"/>
          <w:lang w:val="zh-CN"/>
        </w:rPr>
        <w:t>进行绩效分析</w:t>
      </w:r>
      <w:r>
        <w:rPr>
          <w:rFonts w:eastAsia="仿宋_GB2312" w:cs="仿宋_GB2312" w:hint="eastAsia"/>
          <w:sz w:val="32"/>
          <w:szCs w:val="32"/>
          <w:lang w:val="zh-CN"/>
        </w:rPr>
        <w:t>。我院高度重视，迅速安排部署，经研究成立预算绩效监控领导小组，明确评价对象、内容、方法、工作步骤。通过召开专题会议对</w:t>
      </w:r>
      <w:r>
        <w:rPr>
          <w:rFonts w:eastAsia="仿宋_GB2312" w:cs="仿宋_GB2312" w:hint="eastAsia"/>
          <w:sz w:val="32"/>
          <w:szCs w:val="32"/>
          <w:lang w:val="zh-CN"/>
        </w:rPr>
        <w:t>2024</w:t>
      </w:r>
      <w:r>
        <w:rPr>
          <w:rFonts w:eastAsia="仿宋_GB2312" w:cs="仿宋_GB2312" w:hint="eastAsia"/>
          <w:sz w:val="32"/>
          <w:szCs w:val="32"/>
          <w:lang w:val="zh-CN"/>
        </w:rPr>
        <w:t>年度预算绩效运行进行整体分析。根据项目立项情况，细化目标、合理规划，按“三重一大”制度由单位领导班子集体研究决定，严格程序管控，项目执行部门详细记录决策过程、各方面意见，在决策中，无任何个人单独决策或擅自改变集体决策意见情况，达到了项目预期的绩效目标。</w:t>
      </w:r>
    </w:p>
    <w:p w:rsidR="00F9163A" w:rsidRDefault="005B5FDB">
      <w:pPr>
        <w:adjustRightInd w:val="0"/>
        <w:snapToGrid w:val="0"/>
        <w:spacing w:line="576" w:lineRule="exact"/>
        <w:ind w:firstLineChars="200" w:firstLine="640"/>
        <w:contextualSpacing/>
        <w:rPr>
          <w:rFonts w:eastAsia="仿宋_GB2312" w:cs="仿宋_GB2312"/>
          <w:sz w:val="32"/>
          <w:szCs w:val="32"/>
          <w:lang w:val="zh-CN"/>
        </w:rPr>
      </w:pPr>
      <w:r>
        <w:rPr>
          <w:rFonts w:eastAsia="仿宋_GB2312" w:cs="仿宋_GB2312" w:hint="eastAsia"/>
          <w:sz w:val="32"/>
          <w:szCs w:val="32"/>
          <w:lang w:val="zh-CN"/>
        </w:rPr>
        <w:t>本项自评得分</w:t>
      </w:r>
      <w:r>
        <w:rPr>
          <w:rFonts w:eastAsia="仿宋_GB2312" w:cs="仿宋_GB2312" w:hint="eastAsia"/>
          <w:sz w:val="32"/>
          <w:szCs w:val="32"/>
          <w:lang w:val="zh-CN"/>
        </w:rPr>
        <w:t>9</w:t>
      </w:r>
      <w:r>
        <w:rPr>
          <w:rFonts w:eastAsia="仿宋_GB2312" w:cs="仿宋_GB2312" w:hint="eastAsia"/>
          <w:sz w:val="32"/>
          <w:szCs w:val="32"/>
          <w:lang w:val="zh-CN"/>
        </w:rPr>
        <w:t>分。</w:t>
      </w:r>
    </w:p>
    <w:p w:rsidR="00F9163A" w:rsidRDefault="005B5FDB">
      <w:pPr>
        <w:adjustRightInd w:val="0"/>
        <w:snapToGrid w:val="0"/>
        <w:spacing w:line="576" w:lineRule="exact"/>
        <w:ind w:firstLineChars="200" w:firstLine="640"/>
        <w:contextualSpacing/>
        <w:rPr>
          <w:rFonts w:eastAsia="仿宋_GB2312" w:cs="仿宋_GB2312"/>
          <w:sz w:val="32"/>
          <w:szCs w:val="32"/>
          <w:lang w:val="zh-CN"/>
        </w:rPr>
      </w:pPr>
      <w:r>
        <w:rPr>
          <w:rFonts w:eastAsia="仿宋_GB2312" w:cs="仿宋_GB2312" w:hint="eastAsia"/>
          <w:sz w:val="32"/>
          <w:szCs w:val="32"/>
        </w:rPr>
        <w:t>2.</w:t>
      </w:r>
      <w:r>
        <w:rPr>
          <w:rFonts w:eastAsia="仿宋_GB2312" w:cs="仿宋_GB2312" w:hint="eastAsia"/>
          <w:sz w:val="32"/>
          <w:szCs w:val="32"/>
        </w:rPr>
        <w:t>项目执行</w:t>
      </w:r>
      <w:r>
        <w:rPr>
          <w:rFonts w:eastAsia="仿宋_GB2312" w:cs="仿宋_GB2312" w:hint="eastAsia"/>
          <w:sz w:val="32"/>
          <w:szCs w:val="32"/>
          <w:lang w:val="zh-CN"/>
        </w:rPr>
        <w:t>。围绕资金执行同向、项目调整、执行结果</w:t>
      </w:r>
      <w:r>
        <w:rPr>
          <w:rFonts w:eastAsia="仿宋_GB2312" w:cs="仿宋_GB2312"/>
          <w:sz w:val="32"/>
          <w:szCs w:val="32"/>
          <w:lang w:val="zh-CN"/>
        </w:rPr>
        <w:t>进行绩效分析</w:t>
      </w:r>
      <w:r>
        <w:rPr>
          <w:rFonts w:eastAsia="仿宋_GB2312" w:cs="仿宋_GB2312" w:hint="eastAsia"/>
          <w:sz w:val="32"/>
          <w:szCs w:val="32"/>
          <w:lang w:val="zh-CN"/>
        </w:rPr>
        <w:t>。项目实施过程中涉及政府采购等严格按照相关</w:t>
      </w:r>
      <w:r>
        <w:rPr>
          <w:rFonts w:eastAsia="仿宋_GB2312" w:cs="仿宋_GB2312" w:hint="eastAsia"/>
          <w:sz w:val="32"/>
          <w:szCs w:val="32"/>
          <w:lang w:val="zh-CN"/>
        </w:rPr>
        <w:lastRenderedPageBreak/>
        <w:t>法法规以及单位内部相关管理制度执行，加强项目事前、事中、事后的检查监督。项目资金的使用严格按经济分类、进度执行预算，注重预算绩效时效管控，执行过程中未调整预算项目。</w:t>
      </w:r>
    </w:p>
    <w:p w:rsidR="00F9163A" w:rsidRDefault="005B5FDB">
      <w:pPr>
        <w:adjustRightInd w:val="0"/>
        <w:snapToGrid w:val="0"/>
        <w:spacing w:line="576" w:lineRule="exact"/>
        <w:ind w:firstLineChars="200" w:firstLine="640"/>
        <w:contextualSpacing/>
        <w:rPr>
          <w:rFonts w:eastAsia="仿宋_GB2312" w:cs="仿宋_GB2312"/>
          <w:sz w:val="32"/>
          <w:szCs w:val="32"/>
          <w:lang w:val="zh-CN"/>
        </w:rPr>
      </w:pPr>
      <w:r>
        <w:rPr>
          <w:rFonts w:eastAsia="仿宋_GB2312" w:cs="仿宋_GB2312" w:hint="eastAsia"/>
          <w:sz w:val="32"/>
          <w:szCs w:val="32"/>
          <w:lang w:val="zh-CN"/>
        </w:rPr>
        <w:t>本项自评得分</w:t>
      </w:r>
      <w:r>
        <w:rPr>
          <w:rFonts w:eastAsia="仿宋_GB2312" w:cs="仿宋_GB2312" w:hint="eastAsia"/>
          <w:sz w:val="32"/>
          <w:szCs w:val="32"/>
          <w:lang w:val="zh-CN"/>
        </w:rPr>
        <w:t>10</w:t>
      </w:r>
      <w:r>
        <w:rPr>
          <w:rFonts w:eastAsia="仿宋_GB2312" w:cs="仿宋_GB2312" w:hint="eastAsia"/>
          <w:sz w:val="32"/>
          <w:szCs w:val="32"/>
          <w:lang w:val="zh-CN"/>
        </w:rPr>
        <w:t>分。</w:t>
      </w:r>
    </w:p>
    <w:p w:rsidR="00F9163A" w:rsidRDefault="005B5FDB">
      <w:pPr>
        <w:adjustRightInd w:val="0"/>
        <w:snapToGrid w:val="0"/>
        <w:spacing w:line="576" w:lineRule="exact"/>
        <w:ind w:firstLineChars="200" w:firstLine="640"/>
        <w:contextualSpacing/>
        <w:rPr>
          <w:rFonts w:eastAsia="仿宋_GB2312" w:cs="仿宋_GB2312"/>
          <w:sz w:val="32"/>
          <w:szCs w:val="32"/>
        </w:rPr>
      </w:pPr>
      <w:r>
        <w:rPr>
          <w:rFonts w:eastAsia="仿宋_GB2312" w:cs="仿宋_GB2312" w:hint="eastAsia"/>
          <w:sz w:val="32"/>
          <w:szCs w:val="32"/>
        </w:rPr>
        <w:t>3.</w:t>
      </w:r>
      <w:r>
        <w:rPr>
          <w:rFonts w:eastAsia="仿宋_GB2312" w:cs="仿宋_GB2312" w:hint="eastAsia"/>
          <w:sz w:val="32"/>
          <w:szCs w:val="32"/>
        </w:rPr>
        <w:t>目标实现。围绕目标完成、目标偏离、实现效果</w:t>
      </w:r>
      <w:r>
        <w:rPr>
          <w:rFonts w:eastAsia="仿宋_GB2312" w:cs="仿宋_GB2312"/>
          <w:sz w:val="32"/>
          <w:szCs w:val="32"/>
        </w:rPr>
        <w:t>进行绩效分析</w:t>
      </w:r>
      <w:r>
        <w:rPr>
          <w:rFonts w:eastAsia="仿宋_GB2312" w:cs="仿宋_GB2312" w:hint="eastAsia"/>
          <w:sz w:val="32"/>
          <w:szCs w:val="32"/>
        </w:rPr>
        <w:t>。各项</w:t>
      </w:r>
      <w:proofErr w:type="gramStart"/>
      <w:r>
        <w:rPr>
          <w:rFonts w:eastAsia="仿宋_GB2312" w:cs="仿宋_GB2312" w:hint="eastAsia"/>
          <w:sz w:val="32"/>
          <w:szCs w:val="32"/>
        </w:rPr>
        <w:t>目按照</w:t>
      </w:r>
      <w:proofErr w:type="gramEnd"/>
      <w:r>
        <w:rPr>
          <w:rFonts w:eastAsia="仿宋_GB2312" w:cs="仿宋_GB2312" w:hint="eastAsia"/>
          <w:sz w:val="32"/>
          <w:szCs w:val="32"/>
        </w:rPr>
        <w:t>计划实施进行，绩效目标全部完成，均达到预期效果，无偏离情况，符合相关要求，在项目管理上、资金管理上无任何违规违纪情况。</w:t>
      </w:r>
    </w:p>
    <w:p w:rsidR="00F9163A" w:rsidRDefault="005B5FDB">
      <w:pPr>
        <w:adjustRightInd w:val="0"/>
        <w:snapToGrid w:val="0"/>
        <w:spacing w:line="576" w:lineRule="exact"/>
        <w:ind w:firstLineChars="200" w:firstLine="640"/>
        <w:contextualSpacing/>
        <w:rPr>
          <w:rFonts w:eastAsia="仿宋_GB2312" w:cs="仿宋_GB2312"/>
          <w:sz w:val="32"/>
          <w:szCs w:val="32"/>
        </w:rPr>
      </w:pPr>
      <w:r>
        <w:rPr>
          <w:rFonts w:eastAsia="仿宋_GB2312" w:cs="仿宋_GB2312" w:hint="eastAsia"/>
          <w:sz w:val="32"/>
          <w:szCs w:val="32"/>
        </w:rPr>
        <w:t>本项自评得分</w:t>
      </w:r>
      <w:r>
        <w:rPr>
          <w:rFonts w:eastAsia="仿宋_GB2312" w:cs="仿宋_GB2312" w:hint="eastAsia"/>
          <w:sz w:val="32"/>
          <w:szCs w:val="32"/>
        </w:rPr>
        <w:t>9</w:t>
      </w:r>
      <w:r>
        <w:rPr>
          <w:rFonts w:eastAsia="仿宋_GB2312" w:cs="仿宋_GB2312" w:hint="eastAsia"/>
          <w:sz w:val="32"/>
          <w:szCs w:val="32"/>
        </w:rPr>
        <w:t>分。</w:t>
      </w:r>
    </w:p>
    <w:p w:rsidR="00F9163A" w:rsidRDefault="005B5FDB">
      <w:pPr>
        <w:widowControl/>
        <w:adjustRightInd w:val="0"/>
        <w:snapToGrid w:val="0"/>
        <w:spacing w:line="576" w:lineRule="exact"/>
        <w:ind w:firstLineChars="200" w:firstLine="643"/>
        <w:contextualSpacing/>
        <w:jc w:val="left"/>
        <w:rPr>
          <w:rFonts w:eastAsia="楷体_GB2312"/>
          <w:b/>
          <w:bCs/>
          <w:color w:val="000000"/>
          <w:kern w:val="0"/>
          <w:sz w:val="32"/>
          <w:szCs w:val="32"/>
          <w:shd w:val="clear" w:color="auto" w:fill="FFFFFF"/>
          <w:lang w:val="zh-CN"/>
        </w:rPr>
      </w:pPr>
      <w:r>
        <w:rPr>
          <w:rFonts w:eastAsia="楷体_GB2312"/>
          <w:b/>
          <w:bCs/>
          <w:color w:val="000000"/>
          <w:kern w:val="0"/>
          <w:sz w:val="32"/>
          <w:szCs w:val="32"/>
          <w:shd w:val="clear" w:color="auto" w:fill="FFFFFF"/>
          <w:lang w:val="zh-CN"/>
        </w:rPr>
        <w:t>（</w:t>
      </w:r>
      <w:r>
        <w:rPr>
          <w:rFonts w:eastAsia="楷体_GB2312" w:hint="eastAsia"/>
          <w:b/>
          <w:bCs/>
          <w:color w:val="000000"/>
          <w:kern w:val="0"/>
          <w:sz w:val="32"/>
          <w:szCs w:val="32"/>
          <w:shd w:val="clear" w:color="auto" w:fill="FFFFFF"/>
        </w:rPr>
        <w:t>三</w:t>
      </w:r>
      <w:r>
        <w:rPr>
          <w:rFonts w:eastAsia="楷体_GB2312"/>
          <w:b/>
          <w:bCs/>
          <w:color w:val="000000"/>
          <w:kern w:val="0"/>
          <w:sz w:val="32"/>
          <w:szCs w:val="32"/>
          <w:shd w:val="clear" w:color="auto" w:fill="FFFFFF"/>
          <w:lang w:val="zh-CN"/>
        </w:rPr>
        <w:t>）绩效结果应用情况</w:t>
      </w:r>
      <w:r>
        <w:rPr>
          <w:rFonts w:eastAsia="楷体_GB2312" w:hint="eastAsia"/>
          <w:b/>
          <w:bCs/>
          <w:color w:val="000000"/>
          <w:kern w:val="0"/>
          <w:sz w:val="32"/>
          <w:szCs w:val="32"/>
          <w:shd w:val="clear" w:color="auto" w:fill="FFFFFF"/>
          <w:lang w:val="zh-CN"/>
        </w:rPr>
        <w:t>。</w:t>
      </w:r>
    </w:p>
    <w:p w:rsidR="00F9163A" w:rsidRDefault="005B5FDB">
      <w:pPr>
        <w:widowControl/>
        <w:adjustRightInd w:val="0"/>
        <w:snapToGrid w:val="0"/>
        <w:spacing w:line="576" w:lineRule="exact"/>
        <w:ind w:firstLineChars="200" w:firstLine="640"/>
        <w:contextualSpacing/>
        <w:jc w:val="left"/>
        <w:rPr>
          <w:rFonts w:ascii="仿宋_GB2312"/>
          <w:szCs w:val="32"/>
        </w:rPr>
      </w:pPr>
      <w:r>
        <w:rPr>
          <w:rFonts w:eastAsia="仿宋_GB2312" w:cs="仿宋_GB2312" w:hint="eastAsia"/>
          <w:sz w:val="32"/>
          <w:szCs w:val="32"/>
        </w:rPr>
        <w:t>本部门自评按要求完成绩效目标公开和自评公开，无整改情况。绩效整体评价结果良好，评价结果整改和应用结果反馈科学。</w:t>
      </w:r>
    </w:p>
    <w:p w:rsidR="00F9163A" w:rsidRDefault="005B5FDB">
      <w:pPr>
        <w:widowControl/>
        <w:adjustRightInd w:val="0"/>
        <w:snapToGrid w:val="0"/>
        <w:spacing w:line="578" w:lineRule="exact"/>
        <w:ind w:firstLineChars="200" w:firstLine="640"/>
        <w:contextualSpacing/>
        <w:jc w:val="left"/>
        <w:rPr>
          <w:rFonts w:eastAsia="黑体"/>
          <w:color w:val="000000"/>
          <w:kern w:val="0"/>
          <w:sz w:val="32"/>
          <w:szCs w:val="32"/>
          <w:shd w:val="clear" w:color="auto" w:fill="FFFFFF"/>
          <w:lang w:val="zh-CN"/>
        </w:rPr>
      </w:pPr>
      <w:r>
        <w:rPr>
          <w:rFonts w:eastAsia="黑体"/>
          <w:color w:val="000000"/>
          <w:kern w:val="0"/>
          <w:sz w:val="32"/>
          <w:szCs w:val="32"/>
          <w:shd w:val="clear" w:color="auto" w:fill="FFFFFF"/>
          <w:lang w:val="zh-CN"/>
        </w:rPr>
        <w:t>四、评价结论及建议</w:t>
      </w:r>
    </w:p>
    <w:p w:rsidR="00F9163A" w:rsidRDefault="005B5FDB">
      <w:pPr>
        <w:widowControl/>
        <w:adjustRightInd w:val="0"/>
        <w:snapToGrid w:val="0"/>
        <w:spacing w:line="578" w:lineRule="exact"/>
        <w:ind w:firstLineChars="200" w:firstLine="643"/>
        <w:contextualSpacing/>
        <w:jc w:val="left"/>
        <w:rPr>
          <w:rFonts w:eastAsia="仿宋_GB2312"/>
          <w:sz w:val="32"/>
          <w:szCs w:val="32"/>
          <w:lang w:bidi="ar"/>
        </w:rPr>
      </w:pPr>
      <w:r>
        <w:rPr>
          <w:rFonts w:eastAsia="楷体_GB2312"/>
          <w:b/>
          <w:bCs/>
          <w:color w:val="000000"/>
          <w:kern w:val="0"/>
          <w:sz w:val="32"/>
          <w:szCs w:val="32"/>
          <w:shd w:val="clear" w:color="auto" w:fill="FFFFFF"/>
          <w:lang w:val="zh-CN"/>
        </w:rPr>
        <w:t>（一）评价结论。</w:t>
      </w:r>
      <w:r>
        <w:rPr>
          <w:rFonts w:eastAsia="仿宋_GB2312" w:cs="仿宋_GB2312" w:hint="eastAsia"/>
          <w:sz w:val="32"/>
          <w:szCs w:val="32"/>
          <w:lang w:val="zh-CN"/>
        </w:rPr>
        <w:t>按照绩效评价相关文件要求，我院积极开展预算绩效评价工作，对部门整体支出和相关项目展开了绩效自评，逐条研究对照，实事求是打分。通过本次整体支出绩效自评，评价得分</w:t>
      </w:r>
      <w:r>
        <w:rPr>
          <w:rFonts w:eastAsia="仿宋_GB2312" w:cs="仿宋_GB2312"/>
          <w:sz w:val="32"/>
          <w:szCs w:val="32"/>
          <w:lang w:val="zh-CN"/>
        </w:rPr>
        <w:t>为</w:t>
      </w:r>
      <w:r>
        <w:rPr>
          <w:rFonts w:eastAsia="仿宋_GB2312" w:cs="仿宋_GB2312" w:hint="eastAsia"/>
          <w:sz w:val="32"/>
          <w:szCs w:val="32"/>
          <w:lang w:val="zh-CN"/>
        </w:rPr>
        <w:t>85.8</w:t>
      </w:r>
      <w:r>
        <w:rPr>
          <w:rFonts w:eastAsia="仿宋_GB2312" w:cs="仿宋_GB2312" w:hint="eastAsia"/>
          <w:sz w:val="32"/>
          <w:szCs w:val="32"/>
          <w:lang w:val="zh-CN"/>
        </w:rPr>
        <w:t>分</w:t>
      </w:r>
      <w:r>
        <w:rPr>
          <w:rFonts w:eastAsia="仿宋_GB2312" w:cs="仿宋_GB2312"/>
          <w:sz w:val="32"/>
          <w:szCs w:val="32"/>
          <w:lang w:val="zh-CN"/>
        </w:rPr>
        <w:t>。</w:t>
      </w:r>
    </w:p>
    <w:p w:rsidR="00F9163A" w:rsidRDefault="005B5FDB">
      <w:pPr>
        <w:widowControl/>
        <w:adjustRightInd w:val="0"/>
        <w:snapToGrid w:val="0"/>
        <w:spacing w:line="578" w:lineRule="exact"/>
        <w:ind w:firstLineChars="200" w:firstLine="643"/>
        <w:contextualSpacing/>
        <w:jc w:val="left"/>
        <w:rPr>
          <w:rFonts w:eastAsia="仿宋_GB2312" w:cs="仿宋_GB2312"/>
          <w:sz w:val="32"/>
          <w:szCs w:val="32"/>
          <w:lang w:val="zh-CN"/>
        </w:rPr>
      </w:pPr>
      <w:r>
        <w:rPr>
          <w:rFonts w:eastAsia="楷体_GB2312"/>
          <w:b/>
          <w:bCs/>
          <w:color w:val="000000"/>
          <w:kern w:val="0"/>
          <w:sz w:val="32"/>
          <w:szCs w:val="32"/>
          <w:shd w:val="clear" w:color="auto" w:fill="FFFFFF"/>
          <w:lang w:val="zh-CN"/>
        </w:rPr>
        <w:t>（二）存在问题。</w:t>
      </w:r>
      <w:r>
        <w:rPr>
          <w:rFonts w:eastAsia="仿宋_GB2312" w:cs="仿宋_GB2312" w:hint="eastAsia"/>
          <w:sz w:val="32"/>
          <w:szCs w:val="32"/>
          <w:lang w:val="zh-CN"/>
        </w:rPr>
        <w:t>绩效目标设置粗放</w:t>
      </w:r>
      <w:r>
        <w:rPr>
          <w:rFonts w:eastAsia="仿宋_GB2312" w:cs="仿宋_GB2312"/>
          <w:sz w:val="32"/>
          <w:szCs w:val="32"/>
          <w:lang w:val="zh-CN"/>
        </w:rPr>
        <w:t>。我单位在</w:t>
      </w:r>
      <w:r>
        <w:rPr>
          <w:rFonts w:eastAsia="仿宋_GB2312" w:cs="仿宋_GB2312" w:hint="eastAsia"/>
          <w:sz w:val="32"/>
          <w:szCs w:val="32"/>
          <w:lang w:val="zh-CN"/>
        </w:rPr>
        <w:t>绩效目标设置</w:t>
      </w:r>
      <w:r>
        <w:rPr>
          <w:rFonts w:eastAsia="仿宋_GB2312" w:cs="仿宋_GB2312"/>
          <w:sz w:val="32"/>
          <w:szCs w:val="32"/>
          <w:lang w:val="zh-CN"/>
        </w:rPr>
        <w:t>时，缺乏科学性和前瞻性</w:t>
      </w:r>
      <w:proofErr w:type="gramStart"/>
      <w:r>
        <w:rPr>
          <w:rFonts w:eastAsia="仿宋_GB2312" w:cs="仿宋_GB2312"/>
          <w:sz w:val="32"/>
          <w:szCs w:val="32"/>
          <w:lang w:val="zh-CN"/>
        </w:rPr>
        <w:t>研</w:t>
      </w:r>
      <w:proofErr w:type="gramEnd"/>
      <w:r>
        <w:rPr>
          <w:rFonts w:eastAsia="仿宋_GB2312" w:cs="仿宋_GB2312"/>
          <w:sz w:val="32"/>
          <w:szCs w:val="32"/>
          <w:lang w:val="zh-CN"/>
        </w:rPr>
        <w:t>判，</w:t>
      </w:r>
      <w:r>
        <w:rPr>
          <w:rFonts w:eastAsia="仿宋_GB2312" w:cs="仿宋_GB2312" w:hint="eastAsia"/>
          <w:sz w:val="32"/>
          <w:szCs w:val="32"/>
          <w:lang w:val="zh-CN"/>
        </w:rPr>
        <w:t>目标设置不切合工作实际，导致指标运用价值不高。</w:t>
      </w:r>
    </w:p>
    <w:p w:rsidR="00F9163A" w:rsidRDefault="005B5FDB">
      <w:pPr>
        <w:widowControl/>
        <w:adjustRightInd w:val="0"/>
        <w:snapToGrid w:val="0"/>
        <w:spacing w:line="578" w:lineRule="exact"/>
        <w:ind w:firstLineChars="200" w:firstLine="643"/>
        <w:contextualSpacing/>
        <w:jc w:val="left"/>
        <w:rPr>
          <w:rFonts w:eastAsia="仿宋_GB2312"/>
          <w:sz w:val="32"/>
          <w:lang w:val="zh-CN" w:bidi="ar"/>
        </w:rPr>
      </w:pPr>
      <w:r>
        <w:rPr>
          <w:rFonts w:eastAsia="楷体_GB2312"/>
          <w:b/>
          <w:bCs/>
          <w:color w:val="000000"/>
          <w:kern w:val="0"/>
          <w:sz w:val="32"/>
          <w:szCs w:val="32"/>
          <w:shd w:val="clear" w:color="auto" w:fill="FFFFFF"/>
          <w:lang w:val="zh-CN"/>
        </w:rPr>
        <w:t>（三）改进建议。</w:t>
      </w:r>
      <w:r>
        <w:rPr>
          <w:rFonts w:eastAsia="仿宋_GB2312" w:cs="仿宋_GB2312"/>
          <w:sz w:val="32"/>
          <w:szCs w:val="32"/>
          <w:lang w:val="zh-CN"/>
        </w:rPr>
        <w:t>强</w:t>
      </w:r>
      <w:r>
        <w:rPr>
          <w:rFonts w:eastAsia="仿宋_GB2312" w:cs="仿宋_GB2312" w:hint="eastAsia"/>
          <w:sz w:val="32"/>
          <w:szCs w:val="32"/>
          <w:lang w:val="zh-CN"/>
        </w:rPr>
        <w:t>化</w:t>
      </w:r>
      <w:r>
        <w:rPr>
          <w:rFonts w:eastAsia="仿宋_GB2312" w:cs="仿宋_GB2312"/>
          <w:sz w:val="32"/>
          <w:szCs w:val="32"/>
          <w:lang w:val="zh-CN"/>
        </w:rPr>
        <w:t>部门预算管理意识，严格遵守预算编制的相关制度和要求，认真做好编制前的准备工</w:t>
      </w:r>
      <w:r>
        <w:rPr>
          <w:rFonts w:eastAsia="仿宋_GB2312" w:cs="仿宋_GB2312"/>
          <w:sz w:val="32"/>
          <w:szCs w:val="32"/>
          <w:lang w:val="zh-CN"/>
        </w:rPr>
        <w:lastRenderedPageBreak/>
        <w:t>作，根据</w:t>
      </w:r>
      <w:r>
        <w:rPr>
          <w:rFonts w:eastAsia="仿宋_GB2312" w:cs="仿宋_GB2312" w:hint="eastAsia"/>
          <w:sz w:val="32"/>
          <w:szCs w:val="32"/>
          <w:lang w:val="zh-CN"/>
        </w:rPr>
        <w:t>法院职能职责和本院实际</w:t>
      </w:r>
      <w:r>
        <w:rPr>
          <w:rFonts w:eastAsia="仿宋_GB2312" w:cs="仿宋_GB2312"/>
          <w:sz w:val="32"/>
          <w:szCs w:val="32"/>
          <w:lang w:val="zh-CN"/>
        </w:rPr>
        <w:t>，本着</w:t>
      </w:r>
      <w:r>
        <w:rPr>
          <w:rFonts w:eastAsia="仿宋_GB2312" w:cs="仿宋_GB2312"/>
          <w:sz w:val="32"/>
          <w:szCs w:val="32"/>
          <w:lang w:val="zh-CN"/>
        </w:rPr>
        <w:t>“</w:t>
      </w:r>
      <w:r>
        <w:rPr>
          <w:rFonts w:eastAsia="仿宋_GB2312" w:cs="仿宋_GB2312"/>
          <w:sz w:val="32"/>
          <w:szCs w:val="32"/>
          <w:lang w:val="zh-CN"/>
        </w:rPr>
        <w:t>厉行节约、保障运转</w:t>
      </w:r>
      <w:r>
        <w:rPr>
          <w:rFonts w:eastAsia="仿宋_GB2312" w:cs="仿宋_GB2312"/>
          <w:sz w:val="32"/>
          <w:szCs w:val="32"/>
          <w:lang w:val="zh-CN"/>
        </w:rPr>
        <w:t>”</w:t>
      </w:r>
      <w:r>
        <w:rPr>
          <w:rFonts w:eastAsia="仿宋_GB2312" w:cs="仿宋_GB2312"/>
          <w:sz w:val="32"/>
          <w:szCs w:val="32"/>
          <w:lang w:val="zh-CN"/>
        </w:rPr>
        <w:t>的原则编制单位预算</w:t>
      </w:r>
      <w:r>
        <w:rPr>
          <w:rFonts w:eastAsia="仿宋_GB2312" w:cs="仿宋_GB2312" w:hint="eastAsia"/>
          <w:sz w:val="32"/>
          <w:szCs w:val="32"/>
          <w:lang w:val="zh-CN"/>
        </w:rPr>
        <w:t>、设置绩效目标</w:t>
      </w:r>
      <w:r>
        <w:rPr>
          <w:rFonts w:eastAsia="仿宋_GB2312" w:cs="仿宋_GB2312"/>
          <w:sz w:val="32"/>
          <w:szCs w:val="32"/>
          <w:lang w:val="zh-CN"/>
        </w:rPr>
        <w:t>，提高预算编制的科学性、有限性、严谨性和可控性。加强财务管理，</w:t>
      </w:r>
      <w:r>
        <w:rPr>
          <w:rFonts w:eastAsia="仿宋_GB2312" w:cs="仿宋_GB2312" w:hint="eastAsia"/>
          <w:sz w:val="32"/>
          <w:szCs w:val="32"/>
          <w:lang w:val="zh-CN"/>
        </w:rPr>
        <w:t>健全财务制度</w:t>
      </w:r>
      <w:r>
        <w:rPr>
          <w:rFonts w:eastAsia="仿宋_GB2312" w:cs="仿宋_GB2312"/>
          <w:sz w:val="32"/>
          <w:szCs w:val="32"/>
          <w:lang w:val="zh-CN"/>
        </w:rPr>
        <w:t>。健全财务管理制度体系，</w:t>
      </w:r>
      <w:r>
        <w:rPr>
          <w:rFonts w:eastAsia="仿宋_GB2312" w:cs="仿宋_GB2312" w:hint="eastAsia"/>
          <w:sz w:val="32"/>
          <w:szCs w:val="32"/>
          <w:lang w:val="zh-CN"/>
        </w:rPr>
        <w:t>积极推动制度执行，一切经济活动都要在制度的框架中实施</w:t>
      </w:r>
      <w:r>
        <w:rPr>
          <w:rFonts w:eastAsia="仿宋_GB2312" w:cs="仿宋_GB2312"/>
          <w:sz w:val="32"/>
          <w:szCs w:val="32"/>
          <w:lang w:val="zh-CN"/>
        </w:rPr>
        <w:t>。</w:t>
      </w:r>
    </w:p>
    <w:p w:rsidR="00F9163A" w:rsidRDefault="005B5FDB">
      <w:pPr>
        <w:pStyle w:val="20"/>
        <w:spacing w:line="560" w:lineRule="exact"/>
        <w:ind w:leftChars="0" w:left="0" w:firstLine="640"/>
        <w:rPr>
          <w:rFonts w:ascii="Times New Roman" w:eastAsia="仿宋_GB2312"/>
          <w:sz w:val="32"/>
          <w:lang w:val="zh-CN" w:bidi="ar"/>
        </w:rPr>
      </w:pPr>
      <w:r>
        <w:rPr>
          <w:rFonts w:ascii="Times New Roman" w:eastAsia="仿宋_GB2312" w:hint="eastAsia"/>
          <w:sz w:val="32"/>
          <w:lang w:val="zh-CN" w:bidi="ar"/>
        </w:rPr>
        <w:t>附表：</w:t>
      </w:r>
      <w:r>
        <w:rPr>
          <w:rFonts w:ascii="Times New Roman" w:eastAsia="仿宋_GB2312" w:hint="eastAsia"/>
          <w:sz w:val="32"/>
          <w:lang w:bidi="ar"/>
        </w:rPr>
        <w:t>部门预算项目支出绩效自评表（</w:t>
      </w:r>
      <w:r>
        <w:rPr>
          <w:rFonts w:ascii="Times New Roman" w:eastAsia="仿宋_GB2312" w:hint="eastAsia"/>
          <w:sz w:val="32"/>
          <w:lang w:bidi="ar"/>
        </w:rPr>
        <w:t>2024</w:t>
      </w:r>
      <w:r>
        <w:rPr>
          <w:rFonts w:ascii="Times New Roman" w:eastAsia="仿宋_GB2312" w:hint="eastAsia"/>
          <w:sz w:val="32"/>
          <w:lang w:bidi="ar"/>
        </w:rPr>
        <w:t>年度）</w:t>
      </w:r>
    </w:p>
    <w:p w:rsidR="00F9163A" w:rsidRDefault="005B5FDB">
      <w:pPr>
        <w:rPr>
          <w:rFonts w:eastAsia="黑体" w:cs="黑体"/>
          <w:kern w:val="0"/>
          <w:sz w:val="32"/>
          <w:szCs w:val="32"/>
          <w:shd w:val="clear" w:color="auto" w:fill="FFFFFF"/>
          <w:lang w:val="zh-CN"/>
        </w:rPr>
      </w:pPr>
      <w:r>
        <w:rPr>
          <w:rFonts w:eastAsia="黑体" w:cs="黑体" w:hint="eastAsia"/>
          <w:kern w:val="0"/>
          <w:sz w:val="32"/>
          <w:szCs w:val="32"/>
          <w:shd w:val="clear" w:color="auto" w:fill="FFFFFF"/>
          <w:lang w:val="zh-CN"/>
        </w:rPr>
        <w:br w:type="page"/>
      </w:r>
    </w:p>
    <w:p w:rsidR="005B5FDB" w:rsidRDefault="009674DC" w:rsidP="005B5FDB">
      <w:pPr>
        <w:pStyle w:val="a0"/>
        <w:rPr>
          <w:lang w:val="zh-CN"/>
        </w:rPr>
      </w:pPr>
      <w:r w:rsidRPr="009674DC">
        <w:rPr>
          <w:noProof/>
        </w:rPr>
        <w:lastRenderedPageBreak/>
        <w:drawing>
          <wp:inline distT="0" distB="0" distL="0" distR="0">
            <wp:extent cx="5274310" cy="8175614"/>
            <wp:effectExtent l="0" t="0" r="254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74310" cy="8175614"/>
                    </a:xfrm>
                    <a:prstGeom prst="rect">
                      <a:avLst/>
                    </a:prstGeom>
                    <a:noFill/>
                    <a:ln>
                      <a:noFill/>
                    </a:ln>
                  </pic:spPr>
                </pic:pic>
              </a:graphicData>
            </a:graphic>
          </wp:inline>
        </w:drawing>
      </w:r>
    </w:p>
    <w:p w:rsidR="009674DC" w:rsidRDefault="009674DC" w:rsidP="005B5FDB">
      <w:pPr>
        <w:pStyle w:val="20"/>
        <w:ind w:left="420"/>
        <w:rPr>
          <w:lang w:val="zh-CN"/>
        </w:rPr>
      </w:pPr>
    </w:p>
    <w:p w:rsidR="009674DC" w:rsidRDefault="009674DC" w:rsidP="005B5FDB">
      <w:pPr>
        <w:pStyle w:val="20"/>
        <w:ind w:left="420"/>
        <w:rPr>
          <w:lang w:val="zh-CN"/>
        </w:rPr>
      </w:pPr>
    </w:p>
    <w:p w:rsidR="009674DC" w:rsidRDefault="009674DC" w:rsidP="005B5FDB">
      <w:pPr>
        <w:pStyle w:val="20"/>
        <w:ind w:left="420"/>
        <w:rPr>
          <w:lang w:val="zh-CN"/>
        </w:rPr>
      </w:pPr>
      <w:r w:rsidRPr="009674DC">
        <w:rPr>
          <w:noProof/>
        </w:rPr>
        <w:lastRenderedPageBreak/>
        <w:drawing>
          <wp:inline distT="0" distB="0" distL="0" distR="0">
            <wp:extent cx="5274310" cy="14991512"/>
            <wp:effectExtent l="0" t="0" r="2540" b="127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74310" cy="14991512"/>
                    </a:xfrm>
                    <a:prstGeom prst="rect">
                      <a:avLst/>
                    </a:prstGeom>
                    <a:noFill/>
                    <a:ln>
                      <a:noFill/>
                    </a:ln>
                  </pic:spPr>
                </pic:pic>
              </a:graphicData>
            </a:graphic>
          </wp:inline>
        </w:drawing>
      </w:r>
    </w:p>
    <w:p w:rsidR="009674DC" w:rsidRDefault="009674DC" w:rsidP="005B5FDB">
      <w:pPr>
        <w:pStyle w:val="20"/>
        <w:ind w:left="420"/>
        <w:rPr>
          <w:lang w:val="zh-CN"/>
        </w:rPr>
      </w:pPr>
    </w:p>
    <w:p w:rsidR="009674DC" w:rsidRDefault="009674DC" w:rsidP="005B5FDB">
      <w:pPr>
        <w:pStyle w:val="20"/>
        <w:ind w:left="420"/>
        <w:rPr>
          <w:lang w:val="zh-CN"/>
        </w:rPr>
      </w:pPr>
      <w:r w:rsidRPr="009674DC">
        <w:rPr>
          <w:noProof/>
        </w:rPr>
        <w:drawing>
          <wp:inline distT="0" distB="0" distL="0" distR="0">
            <wp:extent cx="5274310" cy="8253559"/>
            <wp:effectExtent l="0" t="0" r="254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74310" cy="8253559"/>
                    </a:xfrm>
                    <a:prstGeom prst="rect">
                      <a:avLst/>
                    </a:prstGeom>
                    <a:noFill/>
                    <a:ln>
                      <a:noFill/>
                    </a:ln>
                  </pic:spPr>
                </pic:pic>
              </a:graphicData>
            </a:graphic>
          </wp:inline>
        </w:drawing>
      </w:r>
    </w:p>
    <w:p w:rsidR="009674DC" w:rsidRDefault="009674DC" w:rsidP="005B5FDB">
      <w:pPr>
        <w:pStyle w:val="20"/>
        <w:ind w:left="420"/>
        <w:rPr>
          <w:lang w:val="zh-CN"/>
        </w:rPr>
      </w:pPr>
      <w:r w:rsidRPr="009674DC">
        <w:rPr>
          <w:noProof/>
        </w:rPr>
        <w:lastRenderedPageBreak/>
        <w:drawing>
          <wp:inline distT="0" distB="0" distL="0" distR="0">
            <wp:extent cx="5274310" cy="8894444"/>
            <wp:effectExtent l="0" t="0" r="2540" b="254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74310" cy="8894444"/>
                    </a:xfrm>
                    <a:prstGeom prst="rect">
                      <a:avLst/>
                    </a:prstGeom>
                    <a:noFill/>
                    <a:ln>
                      <a:noFill/>
                    </a:ln>
                  </pic:spPr>
                </pic:pic>
              </a:graphicData>
            </a:graphic>
          </wp:inline>
        </w:drawing>
      </w:r>
    </w:p>
    <w:p w:rsidR="009674DC" w:rsidRDefault="009674DC" w:rsidP="005B5FDB">
      <w:pPr>
        <w:pStyle w:val="20"/>
        <w:ind w:left="420"/>
        <w:rPr>
          <w:lang w:val="zh-CN"/>
        </w:rPr>
      </w:pPr>
      <w:r w:rsidRPr="009674DC">
        <w:rPr>
          <w:noProof/>
        </w:rPr>
        <w:lastRenderedPageBreak/>
        <w:drawing>
          <wp:inline distT="0" distB="0" distL="0" distR="0">
            <wp:extent cx="5274310" cy="7439462"/>
            <wp:effectExtent l="0" t="0" r="2540" b="952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74310" cy="7439462"/>
                    </a:xfrm>
                    <a:prstGeom prst="rect">
                      <a:avLst/>
                    </a:prstGeom>
                    <a:noFill/>
                    <a:ln>
                      <a:noFill/>
                    </a:ln>
                  </pic:spPr>
                </pic:pic>
              </a:graphicData>
            </a:graphic>
          </wp:inline>
        </w:drawing>
      </w:r>
    </w:p>
    <w:p w:rsidR="009674DC" w:rsidRDefault="009674DC" w:rsidP="005B5FDB">
      <w:pPr>
        <w:pStyle w:val="20"/>
        <w:ind w:left="420"/>
        <w:rPr>
          <w:lang w:val="zh-CN"/>
        </w:rPr>
      </w:pPr>
    </w:p>
    <w:p w:rsidR="009674DC" w:rsidRDefault="009674DC" w:rsidP="005B5FDB">
      <w:pPr>
        <w:pStyle w:val="20"/>
        <w:ind w:left="420"/>
        <w:rPr>
          <w:lang w:val="zh-CN"/>
        </w:rPr>
      </w:pPr>
    </w:p>
    <w:p w:rsidR="009674DC" w:rsidRDefault="009674DC" w:rsidP="005B5FDB">
      <w:pPr>
        <w:pStyle w:val="20"/>
        <w:ind w:left="420"/>
        <w:rPr>
          <w:lang w:val="zh-CN"/>
        </w:rPr>
      </w:pPr>
    </w:p>
    <w:p w:rsidR="009674DC" w:rsidRDefault="009674DC" w:rsidP="005B5FDB">
      <w:pPr>
        <w:pStyle w:val="20"/>
        <w:ind w:left="420"/>
        <w:rPr>
          <w:lang w:val="zh-CN"/>
        </w:rPr>
      </w:pPr>
    </w:p>
    <w:p w:rsidR="009674DC" w:rsidRDefault="009674DC" w:rsidP="005B5FDB">
      <w:pPr>
        <w:pStyle w:val="20"/>
        <w:ind w:left="420"/>
        <w:rPr>
          <w:lang w:val="zh-CN"/>
        </w:rPr>
      </w:pPr>
      <w:r w:rsidRPr="009674DC">
        <w:rPr>
          <w:noProof/>
        </w:rPr>
        <w:lastRenderedPageBreak/>
        <w:drawing>
          <wp:inline distT="0" distB="0" distL="0" distR="0">
            <wp:extent cx="5274310" cy="8669268"/>
            <wp:effectExtent l="0" t="0" r="254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74310" cy="8669268"/>
                    </a:xfrm>
                    <a:prstGeom prst="rect">
                      <a:avLst/>
                    </a:prstGeom>
                    <a:noFill/>
                    <a:ln>
                      <a:noFill/>
                    </a:ln>
                  </pic:spPr>
                </pic:pic>
              </a:graphicData>
            </a:graphic>
          </wp:inline>
        </w:drawing>
      </w:r>
    </w:p>
    <w:p w:rsidR="009674DC" w:rsidRDefault="009674DC" w:rsidP="005B5FDB">
      <w:pPr>
        <w:pStyle w:val="20"/>
        <w:ind w:left="420"/>
        <w:rPr>
          <w:lang w:val="zh-CN"/>
        </w:rPr>
      </w:pPr>
      <w:r w:rsidRPr="009674DC">
        <w:rPr>
          <w:noProof/>
        </w:rPr>
        <w:lastRenderedPageBreak/>
        <w:drawing>
          <wp:inline distT="0" distB="0" distL="0" distR="0">
            <wp:extent cx="5274310" cy="8253559"/>
            <wp:effectExtent l="0" t="0" r="254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74310" cy="8253559"/>
                    </a:xfrm>
                    <a:prstGeom prst="rect">
                      <a:avLst/>
                    </a:prstGeom>
                    <a:noFill/>
                    <a:ln>
                      <a:noFill/>
                    </a:ln>
                  </pic:spPr>
                </pic:pic>
              </a:graphicData>
            </a:graphic>
          </wp:inline>
        </w:drawing>
      </w:r>
    </w:p>
    <w:p w:rsidR="009674DC" w:rsidRDefault="009674DC" w:rsidP="005B5FDB">
      <w:pPr>
        <w:pStyle w:val="20"/>
        <w:ind w:left="420"/>
        <w:rPr>
          <w:lang w:val="zh-CN"/>
        </w:rPr>
      </w:pPr>
    </w:p>
    <w:p w:rsidR="005B5FDB" w:rsidRPr="005B5FDB" w:rsidRDefault="009674DC" w:rsidP="009674DC">
      <w:pPr>
        <w:pStyle w:val="20"/>
        <w:ind w:left="420"/>
        <w:rPr>
          <w:lang w:val="zh-CN"/>
        </w:rPr>
      </w:pPr>
      <w:r w:rsidRPr="009674DC">
        <w:rPr>
          <w:noProof/>
        </w:rPr>
        <w:lastRenderedPageBreak/>
        <w:drawing>
          <wp:inline distT="0" distB="0" distL="0" distR="0">
            <wp:extent cx="5274310" cy="10487996"/>
            <wp:effectExtent l="0" t="0" r="2540" b="889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74310" cy="10487996"/>
                    </a:xfrm>
                    <a:prstGeom prst="rect">
                      <a:avLst/>
                    </a:prstGeom>
                    <a:noFill/>
                    <a:ln>
                      <a:noFill/>
                    </a:ln>
                  </pic:spPr>
                </pic:pic>
              </a:graphicData>
            </a:graphic>
          </wp:inline>
        </w:drawing>
      </w:r>
    </w:p>
    <w:p w:rsidR="00F9163A" w:rsidRDefault="005B5FDB">
      <w:pPr>
        <w:pStyle w:val="a8"/>
        <w:spacing w:before="93"/>
        <w:rPr>
          <w:rFonts w:ascii="Times New Roman" w:eastAsia="黑体" w:cs="黑体"/>
          <w:sz w:val="32"/>
          <w:szCs w:val="32"/>
          <w:shd w:val="clear" w:color="auto" w:fill="FFFFFF"/>
          <w:lang w:val="zh-CN"/>
        </w:rPr>
      </w:pPr>
      <w:r>
        <w:rPr>
          <w:rFonts w:ascii="Times New Roman"/>
          <w:noProof/>
          <w:kern w:val="2"/>
          <w:sz w:val="32"/>
        </w:rPr>
        <w:lastRenderedPageBreak/>
        <w:drawing>
          <wp:inline distT="0" distB="0" distL="0" distR="0">
            <wp:extent cx="5762625" cy="16116300"/>
            <wp:effectExtent l="0" t="0" r="9525" b="0"/>
            <wp:docPr id="5" name="Object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ject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5762625" cy="16116300"/>
                    </a:xfrm>
                    <a:prstGeom prst="rect">
                      <a:avLst/>
                    </a:prstGeom>
                    <a:noFill/>
                    <a:ln>
                      <a:noFill/>
                    </a:ln>
                  </pic:spPr>
                </pic:pic>
              </a:graphicData>
            </a:graphic>
          </wp:inline>
        </w:drawing>
      </w:r>
      <w:r>
        <w:rPr>
          <w:rFonts w:ascii="Times New Roman"/>
          <w:noProof/>
          <w:kern w:val="2"/>
          <w:sz w:val="32"/>
        </w:rPr>
        <w:lastRenderedPageBreak/>
        <w:drawing>
          <wp:inline distT="0" distB="0" distL="0" distR="0">
            <wp:extent cx="5762625" cy="7991475"/>
            <wp:effectExtent l="0" t="0" r="9525" b="9525"/>
            <wp:docPr id="7" name="Object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ject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5762625" cy="7991475"/>
                    </a:xfrm>
                    <a:prstGeom prst="rect">
                      <a:avLst/>
                    </a:prstGeom>
                    <a:noFill/>
                    <a:ln>
                      <a:noFill/>
                    </a:ln>
                  </pic:spPr>
                </pic:pic>
              </a:graphicData>
            </a:graphic>
          </wp:inline>
        </w:drawing>
      </w:r>
    </w:p>
    <w:p w:rsidR="00F9163A" w:rsidRPr="002F4E12" w:rsidRDefault="005B5FDB" w:rsidP="002F4E12">
      <w:pPr>
        <w:pStyle w:val="a8"/>
        <w:spacing w:before="93"/>
        <w:jc w:val="left"/>
        <w:rPr>
          <w:rFonts w:ascii="Times New Roman" w:eastAsia="黑体" w:cs="黑体"/>
          <w:sz w:val="32"/>
          <w:szCs w:val="32"/>
          <w:shd w:val="clear" w:color="auto" w:fill="FFFFFF"/>
          <w:lang w:val="zh-CN"/>
        </w:rPr>
      </w:pPr>
      <w:r>
        <w:rPr>
          <w:rFonts w:ascii="Times New Roman"/>
          <w:noProof/>
          <w:kern w:val="2"/>
          <w:sz w:val="32"/>
        </w:rPr>
        <w:lastRenderedPageBreak/>
        <w:drawing>
          <wp:inline distT="0" distB="0" distL="0" distR="0">
            <wp:extent cx="5762625" cy="8810625"/>
            <wp:effectExtent l="0" t="0" r="9525" b="9525"/>
            <wp:docPr id="10" name="Object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Object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5762625" cy="8810625"/>
                    </a:xfrm>
                    <a:prstGeom prst="rect">
                      <a:avLst/>
                    </a:prstGeom>
                    <a:noFill/>
                    <a:ln>
                      <a:noFill/>
                    </a:ln>
                  </pic:spPr>
                </pic:pic>
              </a:graphicData>
            </a:graphic>
          </wp:inline>
        </w:drawing>
      </w:r>
      <w:r>
        <w:rPr>
          <w:rFonts w:ascii="Times New Roman"/>
          <w:noProof/>
          <w:kern w:val="2"/>
          <w:sz w:val="32"/>
        </w:rPr>
        <w:lastRenderedPageBreak/>
        <w:drawing>
          <wp:inline distT="0" distB="0" distL="0" distR="0">
            <wp:extent cx="5762625" cy="9086850"/>
            <wp:effectExtent l="0" t="0" r="9525" b="0"/>
            <wp:docPr id="11" name="Object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Object 1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5762625" cy="9086850"/>
                    </a:xfrm>
                    <a:prstGeom prst="rect">
                      <a:avLst/>
                    </a:prstGeom>
                    <a:noFill/>
                    <a:ln>
                      <a:noFill/>
                    </a:ln>
                  </pic:spPr>
                </pic:pic>
              </a:graphicData>
            </a:graphic>
          </wp:inline>
        </w:drawing>
      </w:r>
      <w:r>
        <w:rPr>
          <w:rFonts w:ascii="Times New Roman" w:eastAsia="黑体" w:cs="黑体" w:hint="eastAsia"/>
          <w:sz w:val="32"/>
          <w:szCs w:val="32"/>
          <w:shd w:val="clear" w:color="auto" w:fill="FFFFFF"/>
          <w:lang w:val="zh-CN"/>
        </w:rPr>
        <w:lastRenderedPageBreak/>
        <w:t>附件</w:t>
      </w:r>
      <w:r>
        <w:rPr>
          <w:rFonts w:ascii="Times New Roman" w:eastAsia="黑体" w:cs="黑体" w:hint="eastAsia"/>
          <w:sz w:val="32"/>
          <w:szCs w:val="32"/>
          <w:shd w:val="clear" w:color="auto" w:fill="FFFFFF"/>
        </w:rPr>
        <w:t>2</w:t>
      </w:r>
      <w:r w:rsidR="006C2E8A">
        <w:rPr>
          <w:rFonts w:ascii="Times New Roman" w:eastAsia="方正小标宋简体" w:hAnsi="Times New Roman" w:cs="方正小标宋简体"/>
          <w:kern w:val="2"/>
          <w:sz w:val="44"/>
          <w:szCs w:val="44"/>
        </w:rPr>
        <w:tab/>
      </w:r>
    </w:p>
    <w:p w:rsidR="00F9163A" w:rsidRDefault="005B5FDB">
      <w:pPr>
        <w:pStyle w:val="TOC3"/>
        <w:spacing w:line="578" w:lineRule="exact"/>
        <w:jc w:val="center"/>
        <w:rPr>
          <w:rFonts w:ascii="Times New Roman" w:eastAsia="方正小标宋简体" w:hAnsi="Times New Roman" w:cs="方正小标宋简体"/>
          <w:color w:val="auto"/>
          <w:kern w:val="2"/>
          <w:sz w:val="44"/>
          <w:szCs w:val="44"/>
        </w:rPr>
      </w:pPr>
      <w:r>
        <w:rPr>
          <w:rFonts w:ascii="Times New Roman" w:eastAsia="方正小标宋简体" w:hAnsi="Times New Roman" w:cs="方正小标宋简体" w:hint="eastAsia"/>
          <w:color w:val="auto"/>
          <w:kern w:val="2"/>
          <w:sz w:val="44"/>
          <w:szCs w:val="44"/>
        </w:rPr>
        <w:t>广元市朝天区人民法院专项预算项目绩效评价报告</w:t>
      </w:r>
    </w:p>
    <w:p w:rsidR="00F9163A" w:rsidRDefault="00F9163A">
      <w:pPr>
        <w:pStyle w:val="TOC3"/>
        <w:spacing w:line="578" w:lineRule="exact"/>
        <w:ind w:firstLine="640"/>
        <w:jc w:val="center"/>
        <w:rPr>
          <w:rFonts w:ascii="Times New Roman" w:hAnsi="Times New Roman"/>
          <w:color w:val="auto"/>
          <w:kern w:val="2"/>
        </w:rPr>
      </w:pPr>
    </w:p>
    <w:p w:rsidR="00F9163A" w:rsidRDefault="005B5FDB">
      <w:pPr>
        <w:adjustRightInd w:val="0"/>
        <w:snapToGrid w:val="0"/>
        <w:spacing w:line="578" w:lineRule="exact"/>
        <w:ind w:firstLineChars="200" w:firstLine="640"/>
        <w:rPr>
          <w:rFonts w:eastAsia="黑体"/>
          <w:sz w:val="32"/>
          <w:szCs w:val="32"/>
          <w:lang w:val="zh-CN"/>
        </w:rPr>
      </w:pPr>
      <w:r>
        <w:rPr>
          <w:rFonts w:eastAsia="黑体" w:hint="eastAsia"/>
          <w:sz w:val="32"/>
          <w:szCs w:val="32"/>
        </w:rPr>
        <w:t>一、</w:t>
      </w:r>
      <w:r>
        <w:rPr>
          <w:rFonts w:eastAsia="黑体" w:hint="eastAsia"/>
          <w:sz w:val="32"/>
          <w:szCs w:val="32"/>
          <w:lang w:val="zh-CN"/>
        </w:rPr>
        <w:t>项目概况</w:t>
      </w:r>
    </w:p>
    <w:p w:rsidR="00F9163A" w:rsidRDefault="005B5FDB">
      <w:pPr>
        <w:widowControl/>
        <w:adjustRightInd w:val="0"/>
        <w:snapToGrid w:val="0"/>
        <w:spacing w:line="578" w:lineRule="exact"/>
        <w:ind w:firstLineChars="200" w:firstLine="643"/>
        <w:contextualSpacing/>
        <w:jc w:val="left"/>
        <w:rPr>
          <w:rFonts w:eastAsia="仿宋_GB2312" w:cs="仿宋_GB2312"/>
          <w:kern w:val="0"/>
          <w:sz w:val="32"/>
          <w:szCs w:val="32"/>
          <w:lang w:val="zh-CN"/>
        </w:rPr>
      </w:pPr>
      <w:r>
        <w:rPr>
          <w:rFonts w:eastAsia="楷体_GB2312" w:hint="eastAsia"/>
          <w:b/>
          <w:sz w:val="32"/>
          <w:szCs w:val="32"/>
          <w:lang w:val="zh-CN"/>
        </w:rPr>
        <w:t>（一）设立背景及基本情况。</w:t>
      </w:r>
      <w:r>
        <w:rPr>
          <w:rFonts w:eastAsia="仿宋_GB2312" w:cs="仿宋_GB2312"/>
          <w:kern w:val="0"/>
          <w:sz w:val="32"/>
          <w:szCs w:val="32"/>
          <w:lang w:val="zh-CN"/>
        </w:rPr>
        <w:t>随着案件数量逐年增加，现有法庭设施老旧，无法满足审判需求。根据《最高人民法院关于人民法庭建设的指导意见》和《四川省法院系统基础设施建设规划》，启动新建法庭项目。项目主要内容：新建审判法庭</w:t>
      </w:r>
      <w:r>
        <w:rPr>
          <w:rFonts w:eastAsia="仿宋_GB2312" w:cs="仿宋_GB2312" w:hint="eastAsia"/>
          <w:kern w:val="0"/>
          <w:sz w:val="32"/>
          <w:szCs w:val="32"/>
          <w:lang w:val="zh-CN"/>
        </w:rPr>
        <w:t>装修用房面积</w:t>
      </w:r>
      <w:r>
        <w:rPr>
          <w:rFonts w:eastAsia="仿宋_GB2312" w:cs="仿宋_GB2312" w:hint="eastAsia"/>
          <w:kern w:val="0"/>
          <w:sz w:val="32"/>
          <w:szCs w:val="32"/>
          <w:lang w:val="zh-CN"/>
        </w:rPr>
        <w:t>9951.16</w:t>
      </w:r>
      <w:r>
        <w:rPr>
          <w:rFonts w:eastAsia="仿宋_GB2312" w:cs="仿宋_GB2312" w:hint="eastAsia"/>
          <w:kern w:val="0"/>
          <w:sz w:val="32"/>
          <w:szCs w:val="32"/>
          <w:lang w:val="zh-CN"/>
        </w:rPr>
        <w:t>平方米，</w:t>
      </w:r>
      <w:r>
        <w:rPr>
          <w:rFonts w:eastAsia="仿宋_GB2312" w:cs="仿宋_GB2312"/>
          <w:kern w:val="0"/>
          <w:sz w:val="32"/>
          <w:szCs w:val="32"/>
          <w:lang w:val="zh-CN"/>
        </w:rPr>
        <w:t>配套信息化设备（庭审直播系统、电子卷宗管理系统等）。项目由</w:t>
      </w:r>
      <w:r>
        <w:rPr>
          <w:rFonts w:eastAsia="仿宋_GB2312" w:cs="仿宋_GB2312" w:hint="eastAsia"/>
          <w:kern w:val="0"/>
          <w:sz w:val="32"/>
          <w:szCs w:val="32"/>
          <w:lang w:val="zh-CN"/>
        </w:rPr>
        <w:t>广元市朝天区人民法院</w:t>
      </w:r>
      <w:r>
        <w:rPr>
          <w:rFonts w:eastAsia="仿宋_GB2312" w:cs="仿宋_GB2312"/>
          <w:kern w:val="0"/>
          <w:sz w:val="32"/>
          <w:szCs w:val="32"/>
          <w:lang w:val="zh-CN"/>
        </w:rPr>
        <w:t>负责实施，省财政厅、省高院联合监管，资金纳入政法基础设施建设专项资金。</w:t>
      </w:r>
    </w:p>
    <w:p w:rsidR="00F9163A" w:rsidRDefault="005B5FDB">
      <w:pPr>
        <w:widowControl/>
        <w:adjustRightInd w:val="0"/>
        <w:snapToGrid w:val="0"/>
        <w:spacing w:line="578" w:lineRule="exact"/>
        <w:ind w:firstLineChars="200" w:firstLine="643"/>
        <w:contextualSpacing/>
        <w:jc w:val="left"/>
        <w:rPr>
          <w:rFonts w:eastAsia="仿宋_GB2312" w:cs="仿宋_GB2312"/>
          <w:kern w:val="0"/>
          <w:sz w:val="32"/>
          <w:szCs w:val="32"/>
          <w:lang w:val="zh-CN"/>
        </w:rPr>
      </w:pPr>
      <w:r>
        <w:rPr>
          <w:rFonts w:eastAsia="楷体_GB2312" w:hint="eastAsia"/>
          <w:b/>
          <w:sz w:val="32"/>
          <w:szCs w:val="32"/>
          <w:lang w:val="zh-CN"/>
        </w:rPr>
        <w:t>（二）</w:t>
      </w:r>
      <w:r>
        <w:rPr>
          <w:rFonts w:eastAsia="楷体_GB2312"/>
          <w:b/>
          <w:sz w:val="32"/>
          <w:szCs w:val="32"/>
        </w:rPr>
        <w:t>实施目的及支持方向。</w:t>
      </w:r>
      <w:r>
        <w:rPr>
          <w:rFonts w:eastAsia="仿宋_GB2312" w:cs="仿宋_GB2312"/>
          <w:kern w:val="0"/>
          <w:sz w:val="32"/>
          <w:szCs w:val="32"/>
          <w:lang w:val="zh-CN"/>
        </w:rPr>
        <w:t>实施目的</w:t>
      </w:r>
      <w:r>
        <w:rPr>
          <w:rFonts w:eastAsia="仿宋_GB2312" w:cs="仿宋_GB2312" w:hint="eastAsia"/>
          <w:kern w:val="0"/>
          <w:sz w:val="32"/>
          <w:szCs w:val="32"/>
          <w:lang w:val="zh-CN"/>
        </w:rPr>
        <w:t>为</w:t>
      </w:r>
      <w:r>
        <w:rPr>
          <w:rFonts w:eastAsia="仿宋_GB2312" w:cs="仿宋_GB2312"/>
          <w:kern w:val="0"/>
          <w:sz w:val="32"/>
          <w:szCs w:val="32"/>
          <w:lang w:val="zh-CN"/>
        </w:rPr>
        <w:t>改善审判环境，提升司法效率；满足群众诉讼需求，增强司法公信力。专项资金用于土建、装修、信息化设备采购，严格执行《四川省政法基础设施建设专项资金管理办法》。</w:t>
      </w:r>
    </w:p>
    <w:p w:rsidR="00F9163A" w:rsidRDefault="005B5FDB">
      <w:pPr>
        <w:widowControl/>
        <w:adjustRightInd w:val="0"/>
        <w:snapToGrid w:val="0"/>
        <w:spacing w:line="578" w:lineRule="exact"/>
        <w:ind w:firstLineChars="200" w:firstLine="643"/>
        <w:contextualSpacing/>
        <w:jc w:val="left"/>
        <w:rPr>
          <w:rFonts w:eastAsia="仿宋_GB2312" w:cs="仿宋_GB2312"/>
          <w:kern w:val="0"/>
          <w:sz w:val="32"/>
          <w:szCs w:val="32"/>
          <w:lang w:val="zh-CN"/>
        </w:rPr>
      </w:pPr>
      <w:r>
        <w:rPr>
          <w:rFonts w:eastAsia="楷体_GB2312" w:hint="eastAsia"/>
          <w:b/>
          <w:sz w:val="32"/>
          <w:szCs w:val="32"/>
          <w:lang w:val="zh-CN"/>
        </w:rPr>
        <w:t>（三）</w:t>
      </w:r>
      <w:r>
        <w:rPr>
          <w:rFonts w:eastAsia="楷体_GB2312"/>
          <w:b/>
          <w:sz w:val="32"/>
          <w:szCs w:val="32"/>
        </w:rPr>
        <w:t>预算安排及分配管理</w:t>
      </w:r>
      <w:r>
        <w:rPr>
          <w:rFonts w:eastAsia="楷体_GB2312" w:hint="eastAsia"/>
          <w:b/>
          <w:sz w:val="32"/>
          <w:szCs w:val="32"/>
          <w:lang w:val="zh-CN"/>
        </w:rPr>
        <w:t>。</w:t>
      </w:r>
      <w:r>
        <w:rPr>
          <w:rFonts w:eastAsia="仿宋_GB2312" w:cs="仿宋_GB2312" w:hint="eastAsia"/>
          <w:kern w:val="0"/>
          <w:sz w:val="32"/>
          <w:szCs w:val="32"/>
          <w:lang w:val="zh-CN"/>
        </w:rPr>
        <w:t>此次阶段性项目</w:t>
      </w:r>
      <w:r>
        <w:rPr>
          <w:rFonts w:eastAsia="仿宋_GB2312" w:cs="仿宋_GB2312"/>
          <w:kern w:val="0"/>
          <w:sz w:val="32"/>
          <w:szCs w:val="32"/>
          <w:lang w:val="zh-CN"/>
        </w:rPr>
        <w:t>总预算</w:t>
      </w:r>
      <w:r>
        <w:rPr>
          <w:rFonts w:eastAsia="仿宋_GB2312" w:cs="仿宋_GB2312" w:hint="eastAsia"/>
          <w:kern w:val="0"/>
          <w:sz w:val="32"/>
          <w:szCs w:val="32"/>
          <w:lang w:val="zh-CN"/>
        </w:rPr>
        <w:t>530.61</w:t>
      </w:r>
      <w:r>
        <w:rPr>
          <w:rFonts w:eastAsia="仿宋_GB2312" w:cs="仿宋_GB2312"/>
          <w:kern w:val="0"/>
          <w:sz w:val="32"/>
          <w:szCs w:val="32"/>
          <w:lang w:val="zh-CN"/>
        </w:rPr>
        <w:t>万元，中央财政资金</w:t>
      </w:r>
      <w:r>
        <w:rPr>
          <w:rFonts w:eastAsia="仿宋_GB2312" w:cs="仿宋_GB2312" w:hint="eastAsia"/>
          <w:kern w:val="0"/>
          <w:sz w:val="32"/>
          <w:szCs w:val="32"/>
          <w:lang w:val="zh-CN"/>
        </w:rPr>
        <w:t>530.61</w:t>
      </w:r>
      <w:r>
        <w:rPr>
          <w:rFonts w:eastAsia="仿宋_GB2312" w:cs="仿宋_GB2312"/>
          <w:kern w:val="0"/>
          <w:sz w:val="32"/>
          <w:szCs w:val="32"/>
          <w:lang w:val="zh-CN"/>
        </w:rPr>
        <w:t>万元。资金按工程进度分阶段拨付，</w:t>
      </w:r>
      <w:r>
        <w:rPr>
          <w:rFonts w:eastAsia="仿宋_GB2312" w:cs="仿宋_GB2312" w:hint="eastAsia"/>
          <w:kern w:val="0"/>
          <w:sz w:val="32"/>
          <w:szCs w:val="32"/>
          <w:lang w:val="zh-CN"/>
        </w:rPr>
        <w:t>同时</w:t>
      </w:r>
      <w:r>
        <w:rPr>
          <w:rFonts w:eastAsia="仿宋_GB2312" w:cs="仿宋_GB2312"/>
          <w:kern w:val="0"/>
          <w:sz w:val="32"/>
          <w:szCs w:val="32"/>
          <w:lang w:val="zh-CN"/>
        </w:rPr>
        <w:t>预留</w:t>
      </w:r>
      <w:r>
        <w:rPr>
          <w:rFonts w:eastAsia="仿宋_GB2312" w:cs="仿宋_GB2312" w:hint="eastAsia"/>
          <w:kern w:val="0"/>
          <w:sz w:val="32"/>
          <w:szCs w:val="32"/>
          <w:lang w:val="zh-CN"/>
        </w:rPr>
        <w:t>部分作为</w:t>
      </w:r>
      <w:r>
        <w:rPr>
          <w:rFonts w:eastAsia="仿宋_GB2312" w:cs="仿宋_GB2312"/>
          <w:kern w:val="0"/>
          <w:sz w:val="32"/>
          <w:szCs w:val="32"/>
          <w:lang w:val="zh-CN"/>
        </w:rPr>
        <w:t>质保金。</w:t>
      </w:r>
    </w:p>
    <w:p w:rsidR="00F9163A" w:rsidRDefault="005B5FDB">
      <w:pPr>
        <w:adjustRightInd w:val="0"/>
        <w:snapToGrid w:val="0"/>
        <w:spacing w:line="578" w:lineRule="exact"/>
        <w:ind w:firstLineChars="200" w:firstLine="643"/>
        <w:rPr>
          <w:rFonts w:eastAsia="仿宋_GB2312" w:cs="仿宋_GB2312"/>
          <w:kern w:val="0"/>
          <w:sz w:val="32"/>
          <w:szCs w:val="32"/>
          <w:lang w:val="zh-CN"/>
        </w:rPr>
      </w:pPr>
      <w:r>
        <w:rPr>
          <w:rFonts w:eastAsia="楷体_GB2312" w:hint="eastAsia"/>
          <w:b/>
          <w:sz w:val="32"/>
          <w:szCs w:val="32"/>
          <w:lang w:val="zh-CN"/>
        </w:rPr>
        <w:t>（四）项目绩效目标设置。</w:t>
      </w:r>
      <w:r>
        <w:rPr>
          <w:rFonts w:eastAsia="仿宋_GB2312" w:cs="仿宋_GB2312"/>
          <w:kern w:val="0"/>
          <w:sz w:val="32"/>
          <w:szCs w:val="32"/>
          <w:lang w:val="zh-CN"/>
        </w:rPr>
        <w:t>整体目标</w:t>
      </w:r>
      <w:r>
        <w:rPr>
          <w:rFonts w:eastAsia="仿宋_GB2312" w:cs="仿宋_GB2312" w:hint="eastAsia"/>
          <w:kern w:val="0"/>
          <w:sz w:val="32"/>
          <w:szCs w:val="32"/>
          <w:lang w:val="zh-CN"/>
        </w:rPr>
        <w:t>为</w:t>
      </w:r>
      <w:r>
        <w:rPr>
          <w:rFonts w:eastAsia="仿宋_GB2312" w:cs="仿宋_GB2312"/>
          <w:kern w:val="0"/>
          <w:sz w:val="32"/>
          <w:szCs w:val="32"/>
          <w:lang w:val="zh-CN"/>
        </w:rPr>
        <w:t>建成符合国家标准的现代化法庭，年度审理能力提升。具体目标工程验收合</w:t>
      </w:r>
      <w:r>
        <w:rPr>
          <w:rFonts w:eastAsia="仿宋_GB2312" w:cs="仿宋_GB2312"/>
          <w:kern w:val="0"/>
          <w:sz w:val="32"/>
          <w:szCs w:val="32"/>
          <w:lang w:val="zh-CN"/>
        </w:rPr>
        <w:lastRenderedPageBreak/>
        <w:t>格率</w:t>
      </w:r>
      <w:r>
        <w:rPr>
          <w:rFonts w:eastAsia="仿宋_GB2312" w:cs="仿宋_GB2312"/>
          <w:kern w:val="0"/>
          <w:sz w:val="32"/>
          <w:szCs w:val="32"/>
          <w:lang w:val="zh-CN"/>
        </w:rPr>
        <w:t>100%</w:t>
      </w:r>
      <w:r>
        <w:rPr>
          <w:rFonts w:eastAsia="仿宋_GB2312" w:cs="仿宋_GB2312"/>
          <w:kern w:val="0"/>
          <w:sz w:val="32"/>
          <w:szCs w:val="32"/>
          <w:lang w:val="zh-CN"/>
        </w:rPr>
        <w:t>，群众满意度</w:t>
      </w:r>
      <w:r>
        <w:rPr>
          <w:rFonts w:eastAsia="仿宋_GB2312" w:cs="仿宋_GB2312"/>
          <w:kern w:val="0"/>
          <w:sz w:val="32"/>
          <w:szCs w:val="32"/>
          <w:lang w:val="zh-CN"/>
        </w:rPr>
        <w:t>≥90%</w:t>
      </w:r>
      <w:r>
        <w:rPr>
          <w:rFonts w:eastAsia="仿宋_GB2312" w:cs="仿宋_GB2312"/>
          <w:kern w:val="0"/>
          <w:sz w:val="32"/>
          <w:szCs w:val="32"/>
          <w:lang w:val="zh-CN"/>
        </w:rPr>
        <w:t>，信息化设备使用率</w:t>
      </w:r>
      <w:r>
        <w:rPr>
          <w:rFonts w:eastAsia="仿宋_GB2312" w:cs="仿宋_GB2312"/>
          <w:kern w:val="0"/>
          <w:sz w:val="32"/>
          <w:szCs w:val="32"/>
          <w:lang w:val="zh-CN"/>
        </w:rPr>
        <w:t>100%</w:t>
      </w:r>
      <w:r>
        <w:rPr>
          <w:rFonts w:eastAsia="仿宋_GB2312" w:cs="仿宋_GB2312"/>
          <w:kern w:val="0"/>
          <w:sz w:val="32"/>
          <w:szCs w:val="32"/>
          <w:lang w:val="zh-CN"/>
        </w:rPr>
        <w:t>。</w:t>
      </w:r>
    </w:p>
    <w:p w:rsidR="00F9163A" w:rsidRDefault="005B5FDB">
      <w:pPr>
        <w:adjustRightInd w:val="0"/>
        <w:snapToGrid w:val="0"/>
        <w:spacing w:line="578" w:lineRule="exact"/>
        <w:ind w:firstLineChars="200" w:firstLine="640"/>
        <w:rPr>
          <w:rFonts w:eastAsia="黑体"/>
          <w:sz w:val="32"/>
          <w:szCs w:val="32"/>
        </w:rPr>
      </w:pPr>
      <w:r>
        <w:rPr>
          <w:rFonts w:eastAsia="黑体" w:hint="eastAsia"/>
          <w:sz w:val="32"/>
          <w:szCs w:val="32"/>
        </w:rPr>
        <w:t>二、评价实施</w:t>
      </w:r>
    </w:p>
    <w:p w:rsidR="00F9163A" w:rsidRDefault="005B5FDB">
      <w:pPr>
        <w:spacing w:line="578" w:lineRule="exact"/>
        <w:ind w:firstLine="640"/>
        <w:rPr>
          <w:rFonts w:eastAsia="仿宋_GB2312" w:cs="仿宋_GB2312"/>
          <w:kern w:val="0"/>
          <w:sz w:val="32"/>
          <w:szCs w:val="32"/>
          <w:lang w:val="zh-CN"/>
        </w:rPr>
      </w:pPr>
      <w:r>
        <w:rPr>
          <w:rFonts w:eastAsia="楷体_GB2312" w:hint="eastAsia"/>
          <w:b/>
          <w:sz w:val="32"/>
          <w:szCs w:val="32"/>
          <w:lang w:val="zh-CN"/>
        </w:rPr>
        <w:t>（一）评价目的。</w:t>
      </w:r>
      <w:r>
        <w:rPr>
          <w:rFonts w:eastAsia="仿宋_GB2312" w:cs="仿宋_GB2312"/>
          <w:kern w:val="0"/>
          <w:sz w:val="32"/>
          <w:szCs w:val="32"/>
          <w:lang w:val="zh-CN"/>
        </w:rPr>
        <w:t>核查资金使用合</w:t>
      </w:r>
      <w:proofErr w:type="gramStart"/>
      <w:r>
        <w:rPr>
          <w:rFonts w:eastAsia="仿宋_GB2312" w:cs="仿宋_GB2312"/>
          <w:kern w:val="0"/>
          <w:sz w:val="32"/>
          <w:szCs w:val="32"/>
          <w:lang w:val="zh-CN"/>
        </w:rPr>
        <w:t>规</w:t>
      </w:r>
      <w:proofErr w:type="gramEnd"/>
      <w:r>
        <w:rPr>
          <w:rFonts w:eastAsia="仿宋_GB2312" w:cs="仿宋_GB2312"/>
          <w:kern w:val="0"/>
          <w:sz w:val="32"/>
          <w:szCs w:val="32"/>
          <w:lang w:val="zh-CN"/>
        </w:rPr>
        <w:t>性、项目完成质量及社会效益，为后续项目提供参考。</w:t>
      </w:r>
    </w:p>
    <w:p w:rsidR="00F9163A" w:rsidRDefault="005B5FDB">
      <w:pPr>
        <w:spacing w:line="578" w:lineRule="exact"/>
        <w:ind w:firstLine="640"/>
      </w:pPr>
      <w:r>
        <w:rPr>
          <w:rFonts w:eastAsia="楷体_GB2312" w:hint="eastAsia"/>
          <w:b/>
          <w:sz w:val="32"/>
          <w:szCs w:val="32"/>
          <w:lang w:val="zh-CN"/>
        </w:rPr>
        <w:t>（二）预设问题及评价重点。</w:t>
      </w:r>
      <w:r>
        <w:rPr>
          <w:rFonts w:eastAsia="仿宋_GB2312" w:cs="仿宋_GB2312"/>
          <w:kern w:val="0"/>
          <w:sz w:val="32"/>
          <w:szCs w:val="32"/>
          <w:lang w:val="zh-CN"/>
        </w:rPr>
        <w:t>预设问题：资金是否专款专用</w:t>
      </w:r>
      <w:r>
        <w:rPr>
          <w:rFonts w:eastAsia="仿宋_GB2312" w:cs="仿宋_GB2312" w:hint="eastAsia"/>
          <w:kern w:val="0"/>
          <w:sz w:val="32"/>
          <w:szCs w:val="32"/>
          <w:lang w:val="zh-CN"/>
        </w:rPr>
        <w:t>；</w:t>
      </w:r>
      <w:r>
        <w:rPr>
          <w:rFonts w:eastAsia="仿宋_GB2312" w:cs="仿宋_GB2312"/>
          <w:kern w:val="0"/>
          <w:sz w:val="32"/>
          <w:szCs w:val="32"/>
          <w:lang w:val="zh-CN"/>
        </w:rPr>
        <w:t>是否存在闲置或超支</w:t>
      </w:r>
      <w:r>
        <w:rPr>
          <w:rFonts w:eastAsia="仿宋_GB2312" w:cs="仿宋_GB2312" w:hint="eastAsia"/>
          <w:kern w:val="0"/>
          <w:sz w:val="32"/>
          <w:szCs w:val="32"/>
          <w:lang w:val="zh-CN"/>
        </w:rPr>
        <w:t>；</w:t>
      </w:r>
      <w:r>
        <w:rPr>
          <w:rFonts w:eastAsia="仿宋_GB2312" w:cs="仿宋_GB2312"/>
          <w:kern w:val="0"/>
          <w:sz w:val="32"/>
          <w:szCs w:val="32"/>
          <w:lang w:val="zh-CN"/>
        </w:rPr>
        <w:t>进度是否符合计划</w:t>
      </w:r>
      <w:r>
        <w:rPr>
          <w:rFonts w:eastAsia="仿宋_GB2312" w:cs="仿宋_GB2312" w:hint="eastAsia"/>
          <w:kern w:val="0"/>
          <w:sz w:val="32"/>
          <w:szCs w:val="32"/>
          <w:lang w:val="zh-CN"/>
        </w:rPr>
        <w:t>；</w:t>
      </w:r>
      <w:r>
        <w:rPr>
          <w:rFonts w:eastAsia="仿宋_GB2312" w:cs="仿宋_GB2312"/>
          <w:kern w:val="0"/>
          <w:sz w:val="32"/>
          <w:szCs w:val="32"/>
          <w:lang w:val="zh-CN"/>
        </w:rPr>
        <w:t>功能是否达标</w:t>
      </w:r>
      <w:r>
        <w:rPr>
          <w:rFonts w:eastAsia="仿宋_GB2312" w:cs="仿宋_GB2312" w:hint="eastAsia"/>
          <w:kern w:val="0"/>
          <w:sz w:val="32"/>
          <w:szCs w:val="32"/>
          <w:lang w:val="zh-CN"/>
        </w:rPr>
        <w:t>；</w:t>
      </w:r>
      <w:r>
        <w:rPr>
          <w:rFonts w:eastAsia="仿宋_GB2312" w:cs="仿宋_GB2312"/>
          <w:kern w:val="0"/>
          <w:sz w:val="32"/>
          <w:szCs w:val="32"/>
          <w:lang w:val="zh-CN"/>
        </w:rPr>
        <w:t>评价重点</w:t>
      </w:r>
      <w:r>
        <w:rPr>
          <w:rFonts w:eastAsia="仿宋_GB2312" w:cs="仿宋_GB2312" w:hint="eastAsia"/>
          <w:kern w:val="0"/>
          <w:sz w:val="32"/>
          <w:szCs w:val="32"/>
          <w:lang w:val="zh-CN"/>
        </w:rPr>
        <w:t>：</w:t>
      </w:r>
      <w:r>
        <w:rPr>
          <w:rFonts w:eastAsia="仿宋_GB2312" w:cs="仿宋_GB2312"/>
          <w:kern w:val="0"/>
          <w:sz w:val="32"/>
          <w:szCs w:val="32"/>
          <w:lang w:val="zh-CN"/>
        </w:rPr>
        <w:t>资金拨付进度、工程质量、群众满意度。</w:t>
      </w:r>
    </w:p>
    <w:p w:rsidR="00F9163A" w:rsidRDefault="005B5FDB">
      <w:pPr>
        <w:spacing w:line="578" w:lineRule="exact"/>
        <w:ind w:firstLine="640"/>
        <w:rPr>
          <w:rFonts w:eastAsia="楷体_GB2312"/>
          <w:b/>
          <w:sz w:val="32"/>
          <w:szCs w:val="32"/>
          <w:lang w:val="zh-CN"/>
        </w:rPr>
      </w:pPr>
      <w:r>
        <w:rPr>
          <w:rFonts w:eastAsia="楷体_GB2312" w:hint="eastAsia"/>
          <w:b/>
          <w:sz w:val="32"/>
          <w:szCs w:val="32"/>
          <w:lang w:val="zh-CN"/>
        </w:rPr>
        <w:t>（三）评价选点。</w:t>
      </w:r>
      <w:r>
        <w:rPr>
          <w:rFonts w:eastAsia="仿宋_GB2312" w:cs="仿宋_GB2312" w:hint="eastAsia"/>
          <w:kern w:val="0"/>
          <w:sz w:val="32"/>
          <w:szCs w:val="32"/>
          <w:lang w:val="zh-CN"/>
        </w:rPr>
        <w:t>无。</w:t>
      </w:r>
    </w:p>
    <w:p w:rsidR="00F9163A" w:rsidRDefault="005B5FDB">
      <w:pPr>
        <w:spacing w:line="576" w:lineRule="exact"/>
        <w:ind w:firstLine="640"/>
        <w:rPr>
          <w:rFonts w:eastAsia="仿宋_GB2312" w:cs="仿宋_GB2312"/>
          <w:kern w:val="0"/>
          <w:sz w:val="32"/>
          <w:szCs w:val="32"/>
          <w:lang w:val="zh-CN"/>
        </w:rPr>
      </w:pPr>
      <w:r>
        <w:rPr>
          <w:rFonts w:eastAsia="楷体_GB2312" w:hint="eastAsia"/>
          <w:b/>
          <w:sz w:val="32"/>
          <w:szCs w:val="32"/>
          <w:lang w:val="zh-CN"/>
        </w:rPr>
        <w:t>（四）评价方法。</w:t>
      </w:r>
      <w:r>
        <w:rPr>
          <w:rFonts w:eastAsia="仿宋_GB2312" w:cs="仿宋_GB2312"/>
          <w:kern w:val="0"/>
          <w:sz w:val="32"/>
          <w:szCs w:val="32"/>
          <w:lang w:val="zh-CN"/>
        </w:rPr>
        <w:t>根据项目情况和评价重点，</w:t>
      </w:r>
      <w:r>
        <w:rPr>
          <w:rFonts w:eastAsia="仿宋_GB2312" w:cs="仿宋_GB2312" w:hint="eastAsia"/>
          <w:kern w:val="0"/>
          <w:sz w:val="32"/>
          <w:szCs w:val="32"/>
          <w:lang w:val="zh-CN"/>
        </w:rPr>
        <w:t>选择</w:t>
      </w:r>
      <w:r>
        <w:rPr>
          <w:rFonts w:eastAsia="仿宋_GB2312" w:cs="仿宋_GB2312"/>
          <w:kern w:val="0"/>
          <w:sz w:val="32"/>
          <w:szCs w:val="32"/>
          <w:lang w:val="zh-CN"/>
        </w:rPr>
        <w:t>案卷研究法、实地勘察法、问卷调查法来收集相关材料和开展具体评价</w:t>
      </w:r>
      <w:r>
        <w:rPr>
          <w:rFonts w:eastAsia="仿宋_GB2312" w:cs="仿宋_GB2312" w:hint="eastAsia"/>
          <w:kern w:val="0"/>
          <w:sz w:val="32"/>
          <w:szCs w:val="32"/>
          <w:lang w:val="zh-CN"/>
        </w:rPr>
        <w:t>。</w:t>
      </w:r>
      <w:r>
        <w:rPr>
          <w:rFonts w:eastAsia="仿宋_GB2312" w:cs="仿宋_GB2312"/>
          <w:kern w:val="0"/>
          <w:sz w:val="32"/>
          <w:szCs w:val="32"/>
          <w:lang w:val="zh-CN"/>
        </w:rPr>
        <w:t>案卷研究法：核查招标文件、合同、验收报告；地勘察法：检查施工质量及设备运行；问卷调查法：收集干警及当事人满意度数据（样本量</w:t>
      </w:r>
      <w:r>
        <w:rPr>
          <w:rFonts w:eastAsia="仿宋_GB2312" w:cs="仿宋_GB2312" w:hint="eastAsia"/>
          <w:kern w:val="0"/>
          <w:sz w:val="32"/>
          <w:szCs w:val="32"/>
          <w:lang w:val="zh-CN"/>
        </w:rPr>
        <w:t>100</w:t>
      </w:r>
      <w:r>
        <w:rPr>
          <w:rFonts w:eastAsia="仿宋_GB2312" w:cs="仿宋_GB2312"/>
          <w:kern w:val="0"/>
          <w:sz w:val="32"/>
          <w:szCs w:val="32"/>
          <w:lang w:val="zh-CN"/>
        </w:rPr>
        <w:t>份）。</w:t>
      </w:r>
    </w:p>
    <w:p w:rsidR="00F9163A" w:rsidRDefault="005B5FDB">
      <w:pPr>
        <w:spacing w:line="576" w:lineRule="exact"/>
        <w:ind w:firstLine="640"/>
        <w:rPr>
          <w:rFonts w:eastAsia="仿宋_GB2312" w:cs="仿宋_GB2312"/>
          <w:kern w:val="0"/>
          <w:sz w:val="32"/>
          <w:szCs w:val="32"/>
          <w:lang w:val="zh-CN"/>
        </w:rPr>
      </w:pPr>
      <w:r>
        <w:rPr>
          <w:rFonts w:eastAsia="楷体_GB2312" w:hint="eastAsia"/>
          <w:b/>
          <w:sz w:val="32"/>
          <w:szCs w:val="32"/>
          <w:lang w:val="zh-CN"/>
        </w:rPr>
        <w:t>（五）评价组织。</w:t>
      </w:r>
      <w:r>
        <w:rPr>
          <w:rFonts w:eastAsia="仿宋_GB2312" w:cs="仿宋_GB2312"/>
          <w:kern w:val="0"/>
          <w:sz w:val="32"/>
          <w:szCs w:val="32"/>
          <w:lang w:val="zh-CN"/>
        </w:rPr>
        <w:t>成立自评小组（财务、基建、纪检部门参与），组长由分管副院长担任。</w:t>
      </w:r>
    </w:p>
    <w:p w:rsidR="00F9163A" w:rsidRDefault="005B5FDB">
      <w:pPr>
        <w:adjustRightInd w:val="0"/>
        <w:snapToGrid w:val="0"/>
        <w:spacing w:line="578" w:lineRule="exact"/>
        <w:ind w:firstLineChars="200" w:firstLine="640"/>
        <w:rPr>
          <w:sz w:val="32"/>
          <w:szCs w:val="32"/>
          <w:lang w:val="zh-CN"/>
        </w:rPr>
      </w:pPr>
      <w:r>
        <w:rPr>
          <w:rFonts w:eastAsia="黑体" w:hint="eastAsia"/>
          <w:sz w:val="32"/>
          <w:szCs w:val="32"/>
        </w:rPr>
        <w:t>三、绩效分析</w:t>
      </w:r>
      <w:r>
        <w:rPr>
          <w:rFonts w:hint="eastAsia"/>
          <w:sz w:val="32"/>
          <w:szCs w:val="32"/>
          <w:lang w:val="zh-CN"/>
        </w:rPr>
        <w:tab/>
      </w:r>
    </w:p>
    <w:p w:rsidR="00F9163A" w:rsidRDefault="005B5FDB">
      <w:pPr>
        <w:spacing w:line="578" w:lineRule="exact"/>
        <w:ind w:firstLine="640"/>
        <w:rPr>
          <w:rFonts w:eastAsia="仿宋_GB2312" w:cs="仿宋_GB2312"/>
          <w:kern w:val="0"/>
          <w:sz w:val="32"/>
          <w:szCs w:val="32"/>
        </w:rPr>
      </w:pPr>
      <w:r>
        <w:rPr>
          <w:rFonts w:eastAsia="仿宋_GB2312" w:cs="仿宋_GB2312"/>
          <w:kern w:val="0"/>
          <w:sz w:val="32"/>
          <w:szCs w:val="32"/>
          <w:lang w:val="zh-CN"/>
        </w:rPr>
        <w:t>根据</w:t>
      </w:r>
      <w:r>
        <w:rPr>
          <w:rFonts w:eastAsia="仿宋_GB2312" w:cs="仿宋_GB2312" w:hint="eastAsia"/>
          <w:kern w:val="0"/>
          <w:sz w:val="32"/>
          <w:szCs w:val="32"/>
          <w:lang w:val="zh-CN"/>
        </w:rPr>
        <w:t>项目</w:t>
      </w:r>
      <w:r>
        <w:rPr>
          <w:rFonts w:eastAsia="仿宋_GB2312" w:cs="仿宋_GB2312"/>
          <w:kern w:val="0"/>
          <w:sz w:val="32"/>
          <w:szCs w:val="32"/>
          <w:lang w:val="zh-CN"/>
        </w:rPr>
        <w:t>预算绩效评价指标体系</w:t>
      </w:r>
      <w:r>
        <w:rPr>
          <w:rFonts w:eastAsia="仿宋_GB2312" w:cs="仿宋_GB2312" w:hint="eastAsia"/>
          <w:kern w:val="0"/>
          <w:sz w:val="32"/>
          <w:szCs w:val="32"/>
          <w:lang w:val="zh-CN"/>
        </w:rPr>
        <w:t>通用指标、专用指标、个性指标</w:t>
      </w:r>
      <w:r>
        <w:rPr>
          <w:rFonts w:eastAsia="仿宋_GB2312" w:cs="仿宋_GB2312"/>
          <w:kern w:val="0"/>
          <w:sz w:val="32"/>
          <w:szCs w:val="32"/>
          <w:lang w:val="zh-CN"/>
        </w:rPr>
        <w:t>涉及</w:t>
      </w:r>
      <w:r>
        <w:rPr>
          <w:rFonts w:eastAsia="仿宋_GB2312" w:cs="仿宋_GB2312" w:hint="eastAsia"/>
          <w:kern w:val="0"/>
          <w:sz w:val="32"/>
          <w:szCs w:val="32"/>
          <w:lang w:val="zh-CN"/>
        </w:rPr>
        <w:t>二、三级</w:t>
      </w:r>
      <w:r>
        <w:rPr>
          <w:rFonts w:eastAsia="仿宋_GB2312" w:cs="仿宋_GB2312"/>
          <w:kern w:val="0"/>
          <w:sz w:val="32"/>
          <w:szCs w:val="32"/>
          <w:lang w:val="zh-CN"/>
        </w:rPr>
        <w:t>指标进行</w:t>
      </w:r>
      <w:r>
        <w:rPr>
          <w:rFonts w:eastAsia="仿宋_GB2312" w:cs="仿宋_GB2312" w:hint="eastAsia"/>
          <w:kern w:val="0"/>
          <w:sz w:val="32"/>
          <w:szCs w:val="32"/>
          <w:lang w:val="zh-CN"/>
        </w:rPr>
        <w:t>逐项</w:t>
      </w:r>
      <w:r>
        <w:rPr>
          <w:rFonts w:eastAsia="仿宋_GB2312" w:cs="仿宋_GB2312"/>
          <w:kern w:val="0"/>
          <w:sz w:val="32"/>
          <w:szCs w:val="32"/>
          <w:lang w:val="zh-CN"/>
        </w:rPr>
        <w:t>绩效分析</w:t>
      </w:r>
      <w:r>
        <w:rPr>
          <w:rFonts w:eastAsia="仿宋_GB2312" w:cs="仿宋_GB2312" w:hint="eastAsia"/>
          <w:kern w:val="0"/>
          <w:sz w:val="32"/>
          <w:szCs w:val="32"/>
          <w:lang w:val="zh-CN"/>
        </w:rPr>
        <w:t>并评分</w:t>
      </w:r>
      <w:r>
        <w:rPr>
          <w:rFonts w:eastAsia="仿宋_GB2312" w:cs="仿宋_GB2312" w:hint="eastAsia"/>
          <w:kern w:val="0"/>
          <w:sz w:val="32"/>
          <w:szCs w:val="32"/>
        </w:rPr>
        <w:t>。</w:t>
      </w:r>
    </w:p>
    <w:p w:rsidR="00F9163A" w:rsidRDefault="005B5FDB">
      <w:pPr>
        <w:spacing w:line="578" w:lineRule="exact"/>
        <w:ind w:firstLine="640"/>
        <w:rPr>
          <w:rFonts w:eastAsia="楷体_GB2312"/>
          <w:b/>
          <w:sz w:val="32"/>
          <w:szCs w:val="32"/>
        </w:rPr>
      </w:pPr>
      <w:r>
        <w:rPr>
          <w:rFonts w:eastAsia="楷体_GB2312" w:hint="eastAsia"/>
          <w:b/>
          <w:sz w:val="32"/>
          <w:szCs w:val="32"/>
          <w:lang w:val="zh-CN"/>
        </w:rPr>
        <w:t>（一）</w:t>
      </w:r>
      <w:r>
        <w:rPr>
          <w:rFonts w:eastAsia="楷体_GB2312" w:hint="eastAsia"/>
          <w:b/>
          <w:sz w:val="32"/>
          <w:szCs w:val="32"/>
        </w:rPr>
        <w:t>通用指标</w:t>
      </w:r>
      <w:r>
        <w:rPr>
          <w:rFonts w:eastAsia="楷体_GB2312"/>
          <w:b/>
          <w:bCs/>
          <w:color w:val="000000"/>
          <w:kern w:val="0"/>
          <w:sz w:val="32"/>
          <w:szCs w:val="32"/>
          <w:shd w:val="clear" w:color="auto" w:fill="FFFFFF"/>
          <w:lang w:val="zh-CN"/>
        </w:rPr>
        <w:t>绩效分析。</w:t>
      </w:r>
    </w:p>
    <w:p w:rsidR="00F9163A" w:rsidRDefault="005B5FDB">
      <w:pPr>
        <w:spacing w:line="578" w:lineRule="exact"/>
        <w:ind w:firstLine="640"/>
        <w:rPr>
          <w:rFonts w:eastAsia="仿宋_GB2312" w:cs="仿宋_GB2312"/>
          <w:kern w:val="0"/>
          <w:sz w:val="32"/>
          <w:szCs w:val="32"/>
          <w:lang w:val="zh-CN"/>
        </w:rPr>
      </w:pPr>
      <w:r>
        <w:rPr>
          <w:rFonts w:eastAsia="仿宋_GB2312" w:cs="仿宋_GB2312" w:hint="eastAsia"/>
          <w:kern w:val="0"/>
          <w:sz w:val="32"/>
          <w:szCs w:val="32"/>
        </w:rPr>
        <w:t>1.</w:t>
      </w:r>
      <w:r>
        <w:rPr>
          <w:rFonts w:eastAsia="仿宋_GB2312" w:cs="仿宋_GB2312" w:hint="eastAsia"/>
          <w:kern w:val="0"/>
          <w:sz w:val="32"/>
          <w:szCs w:val="32"/>
          <w:lang w:val="zh-CN"/>
        </w:rPr>
        <w:t>项目决策。围绕决策程序、规划论证、资金投向进行绩效分析。</w:t>
      </w:r>
    </w:p>
    <w:p w:rsidR="00F9163A" w:rsidRDefault="005B5FDB">
      <w:pPr>
        <w:spacing w:line="578" w:lineRule="exact"/>
        <w:ind w:firstLine="640"/>
        <w:rPr>
          <w:rFonts w:eastAsia="仿宋_GB2312" w:cs="仿宋_GB2312"/>
          <w:kern w:val="0"/>
          <w:sz w:val="32"/>
          <w:szCs w:val="32"/>
          <w:lang w:val="zh-CN"/>
        </w:rPr>
      </w:pPr>
      <w:r>
        <w:rPr>
          <w:rFonts w:eastAsia="仿宋_GB2312" w:cs="仿宋_GB2312" w:hint="eastAsia"/>
          <w:kern w:val="0"/>
          <w:sz w:val="32"/>
          <w:szCs w:val="32"/>
        </w:rPr>
        <w:t>2.</w:t>
      </w:r>
      <w:r>
        <w:rPr>
          <w:rFonts w:eastAsia="仿宋_GB2312" w:cs="仿宋_GB2312" w:hint="eastAsia"/>
          <w:kern w:val="0"/>
          <w:sz w:val="32"/>
          <w:szCs w:val="32"/>
          <w:lang w:val="zh-CN"/>
        </w:rPr>
        <w:t>项目管理。围绕制度办法、分配管理、绩效监管进行绩效分析。</w:t>
      </w:r>
    </w:p>
    <w:p w:rsidR="00F9163A" w:rsidRDefault="005B5FDB">
      <w:pPr>
        <w:spacing w:line="578" w:lineRule="exact"/>
        <w:ind w:firstLine="640"/>
        <w:rPr>
          <w:rFonts w:eastAsia="仿宋_GB2312" w:cs="仿宋_GB2312"/>
          <w:kern w:val="0"/>
          <w:sz w:val="32"/>
          <w:szCs w:val="32"/>
          <w:lang w:val="zh-CN"/>
        </w:rPr>
      </w:pPr>
      <w:r>
        <w:rPr>
          <w:rFonts w:eastAsia="仿宋_GB2312" w:cs="仿宋_GB2312" w:hint="eastAsia"/>
          <w:kern w:val="0"/>
          <w:sz w:val="32"/>
          <w:szCs w:val="32"/>
        </w:rPr>
        <w:t>3.</w:t>
      </w:r>
      <w:r>
        <w:rPr>
          <w:rFonts w:eastAsia="仿宋_GB2312" w:cs="仿宋_GB2312" w:hint="eastAsia"/>
          <w:kern w:val="0"/>
          <w:sz w:val="32"/>
          <w:szCs w:val="32"/>
        </w:rPr>
        <w:t>项目实施。</w:t>
      </w:r>
      <w:r>
        <w:rPr>
          <w:rFonts w:eastAsia="仿宋_GB2312" w:cs="仿宋_GB2312" w:hint="eastAsia"/>
          <w:kern w:val="0"/>
          <w:sz w:val="32"/>
          <w:szCs w:val="32"/>
          <w:lang w:val="zh-CN"/>
        </w:rPr>
        <w:t>围绕预算执行、资金使用进行绩效分析。</w:t>
      </w:r>
    </w:p>
    <w:p w:rsidR="00F9163A" w:rsidRDefault="005B5FDB">
      <w:pPr>
        <w:spacing w:line="578" w:lineRule="exact"/>
        <w:ind w:firstLine="640"/>
        <w:rPr>
          <w:rFonts w:eastAsia="仿宋_GB2312" w:cs="仿宋_GB2312"/>
          <w:kern w:val="0"/>
          <w:sz w:val="32"/>
          <w:szCs w:val="32"/>
          <w:lang w:val="zh-CN"/>
        </w:rPr>
      </w:pPr>
      <w:r>
        <w:rPr>
          <w:rFonts w:eastAsia="仿宋_GB2312" w:cs="仿宋_GB2312" w:hint="eastAsia"/>
          <w:kern w:val="0"/>
          <w:sz w:val="32"/>
          <w:szCs w:val="32"/>
        </w:rPr>
        <w:lastRenderedPageBreak/>
        <w:t>4.</w:t>
      </w:r>
      <w:r>
        <w:rPr>
          <w:rFonts w:eastAsia="仿宋_GB2312" w:cs="仿宋_GB2312" w:hint="eastAsia"/>
          <w:kern w:val="0"/>
          <w:sz w:val="32"/>
          <w:szCs w:val="32"/>
        </w:rPr>
        <w:t>项目结果。围绕</w:t>
      </w:r>
      <w:r>
        <w:rPr>
          <w:rFonts w:eastAsia="仿宋_GB2312" w:cs="仿宋_GB2312" w:hint="eastAsia"/>
          <w:kern w:val="0"/>
          <w:sz w:val="32"/>
          <w:szCs w:val="32"/>
          <w:lang w:val="zh-CN"/>
        </w:rPr>
        <w:t>目标完成、完成时效进行绩效分析。</w:t>
      </w:r>
    </w:p>
    <w:p w:rsidR="00F9163A" w:rsidRDefault="005B5FDB">
      <w:pPr>
        <w:spacing w:line="578" w:lineRule="exact"/>
        <w:ind w:firstLine="640"/>
        <w:rPr>
          <w:rFonts w:eastAsia="仿宋_GB2312" w:cs="仿宋_GB2312"/>
          <w:kern w:val="0"/>
          <w:sz w:val="32"/>
          <w:szCs w:val="32"/>
          <w:lang w:val="zh-CN"/>
        </w:rPr>
      </w:pPr>
      <w:r>
        <w:rPr>
          <w:rFonts w:eastAsia="楷体_GB2312" w:hint="eastAsia"/>
          <w:b/>
          <w:sz w:val="32"/>
          <w:szCs w:val="32"/>
          <w:lang w:val="zh-CN"/>
        </w:rPr>
        <w:t>（二）</w:t>
      </w:r>
      <w:r>
        <w:rPr>
          <w:rFonts w:eastAsia="楷体_GB2312" w:hint="eastAsia"/>
          <w:b/>
          <w:sz w:val="32"/>
          <w:szCs w:val="32"/>
        </w:rPr>
        <w:t>专用指标</w:t>
      </w:r>
      <w:r>
        <w:rPr>
          <w:rFonts w:eastAsia="楷体_GB2312"/>
          <w:b/>
          <w:bCs/>
          <w:color w:val="000000"/>
          <w:kern w:val="0"/>
          <w:sz w:val="32"/>
          <w:szCs w:val="32"/>
          <w:shd w:val="clear" w:color="auto" w:fill="FFFFFF"/>
          <w:lang w:val="zh-CN"/>
        </w:rPr>
        <w:t>绩效分析。</w:t>
      </w:r>
      <w:r>
        <w:rPr>
          <w:rFonts w:eastAsia="仿宋_GB2312" w:cs="仿宋_GB2312" w:hint="eastAsia"/>
          <w:kern w:val="0"/>
          <w:sz w:val="32"/>
          <w:szCs w:val="32"/>
          <w:lang w:val="zh-CN"/>
        </w:rPr>
        <w:t>根据</w:t>
      </w:r>
      <w:r>
        <w:rPr>
          <w:rFonts w:eastAsia="仿宋_GB2312" w:cs="仿宋_GB2312" w:hint="eastAsia"/>
          <w:kern w:val="0"/>
          <w:sz w:val="32"/>
          <w:szCs w:val="32"/>
        </w:rPr>
        <w:t>专项预算项目资金支持对象选择所属指标进行绩效分析。支持对象</w:t>
      </w:r>
      <w:r>
        <w:rPr>
          <w:rFonts w:eastAsia="仿宋_GB2312" w:cs="仿宋_GB2312" w:hint="eastAsia"/>
          <w:kern w:val="0"/>
          <w:sz w:val="32"/>
          <w:szCs w:val="32"/>
          <w:lang w:val="zh-CN"/>
        </w:rPr>
        <w:t>包括产业发展、民生保障、基础设施、行政运转等方面。</w:t>
      </w:r>
    </w:p>
    <w:p w:rsidR="00F9163A" w:rsidRDefault="005B5FDB">
      <w:pPr>
        <w:spacing w:line="578" w:lineRule="exact"/>
        <w:ind w:firstLine="640"/>
        <w:rPr>
          <w:rFonts w:eastAsia="仿宋_GB2312" w:cs="仿宋_GB2312"/>
          <w:kern w:val="0"/>
          <w:sz w:val="32"/>
          <w:szCs w:val="32"/>
        </w:rPr>
      </w:pPr>
      <w:r>
        <w:rPr>
          <w:rFonts w:eastAsia="仿宋_GB2312" w:cs="仿宋_GB2312" w:hint="eastAsia"/>
          <w:kern w:val="0"/>
          <w:sz w:val="32"/>
          <w:szCs w:val="32"/>
        </w:rPr>
        <w:t>1.</w:t>
      </w:r>
      <w:r>
        <w:rPr>
          <w:rFonts w:eastAsia="仿宋_GB2312" w:cs="仿宋_GB2312" w:hint="eastAsia"/>
          <w:kern w:val="0"/>
          <w:sz w:val="32"/>
          <w:szCs w:val="32"/>
        </w:rPr>
        <w:t>产业发展。围绕符合性、成长性、经济性进行绩效分析。</w:t>
      </w:r>
    </w:p>
    <w:p w:rsidR="00F9163A" w:rsidRDefault="005B5FDB">
      <w:pPr>
        <w:spacing w:line="578" w:lineRule="exact"/>
        <w:ind w:firstLine="640"/>
        <w:rPr>
          <w:rFonts w:eastAsia="仿宋_GB2312" w:cs="仿宋_GB2312"/>
          <w:kern w:val="0"/>
          <w:sz w:val="32"/>
          <w:szCs w:val="32"/>
        </w:rPr>
      </w:pPr>
      <w:r>
        <w:rPr>
          <w:rFonts w:eastAsia="仿宋_GB2312" w:cs="仿宋_GB2312" w:hint="eastAsia"/>
          <w:kern w:val="0"/>
          <w:sz w:val="32"/>
          <w:szCs w:val="32"/>
        </w:rPr>
        <w:t>2.</w:t>
      </w:r>
      <w:r>
        <w:rPr>
          <w:rFonts w:eastAsia="仿宋_GB2312" w:cs="仿宋_GB2312" w:hint="eastAsia"/>
          <w:kern w:val="0"/>
          <w:sz w:val="32"/>
          <w:szCs w:val="32"/>
          <w:lang w:val="zh-CN"/>
        </w:rPr>
        <w:t>民生保障。</w:t>
      </w:r>
      <w:r>
        <w:rPr>
          <w:rFonts w:eastAsia="仿宋_GB2312" w:cs="仿宋_GB2312" w:hint="eastAsia"/>
          <w:kern w:val="0"/>
          <w:sz w:val="32"/>
          <w:szCs w:val="32"/>
        </w:rPr>
        <w:t>围绕区域均衡性、对象精准性、标准合理性、群众满意度进行绩效分析。</w:t>
      </w:r>
    </w:p>
    <w:p w:rsidR="00F9163A" w:rsidRDefault="005B5FDB">
      <w:pPr>
        <w:spacing w:line="578" w:lineRule="exact"/>
        <w:ind w:firstLine="640"/>
        <w:rPr>
          <w:rFonts w:eastAsia="仿宋_GB2312" w:cs="仿宋_GB2312"/>
          <w:kern w:val="0"/>
          <w:sz w:val="32"/>
          <w:szCs w:val="32"/>
        </w:rPr>
      </w:pPr>
      <w:r>
        <w:rPr>
          <w:rFonts w:eastAsia="仿宋_GB2312" w:cs="仿宋_GB2312" w:hint="eastAsia"/>
          <w:kern w:val="0"/>
          <w:sz w:val="32"/>
          <w:szCs w:val="32"/>
        </w:rPr>
        <w:t>3.</w:t>
      </w:r>
      <w:r>
        <w:rPr>
          <w:rFonts w:eastAsia="仿宋_GB2312" w:cs="仿宋_GB2312" w:hint="eastAsia"/>
          <w:kern w:val="0"/>
          <w:sz w:val="32"/>
          <w:szCs w:val="32"/>
        </w:rPr>
        <w:t>基础设施。在建项目围绕工程进度和资金拨付进行绩效分析；建成项目围绕项目验收、功能实现、后续管护进行</w:t>
      </w:r>
      <w:r>
        <w:rPr>
          <w:rFonts w:eastAsia="仿宋_GB2312" w:cs="仿宋_GB2312" w:hint="eastAsia"/>
          <w:kern w:val="0"/>
          <w:sz w:val="32"/>
          <w:szCs w:val="32"/>
          <w:lang w:val="zh-CN"/>
        </w:rPr>
        <w:t>绩效分析。</w:t>
      </w:r>
    </w:p>
    <w:p w:rsidR="00F9163A" w:rsidRDefault="005B5FDB">
      <w:pPr>
        <w:spacing w:line="578" w:lineRule="exact"/>
        <w:ind w:firstLine="640"/>
        <w:rPr>
          <w:rFonts w:eastAsia="仿宋_GB2312" w:cs="仿宋_GB2312"/>
          <w:kern w:val="0"/>
          <w:sz w:val="32"/>
          <w:szCs w:val="32"/>
        </w:rPr>
      </w:pPr>
      <w:r>
        <w:rPr>
          <w:rFonts w:eastAsia="仿宋_GB2312" w:cs="仿宋_GB2312" w:hint="eastAsia"/>
          <w:kern w:val="0"/>
          <w:sz w:val="32"/>
          <w:szCs w:val="32"/>
        </w:rPr>
        <w:t>4.</w:t>
      </w:r>
      <w:r>
        <w:rPr>
          <w:rFonts w:eastAsia="仿宋_GB2312" w:cs="仿宋_GB2312" w:hint="eastAsia"/>
          <w:kern w:val="0"/>
          <w:sz w:val="32"/>
          <w:szCs w:val="32"/>
          <w:lang w:val="zh-CN"/>
        </w:rPr>
        <w:t>行政运转。围绕用途合</w:t>
      </w:r>
      <w:proofErr w:type="gramStart"/>
      <w:r>
        <w:rPr>
          <w:rFonts w:eastAsia="仿宋_GB2312" w:cs="仿宋_GB2312" w:hint="eastAsia"/>
          <w:kern w:val="0"/>
          <w:sz w:val="32"/>
          <w:szCs w:val="32"/>
          <w:lang w:val="zh-CN"/>
        </w:rPr>
        <w:t>规</w:t>
      </w:r>
      <w:proofErr w:type="gramEnd"/>
      <w:r>
        <w:rPr>
          <w:rFonts w:eastAsia="仿宋_GB2312" w:cs="仿宋_GB2312" w:hint="eastAsia"/>
          <w:kern w:val="0"/>
          <w:sz w:val="32"/>
          <w:szCs w:val="32"/>
          <w:lang w:val="zh-CN"/>
        </w:rPr>
        <w:t>性、程序合</w:t>
      </w:r>
      <w:proofErr w:type="gramStart"/>
      <w:r>
        <w:rPr>
          <w:rFonts w:eastAsia="仿宋_GB2312" w:cs="仿宋_GB2312" w:hint="eastAsia"/>
          <w:kern w:val="0"/>
          <w:sz w:val="32"/>
          <w:szCs w:val="32"/>
          <w:lang w:val="zh-CN"/>
        </w:rPr>
        <w:t>规</w:t>
      </w:r>
      <w:proofErr w:type="gramEnd"/>
      <w:r>
        <w:rPr>
          <w:rFonts w:eastAsia="仿宋_GB2312" w:cs="仿宋_GB2312" w:hint="eastAsia"/>
          <w:kern w:val="0"/>
          <w:sz w:val="32"/>
          <w:szCs w:val="32"/>
          <w:lang w:val="zh-CN"/>
        </w:rPr>
        <w:t>性、标准合</w:t>
      </w:r>
      <w:proofErr w:type="gramStart"/>
      <w:r>
        <w:rPr>
          <w:rFonts w:eastAsia="仿宋_GB2312" w:cs="仿宋_GB2312" w:hint="eastAsia"/>
          <w:kern w:val="0"/>
          <w:sz w:val="32"/>
          <w:szCs w:val="32"/>
          <w:lang w:val="zh-CN"/>
        </w:rPr>
        <w:t>规</w:t>
      </w:r>
      <w:proofErr w:type="gramEnd"/>
      <w:r>
        <w:rPr>
          <w:rFonts w:eastAsia="仿宋_GB2312" w:cs="仿宋_GB2312" w:hint="eastAsia"/>
          <w:kern w:val="0"/>
          <w:sz w:val="32"/>
          <w:szCs w:val="32"/>
          <w:lang w:val="zh-CN"/>
        </w:rPr>
        <w:t>性进行绩效分析。</w:t>
      </w:r>
    </w:p>
    <w:p w:rsidR="00F9163A" w:rsidRDefault="005B5FDB">
      <w:pPr>
        <w:spacing w:line="578" w:lineRule="exact"/>
        <w:ind w:firstLine="640"/>
        <w:rPr>
          <w:rFonts w:eastAsia="楷体_GB2312"/>
          <w:b/>
          <w:bCs/>
          <w:color w:val="000000"/>
          <w:kern w:val="0"/>
          <w:sz w:val="32"/>
          <w:szCs w:val="32"/>
          <w:shd w:val="clear" w:color="auto" w:fill="FFFFFF"/>
          <w:lang w:val="zh-CN"/>
        </w:rPr>
      </w:pPr>
      <w:r>
        <w:rPr>
          <w:rFonts w:eastAsia="楷体_GB2312" w:hint="eastAsia"/>
          <w:b/>
          <w:sz w:val="32"/>
          <w:szCs w:val="32"/>
          <w:lang w:val="zh-CN"/>
        </w:rPr>
        <w:t>（三）</w:t>
      </w:r>
      <w:r>
        <w:rPr>
          <w:rFonts w:eastAsia="楷体_GB2312" w:hint="eastAsia"/>
          <w:b/>
          <w:sz w:val="32"/>
          <w:szCs w:val="32"/>
        </w:rPr>
        <w:t>个性指标</w:t>
      </w:r>
      <w:r>
        <w:rPr>
          <w:rFonts w:eastAsia="楷体_GB2312"/>
          <w:b/>
          <w:bCs/>
          <w:color w:val="000000"/>
          <w:kern w:val="0"/>
          <w:sz w:val="32"/>
          <w:szCs w:val="32"/>
          <w:shd w:val="clear" w:color="auto" w:fill="FFFFFF"/>
          <w:lang w:val="zh-CN"/>
        </w:rPr>
        <w:t>绩效分析。</w:t>
      </w:r>
    </w:p>
    <w:p w:rsidR="00F9163A" w:rsidRDefault="005B5FDB">
      <w:pPr>
        <w:spacing w:line="578" w:lineRule="exact"/>
        <w:ind w:firstLine="640"/>
        <w:rPr>
          <w:rFonts w:eastAsia="仿宋_GB2312" w:cs="仿宋_GB2312"/>
          <w:kern w:val="0"/>
          <w:sz w:val="32"/>
          <w:szCs w:val="32"/>
          <w:lang w:val="zh-CN"/>
        </w:rPr>
      </w:pPr>
      <w:r>
        <w:rPr>
          <w:rFonts w:eastAsia="仿宋_GB2312" w:cs="仿宋_GB2312" w:hint="eastAsia"/>
          <w:kern w:val="0"/>
          <w:sz w:val="32"/>
          <w:szCs w:val="32"/>
          <w:lang w:val="zh-CN"/>
        </w:rPr>
        <w:t>1.</w:t>
      </w:r>
      <w:r>
        <w:rPr>
          <w:rFonts w:eastAsia="仿宋_GB2312" w:cs="仿宋_GB2312" w:hint="eastAsia"/>
          <w:kern w:val="0"/>
          <w:sz w:val="32"/>
          <w:szCs w:val="32"/>
          <w:lang w:val="zh-CN"/>
        </w:rPr>
        <w:t>基础设施类。项目带动投资规模，提供就业岗位。工程资料完善。此项得分</w:t>
      </w:r>
      <w:r>
        <w:rPr>
          <w:rFonts w:eastAsia="仿宋_GB2312" w:cs="仿宋_GB2312" w:hint="eastAsia"/>
          <w:kern w:val="0"/>
          <w:sz w:val="32"/>
          <w:szCs w:val="32"/>
          <w:lang w:val="zh-CN"/>
        </w:rPr>
        <w:t>10</w:t>
      </w:r>
      <w:r>
        <w:rPr>
          <w:rFonts w:eastAsia="仿宋_GB2312" w:cs="仿宋_GB2312" w:hint="eastAsia"/>
          <w:kern w:val="0"/>
          <w:sz w:val="32"/>
          <w:szCs w:val="32"/>
          <w:lang w:val="zh-CN"/>
        </w:rPr>
        <w:t>分。</w:t>
      </w:r>
    </w:p>
    <w:p w:rsidR="00F9163A" w:rsidRDefault="005B5FDB">
      <w:pPr>
        <w:spacing w:line="578" w:lineRule="exact"/>
        <w:ind w:firstLine="640"/>
        <w:rPr>
          <w:rFonts w:ascii="黑体" w:eastAsia="黑体" w:hAnsi="黑体" w:cs="黑体"/>
          <w:kern w:val="0"/>
          <w:sz w:val="32"/>
          <w:szCs w:val="32"/>
        </w:rPr>
      </w:pPr>
      <w:r>
        <w:rPr>
          <w:rFonts w:ascii="黑体" w:eastAsia="黑体" w:hAnsi="黑体" w:cs="黑体" w:hint="eastAsia"/>
          <w:kern w:val="0"/>
          <w:sz w:val="32"/>
          <w:szCs w:val="32"/>
        </w:rPr>
        <w:t>四、评价结论</w:t>
      </w:r>
    </w:p>
    <w:p w:rsidR="00F9163A" w:rsidRDefault="005B5FDB">
      <w:pPr>
        <w:pStyle w:val="a8"/>
        <w:spacing w:before="93" w:line="576" w:lineRule="exact"/>
        <w:ind w:left="420" w:firstLineChars="200" w:firstLine="640"/>
        <w:rPr>
          <w:rFonts w:ascii="Times New Roman"/>
          <w:kern w:val="2"/>
          <w:sz w:val="32"/>
          <w:szCs w:val="32"/>
        </w:rPr>
      </w:pPr>
      <w:r>
        <w:rPr>
          <w:rFonts w:ascii="Times New Roman"/>
          <w:sz w:val="32"/>
          <w:szCs w:val="32"/>
        </w:rPr>
        <w:t>项目决策科学、管理规范</w:t>
      </w:r>
      <w:r>
        <w:rPr>
          <w:rFonts w:ascii="Times New Roman" w:hint="eastAsia"/>
          <w:sz w:val="32"/>
          <w:szCs w:val="32"/>
        </w:rPr>
        <w:t>，</w:t>
      </w:r>
      <w:r>
        <w:rPr>
          <w:rFonts w:ascii="Times New Roman"/>
          <w:sz w:val="32"/>
          <w:szCs w:val="32"/>
        </w:rPr>
        <w:t>绩效评价总分</w:t>
      </w:r>
      <w:r>
        <w:rPr>
          <w:rFonts w:ascii="Times New Roman" w:hint="eastAsia"/>
          <w:sz w:val="32"/>
          <w:szCs w:val="32"/>
        </w:rPr>
        <w:t>82</w:t>
      </w:r>
      <w:r>
        <w:rPr>
          <w:rFonts w:ascii="Times New Roman"/>
          <w:sz w:val="32"/>
          <w:szCs w:val="32"/>
        </w:rPr>
        <w:t>分。</w:t>
      </w:r>
    </w:p>
    <w:p w:rsidR="00F9163A" w:rsidRDefault="005B5FDB">
      <w:pPr>
        <w:spacing w:line="578" w:lineRule="exact"/>
        <w:ind w:firstLine="640"/>
        <w:rPr>
          <w:rFonts w:ascii="黑体" w:eastAsia="黑体" w:hAnsi="黑体" w:cs="黑体"/>
          <w:kern w:val="0"/>
          <w:sz w:val="32"/>
          <w:szCs w:val="32"/>
        </w:rPr>
      </w:pPr>
      <w:r>
        <w:rPr>
          <w:rFonts w:ascii="黑体" w:eastAsia="黑体" w:hAnsi="黑体" w:cs="黑体" w:hint="eastAsia"/>
          <w:kern w:val="0"/>
          <w:sz w:val="32"/>
          <w:szCs w:val="32"/>
        </w:rPr>
        <w:t>五、存在主要问题</w:t>
      </w:r>
    </w:p>
    <w:p w:rsidR="00F9163A" w:rsidRDefault="005B5FDB" w:rsidP="002F4E12">
      <w:pPr>
        <w:pStyle w:val="a8"/>
        <w:spacing w:before="93" w:line="576" w:lineRule="exact"/>
        <w:ind w:left="420" w:firstLineChars="200" w:firstLine="640"/>
        <w:jc w:val="left"/>
        <w:rPr>
          <w:rFonts w:ascii="Times New Roman"/>
          <w:kern w:val="2"/>
          <w:sz w:val="32"/>
          <w:szCs w:val="32"/>
        </w:rPr>
      </w:pPr>
      <w:r>
        <w:rPr>
          <w:rFonts w:ascii="Times New Roman" w:hint="eastAsia"/>
          <w:sz w:val="32"/>
          <w:szCs w:val="32"/>
        </w:rPr>
        <w:t>资金执行率低，存在资源浪费。</w:t>
      </w:r>
    </w:p>
    <w:p w:rsidR="00F9163A" w:rsidRDefault="005B5FDB">
      <w:pPr>
        <w:spacing w:line="578" w:lineRule="exact"/>
        <w:ind w:firstLine="640"/>
        <w:rPr>
          <w:rFonts w:ascii="黑体" w:eastAsia="黑体" w:hAnsi="黑体" w:cs="黑体"/>
          <w:kern w:val="0"/>
          <w:sz w:val="32"/>
          <w:szCs w:val="32"/>
          <w:lang w:val="zh-CN"/>
        </w:rPr>
      </w:pPr>
      <w:r>
        <w:rPr>
          <w:rFonts w:ascii="黑体" w:eastAsia="黑体" w:hAnsi="黑体" w:cs="黑体" w:hint="eastAsia"/>
          <w:kern w:val="0"/>
          <w:sz w:val="32"/>
          <w:szCs w:val="32"/>
          <w:lang w:val="zh-CN"/>
        </w:rPr>
        <w:t>六、改进建议</w:t>
      </w:r>
    </w:p>
    <w:p w:rsidR="00F9163A" w:rsidRDefault="005B5FDB" w:rsidP="002F4E12">
      <w:pPr>
        <w:spacing w:line="578" w:lineRule="exact"/>
        <w:ind w:firstLineChars="300" w:firstLine="960"/>
        <w:rPr>
          <w:rFonts w:eastAsia="仿宋_GB2312" w:cs="仿宋_GB2312"/>
          <w:kern w:val="0"/>
          <w:sz w:val="32"/>
          <w:szCs w:val="32"/>
        </w:rPr>
      </w:pPr>
      <w:r>
        <w:rPr>
          <w:rFonts w:eastAsia="仿宋_GB2312" w:hint="eastAsia"/>
          <w:kern w:val="0"/>
          <w:sz w:val="32"/>
          <w:szCs w:val="32"/>
        </w:rPr>
        <w:t>加快资金执行进度，提高资源利用率。</w:t>
      </w:r>
    </w:p>
    <w:p w:rsidR="00F9163A" w:rsidRDefault="005B5FDB">
      <w:pPr>
        <w:spacing w:line="578" w:lineRule="exact"/>
        <w:ind w:firstLine="640"/>
        <w:rPr>
          <w:rFonts w:eastAsia="仿宋_GB2312" w:cs="仿宋_GB2312"/>
          <w:kern w:val="0"/>
          <w:sz w:val="32"/>
          <w:szCs w:val="32"/>
        </w:rPr>
      </w:pPr>
      <w:bookmarkStart w:id="95" w:name="_Toc15396618"/>
      <w:r>
        <w:rPr>
          <w:rFonts w:eastAsia="仿宋_GB2312" w:cs="仿宋_GB2312" w:hint="eastAsia"/>
          <w:kern w:val="0"/>
          <w:sz w:val="32"/>
          <w:szCs w:val="32"/>
        </w:rPr>
        <w:br w:type="page"/>
      </w:r>
    </w:p>
    <w:p w:rsidR="00F9163A" w:rsidRPr="002F4E12" w:rsidRDefault="005B5FDB" w:rsidP="002F4E12">
      <w:pPr>
        <w:pStyle w:val="1"/>
        <w:jc w:val="center"/>
        <w:rPr>
          <w:rFonts w:eastAsia="仿宋" w:hint="eastAsia"/>
        </w:rPr>
      </w:pPr>
      <w:bookmarkStart w:id="96" w:name="_Toc26875"/>
      <w:r>
        <w:rPr>
          <w:rFonts w:eastAsia="黑体" w:hint="eastAsia"/>
        </w:rPr>
        <w:lastRenderedPageBreak/>
        <w:t>第</w:t>
      </w:r>
      <w:r>
        <w:rPr>
          <w:rFonts w:eastAsia="黑体" w:hint="eastAsia"/>
          <w:bCs w:val="0"/>
        </w:rPr>
        <w:t>五部分</w:t>
      </w:r>
      <w:r>
        <w:rPr>
          <w:rFonts w:eastAsia="黑体" w:hint="eastAsia"/>
          <w:bCs w:val="0"/>
        </w:rPr>
        <w:t xml:space="preserve"> </w:t>
      </w:r>
      <w:r>
        <w:rPr>
          <w:rFonts w:eastAsia="黑体" w:hint="eastAsia"/>
          <w:bCs w:val="0"/>
        </w:rPr>
        <w:t>附表</w:t>
      </w:r>
      <w:bookmarkStart w:id="97" w:name="_Toc15396619"/>
      <w:bookmarkEnd w:id="90"/>
      <w:bookmarkEnd w:id="95"/>
      <w:bookmarkEnd w:id="96"/>
    </w:p>
    <w:p w:rsidR="00F9163A" w:rsidRDefault="005B5FDB">
      <w:pPr>
        <w:pStyle w:val="2"/>
        <w:rPr>
          <w:rFonts w:ascii="仿宋" w:eastAsia="仿宋" w:hAnsi="仿宋" w:cs="仿宋"/>
          <w:b w:val="0"/>
          <w:bCs w:val="0"/>
        </w:rPr>
      </w:pPr>
      <w:bookmarkStart w:id="98" w:name="_Toc3270"/>
      <w:r>
        <w:rPr>
          <w:rFonts w:ascii="仿宋" w:eastAsia="仿宋" w:hAnsi="仿宋" w:cs="仿宋" w:hint="eastAsia"/>
          <w:b w:val="0"/>
          <w:bCs w:val="0"/>
        </w:rPr>
        <w:t>一、收入支出决算总表</w:t>
      </w:r>
      <w:bookmarkEnd w:id="97"/>
      <w:bookmarkEnd w:id="98"/>
    </w:p>
    <w:p w:rsidR="00F9163A" w:rsidRDefault="005B5FDB">
      <w:pPr>
        <w:pStyle w:val="2"/>
        <w:rPr>
          <w:rFonts w:ascii="仿宋" w:eastAsia="仿宋" w:hAnsi="仿宋" w:cs="仿宋"/>
          <w:b w:val="0"/>
          <w:bCs w:val="0"/>
        </w:rPr>
      </w:pPr>
      <w:bookmarkStart w:id="99" w:name="_Toc15396620"/>
      <w:bookmarkStart w:id="100" w:name="_Toc12964"/>
      <w:r>
        <w:rPr>
          <w:rFonts w:ascii="仿宋" w:eastAsia="仿宋" w:hAnsi="仿宋" w:cs="仿宋" w:hint="eastAsia"/>
          <w:b w:val="0"/>
          <w:bCs w:val="0"/>
        </w:rPr>
        <w:t>二、收入决算表</w:t>
      </w:r>
      <w:bookmarkEnd w:id="99"/>
      <w:bookmarkEnd w:id="100"/>
    </w:p>
    <w:p w:rsidR="00F9163A" w:rsidRDefault="005B5FDB">
      <w:pPr>
        <w:pStyle w:val="2"/>
        <w:rPr>
          <w:rFonts w:ascii="仿宋" w:eastAsia="仿宋" w:hAnsi="仿宋" w:cs="仿宋"/>
          <w:b w:val="0"/>
          <w:bCs w:val="0"/>
        </w:rPr>
      </w:pPr>
      <w:bookmarkStart w:id="101" w:name="_Toc29495"/>
      <w:bookmarkStart w:id="102" w:name="_Toc15396621"/>
      <w:r>
        <w:rPr>
          <w:rFonts w:ascii="仿宋" w:eastAsia="仿宋" w:hAnsi="仿宋" w:cs="仿宋" w:hint="eastAsia"/>
          <w:b w:val="0"/>
          <w:bCs w:val="0"/>
        </w:rPr>
        <w:t>三、支出决算表</w:t>
      </w:r>
      <w:bookmarkEnd w:id="101"/>
      <w:bookmarkEnd w:id="102"/>
    </w:p>
    <w:p w:rsidR="00F9163A" w:rsidRDefault="005B5FDB">
      <w:pPr>
        <w:pStyle w:val="2"/>
        <w:rPr>
          <w:rFonts w:ascii="仿宋" w:eastAsia="仿宋" w:hAnsi="仿宋" w:cs="仿宋"/>
          <w:b w:val="0"/>
          <w:bCs w:val="0"/>
        </w:rPr>
      </w:pPr>
      <w:bookmarkStart w:id="103" w:name="_Toc15396622"/>
      <w:bookmarkStart w:id="104" w:name="_Toc10533"/>
      <w:r>
        <w:rPr>
          <w:rFonts w:ascii="仿宋" w:eastAsia="仿宋" w:hAnsi="仿宋" w:cs="仿宋" w:hint="eastAsia"/>
          <w:b w:val="0"/>
          <w:bCs w:val="0"/>
        </w:rPr>
        <w:t>四、财政拨款收入支出决算总表</w:t>
      </w:r>
      <w:bookmarkEnd w:id="103"/>
      <w:bookmarkEnd w:id="104"/>
    </w:p>
    <w:p w:rsidR="00F9163A" w:rsidRDefault="005B5FDB">
      <w:pPr>
        <w:pStyle w:val="2"/>
        <w:rPr>
          <w:rFonts w:ascii="仿宋" w:eastAsia="仿宋" w:hAnsi="仿宋" w:cs="仿宋"/>
          <w:b w:val="0"/>
          <w:bCs w:val="0"/>
        </w:rPr>
      </w:pPr>
      <w:bookmarkStart w:id="105" w:name="_Toc15396623"/>
      <w:bookmarkStart w:id="106" w:name="_Toc13785"/>
      <w:r>
        <w:rPr>
          <w:rFonts w:ascii="仿宋" w:eastAsia="仿宋" w:hAnsi="仿宋" w:cs="仿宋" w:hint="eastAsia"/>
          <w:b w:val="0"/>
          <w:bCs w:val="0"/>
        </w:rPr>
        <w:t>五、财政拨款支出决算明细表</w:t>
      </w:r>
      <w:bookmarkStart w:id="107" w:name="_Toc15396624"/>
      <w:bookmarkEnd w:id="105"/>
      <w:bookmarkEnd w:id="106"/>
    </w:p>
    <w:p w:rsidR="00F9163A" w:rsidRDefault="005B5FDB">
      <w:pPr>
        <w:pStyle w:val="2"/>
        <w:rPr>
          <w:rFonts w:ascii="仿宋" w:eastAsia="仿宋" w:hAnsi="仿宋" w:cs="仿宋"/>
          <w:b w:val="0"/>
          <w:bCs w:val="0"/>
        </w:rPr>
      </w:pPr>
      <w:bookmarkStart w:id="108" w:name="_Toc1015"/>
      <w:r>
        <w:rPr>
          <w:rFonts w:ascii="仿宋" w:eastAsia="仿宋" w:hAnsi="仿宋" w:cs="仿宋" w:hint="eastAsia"/>
          <w:b w:val="0"/>
          <w:bCs w:val="0"/>
        </w:rPr>
        <w:t>六、一般公共预算财政拨款支出决算表</w:t>
      </w:r>
      <w:bookmarkEnd w:id="107"/>
      <w:bookmarkEnd w:id="108"/>
    </w:p>
    <w:p w:rsidR="00F9163A" w:rsidRDefault="005B5FDB">
      <w:pPr>
        <w:pStyle w:val="2"/>
        <w:rPr>
          <w:rFonts w:ascii="仿宋" w:eastAsia="仿宋" w:hAnsi="仿宋" w:cs="仿宋"/>
          <w:b w:val="0"/>
          <w:bCs w:val="0"/>
        </w:rPr>
      </w:pPr>
      <w:bookmarkStart w:id="109" w:name="_Toc32219"/>
      <w:bookmarkStart w:id="110" w:name="_Toc15396625"/>
      <w:r>
        <w:rPr>
          <w:rFonts w:ascii="仿宋" w:eastAsia="仿宋" w:hAnsi="仿宋" w:cs="仿宋" w:hint="eastAsia"/>
          <w:b w:val="0"/>
          <w:bCs w:val="0"/>
        </w:rPr>
        <w:t>七、一般公共预算财政拨款支出决算明细表</w:t>
      </w:r>
      <w:bookmarkEnd w:id="109"/>
      <w:bookmarkEnd w:id="110"/>
    </w:p>
    <w:p w:rsidR="00F9163A" w:rsidRDefault="005B5FDB">
      <w:pPr>
        <w:pStyle w:val="2"/>
        <w:rPr>
          <w:rFonts w:ascii="仿宋" w:eastAsia="仿宋" w:hAnsi="仿宋" w:cs="仿宋"/>
          <w:b w:val="0"/>
          <w:bCs w:val="0"/>
        </w:rPr>
      </w:pPr>
      <w:bookmarkStart w:id="111" w:name="_Toc15396626"/>
      <w:bookmarkStart w:id="112" w:name="_Toc24743"/>
      <w:r>
        <w:rPr>
          <w:rFonts w:ascii="仿宋" w:eastAsia="仿宋" w:hAnsi="仿宋" w:cs="仿宋" w:hint="eastAsia"/>
          <w:b w:val="0"/>
          <w:bCs w:val="0"/>
        </w:rPr>
        <w:t>八、一般公共预算财政拨款基本支出决算表</w:t>
      </w:r>
      <w:bookmarkEnd w:id="111"/>
      <w:bookmarkEnd w:id="112"/>
    </w:p>
    <w:p w:rsidR="00F9163A" w:rsidRDefault="005B5FDB">
      <w:pPr>
        <w:pStyle w:val="2"/>
        <w:rPr>
          <w:rFonts w:ascii="仿宋" w:eastAsia="仿宋" w:hAnsi="仿宋" w:cs="仿宋"/>
          <w:b w:val="0"/>
          <w:bCs w:val="0"/>
        </w:rPr>
      </w:pPr>
      <w:bookmarkStart w:id="113" w:name="_Toc15396627"/>
      <w:bookmarkStart w:id="114" w:name="_Toc3916"/>
      <w:r>
        <w:rPr>
          <w:rFonts w:ascii="仿宋" w:eastAsia="仿宋" w:hAnsi="仿宋" w:cs="仿宋" w:hint="eastAsia"/>
          <w:b w:val="0"/>
          <w:bCs w:val="0"/>
        </w:rPr>
        <w:t>九、一般公共预算财政拨款项目支出决算表</w:t>
      </w:r>
      <w:bookmarkEnd w:id="113"/>
      <w:bookmarkEnd w:id="114"/>
    </w:p>
    <w:p w:rsidR="00F9163A" w:rsidRDefault="005B5FDB">
      <w:pPr>
        <w:pStyle w:val="2"/>
        <w:rPr>
          <w:rFonts w:ascii="仿宋" w:eastAsia="仿宋" w:hAnsi="仿宋" w:cs="仿宋"/>
          <w:b w:val="0"/>
          <w:bCs w:val="0"/>
        </w:rPr>
      </w:pPr>
      <w:bookmarkStart w:id="115" w:name="_Toc15396628"/>
      <w:bookmarkStart w:id="116" w:name="_Toc25841"/>
      <w:r>
        <w:rPr>
          <w:rFonts w:ascii="仿宋" w:eastAsia="仿宋" w:hAnsi="仿宋" w:cs="仿宋" w:hint="eastAsia"/>
          <w:b w:val="0"/>
          <w:bCs w:val="0"/>
        </w:rPr>
        <w:t>十、</w:t>
      </w:r>
      <w:bookmarkEnd w:id="115"/>
      <w:r>
        <w:rPr>
          <w:rFonts w:ascii="仿宋" w:eastAsia="仿宋" w:hAnsi="仿宋" w:cs="仿宋" w:hint="eastAsia"/>
          <w:b w:val="0"/>
          <w:bCs w:val="0"/>
        </w:rPr>
        <w:t>政府性基金预算财政拨款收入支出决算表</w:t>
      </w:r>
      <w:bookmarkEnd w:id="116"/>
    </w:p>
    <w:p w:rsidR="00F9163A" w:rsidRDefault="005B5FDB">
      <w:pPr>
        <w:pStyle w:val="2"/>
        <w:rPr>
          <w:rFonts w:ascii="仿宋" w:eastAsia="仿宋" w:hAnsi="仿宋" w:cs="仿宋"/>
          <w:b w:val="0"/>
          <w:bCs w:val="0"/>
        </w:rPr>
      </w:pPr>
      <w:bookmarkStart w:id="117" w:name="_Toc15396629"/>
      <w:bookmarkStart w:id="118" w:name="_Toc19259"/>
      <w:r>
        <w:rPr>
          <w:rFonts w:ascii="仿宋" w:eastAsia="仿宋" w:hAnsi="仿宋" w:cs="仿宋" w:hint="eastAsia"/>
          <w:b w:val="0"/>
          <w:bCs w:val="0"/>
        </w:rPr>
        <w:t>十一、</w:t>
      </w:r>
      <w:bookmarkEnd w:id="117"/>
      <w:r>
        <w:rPr>
          <w:rFonts w:ascii="仿宋" w:eastAsia="仿宋" w:hAnsi="仿宋" w:cs="仿宋" w:hint="eastAsia"/>
          <w:b w:val="0"/>
          <w:bCs w:val="0"/>
        </w:rPr>
        <w:t>国有资本经营预算财政拨款收入支出决算表</w:t>
      </w:r>
      <w:bookmarkEnd w:id="118"/>
    </w:p>
    <w:p w:rsidR="00F9163A" w:rsidRDefault="005B5FDB">
      <w:pPr>
        <w:pStyle w:val="2"/>
        <w:rPr>
          <w:rFonts w:ascii="仿宋" w:eastAsia="仿宋" w:hAnsi="仿宋" w:cs="仿宋"/>
          <w:b w:val="0"/>
          <w:bCs w:val="0"/>
        </w:rPr>
      </w:pPr>
      <w:bookmarkStart w:id="119" w:name="_Toc15396630"/>
      <w:bookmarkStart w:id="120" w:name="_Toc32480"/>
      <w:r>
        <w:rPr>
          <w:rFonts w:ascii="仿宋" w:eastAsia="仿宋" w:hAnsi="仿宋" w:cs="仿宋" w:hint="eastAsia"/>
          <w:b w:val="0"/>
          <w:bCs w:val="0"/>
        </w:rPr>
        <w:t>十二、</w:t>
      </w:r>
      <w:bookmarkEnd w:id="119"/>
      <w:r>
        <w:rPr>
          <w:rFonts w:ascii="仿宋" w:eastAsia="仿宋" w:hAnsi="仿宋" w:cs="仿宋" w:hint="eastAsia"/>
          <w:b w:val="0"/>
          <w:bCs w:val="0"/>
        </w:rPr>
        <w:t>国有资本经营预算财政拨款支出决算表</w:t>
      </w:r>
      <w:bookmarkEnd w:id="120"/>
    </w:p>
    <w:p w:rsidR="00F9163A" w:rsidRDefault="005B5FDB">
      <w:pPr>
        <w:pStyle w:val="2"/>
        <w:rPr>
          <w:rFonts w:ascii="仿宋" w:eastAsia="仿宋" w:hAnsi="仿宋" w:cs="仿宋"/>
          <w:b w:val="0"/>
          <w:bCs w:val="0"/>
        </w:rPr>
      </w:pPr>
      <w:bookmarkStart w:id="121" w:name="_Toc15396631"/>
      <w:bookmarkStart w:id="122" w:name="_Toc7124"/>
      <w:r>
        <w:rPr>
          <w:rFonts w:ascii="仿宋" w:eastAsia="仿宋" w:hAnsi="仿宋" w:cs="仿宋" w:hint="eastAsia"/>
          <w:b w:val="0"/>
          <w:bCs w:val="0"/>
        </w:rPr>
        <w:t>十三、</w:t>
      </w:r>
      <w:bookmarkEnd w:id="121"/>
      <w:r>
        <w:rPr>
          <w:rFonts w:ascii="仿宋" w:eastAsia="仿宋" w:hAnsi="仿宋" w:cs="仿宋" w:hint="eastAsia"/>
          <w:b w:val="0"/>
          <w:bCs w:val="0"/>
        </w:rPr>
        <w:t>财政拨款“三公”经费支出决算表</w:t>
      </w:r>
      <w:bookmarkEnd w:id="122"/>
    </w:p>
    <w:p w:rsidR="00F9163A" w:rsidRDefault="00F9163A"/>
    <w:p w:rsidR="00F9163A" w:rsidRDefault="00F9163A">
      <w:pPr>
        <w:pStyle w:val="a0"/>
      </w:pPr>
    </w:p>
    <w:p w:rsidR="00F9163A" w:rsidRDefault="00F9163A">
      <w:pPr>
        <w:pStyle w:val="20"/>
        <w:ind w:left="420"/>
      </w:pPr>
    </w:p>
    <w:p w:rsidR="00F9163A" w:rsidRDefault="00F9163A">
      <w:pPr>
        <w:pStyle w:val="20"/>
        <w:ind w:leftChars="0" w:left="0" w:firstLineChars="0" w:firstLine="0"/>
      </w:pPr>
    </w:p>
    <w:sectPr w:rsidR="00F9163A">
      <w:footerReference w:type="default" r:id="rId29"/>
      <w:footerReference w:type="first" r:id="rId30"/>
      <w:pgSz w:w="11906" w:h="16838"/>
      <w:pgMar w:top="1440" w:right="1800" w:bottom="1440" w:left="1800" w:header="851" w:footer="992" w:gutter="0"/>
      <w:pgNumType w:fmt="numberInDash" w:start="1"/>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5FDB" w:rsidRDefault="005B5FDB">
      <w:r>
        <w:separator/>
      </w:r>
    </w:p>
  </w:endnote>
  <w:endnote w:type="continuationSeparator" w:id="0">
    <w:p w:rsidR="005B5FDB" w:rsidRDefault="005B5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altName w:val="Noto Sans Syriac Eastern"/>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
    <w:altName w:val="华文中宋"/>
    <w:charset w:val="00"/>
    <w:family w:val="roman"/>
    <w:pitch w:val="default"/>
    <w:sig w:usb0="00000000" w:usb1="00000000" w:usb2="00000000"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FDB" w:rsidRDefault="005B5FDB">
    <w:pPr>
      <w:jc w:val="center"/>
    </w:pPr>
  </w:p>
  <w:p w:rsidR="005B5FDB" w:rsidRDefault="005B5FD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1502550"/>
    </w:sdtPr>
    <w:sdtEndPr/>
    <w:sdtContent>
      <w:p w:rsidR="005B5FDB" w:rsidRDefault="005B5FDB">
        <w:r>
          <w:fldChar w:fldCharType="begin"/>
        </w:r>
        <w:r>
          <w:instrText>PAGE   \* MERGEFORMAT</w:instrText>
        </w:r>
        <w:r>
          <w:fldChar w:fldCharType="separate"/>
        </w:r>
        <w:r w:rsidR="00462759" w:rsidRPr="00462759">
          <w:rPr>
            <w:noProof/>
            <w:lang w:val="zh-CN"/>
          </w:rPr>
          <w:t>-</w:t>
        </w:r>
        <w:r w:rsidR="00462759">
          <w:rPr>
            <w:noProof/>
          </w:rPr>
          <w:t xml:space="preserve"> 41 -</w:t>
        </w:r>
        <w:r>
          <w:fldChar w:fldCharType="end"/>
        </w:r>
      </w:p>
    </w:sdtContent>
  </w:sdt>
  <w:p w:rsidR="005B5FDB" w:rsidRDefault="005B5FD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FDB" w:rsidRDefault="005B5FD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5FDB" w:rsidRDefault="005B5FDB">
      <w:r>
        <w:separator/>
      </w:r>
    </w:p>
  </w:footnote>
  <w:footnote w:type="continuationSeparator" w:id="0">
    <w:p w:rsidR="005B5FDB" w:rsidRDefault="005B5F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5FDB" w:rsidRDefault="005B5FD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B7AF5B2"/>
    <w:multiLevelType w:val="singleLevel"/>
    <w:tmpl w:val="DB7AF5B2"/>
    <w:lvl w:ilvl="0">
      <w:start w:val="1"/>
      <w:numFmt w:val="decimal"/>
      <w:suff w:val="nothing"/>
      <w:lvlText w:val="%1．"/>
      <w:lvlJc w:val="left"/>
      <w:pPr>
        <w:ind w:left="0" w:firstLine="400"/>
      </w:pPr>
      <w:rPr>
        <w:rFonts w:hint="default"/>
      </w:rPr>
    </w:lvl>
  </w:abstractNum>
  <w:abstractNum w:abstractNumId="1" w15:restartNumberingAfterBreak="0">
    <w:nsid w:val="21C65521"/>
    <w:multiLevelType w:val="multilevel"/>
    <w:tmpl w:val="21C65521"/>
    <w:lvl w:ilvl="0">
      <w:start w:val="1"/>
      <w:numFmt w:val="japaneseCounting"/>
      <w:lvlText w:val="%1、"/>
      <w:lvlJc w:val="left"/>
      <w:pPr>
        <w:ind w:left="630" w:hanging="63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61C"/>
    <w:rsid w:val="97ED7328"/>
    <w:rsid w:val="99FF2014"/>
    <w:rsid w:val="A6DD0D7F"/>
    <w:rsid w:val="ACFF4FBB"/>
    <w:rsid w:val="ADC6F725"/>
    <w:rsid w:val="B7CF06AB"/>
    <w:rsid w:val="B7CFA926"/>
    <w:rsid w:val="B7F8786B"/>
    <w:rsid w:val="B9E5FAA6"/>
    <w:rsid w:val="BABB6AA1"/>
    <w:rsid w:val="BB2F4199"/>
    <w:rsid w:val="BCFFB442"/>
    <w:rsid w:val="BD079C78"/>
    <w:rsid w:val="BD733540"/>
    <w:rsid w:val="BF3735D5"/>
    <w:rsid w:val="BF7F09AC"/>
    <w:rsid w:val="BFD475C3"/>
    <w:rsid w:val="BFDE5EA6"/>
    <w:rsid w:val="CF6FC6F3"/>
    <w:rsid w:val="CFD3D3D7"/>
    <w:rsid w:val="CFDF1009"/>
    <w:rsid w:val="D7D7B16A"/>
    <w:rsid w:val="D8D6DB89"/>
    <w:rsid w:val="DB4F3EFB"/>
    <w:rsid w:val="DB6F4CAB"/>
    <w:rsid w:val="DB777682"/>
    <w:rsid w:val="DCFF52A9"/>
    <w:rsid w:val="DD1FB521"/>
    <w:rsid w:val="DDDD5B00"/>
    <w:rsid w:val="DDFEC654"/>
    <w:rsid w:val="DEFBFEAE"/>
    <w:rsid w:val="DF1F3B80"/>
    <w:rsid w:val="DF6F9789"/>
    <w:rsid w:val="DFE9BE81"/>
    <w:rsid w:val="DFFFA9E8"/>
    <w:rsid w:val="E5F4E9DC"/>
    <w:rsid w:val="E70FE695"/>
    <w:rsid w:val="E7FB198E"/>
    <w:rsid w:val="EB2E368B"/>
    <w:rsid w:val="ECFED1BC"/>
    <w:rsid w:val="ED1D69BB"/>
    <w:rsid w:val="ED7FD312"/>
    <w:rsid w:val="EF2E1AC6"/>
    <w:rsid w:val="EF53993F"/>
    <w:rsid w:val="EF6FD633"/>
    <w:rsid w:val="EFBFB2F4"/>
    <w:rsid w:val="EFBFFA21"/>
    <w:rsid w:val="EFCAAA65"/>
    <w:rsid w:val="F2BEBCB8"/>
    <w:rsid w:val="F36FB518"/>
    <w:rsid w:val="F3DE1A04"/>
    <w:rsid w:val="F3F722E5"/>
    <w:rsid w:val="F4FBCD07"/>
    <w:rsid w:val="FA5F1E70"/>
    <w:rsid w:val="FA5FDB97"/>
    <w:rsid w:val="FB7DF6B5"/>
    <w:rsid w:val="FB7F486A"/>
    <w:rsid w:val="FBFF5B2E"/>
    <w:rsid w:val="FC3B4175"/>
    <w:rsid w:val="FCFFC9D9"/>
    <w:rsid w:val="FD7FFE2B"/>
    <w:rsid w:val="FDEE196B"/>
    <w:rsid w:val="FDFE6575"/>
    <w:rsid w:val="FEDFDDC2"/>
    <w:rsid w:val="FEED32F6"/>
    <w:rsid w:val="FEF72D52"/>
    <w:rsid w:val="FEF781DD"/>
    <w:rsid w:val="FF2F92DE"/>
    <w:rsid w:val="FF3F7E3F"/>
    <w:rsid w:val="FFBA12D7"/>
    <w:rsid w:val="FFCBD314"/>
    <w:rsid w:val="FFD4A41F"/>
    <w:rsid w:val="FFDFF91C"/>
    <w:rsid w:val="FFDFFAEE"/>
    <w:rsid w:val="FFEF6777"/>
    <w:rsid w:val="FFF9B57B"/>
    <w:rsid w:val="FFFD61D9"/>
    <w:rsid w:val="FFFD8F59"/>
    <w:rsid w:val="FFFF2BB1"/>
    <w:rsid w:val="FFFFB04D"/>
    <w:rsid w:val="00013D9D"/>
    <w:rsid w:val="000222C6"/>
    <w:rsid w:val="0002549F"/>
    <w:rsid w:val="000468DB"/>
    <w:rsid w:val="0006487A"/>
    <w:rsid w:val="00065F8F"/>
    <w:rsid w:val="00070A43"/>
    <w:rsid w:val="000768F2"/>
    <w:rsid w:val="0009184B"/>
    <w:rsid w:val="00093130"/>
    <w:rsid w:val="00094236"/>
    <w:rsid w:val="0009593C"/>
    <w:rsid w:val="00097322"/>
    <w:rsid w:val="000A5666"/>
    <w:rsid w:val="000A6A92"/>
    <w:rsid w:val="000B047F"/>
    <w:rsid w:val="000B22F8"/>
    <w:rsid w:val="000B5923"/>
    <w:rsid w:val="000B5A48"/>
    <w:rsid w:val="000B6FF3"/>
    <w:rsid w:val="000C3467"/>
    <w:rsid w:val="000C3CA6"/>
    <w:rsid w:val="000D1267"/>
    <w:rsid w:val="000D1D50"/>
    <w:rsid w:val="000D5782"/>
    <w:rsid w:val="000E6613"/>
    <w:rsid w:val="000E7119"/>
    <w:rsid w:val="00114E9B"/>
    <w:rsid w:val="00134F9B"/>
    <w:rsid w:val="00142216"/>
    <w:rsid w:val="00144D6A"/>
    <w:rsid w:val="0014729F"/>
    <w:rsid w:val="00157BAB"/>
    <w:rsid w:val="001654D1"/>
    <w:rsid w:val="00174518"/>
    <w:rsid w:val="0018106D"/>
    <w:rsid w:val="001877A7"/>
    <w:rsid w:val="00191536"/>
    <w:rsid w:val="00196687"/>
    <w:rsid w:val="001C0962"/>
    <w:rsid w:val="001C4AB6"/>
    <w:rsid w:val="001D7531"/>
    <w:rsid w:val="001E737D"/>
    <w:rsid w:val="001F0592"/>
    <w:rsid w:val="001F7506"/>
    <w:rsid w:val="002006CD"/>
    <w:rsid w:val="00202B36"/>
    <w:rsid w:val="00204B7A"/>
    <w:rsid w:val="00204CDE"/>
    <w:rsid w:val="0021101A"/>
    <w:rsid w:val="00217D5C"/>
    <w:rsid w:val="00220536"/>
    <w:rsid w:val="00235629"/>
    <w:rsid w:val="00260C38"/>
    <w:rsid w:val="002616C0"/>
    <w:rsid w:val="00265372"/>
    <w:rsid w:val="002662AA"/>
    <w:rsid w:val="00280496"/>
    <w:rsid w:val="00294DC9"/>
    <w:rsid w:val="00295495"/>
    <w:rsid w:val="002A31DE"/>
    <w:rsid w:val="002A498F"/>
    <w:rsid w:val="002B2613"/>
    <w:rsid w:val="002D6D05"/>
    <w:rsid w:val="002F1818"/>
    <w:rsid w:val="002F4E12"/>
    <w:rsid w:val="002F567B"/>
    <w:rsid w:val="003216A9"/>
    <w:rsid w:val="003278E9"/>
    <w:rsid w:val="00335A74"/>
    <w:rsid w:val="00337821"/>
    <w:rsid w:val="003567BE"/>
    <w:rsid w:val="0036561B"/>
    <w:rsid w:val="0037013F"/>
    <w:rsid w:val="00377D35"/>
    <w:rsid w:val="00380C92"/>
    <w:rsid w:val="003A484F"/>
    <w:rsid w:val="003A4883"/>
    <w:rsid w:val="003B0BE0"/>
    <w:rsid w:val="003B0C1B"/>
    <w:rsid w:val="003B688C"/>
    <w:rsid w:val="003B71A9"/>
    <w:rsid w:val="003C0291"/>
    <w:rsid w:val="003C39AE"/>
    <w:rsid w:val="003C7B60"/>
    <w:rsid w:val="003D0C0F"/>
    <w:rsid w:val="003D1FB2"/>
    <w:rsid w:val="003D66DA"/>
    <w:rsid w:val="003E1310"/>
    <w:rsid w:val="003E4218"/>
    <w:rsid w:val="003E6F55"/>
    <w:rsid w:val="003F3423"/>
    <w:rsid w:val="00406254"/>
    <w:rsid w:val="004223DE"/>
    <w:rsid w:val="00434489"/>
    <w:rsid w:val="00437085"/>
    <w:rsid w:val="00440726"/>
    <w:rsid w:val="00443880"/>
    <w:rsid w:val="004462C3"/>
    <w:rsid w:val="004464F4"/>
    <w:rsid w:val="0045237F"/>
    <w:rsid w:val="004566EB"/>
    <w:rsid w:val="00462759"/>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3204"/>
    <w:rsid w:val="0057481D"/>
    <w:rsid w:val="0058486E"/>
    <w:rsid w:val="00585B33"/>
    <w:rsid w:val="0059014D"/>
    <w:rsid w:val="005923C8"/>
    <w:rsid w:val="005B5C64"/>
    <w:rsid w:val="005B5FDB"/>
    <w:rsid w:val="005C5337"/>
    <w:rsid w:val="005C6BD0"/>
    <w:rsid w:val="005D1C8B"/>
    <w:rsid w:val="005D468D"/>
    <w:rsid w:val="005D5CED"/>
    <w:rsid w:val="005F1A4C"/>
    <w:rsid w:val="00600EC2"/>
    <w:rsid w:val="00605688"/>
    <w:rsid w:val="006070AF"/>
    <w:rsid w:val="00607E6C"/>
    <w:rsid w:val="006101B1"/>
    <w:rsid w:val="00614E44"/>
    <w:rsid w:val="0062270A"/>
    <w:rsid w:val="00622830"/>
    <w:rsid w:val="00623DA0"/>
    <w:rsid w:val="00630AEF"/>
    <w:rsid w:val="006325F8"/>
    <w:rsid w:val="00633463"/>
    <w:rsid w:val="00634C9A"/>
    <w:rsid w:val="0063676A"/>
    <w:rsid w:val="006440E4"/>
    <w:rsid w:val="0066343B"/>
    <w:rsid w:val="00664777"/>
    <w:rsid w:val="006748A4"/>
    <w:rsid w:val="006777F3"/>
    <w:rsid w:val="00681A31"/>
    <w:rsid w:val="00683E73"/>
    <w:rsid w:val="006A3141"/>
    <w:rsid w:val="006A5E34"/>
    <w:rsid w:val="006B2422"/>
    <w:rsid w:val="006B2A4F"/>
    <w:rsid w:val="006B2B9A"/>
    <w:rsid w:val="006B3844"/>
    <w:rsid w:val="006B3B10"/>
    <w:rsid w:val="006C1937"/>
    <w:rsid w:val="006C2E8A"/>
    <w:rsid w:val="006F020C"/>
    <w:rsid w:val="007127B7"/>
    <w:rsid w:val="0071798E"/>
    <w:rsid w:val="007416B6"/>
    <w:rsid w:val="00746F48"/>
    <w:rsid w:val="0075404D"/>
    <w:rsid w:val="0076182A"/>
    <w:rsid w:val="00761EC1"/>
    <w:rsid w:val="007631D6"/>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7F79B7"/>
    <w:rsid w:val="00800112"/>
    <w:rsid w:val="00813348"/>
    <w:rsid w:val="00817D82"/>
    <w:rsid w:val="008253BB"/>
    <w:rsid w:val="00836E6C"/>
    <w:rsid w:val="0083706E"/>
    <w:rsid w:val="008408F6"/>
    <w:rsid w:val="008423A5"/>
    <w:rsid w:val="00847E6C"/>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37A7C"/>
    <w:rsid w:val="00946945"/>
    <w:rsid w:val="00951248"/>
    <w:rsid w:val="0095152F"/>
    <w:rsid w:val="00954C49"/>
    <w:rsid w:val="00955E37"/>
    <w:rsid w:val="009674DC"/>
    <w:rsid w:val="0097099F"/>
    <w:rsid w:val="00971997"/>
    <w:rsid w:val="00971FFC"/>
    <w:rsid w:val="00980625"/>
    <w:rsid w:val="0098660A"/>
    <w:rsid w:val="009911F7"/>
    <w:rsid w:val="009931C3"/>
    <w:rsid w:val="00995A1A"/>
    <w:rsid w:val="009A3D10"/>
    <w:rsid w:val="009A3DDC"/>
    <w:rsid w:val="009B2C43"/>
    <w:rsid w:val="009B4EAE"/>
    <w:rsid w:val="009B7573"/>
    <w:rsid w:val="009C22F4"/>
    <w:rsid w:val="009C2A4B"/>
    <w:rsid w:val="009C2E98"/>
    <w:rsid w:val="009D3447"/>
    <w:rsid w:val="009D4711"/>
    <w:rsid w:val="009D625E"/>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2AC0"/>
    <w:rsid w:val="00A45BB7"/>
    <w:rsid w:val="00A56DF2"/>
    <w:rsid w:val="00A56E6E"/>
    <w:rsid w:val="00A67AB5"/>
    <w:rsid w:val="00A733B2"/>
    <w:rsid w:val="00A741C2"/>
    <w:rsid w:val="00A851E9"/>
    <w:rsid w:val="00A91760"/>
    <w:rsid w:val="00A93B00"/>
    <w:rsid w:val="00A93C21"/>
    <w:rsid w:val="00A95BB7"/>
    <w:rsid w:val="00AA3346"/>
    <w:rsid w:val="00AB64C9"/>
    <w:rsid w:val="00AC3C6A"/>
    <w:rsid w:val="00AD5620"/>
    <w:rsid w:val="00AD656B"/>
    <w:rsid w:val="00AD7C1B"/>
    <w:rsid w:val="00AE16BA"/>
    <w:rsid w:val="00AE1EBE"/>
    <w:rsid w:val="00B03C9D"/>
    <w:rsid w:val="00B060AE"/>
    <w:rsid w:val="00B10517"/>
    <w:rsid w:val="00B14E76"/>
    <w:rsid w:val="00B161B8"/>
    <w:rsid w:val="00B2048C"/>
    <w:rsid w:val="00B217F6"/>
    <w:rsid w:val="00B310B9"/>
    <w:rsid w:val="00B35AE3"/>
    <w:rsid w:val="00B35F3F"/>
    <w:rsid w:val="00B36CBB"/>
    <w:rsid w:val="00B425E0"/>
    <w:rsid w:val="00B440AA"/>
    <w:rsid w:val="00B44B70"/>
    <w:rsid w:val="00B53C56"/>
    <w:rsid w:val="00B57DAF"/>
    <w:rsid w:val="00B77EA6"/>
    <w:rsid w:val="00B81598"/>
    <w:rsid w:val="00B841F1"/>
    <w:rsid w:val="00B944D6"/>
    <w:rsid w:val="00BB13F7"/>
    <w:rsid w:val="00BB4DF0"/>
    <w:rsid w:val="00BC289F"/>
    <w:rsid w:val="00BC2D50"/>
    <w:rsid w:val="00BC5361"/>
    <w:rsid w:val="00BC5460"/>
    <w:rsid w:val="00BC6B50"/>
    <w:rsid w:val="00BD0E25"/>
    <w:rsid w:val="00BF1F15"/>
    <w:rsid w:val="00BF1F67"/>
    <w:rsid w:val="00BF5BD6"/>
    <w:rsid w:val="00C03E31"/>
    <w:rsid w:val="00C07378"/>
    <w:rsid w:val="00C33E72"/>
    <w:rsid w:val="00C354B2"/>
    <w:rsid w:val="00C35554"/>
    <w:rsid w:val="00C42709"/>
    <w:rsid w:val="00C533CC"/>
    <w:rsid w:val="00C5751C"/>
    <w:rsid w:val="00C61BFC"/>
    <w:rsid w:val="00C62B85"/>
    <w:rsid w:val="00C65438"/>
    <w:rsid w:val="00C87FD8"/>
    <w:rsid w:val="00C91381"/>
    <w:rsid w:val="00C91CBB"/>
    <w:rsid w:val="00CB404E"/>
    <w:rsid w:val="00CB4E70"/>
    <w:rsid w:val="00CC09B6"/>
    <w:rsid w:val="00CC62E7"/>
    <w:rsid w:val="00CC666F"/>
    <w:rsid w:val="00CD1E3F"/>
    <w:rsid w:val="00CE08B4"/>
    <w:rsid w:val="00CE44F6"/>
    <w:rsid w:val="00CE49DA"/>
    <w:rsid w:val="00CE7B61"/>
    <w:rsid w:val="00D00095"/>
    <w:rsid w:val="00D014EF"/>
    <w:rsid w:val="00D04702"/>
    <w:rsid w:val="00D114F0"/>
    <w:rsid w:val="00D16FA1"/>
    <w:rsid w:val="00D20620"/>
    <w:rsid w:val="00D254F7"/>
    <w:rsid w:val="00D26091"/>
    <w:rsid w:val="00D2685C"/>
    <w:rsid w:val="00D34E7C"/>
    <w:rsid w:val="00D35489"/>
    <w:rsid w:val="00D36AFE"/>
    <w:rsid w:val="00D403F3"/>
    <w:rsid w:val="00D51276"/>
    <w:rsid w:val="00D7035F"/>
    <w:rsid w:val="00DA634F"/>
    <w:rsid w:val="00DA65AC"/>
    <w:rsid w:val="00DB1913"/>
    <w:rsid w:val="00DC410D"/>
    <w:rsid w:val="00DC5A81"/>
    <w:rsid w:val="00DC68CA"/>
    <w:rsid w:val="00DC7CBA"/>
    <w:rsid w:val="00DD73B7"/>
    <w:rsid w:val="00DE7A7A"/>
    <w:rsid w:val="00DF28BC"/>
    <w:rsid w:val="00DF3054"/>
    <w:rsid w:val="00DF34B9"/>
    <w:rsid w:val="00DF55FC"/>
    <w:rsid w:val="00E01053"/>
    <w:rsid w:val="00E07ACF"/>
    <w:rsid w:val="00E22E82"/>
    <w:rsid w:val="00E331A1"/>
    <w:rsid w:val="00E33202"/>
    <w:rsid w:val="00E336A9"/>
    <w:rsid w:val="00E472B1"/>
    <w:rsid w:val="00E50624"/>
    <w:rsid w:val="00E54633"/>
    <w:rsid w:val="00E568DF"/>
    <w:rsid w:val="00E6321E"/>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0BB"/>
    <w:rsid w:val="00F45853"/>
    <w:rsid w:val="00F602DF"/>
    <w:rsid w:val="00F754A1"/>
    <w:rsid w:val="00F81FD9"/>
    <w:rsid w:val="00F841AA"/>
    <w:rsid w:val="00F84A94"/>
    <w:rsid w:val="00F87E96"/>
    <w:rsid w:val="00F9163A"/>
    <w:rsid w:val="00F92C36"/>
    <w:rsid w:val="00FA23E8"/>
    <w:rsid w:val="00FD3CC1"/>
    <w:rsid w:val="00FE3EFF"/>
    <w:rsid w:val="00FF1E02"/>
    <w:rsid w:val="00FF30B4"/>
    <w:rsid w:val="012A5EC2"/>
    <w:rsid w:val="015975B8"/>
    <w:rsid w:val="02FEBE30"/>
    <w:rsid w:val="04916F1E"/>
    <w:rsid w:val="061E35DE"/>
    <w:rsid w:val="066E0107"/>
    <w:rsid w:val="07996F6E"/>
    <w:rsid w:val="07DFD8BA"/>
    <w:rsid w:val="09867E8F"/>
    <w:rsid w:val="0A2032A3"/>
    <w:rsid w:val="0CA8290A"/>
    <w:rsid w:val="0D35B1ED"/>
    <w:rsid w:val="0E254B6B"/>
    <w:rsid w:val="0F98263C"/>
    <w:rsid w:val="101860EC"/>
    <w:rsid w:val="101F47CC"/>
    <w:rsid w:val="10C055FF"/>
    <w:rsid w:val="11694EBD"/>
    <w:rsid w:val="11772AA4"/>
    <w:rsid w:val="118107EC"/>
    <w:rsid w:val="12E24EE2"/>
    <w:rsid w:val="13D50BC4"/>
    <w:rsid w:val="14B17F78"/>
    <w:rsid w:val="165E0673"/>
    <w:rsid w:val="16B831D5"/>
    <w:rsid w:val="16BB723D"/>
    <w:rsid w:val="17E50567"/>
    <w:rsid w:val="186504BB"/>
    <w:rsid w:val="19A445FC"/>
    <w:rsid w:val="1BE8440E"/>
    <w:rsid w:val="1D155CEE"/>
    <w:rsid w:val="1D1638FE"/>
    <w:rsid w:val="1E312DEB"/>
    <w:rsid w:val="1E46446D"/>
    <w:rsid w:val="1E740ACF"/>
    <w:rsid w:val="1FF35744"/>
    <w:rsid w:val="1FF6BC77"/>
    <w:rsid w:val="2186353C"/>
    <w:rsid w:val="23860B96"/>
    <w:rsid w:val="240371BF"/>
    <w:rsid w:val="244F3473"/>
    <w:rsid w:val="24C97D99"/>
    <w:rsid w:val="25A718F0"/>
    <w:rsid w:val="25BB59F6"/>
    <w:rsid w:val="260F557C"/>
    <w:rsid w:val="26970054"/>
    <w:rsid w:val="281408E2"/>
    <w:rsid w:val="29FD04D3"/>
    <w:rsid w:val="2BFF7BC6"/>
    <w:rsid w:val="2C8A61B5"/>
    <w:rsid w:val="2DF04E50"/>
    <w:rsid w:val="2E586DFA"/>
    <w:rsid w:val="2F040D46"/>
    <w:rsid w:val="2F6B035B"/>
    <w:rsid w:val="2FAE5751"/>
    <w:rsid w:val="2FB1A395"/>
    <w:rsid w:val="2FD9A7D8"/>
    <w:rsid w:val="2FDBF714"/>
    <w:rsid w:val="30AB6865"/>
    <w:rsid w:val="319F7F4E"/>
    <w:rsid w:val="32BD1EF1"/>
    <w:rsid w:val="3304709D"/>
    <w:rsid w:val="33A773CB"/>
    <w:rsid w:val="349D6851"/>
    <w:rsid w:val="36AA5135"/>
    <w:rsid w:val="36BE0DA7"/>
    <w:rsid w:val="376B6AA6"/>
    <w:rsid w:val="376D39B2"/>
    <w:rsid w:val="37E16F03"/>
    <w:rsid w:val="37F53A3B"/>
    <w:rsid w:val="389B6C89"/>
    <w:rsid w:val="38D469F0"/>
    <w:rsid w:val="39627CCD"/>
    <w:rsid w:val="397BAF1F"/>
    <w:rsid w:val="3AB79AF3"/>
    <w:rsid w:val="3AE834C0"/>
    <w:rsid w:val="3B7EF35A"/>
    <w:rsid w:val="3B9FDB6C"/>
    <w:rsid w:val="3BF5BC2F"/>
    <w:rsid w:val="3CEBA265"/>
    <w:rsid w:val="3D98207C"/>
    <w:rsid w:val="3DEE7CF3"/>
    <w:rsid w:val="3E740A63"/>
    <w:rsid w:val="3E78745D"/>
    <w:rsid w:val="3EE17838"/>
    <w:rsid w:val="3F55381A"/>
    <w:rsid w:val="3F7F7599"/>
    <w:rsid w:val="3FF4CAE0"/>
    <w:rsid w:val="3FF7B227"/>
    <w:rsid w:val="44E268DA"/>
    <w:rsid w:val="450D13D7"/>
    <w:rsid w:val="45506656"/>
    <w:rsid w:val="486A6C7A"/>
    <w:rsid w:val="4A627F82"/>
    <w:rsid w:val="4B0E749A"/>
    <w:rsid w:val="4B2477C4"/>
    <w:rsid w:val="4B4F25DA"/>
    <w:rsid w:val="4BE068DB"/>
    <w:rsid w:val="4D577224"/>
    <w:rsid w:val="4DBF1CEB"/>
    <w:rsid w:val="4DF0007C"/>
    <w:rsid w:val="4EAB630A"/>
    <w:rsid w:val="4ECE2238"/>
    <w:rsid w:val="4F833267"/>
    <w:rsid w:val="4FE9BD67"/>
    <w:rsid w:val="4FFB052F"/>
    <w:rsid w:val="537E6D0A"/>
    <w:rsid w:val="53F74C96"/>
    <w:rsid w:val="55170BA8"/>
    <w:rsid w:val="553218C9"/>
    <w:rsid w:val="567E1AA5"/>
    <w:rsid w:val="56E47B74"/>
    <w:rsid w:val="57175D52"/>
    <w:rsid w:val="57BD3DD4"/>
    <w:rsid w:val="5AF92295"/>
    <w:rsid w:val="5B250254"/>
    <w:rsid w:val="5BDD79E6"/>
    <w:rsid w:val="5BF561CA"/>
    <w:rsid w:val="5BFF5DFC"/>
    <w:rsid w:val="5CD71FC4"/>
    <w:rsid w:val="5D1F11B5"/>
    <w:rsid w:val="5D695134"/>
    <w:rsid w:val="5DAE1B18"/>
    <w:rsid w:val="5DE7D9E5"/>
    <w:rsid w:val="5ECEC941"/>
    <w:rsid w:val="5FBF9FF3"/>
    <w:rsid w:val="5FCD4E2C"/>
    <w:rsid w:val="5FEF394A"/>
    <w:rsid w:val="5FF67715"/>
    <w:rsid w:val="5FFD82EC"/>
    <w:rsid w:val="62BF3928"/>
    <w:rsid w:val="63B3701E"/>
    <w:rsid w:val="647F5392"/>
    <w:rsid w:val="65E66580"/>
    <w:rsid w:val="664B1D71"/>
    <w:rsid w:val="664B4E8E"/>
    <w:rsid w:val="67277B67"/>
    <w:rsid w:val="67AA3209"/>
    <w:rsid w:val="698D0931"/>
    <w:rsid w:val="6A7FE5F3"/>
    <w:rsid w:val="6B053271"/>
    <w:rsid w:val="6BDD78B3"/>
    <w:rsid w:val="6C4A05C8"/>
    <w:rsid w:val="6C8742B8"/>
    <w:rsid w:val="6DBF5E93"/>
    <w:rsid w:val="6DFF077E"/>
    <w:rsid w:val="6E714EF0"/>
    <w:rsid w:val="6E7E3605"/>
    <w:rsid w:val="6E7FDCC7"/>
    <w:rsid w:val="6ED6A62E"/>
    <w:rsid w:val="6EE00B15"/>
    <w:rsid w:val="6F6FB3EB"/>
    <w:rsid w:val="6F8731EA"/>
    <w:rsid w:val="6FCE6052"/>
    <w:rsid w:val="6FD57C00"/>
    <w:rsid w:val="6FEFFFD8"/>
    <w:rsid w:val="6FF5CC65"/>
    <w:rsid w:val="6FFB47EC"/>
    <w:rsid w:val="6FFF034A"/>
    <w:rsid w:val="70484440"/>
    <w:rsid w:val="712A28F1"/>
    <w:rsid w:val="715C0E4B"/>
    <w:rsid w:val="71992E7C"/>
    <w:rsid w:val="72233669"/>
    <w:rsid w:val="72734D90"/>
    <w:rsid w:val="72C450A8"/>
    <w:rsid w:val="73160E6D"/>
    <w:rsid w:val="7332FE48"/>
    <w:rsid w:val="73AB61DA"/>
    <w:rsid w:val="73AD73D5"/>
    <w:rsid w:val="73B6EB34"/>
    <w:rsid w:val="73FA497D"/>
    <w:rsid w:val="744731E5"/>
    <w:rsid w:val="74BBD01D"/>
    <w:rsid w:val="74ED5379"/>
    <w:rsid w:val="75DEEEC2"/>
    <w:rsid w:val="75E32345"/>
    <w:rsid w:val="75FF2B0B"/>
    <w:rsid w:val="76E3355F"/>
    <w:rsid w:val="76FF5125"/>
    <w:rsid w:val="776F6FFA"/>
    <w:rsid w:val="77829E96"/>
    <w:rsid w:val="778769C8"/>
    <w:rsid w:val="77A75DCA"/>
    <w:rsid w:val="77DC22F5"/>
    <w:rsid w:val="77F50980"/>
    <w:rsid w:val="783E271A"/>
    <w:rsid w:val="78616DE9"/>
    <w:rsid w:val="78E875D7"/>
    <w:rsid w:val="79086DAD"/>
    <w:rsid w:val="79D7FD79"/>
    <w:rsid w:val="79EE5BA4"/>
    <w:rsid w:val="7A894339"/>
    <w:rsid w:val="7AB76382"/>
    <w:rsid w:val="7AD284E8"/>
    <w:rsid w:val="7AFF7572"/>
    <w:rsid w:val="7B6C7DFB"/>
    <w:rsid w:val="7BBFBED0"/>
    <w:rsid w:val="7BC3E394"/>
    <w:rsid w:val="7C1F3737"/>
    <w:rsid w:val="7CBFC87B"/>
    <w:rsid w:val="7CFE0F48"/>
    <w:rsid w:val="7D272ABC"/>
    <w:rsid w:val="7D7EC23E"/>
    <w:rsid w:val="7E8ADEBF"/>
    <w:rsid w:val="7EDF7ED7"/>
    <w:rsid w:val="7EEF11D3"/>
    <w:rsid w:val="7EFE4840"/>
    <w:rsid w:val="7F0971A6"/>
    <w:rsid w:val="7F1D62E7"/>
    <w:rsid w:val="7F3F679B"/>
    <w:rsid w:val="7F4FC4EF"/>
    <w:rsid w:val="7F5E4D54"/>
    <w:rsid w:val="7F6E0135"/>
    <w:rsid w:val="7F79F205"/>
    <w:rsid w:val="7FA30C79"/>
    <w:rsid w:val="7FA79C44"/>
    <w:rsid w:val="7FAF8ABF"/>
    <w:rsid w:val="7FB7269E"/>
    <w:rsid w:val="7FC96657"/>
    <w:rsid w:val="7FDA9588"/>
    <w:rsid w:val="7FDF220F"/>
    <w:rsid w:val="7FEDC5F7"/>
    <w:rsid w:val="7FEDD9DE"/>
    <w:rsid w:val="7FEFE0A1"/>
    <w:rsid w:val="7FF5890D"/>
    <w:rsid w:val="7FF934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2F348A8-F73F-43C4-8383-3E9345E83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lsdException w:name="header" w:semiHidden="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note text"/>
    <w:basedOn w:val="a"/>
    <w:next w:val="20"/>
    <w:semiHidden/>
    <w:qFormat/>
    <w:pPr>
      <w:snapToGrid w:val="0"/>
      <w:jc w:val="left"/>
    </w:pPr>
    <w:rPr>
      <w:sz w:val="18"/>
      <w:szCs w:val="18"/>
    </w:rPr>
  </w:style>
  <w:style w:type="paragraph" w:styleId="20">
    <w:name w:val="Body Text First Indent 2"/>
    <w:basedOn w:val="a4"/>
    <w:uiPriority w:val="99"/>
    <w:unhideWhenUsed/>
    <w:qFormat/>
    <w:pPr>
      <w:ind w:firstLineChars="200" w:firstLine="420"/>
    </w:pPr>
  </w:style>
  <w:style w:type="paragraph" w:styleId="a4">
    <w:name w:val="Body Text Indent"/>
    <w:basedOn w:val="a"/>
    <w:next w:val="20"/>
    <w:qFormat/>
    <w:pPr>
      <w:spacing w:after="120"/>
      <w:ind w:leftChars="200" w:left="200"/>
    </w:pPr>
    <w:rPr>
      <w:rFonts w:ascii="仿宋_GB2312"/>
      <w:szCs w:val="32"/>
    </w:rPr>
  </w:style>
  <w:style w:type="paragraph" w:styleId="a5">
    <w:name w:val="Body Text"/>
    <w:basedOn w:val="a"/>
    <w:link w:val="Char"/>
    <w:uiPriority w:val="99"/>
    <w:qFormat/>
    <w:pPr>
      <w:spacing w:beforeLines="30"/>
    </w:pPr>
    <w:rPr>
      <w:rFonts w:ascii="仿宋_GB2312" w:eastAsia="仿宋_GB2312"/>
      <w:kern w:val="0"/>
      <w:sz w:val="30"/>
    </w:rPr>
  </w:style>
  <w:style w:type="paragraph" w:styleId="30">
    <w:name w:val="toc 3"/>
    <w:basedOn w:val="a"/>
    <w:next w:val="a"/>
    <w:uiPriority w:val="39"/>
    <w:unhideWhenUsed/>
    <w:qFormat/>
    <w:pPr>
      <w:tabs>
        <w:tab w:val="right" w:leader="dot" w:pos="8296"/>
      </w:tabs>
      <w:ind w:leftChars="400" w:left="840"/>
    </w:pPr>
  </w:style>
  <w:style w:type="paragraph" w:styleId="a6">
    <w:name w:val="Balloon Text"/>
    <w:basedOn w:val="a"/>
    <w:link w:val="Char0"/>
    <w:uiPriority w:val="99"/>
    <w:semiHidden/>
    <w:unhideWhenUsed/>
    <w:qFormat/>
    <w:rPr>
      <w:sz w:val="18"/>
      <w:szCs w:val="18"/>
    </w:rPr>
  </w:style>
  <w:style w:type="paragraph" w:styleId="a7">
    <w:name w:val="footer"/>
    <w:basedOn w:val="a"/>
    <w:link w:val="Char1"/>
    <w:uiPriority w:val="99"/>
    <w:qFormat/>
    <w:pPr>
      <w:tabs>
        <w:tab w:val="center" w:pos="4153"/>
        <w:tab w:val="right" w:pos="8306"/>
      </w:tabs>
      <w:snapToGrid w:val="0"/>
      <w:jc w:val="left"/>
    </w:pPr>
    <w:rPr>
      <w:rFonts w:ascii="Calibri" w:hAnsi="Calibri"/>
      <w:kern w:val="0"/>
      <w:sz w:val="18"/>
      <w:szCs w:val="18"/>
    </w:rPr>
  </w:style>
  <w:style w:type="paragraph" w:styleId="a8">
    <w:name w:val="header"/>
    <w:basedOn w:val="a"/>
    <w:link w:val="Char2"/>
    <w:uiPriority w:val="99"/>
    <w:semiHidden/>
    <w:qFormat/>
    <w:pPr>
      <w:pBdr>
        <w:bottom w:val="single" w:sz="6" w:space="1" w:color="auto"/>
      </w:pBdr>
      <w:tabs>
        <w:tab w:val="center" w:pos="4153"/>
        <w:tab w:val="right" w:pos="8306"/>
      </w:tabs>
      <w:snapToGrid w:val="0"/>
      <w:jc w:val="center"/>
    </w:pPr>
    <w:rPr>
      <w:rFonts w:ascii="Calibri" w:hAnsi="Calibri"/>
      <w:kern w:val="0"/>
      <w:sz w:val="18"/>
      <w:szCs w:val="18"/>
    </w:rPr>
  </w:style>
  <w:style w:type="paragraph" w:styleId="10">
    <w:name w:val="toc 1"/>
    <w:basedOn w:val="a"/>
    <w:next w:val="a"/>
    <w:uiPriority w:val="39"/>
    <w:unhideWhenUsed/>
    <w:qFormat/>
    <w:pPr>
      <w:tabs>
        <w:tab w:val="right" w:leader="dot" w:pos="8296"/>
      </w:tabs>
      <w:spacing w:before="93"/>
      <w:jc w:val="center"/>
    </w:pPr>
    <w:rPr>
      <w:rFonts w:ascii="仿宋" w:eastAsia="仿宋" w:hAnsi="仿宋"/>
      <w:sz w:val="28"/>
      <w:szCs w:val="28"/>
    </w:rPr>
  </w:style>
  <w:style w:type="paragraph" w:styleId="21">
    <w:name w:val="toc 2"/>
    <w:basedOn w:val="a"/>
    <w:next w:val="a"/>
    <w:uiPriority w:val="39"/>
    <w:unhideWhenUsed/>
    <w:qFormat/>
    <w:pPr>
      <w:tabs>
        <w:tab w:val="right" w:leader="dot" w:pos="8296"/>
      </w:tabs>
      <w:ind w:leftChars="200" w:left="420"/>
    </w:pPr>
  </w:style>
  <w:style w:type="character" w:styleId="a9">
    <w:name w:val="Strong"/>
    <w:basedOn w:val="a1"/>
    <w:uiPriority w:val="22"/>
    <w:qFormat/>
    <w:rPr>
      <w:b/>
    </w:rPr>
  </w:style>
  <w:style w:type="character" w:styleId="aa">
    <w:name w:val="Hyperlink"/>
    <w:basedOn w:val="a1"/>
    <w:uiPriority w:val="99"/>
    <w:unhideWhenUsed/>
    <w:qFormat/>
    <w:rPr>
      <w:color w:val="0000FF" w:themeColor="hyperlink"/>
      <w:u w:val="single"/>
    </w:rPr>
  </w:style>
  <w:style w:type="character" w:customStyle="1" w:styleId="1Char">
    <w:name w:val="标题 1 Char"/>
    <w:basedOn w:val="a1"/>
    <w:link w:val="1"/>
    <w:uiPriority w:val="9"/>
    <w:qFormat/>
    <w:rPr>
      <w:rFonts w:ascii="Times New Roman" w:hAnsi="Times New Roman"/>
      <w:b/>
      <w:bCs/>
      <w:kern w:val="44"/>
      <w:sz w:val="44"/>
      <w:szCs w:val="44"/>
    </w:rPr>
  </w:style>
  <w:style w:type="character" w:customStyle="1" w:styleId="2Char">
    <w:name w:val="标题 2 Char"/>
    <w:basedOn w:val="a1"/>
    <w:link w:val="2"/>
    <w:uiPriority w:val="9"/>
    <w:qFormat/>
    <w:rPr>
      <w:rFonts w:asciiTheme="majorHAnsi" w:eastAsiaTheme="majorEastAsia" w:hAnsiTheme="majorHAnsi" w:cstheme="majorBidi"/>
      <w:b/>
      <w:bCs/>
      <w:kern w:val="2"/>
      <w:sz w:val="32"/>
      <w:szCs w:val="32"/>
    </w:rPr>
  </w:style>
  <w:style w:type="character" w:customStyle="1" w:styleId="3Char">
    <w:name w:val="标题 3 Char"/>
    <w:basedOn w:val="a1"/>
    <w:link w:val="3"/>
    <w:uiPriority w:val="9"/>
    <w:qFormat/>
    <w:rPr>
      <w:rFonts w:ascii="Times New Roman" w:hAnsi="Times New Roman"/>
      <w:b/>
      <w:bCs/>
      <w:kern w:val="2"/>
      <w:sz w:val="32"/>
      <w:szCs w:val="32"/>
    </w:rPr>
  </w:style>
  <w:style w:type="paragraph" w:customStyle="1" w:styleId="5">
    <w:name w:val="标题 5（有编号）（绿盟科技）"/>
    <w:next w:val="a"/>
    <w:uiPriority w:val="99"/>
    <w:qFormat/>
    <w:pPr>
      <w:keepNext/>
      <w:keepLines/>
      <w:widowControl w:val="0"/>
      <w:spacing w:before="280" w:after="156" w:line="377" w:lineRule="auto"/>
      <w:outlineLvl w:val="4"/>
    </w:pPr>
    <w:rPr>
      <w:rFonts w:ascii="Arial" w:eastAsia="黑体" w:hAnsi="Arial" w:cs="Times New Roman"/>
      <w:b/>
      <w:kern w:val="2"/>
      <w:sz w:val="24"/>
      <w:szCs w:val="28"/>
    </w:rPr>
  </w:style>
  <w:style w:type="character" w:customStyle="1" w:styleId="HeaderChar">
    <w:name w:val="Header Char"/>
    <w:basedOn w:val="a1"/>
    <w:uiPriority w:val="99"/>
    <w:semiHidden/>
    <w:qFormat/>
    <w:rPr>
      <w:rFonts w:ascii="Times New Roman" w:hAnsi="Times New Roman"/>
      <w:sz w:val="18"/>
      <w:szCs w:val="18"/>
    </w:rPr>
  </w:style>
  <w:style w:type="character" w:customStyle="1" w:styleId="Char2">
    <w:name w:val="页眉 Char"/>
    <w:link w:val="a8"/>
    <w:uiPriority w:val="99"/>
    <w:semiHidden/>
    <w:qFormat/>
    <w:locked/>
    <w:rPr>
      <w:sz w:val="18"/>
    </w:rPr>
  </w:style>
  <w:style w:type="character" w:customStyle="1" w:styleId="FooterChar">
    <w:name w:val="Footer Char"/>
    <w:basedOn w:val="a1"/>
    <w:uiPriority w:val="99"/>
    <w:semiHidden/>
    <w:qFormat/>
    <w:rPr>
      <w:rFonts w:ascii="Times New Roman" w:hAnsi="Times New Roman"/>
      <w:sz w:val="18"/>
      <w:szCs w:val="18"/>
    </w:rPr>
  </w:style>
  <w:style w:type="character" w:customStyle="1" w:styleId="Char1">
    <w:name w:val="页脚 Char"/>
    <w:link w:val="a7"/>
    <w:uiPriority w:val="99"/>
    <w:qFormat/>
    <w:locked/>
    <w:rPr>
      <w:sz w:val="18"/>
    </w:rPr>
  </w:style>
  <w:style w:type="character" w:customStyle="1" w:styleId="BodyTextChar">
    <w:name w:val="Body Text Char"/>
    <w:basedOn w:val="a1"/>
    <w:uiPriority w:val="99"/>
    <w:semiHidden/>
    <w:qFormat/>
    <w:rPr>
      <w:rFonts w:ascii="Times New Roman" w:hAnsi="Times New Roman"/>
      <w:szCs w:val="24"/>
    </w:rPr>
  </w:style>
  <w:style w:type="character" w:customStyle="1" w:styleId="Char">
    <w:name w:val="正文文本 Char"/>
    <w:link w:val="a5"/>
    <w:uiPriority w:val="99"/>
    <w:qFormat/>
    <w:locked/>
    <w:rPr>
      <w:rFonts w:ascii="仿宋_GB2312" w:eastAsia="仿宋_GB2312" w:hAnsi="Times New Roman"/>
      <w:sz w:val="24"/>
    </w:rPr>
  </w:style>
  <w:style w:type="paragraph" w:customStyle="1" w:styleId="Default">
    <w:name w:val="Default"/>
    <w:uiPriority w:val="99"/>
    <w:qFormat/>
    <w:pPr>
      <w:widowControl w:val="0"/>
      <w:autoSpaceDE w:val="0"/>
      <w:autoSpaceDN w:val="0"/>
      <w:adjustRightInd w:val="0"/>
    </w:pPr>
    <w:rPr>
      <w:rFonts w:ascii="仿宋" w:eastAsia="仿宋" w:hAnsi="Calibri" w:cs="仿宋"/>
      <w:color w:val="000000"/>
      <w:sz w:val="24"/>
      <w:szCs w:val="24"/>
    </w:rPr>
  </w:style>
  <w:style w:type="paragraph" w:styleId="ab">
    <w:name w:val="List Paragraph"/>
    <w:basedOn w:val="a"/>
    <w:uiPriority w:val="34"/>
    <w:qFormat/>
    <w:pPr>
      <w:ind w:firstLineChars="200" w:firstLine="420"/>
    </w:pPr>
  </w:style>
  <w:style w:type="paragraph" w:customStyle="1" w:styleId="TOC1">
    <w:name w:val="TOC 标题1"/>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Char0">
    <w:name w:val="批注框文本 Char"/>
    <w:basedOn w:val="a1"/>
    <w:link w:val="a6"/>
    <w:uiPriority w:val="99"/>
    <w:semiHidden/>
    <w:qFormat/>
    <w:rPr>
      <w:rFonts w:ascii="Times New Roman" w:hAnsi="Times New Roman"/>
      <w:kern w:val="2"/>
      <w:sz w:val="18"/>
      <w:szCs w:val="18"/>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ac">
    <w:name w:val="四号正文"/>
    <w:basedOn w:val="a"/>
    <w:qFormat/>
    <w:pPr>
      <w:spacing w:line="360" w:lineRule="auto"/>
    </w:pPr>
    <w:rPr>
      <w:rFonts w:ascii="??" w:hAnsi="??"/>
      <w:color w:val="000000"/>
      <w:kern w:val="0"/>
      <w:sz w:val="28"/>
      <w:szCs w:val="21"/>
      <w:lang w:val="zh-CN"/>
    </w:rPr>
  </w:style>
  <w:style w:type="paragraph" w:customStyle="1" w:styleId="TOC3">
    <w:name w:val="TOC 标题3"/>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592813">
      <w:bodyDiv w:val="1"/>
      <w:marLeft w:val="0"/>
      <w:marRight w:val="0"/>
      <w:marTop w:val="0"/>
      <w:marBottom w:val="0"/>
      <w:divBdr>
        <w:top w:val="none" w:sz="0" w:space="0" w:color="auto"/>
        <w:left w:val="none" w:sz="0" w:space="0" w:color="auto"/>
        <w:bottom w:val="none" w:sz="0" w:space="0" w:color="auto"/>
        <w:right w:val="none" w:sz="0" w:space="0" w:color="auto"/>
      </w:divBdr>
    </w:div>
    <w:div w:id="471990955">
      <w:bodyDiv w:val="1"/>
      <w:marLeft w:val="0"/>
      <w:marRight w:val="0"/>
      <w:marTop w:val="0"/>
      <w:marBottom w:val="0"/>
      <w:divBdr>
        <w:top w:val="none" w:sz="0" w:space="0" w:color="auto"/>
        <w:left w:val="none" w:sz="0" w:space="0" w:color="auto"/>
        <w:bottom w:val="none" w:sz="0" w:space="0" w:color="auto"/>
        <w:right w:val="none" w:sz="0" w:space="0" w:color="auto"/>
      </w:divBdr>
    </w:div>
    <w:div w:id="850529495">
      <w:bodyDiv w:val="1"/>
      <w:marLeft w:val="0"/>
      <w:marRight w:val="0"/>
      <w:marTop w:val="0"/>
      <w:marBottom w:val="0"/>
      <w:divBdr>
        <w:top w:val="none" w:sz="0" w:space="0" w:color="auto"/>
        <w:left w:val="none" w:sz="0" w:space="0" w:color="auto"/>
        <w:bottom w:val="none" w:sz="0" w:space="0" w:color="auto"/>
        <w:right w:val="none" w:sz="0" w:space="0" w:color="auto"/>
      </w:divBdr>
    </w:div>
    <w:div w:id="1088774321">
      <w:bodyDiv w:val="1"/>
      <w:marLeft w:val="0"/>
      <w:marRight w:val="0"/>
      <w:marTop w:val="0"/>
      <w:marBottom w:val="0"/>
      <w:divBdr>
        <w:top w:val="none" w:sz="0" w:space="0" w:color="auto"/>
        <w:left w:val="none" w:sz="0" w:space="0" w:color="auto"/>
        <w:bottom w:val="none" w:sz="0" w:space="0" w:color="auto"/>
        <w:right w:val="none" w:sz="0" w:space="0" w:color="auto"/>
      </w:divBdr>
    </w:div>
    <w:div w:id="1470896351">
      <w:bodyDiv w:val="1"/>
      <w:marLeft w:val="0"/>
      <w:marRight w:val="0"/>
      <w:marTop w:val="0"/>
      <w:marBottom w:val="0"/>
      <w:divBdr>
        <w:top w:val="none" w:sz="0" w:space="0" w:color="auto"/>
        <w:left w:val="none" w:sz="0" w:space="0" w:color="auto"/>
        <w:bottom w:val="none" w:sz="0" w:space="0" w:color="auto"/>
        <w:right w:val="none" w:sz="0" w:space="0" w:color="auto"/>
      </w:divBdr>
    </w:div>
    <w:div w:id="1664157745">
      <w:bodyDiv w:val="1"/>
      <w:marLeft w:val="0"/>
      <w:marRight w:val="0"/>
      <w:marTop w:val="0"/>
      <w:marBottom w:val="0"/>
      <w:divBdr>
        <w:top w:val="none" w:sz="0" w:space="0" w:color="auto"/>
        <w:left w:val="none" w:sz="0" w:space="0" w:color="auto"/>
        <w:bottom w:val="none" w:sz="0" w:space="0" w:color="auto"/>
        <w:right w:val="none" w:sz="0" w:space="0" w:color="auto"/>
      </w:divBdr>
    </w:div>
    <w:div w:id="1809274264">
      <w:bodyDiv w:val="1"/>
      <w:marLeft w:val="0"/>
      <w:marRight w:val="0"/>
      <w:marTop w:val="0"/>
      <w:marBottom w:val="0"/>
      <w:divBdr>
        <w:top w:val="none" w:sz="0" w:space="0" w:color="auto"/>
        <w:left w:val="none" w:sz="0" w:space="0" w:color="auto"/>
        <w:bottom w:val="none" w:sz="0" w:space="0" w:color="auto"/>
        <w:right w:val="none" w:sz="0" w:space="0" w:color="auto"/>
      </w:divBdr>
    </w:div>
    <w:div w:id="1833444215">
      <w:bodyDiv w:val="1"/>
      <w:marLeft w:val="0"/>
      <w:marRight w:val="0"/>
      <w:marTop w:val="0"/>
      <w:marBottom w:val="0"/>
      <w:divBdr>
        <w:top w:val="none" w:sz="0" w:space="0" w:color="auto"/>
        <w:left w:val="none" w:sz="0" w:space="0" w:color="auto"/>
        <w:bottom w:val="none" w:sz="0" w:space="0" w:color="auto"/>
        <w:right w:val="none" w:sz="0" w:space="0" w:color="auto"/>
      </w:divBdr>
    </w:div>
    <w:div w:id="19701611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hart" Target="charts/chart4.xml"/><Relationship Id="rId18" Type="http://schemas.openxmlformats.org/officeDocument/2006/relationships/image" Target="media/image2.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chart" Target="charts/chart3.xml"/><Relationship Id="rId17" Type="http://schemas.openxmlformats.org/officeDocument/2006/relationships/image" Target="media/image1.emf"/><Relationship Id="rId25"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image" Target="media/image4.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24" Type="http://schemas.openxmlformats.org/officeDocument/2006/relationships/image" Target="media/image8.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6.xml"/><Relationship Id="rId23" Type="http://schemas.openxmlformats.org/officeDocument/2006/relationships/image" Target="media/image7.emf"/><Relationship Id="rId28" Type="http://schemas.openxmlformats.org/officeDocument/2006/relationships/image" Target="media/image12.emf"/><Relationship Id="rId10" Type="http://schemas.openxmlformats.org/officeDocument/2006/relationships/chart" Target="charts/chart1.xml"/><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hart" Target="charts/chart5.xml"/><Relationship Id="rId22" Type="http://schemas.openxmlformats.org/officeDocument/2006/relationships/image" Target="media/image6.emf"/><Relationship Id="rId27" Type="http://schemas.openxmlformats.org/officeDocument/2006/relationships/image" Target="media/image11.emf"/><Relationship Id="rId30" Type="http://schemas.openxmlformats.org/officeDocument/2006/relationships/footer" Target="footer3.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___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___2.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___3.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___4.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___5.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___6.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___7.xlsx"/><Relationship Id="rId2" Type="http://schemas.microsoft.com/office/2011/relationships/chartColorStyle" Target="colors7.xml"/><Relationship Id="rId1" Type="http://schemas.microsoft.com/office/2011/relationships/chartStyle" Target="style7.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收入、支出总计变动表</c:v>
                </c:pt>
              </c:strCache>
            </c:strRef>
          </c:tx>
          <c:spPr>
            <a:solidFill>
              <a:schemeClr val="accent1"/>
            </a:solidFill>
            <a:ln>
              <a:noFill/>
            </a:ln>
            <a:effectLst/>
          </c:spPr>
          <c:invertIfNegative val="0"/>
          <c:cat>
            <c:strRef>
              <c:f>Sheet1!$A$2:$A$4</c:f>
              <c:strCache>
                <c:ptCount val="2"/>
                <c:pt idx="0">
                  <c:v>2023年</c:v>
                </c:pt>
                <c:pt idx="1">
                  <c:v>2024年</c:v>
                </c:pt>
              </c:strCache>
            </c:strRef>
          </c:cat>
          <c:val>
            <c:numRef>
              <c:f>Sheet1!$B$2:$B$4</c:f>
              <c:numCache>
                <c:formatCode>General</c:formatCode>
                <c:ptCount val="3"/>
                <c:pt idx="0">
                  <c:v>2085.81</c:v>
                </c:pt>
                <c:pt idx="1">
                  <c:v>2250.88</c:v>
                </c:pt>
              </c:numCache>
            </c:numRef>
          </c:val>
        </c:ser>
        <c:dLbls>
          <c:showLegendKey val="0"/>
          <c:showVal val="0"/>
          <c:showCatName val="0"/>
          <c:showSerName val="0"/>
          <c:showPercent val="0"/>
          <c:showBubbleSize val="0"/>
        </c:dLbls>
        <c:gapWidth val="219"/>
        <c:overlap val="-27"/>
        <c:axId val="1415553632"/>
        <c:axId val="1415557984"/>
      </c:barChart>
      <c:catAx>
        <c:axId val="14155536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415557984"/>
        <c:crosses val="autoZero"/>
        <c:auto val="1"/>
        <c:lblAlgn val="ctr"/>
        <c:lblOffset val="100"/>
        <c:noMultiLvlLbl val="0"/>
      </c:catAx>
      <c:valAx>
        <c:axId val="141555798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415553632"/>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tx>
            <c:strRef>
              <c:f>Sheet1!$B$1</c:f>
              <c:strCache>
                <c:ptCount val="1"/>
                <c:pt idx="0">
                  <c:v>收入决算结构图</c:v>
                </c:pt>
              </c:strCache>
            </c:strRef>
          </c:tx>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cat>
            <c:strRef>
              <c:f>Sheet1!$A$2:$A$3</c:f>
              <c:strCache>
                <c:ptCount val="2"/>
                <c:pt idx="0">
                  <c:v>一般公共预算财政拨款收入1355.55万元</c:v>
                </c:pt>
                <c:pt idx="1">
                  <c:v>其他收入895.34万元</c:v>
                </c:pt>
              </c:strCache>
            </c:strRef>
          </c:cat>
          <c:val>
            <c:numRef>
              <c:f>Sheet1!$B$2:$B$3</c:f>
              <c:numCache>
                <c:formatCode>General</c:formatCode>
                <c:ptCount val="2"/>
                <c:pt idx="0">
                  <c:v>1355.55</c:v>
                </c:pt>
                <c:pt idx="1">
                  <c:v>895.34</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tx>
            <c:strRef>
              <c:f>Sheet1!$B$1</c:f>
              <c:strCache>
                <c:ptCount val="1"/>
                <c:pt idx="0">
                  <c:v>支出决算结构图</c:v>
                </c:pt>
              </c:strCache>
            </c:strRef>
          </c:tx>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cat>
            <c:strRef>
              <c:f>Sheet1!$A$2:$A$3</c:f>
              <c:strCache>
                <c:ptCount val="2"/>
                <c:pt idx="0">
                  <c:v>基本支出1180.93万元</c:v>
                </c:pt>
                <c:pt idx="1">
                  <c:v>项目支出1069.96万元</c:v>
                </c:pt>
              </c:strCache>
            </c:strRef>
          </c:cat>
          <c:val>
            <c:numRef>
              <c:f>Sheet1!$B$2:$B$3</c:f>
              <c:numCache>
                <c:formatCode>General</c:formatCode>
                <c:ptCount val="2"/>
                <c:pt idx="0">
                  <c:v>1180.93</c:v>
                </c:pt>
                <c:pt idx="1">
                  <c:v>1069.96</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ltLang="en-US"/>
              <a:t>财政拨款收、支决算总计变动情况</a:t>
            </a:r>
          </a:p>
        </c:rich>
      </c:tx>
      <c:layout/>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Sheet1!$B$1</c:f>
              <c:strCache>
                <c:ptCount val="1"/>
                <c:pt idx="0">
                  <c:v>2023年</c:v>
                </c:pt>
              </c:strCache>
            </c:strRef>
          </c:tx>
          <c:spPr>
            <a:solidFill>
              <a:schemeClr val="accent1"/>
            </a:solidFill>
            <a:ln>
              <a:noFill/>
            </a:ln>
            <a:effectLst/>
          </c:spPr>
          <c:invertIfNegative val="0"/>
          <c:cat>
            <c:strRef>
              <c:f>Sheet1!$A$2</c:f>
              <c:strCache>
                <c:ptCount val="1"/>
                <c:pt idx="0">
                  <c:v>财政拨款收入、支出总计</c:v>
                </c:pt>
              </c:strCache>
            </c:strRef>
          </c:cat>
          <c:val>
            <c:numRef>
              <c:f>Sheet1!$B$2</c:f>
              <c:numCache>
                <c:formatCode>General</c:formatCode>
                <c:ptCount val="1"/>
                <c:pt idx="0">
                  <c:v>1249.3499999999999</c:v>
                </c:pt>
              </c:numCache>
            </c:numRef>
          </c:val>
        </c:ser>
        <c:ser>
          <c:idx val="1"/>
          <c:order val="1"/>
          <c:tx>
            <c:strRef>
              <c:f>Sheet1!$C$1</c:f>
              <c:strCache>
                <c:ptCount val="1"/>
                <c:pt idx="0">
                  <c:v>2024年</c:v>
                </c:pt>
              </c:strCache>
            </c:strRef>
          </c:tx>
          <c:spPr>
            <a:solidFill>
              <a:schemeClr val="accent2"/>
            </a:solidFill>
            <a:ln>
              <a:noFill/>
            </a:ln>
            <a:effectLst/>
          </c:spPr>
          <c:invertIfNegative val="0"/>
          <c:cat>
            <c:strRef>
              <c:f>Sheet1!$A$2</c:f>
              <c:strCache>
                <c:ptCount val="1"/>
                <c:pt idx="0">
                  <c:v>财政拨款收入、支出总计</c:v>
                </c:pt>
              </c:strCache>
            </c:strRef>
          </c:cat>
          <c:val>
            <c:numRef>
              <c:f>Sheet1!$C$2</c:f>
              <c:numCache>
                <c:formatCode>General</c:formatCode>
                <c:ptCount val="1"/>
                <c:pt idx="0">
                  <c:v>1355.55</c:v>
                </c:pt>
              </c:numCache>
            </c:numRef>
          </c:val>
        </c:ser>
        <c:dLbls>
          <c:showLegendKey val="0"/>
          <c:showVal val="0"/>
          <c:showCatName val="0"/>
          <c:showSerName val="0"/>
          <c:showPercent val="0"/>
          <c:showBubbleSize val="0"/>
        </c:dLbls>
        <c:gapWidth val="219"/>
        <c:overlap val="-27"/>
        <c:axId val="1415546560"/>
        <c:axId val="1415555808"/>
      </c:barChart>
      <c:catAx>
        <c:axId val="14155465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415555808"/>
        <c:crosses val="autoZero"/>
        <c:auto val="1"/>
        <c:lblAlgn val="ctr"/>
        <c:lblOffset val="100"/>
        <c:noMultiLvlLbl val="0"/>
      </c:catAx>
      <c:valAx>
        <c:axId val="141555580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415546560"/>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r>
              <a:rPr lang="zh-CN" altLang="en-US"/>
              <a:t>一般公共预算财政拨款支出决算变动情况</a:t>
            </a:r>
          </a:p>
        </c:rich>
      </c:tx>
      <c:layout/>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Sheet1!$B$1</c:f>
              <c:strCache>
                <c:ptCount val="1"/>
                <c:pt idx="0">
                  <c:v>2023年度</c:v>
                </c:pt>
              </c:strCache>
            </c:strRef>
          </c:tx>
          <c:spPr>
            <a:solidFill>
              <a:schemeClr val="accent1"/>
            </a:solidFill>
            <a:ln>
              <a:noFill/>
            </a:ln>
            <a:effectLst/>
          </c:spPr>
          <c:invertIfNegative val="0"/>
          <c:cat>
            <c:strRef>
              <c:f>Sheet1!$A$2</c:f>
              <c:strCache>
                <c:ptCount val="1"/>
                <c:pt idx="0">
                  <c:v>一般公共预算财政拨款支出</c:v>
                </c:pt>
              </c:strCache>
            </c:strRef>
          </c:cat>
          <c:val>
            <c:numRef>
              <c:f>Sheet1!$B$2</c:f>
              <c:numCache>
                <c:formatCode>General</c:formatCode>
                <c:ptCount val="1"/>
                <c:pt idx="0">
                  <c:v>1249.3499999999999</c:v>
                </c:pt>
              </c:numCache>
            </c:numRef>
          </c:val>
        </c:ser>
        <c:ser>
          <c:idx val="1"/>
          <c:order val="1"/>
          <c:tx>
            <c:strRef>
              <c:f>Sheet1!$C$1</c:f>
              <c:strCache>
                <c:ptCount val="1"/>
                <c:pt idx="0">
                  <c:v>2024年度</c:v>
                </c:pt>
              </c:strCache>
            </c:strRef>
          </c:tx>
          <c:spPr>
            <a:solidFill>
              <a:schemeClr val="accent2"/>
            </a:solidFill>
            <a:ln>
              <a:noFill/>
            </a:ln>
            <a:effectLst/>
          </c:spPr>
          <c:invertIfNegative val="0"/>
          <c:cat>
            <c:strRef>
              <c:f>Sheet1!$A$2</c:f>
              <c:strCache>
                <c:ptCount val="1"/>
                <c:pt idx="0">
                  <c:v>一般公共预算财政拨款支出</c:v>
                </c:pt>
              </c:strCache>
            </c:strRef>
          </c:cat>
          <c:val>
            <c:numRef>
              <c:f>Sheet1!$C$2</c:f>
              <c:numCache>
                <c:formatCode>General</c:formatCode>
                <c:ptCount val="1"/>
                <c:pt idx="0">
                  <c:v>1355.55</c:v>
                </c:pt>
              </c:numCache>
            </c:numRef>
          </c:val>
        </c:ser>
        <c:dLbls>
          <c:showLegendKey val="0"/>
          <c:showVal val="0"/>
          <c:showCatName val="0"/>
          <c:showSerName val="0"/>
          <c:showPercent val="0"/>
          <c:showBubbleSize val="0"/>
        </c:dLbls>
        <c:gapWidth val="219"/>
        <c:overlap val="-27"/>
        <c:axId val="1415555264"/>
        <c:axId val="1415550912"/>
      </c:barChart>
      <c:catAx>
        <c:axId val="14155552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415550912"/>
        <c:crosses val="autoZero"/>
        <c:auto val="1"/>
        <c:lblAlgn val="ctr"/>
        <c:lblOffset val="100"/>
        <c:noMultiLvlLbl val="0"/>
      </c:catAx>
      <c:valAx>
        <c:axId val="141555091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crossAx val="1415555264"/>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tx>
            <c:strRef>
              <c:f>Sheet1!$B$1</c:f>
              <c:strCache>
                <c:ptCount val="1"/>
                <c:pt idx="0">
                  <c:v>一般公共预算财政拨款支出决算结构</c:v>
                </c:pt>
              </c:strCache>
            </c:strRef>
          </c:tx>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cat>
            <c:strRef>
              <c:f>Sheet1!$A$2:$A$5</c:f>
              <c:strCache>
                <c:ptCount val="4"/>
                <c:pt idx="0">
                  <c:v>公共安全支出</c:v>
                </c:pt>
                <c:pt idx="1">
                  <c:v>社会保障和就业支出</c:v>
                </c:pt>
                <c:pt idx="2">
                  <c:v>卫生健康支出</c:v>
                </c:pt>
                <c:pt idx="3">
                  <c:v>住房保障支出</c:v>
                </c:pt>
              </c:strCache>
            </c:strRef>
          </c:cat>
          <c:val>
            <c:numRef>
              <c:f>Sheet1!$B$2:$B$5</c:f>
              <c:numCache>
                <c:formatCode>General</c:formatCode>
                <c:ptCount val="4"/>
                <c:pt idx="0">
                  <c:v>1196.44</c:v>
                </c:pt>
                <c:pt idx="1">
                  <c:v>72.16</c:v>
                </c:pt>
                <c:pt idx="2">
                  <c:v>29.26</c:v>
                </c:pt>
                <c:pt idx="3">
                  <c:v>57.69</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1"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tx>
            <c:strRef>
              <c:f>Sheet1!$B$1</c:f>
              <c:strCache>
                <c:ptCount val="1"/>
                <c:pt idx="0">
                  <c:v>“三公”经费财政拨款支出结构</c:v>
                </c:pt>
              </c:strCache>
            </c:strRef>
          </c:tx>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cat>
            <c:strRef>
              <c:f>Sheet1!$A$2:$A$4</c:f>
              <c:strCache>
                <c:ptCount val="3"/>
                <c:pt idx="0">
                  <c:v>因公出国（境）费</c:v>
                </c:pt>
                <c:pt idx="1">
                  <c:v>公务用车购置及运行维护费</c:v>
                </c:pt>
                <c:pt idx="2">
                  <c:v>公务接待费</c:v>
                </c:pt>
              </c:strCache>
            </c:strRef>
          </c:cat>
          <c:val>
            <c:numRef>
              <c:f>Sheet1!$B$2:$B$4</c:f>
              <c:numCache>
                <c:formatCode>General</c:formatCode>
                <c:ptCount val="3"/>
                <c:pt idx="0">
                  <c:v>0</c:v>
                </c:pt>
                <c:pt idx="1">
                  <c:v>47.01</c:v>
                </c:pt>
                <c:pt idx="2">
                  <c:v>1.56</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44</Pages>
  <Words>11250</Words>
  <Characters>2929</Characters>
  <Application>Microsoft Office Word</Application>
  <DocSecurity>0</DocSecurity>
  <Lines>24</Lines>
  <Paragraphs>28</Paragraphs>
  <ScaleCrop>false</ScaleCrop>
  <Company>四川省财政厅</Company>
  <LinksUpToDate>false</LinksUpToDate>
  <CharactersWithSpaces>14151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四川省***</dc:title>
  <dc:creator>曹颖</dc:creator>
  <cp:lastModifiedBy>Ctfy0022</cp:lastModifiedBy>
  <cp:revision>21</cp:revision>
  <cp:lastPrinted>2025-08-08T09:34:00Z</cp:lastPrinted>
  <dcterms:created xsi:type="dcterms:W3CDTF">2025-09-04T01:08:00Z</dcterms:created>
  <dcterms:modified xsi:type="dcterms:W3CDTF">2025-09-29T04:41:00Z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04787F2533EB45DC91BCDE4AB213247F</vt:lpwstr>
  </property>
  <property fmtid="{D5CDD505-2E9C-101B-9397-08002B2CF9AE}" pid="4" name="KSOTemplateDocerSaveRecord">
    <vt:lpwstr>eyJoZGlkIjoiYTc2ZGZiNzZiNDVlOGViOWVmM2JhOTY0NGJkNjUyYzgiLCJ1c2VySWQiOiIyMjA2OTAwNTAifQ==</vt:lpwstr>
  </property>
</Properties>
</file>