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val="0"/>
        <w:topLinePunct/>
        <w:autoSpaceDE w:val="0"/>
        <w:autoSpaceDN w:val="0"/>
        <w:bidi w:val="0"/>
        <w:spacing w:beforeLines="0" w:afterLines="0" w:line="600" w:lineRule="exact"/>
        <w:jc w:val="center"/>
        <w:textAlignment w:val="auto"/>
        <w:rPr>
          <w:rFonts w:hint="eastAsia" w:ascii="方正小标宋简体" w:hAnsi="方正小标宋简体" w:eastAsia="方正小标宋简体"/>
          <w:color w:val="000000"/>
          <w:kern w:val="2"/>
          <w:sz w:val="72"/>
          <w:szCs w:val="24"/>
          <w:lang w:val="zh-CN"/>
        </w:rPr>
      </w:pPr>
      <w:bookmarkStart w:id="0" w:name="_Toc15377193"/>
      <w:bookmarkStart w:id="1" w:name="_Toc15306267"/>
      <w:bookmarkStart w:id="2" w:name="_Toc15396475"/>
      <w:bookmarkStart w:id="3" w:name="_Toc15396597"/>
      <w:bookmarkStart w:id="4" w:name="_Toc15378441"/>
      <w:bookmarkStart w:id="5" w:name="_Toc15377425"/>
    </w:p>
    <w:p>
      <w:pPr>
        <w:keepNext w:val="0"/>
        <w:keepLines w:val="0"/>
        <w:pageBreakBefore w:val="0"/>
        <w:widowControl w:val="0"/>
        <w:kinsoku/>
        <w:wordWrap/>
        <w:overflowPunct w:val="0"/>
        <w:topLinePunct/>
        <w:autoSpaceDE w:val="0"/>
        <w:autoSpaceDN w:val="0"/>
        <w:bidi w:val="0"/>
        <w:spacing w:beforeLines="0" w:afterLines="0" w:line="600" w:lineRule="exact"/>
        <w:jc w:val="center"/>
        <w:textAlignment w:val="auto"/>
        <w:rPr>
          <w:rFonts w:hint="eastAsia" w:ascii="方正小标宋简体" w:hAnsi="方正小标宋简体" w:eastAsia="方正小标宋简体"/>
          <w:color w:val="000000"/>
          <w:kern w:val="2"/>
          <w:sz w:val="72"/>
          <w:szCs w:val="24"/>
          <w:lang w:val="zh-CN"/>
        </w:rPr>
      </w:pPr>
    </w:p>
    <w:p>
      <w:pPr>
        <w:keepNext w:val="0"/>
        <w:keepLines w:val="0"/>
        <w:pageBreakBefore w:val="0"/>
        <w:widowControl w:val="0"/>
        <w:kinsoku/>
        <w:wordWrap/>
        <w:overflowPunct w:val="0"/>
        <w:topLinePunct/>
        <w:autoSpaceDE w:val="0"/>
        <w:autoSpaceDN w:val="0"/>
        <w:bidi w:val="0"/>
        <w:spacing w:beforeLines="0" w:afterLines="0" w:line="600" w:lineRule="exact"/>
        <w:jc w:val="center"/>
        <w:textAlignment w:val="auto"/>
        <w:rPr>
          <w:rFonts w:hint="eastAsia" w:ascii="方正小标宋简体" w:hAnsi="方正小标宋简体" w:eastAsia="方正小标宋简体"/>
          <w:color w:val="000000"/>
          <w:kern w:val="2"/>
          <w:sz w:val="72"/>
          <w:szCs w:val="24"/>
          <w:lang w:val="zh-CN"/>
        </w:rPr>
      </w:pPr>
    </w:p>
    <w:p>
      <w:pPr>
        <w:keepNext w:val="0"/>
        <w:keepLines w:val="0"/>
        <w:pageBreakBefore w:val="0"/>
        <w:widowControl w:val="0"/>
        <w:kinsoku/>
        <w:wordWrap/>
        <w:overflowPunct w:val="0"/>
        <w:topLinePunct/>
        <w:autoSpaceDE w:val="0"/>
        <w:autoSpaceDN w:val="0"/>
        <w:bidi w:val="0"/>
        <w:spacing w:beforeLines="0" w:afterLines="0" w:line="360" w:lineRule="auto"/>
        <w:jc w:val="center"/>
        <w:textAlignment w:val="auto"/>
        <w:rPr>
          <w:rFonts w:hint="eastAsia" w:ascii="方正小标宋简体" w:hAnsi="方正小标宋简体" w:eastAsia="方正小标宋简体" w:cs="方正小标宋简体"/>
          <w:sz w:val="52"/>
          <w:szCs w:val="52"/>
          <w:lang w:val="en-US" w:eastAsia="zh-CN"/>
        </w:rPr>
      </w:pPr>
      <w:r>
        <w:rPr>
          <w:rFonts w:hint="eastAsia" w:ascii="方正小标宋简体" w:hAnsi="方正小标宋简体" w:eastAsia="方正小标宋简体" w:cs="方正小标宋简体"/>
          <w:color w:val="000000"/>
          <w:kern w:val="2"/>
          <w:sz w:val="52"/>
          <w:szCs w:val="52"/>
          <w:lang w:val="zh-CN"/>
        </w:rPr>
        <w:t>202</w:t>
      </w:r>
      <w:r>
        <w:rPr>
          <w:rFonts w:hint="eastAsia" w:ascii="方正小标宋简体" w:hAnsi="方正小标宋简体" w:eastAsia="方正小标宋简体" w:cs="方正小标宋简体"/>
          <w:color w:val="000000"/>
          <w:kern w:val="2"/>
          <w:sz w:val="52"/>
          <w:szCs w:val="52"/>
          <w:lang w:val="en-US" w:eastAsia="zh-CN"/>
        </w:rPr>
        <w:t>4</w:t>
      </w:r>
      <w:r>
        <w:rPr>
          <w:rFonts w:hint="eastAsia" w:ascii="方正小标宋简体" w:hAnsi="方正小标宋简体" w:eastAsia="方正小标宋简体" w:cs="方正小标宋简体"/>
          <w:color w:val="000000"/>
          <w:kern w:val="2"/>
          <w:sz w:val="52"/>
          <w:szCs w:val="52"/>
          <w:lang w:val="zh-CN"/>
        </w:rPr>
        <w:t>年度</w:t>
      </w:r>
      <w:r>
        <w:rPr>
          <w:rFonts w:hint="eastAsia" w:ascii="方正小标宋简体" w:hAnsi="方正小标宋简体" w:eastAsia="方正小标宋简体" w:cs="方正小标宋简体"/>
          <w:sz w:val="52"/>
          <w:szCs w:val="52"/>
          <w:lang w:val="en-US" w:eastAsia="zh-CN"/>
        </w:rPr>
        <w:t>苍溪县人民法院</w:t>
      </w:r>
    </w:p>
    <w:p>
      <w:pPr>
        <w:keepNext w:val="0"/>
        <w:keepLines w:val="0"/>
        <w:pageBreakBefore w:val="0"/>
        <w:widowControl w:val="0"/>
        <w:kinsoku/>
        <w:wordWrap/>
        <w:overflowPunct w:val="0"/>
        <w:topLinePunct/>
        <w:autoSpaceDE w:val="0"/>
        <w:autoSpaceDN w:val="0"/>
        <w:bidi w:val="0"/>
        <w:spacing w:beforeLines="0" w:afterLines="0" w:line="360" w:lineRule="auto"/>
        <w:jc w:val="center"/>
        <w:textAlignment w:val="auto"/>
        <w:rPr>
          <w:rFonts w:hint="eastAsia" w:ascii="方正小标宋简体" w:hAnsi="方正小标宋简体" w:eastAsia="方正小标宋简体" w:cs="方正小标宋简体"/>
          <w:color w:val="000000"/>
          <w:kern w:val="2"/>
          <w:sz w:val="72"/>
          <w:szCs w:val="72"/>
          <w:lang w:val="zh-CN"/>
        </w:rPr>
      </w:pPr>
      <w:r>
        <w:rPr>
          <w:rFonts w:hint="eastAsia" w:ascii="方正小标宋简体" w:hAnsi="方正小标宋简体" w:eastAsia="方正小标宋简体" w:cs="方正小标宋简体"/>
          <w:color w:val="000000"/>
          <w:kern w:val="2"/>
          <w:sz w:val="52"/>
          <w:szCs w:val="52"/>
          <w:lang w:val="zh-CN"/>
        </w:rPr>
        <w:t>部门决算</w:t>
      </w:r>
    </w:p>
    <w:p>
      <w:pPr>
        <w:keepNext w:val="0"/>
        <w:keepLines w:val="0"/>
        <w:pageBreakBefore w:val="0"/>
        <w:widowControl w:val="0"/>
        <w:kinsoku/>
        <w:wordWrap/>
        <w:overflowPunct w:val="0"/>
        <w:topLinePunct/>
        <w:autoSpaceDE w:val="0"/>
        <w:autoSpaceDN w:val="0"/>
        <w:bidi w:val="0"/>
        <w:spacing w:beforeLines="0" w:afterLines="0" w:line="360" w:lineRule="auto"/>
        <w:jc w:val="center"/>
        <w:textAlignment w:val="auto"/>
        <w:rPr>
          <w:rFonts w:hint="eastAsia" w:ascii="黑体" w:hAnsi="黑体" w:eastAsia="黑体"/>
          <w:color w:val="000000"/>
          <w:kern w:val="2"/>
          <w:sz w:val="72"/>
          <w:szCs w:val="24"/>
          <w:lang w:val="zh-CN"/>
        </w:rPr>
      </w:pPr>
    </w:p>
    <w:p>
      <w:pPr>
        <w:keepNext w:val="0"/>
        <w:keepLines w:val="0"/>
        <w:pageBreakBefore w:val="0"/>
        <w:widowControl w:val="0"/>
        <w:kinsoku/>
        <w:wordWrap/>
        <w:overflowPunct w:val="0"/>
        <w:topLinePunct/>
        <w:autoSpaceDE w:val="0"/>
        <w:autoSpaceDN w:val="0"/>
        <w:bidi w:val="0"/>
        <w:spacing w:line="600" w:lineRule="exact"/>
        <w:jc w:val="center"/>
        <w:textAlignment w:val="auto"/>
        <w:outlineLvl w:val="0"/>
        <w:rPr>
          <w:rFonts w:ascii="Times New Roman" w:hAnsi="Times New Roman" w:eastAsia="方正小标宋简体"/>
          <w:color w:val="auto"/>
          <w:sz w:val="72"/>
          <w:szCs w:val="72"/>
          <w:highlight w:val="none"/>
        </w:rPr>
      </w:pPr>
    </w:p>
    <w:p>
      <w:pPr>
        <w:pStyle w:val="22"/>
        <w:keepNext w:val="0"/>
        <w:keepLines w:val="0"/>
        <w:pageBreakBefore w:val="0"/>
        <w:widowControl w:val="0"/>
        <w:kinsoku/>
        <w:wordWrap/>
        <w:overflowPunct w:val="0"/>
        <w:topLinePunct/>
        <w:autoSpaceDE w:val="0"/>
        <w:autoSpaceDN w:val="0"/>
        <w:bidi w:val="0"/>
        <w:textAlignment w:val="auto"/>
        <w:rPr>
          <w:rFonts w:ascii="Times New Roman" w:hAnsi="Times New Roman"/>
        </w:rPr>
        <w:sectPr>
          <w:headerReference r:id="rId3" w:type="default"/>
          <w:footerReference r:id="rId4" w:type="default"/>
          <w:pgSz w:w="11906" w:h="16838"/>
          <w:pgMar w:top="2098" w:right="1474" w:bottom="1984" w:left="1587" w:header="851" w:footer="1304" w:gutter="0"/>
          <w:pgNumType w:fmt="decimal" w:start="1"/>
          <w:cols w:space="0" w:num="1"/>
          <w:titlePg/>
          <w:rtlGutter w:val="0"/>
          <w:docGrid w:type="lines" w:linePitch="312" w:charSpace="0"/>
        </w:sectPr>
      </w:pPr>
    </w:p>
    <w:bookmarkEnd w:id="0"/>
    <w:bookmarkEnd w:id="1"/>
    <w:bookmarkEnd w:id="2"/>
    <w:bookmarkEnd w:id="3"/>
    <w:bookmarkEnd w:id="4"/>
    <w:bookmarkEnd w:id="5"/>
    <w:p>
      <w:pPr>
        <w:keepNext w:val="0"/>
        <w:keepLines w:val="0"/>
        <w:pageBreakBefore w:val="0"/>
        <w:widowControl w:val="0"/>
        <w:kinsoku/>
        <w:wordWrap/>
        <w:overflowPunct w:val="0"/>
        <w:topLinePunct/>
        <w:autoSpaceDE w:val="0"/>
        <w:autoSpaceDN w:val="0"/>
        <w:bidi w:val="0"/>
        <w:jc w:val="center"/>
        <w:textAlignment w:val="auto"/>
        <w:rPr>
          <w:rFonts w:hint="eastAsia" w:ascii="方正小标宋简体" w:hAnsi="方正小标宋简体" w:eastAsia="方正小标宋简体" w:cs="方正小标宋简体"/>
          <w:color w:val="auto"/>
          <w:sz w:val="48"/>
          <w:szCs w:val="48"/>
          <w:highlight w:val="none"/>
        </w:rPr>
      </w:pPr>
      <w:r>
        <w:rPr>
          <w:rFonts w:hint="eastAsia" w:ascii="方正小标宋简体" w:hAnsi="方正小标宋简体" w:eastAsia="方正小标宋简体" w:cs="方正小标宋简体"/>
          <w:color w:val="auto"/>
          <w:sz w:val="48"/>
          <w:szCs w:val="48"/>
          <w:highlight w:val="none"/>
        </w:rPr>
        <w:t>目</w:t>
      </w:r>
      <w:r>
        <w:rPr>
          <w:rFonts w:hint="eastAsia" w:ascii="方正小标宋简体" w:hAnsi="方正小标宋简体" w:eastAsia="方正小标宋简体" w:cs="方正小标宋简体"/>
          <w:color w:val="auto"/>
          <w:sz w:val="48"/>
          <w:szCs w:val="48"/>
          <w:highlight w:val="none"/>
          <w:lang w:val="en-US" w:eastAsia="zh-CN"/>
        </w:rPr>
        <w:t xml:space="preserve">     </w:t>
      </w:r>
      <w:r>
        <w:rPr>
          <w:rFonts w:hint="eastAsia" w:ascii="方正小标宋简体" w:hAnsi="方正小标宋简体" w:eastAsia="方正小标宋简体" w:cs="方正小标宋简体"/>
          <w:color w:val="auto"/>
          <w:sz w:val="48"/>
          <w:szCs w:val="48"/>
          <w:highlight w:val="none"/>
        </w:rPr>
        <w:t>录</w:t>
      </w:r>
    </w:p>
    <w:p>
      <w:pPr>
        <w:pStyle w:val="11"/>
        <w:keepNext w:val="0"/>
        <w:keepLines w:val="0"/>
        <w:pageBreakBefore w:val="0"/>
        <w:widowControl w:val="0"/>
        <w:kinsoku/>
        <w:wordWrap/>
        <w:overflowPunct w:val="0"/>
        <w:topLinePunct/>
        <w:autoSpaceDE w:val="0"/>
        <w:autoSpaceDN w:val="0"/>
        <w:bidi w:val="0"/>
        <w:adjustRightInd/>
        <w:snapToGrid/>
        <w:spacing w:before="313" w:beforeLines="100" w:after="625" w:afterLines="200"/>
        <w:textAlignment w:val="auto"/>
        <w:rPr>
          <w:rFonts w:hint="eastAsia" w:ascii="楷体_GB2312" w:hAnsi="楷体_GB2312" w:eastAsia="楷体_GB2312" w:cs="楷体_GB2312"/>
          <w:color w:val="auto"/>
          <w:sz w:val="32"/>
          <w:szCs w:val="32"/>
          <w:highlight w:val="yellow"/>
        </w:rPr>
      </w:pPr>
      <w:r>
        <w:rPr>
          <w:rFonts w:hint="eastAsia" w:ascii="楷体_GB2312" w:hAnsi="楷体_GB2312" w:eastAsia="楷体_GB2312" w:cs="楷体_GB2312"/>
          <w:color w:val="auto"/>
          <w:sz w:val="32"/>
          <w:szCs w:val="32"/>
          <w:highlight w:val="none"/>
        </w:rPr>
        <w:t>公开时间：20</w:t>
      </w:r>
      <w:r>
        <w:rPr>
          <w:rFonts w:hint="eastAsia" w:ascii="楷体_GB2312" w:hAnsi="楷体_GB2312" w:eastAsia="楷体_GB2312" w:cs="楷体_GB2312"/>
          <w:color w:val="auto"/>
          <w:sz w:val="32"/>
          <w:szCs w:val="32"/>
          <w:highlight w:val="none"/>
          <w:lang w:val="en-US" w:eastAsia="zh-CN"/>
        </w:rPr>
        <w:t>25</w:t>
      </w:r>
      <w:r>
        <w:rPr>
          <w:rFonts w:hint="eastAsia" w:ascii="楷体_GB2312" w:hAnsi="楷体_GB2312" w:eastAsia="楷体_GB2312" w:cs="楷体_GB2312"/>
          <w:color w:val="auto"/>
          <w:sz w:val="32"/>
          <w:szCs w:val="32"/>
          <w:highlight w:val="none"/>
        </w:rPr>
        <w:t>年</w:t>
      </w:r>
      <w:r>
        <w:rPr>
          <w:rFonts w:hint="eastAsia" w:ascii="楷体_GB2312" w:hAnsi="楷体_GB2312" w:eastAsia="楷体_GB2312" w:cs="楷体_GB2312"/>
          <w:color w:val="auto"/>
          <w:sz w:val="32"/>
          <w:szCs w:val="32"/>
          <w:highlight w:val="none"/>
          <w:lang w:val="en-US" w:eastAsia="zh-CN"/>
        </w:rPr>
        <w:t>10</w:t>
      </w:r>
      <w:r>
        <w:rPr>
          <w:rFonts w:hint="eastAsia" w:ascii="楷体_GB2312" w:hAnsi="楷体_GB2312" w:eastAsia="楷体_GB2312" w:cs="楷体_GB2312"/>
          <w:color w:val="auto"/>
          <w:sz w:val="32"/>
          <w:szCs w:val="32"/>
          <w:highlight w:val="none"/>
        </w:rPr>
        <w:t>月</w:t>
      </w:r>
      <w:r>
        <w:rPr>
          <w:rFonts w:hint="eastAsia" w:ascii="楷体_GB2312" w:hAnsi="楷体_GB2312" w:eastAsia="楷体_GB2312" w:cs="楷体_GB2312"/>
          <w:color w:val="auto"/>
          <w:sz w:val="32"/>
          <w:szCs w:val="32"/>
          <w:highlight w:val="none"/>
          <w:lang w:val="en-US" w:eastAsia="zh-CN"/>
        </w:rPr>
        <w:t>2</w:t>
      </w:r>
      <w:r>
        <w:rPr>
          <w:rFonts w:hint="eastAsia" w:ascii="楷体_GB2312" w:hAnsi="楷体_GB2312" w:eastAsia="楷体_GB2312" w:cs="楷体_GB2312"/>
          <w:color w:val="auto"/>
          <w:sz w:val="32"/>
          <w:szCs w:val="32"/>
          <w:highlight w:val="none"/>
        </w:rPr>
        <w:t>日</w:t>
      </w:r>
    </w:p>
    <w:p>
      <w:pPr>
        <w:pStyle w:val="11"/>
        <w:keepNext w:val="0"/>
        <w:keepLines w:val="0"/>
        <w:pageBreakBefore w:val="0"/>
        <w:widowControl w:val="0"/>
        <w:kinsoku/>
        <w:wordWrap/>
        <w:overflowPunct w:val="0"/>
        <w:topLinePunct/>
        <w:autoSpaceDE w:val="0"/>
        <w:autoSpaceDN w:val="0"/>
        <w:bidi w:val="0"/>
        <w:adjustRightInd w:val="0"/>
        <w:snapToGrid w:val="0"/>
        <w:spacing w:before="0" w:line="560" w:lineRule="exact"/>
        <w:jc w:val="left"/>
        <w:textAlignment w:val="auto"/>
        <w:rPr>
          <w:rFonts w:hint="eastAsia" w:ascii="Times New Roman" w:hAnsi="Times New Roman" w:eastAsia="仿宋_GB2312" w:cs="黑体"/>
          <w:color w:val="auto"/>
          <w:sz w:val="32"/>
          <w:szCs w:val="32"/>
          <w:highlight w:val="none"/>
          <w:lang w:val="en-US" w:eastAsia="zh-CN"/>
        </w:rPr>
      </w:pPr>
      <w:bookmarkStart w:id="6" w:name="_Toc15377196"/>
      <w:bookmarkStart w:id="7" w:name="_Toc15396599"/>
      <w:r>
        <w:rPr>
          <w:rFonts w:hint="eastAsia" w:ascii="Times New Roman" w:hAnsi="Times New Roman" w:eastAsia="黑体" w:cs="黑体"/>
          <w:color w:val="auto"/>
          <w:sz w:val="32"/>
          <w:szCs w:val="32"/>
          <w:highlight w:val="none"/>
        </w:rPr>
        <w:t>第一部分 部门概况</w:t>
      </w:r>
      <w:r>
        <w:rPr>
          <w:rFonts w:hint="eastAsia" w:ascii="仿宋_GB2312" w:hAnsi="仿宋_GB2312" w:eastAsia="仿宋_GB2312" w:cs="仿宋_GB2312"/>
          <w:color w:val="auto"/>
          <w:sz w:val="32"/>
          <w:szCs w:val="32"/>
          <w:lang w:val="zh-CN"/>
        </w:rPr>
        <w:tab/>
      </w:r>
      <w:r>
        <w:rPr>
          <w:rFonts w:hint="eastAsia" w:ascii="仿宋_GB2312" w:hAnsi="仿宋_GB2312" w:eastAsia="仿宋_GB2312" w:cs="仿宋_GB2312"/>
          <w:color w:val="auto"/>
          <w:sz w:val="32"/>
          <w:szCs w:val="32"/>
          <w:lang w:val="en-US" w:eastAsia="zh-CN"/>
        </w:rPr>
        <w:t>1</w:t>
      </w:r>
    </w:p>
    <w:p>
      <w:pPr>
        <w:pStyle w:val="14"/>
        <w:keepNext w:val="0"/>
        <w:keepLines w:val="0"/>
        <w:pageBreakBefore w:val="0"/>
        <w:widowControl w:val="0"/>
        <w:kinsoku/>
        <w:wordWrap/>
        <w:overflowPunct w:val="0"/>
        <w:topLinePunct/>
        <w:autoSpaceDE w:val="0"/>
        <w:autoSpaceDN w:val="0"/>
        <w:bidi w:val="0"/>
        <w:adjustRightInd w:val="0"/>
        <w:snapToGrid w:val="0"/>
        <w:spacing w:line="560" w:lineRule="exact"/>
        <w:ind w:left="0" w:leftChars="0" w:firstLine="640" w:firstLineChars="200"/>
        <w:jc w:val="left"/>
        <w:textAlignment w:val="auto"/>
        <w:rPr>
          <w:rFonts w:hint="eastAsia" w:ascii="Times New Roman" w:hAnsi="Times New Roman" w:eastAsia="仿宋_GB2312" w:cs="仿宋_GB2312"/>
          <w:color w:val="auto"/>
          <w:sz w:val="32"/>
          <w:szCs w:val="32"/>
          <w:highlight w:val="none"/>
          <w:lang w:val="en-US" w:eastAsia="zh-CN"/>
        </w:rPr>
      </w:pPr>
      <w:r>
        <w:rPr>
          <w:rFonts w:hint="eastAsia" w:ascii="Times New Roman" w:hAnsi="Times New Roman" w:eastAsia="仿宋_GB2312" w:cs="仿宋_GB2312"/>
          <w:color w:val="auto"/>
          <w:sz w:val="32"/>
          <w:szCs w:val="32"/>
          <w:highlight w:val="none"/>
        </w:rPr>
        <w:t>一、</w:t>
      </w:r>
      <w:r>
        <w:rPr>
          <w:rFonts w:hint="eastAsia" w:ascii="Times New Roman" w:hAnsi="Times New Roman" w:eastAsia="仿宋_GB2312" w:cs="仿宋_GB2312"/>
          <w:color w:val="auto"/>
          <w:sz w:val="32"/>
          <w:szCs w:val="32"/>
          <w:highlight w:val="none"/>
          <w:lang w:eastAsia="zh-CN"/>
        </w:rPr>
        <w:t>部门职责</w:t>
      </w:r>
      <w:r>
        <w:rPr>
          <w:rFonts w:hint="eastAsia" w:ascii="仿宋_GB2312" w:hAnsi="仿宋_GB2312" w:eastAsia="仿宋_GB2312" w:cs="仿宋_GB2312"/>
          <w:color w:val="auto"/>
          <w:sz w:val="32"/>
          <w:szCs w:val="32"/>
          <w:lang w:val="zh-CN"/>
        </w:rPr>
        <w:tab/>
      </w:r>
      <w:r>
        <w:rPr>
          <w:rFonts w:hint="eastAsia" w:ascii="仿宋_GB2312" w:hAnsi="仿宋_GB2312" w:eastAsia="仿宋_GB2312" w:cs="仿宋_GB2312"/>
          <w:color w:val="auto"/>
          <w:sz w:val="32"/>
          <w:szCs w:val="32"/>
          <w:lang w:val="en-US" w:eastAsia="zh-CN"/>
        </w:rPr>
        <w:t>1</w:t>
      </w:r>
    </w:p>
    <w:p>
      <w:pPr>
        <w:pStyle w:val="14"/>
        <w:keepNext w:val="0"/>
        <w:keepLines w:val="0"/>
        <w:pageBreakBefore w:val="0"/>
        <w:widowControl w:val="0"/>
        <w:kinsoku/>
        <w:wordWrap/>
        <w:overflowPunct w:val="0"/>
        <w:topLinePunct/>
        <w:autoSpaceDE w:val="0"/>
        <w:autoSpaceDN w:val="0"/>
        <w:bidi w:val="0"/>
        <w:adjustRightInd w:val="0"/>
        <w:snapToGrid w:val="0"/>
        <w:spacing w:line="560" w:lineRule="exact"/>
        <w:ind w:left="0" w:leftChars="0" w:firstLine="640" w:firstLineChars="200"/>
        <w:jc w:val="left"/>
        <w:textAlignment w:val="auto"/>
        <w:rPr>
          <w:rFonts w:hint="eastAsia" w:ascii="Times New Roman" w:hAnsi="Times New Roman" w:eastAsia="仿宋_GB2312" w:cs="仿宋_GB2312"/>
          <w:color w:val="auto"/>
          <w:sz w:val="32"/>
          <w:szCs w:val="32"/>
          <w:highlight w:val="none"/>
          <w:lang w:val="en-US" w:eastAsia="zh-CN"/>
        </w:rPr>
      </w:pPr>
      <w:r>
        <w:rPr>
          <w:rFonts w:hint="eastAsia" w:ascii="Times New Roman" w:hAnsi="Times New Roman" w:eastAsia="仿宋_GB2312" w:cs="仿宋_GB2312"/>
          <w:color w:val="auto"/>
          <w:sz w:val="32"/>
          <w:szCs w:val="32"/>
          <w:highlight w:val="none"/>
        </w:rPr>
        <w:t>二、机构设置</w:t>
      </w:r>
      <w:r>
        <w:rPr>
          <w:rFonts w:hint="eastAsia" w:ascii="仿宋_GB2312" w:hAnsi="仿宋_GB2312" w:eastAsia="仿宋_GB2312" w:cs="仿宋_GB2312"/>
          <w:color w:val="auto"/>
          <w:sz w:val="32"/>
          <w:szCs w:val="32"/>
          <w:lang w:val="zh-CN"/>
        </w:rPr>
        <w:tab/>
      </w:r>
      <w:r>
        <w:rPr>
          <w:rFonts w:hint="eastAsia" w:ascii="仿宋_GB2312" w:hAnsi="仿宋_GB2312" w:eastAsia="仿宋_GB2312" w:cs="仿宋_GB2312"/>
          <w:color w:val="auto"/>
          <w:sz w:val="32"/>
          <w:szCs w:val="32"/>
          <w:lang w:val="en-US" w:eastAsia="zh-CN"/>
        </w:rPr>
        <w:t>2</w:t>
      </w:r>
    </w:p>
    <w:p>
      <w:pPr>
        <w:pStyle w:val="11"/>
        <w:keepNext w:val="0"/>
        <w:keepLines w:val="0"/>
        <w:pageBreakBefore w:val="0"/>
        <w:widowControl w:val="0"/>
        <w:kinsoku/>
        <w:wordWrap/>
        <w:overflowPunct w:val="0"/>
        <w:topLinePunct/>
        <w:autoSpaceDE w:val="0"/>
        <w:autoSpaceDN w:val="0"/>
        <w:bidi w:val="0"/>
        <w:adjustRightInd w:val="0"/>
        <w:snapToGrid w:val="0"/>
        <w:spacing w:before="0" w:line="560" w:lineRule="exact"/>
        <w:jc w:val="left"/>
        <w:textAlignment w:val="auto"/>
        <w:rPr>
          <w:rFonts w:hint="eastAsia" w:ascii="Times New Roman" w:hAnsi="Times New Roman" w:eastAsia="仿宋_GB2312" w:cs="黑体"/>
          <w:color w:val="auto"/>
          <w:sz w:val="32"/>
          <w:szCs w:val="32"/>
          <w:highlight w:val="none"/>
          <w:lang w:val="en-US" w:eastAsia="zh-CN"/>
        </w:rPr>
      </w:pPr>
      <w:r>
        <w:rPr>
          <w:rFonts w:hint="eastAsia" w:ascii="Times New Roman" w:hAnsi="Times New Roman" w:eastAsia="黑体" w:cs="黑体"/>
          <w:color w:val="auto"/>
          <w:sz w:val="32"/>
          <w:szCs w:val="32"/>
          <w:highlight w:val="none"/>
        </w:rPr>
        <w:t>第二部分</w:t>
      </w:r>
      <w:r>
        <w:rPr>
          <w:rFonts w:hint="eastAsia" w:ascii="Times New Roman" w:hAnsi="Times New Roman" w:eastAsia="黑体" w:cs="黑体"/>
          <w:color w:val="auto"/>
          <w:sz w:val="32"/>
          <w:szCs w:val="32"/>
          <w:highlight w:val="none"/>
          <w:lang w:val="en-US" w:eastAsia="zh-CN"/>
        </w:rPr>
        <w:t xml:space="preserve"> 2024年度</w:t>
      </w:r>
      <w:r>
        <w:rPr>
          <w:rFonts w:hint="eastAsia" w:ascii="Times New Roman" w:hAnsi="Times New Roman" w:eastAsia="黑体" w:cs="黑体"/>
          <w:color w:val="auto"/>
          <w:sz w:val="32"/>
          <w:szCs w:val="32"/>
          <w:highlight w:val="none"/>
        </w:rPr>
        <w:t>部门决算情况说明</w:t>
      </w:r>
      <w:r>
        <w:rPr>
          <w:rFonts w:hint="eastAsia" w:ascii="仿宋_GB2312" w:hAnsi="仿宋_GB2312" w:eastAsia="仿宋_GB2312" w:cs="仿宋_GB2312"/>
          <w:color w:val="auto"/>
          <w:sz w:val="32"/>
          <w:szCs w:val="32"/>
          <w:lang w:val="zh-CN"/>
        </w:rPr>
        <w:tab/>
      </w:r>
      <w:r>
        <w:rPr>
          <w:rFonts w:hint="eastAsia" w:ascii="仿宋_GB2312" w:hAnsi="仿宋_GB2312" w:eastAsia="仿宋_GB2312" w:cs="仿宋_GB2312"/>
          <w:color w:val="auto"/>
          <w:sz w:val="32"/>
          <w:szCs w:val="32"/>
          <w:lang w:val="en-US" w:eastAsia="zh-CN"/>
        </w:rPr>
        <w:t>3</w:t>
      </w:r>
    </w:p>
    <w:p>
      <w:pPr>
        <w:pStyle w:val="14"/>
        <w:keepNext w:val="0"/>
        <w:keepLines w:val="0"/>
        <w:pageBreakBefore w:val="0"/>
        <w:widowControl w:val="0"/>
        <w:kinsoku/>
        <w:wordWrap/>
        <w:overflowPunct w:val="0"/>
        <w:topLinePunct/>
        <w:autoSpaceDE w:val="0"/>
        <w:autoSpaceDN w:val="0"/>
        <w:bidi w:val="0"/>
        <w:adjustRightInd w:val="0"/>
        <w:snapToGrid w:val="0"/>
        <w:spacing w:line="560" w:lineRule="exact"/>
        <w:ind w:left="0" w:leftChars="0" w:firstLine="640" w:firstLineChars="200"/>
        <w:jc w:val="left"/>
        <w:textAlignment w:val="auto"/>
        <w:rPr>
          <w:rFonts w:hint="eastAsia" w:ascii="Times New Roman" w:hAnsi="Times New Roman" w:eastAsia="仿宋_GB2312" w:cs="仿宋_GB2312"/>
          <w:color w:val="auto"/>
          <w:sz w:val="32"/>
          <w:szCs w:val="32"/>
          <w:highlight w:val="none"/>
          <w:lang w:val="en-US" w:eastAsia="zh-CN"/>
        </w:rPr>
      </w:pPr>
      <w:r>
        <w:rPr>
          <w:rFonts w:hint="eastAsia" w:ascii="Times New Roman" w:hAnsi="Times New Roman" w:eastAsia="仿宋_GB2312" w:cs="仿宋_GB2312"/>
          <w:color w:val="auto"/>
          <w:sz w:val="32"/>
          <w:szCs w:val="32"/>
          <w:highlight w:val="none"/>
        </w:rPr>
        <w:t>一、收入支出决算总体情况说明</w:t>
      </w:r>
      <w:r>
        <w:rPr>
          <w:rFonts w:hint="eastAsia" w:ascii="仿宋_GB2312" w:hAnsi="仿宋_GB2312" w:eastAsia="仿宋_GB2312" w:cs="仿宋_GB2312"/>
          <w:color w:val="auto"/>
          <w:sz w:val="32"/>
          <w:szCs w:val="32"/>
          <w:lang w:val="zh-CN"/>
        </w:rPr>
        <w:tab/>
      </w:r>
      <w:r>
        <w:rPr>
          <w:rFonts w:hint="eastAsia" w:ascii="仿宋_GB2312" w:hAnsi="仿宋_GB2312" w:eastAsia="仿宋_GB2312" w:cs="仿宋_GB2312"/>
          <w:color w:val="auto"/>
          <w:sz w:val="32"/>
          <w:szCs w:val="32"/>
          <w:lang w:val="en-US" w:eastAsia="zh-CN"/>
        </w:rPr>
        <w:t>3</w:t>
      </w:r>
    </w:p>
    <w:p>
      <w:pPr>
        <w:pStyle w:val="14"/>
        <w:keepNext w:val="0"/>
        <w:keepLines w:val="0"/>
        <w:pageBreakBefore w:val="0"/>
        <w:widowControl w:val="0"/>
        <w:kinsoku/>
        <w:wordWrap/>
        <w:overflowPunct w:val="0"/>
        <w:topLinePunct/>
        <w:autoSpaceDE w:val="0"/>
        <w:autoSpaceDN w:val="0"/>
        <w:bidi w:val="0"/>
        <w:adjustRightInd w:val="0"/>
        <w:snapToGrid w:val="0"/>
        <w:spacing w:line="560" w:lineRule="exact"/>
        <w:ind w:left="0" w:leftChars="0" w:firstLine="640" w:firstLineChars="200"/>
        <w:jc w:val="left"/>
        <w:textAlignment w:val="auto"/>
        <w:rPr>
          <w:rFonts w:hint="eastAsia" w:ascii="Times New Roman" w:hAnsi="Times New Roman" w:eastAsia="仿宋_GB2312" w:cs="仿宋_GB2312"/>
          <w:color w:val="auto"/>
          <w:sz w:val="32"/>
          <w:szCs w:val="32"/>
          <w:highlight w:val="none"/>
          <w:lang w:val="en-US" w:eastAsia="zh-CN"/>
        </w:rPr>
      </w:pPr>
      <w:r>
        <w:rPr>
          <w:rFonts w:hint="eastAsia" w:ascii="Times New Roman" w:hAnsi="Times New Roman" w:eastAsia="仿宋_GB2312" w:cs="仿宋_GB2312"/>
          <w:color w:val="auto"/>
          <w:sz w:val="32"/>
          <w:szCs w:val="32"/>
          <w:highlight w:val="none"/>
        </w:rPr>
        <w:t>二、收入决算情况说明</w:t>
      </w:r>
      <w:r>
        <w:rPr>
          <w:rFonts w:hint="eastAsia" w:ascii="仿宋_GB2312" w:hAnsi="仿宋_GB2312" w:eastAsia="仿宋_GB2312" w:cs="仿宋_GB2312"/>
          <w:color w:val="auto"/>
          <w:sz w:val="32"/>
          <w:szCs w:val="32"/>
          <w:lang w:val="zh-CN"/>
        </w:rPr>
        <w:tab/>
      </w:r>
      <w:r>
        <w:rPr>
          <w:rFonts w:hint="eastAsia" w:ascii="仿宋_GB2312" w:hAnsi="仿宋_GB2312" w:eastAsia="仿宋_GB2312" w:cs="仿宋_GB2312"/>
          <w:color w:val="auto"/>
          <w:sz w:val="32"/>
          <w:szCs w:val="32"/>
          <w:lang w:val="en-US" w:eastAsia="zh-CN"/>
        </w:rPr>
        <w:t>3</w:t>
      </w:r>
    </w:p>
    <w:p>
      <w:pPr>
        <w:pStyle w:val="14"/>
        <w:keepNext w:val="0"/>
        <w:keepLines w:val="0"/>
        <w:pageBreakBefore w:val="0"/>
        <w:widowControl w:val="0"/>
        <w:kinsoku/>
        <w:wordWrap/>
        <w:overflowPunct w:val="0"/>
        <w:topLinePunct/>
        <w:autoSpaceDE w:val="0"/>
        <w:autoSpaceDN w:val="0"/>
        <w:bidi w:val="0"/>
        <w:adjustRightInd w:val="0"/>
        <w:snapToGrid w:val="0"/>
        <w:spacing w:line="560" w:lineRule="exact"/>
        <w:ind w:left="0" w:leftChars="0" w:firstLine="640" w:firstLineChars="200"/>
        <w:jc w:val="left"/>
        <w:textAlignment w:val="auto"/>
        <w:rPr>
          <w:rFonts w:hint="eastAsia" w:ascii="Times New Roman" w:hAnsi="Times New Roman" w:eastAsia="仿宋_GB2312" w:cs="仿宋_GB2312"/>
          <w:color w:val="auto"/>
          <w:sz w:val="32"/>
          <w:szCs w:val="32"/>
          <w:highlight w:val="none"/>
          <w:lang w:val="en-US" w:eastAsia="zh-CN"/>
        </w:rPr>
      </w:pPr>
      <w:r>
        <w:rPr>
          <w:rFonts w:hint="eastAsia" w:ascii="Times New Roman" w:hAnsi="Times New Roman" w:eastAsia="仿宋_GB2312" w:cs="仿宋_GB2312"/>
          <w:color w:val="auto"/>
          <w:sz w:val="32"/>
          <w:szCs w:val="32"/>
          <w:highlight w:val="none"/>
        </w:rPr>
        <w:t>三、支出决算情况说明</w:t>
      </w:r>
      <w:r>
        <w:rPr>
          <w:rFonts w:hint="eastAsia" w:ascii="仿宋_GB2312" w:hAnsi="仿宋_GB2312" w:eastAsia="仿宋_GB2312" w:cs="仿宋_GB2312"/>
          <w:color w:val="auto"/>
          <w:sz w:val="32"/>
          <w:szCs w:val="32"/>
          <w:lang w:val="zh-CN"/>
        </w:rPr>
        <w:tab/>
      </w:r>
      <w:r>
        <w:rPr>
          <w:rFonts w:hint="eastAsia" w:ascii="仿宋_GB2312" w:hAnsi="仿宋_GB2312" w:eastAsia="仿宋_GB2312" w:cs="仿宋_GB2312"/>
          <w:color w:val="auto"/>
          <w:sz w:val="32"/>
          <w:szCs w:val="32"/>
          <w:lang w:val="en-US" w:eastAsia="zh-CN"/>
        </w:rPr>
        <w:t>4</w:t>
      </w:r>
    </w:p>
    <w:p>
      <w:pPr>
        <w:pStyle w:val="14"/>
        <w:keepNext w:val="0"/>
        <w:keepLines w:val="0"/>
        <w:pageBreakBefore w:val="0"/>
        <w:widowControl w:val="0"/>
        <w:kinsoku/>
        <w:wordWrap/>
        <w:overflowPunct w:val="0"/>
        <w:topLinePunct/>
        <w:autoSpaceDE w:val="0"/>
        <w:autoSpaceDN w:val="0"/>
        <w:bidi w:val="0"/>
        <w:adjustRightInd w:val="0"/>
        <w:snapToGrid w:val="0"/>
        <w:spacing w:line="560" w:lineRule="exact"/>
        <w:ind w:left="0" w:leftChars="0" w:firstLine="640" w:firstLineChars="200"/>
        <w:jc w:val="left"/>
        <w:textAlignment w:val="auto"/>
        <w:rPr>
          <w:rFonts w:hint="eastAsia" w:ascii="Times New Roman" w:hAnsi="Times New Roman" w:eastAsia="仿宋_GB2312" w:cs="仿宋_GB2312"/>
          <w:color w:val="auto"/>
          <w:sz w:val="32"/>
          <w:szCs w:val="32"/>
          <w:highlight w:val="none"/>
          <w:lang w:val="en-US" w:eastAsia="zh-CN"/>
        </w:rPr>
      </w:pPr>
      <w:r>
        <w:rPr>
          <w:rFonts w:hint="eastAsia" w:ascii="Times New Roman" w:hAnsi="Times New Roman" w:eastAsia="仿宋_GB2312" w:cs="仿宋_GB2312"/>
          <w:color w:val="auto"/>
          <w:sz w:val="32"/>
          <w:szCs w:val="32"/>
          <w:highlight w:val="none"/>
        </w:rPr>
        <w:t>四、财政拨款收入支出决算总体情况说明</w:t>
      </w:r>
      <w:r>
        <w:rPr>
          <w:rFonts w:hint="eastAsia" w:ascii="仿宋_GB2312" w:hAnsi="仿宋_GB2312" w:eastAsia="仿宋_GB2312" w:cs="仿宋_GB2312"/>
          <w:color w:val="auto"/>
          <w:sz w:val="32"/>
          <w:szCs w:val="32"/>
          <w:lang w:val="zh-CN"/>
        </w:rPr>
        <w:tab/>
      </w:r>
      <w:r>
        <w:rPr>
          <w:rFonts w:hint="eastAsia" w:ascii="仿宋_GB2312" w:hAnsi="仿宋_GB2312" w:eastAsia="仿宋_GB2312" w:cs="仿宋_GB2312"/>
          <w:color w:val="auto"/>
          <w:sz w:val="32"/>
          <w:szCs w:val="32"/>
          <w:lang w:val="en-US" w:eastAsia="zh-CN"/>
        </w:rPr>
        <w:t>5</w:t>
      </w:r>
    </w:p>
    <w:p>
      <w:pPr>
        <w:pStyle w:val="14"/>
        <w:keepNext w:val="0"/>
        <w:keepLines w:val="0"/>
        <w:pageBreakBefore w:val="0"/>
        <w:widowControl w:val="0"/>
        <w:kinsoku/>
        <w:wordWrap/>
        <w:overflowPunct w:val="0"/>
        <w:topLinePunct/>
        <w:autoSpaceDE w:val="0"/>
        <w:autoSpaceDN w:val="0"/>
        <w:bidi w:val="0"/>
        <w:adjustRightInd w:val="0"/>
        <w:snapToGrid w:val="0"/>
        <w:spacing w:line="560" w:lineRule="exact"/>
        <w:ind w:left="0" w:leftChars="0" w:firstLine="640" w:firstLineChars="200"/>
        <w:jc w:val="left"/>
        <w:textAlignment w:val="auto"/>
        <w:rPr>
          <w:rFonts w:hint="eastAsia" w:ascii="Times New Roman" w:hAnsi="Times New Roman" w:eastAsia="仿宋_GB2312" w:cs="仿宋_GB2312"/>
          <w:color w:val="auto"/>
          <w:sz w:val="32"/>
          <w:szCs w:val="32"/>
          <w:highlight w:val="none"/>
          <w:lang w:val="en-US" w:eastAsia="zh-CN"/>
        </w:rPr>
      </w:pPr>
      <w:r>
        <w:rPr>
          <w:rFonts w:hint="eastAsia" w:ascii="Times New Roman" w:hAnsi="Times New Roman" w:eastAsia="仿宋_GB2312" w:cs="仿宋_GB2312"/>
          <w:color w:val="auto"/>
          <w:sz w:val="32"/>
          <w:szCs w:val="32"/>
          <w:highlight w:val="none"/>
        </w:rPr>
        <w:t>五、一般公共预算财政拨款支出决算情况说明</w:t>
      </w:r>
      <w:r>
        <w:rPr>
          <w:rFonts w:hint="eastAsia" w:ascii="仿宋_GB2312" w:hAnsi="仿宋_GB2312" w:eastAsia="仿宋_GB2312" w:cs="仿宋_GB2312"/>
          <w:color w:val="auto"/>
          <w:sz w:val="32"/>
          <w:szCs w:val="32"/>
          <w:lang w:val="zh-CN"/>
        </w:rPr>
        <w:tab/>
      </w:r>
      <w:r>
        <w:rPr>
          <w:rFonts w:hint="eastAsia" w:ascii="仿宋_GB2312" w:hAnsi="仿宋_GB2312" w:eastAsia="仿宋_GB2312" w:cs="仿宋_GB2312"/>
          <w:color w:val="auto"/>
          <w:sz w:val="32"/>
          <w:szCs w:val="32"/>
          <w:lang w:val="en-US" w:eastAsia="zh-CN"/>
        </w:rPr>
        <w:t>5</w:t>
      </w:r>
    </w:p>
    <w:p>
      <w:pPr>
        <w:pStyle w:val="14"/>
        <w:keepNext w:val="0"/>
        <w:keepLines w:val="0"/>
        <w:pageBreakBefore w:val="0"/>
        <w:widowControl w:val="0"/>
        <w:kinsoku/>
        <w:wordWrap/>
        <w:overflowPunct w:val="0"/>
        <w:topLinePunct/>
        <w:autoSpaceDE w:val="0"/>
        <w:autoSpaceDN w:val="0"/>
        <w:bidi w:val="0"/>
        <w:adjustRightInd w:val="0"/>
        <w:snapToGrid w:val="0"/>
        <w:spacing w:line="560" w:lineRule="exact"/>
        <w:ind w:left="0" w:leftChars="0" w:firstLine="640" w:firstLineChars="200"/>
        <w:jc w:val="left"/>
        <w:textAlignment w:val="auto"/>
        <w:rPr>
          <w:rFonts w:hint="default" w:ascii="Times New Roman" w:hAnsi="Times New Roman" w:eastAsia="仿宋_GB2312" w:cs="仿宋_GB2312"/>
          <w:color w:val="auto"/>
          <w:sz w:val="32"/>
          <w:szCs w:val="32"/>
          <w:highlight w:val="none"/>
          <w:lang w:val="en-US" w:eastAsia="zh-CN"/>
        </w:rPr>
      </w:pPr>
      <w:r>
        <w:rPr>
          <w:rFonts w:hint="eastAsia" w:ascii="Times New Roman" w:hAnsi="Times New Roman" w:eastAsia="仿宋_GB2312" w:cs="仿宋_GB2312"/>
          <w:color w:val="auto"/>
          <w:sz w:val="32"/>
          <w:szCs w:val="32"/>
          <w:highlight w:val="none"/>
        </w:rPr>
        <w:t>六、一般公共预算财政拨款基本支出决算情况说明</w:t>
      </w:r>
      <w:r>
        <w:rPr>
          <w:rFonts w:hint="eastAsia" w:ascii="仿宋_GB2312" w:hAnsi="仿宋_GB2312" w:eastAsia="仿宋_GB2312" w:cs="仿宋_GB2312"/>
          <w:color w:val="auto"/>
          <w:sz w:val="32"/>
          <w:szCs w:val="32"/>
          <w:lang w:val="zh-CN"/>
        </w:rPr>
        <w:tab/>
      </w:r>
      <w:r>
        <w:rPr>
          <w:rFonts w:hint="eastAsia" w:ascii="仿宋_GB2312" w:hAnsi="仿宋_GB2312" w:eastAsia="仿宋_GB2312" w:cs="仿宋_GB2312"/>
          <w:color w:val="auto"/>
          <w:sz w:val="32"/>
          <w:szCs w:val="32"/>
          <w:lang w:val="en-US" w:eastAsia="zh-CN"/>
        </w:rPr>
        <w:t>8</w:t>
      </w:r>
    </w:p>
    <w:p>
      <w:pPr>
        <w:pStyle w:val="14"/>
        <w:keepNext w:val="0"/>
        <w:keepLines w:val="0"/>
        <w:pageBreakBefore w:val="0"/>
        <w:widowControl w:val="0"/>
        <w:kinsoku/>
        <w:wordWrap/>
        <w:overflowPunct w:val="0"/>
        <w:topLinePunct/>
        <w:autoSpaceDE w:val="0"/>
        <w:autoSpaceDN w:val="0"/>
        <w:bidi w:val="0"/>
        <w:adjustRightInd w:val="0"/>
        <w:snapToGrid w:val="0"/>
        <w:spacing w:line="560" w:lineRule="exact"/>
        <w:ind w:left="0" w:leftChars="0" w:firstLine="640" w:firstLineChars="200"/>
        <w:jc w:val="left"/>
        <w:textAlignment w:val="auto"/>
        <w:rPr>
          <w:rFonts w:hint="default" w:ascii="Times New Roman" w:hAnsi="Times New Roman" w:eastAsia="仿宋_GB2312" w:cs="仿宋_GB2312"/>
          <w:color w:val="auto"/>
          <w:sz w:val="32"/>
          <w:szCs w:val="32"/>
          <w:highlight w:val="none"/>
          <w:lang w:val="en-US" w:eastAsia="zh-CN"/>
        </w:rPr>
      </w:pPr>
      <w:r>
        <w:rPr>
          <w:rFonts w:hint="eastAsia" w:ascii="Times New Roman" w:hAnsi="Times New Roman" w:eastAsia="仿宋_GB2312" w:cs="仿宋_GB2312"/>
          <w:color w:val="auto"/>
          <w:sz w:val="32"/>
          <w:szCs w:val="32"/>
          <w:highlight w:val="none"/>
        </w:rPr>
        <w:t>七、财政拨款</w:t>
      </w:r>
      <w:r>
        <w:rPr>
          <w:rFonts w:hint="eastAsia" w:ascii="Times New Roman" w:hAnsi="Times New Roman" w:eastAsia="仿宋_GB2312" w:cs="仿宋_GB2312"/>
          <w:color w:val="auto"/>
          <w:sz w:val="32"/>
          <w:szCs w:val="32"/>
          <w:highlight w:val="none"/>
          <w:lang w:eastAsia="zh-CN"/>
        </w:rPr>
        <w:t>“</w:t>
      </w:r>
      <w:r>
        <w:rPr>
          <w:rFonts w:hint="eastAsia" w:ascii="Times New Roman" w:hAnsi="Times New Roman" w:eastAsia="仿宋_GB2312" w:cs="仿宋_GB2312"/>
          <w:color w:val="auto"/>
          <w:sz w:val="32"/>
          <w:szCs w:val="32"/>
          <w:highlight w:val="none"/>
        </w:rPr>
        <w:t>三公”经费支出决算情况说明</w:t>
      </w:r>
      <w:r>
        <w:rPr>
          <w:rFonts w:hint="eastAsia" w:ascii="仿宋_GB2312" w:hAnsi="仿宋_GB2312" w:eastAsia="仿宋_GB2312" w:cs="仿宋_GB2312"/>
          <w:color w:val="auto"/>
          <w:sz w:val="32"/>
          <w:szCs w:val="32"/>
          <w:lang w:val="zh-CN"/>
        </w:rPr>
        <w:tab/>
      </w:r>
      <w:r>
        <w:rPr>
          <w:rFonts w:hint="eastAsia" w:ascii="仿宋_GB2312" w:hAnsi="仿宋_GB2312" w:eastAsia="仿宋_GB2312" w:cs="仿宋_GB2312"/>
          <w:color w:val="auto"/>
          <w:sz w:val="32"/>
          <w:szCs w:val="32"/>
          <w:lang w:val="en-US" w:eastAsia="zh-CN"/>
        </w:rPr>
        <w:t>8</w:t>
      </w:r>
    </w:p>
    <w:p>
      <w:pPr>
        <w:pStyle w:val="14"/>
        <w:keepNext w:val="0"/>
        <w:keepLines w:val="0"/>
        <w:pageBreakBefore w:val="0"/>
        <w:widowControl w:val="0"/>
        <w:kinsoku/>
        <w:wordWrap/>
        <w:overflowPunct w:val="0"/>
        <w:topLinePunct/>
        <w:autoSpaceDE w:val="0"/>
        <w:autoSpaceDN w:val="0"/>
        <w:bidi w:val="0"/>
        <w:adjustRightInd w:val="0"/>
        <w:snapToGrid w:val="0"/>
        <w:spacing w:line="560" w:lineRule="exact"/>
        <w:ind w:left="0" w:leftChars="0" w:firstLine="640" w:firstLineChars="200"/>
        <w:jc w:val="left"/>
        <w:textAlignment w:val="auto"/>
        <w:rPr>
          <w:rFonts w:hint="default" w:ascii="Times New Roman" w:hAnsi="Times New Roman" w:eastAsia="仿宋_GB2312" w:cs="仿宋_GB2312"/>
          <w:color w:val="auto"/>
          <w:sz w:val="32"/>
          <w:szCs w:val="32"/>
          <w:highlight w:val="none"/>
          <w:lang w:val="en-US" w:eastAsia="zh-CN"/>
        </w:rPr>
      </w:pPr>
      <w:r>
        <w:rPr>
          <w:rFonts w:hint="eastAsia" w:ascii="Times New Roman" w:hAnsi="Times New Roman" w:eastAsia="仿宋_GB2312" w:cs="仿宋_GB2312"/>
          <w:color w:val="auto"/>
          <w:sz w:val="32"/>
          <w:szCs w:val="32"/>
          <w:highlight w:val="none"/>
        </w:rPr>
        <w:t>八、政府性基金预算支出决算情况说明</w:t>
      </w:r>
      <w:r>
        <w:rPr>
          <w:rFonts w:hint="eastAsia" w:ascii="仿宋_GB2312" w:hAnsi="仿宋_GB2312" w:eastAsia="仿宋_GB2312" w:cs="仿宋_GB2312"/>
          <w:color w:val="auto"/>
          <w:sz w:val="32"/>
          <w:szCs w:val="32"/>
          <w:lang w:val="zh-CN"/>
        </w:rPr>
        <w:tab/>
      </w:r>
      <w:r>
        <w:rPr>
          <w:rFonts w:hint="eastAsia" w:ascii="仿宋_GB2312" w:hAnsi="仿宋_GB2312" w:eastAsia="仿宋_GB2312" w:cs="仿宋_GB2312"/>
          <w:color w:val="auto"/>
          <w:sz w:val="32"/>
          <w:szCs w:val="32"/>
          <w:lang w:val="en-US" w:eastAsia="zh-CN"/>
        </w:rPr>
        <w:t>10</w:t>
      </w:r>
    </w:p>
    <w:p>
      <w:pPr>
        <w:pStyle w:val="14"/>
        <w:keepNext w:val="0"/>
        <w:keepLines w:val="0"/>
        <w:pageBreakBefore w:val="0"/>
        <w:widowControl w:val="0"/>
        <w:kinsoku/>
        <w:wordWrap/>
        <w:overflowPunct w:val="0"/>
        <w:topLinePunct/>
        <w:autoSpaceDE w:val="0"/>
        <w:autoSpaceDN w:val="0"/>
        <w:bidi w:val="0"/>
        <w:adjustRightInd w:val="0"/>
        <w:snapToGrid w:val="0"/>
        <w:spacing w:line="560" w:lineRule="exact"/>
        <w:ind w:left="0" w:leftChars="0" w:firstLine="640" w:firstLineChars="200"/>
        <w:jc w:val="left"/>
        <w:textAlignment w:val="auto"/>
        <w:rPr>
          <w:rFonts w:hint="default" w:ascii="Times New Roman" w:hAnsi="Times New Roman" w:eastAsia="仿宋_GB2312" w:cs="仿宋_GB2312"/>
          <w:color w:val="auto"/>
          <w:sz w:val="32"/>
          <w:szCs w:val="32"/>
          <w:highlight w:val="none"/>
          <w:lang w:val="en-US" w:eastAsia="zh-CN"/>
        </w:rPr>
      </w:pPr>
      <w:r>
        <w:rPr>
          <w:rFonts w:hint="eastAsia" w:ascii="Times New Roman" w:hAnsi="Times New Roman" w:eastAsia="仿宋_GB2312" w:cs="仿宋_GB2312"/>
          <w:color w:val="auto"/>
          <w:sz w:val="32"/>
          <w:szCs w:val="32"/>
          <w:highlight w:val="none"/>
        </w:rPr>
        <w:t>九、</w:t>
      </w:r>
      <w:r>
        <w:rPr>
          <w:rFonts w:hint="eastAsia" w:ascii="Times New Roman" w:hAnsi="Times New Roman" w:eastAsia="仿宋_GB2312" w:cs="仿宋_GB2312"/>
          <w:color w:val="auto"/>
          <w:sz w:val="32"/>
          <w:szCs w:val="32"/>
          <w:highlight w:val="none"/>
          <w:lang w:eastAsia="zh-CN"/>
        </w:rPr>
        <w:t>国</w:t>
      </w:r>
      <w:r>
        <w:rPr>
          <w:rFonts w:hint="eastAsia" w:ascii="Times New Roman" w:hAnsi="Times New Roman" w:eastAsia="仿宋_GB2312" w:cs="仿宋_GB2312"/>
          <w:color w:val="auto"/>
          <w:sz w:val="32"/>
          <w:szCs w:val="32"/>
          <w:highlight w:val="none"/>
        </w:rPr>
        <w:t>有资本经营预算支出决算情况说明</w:t>
      </w:r>
      <w:r>
        <w:rPr>
          <w:rFonts w:hint="eastAsia" w:ascii="仿宋_GB2312" w:hAnsi="仿宋_GB2312" w:eastAsia="仿宋_GB2312" w:cs="仿宋_GB2312"/>
          <w:color w:val="auto"/>
          <w:sz w:val="32"/>
          <w:szCs w:val="32"/>
          <w:lang w:val="zh-CN"/>
        </w:rPr>
        <w:tab/>
      </w:r>
      <w:r>
        <w:rPr>
          <w:rFonts w:hint="eastAsia" w:ascii="仿宋_GB2312" w:hAnsi="仿宋_GB2312" w:eastAsia="仿宋_GB2312" w:cs="仿宋_GB2312"/>
          <w:color w:val="auto"/>
          <w:sz w:val="32"/>
          <w:szCs w:val="32"/>
          <w:lang w:val="en-US" w:eastAsia="zh-CN"/>
        </w:rPr>
        <w:t>11</w:t>
      </w:r>
    </w:p>
    <w:p>
      <w:pPr>
        <w:pStyle w:val="14"/>
        <w:keepNext w:val="0"/>
        <w:keepLines w:val="0"/>
        <w:pageBreakBefore w:val="0"/>
        <w:widowControl w:val="0"/>
        <w:kinsoku/>
        <w:wordWrap/>
        <w:overflowPunct w:val="0"/>
        <w:topLinePunct/>
        <w:autoSpaceDE w:val="0"/>
        <w:autoSpaceDN w:val="0"/>
        <w:bidi w:val="0"/>
        <w:adjustRightInd w:val="0"/>
        <w:snapToGrid w:val="0"/>
        <w:spacing w:line="560" w:lineRule="exact"/>
        <w:ind w:left="0" w:leftChars="0" w:firstLine="640" w:firstLineChars="200"/>
        <w:jc w:val="left"/>
        <w:textAlignment w:val="auto"/>
        <w:rPr>
          <w:rFonts w:hint="default" w:ascii="Times New Roman" w:hAnsi="Times New Roman" w:eastAsia="仿宋_GB2312" w:cs="仿宋_GB2312"/>
          <w:color w:val="auto"/>
          <w:sz w:val="32"/>
          <w:szCs w:val="32"/>
          <w:highlight w:val="none"/>
          <w:lang w:val="en-US" w:eastAsia="zh-CN"/>
        </w:rPr>
      </w:pPr>
      <w:r>
        <w:rPr>
          <w:rFonts w:hint="eastAsia" w:ascii="Times New Roman" w:hAnsi="Times New Roman" w:eastAsia="仿宋_GB2312" w:cs="仿宋_GB2312"/>
          <w:color w:val="auto"/>
          <w:sz w:val="32"/>
          <w:szCs w:val="32"/>
          <w:highlight w:val="none"/>
          <w:lang w:eastAsia="zh-CN"/>
        </w:rPr>
        <w:t>十</w:t>
      </w:r>
      <w:r>
        <w:rPr>
          <w:rFonts w:hint="eastAsia" w:ascii="Times New Roman" w:hAnsi="Times New Roman" w:eastAsia="仿宋_GB2312" w:cs="仿宋_GB2312"/>
          <w:color w:val="auto"/>
          <w:sz w:val="32"/>
          <w:szCs w:val="32"/>
          <w:highlight w:val="none"/>
        </w:rPr>
        <w:t>、其他重要事项的情况说明</w:t>
      </w:r>
      <w:r>
        <w:rPr>
          <w:rFonts w:hint="eastAsia" w:ascii="仿宋_GB2312" w:hAnsi="仿宋_GB2312" w:eastAsia="仿宋_GB2312" w:cs="仿宋_GB2312"/>
          <w:color w:val="auto"/>
          <w:sz w:val="32"/>
          <w:szCs w:val="32"/>
          <w:lang w:val="zh-CN"/>
        </w:rPr>
        <w:tab/>
      </w:r>
      <w:r>
        <w:rPr>
          <w:rFonts w:hint="eastAsia" w:ascii="仿宋_GB2312" w:hAnsi="仿宋_GB2312" w:eastAsia="仿宋_GB2312" w:cs="仿宋_GB2312"/>
          <w:color w:val="auto"/>
          <w:sz w:val="32"/>
          <w:szCs w:val="32"/>
          <w:lang w:val="en-US" w:eastAsia="zh-CN"/>
        </w:rPr>
        <w:t>11</w:t>
      </w:r>
    </w:p>
    <w:p>
      <w:pPr>
        <w:pStyle w:val="11"/>
        <w:keepNext w:val="0"/>
        <w:keepLines w:val="0"/>
        <w:pageBreakBefore w:val="0"/>
        <w:widowControl w:val="0"/>
        <w:kinsoku/>
        <w:wordWrap/>
        <w:overflowPunct w:val="0"/>
        <w:topLinePunct/>
        <w:autoSpaceDE w:val="0"/>
        <w:autoSpaceDN w:val="0"/>
        <w:bidi w:val="0"/>
        <w:adjustRightInd w:val="0"/>
        <w:snapToGrid w:val="0"/>
        <w:spacing w:before="0" w:line="560" w:lineRule="exact"/>
        <w:jc w:val="left"/>
        <w:textAlignment w:val="auto"/>
        <w:rPr>
          <w:rFonts w:hint="default" w:ascii="Times New Roman" w:hAnsi="Times New Roman" w:eastAsia="仿宋_GB2312" w:cs="黑体"/>
          <w:color w:val="auto"/>
          <w:sz w:val="32"/>
          <w:szCs w:val="32"/>
          <w:highlight w:val="none"/>
          <w:lang w:val="en-US" w:eastAsia="zh-CN"/>
        </w:rPr>
      </w:pPr>
      <w:r>
        <w:rPr>
          <w:rFonts w:hint="eastAsia" w:ascii="Times New Roman" w:hAnsi="Times New Roman" w:eastAsia="黑体" w:cs="黑体"/>
          <w:color w:val="auto"/>
          <w:sz w:val="32"/>
          <w:szCs w:val="32"/>
          <w:highlight w:val="none"/>
        </w:rPr>
        <w:t>第三部分 名词解释</w:t>
      </w:r>
      <w:r>
        <w:rPr>
          <w:rFonts w:hint="eastAsia" w:ascii="仿宋_GB2312" w:hAnsi="仿宋_GB2312" w:eastAsia="仿宋_GB2312" w:cs="仿宋_GB2312"/>
          <w:color w:val="auto"/>
          <w:sz w:val="32"/>
          <w:szCs w:val="32"/>
          <w:lang w:val="zh-CN"/>
        </w:rPr>
        <w:tab/>
      </w:r>
      <w:r>
        <w:rPr>
          <w:rFonts w:hint="eastAsia" w:ascii="仿宋_GB2312" w:hAnsi="仿宋_GB2312" w:eastAsia="仿宋_GB2312" w:cs="仿宋_GB2312"/>
          <w:color w:val="auto"/>
          <w:sz w:val="32"/>
          <w:szCs w:val="32"/>
          <w:lang w:val="en-US" w:eastAsia="zh-CN"/>
        </w:rPr>
        <w:t>13</w:t>
      </w:r>
    </w:p>
    <w:p>
      <w:pPr>
        <w:pStyle w:val="11"/>
        <w:keepNext w:val="0"/>
        <w:keepLines w:val="0"/>
        <w:pageBreakBefore w:val="0"/>
        <w:widowControl w:val="0"/>
        <w:kinsoku/>
        <w:wordWrap/>
        <w:overflowPunct w:val="0"/>
        <w:topLinePunct/>
        <w:autoSpaceDE w:val="0"/>
        <w:autoSpaceDN w:val="0"/>
        <w:bidi w:val="0"/>
        <w:adjustRightInd w:val="0"/>
        <w:snapToGrid w:val="0"/>
        <w:spacing w:before="0" w:line="560" w:lineRule="exact"/>
        <w:jc w:val="left"/>
        <w:textAlignment w:val="auto"/>
        <w:rPr>
          <w:rFonts w:hint="default" w:ascii="Times New Roman" w:hAnsi="Times New Roman" w:eastAsia="仿宋_GB2312" w:cs="黑体"/>
          <w:color w:val="auto"/>
          <w:sz w:val="32"/>
          <w:szCs w:val="32"/>
          <w:highlight w:val="none"/>
          <w:lang w:val="en-US" w:eastAsia="zh-CN"/>
        </w:rPr>
      </w:pPr>
      <w:r>
        <w:rPr>
          <w:rFonts w:hint="eastAsia" w:ascii="Times New Roman" w:hAnsi="Times New Roman" w:eastAsia="黑体" w:cs="黑体"/>
          <w:color w:val="auto"/>
          <w:sz w:val="32"/>
          <w:szCs w:val="32"/>
          <w:highlight w:val="none"/>
        </w:rPr>
        <w:t>第四部分 附件</w:t>
      </w:r>
      <w:r>
        <w:rPr>
          <w:rFonts w:hint="eastAsia" w:ascii="仿宋_GB2312" w:hAnsi="仿宋_GB2312" w:eastAsia="仿宋_GB2312" w:cs="仿宋_GB2312"/>
          <w:color w:val="auto"/>
          <w:sz w:val="32"/>
          <w:szCs w:val="32"/>
          <w:lang w:val="zh-CN"/>
        </w:rPr>
        <w:tab/>
      </w:r>
      <w:r>
        <w:rPr>
          <w:rFonts w:hint="eastAsia" w:ascii="仿宋_GB2312" w:hAnsi="仿宋_GB2312" w:eastAsia="仿宋_GB2312" w:cs="仿宋_GB2312"/>
          <w:color w:val="auto"/>
          <w:sz w:val="32"/>
          <w:szCs w:val="32"/>
          <w:lang w:val="en-US" w:eastAsia="zh-CN"/>
        </w:rPr>
        <w:t>15</w:t>
      </w:r>
    </w:p>
    <w:p>
      <w:pPr>
        <w:pStyle w:val="11"/>
        <w:keepNext w:val="0"/>
        <w:keepLines w:val="0"/>
        <w:pageBreakBefore w:val="0"/>
        <w:widowControl w:val="0"/>
        <w:kinsoku/>
        <w:wordWrap/>
        <w:overflowPunct w:val="0"/>
        <w:topLinePunct/>
        <w:autoSpaceDE w:val="0"/>
        <w:autoSpaceDN w:val="0"/>
        <w:bidi w:val="0"/>
        <w:adjustRightInd w:val="0"/>
        <w:snapToGrid w:val="0"/>
        <w:spacing w:before="0" w:line="560" w:lineRule="exact"/>
        <w:jc w:val="left"/>
        <w:textAlignment w:val="auto"/>
        <w:rPr>
          <w:rFonts w:hint="default" w:ascii="Times New Roman" w:hAnsi="Times New Roman" w:eastAsia="仿宋_GB2312" w:cs="黑体"/>
          <w:color w:val="auto"/>
          <w:sz w:val="32"/>
          <w:szCs w:val="32"/>
          <w:highlight w:val="none"/>
          <w:lang w:val="en-US" w:eastAsia="zh-CN"/>
        </w:rPr>
      </w:pPr>
      <w:r>
        <w:rPr>
          <w:rFonts w:hint="eastAsia" w:ascii="Times New Roman" w:hAnsi="Times New Roman" w:eastAsia="黑体" w:cs="黑体"/>
          <w:color w:val="auto"/>
          <w:sz w:val="32"/>
          <w:szCs w:val="32"/>
          <w:highlight w:val="none"/>
        </w:rPr>
        <w:t>第五部分 附表</w:t>
      </w:r>
      <w:r>
        <w:rPr>
          <w:rFonts w:hint="eastAsia" w:ascii="仿宋_GB2312" w:hAnsi="仿宋_GB2312" w:eastAsia="仿宋_GB2312" w:cs="仿宋_GB2312"/>
          <w:color w:val="auto"/>
          <w:sz w:val="32"/>
          <w:szCs w:val="32"/>
          <w:lang w:val="zh-CN"/>
        </w:rPr>
        <w:tab/>
      </w:r>
      <w:r>
        <w:rPr>
          <w:rFonts w:hint="eastAsia" w:ascii="仿宋_GB2312" w:hAnsi="仿宋_GB2312" w:eastAsia="仿宋_GB2312" w:cs="仿宋_GB2312"/>
          <w:color w:val="auto"/>
          <w:sz w:val="32"/>
          <w:szCs w:val="32"/>
          <w:lang w:val="en-US" w:eastAsia="zh-CN"/>
        </w:rPr>
        <w:t>36</w:t>
      </w:r>
    </w:p>
    <w:p>
      <w:pPr>
        <w:pStyle w:val="14"/>
        <w:keepNext w:val="0"/>
        <w:keepLines w:val="0"/>
        <w:pageBreakBefore w:val="0"/>
        <w:widowControl w:val="0"/>
        <w:kinsoku/>
        <w:wordWrap/>
        <w:overflowPunct w:val="0"/>
        <w:topLinePunct/>
        <w:autoSpaceDE w:val="0"/>
        <w:autoSpaceDN w:val="0"/>
        <w:bidi w:val="0"/>
        <w:adjustRightInd w:val="0"/>
        <w:snapToGrid w:val="0"/>
        <w:spacing w:line="560" w:lineRule="exact"/>
        <w:ind w:left="0" w:leftChars="0" w:firstLine="640" w:firstLineChars="200"/>
        <w:jc w:val="left"/>
        <w:textAlignment w:val="auto"/>
        <w:rPr>
          <w:rFonts w:hint="default" w:ascii="Times New Roman" w:hAnsi="Times New Roman" w:eastAsia="仿宋_GB2312" w:cs="仿宋_GB2312"/>
          <w:color w:val="auto"/>
          <w:sz w:val="32"/>
          <w:szCs w:val="32"/>
          <w:highlight w:val="none"/>
          <w:lang w:val="en-US"/>
        </w:rPr>
      </w:pPr>
      <w:r>
        <w:rPr>
          <w:rFonts w:hint="eastAsia" w:ascii="Times New Roman" w:hAnsi="Times New Roman" w:eastAsia="仿宋_GB2312" w:cs="仿宋_GB2312"/>
          <w:color w:val="auto"/>
          <w:sz w:val="32"/>
          <w:szCs w:val="32"/>
          <w:highlight w:val="none"/>
        </w:rPr>
        <w:t>一、收入支出决算总表</w:t>
      </w:r>
      <w:r>
        <w:rPr>
          <w:rFonts w:hint="eastAsia" w:ascii="仿宋_GB2312" w:hAnsi="仿宋_GB2312" w:eastAsia="仿宋_GB2312" w:cs="仿宋_GB2312"/>
          <w:color w:val="auto"/>
          <w:sz w:val="32"/>
          <w:szCs w:val="32"/>
          <w:lang w:val="zh-CN"/>
        </w:rPr>
        <w:tab/>
      </w:r>
      <w:r>
        <w:rPr>
          <w:rFonts w:hint="eastAsia" w:ascii="仿宋_GB2312" w:hAnsi="仿宋_GB2312" w:eastAsia="仿宋_GB2312" w:cs="仿宋_GB2312"/>
          <w:color w:val="auto"/>
          <w:sz w:val="32"/>
          <w:szCs w:val="32"/>
          <w:lang w:val="en-US" w:eastAsia="zh-CN"/>
        </w:rPr>
        <w:t>36</w:t>
      </w:r>
    </w:p>
    <w:p>
      <w:pPr>
        <w:pStyle w:val="14"/>
        <w:keepNext w:val="0"/>
        <w:keepLines w:val="0"/>
        <w:pageBreakBefore w:val="0"/>
        <w:widowControl w:val="0"/>
        <w:kinsoku/>
        <w:wordWrap/>
        <w:overflowPunct w:val="0"/>
        <w:topLinePunct/>
        <w:autoSpaceDE w:val="0"/>
        <w:autoSpaceDN w:val="0"/>
        <w:bidi w:val="0"/>
        <w:adjustRightInd w:val="0"/>
        <w:snapToGrid w:val="0"/>
        <w:spacing w:line="560" w:lineRule="exact"/>
        <w:ind w:left="0" w:leftChars="0" w:firstLine="640" w:firstLineChars="200"/>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二、收入决算表</w:t>
      </w:r>
      <w:r>
        <w:rPr>
          <w:rFonts w:hint="eastAsia" w:ascii="仿宋_GB2312" w:hAnsi="仿宋_GB2312" w:eastAsia="仿宋_GB2312" w:cs="仿宋_GB2312"/>
          <w:color w:val="auto"/>
          <w:sz w:val="32"/>
          <w:szCs w:val="32"/>
          <w:lang w:val="zh-CN"/>
        </w:rPr>
        <w:tab/>
      </w:r>
      <w:r>
        <w:rPr>
          <w:rFonts w:hint="eastAsia" w:ascii="仿宋_GB2312" w:hAnsi="仿宋_GB2312" w:eastAsia="仿宋_GB2312" w:cs="仿宋_GB2312"/>
          <w:color w:val="auto"/>
          <w:sz w:val="32"/>
          <w:szCs w:val="32"/>
          <w:lang w:val="en-US" w:eastAsia="zh-CN"/>
        </w:rPr>
        <w:t>36</w:t>
      </w:r>
    </w:p>
    <w:p>
      <w:pPr>
        <w:pStyle w:val="14"/>
        <w:keepNext w:val="0"/>
        <w:keepLines w:val="0"/>
        <w:pageBreakBefore w:val="0"/>
        <w:widowControl w:val="0"/>
        <w:kinsoku/>
        <w:wordWrap/>
        <w:overflowPunct w:val="0"/>
        <w:topLinePunct/>
        <w:autoSpaceDE w:val="0"/>
        <w:autoSpaceDN w:val="0"/>
        <w:bidi w:val="0"/>
        <w:adjustRightInd w:val="0"/>
        <w:snapToGrid w:val="0"/>
        <w:spacing w:line="560" w:lineRule="exact"/>
        <w:ind w:left="0" w:leftChars="0" w:firstLine="640" w:firstLineChars="200"/>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三、支出决算表</w:t>
      </w:r>
      <w:r>
        <w:rPr>
          <w:rFonts w:hint="eastAsia" w:ascii="仿宋_GB2312" w:hAnsi="仿宋_GB2312" w:eastAsia="仿宋_GB2312" w:cs="仿宋_GB2312"/>
          <w:color w:val="auto"/>
          <w:sz w:val="32"/>
          <w:szCs w:val="32"/>
          <w:lang w:val="zh-CN"/>
        </w:rPr>
        <w:tab/>
      </w:r>
      <w:r>
        <w:rPr>
          <w:rFonts w:hint="eastAsia" w:ascii="仿宋_GB2312" w:hAnsi="仿宋_GB2312" w:eastAsia="仿宋_GB2312" w:cs="仿宋_GB2312"/>
          <w:color w:val="auto"/>
          <w:sz w:val="32"/>
          <w:szCs w:val="32"/>
          <w:lang w:val="en-US" w:eastAsia="zh-CN"/>
        </w:rPr>
        <w:t>36</w:t>
      </w:r>
    </w:p>
    <w:p>
      <w:pPr>
        <w:pStyle w:val="14"/>
        <w:keepNext w:val="0"/>
        <w:keepLines w:val="0"/>
        <w:pageBreakBefore w:val="0"/>
        <w:widowControl w:val="0"/>
        <w:kinsoku/>
        <w:wordWrap/>
        <w:overflowPunct w:val="0"/>
        <w:topLinePunct/>
        <w:autoSpaceDE w:val="0"/>
        <w:autoSpaceDN w:val="0"/>
        <w:bidi w:val="0"/>
        <w:adjustRightInd w:val="0"/>
        <w:snapToGrid w:val="0"/>
        <w:spacing w:line="560" w:lineRule="exact"/>
        <w:ind w:left="0" w:leftChars="0" w:firstLine="640" w:firstLineChars="200"/>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四、财政拨款收入支出决算总表</w:t>
      </w:r>
      <w:r>
        <w:rPr>
          <w:rFonts w:hint="eastAsia" w:ascii="仿宋_GB2312" w:hAnsi="仿宋_GB2312" w:eastAsia="仿宋_GB2312" w:cs="仿宋_GB2312"/>
          <w:color w:val="auto"/>
          <w:sz w:val="32"/>
          <w:szCs w:val="32"/>
          <w:lang w:val="zh-CN"/>
        </w:rPr>
        <w:tab/>
      </w:r>
      <w:r>
        <w:rPr>
          <w:rFonts w:hint="eastAsia" w:ascii="仿宋_GB2312" w:hAnsi="仿宋_GB2312" w:eastAsia="仿宋_GB2312" w:cs="仿宋_GB2312"/>
          <w:color w:val="auto"/>
          <w:sz w:val="32"/>
          <w:szCs w:val="32"/>
          <w:lang w:val="en-US" w:eastAsia="zh-CN"/>
        </w:rPr>
        <w:t>36</w:t>
      </w:r>
    </w:p>
    <w:p>
      <w:pPr>
        <w:pStyle w:val="14"/>
        <w:keepNext w:val="0"/>
        <w:keepLines w:val="0"/>
        <w:pageBreakBefore w:val="0"/>
        <w:widowControl w:val="0"/>
        <w:kinsoku/>
        <w:wordWrap/>
        <w:overflowPunct w:val="0"/>
        <w:topLinePunct/>
        <w:autoSpaceDE w:val="0"/>
        <w:autoSpaceDN w:val="0"/>
        <w:bidi w:val="0"/>
        <w:adjustRightInd w:val="0"/>
        <w:snapToGrid w:val="0"/>
        <w:spacing w:line="560" w:lineRule="exact"/>
        <w:ind w:left="0" w:leftChars="0" w:firstLine="640" w:firstLineChars="200"/>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五、财政拨款支出决算明细表</w:t>
      </w:r>
      <w:r>
        <w:rPr>
          <w:rFonts w:hint="eastAsia" w:ascii="仿宋_GB2312" w:hAnsi="仿宋_GB2312" w:eastAsia="仿宋_GB2312" w:cs="仿宋_GB2312"/>
          <w:color w:val="auto"/>
          <w:sz w:val="32"/>
          <w:szCs w:val="32"/>
          <w:lang w:val="zh-CN"/>
        </w:rPr>
        <w:tab/>
      </w:r>
      <w:r>
        <w:rPr>
          <w:rFonts w:hint="eastAsia" w:ascii="仿宋_GB2312" w:hAnsi="仿宋_GB2312" w:eastAsia="仿宋_GB2312" w:cs="仿宋_GB2312"/>
          <w:color w:val="auto"/>
          <w:sz w:val="32"/>
          <w:szCs w:val="32"/>
          <w:lang w:val="en-US" w:eastAsia="zh-CN"/>
        </w:rPr>
        <w:t>36</w:t>
      </w:r>
    </w:p>
    <w:p>
      <w:pPr>
        <w:pStyle w:val="14"/>
        <w:keepNext w:val="0"/>
        <w:keepLines w:val="0"/>
        <w:pageBreakBefore w:val="0"/>
        <w:widowControl w:val="0"/>
        <w:kinsoku/>
        <w:wordWrap/>
        <w:overflowPunct w:val="0"/>
        <w:topLinePunct/>
        <w:autoSpaceDE w:val="0"/>
        <w:autoSpaceDN w:val="0"/>
        <w:bidi w:val="0"/>
        <w:adjustRightInd w:val="0"/>
        <w:snapToGrid w:val="0"/>
        <w:spacing w:line="560" w:lineRule="exact"/>
        <w:ind w:left="0" w:leftChars="0" w:firstLine="640" w:firstLineChars="200"/>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六、一般公共预算财政拨款支出决算表</w:t>
      </w:r>
      <w:r>
        <w:rPr>
          <w:rFonts w:hint="eastAsia" w:ascii="仿宋_GB2312" w:hAnsi="仿宋_GB2312" w:eastAsia="仿宋_GB2312" w:cs="仿宋_GB2312"/>
          <w:color w:val="auto"/>
          <w:sz w:val="32"/>
          <w:szCs w:val="32"/>
          <w:lang w:val="zh-CN"/>
        </w:rPr>
        <w:tab/>
      </w:r>
      <w:r>
        <w:rPr>
          <w:rFonts w:hint="eastAsia" w:ascii="仿宋_GB2312" w:hAnsi="仿宋_GB2312" w:eastAsia="仿宋_GB2312" w:cs="仿宋_GB2312"/>
          <w:color w:val="auto"/>
          <w:sz w:val="32"/>
          <w:szCs w:val="32"/>
          <w:lang w:val="en-US" w:eastAsia="zh-CN"/>
        </w:rPr>
        <w:t>36</w:t>
      </w:r>
    </w:p>
    <w:p>
      <w:pPr>
        <w:pStyle w:val="14"/>
        <w:keepNext w:val="0"/>
        <w:keepLines w:val="0"/>
        <w:pageBreakBefore w:val="0"/>
        <w:widowControl w:val="0"/>
        <w:kinsoku/>
        <w:wordWrap/>
        <w:overflowPunct w:val="0"/>
        <w:topLinePunct/>
        <w:autoSpaceDE w:val="0"/>
        <w:autoSpaceDN w:val="0"/>
        <w:bidi w:val="0"/>
        <w:adjustRightInd w:val="0"/>
        <w:snapToGrid w:val="0"/>
        <w:spacing w:line="560" w:lineRule="exact"/>
        <w:ind w:left="0" w:leftChars="0" w:firstLine="640" w:firstLineChars="200"/>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七、一般公共预算财政拨款支出决算明细表</w:t>
      </w:r>
      <w:r>
        <w:rPr>
          <w:rFonts w:hint="eastAsia" w:ascii="仿宋_GB2312" w:hAnsi="仿宋_GB2312" w:eastAsia="仿宋_GB2312" w:cs="仿宋_GB2312"/>
          <w:color w:val="auto"/>
          <w:sz w:val="32"/>
          <w:szCs w:val="32"/>
          <w:lang w:val="zh-CN"/>
        </w:rPr>
        <w:tab/>
      </w:r>
      <w:r>
        <w:rPr>
          <w:rFonts w:hint="eastAsia" w:ascii="仿宋_GB2312" w:hAnsi="仿宋_GB2312" w:eastAsia="仿宋_GB2312" w:cs="仿宋_GB2312"/>
          <w:color w:val="auto"/>
          <w:sz w:val="32"/>
          <w:szCs w:val="32"/>
          <w:lang w:val="en-US" w:eastAsia="zh-CN"/>
        </w:rPr>
        <w:t>36</w:t>
      </w:r>
    </w:p>
    <w:p>
      <w:pPr>
        <w:pStyle w:val="14"/>
        <w:keepNext w:val="0"/>
        <w:keepLines w:val="0"/>
        <w:pageBreakBefore w:val="0"/>
        <w:widowControl w:val="0"/>
        <w:kinsoku/>
        <w:wordWrap/>
        <w:overflowPunct w:val="0"/>
        <w:topLinePunct/>
        <w:autoSpaceDE w:val="0"/>
        <w:autoSpaceDN w:val="0"/>
        <w:bidi w:val="0"/>
        <w:adjustRightInd w:val="0"/>
        <w:snapToGrid w:val="0"/>
        <w:spacing w:line="560" w:lineRule="exact"/>
        <w:ind w:left="0" w:leftChars="0" w:firstLine="640" w:firstLineChars="200"/>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八、一般公共预算财政拨款基本支出决算</w:t>
      </w:r>
      <w:r>
        <w:rPr>
          <w:rFonts w:hint="eastAsia" w:ascii="Times New Roman" w:hAnsi="Times New Roman" w:eastAsia="仿宋_GB2312" w:cs="仿宋_GB2312"/>
          <w:color w:val="auto"/>
          <w:sz w:val="32"/>
          <w:szCs w:val="32"/>
          <w:highlight w:val="none"/>
          <w:lang w:eastAsia="zh-CN"/>
        </w:rPr>
        <w:t>明细</w:t>
      </w:r>
      <w:r>
        <w:rPr>
          <w:rFonts w:hint="eastAsia" w:ascii="Times New Roman" w:hAnsi="Times New Roman" w:eastAsia="仿宋_GB2312" w:cs="仿宋_GB2312"/>
          <w:color w:val="auto"/>
          <w:sz w:val="32"/>
          <w:szCs w:val="32"/>
          <w:highlight w:val="none"/>
        </w:rPr>
        <w:t>表</w:t>
      </w:r>
      <w:r>
        <w:rPr>
          <w:rFonts w:hint="eastAsia" w:ascii="仿宋_GB2312" w:hAnsi="仿宋_GB2312" w:eastAsia="仿宋_GB2312" w:cs="仿宋_GB2312"/>
          <w:color w:val="auto"/>
          <w:sz w:val="32"/>
          <w:szCs w:val="32"/>
          <w:lang w:val="zh-CN"/>
        </w:rPr>
        <w:tab/>
      </w:r>
      <w:r>
        <w:rPr>
          <w:rFonts w:hint="eastAsia" w:ascii="仿宋_GB2312" w:hAnsi="仿宋_GB2312" w:eastAsia="仿宋_GB2312" w:cs="仿宋_GB2312"/>
          <w:color w:val="auto"/>
          <w:sz w:val="32"/>
          <w:szCs w:val="32"/>
          <w:lang w:val="en-US" w:eastAsia="zh-CN"/>
        </w:rPr>
        <w:t>36</w:t>
      </w:r>
    </w:p>
    <w:p>
      <w:pPr>
        <w:pStyle w:val="14"/>
        <w:keepNext w:val="0"/>
        <w:keepLines w:val="0"/>
        <w:pageBreakBefore w:val="0"/>
        <w:widowControl w:val="0"/>
        <w:kinsoku/>
        <w:wordWrap/>
        <w:overflowPunct w:val="0"/>
        <w:topLinePunct/>
        <w:autoSpaceDE w:val="0"/>
        <w:autoSpaceDN w:val="0"/>
        <w:bidi w:val="0"/>
        <w:adjustRightInd w:val="0"/>
        <w:snapToGrid w:val="0"/>
        <w:spacing w:line="560" w:lineRule="exact"/>
        <w:ind w:left="0" w:leftChars="0" w:firstLine="640" w:firstLineChars="200"/>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九、一般公共预算财政拨款项目支出决算表</w:t>
      </w:r>
      <w:r>
        <w:rPr>
          <w:rFonts w:hint="eastAsia" w:ascii="仿宋_GB2312" w:hAnsi="仿宋_GB2312" w:eastAsia="仿宋_GB2312" w:cs="仿宋_GB2312"/>
          <w:color w:val="auto"/>
          <w:sz w:val="32"/>
          <w:szCs w:val="32"/>
          <w:lang w:val="zh-CN"/>
        </w:rPr>
        <w:tab/>
      </w:r>
      <w:r>
        <w:rPr>
          <w:rFonts w:hint="eastAsia" w:ascii="仿宋_GB2312" w:hAnsi="仿宋_GB2312" w:eastAsia="仿宋_GB2312" w:cs="仿宋_GB2312"/>
          <w:color w:val="auto"/>
          <w:sz w:val="32"/>
          <w:szCs w:val="32"/>
          <w:lang w:val="en-US" w:eastAsia="zh-CN"/>
        </w:rPr>
        <w:t>36</w:t>
      </w:r>
    </w:p>
    <w:p>
      <w:pPr>
        <w:pStyle w:val="14"/>
        <w:keepNext w:val="0"/>
        <w:keepLines w:val="0"/>
        <w:pageBreakBefore w:val="0"/>
        <w:widowControl w:val="0"/>
        <w:kinsoku/>
        <w:wordWrap/>
        <w:overflowPunct w:val="0"/>
        <w:topLinePunct/>
        <w:autoSpaceDE w:val="0"/>
        <w:autoSpaceDN w:val="0"/>
        <w:bidi w:val="0"/>
        <w:adjustRightInd w:val="0"/>
        <w:snapToGrid w:val="0"/>
        <w:spacing w:line="560" w:lineRule="exact"/>
        <w:ind w:left="0" w:leftChars="0" w:firstLine="640" w:firstLineChars="200"/>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十、政府性基金预算财政拨款收入支出决算表</w:t>
      </w:r>
      <w:r>
        <w:rPr>
          <w:rFonts w:hint="eastAsia" w:ascii="仿宋_GB2312" w:hAnsi="仿宋_GB2312" w:eastAsia="仿宋_GB2312" w:cs="仿宋_GB2312"/>
          <w:color w:val="auto"/>
          <w:sz w:val="32"/>
          <w:szCs w:val="32"/>
          <w:lang w:val="zh-CN"/>
        </w:rPr>
        <w:tab/>
      </w:r>
      <w:r>
        <w:rPr>
          <w:rFonts w:hint="eastAsia" w:ascii="仿宋_GB2312" w:hAnsi="仿宋_GB2312" w:eastAsia="仿宋_GB2312" w:cs="仿宋_GB2312"/>
          <w:color w:val="auto"/>
          <w:sz w:val="32"/>
          <w:szCs w:val="32"/>
          <w:lang w:val="en-US" w:eastAsia="zh-CN"/>
        </w:rPr>
        <w:t>36</w:t>
      </w:r>
    </w:p>
    <w:p>
      <w:pPr>
        <w:pStyle w:val="14"/>
        <w:keepNext w:val="0"/>
        <w:keepLines w:val="0"/>
        <w:pageBreakBefore w:val="0"/>
        <w:widowControl w:val="0"/>
        <w:kinsoku/>
        <w:wordWrap/>
        <w:overflowPunct w:val="0"/>
        <w:topLinePunct/>
        <w:autoSpaceDE w:val="0"/>
        <w:autoSpaceDN w:val="0"/>
        <w:bidi w:val="0"/>
        <w:adjustRightInd w:val="0"/>
        <w:snapToGrid w:val="0"/>
        <w:spacing w:line="560" w:lineRule="exact"/>
        <w:ind w:left="0" w:leftChars="0" w:firstLine="640" w:firstLineChars="200"/>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十一、国有资本经营预算财政拨款收入支出决算表</w:t>
      </w:r>
      <w:r>
        <w:rPr>
          <w:rFonts w:hint="eastAsia" w:ascii="仿宋_GB2312" w:hAnsi="仿宋_GB2312" w:eastAsia="仿宋_GB2312" w:cs="仿宋_GB2312"/>
          <w:color w:val="auto"/>
          <w:sz w:val="32"/>
          <w:szCs w:val="32"/>
          <w:lang w:val="zh-CN"/>
        </w:rPr>
        <w:tab/>
      </w:r>
      <w:r>
        <w:rPr>
          <w:rFonts w:hint="eastAsia" w:ascii="仿宋_GB2312" w:hAnsi="仿宋_GB2312" w:eastAsia="仿宋_GB2312" w:cs="仿宋_GB2312"/>
          <w:color w:val="auto"/>
          <w:sz w:val="32"/>
          <w:szCs w:val="32"/>
          <w:lang w:val="en-US" w:eastAsia="zh-CN"/>
        </w:rPr>
        <w:t>36</w:t>
      </w:r>
    </w:p>
    <w:p>
      <w:pPr>
        <w:pStyle w:val="14"/>
        <w:keepNext w:val="0"/>
        <w:keepLines w:val="0"/>
        <w:pageBreakBefore w:val="0"/>
        <w:widowControl w:val="0"/>
        <w:kinsoku/>
        <w:wordWrap/>
        <w:overflowPunct w:val="0"/>
        <w:topLinePunct/>
        <w:autoSpaceDE w:val="0"/>
        <w:autoSpaceDN w:val="0"/>
        <w:bidi w:val="0"/>
        <w:adjustRightInd w:val="0"/>
        <w:snapToGrid w:val="0"/>
        <w:spacing w:line="560" w:lineRule="exact"/>
        <w:ind w:left="0" w:leftChars="0" w:firstLine="640" w:firstLineChars="200"/>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十二、</w:t>
      </w:r>
      <w:r>
        <w:rPr>
          <w:rFonts w:hint="eastAsia" w:ascii="Times New Roman" w:hAnsi="Times New Roman" w:eastAsia="仿宋_GB2312" w:cs="仿宋_GB2312"/>
          <w:color w:val="auto"/>
          <w:sz w:val="32"/>
          <w:szCs w:val="32"/>
          <w:highlight w:val="none"/>
          <w:lang w:val="en-US" w:eastAsia="zh-CN"/>
        </w:rPr>
        <w:t>国有资本经营预算财政拨款支出决算表</w:t>
      </w:r>
      <w:r>
        <w:rPr>
          <w:rFonts w:hint="eastAsia" w:ascii="仿宋_GB2312" w:hAnsi="仿宋_GB2312" w:eastAsia="仿宋_GB2312" w:cs="仿宋_GB2312"/>
          <w:color w:val="auto"/>
          <w:sz w:val="32"/>
          <w:szCs w:val="32"/>
          <w:lang w:val="zh-CN"/>
        </w:rPr>
        <w:tab/>
      </w:r>
      <w:r>
        <w:rPr>
          <w:rFonts w:hint="eastAsia" w:ascii="仿宋_GB2312" w:hAnsi="仿宋_GB2312" w:eastAsia="仿宋_GB2312" w:cs="仿宋_GB2312"/>
          <w:color w:val="auto"/>
          <w:sz w:val="32"/>
          <w:szCs w:val="32"/>
          <w:lang w:val="en-US" w:eastAsia="zh-CN"/>
        </w:rPr>
        <w:t>36</w:t>
      </w:r>
    </w:p>
    <w:p>
      <w:pPr>
        <w:pStyle w:val="14"/>
        <w:keepNext w:val="0"/>
        <w:keepLines w:val="0"/>
        <w:pageBreakBefore w:val="0"/>
        <w:widowControl w:val="0"/>
        <w:kinsoku/>
        <w:wordWrap/>
        <w:overflowPunct w:val="0"/>
        <w:topLinePunct/>
        <w:autoSpaceDE w:val="0"/>
        <w:autoSpaceDN w:val="0"/>
        <w:bidi w:val="0"/>
        <w:adjustRightInd w:val="0"/>
        <w:snapToGrid w:val="0"/>
        <w:spacing w:line="560" w:lineRule="exact"/>
        <w:ind w:left="0" w:leftChars="0" w:firstLine="640" w:firstLineChars="200"/>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十三、财政拨款“三公”经费支出决算表</w:t>
      </w:r>
      <w:r>
        <w:rPr>
          <w:rFonts w:hint="eastAsia" w:ascii="仿宋_GB2312" w:hAnsi="仿宋_GB2312" w:eastAsia="仿宋_GB2312" w:cs="仿宋_GB2312"/>
          <w:color w:val="auto"/>
          <w:sz w:val="32"/>
          <w:szCs w:val="32"/>
          <w:lang w:val="zh-CN"/>
        </w:rPr>
        <w:tab/>
      </w:r>
      <w:r>
        <w:rPr>
          <w:rFonts w:hint="eastAsia" w:ascii="仿宋_GB2312" w:hAnsi="仿宋_GB2312" w:eastAsia="仿宋_GB2312" w:cs="仿宋_GB2312"/>
          <w:color w:val="auto"/>
          <w:sz w:val="32"/>
          <w:szCs w:val="32"/>
          <w:lang w:val="en-US" w:eastAsia="zh-CN"/>
        </w:rPr>
        <w:t>36</w:t>
      </w:r>
    </w:p>
    <w:p>
      <w:pPr>
        <w:keepNext w:val="0"/>
        <w:keepLines w:val="0"/>
        <w:pageBreakBefore w:val="0"/>
        <w:widowControl w:val="0"/>
        <w:kinsoku/>
        <w:wordWrap/>
        <w:overflowPunct w:val="0"/>
        <w:topLinePunct/>
        <w:autoSpaceDE w:val="0"/>
        <w:autoSpaceDN w:val="0"/>
        <w:bidi w:val="0"/>
        <w:spacing w:line="560" w:lineRule="exact"/>
        <w:jc w:val="left"/>
        <w:textAlignment w:val="auto"/>
        <w:rPr>
          <w:rFonts w:hint="eastAsia" w:ascii="Times New Roman" w:hAnsi="Times New Roman" w:eastAsia="仿宋_GB2312" w:cs="仿宋_GB2312"/>
          <w:b/>
          <w:color w:val="auto"/>
          <w:sz w:val="32"/>
          <w:szCs w:val="32"/>
          <w:highlight w:val="none"/>
        </w:rPr>
        <w:sectPr>
          <w:footerReference r:id="rId6" w:type="first"/>
          <w:footerReference r:id="rId5" w:type="default"/>
          <w:pgSz w:w="11906" w:h="16838"/>
          <w:pgMar w:top="2098" w:right="1474" w:bottom="1984" w:left="1587" w:header="851" w:footer="1304" w:gutter="0"/>
          <w:pgNumType w:fmt="decimal" w:start="1"/>
          <w:cols w:space="0" w:num="1"/>
          <w:titlePg/>
          <w:rtlGutter w:val="0"/>
          <w:docGrid w:type="lines" w:linePitch="312" w:charSpace="0"/>
        </w:sectPr>
      </w:pPr>
      <w:r>
        <w:rPr>
          <w:rFonts w:hint="eastAsia" w:ascii="Times New Roman" w:hAnsi="Times New Roman" w:eastAsia="仿宋_GB2312" w:cs="仿宋_GB2312"/>
          <w:b/>
          <w:color w:val="auto"/>
          <w:sz w:val="32"/>
          <w:szCs w:val="32"/>
          <w:highlight w:val="none"/>
        </w:rPr>
        <w:br w:type="page"/>
      </w:r>
    </w:p>
    <w:p>
      <w:pPr>
        <w:keepNext w:val="0"/>
        <w:keepLines w:val="0"/>
        <w:pageBreakBefore w:val="0"/>
        <w:widowControl w:val="0"/>
        <w:numPr>
          <w:ilvl w:val="0"/>
          <w:numId w:val="0"/>
        </w:numPr>
        <w:kinsoku/>
        <w:wordWrap/>
        <w:overflowPunct w:val="0"/>
        <w:topLinePunct/>
        <w:autoSpaceDE w:val="0"/>
        <w:autoSpaceDN w:val="0"/>
        <w:bidi w:val="0"/>
        <w:adjustRightInd/>
        <w:snapToGrid/>
        <w:spacing w:line="576" w:lineRule="exact"/>
        <w:jc w:val="center"/>
        <w:textAlignment w:val="auto"/>
        <w:outlineLvl w:val="0"/>
        <w:rPr>
          <w:rFonts w:hint="eastAsia" w:ascii="方正小标宋简体" w:hAnsi="方正小标宋简体" w:eastAsia="方正小标宋简体" w:cs="方正小标宋简体"/>
          <w:color w:val="auto"/>
          <w:sz w:val="44"/>
          <w:szCs w:val="44"/>
          <w:highlight w:val="none"/>
        </w:rPr>
      </w:pPr>
      <w:r>
        <w:rPr>
          <w:rFonts w:hint="eastAsia" w:ascii="方正小标宋简体" w:hAnsi="方正小标宋简体" w:eastAsia="方正小标宋简体" w:cs="方正小标宋简体"/>
          <w:color w:val="auto"/>
          <w:sz w:val="44"/>
          <w:szCs w:val="44"/>
          <w:highlight w:val="none"/>
        </w:rPr>
        <w:t>第一部分</w:t>
      </w:r>
      <w:r>
        <w:rPr>
          <w:rFonts w:hint="eastAsia" w:ascii="方正小标宋简体" w:hAnsi="方正小标宋简体" w:eastAsia="方正小标宋简体" w:cs="方正小标宋简体"/>
          <w:color w:val="auto"/>
          <w:sz w:val="44"/>
          <w:szCs w:val="44"/>
          <w:highlight w:val="none"/>
          <w:lang w:val="en-US" w:eastAsia="zh-CN"/>
        </w:rPr>
        <w:t xml:space="preserve"> </w:t>
      </w:r>
      <w:r>
        <w:rPr>
          <w:rFonts w:hint="eastAsia" w:ascii="方正小标宋简体" w:hAnsi="方正小标宋简体" w:eastAsia="方正小标宋简体" w:cs="方正小标宋简体"/>
          <w:color w:val="auto"/>
          <w:sz w:val="44"/>
          <w:szCs w:val="44"/>
          <w:highlight w:val="none"/>
        </w:rPr>
        <w:t xml:space="preserve"> 部门概况</w:t>
      </w:r>
      <w:bookmarkEnd w:id="6"/>
      <w:bookmarkEnd w:id="7"/>
    </w:p>
    <w:p>
      <w:pPr>
        <w:keepNext w:val="0"/>
        <w:keepLines w:val="0"/>
        <w:pageBreakBefore w:val="0"/>
        <w:widowControl w:val="0"/>
        <w:kinsoku/>
        <w:wordWrap/>
        <w:overflowPunct w:val="0"/>
        <w:topLinePunct/>
        <w:autoSpaceDE w:val="0"/>
        <w:autoSpaceDN w:val="0"/>
        <w:bidi w:val="0"/>
        <w:adjustRightInd/>
        <w:snapToGrid/>
        <w:spacing w:line="576" w:lineRule="exact"/>
        <w:textAlignment w:val="auto"/>
        <w:rPr>
          <w:rFonts w:hint="eastAsia"/>
        </w:rPr>
      </w:pPr>
    </w:p>
    <w:p>
      <w:pPr>
        <w:keepNext w:val="0"/>
        <w:keepLines w:val="0"/>
        <w:pageBreakBefore w:val="0"/>
        <w:widowControl w:val="0"/>
        <w:numPr>
          <w:ilvl w:val="0"/>
          <w:numId w:val="1"/>
        </w:numPr>
        <w:kinsoku/>
        <w:wordWrap/>
        <w:overflowPunct w:val="0"/>
        <w:topLinePunct/>
        <w:autoSpaceDE w:val="0"/>
        <w:autoSpaceDN w:val="0"/>
        <w:bidi w:val="0"/>
        <w:adjustRightInd/>
        <w:snapToGrid/>
        <w:spacing w:before="0" w:after="0" w:line="576" w:lineRule="exact"/>
        <w:ind w:firstLine="640" w:firstLineChars="200"/>
        <w:textAlignment w:val="auto"/>
        <w:outlineLvl w:val="9"/>
        <w:rPr>
          <w:rFonts w:hint="eastAsia" w:ascii="Times New Roman" w:hAnsi="Times New Roman" w:eastAsia="黑体"/>
          <w:b w:val="0"/>
          <w:color w:val="auto"/>
          <w:sz w:val="32"/>
          <w:szCs w:val="32"/>
          <w:highlight w:val="none"/>
          <w:lang w:eastAsia="zh-CN"/>
        </w:rPr>
      </w:pPr>
      <w:r>
        <w:rPr>
          <w:rFonts w:hint="eastAsia" w:ascii="Times New Roman" w:hAnsi="Times New Roman" w:eastAsia="黑体"/>
          <w:b w:val="0"/>
          <w:color w:val="auto"/>
          <w:sz w:val="32"/>
          <w:szCs w:val="32"/>
          <w:highlight w:val="none"/>
          <w:lang w:eastAsia="zh-CN"/>
        </w:rPr>
        <w:t>部门职责</w:t>
      </w:r>
    </w:p>
    <w:p>
      <w:pPr>
        <w:keepNext w:val="0"/>
        <w:keepLines w:val="0"/>
        <w:pageBreakBefore w:val="0"/>
        <w:widowControl w:val="0"/>
        <w:kinsoku/>
        <w:wordWrap/>
        <w:overflowPunct w:val="0"/>
        <w:topLinePunct/>
        <w:autoSpaceDE w:val="0"/>
        <w:autoSpaceDN w:val="0"/>
        <w:bidi w:val="0"/>
        <w:spacing w:line="576" w:lineRule="exact"/>
        <w:ind w:firstLine="640" w:firstLineChars="200"/>
        <w:jc w:val="both"/>
        <w:textAlignment w:val="auto"/>
        <w:outlineLvl w:val="9"/>
        <w:rPr>
          <w:rFonts w:hint="eastAsia" w:ascii="仿宋_GB2312" w:hAnsi="黑体" w:eastAsia="仿宋_GB2312"/>
          <w:color w:val="000000" w:themeColor="text1"/>
          <w:sz w:val="32"/>
          <w:szCs w:val="32"/>
          <w14:textFill>
            <w14:solidFill>
              <w14:schemeClr w14:val="tx1"/>
            </w14:solidFill>
          </w14:textFill>
        </w:rPr>
      </w:pPr>
      <w:bookmarkStart w:id="8" w:name="_Toc15377204"/>
      <w:bookmarkStart w:id="9" w:name="_Toc15396602"/>
      <w:r>
        <w:rPr>
          <w:rFonts w:hint="eastAsia" w:ascii="仿宋_GB2312" w:hAnsi="黑体" w:eastAsia="仿宋_GB2312"/>
          <w:color w:val="000000" w:themeColor="text1"/>
          <w:sz w:val="32"/>
          <w:szCs w:val="32"/>
          <w:lang w:val="en-US" w:eastAsia="zh-CN"/>
          <w14:textFill>
            <w14:solidFill>
              <w14:schemeClr w14:val="tx1"/>
            </w14:solidFill>
          </w14:textFill>
        </w:rPr>
        <w:t>1</w:t>
      </w:r>
      <w:r>
        <w:rPr>
          <w:rFonts w:hint="eastAsia" w:ascii="仿宋_GB2312" w:hAnsi="黑体" w:eastAsia="仿宋_GB2312"/>
          <w:color w:val="000000" w:themeColor="text1"/>
          <w:sz w:val="32"/>
          <w:szCs w:val="32"/>
          <w14:textFill>
            <w14:solidFill>
              <w14:schemeClr w14:val="tx1"/>
            </w14:solidFill>
          </w14:textFill>
        </w:rPr>
        <w:t>.依法审判法律规定由基层法院管辖的刑事、民事、行政第一审案件。</w:t>
      </w:r>
    </w:p>
    <w:p>
      <w:pPr>
        <w:keepNext w:val="0"/>
        <w:keepLines w:val="0"/>
        <w:pageBreakBefore w:val="0"/>
        <w:widowControl w:val="0"/>
        <w:kinsoku/>
        <w:wordWrap/>
        <w:overflowPunct w:val="0"/>
        <w:topLinePunct/>
        <w:autoSpaceDE w:val="0"/>
        <w:autoSpaceDN w:val="0"/>
        <w:bidi w:val="0"/>
        <w:spacing w:line="576" w:lineRule="exact"/>
        <w:ind w:firstLine="640" w:firstLineChars="200"/>
        <w:jc w:val="both"/>
        <w:textAlignment w:val="auto"/>
        <w:outlineLvl w:val="9"/>
        <w:rPr>
          <w:rFonts w:hint="eastAsia" w:ascii="仿宋_GB2312" w:hAnsi="黑体" w:eastAsia="仿宋_GB2312"/>
          <w:color w:val="000000" w:themeColor="text1"/>
          <w:sz w:val="32"/>
          <w:szCs w:val="32"/>
          <w14:textFill>
            <w14:solidFill>
              <w14:schemeClr w14:val="tx1"/>
            </w14:solidFill>
          </w14:textFill>
        </w:rPr>
      </w:pPr>
      <w:r>
        <w:rPr>
          <w:rFonts w:hint="eastAsia" w:ascii="仿宋_GB2312" w:hAnsi="黑体" w:eastAsia="仿宋_GB2312"/>
          <w:color w:val="000000" w:themeColor="text1"/>
          <w:sz w:val="32"/>
          <w:szCs w:val="32"/>
          <w:lang w:val="en-US" w:eastAsia="zh-CN"/>
          <w14:textFill>
            <w14:solidFill>
              <w14:schemeClr w14:val="tx1"/>
            </w14:solidFill>
          </w14:textFill>
        </w:rPr>
        <w:t>2</w:t>
      </w:r>
      <w:r>
        <w:rPr>
          <w:rFonts w:hint="eastAsia" w:ascii="仿宋_GB2312" w:hAnsi="黑体" w:eastAsia="仿宋_GB2312"/>
          <w:color w:val="000000" w:themeColor="text1"/>
          <w:sz w:val="32"/>
          <w:szCs w:val="32"/>
          <w14:textFill>
            <w14:solidFill>
              <w14:schemeClr w14:val="tx1"/>
            </w14:solidFill>
          </w14:textFill>
        </w:rPr>
        <w:t>.审判上级法院指定管辖、发回重审，本院一审案件发生法律效力后按审判监督程序进行再审的案件和申诉案件。</w:t>
      </w:r>
    </w:p>
    <w:p>
      <w:pPr>
        <w:keepNext w:val="0"/>
        <w:keepLines w:val="0"/>
        <w:pageBreakBefore w:val="0"/>
        <w:widowControl w:val="0"/>
        <w:kinsoku/>
        <w:wordWrap/>
        <w:overflowPunct w:val="0"/>
        <w:topLinePunct/>
        <w:autoSpaceDE w:val="0"/>
        <w:autoSpaceDN w:val="0"/>
        <w:bidi w:val="0"/>
        <w:spacing w:line="576" w:lineRule="exact"/>
        <w:ind w:firstLine="640" w:firstLineChars="200"/>
        <w:jc w:val="both"/>
        <w:textAlignment w:val="auto"/>
        <w:outlineLvl w:val="9"/>
        <w:rPr>
          <w:rFonts w:hint="eastAsia" w:ascii="仿宋_GB2312" w:hAnsi="黑体" w:eastAsia="仿宋_GB2312"/>
          <w:color w:val="000000" w:themeColor="text1"/>
          <w:sz w:val="32"/>
          <w:szCs w:val="32"/>
          <w14:textFill>
            <w14:solidFill>
              <w14:schemeClr w14:val="tx1"/>
            </w14:solidFill>
          </w14:textFill>
        </w:rPr>
      </w:pPr>
      <w:r>
        <w:rPr>
          <w:rFonts w:hint="eastAsia" w:ascii="仿宋_GB2312" w:hAnsi="黑体" w:eastAsia="仿宋_GB2312"/>
          <w:color w:val="000000" w:themeColor="text1"/>
          <w:sz w:val="32"/>
          <w:szCs w:val="32"/>
          <w:lang w:val="en-US" w:eastAsia="zh-CN"/>
          <w14:textFill>
            <w14:solidFill>
              <w14:schemeClr w14:val="tx1"/>
            </w14:solidFill>
          </w14:textFill>
        </w:rPr>
        <w:t>3</w:t>
      </w:r>
      <w:r>
        <w:rPr>
          <w:rFonts w:hint="eastAsia" w:ascii="仿宋_GB2312" w:hAnsi="黑体" w:eastAsia="仿宋_GB2312"/>
          <w:color w:val="000000" w:themeColor="text1"/>
          <w:sz w:val="32"/>
          <w:szCs w:val="32"/>
          <w14:textFill>
            <w14:solidFill>
              <w14:schemeClr w14:val="tx1"/>
            </w14:solidFill>
          </w14:textFill>
        </w:rPr>
        <w:t>.复议本院作出的具有权力义务法律关系的各种决定。</w:t>
      </w:r>
    </w:p>
    <w:p>
      <w:pPr>
        <w:keepNext w:val="0"/>
        <w:keepLines w:val="0"/>
        <w:pageBreakBefore w:val="0"/>
        <w:widowControl w:val="0"/>
        <w:kinsoku/>
        <w:wordWrap/>
        <w:overflowPunct w:val="0"/>
        <w:topLinePunct/>
        <w:autoSpaceDE w:val="0"/>
        <w:autoSpaceDN w:val="0"/>
        <w:bidi w:val="0"/>
        <w:spacing w:line="576" w:lineRule="exact"/>
        <w:ind w:firstLine="640" w:firstLineChars="200"/>
        <w:jc w:val="both"/>
        <w:textAlignment w:val="auto"/>
        <w:outlineLvl w:val="9"/>
        <w:rPr>
          <w:rFonts w:hint="eastAsia" w:ascii="仿宋_GB2312" w:hAnsi="黑体" w:eastAsia="仿宋_GB2312"/>
          <w:color w:val="000000" w:themeColor="text1"/>
          <w:sz w:val="32"/>
          <w:szCs w:val="32"/>
          <w14:textFill>
            <w14:solidFill>
              <w14:schemeClr w14:val="tx1"/>
            </w14:solidFill>
          </w14:textFill>
        </w:rPr>
      </w:pPr>
      <w:r>
        <w:rPr>
          <w:rFonts w:hint="eastAsia" w:ascii="仿宋_GB2312" w:hAnsi="黑体" w:eastAsia="仿宋_GB2312"/>
          <w:color w:val="000000" w:themeColor="text1"/>
          <w:sz w:val="32"/>
          <w:szCs w:val="32"/>
          <w:lang w:val="en-US" w:eastAsia="zh-CN"/>
          <w14:textFill>
            <w14:solidFill>
              <w14:schemeClr w14:val="tx1"/>
            </w14:solidFill>
          </w14:textFill>
        </w:rPr>
        <w:t>4</w:t>
      </w:r>
      <w:r>
        <w:rPr>
          <w:rFonts w:hint="eastAsia" w:ascii="仿宋_GB2312" w:hAnsi="黑体" w:eastAsia="仿宋_GB2312"/>
          <w:color w:val="000000" w:themeColor="text1"/>
          <w:sz w:val="32"/>
          <w:szCs w:val="32"/>
          <w14:textFill>
            <w14:solidFill>
              <w14:schemeClr w14:val="tx1"/>
            </w14:solidFill>
          </w14:textFill>
        </w:rPr>
        <w:t>.执行本院已发生法律效力的判决、裁定、决定和调解法律文书。</w:t>
      </w:r>
    </w:p>
    <w:p>
      <w:pPr>
        <w:keepNext w:val="0"/>
        <w:keepLines w:val="0"/>
        <w:pageBreakBefore w:val="0"/>
        <w:widowControl w:val="0"/>
        <w:kinsoku/>
        <w:wordWrap/>
        <w:overflowPunct w:val="0"/>
        <w:topLinePunct/>
        <w:autoSpaceDE w:val="0"/>
        <w:autoSpaceDN w:val="0"/>
        <w:bidi w:val="0"/>
        <w:spacing w:line="576" w:lineRule="exact"/>
        <w:ind w:firstLine="640" w:firstLineChars="200"/>
        <w:jc w:val="both"/>
        <w:textAlignment w:val="auto"/>
        <w:outlineLvl w:val="9"/>
        <w:rPr>
          <w:rFonts w:hint="eastAsia" w:ascii="仿宋_GB2312" w:hAnsi="黑体" w:eastAsia="仿宋_GB2312"/>
          <w:color w:val="000000" w:themeColor="text1"/>
          <w:sz w:val="32"/>
          <w:szCs w:val="32"/>
          <w14:textFill>
            <w14:solidFill>
              <w14:schemeClr w14:val="tx1"/>
            </w14:solidFill>
          </w14:textFill>
        </w:rPr>
      </w:pPr>
      <w:r>
        <w:rPr>
          <w:rFonts w:hint="eastAsia" w:ascii="仿宋_GB2312" w:hAnsi="黑体" w:eastAsia="仿宋_GB2312"/>
          <w:color w:val="000000" w:themeColor="text1"/>
          <w:sz w:val="32"/>
          <w:szCs w:val="32"/>
          <w:lang w:val="en-US" w:eastAsia="zh-CN"/>
          <w14:textFill>
            <w14:solidFill>
              <w14:schemeClr w14:val="tx1"/>
            </w14:solidFill>
          </w14:textFill>
        </w:rPr>
        <w:t>5</w:t>
      </w:r>
      <w:r>
        <w:rPr>
          <w:rFonts w:hint="eastAsia" w:ascii="仿宋_GB2312" w:hAnsi="黑体" w:eastAsia="仿宋_GB2312"/>
          <w:color w:val="000000" w:themeColor="text1"/>
          <w:sz w:val="32"/>
          <w:szCs w:val="32"/>
          <w14:textFill>
            <w14:solidFill>
              <w14:schemeClr w14:val="tx1"/>
            </w14:solidFill>
          </w14:textFill>
        </w:rPr>
        <w:t>.依法行使司法决定权和执行权。</w:t>
      </w:r>
    </w:p>
    <w:p>
      <w:pPr>
        <w:keepNext w:val="0"/>
        <w:keepLines w:val="0"/>
        <w:pageBreakBefore w:val="0"/>
        <w:widowControl w:val="0"/>
        <w:kinsoku/>
        <w:wordWrap/>
        <w:overflowPunct w:val="0"/>
        <w:topLinePunct/>
        <w:autoSpaceDE w:val="0"/>
        <w:autoSpaceDN w:val="0"/>
        <w:bidi w:val="0"/>
        <w:spacing w:line="576" w:lineRule="exact"/>
        <w:ind w:firstLine="640" w:firstLineChars="200"/>
        <w:jc w:val="both"/>
        <w:textAlignment w:val="auto"/>
        <w:outlineLvl w:val="9"/>
        <w:rPr>
          <w:rFonts w:hint="eastAsia" w:ascii="仿宋_GB2312" w:hAnsi="黑体" w:eastAsia="仿宋_GB2312"/>
          <w:color w:val="000000" w:themeColor="text1"/>
          <w:sz w:val="32"/>
          <w:szCs w:val="32"/>
          <w14:textFill>
            <w14:solidFill>
              <w14:schemeClr w14:val="tx1"/>
            </w14:solidFill>
          </w14:textFill>
        </w:rPr>
      </w:pPr>
      <w:r>
        <w:rPr>
          <w:rFonts w:hint="eastAsia" w:ascii="仿宋_GB2312" w:hAnsi="黑体" w:eastAsia="仿宋_GB2312"/>
          <w:color w:val="000000" w:themeColor="text1"/>
          <w:sz w:val="32"/>
          <w:szCs w:val="32"/>
          <w:lang w:val="en-US" w:eastAsia="zh-CN"/>
          <w14:textFill>
            <w14:solidFill>
              <w14:schemeClr w14:val="tx1"/>
            </w14:solidFill>
          </w14:textFill>
        </w:rPr>
        <w:t>6</w:t>
      </w:r>
      <w:r>
        <w:rPr>
          <w:rFonts w:hint="eastAsia" w:ascii="仿宋_GB2312" w:hAnsi="黑体" w:eastAsia="仿宋_GB2312"/>
          <w:color w:val="000000" w:themeColor="text1"/>
          <w:sz w:val="32"/>
          <w:szCs w:val="32"/>
          <w14:textFill>
            <w14:solidFill>
              <w14:schemeClr w14:val="tx1"/>
            </w14:solidFill>
          </w14:textFill>
        </w:rPr>
        <w:t>.负责办理审判工作中提出的具体适用法律方面问题的请示报告。</w:t>
      </w:r>
    </w:p>
    <w:p>
      <w:pPr>
        <w:keepNext w:val="0"/>
        <w:keepLines w:val="0"/>
        <w:pageBreakBefore w:val="0"/>
        <w:widowControl w:val="0"/>
        <w:kinsoku/>
        <w:wordWrap/>
        <w:overflowPunct w:val="0"/>
        <w:topLinePunct/>
        <w:autoSpaceDE w:val="0"/>
        <w:autoSpaceDN w:val="0"/>
        <w:bidi w:val="0"/>
        <w:spacing w:line="576" w:lineRule="exact"/>
        <w:ind w:firstLine="640" w:firstLineChars="200"/>
        <w:jc w:val="both"/>
        <w:textAlignment w:val="auto"/>
        <w:outlineLvl w:val="9"/>
        <w:rPr>
          <w:rFonts w:hint="eastAsia" w:ascii="仿宋_GB2312" w:hAnsi="黑体" w:eastAsia="仿宋_GB2312"/>
          <w:color w:val="000000" w:themeColor="text1"/>
          <w:sz w:val="32"/>
          <w:szCs w:val="32"/>
          <w14:textFill>
            <w14:solidFill>
              <w14:schemeClr w14:val="tx1"/>
            </w14:solidFill>
          </w14:textFill>
        </w:rPr>
      </w:pPr>
      <w:r>
        <w:rPr>
          <w:rFonts w:hint="eastAsia" w:ascii="仿宋_GB2312" w:hAnsi="黑体" w:eastAsia="仿宋_GB2312"/>
          <w:color w:val="000000" w:themeColor="text1"/>
          <w:sz w:val="32"/>
          <w:szCs w:val="32"/>
          <w:lang w:val="en-US" w:eastAsia="zh-CN"/>
          <w14:textFill>
            <w14:solidFill>
              <w14:schemeClr w14:val="tx1"/>
            </w14:solidFill>
          </w14:textFill>
        </w:rPr>
        <w:t>7</w:t>
      </w:r>
      <w:r>
        <w:rPr>
          <w:rFonts w:hint="eastAsia" w:ascii="仿宋_GB2312" w:hAnsi="黑体" w:eastAsia="仿宋_GB2312"/>
          <w:color w:val="000000" w:themeColor="text1"/>
          <w:sz w:val="32"/>
          <w:szCs w:val="32"/>
          <w14:textFill>
            <w14:solidFill>
              <w14:schemeClr w14:val="tx1"/>
            </w14:solidFill>
          </w14:textFill>
        </w:rPr>
        <w:t>.对案件审理中发现的问题提出司法建议。</w:t>
      </w:r>
    </w:p>
    <w:p>
      <w:pPr>
        <w:keepNext w:val="0"/>
        <w:keepLines w:val="0"/>
        <w:pageBreakBefore w:val="0"/>
        <w:widowControl w:val="0"/>
        <w:kinsoku/>
        <w:wordWrap/>
        <w:overflowPunct w:val="0"/>
        <w:topLinePunct/>
        <w:autoSpaceDE w:val="0"/>
        <w:autoSpaceDN w:val="0"/>
        <w:bidi w:val="0"/>
        <w:spacing w:line="576" w:lineRule="exact"/>
        <w:ind w:firstLine="640" w:firstLineChars="200"/>
        <w:jc w:val="both"/>
        <w:textAlignment w:val="auto"/>
        <w:outlineLvl w:val="9"/>
        <w:rPr>
          <w:rFonts w:hint="eastAsia" w:ascii="仿宋_GB2312" w:hAnsi="黑体" w:eastAsia="仿宋_GB2312"/>
          <w:color w:val="000000" w:themeColor="text1"/>
          <w:sz w:val="32"/>
          <w:szCs w:val="32"/>
          <w14:textFill>
            <w14:solidFill>
              <w14:schemeClr w14:val="tx1"/>
            </w14:solidFill>
          </w14:textFill>
        </w:rPr>
      </w:pPr>
      <w:r>
        <w:rPr>
          <w:rFonts w:hint="eastAsia" w:ascii="仿宋_GB2312" w:hAnsi="黑体" w:eastAsia="仿宋_GB2312"/>
          <w:color w:val="000000" w:themeColor="text1"/>
          <w:sz w:val="32"/>
          <w:szCs w:val="32"/>
          <w:lang w:val="en-US" w:eastAsia="zh-CN"/>
          <w14:textFill>
            <w14:solidFill>
              <w14:schemeClr w14:val="tx1"/>
            </w14:solidFill>
          </w14:textFill>
        </w:rPr>
        <w:t>8</w:t>
      </w:r>
      <w:r>
        <w:rPr>
          <w:rFonts w:hint="eastAsia" w:ascii="仿宋_GB2312" w:hAnsi="黑体" w:eastAsia="仿宋_GB2312"/>
          <w:color w:val="000000" w:themeColor="text1"/>
          <w:sz w:val="32"/>
          <w:szCs w:val="32"/>
          <w14:textFill>
            <w14:solidFill>
              <w14:schemeClr w14:val="tx1"/>
            </w14:solidFill>
          </w14:textFill>
        </w:rPr>
        <w:t>.负责本单位的思想政治，教育培训工作，协同有关部门管理本院机构设置、人员编制和中层领导班子。</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textAlignment w:val="auto"/>
        <w:rPr>
          <w:rFonts w:hint="eastAsia" w:ascii="仿宋_GB2312" w:hAnsi="黑体" w:eastAsia="仿宋_GB2312"/>
          <w:color w:val="000000" w:themeColor="text1"/>
          <w:sz w:val="32"/>
          <w:szCs w:val="32"/>
          <w14:textFill>
            <w14:solidFill>
              <w14:schemeClr w14:val="tx1"/>
            </w14:solidFill>
          </w14:textFill>
        </w:rPr>
      </w:pPr>
      <w:r>
        <w:rPr>
          <w:rFonts w:hint="eastAsia" w:ascii="仿宋_GB2312" w:hAnsi="黑体" w:eastAsia="仿宋_GB2312"/>
          <w:color w:val="000000" w:themeColor="text1"/>
          <w:sz w:val="32"/>
          <w:szCs w:val="32"/>
          <w:lang w:val="en-US" w:eastAsia="zh-CN"/>
          <w14:textFill>
            <w14:solidFill>
              <w14:schemeClr w14:val="tx1"/>
            </w14:solidFill>
          </w14:textFill>
        </w:rPr>
        <w:t>9</w:t>
      </w:r>
      <w:r>
        <w:rPr>
          <w:rFonts w:hint="eastAsia" w:ascii="仿宋_GB2312" w:hAnsi="黑体" w:eastAsia="仿宋_GB2312"/>
          <w:color w:val="000000" w:themeColor="text1"/>
          <w:sz w:val="32"/>
          <w:szCs w:val="32"/>
          <w14:textFill>
            <w14:solidFill>
              <w14:schemeClr w14:val="tx1"/>
            </w14:solidFill>
          </w14:textFill>
        </w:rPr>
        <w:t>.参与社会治安综合治理及其他应由县法院负责的工作。</w:t>
      </w:r>
      <w:bookmarkStart w:id="10" w:name="_Toc15377200"/>
      <w:bookmarkStart w:id="11" w:name="_Toc15396601"/>
    </w:p>
    <w:p>
      <w:pPr>
        <w:pStyle w:val="2"/>
        <w:rPr>
          <w:rFonts w:hint="eastAsia" w:ascii="仿宋_GB2312" w:hAnsi="黑体" w:eastAsia="仿宋_GB2312"/>
          <w:color w:val="000000" w:themeColor="text1"/>
          <w:sz w:val="32"/>
          <w:szCs w:val="32"/>
          <w14:textFill>
            <w14:solidFill>
              <w14:schemeClr w14:val="tx1"/>
            </w14:solidFill>
          </w14:textFill>
        </w:rPr>
      </w:pPr>
    </w:p>
    <w:p>
      <w:pPr>
        <w:pStyle w:val="2"/>
        <w:rPr>
          <w:rFonts w:hint="default" w:ascii="仿宋_GB2312" w:hAnsi="黑体" w:eastAsia="仿宋_GB2312"/>
          <w:color w:val="000000" w:themeColor="text1"/>
          <w:sz w:val="32"/>
          <w:szCs w:val="32"/>
          <w14:textFill>
            <w14:solidFill>
              <w14:schemeClr w14:val="tx1"/>
            </w14:solidFill>
          </w14:textFill>
        </w:rPr>
      </w:pPr>
    </w:p>
    <w:p>
      <w:pPr>
        <w:pStyle w:val="2"/>
        <w:rPr>
          <w:rFonts w:hint="default" w:ascii="仿宋_GB2312" w:hAnsi="黑体" w:eastAsia="仿宋_GB2312"/>
          <w:color w:val="000000" w:themeColor="text1"/>
          <w:sz w:val="32"/>
          <w:szCs w:val="32"/>
          <w14:textFill>
            <w14:solidFill>
              <w14:schemeClr w14:val="tx1"/>
            </w14:solidFill>
          </w14:textFill>
        </w:rPr>
      </w:pPr>
    </w:p>
    <w:p>
      <w:pPr>
        <w:pStyle w:val="2"/>
        <w:rPr>
          <w:rFonts w:hint="default" w:ascii="仿宋_GB2312" w:hAnsi="黑体" w:eastAsia="仿宋_GB2312"/>
          <w:color w:val="000000" w:themeColor="text1"/>
          <w:sz w:val="32"/>
          <w:szCs w:val="32"/>
          <w14:textFill>
            <w14:solidFill>
              <w14:schemeClr w14:val="tx1"/>
            </w14:solidFill>
          </w14:textFill>
        </w:rPr>
      </w:pPr>
    </w:p>
    <w:p>
      <w:pPr>
        <w:keepNext w:val="0"/>
        <w:keepLines w:val="0"/>
        <w:pageBreakBefore w:val="0"/>
        <w:widowControl w:val="0"/>
        <w:kinsoku/>
        <w:wordWrap/>
        <w:overflowPunct w:val="0"/>
        <w:topLinePunct/>
        <w:autoSpaceDE w:val="0"/>
        <w:autoSpaceDN w:val="0"/>
        <w:bidi w:val="0"/>
        <w:spacing w:before="0" w:after="0" w:line="576" w:lineRule="exact"/>
        <w:ind w:firstLine="640" w:firstLineChars="200"/>
        <w:textAlignment w:val="auto"/>
        <w:outlineLvl w:val="9"/>
        <w:rPr>
          <w:rStyle w:val="20"/>
          <w:rFonts w:ascii="Times New Roman" w:hAnsi="Times New Roman"/>
          <w:b w:val="0"/>
          <w:bCs w:val="0"/>
          <w:color w:val="auto"/>
          <w:sz w:val="32"/>
          <w:szCs w:val="32"/>
          <w:highlight w:val="none"/>
        </w:rPr>
      </w:pPr>
      <w:r>
        <w:rPr>
          <w:rFonts w:hint="eastAsia" w:ascii="Times New Roman" w:hAnsi="Times New Roman" w:eastAsia="黑体"/>
          <w:b w:val="0"/>
          <w:color w:val="auto"/>
          <w:sz w:val="32"/>
          <w:szCs w:val="32"/>
          <w:highlight w:val="none"/>
        </w:rPr>
        <w:t>二、机</w:t>
      </w:r>
      <w:r>
        <w:rPr>
          <w:rStyle w:val="20"/>
          <w:rFonts w:hint="eastAsia" w:ascii="Times New Roman" w:hAnsi="Times New Roman" w:eastAsia="黑体"/>
          <w:b w:val="0"/>
          <w:bCs w:val="0"/>
          <w:color w:val="auto"/>
          <w:sz w:val="32"/>
          <w:szCs w:val="32"/>
          <w:highlight w:val="none"/>
        </w:rPr>
        <w:t>构设置</w:t>
      </w:r>
      <w:bookmarkEnd w:id="10"/>
      <w:bookmarkEnd w:id="11"/>
    </w:p>
    <w:p>
      <w:pPr>
        <w:keepNext w:val="0"/>
        <w:keepLines w:val="0"/>
        <w:pageBreakBefore w:val="0"/>
        <w:widowControl w:val="0"/>
        <w:kinsoku/>
        <w:wordWrap/>
        <w:bidi w:val="0"/>
        <w:spacing w:beforeLines="0" w:afterLines="0" w:line="576" w:lineRule="exact"/>
        <w:ind w:firstLine="640" w:firstLineChars="200"/>
        <w:jc w:val="both"/>
        <w:textAlignment w:val="auto"/>
        <w:rPr>
          <w:rFonts w:hint="eastAsia" w:ascii="仿宋_GB2312" w:hAnsi="仿宋_GB2312" w:eastAsia="仿宋_GB2312"/>
          <w:kern w:val="2"/>
          <w:sz w:val="32"/>
        </w:rPr>
      </w:pPr>
      <w:r>
        <w:rPr>
          <w:rFonts w:hint="eastAsia" w:ascii="仿宋" w:hAnsi="仿宋" w:eastAsia="仿宋"/>
          <w:sz w:val="32"/>
          <w:lang w:val="en-US" w:eastAsia="zh-CN"/>
        </w:rPr>
        <w:t>苍溪</w:t>
      </w:r>
      <w:r>
        <w:rPr>
          <w:rFonts w:hint="eastAsia" w:ascii="仿宋" w:hAnsi="仿宋" w:eastAsia="仿宋"/>
          <w:sz w:val="32"/>
        </w:rPr>
        <w:t>县</w:t>
      </w:r>
      <w:r>
        <w:rPr>
          <w:rFonts w:hint="eastAsia" w:ascii="仿宋" w:hAnsi="仿宋" w:eastAsia="仿宋"/>
          <w:sz w:val="32"/>
          <w:lang w:val="en-US" w:eastAsia="zh-CN"/>
        </w:rPr>
        <w:t>人民法院</w:t>
      </w:r>
      <w:r>
        <w:rPr>
          <w:rFonts w:hint="eastAsia" w:ascii="仿宋_GB2312" w:hAnsi="仿宋_GB2312" w:eastAsia="仿宋_GB2312"/>
          <w:kern w:val="2"/>
          <w:sz w:val="32"/>
        </w:rPr>
        <w:t>部门属于一级预算单位，下属</w:t>
      </w:r>
      <w:r>
        <w:rPr>
          <w:rFonts w:hint="eastAsia" w:ascii="仿宋_GB2312" w:hAnsi="仿宋_GB2312" w:eastAsia="仿宋_GB2312" w:cs="Times New Roman"/>
          <w:color w:val="000000"/>
          <w:sz w:val="32"/>
          <w:szCs w:val="32"/>
          <w:lang w:val="en-US" w:eastAsia="zh-CN"/>
        </w:rPr>
        <w:t>二级</w:t>
      </w:r>
      <w:r>
        <w:rPr>
          <w:rFonts w:hint="eastAsia" w:ascii="仿宋_GB2312" w:hAnsi="仿宋_GB2312" w:eastAsia="仿宋_GB2312"/>
          <w:kern w:val="2"/>
          <w:sz w:val="32"/>
        </w:rPr>
        <w:t>预算单位1个，其中行政单位</w:t>
      </w:r>
      <w:r>
        <w:rPr>
          <w:rFonts w:hint="eastAsia" w:ascii="仿宋_GB2312" w:hAnsi="仿宋_GB2312" w:eastAsia="仿宋_GB2312"/>
          <w:kern w:val="2"/>
          <w:sz w:val="32"/>
          <w:lang w:val="en-US" w:eastAsia="zh-CN"/>
        </w:rPr>
        <w:t>1</w:t>
      </w:r>
      <w:r>
        <w:rPr>
          <w:rFonts w:hint="eastAsia" w:ascii="仿宋_GB2312" w:hAnsi="仿宋_GB2312" w:eastAsia="仿宋_GB2312"/>
          <w:kern w:val="2"/>
          <w:sz w:val="32"/>
        </w:rPr>
        <w:t>个，参照公务员法管理的事业单位0个，其他事业单位</w:t>
      </w:r>
      <w:r>
        <w:rPr>
          <w:rFonts w:hint="eastAsia" w:ascii="仿宋_GB2312" w:hAnsi="仿宋_GB2312" w:eastAsia="仿宋_GB2312"/>
          <w:kern w:val="2"/>
          <w:sz w:val="32"/>
          <w:lang w:val="en-US" w:eastAsia="zh-CN"/>
        </w:rPr>
        <w:t>0</w:t>
      </w:r>
      <w:r>
        <w:rPr>
          <w:rFonts w:hint="eastAsia" w:ascii="仿宋_GB2312" w:hAnsi="仿宋_GB2312" w:eastAsia="仿宋_GB2312"/>
          <w:kern w:val="2"/>
          <w:sz w:val="32"/>
        </w:rPr>
        <w:t>个。</w:t>
      </w:r>
    </w:p>
    <w:p>
      <w:pPr>
        <w:keepNext w:val="0"/>
        <w:keepLines w:val="0"/>
        <w:pageBreakBefore w:val="0"/>
        <w:widowControl w:val="0"/>
        <w:kinsoku/>
        <w:wordWrap/>
        <w:bidi w:val="0"/>
        <w:spacing w:beforeLines="0" w:afterLines="0" w:line="576" w:lineRule="exact"/>
        <w:ind w:firstLine="640" w:firstLineChars="200"/>
        <w:jc w:val="both"/>
        <w:textAlignment w:val="auto"/>
        <w:rPr>
          <w:rFonts w:hint="eastAsia" w:ascii="仿宋_GB2312" w:hAnsi="仿宋_GB2312" w:eastAsia="仿宋_GB2312" w:cs="Times New Roman"/>
          <w:color w:val="000000"/>
          <w:sz w:val="32"/>
          <w:szCs w:val="32"/>
          <w:lang w:val="en-US" w:eastAsia="zh-CN"/>
        </w:rPr>
      </w:pPr>
      <w:r>
        <w:rPr>
          <w:rFonts w:hint="eastAsia" w:ascii="仿宋_GB2312" w:hAnsi="仿宋_GB2312" w:eastAsia="仿宋_GB2312" w:cs="Times New Roman"/>
          <w:color w:val="000000"/>
          <w:sz w:val="32"/>
          <w:szCs w:val="32"/>
          <w:lang w:val="en-US" w:eastAsia="zh-CN"/>
        </w:rPr>
        <w:t>纳入2024年度部门决算编制范围的二级预算单位包括：</w:t>
      </w:r>
    </w:p>
    <w:p>
      <w:pPr>
        <w:keepNext w:val="0"/>
        <w:keepLines w:val="0"/>
        <w:pageBreakBefore w:val="0"/>
        <w:widowControl w:val="0"/>
        <w:kinsoku/>
        <w:wordWrap/>
        <w:bidi w:val="0"/>
        <w:spacing w:beforeLines="0" w:afterLines="0" w:line="576" w:lineRule="exact"/>
        <w:ind w:firstLine="640" w:firstLineChars="200"/>
        <w:jc w:val="both"/>
        <w:textAlignment w:val="auto"/>
        <w:rPr>
          <w:rFonts w:hint="eastAsia" w:ascii="仿宋_GB2312" w:hAnsi="仿宋_GB2312" w:eastAsia="仿宋_GB2312"/>
          <w:color w:val="000000"/>
          <w:sz w:val="32"/>
          <w:lang w:eastAsia="zh-CN"/>
        </w:rPr>
      </w:pPr>
      <w:r>
        <w:rPr>
          <w:rFonts w:hint="eastAsia" w:ascii="仿宋_GB2312" w:hAnsi="仿宋_GB2312" w:eastAsia="仿宋_GB2312"/>
          <w:color w:val="000000"/>
          <w:sz w:val="32"/>
          <w:lang w:val="en-US" w:eastAsia="zh-CN"/>
        </w:rPr>
        <w:t>1.</w:t>
      </w:r>
      <w:r>
        <w:rPr>
          <w:rFonts w:hint="eastAsia" w:ascii="仿宋_GB2312" w:hAnsi="仿宋_GB2312" w:eastAsia="仿宋_GB2312"/>
          <w:color w:val="000000"/>
          <w:sz w:val="32"/>
        </w:rPr>
        <w:t>苍溪县</w:t>
      </w:r>
      <w:r>
        <w:rPr>
          <w:rFonts w:hint="eastAsia" w:ascii="仿宋_GB2312" w:hAnsi="仿宋_GB2312" w:eastAsia="仿宋_GB2312"/>
          <w:color w:val="000000"/>
          <w:sz w:val="32"/>
          <w:lang w:val="en-US" w:eastAsia="zh-CN"/>
        </w:rPr>
        <w:t>人民法院</w:t>
      </w:r>
    </w:p>
    <w:p>
      <w:pPr>
        <w:keepNext w:val="0"/>
        <w:keepLines w:val="0"/>
        <w:pageBreakBefore w:val="0"/>
        <w:widowControl w:val="0"/>
        <w:numPr>
          <w:ilvl w:val="0"/>
          <w:numId w:val="0"/>
        </w:numPr>
        <w:kinsoku/>
        <w:wordWrap/>
        <w:overflowPunct w:val="0"/>
        <w:topLinePunct/>
        <w:autoSpaceDE w:val="0"/>
        <w:autoSpaceDN w:val="0"/>
        <w:bidi w:val="0"/>
        <w:adjustRightInd/>
        <w:snapToGrid/>
        <w:spacing w:line="576" w:lineRule="exact"/>
        <w:jc w:val="both"/>
        <w:textAlignment w:val="auto"/>
        <w:outlineLvl w:val="0"/>
        <w:rPr>
          <w:rFonts w:hint="eastAsia" w:ascii="方正小标宋简体" w:hAnsi="方正小标宋简体" w:eastAsia="方正小标宋简体" w:cs="方正小标宋简体"/>
          <w:color w:val="auto"/>
          <w:sz w:val="44"/>
          <w:szCs w:val="44"/>
          <w:highlight w:val="none"/>
        </w:rPr>
      </w:pPr>
    </w:p>
    <w:p>
      <w:pPr>
        <w:pStyle w:val="22"/>
        <w:rPr>
          <w:rFonts w:hint="eastAsia" w:ascii="方正小标宋简体" w:hAnsi="方正小标宋简体" w:eastAsia="方正小标宋简体" w:cs="方正小标宋简体"/>
          <w:color w:val="auto"/>
          <w:sz w:val="44"/>
          <w:szCs w:val="44"/>
          <w:highlight w:val="none"/>
        </w:rPr>
      </w:pPr>
    </w:p>
    <w:p>
      <w:pPr>
        <w:rPr>
          <w:rFonts w:hint="eastAsia" w:ascii="方正小标宋简体" w:hAnsi="方正小标宋简体" w:eastAsia="方正小标宋简体" w:cs="方正小标宋简体"/>
          <w:color w:val="auto"/>
          <w:sz w:val="44"/>
          <w:szCs w:val="44"/>
          <w:highlight w:val="none"/>
        </w:rPr>
      </w:pPr>
    </w:p>
    <w:p>
      <w:pPr>
        <w:pStyle w:val="2"/>
        <w:rPr>
          <w:rFonts w:hint="eastAsia" w:ascii="方正小标宋简体" w:hAnsi="方正小标宋简体" w:eastAsia="方正小标宋简体" w:cs="方正小标宋简体"/>
          <w:color w:val="auto"/>
          <w:sz w:val="44"/>
          <w:szCs w:val="44"/>
          <w:highlight w:val="none"/>
        </w:rPr>
      </w:pPr>
    </w:p>
    <w:p>
      <w:pPr>
        <w:pStyle w:val="2"/>
        <w:rPr>
          <w:rFonts w:hint="eastAsia" w:ascii="方正小标宋简体" w:hAnsi="方正小标宋简体" w:eastAsia="方正小标宋简体" w:cs="方正小标宋简体"/>
          <w:color w:val="auto"/>
          <w:sz w:val="44"/>
          <w:szCs w:val="44"/>
          <w:highlight w:val="none"/>
        </w:rPr>
      </w:pPr>
    </w:p>
    <w:p>
      <w:pPr>
        <w:pStyle w:val="2"/>
        <w:rPr>
          <w:rFonts w:hint="eastAsia" w:ascii="方正小标宋简体" w:hAnsi="方正小标宋简体" w:eastAsia="方正小标宋简体" w:cs="方正小标宋简体"/>
          <w:color w:val="auto"/>
          <w:sz w:val="44"/>
          <w:szCs w:val="44"/>
          <w:highlight w:val="none"/>
        </w:rPr>
      </w:pPr>
    </w:p>
    <w:p>
      <w:pPr>
        <w:pStyle w:val="2"/>
        <w:rPr>
          <w:rFonts w:hint="eastAsia" w:ascii="方正小标宋简体" w:hAnsi="方正小标宋简体" w:eastAsia="方正小标宋简体" w:cs="方正小标宋简体"/>
          <w:color w:val="auto"/>
          <w:sz w:val="44"/>
          <w:szCs w:val="44"/>
          <w:highlight w:val="none"/>
        </w:rPr>
      </w:pPr>
    </w:p>
    <w:p>
      <w:pPr>
        <w:pStyle w:val="2"/>
        <w:rPr>
          <w:rFonts w:hint="eastAsia" w:ascii="方正小标宋简体" w:hAnsi="方正小标宋简体" w:eastAsia="方正小标宋简体" w:cs="方正小标宋简体"/>
          <w:color w:val="auto"/>
          <w:sz w:val="44"/>
          <w:szCs w:val="44"/>
          <w:highlight w:val="none"/>
        </w:rPr>
      </w:pPr>
    </w:p>
    <w:p>
      <w:pPr>
        <w:pStyle w:val="2"/>
        <w:rPr>
          <w:rFonts w:hint="eastAsia"/>
        </w:rPr>
      </w:pPr>
    </w:p>
    <w:p>
      <w:pPr>
        <w:keepNext w:val="0"/>
        <w:keepLines w:val="0"/>
        <w:pageBreakBefore w:val="0"/>
        <w:widowControl w:val="0"/>
        <w:numPr>
          <w:ilvl w:val="0"/>
          <w:numId w:val="2"/>
        </w:numPr>
        <w:kinsoku/>
        <w:wordWrap/>
        <w:overflowPunct w:val="0"/>
        <w:topLinePunct/>
        <w:autoSpaceDE w:val="0"/>
        <w:autoSpaceDN w:val="0"/>
        <w:bidi w:val="0"/>
        <w:adjustRightInd/>
        <w:snapToGrid/>
        <w:spacing w:line="576" w:lineRule="exact"/>
        <w:jc w:val="center"/>
        <w:textAlignment w:val="auto"/>
        <w:outlineLvl w:val="0"/>
        <w:rPr>
          <w:rFonts w:hint="eastAsia" w:ascii="方正小标宋简体" w:hAnsi="方正小标宋简体" w:eastAsia="方正小标宋简体" w:cs="方正小标宋简体"/>
          <w:color w:val="auto"/>
          <w:sz w:val="44"/>
          <w:szCs w:val="44"/>
          <w:highlight w:val="none"/>
        </w:rPr>
      </w:pPr>
      <w:r>
        <w:rPr>
          <w:rFonts w:hint="eastAsia" w:ascii="方正小标宋简体" w:hAnsi="方正小标宋简体" w:eastAsia="方正小标宋简体" w:cs="方正小标宋简体"/>
          <w:color w:val="auto"/>
          <w:sz w:val="44"/>
          <w:szCs w:val="44"/>
          <w:highlight w:val="none"/>
        </w:rPr>
        <w:t xml:space="preserve"> </w:t>
      </w:r>
      <w:r>
        <w:rPr>
          <w:rFonts w:hint="eastAsia" w:ascii="方正小标宋简体" w:hAnsi="方正小标宋简体" w:eastAsia="方正小标宋简体" w:cs="方正小标宋简体"/>
          <w:color w:val="auto"/>
          <w:sz w:val="44"/>
          <w:szCs w:val="44"/>
          <w:highlight w:val="none"/>
          <w:lang w:val="en-US" w:eastAsia="zh-CN"/>
        </w:rPr>
        <w:t>2024年度单位</w:t>
      </w:r>
      <w:r>
        <w:rPr>
          <w:rFonts w:hint="eastAsia" w:ascii="方正小标宋简体" w:hAnsi="方正小标宋简体" w:eastAsia="方正小标宋简体" w:cs="方正小标宋简体"/>
          <w:color w:val="auto"/>
          <w:sz w:val="44"/>
          <w:szCs w:val="44"/>
          <w:highlight w:val="none"/>
        </w:rPr>
        <w:t>决算情况说明</w:t>
      </w:r>
      <w:bookmarkEnd w:id="8"/>
      <w:bookmarkEnd w:id="9"/>
    </w:p>
    <w:p>
      <w:pPr>
        <w:pStyle w:val="2"/>
        <w:numPr>
          <w:ilvl w:val="0"/>
          <w:numId w:val="0"/>
        </w:numPr>
      </w:pPr>
    </w:p>
    <w:p>
      <w:pPr>
        <w:pStyle w:val="30"/>
        <w:keepNext w:val="0"/>
        <w:keepLines w:val="0"/>
        <w:pageBreakBefore w:val="0"/>
        <w:widowControl w:val="0"/>
        <w:numPr>
          <w:ilvl w:val="0"/>
          <w:numId w:val="0"/>
        </w:numPr>
        <w:kinsoku/>
        <w:wordWrap/>
        <w:overflowPunct w:val="0"/>
        <w:topLinePunct/>
        <w:autoSpaceDE w:val="0"/>
        <w:autoSpaceDN w:val="0"/>
        <w:bidi w:val="0"/>
        <w:adjustRightInd/>
        <w:snapToGrid/>
        <w:spacing w:line="576" w:lineRule="exact"/>
        <w:ind w:left="0" w:firstLine="640" w:firstLineChars="200"/>
        <w:jc w:val="both"/>
        <w:textAlignment w:val="auto"/>
        <w:outlineLvl w:val="9"/>
        <w:rPr>
          <w:rStyle w:val="20"/>
          <w:rFonts w:hint="eastAsia" w:ascii="Times New Roman" w:hAnsi="Times New Roman" w:eastAsia="黑体"/>
          <w:b w:val="0"/>
          <w:color w:val="auto"/>
          <w:sz w:val="32"/>
          <w:szCs w:val="32"/>
          <w:highlight w:val="none"/>
        </w:rPr>
      </w:pPr>
      <w:bookmarkStart w:id="12" w:name="_Toc15377205"/>
      <w:bookmarkStart w:id="13" w:name="_Toc15396603"/>
      <w:r>
        <w:rPr>
          <w:rFonts w:hint="eastAsia" w:ascii="Times New Roman" w:hAnsi="Times New Roman" w:eastAsia="黑体"/>
          <w:color w:val="auto"/>
          <w:sz w:val="32"/>
          <w:szCs w:val="32"/>
          <w:highlight w:val="none"/>
          <w:lang w:eastAsia="zh-CN"/>
        </w:rPr>
        <w:t>一、</w:t>
      </w:r>
      <w:r>
        <w:rPr>
          <w:rFonts w:hint="eastAsia" w:ascii="Times New Roman" w:hAnsi="Times New Roman" w:eastAsia="黑体"/>
          <w:color w:val="auto"/>
          <w:sz w:val="32"/>
          <w:szCs w:val="32"/>
          <w:highlight w:val="none"/>
        </w:rPr>
        <w:t>收</w:t>
      </w:r>
      <w:r>
        <w:rPr>
          <w:rStyle w:val="20"/>
          <w:rFonts w:hint="eastAsia" w:ascii="Times New Roman" w:hAnsi="Times New Roman" w:eastAsia="黑体"/>
          <w:b w:val="0"/>
          <w:color w:val="auto"/>
          <w:sz w:val="32"/>
          <w:szCs w:val="32"/>
          <w:highlight w:val="none"/>
        </w:rPr>
        <w:t>入支出决算总体情况说明</w:t>
      </w:r>
      <w:bookmarkEnd w:id="12"/>
      <w:bookmarkEnd w:id="13"/>
    </w:p>
    <w:p>
      <w:pPr>
        <w:pStyle w:val="30"/>
        <w:keepNext w:val="0"/>
        <w:keepLines w:val="0"/>
        <w:pageBreakBefore w:val="0"/>
        <w:widowControl w:val="0"/>
        <w:numPr>
          <w:ilvl w:val="0"/>
          <w:numId w:val="0"/>
        </w:numPr>
        <w:kinsoku/>
        <w:wordWrap/>
        <w:overflowPunct w:val="0"/>
        <w:topLinePunct/>
        <w:autoSpaceDE w:val="0"/>
        <w:autoSpaceDN w:val="0"/>
        <w:bidi w:val="0"/>
        <w:adjustRightInd/>
        <w:snapToGrid/>
        <w:spacing w:line="576" w:lineRule="exact"/>
        <w:ind w:left="0" w:firstLine="640" w:firstLineChars="200"/>
        <w:jc w:val="both"/>
        <w:textAlignment w:val="auto"/>
        <w:outlineLvl w:val="9"/>
        <w:rPr>
          <w:rFonts w:hint="eastAsia" w:ascii="仿宋_GB2312" w:hAnsi="Times New Roman" w:eastAsia="仿宋_GB2312" w:cs="Times New Roman"/>
          <w:b w:val="0"/>
          <w:bCs w:val="0"/>
          <w:color w:val="000000"/>
          <w:kern w:val="2"/>
          <w:sz w:val="32"/>
          <w:szCs w:val="32"/>
          <w:lang w:val="en-US" w:eastAsia="zh-CN" w:bidi="ar-SA"/>
        </w:rPr>
      </w:pPr>
      <w:r>
        <w:rPr>
          <w:rFonts w:hint="eastAsia" w:ascii="仿宋_GB2312" w:hAnsi="Times New Roman" w:eastAsia="仿宋_GB2312" w:cs="Times New Roman"/>
          <w:b w:val="0"/>
          <w:bCs w:val="0"/>
          <w:color w:val="000000"/>
          <w:kern w:val="2"/>
          <w:sz w:val="32"/>
          <w:szCs w:val="32"/>
          <w:lang w:val="en-US" w:eastAsia="zh-CN" w:bidi="ar-SA"/>
        </w:rPr>
        <w:t>2024年度收入、支出总计均为3359.3万元。与2023年度相比，收入、支出总计各减少</w:t>
      </w:r>
      <w:r>
        <w:rPr>
          <w:rFonts w:hint="eastAsia" w:ascii="仿宋_GB2312" w:eastAsia="仿宋_GB2312" w:cs="Times New Roman"/>
          <w:b w:val="0"/>
          <w:bCs w:val="0"/>
          <w:color w:val="000000"/>
          <w:kern w:val="2"/>
          <w:sz w:val="32"/>
          <w:szCs w:val="32"/>
          <w:lang w:val="en-US" w:eastAsia="zh-CN" w:bidi="ar-SA"/>
        </w:rPr>
        <w:t>102.09</w:t>
      </w:r>
      <w:r>
        <w:rPr>
          <w:rFonts w:hint="eastAsia" w:ascii="仿宋_GB2312" w:hAnsi="Times New Roman" w:eastAsia="仿宋_GB2312" w:cs="Times New Roman"/>
          <w:b w:val="0"/>
          <w:bCs w:val="0"/>
          <w:color w:val="000000"/>
          <w:kern w:val="2"/>
          <w:sz w:val="32"/>
          <w:szCs w:val="32"/>
          <w:lang w:val="en-US" w:eastAsia="zh-CN" w:bidi="ar-SA"/>
        </w:rPr>
        <w:t>万元，下降</w:t>
      </w:r>
      <w:r>
        <w:rPr>
          <w:rFonts w:hint="eastAsia" w:ascii="仿宋_GB2312" w:eastAsia="仿宋_GB2312" w:cs="Times New Roman"/>
          <w:b w:val="0"/>
          <w:bCs w:val="0"/>
          <w:color w:val="000000"/>
          <w:kern w:val="2"/>
          <w:sz w:val="32"/>
          <w:szCs w:val="32"/>
          <w:lang w:val="en-US" w:eastAsia="zh-CN" w:bidi="ar-SA"/>
        </w:rPr>
        <w:t>2.9</w:t>
      </w:r>
      <w:r>
        <w:rPr>
          <w:rFonts w:hint="eastAsia" w:ascii="仿宋_GB2312" w:hAnsi="Times New Roman" w:eastAsia="仿宋_GB2312" w:cs="Times New Roman"/>
          <w:b w:val="0"/>
          <w:bCs w:val="0"/>
          <w:color w:val="000000"/>
          <w:kern w:val="2"/>
          <w:sz w:val="32"/>
          <w:szCs w:val="32"/>
          <w:lang w:val="en-US" w:eastAsia="zh-CN" w:bidi="ar-SA"/>
        </w:rPr>
        <w:t>%。主要变动原因是本年度</w:t>
      </w:r>
      <w:r>
        <w:rPr>
          <w:rFonts w:hint="eastAsia" w:ascii="仿宋_GB2312" w:eastAsia="仿宋_GB2312" w:cs="Times New Roman"/>
          <w:b w:val="0"/>
          <w:bCs w:val="0"/>
          <w:color w:val="000000"/>
          <w:kern w:val="2"/>
          <w:sz w:val="32"/>
          <w:szCs w:val="32"/>
          <w:lang w:val="en-US" w:eastAsia="zh-CN" w:bidi="ar-SA"/>
        </w:rPr>
        <w:t>单位人员减少，财政拨款减少及其他收入减少</w:t>
      </w:r>
      <w:r>
        <w:rPr>
          <w:rFonts w:hint="eastAsia" w:ascii="仿宋_GB2312" w:hAnsi="Times New Roman" w:eastAsia="仿宋_GB2312" w:cs="Times New Roman"/>
          <w:b w:val="0"/>
          <w:bCs w:val="0"/>
          <w:color w:val="000000"/>
          <w:kern w:val="2"/>
          <w:sz w:val="32"/>
          <w:szCs w:val="32"/>
          <w:lang w:val="en-US" w:eastAsia="zh-CN" w:bidi="ar-SA"/>
        </w:rPr>
        <w:t>。</w:t>
      </w:r>
    </w:p>
    <w:p>
      <w:pPr>
        <w:keepNext w:val="0"/>
        <w:keepLines w:val="0"/>
        <w:pageBreakBefore w:val="0"/>
        <w:widowControl w:val="0"/>
        <w:kinsoku/>
        <w:wordWrap/>
        <w:overflowPunct w:val="0"/>
        <w:topLinePunct/>
        <w:autoSpaceDE w:val="0"/>
        <w:autoSpaceDN w:val="0"/>
        <w:bidi w:val="0"/>
        <w:adjustRightInd/>
        <w:snapToGrid/>
        <w:spacing w:line="240" w:lineRule="auto"/>
        <w:ind w:left="0" w:firstLine="420" w:firstLineChars="200"/>
        <w:jc w:val="both"/>
        <w:textAlignment w:val="auto"/>
        <w:outlineLvl w:val="9"/>
        <w:rPr>
          <w:rFonts w:hint="eastAsia" w:ascii="仿宋_GB2312" w:hAnsi="仿宋_GB2312" w:eastAsia="仿宋_GB2312"/>
          <w:color w:val="000000"/>
          <w:kern w:val="2"/>
          <w:sz w:val="32"/>
          <w:szCs w:val="32"/>
          <w:highlight w:val="yellow"/>
          <w:lang w:val="en-US"/>
        </w:rPr>
      </w:pPr>
      <w:r>
        <w:drawing>
          <wp:inline distT="0" distB="0" distL="114300" distR="114300">
            <wp:extent cx="5059680" cy="3128645"/>
            <wp:effectExtent l="0" t="0" r="7620" b="14605"/>
            <wp:docPr id="1" name="图片 1"/>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true"/>
                    </pic:cNvPicPr>
                  </pic:nvPicPr>
                  <pic:blipFill>
                    <a:blip r:embed="rId11"/>
                    <a:stretch>
                      <a:fillRect/>
                    </a:stretch>
                  </pic:blipFill>
                  <pic:spPr>
                    <a:xfrm>
                      <a:off x="0" y="0"/>
                      <a:ext cx="5059680" cy="3128645"/>
                    </a:xfrm>
                    <a:prstGeom prst="rect">
                      <a:avLst/>
                    </a:prstGeom>
                    <a:noFill/>
                    <a:ln>
                      <a:noFill/>
                    </a:ln>
                  </pic:spPr>
                </pic:pic>
              </a:graphicData>
            </a:graphic>
          </wp:inline>
        </w:drawing>
      </w:r>
    </w:p>
    <w:p>
      <w:pPr>
        <w:keepNext w:val="0"/>
        <w:keepLines w:val="0"/>
        <w:pageBreakBefore w:val="0"/>
        <w:widowControl w:val="0"/>
        <w:kinsoku/>
        <w:wordWrap/>
        <w:overflowPunct w:val="0"/>
        <w:topLinePunct/>
        <w:autoSpaceDE w:val="0"/>
        <w:autoSpaceDN w:val="0"/>
        <w:bidi w:val="0"/>
        <w:adjustRightInd/>
        <w:snapToGrid/>
        <w:spacing w:line="576" w:lineRule="exact"/>
        <w:jc w:val="center"/>
        <w:textAlignment w:val="auto"/>
        <w:outlineLvl w:val="9"/>
        <w:rPr>
          <w:rFonts w:hint="default" w:ascii="仿宋_GB2312" w:hAnsi="仿宋_GB2312" w:eastAsia="仿宋_GB2312"/>
          <w:color w:val="000000"/>
          <w:kern w:val="2"/>
          <w:sz w:val="32"/>
          <w:szCs w:val="32"/>
          <w:highlight w:val="none"/>
          <w:lang w:val="en-US" w:eastAsia="zh-CN"/>
        </w:rPr>
      </w:pPr>
      <w:r>
        <w:rPr>
          <w:rFonts w:hint="eastAsia" w:ascii="仿宋_GB2312" w:hAnsi="仿宋_GB2312" w:eastAsia="仿宋_GB2312"/>
          <w:color w:val="000000"/>
          <w:kern w:val="2"/>
          <w:sz w:val="32"/>
          <w:szCs w:val="32"/>
          <w:highlight w:val="none"/>
          <w:lang w:val="en-US"/>
        </w:rPr>
        <w:t>图1：收、支决算总计变动情况图</w:t>
      </w:r>
      <w:r>
        <w:rPr>
          <w:rFonts w:hint="eastAsia" w:ascii="仿宋_GB2312" w:hAnsi="仿宋_GB2312" w:eastAsia="仿宋_GB2312"/>
          <w:color w:val="000000"/>
          <w:kern w:val="2"/>
          <w:sz w:val="32"/>
          <w:szCs w:val="32"/>
          <w:highlight w:val="none"/>
          <w:lang w:val="en-US" w:eastAsia="zh-CN"/>
        </w:rPr>
        <w:t>（单位：万元）</w:t>
      </w:r>
    </w:p>
    <w:p>
      <w:pPr>
        <w:keepNext w:val="0"/>
        <w:keepLines w:val="0"/>
        <w:pageBreakBefore w:val="0"/>
        <w:widowControl w:val="0"/>
        <w:kinsoku/>
        <w:wordWrap/>
        <w:overflowPunct w:val="0"/>
        <w:topLinePunct/>
        <w:autoSpaceDE w:val="0"/>
        <w:autoSpaceDN w:val="0"/>
        <w:bidi w:val="0"/>
        <w:adjustRightInd/>
        <w:snapToGrid/>
        <w:spacing w:line="576" w:lineRule="exact"/>
        <w:jc w:val="center"/>
        <w:textAlignment w:val="auto"/>
        <w:outlineLvl w:val="9"/>
        <w:rPr>
          <w:rFonts w:hint="eastAsia" w:ascii="仿宋_GB2312" w:hAnsi="仿宋_GB2312" w:eastAsia="仿宋_GB2312"/>
          <w:color w:val="000000"/>
          <w:kern w:val="2"/>
          <w:sz w:val="32"/>
          <w:szCs w:val="32"/>
          <w:highlight w:val="none"/>
          <w:lang w:val="en-US"/>
        </w:rPr>
      </w:pPr>
    </w:p>
    <w:p>
      <w:pPr>
        <w:pStyle w:val="30"/>
        <w:keepNext w:val="0"/>
        <w:keepLines w:val="0"/>
        <w:pageBreakBefore w:val="0"/>
        <w:widowControl w:val="0"/>
        <w:numPr>
          <w:ilvl w:val="0"/>
          <w:numId w:val="0"/>
        </w:numPr>
        <w:kinsoku/>
        <w:wordWrap/>
        <w:overflowPunct w:val="0"/>
        <w:topLinePunct/>
        <w:autoSpaceDE w:val="0"/>
        <w:autoSpaceDN w:val="0"/>
        <w:bidi w:val="0"/>
        <w:adjustRightInd/>
        <w:snapToGrid/>
        <w:spacing w:line="576" w:lineRule="exact"/>
        <w:ind w:left="0" w:firstLine="640" w:firstLineChars="200"/>
        <w:jc w:val="both"/>
        <w:textAlignment w:val="auto"/>
        <w:outlineLvl w:val="9"/>
        <w:rPr>
          <w:rFonts w:hint="eastAsia" w:ascii="Times New Roman" w:hAnsi="Times New Roman" w:eastAsia="黑体"/>
          <w:color w:val="auto"/>
          <w:sz w:val="32"/>
          <w:szCs w:val="32"/>
          <w:highlight w:val="none"/>
          <w:lang w:eastAsia="zh-CN"/>
        </w:rPr>
      </w:pPr>
      <w:bookmarkStart w:id="14" w:name="_Toc15377206"/>
      <w:bookmarkStart w:id="15" w:name="_Toc15396604"/>
      <w:r>
        <w:rPr>
          <w:rFonts w:hint="eastAsia" w:ascii="Times New Roman" w:hAnsi="Times New Roman" w:eastAsia="黑体"/>
          <w:color w:val="auto"/>
          <w:sz w:val="32"/>
          <w:szCs w:val="32"/>
          <w:highlight w:val="none"/>
          <w:lang w:eastAsia="zh-CN"/>
        </w:rPr>
        <w:t>二、收入决算情况说明</w:t>
      </w:r>
      <w:bookmarkEnd w:id="14"/>
      <w:bookmarkEnd w:id="15"/>
    </w:p>
    <w:p>
      <w:pPr>
        <w:pStyle w:val="30"/>
        <w:keepNext w:val="0"/>
        <w:keepLines w:val="0"/>
        <w:pageBreakBefore w:val="0"/>
        <w:widowControl w:val="0"/>
        <w:numPr>
          <w:ilvl w:val="0"/>
          <w:numId w:val="0"/>
        </w:numPr>
        <w:kinsoku/>
        <w:wordWrap/>
        <w:overflowPunct w:val="0"/>
        <w:topLinePunct/>
        <w:autoSpaceDE w:val="0"/>
        <w:autoSpaceDN w:val="0"/>
        <w:bidi w:val="0"/>
        <w:adjustRightInd/>
        <w:snapToGrid/>
        <w:spacing w:line="576" w:lineRule="exact"/>
        <w:ind w:left="0" w:firstLine="640" w:firstLineChars="200"/>
        <w:jc w:val="both"/>
        <w:textAlignment w:val="auto"/>
        <w:outlineLvl w:val="9"/>
        <w:rPr>
          <w:rFonts w:hint="eastAsia" w:ascii="仿宋_GB2312" w:hAnsi="Times New Roman" w:eastAsia="仿宋_GB2312" w:cs="Times New Roman"/>
          <w:b w:val="0"/>
          <w:bCs w:val="0"/>
          <w:color w:val="000000"/>
          <w:kern w:val="2"/>
          <w:sz w:val="32"/>
          <w:szCs w:val="32"/>
          <w:lang w:val="en-US" w:eastAsia="zh-CN" w:bidi="ar-SA"/>
        </w:rPr>
      </w:pPr>
      <w:r>
        <w:rPr>
          <w:rFonts w:hint="eastAsia" w:ascii="仿宋_GB2312" w:hAnsi="Times New Roman" w:eastAsia="仿宋_GB2312" w:cs="Times New Roman"/>
          <w:b w:val="0"/>
          <w:bCs w:val="0"/>
          <w:color w:val="000000"/>
          <w:kern w:val="2"/>
          <w:sz w:val="32"/>
          <w:szCs w:val="32"/>
          <w:lang w:val="en-US" w:eastAsia="zh-CN" w:bidi="ar-SA"/>
        </w:rPr>
        <w:t>2024年度本年收入合计3359.3万元，其中：一般公共预算财政拨款收入2633.39万元，占</w:t>
      </w:r>
      <w:r>
        <w:rPr>
          <w:rFonts w:hint="eastAsia" w:ascii="仿宋_GB2312" w:eastAsia="仿宋_GB2312" w:cs="Times New Roman"/>
          <w:b w:val="0"/>
          <w:bCs w:val="0"/>
          <w:color w:val="000000"/>
          <w:kern w:val="2"/>
          <w:sz w:val="32"/>
          <w:szCs w:val="32"/>
          <w:lang w:val="en-US" w:eastAsia="zh-CN" w:bidi="ar-SA"/>
        </w:rPr>
        <w:t>78.4</w:t>
      </w:r>
      <w:r>
        <w:rPr>
          <w:rFonts w:hint="eastAsia" w:ascii="仿宋_GB2312" w:hAnsi="Times New Roman" w:eastAsia="仿宋_GB2312" w:cs="Times New Roman"/>
          <w:b w:val="0"/>
          <w:bCs w:val="0"/>
          <w:color w:val="000000"/>
          <w:kern w:val="2"/>
          <w:sz w:val="32"/>
          <w:szCs w:val="32"/>
          <w:lang w:val="en-US" w:eastAsia="zh-CN" w:bidi="ar-SA"/>
        </w:rPr>
        <w:t>%</w:t>
      </w:r>
      <w:r>
        <w:rPr>
          <w:rFonts w:hint="eastAsia" w:ascii="仿宋_GB2312" w:hAnsi="仿宋_GB2312" w:eastAsia="仿宋_GB2312" w:cs="仿宋_GB2312"/>
          <w:color w:val="auto"/>
          <w:sz w:val="32"/>
          <w:szCs w:val="32"/>
          <w:highlight w:val="none"/>
        </w:rPr>
        <w:t>；</w:t>
      </w:r>
      <w:r>
        <w:rPr>
          <w:rFonts w:hint="eastAsia" w:ascii="仿宋_GB2312" w:hAnsi="Times New Roman" w:eastAsia="仿宋_GB2312" w:cs="Times New Roman"/>
          <w:b w:val="0"/>
          <w:bCs w:val="0"/>
          <w:color w:val="000000"/>
          <w:kern w:val="2"/>
          <w:sz w:val="32"/>
          <w:szCs w:val="32"/>
          <w:lang w:val="en-US" w:eastAsia="zh-CN" w:bidi="ar-SA"/>
        </w:rPr>
        <w:t>其他收入725.9万元，占</w:t>
      </w:r>
      <w:r>
        <w:rPr>
          <w:rFonts w:hint="eastAsia" w:ascii="仿宋_GB2312" w:eastAsia="仿宋_GB2312" w:cs="Times New Roman"/>
          <w:b w:val="0"/>
          <w:bCs w:val="0"/>
          <w:color w:val="000000"/>
          <w:kern w:val="2"/>
          <w:sz w:val="32"/>
          <w:szCs w:val="32"/>
          <w:lang w:val="en-US" w:eastAsia="zh-CN" w:bidi="ar-SA"/>
        </w:rPr>
        <w:t>21.6</w:t>
      </w:r>
      <w:r>
        <w:rPr>
          <w:rFonts w:hint="eastAsia" w:ascii="仿宋_GB2312" w:hAnsi="Times New Roman" w:eastAsia="仿宋_GB2312" w:cs="Times New Roman"/>
          <w:b w:val="0"/>
          <w:bCs w:val="0"/>
          <w:color w:val="000000"/>
          <w:kern w:val="2"/>
          <w:sz w:val="32"/>
          <w:szCs w:val="32"/>
          <w:lang w:val="en-US" w:eastAsia="zh-CN" w:bidi="ar-SA"/>
        </w:rPr>
        <w:t>%。</w:t>
      </w:r>
    </w:p>
    <w:p>
      <w:pPr>
        <w:pStyle w:val="30"/>
        <w:keepNext w:val="0"/>
        <w:keepLines w:val="0"/>
        <w:pageBreakBefore w:val="0"/>
        <w:widowControl w:val="0"/>
        <w:numPr>
          <w:ilvl w:val="0"/>
          <w:numId w:val="0"/>
        </w:numPr>
        <w:kinsoku/>
        <w:wordWrap/>
        <w:overflowPunct w:val="0"/>
        <w:topLinePunct/>
        <w:autoSpaceDE w:val="0"/>
        <w:autoSpaceDN w:val="0"/>
        <w:bidi w:val="0"/>
        <w:adjustRightInd/>
        <w:snapToGrid/>
        <w:spacing w:line="576" w:lineRule="exact"/>
        <w:ind w:left="0" w:firstLine="640" w:firstLineChars="200"/>
        <w:jc w:val="both"/>
        <w:textAlignment w:val="auto"/>
        <w:outlineLvl w:val="9"/>
        <w:rPr>
          <w:rFonts w:hint="eastAsia" w:ascii="Times New Roman" w:hAnsi="Times New Roman" w:eastAsia="仿宋_GB2312" w:cs="仿宋_GB2312"/>
          <w:color w:val="auto"/>
          <w:sz w:val="32"/>
          <w:szCs w:val="32"/>
          <w:highlight w:val="none"/>
          <w:lang w:val="en-US" w:eastAsia="zh-CN"/>
        </w:rPr>
      </w:pPr>
    </w:p>
    <w:p>
      <w:pPr>
        <w:keepNext w:val="0"/>
        <w:keepLines w:val="0"/>
        <w:pageBreakBefore w:val="0"/>
        <w:widowControl w:val="0"/>
        <w:kinsoku/>
        <w:wordWrap/>
        <w:overflowPunct w:val="0"/>
        <w:topLinePunct/>
        <w:autoSpaceDE w:val="0"/>
        <w:autoSpaceDN w:val="0"/>
        <w:bidi w:val="0"/>
        <w:adjustRightInd/>
        <w:snapToGrid/>
        <w:spacing w:line="240" w:lineRule="auto"/>
        <w:jc w:val="both"/>
        <w:textAlignment w:val="auto"/>
        <w:outlineLvl w:val="9"/>
        <w:rPr>
          <w:rFonts w:hint="eastAsia" w:ascii="仿宋_GB2312" w:hAnsi="仿宋_GB2312" w:eastAsia="仿宋_GB2312"/>
          <w:color w:val="000000"/>
          <w:kern w:val="2"/>
          <w:sz w:val="32"/>
          <w:szCs w:val="32"/>
          <w:highlight w:val="yellow"/>
          <w:lang w:val="en-US"/>
        </w:rPr>
      </w:pPr>
      <w:r>
        <w:drawing>
          <wp:inline distT="0" distB="0" distL="114300" distR="114300">
            <wp:extent cx="4988560" cy="2998470"/>
            <wp:effectExtent l="0" t="0" r="2540" b="11430"/>
            <wp:docPr id="3" name="图片 2"/>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true"/>
                    </pic:cNvPicPr>
                  </pic:nvPicPr>
                  <pic:blipFill>
                    <a:blip r:embed="rId12"/>
                    <a:stretch>
                      <a:fillRect/>
                    </a:stretch>
                  </pic:blipFill>
                  <pic:spPr>
                    <a:xfrm>
                      <a:off x="0" y="0"/>
                      <a:ext cx="4988560" cy="2998470"/>
                    </a:xfrm>
                    <a:prstGeom prst="rect">
                      <a:avLst/>
                    </a:prstGeom>
                    <a:noFill/>
                    <a:ln>
                      <a:noFill/>
                    </a:ln>
                  </pic:spPr>
                </pic:pic>
              </a:graphicData>
            </a:graphic>
          </wp:inline>
        </w:drawing>
      </w:r>
    </w:p>
    <w:p>
      <w:pPr>
        <w:keepNext w:val="0"/>
        <w:keepLines w:val="0"/>
        <w:pageBreakBefore w:val="0"/>
        <w:widowControl w:val="0"/>
        <w:kinsoku/>
        <w:wordWrap/>
        <w:overflowPunct w:val="0"/>
        <w:topLinePunct/>
        <w:autoSpaceDE w:val="0"/>
        <w:autoSpaceDN w:val="0"/>
        <w:bidi w:val="0"/>
        <w:adjustRightInd/>
        <w:snapToGrid/>
        <w:spacing w:line="576" w:lineRule="exact"/>
        <w:jc w:val="center"/>
        <w:textAlignment w:val="auto"/>
        <w:outlineLvl w:val="9"/>
        <w:rPr>
          <w:rFonts w:hint="eastAsia" w:ascii="仿宋_GB2312" w:hAnsi="仿宋_GB2312" w:eastAsia="仿宋_GB2312"/>
          <w:color w:val="000000"/>
          <w:kern w:val="2"/>
          <w:sz w:val="32"/>
          <w:szCs w:val="32"/>
          <w:lang w:val="en-US" w:eastAsia="zh-CN"/>
        </w:rPr>
      </w:pPr>
      <w:r>
        <w:rPr>
          <w:rFonts w:hint="eastAsia" w:ascii="仿宋_GB2312" w:hAnsi="仿宋_GB2312" w:eastAsia="仿宋_GB2312"/>
          <w:color w:val="000000"/>
          <w:kern w:val="2"/>
          <w:sz w:val="32"/>
          <w:szCs w:val="32"/>
          <w:highlight w:val="none"/>
          <w:lang w:val="en-US"/>
        </w:rPr>
        <w:t>图2：收入决算结构图</w:t>
      </w:r>
    </w:p>
    <w:p>
      <w:pPr>
        <w:pStyle w:val="30"/>
        <w:keepNext w:val="0"/>
        <w:keepLines w:val="0"/>
        <w:pageBreakBefore w:val="0"/>
        <w:widowControl w:val="0"/>
        <w:numPr>
          <w:ilvl w:val="0"/>
          <w:numId w:val="0"/>
        </w:numPr>
        <w:kinsoku/>
        <w:wordWrap/>
        <w:overflowPunct w:val="0"/>
        <w:topLinePunct/>
        <w:autoSpaceDE w:val="0"/>
        <w:autoSpaceDN w:val="0"/>
        <w:bidi w:val="0"/>
        <w:adjustRightInd/>
        <w:snapToGrid/>
        <w:spacing w:line="576" w:lineRule="exact"/>
        <w:ind w:left="0" w:firstLine="640" w:firstLineChars="200"/>
        <w:jc w:val="both"/>
        <w:textAlignment w:val="auto"/>
        <w:outlineLvl w:val="9"/>
        <w:rPr>
          <w:rStyle w:val="20"/>
          <w:rFonts w:hint="eastAsia" w:ascii="Times New Roman" w:hAnsi="Times New Roman" w:eastAsia="黑体"/>
          <w:b w:val="0"/>
          <w:color w:val="auto"/>
          <w:sz w:val="32"/>
          <w:szCs w:val="32"/>
          <w:highlight w:val="none"/>
        </w:rPr>
      </w:pPr>
      <w:bookmarkStart w:id="16" w:name="_Toc15377207"/>
      <w:bookmarkStart w:id="17" w:name="_Toc15396605"/>
      <w:r>
        <w:rPr>
          <w:rFonts w:hint="eastAsia" w:ascii="Times New Roman" w:hAnsi="Times New Roman" w:eastAsia="黑体"/>
          <w:color w:val="auto"/>
          <w:sz w:val="32"/>
          <w:szCs w:val="32"/>
          <w:highlight w:val="none"/>
          <w:lang w:eastAsia="zh-CN"/>
        </w:rPr>
        <w:t>三、</w:t>
      </w:r>
      <w:r>
        <w:rPr>
          <w:rFonts w:hint="eastAsia" w:ascii="Times New Roman" w:hAnsi="Times New Roman" w:eastAsia="黑体"/>
          <w:color w:val="auto"/>
          <w:sz w:val="32"/>
          <w:szCs w:val="32"/>
          <w:highlight w:val="none"/>
        </w:rPr>
        <w:t>支</w:t>
      </w:r>
      <w:r>
        <w:rPr>
          <w:rStyle w:val="20"/>
          <w:rFonts w:hint="eastAsia" w:ascii="Times New Roman" w:hAnsi="Times New Roman" w:eastAsia="黑体"/>
          <w:b w:val="0"/>
          <w:color w:val="auto"/>
          <w:sz w:val="32"/>
          <w:szCs w:val="32"/>
          <w:highlight w:val="none"/>
        </w:rPr>
        <w:t>出决算情况说明</w:t>
      </w:r>
      <w:bookmarkEnd w:id="16"/>
      <w:bookmarkEnd w:id="17"/>
    </w:p>
    <w:p>
      <w:pPr>
        <w:pStyle w:val="30"/>
        <w:keepNext w:val="0"/>
        <w:keepLines w:val="0"/>
        <w:pageBreakBefore w:val="0"/>
        <w:widowControl w:val="0"/>
        <w:numPr>
          <w:ilvl w:val="0"/>
          <w:numId w:val="0"/>
        </w:numPr>
        <w:kinsoku/>
        <w:wordWrap/>
        <w:overflowPunct w:val="0"/>
        <w:topLinePunct/>
        <w:autoSpaceDE w:val="0"/>
        <w:autoSpaceDN w:val="0"/>
        <w:bidi w:val="0"/>
        <w:adjustRightInd/>
        <w:snapToGrid/>
        <w:spacing w:line="576" w:lineRule="exact"/>
        <w:ind w:left="0" w:firstLine="640" w:firstLineChars="200"/>
        <w:jc w:val="both"/>
        <w:textAlignment w:val="auto"/>
        <w:outlineLvl w:val="9"/>
        <w:rPr>
          <w:rFonts w:hint="default" w:ascii="仿宋_GB2312" w:hAnsi="Times New Roman" w:eastAsia="仿宋_GB2312" w:cs="Times New Roman"/>
          <w:b w:val="0"/>
          <w:bCs w:val="0"/>
          <w:color w:val="000000"/>
          <w:kern w:val="2"/>
          <w:sz w:val="32"/>
          <w:szCs w:val="32"/>
          <w:lang w:val="en-US" w:eastAsia="zh-CN" w:bidi="ar-SA"/>
        </w:rPr>
      </w:pPr>
      <w:r>
        <w:rPr>
          <w:rFonts w:hint="eastAsia" w:ascii="仿宋_GB2312" w:hAnsi="Times New Roman" w:eastAsia="仿宋_GB2312" w:cs="Times New Roman"/>
          <w:b w:val="0"/>
          <w:bCs w:val="0"/>
          <w:color w:val="000000"/>
          <w:kern w:val="2"/>
          <w:sz w:val="32"/>
          <w:szCs w:val="32"/>
          <w:lang w:val="en-US" w:eastAsia="zh-CN" w:bidi="ar-SA"/>
        </w:rPr>
        <w:t>2024年度本年支出合计3359.3万元，其中：基本支出2331.21万元，占</w:t>
      </w:r>
      <w:r>
        <w:rPr>
          <w:rFonts w:hint="eastAsia" w:ascii="仿宋_GB2312" w:eastAsia="仿宋_GB2312" w:cs="Times New Roman"/>
          <w:b w:val="0"/>
          <w:bCs w:val="0"/>
          <w:color w:val="000000"/>
          <w:kern w:val="2"/>
          <w:sz w:val="32"/>
          <w:szCs w:val="32"/>
          <w:lang w:val="en-US" w:eastAsia="zh-CN" w:bidi="ar-SA"/>
        </w:rPr>
        <w:t>69.4</w:t>
      </w:r>
      <w:r>
        <w:rPr>
          <w:rFonts w:hint="eastAsia" w:ascii="仿宋_GB2312" w:hAnsi="Times New Roman" w:eastAsia="仿宋_GB2312" w:cs="Times New Roman"/>
          <w:b w:val="0"/>
          <w:bCs w:val="0"/>
          <w:color w:val="000000"/>
          <w:kern w:val="2"/>
          <w:sz w:val="32"/>
          <w:szCs w:val="32"/>
          <w:lang w:val="en-US" w:eastAsia="zh-CN" w:bidi="ar-SA"/>
        </w:rPr>
        <w:t>%；项目支出1028.08万元，占</w:t>
      </w:r>
      <w:r>
        <w:rPr>
          <w:rFonts w:hint="eastAsia" w:ascii="仿宋_GB2312" w:eastAsia="仿宋_GB2312" w:cs="Times New Roman"/>
          <w:b w:val="0"/>
          <w:bCs w:val="0"/>
          <w:color w:val="000000"/>
          <w:kern w:val="2"/>
          <w:sz w:val="32"/>
          <w:szCs w:val="32"/>
          <w:lang w:val="en-US" w:eastAsia="zh-CN" w:bidi="ar-SA"/>
        </w:rPr>
        <w:t>30</w:t>
      </w:r>
      <w:r>
        <w:rPr>
          <w:rFonts w:hint="eastAsia" w:ascii="仿宋_GB2312" w:hAnsi="Times New Roman" w:eastAsia="仿宋_GB2312" w:cs="Times New Roman"/>
          <w:b w:val="0"/>
          <w:bCs w:val="0"/>
          <w:color w:val="000000"/>
          <w:kern w:val="2"/>
          <w:sz w:val="32"/>
          <w:szCs w:val="32"/>
          <w:lang w:val="en-US" w:eastAsia="zh-CN" w:bidi="ar-SA"/>
        </w:rPr>
        <w:t>.6%。</w:t>
      </w:r>
    </w:p>
    <w:p>
      <w:pPr>
        <w:keepNext w:val="0"/>
        <w:keepLines w:val="0"/>
        <w:pageBreakBefore w:val="0"/>
        <w:widowControl w:val="0"/>
        <w:kinsoku/>
        <w:wordWrap/>
        <w:overflowPunct w:val="0"/>
        <w:topLinePunct/>
        <w:autoSpaceDE w:val="0"/>
        <w:autoSpaceDN w:val="0"/>
        <w:bidi w:val="0"/>
        <w:adjustRightInd/>
        <w:snapToGrid/>
        <w:spacing w:line="240" w:lineRule="auto"/>
        <w:ind w:left="0" w:firstLine="420" w:firstLineChars="200"/>
        <w:jc w:val="both"/>
        <w:textAlignment w:val="auto"/>
        <w:outlineLvl w:val="9"/>
        <w:rPr>
          <w:rFonts w:hint="eastAsia" w:ascii="仿宋_GB2312" w:hAnsi="仿宋_GB2312" w:eastAsia="仿宋_GB2312"/>
          <w:color w:val="000000"/>
          <w:kern w:val="2"/>
          <w:sz w:val="32"/>
          <w:szCs w:val="32"/>
          <w:highlight w:val="yellow"/>
          <w:lang w:val="en-US"/>
        </w:rPr>
      </w:pPr>
      <w:r>
        <w:drawing>
          <wp:inline distT="0" distB="0" distL="114300" distR="114300">
            <wp:extent cx="4726305" cy="2840990"/>
            <wp:effectExtent l="0" t="0" r="17145" b="16510"/>
            <wp:docPr id="6" name="图片 3"/>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6" name="图片 3"/>
                    <pic:cNvPicPr>
                      <a:picLocks noChangeAspect="true"/>
                    </pic:cNvPicPr>
                  </pic:nvPicPr>
                  <pic:blipFill>
                    <a:blip r:embed="rId13"/>
                    <a:stretch>
                      <a:fillRect/>
                    </a:stretch>
                  </pic:blipFill>
                  <pic:spPr>
                    <a:xfrm>
                      <a:off x="0" y="0"/>
                      <a:ext cx="4726305" cy="2840990"/>
                    </a:xfrm>
                    <a:prstGeom prst="rect">
                      <a:avLst/>
                    </a:prstGeom>
                    <a:noFill/>
                    <a:ln>
                      <a:noFill/>
                    </a:ln>
                  </pic:spPr>
                </pic:pic>
              </a:graphicData>
            </a:graphic>
          </wp:inline>
        </w:drawing>
      </w:r>
    </w:p>
    <w:p>
      <w:pPr>
        <w:keepNext w:val="0"/>
        <w:keepLines w:val="0"/>
        <w:pageBreakBefore w:val="0"/>
        <w:widowControl w:val="0"/>
        <w:kinsoku/>
        <w:wordWrap/>
        <w:overflowPunct w:val="0"/>
        <w:topLinePunct/>
        <w:autoSpaceDE w:val="0"/>
        <w:autoSpaceDN w:val="0"/>
        <w:bidi w:val="0"/>
        <w:adjustRightInd/>
        <w:snapToGrid/>
        <w:spacing w:line="576" w:lineRule="exact"/>
        <w:ind w:left="0" w:firstLine="640" w:firstLineChars="200"/>
        <w:jc w:val="center"/>
        <w:textAlignment w:val="auto"/>
        <w:outlineLvl w:val="9"/>
        <w:rPr>
          <w:rFonts w:hint="eastAsia"/>
          <w:lang w:eastAsia="zh-CN"/>
        </w:rPr>
      </w:pPr>
      <w:r>
        <w:rPr>
          <w:rFonts w:hint="eastAsia" w:ascii="仿宋_GB2312" w:hAnsi="仿宋_GB2312" w:eastAsia="仿宋_GB2312"/>
          <w:color w:val="000000"/>
          <w:kern w:val="2"/>
          <w:sz w:val="32"/>
          <w:szCs w:val="32"/>
          <w:highlight w:val="none"/>
          <w:lang w:val="en-US"/>
        </w:rPr>
        <w:t>图3：支出决算结构图</w:t>
      </w:r>
    </w:p>
    <w:p>
      <w:pPr>
        <w:keepNext w:val="0"/>
        <w:keepLines w:val="0"/>
        <w:pageBreakBefore w:val="0"/>
        <w:widowControl w:val="0"/>
        <w:kinsoku/>
        <w:wordWrap/>
        <w:overflowPunct w:val="0"/>
        <w:topLinePunct/>
        <w:autoSpaceDE w:val="0"/>
        <w:autoSpaceDN w:val="0"/>
        <w:bidi w:val="0"/>
        <w:adjustRightInd/>
        <w:snapToGrid/>
        <w:spacing w:line="576" w:lineRule="exact"/>
        <w:ind w:left="0" w:firstLine="640" w:firstLineChars="200"/>
        <w:jc w:val="both"/>
        <w:textAlignment w:val="auto"/>
        <w:outlineLvl w:val="9"/>
        <w:rPr>
          <w:rStyle w:val="20"/>
          <w:rFonts w:ascii="Times New Roman" w:hAnsi="Times New Roman" w:eastAsia="黑体"/>
          <w:b w:val="0"/>
          <w:color w:val="auto"/>
          <w:sz w:val="32"/>
          <w:szCs w:val="32"/>
          <w:highlight w:val="none"/>
        </w:rPr>
      </w:pPr>
      <w:bookmarkStart w:id="18" w:name="_Toc15396606"/>
      <w:bookmarkStart w:id="19" w:name="_Toc15377208"/>
      <w:r>
        <w:rPr>
          <w:rFonts w:hint="eastAsia" w:ascii="Times New Roman" w:hAnsi="Times New Roman" w:eastAsia="黑体"/>
          <w:color w:val="auto"/>
          <w:sz w:val="32"/>
          <w:szCs w:val="32"/>
          <w:highlight w:val="none"/>
        </w:rPr>
        <w:t>四、财</w:t>
      </w:r>
      <w:r>
        <w:rPr>
          <w:rStyle w:val="20"/>
          <w:rFonts w:hint="eastAsia" w:ascii="Times New Roman" w:hAnsi="Times New Roman" w:eastAsia="黑体"/>
          <w:b w:val="0"/>
          <w:color w:val="auto"/>
          <w:sz w:val="32"/>
          <w:szCs w:val="32"/>
          <w:highlight w:val="none"/>
        </w:rPr>
        <w:t>政拨款收入支出决算总体情况说明</w:t>
      </w:r>
      <w:bookmarkEnd w:id="18"/>
      <w:bookmarkEnd w:id="19"/>
    </w:p>
    <w:p>
      <w:pPr>
        <w:pStyle w:val="30"/>
        <w:keepNext w:val="0"/>
        <w:keepLines w:val="0"/>
        <w:pageBreakBefore w:val="0"/>
        <w:widowControl w:val="0"/>
        <w:numPr>
          <w:ilvl w:val="0"/>
          <w:numId w:val="0"/>
        </w:numPr>
        <w:kinsoku/>
        <w:wordWrap/>
        <w:overflowPunct w:val="0"/>
        <w:topLinePunct/>
        <w:autoSpaceDE w:val="0"/>
        <w:autoSpaceDN w:val="0"/>
        <w:bidi w:val="0"/>
        <w:adjustRightInd/>
        <w:snapToGrid/>
        <w:spacing w:line="576" w:lineRule="exact"/>
        <w:ind w:left="0" w:firstLine="640" w:firstLineChars="200"/>
        <w:jc w:val="both"/>
        <w:textAlignment w:val="auto"/>
        <w:outlineLvl w:val="9"/>
        <w:rPr>
          <w:rFonts w:hint="default" w:ascii="仿宋_GB2312" w:hAnsi="Times New Roman" w:eastAsia="仿宋_GB2312" w:cs="Times New Roman"/>
          <w:b w:val="0"/>
          <w:bCs w:val="0"/>
          <w:color w:val="000000"/>
          <w:kern w:val="2"/>
          <w:sz w:val="32"/>
          <w:szCs w:val="32"/>
          <w:lang w:val="en-US" w:eastAsia="zh-CN" w:bidi="ar-SA"/>
        </w:rPr>
      </w:pPr>
      <w:r>
        <w:rPr>
          <w:rFonts w:hint="eastAsia" w:ascii="仿宋_GB2312" w:hAnsi="Times New Roman" w:eastAsia="仿宋_GB2312" w:cs="Times New Roman"/>
          <w:b w:val="0"/>
          <w:bCs w:val="0"/>
          <w:color w:val="000000"/>
          <w:kern w:val="2"/>
          <w:sz w:val="32"/>
          <w:szCs w:val="32"/>
          <w:lang w:val="en-US" w:eastAsia="zh-CN" w:bidi="ar-SA"/>
        </w:rPr>
        <w:t>2024年度财政拨款收入、支出总计均为2633.39万元。与2023年度相比，财政拨款收入总计、支出总计各减少</w:t>
      </w:r>
      <w:r>
        <w:rPr>
          <w:rFonts w:hint="eastAsia" w:ascii="仿宋_GB2312" w:eastAsia="仿宋_GB2312" w:cs="Times New Roman"/>
          <w:b w:val="0"/>
          <w:bCs w:val="0"/>
          <w:color w:val="000000"/>
          <w:kern w:val="2"/>
          <w:sz w:val="32"/>
          <w:szCs w:val="32"/>
          <w:lang w:val="en-US" w:eastAsia="zh-CN" w:bidi="ar-SA"/>
        </w:rPr>
        <w:t>87.01</w:t>
      </w:r>
      <w:r>
        <w:rPr>
          <w:rFonts w:hint="eastAsia" w:ascii="仿宋_GB2312" w:hAnsi="Times New Roman" w:eastAsia="仿宋_GB2312" w:cs="Times New Roman"/>
          <w:b w:val="0"/>
          <w:bCs w:val="0"/>
          <w:color w:val="000000"/>
          <w:kern w:val="2"/>
          <w:sz w:val="32"/>
          <w:szCs w:val="32"/>
          <w:lang w:val="en-US" w:eastAsia="zh-CN" w:bidi="ar-SA"/>
        </w:rPr>
        <w:t>万元，下降</w:t>
      </w:r>
      <w:r>
        <w:rPr>
          <w:rFonts w:hint="eastAsia" w:ascii="仿宋_GB2312" w:eastAsia="仿宋_GB2312" w:cs="Times New Roman"/>
          <w:b w:val="0"/>
          <w:bCs w:val="0"/>
          <w:color w:val="000000"/>
          <w:kern w:val="2"/>
          <w:sz w:val="32"/>
          <w:szCs w:val="32"/>
          <w:lang w:val="en-US" w:eastAsia="zh-CN" w:bidi="ar-SA"/>
        </w:rPr>
        <w:t>3.2</w:t>
      </w:r>
      <w:r>
        <w:rPr>
          <w:rFonts w:hint="eastAsia" w:ascii="仿宋_GB2312" w:hAnsi="Times New Roman" w:eastAsia="仿宋_GB2312" w:cs="Times New Roman"/>
          <w:b w:val="0"/>
          <w:bCs w:val="0"/>
          <w:color w:val="000000"/>
          <w:kern w:val="2"/>
          <w:sz w:val="32"/>
          <w:szCs w:val="32"/>
          <w:lang w:val="en-US" w:eastAsia="zh-CN" w:bidi="ar-SA"/>
        </w:rPr>
        <w:t>%。主要变动原因是本年度单位人员减少，财政拨款减少。</w:t>
      </w:r>
    </w:p>
    <w:p>
      <w:pPr>
        <w:pStyle w:val="30"/>
        <w:keepNext w:val="0"/>
        <w:keepLines w:val="0"/>
        <w:pageBreakBefore w:val="0"/>
        <w:widowControl w:val="0"/>
        <w:numPr>
          <w:ilvl w:val="0"/>
          <w:numId w:val="0"/>
        </w:numPr>
        <w:kinsoku/>
        <w:wordWrap/>
        <w:overflowPunct w:val="0"/>
        <w:topLinePunct/>
        <w:autoSpaceDE w:val="0"/>
        <w:autoSpaceDN w:val="0"/>
        <w:bidi w:val="0"/>
        <w:adjustRightInd/>
        <w:snapToGrid/>
        <w:spacing w:line="240" w:lineRule="auto"/>
        <w:ind w:left="0" w:firstLine="420" w:firstLineChars="200"/>
        <w:jc w:val="both"/>
        <w:textAlignment w:val="auto"/>
        <w:outlineLvl w:val="9"/>
        <w:rPr>
          <w:rFonts w:hint="eastAsia" w:ascii="仿宋_GB2312" w:hAnsi="仿宋_GB2312" w:eastAsia="仿宋_GB2312"/>
          <w:color w:val="000000"/>
          <w:kern w:val="2"/>
          <w:sz w:val="32"/>
          <w:szCs w:val="32"/>
          <w:highlight w:val="yellow"/>
          <w:lang w:val="en-US"/>
        </w:rPr>
      </w:pPr>
      <w:r>
        <w:drawing>
          <wp:inline distT="0" distB="0" distL="114300" distR="114300">
            <wp:extent cx="5048250" cy="3034030"/>
            <wp:effectExtent l="0" t="0" r="0" b="13970"/>
            <wp:docPr id="7" name="图片 4"/>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7" name="图片 4"/>
                    <pic:cNvPicPr>
                      <a:picLocks noChangeAspect="true"/>
                    </pic:cNvPicPr>
                  </pic:nvPicPr>
                  <pic:blipFill>
                    <a:blip r:embed="rId14"/>
                    <a:stretch>
                      <a:fillRect/>
                    </a:stretch>
                  </pic:blipFill>
                  <pic:spPr>
                    <a:xfrm>
                      <a:off x="0" y="0"/>
                      <a:ext cx="5048250" cy="3034030"/>
                    </a:xfrm>
                    <a:prstGeom prst="rect">
                      <a:avLst/>
                    </a:prstGeom>
                    <a:noFill/>
                    <a:ln>
                      <a:noFill/>
                    </a:ln>
                  </pic:spPr>
                </pic:pic>
              </a:graphicData>
            </a:graphic>
          </wp:inline>
        </w:drawing>
      </w:r>
    </w:p>
    <w:p>
      <w:pPr>
        <w:keepNext w:val="0"/>
        <w:keepLines w:val="0"/>
        <w:pageBreakBefore w:val="0"/>
        <w:widowControl w:val="0"/>
        <w:kinsoku/>
        <w:wordWrap/>
        <w:overflowPunct w:val="0"/>
        <w:topLinePunct/>
        <w:autoSpaceDE w:val="0"/>
        <w:autoSpaceDN w:val="0"/>
        <w:bidi w:val="0"/>
        <w:adjustRightInd/>
        <w:snapToGrid/>
        <w:spacing w:line="576" w:lineRule="exact"/>
        <w:ind w:left="0" w:firstLine="640" w:firstLineChars="200"/>
        <w:jc w:val="center"/>
        <w:textAlignment w:val="auto"/>
        <w:outlineLvl w:val="9"/>
        <w:rPr>
          <w:rFonts w:hint="eastAsia" w:ascii="仿宋_GB2312" w:hAnsi="仿宋_GB2312" w:eastAsia="仿宋_GB2312"/>
          <w:color w:val="000000"/>
          <w:kern w:val="2"/>
          <w:sz w:val="32"/>
          <w:szCs w:val="32"/>
          <w:highlight w:val="none"/>
          <w:lang w:val="en-US"/>
        </w:rPr>
      </w:pPr>
      <w:r>
        <w:rPr>
          <w:rFonts w:hint="eastAsia" w:ascii="仿宋_GB2312" w:hAnsi="仿宋_GB2312" w:eastAsia="仿宋_GB2312"/>
          <w:color w:val="000000"/>
          <w:kern w:val="2"/>
          <w:sz w:val="32"/>
          <w:szCs w:val="32"/>
          <w:highlight w:val="none"/>
          <w:lang w:val="en-US"/>
        </w:rPr>
        <w:t>图4：财政拨款收、支决算总计变动情况</w:t>
      </w:r>
      <w:r>
        <w:rPr>
          <w:rFonts w:hint="eastAsia" w:ascii="仿宋_GB2312" w:hAnsi="仿宋_GB2312" w:eastAsia="仿宋_GB2312"/>
          <w:color w:val="000000"/>
          <w:kern w:val="2"/>
          <w:sz w:val="32"/>
          <w:szCs w:val="32"/>
          <w:highlight w:val="none"/>
          <w:lang w:val="en-US" w:eastAsia="zh-CN"/>
        </w:rPr>
        <w:t>（单位：万元）</w:t>
      </w:r>
    </w:p>
    <w:p>
      <w:pPr>
        <w:keepNext w:val="0"/>
        <w:keepLines w:val="0"/>
        <w:pageBreakBefore w:val="0"/>
        <w:widowControl w:val="0"/>
        <w:kinsoku/>
        <w:wordWrap/>
        <w:overflowPunct w:val="0"/>
        <w:topLinePunct/>
        <w:autoSpaceDE w:val="0"/>
        <w:autoSpaceDN w:val="0"/>
        <w:bidi w:val="0"/>
        <w:adjustRightInd/>
        <w:snapToGrid/>
        <w:spacing w:line="576" w:lineRule="exact"/>
        <w:ind w:left="0" w:firstLine="640" w:firstLineChars="200"/>
        <w:jc w:val="both"/>
        <w:textAlignment w:val="auto"/>
        <w:outlineLvl w:val="9"/>
        <w:rPr>
          <w:rStyle w:val="20"/>
          <w:rFonts w:ascii="Times New Roman" w:hAnsi="Times New Roman" w:eastAsia="黑体"/>
          <w:b w:val="0"/>
          <w:color w:val="auto"/>
          <w:sz w:val="32"/>
          <w:szCs w:val="32"/>
          <w:highlight w:val="none"/>
        </w:rPr>
      </w:pPr>
      <w:bookmarkStart w:id="20" w:name="_Toc15377209"/>
      <w:bookmarkStart w:id="21" w:name="_Toc15396607"/>
      <w:r>
        <w:rPr>
          <w:rFonts w:hint="eastAsia" w:ascii="Times New Roman" w:hAnsi="Times New Roman" w:eastAsia="黑体"/>
          <w:color w:val="auto"/>
          <w:sz w:val="32"/>
          <w:szCs w:val="32"/>
          <w:highlight w:val="none"/>
        </w:rPr>
        <w:t>五、</w:t>
      </w:r>
      <w:r>
        <w:rPr>
          <w:rFonts w:hint="eastAsia" w:ascii="Times New Roman" w:hAnsi="Times New Roman" w:eastAsia="黑体"/>
          <w:b/>
          <w:color w:val="auto"/>
          <w:sz w:val="32"/>
          <w:szCs w:val="32"/>
          <w:highlight w:val="none"/>
        </w:rPr>
        <w:t>一</w:t>
      </w:r>
      <w:r>
        <w:rPr>
          <w:rStyle w:val="20"/>
          <w:rFonts w:hint="eastAsia" w:ascii="Times New Roman" w:hAnsi="Times New Roman" w:eastAsia="黑体"/>
          <w:b w:val="0"/>
          <w:color w:val="auto"/>
          <w:sz w:val="32"/>
          <w:szCs w:val="32"/>
          <w:highlight w:val="none"/>
        </w:rPr>
        <w:t>般公共预算财政拨款支出决算情况说明</w:t>
      </w:r>
      <w:bookmarkEnd w:id="20"/>
      <w:bookmarkEnd w:id="21"/>
    </w:p>
    <w:p>
      <w:pPr>
        <w:keepNext w:val="0"/>
        <w:keepLines w:val="0"/>
        <w:pageBreakBefore w:val="0"/>
        <w:widowControl w:val="0"/>
        <w:kinsoku/>
        <w:wordWrap/>
        <w:overflowPunct w:val="0"/>
        <w:topLinePunct/>
        <w:autoSpaceDE w:val="0"/>
        <w:autoSpaceDN w:val="0"/>
        <w:bidi w:val="0"/>
        <w:adjustRightInd/>
        <w:snapToGrid/>
        <w:spacing w:line="576" w:lineRule="exact"/>
        <w:ind w:left="0" w:firstLine="642" w:firstLineChars="200"/>
        <w:jc w:val="both"/>
        <w:textAlignment w:val="auto"/>
        <w:outlineLvl w:val="9"/>
        <w:rPr>
          <w:rFonts w:hint="eastAsia" w:ascii="Times New Roman" w:hAnsi="Times New Roman" w:eastAsia="楷体_GB2312" w:cs="楷体_GB2312"/>
          <w:b/>
          <w:color w:val="auto"/>
          <w:sz w:val="32"/>
          <w:szCs w:val="32"/>
          <w:highlight w:val="none"/>
        </w:rPr>
      </w:pPr>
      <w:bookmarkStart w:id="22" w:name="_Toc15377210"/>
      <w:r>
        <w:rPr>
          <w:rFonts w:hint="eastAsia" w:ascii="Times New Roman" w:hAnsi="Times New Roman" w:eastAsia="楷体_GB2312" w:cs="楷体_GB2312"/>
          <w:b/>
          <w:color w:val="auto"/>
          <w:sz w:val="32"/>
          <w:szCs w:val="32"/>
          <w:highlight w:val="none"/>
        </w:rPr>
        <w:t>（一）一般公共预算财政拨款支出决算总体情况</w:t>
      </w:r>
      <w:bookmarkEnd w:id="22"/>
    </w:p>
    <w:p>
      <w:pPr>
        <w:pStyle w:val="30"/>
        <w:keepNext w:val="0"/>
        <w:keepLines w:val="0"/>
        <w:pageBreakBefore w:val="0"/>
        <w:widowControl w:val="0"/>
        <w:numPr>
          <w:ilvl w:val="0"/>
          <w:numId w:val="0"/>
        </w:numPr>
        <w:kinsoku/>
        <w:wordWrap/>
        <w:overflowPunct w:val="0"/>
        <w:topLinePunct/>
        <w:autoSpaceDE w:val="0"/>
        <w:autoSpaceDN w:val="0"/>
        <w:bidi w:val="0"/>
        <w:adjustRightInd/>
        <w:snapToGrid/>
        <w:spacing w:line="576" w:lineRule="exact"/>
        <w:ind w:left="0" w:firstLine="640" w:firstLineChars="200"/>
        <w:jc w:val="both"/>
        <w:textAlignment w:val="auto"/>
        <w:outlineLvl w:val="9"/>
        <w:rPr>
          <w:rFonts w:hint="default" w:ascii="Times New Roman" w:hAnsi="Times New Roman" w:eastAsia="仿宋_GB2312" w:cs="仿宋_GB2312"/>
          <w:color w:val="auto"/>
          <w:kern w:val="2"/>
          <w:sz w:val="32"/>
          <w:szCs w:val="32"/>
          <w:highlight w:val="none"/>
          <w:lang w:val="en-US" w:eastAsia="zh-CN" w:bidi="ar-SA"/>
        </w:rPr>
      </w:pPr>
      <w:r>
        <w:rPr>
          <w:rFonts w:hint="eastAsia" w:ascii="仿宋_GB2312" w:hAnsi="Times New Roman" w:eastAsia="仿宋_GB2312" w:cs="Times New Roman"/>
          <w:b w:val="0"/>
          <w:bCs w:val="0"/>
          <w:color w:val="000000"/>
          <w:kern w:val="2"/>
          <w:sz w:val="32"/>
          <w:szCs w:val="32"/>
          <w:lang w:val="en-US" w:eastAsia="zh-CN" w:bidi="ar-SA"/>
        </w:rPr>
        <w:t>2024年度一般公共预算财政拨款支出2633.39万元，占本年支出合计的</w:t>
      </w:r>
      <w:r>
        <w:rPr>
          <w:rFonts w:hint="eastAsia" w:ascii="仿宋_GB2312" w:eastAsia="仿宋_GB2312" w:cs="Times New Roman"/>
          <w:b w:val="0"/>
          <w:bCs w:val="0"/>
          <w:color w:val="000000"/>
          <w:kern w:val="2"/>
          <w:sz w:val="32"/>
          <w:szCs w:val="32"/>
          <w:lang w:val="en-US" w:eastAsia="zh-CN" w:bidi="ar-SA"/>
        </w:rPr>
        <w:t>78.4</w:t>
      </w:r>
      <w:r>
        <w:rPr>
          <w:rFonts w:hint="eastAsia" w:ascii="仿宋_GB2312" w:hAnsi="Times New Roman" w:eastAsia="仿宋_GB2312" w:cs="Times New Roman"/>
          <w:b w:val="0"/>
          <w:bCs w:val="0"/>
          <w:color w:val="000000"/>
          <w:kern w:val="2"/>
          <w:sz w:val="32"/>
          <w:szCs w:val="32"/>
          <w:lang w:val="en-US" w:eastAsia="zh-CN" w:bidi="ar-SA"/>
        </w:rPr>
        <w:t>%。与2023年度相比，一般公共预算财政拨款支出减少</w:t>
      </w:r>
      <w:r>
        <w:rPr>
          <w:rFonts w:hint="eastAsia" w:ascii="仿宋_GB2312" w:eastAsia="仿宋_GB2312" w:cs="Times New Roman"/>
          <w:b w:val="0"/>
          <w:bCs w:val="0"/>
          <w:color w:val="000000"/>
          <w:kern w:val="2"/>
          <w:sz w:val="32"/>
          <w:szCs w:val="32"/>
          <w:lang w:val="en-US" w:eastAsia="zh-CN" w:bidi="ar-SA"/>
        </w:rPr>
        <w:t>87.01</w:t>
      </w:r>
      <w:r>
        <w:rPr>
          <w:rFonts w:hint="eastAsia" w:ascii="仿宋_GB2312" w:hAnsi="Times New Roman" w:eastAsia="仿宋_GB2312" w:cs="Times New Roman"/>
          <w:b w:val="0"/>
          <w:bCs w:val="0"/>
          <w:color w:val="000000"/>
          <w:kern w:val="2"/>
          <w:sz w:val="32"/>
          <w:szCs w:val="32"/>
          <w:lang w:val="en-US" w:eastAsia="zh-CN" w:bidi="ar-SA"/>
        </w:rPr>
        <w:t>万元，下降</w:t>
      </w:r>
      <w:r>
        <w:rPr>
          <w:rFonts w:hint="eastAsia" w:ascii="仿宋_GB2312" w:eastAsia="仿宋_GB2312" w:cs="Times New Roman"/>
          <w:b w:val="0"/>
          <w:bCs w:val="0"/>
          <w:color w:val="000000"/>
          <w:kern w:val="2"/>
          <w:sz w:val="32"/>
          <w:szCs w:val="32"/>
          <w:lang w:val="en-US" w:eastAsia="zh-CN" w:bidi="ar-SA"/>
        </w:rPr>
        <w:t>3.2</w:t>
      </w:r>
      <w:r>
        <w:rPr>
          <w:rFonts w:hint="eastAsia" w:ascii="仿宋_GB2312" w:hAnsi="Times New Roman" w:eastAsia="仿宋_GB2312" w:cs="Times New Roman"/>
          <w:b w:val="0"/>
          <w:bCs w:val="0"/>
          <w:color w:val="000000"/>
          <w:kern w:val="2"/>
          <w:sz w:val="32"/>
          <w:szCs w:val="32"/>
          <w:lang w:val="en-US" w:eastAsia="zh-CN" w:bidi="ar-SA"/>
        </w:rPr>
        <w:t>%。主要变动原因是本年度单位人员减少，财政拨款减少。</w:t>
      </w:r>
    </w:p>
    <w:p>
      <w:pPr>
        <w:keepNext w:val="0"/>
        <w:keepLines w:val="0"/>
        <w:pageBreakBefore w:val="0"/>
        <w:widowControl w:val="0"/>
        <w:kinsoku/>
        <w:wordWrap/>
        <w:overflowPunct w:val="0"/>
        <w:topLinePunct/>
        <w:autoSpaceDE w:val="0"/>
        <w:autoSpaceDN w:val="0"/>
        <w:bidi w:val="0"/>
        <w:adjustRightInd/>
        <w:snapToGrid/>
        <w:spacing w:line="240" w:lineRule="auto"/>
        <w:ind w:left="0" w:firstLine="420" w:firstLineChars="200"/>
        <w:jc w:val="both"/>
        <w:textAlignment w:val="auto"/>
        <w:outlineLvl w:val="9"/>
        <w:rPr>
          <w:rFonts w:hint="eastAsia" w:ascii="Times New Roman" w:hAnsi="Times New Roman" w:eastAsia="仿宋_GB2312" w:cs="仿宋_GB2312"/>
          <w:color w:val="auto"/>
          <w:kern w:val="2"/>
          <w:sz w:val="32"/>
          <w:szCs w:val="32"/>
          <w:highlight w:val="yellow"/>
          <w:lang w:val="en-US" w:eastAsia="zh-CN" w:bidi="ar-SA"/>
        </w:rPr>
      </w:pPr>
      <w:r>
        <w:drawing>
          <wp:inline distT="0" distB="0" distL="114300" distR="114300">
            <wp:extent cx="5274310" cy="3169920"/>
            <wp:effectExtent l="0" t="0" r="2540" b="11430"/>
            <wp:docPr id="8" name="图片 4"/>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8" name="图片 4"/>
                    <pic:cNvPicPr>
                      <a:picLocks noChangeAspect="true"/>
                    </pic:cNvPicPr>
                  </pic:nvPicPr>
                  <pic:blipFill>
                    <a:blip r:embed="rId14"/>
                    <a:stretch>
                      <a:fillRect/>
                    </a:stretch>
                  </pic:blipFill>
                  <pic:spPr>
                    <a:xfrm>
                      <a:off x="0" y="0"/>
                      <a:ext cx="5274310" cy="3169920"/>
                    </a:xfrm>
                    <a:prstGeom prst="rect">
                      <a:avLst/>
                    </a:prstGeom>
                    <a:noFill/>
                    <a:ln>
                      <a:noFill/>
                    </a:ln>
                  </pic:spPr>
                </pic:pic>
              </a:graphicData>
            </a:graphic>
          </wp:inline>
        </w:drawing>
      </w:r>
    </w:p>
    <w:p>
      <w:pPr>
        <w:keepNext w:val="0"/>
        <w:keepLines w:val="0"/>
        <w:pageBreakBefore w:val="0"/>
        <w:widowControl w:val="0"/>
        <w:kinsoku/>
        <w:wordWrap/>
        <w:overflowPunct w:val="0"/>
        <w:topLinePunct/>
        <w:autoSpaceDE w:val="0"/>
        <w:autoSpaceDN w:val="0"/>
        <w:bidi w:val="0"/>
        <w:adjustRightInd/>
        <w:snapToGrid/>
        <w:spacing w:line="576" w:lineRule="exact"/>
        <w:jc w:val="center"/>
        <w:textAlignment w:val="auto"/>
        <w:outlineLvl w:val="9"/>
        <w:rPr>
          <w:rFonts w:hint="eastAsia" w:ascii="Times New Roman" w:hAnsi="Times New Roman" w:eastAsia="楷体_GB2312" w:cs="楷体_GB2312"/>
          <w:b/>
          <w:color w:val="auto"/>
          <w:sz w:val="32"/>
          <w:szCs w:val="32"/>
          <w:highlight w:val="none"/>
        </w:rPr>
      </w:pPr>
      <w:r>
        <w:rPr>
          <w:rFonts w:hint="eastAsia" w:ascii="Times New Roman" w:hAnsi="Times New Roman" w:eastAsia="仿宋_GB2312" w:cs="仿宋_GB2312"/>
          <w:color w:val="auto"/>
          <w:kern w:val="2"/>
          <w:sz w:val="32"/>
          <w:szCs w:val="32"/>
          <w:highlight w:val="none"/>
          <w:lang w:val="en-US" w:eastAsia="zh-CN" w:bidi="ar-SA"/>
        </w:rPr>
        <w:t>图5：一般公共预算财政拨款支出决算变动情况</w:t>
      </w:r>
      <w:bookmarkStart w:id="23" w:name="_Toc15377211"/>
      <w:r>
        <w:rPr>
          <w:rFonts w:hint="eastAsia" w:ascii="仿宋_GB2312" w:hAnsi="仿宋_GB2312" w:eastAsia="仿宋_GB2312"/>
          <w:color w:val="000000"/>
          <w:kern w:val="2"/>
          <w:sz w:val="32"/>
          <w:szCs w:val="32"/>
          <w:highlight w:val="none"/>
          <w:lang w:val="en-US" w:eastAsia="zh-CN"/>
        </w:rPr>
        <w:t>（单位：万元）</w:t>
      </w:r>
    </w:p>
    <w:p>
      <w:pPr>
        <w:keepNext w:val="0"/>
        <w:keepLines w:val="0"/>
        <w:pageBreakBefore w:val="0"/>
        <w:widowControl w:val="0"/>
        <w:kinsoku/>
        <w:wordWrap/>
        <w:overflowPunct w:val="0"/>
        <w:topLinePunct/>
        <w:autoSpaceDE w:val="0"/>
        <w:autoSpaceDN w:val="0"/>
        <w:bidi w:val="0"/>
        <w:adjustRightInd/>
        <w:snapToGrid/>
        <w:spacing w:line="576" w:lineRule="exact"/>
        <w:ind w:left="0" w:firstLine="642" w:firstLineChars="200"/>
        <w:jc w:val="both"/>
        <w:textAlignment w:val="auto"/>
        <w:outlineLvl w:val="9"/>
        <w:rPr>
          <w:rFonts w:hint="eastAsia" w:ascii="Times New Roman" w:hAnsi="Times New Roman" w:eastAsia="楷体_GB2312" w:cs="楷体_GB2312"/>
          <w:b/>
          <w:color w:val="auto"/>
          <w:sz w:val="32"/>
          <w:szCs w:val="32"/>
          <w:highlight w:val="none"/>
        </w:rPr>
      </w:pPr>
      <w:r>
        <w:rPr>
          <w:rFonts w:hint="eastAsia" w:ascii="Times New Roman" w:hAnsi="Times New Roman" w:eastAsia="楷体_GB2312" w:cs="楷体_GB2312"/>
          <w:b/>
          <w:color w:val="auto"/>
          <w:sz w:val="32"/>
          <w:szCs w:val="32"/>
          <w:highlight w:val="none"/>
        </w:rPr>
        <w:t>（二）一般公共预算财政拨款支出决算结构情况</w:t>
      </w:r>
      <w:bookmarkEnd w:id="23"/>
    </w:p>
    <w:p>
      <w:pPr>
        <w:pStyle w:val="30"/>
        <w:keepNext w:val="0"/>
        <w:keepLines w:val="0"/>
        <w:pageBreakBefore w:val="0"/>
        <w:widowControl w:val="0"/>
        <w:numPr>
          <w:ilvl w:val="0"/>
          <w:numId w:val="0"/>
        </w:numPr>
        <w:kinsoku/>
        <w:wordWrap/>
        <w:overflowPunct w:val="0"/>
        <w:topLinePunct/>
        <w:autoSpaceDE w:val="0"/>
        <w:autoSpaceDN w:val="0"/>
        <w:bidi w:val="0"/>
        <w:adjustRightInd/>
        <w:snapToGrid/>
        <w:spacing w:line="576" w:lineRule="exact"/>
        <w:ind w:left="0" w:firstLine="640" w:firstLineChars="200"/>
        <w:jc w:val="both"/>
        <w:textAlignment w:val="auto"/>
        <w:outlineLvl w:val="9"/>
        <w:rPr>
          <w:rFonts w:hint="default" w:ascii="仿宋_GB2312" w:hAnsi="Times New Roman" w:eastAsia="仿宋_GB2312" w:cs="Times New Roman"/>
          <w:b w:val="0"/>
          <w:bCs w:val="0"/>
          <w:color w:val="000000"/>
          <w:kern w:val="2"/>
          <w:sz w:val="32"/>
          <w:szCs w:val="32"/>
          <w:lang w:val="en-US" w:eastAsia="zh-CN" w:bidi="ar-SA"/>
        </w:rPr>
      </w:pPr>
      <w:r>
        <w:rPr>
          <w:rFonts w:hint="eastAsia" w:ascii="仿宋_GB2312" w:hAnsi="Times New Roman" w:eastAsia="仿宋_GB2312" w:cs="Times New Roman"/>
          <w:b w:val="0"/>
          <w:bCs w:val="0"/>
          <w:color w:val="000000"/>
          <w:kern w:val="2"/>
          <w:sz w:val="32"/>
          <w:szCs w:val="32"/>
          <w:lang w:val="en-US" w:eastAsia="zh-CN" w:bidi="ar-SA"/>
        </w:rPr>
        <w:t>2024年度一般公共预算财政拨款支出2633.39万元，主要用于以下方面：</w:t>
      </w:r>
      <w:r>
        <w:rPr>
          <w:rFonts w:hint="eastAsia" w:ascii="仿宋_GB2312" w:eastAsia="仿宋_GB2312" w:cs="Times New Roman"/>
          <w:b w:val="0"/>
          <w:bCs w:val="0"/>
          <w:color w:val="000000"/>
          <w:kern w:val="2"/>
          <w:sz w:val="32"/>
          <w:szCs w:val="32"/>
          <w:lang w:val="en-US" w:eastAsia="zh-CN" w:bidi="ar-SA"/>
        </w:rPr>
        <w:t>公共安全</w:t>
      </w:r>
      <w:r>
        <w:rPr>
          <w:rFonts w:hint="eastAsia" w:ascii="仿宋_GB2312" w:hAnsi="Times New Roman" w:eastAsia="仿宋_GB2312" w:cs="Times New Roman"/>
          <w:b w:val="0"/>
          <w:bCs w:val="0"/>
          <w:color w:val="000000"/>
          <w:kern w:val="2"/>
          <w:sz w:val="32"/>
          <w:szCs w:val="32"/>
          <w:lang w:val="en-US" w:eastAsia="zh-CN" w:bidi="ar-SA"/>
        </w:rPr>
        <w:t>支出2329.78万元，占</w:t>
      </w:r>
      <w:r>
        <w:rPr>
          <w:rFonts w:hint="eastAsia" w:ascii="仿宋_GB2312" w:eastAsia="仿宋_GB2312" w:cs="Times New Roman"/>
          <w:b w:val="0"/>
          <w:bCs w:val="0"/>
          <w:color w:val="000000"/>
          <w:kern w:val="2"/>
          <w:sz w:val="32"/>
          <w:szCs w:val="32"/>
          <w:lang w:val="en-US" w:eastAsia="zh-CN" w:bidi="ar-SA"/>
        </w:rPr>
        <w:t>88.5</w:t>
      </w:r>
      <w:r>
        <w:rPr>
          <w:rFonts w:hint="eastAsia" w:ascii="仿宋_GB2312" w:hAnsi="Times New Roman" w:eastAsia="仿宋_GB2312" w:cs="Times New Roman"/>
          <w:b w:val="0"/>
          <w:bCs w:val="0"/>
          <w:color w:val="000000"/>
          <w:kern w:val="2"/>
          <w:sz w:val="32"/>
          <w:szCs w:val="32"/>
          <w:lang w:val="en-US" w:eastAsia="zh-CN" w:bidi="ar-SA"/>
        </w:rPr>
        <w:t>%；社会保障和就业支出131.43万元，占</w:t>
      </w:r>
      <w:r>
        <w:rPr>
          <w:rFonts w:hint="eastAsia" w:ascii="仿宋_GB2312" w:eastAsia="仿宋_GB2312" w:cs="Times New Roman"/>
          <w:b w:val="0"/>
          <w:bCs w:val="0"/>
          <w:color w:val="000000"/>
          <w:kern w:val="2"/>
          <w:sz w:val="32"/>
          <w:szCs w:val="32"/>
          <w:lang w:val="en-US" w:eastAsia="zh-CN" w:bidi="ar-SA"/>
        </w:rPr>
        <w:t>5</w:t>
      </w:r>
      <w:r>
        <w:rPr>
          <w:rFonts w:hint="eastAsia" w:ascii="仿宋_GB2312" w:hAnsi="Times New Roman" w:eastAsia="仿宋_GB2312" w:cs="Times New Roman"/>
          <w:b w:val="0"/>
          <w:bCs w:val="0"/>
          <w:color w:val="000000"/>
          <w:kern w:val="2"/>
          <w:sz w:val="32"/>
          <w:szCs w:val="32"/>
          <w:lang w:val="en-US" w:eastAsia="zh-CN" w:bidi="ar-SA"/>
        </w:rPr>
        <w:t>%；卫生健康支出</w:t>
      </w:r>
      <w:r>
        <w:rPr>
          <w:rFonts w:hint="eastAsia" w:ascii="仿宋_GB2312" w:eastAsia="仿宋_GB2312" w:cs="Times New Roman"/>
          <w:b w:val="0"/>
          <w:bCs w:val="0"/>
          <w:color w:val="000000"/>
          <w:kern w:val="2"/>
          <w:sz w:val="32"/>
          <w:szCs w:val="32"/>
          <w:lang w:val="en-US" w:eastAsia="zh-CN" w:bidi="ar-SA"/>
        </w:rPr>
        <w:t>62.32</w:t>
      </w:r>
      <w:r>
        <w:rPr>
          <w:rFonts w:hint="eastAsia" w:ascii="仿宋_GB2312" w:hAnsi="Times New Roman" w:eastAsia="仿宋_GB2312" w:cs="Times New Roman"/>
          <w:b w:val="0"/>
          <w:bCs w:val="0"/>
          <w:color w:val="000000"/>
          <w:kern w:val="2"/>
          <w:sz w:val="32"/>
          <w:szCs w:val="32"/>
          <w:lang w:val="en-US" w:eastAsia="zh-CN" w:bidi="ar-SA"/>
        </w:rPr>
        <w:t>万元，占</w:t>
      </w:r>
      <w:r>
        <w:rPr>
          <w:rFonts w:hint="eastAsia" w:ascii="仿宋_GB2312" w:eastAsia="仿宋_GB2312" w:cs="Times New Roman"/>
          <w:b w:val="0"/>
          <w:bCs w:val="0"/>
          <w:color w:val="000000"/>
          <w:kern w:val="2"/>
          <w:sz w:val="32"/>
          <w:szCs w:val="32"/>
          <w:lang w:val="en-US" w:eastAsia="zh-CN" w:bidi="ar-SA"/>
        </w:rPr>
        <w:t>2</w:t>
      </w:r>
      <w:r>
        <w:rPr>
          <w:rFonts w:hint="eastAsia" w:ascii="仿宋_GB2312" w:hAnsi="Times New Roman" w:eastAsia="仿宋_GB2312" w:cs="Times New Roman"/>
          <w:b w:val="0"/>
          <w:bCs w:val="0"/>
          <w:color w:val="000000"/>
          <w:kern w:val="2"/>
          <w:sz w:val="32"/>
          <w:szCs w:val="32"/>
          <w:lang w:val="en-US" w:eastAsia="zh-CN" w:bidi="ar-SA"/>
        </w:rPr>
        <w:t>.4%；住房保障支出</w:t>
      </w:r>
      <w:r>
        <w:rPr>
          <w:rFonts w:hint="eastAsia" w:ascii="仿宋_GB2312" w:eastAsia="仿宋_GB2312" w:cs="Times New Roman"/>
          <w:b w:val="0"/>
          <w:bCs w:val="0"/>
          <w:color w:val="000000"/>
          <w:kern w:val="2"/>
          <w:sz w:val="32"/>
          <w:szCs w:val="32"/>
          <w:lang w:val="en-US" w:eastAsia="zh-CN" w:bidi="ar-SA"/>
        </w:rPr>
        <w:t>109.87</w:t>
      </w:r>
      <w:r>
        <w:rPr>
          <w:rFonts w:hint="eastAsia" w:ascii="仿宋_GB2312" w:hAnsi="Times New Roman" w:eastAsia="仿宋_GB2312" w:cs="Times New Roman"/>
          <w:b w:val="0"/>
          <w:bCs w:val="0"/>
          <w:color w:val="000000"/>
          <w:kern w:val="2"/>
          <w:sz w:val="32"/>
          <w:szCs w:val="32"/>
          <w:lang w:val="en-US" w:eastAsia="zh-CN" w:bidi="ar-SA"/>
        </w:rPr>
        <w:t>万元，占</w:t>
      </w:r>
      <w:r>
        <w:rPr>
          <w:rFonts w:hint="eastAsia" w:ascii="仿宋_GB2312" w:eastAsia="仿宋_GB2312" w:cs="Times New Roman"/>
          <w:b w:val="0"/>
          <w:bCs w:val="0"/>
          <w:color w:val="000000"/>
          <w:kern w:val="2"/>
          <w:sz w:val="32"/>
          <w:szCs w:val="32"/>
          <w:lang w:val="en-US" w:eastAsia="zh-CN" w:bidi="ar-SA"/>
        </w:rPr>
        <w:t>4.2</w:t>
      </w:r>
      <w:r>
        <w:rPr>
          <w:rFonts w:hint="eastAsia" w:ascii="仿宋_GB2312" w:hAnsi="Times New Roman" w:eastAsia="仿宋_GB2312" w:cs="Times New Roman"/>
          <w:b w:val="0"/>
          <w:bCs w:val="0"/>
          <w:color w:val="000000"/>
          <w:kern w:val="2"/>
          <w:sz w:val="32"/>
          <w:szCs w:val="32"/>
          <w:lang w:val="en-US" w:eastAsia="zh-CN" w:bidi="ar-SA"/>
        </w:rPr>
        <w:t>%。</w:t>
      </w:r>
    </w:p>
    <w:p>
      <w:pPr>
        <w:keepNext w:val="0"/>
        <w:keepLines w:val="0"/>
        <w:pageBreakBefore w:val="0"/>
        <w:widowControl w:val="0"/>
        <w:kinsoku/>
        <w:wordWrap/>
        <w:overflowPunct w:val="0"/>
        <w:topLinePunct/>
        <w:autoSpaceDE w:val="0"/>
        <w:autoSpaceDN w:val="0"/>
        <w:bidi w:val="0"/>
        <w:adjustRightInd/>
        <w:snapToGrid/>
        <w:spacing w:line="240" w:lineRule="auto"/>
        <w:ind w:left="0" w:firstLine="420" w:firstLineChars="200"/>
        <w:jc w:val="both"/>
        <w:textAlignment w:val="auto"/>
        <w:outlineLvl w:val="9"/>
        <w:rPr>
          <w:rFonts w:hint="eastAsia" w:ascii="仿宋_GB2312" w:hAnsi="仿宋_GB2312" w:eastAsia="仿宋_GB2312"/>
          <w:color w:val="000000"/>
          <w:kern w:val="2"/>
          <w:sz w:val="32"/>
          <w:szCs w:val="32"/>
          <w:highlight w:val="yellow"/>
          <w:lang w:val="en-US"/>
        </w:rPr>
      </w:pPr>
      <w:r>
        <w:drawing>
          <wp:inline distT="0" distB="0" distL="114300" distR="114300">
            <wp:extent cx="4944745" cy="3060065"/>
            <wp:effectExtent l="0" t="0" r="8255" b="6985"/>
            <wp:docPr id="10" name="图片 6"/>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10" name="图片 6"/>
                    <pic:cNvPicPr>
                      <a:picLocks noChangeAspect="true"/>
                    </pic:cNvPicPr>
                  </pic:nvPicPr>
                  <pic:blipFill>
                    <a:blip r:embed="rId15"/>
                    <a:stretch>
                      <a:fillRect/>
                    </a:stretch>
                  </pic:blipFill>
                  <pic:spPr>
                    <a:xfrm>
                      <a:off x="0" y="0"/>
                      <a:ext cx="4944745" cy="3060065"/>
                    </a:xfrm>
                    <a:prstGeom prst="rect">
                      <a:avLst/>
                    </a:prstGeom>
                    <a:noFill/>
                    <a:ln>
                      <a:noFill/>
                    </a:ln>
                  </pic:spPr>
                </pic:pic>
              </a:graphicData>
            </a:graphic>
          </wp:inline>
        </w:drawing>
      </w:r>
    </w:p>
    <w:p>
      <w:pPr>
        <w:keepNext w:val="0"/>
        <w:keepLines w:val="0"/>
        <w:pageBreakBefore w:val="0"/>
        <w:widowControl w:val="0"/>
        <w:kinsoku/>
        <w:wordWrap/>
        <w:overflowPunct w:val="0"/>
        <w:topLinePunct/>
        <w:autoSpaceDE w:val="0"/>
        <w:autoSpaceDN w:val="0"/>
        <w:bidi w:val="0"/>
        <w:adjustRightInd/>
        <w:snapToGrid/>
        <w:spacing w:line="576" w:lineRule="exact"/>
        <w:ind w:left="0" w:firstLine="640" w:firstLineChars="200"/>
        <w:jc w:val="center"/>
        <w:textAlignment w:val="auto"/>
        <w:outlineLvl w:val="9"/>
        <w:rPr>
          <w:rFonts w:hint="eastAsia" w:ascii="仿宋_GB2312" w:hAnsi="仿宋_GB2312" w:eastAsia="仿宋_GB2312"/>
          <w:color w:val="000000"/>
          <w:kern w:val="2"/>
          <w:sz w:val="32"/>
          <w:szCs w:val="32"/>
          <w:highlight w:val="none"/>
          <w:lang w:val="en-US"/>
        </w:rPr>
      </w:pPr>
      <w:r>
        <w:rPr>
          <w:rFonts w:hint="eastAsia" w:ascii="仿宋_GB2312" w:hAnsi="仿宋_GB2312" w:eastAsia="仿宋_GB2312"/>
          <w:color w:val="000000"/>
          <w:kern w:val="2"/>
          <w:sz w:val="32"/>
          <w:szCs w:val="32"/>
          <w:highlight w:val="none"/>
          <w:lang w:val="en-US"/>
        </w:rPr>
        <w:t>图6：一般公共预算财政拨款支出决算结构</w:t>
      </w:r>
    </w:p>
    <w:p>
      <w:pPr>
        <w:keepNext w:val="0"/>
        <w:keepLines w:val="0"/>
        <w:pageBreakBefore w:val="0"/>
        <w:widowControl w:val="0"/>
        <w:kinsoku/>
        <w:wordWrap/>
        <w:overflowPunct w:val="0"/>
        <w:topLinePunct/>
        <w:autoSpaceDE w:val="0"/>
        <w:autoSpaceDN w:val="0"/>
        <w:bidi w:val="0"/>
        <w:adjustRightInd/>
        <w:snapToGrid/>
        <w:spacing w:line="576" w:lineRule="exact"/>
        <w:ind w:left="0" w:firstLine="642" w:firstLineChars="200"/>
        <w:jc w:val="both"/>
        <w:textAlignment w:val="auto"/>
        <w:outlineLvl w:val="9"/>
        <w:rPr>
          <w:rFonts w:hint="eastAsia" w:ascii="Times New Roman" w:hAnsi="Times New Roman" w:eastAsia="楷体_GB2312" w:cs="楷体_GB2312"/>
          <w:b/>
          <w:color w:val="auto"/>
          <w:sz w:val="32"/>
          <w:szCs w:val="32"/>
          <w:highlight w:val="none"/>
        </w:rPr>
      </w:pPr>
      <w:bookmarkStart w:id="24" w:name="_Toc15377212"/>
      <w:r>
        <w:rPr>
          <w:rFonts w:hint="eastAsia" w:ascii="Times New Roman" w:hAnsi="Times New Roman" w:eastAsia="楷体_GB2312" w:cs="楷体_GB2312"/>
          <w:b/>
          <w:color w:val="auto"/>
          <w:sz w:val="32"/>
          <w:szCs w:val="32"/>
          <w:highlight w:val="none"/>
        </w:rPr>
        <w:t>（三）一般公共预算财政拨款支出决算具体情况</w:t>
      </w:r>
      <w:bookmarkEnd w:id="24"/>
    </w:p>
    <w:p>
      <w:pPr>
        <w:pStyle w:val="30"/>
        <w:keepNext w:val="0"/>
        <w:keepLines w:val="0"/>
        <w:pageBreakBefore w:val="0"/>
        <w:widowControl w:val="0"/>
        <w:numPr>
          <w:ilvl w:val="0"/>
          <w:numId w:val="0"/>
        </w:numPr>
        <w:kinsoku/>
        <w:wordWrap/>
        <w:overflowPunct w:val="0"/>
        <w:topLinePunct/>
        <w:autoSpaceDE w:val="0"/>
        <w:autoSpaceDN w:val="0"/>
        <w:bidi w:val="0"/>
        <w:adjustRightInd/>
        <w:snapToGrid/>
        <w:spacing w:line="576" w:lineRule="exact"/>
        <w:ind w:left="0" w:firstLine="640" w:firstLineChars="200"/>
        <w:jc w:val="both"/>
        <w:textAlignment w:val="auto"/>
        <w:outlineLvl w:val="9"/>
        <w:rPr>
          <w:rFonts w:hint="eastAsia" w:ascii="仿宋_GB2312" w:hAnsi="Times New Roman" w:eastAsia="仿宋_GB2312" w:cs="Times New Roman"/>
          <w:b w:val="0"/>
          <w:bCs w:val="0"/>
          <w:color w:val="000000"/>
          <w:kern w:val="2"/>
          <w:sz w:val="32"/>
          <w:szCs w:val="32"/>
          <w:lang w:val="en-US" w:eastAsia="zh-CN" w:bidi="ar-SA"/>
        </w:rPr>
      </w:pPr>
      <w:bookmarkStart w:id="25" w:name="_Toc15377444"/>
      <w:bookmarkStart w:id="26" w:name="_Toc15377213"/>
      <w:bookmarkStart w:id="27" w:name="_Toc15378460"/>
      <w:r>
        <w:rPr>
          <w:rFonts w:hint="eastAsia" w:ascii="仿宋_GB2312" w:hAnsi="Times New Roman" w:eastAsia="仿宋_GB2312" w:cs="Times New Roman"/>
          <w:b w:val="0"/>
          <w:bCs w:val="0"/>
          <w:color w:val="000000"/>
          <w:kern w:val="2"/>
          <w:sz w:val="32"/>
          <w:szCs w:val="32"/>
          <w:lang w:val="en-US" w:eastAsia="zh-CN" w:bidi="ar-SA"/>
        </w:rPr>
        <w:t>2024年度一般公共预算财政拨款支出决算数为2633.39万元，完成预算</w:t>
      </w:r>
      <w:r>
        <w:rPr>
          <w:rFonts w:hint="eastAsia" w:ascii="仿宋_GB2312" w:eastAsia="仿宋_GB2312" w:cs="Times New Roman"/>
          <w:b w:val="0"/>
          <w:bCs w:val="0"/>
          <w:color w:val="000000"/>
          <w:kern w:val="2"/>
          <w:sz w:val="32"/>
          <w:szCs w:val="32"/>
          <w:lang w:val="en-US" w:eastAsia="zh-CN" w:bidi="ar-SA"/>
        </w:rPr>
        <w:t>100</w:t>
      </w:r>
      <w:r>
        <w:rPr>
          <w:rFonts w:hint="eastAsia" w:ascii="仿宋_GB2312" w:hAnsi="Times New Roman" w:eastAsia="仿宋_GB2312" w:cs="Times New Roman"/>
          <w:b w:val="0"/>
          <w:bCs w:val="0"/>
          <w:color w:val="000000"/>
          <w:kern w:val="2"/>
          <w:sz w:val="32"/>
          <w:szCs w:val="32"/>
          <w:lang w:val="en-US" w:eastAsia="zh-CN" w:bidi="ar-SA"/>
        </w:rPr>
        <w:t>%。其中：</w:t>
      </w:r>
      <w:bookmarkEnd w:id="25"/>
      <w:bookmarkEnd w:id="26"/>
      <w:bookmarkEnd w:id="27"/>
    </w:p>
    <w:p>
      <w:pPr>
        <w:spacing w:line="600" w:lineRule="exact"/>
        <w:ind w:firstLine="642" w:firstLineChars="200"/>
        <w:outlineLvl w:val="9"/>
        <w:rPr>
          <w:rFonts w:ascii="仿宋_GB2312" w:hAnsi="仿宋_GB2312" w:eastAsia="仿宋_GB2312" w:cs="仿宋_GB2312"/>
          <w:sz w:val="32"/>
          <w:szCs w:val="32"/>
        </w:rPr>
      </w:pPr>
      <w:bookmarkStart w:id="28" w:name="_Toc15377214"/>
      <w:bookmarkStart w:id="29" w:name="_Toc15396608"/>
      <w:r>
        <w:rPr>
          <w:rFonts w:hint="eastAsia" w:ascii="仿宋_GB2312" w:hAnsi="仿宋_GB2312" w:eastAsia="仿宋_GB2312" w:cs="Times New Roman"/>
          <w:b/>
          <w:color w:val="000000"/>
          <w:kern w:val="2"/>
          <w:sz w:val="32"/>
          <w:szCs w:val="24"/>
          <w:lang w:val="en-US" w:eastAsia="zh-CN"/>
        </w:rPr>
        <w:t>1.公共安全支出（类）法院（款）行政运行（项）：</w:t>
      </w:r>
      <w:r>
        <w:rPr>
          <w:rFonts w:hint="eastAsia" w:ascii="仿宋_GB2312" w:hAnsi="仿宋_GB2312" w:eastAsia="仿宋_GB2312" w:cs="仿宋_GB2312"/>
          <w:sz w:val="32"/>
          <w:szCs w:val="32"/>
        </w:rPr>
        <w:t>支出决算为</w:t>
      </w:r>
      <w:r>
        <w:rPr>
          <w:rFonts w:hint="eastAsia" w:ascii="仿宋_GB2312" w:hAnsi="仿宋_GB2312" w:eastAsia="仿宋_GB2312" w:cs="仿宋_GB2312"/>
          <w:sz w:val="32"/>
          <w:szCs w:val="32"/>
          <w:lang w:val="en-US" w:eastAsia="zh-CN"/>
        </w:rPr>
        <w:t>1419</w:t>
      </w:r>
      <w:r>
        <w:rPr>
          <w:rFonts w:hint="eastAsia" w:ascii="仿宋_GB2312" w:hAnsi="仿宋_GB2312" w:eastAsia="仿宋_GB2312" w:cs="仿宋_GB2312"/>
          <w:sz w:val="32"/>
          <w:szCs w:val="32"/>
        </w:rPr>
        <w:t>万元，完成预算</w:t>
      </w:r>
      <w:r>
        <w:rPr>
          <w:rFonts w:ascii="仿宋_GB2312" w:hAnsi="仿宋_GB2312" w:eastAsia="仿宋_GB2312" w:cs="仿宋_GB2312"/>
          <w:sz w:val="32"/>
          <w:szCs w:val="32"/>
        </w:rPr>
        <w:t>100%</w:t>
      </w:r>
      <w:r>
        <w:rPr>
          <w:rFonts w:hint="eastAsia" w:ascii="仿宋_GB2312" w:hAnsi="仿宋_GB2312" w:eastAsia="仿宋_GB2312" w:cs="仿宋_GB2312"/>
          <w:sz w:val="32"/>
          <w:szCs w:val="32"/>
        </w:rPr>
        <w:t>。</w:t>
      </w:r>
    </w:p>
    <w:p>
      <w:pPr>
        <w:spacing w:line="600" w:lineRule="exact"/>
        <w:ind w:firstLine="642" w:firstLineChars="200"/>
        <w:outlineLvl w:val="9"/>
        <w:rPr>
          <w:rFonts w:hint="eastAsia" w:ascii="仿宋_GB2312" w:hAnsi="仿宋_GB2312" w:eastAsia="仿宋_GB2312" w:cs="仿宋_GB2312"/>
          <w:sz w:val="32"/>
          <w:szCs w:val="32"/>
        </w:rPr>
      </w:pPr>
      <w:r>
        <w:rPr>
          <w:rFonts w:hint="eastAsia" w:ascii="仿宋_GB2312" w:hAnsi="仿宋_GB2312" w:eastAsia="仿宋_GB2312" w:cs="Times New Roman"/>
          <w:b/>
          <w:color w:val="000000"/>
          <w:kern w:val="2"/>
          <w:sz w:val="32"/>
          <w:szCs w:val="24"/>
          <w:lang w:val="en-US" w:eastAsia="zh-CN"/>
        </w:rPr>
        <w:t>2.公共安全支出（类）法院（款）一般行政管理事务（项）：</w:t>
      </w:r>
      <w:r>
        <w:rPr>
          <w:rFonts w:hint="eastAsia" w:ascii="仿宋_GB2312" w:hAnsi="仿宋_GB2312" w:eastAsia="仿宋_GB2312" w:cs="仿宋_GB2312"/>
          <w:sz w:val="32"/>
          <w:szCs w:val="32"/>
        </w:rPr>
        <w:t>支出决算为</w:t>
      </w:r>
      <w:r>
        <w:rPr>
          <w:rFonts w:hint="eastAsia" w:ascii="仿宋_GB2312" w:hAnsi="仿宋_GB2312" w:eastAsia="仿宋_GB2312" w:cs="仿宋_GB2312"/>
          <w:sz w:val="32"/>
          <w:szCs w:val="32"/>
          <w:lang w:val="en-US" w:eastAsia="zh-CN"/>
        </w:rPr>
        <w:t>15.08</w:t>
      </w:r>
      <w:r>
        <w:rPr>
          <w:rFonts w:hint="eastAsia" w:ascii="仿宋_GB2312" w:hAnsi="仿宋_GB2312" w:eastAsia="仿宋_GB2312" w:cs="仿宋_GB2312"/>
          <w:sz w:val="32"/>
          <w:szCs w:val="32"/>
        </w:rPr>
        <w:t>万元，完成预算</w:t>
      </w:r>
      <w:r>
        <w:rPr>
          <w:rFonts w:ascii="仿宋_GB2312" w:hAnsi="仿宋_GB2312" w:eastAsia="仿宋_GB2312" w:cs="仿宋_GB2312"/>
          <w:sz w:val="32"/>
          <w:szCs w:val="32"/>
        </w:rPr>
        <w:t>100%</w:t>
      </w:r>
      <w:r>
        <w:rPr>
          <w:rFonts w:hint="eastAsia" w:ascii="仿宋_GB2312" w:hAnsi="仿宋_GB2312" w:eastAsia="仿宋_GB2312" w:cs="仿宋_GB2312"/>
          <w:sz w:val="32"/>
          <w:szCs w:val="32"/>
        </w:rPr>
        <w:t>。</w:t>
      </w:r>
    </w:p>
    <w:p>
      <w:pPr>
        <w:spacing w:line="600" w:lineRule="exact"/>
        <w:ind w:firstLine="642" w:firstLineChars="200"/>
        <w:outlineLvl w:val="9"/>
        <w:rPr>
          <w:rFonts w:hint="eastAsia" w:ascii="仿宋_GB2312" w:hAnsi="仿宋_GB2312" w:eastAsia="仿宋_GB2312" w:cs="仿宋_GB2312"/>
          <w:sz w:val="32"/>
          <w:szCs w:val="32"/>
        </w:rPr>
      </w:pPr>
      <w:r>
        <w:rPr>
          <w:rFonts w:hint="eastAsia" w:ascii="仿宋_GB2312" w:hAnsi="仿宋_GB2312" w:eastAsia="仿宋_GB2312" w:cs="Times New Roman"/>
          <w:b/>
          <w:color w:val="000000"/>
          <w:kern w:val="2"/>
          <w:sz w:val="32"/>
          <w:szCs w:val="24"/>
          <w:lang w:val="en-US" w:eastAsia="zh-CN"/>
        </w:rPr>
        <w:t>3.公共安全支出（类）法院（款）案件审判（项）：</w:t>
      </w:r>
      <w:r>
        <w:rPr>
          <w:rFonts w:hint="eastAsia" w:ascii="仿宋_GB2312" w:hAnsi="仿宋_GB2312" w:eastAsia="仿宋_GB2312" w:cs="仿宋_GB2312"/>
          <w:sz w:val="32"/>
          <w:szCs w:val="32"/>
        </w:rPr>
        <w:t>支出决算为</w:t>
      </w:r>
      <w:r>
        <w:rPr>
          <w:rFonts w:hint="eastAsia" w:ascii="仿宋_GB2312" w:hAnsi="仿宋_GB2312" w:eastAsia="仿宋_GB2312" w:cs="仿宋_GB2312"/>
          <w:sz w:val="32"/>
          <w:szCs w:val="32"/>
          <w:lang w:val="en-US" w:eastAsia="zh-CN"/>
        </w:rPr>
        <w:t>197.86</w:t>
      </w:r>
      <w:r>
        <w:rPr>
          <w:rFonts w:hint="eastAsia" w:ascii="仿宋_GB2312" w:hAnsi="仿宋_GB2312" w:eastAsia="仿宋_GB2312" w:cs="仿宋_GB2312"/>
          <w:sz w:val="32"/>
          <w:szCs w:val="32"/>
        </w:rPr>
        <w:t>万元，完成预算</w:t>
      </w:r>
      <w:r>
        <w:rPr>
          <w:rFonts w:ascii="仿宋_GB2312" w:hAnsi="仿宋_GB2312" w:eastAsia="仿宋_GB2312" w:cs="仿宋_GB2312"/>
          <w:sz w:val="32"/>
          <w:szCs w:val="32"/>
        </w:rPr>
        <w:t>100%</w:t>
      </w:r>
      <w:r>
        <w:rPr>
          <w:rFonts w:hint="eastAsia" w:ascii="仿宋_GB2312" w:hAnsi="仿宋_GB2312" w:eastAsia="仿宋_GB2312" w:cs="仿宋_GB2312"/>
          <w:sz w:val="32"/>
          <w:szCs w:val="32"/>
        </w:rPr>
        <w:t>。</w:t>
      </w:r>
    </w:p>
    <w:p>
      <w:pPr>
        <w:spacing w:line="600" w:lineRule="exact"/>
        <w:ind w:firstLine="642" w:firstLineChars="200"/>
        <w:outlineLvl w:val="9"/>
        <w:rPr>
          <w:rFonts w:ascii="仿宋_GB2312" w:hAnsi="仿宋_GB2312" w:eastAsia="仿宋_GB2312" w:cs="仿宋_GB2312"/>
          <w:sz w:val="32"/>
          <w:szCs w:val="32"/>
        </w:rPr>
      </w:pPr>
      <w:r>
        <w:rPr>
          <w:rFonts w:hint="eastAsia" w:ascii="仿宋_GB2312" w:hAnsi="仿宋_GB2312" w:eastAsia="仿宋_GB2312" w:cs="Times New Roman"/>
          <w:b/>
          <w:color w:val="000000"/>
          <w:kern w:val="2"/>
          <w:sz w:val="32"/>
          <w:szCs w:val="24"/>
          <w:lang w:val="en-US" w:eastAsia="zh-CN"/>
        </w:rPr>
        <w:t>4.公共安全支出（类）法院（款）其他法院支出（项）：</w:t>
      </w:r>
      <w:r>
        <w:rPr>
          <w:rFonts w:hint="eastAsia" w:ascii="仿宋_GB2312" w:hAnsi="仿宋_GB2312" w:eastAsia="仿宋_GB2312" w:cs="仿宋_GB2312"/>
          <w:sz w:val="32"/>
          <w:szCs w:val="32"/>
        </w:rPr>
        <w:t>支出决算为</w:t>
      </w:r>
      <w:r>
        <w:rPr>
          <w:rFonts w:hint="eastAsia" w:ascii="仿宋_GB2312" w:hAnsi="仿宋_GB2312" w:eastAsia="仿宋_GB2312" w:cs="仿宋_GB2312"/>
          <w:sz w:val="32"/>
          <w:szCs w:val="32"/>
          <w:lang w:val="en-US" w:eastAsia="zh-CN"/>
        </w:rPr>
        <w:t>697.84</w:t>
      </w:r>
      <w:r>
        <w:rPr>
          <w:rFonts w:hint="eastAsia" w:ascii="仿宋_GB2312" w:hAnsi="仿宋_GB2312" w:eastAsia="仿宋_GB2312" w:cs="仿宋_GB2312"/>
          <w:sz w:val="32"/>
          <w:szCs w:val="32"/>
        </w:rPr>
        <w:t>万元，完成预算</w:t>
      </w:r>
      <w:r>
        <w:rPr>
          <w:rFonts w:ascii="仿宋_GB2312" w:hAnsi="仿宋_GB2312" w:eastAsia="仿宋_GB2312" w:cs="仿宋_GB2312"/>
          <w:sz w:val="32"/>
          <w:szCs w:val="32"/>
        </w:rPr>
        <w:t>100%</w:t>
      </w:r>
      <w:r>
        <w:rPr>
          <w:rFonts w:hint="eastAsia" w:ascii="仿宋_GB2312" w:hAnsi="仿宋_GB2312" w:eastAsia="仿宋_GB2312" w:cs="仿宋_GB2312"/>
          <w:sz w:val="32"/>
          <w:szCs w:val="32"/>
        </w:rPr>
        <w:t>。</w:t>
      </w:r>
    </w:p>
    <w:p>
      <w:pPr>
        <w:keepNext w:val="0"/>
        <w:keepLines w:val="0"/>
        <w:pageBreakBefore w:val="0"/>
        <w:widowControl w:val="0"/>
        <w:tabs>
          <w:tab w:val="right" w:pos="8306"/>
        </w:tabs>
        <w:kinsoku/>
        <w:wordWrap/>
        <w:overflowPunct w:val="0"/>
        <w:topLinePunct/>
        <w:autoSpaceDE w:val="0"/>
        <w:autoSpaceDN w:val="0"/>
        <w:bidi w:val="0"/>
        <w:adjustRightInd/>
        <w:snapToGrid/>
        <w:spacing w:line="576" w:lineRule="exact"/>
        <w:ind w:left="0" w:firstLine="640" w:firstLineChars="200"/>
        <w:jc w:val="both"/>
        <w:textAlignment w:val="auto"/>
        <w:outlineLvl w:val="9"/>
        <w:rPr>
          <w:rFonts w:hint="eastAsia" w:ascii="仿宋_GB2312" w:hAnsi="仿宋_GB2312" w:eastAsia="仿宋_GB2312" w:cs="Times New Roman"/>
          <w:color w:val="000000"/>
          <w:kern w:val="2"/>
          <w:sz w:val="32"/>
          <w:szCs w:val="32"/>
          <w:lang w:val="en-US" w:eastAsia="zh-CN" w:bidi="ar-SA"/>
        </w:rPr>
      </w:pPr>
    </w:p>
    <w:p>
      <w:pPr>
        <w:spacing w:line="600" w:lineRule="exact"/>
        <w:ind w:firstLine="642" w:firstLineChars="200"/>
        <w:outlineLvl w:val="9"/>
        <w:rPr>
          <w:rFonts w:ascii="仿宋_GB2312" w:hAnsi="仿宋_GB2312" w:eastAsia="仿宋_GB2312" w:cs="仿宋_GB2312"/>
          <w:sz w:val="32"/>
          <w:szCs w:val="32"/>
        </w:rPr>
      </w:pPr>
      <w:r>
        <w:rPr>
          <w:rFonts w:hint="eastAsia" w:ascii="仿宋_GB2312" w:hAnsi="仿宋_GB2312" w:eastAsia="仿宋_GB2312" w:cs="Times New Roman"/>
          <w:b/>
          <w:color w:val="000000"/>
          <w:kern w:val="2"/>
          <w:sz w:val="32"/>
          <w:szCs w:val="24"/>
          <w:lang w:val="en-US" w:eastAsia="zh-CN"/>
        </w:rPr>
        <w:t>5.社会保障和就业支出（类）行政事业单位养老支出（款）机关事业单位基本养老保险缴费支出（项）：</w:t>
      </w:r>
      <w:r>
        <w:rPr>
          <w:rFonts w:hint="eastAsia" w:ascii="仿宋_GB2312" w:hAnsi="仿宋_GB2312" w:eastAsia="仿宋_GB2312" w:cs="仿宋_GB2312"/>
          <w:sz w:val="32"/>
          <w:szCs w:val="32"/>
        </w:rPr>
        <w:t>支出决算为</w:t>
      </w:r>
      <w:r>
        <w:rPr>
          <w:rFonts w:hint="eastAsia" w:ascii="仿宋_GB2312" w:hAnsi="仿宋_GB2312" w:eastAsia="仿宋_GB2312" w:cs="仿宋_GB2312"/>
          <w:sz w:val="32"/>
          <w:szCs w:val="32"/>
          <w:lang w:val="en-US" w:eastAsia="zh-CN"/>
        </w:rPr>
        <w:t>131.43</w:t>
      </w:r>
      <w:r>
        <w:rPr>
          <w:rFonts w:hint="eastAsia" w:ascii="仿宋_GB2312" w:hAnsi="仿宋_GB2312" w:eastAsia="仿宋_GB2312" w:cs="仿宋_GB2312"/>
          <w:sz w:val="32"/>
          <w:szCs w:val="32"/>
        </w:rPr>
        <w:t>万元，完成预算</w:t>
      </w:r>
      <w:r>
        <w:rPr>
          <w:rFonts w:ascii="仿宋_GB2312" w:hAnsi="仿宋_GB2312" w:eastAsia="仿宋_GB2312" w:cs="仿宋_GB2312"/>
          <w:sz w:val="32"/>
          <w:szCs w:val="32"/>
        </w:rPr>
        <w:t>100%</w:t>
      </w:r>
      <w:r>
        <w:rPr>
          <w:rFonts w:hint="eastAsia" w:ascii="仿宋_GB2312" w:hAnsi="仿宋_GB2312" w:eastAsia="仿宋_GB2312" w:cs="仿宋_GB2312"/>
          <w:sz w:val="32"/>
          <w:szCs w:val="32"/>
        </w:rPr>
        <w:t>。</w:t>
      </w:r>
    </w:p>
    <w:p>
      <w:pPr>
        <w:spacing w:line="600" w:lineRule="exact"/>
        <w:ind w:firstLine="642" w:firstLineChars="200"/>
        <w:outlineLvl w:val="9"/>
        <w:rPr>
          <w:rFonts w:ascii="仿宋_GB2312" w:hAnsi="仿宋_GB2312" w:eastAsia="仿宋_GB2312" w:cs="仿宋_GB2312"/>
          <w:sz w:val="32"/>
          <w:szCs w:val="32"/>
        </w:rPr>
      </w:pPr>
      <w:r>
        <w:rPr>
          <w:rFonts w:hint="eastAsia" w:ascii="仿宋_GB2312" w:hAnsi="仿宋_GB2312" w:eastAsia="仿宋_GB2312" w:cs="Times New Roman"/>
          <w:b/>
          <w:color w:val="000000"/>
          <w:kern w:val="2"/>
          <w:sz w:val="32"/>
          <w:szCs w:val="24"/>
          <w:lang w:val="en-US" w:eastAsia="zh-CN"/>
        </w:rPr>
        <w:t>6.卫生健康支出（类）行政事业单位医疗（款）行政单位医疗（项）：</w:t>
      </w:r>
      <w:r>
        <w:rPr>
          <w:rFonts w:hint="eastAsia" w:ascii="仿宋_GB2312" w:hAnsi="仿宋_GB2312" w:eastAsia="仿宋_GB2312" w:cs="仿宋_GB2312"/>
          <w:sz w:val="32"/>
          <w:szCs w:val="32"/>
        </w:rPr>
        <w:t>支出决算为</w:t>
      </w:r>
      <w:r>
        <w:rPr>
          <w:rFonts w:hint="eastAsia" w:ascii="仿宋_GB2312" w:hAnsi="仿宋_GB2312" w:eastAsia="仿宋_GB2312" w:cs="仿宋_GB2312"/>
          <w:sz w:val="32"/>
          <w:szCs w:val="32"/>
          <w:lang w:val="en-US" w:eastAsia="zh-CN"/>
        </w:rPr>
        <w:t>62.32</w:t>
      </w:r>
      <w:r>
        <w:rPr>
          <w:rFonts w:hint="eastAsia" w:ascii="仿宋_GB2312" w:hAnsi="仿宋_GB2312" w:eastAsia="仿宋_GB2312" w:cs="仿宋_GB2312"/>
          <w:sz w:val="32"/>
          <w:szCs w:val="32"/>
        </w:rPr>
        <w:t>万元，完成预算</w:t>
      </w:r>
      <w:r>
        <w:rPr>
          <w:rFonts w:ascii="仿宋_GB2312" w:hAnsi="仿宋_GB2312" w:eastAsia="仿宋_GB2312" w:cs="仿宋_GB2312"/>
          <w:sz w:val="32"/>
          <w:szCs w:val="32"/>
        </w:rPr>
        <w:t>100%</w:t>
      </w:r>
      <w:r>
        <w:rPr>
          <w:rFonts w:hint="eastAsia" w:ascii="仿宋_GB2312" w:hAnsi="仿宋_GB2312" w:eastAsia="仿宋_GB2312" w:cs="仿宋_GB2312"/>
          <w:sz w:val="32"/>
          <w:szCs w:val="32"/>
        </w:rPr>
        <w:t>。</w:t>
      </w:r>
    </w:p>
    <w:p>
      <w:pPr>
        <w:spacing w:line="600" w:lineRule="exact"/>
        <w:ind w:firstLine="642" w:firstLineChars="200"/>
        <w:outlineLvl w:val="9"/>
        <w:rPr>
          <w:rFonts w:hint="eastAsia" w:ascii="仿宋_GB2312" w:hAnsi="仿宋_GB2312" w:eastAsia="仿宋_GB2312" w:cs="Times New Roman"/>
          <w:color w:val="000000"/>
          <w:kern w:val="2"/>
          <w:sz w:val="32"/>
          <w:szCs w:val="32"/>
          <w:lang w:val="en-US" w:eastAsia="zh-CN" w:bidi="ar-SA"/>
        </w:rPr>
      </w:pPr>
      <w:r>
        <w:rPr>
          <w:rFonts w:hint="eastAsia" w:ascii="仿宋_GB2312" w:hAnsi="仿宋_GB2312" w:eastAsia="仿宋_GB2312" w:cs="Times New Roman"/>
          <w:b/>
          <w:color w:val="000000"/>
          <w:kern w:val="2"/>
          <w:sz w:val="32"/>
          <w:szCs w:val="24"/>
          <w:lang w:val="en-US" w:eastAsia="zh-CN"/>
        </w:rPr>
        <w:t>7.住房保障支出（类）住房改革支出（款）住房公积金（项）：</w:t>
      </w:r>
      <w:r>
        <w:rPr>
          <w:rFonts w:hint="eastAsia" w:ascii="仿宋_GB2312" w:hAnsi="仿宋_GB2312" w:eastAsia="仿宋_GB2312" w:cs="仿宋_GB2312"/>
          <w:sz w:val="32"/>
          <w:szCs w:val="32"/>
        </w:rPr>
        <w:t>支出决算为</w:t>
      </w:r>
      <w:r>
        <w:rPr>
          <w:rFonts w:hint="eastAsia" w:ascii="仿宋_GB2312" w:hAnsi="仿宋_GB2312" w:eastAsia="仿宋_GB2312" w:cs="仿宋_GB2312"/>
          <w:sz w:val="32"/>
          <w:szCs w:val="32"/>
          <w:lang w:val="en-US" w:eastAsia="zh-CN"/>
        </w:rPr>
        <w:t>109.87</w:t>
      </w:r>
      <w:r>
        <w:rPr>
          <w:rFonts w:hint="eastAsia" w:ascii="仿宋_GB2312" w:hAnsi="仿宋_GB2312" w:eastAsia="仿宋_GB2312" w:cs="仿宋_GB2312"/>
          <w:sz w:val="32"/>
          <w:szCs w:val="32"/>
        </w:rPr>
        <w:t>万元，完成预算</w:t>
      </w:r>
      <w:r>
        <w:rPr>
          <w:rFonts w:ascii="仿宋_GB2312" w:hAnsi="仿宋_GB2312" w:eastAsia="仿宋_GB2312" w:cs="仿宋_GB2312"/>
          <w:sz w:val="32"/>
          <w:szCs w:val="32"/>
        </w:rPr>
        <w:t>100%</w:t>
      </w:r>
      <w:r>
        <w:rPr>
          <w:rFonts w:hint="eastAsia" w:ascii="仿宋_GB2312" w:hAnsi="仿宋_GB2312" w:eastAsia="仿宋_GB2312" w:cs="仿宋_GB2312"/>
          <w:sz w:val="32"/>
          <w:szCs w:val="32"/>
        </w:rPr>
        <w:t>。</w:t>
      </w:r>
    </w:p>
    <w:bookmarkEnd w:id="28"/>
    <w:bookmarkEnd w:id="29"/>
    <w:p>
      <w:pPr>
        <w:keepNext w:val="0"/>
        <w:keepLines w:val="0"/>
        <w:pageBreakBefore w:val="0"/>
        <w:widowControl w:val="0"/>
        <w:tabs>
          <w:tab w:val="right" w:pos="8306"/>
        </w:tabs>
        <w:kinsoku/>
        <w:wordWrap/>
        <w:overflowPunct w:val="0"/>
        <w:topLinePunct/>
        <w:autoSpaceDE w:val="0"/>
        <w:autoSpaceDN w:val="0"/>
        <w:bidi w:val="0"/>
        <w:adjustRightInd/>
        <w:snapToGrid/>
        <w:spacing w:line="576" w:lineRule="exact"/>
        <w:ind w:left="0" w:firstLine="640" w:firstLineChars="200"/>
        <w:jc w:val="both"/>
        <w:textAlignment w:val="auto"/>
        <w:outlineLvl w:val="9"/>
        <w:rPr>
          <w:rStyle w:val="20"/>
          <w:rFonts w:ascii="Times New Roman" w:hAnsi="Times New Roman"/>
          <w:color w:val="auto"/>
          <w:sz w:val="32"/>
          <w:szCs w:val="32"/>
          <w:highlight w:val="none"/>
        </w:rPr>
      </w:pPr>
      <w:r>
        <w:rPr>
          <w:rFonts w:hint="eastAsia" w:ascii="Times New Roman" w:hAnsi="Times New Roman" w:eastAsia="黑体"/>
          <w:color w:val="auto"/>
          <w:sz w:val="32"/>
          <w:szCs w:val="32"/>
          <w:highlight w:val="none"/>
        </w:rPr>
        <w:t>六</w:t>
      </w:r>
      <w:r>
        <w:rPr>
          <w:rFonts w:hint="eastAsia" w:ascii="Times New Roman" w:hAnsi="Times New Roman" w:eastAsia="黑体"/>
          <w:b/>
          <w:color w:val="auto"/>
          <w:sz w:val="32"/>
          <w:szCs w:val="32"/>
          <w:highlight w:val="none"/>
        </w:rPr>
        <w:t>、一</w:t>
      </w:r>
      <w:r>
        <w:rPr>
          <w:rStyle w:val="20"/>
          <w:rFonts w:hint="eastAsia" w:ascii="Times New Roman" w:hAnsi="Times New Roman" w:eastAsia="黑体"/>
          <w:b w:val="0"/>
          <w:color w:val="auto"/>
          <w:sz w:val="32"/>
          <w:szCs w:val="32"/>
          <w:highlight w:val="none"/>
        </w:rPr>
        <w:t>般公共预算财政拨款基本支出决算情况说明</w:t>
      </w:r>
      <w:r>
        <w:rPr>
          <w:rStyle w:val="20"/>
          <w:rFonts w:ascii="Times New Roman" w:hAnsi="Times New Roman" w:eastAsia="黑体"/>
          <w:b w:val="0"/>
          <w:color w:val="auto"/>
          <w:sz w:val="32"/>
          <w:szCs w:val="32"/>
          <w:highlight w:val="none"/>
        </w:rPr>
        <w:tab/>
      </w:r>
    </w:p>
    <w:p>
      <w:pPr>
        <w:keepNext w:val="0"/>
        <w:keepLines w:val="0"/>
        <w:pageBreakBefore w:val="0"/>
        <w:widowControl w:val="0"/>
        <w:tabs>
          <w:tab w:val="right" w:pos="8306"/>
        </w:tabs>
        <w:kinsoku/>
        <w:wordWrap/>
        <w:overflowPunct w:val="0"/>
        <w:topLinePunct/>
        <w:autoSpaceDE w:val="0"/>
        <w:autoSpaceDN w:val="0"/>
        <w:bidi w:val="0"/>
        <w:adjustRightInd/>
        <w:snapToGrid/>
        <w:spacing w:line="576" w:lineRule="exact"/>
        <w:ind w:left="0" w:firstLine="640" w:firstLineChars="200"/>
        <w:jc w:val="both"/>
        <w:textAlignment w:val="auto"/>
        <w:outlineLvl w:val="9"/>
        <w:rPr>
          <w:rFonts w:hint="eastAsia" w:ascii="仿宋_GB2312" w:hAnsi="仿宋_GB2312" w:eastAsia="仿宋_GB2312" w:cs="Times New Roman"/>
          <w:color w:val="000000"/>
          <w:kern w:val="2"/>
          <w:sz w:val="32"/>
          <w:szCs w:val="32"/>
          <w:lang w:val="en-US" w:eastAsia="zh-CN" w:bidi="ar-SA"/>
        </w:rPr>
      </w:pPr>
      <w:r>
        <w:rPr>
          <w:rFonts w:hint="eastAsia" w:ascii="仿宋_GB2312" w:hAnsi="仿宋_GB2312" w:eastAsia="仿宋_GB2312" w:cs="Times New Roman"/>
          <w:color w:val="000000"/>
          <w:kern w:val="2"/>
          <w:sz w:val="32"/>
          <w:szCs w:val="32"/>
          <w:lang w:val="en-US" w:eastAsia="zh-CN" w:bidi="ar-SA"/>
        </w:rPr>
        <w:t>2024年度一般公共预算财政拨款基本支出1728.78万元，其中：</w:t>
      </w:r>
    </w:p>
    <w:p>
      <w:pPr>
        <w:keepNext w:val="0"/>
        <w:keepLines w:val="0"/>
        <w:pageBreakBefore w:val="0"/>
        <w:widowControl w:val="0"/>
        <w:tabs>
          <w:tab w:val="right" w:pos="8306"/>
        </w:tabs>
        <w:kinsoku/>
        <w:wordWrap/>
        <w:overflowPunct w:val="0"/>
        <w:topLinePunct/>
        <w:autoSpaceDE w:val="0"/>
        <w:autoSpaceDN w:val="0"/>
        <w:bidi w:val="0"/>
        <w:adjustRightInd/>
        <w:snapToGrid/>
        <w:spacing w:line="576" w:lineRule="exact"/>
        <w:ind w:left="0" w:firstLine="640" w:firstLineChars="200"/>
        <w:jc w:val="both"/>
        <w:textAlignment w:val="auto"/>
        <w:outlineLvl w:val="9"/>
        <w:rPr>
          <w:rFonts w:hint="eastAsia" w:ascii="仿宋_GB2312" w:hAnsi="仿宋_GB2312" w:eastAsia="仿宋_GB2312" w:cs="Times New Roman"/>
          <w:color w:val="000000"/>
          <w:kern w:val="2"/>
          <w:sz w:val="32"/>
          <w:szCs w:val="32"/>
          <w:lang w:val="en-US" w:eastAsia="zh-CN" w:bidi="ar-SA"/>
        </w:rPr>
      </w:pPr>
      <w:r>
        <w:rPr>
          <w:rFonts w:hint="eastAsia" w:ascii="仿宋_GB2312" w:hAnsi="仿宋_GB2312" w:eastAsia="仿宋_GB2312" w:cs="Times New Roman"/>
          <w:color w:val="000000"/>
          <w:kern w:val="2"/>
          <w:sz w:val="32"/>
          <w:szCs w:val="32"/>
          <w:lang w:val="en-US" w:eastAsia="zh-CN" w:bidi="ar-SA"/>
        </w:rPr>
        <w:t>人员经费1466.34万元，主要包括：基本工资、津贴补贴、奖金、机关事业单位基本养老保险缴费、职工基本医疗保险缴费、其他社会保障缴费、住房公积金、其他工资福利支出、生活补助。</w:t>
      </w:r>
      <w:r>
        <w:rPr>
          <w:rFonts w:hint="eastAsia" w:ascii="仿宋_GB2312" w:hAnsi="仿宋_GB2312" w:eastAsia="仿宋_GB2312" w:cs="Times New Roman"/>
          <w:color w:val="000000"/>
          <w:kern w:val="2"/>
          <w:sz w:val="32"/>
          <w:szCs w:val="32"/>
          <w:lang w:val="en-US" w:eastAsia="zh-CN" w:bidi="ar-SA"/>
        </w:rPr>
        <w:br w:type="textWrapping"/>
      </w:r>
      <w:r>
        <w:rPr>
          <w:rFonts w:hint="eastAsia" w:ascii="Times New Roman" w:hAnsi="Times New Roman" w:eastAsia="仿宋_GB2312" w:cs="仿宋_GB2312"/>
          <w:color w:val="auto"/>
          <w:kern w:val="2"/>
          <w:sz w:val="32"/>
          <w:szCs w:val="32"/>
          <w:highlight w:val="none"/>
          <w:lang w:val="en-US" w:eastAsia="zh-CN" w:bidi="ar-SA"/>
        </w:rPr>
        <w:t>　　</w:t>
      </w:r>
      <w:r>
        <w:rPr>
          <w:rFonts w:hint="eastAsia" w:ascii="仿宋_GB2312" w:hAnsi="仿宋_GB2312" w:eastAsia="仿宋_GB2312" w:cs="Times New Roman"/>
          <w:color w:val="000000"/>
          <w:kern w:val="2"/>
          <w:sz w:val="32"/>
          <w:szCs w:val="32"/>
          <w:lang w:val="en-US" w:eastAsia="zh-CN" w:bidi="ar-SA"/>
        </w:rPr>
        <w:t>公用经费262.44万元，主要包括：办公费、水费、电费、物业管理费、差旅费、会议费、培训费、公务接待费、福利费、公务用车运行维护费、 其他交通费用、其他商品和服务支出</w:t>
      </w:r>
      <w:bookmarkStart w:id="30" w:name="_Toc15396609"/>
      <w:bookmarkStart w:id="31" w:name="_Toc15377215"/>
      <w:r>
        <w:rPr>
          <w:rFonts w:hint="eastAsia" w:ascii="仿宋_GB2312" w:hAnsi="仿宋_GB2312" w:eastAsia="仿宋_GB2312" w:cs="Times New Roman"/>
          <w:color w:val="000000"/>
          <w:kern w:val="2"/>
          <w:sz w:val="32"/>
          <w:szCs w:val="32"/>
          <w:lang w:val="en-US" w:eastAsia="zh-CN" w:bidi="ar-SA"/>
        </w:rPr>
        <w:t>。</w:t>
      </w:r>
    </w:p>
    <w:p>
      <w:pPr>
        <w:keepNext w:val="0"/>
        <w:keepLines w:val="0"/>
        <w:pageBreakBefore w:val="0"/>
        <w:widowControl w:val="0"/>
        <w:kinsoku/>
        <w:wordWrap/>
        <w:overflowPunct w:val="0"/>
        <w:topLinePunct/>
        <w:autoSpaceDE w:val="0"/>
        <w:autoSpaceDN w:val="0"/>
        <w:bidi w:val="0"/>
        <w:adjustRightInd/>
        <w:snapToGrid/>
        <w:spacing w:line="576" w:lineRule="exact"/>
        <w:ind w:left="0" w:firstLine="640" w:firstLineChars="200"/>
        <w:jc w:val="both"/>
        <w:textAlignment w:val="auto"/>
        <w:outlineLvl w:val="9"/>
        <w:rPr>
          <w:rStyle w:val="20"/>
          <w:rFonts w:ascii="Times New Roman" w:hAnsi="Times New Roman" w:eastAsia="黑体"/>
          <w:b w:val="0"/>
          <w:color w:val="auto"/>
          <w:sz w:val="32"/>
          <w:szCs w:val="32"/>
          <w:highlight w:val="none"/>
        </w:rPr>
      </w:pPr>
      <w:r>
        <w:rPr>
          <w:rFonts w:hint="eastAsia" w:ascii="Times New Roman" w:hAnsi="Times New Roman" w:eastAsia="黑体"/>
          <w:color w:val="auto"/>
          <w:sz w:val="32"/>
          <w:szCs w:val="32"/>
          <w:highlight w:val="none"/>
        </w:rPr>
        <w:t>七、</w:t>
      </w:r>
      <w:r>
        <w:rPr>
          <w:rStyle w:val="20"/>
          <w:rFonts w:hint="eastAsia" w:ascii="Times New Roman" w:hAnsi="Times New Roman" w:eastAsia="黑体"/>
          <w:b w:val="0"/>
          <w:color w:val="auto"/>
          <w:sz w:val="32"/>
          <w:szCs w:val="32"/>
          <w:highlight w:val="none"/>
        </w:rPr>
        <w:t>财政拨款</w:t>
      </w:r>
      <w:r>
        <w:rPr>
          <w:rStyle w:val="20"/>
          <w:rFonts w:hint="eastAsia" w:ascii="Times New Roman" w:hAnsi="Times New Roman" w:eastAsia="黑体"/>
          <w:color w:val="auto"/>
          <w:sz w:val="32"/>
          <w:szCs w:val="32"/>
          <w:highlight w:val="none"/>
        </w:rPr>
        <w:t>“</w:t>
      </w:r>
      <w:r>
        <w:rPr>
          <w:rStyle w:val="20"/>
          <w:rFonts w:hint="eastAsia" w:ascii="Times New Roman" w:hAnsi="Times New Roman" w:eastAsia="黑体"/>
          <w:b w:val="0"/>
          <w:color w:val="auto"/>
          <w:sz w:val="32"/>
          <w:szCs w:val="32"/>
          <w:highlight w:val="none"/>
        </w:rPr>
        <w:t>三公”经费支出决算情况说明</w:t>
      </w:r>
      <w:bookmarkEnd w:id="30"/>
      <w:bookmarkEnd w:id="31"/>
    </w:p>
    <w:p>
      <w:pPr>
        <w:keepNext w:val="0"/>
        <w:keepLines w:val="0"/>
        <w:pageBreakBefore w:val="0"/>
        <w:widowControl w:val="0"/>
        <w:tabs>
          <w:tab w:val="right" w:pos="8306"/>
        </w:tabs>
        <w:kinsoku/>
        <w:wordWrap/>
        <w:overflowPunct w:val="0"/>
        <w:topLinePunct/>
        <w:autoSpaceDE w:val="0"/>
        <w:autoSpaceDN w:val="0"/>
        <w:bidi w:val="0"/>
        <w:adjustRightInd/>
        <w:snapToGrid/>
        <w:spacing w:line="576" w:lineRule="exact"/>
        <w:ind w:left="0" w:firstLine="642" w:firstLineChars="200"/>
        <w:jc w:val="both"/>
        <w:textAlignment w:val="auto"/>
        <w:outlineLvl w:val="9"/>
        <w:rPr>
          <w:rFonts w:hint="eastAsia" w:ascii="仿宋_GB2312" w:hAnsi="仿宋_GB2312" w:eastAsia="仿宋_GB2312" w:cs="Times New Roman"/>
          <w:b/>
          <w:color w:val="000000"/>
          <w:kern w:val="2"/>
          <w:sz w:val="32"/>
          <w:szCs w:val="24"/>
          <w:lang w:val="en-US" w:eastAsia="zh-CN"/>
        </w:rPr>
      </w:pPr>
      <w:bookmarkStart w:id="32" w:name="_Toc15377216"/>
      <w:r>
        <w:rPr>
          <w:rFonts w:hint="eastAsia" w:ascii="仿宋_GB2312" w:hAnsi="仿宋_GB2312" w:eastAsia="仿宋_GB2312" w:cs="Times New Roman"/>
          <w:b/>
          <w:color w:val="000000"/>
          <w:kern w:val="2"/>
          <w:sz w:val="32"/>
          <w:szCs w:val="24"/>
          <w:lang w:val="en-US" w:eastAsia="zh-CN"/>
        </w:rPr>
        <w:t>（一）“三公”经费财政拨款支出决算总体情况说明</w:t>
      </w:r>
      <w:bookmarkEnd w:id="32"/>
    </w:p>
    <w:p>
      <w:pPr>
        <w:keepNext w:val="0"/>
        <w:keepLines w:val="0"/>
        <w:pageBreakBefore w:val="0"/>
        <w:widowControl w:val="0"/>
        <w:tabs>
          <w:tab w:val="right" w:pos="8306"/>
        </w:tabs>
        <w:kinsoku/>
        <w:wordWrap/>
        <w:overflowPunct w:val="0"/>
        <w:topLinePunct/>
        <w:autoSpaceDE w:val="0"/>
        <w:autoSpaceDN w:val="0"/>
        <w:bidi w:val="0"/>
        <w:adjustRightInd/>
        <w:snapToGrid/>
        <w:spacing w:line="576" w:lineRule="exact"/>
        <w:ind w:left="0" w:firstLine="640" w:firstLineChars="200"/>
        <w:jc w:val="both"/>
        <w:textAlignment w:val="auto"/>
        <w:outlineLvl w:val="9"/>
        <w:rPr>
          <w:rFonts w:hint="eastAsia" w:ascii="仿宋_GB2312" w:hAnsi="仿宋_GB2312" w:eastAsia="仿宋_GB2312" w:cs="Times New Roman"/>
          <w:color w:val="000000"/>
          <w:kern w:val="2"/>
          <w:sz w:val="32"/>
          <w:szCs w:val="32"/>
          <w:lang w:val="en-US" w:eastAsia="zh-CN" w:bidi="ar-SA"/>
        </w:rPr>
      </w:pPr>
      <w:r>
        <w:rPr>
          <w:rFonts w:hint="eastAsia" w:ascii="仿宋_GB2312" w:hAnsi="仿宋_GB2312" w:eastAsia="仿宋_GB2312" w:cs="Times New Roman"/>
          <w:color w:val="000000"/>
          <w:kern w:val="2"/>
          <w:sz w:val="32"/>
          <w:szCs w:val="32"/>
          <w:lang w:val="en-US" w:eastAsia="zh-CN" w:bidi="ar-SA"/>
        </w:rPr>
        <w:t>2024年度“三公”经费财政拨款支出决算为80.32万元，完成预算98.5%，较上年度减少68.93万元，下降46.2%。决算数小于预算数的主要原因是单位公务接待人次减少及公车使用数量减少，决算数较上年下降的主要原因是上年度有公务用车购置费59.2万元。</w:t>
      </w:r>
    </w:p>
    <w:p>
      <w:pPr>
        <w:keepNext w:val="0"/>
        <w:keepLines w:val="0"/>
        <w:pageBreakBefore w:val="0"/>
        <w:widowControl w:val="0"/>
        <w:tabs>
          <w:tab w:val="right" w:pos="8306"/>
        </w:tabs>
        <w:kinsoku/>
        <w:wordWrap/>
        <w:overflowPunct w:val="0"/>
        <w:topLinePunct/>
        <w:autoSpaceDE w:val="0"/>
        <w:autoSpaceDN w:val="0"/>
        <w:bidi w:val="0"/>
        <w:adjustRightInd/>
        <w:snapToGrid/>
        <w:spacing w:line="576" w:lineRule="exact"/>
        <w:ind w:left="0" w:firstLine="642" w:firstLineChars="200"/>
        <w:jc w:val="both"/>
        <w:textAlignment w:val="auto"/>
        <w:outlineLvl w:val="9"/>
        <w:rPr>
          <w:rFonts w:hint="eastAsia" w:ascii="仿宋_GB2312" w:hAnsi="仿宋_GB2312" w:eastAsia="仿宋_GB2312" w:cs="Times New Roman"/>
          <w:b/>
          <w:color w:val="000000"/>
          <w:kern w:val="2"/>
          <w:sz w:val="32"/>
          <w:szCs w:val="24"/>
          <w:lang w:val="en-US" w:eastAsia="zh-CN"/>
        </w:rPr>
      </w:pPr>
      <w:bookmarkStart w:id="33" w:name="_Toc15377217"/>
      <w:r>
        <w:rPr>
          <w:rFonts w:hint="eastAsia" w:ascii="仿宋_GB2312" w:hAnsi="仿宋_GB2312" w:eastAsia="仿宋_GB2312" w:cs="Times New Roman"/>
          <w:b/>
          <w:color w:val="000000"/>
          <w:kern w:val="2"/>
          <w:sz w:val="32"/>
          <w:szCs w:val="24"/>
          <w:lang w:val="en-US" w:eastAsia="zh-CN"/>
        </w:rPr>
        <w:t>（二）“三公”经费财政拨款支出决算具体情况说明</w:t>
      </w:r>
      <w:bookmarkEnd w:id="33"/>
    </w:p>
    <w:p>
      <w:pPr>
        <w:keepNext w:val="0"/>
        <w:keepLines w:val="0"/>
        <w:pageBreakBefore w:val="0"/>
        <w:widowControl w:val="0"/>
        <w:tabs>
          <w:tab w:val="right" w:pos="8306"/>
        </w:tabs>
        <w:kinsoku/>
        <w:wordWrap/>
        <w:overflowPunct w:val="0"/>
        <w:topLinePunct/>
        <w:autoSpaceDE w:val="0"/>
        <w:autoSpaceDN w:val="0"/>
        <w:bidi w:val="0"/>
        <w:adjustRightInd/>
        <w:snapToGrid/>
        <w:spacing w:line="576" w:lineRule="exact"/>
        <w:ind w:left="0" w:firstLine="640" w:firstLineChars="200"/>
        <w:jc w:val="both"/>
        <w:textAlignment w:val="auto"/>
        <w:outlineLvl w:val="9"/>
        <w:rPr>
          <w:rFonts w:hint="eastAsia" w:ascii="仿宋_GB2312" w:hAnsi="仿宋_GB2312" w:eastAsia="仿宋_GB2312" w:cs="Times New Roman"/>
          <w:color w:val="000000"/>
          <w:kern w:val="2"/>
          <w:sz w:val="32"/>
          <w:szCs w:val="32"/>
          <w:lang w:val="en-US" w:eastAsia="zh-CN" w:bidi="ar-SA"/>
        </w:rPr>
      </w:pPr>
      <w:r>
        <w:rPr>
          <w:rFonts w:hint="eastAsia" w:ascii="仿宋_GB2312" w:hAnsi="仿宋_GB2312" w:eastAsia="仿宋_GB2312" w:cs="Times New Roman"/>
          <w:color w:val="000000"/>
          <w:kern w:val="2"/>
          <w:sz w:val="32"/>
          <w:szCs w:val="32"/>
          <w:lang w:val="en-US" w:eastAsia="zh-CN" w:bidi="ar-SA"/>
        </w:rPr>
        <w:t>2024年度“三公”经费财政拨款支出决算中，因公出国（境）</w:t>
      </w:r>
    </w:p>
    <w:p>
      <w:pPr>
        <w:keepNext w:val="0"/>
        <w:keepLines w:val="0"/>
        <w:pageBreakBefore w:val="0"/>
        <w:widowControl w:val="0"/>
        <w:tabs>
          <w:tab w:val="right" w:pos="8306"/>
        </w:tabs>
        <w:kinsoku/>
        <w:wordWrap/>
        <w:overflowPunct w:val="0"/>
        <w:topLinePunct/>
        <w:autoSpaceDE w:val="0"/>
        <w:autoSpaceDN w:val="0"/>
        <w:bidi w:val="0"/>
        <w:adjustRightInd/>
        <w:snapToGrid/>
        <w:spacing w:line="576" w:lineRule="exact"/>
        <w:jc w:val="both"/>
        <w:textAlignment w:val="auto"/>
        <w:outlineLvl w:val="9"/>
        <w:rPr>
          <w:rFonts w:hint="eastAsia" w:ascii="仿宋_GB2312" w:hAnsi="仿宋_GB2312" w:eastAsia="仿宋_GB2312" w:cs="Times New Roman"/>
          <w:color w:val="000000"/>
          <w:kern w:val="2"/>
          <w:sz w:val="32"/>
          <w:szCs w:val="32"/>
          <w:lang w:val="en-US" w:eastAsia="zh-CN" w:bidi="ar-SA"/>
        </w:rPr>
      </w:pPr>
      <w:r>
        <w:rPr>
          <w:rFonts w:hint="eastAsia" w:ascii="仿宋_GB2312" w:hAnsi="仿宋_GB2312" w:eastAsia="仿宋_GB2312" w:cs="Times New Roman"/>
          <w:color w:val="000000"/>
          <w:kern w:val="2"/>
          <w:sz w:val="32"/>
          <w:szCs w:val="32"/>
          <w:lang w:val="en-US" w:eastAsia="zh-CN" w:bidi="ar-SA"/>
        </w:rPr>
        <w:t>费支出决算0万元，占0%；公务用车购置及运行维护费支出决算73.18万元，占91.1%；公务接待费支出决算7.14万元，占8.9%。具体情况如下：</w:t>
      </w:r>
    </w:p>
    <w:p>
      <w:pPr>
        <w:keepNext w:val="0"/>
        <w:keepLines w:val="0"/>
        <w:pageBreakBefore w:val="0"/>
        <w:widowControl w:val="0"/>
        <w:kinsoku/>
        <w:wordWrap/>
        <w:overflowPunct w:val="0"/>
        <w:topLinePunct/>
        <w:autoSpaceDE w:val="0"/>
        <w:autoSpaceDN w:val="0"/>
        <w:bidi w:val="0"/>
        <w:adjustRightInd/>
        <w:snapToGrid/>
        <w:spacing w:line="240" w:lineRule="auto"/>
        <w:ind w:left="0" w:firstLine="420" w:firstLineChars="200"/>
        <w:jc w:val="both"/>
        <w:textAlignment w:val="auto"/>
        <w:outlineLvl w:val="9"/>
        <w:rPr>
          <w:rFonts w:hint="eastAsia" w:ascii="Times New Roman" w:hAnsi="Times New Roman" w:eastAsia="仿宋_GB2312" w:cs="仿宋_GB2312"/>
          <w:color w:val="auto"/>
          <w:kern w:val="2"/>
          <w:sz w:val="32"/>
          <w:szCs w:val="32"/>
          <w:highlight w:val="yellow"/>
          <w:lang w:val="en-US" w:eastAsia="zh-CN" w:bidi="ar-SA"/>
        </w:rPr>
      </w:pPr>
      <w:r>
        <w:drawing>
          <wp:inline distT="0" distB="0" distL="114300" distR="114300">
            <wp:extent cx="5202555" cy="3126740"/>
            <wp:effectExtent l="0" t="0" r="17145" b="16510"/>
            <wp:docPr id="11" name="图片 7"/>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11" name="图片 7"/>
                    <pic:cNvPicPr>
                      <a:picLocks noChangeAspect="true"/>
                    </pic:cNvPicPr>
                  </pic:nvPicPr>
                  <pic:blipFill>
                    <a:blip r:embed="rId16"/>
                    <a:stretch>
                      <a:fillRect/>
                    </a:stretch>
                  </pic:blipFill>
                  <pic:spPr>
                    <a:xfrm>
                      <a:off x="0" y="0"/>
                      <a:ext cx="5202555" cy="3126740"/>
                    </a:xfrm>
                    <a:prstGeom prst="rect">
                      <a:avLst/>
                    </a:prstGeom>
                    <a:noFill/>
                    <a:ln>
                      <a:noFill/>
                    </a:ln>
                  </pic:spPr>
                </pic:pic>
              </a:graphicData>
            </a:graphic>
          </wp:inline>
        </w:drawing>
      </w:r>
    </w:p>
    <w:p>
      <w:pPr>
        <w:keepNext w:val="0"/>
        <w:keepLines w:val="0"/>
        <w:pageBreakBefore w:val="0"/>
        <w:widowControl w:val="0"/>
        <w:kinsoku/>
        <w:wordWrap/>
        <w:overflowPunct w:val="0"/>
        <w:topLinePunct/>
        <w:autoSpaceDE w:val="0"/>
        <w:autoSpaceDN w:val="0"/>
        <w:bidi w:val="0"/>
        <w:adjustRightInd/>
        <w:snapToGrid/>
        <w:spacing w:line="576" w:lineRule="exact"/>
        <w:ind w:left="0" w:firstLine="640" w:firstLineChars="200"/>
        <w:jc w:val="center"/>
        <w:textAlignment w:val="auto"/>
        <w:outlineLvl w:val="9"/>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图7：“三公”经费财政拨款支出结构</w:t>
      </w:r>
    </w:p>
    <w:p>
      <w:pPr>
        <w:keepNext w:val="0"/>
        <w:keepLines w:val="0"/>
        <w:pageBreakBefore w:val="0"/>
        <w:widowControl w:val="0"/>
        <w:kinsoku/>
        <w:wordWrap/>
        <w:overflowPunct w:val="0"/>
        <w:topLinePunct/>
        <w:autoSpaceDE w:val="0"/>
        <w:autoSpaceDN w:val="0"/>
        <w:bidi w:val="0"/>
        <w:adjustRightInd/>
        <w:snapToGrid/>
        <w:spacing w:line="576" w:lineRule="exact"/>
        <w:ind w:left="0" w:firstLine="642" w:firstLineChars="200"/>
        <w:jc w:val="both"/>
        <w:textAlignment w:val="auto"/>
        <w:outlineLvl w:val="9"/>
        <w:rPr>
          <w:rFonts w:hint="eastAsia" w:ascii="仿宋_GB2312" w:hAnsi="仿宋_GB2312" w:eastAsia="仿宋_GB2312"/>
          <w:color w:val="000000"/>
          <w:kern w:val="2"/>
          <w:sz w:val="32"/>
          <w:szCs w:val="24"/>
          <w:lang w:val="en-US" w:eastAsia="zh-CN"/>
        </w:rPr>
      </w:pPr>
      <w:r>
        <w:rPr>
          <w:rFonts w:hint="eastAsia" w:ascii="仿宋_GB2312" w:hAnsi="仿宋_GB2312" w:eastAsia="仿宋_GB2312"/>
          <w:b/>
          <w:color w:val="000000"/>
          <w:kern w:val="2"/>
          <w:sz w:val="32"/>
          <w:szCs w:val="24"/>
          <w:lang w:val="en-US"/>
        </w:rPr>
        <w:t>1.因公出国（境）经费</w:t>
      </w:r>
      <w:r>
        <w:rPr>
          <w:rFonts w:hint="eastAsia" w:ascii="仿宋_GB2312" w:hAnsi="仿宋_GB2312" w:eastAsia="仿宋_GB2312"/>
          <w:color w:val="000000"/>
          <w:kern w:val="2"/>
          <w:sz w:val="32"/>
          <w:szCs w:val="24"/>
          <w:lang w:val="en-US"/>
        </w:rPr>
        <w:t>预算为</w:t>
      </w:r>
      <w:r>
        <w:rPr>
          <w:rFonts w:hint="eastAsia" w:ascii="仿宋_GB2312" w:hAnsi="仿宋_GB2312" w:eastAsia="仿宋_GB2312"/>
          <w:color w:val="000000"/>
          <w:kern w:val="2"/>
          <w:sz w:val="32"/>
          <w:szCs w:val="24"/>
          <w:lang w:val="en-US" w:eastAsia="zh-CN"/>
        </w:rPr>
        <w:t>0</w:t>
      </w:r>
      <w:r>
        <w:rPr>
          <w:rFonts w:hint="eastAsia" w:ascii="仿宋_GB2312" w:hAnsi="仿宋_GB2312" w:eastAsia="仿宋_GB2312"/>
          <w:color w:val="000000"/>
          <w:kern w:val="2"/>
          <w:sz w:val="32"/>
          <w:szCs w:val="24"/>
          <w:lang w:val="en-US"/>
        </w:rPr>
        <w:t>万元，年初未安排预算</w:t>
      </w:r>
      <w:r>
        <w:rPr>
          <w:rFonts w:hint="eastAsia" w:ascii="仿宋_GB2312" w:hAnsi="仿宋_GB2312" w:eastAsia="仿宋_GB2312"/>
          <w:color w:val="000000"/>
          <w:kern w:val="2"/>
          <w:sz w:val="32"/>
          <w:szCs w:val="24"/>
          <w:lang w:val="en-US" w:eastAsia="zh-CN"/>
        </w:rPr>
        <w:t>，较上年无变化</w:t>
      </w:r>
      <w:r>
        <w:rPr>
          <w:rFonts w:hint="eastAsia" w:ascii="仿宋_GB2312" w:hAnsi="仿宋_GB2312" w:eastAsia="仿宋_GB2312"/>
          <w:color w:val="000000"/>
          <w:kern w:val="2"/>
          <w:sz w:val="32"/>
          <w:szCs w:val="24"/>
          <w:lang w:val="en-US"/>
        </w:rPr>
        <w:t>。</w:t>
      </w:r>
    </w:p>
    <w:p>
      <w:pPr>
        <w:keepNext w:val="0"/>
        <w:keepLines w:val="0"/>
        <w:pageBreakBefore w:val="0"/>
        <w:widowControl w:val="0"/>
        <w:kinsoku/>
        <w:wordWrap/>
        <w:overflowPunct w:val="0"/>
        <w:topLinePunct/>
        <w:autoSpaceDE w:val="0"/>
        <w:autoSpaceDN w:val="0"/>
        <w:bidi w:val="0"/>
        <w:adjustRightInd/>
        <w:snapToGrid/>
        <w:spacing w:line="576" w:lineRule="exact"/>
        <w:ind w:left="0" w:firstLine="642" w:firstLineChars="200"/>
        <w:jc w:val="both"/>
        <w:textAlignment w:val="auto"/>
        <w:outlineLvl w:val="9"/>
        <w:rPr>
          <w:rFonts w:hint="eastAsia" w:ascii="仿宋_GB2312" w:hAnsi="仿宋_GB2312" w:eastAsia="仿宋_GB2312"/>
          <w:color w:val="000000"/>
          <w:kern w:val="2"/>
          <w:sz w:val="32"/>
          <w:szCs w:val="24"/>
          <w:lang w:val="en-US" w:eastAsia="zh-CN"/>
        </w:rPr>
      </w:pPr>
      <w:r>
        <w:rPr>
          <w:rFonts w:hint="eastAsia" w:ascii="仿宋_GB2312" w:hAnsi="仿宋_GB2312" w:eastAsia="仿宋_GB2312"/>
          <w:b/>
          <w:color w:val="auto"/>
          <w:kern w:val="2"/>
          <w:sz w:val="32"/>
          <w:szCs w:val="24"/>
          <w:lang w:val="en-US"/>
        </w:rPr>
        <w:t>2.公务用车</w:t>
      </w:r>
      <w:r>
        <w:rPr>
          <w:rFonts w:hint="eastAsia" w:ascii="仿宋_GB2312" w:hAnsi="仿宋_GB2312" w:eastAsia="仿宋_GB2312"/>
          <w:b/>
          <w:color w:val="000000"/>
          <w:kern w:val="2"/>
          <w:sz w:val="32"/>
          <w:szCs w:val="24"/>
          <w:lang w:val="en-US"/>
        </w:rPr>
        <w:t>购置及运行维护费</w:t>
      </w:r>
      <w:r>
        <w:rPr>
          <w:rFonts w:hint="eastAsia" w:ascii="仿宋_GB2312" w:hAnsi="仿宋_GB2312" w:eastAsia="仿宋_GB2312"/>
          <w:color w:val="000000"/>
          <w:kern w:val="2"/>
          <w:sz w:val="32"/>
          <w:szCs w:val="24"/>
          <w:lang w:val="en-US"/>
        </w:rPr>
        <w:t>预算为</w:t>
      </w:r>
      <w:r>
        <w:rPr>
          <w:rFonts w:hint="eastAsia" w:ascii="仿宋_GB2312" w:hAnsi="仿宋_GB2312" w:eastAsia="仿宋_GB2312"/>
          <w:color w:val="000000"/>
          <w:kern w:val="2"/>
          <w:sz w:val="32"/>
          <w:szCs w:val="24"/>
          <w:lang w:val="en-US" w:eastAsia="zh-CN"/>
        </w:rPr>
        <w:t>73.98</w:t>
      </w:r>
      <w:r>
        <w:rPr>
          <w:rFonts w:hint="eastAsia" w:ascii="仿宋_GB2312" w:hAnsi="仿宋_GB2312" w:eastAsia="仿宋_GB2312"/>
          <w:color w:val="000000"/>
          <w:kern w:val="2"/>
          <w:sz w:val="32"/>
          <w:szCs w:val="24"/>
          <w:lang w:val="en-US"/>
        </w:rPr>
        <w:t>万元</w:t>
      </w:r>
      <w:r>
        <w:rPr>
          <w:rFonts w:hint="eastAsia" w:ascii="仿宋_GB2312" w:hAnsi="仿宋_GB2312" w:eastAsia="仿宋_GB2312"/>
          <w:color w:val="000000"/>
          <w:kern w:val="2"/>
          <w:sz w:val="32"/>
          <w:szCs w:val="24"/>
          <w:lang w:val="en-US" w:eastAsia="zh-CN"/>
        </w:rPr>
        <w:t>，</w:t>
      </w:r>
      <w:r>
        <w:rPr>
          <w:rFonts w:hint="eastAsia" w:ascii="仿宋_GB2312" w:hAnsi="仿宋_GB2312" w:eastAsia="仿宋_GB2312"/>
          <w:color w:val="000000"/>
          <w:kern w:val="2"/>
          <w:sz w:val="32"/>
          <w:szCs w:val="24"/>
          <w:lang w:val="en-US"/>
        </w:rPr>
        <w:t>支出决算为</w:t>
      </w:r>
      <w:r>
        <w:rPr>
          <w:rFonts w:hint="eastAsia" w:ascii="仿宋_GB2312" w:hAnsi="仿宋_GB2312" w:eastAsia="仿宋_GB2312"/>
          <w:color w:val="000000"/>
          <w:kern w:val="2"/>
          <w:sz w:val="32"/>
          <w:szCs w:val="24"/>
          <w:lang w:val="en-US" w:eastAsia="zh-CN"/>
        </w:rPr>
        <w:t>73.18</w:t>
      </w:r>
      <w:r>
        <w:rPr>
          <w:rFonts w:hint="eastAsia" w:ascii="仿宋_GB2312" w:hAnsi="仿宋_GB2312" w:eastAsia="仿宋_GB2312"/>
          <w:color w:val="000000"/>
          <w:kern w:val="2"/>
          <w:sz w:val="32"/>
          <w:szCs w:val="24"/>
          <w:lang w:val="en-US"/>
        </w:rPr>
        <w:t>万元，完成预算的</w:t>
      </w:r>
      <w:r>
        <w:rPr>
          <w:rFonts w:hint="eastAsia" w:ascii="仿宋_GB2312" w:hAnsi="仿宋_GB2312" w:eastAsia="仿宋_GB2312"/>
          <w:color w:val="000000"/>
          <w:kern w:val="2"/>
          <w:sz w:val="32"/>
          <w:szCs w:val="24"/>
          <w:lang w:val="en-US" w:eastAsia="zh-CN"/>
        </w:rPr>
        <w:t>98.9</w:t>
      </w:r>
      <w:r>
        <w:rPr>
          <w:rFonts w:hint="eastAsia" w:ascii="仿宋_GB2312" w:hAnsi="仿宋_GB2312" w:eastAsia="仿宋_GB2312"/>
          <w:color w:val="000000"/>
          <w:kern w:val="2"/>
          <w:sz w:val="32"/>
          <w:szCs w:val="24"/>
          <w:lang w:val="en-US"/>
        </w:rPr>
        <w:t>%。公务用车购置及运行维护费支出决算</w:t>
      </w:r>
      <w:r>
        <w:rPr>
          <w:rFonts w:hint="eastAsia" w:ascii="仿宋_GB2312" w:hAnsi="仿宋_GB2312" w:eastAsia="仿宋_GB2312"/>
          <w:color w:val="000000"/>
          <w:kern w:val="2"/>
          <w:sz w:val="32"/>
          <w:szCs w:val="24"/>
          <w:lang w:val="en-US" w:eastAsia="zh-CN"/>
        </w:rPr>
        <w:t>比</w:t>
      </w:r>
      <w:r>
        <w:rPr>
          <w:rFonts w:hint="eastAsia" w:ascii="仿宋_GB2312" w:hAnsi="仿宋_GB2312" w:eastAsia="仿宋_GB2312"/>
          <w:color w:val="000000"/>
          <w:kern w:val="2"/>
          <w:sz w:val="32"/>
          <w:szCs w:val="24"/>
          <w:lang w:val="en-US"/>
        </w:rPr>
        <w:t>202</w:t>
      </w:r>
      <w:r>
        <w:rPr>
          <w:rFonts w:hint="eastAsia" w:ascii="仿宋_GB2312" w:hAnsi="仿宋_GB2312" w:eastAsia="仿宋_GB2312"/>
          <w:color w:val="000000"/>
          <w:kern w:val="2"/>
          <w:sz w:val="32"/>
          <w:szCs w:val="24"/>
          <w:lang w:val="en-US" w:eastAsia="zh-CN"/>
        </w:rPr>
        <w:t>3</w:t>
      </w:r>
      <w:r>
        <w:rPr>
          <w:rFonts w:hint="eastAsia" w:ascii="仿宋_GB2312" w:hAnsi="仿宋_GB2312" w:eastAsia="仿宋_GB2312"/>
          <w:color w:val="000000"/>
          <w:kern w:val="2"/>
          <w:sz w:val="32"/>
          <w:szCs w:val="24"/>
          <w:lang w:val="en-US"/>
        </w:rPr>
        <w:t>年度</w:t>
      </w:r>
      <w:r>
        <w:rPr>
          <w:rFonts w:hint="eastAsia" w:ascii="仿宋_GB2312" w:hAnsi="仿宋_GB2312" w:eastAsia="仿宋_GB2312"/>
          <w:color w:val="000000"/>
          <w:kern w:val="2"/>
          <w:sz w:val="32"/>
          <w:szCs w:val="24"/>
          <w:lang w:val="en-US" w:eastAsia="zh-CN"/>
        </w:rPr>
        <w:t>减少68.27万元，下降48.26%。主要原因是上年度有公务用车购置费59.2万元。</w:t>
      </w:r>
    </w:p>
    <w:p>
      <w:pPr>
        <w:keepNext w:val="0"/>
        <w:keepLines w:val="0"/>
        <w:pageBreakBefore w:val="0"/>
        <w:widowControl w:val="0"/>
        <w:kinsoku/>
        <w:wordWrap/>
        <w:overflowPunct w:val="0"/>
        <w:topLinePunct/>
        <w:bidi w:val="0"/>
        <w:spacing w:beforeLines="0" w:afterLines="0" w:line="576" w:lineRule="exact"/>
        <w:ind w:firstLine="640" w:firstLineChars="200"/>
        <w:jc w:val="both"/>
        <w:textAlignment w:val="auto"/>
        <w:rPr>
          <w:rFonts w:hint="eastAsia" w:ascii="仿宋_GB2312" w:hAnsi="仿宋_GB2312" w:eastAsia="仿宋_GB2312"/>
          <w:color w:val="000000"/>
          <w:kern w:val="2"/>
          <w:sz w:val="32"/>
          <w:szCs w:val="24"/>
          <w:lang w:val="en-US"/>
        </w:rPr>
      </w:pPr>
      <w:r>
        <w:rPr>
          <w:rFonts w:hint="eastAsia" w:ascii="仿宋_GB2312" w:hAnsi="仿宋_GB2312" w:eastAsia="仿宋_GB2312"/>
          <w:color w:val="000000"/>
          <w:kern w:val="2"/>
          <w:sz w:val="32"/>
          <w:szCs w:val="24"/>
          <w:lang w:val="en-US"/>
        </w:rPr>
        <w:t>其中：</w:t>
      </w:r>
      <w:r>
        <w:rPr>
          <w:rFonts w:hint="eastAsia" w:ascii="仿宋_GB2312" w:hAnsi="仿宋_GB2312" w:eastAsia="仿宋_GB2312"/>
          <w:b/>
          <w:color w:val="000000"/>
          <w:kern w:val="2"/>
          <w:sz w:val="32"/>
          <w:szCs w:val="24"/>
          <w:lang w:val="en-US"/>
        </w:rPr>
        <w:t>公务用车购置费</w:t>
      </w:r>
      <w:r>
        <w:rPr>
          <w:rFonts w:hint="eastAsia" w:ascii="仿宋_GB2312" w:hAnsi="仿宋_GB2312" w:eastAsia="仿宋_GB2312"/>
          <w:color w:val="000000"/>
          <w:kern w:val="2"/>
          <w:sz w:val="32"/>
          <w:szCs w:val="24"/>
          <w:lang w:val="en-US"/>
        </w:rPr>
        <w:t>支出</w:t>
      </w:r>
      <w:r>
        <w:rPr>
          <w:rFonts w:hint="eastAsia" w:ascii="仿宋_GB2312" w:hAnsi="仿宋_GB2312" w:eastAsia="仿宋_GB2312"/>
          <w:color w:val="000000"/>
          <w:kern w:val="2"/>
          <w:sz w:val="32"/>
          <w:szCs w:val="24"/>
          <w:lang w:val="en-US" w:eastAsia="zh-CN"/>
        </w:rPr>
        <w:t>0</w:t>
      </w:r>
      <w:r>
        <w:rPr>
          <w:rFonts w:hint="eastAsia" w:ascii="仿宋_GB2312" w:hAnsi="仿宋_GB2312" w:eastAsia="仿宋_GB2312"/>
          <w:color w:val="000000"/>
          <w:kern w:val="2"/>
          <w:sz w:val="32"/>
          <w:szCs w:val="24"/>
          <w:lang w:val="en-US"/>
        </w:rPr>
        <w:t>万元。全年</w:t>
      </w:r>
      <w:r>
        <w:rPr>
          <w:rFonts w:hint="eastAsia" w:ascii="仿宋_GB2312" w:hAnsi="仿宋_GB2312" w:eastAsia="仿宋_GB2312"/>
          <w:color w:val="000000"/>
          <w:kern w:val="2"/>
          <w:sz w:val="32"/>
          <w:szCs w:val="24"/>
          <w:lang w:val="en-US" w:eastAsia="zh-CN"/>
        </w:rPr>
        <w:t>未</w:t>
      </w:r>
      <w:r>
        <w:rPr>
          <w:rFonts w:hint="eastAsia" w:ascii="仿宋_GB2312" w:hAnsi="仿宋_GB2312" w:eastAsia="仿宋_GB2312"/>
          <w:color w:val="000000"/>
          <w:kern w:val="2"/>
          <w:sz w:val="32"/>
          <w:szCs w:val="24"/>
          <w:lang w:val="en-US"/>
        </w:rPr>
        <w:t>购置公务用车</w:t>
      </w:r>
      <w:r>
        <w:rPr>
          <w:rFonts w:hint="eastAsia" w:ascii="仿宋_GB2312" w:hAnsi="仿宋_GB2312" w:eastAsia="仿宋_GB2312"/>
          <w:color w:val="000000"/>
          <w:kern w:val="2"/>
          <w:sz w:val="32"/>
          <w:szCs w:val="24"/>
          <w:lang w:val="en-US" w:eastAsia="zh-CN"/>
        </w:rPr>
        <w:t>，</w:t>
      </w:r>
      <w:r>
        <w:rPr>
          <w:rFonts w:hint="eastAsia" w:ascii="仿宋_GB2312" w:hAnsi="仿宋_GB2312" w:eastAsia="仿宋_GB2312"/>
          <w:color w:val="000000"/>
          <w:kern w:val="2"/>
          <w:sz w:val="32"/>
          <w:szCs w:val="24"/>
          <w:lang w:val="en-US"/>
        </w:rPr>
        <w:t>截至202</w:t>
      </w:r>
      <w:r>
        <w:rPr>
          <w:rFonts w:hint="eastAsia" w:ascii="仿宋_GB2312" w:hAnsi="仿宋_GB2312" w:eastAsia="仿宋_GB2312"/>
          <w:color w:val="000000"/>
          <w:kern w:val="2"/>
          <w:sz w:val="32"/>
          <w:szCs w:val="24"/>
          <w:lang w:val="en-US" w:eastAsia="zh-CN"/>
        </w:rPr>
        <w:t>4</w:t>
      </w:r>
      <w:r>
        <w:rPr>
          <w:rFonts w:hint="eastAsia" w:ascii="仿宋_GB2312" w:hAnsi="仿宋_GB2312" w:eastAsia="仿宋_GB2312"/>
          <w:color w:val="000000"/>
          <w:kern w:val="2"/>
          <w:sz w:val="32"/>
          <w:szCs w:val="24"/>
          <w:lang w:val="en-US"/>
        </w:rPr>
        <w:t>年12月31日，本部门共有公务用车</w:t>
      </w:r>
      <w:r>
        <w:rPr>
          <w:rFonts w:hint="eastAsia" w:ascii="仿宋_GB2312" w:hAnsi="仿宋_GB2312" w:eastAsia="仿宋_GB2312"/>
          <w:color w:val="000000"/>
          <w:kern w:val="2"/>
          <w:sz w:val="32"/>
          <w:szCs w:val="24"/>
          <w:lang w:val="en-US" w:eastAsia="zh-CN"/>
        </w:rPr>
        <w:t>25</w:t>
      </w:r>
      <w:r>
        <w:rPr>
          <w:rFonts w:hint="eastAsia" w:ascii="仿宋_GB2312" w:hAnsi="仿宋_GB2312" w:eastAsia="仿宋_GB2312"/>
          <w:color w:val="000000"/>
          <w:kern w:val="2"/>
          <w:sz w:val="32"/>
          <w:szCs w:val="24"/>
          <w:lang w:val="en-US"/>
        </w:rPr>
        <w:t>辆，其中：轿车</w:t>
      </w:r>
      <w:r>
        <w:rPr>
          <w:rFonts w:hint="eastAsia" w:ascii="仿宋_GB2312" w:hAnsi="仿宋_GB2312" w:eastAsia="仿宋_GB2312"/>
          <w:color w:val="000000"/>
          <w:kern w:val="2"/>
          <w:sz w:val="32"/>
          <w:szCs w:val="24"/>
          <w:lang w:val="en-US" w:eastAsia="zh-CN"/>
        </w:rPr>
        <w:t>21</w:t>
      </w:r>
      <w:r>
        <w:rPr>
          <w:rFonts w:hint="eastAsia" w:ascii="仿宋_GB2312" w:hAnsi="仿宋_GB2312" w:eastAsia="仿宋_GB2312"/>
          <w:color w:val="000000"/>
          <w:kern w:val="2"/>
          <w:sz w:val="32"/>
          <w:szCs w:val="24"/>
          <w:lang w:val="en-US"/>
        </w:rPr>
        <w:t>辆、越野车</w:t>
      </w:r>
      <w:r>
        <w:rPr>
          <w:rFonts w:hint="eastAsia" w:ascii="仿宋_GB2312" w:hAnsi="仿宋_GB2312" w:eastAsia="仿宋_GB2312"/>
          <w:color w:val="000000"/>
          <w:kern w:val="2"/>
          <w:sz w:val="32"/>
          <w:szCs w:val="24"/>
          <w:lang w:val="en-US" w:eastAsia="zh-CN"/>
        </w:rPr>
        <w:t>1</w:t>
      </w:r>
      <w:r>
        <w:rPr>
          <w:rFonts w:hint="eastAsia" w:ascii="仿宋_GB2312" w:hAnsi="仿宋_GB2312" w:eastAsia="仿宋_GB2312"/>
          <w:color w:val="000000"/>
          <w:kern w:val="2"/>
          <w:sz w:val="32"/>
          <w:szCs w:val="24"/>
          <w:lang w:val="en-US"/>
        </w:rPr>
        <w:t>辆、载客汽车</w:t>
      </w:r>
      <w:r>
        <w:rPr>
          <w:rFonts w:hint="eastAsia" w:ascii="仿宋_GB2312" w:hAnsi="仿宋_GB2312" w:eastAsia="仿宋_GB2312"/>
          <w:color w:val="000000"/>
          <w:kern w:val="2"/>
          <w:sz w:val="32"/>
          <w:szCs w:val="24"/>
          <w:lang w:val="en-US" w:eastAsia="zh-CN"/>
        </w:rPr>
        <w:t>3</w:t>
      </w:r>
      <w:r>
        <w:rPr>
          <w:rFonts w:hint="eastAsia" w:ascii="仿宋_GB2312" w:hAnsi="仿宋_GB2312" w:eastAsia="仿宋_GB2312"/>
          <w:color w:val="000000"/>
          <w:kern w:val="2"/>
          <w:sz w:val="32"/>
          <w:szCs w:val="24"/>
          <w:lang w:val="en-US"/>
        </w:rPr>
        <w:t>辆。</w:t>
      </w:r>
    </w:p>
    <w:p>
      <w:pPr>
        <w:keepNext w:val="0"/>
        <w:keepLines w:val="0"/>
        <w:pageBreakBefore w:val="0"/>
        <w:widowControl w:val="0"/>
        <w:kinsoku/>
        <w:wordWrap/>
        <w:overflowPunct w:val="0"/>
        <w:topLinePunct/>
        <w:bidi w:val="0"/>
        <w:spacing w:beforeLines="0" w:afterLines="0" w:line="576" w:lineRule="exact"/>
        <w:ind w:firstLine="642" w:firstLineChars="200"/>
        <w:jc w:val="both"/>
        <w:textAlignment w:val="auto"/>
        <w:rPr>
          <w:rFonts w:hint="eastAsia" w:ascii="仿宋_GB2312" w:hAnsi="仿宋_GB2312" w:eastAsia="仿宋_GB2312"/>
          <w:color w:val="000000"/>
          <w:kern w:val="2"/>
          <w:sz w:val="32"/>
          <w:szCs w:val="24"/>
          <w:lang w:val="en-US"/>
        </w:rPr>
      </w:pPr>
      <w:r>
        <w:rPr>
          <w:rFonts w:hint="eastAsia" w:ascii="仿宋_GB2312" w:hAnsi="仿宋_GB2312" w:eastAsia="仿宋_GB2312"/>
          <w:b/>
          <w:color w:val="000000"/>
          <w:kern w:val="2"/>
          <w:sz w:val="32"/>
          <w:szCs w:val="24"/>
          <w:lang w:val="en-US"/>
        </w:rPr>
        <w:t>公务用车运行维护费</w:t>
      </w:r>
      <w:r>
        <w:rPr>
          <w:rFonts w:hint="eastAsia" w:ascii="仿宋_GB2312" w:hAnsi="仿宋_GB2312" w:eastAsia="仿宋_GB2312"/>
          <w:color w:val="000000"/>
          <w:kern w:val="2"/>
          <w:sz w:val="32"/>
          <w:szCs w:val="24"/>
          <w:lang w:val="en-US"/>
        </w:rPr>
        <w:t>支出</w:t>
      </w:r>
      <w:r>
        <w:rPr>
          <w:rFonts w:hint="eastAsia" w:ascii="仿宋_GB2312" w:hAnsi="仿宋_GB2312" w:eastAsia="仿宋_GB2312"/>
          <w:color w:val="000000"/>
          <w:kern w:val="2"/>
          <w:sz w:val="32"/>
          <w:szCs w:val="24"/>
          <w:lang w:val="en-US" w:eastAsia="zh-CN"/>
        </w:rPr>
        <w:t>73.18</w:t>
      </w:r>
      <w:r>
        <w:rPr>
          <w:rFonts w:hint="eastAsia" w:ascii="仿宋_GB2312" w:hAnsi="仿宋_GB2312" w:eastAsia="仿宋_GB2312"/>
          <w:color w:val="000000"/>
          <w:kern w:val="2"/>
          <w:sz w:val="32"/>
          <w:szCs w:val="24"/>
          <w:lang w:val="en-US"/>
        </w:rPr>
        <w:t>万元</w:t>
      </w:r>
      <w:r>
        <w:rPr>
          <w:rFonts w:hint="eastAsia" w:ascii="仿宋_GB2312" w:hAnsi="仿宋_GB2312" w:eastAsia="仿宋_GB2312"/>
          <w:color w:val="000000"/>
          <w:kern w:val="2"/>
          <w:sz w:val="32"/>
          <w:szCs w:val="24"/>
          <w:lang w:val="en-US" w:eastAsia="zh-CN"/>
        </w:rPr>
        <w:t>，</w:t>
      </w:r>
      <w:r>
        <w:rPr>
          <w:rFonts w:hint="eastAsia" w:ascii="Times New Roman" w:hAnsi="Times New Roman" w:eastAsia="仿宋_GB2312" w:cs="仿宋_GB2312"/>
          <w:color w:val="auto"/>
          <w:kern w:val="2"/>
          <w:sz w:val="32"/>
          <w:szCs w:val="32"/>
          <w:highlight w:val="none"/>
          <w:lang w:val="en-US" w:eastAsia="zh-CN" w:bidi="ar-SA"/>
        </w:rPr>
        <w:t>主要用于</w:t>
      </w:r>
      <w:r>
        <w:rPr>
          <w:rFonts w:hint="eastAsia" w:eastAsia="仿宋_GB2312" w:cs="仿宋_GB2312"/>
          <w:color w:val="auto"/>
          <w:kern w:val="2"/>
          <w:sz w:val="32"/>
          <w:szCs w:val="32"/>
          <w:highlight w:val="none"/>
          <w:lang w:val="en-US" w:eastAsia="zh-CN" w:bidi="ar-SA"/>
        </w:rPr>
        <w:t>我院审判执行活动所需的</w:t>
      </w:r>
      <w:r>
        <w:rPr>
          <w:rFonts w:hint="eastAsia" w:ascii="Times New Roman" w:hAnsi="Times New Roman" w:eastAsia="仿宋_GB2312" w:cs="仿宋_GB2312"/>
          <w:color w:val="auto"/>
          <w:kern w:val="2"/>
          <w:sz w:val="32"/>
          <w:szCs w:val="32"/>
          <w:highlight w:val="none"/>
          <w:lang w:val="en-US" w:eastAsia="zh-CN" w:bidi="ar-SA"/>
        </w:rPr>
        <w:t>公务用车燃料费、维修费、过路过桥费、保险费等支出。</w:t>
      </w:r>
    </w:p>
    <w:p>
      <w:pPr>
        <w:keepNext w:val="0"/>
        <w:keepLines w:val="0"/>
        <w:pageBreakBefore w:val="0"/>
        <w:widowControl w:val="0"/>
        <w:kinsoku/>
        <w:wordWrap/>
        <w:overflowPunct w:val="0"/>
        <w:topLinePunct/>
        <w:bidi w:val="0"/>
        <w:spacing w:beforeLines="0" w:afterLines="0" w:line="576" w:lineRule="exact"/>
        <w:ind w:firstLine="642" w:firstLineChars="200"/>
        <w:jc w:val="both"/>
        <w:textAlignment w:val="auto"/>
        <w:rPr>
          <w:rFonts w:hint="eastAsia" w:ascii="仿宋_GB2312" w:hAnsi="仿宋_GB2312" w:eastAsia="仿宋_GB2312"/>
          <w:color w:val="000000"/>
          <w:kern w:val="2"/>
          <w:sz w:val="32"/>
          <w:szCs w:val="24"/>
          <w:lang w:val="en-US" w:eastAsia="zh-CN"/>
        </w:rPr>
      </w:pPr>
      <w:r>
        <w:rPr>
          <w:rFonts w:hint="eastAsia" w:ascii="仿宋_GB2312" w:hAnsi="仿宋_GB2312" w:eastAsia="仿宋_GB2312"/>
          <w:b/>
          <w:color w:val="000000"/>
          <w:kern w:val="2"/>
          <w:sz w:val="32"/>
          <w:szCs w:val="24"/>
          <w:lang w:val="en-US" w:eastAsia="zh-CN"/>
        </w:rPr>
        <w:t>3.公务接待费支出7.14万元，完成预算93.9%。</w:t>
      </w:r>
      <w:r>
        <w:rPr>
          <w:rFonts w:hint="eastAsia" w:ascii="仿宋_GB2312" w:hAnsi="仿宋_GB2312" w:eastAsia="仿宋_GB2312"/>
          <w:color w:val="000000"/>
          <w:kern w:val="2"/>
          <w:sz w:val="32"/>
          <w:szCs w:val="24"/>
          <w:lang w:val="en-US" w:eastAsia="zh-CN"/>
        </w:rPr>
        <w:t>公务接待费支出决算比2023年度减少0.66万元，下降8.5%。主要原因是我院压缩公务接待，落实过紧日子要求。其中：</w:t>
      </w:r>
    </w:p>
    <w:p>
      <w:pPr>
        <w:keepNext w:val="0"/>
        <w:keepLines w:val="0"/>
        <w:pageBreakBefore w:val="0"/>
        <w:widowControl w:val="0"/>
        <w:kinsoku/>
        <w:wordWrap/>
        <w:overflowPunct w:val="0"/>
        <w:topLinePunct/>
        <w:bidi w:val="0"/>
        <w:spacing w:beforeLines="0" w:afterLines="0" w:line="576" w:lineRule="exact"/>
        <w:ind w:firstLine="642" w:firstLineChars="200"/>
        <w:jc w:val="both"/>
        <w:textAlignment w:val="auto"/>
        <w:rPr>
          <w:rFonts w:hint="eastAsia" w:ascii="仿宋_GB2312" w:hAnsi="仿宋_GB2312" w:eastAsia="仿宋_GB2312"/>
          <w:color w:val="auto"/>
          <w:kern w:val="2"/>
          <w:sz w:val="32"/>
          <w:szCs w:val="24"/>
          <w:highlight w:val="none"/>
          <w:lang w:val="en-US"/>
        </w:rPr>
      </w:pPr>
      <w:r>
        <w:rPr>
          <w:rFonts w:hint="eastAsia" w:ascii="仿宋_GB2312" w:hAnsi="仿宋_GB2312" w:eastAsia="仿宋_GB2312"/>
          <w:b/>
          <w:bCs/>
          <w:color w:val="000000"/>
          <w:kern w:val="2"/>
          <w:sz w:val="32"/>
          <w:szCs w:val="24"/>
          <w:lang w:val="en-US" w:eastAsia="zh-CN"/>
        </w:rPr>
        <w:t>国内公务接待支出</w:t>
      </w:r>
      <w:r>
        <w:rPr>
          <w:rFonts w:hint="eastAsia" w:ascii="仿宋_GB2312" w:hAnsi="仿宋_GB2312" w:eastAsia="仿宋_GB2312"/>
          <w:color w:val="000000"/>
          <w:kern w:val="2"/>
          <w:sz w:val="32"/>
          <w:szCs w:val="24"/>
          <w:lang w:val="en-US" w:eastAsia="zh-CN"/>
        </w:rPr>
        <w:t>7.14万元，主要用于来客用餐费等。国内公务接待69批次，700余人次，共计支出7.14万元，</w:t>
      </w:r>
      <w:r>
        <w:rPr>
          <w:rFonts w:hint="eastAsia" w:ascii="仿宋_GB2312" w:hAnsi="仿宋_GB2312" w:eastAsia="仿宋_GB2312"/>
          <w:color w:val="auto"/>
          <w:kern w:val="2"/>
          <w:sz w:val="32"/>
          <w:szCs w:val="24"/>
          <w:highlight w:val="none"/>
          <w:lang w:val="en-US" w:eastAsia="zh-CN"/>
        </w:rPr>
        <w:t>具体内容包括办案协助和各类专项活动、上级检查等业务接待的用餐费用</w:t>
      </w:r>
      <w:r>
        <w:rPr>
          <w:rFonts w:hint="eastAsia" w:ascii="仿宋_GB2312" w:hAnsi="仿宋_GB2312" w:eastAsia="仿宋_GB2312"/>
          <w:color w:val="auto"/>
          <w:kern w:val="2"/>
          <w:sz w:val="32"/>
          <w:szCs w:val="24"/>
          <w:highlight w:val="none"/>
          <w:lang w:val="en-US"/>
        </w:rPr>
        <w:t>。</w:t>
      </w:r>
    </w:p>
    <w:p>
      <w:pPr>
        <w:keepNext w:val="0"/>
        <w:keepLines w:val="0"/>
        <w:pageBreakBefore w:val="0"/>
        <w:widowControl w:val="0"/>
        <w:kinsoku/>
        <w:wordWrap/>
        <w:overflowPunct w:val="0"/>
        <w:topLinePunct/>
        <w:bidi w:val="0"/>
        <w:spacing w:beforeLines="0" w:afterLines="0" w:line="576" w:lineRule="exact"/>
        <w:ind w:firstLine="642" w:firstLineChars="200"/>
        <w:jc w:val="both"/>
        <w:textAlignment w:val="auto"/>
        <w:rPr>
          <w:rFonts w:hint="eastAsia" w:ascii="仿宋_GB2312" w:hAnsi="仿宋_GB2312" w:eastAsia="仿宋_GB2312"/>
          <w:color w:val="000000"/>
          <w:kern w:val="2"/>
          <w:sz w:val="32"/>
          <w:szCs w:val="24"/>
          <w:lang w:val="en-US"/>
        </w:rPr>
      </w:pPr>
      <w:r>
        <w:rPr>
          <w:rFonts w:hint="eastAsia" w:ascii="仿宋_GB2312" w:hAnsi="仿宋_GB2312" w:eastAsia="仿宋_GB2312"/>
          <w:b/>
          <w:color w:val="000000"/>
          <w:kern w:val="2"/>
          <w:sz w:val="32"/>
          <w:szCs w:val="24"/>
          <w:lang w:val="en-US"/>
        </w:rPr>
        <w:t>外事接待</w:t>
      </w:r>
      <w:r>
        <w:rPr>
          <w:rFonts w:hint="eastAsia" w:ascii="仿宋_GB2312" w:hAnsi="仿宋_GB2312" w:eastAsia="仿宋_GB2312"/>
          <w:b/>
          <w:bCs/>
          <w:color w:val="000000"/>
          <w:kern w:val="2"/>
          <w:sz w:val="32"/>
          <w:szCs w:val="24"/>
          <w:lang w:val="en-US"/>
        </w:rPr>
        <w:t>支出</w:t>
      </w:r>
      <w:r>
        <w:rPr>
          <w:rFonts w:hint="eastAsia" w:ascii="仿宋_GB2312" w:hAnsi="仿宋_GB2312" w:eastAsia="仿宋_GB2312"/>
          <w:color w:val="000000"/>
          <w:kern w:val="2"/>
          <w:sz w:val="32"/>
          <w:szCs w:val="24"/>
          <w:lang w:val="en-US" w:eastAsia="zh-CN"/>
        </w:rPr>
        <w:t>0</w:t>
      </w:r>
      <w:r>
        <w:rPr>
          <w:rFonts w:hint="eastAsia" w:ascii="仿宋_GB2312" w:hAnsi="仿宋_GB2312" w:eastAsia="仿宋_GB2312"/>
          <w:color w:val="000000"/>
          <w:kern w:val="2"/>
          <w:sz w:val="32"/>
          <w:szCs w:val="24"/>
          <w:lang w:val="en-US"/>
        </w:rPr>
        <w:t>万元，外事接待</w:t>
      </w:r>
      <w:r>
        <w:rPr>
          <w:rFonts w:hint="eastAsia" w:ascii="仿宋_GB2312" w:hAnsi="仿宋_GB2312" w:eastAsia="仿宋_GB2312"/>
          <w:color w:val="000000"/>
          <w:kern w:val="2"/>
          <w:sz w:val="32"/>
          <w:szCs w:val="24"/>
          <w:lang w:val="en-US" w:eastAsia="zh-CN"/>
        </w:rPr>
        <w:t>0</w:t>
      </w:r>
      <w:r>
        <w:rPr>
          <w:rFonts w:hint="eastAsia" w:ascii="仿宋_GB2312" w:hAnsi="仿宋_GB2312" w:eastAsia="仿宋_GB2312"/>
          <w:color w:val="000000"/>
          <w:kern w:val="2"/>
          <w:sz w:val="32"/>
          <w:szCs w:val="24"/>
          <w:lang w:val="en-US"/>
        </w:rPr>
        <w:t>批次，</w:t>
      </w:r>
      <w:r>
        <w:rPr>
          <w:rFonts w:hint="eastAsia" w:ascii="仿宋_GB2312" w:hAnsi="仿宋_GB2312" w:eastAsia="仿宋_GB2312"/>
          <w:color w:val="000000"/>
          <w:kern w:val="2"/>
          <w:sz w:val="32"/>
          <w:szCs w:val="24"/>
          <w:lang w:val="en-US" w:eastAsia="zh-CN"/>
        </w:rPr>
        <w:t>0</w:t>
      </w:r>
      <w:r>
        <w:rPr>
          <w:rFonts w:hint="eastAsia" w:ascii="仿宋_GB2312" w:hAnsi="仿宋_GB2312" w:eastAsia="仿宋_GB2312"/>
          <w:color w:val="000000"/>
          <w:kern w:val="2"/>
          <w:sz w:val="32"/>
          <w:szCs w:val="24"/>
          <w:lang w:val="en-US"/>
        </w:rPr>
        <w:t>人，共计支出</w:t>
      </w:r>
      <w:r>
        <w:rPr>
          <w:rFonts w:hint="eastAsia" w:ascii="仿宋_GB2312" w:hAnsi="仿宋_GB2312" w:eastAsia="仿宋_GB2312"/>
          <w:color w:val="000000"/>
          <w:kern w:val="2"/>
          <w:sz w:val="32"/>
          <w:szCs w:val="24"/>
          <w:lang w:val="en-US" w:eastAsia="zh-CN"/>
        </w:rPr>
        <w:t>0</w:t>
      </w:r>
      <w:r>
        <w:rPr>
          <w:rFonts w:hint="eastAsia" w:ascii="仿宋_GB2312" w:hAnsi="仿宋_GB2312" w:eastAsia="仿宋_GB2312"/>
          <w:color w:val="000000"/>
          <w:kern w:val="2"/>
          <w:sz w:val="32"/>
          <w:szCs w:val="24"/>
          <w:lang w:val="en-US"/>
        </w:rPr>
        <w:t>万元。</w:t>
      </w:r>
    </w:p>
    <w:p>
      <w:pPr>
        <w:keepNext w:val="0"/>
        <w:keepLines w:val="0"/>
        <w:pageBreakBefore w:val="0"/>
        <w:widowControl w:val="0"/>
        <w:kinsoku/>
        <w:wordWrap/>
        <w:overflowPunct w:val="0"/>
        <w:topLinePunct/>
        <w:autoSpaceDE w:val="0"/>
        <w:autoSpaceDN w:val="0"/>
        <w:bidi w:val="0"/>
        <w:adjustRightInd/>
        <w:snapToGrid/>
        <w:spacing w:line="576" w:lineRule="exact"/>
        <w:ind w:left="0" w:firstLine="640" w:firstLineChars="200"/>
        <w:jc w:val="both"/>
        <w:textAlignment w:val="auto"/>
        <w:outlineLvl w:val="9"/>
        <w:rPr>
          <w:rStyle w:val="20"/>
          <w:rFonts w:ascii="Times New Roman" w:hAnsi="Times New Roman" w:eastAsia="黑体"/>
          <w:color w:val="auto"/>
          <w:sz w:val="32"/>
          <w:szCs w:val="32"/>
          <w:highlight w:val="none"/>
        </w:rPr>
      </w:pPr>
      <w:bookmarkStart w:id="34" w:name="_Toc15396610"/>
      <w:bookmarkStart w:id="35" w:name="_Toc15377218"/>
      <w:r>
        <w:rPr>
          <w:rFonts w:hint="eastAsia" w:ascii="Times New Roman" w:hAnsi="Times New Roman" w:eastAsia="黑体"/>
          <w:color w:val="auto"/>
          <w:sz w:val="32"/>
          <w:szCs w:val="32"/>
          <w:highlight w:val="none"/>
        </w:rPr>
        <w:t>八、</w:t>
      </w:r>
      <w:r>
        <w:rPr>
          <w:rStyle w:val="20"/>
          <w:rFonts w:hint="eastAsia" w:ascii="Times New Roman" w:hAnsi="Times New Roman" w:eastAsia="黑体"/>
          <w:b w:val="0"/>
          <w:color w:val="auto"/>
          <w:sz w:val="32"/>
          <w:szCs w:val="32"/>
          <w:highlight w:val="none"/>
        </w:rPr>
        <w:t>政府性基金预算支出决算情况说明</w:t>
      </w:r>
      <w:bookmarkEnd w:id="34"/>
      <w:bookmarkEnd w:id="35"/>
    </w:p>
    <w:p>
      <w:pPr>
        <w:keepNext w:val="0"/>
        <w:keepLines w:val="0"/>
        <w:pageBreakBefore w:val="0"/>
        <w:widowControl w:val="0"/>
        <w:numPr>
          <w:ilvl w:val="0"/>
          <w:numId w:val="0"/>
        </w:numPr>
        <w:kinsoku/>
        <w:wordWrap/>
        <w:overflowPunct w:val="0"/>
        <w:topLinePunct/>
        <w:autoSpaceDE w:val="0"/>
        <w:autoSpaceDN w:val="0"/>
        <w:bidi w:val="0"/>
        <w:adjustRightInd/>
        <w:snapToGrid/>
        <w:spacing w:line="576" w:lineRule="exact"/>
        <w:ind w:left="0" w:leftChars="0" w:firstLine="640" w:firstLineChars="200"/>
        <w:jc w:val="both"/>
        <w:textAlignment w:val="auto"/>
        <w:outlineLvl w:val="9"/>
        <w:rPr>
          <w:rFonts w:hint="eastAsia" w:ascii="仿宋_GB2312" w:hAnsi="仿宋_GB2312" w:eastAsia="仿宋_GB2312" w:cs="仿宋_GB2312"/>
          <w:color w:val="auto"/>
          <w:kern w:val="2"/>
          <w:sz w:val="32"/>
          <w:szCs w:val="32"/>
          <w:highlight w:val="none"/>
          <w:lang w:val="en-US" w:eastAsia="zh-CN" w:bidi="ar-SA"/>
        </w:rPr>
      </w:pPr>
      <w:bookmarkStart w:id="36" w:name="_Toc15396611"/>
      <w:bookmarkStart w:id="37" w:name="_Toc15377219"/>
      <w:r>
        <w:rPr>
          <w:rFonts w:hint="eastAsia" w:ascii="仿宋_GB2312" w:hAnsi="仿宋_GB2312" w:eastAsia="仿宋_GB2312" w:cs="仿宋_GB2312"/>
          <w:color w:val="auto"/>
          <w:kern w:val="2"/>
          <w:sz w:val="32"/>
          <w:szCs w:val="32"/>
          <w:highlight w:val="none"/>
          <w:lang w:val="en-US" w:eastAsia="zh-CN" w:bidi="ar-SA"/>
        </w:rPr>
        <w:t>2024年度政府性基金预算财政拨款支出0万元。</w:t>
      </w:r>
    </w:p>
    <w:p>
      <w:pPr>
        <w:keepNext w:val="0"/>
        <w:keepLines w:val="0"/>
        <w:pageBreakBefore w:val="0"/>
        <w:widowControl w:val="0"/>
        <w:numPr>
          <w:ilvl w:val="0"/>
          <w:numId w:val="0"/>
        </w:numPr>
        <w:kinsoku/>
        <w:wordWrap/>
        <w:overflowPunct w:val="0"/>
        <w:topLinePunct/>
        <w:autoSpaceDE w:val="0"/>
        <w:autoSpaceDN w:val="0"/>
        <w:bidi w:val="0"/>
        <w:adjustRightInd/>
        <w:snapToGrid/>
        <w:spacing w:line="576" w:lineRule="exact"/>
        <w:ind w:left="0" w:leftChars="0" w:firstLine="640" w:firstLineChars="200"/>
        <w:jc w:val="both"/>
        <w:textAlignment w:val="auto"/>
        <w:outlineLvl w:val="9"/>
        <w:rPr>
          <w:rStyle w:val="20"/>
          <w:rFonts w:ascii="Times New Roman" w:hAnsi="Times New Roman" w:eastAsia="黑体"/>
          <w:b w:val="0"/>
          <w:color w:val="auto"/>
          <w:sz w:val="32"/>
          <w:szCs w:val="32"/>
          <w:highlight w:val="none"/>
        </w:rPr>
      </w:pPr>
      <w:r>
        <w:rPr>
          <w:rStyle w:val="20"/>
          <w:rFonts w:hint="eastAsia" w:ascii="Times New Roman" w:hAnsi="Times New Roman" w:eastAsia="黑体"/>
          <w:b w:val="0"/>
          <w:color w:val="auto"/>
          <w:sz w:val="32"/>
          <w:szCs w:val="32"/>
          <w:highlight w:val="none"/>
          <w:lang w:eastAsia="zh-CN"/>
        </w:rPr>
        <w:t>九、</w:t>
      </w:r>
      <w:r>
        <w:rPr>
          <w:rStyle w:val="20"/>
          <w:rFonts w:hint="eastAsia" w:ascii="Times New Roman" w:hAnsi="Times New Roman" w:eastAsia="黑体"/>
          <w:b w:val="0"/>
          <w:color w:val="auto"/>
          <w:sz w:val="32"/>
          <w:szCs w:val="32"/>
          <w:highlight w:val="none"/>
        </w:rPr>
        <w:t>国有资本经营预算支出决算情况说明</w:t>
      </w:r>
      <w:bookmarkEnd w:id="36"/>
      <w:bookmarkEnd w:id="37"/>
    </w:p>
    <w:p>
      <w:pPr>
        <w:keepNext w:val="0"/>
        <w:keepLines w:val="0"/>
        <w:pageBreakBefore w:val="0"/>
        <w:widowControl w:val="0"/>
        <w:kinsoku/>
        <w:wordWrap/>
        <w:overflowPunct w:val="0"/>
        <w:topLinePunct/>
        <w:bidi w:val="0"/>
        <w:spacing w:beforeLines="0" w:afterLines="0" w:line="576" w:lineRule="exact"/>
        <w:ind w:firstLine="640" w:firstLineChars="200"/>
        <w:jc w:val="both"/>
        <w:textAlignment w:val="auto"/>
        <w:rPr>
          <w:rFonts w:hint="eastAsia" w:ascii="仿宋_GB2312" w:hAnsi="仿宋_GB2312" w:eastAsia="仿宋_GB2312"/>
          <w:color w:val="000000"/>
          <w:kern w:val="2"/>
          <w:sz w:val="32"/>
          <w:szCs w:val="24"/>
          <w:lang w:val="en-US"/>
        </w:rPr>
      </w:pPr>
      <w:bookmarkStart w:id="38" w:name="_Toc15377221"/>
      <w:bookmarkStart w:id="39" w:name="_Toc15396612"/>
      <w:r>
        <w:rPr>
          <w:rFonts w:hint="eastAsia" w:ascii="仿宋_GB2312" w:hAnsi="仿宋_GB2312" w:eastAsia="仿宋_GB2312"/>
          <w:color w:val="000000"/>
          <w:kern w:val="2"/>
          <w:sz w:val="32"/>
          <w:szCs w:val="24"/>
          <w:lang w:val="en-US"/>
        </w:rPr>
        <w:t>2024年度国有资本经营预算财政拨款支出</w:t>
      </w:r>
      <w:r>
        <w:rPr>
          <w:rFonts w:hint="eastAsia" w:ascii="仿宋_GB2312" w:hAnsi="仿宋_GB2312" w:eastAsia="仿宋_GB2312"/>
          <w:color w:val="000000"/>
          <w:kern w:val="2"/>
          <w:sz w:val="32"/>
          <w:szCs w:val="24"/>
          <w:lang w:val="en-US" w:eastAsia="zh-CN"/>
        </w:rPr>
        <w:t>0</w:t>
      </w:r>
      <w:r>
        <w:rPr>
          <w:rFonts w:hint="eastAsia" w:ascii="仿宋_GB2312" w:hAnsi="仿宋_GB2312" w:eastAsia="仿宋_GB2312"/>
          <w:color w:val="000000"/>
          <w:kern w:val="2"/>
          <w:sz w:val="32"/>
          <w:szCs w:val="24"/>
          <w:lang w:val="en-US"/>
        </w:rPr>
        <w:t>万元</w:t>
      </w:r>
      <w:r>
        <w:rPr>
          <w:rFonts w:hint="eastAsia" w:ascii="仿宋_GB2312" w:hAnsi="仿宋_GB2312" w:eastAsia="仿宋_GB2312"/>
          <w:color w:val="000000"/>
          <w:kern w:val="2"/>
          <w:sz w:val="32"/>
          <w:szCs w:val="24"/>
          <w:lang w:val="en-US" w:eastAsia="zh-CN"/>
        </w:rPr>
        <w:t>。</w:t>
      </w:r>
    </w:p>
    <w:p>
      <w:pPr>
        <w:keepNext w:val="0"/>
        <w:keepLines w:val="0"/>
        <w:pageBreakBefore w:val="0"/>
        <w:widowControl w:val="0"/>
        <w:numPr>
          <w:ilvl w:val="0"/>
          <w:numId w:val="0"/>
        </w:numPr>
        <w:kinsoku/>
        <w:wordWrap/>
        <w:overflowPunct w:val="0"/>
        <w:topLinePunct/>
        <w:autoSpaceDE w:val="0"/>
        <w:autoSpaceDN w:val="0"/>
        <w:bidi w:val="0"/>
        <w:adjustRightInd/>
        <w:snapToGrid/>
        <w:spacing w:line="576" w:lineRule="exact"/>
        <w:ind w:left="0" w:leftChars="0" w:firstLine="640" w:firstLineChars="200"/>
        <w:jc w:val="both"/>
        <w:textAlignment w:val="auto"/>
        <w:outlineLvl w:val="9"/>
        <w:rPr>
          <w:rStyle w:val="20"/>
          <w:rFonts w:hint="eastAsia" w:ascii="Times New Roman" w:hAnsi="Times New Roman" w:eastAsia="黑体"/>
          <w:b w:val="0"/>
          <w:color w:val="auto"/>
          <w:sz w:val="32"/>
          <w:szCs w:val="32"/>
          <w:highlight w:val="none"/>
        </w:rPr>
      </w:pPr>
      <w:r>
        <w:rPr>
          <w:rStyle w:val="20"/>
          <w:rFonts w:hint="eastAsia" w:ascii="Times New Roman" w:hAnsi="Times New Roman" w:eastAsia="黑体"/>
          <w:b w:val="0"/>
          <w:color w:val="auto"/>
          <w:sz w:val="32"/>
          <w:szCs w:val="32"/>
          <w:highlight w:val="none"/>
          <w:lang w:eastAsia="zh-CN"/>
        </w:rPr>
        <w:t>十、</w:t>
      </w:r>
      <w:r>
        <w:rPr>
          <w:rStyle w:val="20"/>
          <w:rFonts w:hint="eastAsia" w:ascii="Times New Roman" w:hAnsi="Times New Roman" w:eastAsia="黑体"/>
          <w:b w:val="0"/>
          <w:color w:val="auto"/>
          <w:sz w:val="32"/>
          <w:szCs w:val="32"/>
          <w:highlight w:val="none"/>
        </w:rPr>
        <w:t>其他重要事项的情况说明</w:t>
      </w:r>
      <w:bookmarkEnd w:id="38"/>
      <w:bookmarkEnd w:id="39"/>
    </w:p>
    <w:p>
      <w:pPr>
        <w:keepNext w:val="0"/>
        <w:keepLines w:val="0"/>
        <w:pageBreakBefore w:val="0"/>
        <w:widowControl w:val="0"/>
        <w:kinsoku/>
        <w:wordWrap/>
        <w:overflowPunct w:val="0"/>
        <w:topLinePunct/>
        <w:bidi w:val="0"/>
        <w:spacing w:beforeLines="0" w:afterLines="0" w:line="576" w:lineRule="exact"/>
        <w:ind w:firstLine="642" w:firstLineChars="200"/>
        <w:jc w:val="both"/>
        <w:textAlignment w:val="auto"/>
        <w:rPr>
          <w:rFonts w:hint="eastAsia" w:ascii="仿宋_GB2312" w:hAnsi="仿宋_GB2312" w:eastAsia="仿宋_GB2312" w:cs="仿宋_GB2312"/>
          <w:b/>
          <w:bCs/>
          <w:color w:val="auto"/>
          <w:kern w:val="2"/>
          <w:sz w:val="32"/>
          <w:szCs w:val="32"/>
          <w:highlight w:val="none"/>
          <w:lang w:val="en-US" w:eastAsia="zh-CN" w:bidi="ar-SA"/>
        </w:rPr>
      </w:pPr>
      <w:bookmarkStart w:id="40" w:name="_Toc15377222"/>
      <w:r>
        <w:rPr>
          <w:rFonts w:hint="eastAsia" w:ascii="仿宋_GB2312" w:hAnsi="仿宋_GB2312" w:eastAsia="仿宋_GB2312" w:cs="仿宋_GB2312"/>
          <w:b/>
          <w:bCs/>
          <w:color w:val="auto"/>
          <w:kern w:val="2"/>
          <w:sz w:val="32"/>
          <w:szCs w:val="32"/>
          <w:highlight w:val="none"/>
          <w:lang w:val="en-US" w:eastAsia="zh-CN" w:bidi="ar-SA"/>
        </w:rPr>
        <w:t>（一）机关运行经费支出情况</w:t>
      </w:r>
      <w:bookmarkEnd w:id="40"/>
    </w:p>
    <w:p>
      <w:pPr>
        <w:keepNext w:val="0"/>
        <w:keepLines w:val="0"/>
        <w:pageBreakBefore w:val="0"/>
        <w:widowControl w:val="0"/>
        <w:kinsoku/>
        <w:wordWrap/>
        <w:overflowPunct w:val="0"/>
        <w:topLinePunct/>
        <w:bidi w:val="0"/>
        <w:spacing w:beforeLines="0" w:afterLines="0" w:line="576" w:lineRule="exact"/>
        <w:ind w:firstLine="640" w:firstLineChars="200"/>
        <w:jc w:val="both"/>
        <w:textAlignment w:val="auto"/>
        <w:rPr>
          <w:rFonts w:hint="eastAsia" w:ascii="Times New Roman" w:hAnsi="Times New Roman"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苍溪县人民法院部门机关运行经费支出262.44万</w:t>
      </w:r>
      <w:r>
        <w:rPr>
          <w:rFonts w:hint="eastAsia" w:ascii="Times New Roman" w:hAnsi="Times New Roman" w:eastAsia="仿宋_GB2312" w:cs="仿宋_GB2312"/>
          <w:color w:val="auto"/>
          <w:kern w:val="2"/>
          <w:sz w:val="32"/>
          <w:szCs w:val="32"/>
          <w:highlight w:val="none"/>
          <w:lang w:val="en-US" w:eastAsia="zh-CN" w:bidi="ar-SA"/>
        </w:rPr>
        <w:t>元，比2023年度</w:t>
      </w:r>
      <w:r>
        <w:rPr>
          <w:rFonts w:hint="eastAsia" w:eastAsia="仿宋_GB2312" w:cs="仿宋_GB2312"/>
          <w:color w:val="auto"/>
          <w:kern w:val="2"/>
          <w:sz w:val="32"/>
          <w:szCs w:val="32"/>
          <w:highlight w:val="none"/>
          <w:lang w:val="en-US" w:eastAsia="zh-CN" w:bidi="ar-SA"/>
        </w:rPr>
        <w:t>减少177.45</w:t>
      </w:r>
      <w:r>
        <w:rPr>
          <w:rFonts w:hint="eastAsia" w:ascii="Times New Roman" w:hAnsi="Times New Roman" w:eastAsia="仿宋_GB2312" w:cs="仿宋_GB2312"/>
          <w:color w:val="auto"/>
          <w:kern w:val="2"/>
          <w:sz w:val="32"/>
          <w:szCs w:val="32"/>
          <w:highlight w:val="none"/>
          <w:lang w:val="en-US" w:eastAsia="zh-CN" w:bidi="ar-SA"/>
        </w:rPr>
        <w:t>万元，</w:t>
      </w:r>
      <w:r>
        <w:rPr>
          <w:rFonts w:hint="eastAsia" w:eastAsia="仿宋_GB2312" w:cs="仿宋_GB2312"/>
          <w:color w:val="auto"/>
          <w:kern w:val="2"/>
          <w:sz w:val="32"/>
          <w:szCs w:val="32"/>
          <w:highlight w:val="none"/>
          <w:lang w:val="en-US" w:eastAsia="zh-CN" w:bidi="ar-SA"/>
        </w:rPr>
        <w:t>下降40.3</w:t>
      </w:r>
      <w:r>
        <w:rPr>
          <w:rFonts w:hint="eastAsia" w:ascii="Times New Roman" w:hAnsi="Times New Roman" w:eastAsia="仿宋_GB2312" w:cs="仿宋_GB2312"/>
          <w:color w:val="auto"/>
          <w:kern w:val="2"/>
          <w:sz w:val="32"/>
          <w:szCs w:val="32"/>
          <w:highlight w:val="none"/>
          <w:lang w:val="en-US" w:eastAsia="zh-CN" w:bidi="ar-SA"/>
        </w:rPr>
        <w:t>%。</w:t>
      </w:r>
      <w:r>
        <w:rPr>
          <w:rFonts w:hint="eastAsia" w:ascii="仿宋_GB2312" w:hAnsi="仿宋_GB2312" w:eastAsia="仿宋_GB2312"/>
          <w:color w:val="000000"/>
          <w:kern w:val="2"/>
          <w:sz w:val="32"/>
          <w:szCs w:val="24"/>
          <w:highlight w:val="none"/>
          <w:lang w:val="en-US"/>
        </w:rPr>
        <w:t>主要原因是</w:t>
      </w:r>
      <w:r>
        <w:rPr>
          <w:rFonts w:hint="eastAsia" w:ascii="仿宋_GB2312" w:hAnsi="仿宋_GB2312" w:eastAsia="仿宋_GB2312"/>
          <w:color w:val="000000"/>
          <w:kern w:val="2"/>
          <w:sz w:val="32"/>
          <w:szCs w:val="24"/>
          <w:highlight w:val="none"/>
          <w:lang w:val="en-US" w:eastAsia="zh-CN"/>
        </w:rPr>
        <w:t>2023年度我院案件数量增加，费用较高</w:t>
      </w:r>
      <w:r>
        <w:rPr>
          <w:rFonts w:hint="eastAsia" w:ascii="仿宋_GB2312" w:hAnsi="仿宋_GB2312" w:eastAsia="仿宋_GB2312"/>
          <w:color w:val="000000"/>
          <w:kern w:val="2"/>
          <w:sz w:val="32"/>
          <w:szCs w:val="24"/>
          <w:highlight w:val="none"/>
          <w:lang w:val="en-US"/>
        </w:rPr>
        <w:t>。</w:t>
      </w:r>
    </w:p>
    <w:p>
      <w:pPr>
        <w:keepNext w:val="0"/>
        <w:keepLines w:val="0"/>
        <w:pageBreakBefore w:val="0"/>
        <w:widowControl w:val="0"/>
        <w:kinsoku/>
        <w:wordWrap/>
        <w:overflowPunct w:val="0"/>
        <w:topLinePunct/>
        <w:bidi w:val="0"/>
        <w:spacing w:beforeLines="0" w:afterLines="0" w:line="576" w:lineRule="exact"/>
        <w:ind w:firstLine="642" w:firstLineChars="200"/>
        <w:jc w:val="both"/>
        <w:textAlignment w:val="auto"/>
        <w:rPr>
          <w:rFonts w:hint="eastAsia" w:ascii="仿宋_GB2312" w:hAnsi="仿宋_GB2312" w:eastAsia="仿宋_GB2312" w:cs="仿宋_GB2312"/>
          <w:b/>
          <w:bCs/>
          <w:color w:val="auto"/>
          <w:kern w:val="2"/>
          <w:sz w:val="32"/>
          <w:szCs w:val="32"/>
          <w:highlight w:val="none"/>
          <w:lang w:val="en-US" w:eastAsia="zh-CN" w:bidi="ar-SA"/>
        </w:rPr>
      </w:pPr>
      <w:bookmarkStart w:id="41" w:name="_Toc15377223"/>
      <w:r>
        <w:rPr>
          <w:rFonts w:hint="eastAsia" w:ascii="仿宋_GB2312" w:hAnsi="仿宋_GB2312" w:eastAsia="仿宋_GB2312" w:cs="仿宋_GB2312"/>
          <w:b/>
          <w:bCs/>
          <w:color w:val="auto"/>
          <w:kern w:val="2"/>
          <w:sz w:val="32"/>
          <w:szCs w:val="32"/>
          <w:highlight w:val="none"/>
          <w:lang w:val="en-US" w:eastAsia="zh-CN" w:bidi="ar-SA"/>
        </w:rPr>
        <w:t>（二）政府采购支出情况</w:t>
      </w:r>
      <w:bookmarkEnd w:id="41"/>
    </w:p>
    <w:p>
      <w:pPr>
        <w:spacing w:line="600" w:lineRule="exact"/>
        <w:ind w:firstLine="640" w:firstLineChars="200"/>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2024年度，苍溪县人民法院部门政府采购支出总额217.72万元，其中：政府采购货物支出49.43万元、政府采购工程支出0万元、政府采购服务支出168.29万元。主要用于我院办公物资采购及聘用制书记员经费。授予中小企业合同金额0万元，占政府采购支出总额的0%，其中：</w:t>
      </w:r>
      <w:r>
        <w:rPr>
          <w:rFonts w:hint="eastAsia" w:ascii="仿宋_GB2312" w:eastAsia="仿宋_GB2312"/>
          <w:color w:val="auto"/>
          <w:sz w:val="32"/>
          <w:szCs w:val="32"/>
          <w:highlight w:val="none"/>
        </w:rPr>
        <w:t>授予小微企业合同金额</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万元，占政府采购支出总额的</w:t>
      </w:r>
      <w:r>
        <w:rPr>
          <w:rFonts w:hint="eastAsia" w:ascii="仿宋_GB2312" w:eastAsia="仿宋_GB2312"/>
          <w:color w:val="auto"/>
          <w:sz w:val="32"/>
          <w:szCs w:val="32"/>
          <w:highlight w:val="none"/>
          <w:lang w:val="en-US" w:eastAsia="zh-CN"/>
        </w:rPr>
        <w:t>0</w:t>
      </w:r>
      <w:r>
        <w:rPr>
          <w:rFonts w:ascii="仿宋_GB2312" w:eastAsia="仿宋_GB2312"/>
          <w:color w:val="auto"/>
          <w:sz w:val="32"/>
          <w:szCs w:val="32"/>
          <w:highlight w:val="none"/>
        </w:rPr>
        <w:t>%</w:t>
      </w:r>
      <w:r>
        <w:rPr>
          <w:rFonts w:hint="eastAsia" w:ascii="仿宋_GB2312" w:eastAsia="仿宋_GB2312"/>
          <w:color w:val="auto"/>
          <w:sz w:val="32"/>
          <w:szCs w:val="32"/>
          <w:highlight w:val="none"/>
        </w:rPr>
        <w:t>。</w:t>
      </w:r>
    </w:p>
    <w:p>
      <w:pPr>
        <w:keepNext w:val="0"/>
        <w:keepLines w:val="0"/>
        <w:pageBreakBefore w:val="0"/>
        <w:widowControl w:val="0"/>
        <w:kinsoku/>
        <w:wordWrap/>
        <w:overflowPunct w:val="0"/>
        <w:topLinePunct/>
        <w:bidi w:val="0"/>
        <w:spacing w:beforeLines="0" w:afterLines="0" w:line="576" w:lineRule="exact"/>
        <w:ind w:firstLine="642" w:firstLineChars="200"/>
        <w:jc w:val="both"/>
        <w:textAlignment w:val="auto"/>
        <w:rPr>
          <w:rFonts w:hint="eastAsia" w:ascii="仿宋_GB2312" w:hAnsi="仿宋_GB2312" w:eastAsia="仿宋_GB2312" w:cs="仿宋_GB2312"/>
          <w:b/>
          <w:bCs/>
          <w:color w:val="auto"/>
          <w:kern w:val="2"/>
          <w:sz w:val="32"/>
          <w:szCs w:val="32"/>
          <w:highlight w:val="none"/>
          <w:lang w:val="en-US" w:eastAsia="zh-CN" w:bidi="ar-SA"/>
        </w:rPr>
      </w:pPr>
      <w:r>
        <w:rPr>
          <w:rFonts w:hint="eastAsia" w:ascii="仿宋_GB2312" w:hAnsi="仿宋_GB2312" w:eastAsia="仿宋_GB2312" w:cs="仿宋_GB2312"/>
          <w:b/>
          <w:bCs/>
          <w:color w:val="auto"/>
          <w:kern w:val="2"/>
          <w:sz w:val="32"/>
          <w:szCs w:val="32"/>
          <w:highlight w:val="none"/>
          <w:lang w:val="en-US" w:eastAsia="zh-CN" w:bidi="ar-SA"/>
        </w:rPr>
        <w:t>（三）国有资产占有使用情况</w:t>
      </w:r>
    </w:p>
    <w:p>
      <w:pPr>
        <w:keepNext w:val="0"/>
        <w:keepLines w:val="0"/>
        <w:pageBreakBefore w:val="0"/>
        <w:widowControl w:val="0"/>
        <w:kinsoku/>
        <w:wordWrap/>
        <w:overflowPunct w:val="0"/>
        <w:topLinePunct/>
        <w:autoSpaceDE w:val="0"/>
        <w:autoSpaceDN w:val="0"/>
        <w:bidi w:val="0"/>
        <w:adjustRightInd/>
        <w:snapToGrid/>
        <w:spacing w:line="576" w:lineRule="exact"/>
        <w:ind w:left="0" w:firstLine="640" w:firstLineChars="200"/>
        <w:jc w:val="both"/>
        <w:textAlignment w:val="auto"/>
        <w:outlineLvl w:val="9"/>
        <w:rPr>
          <w:rFonts w:hint="eastAsia" w:ascii="Times New Roman" w:hAnsi="Times New Roman"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截至2024年12月31日，苍溪县人民法院共有车辆25辆，其中：执法执勤用车25辆。单价100万元（含）以上设备（不含车辆）</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台（套）</w:t>
      </w:r>
      <w:r>
        <w:rPr>
          <w:rFonts w:hint="eastAsia" w:ascii="Times New Roman" w:hAnsi="Times New Roman" w:eastAsia="仿宋_GB2312" w:cs="仿宋_GB2312"/>
          <w:color w:val="auto"/>
          <w:kern w:val="2"/>
          <w:sz w:val="32"/>
          <w:szCs w:val="32"/>
          <w:highlight w:val="none"/>
          <w:lang w:val="en-US" w:eastAsia="zh-CN" w:bidi="ar-SA"/>
        </w:rPr>
        <w:t>。</w:t>
      </w:r>
    </w:p>
    <w:p>
      <w:pPr>
        <w:overflowPunct w:val="0"/>
        <w:topLinePunct/>
        <w:spacing w:beforeLines="0" w:afterLines="0" w:line="576" w:lineRule="exact"/>
        <w:ind w:firstLine="642" w:firstLineChars="200"/>
        <w:jc w:val="both"/>
        <w:rPr>
          <w:rFonts w:hint="eastAsia" w:ascii="仿宋_GB2312" w:hAnsi="仿宋_GB2312" w:eastAsia="仿宋_GB2312"/>
          <w:b/>
          <w:color w:val="000000"/>
          <w:kern w:val="2"/>
          <w:sz w:val="32"/>
          <w:szCs w:val="24"/>
          <w:lang w:val="en-US"/>
        </w:rPr>
      </w:pPr>
      <w:r>
        <w:rPr>
          <w:rFonts w:hint="eastAsia" w:ascii="仿宋_GB2312" w:hAnsi="仿宋_GB2312" w:eastAsia="仿宋_GB2312"/>
          <w:b/>
          <w:color w:val="000000"/>
          <w:kern w:val="2"/>
          <w:sz w:val="32"/>
          <w:szCs w:val="24"/>
          <w:lang w:val="en-US"/>
        </w:rPr>
        <w:t>（四）预算绩效管理情况</w:t>
      </w:r>
    </w:p>
    <w:p>
      <w:pPr>
        <w:keepNext w:val="0"/>
        <w:keepLines w:val="0"/>
        <w:pageBreakBefore w:val="0"/>
        <w:widowControl w:val="0"/>
        <w:kinsoku/>
        <w:wordWrap/>
        <w:overflowPunct w:val="0"/>
        <w:topLinePunct/>
        <w:autoSpaceDE w:val="0"/>
        <w:autoSpaceDN w:val="0"/>
        <w:bidi w:val="0"/>
        <w:adjustRightInd/>
        <w:snapToGrid/>
        <w:spacing w:line="576" w:lineRule="exact"/>
        <w:ind w:left="0" w:firstLine="640" w:firstLineChars="200"/>
        <w:jc w:val="both"/>
        <w:textAlignment w:val="auto"/>
        <w:outlineLvl w:val="9"/>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根据预算绩效管理要求，苍溪县人民法院部门在2024年度预算编制阶段，</w:t>
      </w:r>
      <w:r>
        <w:rPr>
          <w:rFonts w:hint="eastAsia" w:ascii="仿宋_GB2312" w:hAnsi="仿宋_GB2312" w:eastAsia="仿宋_GB2312" w:cs="仿宋_GB2312"/>
          <w:color w:val="auto"/>
          <w:sz w:val="32"/>
          <w:szCs w:val="32"/>
          <w:highlight w:val="none"/>
        </w:rPr>
        <w:t>组织对</w:t>
      </w:r>
      <w:r>
        <w:rPr>
          <w:rFonts w:hint="eastAsia" w:ascii="仿宋_GB2312" w:hAnsi="仿宋_GB2312" w:eastAsia="仿宋_GB2312" w:cs="仿宋_GB2312"/>
          <w:color w:val="auto"/>
          <w:kern w:val="2"/>
          <w:sz w:val="32"/>
          <w:szCs w:val="32"/>
          <w:highlight w:val="none"/>
          <w:lang w:val="en-US" w:eastAsia="zh-CN" w:bidi="ar-SA"/>
        </w:rPr>
        <w:t>聘用制书记员经费、法警法定工作日之外加班补贴、法院工作经费等3个项目开展了预算事前绩效评估，对17个项目编制了绩效目标，预算执行过程中，选取3个项目开展绩效监控。</w:t>
      </w:r>
    </w:p>
    <w:p>
      <w:pPr>
        <w:keepNext w:val="0"/>
        <w:keepLines w:val="0"/>
        <w:pageBreakBefore w:val="0"/>
        <w:widowControl w:val="0"/>
        <w:kinsoku/>
        <w:wordWrap/>
        <w:overflowPunct w:val="0"/>
        <w:topLinePunct/>
        <w:autoSpaceDE w:val="0"/>
        <w:autoSpaceDN w:val="0"/>
        <w:bidi w:val="0"/>
        <w:adjustRightInd/>
        <w:snapToGrid/>
        <w:spacing w:line="576" w:lineRule="exact"/>
        <w:ind w:left="0" w:firstLine="640" w:firstLineChars="200"/>
        <w:jc w:val="both"/>
        <w:textAlignment w:val="auto"/>
        <w:outlineLvl w:val="9"/>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组织对2024年度一般公共预算全面开展绩效自评，形成苍溪县人民法院部门整体（含部门预算项目）绩效自评报告，其中，苍溪县人民法院部门整体（含部门预算项目）绩效自评得分为90.32分，绩效自评综述我部门2024年，我部门严格按照年初预算批复认真组织实施，严格执行财经纪律相关管理规定，做到各项收支安排使用符合单位年初计划和财政政策的要求，确保了单位正常运行和项目的实施，较好地完成了2024年部门预算编制和决算汇总工作， 2024年目标任务基本完成，预算执行情况较好。绩效自评报告详见附件。</w:t>
      </w:r>
    </w:p>
    <w:p>
      <w:pPr>
        <w:keepNext w:val="0"/>
        <w:keepLines w:val="0"/>
        <w:pageBreakBefore w:val="0"/>
        <w:widowControl w:val="0"/>
        <w:kinsoku/>
        <w:wordWrap/>
        <w:overflowPunct w:val="0"/>
        <w:topLinePunct/>
        <w:autoSpaceDE w:val="0"/>
        <w:autoSpaceDN w:val="0"/>
        <w:bidi w:val="0"/>
        <w:spacing w:line="576" w:lineRule="exact"/>
        <w:textAlignment w:val="auto"/>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br w:type="page"/>
      </w:r>
    </w:p>
    <w:p>
      <w:pPr>
        <w:keepNext w:val="0"/>
        <w:keepLines w:val="0"/>
        <w:pageBreakBefore w:val="0"/>
        <w:widowControl w:val="0"/>
        <w:numPr>
          <w:ilvl w:val="0"/>
          <w:numId w:val="0"/>
        </w:numPr>
        <w:kinsoku/>
        <w:wordWrap/>
        <w:overflowPunct w:val="0"/>
        <w:topLinePunct/>
        <w:autoSpaceDE w:val="0"/>
        <w:autoSpaceDN w:val="0"/>
        <w:bidi w:val="0"/>
        <w:adjustRightInd/>
        <w:snapToGrid/>
        <w:spacing w:line="576" w:lineRule="exact"/>
        <w:jc w:val="center"/>
        <w:textAlignment w:val="auto"/>
        <w:outlineLvl w:val="0"/>
        <w:rPr>
          <w:rFonts w:hint="eastAsia" w:ascii="方正小标宋简体" w:hAnsi="方正小标宋简体" w:eastAsia="方正小标宋简体" w:cs="方正小标宋简体"/>
          <w:color w:val="auto"/>
          <w:sz w:val="44"/>
          <w:szCs w:val="44"/>
          <w:highlight w:val="none"/>
        </w:rPr>
      </w:pPr>
      <w:bookmarkStart w:id="42" w:name="_Toc15377225"/>
      <w:bookmarkStart w:id="43" w:name="_Toc15396613"/>
      <w:r>
        <w:rPr>
          <w:rFonts w:hint="eastAsia" w:ascii="方正小标宋简体" w:hAnsi="方正小标宋简体" w:eastAsia="方正小标宋简体" w:cs="方正小标宋简体"/>
          <w:color w:val="auto"/>
          <w:sz w:val="44"/>
          <w:szCs w:val="44"/>
          <w:highlight w:val="none"/>
        </w:rPr>
        <w:t>第</w:t>
      </w:r>
      <w:r>
        <w:rPr>
          <w:rFonts w:hint="eastAsia" w:ascii="方正小标宋简体" w:hAnsi="方正小标宋简体" w:eastAsia="方正小标宋简体" w:cs="方正小标宋简体"/>
          <w:color w:val="auto"/>
          <w:sz w:val="44"/>
          <w:szCs w:val="44"/>
          <w:highlight w:val="none"/>
          <w:lang w:eastAsia="zh-CN"/>
        </w:rPr>
        <w:t>三</w:t>
      </w:r>
      <w:r>
        <w:rPr>
          <w:rFonts w:hint="eastAsia" w:ascii="方正小标宋简体" w:hAnsi="方正小标宋简体" w:eastAsia="方正小标宋简体" w:cs="方正小标宋简体"/>
          <w:color w:val="auto"/>
          <w:sz w:val="44"/>
          <w:szCs w:val="44"/>
          <w:highlight w:val="none"/>
        </w:rPr>
        <w:t>部分</w:t>
      </w:r>
      <w:r>
        <w:rPr>
          <w:rFonts w:hint="eastAsia" w:ascii="方正小标宋简体" w:hAnsi="方正小标宋简体" w:eastAsia="方正小标宋简体" w:cs="方正小标宋简体"/>
          <w:color w:val="auto"/>
          <w:sz w:val="44"/>
          <w:szCs w:val="44"/>
          <w:highlight w:val="none"/>
          <w:lang w:val="en-US" w:eastAsia="zh-CN"/>
        </w:rPr>
        <w:t xml:space="preserve">  </w:t>
      </w:r>
      <w:r>
        <w:rPr>
          <w:rFonts w:hint="eastAsia" w:ascii="方正小标宋简体" w:hAnsi="方正小标宋简体" w:eastAsia="方正小标宋简体" w:cs="方正小标宋简体"/>
          <w:color w:val="auto"/>
          <w:sz w:val="44"/>
          <w:szCs w:val="44"/>
          <w:highlight w:val="none"/>
        </w:rPr>
        <w:t>名词解释</w:t>
      </w:r>
      <w:bookmarkEnd w:id="42"/>
      <w:bookmarkEnd w:id="43"/>
    </w:p>
    <w:p>
      <w:pPr>
        <w:keepNext w:val="0"/>
        <w:keepLines w:val="0"/>
        <w:pageBreakBefore w:val="0"/>
        <w:widowControl w:val="0"/>
        <w:kinsoku/>
        <w:wordWrap/>
        <w:overflowPunct w:val="0"/>
        <w:topLinePunct/>
        <w:autoSpaceDE w:val="0"/>
        <w:autoSpaceDN w:val="0"/>
        <w:bidi w:val="0"/>
        <w:spacing w:line="576" w:lineRule="exact"/>
        <w:jc w:val="left"/>
        <w:textAlignment w:val="auto"/>
        <w:rPr>
          <w:rFonts w:ascii="Times New Roman" w:hAnsi="Times New Roman"/>
          <w:b/>
          <w:color w:val="auto"/>
          <w:sz w:val="44"/>
          <w:szCs w:val="44"/>
          <w:highlight w:val="none"/>
        </w:rPr>
      </w:pPr>
    </w:p>
    <w:p>
      <w:pPr>
        <w:keepNext w:val="0"/>
        <w:keepLines w:val="0"/>
        <w:pageBreakBefore w:val="0"/>
        <w:widowControl w:val="0"/>
        <w:kinsoku/>
        <w:wordWrap/>
        <w:overflowPunct w:val="0"/>
        <w:topLinePunct/>
        <w:autoSpaceDE w:val="0"/>
        <w:autoSpaceDN w:val="0"/>
        <w:bidi w:val="0"/>
        <w:adjustRightInd/>
        <w:snapToGrid/>
        <w:spacing w:line="576" w:lineRule="exact"/>
        <w:ind w:firstLine="640" w:firstLineChars="200"/>
        <w:textAlignment w:val="auto"/>
        <w:rPr>
          <w:rFonts w:hint="eastAsia" w:ascii="仿宋_GB2312" w:hAnsi="仿宋_GB2312" w:eastAsia="仿宋_GB2312"/>
          <w:color w:val="000000"/>
          <w:sz w:val="32"/>
          <w:szCs w:val="24"/>
          <w:lang w:val="en-US"/>
        </w:rPr>
      </w:pPr>
      <w:bookmarkStart w:id="44" w:name="_Toc15396614"/>
      <w:bookmarkStart w:id="45" w:name="_Toc15377226"/>
      <w:r>
        <w:rPr>
          <w:rFonts w:hint="eastAsia" w:ascii="仿宋_GB2312" w:hAnsi="仿宋_GB2312" w:eastAsia="仿宋_GB2312"/>
          <w:color w:val="000000"/>
          <w:sz w:val="32"/>
          <w:szCs w:val="24"/>
          <w:lang w:val="en-US"/>
        </w:rPr>
        <w:t>1．财政拨款收入：指单位从同级财政部门取得的财政预算资金。</w:t>
      </w:r>
    </w:p>
    <w:p>
      <w:pPr>
        <w:keepNext w:val="0"/>
        <w:keepLines w:val="0"/>
        <w:pageBreakBefore w:val="0"/>
        <w:widowControl w:val="0"/>
        <w:kinsoku/>
        <w:wordWrap/>
        <w:overflowPunct w:val="0"/>
        <w:topLinePunct/>
        <w:autoSpaceDE w:val="0"/>
        <w:autoSpaceDN w:val="0"/>
        <w:bidi w:val="0"/>
        <w:adjustRightInd/>
        <w:snapToGrid/>
        <w:spacing w:line="576" w:lineRule="exact"/>
        <w:ind w:firstLine="640" w:firstLineChars="200"/>
        <w:textAlignment w:val="auto"/>
        <w:rPr>
          <w:rFonts w:hint="eastAsia" w:ascii="仿宋_GB2312" w:hAnsi="仿宋_GB2312" w:eastAsia="仿宋_GB2312"/>
          <w:color w:val="000000"/>
          <w:sz w:val="32"/>
          <w:szCs w:val="24"/>
          <w:lang w:val="en-US"/>
        </w:rPr>
      </w:pPr>
      <w:r>
        <w:rPr>
          <w:rFonts w:hint="eastAsia" w:ascii="仿宋_GB2312" w:hAnsi="仿宋_GB2312" w:eastAsia="仿宋_GB2312"/>
          <w:color w:val="000000"/>
          <w:sz w:val="32"/>
          <w:szCs w:val="24"/>
          <w:lang w:val="en-US"/>
        </w:rPr>
        <w:t xml:space="preserve">2．其他收入：指单位取得的除上述收入以外的各项收入。 </w:t>
      </w:r>
    </w:p>
    <w:p>
      <w:pPr>
        <w:keepNext w:val="0"/>
        <w:keepLines w:val="0"/>
        <w:pageBreakBefore w:val="0"/>
        <w:widowControl w:val="0"/>
        <w:kinsoku/>
        <w:wordWrap/>
        <w:overflowPunct w:val="0"/>
        <w:topLinePunct/>
        <w:autoSpaceDE w:val="0"/>
        <w:autoSpaceDN w:val="0"/>
        <w:bidi w:val="0"/>
        <w:adjustRightInd/>
        <w:snapToGrid/>
        <w:spacing w:line="576" w:lineRule="exact"/>
        <w:ind w:firstLine="640" w:firstLineChars="200"/>
        <w:textAlignment w:val="auto"/>
        <w:rPr>
          <w:rFonts w:hint="eastAsia" w:ascii="仿宋_GB2312" w:hAnsi="仿宋_GB2312" w:eastAsia="仿宋_GB2312"/>
          <w:color w:val="000000"/>
          <w:sz w:val="32"/>
          <w:szCs w:val="24"/>
          <w:lang w:val="en-US"/>
        </w:rPr>
      </w:pPr>
      <w:r>
        <w:rPr>
          <w:rFonts w:hint="eastAsia" w:ascii="仿宋_GB2312" w:hAnsi="仿宋_GB2312" w:eastAsia="仿宋_GB2312"/>
          <w:color w:val="000000"/>
          <w:sz w:val="32"/>
          <w:szCs w:val="24"/>
          <w:lang w:val="en-US"/>
        </w:rPr>
        <w:t>3．公共安全（类）法院（款）行政运行（项）：指法院（包括各专门法院）的支出。指行政单位（包括实行公务员管理的事业单位）的基本支出。</w:t>
      </w:r>
    </w:p>
    <w:p>
      <w:pPr>
        <w:keepNext w:val="0"/>
        <w:keepLines w:val="0"/>
        <w:pageBreakBefore w:val="0"/>
        <w:widowControl w:val="0"/>
        <w:kinsoku/>
        <w:wordWrap/>
        <w:overflowPunct w:val="0"/>
        <w:topLinePunct/>
        <w:autoSpaceDE w:val="0"/>
        <w:autoSpaceDN w:val="0"/>
        <w:bidi w:val="0"/>
        <w:adjustRightInd/>
        <w:snapToGrid/>
        <w:spacing w:line="576" w:lineRule="exact"/>
        <w:ind w:firstLine="640" w:firstLineChars="200"/>
        <w:textAlignment w:val="auto"/>
        <w:rPr>
          <w:rFonts w:hint="eastAsia" w:ascii="仿宋_GB2312" w:hAnsi="仿宋_GB2312" w:eastAsia="仿宋_GB2312"/>
          <w:color w:val="000000"/>
          <w:sz w:val="32"/>
          <w:szCs w:val="24"/>
          <w:lang w:val="en-US"/>
        </w:rPr>
      </w:pPr>
      <w:r>
        <w:rPr>
          <w:rFonts w:hint="eastAsia" w:ascii="仿宋_GB2312" w:hAnsi="仿宋_GB2312" w:eastAsia="仿宋_GB2312"/>
          <w:color w:val="000000"/>
          <w:sz w:val="32"/>
          <w:szCs w:val="24"/>
          <w:lang w:val="en-US"/>
        </w:rPr>
        <w:t>3．公共安全（类）法院（款）一般行政管理事务（项）：</w:t>
      </w:r>
      <w:r>
        <w:rPr>
          <w:rFonts w:hint="eastAsia" w:ascii="仿宋_GB2312" w:hAnsi="仿宋_GB2312" w:eastAsia="仿宋_GB2312"/>
          <w:color w:val="000000"/>
          <w:sz w:val="32"/>
          <w:szCs w:val="24"/>
          <w:lang w:val="en-US" w:eastAsia="zh-CN"/>
        </w:rPr>
        <w:t>反映行政单位</w:t>
      </w:r>
      <w:r>
        <w:rPr>
          <w:rFonts w:hint="eastAsia" w:ascii="仿宋_GB2312" w:hAnsi="仿宋_GB2312" w:eastAsia="仿宋_GB2312"/>
          <w:color w:val="000000"/>
          <w:sz w:val="32"/>
          <w:szCs w:val="24"/>
          <w:lang w:val="en-US"/>
        </w:rPr>
        <w:t>（包括</w:t>
      </w:r>
      <w:r>
        <w:rPr>
          <w:rFonts w:hint="eastAsia" w:ascii="仿宋_GB2312" w:hAnsi="仿宋_GB2312" w:eastAsia="仿宋_GB2312"/>
          <w:color w:val="000000"/>
          <w:sz w:val="32"/>
          <w:szCs w:val="24"/>
          <w:lang w:val="en-US" w:eastAsia="zh-CN"/>
        </w:rPr>
        <w:t>实行公务员管理的事业单位</w:t>
      </w:r>
      <w:r>
        <w:rPr>
          <w:rFonts w:hint="eastAsia" w:ascii="仿宋_GB2312" w:hAnsi="仿宋_GB2312" w:eastAsia="仿宋_GB2312"/>
          <w:color w:val="000000"/>
          <w:sz w:val="32"/>
          <w:szCs w:val="24"/>
          <w:lang w:val="en-US"/>
        </w:rPr>
        <w:t>）</w:t>
      </w:r>
      <w:r>
        <w:rPr>
          <w:rFonts w:hint="eastAsia" w:ascii="仿宋_GB2312" w:hAnsi="仿宋_GB2312" w:eastAsia="仿宋_GB2312"/>
          <w:color w:val="000000"/>
          <w:sz w:val="32"/>
          <w:szCs w:val="24"/>
          <w:lang w:val="en-US" w:eastAsia="zh-CN"/>
        </w:rPr>
        <w:t>未单独设置项级科目</w:t>
      </w:r>
      <w:r>
        <w:rPr>
          <w:rFonts w:hint="eastAsia" w:ascii="仿宋_GB2312" w:hAnsi="仿宋_GB2312" w:eastAsia="仿宋_GB2312"/>
          <w:color w:val="000000"/>
          <w:sz w:val="32"/>
          <w:szCs w:val="24"/>
          <w:lang w:val="en-US"/>
        </w:rPr>
        <w:t>的</w:t>
      </w:r>
      <w:r>
        <w:rPr>
          <w:rFonts w:hint="eastAsia" w:ascii="仿宋_GB2312" w:hAnsi="仿宋_GB2312" w:eastAsia="仿宋_GB2312"/>
          <w:color w:val="000000"/>
          <w:sz w:val="32"/>
          <w:szCs w:val="24"/>
          <w:lang w:val="en-US" w:eastAsia="zh-CN"/>
        </w:rPr>
        <w:t>其他项目</w:t>
      </w:r>
      <w:r>
        <w:rPr>
          <w:rFonts w:hint="eastAsia" w:ascii="仿宋_GB2312" w:hAnsi="仿宋_GB2312" w:eastAsia="仿宋_GB2312"/>
          <w:color w:val="000000"/>
          <w:sz w:val="32"/>
          <w:szCs w:val="24"/>
          <w:lang w:val="en-US"/>
        </w:rPr>
        <w:t>支出。</w:t>
      </w:r>
    </w:p>
    <w:p>
      <w:pPr>
        <w:keepNext w:val="0"/>
        <w:keepLines w:val="0"/>
        <w:pageBreakBefore w:val="0"/>
        <w:widowControl w:val="0"/>
        <w:kinsoku/>
        <w:wordWrap/>
        <w:overflowPunct w:val="0"/>
        <w:topLinePunct/>
        <w:autoSpaceDE w:val="0"/>
        <w:autoSpaceDN w:val="0"/>
        <w:bidi w:val="0"/>
        <w:adjustRightInd/>
        <w:snapToGrid/>
        <w:spacing w:line="576" w:lineRule="exact"/>
        <w:ind w:firstLine="640" w:firstLineChars="200"/>
        <w:textAlignment w:val="auto"/>
        <w:rPr>
          <w:rFonts w:hint="eastAsia" w:ascii="仿宋_GB2312" w:hAnsi="仿宋_GB2312" w:eastAsia="仿宋_GB2312"/>
          <w:color w:val="000000"/>
          <w:sz w:val="32"/>
          <w:szCs w:val="24"/>
          <w:lang w:val="en-US"/>
        </w:rPr>
      </w:pPr>
      <w:r>
        <w:rPr>
          <w:rFonts w:hint="eastAsia" w:ascii="仿宋_GB2312" w:hAnsi="仿宋_GB2312" w:eastAsia="仿宋_GB2312"/>
          <w:color w:val="000000"/>
          <w:sz w:val="32"/>
          <w:szCs w:val="24"/>
          <w:lang w:val="en-US"/>
        </w:rPr>
        <w:t>4．公共安全（类）法院（款）案件审判（项）：指人民法院对刑事、民事、行政、涉外等案件审判活动的支出。</w:t>
      </w:r>
    </w:p>
    <w:p>
      <w:pPr>
        <w:keepNext w:val="0"/>
        <w:keepLines w:val="0"/>
        <w:pageBreakBefore w:val="0"/>
        <w:widowControl w:val="0"/>
        <w:kinsoku/>
        <w:wordWrap/>
        <w:overflowPunct w:val="0"/>
        <w:topLinePunct/>
        <w:autoSpaceDE w:val="0"/>
        <w:autoSpaceDN w:val="0"/>
        <w:bidi w:val="0"/>
        <w:adjustRightInd/>
        <w:snapToGrid/>
        <w:spacing w:line="576" w:lineRule="exact"/>
        <w:ind w:firstLine="640" w:firstLineChars="200"/>
        <w:textAlignment w:val="auto"/>
        <w:rPr>
          <w:rFonts w:hint="eastAsia" w:ascii="仿宋_GB2312" w:hAnsi="仿宋_GB2312" w:eastAsia="仿宋_GB2312"/>
          <w:color w:val="000000"/>
          <w:sz w:val="32"/>
          <w:szCs w:val="24"/>
          <w:lang w:val="en-US"/>
        </w:rPr>
      </w:pPr>
      <w:r>
        <w:rPr>
          <w:rFonts w:hint="eastAsia" w:ascii="仿宋_GB2312" w:hAnsi="仿宋_GB2312" w:eastAsia="仿宋_GB2312"/>
          <w:color w:val="000000"/>
          <w:sz w:val="32"/>
          <w:szCs w:val="24"/>
          <w:lang w:val="en-US"/>
        </w:rPr>
        <w:t>6．公共安全（类）法院（款）其他法院支出（项）：反映除上述项目以外其他用于法院方面的支出。</w:t>
      </w:r>
    </w:p>
    <w:p>
      <w:pPr>
        <w:keepNext w:val="0"/>
        <w:keepLines w:val="0"/>
        <w:pageBreakBefore w:val="0"/>
        <w:widowControl w:val="0"/>
        <w:kinsoku/>
        <w:wordWrap/>
        <w:overflowPunct w:val="0"/>
        <w:topLinePunct/>
        <w:autoSpaceDE w:val="0"/>
        <w:autoSpaceDN w:val="0"/>
        <w:bidi w:val="0"/>
        <w:adjustRightInd/>
        <w:snapToGrid/>
        <w:spacing w:line="576" w:lineRule="exact"/>
        <w:ind w:firstLine="640" w:firstLineChars="200"/>
        <w:textAlignment w:val="auto"/>
        <w:rPr>
          <w:rFonts w:hint="eastAsia" w:ascii="仿宋_GB2312" w:hAnsi="仿宋_GB2312" w:eastAsia="仿宋_GB2312"/>
          <w:color w:val="000000"/>
          <w:sz w:val="32"/>
          <w:szCs w:val="24"/>
          <w:lang w:val="en-US"/>
        </w:rPr>
      </w:pPr>
      <w:r>
        <w:rPr>
          <w:rFonts w:hint="eastAsia" w:ascii="仿宋_GB2312" w:hAnsi="仿宋_GB2312" w:eastAsia="仿宋_GB2312"/>
          <w:color w:val="000000"/>
          <w:sz w:val="32"/>
          <w:szCs w:val="24"/>
          <w:lang w:val="en-US"/>
        </w:rPr>
        <w:t>7．社会保障和就业(类)行政事业单位养老支出（款）机关事业单位基本养老保险缴费支出（项）：指单位基本养老保险缴费支出。</w:t>
      </w:r>
    </w:p>
    <w:p>
      <w:pPr>
        <w:keepNext w:val="0"/>
        <w:keepLines w:val="0"/>
        <w:pageBreakBefore w:val="0"/>
        <w:widowControl w:val="0"/>
        <w:kinsoku/>
        <w:wordWrap/>
        <w:overflowPunct w:val="0"/>
        <w:topLinePunct/>
        <w:autoSpaceDE w:val="0"/>
        <w:autoSpaceDN w:val="0"/>
        <w:bidi w:val="0"/>
        <w:adjustRightInd/>
        <w:snapToGrid/>
        <w:spacing w:line="576" w:lineRule="exact"/>
        <w:ind w:firstLine="640" w:firstLineChars="200"/>
        <w:textAlignment w:val="auto"/>
        <w:rPr>
          <w:rFonts w:hint="eastAsia" w:ascii="仿宋_GB2312" w:hAnsi="仿宋_GB2312" w:eastAsia="仿宋_GB2312"/>
          <w:color w:val="000000"/>
          <w:sz w:val="32"/>
          <w:szCs w:val="24"/>
          <w:lang w:val="en-US"/>
        </w:rPr>
      </w:pPr>
      <w:r>
        <w:rPr>
          <w:rFonts w:hint="eastAsia" w:ascii="仿宋_GB2312" w:hAnsi="仿宋_GB2312" w:eastAsia="仿宋_GB2312"/>
          <w:color w:val="000000"/>
          <w:sz w:val="32"/>
          <w:szCs w:val="24"/>
          <w:lang w:val="en-US"/>
        </w:rPr>
        <w:t>8．卫生健康支出（类）行政事业单位医疗（款）行政单位医疗（项）：指单位基本医疗保险缴费支出。</w:t>
      </w:r>
    </w:p>
    <w:p>
      <w:pPr>
        <w:keepNext w:val="0"/>
        <w:keepLines w:val="0"/>
        <w:pageBreakBefore w:val="0"/>
        <w:widowControl w:val="0"/>
        <w:kinsoku/>
        <w:wordWrap/>
        <w:overflowPunct w:val="0"/>
        <w:topLinePunct/>
        <w:autoSpaceDE w:val="0"/>
        <w:autoSpaceDN w:val="0"/>
        <w:bidi w:val="0"/>
        <w:adjustRightInd/>
        <w:snapToGrid/>
        <w:spacing w:line="576" w:lineRule="exact"/>
        <w:ind w:firstLine="640" w:firstLineChars="200"/>
        <w:textAlignment w:val="auto"/>
        <w:rPr>
          <w:rFonts w:hint="eastAsia" w:ascii="仿宋_GB2312" w:hAnsi="仿宋_GB2312" w:eastAsia="仿宋_GB2312"/>
          <w:color w:val="000000"/>
          <w:sz w:val="32"/>
          <w:szCs w:val="24"/>
          <w:lang w:val="en-US"/>
        </w:rPr>
      </w:pPr>
      <w:r>
        <w:rPr>
          <w:rFonts w:hint="eastAsia" w:ascii="仿宋_GB2312" w:hAnsi="仿宋_GB2312" w:eastAsia="仿宋_GB2312"/>
          <w:color w:val="000000"/>
          <w:sz w:val="32"/>
          <w:szCs w:val="24"/>
          <w:lang w:val="en-US"/>
        </w:rPr>
        <w:t>9．农林水支出（类）巩固脱贫攻坚成果衔接乡村振兴（款）其他巩固脱贫攻坚成果衔接乡村振兴支出（项）：反应用于农村（包括国有农场、国有林场）巩固拓展脱贫攻坚成果同乡村振兴有效衔接等方面的支出。</w:t>
      </w:r>
    </w:p>
    <w:p>
      <w:pPr>
        <w:keepNext w:val="0"/>
        <w:keepLines w:val="0"/>
        <w:pageBreakBefore w:val="0"/>
        <w:widowControl w:val="0"/>
        <w:kinsoku/>
        <w:wordWrap/>
        <w:overflowPunct w:val="0"/>
        <w:topLinePunct/>
        <w:autoSpaceDE w:val="0"/>
        <w:autoSpaceDN w:val="0"/>
        <w:bidi w:val="0"/>
        <w:adjustRightInd/>
        <w:snapToGrid/>
        <w:spacing w:line="576" w:lineRule="exact"/>
        <w:ind w:firstLine="640" w:firstLineChars="200"/>
        <w:textAlignment w:val="auto"/>
        <w:rPr>
          <w:rFonts w:hint="eastAsia" w:ascii="仿宋_GB2312" w:hAnsi="仿宋_GB2312" w:eastAsia="仿宋_GB2312"/>
          <w:color w:val="000000"/>
          <w:sz w:val="32"/>
          <w:szCs w:val="24"/>
          <w:lang w:val="en-US"/>
        </w:rPr>
      </w:pPr>
      <w:r>
        <w:rPr>
          <w:rFonts w:hint="eastAsia" w:ascii="仿宋_GB2312" w:hAnsi="仿宋_GB2312" w:eastAsia="仿宋_GB2312"/>
          <w:color w:val="000000"/>
          <w:sz w:val="32"/>
          <w:szCs w:val="24"/>
          <w:lang w:val="en-US"/>
        </w:rPr>
        <w:t>10．住房保障（类）住房改革支出（款）住房公积金（项）：指职工缴纳的住房公积金支出。</w:t>
      </w:r>
    </w:p>
    <w:p>
      <w:pPr>
        <w:keepNext w:val="0"/>
        <w:keepLines w:val="0"/>
        <w:pageBreakBefore w:val="0"/>
        <w:widowControl w:val="0"/>
        <w:kinsoku/>
        <w:wordWrap/>
        <w:overflowPunct w:val="0"/>
        <w:topLinePunct/>
        <w:autoSpaceDE w:val="0"/>
        <w:autoSpaceDN w:val="0"/>
        <w:bidi w:val="0"/>
        <w:adjustRightInd/>
        <w:snapToGrid/>
        <w:spacing w:line="576" w:lineRule="exact"/>
        <w:ind w:firstLine="640" w:firstLineChars="200"/>
        <w:textAlignment w:val="auto"/>
        <w:rPr>
          <w:rFonts w:hint="eastAsia" w:ascii="仿宋_GB2312" w:hAnsi="仿宋_GB2312" w:eastAsia="仿宋_GB2312"/>
          <w:color w:val="000000"/>
          <w:sz w:val="32"/>
          <w:szCs w:val="24"/>
          <w:lang w:val="en-US"/>
        </w:rPr>
      </w:pPr>
      <w:r>
        <w:rPr>
          <w:rFonts w:hint="eastAsia" w:ascii="仿宋_GB2312" w:hAnsi="仿宋_GB2312" w:eastAsia="仿宋_GB2312"/>
          <w:color w:val="000000"/>
          <w:sz w:val="32"/>
          <w:szCs w:val="24"/>
          <w:lang w:val="en-US"/>
        </w:rPr>
        <w:t>11．基本支出：指为保障机构正常运转、完成日常工作任务而发生的人员支出和公用支出。</w:t>
      </w:r>
    </w:p>
    <w:p>
      <w:pPr>
        <w:keepNext w:val="0"/>
        <w:keepLines w:val="0"/>
        <w:pageBreakBefore w:val="0"/>
        <w:widowControl w:val="0"/>
        <w:kinsoku/>
        <w:wordWrap/>
        <w:overflowPunct w:val="0"/>
        <w:topLinePunct/>
        <w:autoSpaceDE w:val="0"/>
        <w:autoSpaceDN w:val="0"/>
        <w:bidi w:val="0"/>
        <w:adjustRightInd/>
        <w:snapToGrid/>
        <w:spacing w:line="576" w:lineRule="exact"/>
        <w:ind w:firstLine="640" w:firstLineChars="200"/>
        <w:textAlignment w:val="auto"/>
        <w:rPr>
          <w:rFonts w:hint="eastAsia" w:ascii="仿宋_GB2312" w:hAnsi="仿宋_GB2312" w:eastAsia="仿宋_GB2312"/>
          <w:color w:val="000000"/>
          <w:sz w:val="32"/>
          <w:szCs w:val="24"/>
          <w:lang w:val="en-US"/>
        </w:rPr>
      </w:pPr>
      <w:r>
        <w:rPr>
          <w:rFonts w:hint="eastAsia" w:ascii="仿宋_GB2312" w:hAnsi="仿宋_GB2312" w:eastAsia="仿宋_GB2312"/>
          <w:color w:val="000000"/>
          <w:sz w:val="32"/>
          <w:szCs w:val="24"/>
          <w:lang w:val="en-US"/>
        </w:rPr>
        <w:t xml:space="preserve">12．项目支出：指在基本支出之外为完成特定行政任务和事业发展目标所发生的支出。 </w:t>
      </w:r>
    </w:p>
    <w:p>
      <w:pPr>
        <w:keepNext w:val="0"/>
        <w:keepLines w:val="0"/>
        <w:pageBreakBefore w:val="0"/>
        <w:widowControl w:val="0"/>
        <w:kinsoku/>
        <w:wordWrap/>
        <w:overflowPunct w:val="0"/>
        <w:topLinePunct/>
        <w:autoSpaceDE w:val="0"/>
        <w:autoSpaceDN w:val="0"/>
        <w:bidi w:val="0"/>
        <w:adjustRightInd/>
        <w:snapToGrid/>
        <w:spacing w:line="576" w:lineRule="exact"/>
        <w:ind w:firstLine="640" w:firstLineChars="200"/>
        <w:textAlignment w:val="auto"/>
        <w:rPr>
          <w:rFonts w:hint="eastAsia" w:ascii="仿宋_GB2312" w:hAnsi="仿宋_GB2312" w:eastAsia="仿宋_GB2312"/>
          <w:color w:val="000000"/>
          <w:sz w:val="32"/>
          <w:szCs w:val="24"/>
          <w:lang w:val="en-US"/>
        </w:rPr>
      </w:pPr>
      <w:r>
        <w:rPr>
          <w:rFonts w:hint="eastAsia" w:ascii="仿宋_GB2312" w:hAnsi="仿宋_GB2312" w:eastAsia="仿宋_GB2312"/>
          <w:color w:val="000000"/>
          <w:sz w:val="32"/>
          <w:szCs w:val="24"/>
          <w:lang w:val="en-US"/>
        </w:rPr>
        <w:t>13．“三公”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keepNext w:val="0"/>
        <w:keepLines w:val="0"/>
        <w:pageBreakBefore w:val="0"/>
        <w:widowControl w:val="0"/>
        <w:kinsoku/>
        <w:wordWrap/>
        <w:overflowPunct w:val="0"/>
        <w:topLinePunct/>
        <w:autoSpaceDE w:val="0"/>
        <w:autoSpaceDN w:val="0"/>
        <w:bidi w:val="0"/>
        <w:adjustRightInd/>
        <w:snapToGrid/>
        <w:spacing w:line="576" w:lineRule="exact"/>
        <w:ind w:firstLine="640" w:firstLineChars="200"/>
        <w:textAlignment w:val="auto"/>
        <w:rPr>
          <w:rFonts w:hint="eastAsia" w:ascii="仿宋_GB2312" w:hAnsi="仿宋_GB2312" w:eastAsia="仿宋_GB2312"/>
          <w:color w:val="000000"/>
          <w:sz w:val="32"/>
          <w:szCs w:val="24"/>
          <w:lang w:val="en-US"/>
        </w:rPr>
      </w:pPr>
      <w:r>
        <w:rPr>
          <w:rFonts w:hint="eastAsia" w:ascii="仿宋_GB2312" w:hAnsi="仿宋_GB2312" w:eastAsia="仿宋_GB2312"/>
          <w:color w:val="000000"/>
          <w:sz w:val="32"/>
          <w:szCs w:val="24"/>
          <w:lang w:val="en-US"/>
        </w:rPr>
        <w:t>1</w:t>
      </w:r>
      <w:r>
        <w:rPr>
          <w:rFonts w:hint="eastAsia" w:ascii="仿宋_GB2312" w:hAnsi="仿宋_GB2312" w:eastAsia="仿宋_GB2312"/>
          <w:color w:val="000000"/>
          <w:sz w:val="32"/>
          <w:szCs w:val="24"/>
          <w:lang w:val="en-US" w:eastAsia="zh-CN"/>
        </w:rPr>
        <w:t>4</w:t>
      </w:r>
      <w:r>
        <w:rPr>
          <w:rFonts w:hint="eastAsia" w:ascii="仿宋_GB2312" w:hAnsi="仿宋_GB2312" w:eastAsia="仿宋_GB2312"/>
          <w:color w:val="000000"/>
          <w:sz w:val="32"/>
          <w:szCs w:val="24"/>
          <w:lang w:val="en-US"/>
        </w:rPr>
        <w:t>．机关运行经费：为保障行政单位（含参照公务员法管理的事业单位）运行用于购买货物和服务的各项资金，包括办公及印刷费、邮电费、差旅费、会议费、福利费、日常维修费、一般设备购置费、办公用房水电费、办公用房物业管理费、公务用车运行维护费以及其他费用。</w:t>
      </w:r>
    </w:p>
    <w:p>
      <w:pPr>
        <w:keepNext w:val="0"/>
        <w:keepLines w:val="0"/>
        <w:pageBreakBefore w:val="0"/>
        <w:widowControl w:val="0"/>
        <w:kinsoku/>
        <w:wordWrap/>
        <w:overflowPunct w:val="0"/>
        <w:topLinePunct/>
        <w:autoSpaceDE w:val="0"/>
        <w:autoSpaceDN w:val="0"/>
        <w:bidi w:val="0"/>
        <w:adjustRightInd/>
        <w:snapToGrid/>
        <w:spacing w:line="576" w:lineRule="exact"/>
        <w:ind w:firstLine="880" w:firstLineChars="200"/>
        <w:textAlignment w:val="auto"/>
        <w:rPr>
          <w:rFonts w:hint="eastAsia" w:ascii="Times New Roman" w:hAnsi="Times New Roman" w:eastAsia="黑体"/>
          <w:color w:val="auto"/>
          <w:sz w:val="44"/>
          <w:szCs w:val="44"/>
          <w:highlight w:val="none"/>
        </w:rPr>
      </w:pPr>
      <w:r>
        <w:rPr>
          <w:rFonts w:hint="eastAsia" w:ascii="Times New Roman" w:hAnsi="Times New Roman" w:eastAsia="黑体"/>
          <w:color w:val="auto"/>
          <w:sz w:val="44"/>
          <w:szCs w:val="44"/>
          <w:highlight w:val="none"/>
        </w:rPr>
        <w:br w:type="page"/>
      </w:r>
    </w:p>
    <w:p>
      <w:pPr>
        <w:keepNext w:val="0"/>
        <w:keepLines w:val="0"/>
        <w:pageBreakBefore w:val="0"/>
        <w:widowControl w:val="0"/>
        <w:numPr>
          <w:ilvl w:val="0"/>
          <w:numId w:val="0"/>
        </w:numPr>
        <w:kinsoku/>
        <w:wordWrap/>
        <w:overflowPunct w:val="0"/>
        <w:topLinePunct/>
        <w:autoSpaceDE w:val="0"/>
        <w:autoSpaceDN w:val="0"/>
        <w:bidi w:val="0"/>
        <w:adjustRightInd/>
        <w:snapToGrid/>
        <w:spacing w:line="576" w:lineRule="exact"/>
        <w:jc w:val="center"/>
        <w:textAlignment w:val="auto"/>
        <w:outlineLvl w:val="0"/>
        <w:rPr>
          <w:rFonts w:hint="eastAsia" w:ascii="方正小标宋简体" w:hAnsi="方正小标宋简体" w:eastAsia="方正小标宋简体" w:cs="方正小标宋简体"/>
          <w:color w:val="auto"/>
          <w:sz w:val="44"/>
          <w:szCs w:val="44"/>
          <w:highlight w:val="none"/>
          <w:lang w:eastAsia="zh-CN"/>
        </w:rPr>
      </w:pPr>
      <w:r>
        <w:rPr>
          <w:rFonts w:hint="eastAsia" w:ascii="方正小标宋简体" w:hAnsi="方正小标宋简体" w:eastAsia="方正小标宋简体" w:cs="方正小标宋简体"/>
          <w:color w:val="auto"/>
          <w:sz w:val="44"/>
          <w:szCs w:val="44"/>
          <w:highlight w:val="none"/>
        </w:rPr>
        <w:t>第四部分</w:t>
      </w:r>
      <w:r>
        <w:rPr>
          <w:rFonts w:hint="eastAsia" w:ascii="方正小标宋简体" w:hAnsi="方正小标宋简体" w:eastAsia="方正小标宋简体" w:cs="方正小标宋简体"/>
          <w:color w:val="auto"/>
          <w:sz w:val="44"/>
          <w:szCs w:val="44"/>
          <w:highlight w:val="none"/>
          <w:lang w:val="en-US" w:eastAsia="zh-CN"/>
        </w:rPr>
        <w:t xml:space="preserve"> </w:t>
      </w:r>
      <w:r>
        <w:rPr>
          <w:rFonts w:hint="eastAsia" w:ascii="方正小标宋简体" w:hAnsi="方正小标宋简体" w:eastAsia="方正小标宋简体" w:cs="方正小标宋简体"/>
          <w:color w:val="auto"/>
          <w:sz w:val="44"/>
          <w:szCs w:val="44"/>
          <w:highlight w:val="none"/>
        </w:rPr>
        <w:t xml:space="preserve"> 附件</w:t>
      </w:r>
      <w:bookmarkEnd w:id="44"/>
    </w:p>
    <w:p>
      <w:pPr>
        <w:keepNext w:val="0"/>
        <w:keepLines w:val="0"/>
        <w:pageBreakBefore w:val="0"/>
        <w:widowControl w:val="0"/>
        <w:kinsoku/>
        <w:wordWrap/>
        <w:overflowPunct w:val="0"/>
        <w:topLinePunct/>
        <w:autoSpaceDE w:val="0"/>
        <w:autoSpaceDN w:val="0"/>
        <w:bidi w:val="0"/>
        <w:spacing w:line="576" w:lineRule="exact"/>
        <w:jc w:val="left"/>
        <w:textAlignment w:val="auto"/>
        <w:outlineLvl w:val="0"/>
        <w:rPr>
          <w:rFonts w:hint="eastAsia" w:ascii="Times New Roman" w:hAnsi="Times New Roman" w:eastAsia="黑体" w:cs="方正小标宋简体"/>
          <w:color w:val="auto"/>
          <w:sz w:val="44"/>
          <w:szCs w:val="44"/>
          <w:highlight w:val="none"/>
          <w:lang w:val="en-US" w:eastAsia="zh-CN"/>
        </w:rPr>
      </w:pPr>
      <w:r>
        <w:rPr>
          <w:rFonts w:hint="eastAsia" w:ascii="Times New Roman" w:hAnsi="Times New Roman" w:eastAsia="黑体" w:cs="黑体"/>
          <w:color w:val="auto"/>
          <w:sz w:val="32"/>
          <w:szCs w:val="32"/>
          <w:highlight w:val="none"/>
        </w:rPr>
        <w:t>附件</w:t>
      </w:r>
      <w:r>
        <w:rPr>
          <w:rFonts w:hint="eastAsia" w:ascii="Times New Roman" w:hAnsi="Times New Roman" w:eastAsia="黑体" w:cs="黑体"/>
          <w:color w:val="auto"/>
          <w:sz w:val="32"/>
          <w:szCs w:val="32"/>
          <w:highlight w:val="none"/>
          <w:lang w:val="en-US" w:eastAsia="zh-CN"/>
        </w:rPr>
        <w:t>1</w:t>
      </w:r>
    </w:p>
    <w:p>
      <w:pPr>
        <w:keepNext w:val="0"/>
        <w:keepLines w:val="0"/>
        <w:pageBreakBefore w:val="0"/>
        <w:widowControl/>
        <w:suppressAutoHyphens/>
        <w:kinsoku/>
        <w:wordWrap/>
        <w:overflowPunct/>
        <w:topLinePunct w:val="0"/>
        <w:autoSpaceDE/>
        <w:autoSpaceDN/>
        <w:bidi w:val="0"/>
        <w:spacing w:line="578" w:lineRule="exact"/>
        <w:contextualSpacing/>
        <w:jc w:val="center"/>
        <w:textAlignment w:val="auto"/>
        <w:outlineLvl w:val="9"/>
        <w:rPr>
          <w:rFonts w:hint="default" w:ascii="Times New Roman" w:hAnsi="Times New Roman" w:eastAsia="方正小标宋简体" w:cs="Times New Roman"/>
          <w:b w:val="0"/>
          <w:bCs/>
          <w:color w:val="auto"/>
          <w:sz w:val="44"/>
          <w:szCs w:val="44"/>
          <w:highlight w:val="none"/>
          <w:shd w:val="clear" w:color="auto" w:fill="FFFFFF"/>
        </w:rPr>
      </w:pPr>
      <w:r>
        <w:rPr>
          <w:rFonts w:hint="eastAsia" w:ascii="Times New Roman" w:hAnsi="Times New Roman" w:eastAsia="方正小标宋简体" w:cs="Times New Roman"/>
          <w:b w:val="0"/>
          <w:bCs/>
          <w:color w:val="auto"/>
          <w:sz w:val="44"/>
          <w:szCs w:val="44"/>
          <w:highlight w:val="none"/>
          <w:shd w:val="clear" w:color="auto" w:fill="FFFFFF"/>
        </w:rPr>
        <w:t>2024年苍溪县人民法院整体支出绩效自评</w:t>
      </w:r>
    </w:p>
    <w:p>
      <w:pPr>
        <w:keepNext w:val="0"/>
        <w:keepLines w:val="0"/>
        <w:pageBreakBefore w:val="0"/>
        <w:widowControl/>
        <w:suppressAutoHyphens/>
        <w:kinsoku/>
        <w:wordWrap/>
        <w:overflowPunct/>
        <w:topLinePunct w:val="0"/>
        <w:autoSpaceDE/>
        <w:autoSpaceDN/>
        <w:bidi w:val="0"/>
        <w:spacing w:line="578" w:lineRule="exact"/>
        <w:contextualSpacing/>
        <w:jc w:val="center"/>
        <w:textAlignment w:val="auto"/>
        <w:outlineLvl w:val="9"/>
        <w:rPr>
          <w:rFonts w:hint="default" w:ascii="Times New Roman" w:hAnsi="Times New Roman" w:eastAsia="方正小标宋简体" w:cs="Times New Roman"/>
          <w:b w:val="0"/>
          <w:bCs/>
          <w:color w:val="auto"/>
          <w:sz w:val="44"/>
          <w:szCs w:val="44"/>
          <w:highlight w:val="none"/>
          <w:shd w:val="clear" w:color="auto" w:fill="FFFFFF"/>
        </w:rPr>
      </w:pPr>
      <w:r>
        <w:rPr>
          <w:rFonts w:hint="eastAsia" w:ascii="Times New Roman" w:hAnsi="Times New Roman" w:eastAsia="方正小标宋简体" w:cs="Times New Roman"/>
          <w:b w:val="0"/>
          <w:bCs/>
          <w:color w:val="auto"/>
          <w:sz w:val="44"/>
          <w:szCs w:val="44"/>
          <w:highlight w:val="none"/>
          <w:shd w:val="clear" w:color="auto" w:fill="FFFFFF"/>
        </w:rPr>
        <w:t>报告</w:t>
      </w:r>
    </w:p>
    <w:p>
      <w:pPr>
        <w:widowControl/>
        <w:adjustRightInd w:val="0"/>
        <w:snapToGrid w:val="0"/>
        <w:spacing w:line="560" w:lineRule="exact"/>
        <w:ind w:firstLine="480" w:firstLineChars="200"/>
        <w:contextualSpacing/>
        <w:jc w:val="left"/>
        <w:rPr>
          <w:rFonts w:ascii="黑体" w:hAnsi="宋体" w:eastAsia="黑体" w:cs="宋体"/>
          <w:color w:val="000000"/>
          <w:kern w:val="0"/>
          <w:sz w:val="24"/>
          <w:szCs w:val="32"/>
          <w:shd w:val="clear" w:color="auto" w:fill="FFFFFF"/>
        </w:rPr>
      </w:pPr>
    </w:p>
    <w:p>
      <w:pPr>
        <w:keepNext w:val="0"/>
        <w:keepLines w:val="0"/>
        <w:pageBreakBefore w:val="0"/>
        <w:widowControl/>
        <w:numPr>
          <w:ilvl w:val="0"/>
          <w:numId w:val="0"/>
        </w:numPr>
        <w:suppressAutoHyphens/>
        <w:kinsoku/>
        <w:wordWrap/>
        <w:overflowPunct/>
        <w:topLinePunct w:val="0"/>
        <w:autoSpaceDE/>
        <w:autoSpaceDN/>
        <w:bidi w:val="0"/>
        <w:adjustRightInd w:val="0"/>
        <w:snapToGrid w:val="0"/>
        <w:spacing w:line="578" w:lineRule="exact"/>
        <w:ind w:firstLine="640" w:firstLineChars="200"/>
        <w:contextualSpacing/>
        <w:jc w:val="left"/>
        <w:textAlignment w:val="auto"/>
        <w:outlineLvl w:val="9"/>
        <w:rPr>
          <w:rFonts w:hint="eastAsia" w:ascii="Calibri" w:hAnsi="Calibri" w:eastAsia="黑体" w:cs="Times New Roman"/>
          <w:color w:val="000000"/>
          <w:kern w:val="0"/>
          <w:sz w:val="32"/>
          <w:szCs w:val="32"/>
          <w:highlight w:val="none"/>
          <w:shd w:val="clear" w:color="auto" w:fill="FFFFFF"/>
          <w:lang w:val="zh-CN"/>
        </w:rPr>
      </w:pPr>
      <w:r>
        <w:rPr>
          <w:rFonts w:hint="eastAsia" w:ascii="Calibri" w:hAnsi="Calibri" w:eastAsia="黑体" w:cs="Times New Roman"/>
          <w:color w:val="000000"/>
          <w:kern w:val="0"/>
          <w:sz w:val="32"/>
          <w:szCs w:val="32"/>
          <w:highlight w:val="none"/>
          <w:shd w:val="clear" w:color="auto" w:fill="FFFFFF"/>
          <w:lang w:val="en-US" w:eastAsia="zh-CN"/>
        </w:rPr>
        <w:t>一、</w:t>
      </w:r>
      <w:r>
        <w:rPr>
          <w:rFonts w:hint="eastAsia" w:ascii="Calibri" w:hAnsi="Calibri" w:eastAsia="黑体" w:cs="Times New Roman"/>
          <w:color w:val="000000"/>
          <w:kern w:val="0"/>
          <w:sz w:val="32"/>
          <w:szCs w:val="32"/>
          <w:highlight w:val="none"/>
          <w:shd w:val="clear" w:color="auto" w:fill="FFFFFF"/>
          <w:lang w:val="zh-CN"/>
        </w:rPr>
        <w:t>部门（单位）基本情况</w:t>
      </w:r>
    </w:p>
    <w:p>
      <w:pPr>
        <w:keepNext w:val="0"/>
        <w:keepLines w:val="0"/>
        <w:pageBreakBefore w:val="0"/>
        <w:widowControl w:val="0"/>
        <w:kinsoku/>
        <w:wordWrap/>
        <w:overflowPunct w:val="0"/>
        <w:topLinePunct/>
        <w:autoSpaceDE w:val="0"/>
        <w:autoSpaceDN w:val="0"/>
        <w:bidi w:val="0"/>
        <w:adjustRightInd/>
        <w:snapToGrid/>
        <w:spacing w:line="576" w:lineRule="exact"/>
        <w:ind w:firstLine="642" w:firstLineChars="200"/>
        <w:textAlignment w:val="auto"/>
        <w:rPr>
          <w:rFonts w:hint="eastAsia" w:ascii="仿宋_GB2312" w:hAnsi="仿宋_GB2312" w:eastAsia="仿宋_GB2312" w:cs="Times New Roman"/>
          <w:color w:val="000000"/>
          <w:sz w:val="32"/>
          <w:szCs w:val="24"/>
          <w:lang w:val="zh-CN"/>
        </w:rPr>
      </w:pPr>
      <w:r>
        <w:rPr>
          <w:rFonts w:hint="eastAsia" w:ascii="Times New Roman" w:hAnsi="Times New Roman" w:eastAsia="楷体_GB2312" w:cs="Times New Roman"/>
          <w:b/>
          <w:bCs/>
          <w:color w:val="000000"/>
          <w:kern w:val="0"/>
          <w:sz w:val="32"/>
          <w:szCs w:val="32"/>
          <w:highlight w:val="none"/>
          <w:shd w:val="clear" w:color="auto" w:fill="FFFFFF"/>
          <w:lang w:val="zh-CN"/>
        </w:rPr>
        <w:t>（</w:t>
      </w:r>
      <w:r>
        <w:rPr>
          <w:rFonts w:hint="eastAsia" w:ascii="Times New Roman" w:hAnsi="Times New Roman" w:eastAsia="楷体_GB2312" w:cs="Times New Roman"/>
          <w:b/>
          <w:bCs/>
          <w:color w:val="000000"/>
          <w:kern w:val="0"/>
          <w:sz w:val="32"/>
          <w:szCs w:val="32"/>
          <w:highlight w:val="none"/>
          <w:shd w:val="clear" w:color="auto" w:fill="FFFFFF"/>
          <w:lang w:val="en-US" w:eastAsia="zh-CN"/>
        </w:rPr>
        <w:t>一）</w:t>
      </w:r>
      <w:r>
        <w:rPr>
          <w:rFonts w:hint="eastAsia" w:ascii="Times New Roman" w:hAnsi="Times New Roman" w:eastAsia="楷体_GB2312" w:cs="Times New Roman"/>
          <w:b/>
          <w:bCs/>
          <w:color w:val="000000"/>
          <w:kern w:val="0"/>
          <w:sz w:val="32"/>
          <w:szCs w:val="32"/>
          <w:highlight w:val="none"/>
          <w:shd w:val="clear" w:color="auto" w:fill="FFFFFF"/>
          <w:lang w:val="zh-CN"/>
        </w:rPr>
        <w:t>机构组成。</w:t>
      </w:r>
    </w:p>
    <w:p>
      <w:pPr>
        <w:keepNext w:val="0"/>
        <w:keepLines w:val="0"/>
        <w:pageBreakBefore w:val="0"/>
        <w:widowControl w:val="0"/>
        <w:kinsoku/>
        <w:wordWrap/>
        <w:overflowPunct w:val="0"/>
        <w:topLinePunct/>
        <w:autoSpaceDE w:val="0"/>
        <w:autoSpaceDN w:val="0"/>
        <w:bidi w:val="0"/>
        <w:adjustRightInd/>
        <w:snapToGrid/>
        <w:spacing w:line="576" w:lineRule="exact"/>
        <w:ind w:firstLine="640" w:firstLineChars="200"/>
        <w:textAlignment w:val="auto"/>
        <w:rPr>
          <w:rFonts w:hint="eastAsia" w:ascii="仿宋_GB2312" w:hAnsi="仿宋_GB2312" w:eastAsia="仿宋_GB2312" w:cs="Times New Roman"/>
          <w:color w:val="000000"/>
          <w:sz w:val="32"/>
          <w:szCs w:val="24"/>
          <w:lang w:val="zh-CN"/>
        </w:rPr>
      </w:pPr>
      <w:r>
        <w:rPr>
          <w:rFonts w:hint="eastAsia" w:ascii="仿宋_GB2312" w:hAnsi="仿宋_GB2312" w:eastAsia="仿宋_GB2312" w:cs="Times New Roman"/>
          <w:color w:val="000000"/>
          <w:sz w:val="32"/>
          <w:szCs w:val="24"/>
          <w:lang w:val="en-US"/>
        </w:rPr>
        <w:t>苍溪县人民法院下属二级单位1个，其中行政单位1个，参照公务员法管理的事业单位0个，其他事业单位0个。</w:t>
      </w:r>
    </w:p>
    <w:p>
      <w:pPr>
        <w:keepNext w:val="0"/>
        <w:keepLines w:val="0"/>
        <w:pageBreakBefore w:val="0"/>
        <w:widowControl w:val="0"/>
        <w:kinsoku/>
        <w:wordWrap/>
        <w:overflowPunct w:val="0"/>
        <w:topLinePunct/>
        <w:autoSpaceDE w:val="0"/>
        <w:autoSpaceDN w:val="0"/>
        <w:bidi w:val="0"/>
        <w:adjustRightInd/>
        <w:snapToGrid/>
        <w:spacing w:line="576" w:lineRule="exact"/>
        <w:ind w:firstLine="642" w:firstLineChars="200"/>
        <w:textAlignment w:val="auto"/>
        <w:rPr>
          <w:rFonts w:hint="eastAsia" w:ascii="Times New Roman" w:hAnsi="Times New Roman" w:eastAsia="楷体_GB2312" w:cs="Times New Roman"/>
          <w:b/>
          <w:bCs/>
          <w:color w:val="000000"/>
          <w:kern w:val="0"/>
          <w:sz w:val="32"/>
          <w:szCs w:val="32"/>
          <w:highlight w:val="none"/>
          <w:shd w:val="clear" w:color="auto" w:fill="FFFFFF"/>
          <w:lang w:val="zh-CN"/>
        </w:rPr>
      </w:pPr>
      <w:r>
        <w:rPr>
          <w:rFonts w:hint="eastAsia" w:ascii="Times New Roman" w:hAnsi="Times New Roman" w:eastAsia="楷体_GB2312" w:cs="Times New Roman"/>
          <w:b/>
          <w:bCs/>
          <w:color w:val="000000"/>
          <w:kern w:val="0"/>
          <w:sz w:val="32"/>
          <w:szCs w:val="32"/>
          <w:highlight w:val="none"/>
          <w:shd w:val="clear" w:color="auto" w:fill="FFFFFF"/>
          <w:lang w:val="zh-CN"/>
        </w:rPr>
        <w:t>（</w:t>
      </w:r>
      <w:r>
        <w:rPr>
          <w:rFonts w:hint="eastAsia" w:ascii="Times New Roman" w:hAnsi="Times New Roman" w:eastAsia="楷体_GB2312" w:cs="Times New Roman"/>
          <w:b/>
          <w:bCs/>
          <w:color w:val="000000"/>
          <w:kern w:val="0"/>
          <w:sz w:val="32"/>
          <w:szCs w:val="32"/>
          <w:highlight w:val="none"/>
          <w:shd w:val="clear" w:color="auto" w:fill="FFFFFF"/>
          <w:lang w:val="en-US" w:eastAsia="zh-CN"/>
        </w:rPr>
        <w:t>二）</w:t>
      </w:r>
      <w:r>
        <w:rPr>
          <w:rFonts w:hint="eastAsia" w:ascii="Times New Roman" w:hAnsi="Times New Roman" w:eastAsia="楷体_GB2312" w:cs="Times New Roman"/>
          <w:b/>
          <w:bCs/>
          <w:color w:val="000000"/>
          <w:kern w:val="0"/>
          <w:sz w:val="32"/>
          <w:szCs w:val="32"/>
          <w:highlight w:val="none"/>
          <w:shd w:val="clear" w:color="auto" w:fill="FFFFFF"/>
          <w:lang w:val="zh-CN"/>
        </w:rPr>
        <w:t>机构职能</w:t>
      </w:r>
    </w:p>
    <w:p>
      <w:pPr>
        <w:keepNext w:val="0"/>
        <w:keepLines w:val="0"/>
        <w:pageBreakBefore w:val="0"/>
        <w:widowControl w:val="0"/>
        <w:kinsoku/>
        <w:wordWrap/>
        <w:overflowPunct w:val="0"/>
        <w:topLinePunct/>
        <w:autoSpaceDE w:val="0"/>
        <w:autoSpaceDN w:val="0"/>
        <w:bidi w:val="0"/>
        <w:adjustRightInd/>
        <w:snapToGrid/>
        <w:spacing w:line="576" w:lineRule="exact"/>
        <w:ind w:firstLine="640" w:firstLineChars="200"/>
        <w:textAlignment w:val="auto"/>
        <w:rPr>
          <w:rFonts w:hint="eastAsia" w:ascii="仿宋_GB2312" w:hAnsi="仿宋_GB2312" w:eastAsia="仿宋_GB2312" w:cs="Times New Roman"/>
          <w:color w:val="000000"/>
          <w:sz w:val="32"/>
          <w:szCs w:val="24"/>
          <w:lang w:val="en-US"/>
        </w:rPr>
      </w:pPr>
      <w:r>
        <w:rPr>
          <w:rFonts w:hint="eastAsia" w:ascii="仿宋_GB2312" w:hAnsi="仿宋_GB2312" w:eastAsia="仿宋_GB2312" w:cs="Times New Roman"/>
          <w:color w:val="000000"/>
          <w:sz w:val="32"/>
          <w:szCs w:val="24"/>
          <w:lang w:val="en-US"/>
        </w:rPr>
        <w:t>1．依法审判法律规定由基层法院管辖的刑事、民事、行政第一审案件。</w:t>
      </w:r>
    </w:p>
    <w:p>
      <w:pPr>
        <w:keepNext w:val="0"/>
        <w:keepLines w:val="0"/>
        <w:pageBreakBefore w:val="0"/>
        <w:widowControl w:val="0"/>
        <w:kinsoku/>
        <w:wordWrap/>
        <w:overflowPunct w:val="0"/>
        <w:topLinePunct/>
        <w:autoSpaceDE w:val="0"/>
        <w:autoSpaceDN w:val="0"/>
        <w:bidi w:val="0"/>
        <w:adjustRightInd/>
        <w:snapToGrid/>
        <w:spacing w:line="576" w:lineRule="exact"/>
        <w:ind w:firstLine="640" w:firstLineChars="200"/>
        <w:textAlignment w:val="auto"/>
        <w:rPr>
          <w:rFonts w:hint="eastAsia" w:ascii="仿宋_GB2312" w:hAnsi="仿宋_GB2312" w:eastAsia="仿宋_GB2312" w:cs="Times New Roman"/>
          <w:color w:val="000000"/>
          <w:sz w:val="32"/>
          <w:szCs w:val="24"/>
          <w:lang w:val="en-US"/>
        </w:rPr>
      </w:pPr>
      <w:r>
        <w:rPr>
          <w:rFonts w:hint="eastAsia" w:ascii="仿宋_GB2312" w:hAnsi="仿宋_GB2312" w:eastAsia="仿宋_GB2312" w:cs="Times New Roman"/>
          <w:color w:val="000000"/>
          <w:sz w:val="32"/>
          <w:szCs w:val="24"/>
          <w:lang w:val="en-US"/>
        </w:rPr>
        <w:t>2．审判上级法院指定管辖、发回重审、本院一审案件发生法律效力后按审判监督程序进行再审的案件和申诉案件。</w:t>
      </w:r>
    </w:p>
    <w:p>
      <w:pPr>
        <w:keepNext w:val="0"/>
        <w:keepLines w:val="0"/>
        <w:pageBreakBefore w:val="0"/>
        <w:widowControl w:val="0"/>
        <w:kinsoku/>
        <w:wordWrap/>
        <w:overflowPunct w:val="0"/>
        <w:topLinePunct/>
        <w:autoSpaceDE w:val="0"/>
        <w:autoSpaceDN w:val="0"/>
        <w:bidi w:val="0"/>
        <w:adjustRightInd/>
        <w:snapToGrid/>
        <w:spacing w:line="576" w:lineRule="exact"/>
        <w:ind w:firstLine="640" w:firstLineChars="200"/>
        <w:textAlignment w:val="auto"/>
        <w:rPr>
          <w:rFonts w:hint="eastAsia" w:ascii="仿宋_GB2312" w:hAnsi="仿宋_GB2312" w:eastAsia="仿宋_GB2312" w:cs="Times New Roman"/>
          <w:color w:val="000000"/>
          <w:sz w:val="32"/>
          <w:szCs w:val="24"/>
          <w:lang w:val="en-US"/>
        </w:rPr>
      </w:pPr>
      <w:r>
        <w:rPr>
          <w:rFonts w:hint="eastAsia" w:ascii="仿宋_GB2312" w:hAnsi="仿宋_GB2312" w:eastAsia="仿宋_GB2312" w:cs="Times New Roman"/>
          <w:color w:val="000000"/>
          <w:sz w:val="32"/>
          <w:szCs w:val="24"/>
          <w:lang w:val="en-US"/>
        </w:rPr>
        <w:t>3．复议本院作出的具有权利义务法律关系的各种决定。</w:t>
      </w:r>
    </w:p>
    <w:p>
      <w:pPr>
        <w:keepNext w:val="0"/>
        <w:keepLines w:val="0"/>
        <w:pageBreakBefore w:val="0"/>
        <w:widowControl w:val="0"/>
        <w:kinsoku/>
        <w:wordWrap/>
        <w:overflowPunct w:val="0"/>
        <w:topLinePunct/>
        <w:autoSpaceDE w:val="0"/>
        <w:autoSpaceDN w:val="0"/>
        <w:bidi w:val="0"/>
        <w:adjustRightInd/>
        <w:snapToGrid/>
        <w:spacing w:line="576" w:lineRule="exact"/>
        <w:ind w:firstLine="640" w:firstLineChars="200"/>
        <w:textAlignment w:val="auto"/>
        <w:rPr>
          <w:rFonts w:hint="eastAsia" w:ascii="仿宋_GB2312" w:hAnsi="仿宋_GB2312" w:eastAsia="仿宋_GB2312" w:cs="Times New Roman"/>
          <w:color w:val="000000"/>
          <w:sz w:val="32"/>
          <w:szCs w:val="24"/>
          <w:lang w:val="en-US"/>
        </w:rPr>
      </w:pPr>
      <w:r>
        <w:rPr>
          <w:rFonts w:hint="eastAsia" w:ascii="仿宋_GB2312" w:hAnsi="仿宋_GB2312" w:eastAsia="仿宋_GB2312" w:cs="Times New Roman"/>
          <w:color w:val="000000"/>
          <w:sz w:val="32"/>
          <w:szCs w:val="24"/>
          <w:lang w:val="en-US"/>
        </w:rPr>
        <w:t>4．执行本院已发生法律效力的判决、裁定、决定和调解法律文书。</w:t>
      </w:r>
    </w:p>
    <w:p>
      <w:pPr>
        <w:keepNext w:val="0"/>
        <w:keepLines w:val="0"/>
        <w:pageBreakBefore w:val="0"/>
        <w:widowControl w:val="0"/>
        <w:kinsoku/>
        <w:wordWrap/>
        <w:overflowPunct w:val="0"/>
        <w:topLinePunct/>
        <w:autoSpaceDE w:val="0"/>
        <w:autoSpaceDN w:val="0"/>
        <w:bidi w:val="0"/>
        <w:adjustRightInd/>
        <w:snapToGrid/>
        <w:spacing w:line="576" w:lineRule="exact"/>
        <w:ind w:firstLine="640" w:firstLineChars="200"/>
        <w:textAlignment w:val="auto"/>
        <w:rPr>
          <w:rFonts w:hint="eastAsia" w:ascii="仿宋_GB2312" w:hAnsi="仿宋_GB2312" w:eastAsia="仿宋_GB2312" w:cs="Times New Roman"/>
          <w:color w:val="000000"/>
          <w:sz w:val="32"/>
          <w:szCs w:val="24"/>
          <w:lang w:val="en-US"/>
        </w:rPr>
      </w:pPr>
      <w:r>
        <w:rPr>
          <w:rFonts w:hint="eastAsia" w:ascii="仿宋_GB2312" w:hAnsi="仿宋_GB2312" w:eastAsia="仿宋_GB2312" w:cs="Times New Roman"/>
          <w:color w:val="000000"/>
          <w:sz w:val="32"/>
          <w:szCs w:val="24"/>
          <w:lang w:val="en-US"/>
        </w:rPr>
        <w:t>5．依法行使司法决定权和执行权。</w:t>
      </w:r>
    </w:p>
    <w:p>
      <w:pPr>
        <w:keepNext w:val="0"/>
        <w:keepLines w:val="0"/>
        <w:pageBreakBefore w:val="0"/>
        <w:widowControl w:val="0"/>
        <w:kinsoku/>
        <w:wordWrap/>
        <w:overflowPunct w:val="0"/>
        <w:topLinePunct/>
        <w:autoSpaceDE w:val="0"/>
        <w:autoSpaceDN w:val="0"/>
        <w:bidi w:val="0"/>
        <w:adjustRightInd/>
        <w:snapToGrid/>
        <w:spacing w:line="576" w:lineRule="exact"/>
        <w:ind w:firstLine="640" w:firstLineChars="200"/>
        <w:textAlignment w:val="auto"/>
        <w:rPr>
          <w:rFonts w:hint="eastAsia" w:ascii="仿宋_GB2312" w:hAnsi="仿宋_GB2312" w:eastAsia="仿宋_GB2312" w:cs="Times New Roman"/>
          <w:color w:val="000000"/>
          <w:sz w:val="32"/>
          <w:szCs w:val="24"/>
          <w:lang w:val="en-US"/>
        </w:rPr>
      </w:pPr>
      <w:r>
        <w:rPr>
          <w:rFonts w:hint="eastAsia" w:ascii="仿宋_GB2312" w:hAnsi="仿宋_GB2312" w:eastAsia="仿宋_GB2312" w:cs="Times New Roman"/>
          <w:color w:val="000000"/>
          <w:sz w:val="32"/>
          <w:szCs w:val="24"/>
          <w:lang w:val="en-US"/>
        </w:rPr>
        <w:t>6．负责办理审判工作中提出的具体适用法律方面问题的请示报告。</w:t>
      </w:r>
    </w:p>
    <w:p>
      <w:pPr>
        <w:keepNext w:val="0"/>
        <w:keepLines w:val="0"/>
        <w:pageBreakBefore w:val="0"/>
        <w:widowControl w:val="0"/>
        <w:kinsoku/>
        <w:wordWrap/>
        <w:overflowPunct w:val="0"/>
        <w:topLinePunct/>
        <w:autoSpaceDE w:val="0"/>
        <w:autoSpaceDN w:val="0"/>
        <w:bidi w:val="0"/>
        <w:adjustRightInd/>
        <w:snapToGrid/>
        <w:spacing w:line="576" w:lineRule="exact"/>
        <w:ind w:firstLine="640" w:firstLineChars="200"/>
        <w:textAlignment w:val="auto"/>
        <w:rPr>
          <w:rFonts w:hint="eastAsia" w:ascii="仿宋_GB2312" w:hAnsi="仿宋_GB2312" w:eastAsia="仿宋_GB2312" w:cs="Times New Roman"/>
          <w:color w:val="000000"/>
          <w:sz w:val="32"/>
          <w:szCs w:val="24"/>
          <w:lang w:val="en-US"/>
        </w:rPr>
      </w:pPr>
      <w:r>
        <w:rPr>
          <w:rFonts w:hint="eastAsia" w:ascii="仿宋_GB2312" w:hAnsi="仿宋_GB2312" w:eastAsia="仿宋_GB2312" w:cs="Times New Roman"/>
          <w:color w:val="000000"/>
          <w:sz w:val="32"/>
          <w:szCs w:val="24"/>
          <w:lang w:val="en-US"/>
        </w:rPr>
        <w:t>7．对案件审理中发现的问题提出司法建议。</w:t>
      </w:r>
    </w:p>
    <w:p>
      <w:pPr>
        <w:keepNext w:val="0"/>
        <w:keepLines w:val="0"/>
        <w:pageBreakBefore w:val="0"/>
        <w:widowControl w:val="0"/>
        <w:kinsoku/>
        <w:wordWrap/>
        <w:overflowPunct w:val="0"/>
        <w:topLinePunct/>
        <w:autoSpaceDE w:val="0"/>
        <w:autoSpaceDN w:val="0"/>
        <w:bidi w:val="0"/>
        <w:adjustRightInd/>
        <w:snapToGrid/>
        <w:spacing w:line="576" w:lineRule="exact"/>
        <w:ind w:firstLine="640" w:firstLineChars="200"/>
        <w:textAlignment w:val="auto"/>
        <w:rPr>
          <w:rFonts w:hint="eastAsia" w:ascii="仿宋_GB2312" w:hAnsi="仿宋_GB2312" w:eastAsia="仿宋_GB2312" w:cs="Times New Roman"/>
          <w:color w:val="000000"/>
          <w:sz w:val="32"/>
          <w:szCs w:val="24"/>
          <w:lang w:val="en-US"/>
        </w:rPr>
      </w:pPr>
      <w:r>
        <w:rPr>
          <w:rFonts w:hint="eastAsia" w:ascii="仿宋_GB2312" w:hAnsi="仿宋_GB2312" w:eastAsia="仿宋_GB2312" w:cs="Times New Roman"/>
          <w:color w:val="000000"/>
          <w:sz w:val="32"/>
          <w:szCs w:val="24"/>
          <w:lang w:val="en-US"/>
        </w:rPr>
        <w:t>8．负责本单位的思想政治、教育培训工作，协同有关部门管理本院机构设置、人员编制和中层领导班子。</w:t>
      </w:r>
    </w:p>
    <w:p>
      <w:pPr>
        <w:keepNext w:val="0"/>
        <w:keepLines w:val="0"/>
        <w:pageBreakBefore w:val="0"/>
        <w:widowControl w:val="0"/>
        <w:kinsoku/>
        <w:wordWrap/>
        <w:overflowPunct w:val="0"/>
        <w:topLinePunct/>
        <w:autoSpaceDE w:val="0"/>
        <w:autoSpaceDN w:val="0"/>
        <w:bidi w:val="0"/>
        <w:adjustRightInd/>
        <w:snapToGrid/>
        <w:spacing w:line="576" w:lineRule="exact"/>
        <w:ind w:firstLine="640" w:firstLineChars="200"/>
        <w:textAlignment w:val="auto"/>
        <w:rPr>
          <w:rFonts w:hint="eastAsia" w:ascii="仿宋_GB2312" w:hAnsi="仿宋_GB2312" w:eastAsia="仿宋_GB2312" w:cs="Times New Roman"/>
          <w:color w:val="000000"/>
          <w:sz w:val="32"/>
          <w:szCs w:val="24"/>
          <w:lang w:val="en-US"/>
        </w:rPr>
      </w:pPr>
      <w:r>
        <w:rPr>
          <w:rFonts w:hint="eastAsia" w:ascii="仿宋_GB2312" w:hAnsi="仿宋_GB2312" w:eastAsia="仿宋_GB2312" w:cs="Times New Roman"/>
          <w:color w:val="000000"/>
          <w:sz w:val="32"/>
          <w:szCs w:val="24"/>
          <w:lang w:val="en-US"/>
        </w:rPr>
        <w:t>9．参与社会治安综合治理及应由县法院负责的工作。</w:t>
      </w:r>
    </w:p>
    <w:p>
      <w:pPr>
        <w:keepNext w:val="0"/>
        <w:keepLines w:val="0"/>
        <w:pageBreakBefore w:val="0"/>
        <w:widowControl w:val="0"/>
        <w:kinsoku/>
        <w:wordWrap/>
        <w:overflowPunct w:val="0"/>
        <w:topLinePunct/>
        <w:autoSpaceDE w:val="0"/>
        <w:autoSpaceDN w:val="0"/>
        <w:bidi w:val="0"/>
        <w:adjustRightInd/>
        <w:snapToGrid/>
        <w:spacing w:line="576" w:lineRule="exact"/>
        <w:ind w:firstLine="642" w:firstLineChars="200"/>
        <w:textAlignment w:val="auto"/>
        <w:rPr>
          <w:rFonts w:hint="eastAsia" w:ascii="Times New Roman" w:hAnsi="Times New Roman" w:eastAsia="楷体_GB2312" w:cs="Times New Roman"/>
          <w:b/>
          <w:bCs/>
          <w:color w:val="000000"/>
          <w:kern w:val="0"/>
          <w:sz w:val="32"/>
          <w:szCs w:val="32"/>
          <w:highlight w:val="none"/>
          <w:shd w:val="clear" w:color="auto" w:fill="FFFFFF"/>
          <w:lang w:val="zh-CN"/>
        </w:rPr>
      </w:pPr>
      <w:r>
        <w:rPr>
          <w:rFonts w:hint="eastAsia" w:ascii="Times New Roman" w:hAnsi="Times New Roman" w:eastAsia="楷体_GB2312" w:cs="Times New Roman"/>
          <w:b/>
          <w:bCs/>
          <w:color w:val="000000"/>
          <w:kern w:val="0"/>
          <w:sz w:val="32"/>
          <w:szCs w:val="32"/>
          <w:highlight w:val="none"/>
          <w:shd w:val="clear" w:color="auto" w:fill="FFFFFF"/>
          <w:lang w:val="zh-CN"/>
        </w:rPr>
        <w:t>（</w:t>
      </w:r>
      <w:r>
        <w:rPr>
          <w:rFonts w:hint="eastAsia" w:ascii="Times New Roman" w:hAnsi="Times New Roman" w:eastAsia="楷体_GB2312" w:cs="Times New Roman"/>
          <w:b/>
          <w:bCs/>
          <w:color w:val="000000"/>
          <w:kern w:val="0"/>
          <w:sz w:val="32"/>
          <w:szCs w:val="32"/>
          <w:highlight w:val="none"/>
          <w:shd w:val="clear" w:color="auto" w:fill="FFFFFF"/>
          <w:lang w:val="en-US" w:eastAsia="zh-CN"/>
        </w:rPr>
        <w:t>三）</w:t>
      </w:r>
      <w:r>
        <w:rPr>
          <w:rFonts w:hint="eastAsia" w:ascii="Times New Roman" w:hAnsi="Times New Roman" w:eastAsia="楷体_GB2312" w:cs="Times New Roman"/>
          <w:b/>
          <w:bCs/>
          <w:color w:val="000000"/>
          <w:kern w:val="0"/>
          <w:sz w:val="32"/>
          <w:szCs w:val="32"/>
          <w:highlight w:val="none"/>
          <w:shd w:val="clear" w:color="auto" w:fill="FFFFFF"/>
          <w:lang w:val="zh-CN"/>
        </w:rPr>
        <w:t>人员概况</w:t>
      </w:r>
    </w:p>
    <w:p>
      <w:pPr>
        <w:keepNext w:val="0"/>
        <w:keepLines w:val="0"/>
        <w:pageBreakBefore w:val="0"/>
        <w:widowControl w:val="0"/>
        <w:kinsoku/>
        <w:wordWrap/>
        <w:overflowPunct w:val="0"/>
        <w:topLinePunct/>
        <w:autoSpaceDE w:val="0"/>
        <w:autoSpaceDN w:val="0"/>
        <w:bidi w:val="0"/>
        <w:adjustRightInd/>
        <w:snapToGrid/>
        <w:spacing w:line="576" w:lineRule="exact"/>
        <w:ind w:firstLine="640" w:firstLineChars="200"/>
        <w:textAlignment w:val="auto"/>
        <w:rPr>
          <w:rFonts w:hint="eastAsia" w:ascii="仿宋_GB2312" w:hAnsi="仿宋_GB2312" w:eastAsia="仿宋_GB2312" w:cs="Times New Roman"/>
          <w:color w:val="000000"/>
          <w:sz w:val="32"/>
          <w:szCs w:val="24"/>
          <w:lang w:val="en-US"/>
        </w:rPr>
      </w:pPr>
      <w:r>
        <w:rPr>
          <w:rFonts w:hint="eastAsia" w:ascii="仿宋_GB2312" w:hAnsi="仿宋_GB2312" w:eastAsia="仿宋_GB2312" w:cs="Times New Roman"/>
          <w:color w:val="000000"/>
          <w:sz w:val="32"/>
          <w:szCs w:val="24"/>
          <w:lang w:val="en-US"/>
        </w:rPr>
        <w:t>苍溪县人民法院实有编制内在职人数100人，其中：行政编制100人。</w:t>
      </w:r>
    </w:p>
    <w:p>
      <w:pPr>
        <w:keepNext w:val="0"/>
        <w:keepLines w:val="0"/>
        <w:pageBreakBefore w:val="0"/>
        <w:widowControl/>
        <w:numPr>
          <w:ilvl w:val="0"/>
          <w:numId w:val="0"/>
        </w:numPr>
        <w:suppressAutoHyphens/>
        <w:kinsoku/>
        <w:wordWrap/>
        <w:overflowPunct/>
        <w:topLinePunct w:val="0"/>
        <w:autoSpaceDE/>
        <w:autoSpaceDN/>
        <w:bidi w:val="0"/>
        <w:adjustRightInd w:val="0"/>
        <w:snapToGrid w:val="0"/>
        <w:spacing w:line="578" w:lineRule="exact"/>
        <w:ind w:firstLine="640" w:firstLineChars="200"/>
        <w:contextualSpacing/>
        <w:jc w:val="left"/>
        <w:textAlignment w:val="auto"/>
        <w:outlineLvl w:val="9"/>
        <w:rPr>
          <w:rFonts w:hint="eastAsia" w:ascii="Calibri" w:hAnsi="Calibri" w:eastAsia="黑体" w:cs="Times New Roman"/>
          <w:color w:val="000000"/>
          <w:kern w:val="0"/>
          <w:sz w:val="32"/>
          <w:szCs w:val="32"/>
          <w:highlight w:val="none"/>
          <w:shd w:val="clear" w:color="auto" w:fill="FFFFFF"/>
          <w:lang w:val="en-US" w:eastAsia="zh-CN"/>
        </w:rPr>
      </w:pPr>
      <w:r>
        <w:rPr>
          <w:rFonts w:hint="eastAsia" w:ascii="Calibri" w:hAnsi="Calibri" w:eastAsia="黑体" w:cs="Times New Roman"/>
          <w:color w:val="000000"/>
          <w:kern w:val="0"/>
          <w:sz w:val="32"/>
          <w:szCs w:val="32"/>
          <w:highlight w:val="none"/>
          <w:shd w:val="clear" w:color="auto" w:fill="FFFFFF"/>
          <w:lang w:val="en-US" w:eastAsia="zh-CN"/>
        </w:rPr>
        <w:t>二、部门资金收支情况</w:t>
      </w:r>
    </w:p>
    <w:p>
      <w:pPr>
        <w:keepNext w:val="0"/>
        <w:keepLines w:val="0"/>
        <w:pageBreakBefore w:val="0"/>
        <w:widowControl w:val="0"/>
        <w:kinsoku/>
        <w:wordWrap/>
        <w:overflowPunct w:val="0"/>
        <w:topLinePunct/>
        <w:autoSpaceDE w:val="0"/>
        <w:autoSpaceDN w:val="0"/>
        <w:bidi w:val="0"/>
        <w:adjustRightInd/>
        <w:snapToGrid/>
        <w:spacing w:line="576" w:lineRule="exact"/>
        <w:ind w:firstLine="642" w:firstLineChars="200"/>
        <w:textAlignment w:val="auto"/>
        <w:rPr>
          <w:rFonts w:hint="eastAsia" w:ascii="仿宋_GB2312" w:hAnsi="仿宋_GB2312" w:eastAsia="仿宋_GB2312" w:cs="Times New Roman"/>
          <w:color w:val="000000"/>
          <w:sz w:val="32"/>
          <w:szCs w:val="24"/>
          <w:lang w:val="en-US"/>
        </w:rPr>
      </w:pPr>
      <w:r>
        <w:rPr>
          <w:rFonts w:hint="eastAsia" w:ascii="Times New Roman" w:hAnsi="Times New Roman" w:eastAsia="楷体_GB2312" w:cs="Times New Roman"/>
          <w:b/>
          <w:bCs/>
          <w:color w:val="000000"/>
          <w:kern w:val="0"/>
          <w:sz w:val="32"/>
          <w:szCs w:val="32"/>
          <w:highlight w:val="none"/>
          <w:shd w:val="clear" w:color="auto" w:fill="FFFFFF"/>
          <w:lang w:val="zh-CN"/>
        </w:rPr>
        <w:t>（一）</w:t>
      </w:r>
      <w:r>
        <w:rPr>
          <w:rFonts w:hint="eastAsia" w:ascii="Times New Roman" w:hAnsi="Times New Roman" w:eastAsia="楷体_GB2312" w:cs="Times New Roman"/>
          <w:b/>
          <w:bCs/>
          <w:color w:val="000000"/>
          <w:kern w:val="0"/>
          <w:sz w:val="32"/>
          <w:szCs w:val="32"/>
          <w:highlight w:val="none"/>
          <w:shd w:val="clear" w:color="auto" w:fill="FFFFFF"/>
          <w:lang w:val="en-US"/>
        </w:rPr>
        <w:t>收入情况。</w:t>
      </w:r>
      <w:r>
        <w:rPr>
          <w:rFonts w:hint="eastAsia" w:ascii="仿宋_GB2312" w:hAnsi="仿宋_GB2312" w:eastAsia="仿宋_GB2312" w:cs="Times New Roman"/>
          <w:color w:val="000000"/>
          <w:sz w:val="32"/>
          <w:szCs w:val="24"/>
          <w:lang w:val="en-US"/>
        </w:rPr>
        <w:t>苍溪县人民法院2024年年初预算收入2779.10万元，决算收入3359.29万元。</w:t>
      </w:r>
    </w:p>
    <w:p>
      <w:pPr>
        <w:keepNext w:val="0"/>
        <w:keepLines w:val="0"/>
        <w:pageBreakBefore w:val="0"/>
        <w:widowControl w:val="0"/>
        <w:kinsoku/>
        <w:wordWrap/>
        <w:overflowPunct w:val="0"/>
        <w:topLinePunct/>
        <w:autoSpaceDE w:val="0"/>
        <w:autoSpaceDN w:val="0"/>
        <w:bidi w:val="0"/>
        <w:adjustRightInd/>
        <w:snapToGrid/>
        <w:spacing w:line="576" w:lineRule="exact"/>
        <w:ind w:firstLine="642" w:firstLineChars="200"/>
        <w:textAlignment w:val="auto"/>
        <w:rPr>
          <w:rFonts w:hint="eastAsia" w:ascii="仿宋_GB2312" w:hAnsi="仿宋_GB2312" w:eastAsia="仿宋_GB2312" w:cs="Times New Roman"/>
          <w:color w:val="000000"/>
          <w:sz w:val="32"/>
          <w:szCs w:val="24"/>
          <w:lang w:val="en-US"/>
        </w:rPr>
      </w:pPr>
      <w:r>
        <w:rPr>
          <w:rFonts w:hint="eastAsia" w:ascii="Times New Roman" w:hAnsi="Times New Roman" w:eastAsia="楷体_GB2312" w:cs="Times New Roman"/>
          <w:b/>
          <w:bCs/>
          <w:color w:val="000000"/>
          <w:kern w:val="0"/>
          <w:sz w:val="32"/>
          <w:szCs w:val="32"/>
          <w:highlight w:val="none"/>
          <w:shd w:val="clear" w:color="auto" w:fill="FFFFFF"/>
          <w:lang w:val="en-US"/>
        </w:rPr>
        <w:t>（二）支出情况。</w:t>
      </w:r>
      <w:r>
        <w:rPr>
          <w:rFonts w:hint="eastAsia" w:ascii="仿宋_GB2312" w:hAnsi="仿宋_GB2312" w:eastAsia="仿宋_GB2312" w:cs="Times New Roman"/>
          <w:color w:val="000000"/>
          <w:sz w:val="32"/>
          <w:szCs w:val="24"/>
          <w:lang w:val="en-US"/>
        </w:rPr>
        <w:t>苍溪县人民法院2024年年初预算支出2779.10万元，决算支出3359.29万元。</w:t>
      </w:r>
    </w:p>
    <w:p>
      <w:pPr>
        <w:keepNext w:val="0"/>
        <w:keepLines w:val="0"/>
        <w:pageBreakBefore w:val="0"/>
        <w:widowControl w:val="0"/>
        <w:kinsoku/>
        <w:wordWrap/>
        <w:overflowPunct w:val="0"/>
        <w:topLinePunct/>
        <w:autoSpaceDE w:val="0"/>
        <w:autoSpaceDN w:val="0"/>
        <w:bidi w:val="0"/>
        <w:adjustRightInd/>
        <w:snapToGrid/>
        <w:spacing w:line="576" w:lineRule="exact"/>
        <w:ind w:firstLine="642" w:firstLineChars="200"/>
        <w:textAlignment w:val="auto"/>
        <w:rPr>
          <w:rFonts w:hint="eastAsia" w:ascii="仿宋_GB2312" w:hAnsi="仿宋_GB2312" w:eastAsia="仿宋_GB2312" w:cs="Times New Roman"/>
          <w:color w:val="000000"/>
          <w:sz w:val="32"/>
          <w:szCs w:val="24"/>
          <w:lang w:val="en-US"/>
        </w:rPr>
      </w:pPr>
      <w:r>
        <w:rPr>
          <w:rFonts w:hint="eastAsia" w:ascii="Times New Roman" w:hAnsi="Times New Roman" w:eastAsia="楷体_GB2312" w:cs="Times New Roman"/>
          <w:b/>
          <w:bCs/>
          <w:color w:val="000000"/>
          <w:kern w:val="0"/>
          <w:sz w:val="32"/>
          <w:szCs w:val="32"/>
          <w:highlight w:val="none"/>
          <w:shd w:val="clear" w:color="auto" w:fill="FFFFFF"/>
          <w:lang w:val="en-US"/>
        </w:rPr>
        <w:t>（三）结转结余情况。</w:t>
      </w:r>
      <w:r>
        <w:rPr>
          <w:rFonts w:hint="eastAsia" w:ascii="仿宋_GB2312" w:hAnsi="仿宋_GB2312" w:eastAsia="仿宋_GB2312" w:cs="Times New Roman"/>
          <w:color w:val="000000"/>
          <w:sz w:val="32"/>
          <w:szCs w:val="24"/>
          <w:lang w:val="en-US"/>
        </w:rPr>
        <w:t>苍溪县人民法院2024年决算无结余。</w:t>
      </w:r>
    </w:p>
    <w:p>
      <w:pPr>
        <w:keepNext w:val="0"/>
        <w:keepLines w:val="0"/>
        <w:pageBreakBefore w:val="0"/>
        <w:widowControl/>
        <w:numPr>
          <w:ilvl w:val="0"/>
          <w:numId w:val="0"/>
        </w:numPr>
        <w:suppressAutoHyphens/>
        <w:kinsoku/>
        <w:wordWrap/>
        <w:overflowPunct/>
        <w:topLinePunct w:val="0"/>
        <w:autoSpaceDE/>
        <w:autoSpaceDN/>
        <w:bidi w:val="0"/>
        <w:adjustRightInd w:val="0"/>
        <w:snapToGrid w:val="0"/>
        <w:spacing w:line="578" w:lineRule="exact"/>
        <w:ind w:firstLine="640" w:firstLineChars="200"/>
        <w:contextualSpacing/>
        <w:jc w:val="left"/>
        <w:textAlignment w:val="auto"/>
        <w:outlineLvl w:val="9"/>
        <w:rPr>
          <w:rFonts w:hint="eastAsia" w:ascii="Calibri" w:hAnsi="Calibri" w:eastAsia="黑体" w:cs="Times New Roman"/>
          <w:color w:val="000000"/>
          <w:kern w:val="0"/>
          <w:sz w:val="32"/>
          <w:szCs w:val="32"/>
          <w:highlight w:val="none"/>
          <w:shd w:val="clear" w:color="auto" w:fill="FFFFFF"/>
          <w:lang w:val="en-US" w:eastAsia="zh-CN"/>
        </w:rPr>
      </w:pPr>
      <w:r>
        <w:rPr>
          <w:rFonts w:hint="eastAsia" w:ascii="Calibri" w:hAnsi="Calibri" w:eastAsia="黑体" w:cs="Times New Roman"/>
          <w:color w:val="000000"/>
          <w:kern w:val="0"/>
          <w:sz w:val="32"/>
          <w:szCs w:val="32"/>
          <w:highlight w:val="none"/>
          <w:shd w:val="clear" w:color="auto" w:fill="FFFFFF"/>
          <w:lang w:val="zh-CN" w:eastAsia="zh-CN"/>
        </w:rPr>
        <w:t>三、部门预算绩效分析</w:t>
      </w:r>
    </w:p>
    <w:p>
      <w:pPr>
        <w:keepNext w:val="0"/>
        <w:keepLines w:val="0"/>
        <w:pageBreakBefore w:val="0"/>
        <w:widowControl w:val="0"/>
        <w:kinsoku/>
        <w:wordWrap/>
        <w:overflowPunct w:val="0"/>
        <w:topLinePunct/>
        <w:autoSpaceDE w:val="0"/>
        <w:autoSpaceDN w:val="0"/>
        <w:bidi w:val="0"/>
        <w:adjustRightInd/>
        <w:snapToGrid/>
        <w:spacing w:line="576" w:lineRule="exact"/>
        <w:ind w:firstLine="642" w:firstLineChars="200"/>
        <w:textAlignment w:val="auto"/>
        <w:rPr>
          <w:rFonts w:hint="eastAsia" w:ascii="Times New Roman" w:hAnsi="Times New Roman" w:eastAsia="楷体_GB2312" w:cs="Times New Roman"/>
          <w:b/>
          <w:bCs/>
          <w:color w:val="000000"/>
          <w:kern w:val="0"/>
          <w:sz w:val="32"/>
          <w:szCs w:val="32"/>
          <w:highlight w:val="none"/>
          <w:shd w:val="clear" w:color="auto" w:fill="FFFFFF"/>
          <w:lang w:val="zh-CN"/>
        </w:rPr>
      </w:pPr>
      <w:r>
        <w:rPr>
          <w:rFonts w:hint="eastAsia" w:ascii="Times New Roman" w:hAnsi="Times New Roman" w:eastAsia="楷体_GB2312" w:cs="Times New Roman"/>
          <w:b/>
          <w:bCs/>
          <w:color w:val="000000"/>
          <w:kern w:val="0"/>
          <w:sz w:val="32"/>
          <w:szCs w:val="32"/>
          <w:highlight w:val="none"/>
          <w:shd w:val="clear" w:color="auto" w:fill="FFFFFF"/>
          <w:lang w:val="zh-CN"/>
        </w:rPr>
        <w:t>（一）部门预算总体绩效分析。</w:t>
      </w:r>
    </w:p>
    <w:p>
      <w:pPr>
        <w:keepNext w:val="0"/>
        <w:keepLines w:val="0"/>
        <w:pageBreakBefore w:val="0"/>
        <w:widowControl w:val="0"/>
        <w:kinsoku/>
        <w:wordWrap/>
        <w:overflowPunct w:val="0"/>
        <w:topLinePunct/>
        <w:autoSpaceDE w:val="0"/>
        <w:autoSpaceDN w:val="0"/>
        <w:bidi w:val="0"/>
        <w:adjustRightInd/>
        <w:snapToGrid/>
        <w:spacing w:line="576" w:lineRule="exact"/>
        <w:ind w:firstLine="640" w:firstLineChars="200"/>
        <w:textAlignment w:val="auto"/>
        <w:rPr>
          <w:rFonts w:hint="eastAsia" w:ascii="仿宋_GB2312" w:hAnsi="仿宋_GB2312" w:eastAsia="仿宋_GB2312" w:cs="Times New Roman"/>
          <w:color w:val="000000"/>
          <w:sz w:val="32"/>
          <w:szCs w:val="24"/>
          <w:lang w:val="zh-CN"/>
        </w:rPr>
      </w:pPr>
      <w:r>
        <w:rPr>
          <w:rFonts w:hint="eastAsia" w:ascii="仿宋_GB2312" w:hAnsi="仿宋_GB2312" w:eastAsia="仿宋_GB2312" w:cs="Times New Roman"/>
          <w:color w:val="000000"/>
          <w:sz w:val="32"/>
          <w:szCs w:val="24"/>
          <w:lang w:val="zh-CN"/>
        </w:rPr>
        <w:t>我院2024年整体目标完成情况较好，拨款</w:t>
      </w:r>
      <w:r>
        <w:rPr>
          <w:rFonts w:hint="eastAsia" w:ascii="仿宋_GB2312" w:hAnsi="仿宋_GB2312" w:eastAsia="仿宋_GB2312" w:cs="Times New Roman"/>
          <w:color w:val="000000"/>
          <w:sz w:val="32"/>
          <w:szCs w:val="24"/>
          <w:lang w:val="en-US"/>
        </w:rPr>
        <w:t>3359.29</w:t>
      </w:r>
      <w:r>
        <w:rPr>
          <w:rFonts w:hint="eastAsia" w:ascii="仿宋_GB2312" w:hAnsi="仿宋_GB2312" w:eastAsia="仿宋_GB2312" w:cs="Times New Roman"/>
          <w:color w:val="000000"/>
          <w:sz w:val="32"/>
          <w:szCs w:val="24"/>
          <w:lang w:val="zh-CN"/>
        </w:rPr>
        <w:t>万，支付</w:t>
      </w:r>
      <w:r>
        <w:rPr>
          <w:rFonts w:hint="eastAsia" w:ascii="仿宋_GB2312" w:hAnsi="仿宋_GB2312" w:eastAsia="仿宋_GB2312" w:cs="Times New Roman"/>
          <w:color w:val="000000"/>
          <w:sz w:val="32"/>
          <w:szCs w:val="24"/>
          <w:lang w:val="en-US"/>
        </w:rPr>
        <w:t>3359.29</w:t>
      </w:r>
      <w:r>
        <w:rPr>
          <w:rFonts w:hint="eastAsia" w:ascii="仿宋_GB2312" w:hAnsi="仿宋_GB2312" w:eastAsia="仿宋_GB2312" w:cs="Times New Roman"/>
          <w:color w:val="000000"/>
          <w:sz w:val="32"/>
          <w:szCs w:val="24"/>
          <w:lang w:val="zh-CN"/>
        </w:rPr>
        <w:t>万，</w:t>
      </w:r>
      <w:r>
        <w:rPr>
          <w:rFonts w:hint="eastAsia" w:ascii="仿宋_GB2312" w:hAnsi="仿宋_GB2312" w:eastAsia="仿宋_GB2312" w:cs="Times New Roman"/>
          <w:color w:val="000000"/>
          <w:sz w:val="32"/>
          <w:szCs w:val="24"/>
          <w:lang w:val="en-US"/>
        </w:rPr>
        <w:t>2024年度绩效目标申报4个数量指标、3个质量指标、1个时效指标、1个成本指标、1个社会效益指标、2个满意度指标，目标实现均达到完成预期指标，占比100%。</w:t>
      </w:r>
    </w:p>
    <w:p>
      <w:pPr>
        <w:keepNext w:val="0"/>
        <w:keepLines w:val="0"/>
        <w:pageBreakBefore w:val="0"/>
        <w:widowControl w:val="0"/>
        <w:kinsoku/>
        <w:wordWrap/>
        <w:overflowPunct w:val="0"/>
        <w:topLinePunct/>
        <w:autoSpaceDE w:val="0"/>
        <w:autoSpaceDN w:val="0"/>
        <w:bidi w:val="0"/>
        <w:adjustRightInd/>
        <w:snapToGrid/>
        <w:spacing w:line="576" w:lineRule="exact"/>
        <w:ind w:firstLine="640" w:firstLineChars="200"/>
        <w:textAlignment w:val="auto"/>
        <w:rPr>
          <w:rFonts w:hint="eastAsia" w:ascii="仿宋_GB2312" w:hAnsi="仿宋_GB2312" w:eastAsia="仿宋_GB2312" w:cs="Times New Roman"/>
          <w:color w:val="000000"/>
          <w:sz w:val="32"/>
          <w:szCs w:val="24"/>
          <w:lang w:val="en-US"/>
        </w:rPr>
      </w:pPr>
      <w:r>
        <w:rPr>
          <w:rFonts w:hint="eastAsia" w:ascii="仿宋_GB2312" w:hAnsi="仿宋_GB2312" w:eastAsia="仿宋_GB2312" w:cs="Times New Roman"/>
          <w:color w:val="000000"/>
          <w:sz w:val="32"/>
          <w:szCs w:val="24"/>
          <w:lang w:val="en-US"/>
        </w:rPr>
        <w:t>1.</w:t>
      </w:r>
      <w:r>
        <w:rPr>
          <w:rFonts w:hint="eastAsia" w:ascii="仿宋_GB2312" w:hAnsi="仿宋_GB2312" w:eastAsia="仿宋_GB2312" w:cs="Times New Roman"/>
          <w:color w:val="000000"/>
          <w:sz w:val="32"/>
          <w:szCs w:val="24"/>
          <w:lang w:val="zh-CN"/>
        </w:rPr>
        <w:t>履职效能得</w:t>
      </w:r>
      <w:r>
        <w:rPr>
          <w:rFonts w:hint="eastAsia" w:ascii="仿宋_GB2312" w:hAnsi="仿宋_GB2312" w:eastAsia="仿宋_GB2312" w:cs="Times New Roman"/>
          <w:color w:val="000000"/>
          <w:sz w:val="32"/>
          <w:szCs w:val="24"/>
          <w:lang w:val="en-US"/>
        </w:rPr>
        <w:t>15分</w:t>
      </w:r>
    </w:p>
    <w:p>
      <w:pPr>
        <w:keepNext w:val="0"/>
        <w:keepLines w:val="0"/>
        <w:pageBreakBefore w:val="0"/>
        <w:widowControl w:val="0"/>
        <w:kinsoku/>
        <w:wordWrap/>
        <w:overflowPunct w:val="0"/>
        <w:topLinePunct/>
        <w:autoSpaceDE w:val="0"/>
        <w:autoSpaceDN w:val="0"/>
        <w:bidi w:val="0"/>
        <w:adjustRightInd/>
        <w:snapToGrid/>
        <w:spacing w:line="576" w:lineRule="exact"/>
        <w:ind w:firstLine="640" w:firstLineChars="200"/>
        <w:textAlignment w:val="auto"/>
        <w:rPr>
          <w:rFonts w:hint="eastAsia" w:ascii="仿宋_GB2312" w:hAnsi="仿宋_GB2312" w:eastAsia="仿宋_GB2312" w:cs="Times New Roman"/>
          <w:color w:val="000000"/>
          <w:sz w:val="32"/>
          <w:szCs w:val="24"/>
          <w:lang w:val="zh-CN"/>
        </w:rPr>
      </w:pPr>
      <w:r>
        <w:rPr>
          <w:rFonts w:hint="eastAsia" w:ascii="仿宋_GB2312" w:hAnsi="仿宋_GB2312" w:eastAsia="仿宋_GB2312" w:cs="Times New Roman"/>
          <w:color w:val="000000"/>
          <w:sz w:val="32"/>
          <w:szCs w:val="24"/>
          <w:lang w:val="zh-CN"/>
        </w:rPr>
        <w:t>（1）全年审理案件履职效果。年初设定目标为案件审理数小于等于</w:t>
      </w:r>
      <w:r>
        <w:rPr>
          <w:rFonts w:hint="eastAsia" w:ascii="仿宋_GB2312" w:hAnsi="仿宋_GB2312" w:eastAsia="仿宋_GB2312" w:cs="Times New Roman"/>
          <w:color w:val="000000"/>
          <w:sz w:val="32"/>
          <w:szCs w:val="24"/>
          <w:lang w:val="en-US"/>
        </w:rPr>
        <w:t>9000</w:t>
      </w:r>
      <w:r>
        <w:rPr>
          <w:rFonts w:hint="eastAsia" w:ascii="仿宋_GB2312" w:hAnsi="仿宋_GB2312" w:eastAsia="仿宋_GB2312" w:cs="Times New Roman"/>
          <w:color w:val="000000"/>
          <w:sz w:val="32"/>
          <w:szCs w:val="24"/>
          <w:lang w:val="zh-CN"/>
        </w:rPr>
        <w:t>件，2024年实际完成目标为</w:t>
      </w:r>
      <w:r>
        <w:rPr>
          <w:rFonts w:hint="eastAsia" w:ascii="仿宋_GB2312" w:hAnsi="仿宋_GB2312" w:eastAsia="仿宋_GB2312" w:cs="Times New Roman"/>
          <w:color w:val="000000"/>
          <w:sz w:val="32"/>
          <w:szCs w:val="24"/>
          <w:lang w:val="en-US"/>
        </w:rPr>
        <w:t>9805</w:t>
      </w:r>
      <w:r>
        <w:rPr>
          <w:rFonts w:hint="eastAsia" w:ascii="仿宋_GB2312" w:hAnsi="仿宋_GB2312" w:eastAsia="仿宋_GB2312" w:cs="Times New Roman"/>
          <w:color w:val="000000"/>
          <w:sz w:val="32"/>
          <w:szCs w:val="24"/>
          <w:lang w:val="zh-CN"/>
        </w:rPr>
        <w:t>件，该项指标得5分。</w:t>
      </w:r>
    </w:p>
    <w:p>
      <w:pPr>
        <w:keepNext w:val="0"/>
        <w:keepLines w:val="0"/>
        <w:pageBreakBefore w:val="0"/>
        <w:widowControl w:val="0"/>
        <w:kinsoku/>
        <w:wordWrap/>
        <w:overflowPunct w:val="0"/>
        <w:topLinePunct/>
        <w:autoSpaceDE w:val="0"/>
        <w:autoSpaceDN w:val="0"/>
        <w:bidi w:val="0"/>
        <w:adjustRightInd/>
        <w:snapToGrid/>
        <w:spacing w:line="576" w:lineRule="exact"/>
        <w:ind w:firstLine="640" w:firstLineChars="200"/>
        <w:textAlignment w:val="auto"/>
        <w:rPr>
          <w:rFonts w:hint="eastAsia" w:ascii="仿宋_GB2312" w:hAnsi="仿宋_GB2312" w:eastAsia="仿宋_GB2312" w:cs="Times New Roman"/>
          <w:color w:val="000000"/>
          <w:sz w:val="32"/>
          <w:szCs w:val="24"/>
          <w:lang w:val="zh-CN"/>
        </w:rPr>
      </w:pPr>
      <w:r>
        <w:rPr>
          <w:rFonts w:hint="eastAsia" w:ascii="仿宋_GB2312" w:hAnsi="仿宋_GB2312" w:eastAsia="仿宋_GB2312" w:cs="Times New Roman"/>
          <w:color w:val="000000"/>
          <w:sz w:val="32"/>
          <w:szCs w:val="24"/>
          <w:lang w:val="zh-CN"/>
        </w:rPr>
        <w:t>（2）全年执行案件履职效果。年初设定目标为案件审结数小于等于</w:t>
      </w:r>
      <w:r>
        <w:rPr>
          <w:rFonts w:hint="eastAsia" w:ascii="仿宋_GB2312" w:hAnsi="仿宋_GB2312" w:eastAsia="仿宋_GB2312" w:cs="Times New Roman"/>
          <w:color w:val="000000"/>
          <w:sz w:val="32"/>
          <w:szCs w:val="24"/>
          <w:lang w:val="en-US"/>
        </w:rPr>
        <w:t>9000件，</w:t>
      </w:r>
      <w:r>
        <w:rPr>
          <w:rFonts w:hint="eastAsia" w:ascii="仿宋_GB2312" w:hAnsi="仿宋_GB2312" w:eastAsia="仿宋_GB2312" w:cs="Times New Roman"/>
          <w:color w:val="000000"/>
          <w:sz w:val="32"/>
          <w:szCs w:val="24"/>
          <w:lang w:val="zh-CN"/>
        </w:rPr>
        <w:t>2024年实际完成目标为</w:t>
      </w:r>
      <w:r>
        <w:rPr>
          <w:rFonts w:hint="eastAsia" w:ascii="仿宋_GB2312" w:hAnsi="仿宋_GB2312" w:eastAsia="仿宋_GB2312" w:cs="Times New Roman"/>
          <w:color w:val="000000"/>
          <w:sz w:val="32"/>
          <w:szCs w:val="24"/>
          <w:lang w:val="en-US"/>
        </w:rPr>
        <w:t>9186</w:t>
      </w:r>
      <w:r>
        <w:rPr>
          <w:rFonts w:hint="eastAsia" w:ascii="仿宋_GB2312" w:hAnsi="仿宋_GB2312" w:eastAsia="仿宋_GB2312" w:cs="Times New Roman"/>
          <w:color w:val="000000"/>
          <w:sz w:val="32"/>
          <w:szCs w:val="24"/>
          <w:lang w:val="zh-CN"/>
        </w:rPr>
        <w:t>件，该项指标得5分。</w:t>
      </w:r>
    </w:p>
    <w:p>
      <w:pPr>
        <w:keepNext w:val="0"/>
        <w:keepLines w:val="0"/>
        <w:pageBreakBefore w:val="0"/>
        <w:widowControl w:val="0"/>
        <w:kinsoku/>
        <w:wordWrap/>
        <w:overflowPunct w:val="0"/>
        <w:topLinePunct/>
        <w:autoSpaceDE w:val="0"/>
        <w:autoSpaceDN w:val="0"/>
        <w:bidi w:val="0"/>
        <w:adjustRightInd/>
        <w:snapToGrid/>
        <w:spacing w:line="576" w:lineRule="exact"/>
        <w:ind w:firstLine="640" w:firstLineChars="200"/>
        <w:textAlignment w:val="auto"/>
        <w:rPr>
          <w:rFonts w:hint="eastAsia" w:ascii="仿宋_GB2312" w:hAnsi="仿宋_GB2312" w:eastAsia="仿宋_GB2312" w:cs="Times New Roman"/>
          <w:color w:val="000000"/>
          <w:sz w:val="32"/>
          <w:szCs w:val="24"/>
          <w:lang w:val="zh-CN"/>
        </w:rPr>
      </w:pPr>
      <w:r>
        <w:rPr>
          <w:rFonts w:hint="eastAsia" w:ascii="仿宋_GB2312" w:hAnsi="仿宋_GB2312" w:eastAsia="仿宋_GB2312" w:cs="Times New Roman"/>
          <w:color w:val="000000"/>
          <w:sz w:val="32"/>
          <w:szCs w:val="24"/>
          <w:lang w:val="zh-CN"/>
        </w:rPr>
        <w:t>（3）当年接受法治宣传人次。年初设定目标为小于等于</w:t>
      </w:r>
      <w:r>
        <w:rPr>
          <w:rFonts w:hint="eastAsia" w:ascii="仿宋_GB2312" w:hAnsi="仿宋_GB2312" w:eastAsia="仿宋_GB2312" w:cs="Times New Roman"/>
          <w:color w:val="000000"/>
          <w:sz w:val="32"/>
          <w:szCs w:val="24"/>
          <w:lang w:val="en-US"/>
        </w:rPr>
        <w:t>10000人次</w:t>
      </w:r>
      <w:r>
        <w:rPr>
          <w:rFonts w:hint="eastAsia" w:ascii="仿宋_GB2312" w:hAnsi="仿宋_GB2312" w:eastAsia="仿宋_GB2312" w:cs="Times New Roman"/>
          <w:color w:val="000000"/>
          <w:sz w:val="32"/>
          <w:szCs w:val="24"/>
          <w:lang w:val="zh-CN"/>
        </w:rPr>
        <w:t>，2024年实际完成目标为</w:t>
      </w:r>
      <w:r>
        <w:rPr>
          <w:rFonts w:hint="eastAsia" w:ascii="仿宋_GB2312" w:hAnsi="仿宋_GB2312" w:eastAsia="仿宋_GB2312" w:cs="Times New Roman"/>
          <w:color w:val="000000"/>
          <w:sz w:val="32"/>
          <w:szCs w:val="24"/>
          <w:lang w:val="en-US"/>
        </w:rPr>
        <w:t>15000人次</w:t>
      </w:r>
      <w:r>
        <w:rPr>
          <w:rFonts w:hint="eastAsia" w:ascii="仿宋_GB2312" w:hAnsi="仿宋_GB2312" w:eastAsia="仿宋_GB2312" w:cs="Times New Roman"/>
          <w:color w:val="000000"/>
          <w:sz w:val="32"/>
          <w:szCs w:val="24"/>
          <w:lang w:val="zh-CN"/>
        </w:rPr>
        <w:t>，该项指标得5分。</w:t>
      </w:r>
    </w:p>
    <w:p>
      <w:pPr>
        <w:keepNext w:val="0"/>
        <w:keepLines w:val="0"/>
        <w:pageBreakBefore w:val="0"/>
        <w:widowControl w:val="0"/>
        <w:kinsoku/>
        <w:wordWrap/>
        <w:overflowPunct w:val="0"/>
        <w:topLinePunct/>
        <w:autoSpaceDE w:val="0"/>
        <w:autoSpaceDN w:val="0"/>
        <w:bidi w:val="0"/>
        <w:adjustRightInd/>
        <w:snapToGrid/>
        <w:spacing w:line="576" w:lineRule="exact"/>
        <w:ind w:firstLine="640" w:firstLineChars="200"/>
        <w:textAlignment w:val="auto"/>
        <w:rPr>
          <w:rFonts w:hint="eastAsia" w:ascii="仿宋_GB2312" w:hAnsi="仿宋_GB2312" w:eastAsia="仿宋_GB2312" w:cs="Times New Roman"/>
          <w:color w:val="000000"/>
          <w:sz w:val="32"/>
          <w:szCs w:val="24"/>
          <w:lang w:val="zh-CN"/>
        </w:rPr>
      </w:pPr>
      <w:r>
        <w:rPr>
          <w:rFonts w:hint="eastAsia" w:ascii="仿宋_GB2312" w:hAnsi="仿宋_GB2312" w:eastAsia="仿宋_GB2312" w:cs="Times New Roman"/>
          <w:color w:val="000000"/>
          <w:sz w:val="32"/>
          <w:szCs w:val="24"/>
          <w:lang w:val="en-US"/>
        </w:rPr>
        <w:t>2.</w:t>
      </w:r>
      <w:r>
        <w:rPr>
          <w:rFonts w:hint="eastAsia" w:ascii="仿宋_GB2312" w:hAnsi="仿宋_GB2312" w:eastAsia="仿宋_GB2312" w:cs="Times New Roman"/>
          <w:color w:val="000000"/>
          <w:sz w:val="32"/>
          <w:szCs w:val="24"/>
          <w:lang w:val="zh-CN"/>
        </w:rPr>
        <w:t>预算管理</w:t>
      </w:r>
      <w:r>
        <w:rPr>
          <w:rFonts w:hint="eastAsia" w:ascii="仿宋_GB2312" w:hAnsi="仿宋_GB2312" w:eastAsia="仿宋_GB2312" w:cs="Times New Roman"/>
          <w:color w:val="000000"/>
          <w:sz w:val="32"/>
          <w:szCs w:val="24"/>
          <w:lang w:val="en-US"/>
        </w:rPr>
        <w:t>得21.07分</w:t>
      </w:r>
      <w:r>
        <w:rPr>
          <w:rFonts w:hint="eastAsia" w:ascii="仿宋_GB2312" w:hAnsi="仿宋_GB2312" w:eastAsia="仿宋_GB2312" w:cs="Times New Roman"/>
          <w:color w:val="000000"/>
          <w:sz w:val="32"/>
          <w:szCs w:val="24"/>
          <w:lang w:val="zh-CN"/>
        </w:rPr>
        <w:t>。</w:t>
      </w:r>
    </w:p>
    <w:p>
      <w:pPr>
        <w:keepNext w:val="0"/>
        <w:keepLines w:val="0"/>
        <w:pageBreakBefore w:val="0"/>
        <w:widowControl w:val="0"/>
        <w:kinsoku/>
        <w:wordWrap/>
        <w:overflowPunct w:val="0"/>
        <w:topLinePunct/>
        <w:autoSpaceDE w:val="0"/>
        <w:autoSpaceDN w:val="0"/>
        <w:bidi w:val="0"/>
        <w:adjustRightInd/>
        <w:snapToGrid/>
        <w:spacing w:line="576" w:lineRule="exact"/>
        <w:ind w:firstLine="640" w:firstLineChars="200"/>
        <w:textAlignment w:val="auto"/>
        <w:rPr>
          <w:rFonts w:hint="eastAsia" w:ascii="仿宋_GB2312" w:hAnsi="仿宋_GB2312" w:eastAsia="仿宋_GB2312" w:cs="Times New Roman"/>
          <w:color w:val="000000"/>
          <w:sz w:val="32"/>
          <w:szCs w:val="24"/>
          <w:lang w:val="zh-CN"/>
        </w:rPr>
      </w:pPr>
      <w:r>
        <w:rPr>
          <w:rFonts w:hint="eastAsia" w:ascii="仿宋_GB2312" w:hAnsi="仿宋_GB2312" w:eastAsia="仿宋_GB2312" w:cs="Times New Roman"/>
          <w:color w:val="000000"/>
          <w:sz w:val="32"/>
          <w:szCs w:val="24"/>
          <w:lang w:val="zh-CN"/>
        </w:rPr>
        <w:t>（1）预算编制质量。我院严格按要求编制年初部门预算，年初预算编制的较为科学与准确。该项指标得分=（1-财政拨款预算偏离度0.062）×100%×4+（1-资产配置预算偏离度0）×100%×2+（1-政府采购预算偏离度0.076）×100%×2=7.6分。</w:t>
      </w:r>
    </w:p>
    <w:p>
      <w:pPr>
        <w:keepNext w:val="0"/>
        <w:keepLines w:val="0"/>
        <w:pageBreakBefore w:val="0"/>
        <w:widowControl w:val="0"/>
        <w:kinsoku/>
        <w:wordWrap/>
        <w:overflowPunct w:val="0"/>
        <w:topLinePunct/>
        <w:autoSpaceDE w:val="0"/>
        <w:autoSpaceDN w:val="0"/>
        <w:bidi w:val="0"/>
        <w:adjustRightInd/>
        <w:snapToGrid/>
        <w:spacing w:line="576" w:lineRule="exact"/>
        <w:ind w:firstLine="640" w:firstLineChars="200"/>
        <w:textAlignment w:val="auto"/>
        <w:rPr>
          <w:rFonts w:hint="eastAsia" w:ascii="仿宋_GB2312" w:hAnsi="仿宋_GB2312" w:eastAsia="仿宋_GB2312" w:cs="Times New Roman"/>
          <w:color w:val="000000"/>
          <w:sz w:val="32"/>
          <w:szCs w:val="24"/>
          <w:lang w:val="zh-CN"/>
        </w:rPr>
      </w:pPr>
      <w:r>
        <w:rPr>
          <w:rFonts w:hint="eastAsia" w:ascii="仿宋_GB2312" w:hAnsi="仿宋_GB2312" w:eastAsia="仿宋_GB2312" w:cs="Times New Roman"/>
          <w:color w:val="000000"/>
          <w:sz w:val="32"/>
          <w:szCs w:val="24"/>
          <w:lang w:val="zh-CN"/>
        </w:rPr>
        <w:t>（2）单位收入统筹。关于统筹自有收入程度，因为我院无自有收入，故不涉及此项指标。该项指标得4分。</w:t>
      </w:r>
    </w:p>
    <w:p>
      <w:pPr>
        <w:keepNext w:val="0"/>
        <w:keepLines w:val="0"/>
        <w:pageBreakBefore w:val="0"/>
        <w:widowControl w:val="0"/>
        <w:kinsoku/>
        <w:wordWrap/>
        <w:overflowPunct w:val="0"/>
        <w:topLinePunct/>
        <w:autoSpaceDE w:val="0"/>
        <w:autoSpaceDN w:val="0"/>
        <w:bidi w:val="0"/>
        <w:adjustRightInd/>
        <w:snapToGrid/>
        <w:spacing w:line="576" w:lineRule="exact"/>
        <w:ind w:firstLine="640" w:firstLineChars="200"/>
        <w:textAlignment w:val="auto"/>
        <w:rPr>
          <w:rFonts w:hint="eastAsia" w:ascii="仿宋_GB2312" w:hAnsi="仿宋_GB2312" w:eastAsia="仿宋_GB2312" w:cs="Times New Roman"/>
          <w:color w:val="000000"/>
          <w:sz w:val="32"/>
          <w:szCs w:val="24"/>
          <w:lang w:val="zh-CN"/>
        </w:rPr>
      </w:pPr>
      <w:r>
        <w:rPr>
          <w:rFonts w:hint="eastAsia" w:ascii="仿宋_GB2312" w:hAnsi="仿宋_GB2312" w:eastAsia="仿宋_GB2312" w:cs="Times New Roman"/>
          <w:color w:val="000000"/>
          <w:sz w:val="32"/>
          <w:szCs w:val="24"/>
          <w:lang w:val="zh-CN"/>
        </w:rPr>
        <w:t>（3）支出执行进度。我院1至6月、1至10月预算执行情况较好，该项指标得分=（1至6月预算执行数</w:t>
      </w:r>
      <w:r>
        <w:rPr>
          <w:rFonts w:hint="eastAsia" w:ascii="仿宋_GB2312" w:hAnsi="仿宋_GB2312" w:eastAsia="仿宋_GB2312" w:cs="Times New Roman"/>
          <w:color w:val="000000"/>
          <w:sz w:val="32"/>
          <w:szCs w:val="24"/>
          <w:lang w:val="en-US"/>
        </w:rPr>
        <w:t>1172.53</w:t>
      </w:r>
      <w:r>
        <w:rPr>
          <w:rFonts w:hint="eastAsia" w:ascii="仿宋_GB2312" w:hAnsi="仿宋_GB2312" w:eastAsia="仿宋_GB2312" w:cs="Times New Roman"/>
          <w:color w:val="000000"/>
          <w:sz w:val="32"/>
          <w:szCs w:val="24"/>
          <w:lang w:val="zh-CN"/>
        </w:rPr>
        <w:t>万元÷（部门预算数</w:t>
      </w:r>
      <w:r>
        <w:rPr>
          <w:rFonts w:hint="eastAsia" w:ascii="仿宋_GB2312" w:hAnsi="仿宋_GB2312" w:eastAsia="仿宋_GB2312" w:cs="Times New Roman"/>
          <w:color w:val="000000"/>
          <w:sz w:val="32"/>
          <w:szCs w:val="24"/>
          <w:lang w:val="en-US"/>
        </w:rPr>
        <w:t>2808.99</w:t>
      </w:r>
      <w:r>
        <w:rPr>
          <w:rFonts w:hint="eastAsia" w:ascii="仿宋_GB2312" w:hAnsi="仿宋_GB2312" w:eastAsia="仿宋_GB2312" w:cs="Times New Roman"/>
          <w:color w:val="000000"/>
          <w:sz w:val="32"/>
          <w:szCs w:val="24"/>
          <w:lang w:val="zh-CN"/>
        </w:rPr>
        <w:t>万元×50%）×2）+（1-1至6月支出预警金额占比0×0.8-1至6月支出违规金额占比0×0.2）+（1至10月预算执行数</w:t>
      </w:r>
      <w:r>
        <w:rPr>
          <w:rFonts w:hint="eastAsia" w:ascii="仿宋_GB2312" w:hAnsi="仿宋_GB2312" w:eastAsia="仿宋_GB2312" w:cs="Times New Roman"/>
          <w:color w:val="000000"/>
          <w:sz w:val="32"/>
          <w:szCs w:val="24"/>
          <w:lang w:val="en-US"/>
        </w:rPr>
        <w:t>2066.98</w:t>
      </w:r>
      <w:r>
        <w:rPr>
          <w:rFonts w:hint="eastAsia" w:ascii="仿宋_GB2312" w:hAnsi="仿宋_GB2312" w:eastAsia="仿宋_GB2312" w:cs="Times New Roman"/>
          <w:color w:val="000000"/>
          <w:sz w:val="32"/>
          <w:szCs w:val="24"/>
          <w:lang w:val="zh-CN"/>
        </w:rPr>
        <w:t>万元÷（部门预算数</w:t>
      </w:r>
      <w:r>
        <w:rPr>
          <w:rFonts w:hint="eastAsia" w:ascii="仿宋_GB2312" w:hAnsi="仿宋_GB2312" w:eastAsia="仿宋_GB2312" w:cs="Times New Roman"/>
          <w:color w:val="000000"/>
          <w:sz w:val="32"/>
          <w:szCs w:val="24"/>
          <w:lang w:val="en-US"/>
        </w:rPr>
        <w:t>2808.99</w:t>
      </w:r>
      <w:r>
        <w:rPr>
          <w:rFonts w:hint="eastAsia" w:ascii="仿宋_GB2312" w:hAnsi="仿宋_GB2312" w:eastAsia="仿宋_GB2312" w:cs="Times New Roman"/>
          <w:color w:val="000000"/>
          <w:sz w:val="32"/>
          <w:szCs w:val="24"/>
          <w:lang w:val="zh-CN"/>
        </w:rPr>
        <w:t>万元×</w:t>
      </w:r>
      <w:r>
        <w:rPr>
          <w:rFonts w:hint="eastAsia" w:ascii="仿宋_GB2312" w:hAnsi="仿宋_GB2312" w:eastAsia="仿宋_GB2312" w:cs="Times New Roman"/>
          <w:color w:val="000000"/>
          <w:sz w:val="32"/>
          <w:szCs w:val="24"/>
          <w:lang w:val="en-US"/>
        </w:rPr>
        <w:t>73.58</w:t>
      </w:r>
      <w:r>
        <w:rPr>
          <w:rFonts w:hint="eastAsia" w:ascii="仿宋_GB2312" w:hAnsi="仿宋_GB2312" w:eastAsia="仿宋_GB2312" w:cs="Times New Roman"/>
          <w:color w:val="000000"/>
          <w:sz w:val="32"/>
          <w:szCs w:val="24"/>
          <w:lang w:val="zh-CN"/>
        </w:rPr>
        <w:t>%）×2）+（1-1至10月支出预警金额占比×0.8-1至10月支出违规金额占比×0.2）=</w:t>
      </w:r>
      <w:r>
        <w:rPr>
          <w:rFonts w:hint="eastAsia" w:ascii="仿宋_GB2312" w:hAnsi="仿宋_GB2312" w:eastAsia="仿宋_GB2312" w:cs="Times New Roman"/>
          <w:color w:val="000000"/>
          <w:sz w:val="32"/>
          <w:szCs w:val="24"/>
          <w:lang w:val="en-US"/>
        </w:rPr>
        <w:t>5.42</w:t>
      </w:r>
      <w:r>
        <w:rPr>
          <w:rFonts w:hint="eastAsia" w:ascii="仿宋_GB2312" w:hAnsi="仿宋_GB2312" w:eastAsia="仿宋_GB2312" w:cs="Times New Roman"/>
          <w:color w:val="000000"/>
          <w:sz w:val="32"/>
          <w:szCs w:val="24"/>
          <w:lang w:val="zh-CN"/>
        </w:rPr>
        <w:t>分。该项指标得</w:t>
      </w:r>
      <w:r>
        <w:rPr>
          <w:rFonts w:hint="eastAsia" w:ascii="仿宋_GB2312" w:hAnsi="仿宋_GB2312" w:eastAsia="仿宋_GB2312" w:cs="Times New Roman"/>
          <w:color w:val="000000"/>
          <w:sz w:val="32"/>
          <w:szCs w:val="24"/>
          <w:lang w:val="en-US"/>
        </w:rPr>
        <w:t>5.42</w:t>
      </w:r>
      <w:r>
        <w:rPr>
          <w:rFonts w:hint="eastAsia" w:ascii="仿宋_GB2312" w:hAnsi="仿宋_GB2312" w:eastAsia="仿宋_GB2312" w:cs="Times New Roman"/>
          <w:color w:val="000000"/>
          <w:sz w:val="32"/>
          <w:szCs w:val="24"/>
          <w:lang w:val="zh-CN"/>
        </w:rPr>
        <w:t>分。</w:t>
      </w:r>
    </w:p>
    <w:p>
      <w:pPr>
        <w:keepNext w:val="0"/>
        <w:keepLines w:val="0"/>
        <w:pageBreakBefore w:val="0"/>
        <w:widowControl w:val="0"/>
        <w:kinsoku/>
        <w:wordWrap/>
        <w:overflowPunct w:val="0"/>
        <w:topLinePunct/>
        <w:autoSpaceDE w:val="0"/>
        <w:autoSpaceDN w:val="0"/>
        <w:bidi w:val="0"/>
        <w:adjustRightInd/>
        <w:snapToGrid/>
        <w:spacing w:line="576" w:lineRule="exact"/>
        <w:ind w:firstLine="640" w:firstLineChars="200"/>
        <w:textAlignment w:val="auto"/>
        <w:rPr>
          <w:rFonts w:hint="eastAsia" w:ascii="仿宋_GB2312" w:hAnsi="仿宋_GB2312" w:eastAsia="仿宋_GB2312" w:cs="Times New Roman"/>
          <w:color w:val="000000"/>
          <w:sz w:val="32"/>
          <w:szCs w:val="24"/>
          <w:lang w:val="en-US"/>
        </w:rPr>
      </w:pPr>
      <w:r>
        <w:rPr>
          <w:rFonts w:hint="eastAsia" w:ascii="仿宋_GB2312" w:hAnsi="仿宋_GB2312" w:eastAsia="仿宋_GB2312" w:cs="Times New Roman"/>
          <w:color w:val="000000"/>
          <w:sz w:val="32"/>
          <w:szCs w:val="24"/>
          <w:lang w:val="zh-CN"/>
        </w:rPr>
        <w:t>（4）预算年终结余。2024年度我院整体年终预算结余</w:t>
      </w:r>
      <w:r>
        <w:rPr>
          <w:rFonts w:hint="eastAsia" w:ascii="仿宋_GB2312" w:hAnsi="仿宋_GB2312" w:eastAsia="仿宋_GB2312" w:cs="Times New Roman"/>
          <w:color w:val="000000"/>
          <w:sz w:val="32"/>
          <w:szCs w:val="24"/>
          <w:lang w:val="en-US"/>
        </w:rPr>
        <w:t>0</w:t>
      </w:r>
      <w:r>
        <w:rPr>
          <w:rFonts w:hint="eastAsia" w:ascii="仿宋_GB2312" w:hAnsi="仿宋_GB2312" w:eastAsia="仿宋_GB2312" w:cs="Times New Roman"/>
          <w:color w:val="000000"/>
          <w:sz w:val="32"/>
          <w:szCs w:val="24"/>
          <w:lang w:val="zh-CN"/>
        </w:rPr>
        <w:t>万元，该项指标得分=（1-部门整体预算结余率</w:t>
      </w:r>
      <w:r>
        <w:rPr>
          <w:rFonts w:hint="eastAsia" w:ascii="仿宋_GB2312" w:hAnsi="仿宋_GB2312" w:eastAsia="仿宋_GB2312" w:cs="Times New Roman"/>
          <w:color w:val="000000"/>
          <w:sz w:val="32"/>
          <w:szCs w:val="24"/>
          <w:lang w:val="en-US"/>
        </w:rPr>
        <w:t>0</w:t>
      </w:r>
      <w:r>
        <w:rPr>
          <w:rFonts w:hint="eastAsia" w:ascii="仿宋_GB2312" w:hAnsi="仿宋_GB2312" w:eastAsia="仿宋_GB2312" w:cs="Times New Roman"/>
          <w:color w:val="000000"/>
          <w:sz w:val="32"/>
          <w:szCs w:val="24"/>
          <w:lang w:val="zh-CN"/>
        </w:rPr>
        <w:t>）×100%×2=</w:t>
      </w:r>
      <w:r>
        <w:rPr>
          <w:rFonts w:hint="eastAsia" w:ascii="仿宋_GB2312" w:hAnsi="仿宋_GB2312" w:eastAsia="仿宋_GB2312" w:cs="Times New Roman"/>
          <w:color w:val="000000"/>
          <w:sz w:val="32"/>
          <w:szCs w:val="24"/>
          <w:lang w:val="en-US"/>
        </w:rPr>
        <w:t>2</w:t>
      </w:r>
      <w:r>
        <w:rPr>
          <w:rFonts w:hint="eastAsia" w:ascii="仿宋_GB2312" w:hAnsi="仿宋_GB2312" w:eastAsia="仿宋_GB2312" w:cs="Times New Roman"/>
          <w:color w:val="000000"/>
          <w:sz w:val="32"/>
          <w:szCs w:val="24"/>
          <w:lang w:val="zh-CN"/>
        </w:rPr>
        <w:t>分。</w:t>
      </w:r>
      <w:r>
        <w:rPr>
          <w:rFonts w:hint="eastAsia" w:ascii="仿宋_GB2312" w:hAnsi="仿宋_GB2312" w:eastAsia="仿宋_GB2312" w:cs="Times New Roman"/>
          <w:color w:val="000000"/>
          <w:sz w:val="32"/>
          <w:szCs w:val="24"/>
          <w:lang w:val="en-US"/>
        </w:rPr>
        <w:t xml:space="preserve"> 得2分。</w:t>
      </w:r>
    </w:p>
    <w:p>
      <w:pPr>
        <w:keepNext w:val="0"/>
        <w:keepLines w:val="0"/>
        <w:pageBreakBefore w:val="0"/>
        <w:widowControl w:val="0"/>
        <w:kinsoku/>
        <w:wordWrap/>
        <w:overflowPunct w:val="0"/>
        <w:topLinePunct/>
        <w:autoSpaceDE w:val="0"/>
        <w:autoSpaceDN w:val="0"/>
        <w:bidi w:val="0"/>
        <w:adjustRightInd/>
        <w:snapToGrid/>
        <w:spacing w:line="576" w:lineRule="exact"/>
        <w:ind w:firstLine="640" w:firstLineChars="200"/>
        <w:textAlignment w:val="auto"/>
        <w:rPr>
          <w:rFonts w:hint="eastAsia" w:ascii="仿宋_GB2312" w:hAnsi="仿宋_GB2312" w:eastAsia="仿宋_GB2312" w:cs="Times New Roman"/>
          <w:color w:val="000000"/>
          <w:sz w:val="32"/>
          <w:szCs w:val="24"/>
          <w:lang w:val="en-US"/>
        </w:rPr>
      </w:pPr>
      <w:r>
        <w:rPr>
          <w:rFonts w:hint="eastAsia" w:ascii="仿宋_GB2312" w:hAnsi="仿宋_GB2312" w:eastAsia="仿宋_GB2312" w:cs="Times New Roman"/>
          <w:color w:val="000000"/>
          <w:sz w:val="32"/>
          <w:szCs w:val="24"/>
          <w:lang w:val="en-US"/>
        </w:rPr>
        <w:t>（5）严控一般性支出。严控“三公”经费、会议、培训、差旅等一般性支出，“三公”经费预算执行较上年共压减10%。该项指标得2分。</w:t>
      </w:r>
    </w:p>
    <w:p>
      <w:pPr>
        <w:keepNext w:val="0"/>
        <w:keepLines w:val="0"/>
        <w:pageBreakBefore w:val="0"/>
        <w:widowControl w:val="0"/>
        <w:kinsoku/>
        <w:wordWrap/>
        <w:overflowPunct w:val="0"/>
        <w:topLinePunct/>
        <w:autoSpaceDE w:val="0"/>
        <w:autoSpaceDN w:val="0"/>
        <w:bidi w:val="0"/>
        <w:adjustRightInd/>
        <w:snapToGrid/>
        <w:spacing w:line="576" w:lineRule="exact"/>
        <w:ind w:firstLine="640" w:firstLineChars="200"/>
        <w:textAlignment w:val="auto"/>
        <w:rPr>
          <w:rFonts w:hint="eastAsia" w:ascii="仿宋_GB2312" w:hAnsi="仿宋_GB2312" w:eastAsia="仿宋_GB2312" w:cs="Times New Roman"/>
          <w:color w:val="000000"/>
          <w:sz w:val="32"/>
          <w:szCs w:val="24"/>
          <w:lang w:val="en-US"/>
        </w:rPr>
      </w:pPr>
      <w:r>
        <w:rPr>
          <w:rFonts w:hint="eastAsia" w:ascii="仿宋_GB2312" w:hAnsi="仿宋_GB2312" w:eastAsia="仿宋_GB2312" w:cs="Times New Roman"/>
          <w:color w:val="000000"/>
          <w:sz w:val="32"/>
          <w:szCs w:val="24"/>
          <w:lang w:val="en-US"/>
        </w:rPr>
        <w:t>3.</w:t>
      </w:r>
      <w:r>
        <w:rPr>
          <w:rFonts w:hint="eastAsia" w:ascii="仿宋_GB2312" w:hAnsi="仿宋_GB2312" w:eastAsia="仿宋_GB2312" w:cs="Times New Roman"/>
          <w:color w:val="000000"/>
          <w:sz w:val="32"/>
          <w:szCs w:val="24"/>
          <w:lang w:val="zh-CN"/>
        </w:rPr>
        <w:t>财务管理得</w:t>
      </w:r>
      <w:r>
        <w:rPr>
          <w:rFonts w:hint="eastAsia" w:ascii="仿宋_GB2312" w:hAnsi="仿宋_GB2312" w:eastAsia="仿宋_GB2312" w:cs="Times New Roman"/>
          <w:color w:val="000000"/>
          <w:sz w:val="32"/>
          <w:szCs w:val="24"/>
          <w:lang w:val="en-US"/>
        </w:rPr>
        <w:t>10分</w:t>
      </w:r>
    </w:p>
    <w:p>
      <w:pPr>
        <w:keepNext w:val="0"/>
        <w:keepLines w:val="0"/>
        <w:pageBreakBefore w:val="0"/>
        <w:widowControl w:val="0"/>
        <w:kinsoku/>
        <w:wordWrap/>
        <w:overflowPunct w:val="0"/>
        <w:topLinePunct/>
        <w:autoSpaceDE w:val="0"/>
        <w:autoSpaceDN w:val="0"/>
        <w:bidi w:val="0"/>
        <w:adjustRightInd/>
        <w:snapToGrid/>
        <w:spacing w:line="576" w:lineRule="exact"/>
        <w:ind w:firstLine="640" w:firstLineChars="200"/>
        <w:textAlignment w:val="auto"/>
        <w:rPr>
          <w:rFonts w:hint="eastAsia" w:ascii="仿宋_GB2312" w:hAnsi="仿宋_GB2312" w:eastAsia="仿宋_GB2312" w:cs="Times New Roman"/>
          <w:color w:val="000000"/>
          <w:sz w:val="32"/>
          <w:szCs w:val="24"/>
          <w:lang w:val="zh-CN"/>
        </w:rPr>
      </w:pPr>
      <w:r>
        <w:rPr>
          <w:rFonts w:hint="eastAsia" w:ascii="仿宋_GB2312" w:hAnsi="仿宋_GB2312" w:eastAsia="仿宋_GB2312" w:cs="Times New Roman"/>
          <w:color w:val="000000"/>
          <w:sz w:val="32"/>
          <w:szCs w:val="24"/>
          <w:lang w:val="en-US"/>
        </w:rPr>
        <w:t xml:space="preserve"> (</w:t>
      </w:r>
      <w:r>
        <w:rPr>
          <w:rFonts w:hint="eastAsia" w:ascii="仿宋_GB2312" w:hAnsi="仿宋_GB2312" w:eastAsia="仿宋_GB2312" w:cs="Times New Roman"/>
          <w:color w:val="000000"/>
          <w:sz w:val="32"/>
          <w:szCs w:val="24"/>
          <w:lang w:val="zh-CN"/>
        </w:rPr>
        <w:t>1）财务管理制度。我院在</w:t>
      </w:r>
      <w:r>
        <w:rPr>
          <w:rFonts w:hint="eastAsia" w:ascii="仿宋_GB2312" w:hAnsi="仿宋_GB2312" w:eastAsia="仿宋_GB2312" w:cs="Times New Roman"/>
          <w:color w:val="000000"/>
          <w:sz w:val="32"/>
          <w:szCs w:val="24"/>
          <w:lang w:val="en-US"/>
        </w:rPr>
        <w:t>2024年</w:t>
      </w:r>
      <w:r>
        <w:rPr>
          <w:rFonts w:hint="eastAsia" w:ascii="仿宋_GB2312" w:hAnsi="仿宋_GB2312" w:eastAsia="仿宋_GB2312" w:cs="Times New Roman"/>
          <w:color w:val="000000"/>
          <w:sz w:val="32"/>
          <w:szCs w:val="24"/>
          <w:lang w:val="zh-CN"/>
        </w:rPr>
        <w:t>已完善内部财务管理等制度，在我单位内网公示，并得到得到严格落实，得4分。</w:t>
      </w:r>
    </w:p>
    <w:p>
      <w:pPr>
        <w:keepNext w:val="0"/>
        <w:keepLines w:val="0"/>
        <w:pageBreakBefore w:val="0"/>
        <w:widowControl w:val="0"/>
        <w:kinsoku/>
        <w:wordWrap/>
        <w:overflowPunct w:val="0"/>
        <w:topLinePunct/>
        <w:autoSpaceDE w:val="0"/>
        <w:autoSpaceDN w:val="0"/>
        <w:bidi w:val="0"/>
        <w:adjustRightInd/>
        <w:snapToGrid/>
        <w:spacing w:line="576" w:lineRule="exact"/>
        <w:ind w:firstLine="640" w:firstLineChars="200"/>
        <w:textAlignment w:val="auto"/>
        <w:rPr>
          <w:rFonts w:hint="eastAsia" w:ascii="仿宋_GB2312" w:hAnsi="仿宋_GB2312" w:eastAsia="仿宋_GB2312" w:cs="Times New Roman"/>
          <w:color w:val="000000"/>
          <w:sz w:val="32"/>
          <w:szCs w:val="24"/>
          <w:lang w:val="zh-CN"/>
        </w:rPr>
      </w:pPr>
      <w:r>
        <w:rPr>
          <w:rFonts w:hint="eastAsia" w:ascii="仿宋_GB2312" w:hAnsi="仿宋_GB2312" w:eastAsia="仿宋_GB2312" w:cs="Times New Roman"/>
          <w:color w:val="000000"/>
          <w:sz w:val="32"/>
          <w:szCs w:val="24"/>
          <w:lang w:val="zh-CN"/>
        </w:rPr>
        <w:t>（2）财务岗位设置。我院合理设置了财务工作岗位，明确了各岗位职责权限，并严格实行会计、出纳不相容岗位分离，得2分。</w:t>
      </w:r>
    </w:p>
    <w:p>
      <w:pPr>
        <w:keepNext w:val="0"/>
        <w:keepLines w:val="0"/>
        <w:pageBreakBefore w:val="0"/>
        <w:widowControl w:val="0"/>
        <w:kinsoku/>
        <w:wordWrap/>
        <w:overflowPunct w:val="0"/>
        <w:topLinePunct/>
        <w:autoSpaceDE w:val="0"/>
        <w:autoSpaceDN w:val="0"/>
        <w:bidi w:val="0"/>
        <w:adjustRightInd/>
        <w:snapToGrid/>
        <w:spacing w:line="576" w:lineRule="exact"/>
        <w:ind w:firstLine="640" w:firstLineChars="200"/>
        <w:textAlignment w:val="auto"/>
        <w:rPr>
          <w:rFonts w:hint="eastAsia" w:ascii="仿宋_GB2312" w:hAnsi="仿宋_GB2312" w:eastAsia="仿宋_GB2312" w:cs="Times New Roman"/>
          <w:color w:val="000000"/>
          <w:sz w:val="32"/>
          <w:szCs w:val="24"/>
          <w:lang w:val="en-US"/>
        </w:rPr>
      </w:pPr>
      <w:r>
        <w:rPr>
          <w:rFonts w:hint="eastAsia" w:ascii="仿宋_GB2312" w:hAnsi="仿宋_GB2312" w:eastAsia="仿宋_GB2312" w:cs="Times New Roman"/>
          <w:color w:val="000000"/>
          <w:sz w:val="32"/>
          <w:szCs w:val="24"/>
          <w:lang w:val="zh-CN"/>
        </w:rPr>
        <w:t>（3）资金使用规范进行绩效分析。我院各类资金使用均符合相关财务管理制度规定，未发现违规使用资金的现象，得</w:t>
      </w:r>
      <w:r>
        <w:rPr>
          <w:rFonts w:hint="eastAsia" w:ascii="仿宋_GB2312" w:hAnsi="仿宋_GB2312" w:eastAsia="仿宋_GB2312" w:cs="Times New Roman"/>
          <w:color w:val="000000"/>
          <w:sz w:val="32"/>
          <w:szCs w:val="24"/>
          <w:lang w:val="en-US"/>
        </w:rPr>
        <w:t>4</w:t>
      </w:r>
      <w:r>
        <w:rPr>
          <w:rFonts w:hint="eastAsia" w:ascii="仿宋_GB2312" w:hAnsi="仿宋_GB2312" w:eastAsia="仿宋_GB2312" w:cs="Times New Roman"/>
          <w:color w:val="000000"/>
          <w:sz w:val="32"/>
          <w:szCs w:val="24"/>
          <w:lang w:val="zh-CN"/>
        </w:rPr>
        <w:t>分。</w:t>
      </w:r>
    </w:p>
    <w:p>
      <w:pPr>
        <w:keepNext w:val="0"/>
        <w:keepLines w:val="0"/>
        <w:pageBreakBefore w:val="0"/>
        <w:widowControl w:val="0"/>
        <w:kinsoku/>
        <w:wordWrap/>
        <w:overflowPunct w:val="0"/>
        <w:topLinePunct/>
        <w:autoSpaceDE w:val="0"/>
        <w:autoSpaceDN w:val="0"/>
        <w:bidi w:val="0"/>
        <w:adjustRightInd/>
        <w:snapToGrid/>
        <w:spacing w:line="576" w:lineRule="exact"/>
        <w:ind w:firstLine="640" w:firstLineChars="200"/>
        <w:textAlignment w:val="auto"/>
        <w:rPr>
          <w:rFonts w:hint="eastAsia" w:ascii="仿宋_GB2312" w:hAnsi="仿宋_GB2312" w:eastAsia="仿宋_GB2312" w:cs="Times New Roman"/>
          <w:color w:val="000000"/>
          <w:sz w:val="32"/>
          <w:szCs w:val="24"/>
          <w:lang w:val="en-US"/>
        </w:rPr>
      </w:pPr>
      <w:r>
        <w:rPr>
          <w:rFonts w:hint="eastAsia" w:ascii="仿宋_GB2312" w:hAnsi="仿宋_GB2312" w:eastAsia="仿宋_GB2312" w:cs="Times New Roman"/>
          <w:color w:val="000000"/>
          <w:sz w:val="32"/>
          <w:szCs w:val="24"/>
          <w:lang w:val="en-US"/>
        </w:rPr>
        <w:t>4.</w:t>
      </w:r>
      <w:r>
        <w:rPr>
          <w:rFonts w:hint="eastAsia" w:ascii="仿宋_GB2312" w:hAnsi="仿宋_GB2312" w:eastAsia="仿宋_GB2312" w:cs="Times New Roman"/>
          <w:color w:val="000000"/>
          <w:sz w:val="32"/>
          <w:szCs w:val="24"/>
          <w:lang w:val="zh-CN"/>
        </w:rPr>
        <w:t>资产管理</w:t>
      </w:r>
      <w:r>
        <w:rPr>
          <w:rFonts w:hint="eastAsia" w:ascii="仿宋_GB2312" w:hAnsi="仿宋_GB2312" w:eastAsia="仿宋_GB2312" w:cs="Times New Roman"/>
          <w:color w:val="000000"/>
          <w:sz w:val="32"/>
          <w:szCs w:val="24"/>
          <w:lang w:val="en-US"/>
        </w:rPr>
        <w:t>得6.3分</w:t>
      </w:r>
    </w:p>
    <w:p>
      <w:pPr>
        <w:keepNext w:val="0"/>
        <w:keepLines w:val="0"/>
        <w:pageBreakBefore w:val="0"/>
        <w:widowControl w:val="0"/>
        <w:kinsoku/>
        <w:wordWrap/>
        <w:overflowPunct w:val="0"/>
        <w:topLinePunct/>
        <w:autoSpaceDE w:val="0"/>
        <w:autoSpaceDN w:val="0"/>
        <w:bidi w:val="0"/>
        <w:adjustRightInd/>
        <w:snapToGrid/>
        <w:spacing w:line="576" w:lineRule="exact"/>
        <w:ind w:firstLine="640" w:firstLineChars="200"/>
        <w:textAlignment w:val="auto"/>
        <w:rPr>
          <w:rFonts w:hint="eastAsia" w:ascii="仿宋_GB2312" w:hAnsi="仿宋_GB2312" w:eastAsia="仿宋_GB2312" w:cs="Times New Roman"/>
          <w:color w:val="000000"/>
          <w:sz w:val="32"/>
          <w:szCs w:val="24"/>
          <w:lang w:val="zh-CN"/>
        </w:rPr>
      </w:pPr>
      <w:r>
        <w:rPr>
          <w:rFonts w:hint="eastAsia" w:ascii="仿宋_GB2312" w:hAnsi="仿宋_GB2312" w:eastAsia="仿宋_GB2312" w:cs="Times New Roman"/>
          <w:color w:val="000000"/>
          <w:sz w:val="32"/>
          <w:szCs w:val="24"/>
          <w:lang w:val="zh-CN"/>
        </w:rPr>
        <w:t>围绕人均资产变化率、资产利用率、资产盘活率进行绩效分析。</w:t>
      </w:r>
    </w:p>
    <w:p>
      <w:pPr>
        <w:keepNext w:val="0"/>
        <w:keepLines w:val="0"/>
        <w:pageBreakBefore w:val="0"/>
        <w:widowControl w:val="0"/>
        <w:kinsoku/>
        <w:wordWrap/>
        <w:overflowPunct w:val="0"/>
        <w:topLinePunct/>
        <w:autoSpaceDE w:val="0"/>
        <w:autoSpaceDN w:val="0"/>
        <w:bidi w:val="0"/>
        <w:adjustRightInd/>
        <w:snapToGrid/>
        <w:spacing w:line="576" w:lineRule="exact"/>
        <w:ind w:firstLine="640" w:firstLineChars="200"/>
        <w:textAlignment w:val="auto"/>
        <w:rPr>
          <w:rFonts w:hint="eastAsia" w:ascii="仿宋_GB2312" w:hAnsi="仿宋_GB2312" w:eastAsia="仿宋_GB2312" w:cs="Times New Roman"/>
          <w:color w:val="000000"/>
          <w:sz w:val="32"/>
          <w:szCs w:val="24"/>
          <w:lang w:val="zh-CN"/>
        </w:rPr>
      </w:pPr>
      <w:r>
        <w:rPr>
          <w:rFonts w:hint="eastAsia" w:ascii="仿宋_GB2312" w:hAnsi="仿宋_GB2312" w:eastAsia="仿宋_GB2312" w:cs="Times New Roman"/>
          <w:color w:val="000000"/>
          <w:sz w:val="32"/>
          <w:szCs w:val="24"/>
          <w:lang w:val="zh-CN"/>
        </w:rPr>
        <w:t>（1）人均资产变化率。我单位人均资产变化率为13.76%，大于市直行政事业单位人均资产变化率为3.13%*1.4，得0.3分；小于同期市级财政收入增长率为</w:t>
      </w:r>
      <w:r>
        <w:rPr>
          <w:rFonts w:hint="eastAsia" w:ascii="仿宋_GB2312" w:hAnsi="仿宋_GB2312" w:eastAsia="仿宋_GB2312" w:cs="Times New Roman"/>
          <w:color w:val="000000"/>
          <w:sz w:val="32"/>
          <w:szCs w:val="24"/>
          <w:lang w:val="en-US"/>
        </w:rPr>
        <w:t>7.68</w:t>
      </w:r>
      <w:r>
        <w:rPr>
          <w:rFonts w:hint="eastAsia" w:ascii="仿宋_GB2312" w:hAnsi="仿宋_GB2312" w:eastAsia="仿宋_GB2312" w:cs="Times New Roman"/>
          <w:color w:val="000000"/>
          <w:sz w:val="32"/>
          <w:szCs w:val="24"/>
          <w:lang w:val="zh-CN"/>
        </w:rPr>
        <w:t>%*2，得0.6分，该项指标得0.9分。</w:t>
      </w:r>
    </w:p>
    <w:p>
      <w:pPr>
        <w:keepNext w:val="0"/>
        <w:keepLines w:val="0"/>
        <w:pageBreakBefore w:val="0"/>
        <w:widowControl w:val="0"/>
        <w:kinsoku/>
        <w:wordWrap/>
        <w:overflowPunct w:val="0"/>
        <w:topLinePunct/>
        <w:autoSpaceDE w:val="0"/>
        <w:autoSpaceDN w:val="0"/>
        <w:bidi w:val="0"/>
        <w:adjustRightInd/>
        <w:snapToGrid/>
        <w:spacing w:line="576" w:lineRule="exact"/>
        <w:ind w:firstLine="640" w:firstLineChars="200"/>
        <w:textAlignment w:val="auto"/>
        <w:rPr>
          <w:rFonts w:hint="eastAsia" w:ascii="仿宋_GB2312" w:hAnsi="仿宋_GB2312" w:eastAsia="仿宋_GB2312" w:cs="Times New Roman"/>
          <w:color w:val="000000"/>
          <w:sz w:val="32"/>
          <w:szCs w:val="24"/>
          <w:lang w:val="zh-CN"/>
        </w:rPr>
      </w:pPr>
      <w:r>
        <w:rPr>
          <w:rFonts w:hint="eastAsia" w:ascii="仿宋_GB2312" w:hAnsi="仿宋_GB2312" w:eastAsia="仿宋_GB2312" w:cs="Times New Roman"/>
          <w:color w:val="000000"/>
          <w:sz w:val="32"/>
          <w:szCs w:val="24"/>
          <w:lang w:val="zh-CN"/>
        </w:rPr>
        <w:t>（2）资产利用率。市直行政事业单位办公家具超最低使用年限资产利用率平均值为16.57%；市直行政事业单位办公设备超最低使用年限资产利用率为49.2%，我单位办公家具超最低使用年限资产利用率为55.32%，大于16.57%，得1.5分；我单位设备超最低使用年限资产利用率为45.72%，大于0.8*49.2%，得0.9分，该项指标得2.4分。</w:t>
      </w:r>
    </w:p>
    <w:p>
      <w:pPr>
        <w:keepNext w:val="0"/>
        <w:keepLines w:val="0"/>
        <w:pageBreakBefore w:val="0"/>
        <w:widowControl w:val="0"/>
        <w:kinsoku/>
        <w:wordWrap/>
        <w:overflowPunct w:val="0"/>
        <w:topLinePunct/>
        <w:autoSpaceDE w:val="0"/>
        <w:autoSpaceDN w:val="0"/>
        <w:bidi w:val="0"/>
        <w:adjustRightInd/>
        <w:snapToGrid/>
        <w:spacing w:line="576" w:lineRule="exact"/>
        <w:ind w:firstLine="640" w:firstLineChars="200"/>
        <w:textAlignment w:val="auto"/>
        <w:rPr>
          <w:rFonts w:hint="eastAsia" w:ascii="仿宋_GB2312" w:hAnsi="仿宋_GB2312" w:eastAsia="仿宋_GB2312" w:cs="Times New Roman"/>
          <w:color w:val="000000"/>
          <w:sz w:val="32"/>
          <w:szCs w:val="24"/>
          <w:lang w:val="en-US"/>
        </w:rPr>
      </w:pPr>
      <w:r>
        <w:rPr>
          <w:rFonts w:hint="eastAsia" w:ascii="仿宋_GB2312" w:hAnsi="仿宋_GB2312" w:eastAsia="仿宋_GB2312" w:cs="Times New Roman"/>
          <w:color w:val="000000"/>
          <w:sz w:val="32"/>
          <w:szCs w:val="24"/>
          <w:lang w:val="zh-CN"/>
        </w:rPr>
        <w:t>（3）资产盘活率进行绩效分析。我单位两年均无闲置资产，该项指标得3分。</w:t>
      </w:r>
    </w:p>
    <w:p>
      <w:pPr>
        <w:keepNext w:val="0"/>
        <w:keepLines w:val="0"/>
        <w:pageBreakBefore w:val="0"/>
        <w:widowControl w:val="0"/>
        <w:kinsoku/>
        <w:wordWrap/>
        <w:overflowPunct w:val="0"/>
        <w:topLinePunct/>
        <w:autoSpaceDE w:val="0"/>
        <w:autoSpaceDN w:val="0"/>
        <w:bidi w:val="0"/>
        <w:adjustRightInd/>
        <w:snapToGrid/>
        <w:spacing w:line="576" w:lineRule="exact"/>
        <w:ind w:firstLine="640" w:firstLineChars="200"/>
        <w:textAlignment w:val="auto"/>
        <w:rPr>
          <w:rFonts w:hint="eastAsia" w:ascii="仿宋_GB2312" w:hAnsi="仿宋_GB2312" w:eastAsia="仿宋_GB2312" w:cs="Times New Roman"/>
          <w:color w:val="000000"/>
          <w:sz w:val="32"/>
          <w:szCs w:val="24"/>
          <w:lang w:val="zh-CN"/>
        </w:rPr>
      </w:pPr>
      <w:r>
        <w:rPr>
          <w:rFonts w:hint="eastAsia" w:ascii="仿宋_GB2312" w:hAnsi="仿宋_GB2312" w:eastAsia="仿宋_GB2312" w:cs="Times New Roman"/>
          <w:color w:val="000000"/>
          <w:sz w:val="32"/>
          <w:szCs w:val="24"/>
          <w:lang w:val="en-US"/>
        </w:rPr>
        <w:t>5.</w:t>
      </w:r>
      <w:r>
        <w:rPr>
          <w:rFonts w:hint="eastAsia" w:ascii="仿宋_GB2312" w:hAnsi="仿宋_GB2312" w:eastAsia="仿宋_GB2312" w:cs="Times New Roman"/>
          <w:color w:val="000000"/>
          <w:sz w:val="32"/>
          <w:szCs w:val="24"/>
          <w:lang w:val="zh-CN"/>
        </w:rPr>
        <w:t>采购管理得</w:t>
      </w:r>
      <w:r>
        <w:rPr>
          <w:rFonts w:hint="eastAsia" w:ascii="仿宋_GB2312" w:hAnsi="仿宋_GB2312" w:eastAsia="仿宋_GB2312" w:cs="Times New Roman"/>
          <w:color w:val="000000"/>
          <w:sz w:val="32"/>
          <w:szCs w:val="24"/>
          <w:lang w:val="en-US"/>
        </w:rPr>
        <w:t>6分</w:t>
      </w:r>
    </w:p>
    <w:p>
      <w:pPr>
        <w:keepNext w:val="0"/>
        <w:keepLines w:val="0"/>
        <w:pageBreakBefore w:val="0"/>
        <w:widowControl w:val="0"/>
        <w:kinsoku/>
        <w:wordWrap/>
        <w:overflowPunct w:val="0"/>
        <w:topLinePunct/>
        <w:autoSpaceDE w:val="0"/>
        <w:autoSpaceDN w:val="0"/>
        <w:bidi w:val="0"/>
        <w:adjustRightInd/>
        <w:snapToGrid/>
        <w:spacing w:line="576" w:lineRule="exact"/>
        <w:ind w:firstLine="640" w:firstLineChars="200"/>
        <w:textAlignment w:val="auto"/>
        <w:rPr>
          <w:rFonts w:hint="eastAsia" w:ascii="仿宋_GB2312" w:hAnsi="仿宋_GB2312" w:eastAsia="仿宋_GB2312" w:cs="Times New Roman"/>
          <w:color w:val="000000"/>
          <w:sz w:val="32"/>
          <w:szCs w:val="24"/>
          <w:lang w:val="zh-CN"/>
        </w:rPr>
      </w:pPr>
      <w:r>
        <w:rPr>
          <w:rFonts w:hint="eastAsia" w:ascii="仿宋_GB2312" w:hAnsi="仿宋_GB2312" w:eastAsia="仿宋_GB2312" w:cs="Times New Roman"/>
          <w:color w:val="000000"/>
          <w:sz w:val="32"/>
          <w:szCs w:val="24"/>
          <w:lang w:val="zh-CN"/>
        </w:rPr>
        <w:t>（1）支持中小企业发展。</w:t>
      </w:r>
      <w:r>
        <w:rPr>
          <w:rFonts w:hint="eastAsia" w:ascii="仿宋_GB2312" w:hAnsi="仿宋_GB2312" w:eastAsia="仿宋_GB2312" w:cs="Times New Roman"/>
          <w:color w:val="000000"/>
          <w:sz w:val="32"/>
          <w:szCs w:val="24"/>
          <w:lang w:val="en-US"/>
        </w:rPr>
        <w:t>2024年我单位采购购买服务均是</w:t>
      </w:r>
      <w:r>
        <w:rPr>
          <w:rFonts w:hint="eastAsia" w:ascii="仿宋_GB2312" w:hAnsi="仿宋_GB2312" w:eastAsia="仿宋_GB2312" w:cs="Times New Roman"/>
          <w:color w:val="000000"/>
          <w:sz w:val="32"/>
          <w:szCs w:val="24"/>
          <w:lang w:val="zh-CN"/>
        </w:rPr>
        <w:t>专门面向中小企业提供的采购项目和采购包，预留采购份额专门面向中小企业采购，并在采购预算中单独列示，该项指标得3分。</w:t>
      </w:r>
    </w:p>
    <w:p>
      <w:pPr>
        <w:keepNext w:val="0"/>
        <w:keepLines w:val="0"/>
        <w:pageBreakBefore w:val="0"/>
        <w:widowControl w:val="0"/>
        <w:kinsoku/>
        <w:wordWrap/>
        <w:overflowPunct w:val="0"/>
        <w:topLinePunct/>
        <w:autoSpaceDE w:val="0"/>
        <w:autoSpaceDN w:val="0"/>
        <w:bidi w:val="0"/>
        <w:adjustRightInd/>
        <w:snapToGrid/>
        <w:spacing w:line="576" w:lineRule="exact"/>
        <w:ind w:firstLine="640" w:firstLineChars="200"/>
        <w:textAlignment w:val="auto"/>
        <w:rPr>
          <w:rFonts w:hint="eastAsia" w:ascii="仿宋_GB2312" w:hAnsi="仿宋_GB2312" w:eastAsia="仿宋_GB2312" w:cs="Times New Roman"/>
          <w:color w:val="000000"/>
          <w:sz w:val="32"/>
          <w:szCs w:val="24"/>
          <w:lang w:val="zh-CN"/>
        </w:rPr>
      </w:pPr>
      <w:r>
        <w:rPr>
          <w:rFonts w:hint="eastAsia" w:ascii="仿宋_GB2312" w:hAnsi="仿宋_GB2312" w:eastAsia="仿宋_GB2312" w:cs="Times New Roman"/>
          <w:color w:val="000000"/>
          <w:sz w:val="32"/>
          <w:szCs w:val="24"/>
          <w:lang w:val="zh-CN"/>
        </w:rPr>
        <w:t>（2）采购执行率进行绩效分析。该项指标得分=当年政府采购实际支付总金额</w:t>
      </w:r>
      <w:r>
        <w:rPr>
          <w:rFonts w:hint="eastAsia" w:ascii="仿宋_GB2312" w:hAnsi="仿宋_GB2312" w:eastAsia="仿宋_GB2312" w:cs="Times New Roman"/>
          <w:color w:val="000000"/>
          <w:sz w:val="32"/>
          <w:szCs w:val="24"/>
          <w:lang w:val="en-US"/>
        </w:rPr>
        <w:t>49.9</w:t>
      </w:r>
      <w:r>
        <w:rPr>
          <w:rFonts w:hint="eastAsia" w:ascii="仿宋_GB2312" w:hAnsi="仿宋_GB2312" w:eastAsia="仿宋_GB2312" w:cs="Times New Roman"/>
          <w:color w:val="000000"/>
          <w:sz w:val="32"/>
          <w:szCs w:val="24"/>
          <w:lang w:val="zh-CN"/>
        </w:rPr>
        <w:t>万元÷（当年政府采购总预算数</w:t>
      </w:r>
      <w:r>
        <w:rPr>
          <w:rFonts w:hint="eastAsia" w:ascii="仿宋_GB2312" w:hAnsi="仿宋_GB2312" w:eastAsia="仿宋_GB2312" w:cs="Times New Roman"/>
          <w:color w:val="000000"/>
          <w:sz w:val="32"/>
          <w:szCs w:val="24"/>
          <w:lang w:val="en-US"/>
        </w:rPr>
        <w:t>49.9</w:t>
      </w:r>
      <w:r>
        <w:rPr>
          <w:rFonts w:hint="eastAsia" w:ascii="仿宋_GB2312" w:hAnsi="仿宋_GB2312" w:eastAsia="仿宋_GB2312" w:cs="Times New Roman"/>
          <w:color w:val="000000"/>
          <w:sz w:val="32"/>
          <w:szCs w:val="24"/>
          <w:lang w:val="zh-CN"/>
        </w:rPr>
        <w:t>万元-当年已完成采购项目节约金额</w:t>
      </w:r>
      <w:r>
        <w:rPr>
          <w:rFonts w:hint="eastAsia" w:ascii="仿宋_GB2312" w:hAnsi="仿宋_GB2312" w:eastAsia="仿宋_GB2312" w:cs="Times New Roman"/>
          <w:color w:val="000000"/>
          <w:sz w:val="32"/>
          <w:szCs w:val="24"/>
          <w:lang w:val="en-US"/>
        </w:rPr>
        <w:t>0.47</w:t>
      </w:r>
      <w:r>
        <w:rPr>
          <w:rFonts w:hint="eastAsia" w:ascii="仿宋_GB2312" w:hAnsi="仿宋_GB2312" w:eastAsia="仿宋_GB2312" w:cs="Times New Roman"/>
          <w:color w:val="000000"/>
          <w:sz w:val="32"/>
          <w:szCs w:val="24"/>
          <w:lang w:val="zh-CN"/>
        </w:rPr>
        <w:t>万元）×100%×3=</w:t>
      </w:r>
      <w:r>
        <w:rPr>
          <w:rFonts w:hint="eastAsia" w:ascii="仿宋_GB2312" w:hAnsi="仿宋_GB2312" w:eastAsia="仿宋_GB2312" w:cs="Times New Roman"/>
          <w:color w:val="000000"/>
          <w:sz w:val="32"/>
          <w:szCs w:val="24"/>
          <w:lang w:val="en-US"/>
        </w:rPr>
        <w:t>3</w:t>
      </w:r>
      <w:r>
        <w:rPr>
          <w:rFonts w:hint="eastAsia" w:ascii="仿宋_GB2312" w:hAnsi="仿宋_GB2312" w:eastAsia="仿宋_GB2312" w:cs="Times New Roman"/>
          <w:color w:val="000000"/>
          <w:sz w:val="32"/>
          <w:szCs w:val="24"/>
          <w:lang w:val="zh-CN"/>
        </w:rPr>
        <w:t>分。</w:t>
      </w:r>
    </w:p>
    <w:p>
      <w:pPr>
        <w:keepNext w:val="0"/>
        <w:keepLines w:val="0"/>
        <w:pageBreakBefore w:val="0"/>
        <w:widowControl w:val="0"/>
        <w:kinsoku/>
        <w:wordWrap/>
        <w:overflowPunct w:val="0"/>
        <w:topLinePunct/>
        <w:autoSpaceDE w:val="0"/>
        <w:autoSpaceDN w:val="0"/>
        <w:bidi w:val="0"/>
        <w:adjustRightInd/>
        <w:snapToGrid/>
        <w:spacing w:line="576" w:lineRule="exact"/>
        <w:ind w:firstLine="642" w:firstLineChars="200"/>
        <w:textAlignment w:val="auto"/>
        <w:rPr>
          <w:rFonts w:hint="eastAsia" w:ascii="Times New Roman" w:hAnsi="Times New Roman" w:eastAsia="楷体_GB2312" w:cs="Times New Roman"/>
          <w:b/>
          <w:bCs/>
          <w:color w:val="000000"/>
          <w:kern w:val="0"/>
          <w:sz w:val="32"/>
          <w:szCs w:val="32"/>
          <w:highlight w:val="none"/>
          <w:shd w:val="clear" w:color="auto" w:fill="FFFFFF"/>
          <w:lang w:val="zh-CN"/>
        </w:rPr>
      </w:pPr>
      <w:r>
        <w:rPr>
          <w:rFonts w:hint="eastAsia" w:ascii="Times New Roman" w:hAnsi="Times New Roman" w:eastAsia="楷体_GB2312" w:cs="Times New Roman"/>
          <w:b/>
          <w:bCs/>
          <w:color w:val="000000"/>
          <w:kern w:val="0"/>
          <w:sz w:val="32"/>
          <w:szCs w:val="32"/>
          <w:highlight w:val="none"/>
          <w:shd w:val="clear" w:color="auto" w:fill="FFFFFF"/>
          <w:lang w:val="en-US"/>
        </w:rPr>
        <w:t>（二）</w:t>
      </w:r>
      <w:r>
        <w:rPr>
          <w:rFonts w:hint="eastAsia" w:ascii="Times New Roman" w:hAnsi="Times New Roman" w:eastAsia="楷体_GB2312" w:cs="Times New Roman"/>
          <w:b/>
          <w:bCs/>
          <w:color w:val="000000"/>
          <w:kern w:val="0"/>
          <w:sz w:val="32"/>
          <w:szCs w:val="32"/>
          <w:highlight w:val="none"/>
          <w:shd w:val="clear" w:color="auto" w:fill="FFFFFF"/>
          <w:lang w:val="zh-CN"/>
        </w:rPr>
        <w:t>部门预算项目绩效分析。</w:t>
      </w:r>
    </w:p>
    <w:p>
      <w:pPr>
        <w:keepNext w:val="0"/>
        <w:keepLines w:val="0"/>
        <w:pageBreakBefore w:val="0"/>
        <w:widowControl w:val="0"/>
        <w:kinsoku/>
        <w:wordWrap/>
        <w:overflowPunct w:val="0"/>
        <w:topLinePunct/>
        <w:autoSpaceDE w:val="0"/>
        <w:autoSpaceDN w:val="0"/>
        <w:bidi w:val="0"/>
        <w:adjustRightInd/>
        <w:snapToGrid/>
        <w:spacing w:line="576" w:lineRule="exact"/>
        <w:ind w:firstLine="640" w:firstLineChars="200"/>
        <w:textAlignment w:val="auto"/>
        <w:rPr>
          <w:rFonts w:hint="eastAsia" w:ascii="仿宋_GB2312" w:hAnsi="仿宋_GB2312" w:eastAsia="仿宋_GB2312" w:cs="Times New Roman"/>
          <w:color w:val="000000"/>
          <w:sz w:val="32"/>
          <w:szCs w:val="24"/>
          <w:lang w:val="en-US"/>
        </w:rPr>
      </w:pPr>
      <w:r>
        <w:rPr>
          <w:rFonts w:hint="eastAsia" w:ascii="仿宋_GB2312" w:hAnsi="仿宋_GB2312" w:eastAsia="仿宋_GB2312" w:cs="Times New Roman"/>
          <w:color w:val="000000"/>
          <w:sz w:val="32"/>
          <w:szCs w:val="24"/>
          <w:lang w:val="en-US"/>
        </w:rPr>
        <w:t>项目总数3个，涉及预算总金额379.63万元，其中预算结余率大于10%的项目3个。</w:t>
      </w:r>
    </w:p>
    <w:p>
      <w:pPr>
        <w:keepNext w:val="0"/>
        <w:keepLines w:val="0"/>
        <w:pageBreakBefore w:val="0"/>
        <w:widowControl w:val="0"/>
        <w:kinsoku/>
        <w:wordWrap/>
        <w:overflowPunct w:val="0"/>
        <w:topLinePunct/>
        <w:autoSpaceDE w:val="0"/>
        <w:autoSpaceDN w:val="0"/>
        <w:bidi w:val="0"/>
        <w:adjustRightInd/>
        <w:snapToGrid/>
        <w:spacing w:line="576" w:lineRule="exact"/>
        <w:ind w:firstLine="640" w:firstLineChars="200"/>
        <w:textAlignment w:val="auto"/>
        <w:rPr>
          <w:rFonts w:hint="eastAsia" w:ascii="仿宋_GB2312" w:hAnsi="仿宋_GB2312" w:eastAsia="仿宋_GB2312" w:cs="Times New Roman"/>
          <w:color w:val="000000"/>
          <w:sz w:val="32"/>
          <w:szCs w:val="24"/>
          <w:lang w:val="en-US"/>
        </w:rPr>
      </w:pPr>
      <w:r>
        <w:rPr>
          <w:rFonts w:hint="eastAsia" w:ascii="仿宋_GB2312" w:hAnsi="仿宋_GB2312" w:eastAsia="仿宋_GB2312" w:cs="Times New Roman"/>
          <w:color w:val="000000"/>
          <w:sz w:val="32"/>
          <w:szCs w:val="24"/>
          <w:lang w:val="en-US"/>
        </w:rPr>
        <w:t>1.</w:t>
      </w:r>
      <w:r>
        <w:rPr>
          <w:rFonts w:hint="eastAsia" w:ascii="仿宋_GB2312" w:hAnsi="仿宋_GB2312" w:eastAsia="仿宋_GB2312" w:cs="Times New Roman"/>
          <w:color w:val="000000"/>
          <w:sz w:val="32"/>
          <w:szCs w:val="24"/>
          <w:lang w:val="zh-CN"/>
        </w:rPr>
        <w:t>项目决策得</w:t>
      </w:r>
      <w:r>
        <w:rPr>
          <w:rFonts w:hint="eastAsia" w:ascii="仿宋_GB2312" w:hAnsi="仿宋_GB2312" w:eastAsia="仿宋_GB2312" w:cs="Times New Roman"/>
          <w:color w:val="000000"/>
          <w:sz w:val="32"/>
          <w:szCs w:val="24"/>
          <w:lang w:val="en-US"/>
        </w:rPr>
        <w:t>12分</w:t>
      </w:r>
    </w:p>
    <w:p>
      <w:pPr>
        <w:keepNext w:val="0"/>
        <w:keepLines w:val="0"/>
        <w:pageBreakBefore w:val="0"/>
        <w:widowControl w:val="0"/>
        <w:kinsoku/>
        <w:wordWrap/>
        <w:overflowPunct w:val="0"/>
        <w:topLinePunct/>
        <w:autoSpaceDE w:val="0"/>
        <w:autoSpaceDN w:val="0"/>
        <w:bidi w:val="0"/>
        <w:adjustRightInd/>
        <w:snapToGrid/>
        <w:spacing w:line="576" w:lineRule="exact"/>
        <w:ind w:firstLine="640" w:firstLineChars="200"/>
        <w:textAlignment w:val="auto"/>
        <w:rPr>
          <w:rFonts w:hint="eastAsia" w:ascii="仿宋_GB2312" w:hAnsi="仿宋_GB2312" w:eastAsia="仿宋_GB2312" w:cs="Times New Roman"/>
          <w:color w:val="000000"/>
          <w:sz w:val="32"/>
          <w:szCs w:val="24"/>
          <w:lang w:val="zh-CN"/>
        </w:rPr>
      </w:pPr>
      <w:r>
        <w:rPr>
          <w:rFonts w:hint="eastAsia" w:ascii="仿宋_GB2312" w:hAnsi="仿宋_GB2312" w:eastAsia="仿宋_GB2312" w:cs="Times New Roman"/>
          <w:color w:val="000000"/>
          <w:sz w:val="32"/>
          <w:szCs w:val="24"/>
          <w:lang w:val="zh-CN"/>
        </w:rPr>
        <w:t>（1）决策程序。项目设立按规定履行评估论证、申报程序。该项指标得分=4-部门未履行事前评估程序的部门预算特定目标类项目数量0÷部门预算特定目标类项目总数</w:t>
      </w:r>
      <w:r>
        <w:rPr>
          <w:rFonts w:hint="eastAsia" w:ascii="仿宋_GB2312" w:hAnsi="仿宋_GB2312" w:eastAsia="仿宋_GB2312" w:cs="Times New Roman"/>
          <w:color w:val="000000"/>
          <w:sz w:val="32"/>
          <w:szCs w:val="24"/>
          <w:lang w:val="en-US"/>
        </w:rPr>
        <w:t>3</w:t>
      </w:r>
      <w:r>
        <w:rPr>
          <w:rFonts w:hint="eastAsia" w:ascii="仿宋_GB2312" w:hAnsi="仿宋_GB2312" w:eastAsia="仿宋_GB2312" w:cs="Times New Roman"/>
          <w:color w:val="000000"/>
          <w:sz w:val="32"/>
          <w:szCs w:val="24"/>
          <w:lang w:val="zh-CN"/>
        </w:rPr>
        <w:t>×100%×4=4分。</w:t>
      </w:r>
    </w:p>
    <w:p>
      <w:pPr>
        <w:keepNext w:val="0"/>
        <w:keepLines w:val="0"/>
        <w:pageBreakBefore w:val="0"/>
        <w:widowControl w:val="0"/>
        <w:kinsoku/>
        <w:wordWrap/>
        <w:overflowPunct w:val="0"/>
        <w:topLinePunct/>
        <w:autoSpaceDE w:val="0"/>
        <w:autoSpaceDN w:val="0"/>
        <w:bidi w:val="0"/>
        <w:adjustRightInd/>
        <w:snapToGrid/>
        <w:spacing w:line="576" w:lineRule="exact"/>
        <w:ind w:firstLine="640" w:firstLineChars="200"/>
        <w:textAlignment w:val="auto"/>
        <w:rPr>
          <w:rFonts w:hint="eastAsia" w:ascii="仿宋_GB2312" w:hAnsi="仿宋_GB2312" w:eastAsia="仿宋_GB2312" w:cs="Times New Roman"/>
          <w:color w:val="000000"/>
          <w:sz w:val="32"/>
          <w:szCs w:val="24"/>
          <w:lang w:val="zh-CN"/>
        </w:rPr>
      </w:pPr>
      <w:r>
        <w:rPr>
          <w:rFonts w:hint="eastAsia" w:ascii="仿宋_GB2312" w:hAnsi="仿宋_GB2312" w:eastAsia="仿宋_GB2312" w:cs="Times New Roman"/>
          <w:color w:val="000000"/>
          <w:sz w:val="32"/>
          <w:szCs w:val="24"/>
          <w:lang w:val="zh-CN"/>
        </w:rPr>
        <w:t>（2）目标设置。项目绩效目标与计划期内的任务量、预算安排的资金量匹配，绩效目标设置科学合理、规范完整、量化细化、预算匹配。该项指标得分=4-绩效目标与计划期内的任务量、预算安排不相匹配的部门预算特定目标类项目数量0÷部门预算特定目标类项目总数</w:t>
      </w:r>
      <w:r>
        <w:rPr>
          <w:rFonts w:hint="eastAsia" w:ascii="仿宋_GB2312" w:hAnsi="仿宋_GB2312" w:eastAsia="仿宋_GB2312" w:cs="Times New Roman"/>
          <w:color w:val="000000"/>
          <w:sz w:val="32"/>
          <w:szCs w:val="24"/>
          <w:lang w:val="en-US"/>
        </w:rPr>
        <w:t>3</w:t>
      </w:r>
      <w:r>
        <w:rPr>
          <w:rFonts w:hint="eastAsia" w:ascii="仿宋_GB2312" w:hAnsi="仿宋_GB2312" w:eastAsia="仿宋_GB2312" w:cs="Times New Roman"/>
          <w:color w:val="000000"/>
          <w:sz w:val="32"/>
          <w:szCs w:val="24"/>
          <w:lang w:val="zh-CN"/>
        </w:rPr>
        <w:t>×100%×4=4分。</w:t>
      </w:r>
    </w:p>
    <w:p>
      <w:pPr>
        <w:keepNext w:val="0"/>
        <w:keepLines w:val="0"/>
        <w:pageBreakBefore w:val="0"/>
        <w:widowControl w:val="0"/>
        <w:kinsoku/>
        <w:wordWrap/>
        <w:overflowPunct w:val="0"/>
        <w:topLinePunct/>
        <w:autoSpaceDE w:val="0"/>
        <w:autoSpaceDN w:val="0"/>
        <w:bidi w:val="0"/>
        <w:adjustRightInd/>
        <w:snapToGrid/>
        <w:spacing w:line="576" w:lineRule="exact"/>
        <w:ind w:firstLine="640" w:firstLineChars="200"/>
        <w:textAlignment w:val="auto"/>
        <w:rPr>
          <w:rFonts w:hint="eastAsia" w:ascii="仿宋_GB2312" w:hAnsi="仿宋_GB2312" w:eastAsia="仿宋_GB2312" w:cs="Times New Roman"/>
          <w:color w:val="000000"/>
          <w:sz w:val="32"/>
          <w:szCs w:val="24"/>
          <w:lang w:val="zh-CN"/>
        </w:rPr>
      </w:pPr>
      <w:r>
        <w:rPr>
          <w:rFonts w:hint="eastAsia" w:ascii="仿宋_GB2312" w:hAnsi="仿宋_GB2312" w:eastAsia="仿宋_GB2312" w:cs="Times New Roman"/>
          <w:color w:val="000000"/>
          <w:sz w:val="32"/>
          <w:szCs w:val="24"/>
          <w:lang w:val="zh-CN"/>
        </w:rPr>
        <w:t>（3）项目入库。部门预算项目在规定时间完成项目入库，该项指标得分=4-规定时间未入财政库部门预算特定目标类项目数量0÷最终安排部门预算特定目标类项目总数3×100%×4=4分。</w:t>
      </w:r>
    </w:p>
    <w:p>
      <w:pPr>
        <w:keepNext w:val="0"/>
        <w:keepLines w:val="0"/>
        <w:pageBreakBefore w:val="0"/>
        <w:widowControl w:val="0"/>
        <w:kinsoku/>
        <w:wordWrap/>
        <w:overflowPunct w:val="0"/>
        <w:topLinePunct/>
        <w:autoSpaceDE w:val="0"/>
        <w:autoSpaceDN w:val="0"/>
        <w:bidi w:val="0"/>
        <w:adjustRightInd/>
        <w:snapToGrid/>
        <w:spacing w:line="576" w:lineRule="exact"/>
        <w:ind w:firstLine="640" w:firstLineChars="200"/>
        <w:textAlignment w:val="auto"/>
        <w:rPr>
          <w:rFonts w:hint="eastAsia" w:ascii="仿宋_GB2312" w:hAnsi="仿宋_GB2312" w:eastAsia="仿宋_GB2312" w:cs="Times New Roman"/>
          <w:color w:val="000000"/>
          <w:sz w:val="32"/>
          <w:szCs w:val="24"/>
          <w:lang w:val="en-US"/>
        </w:rPr>
      </w:pPr>
      <w:r>
        <w:rPr>
          <w:rFonts w:hint="eastAsia" w:ascii="仿宋_GB2312" w:hAnsi="仿宋_GB2312" w:eastAsia="仿宋_GB2312" w:cs="Times New Roman"/>
          <w:color w:val="000000"/>
          <w:sz w:val="32"/>
          <w:szCs w:val="24"/>
          <w:lang w:val="en-US"/>
        </w:rPr>
        <w:t>2.项目执行</w:t>
      </w:r>
      <w:r>
        <w:rPr>
          <w:rFonts w:hint="eastAsia" w:ascii="仿宋_GB2312" w:hAnsi="仿宋_GB2312" w:eastAsia="仿宋_GB2312" w:cs="Times New Roman"/>
          <w:color w:val="000000"/>
          <w:sz w:val="32"/>
          <w:szCs w:val="24"/>
          <w:lang w:val="zh-CN"/>
        </w:rPr>
        <w:t>得</w:t>
      </w:r>
      <w:r>
        <w:rPr>
          <w:rFonts w:hint="eastAsia" w:ascii="仿宋_GB2312" w:hAnsi="仿宋_GB2312" w:eastAsia="仿宋_GB2312" w:cs="Times New Roman"/>
          <w:color w:val="000000"/>
          <w:sz w:val="32"/>
          <w:szCs w:val="24"/>
          <w:lang w:val="en-US"/>
        </w:rPr>
        <w:t>9分</w:t>
      </w:r>
    </w:p>
    <w:p>
      <w:pPr>
        <w:keepNext w:val="0"/>
        <w:keepLines w:val="0"/>
        <w:pageBreakBefore w:val="0"/>
        <w:widowControl w:val="0"/>
        <w:kinsoku/>
        <w:wordWrap/>
        <w:overflowPunct w:val="0"/>
        <w:topLinePunct/>
        <w:autoSpaceDE w:val="0"/>
        <w:autoSpaceDN w:val="0"/>
        <w:bidi w:val="0"/>
        <w:adjustRightInd/>
        <w:snapToGrid/>
        <w:spacing w:line="576" w:lineRule="exact"/>
        <w:ind w:firstLine="640" w:firstLineChars="200"/>
        <w:textAlignment w:val="auto"/>
        <w:rPr>
          <w:rFonts w:hint="eastAsia" w:ascii="仿宋_GB2312" w:hAnsi="仿宋_GB2312" w:eastAsia="仿宋_GB2312" w:cs="Times New Roman"/>
          <w:color w:val="000000"/>
          <w:sz w:val="32"/>
          <w:szCs w:val="24"/>
          <w:lang w:val="zh-CN"/>
        </w:rPr>
      </w:pPr>
      <w:r>
        <w:rPr>
          <w:rFonts w:hint="eastAsia" w:ascii="仿宋_GB2312" w:hAnsi="仿宋_GB2312" w:eastAsia="仿宋_GB2312" w:cs="Times New Roman"/>
          <w:color w:val="000000"/>
          <w:sz w:val="32"/>
          <w:szCs w:val="24"/>
          <w:lang w:val="zh-CN"/>
        </w:rPr>
        <w:t>（1）资金执行同向。部门预算项目实际列支内容与绩效目标设置方向相符，该项指标得分=4-实际列支内容与绩效目标设置方向不相符的部门预算特定目标类项目数量0÷部门预算特定目标类项目总数3×100%×4=4分。</w:t>
      </w:r>
    </w:p>
    <w:p>
      <w:pPr>
        <w:keepNext w:val="0"/>
        <w:keepLines w:val="0"/>
        <w:pageBreakBefore w:val="0"/>
        <w:widowControl w:val="0"/>
        <w:kinsoku/>
        <w:wordWrap/>
        <w:overflowPunct w:val="0"/>
        <w:topLinePunct/>
        <w:autoSpaceDE w:val="0"/>
        <w:autoSpaceDN w:val="0"/>
        <w:bidi w:val="0"/>
        <w:adjustRightInd/>
        <w:snapToGrid/>
        <w:spacing w:line="576" w:lineRule="exact"/>
        <w:ind w:firstLine="640" w:firstLineChars="200"/>
        <w:textAlignment w:val="auto"/>
        <w:rPr>
          <w:rFonts w:hint="eastAsia" w:ascii="仿宋_GB2312" w:hAnsi="仿宋_GB2312" w:eastAsia="仿宋_GB2312" w:cs="Times New Roman"/>
          <w:color w:val="000000"/>
          <w:sz w:val="32"/>
          <w:szCs w:val="24"/>
          <w:lang w:val="zh-CN"/>
        </w:rPr>
      </w:pPr>
      <w:r>
        <w:rPr>
          <w:rFonts w:hint="eastAsia" w:ascii="仿宋_GB2312" w:hAnsi="仿宋_GB2312" w:eastAsia="仿宋_GB2312" w:cs="Times New Roman"/>
          <w:color w:val="000000"/>
          <w:sz w:val="32"/>
          <w:szCs w:val="24"/>
          <w:lang w:val="zh-CN"/>
        </w:rPr>
        <w:t>（2）项目调整。当年度无需要采取收回预算、调整目标等处置措施的项目，该项指标得4分。</w:t>
      </w:r>
    </w:p>
    <w:p>
      <w:pPr>
        <w:keepNext w:val="0"/>
        <w:keepLines w:val="0"/>
        <w:pageBreakBefore w:val="0"/>
        <w:widowControl w:val="0"/>
        <w:kinsoku/>
        <w:wordWrap/>
        <w:overflowPunct w:val="0"/>
        <w:topLinePunct/>
        <w:autoSpaceDE w:val="0"/>
        <w:autoSpaceDN w:val="0"/>
        <w:bidi w:val="0"/>
        <w:adjustRightInd/>
        <w:snapToGrid/>
        <w:spacing w:line="576" w:lineRule="exact"/>
        <w:ind w:firstLine="640" w:firstLineChars="200"/>
        <w:textAlignment w:val="auto"/>
        <w:rPr>
          <w:rFonts w:hint="eastAsia" w:ascii="仿宋_GB2312" w:hAnsi="仿宋_GB2312" w:eastAsia="仿宋_GB2312" w:cs="Times New Roman"/>
          <w:color w:val="000000"/>
          <w:sz w:val="32"/>
          <w:szCs w:val="24"/>
          <w:lang w:val="zh-CN"/>
        </w:rPr>
      </w:pPr>
      <w:r>
        <w:rPr>
          <w:rFonts w:hint="eastAsia" w:ascii="仿宋_GB2312" w:hAnsi="仿宋_GB2312" w:eastAsia="仿宋_GB2312" w:cs="Times New Roman"/>
          <w:color w:val="000000"/>
          <w:sz w:val="32"/>
          <w:szCs w:val="24"/>
          <w:lang w:val="zh-CN"/>
        </w:rPr>
        <w:t>（3）执行结果进行绩效分析。当年度项目预算执行情况较好，该项指标得分=预算结余率小于10%的项目数量</w:t>
      </w:r>
      <w:r>
        <w:rPr>
          <w:rFonts w:hint="eastAsia" w:ascii="仿宋_GB2312" w:hAnsi="仿宋_GB2312" w:eastAsia="仿宋_GB2312" w:cs="Times New Roman"/>
          <w:color w:val="000000"/>
          <w:sz w:val="32"/>
          <w:szCs w:val="24"/>
          <w:lang w:val="en-US"/>
        </w:rPr>
        <w:t>1</w:t>
      </w:r>
      <w:r>
        <w:rPr>
          <w:rFonts w:hint="eastAsia" w:ascii="仿宋_GB2312" w:hAnsi="仿宋_GB2312" w:eastAsia="仿宋_GB2312" w:cs="Times New Roman"/>
          <w:color w:val="000000"/>
          <w:sz w:val="32"/>
          <w:szCs w:val="24"/>
          <w:lang w:val="zh-CN"/>
        </w:rPr>
        <w:t>÷部门预算项目总数3×100%×4=1分。</w:t>
      </w:r>
    </w:p>
    <w:p>
      <w:pPr>
        <w:keepNext w:val="0"/>
        <w:keepLines w:val="0"/>
        <w:pageBreakBefore w:val="0"/>
        <w:widowControl w:val="0"/>
        <w:kinsoku/>
        <w:wordWrap/>
        <w:overflowPunct w:val="0"/>
        <w:topLinePunct/>
        <w:autoSpaceDE w:val="0"/>
        <w:autoSpaceDN w:val="0"/>
        <w:bidi w:val="0"/>
        <w:adjustRightInd/>
        <w:snapToGrid/>
        <w:spacing w:line="576" w:lineRule="exact"/>
        <w:ind w:firstLine="640" w:firstLineChars="200"/>
        <w:textAlignment w:val="auto"/>
        <w:rPr>
          <w:rFonts w:hint="eastAsia" w:ascii="仿宋_GB2312" w:hAnsi="仿宋_GB2312" w:eastAsia="仿宋_GB2312" w:cs="Times New Roman"/>
          <w:color w:val="000000"/>
          <w:sz w:val="32"/>
          <w:szCs w:val="24"/>
          <w:lang w:val="en-US"/>
        </w:rPr>
      </w:pPr>
      <w:r>
        <w:rPr>
          <w:rFonts w:hint="eastAsia" w:ascii="仿宋_GB2312" w:hAnsi="仿宋_GB2312" w:eastAsia="仿宋_GB2312" w:cs="Times New Roman"/>
          <w:color w:val="000000"/>
          <w:sz w:val="32"/>
          <w:szCs w:val="24"/>
          <w:lang w:val="en-US"/>
        </w:rPr>
        <w:t>3.</w:t>
      </w:r>
      <w:r>
        <w:rPr>
          <w:rFonts w:hint="eastAsia" w:ascii="仿宋_GB2312" w:hAnsi="仿宋_GB2312" w:eastAsia="仿宋_GB2312" w:cs="Times New Roman"/>
          <w:color w:val="000000"/>
          <w:sz w:val="32"/>
          <w:szCs w:val="24"/>
          <w:lang w:val="zh-CN"/>
        </w:rPr>
        <w:t>目标实现共得</w:t>
      </w:r>
      <w:r>
        <w:rPr>
          <w:rFonts w:hint="eastAsia" w:ascii="仿宋_GB2312" w:hAnsi="仿宋_GB2312" w:eastAsia="仿宋_GB2312" w:cs="Times New Roman"/>
          <w:color w:val="000000"/>
          <w:sz w:val="32"/>
          <w:szCs w:val="24"/>
          <w:lang w:val="en-US"/>
        </w:rPr>
        <w:t>12分。</w:t>
      </w:r>
    </w:p>
    <w:p>
      <w:pPr>
        <w:keepNext w:val="0"/>
        <w:keepLines w:val="0"/>
        <w:pageBreakBefore w:val="0"/>
        <w:widowControl w:val="0"/>
        <w:kinsoku/>
        <w:wordWrap/>
        <w:overflowPunct w:val="0"/>
        <w:topLinePunct/>
        <w:autoSpaceDE w:val="0"/>
        <w:autoSpaceDN w:val="0"/>
        <w:bidi w:val="0"/>
        <w:adjustRightInd/>
        <w:snapToGrid/>
        <w:spacing w:line="576" w:lineRule="exact"/>
        <w:ind w:firstLine="640" w:firstLineChars="200"/>
        <w:textAlignment w:val="auto"/>
        <w:rPr>
          <w:rFonts w:hint="eastAsia" w:ascii="仿宋_GB2312" w:hAnsi="仿宋_GB2312" w:eastAsia="仿宋_GB2312" w:cs="Times New Roman"/>
          <w:color w:val="000000"/>
          <w:sz w:val="32"/>
          <w:szCs w:val="24"/>
          <w:lang w:val="zh-CN"/>
        </w:rPr>
      </w:pPr>
      <w:r>
        <w:rPr>
          <w:rFonts w:hint="eastAsia" w:ascii="仿宋_GB2312" w:hAnsi="仿宋_GB2312" w:eastAsia="仿宋_GB2312" w:cs="Times New Roman"/>
          <w:color w:val="000000"/>
          <w:sz w:val="32"/>
          <w:szCs w:val="24"/>
          <w:lang w:val="zh-CN"/>
        </w:rPr>
        <w:t>（1）目标完成。部门预算项目绩效目标数量指标完成情况较好，该项指标得分=完成绩效目标数量指标的部门预算特定目标类项目数量</w:t>
      </w:r>
      <w:r>
        <w:rPr>
          <w:rFonts w:hint="eastAsia" w:ascii="仿宋_GB2312" w:hAnsi="仿宋_GB2312" w:eastAsia="仿宋_GB2312" w:cs="Times New Roman"/>
          <w:color w:val="000000"/>
          <w:sz w:val="32"/>
          <w:szCs w:val="24"/>
          <w:lang w:val="en-US"/>
        </w:rPr>
        <w:t>3</w:t>
      </w:r>
      <w:r>
        <w:rPr>
          <w:rFonts w:hint="eastAsia" w:ascii="仿宋_GB2312" w:hAnsi="仿宋_GB2312" w:eastAsia="仿宋_GB2312" w:cs="Times New Roman"/>
          <w:color w:val="000000"/>
          <w:sz w:val="32"/>
          <w:szCs w:val="24"/>
          <w:lang w:val="zh-CN"/>
        </w:rPr>
        <w:t>÷部门预算特定目标类项目总数</w:t>
      </w:r>
      <w:r>
        <w:rPr>
          <w:rFonts w:hint="eastAsia" w:ascii="仿宋_GB2312" w:hAnsi="仿宋_GB2312" w:eastAsia="仿宋_GB2312" w:cs="Times New Roman"/>
          <w:color w:val="000000"/>
          <w:sz w:val="32"/>
          <w:szCs w:val="24"/>
          <w:lang w:val="en-US"/>
        </w:rPr>
        <w:t>3</w:t>
      </w:r>
      <w:r>
        <w:rPr>
          <w:rFonts w:hint="eastAsia" w:ascii="仿宋_GB2312" w:hAnsi="仿宋_GB2312" w:eastAsia="仿宋_GB2312" w:cs="Times New Roman"/>
          <w:color w:val="000000"/>
          <w:sz w:val="32"/>
          <w:szCs w:val="24"/>
          <w:lang w:val="zh-CN"/>
        </w:rPr>
        <w:t>×100%×4，该项指标得</w:t>
      </w:r>
      <w:r>
        <w:rPr>
          <w:rFonts w:hint="eastAsia" w:ascii="仿宋_GB2312" w:hAnsi="仿宋_GB2312" w:eastAsia="仿宋_GB2312" w:cs="Times New Roman"/>
          <w:color w:val="000000"/>
          <w:sz w:val="32"/>
          <w:szCs w:val="24"/>
          <w:lang w:val="en-US"/>
        </w:rPr>
        <w:t>4</w:t>
      </w:r>
      <w:r>
        <w:rPr>
          <w:rFonts w:hint="eastAsia" w:ascii="仿宋_GB2312" w:hAnsi="仿宋_GB2312" w:eastAsia="仿宋_GB2312" w:cs="Times New Roman"/>
          <w:color w:val="000000"/>
          <w:sz w:val="32"/>
          <w:szCs w:val="24"/>
          <w:lang w:val="zh-CN"/>
        </w:rPr>
        <w:t>分。</w:t>
      </w:r>
    </w:p>
    <w:p>
      <w:pPr>
        <w:keepNext w:val="0"/>
        <w:keepLines w:val="0"/>
        <w:pageBreakBefore w:val="0"/>
        <w:widowControl w:val="0"/>
        <w:kinsoku/>
        <w:wordWrap/>
        <w:overflowPunct w:val="0"/>
        <w:topLinePunct/>
        <w:autoSpaceDE w:val="0"/>
        <w:autoSpaceDN w:val="0"/>
        <w:bidi w:val="0"/>
        <w:adjustRightInd/>
        <w:snapToGrid/>
        <w:spacing w:line="576" w:lineRule="exact"/>
        <w:ind w:firstLine="640" w:firstLineChars="200"/>
        <w:textAlignment w:val="auto"/>
        <w:rPr>
          <w:rFonts w:hint="eastAsia" w:ascii="仿宋_GB2312" w:hAnsi="仿宋_GB2312" w:eastAsia="仿宋_GB2312" w:cs="Times New Roman"/>
          <w:color w:val="000000"/>
          <w:sz w:val="32"/>
          <w:szCs w:val="24"/>
          <w:lang w:val="zh-CN"/>
        </w:rPr>
      </w:pPr>
      <w:r>
        <w:rPr>
          <w:rFonts w:hint="eastAsia" w:ascii="仿宋_GB2312" w:hAnsi="仿宋_GB2312" w:eastAsia="仿宋_GB2312" w:cs="Times New Roman"/>
          <w:color w:val="000000"/>
          <w:sz w:val="32"/>
          <w:szCs w:val="24"/>
          <w:lang w:val="zh-CN"/>
        </w:rPr>
        <w:t>（2）目标偏离。</w:t>
      </w:r>
      <w:r>
        <w:rPr>
          <w:rFonts w:hint="eastAsia" w:ascii="仿宋_GB2312" w:hAnsi="仿宋_GB2312" w:eastAsia="仿宋_GB2312" w:cs="Times New Roman"/>
          <w:color w:val="000000"/>
          <w:sz w:val="32"/>
          <w:szCs w:val="24"/>
          <w:lang w:val="en-US"/>
        </w:rPr>
        <w:t>3</w:t>
      </w:r>
      <w:r>
        <w:rPr>
          <w:rFonts w:hint="eastAsia" w:ascii="仿宋_GB2312" w:hAnsi="仿宋_GB2312" w:eastAsia="仿宋_GB2312" w:cs="Times New Roman"/>
          <w:color w:val="000000"/>
          <w:sz w:val="32"/>
          <w:szCs w:val="24"/>
          <w:lang w:val="zh-CN"/>
        </w:rPr>
        <w:t>个部门预算项目已完成预期指标值的数量指标中偏离度均保持在30%内，该项指标得4分。</w:t>
      </w:r>
    </w:p>
    <w:p>
      <w:pPr>
        <w:keepNext w:val="0"/>
        <w:keepLines w:val="0"/>
        <w:pageBreakBefore w:val="0"/>
        <w:widowControl w:val="0"/>
        <w:kinsoku/>
        <w:wordWrap/>
        <w:overflowPunct w:val="0"/>
        <w:topLinePunct/>
        <w:autoSpaceDE w:val="0"/>
        <w:autoSpaceDN w:val="0"/>
        <w:bidi w:val="0"/>
        <w:adjustRightInd/>
        <w:snapToGrid/>
        <w:spacing w:line="576" w:lineRule="exact"/>
        <w:ind w:firstLine="640" w:firstLineChars="200"/>
        <w:textAlignment w:val="auto"/>
        <w:rPr>
          <w:rFonts w:hint="eastAsia" w:ascii="仿宋_GB2312" w:hAnsi="仿宋_GB2312" w:eastAsia="仿宋_GB2312" w:cs="Times New Roman"/>
          <w:color w:val="000000"/>
          <w:sz w:val="32"/>
          <w:szCs w:val="24"/>
          <w:lang w:val="zh-CN"/>
        </w:rPr>
      </w:pPr>
      <w:r>
        <w:rPr>
          <w:rFonts w:hint="eastAsia" w:ascii="仿宋_GB2312" w:hAnsi="仿宋_GB2312" w:eastAsia="仿宋_GB2312" w:cs="Times New Roman"/>
          <w:color w:val="000000"/>
          <w:sz w:val="32"/>
          <w:szCs w:val="24"/>
          <w:lang w:val="zh-CN"/>
        </w:rPr>
        <w:t>（3）实现效果。部门预算项目效益指标实施效果较好，该项指标得分=完成绩效目标效益指标的部门预算特定目标类项目数量÷部门预算特定目标类项目总数3×100%×3=3分。</w:t>
      </w:r>
    </w:p>
    <w:p>
      <w:pPr>
        <w:keepNext w:val="0"/>
        <w:keepLines w:val="0"/>
        <w:pageBreakBefore w:val="0"/>
        <w:widowControl w:val="0"/>
        <w:kinsoku/>
        <w:wordWrap/>
        <w:overflowPunct w:val="0"/>
        <w:topLinePunct/>
        <w:autoSpaceDE w:val="0"/>
        <w:autoSpaceDN w:val="0"/>
        <w:bidi w:val="0"/>
        <w:adjustRightInd/>
        <w:snapToGrid/>
        <w:spacing w:line="576" w:lineRule="exact"/>
        <w:ind w:firstLine="642" w:firstLineChars="200"/>
        <w:textAlignment w:val="auto"/>
        <w:rPr>
          <w:rFonts w:hint="eastAsia" w:ascii="Times New Roman" w:hAnsi="Times New Roman" w:eastAsia="楷体_GB2312" w:cs="Times New Roman"/>
          <w:b/>
          <w:bCs/>
          <w:color w:val="000000"/>
          <w:kern w:val="0"/>
          <w:sz w:val="32"/>
          <w:szCs w:val="32"/>
          <w:highlight w:val="none"/>
          <w:shd w:val="clear" w:color="auto" w:fill="FFFFFF"/>
          <w:lang w:val="en-US"/>
        </w:rPr>
      </w:pPr>
      <w:r>
        <w:rPr>
          <w:rFonts w:hint="eastAsia" w:ascii="Times New Roman" w:hAnsi="Times New Roman" w:eastAsia="楷体_GB2312" w:cs="Times New Roman"/>
          <w:b/>
          <w:bCs/>
          <w:color w:val="000000"/>
          <w:kern w:val="0"/>
          <w:sz w:val="32"/>
          <w:szCs w:val="32"/>
          <w:highlight w:val="none"/>
          <w:shd w:val="clear" w:color="auto" w:fill="FFFFFF"/>
          <w:lang w:val="zh-CN"/>
        </w:rPr>
        <w:t>（三）专项预算项目自评说明。</w:t>
      </w:r>
    </w:p>
    <w:p>
      <w:pPr>
        <w:keepNext w:val="0"/>
        <w:keepLines w:val="0"/>
        <w:pageBreakBefore w:val="0"/>
        <w:widowControl w:val="0"/>
        <w:kinsoku/>
        <w:wordWrap/>
        <w:overflowPunct w:val="0"/>
        <w:topLinePunct/>
        <w:autoSpaceDE w:val="0"/>
        <w:autoSpaceDN w:val="0"/>
        <w:bidi w:val="0"/>
        <w:adjustRightInd/>
        <w:snapToGrid/>
        <w:spacing w:line="576" w:lineRule="exact"/>
        <w:ind w:firstLine="640" w:firstLineChars="200"/>
        <w:textAlignment w:val="auto"/>
        <w:rPr>
          <w:rFonts w:hint="eastAsia" w:ascii="仿宋_GB2312" w:hAnsi="仿宋_GB2312" w:eastAsia="仿宋_GB2312" w:cs="Times New Roman"/>
          <w:color w:val="000000"/>
          <w:sz w:val="32"/>
          <w:szCs w:val="24"/>
          <w:lang w:val="zh-CN"/>
        </w:rPr>
      </w:pPr>
      <w:r>
        <w:rPr>
          <w:rFonts w:hint="eastAsia" w:ascii="仿宋_GB2312" w:hAnsi="仿宋_GB2312" w:eastAsia="仿宋_GB2312" w:cs="Times New Roman"/>
          <w:color w:val="000000"/>
          <w:sz w:val="32"/>
          <w:szCs w:val="24"/>
          <w:lang w:val="zh-CN"/>
        </w:rPr>
        <w:t>我院专项预算项目仅法院工作经费中央及省级政法转移支付资金，主要用于我院办案业务经费及业务装备经费支出，根据《四川省高级人民法院行装处广元开展2024年度中央对地方转移支付预算执行情况绩效自评的通知》文件要求，我院已于2024年3月对2024年度下达的中央及省级政法纪检监察转移支付资金完成了绩效自评工作。</w:t>
      </w:r>
    </w:p>
    <w:p>
      <w:pPr>
        <w:keepNext w:val="0"/>
        <w:keepLines w:val="0"/>
        <w:pageBreakBefore w:val="0"/>
        <w:widowControl w:val="0"/>
        <w:kinsoku/>
        <w:wordWrap/>
        <w:overflowPunct w:val="0"/>
        <w:topLinePunct/>
        <w:autoSpaceDE w:val="0"/>
        <w:autoSpaceDN w:val="0"/>
        <w:bidi w:val="0"/>
        <w:adjustRightInd/>
        <w:snapToGrid/>
        <w:spacing w:line="576" w:lineRule="exact"/>
        <w:ind w:firstLine="642" w:firstLineChars="200"/>
        <w:textAlignment w:val="auto"/>
        <w:rPr>
          <w:rFonts w:hint="eastAsia" w:ascii="Times New Roman" w:hAnsi="Times New Roman" w:eastAsia="楷体_GB2312" w:cs="Times New Roman"/>
          <w:b/>
          <w:bCs/>
          <w:color w:val="000000"/>
          <w:kern w:val="0"/>
          <w:sz w:val="32"/>
          <w:szCs w:val="32"/>
          <w:highlight w:val="none"/>
          <w:shd w:val="clear" w:color="auto" w:fill="FFFFFF"/>
          <w:lang w:val="zh-CN"/>
        </w:rPr>
      </w:pPr>
      <w:r>
        <w:rPr>
          <w:rFonts w:hint="eastAsia" w:ascii="Times New Roman" w:hAnsi="Times New Roman" w:eastAsia="楷体_GB2312" w:cs="Times New Roman"/>
          <w:b/>
          <w:bCs/>
          <w:color w:val="000000"/>
          <w:kern w:val="0"/>
          <w:sz w:val="32"/>
          <w:szCs w:val="32"/>
          <w:highlight w:val="none"/>
          <w:shd w:val="clear" w:color="auto" w:fill="FFFFFF"/>
          <w:lang w:val="zh-CN"/>
        </w:rPr>
        <w:t>（四）重点领域绩效分析。</w:t>
      </w:r>
    </w:p>
    <w:p>
      <w:pPr>
        <w:keepNext w:val="0"/>
        <w:keepLines w:val="0"/>
        <w:pageBreakBefore w:val="0"/>
        <w:widowControl w:val="0"/>
        <w:kinsoku/>
        <w:wordWrap/>
        <w:overflowPunct w:val="0"/>
        <w:topLinePunct/>
        <w:autoSpaceDE w:val="0"/>
        <w:autoSpaceDN w:val="0"/>
        <w:bidi w:val="0"/>
        <w:adjustRightInd/>
        <w:snapToGrid/>
        <w:spacing w:line="576" w:lineRule="exact"/>
        <w:ind w:firstLine="640" w:firstLineChars="200"/>
        <w:textAlignment w:val="auto"/>
        <w:rPr>
          <w:rFonts w:hint="eastAsia" w:ascii="仿宋_GB2312" w:hAnsi="仿宋_GB2312" w:eastAsia="仿宋_GB2312" w:cs="Times New Roman"/>
          <w:color w:val="000000"/>
          <w:sz w:val="32"/>
          <w:szCs w:val="24"/>
          <w:lang w:val="en-US"/>
        </w:rPr>
      </w:pPr>
      <w:r>
        <w:rPr>
          <w:rFonts w:hint="eastAsia" w:ascii="仿宋_GB2312" w:hAnsi="仿宋_GB2312" w:eastAsia="仿宋_GB2312" w:cs="Times New Roman"/>
          <w:color w:val="000000"/>
          <w:sz w:val="32"/>
          <w:szCs w:val="24"/>
          <w:lang w:val="zh-CN"/>
        </w:rPr>
        <w:t>我院2024年度实施政府采购项目</w:t>
      </w:r>
      <w:r>
        <w:rPr>
          <w:rFonts w:hint="eastAsia" w:ascii="仿宋_GB2312" w:hAnsi="仿宋_GB2312" w:eastAsia="仿宋_GB2312" w:cs="Times New Roman"/>
          <w:color w:val="000000"/>
          <w:sz w:val="32"/>
          <w:szCs w:val="24"/>
          <w:lang w:val="en-US"/>
        </w:rPr>
        <w:t>2个。一是使用2024年</w:t>
      </w:r>
      <w:r>
        <w:rPr>
          <w:rFonts w:hint="eastAsia" w:ascii="仿宋_GB2312" w:hAnsi="仿宋_GB2312" w:eastAsia="仿宋_GB2312" w:cs="Times New Roman"/>
          <w:color w:val="000000"/>
          <w:sz w:val="32"/>
          <w:szCs w:val="24"/>
          <w:lang w:val="zh-CN"/>
        </w:rPr>
        <w:t>中央及省级政法转移支付资金第一批资金中的设备购置预算</w:t>
      </w:r>
      <w:r>
        <w:rPr>
          <w:rFonts w:hint="eastAsia" w:ascii="仿宋_GB2312" w:hAnsi="仿宋_GB2312" w:eastAsia="仿宋_GB2312" w:cs="Times New Roman"/>
          <w:color w:val="000000"/>
          <w:sz w:val="32"/>
          <w:szCs w:val="24"/>
          <w:lang w:val="en-US"/>
        </w:rPr>
        <w:t>30万元，实际执行采购金额29.57万元；二是2024年</w:t>
      </w:r>
      <w:r>
        <w:rPr>
          <w:rFonts w:hint="eastAsia" w:ascii="仿宋_GB2312" w:hAnsi="仿宋_GB2312" w:eastAsia="仿宋_GB2312" w:cs="Times New Roman"/>
          <w:color w:val="000000"/>
          <w:sz w:val="32"/>
          <w:szCs w:val="24"/>
          <w:lang w:val="zh-CN"/>
        </w:rPr>
        <w:t>中央及省级政法转移支付资金第二批资金中的设备购置预算</w:t>
      </w:r>
      <w:r>
        <w:rPr>
          <w:rFonts w:hint="eastAsia" w:ascii="仿宋_GB2312" w:hAnsi="仿宋_GB2312" w:eastAsia="仿宋_GB2312" w:cs="Times New Roman"/>
          <w:color w:val="000000"/>
          <w:sz w:val="32"/>
          <w:szCs w:val="24"/>
          <w:lang w:val="en-US"/>
        </w:rPr>
        <w:t>19.9万元，实际执行采购金额19.86万元。</w:t>
      </w:r>
    </w:p>
    <w:p>
      <w:pPr>
        <w:keepNext w:val="0"/>
        <w:keepLines w:val="0"/>
        <w:pageBreakBefore w:val="0"/>
        <w:widowControl w:val="0"/>
        <w:kinsoku/>
        <w:wordWrap/>
        <w:overflowPunct w:val="0"/>
        <w:topLinePunct/>
        <w:autoSpaceDE w:val="0"/>
        <w:autoSpaceDN w:val="0"/>
        <w:bidi w:val="0"/>
        <w:adjustRightInd/>
        <w:snapToGrid/>
        <w:spacing w:line="576" w:lineRule="exact"/>
        <w:ind w:firstLine="642" w:firstLineChars="200"/>
        <w:textAlignment w:val="auto"/>
        <w:rPr>
          <w:rFonts w:hint="eastAsia" w:ascii="Times New Roman" w:hAnsi="Times New Roman" w:eastAsia="楷体_GB2312" w:cs="Times New Roman"/>
          <w:b/>
          <w:bCs/>
          <w:color w:val="000000"/>
          <w:kern w:val="0"/>
          <w:sz w:val="32"/>
          <w:szCs w:val="32"/>
          <w:highlight w:val="none"/>
          <w:shd w:val="clear" w:color="auto" w:fill="FFFFFF"/>
          <w:lang w:val="zh-CN"/>
        </w:rPr>
      </w:pPr>
      <w:r>
        <w:rPr>
          <w:rFonts w:hint="eastAsia" w:ascii="Times New Roman" w:hAnsi="Times New Roman" w:eastAsia="楷体_GB2312" w:cs="Times New Roman"/>
          <w:b/>
          <w:bCs/>
          <w:color w:val="000000"/>
          <w:kern w:val="0"/>
          <w:sz w:val="32"/>
          <w:szCs w:val="32"/>
          <w:highlight w:val="none"/>
          <w:shd w:val="clear" w:color="auto" w:fill="FFFFFF"/>
          <w:lang w:val="zh-CN"/>
        </w:rPr>
        <w:t>（五）绩效结果应用情况。</w:t>
      </w:r>
    </w:p>
    <w:p>
      <w:pPr>
        <w:keepNext w:val="0"/>
        <w:keepLines w:val="0"/>
        <w:pageBreakBefore w:val="0"/>
        <w:widowControl w:val="0"/>
        <w:kinsoku/>
        <w:wordWrap/>
        <w:overflowPunct w:val="0"/>
        <w:topLinePunct/>
        <w:autoSpaceDE w:val="0"/>
        <w:autoSpaceDN w:val="0"/>
        <w:bidi w:val="0"/>
        <w:adjustRightInd/>
        <w:snapToGrid/>
        <w:spacing w:line="576" w:lineRule="exact"/>
        <w:ind w:firstLine="640" w:firstLineChars="200"/>
        <w:textAlignment w:val="auto"/>
        <w:rPr>
          <w:rFonts w:hint="eastAsia" w:ascii="仿宋_GB2312" w:hAnsi="仿宋_GB2312" w:eastAsia="仿宋_GB2312" w:cs="Times New Roman"/>
          <w:color w:val="000000"/>
          <w:sz w:val="32"/>
          <w:szCs w:val="24"/>
          <w:lang w:val="zh-CN"/>
        </w:rPr>
      </w:pPr>
      <w:r>
        <w:rPr>
          <w:rFonts w:hint="eastAsia" w:ascii="仿宋_GB2312" w:hAnsi="仿宋_GB2312" w:eastAsia="仿宋_GB2312" w:cs="Times New Roman"/>
          <w:color w:val="000000"/>
          <w:sz w:val="32"/>
          <w:szCs w:val="24"/>
          <w:lang w:val="en-US"/>
        </w:rPr>
        <w:t>1.</w:t>
      </w:r>
      <w:r>
        <w:rPr>
          <w:rFonts w:hint="eastAsia" w:ascii="仿宋_GB2312" w:hAnsi="仿宋_GB2312" w:eastAsia="仿宋_GB2312" w:cs="Times New Roman"/>
          <w:color w:val="000000"/>
          <w:sz w:val="32"/>
          <w:szCs w:val="24"/>
          <w:lang w:val="zh-CN"/>
        </w:rPr>
        <w:t>内部应用情况。</w:t>
      </w:r>
    </w:p>
    <w:p>
      <w:pPr>
        <w:keepNext w:val="0"/>
        <w:keepLines w:val="0"/>
        <w:pageBreakBefore w:val="0"/>
        <w:widowControl w:val="0"/>
        <w:kinsoku/>
        <w:wordWrap/>
        <w:overflowPunct w:val="0"/>
        <w:topLinePunct/>
        <w:autoSpaceDE w:val="0"/>
        <w:autoSpaceDN w:val="0"/>
        <w:bidi w:val="0"/>
        <w:adjustRightInd/>
        <w:snapToGrid/>
        <w:spacing w:line="576" w:lineRule="exact"/>
        <w:ind w:firstLine="640" w:firstLineChars="200"/>
        <w:textAlignment w:val="auto"/>
        <w:rPr>
          <w:rFonts w:hint="eastAsia" w:ascii="仿宋_GB2312" w:hAnsi="仿宋_GB2312" w:eastAsia="仿宋_GB2312" w:cs="Times New Roman"/>
          <w:color w:val="000000"/>
          <w:sz w:val="32"/>
          <w:szCs w:val="24"/>
          <w:lang w:val="zh-CN"/>
        </w:rPr>
      </w:pPr>
      <w:r>
        <w:rPr>
          <w:rFonts w:hint="eastAsia" w:ascii="仿宋_GB2312" w:hAnsi="仿宋_GB2312" w:eastAsia="仿宋_GB2312" w:cs="Times New Roman"/>
          <w:color w:val="000000"/>
          <w:sz w:val="32"/>
          <w:szCs w:val="24"/>
          <w:lang w:val="zh-CN"/>
        </w:rPr>
        <w:t>已将各部门绩效自评纳入考核体系，将进一步完善绩效管理考评机制提升各部门绩效考核工作积极性和主动性，增强全院感觉预算绩效管理意识。</w:t>
      </w:r>
      <w:r>
        <w:rPr>
          <w:rFonts w:hint="eastAsia" w:ascii="仿宋_GB2312" w:hAnsi="仿宋_GB2312" w:eastAsia="仿宋_GB2312" w:cs="Times New Roman"/>
          <w:color w:val="000000"/>
          <w:sz w:val="32"/>
          <w:szCs w:val="24"/>
          <w:lang w:val="en-US"/>
        </w:rPr>
        <w:t>在以后年度目标设置中，更多的参考了法院核心工作的考核事宜，让绩效目标更具说服力、执行力。</w:t>
      </w:r>
    </w:p>
    <w:p>
      <w:pPr>
        <w:keepNext w:val="0"/>
        <w:keepLines w:val="0"/>
        <w:pageBreakBefore w:val="0"/>
        <w:widowControl w:val="0"/>
        <w:kinsoku/>
        <w:wordWrap/>
        <w:overflowPunct w:val="0"/>
        <w:topLinePunct/>
        <w:autoSpaceDE w:val="0"/>
        <w:autoSpaceDN w:val="0"/>
        <w:bidi w:val="0"/>
        <w:adjustRightInd/>
        <w:snapToGrid/>
        <w:spacing w:line="576" w:lineRule="exact"/>
        <w:ind w:firstLine="640" w:firstLineChars="200"/>
        <w:textAlignment w:val="auto"/>
        <w:rPr>
          <w:rFonts w:hint="eastAsia" w:ascii="仿宋_GB2312" w:hAnsi="仿宋_GB2312" w:eastAsia="仿宋_GB2312" w:cs="Times New Roman"/>
          <w:color w:val="000000"/>
          <w:sz w:val="32"/>
          <w:szCs w:val="24"/>
          <w:lang w:val="zh-CN"/>
        </w:rPr>
      </w:pPr>
      <w:r>
        <w:rPr>
          <w:rFonts w:hint="eastAsia" w:ascii="仿宋_GB2312" w:hAnsi="仿宋_GB2312" w:eastAsia="仿宋_GB2312" w:cs="Times New Roman"/>
          <w:color w:val="000000"/>
          <w:sz w:val="32"/>
          <w:szCs w:val="24"/>
          <w:lang w:val="zh-CN"/>
        </w:rPr>
        <w:t>2.信息公开情况。</w:t>
      </w:r>
    </w:p>
    <w:p>
      <w:pPr>
        <w:keepNext w:val="0"/>
        <w:keepLines w:val="0"/>
        <w:pageBreakBefore w:val="0"/>
        <w:widowControl w:val="0"/>
        <w:kinsoku/>
        <w:wordWrap/>
        <w:overflowPunct w:val="0"/>
        <w:topLinePunct/>
        <w:autoSpaceDE w:val="0"/>
        <w:autoSpaceDN w:val="0"/>
        <w:bidi w:val="0"/>
        <w:adjustRightInd/>
        <w:snapToGrid/>
        <w:spacing w:line="576" w:lineRule="exact"/>
        <w:ind w:firstLine="640" w:firstLineChars="200"/>
        <w:textAlignment w:val="auto"/>
        <w:rPr>
          <w:rFonts w:hint="eastAsia" w:ascii="仿宋_GB2312" w:hAnsi="仿宋_GB2312" w:eastAsia="仿宋_GB2312" w:cs="Times New Roman"/>
          <w:color w:val="000000"/>
          <w:sz w:val="32"/>
          <w:szCs w:val="24"/>
          <w:lang w:val="zh-CN"/>
        </w:rPr>
      </w:pPr>
      <w:r>
        <w:rPr>
          <w:rFonts w:hint="eastAsia" w:ascii="仿宋_GB2312" w:hAnsi="仿宋_GB2312" w:eastAsia="仿宋_GB2312" w:cs="Times New Roman"/>
          <w:color w:val="000000"/>
          <w:sz w:val="32"/>
          <w:szCs w:val="24"/>
          <w:lang w:val="en-US"/>
        </w:rPr>
        <w:t>我院及时公开部门整体绩效自评和项目绩效自评情况，接受社会监督，提升预算绩效管理工作水平，提高财政资金使用效益。</w:t>
      </w:r>
    </w:p>
    <w:p>
      <w:pPr>
        <w:keepNext w:val="0"/>
        <w:keepLines w:val="0"/>
        <w:pageBreakBefore w:val="0"/>
        <w:widowControl w:val="0"/>
        <w:kinsoku/>
        <w:wordWrap/>
        <w:overflowPunct w:val="0"/>
        <w:topLinePunct/>
        <w:autoSpaceDE w:val="0"/>
        <w:autoSpaceDN w:val="0"/>
        <w:bidi w:val="0"/>
        <w:adjustRightInd/>
        <w:snapToGrid/>
        <w:spacing w:line="576" w:lineRule="exact"/>
        <w:ind w:firstLine="640" w:firstLineChars="200"/>
        <w:textAlignment w:val="auto"/>
        <w:rPr>
          <w:rFonts w:hint="eastAsia" w:ascii="仿宋_GB2312" w:hAnsi="仿宋_GB2312" w:eastAsia="仿宋_GB2312" w:cs="Times New Roman"/>
          <w:color w:val="000000"/>
          <w:sz w:val="32"/>
          <w:szCs w:val="24"/>
          <w:lang w:val="zh-CN"/>
        </w:rPr>
      </w:pPr>
      <w:r>
        <w:rPr>
          <w:rFonts w:hint="eastAsia" w:ascii="仿宋_GB2312" w:hAnsi="仿宋_GB2312" w:eastAsia="仿宋_GB2312" w:cs="Times New Roman"/>
          <w:color w:val="000000"/>
          <w:sz w:val="32"/>
          <w:szCs w:val="24"/>
          <w:lang w:val="zh-CN"/>
        </w:rPr>
        <w:t>3.整改反馈情况。</w:t>
      </w:r>
    </w:p>
    <w:p>
      <w:pPr>
        <w:keepNext w:val="0"/>
        <w:keepLines w:val="0"/>
        <w:pageBreakBefore w:val="0"/>
        <w:widowControl w:val="0"/>
        <w:kinsoku/>
        <w:wordWrap/>
        <w:overflowPunct w:val="0"/>
        <w:topLinePunct/>
        <w:autoSpaceDE w:val="0"/>
        <w:autoSpaceDN w:val="0"/>
        <w:bidi w:val="0"/>
        <w:adjustRightInd/>
        <w:snapToGrid/>
        <w:spacing w:line="576" w:lineRule="exact"/>
        <w:ind w:firstLine="640" w:firstLineChars="200"/>
        <w:textAlignment w:val="auto"/>
        <w:rPr>
          <w:rFonts w:hint="eastAsia" w:ascii="仿宋_GB2312" w:hAnsi="仿宋_GB2312" w:eastAsia="仿宋_GB2312" w:cs="Times New Roman"/>
          <w:color w:val="000000"/>
          <w:sz w:val="32"/>
          <w:szCs w:val="24"/>
          <w:lang w:val="zh-CN"/>
        </w:rPr>
      </w:pPr>
      <w:r>
        <w:rPr>
          <w:rFonts w:hint="eastAsia" w:ascii="仿宋_GB2312" w:hAnsi="仿宋_GB2312" w:eastAsia="仿宋_GB2312" w:cs="Times New Roman"/>
          <w:color w:val="000000"/>
          <w:sz w:val="32"/>
          <w:szCs w:val="24"/>
          <w:lang w:val="en-US"/>
        </w:rPr>
        <w:t>加强部门绩效管理，并及时将绩效管理及评价结果反馈给各评价部门，督促积极整改、完善存在问题，并作为下年预算申报的参考依据。落实绩效结果问题整改，并及时向财政部门反馈应用绩效结果，促进绩效管理工作提质增效。</w:t>
      </w:r>
    </w:p>
    <w:p>
      <w:pPr>
        <w:keepNext w:val="0"/>
        <w:keepLines w:val="0"/>
        <w:pageBreakBefore w:val="0"/>
        <w:widowControl/>
        <w:numPr>
          <w:ilvl w:val="0"/>
          <w:numId w:val="0"/>
        </w:numPr>
        <w:suppressAutoHyphens/>
        <w:kinsoku/>
        <w:wordWrap/>
        <w:overflowPunct/>
        <w:topLinePunct w:val="0"/>
        <w:autoSpaceDE/>
        <w:autoSpaceDN/>
        <w:bidi w:val="0"/>
        <w:adjustRightInd w:val="0"/>
        <w:snapToGrid w:val="0"/>
        <w:spacing w:line="578" w:lineRule="exact"/>
        <w:ind w:firstLine="640" w:firstLineChars="200"/>
        <w:contextualSpacing/>
        <w:jc w:val="left"/>
        <w:textAlignment w:val="auto"/>
        <w:outlineLvl w:val="9"/>
        <w:rPr>
          <w:rFonts w:hint="eastAsia" w:ascii="Calibri" w:hAnsi="Calibri" w:eastAsia="黑体" w:cs="Times New Roman"/>
          <w:color w:val="000000"/>
          <w:kern w:val="0"/>
          <w:sz w:val="32"/>
          <w:szCs w:val="32"/>
          <w:highlight w:val="none"/>
          <w:shd w:val="clear" w:color="auto" w:fill="FFFFFF"/>
          <w:lang w:val="en-US" w:eastAsia="zh-CN"/>
        </w:rPr>
      </w:pPr>
      <w:r>
        <w:rPr>
          <w:rFonts w:hint="eastAsia" w:ascii="Calibri" w:hAnsi="Calibri" w:eastAsia="黑体" w:cs="Times New Roman"/>
          <w:color w:val="000000"/>
          <w:kern w:val="0"/>
          <w:sz w:val="32"/>
          <w:szCs w:val="32"/>
          <w:highlight w:val="none"/>
          <w:shd w:val="clear" w:color="auto" w:fill="FFFFFF"/>
          <w:lang w:val="en-US" w:eastAsia="zh-CN"/>
        </w:rPr>
        <w:t>四、评价结论及建议</w:t>
      </w:r>
    </w:p>
    <w:p>
      <w:pPr>
        <w:keepNext w:val="0"/>
        <w:keepLines w:val="0"/>
        <w:pageBreakBefore w:val="0"/>
        <w:widowControl/>
        <w:suppressAutoHyphens/>
        <w:kinsoku/>
        <w:wordWrap/>
        <w:overflowPunct/>
        <w:topLinePunct w:val="0"/>
        <w:autoSpaceDE/>
        <w:autoSpaceDN/>
        <w:bidi w:val="0"/>
        <w:adjustRightInd w:val="0"/>
        <w:snapToGrid w:val="0"/>
        <w:spacing w:line="578" w:lineRule="exact"/>
        <w:ind w:firstLine="642" w:firstLineChars="200"/>
        <w:contextualSpacing/>
        <w:jc w:val="left"/>
        <w:textAlignment w:val="auto"/>
        <w:outlineLvl w:val="9"/>
        <w:rPr>
          <w:rFonts w:hint="eastAsia" w:ascii="Times New Roman" w:hAnsi="Times New Roman" w:eastAsia="楷体_GB2312" w:cs="Times New Roman"/>
          <w:b/>
          <w:bCs/>
          <w:color w:val="000000"/>
          <w:kern w:val="0"/>
          <w:sz w:val="32"/>
          <w:szCs w:val="32"/>
          <w:highlight w:val="none"/>
          <w:shd w:val="clear" w:color="auto" w:fill="FFFFFF"/>
          <w:lang w:val="zh-CN" w:eastAsia="zh-CN"/>
        </w:rPr>
      </w:pPr>
      <w:r>
        <w:rPr>
          <w:rFonts w:hint="eastAsia" w:ascii="Times New Roman" w:hAnsi="Times New Roman" w:eastAsia="楷体_GB2312" w:cs="Times New Roman"/>
          <w:b/>
          <w:bCs/>
          <w:color w:val="000000"/>
          <w:kern w:val="0"/>
          <w:sz w:val="32"/>
          <w:szCs w:val="32"/>
          <w:highlight w:val="none"/>
          <w:shd w:val="clear" w:color="auto" w:fill="FFFFFF"/>
          <w:lang w:val="zh-CN" w:eastAsia="zh-CN"/>
        </w:rPr>
        <w:t>（一）评价结论。</w:t>
      </w:r>
    </w:p>
    <w:p>
      <w:pPr>
        <w:keepNext w:val="0"/>
        <w:keepLines w:val="0"/>
        <w:pageBreakBefore w:val="0"/>
        <w:widowControl w:val="0"/>
        <w:kinsoku/>
        <w:wordWrap/>
        <w:overflowPunct w:val="0"/>
        <w:topLinePunct/>
        <w:autoSpaceDE w:val="0"/>
        <w:autoSpaceDN w:val="0"/>
        <w:bidi w:val="0"/>
        <w:adjustRightInd/>
        <w:snapToGrid/>
        <w:spacing w:line="576" w:lineRule="exact"/>
        <w:ind w:firstLine="640" w:firstLineChars="200"/>
        <w:textAlignment w:val="auto"/>
        <w:rPr>
          <w:rFonts w:hint="eastAsia" w:ascii="仿宋_GB2312" w:hAnsi="仿宋_GB2312" w:eastAsia="仿宋_GB2312" w:cs="Times New Roman"/>
          <w:color w:val="000000"/>
          <w:sz w:val="32"/>
          <w:szCs w:val="24"/>
          <w:lang w:val="en-US"/>
        </w:rPr>
      </w:pPr>
      <w:r>
        <w:rPr>
          <w:rFonts w:hint="eastAsia" w:ascii="仿宋_GB2312" w:hAnsi="仿宋_GB2312" w:eastAsia="仿宋_GB2312" w:cs="Times New Roman"/>
          <w:color w:val="000000"/>
          <w:sz w:val="32"/>
          <w:szCs w:val="24"/>
          <w:lang w:val="zh-CN"/>
        </w:rPr>
        <w:t>按照绩效自评相关文件要求，我院积极开展预算绩效自评工作，对部门整体支出和相关项目开展了绩效自评，以绩效评价实时跟踪监控预算执行情况，及时纠正项目资金使用偏差，保障预算执行力度，优化资金使用效率。通过本次自评，我院整体支出绩效评价得分为</w:t>
      </w:r>
      <w:r>
        <w:rPr>
          <w:rFonts w:hint="eastAsia" w:ascii="仿宋_GB2312" w:hAnsi="仿宋_GB2312" w:eastAsia="仿宋_GB2312" w:cs="Times New Roman"/>
          <w:color w:val="000000"/>
          <w:sz w:val="32"/>
          <w:szCs w:val="24"/>
          <w:lang w:val="en-US"/>
        </w:rPr>
        <w:t>90.32</w:t>
      </w:r>
      <w:r>
        <w:rPr>
          <w:rFonts w:hint="eastAsia" w:ascii="仿宋_GB2312" w:hAnsi="仿宋_GB2312" w:eastAsia="仿宋_GB2312" w:cs="Times New Roman"/>
          <w:color w:val="000000"/>
          <w:sz w:val="32"/>
          <w:szCs w:val="24"/>
          <w:lang w:val="zh-CN"/>
        </w:rPr>
        <w:t>分。</w:t>
      </w:r>
    </w:p>
    <w:p>
      <w:pPr>
        <w:keepNext w:val="0"/>
        <w:keepLines w:val="0"/>
        <w:pageBreakBefore w:val="0"/>
        <w:widowControl/>
        <w:suppressAutoHyphens/>
        <w:kinsoku/>
        <w:wordWrap/>
        <w:overflowPunct/>
        <w:topLinePunct w:val="0"/>
        <w:autoSpaceDE/>
        <w:autoSpaceDN/>
        <w:bidi w:val="0"/>
        <w:adjustRightInd w:val="0"/>
        <w:snapToGrid w:val="0"/>
        <w:spacing w:line="578" w:lineRule="exact"/>
        <w:ind w:firstLine="642" w:firstLineChars="200"/>
        <w:contextualSpacing/>
        <w:jc w:val="left"/>
        <w:textAlignment w:val="auto"/>
        <w:outlineLvl w:val="9"/>
        <w:rPr>
          <w:rFonts w:hint="eastAsia" w:ascii="Times New Roman" w:hAnsi="Times New Roman" w:eastAsia="楷体_GB2312" w:cs="Times New Roman"/>
          <w:b/>
          <w:bCs/>
          <w:color w:val="000000"/>
          <w:kern w:val="0"/>
          <w:sz w:val="32"/>
          <w:szCs w:val="32"/>
          <w:highlight w:val="none"/>
          <w:shd w:val="clear" w:color="auto" w:fill="FFFFFF"/>
          <w:lang w:val="zh-CN" w:eastAsia="zh-CN"/>
        </w:rPr>
      </w:pPr>
      <w:r>
        <w:rPr>
          <w:rFonts w:hint="eastAsia" w:ascii="Times New Roman" w:hAnsi="Times New Roman" w:eastAsia="楷体_GB2312" w:cs="Times New Roman"/>
          <w:b/>
          <w:bCs/>
          <w:color w:val="000000"/>
          <w:kern w:val="0"/>
          <w:sz w:val="32"/>
          <w:szCs w:val="32"/>
          <w:highlight w:val="none"/>
          <w:shd w:val="clear" w:color="auto" w:fill="FFFFFF"/>
          <w:lang w:val="zh-CN" w:eastAsia="zh-CN"/>
        </w:rPr>
        <w:t>（二）存在问题。</w:t>
      </w:r>
    </w:p>
    <w:p>
      <w:pPr>
        <w:keepNext w:val="0"/>
        <w:keepLines w:val="0"/>
        <w:pageBreakBefore w:val="0"/>
        <w:widowControl w:val="0"/>
        <w:kinsoku/>
        <w:wordWrap/>
        <w:overflowPunct w:val="0"/>
        <w:topLinePunct/>
        <w:autoSpaceDE w:val="0"/>
        <w:autoSpaceDN w:val="0"/>
        <w:bidi w:val="0"/>
        <w:adjustRightInd/>
        <w:snapToGrid/>
        <w:spacing w:line="576" w:lineRule="exact"/>
        <w:ind w:firstLine="640" w:firstLineChars="200"/>
        <w:textAlignment w:val="auto"/>
        <w:rPr>
          <w:rFonts w:hint="eastAsia" w:ascii="仿宋_GB2312" w:hAnsi="仿宋_GB2312" w:eastAsia="仿宋_GB2312" w:cs="Times New Roman"/>
          <w:color w:val="000000"/>
          <w:sz w:val="32"/>
          <w:szCs w:val="24"/>
          <w:lang w:val="en-US"/>
        </w:rPr>
      </w:pPr>
      <w:r>
        <w:rPr>
          <w:rFonts w:hint="eastAsia" w:ascii="仿宋_GB2312" w:hAnsi="仿宋_GB2312" w:eastAsia="仿宋_GB2312" w:cs="Times New Roman"/>
          <w:color w:val="000000"/>
          <w:sz w:val="32"/>
          <w:szCs w:val="24"/>
          <w:lang w:val="zh-CN"/>
        </w:rPr>
        <w:t>一是部分项目难以用指标量化，不具有项目实体；二是绩效评价工作近年来要求逐渐提高，任务加重、专业性更强，而对应培训较少，财务人员在理解文件等学习资料上存在偏差，工作过程中闭门造车，交流较少，质量不高；三是年初预算编制不够精准。我单位在部门预算编制时，缺乏科学性和前瞻性研判，无法准确预测项目资金需求，不利于财政预算资金的有效使用。</w:t>
      </w:r>
    </w:p>
    <w:p>
      <w:pPr>
        <w:keepNext w:val="0"/>
        <w:keepLines w:val="0"/>
        <w:pageBreakBefore w:val="0"/>
        <w:widowControl/>
        <w:suppressAutoHyphens/>
        <w:kinsoku/>
        <w:wordWrap/>
        <w:overflowPunct/>
        <w:topLinePunct w:val="0"/>
        <w:autoSpaceDE/>
        <w:autoSpaceDN/>
        <w:bidi w:val="0"/>
        <w:adjustRightInd w:val="0"/>
        <w:snapToGrid w:val="0"/>
        <w:spacing w:line="578" w:lineRule="exact"/>
        <w:ind w:firstLine="642" w:firstLineChars="200"/>
        <w:contextualSpacing/>
        <w:jc w:val="left"/>
        <w:textAlignment w:val="auto"/>
        <w:outlineLvl w:val="9"/>
        <w:rPr>
          <w:rFonts w:hint="eastAsia" w:ascii="Times New Roman" w:hAnsi="Times New Roman" w:eastAsia="楷体_GB2312" w:cs="Times New Roman"/>
          <w:b/>
          <w:bCs/>
          <w:color w:val="000000"/>
          <w:kern w:val="0"/>
          <w:sz w:val="32"/>
          <w:szCs w:val="32"/>
          <w:highlight w:val="none"/>
          <w:shd w:val="clear" w:color="auto" w:fill="FFFFFF"/>
          <w:lang w:val="zh-CN" w:eastAsia="zh-CN"/>
        </w:rPr>
      </w:pPr>
      <w:r>
        <w:rPr>
          <w:rFonts w:hint="eastAsia" w:ascii="Times New Roman" w:hAnsi="Times New Roman" w:eastAsia="楷体_GB2312" w:cs="Times New Roman"/>
          <w:b/>
          <w:bCs/>
          <w:color w:val="000000"/>
          <w:kern w:val="0"/>
          <w:sz w:val="32"/>
          <w:szCs w:val="32"/>
          <w:highlight w:val="none"/>
          <w:shd w:val="clear" w:color="auto" w:fill="FFFFFF"/>
          <w:lang w:val="zh-CN" w:eastAsia="zh-CN"/>
        </w:rPr>
        <w:t>（三）改进建议。</w:t>
      </w:r>
    </w:p>
    <w:p>
      <w:pPr>
        <w:keepNext w:val="0"/>
        <w:keepLines w:val="0"/>
        <w:pageBreakBefore w:val="0"/>
        <w:widowControl w:val="0"/>
        <w:kinsoku/>
        <w:wordWrap/>
        <w:overflowPunct w:val="0"/>
        <w:topLinePunct/>
        <w:autoSpaceDE w:val="0"/>
        <w:autoSpaceDN w:val="0"/>
        <w:bidi w:val="0"/>
        <w:adjustRightInd/>
        <w:snapToGrid/>
        <w:spacing w:line="576" w:lineRule="exact"/>
        <w:ind w:firstLine="640" w:firstLineChars="200"/>
        <w:textAlignment w:val="auto"/>
        <w:rPr>
          <w:rFonts w:hint="eastAsia" w:ascii="仿宋_GB2312" w:hAnsi="仿宋_GB2312" w:eastAsia="仿宋_GB2312" w:cs="Times New Roman"/>
          <w:color w:val="000000"/>
          <w:sz w:val="32"/>
          <w:szCs w:val="24"/>
          <w:lang w:val="en-US"/>
        </w:rPr>
      </w:pPr>
      <w:r>
        <w:rPr>
          <w:rFonts w:hint="eastAsia" w:ascii="仿宋_GB2312" w:hAnsi="仿宋_GB2312" w:eastAsia="仿宋_GB2312" w:cs="Times New Roman"/>
          <w:color w:val="000000"/>
          <w:sz w:val="32"/>
          <w:szCs w:val="24"/>
          <w:lang w:val="zh-CN"/>
        </w:rPr>
        <w:t>1.绩效评价是深入贯彻落实新《预算法》和《国务院关于深化预算管理制度改革的决定》的一项重要内容，建议财政部门进一步加强对部门绩效评价工作的培训和指导，进一步优化项目绩效考核</w:t>
      </w:r>
      <w:r>
        <w:rPr>
          <w:rFonts w:hint="eastAsia" w:ascii="仿宋_GB2312" w:hAnsi="仿宋_GB2312" w:eastAsia="仿宋_GB2312" w:cs="Times New Roman"/>
          <w:color w:val="000000"/>
          <w:sz w:val="32"/>
          <w:szCs w:val="24"/>
          <w:lang w:val="en-US"/>
        </w:rPr>
        <w:t>指标体系，做到合理性与可操作性的有机统一。</w:t>
      </w:r>
    </w:p>
    <w:p>
      <w:pPr>
        <w:keepNext w:val="0"/>
        <w:keepLines w:val="0"/>
        <w:pageBreakBefore w:val="0"/>
        <w:widowControl w:val="0"/>
        <w:kinsoku/>
        <w:wordWrap/>
        <w:overflowPunct w:val="0"/>
        <w:topLinePunct/>
        <w:autoSpaceDE w:val="0"/>
        <w:autoSpaceDN w:val="0"/>
        <w:bidi w:val="0"/>
        <w:adjustRightInd/>
        <w:snapToGrid/>
        <w:spacing w:line="576" w:lineRule="exact"/>
        <w:ind w:firstLine="640" w:firstLineChars="200"/>
        <w:textAlignment w:val="auto"/>
        <w:rPr>
          <w:rFonts w:hint="eastAsia" w:ascii="仿宋_GB2312" w:hAnsi="仿宋_GB2312" w:eastAsia="仿宋_GB2312" w:cs="Times New Roman"/>
          <w:color w:val="000000"/>
          <w:sz w:val="32"/>
          <w:szCs w:val="24"/>
          <w:lang w:val="en-US"/>
        </w:rPr>
      </w:pPr>
      <w:r>
        <w:rPr>
          <w:rFonts w:hint="eastAsia" w:ascii="仿宋_GB2312" w:hAnsi="仿宋_GB2312" w:eastAsia="仿宋_GB2312" w:cs="Times New Roman"/>
          <w:color w:val="000000"/>
          <w:sz w:val="32"/>
          <w:szCs w:val="24"/>
          <w:lang w:val="zh-CN"/>
        </w:rPr>
        <w:t>2.另一方面是加强预算控制力，细化预算编制工作，</w:t>
      </w:r>
      <w:r>
        <w:rPr>
          <w:rFonts w:hint="eastAsia" w:ascii="仿宋_GB2312" w:hAnsi="仿宋_GB2312" w:eastAsia="仿宋_GB2312" w:cs="Times New Roman"/>
          <w:color w:val="000000"/>
          <w:sz w:val="32"/>
          <w:szCs w:val="24"/>
          <w:lang w:val="en-US"/>
        </w:rPr>
        <w:t>认真做好预算。严格按照预算的相关制度和要求，本着“勤俭节约，保障运转”的原则进行预算，尽可能的全面不露项，进一步提高预算的科学性、合理性、严谨性和可控性。</w:t>
      </w:r>
    </w:p>
    <w:p>
      <w:pPr>
        <w:pStyle w:val="13"/>
        <w:keepNext w:val="0"/>
        <w:keepLines w:val="0"/>
        <w:pageBreakBefore w:val="0"/>
        <w:numPr>
          <w:ilvl w:val="0"/>
          <w:numId w:val="0"/>
        </w:numPr>
        <w:suppressAutoHyphens/>
        <w:kinsoku/>
        <w:wordWrap/>
        <w:overflowPunct/>
        <w:topLinePunct w:val="0"/>
        <w:autoSpaceDE/>
        <w:autoSpaceDN/>
        <w:bidi w:val="0"/>
        <w:spacing w:line="560" w:lineRule="exact"/>
        <w:ind w:firstLine="640" w:firstLineChars="200"/>
        <w:textAlignment w:val="auto"/>
        <w:rPr>
          <w:rFonts w:hint="eastAsia" w:ascii="仿宋_GB2312" w:hAnsi="仿宋_GB2312" w:eastAsia="仿宋_GB2312" w:cs="Times New Roman"/>
          <w:color w:val="000000"/>
          <w:kern w:val="2"/>
          <w:sz w:val="32"/>
          <w:szCs w:val="24"/>
          <w:lang w:val="en-US" w:eastAsia="zh-CN" w:bidi="ar-SA"/>
        </w:rPr>
      </w:pPr>
      <w:r>
        <w:rPr>
          <w:rFonts w:hint="eastAsia" w:ascii="仿宋_GB2312" w:hAnsi="仿宋_GB2312" w:eastAsia="仿宋_GB2312" w:cs="Times New Roman"/>
          <w:color w:val="000000"/>
          <w:kern w:val="2"/>
          <w:sz w:val="32"/>
          <w:szCs w:val="24"/>
          <w:lang w:val="zh-CN" w:eastAsia="zh-CN" w:bidi="ar-SA"/>
        </w:rPr>
        <w:t>附表：</w:t>
      </w:r>
      <w:r>
        <w:rPr>
          <w:rFonts w:hint="eastAsia" w:ascii="仿宋_GB2312" w:hAnsi="仿宋_GB2312" w:eastAsia="仿宋_GB2312" w:cs="Times New Roman"/>
          <w:color w:val="000000"/>
          <w:kern w:val="2"/>
          <w:sz w:val="32"/>
          <w:szCs w:val="24"/>
          <w:lang w:val="en-US" w:eastAsia="zh-CN" w:bidi="ar-SA"/>
        </w:rPr>
        <w:t>部门预算项目支出绩效自评表（2024年度）</w:t>
      </w:r>
    </w:p>
    <w:p>
      <w:pPr>
        <w:ind w:firstLine="640" w:firstLineChars="200"/>
        <w:rPr>
          <w:rFonts w:hint="eastAsia"/>
          <w:lang w:val="en-US" w:eastAsia="zh-CN"/>
        </w:rPr>
      </w:pPr>
      <w:bookmarkStart w:id="60" w:name="_GoBack"/>
      <w:bookmarkEnd w:id="60"/>
      <w:r>
        <w:rPr>
          <w:rFonts w:hint="eastAsia" w:ascii="仿宋_GB2312" w:hAnsi="仿宋_GB2312" w:eastAsia="仿宋_GB2312" w:cs="Times New Roman"/>
          <w:color w:val="000000"/>
          <w:kern w:val="2"/>
          <w:sz w:val="32"/>
          <w:szCs w:val="24"/>
          <w:lang w:val="en-US" w:eastAsia="zh-CN" w:bidi="ar-SA"/>
        </w:rPr>
        <w:t>详情见附件</w:t>
      </w:r>
    </w:p>
    <w:p>
      <w:pPr>
        <w:pStyle w:val="13"/>
        <w:keepNext w:val="0"/>
        <w:keepLines w:val="0"/>
        <w:pageBreakBefore w:val="0"/>
        <w:numPr>
          <w:ilvl w:val="0"/>
          <w:numId w:val="0"/>
        </w:numPr>
        <w:suppressAutoHyphens/>
        <w:kinsoku/>
        <w:wordWrap/>
        <w:overflowPunct/>
        <w:topLinePunct w:val="0"/>
        <w:autoSpaceDE/>
        <w:autoSpaceDN/>
        <w:bidi w:val="0"/>
        <w:spacing w:line="560" w:lineRule="exact"/>
        <w:textAlignment w:val="auto"/>
        <w:rPr>
          <w:rFonts w:hint="eastAsia" w:ascii="仿宋_GB2312" w:hAnsi="仿宋_GB2312" w:eastAsia="仿宋_GB2312" w:cs="Times New Roman"/>
          <w:color w:val="FF0000"/>
          <w:kern w:val="2"/>
          <w:sz w:val="32"/>
          <w:szCs w:val="24"/>
          <w:highlight w:val="none"/>
          <w:lang w:val="zh-CN" w:eastAsia="zh-CN" w:bidi="ar-SA"/>
        </w:rPr>
        <w:sectPr>
          <w:footerReference r:id="rId8" w:type="first"/>
          <w:footerReference r:id="rId7" w:type="default"/>
          <w:pgSz w:w="11906" w:h="16838"/>
          <w:pgMar w:top="2098" w:right="1474" w:bottom="1984" w:left="1587" w:header="851" w:footer="1304" w:gutter="0"/>
          <w:pgNumType w:fmt="decimal" w:start="1"/>
          <w:cols w:space="0" w:num="1"/>
          <w:titlePg/>
          <w:rtlGutter w:val="0"/>
          <w:docGrid w:type="lines" w:linePitch="312" w:charSpace="0"/>
        </w:sectPr>
      </w:pPr>
    </w:p>
    <w:p>
      <w:pPr>
        <w:pStyle w:val="2"/>
        <w:rPr>
          <w:rFonts w:hint="eastAsia" w:ascii="黑体" w:hAnsi="黑体" w:eastAsia="黑体" w:cs="黑体"/>
          <w:color w:val="auto"/>
          <w:sz w:val="32"/>
          <w:szCs w:val="32"/>
          <w:highlight w:val="none"/>
          <w:lang w:val="en-US" w:eastAsia="zh-CN"/>
        </w:rPr>
      </w:pPr>
      <w:r>
        <w:rPr>
          <w:rFonts w:hint="eastAsia" w:ascii="黑体" w:hAnsi="黑体" w:eastAsia="黑体" w:cs="黑体"/>
          <w:color w:val="auto"/>
          <w:kern w:val="0"/>
          <w:sz w:val="32"/>
          <w:szCs w:val="32"/>
          <w:highlight w:val="none"/>
          <w:shd w:val="clear" w:color="auto" w:fill="FFFFFF"/>
          <w:lang w:val="zh-CN"/>
        </w:rPr>
        <w:t>附件</w:t>
      </w:r>
      <w:r>
        <w:rPr>
          <w:rFonts w:hint="eastAsia" w:ascii="黑体" w:hAnsi="黑体" w:eastAsia="黑体" w:cs="黑体"/>
          <w:color w:val="auto"/>
          <w:kern w:val="0"/>
          <w:sz w:val="32"/>
          <w:szCs w:val="32"/>
          <w:highlight w:val="none"/>
          <w:shd w:val="clear" w:color="auto" w:fill="FFFFFF"/>
          <w:lang w:val="en-US" w:eastAsia="zh-CN"/>
        </w:rPr>
        <w:t>2</w:t>
      </w:r>
    </w:p>
    <w:p>
      <w:pPr>
        <w:pStyle w:val="2"/>
        <w:rPr>
          <w:rFonts w:hint="eastAsia"/>
          <w:lang w:val="zh-CN" w:eastAsia="zh-CN"/>
        </w:rPr>
      </w:pPr>
    </w:p>
    <w:p>
      <w:pPr>
        <w:pStyle w:val="34"/>
        <w:keepNext w:val="0"/>
        <w:keepLines w:val="0"/>
        <w:pageBreakBefore w:val="0"/>
        <w:widowControl w:val="0"/>
        <w:kinsoku/>
        <w:wordWrap/>
        <w:overflowPunct/>
        <w:topLinePunct w:val="0"/>
        <w:autoSpaceDE/>
        <w:autoSpaceDN/>
        <w:bidi w:val="0"/>
        <w:spacing w:line="576" w:lineRule="exact"/>
        <w:ind w:left="0" w:leftChars="0"/>
        <w:jc w:val="center"/>
        <w:textAlignment w:val="auto"/>
        <w:rPr>
          <w:rFonts w:hint="default" w:ascii="Times New Roman" w:hAnsi="Times New Roman" w:eastAsia="方正小标宋简体" w:cs="Times New Roman"/>
          <w:color w:val="auto"/>
          <w:kern w:val="2"/>
          <w:sz w:val="44"/>
          <w:szCs w:val="44"/>
          <w:highlight w:val="none"/>
          <w:lang w:val="en-US" w:eastAsia="zh-CN"/>
        </w:rPr>
      </w:pPr>
      <w:r>
        <w:rPr>
          <w:rFonts w:hint="eastAsia" w:ascii="方正小标宋简体" w:hAnsi="方正小标宋简体" w:eastAsia="方正小标宋简体" w:cs="方正小标宋简体"/>
          <w:color w:val="auto"/>
          <w:kern w:val="2"/>
          <w:sz w:val="44"/>
          <w:szCs w:val="44"/>
          <w:lang w:val="en-US"/>
        </w:rPr>
        <w:t>202</w:t>
      </w:r>
      <w:r>
        <w:rPr>
          <w:rFonts w:hint="eastAsia" w:ascii="方正小标宋简体" w:hAnsi="方正小标宋简体" w:eastAsia="方正小标宋简体" w:cs="方正小标宋简体"/>
          <w:color w:val="auto"/>
          <w:kern w:val="2"/>
          <w:sz w:val="44"/>
          <w:szCs w:val="44"/>
          <w:lang w:val="en-US" w:eastAsia="zh-CN"/>
        </w:rPr>
        <w:t>4</w:t>
      </w:r>
      <w:r>
        <w:rPr>
          <w:rFonts w:hint="eastAsia" w:ascii="方正小标宋简体" w:hAnsi="方正小标宋简体" w:eastAsia="方正小标宋简体" w:cs="方正小标宋简体"/>
          <w:color w:val="auto"/>
          <w:kern w:val="2"/>
          <w:sz w:val="44"/>
          <w:szCs w:val="44"/>
          <w:lang w:val="en-US"/>
        </w:rPr>
        <w:t>年</w:t>
      </w:r>
      <w:r>
        <w:rPr>
          <w:rFonts w:hint="eastAsia" w:ascii="方正小标宋简体" w:hAnsi="方正小标宋简体" w:eastAsia="方正小标宋简体" w:cs="方正小标宋简体"/>
          <w:color w:val="auto"/>
          <w:kern w:val="2"/>
          <w:sz w:val="44"/>
          <w:szCs w:val="44"/>
          <w:lang w:val="en-US" w:eastAsia="zh-CN"/>
        </w:rPr>
        <w:t>法院工作</w:t>
      </w:r>
      <w:r>
        <w:rPr>
          <w:rFonts w:hint="eastAsia" w:ascii="方正小标宋简体" w:hAnsi="方正小标宋简体" w:eastAsia="方正小标宋简体" w:cs="方正小标宋简体"/>
          <w:color w:val="auto"/>
          <w:kern w:val="2"/>
          <w:sz w:val="44"/>
          <w:szCs w:val="44"/>
          <w:lang w:val="en-US"/>
        </w:rPr>
        <w:t>经费</w:t>
      </w:r>
      <w:r>
        <w:rPr>
          <w:rFonts w:hint="default" w:ascii="Times New Roman" w:hAnsi="Times New Roman" w:eastAsia="方正小标宋简体" w:cs="Times New Roman"/>
          <w:color w:val="auto"/>
          <w:kern w:val="2"/>
          <w:sz w:val="44"/>
          <w:szCs w:val="44"/>
          <w:highlight w:val="none"/>
          <w:lang w:val="en-US" w:eastAsia="zh-CN"/>
        </w:rPr>
        <w:t>专项预算绩效自评报告</w:t>
      </w:r>
    </w:p>
    <w:p>
      <w:pPr>
        <w:pStyle w:val="34"/>
        <w:spacing w:line="578" w:lineRule="exact"/>
        <w:jc w:val="center"/>
        <w:rPr>
          <w:rFonts w:ascii="方正小标宋简体" w:hAnsi="方正小标宋简体" w:eastAsia="方正小标宋简体" w:cs="方正小标宋简体"/>
          <w:color w:val="auto"/>
          <w:kern w:val="2"/>
          <w:sz w:val="44"/>
          <w:szCs w:val="44"/>
          <w:lang w:val="en-US"/>
        </w:rPr>
      </w:pPr>
    </w:p>
    <w:p>
      <w:pPr>
        <w:keepNext w:val="0"/>
        <w:keepLines w:val="0"/>
        <w:pageBreakBefore w:val="0"/>
        <w:widowControl w:val="0"/>
        <w:suppressAutoHyphens/>
        <w:kinsoku/>
        <w:wordWrap/>
        <w:overflowPunct/>
        <w:topLinePunct w:val="0"/>
        <w:autoSpaceDE/>
        <w:autoSpaceDN/>
        <w:bidi w:val="0"/>
        <w:adjustRightInd w:val="0"/>
        <w:snapToGrid w:val="0"/>
        <w:spacing w:line="578" w:lineRule="exact"/>
        <w:ind w:firstLine="640" w:firstLineChars="200"/>
        <w:textAlignment w:val="auto"/>
        <w:rPr>
          <w:rFonts w:hint="eastAsia" w:ascii="黑体" w:hAnsi="宋体" w:eastAsia="黑体" w:cs="Times New Roman"/>
          <w:color w:val="auto"/>
          <w:sz w:val="32"/>
          <w:szCs w:val="32"/>
          <w:highlight w:val="none"/>
          <w:lang w:val="zh-CN"/>
        </w:rPr>
      </w:pPr>
      <w:r>
        <w:rPr>
          <w:rFonts w:hint="eastAsia" w:ascii="黑体" w:hAnsi="宋体" w:eastAsia="黑体" w:cs="Times New Roman"/>
          <w:color w:val="auto"/>
          <w:sz w:val="32"/>
          <w:szCs w:val="32"/>
          <w:highlight w:val="none"/>
          <w:lang w:val="zh-CN"/>
        </w:rPr>
        <w:t>一、项目概况</w:t>
      </w:r>
    </w:p>
    <w:p>
      <w:pPr>
        <w:keepNext w:val="0"/>
        <w:keepLines w:val="0"/>
        <w:pageBreakBefore w:val="0"/>
        <w:widowControl w:val="0"/>
        <w:kinsoku/>
        <w:wordWrap/>
        <w:overflowPunct w:val="0"/>
        <w:topLinePunct/>
        <w:autoSpaceDE w:val="0"/>
        <w:autoSpaceDN w:val="0"/>
        <w:bidi w:val="0"/>
        <w:adjustRightInd/>
        <w:snapToGrid/>
        <w:spacing w:line="576" w:lineRule="exact"/>
        <w:ind w:firstLine="642" w:firstLineChars="200"/>
        <w:textAlignment w:val="auto"/>
        <w:rPr>
          <w:rFonts w:hint="eastAsia" w:ascii="仿宋_GB2312" w:hAnsi="仿宋_GB2312" w:eastAsia="仿宋_GB2312" w:cs="Times New Roman"/>
          <w:color w:val="000000"/>
          <w:sz w:val="32"/>
          <w:szCs w:val="24"/>
          <w:lang w:val="zh-CN"/>
        </w:rPr>
      </w:pPr>
      <w:r>
        <w:rPr>
          <w:rFonts w:hint="eastAsia" w:ascii="楷体_GB2312" w:hAnsi="宋体" w:eastAsia="楷体_GB2312" w:cs="Times New Roman"/>
          <w:b/>
          <w:color w:val="auto"/>
          <w:sz w:val="32"/>
          <w:szCs w:val="32"/>
          <w:highlight w:val="none"/>
          <w:u w:val="none"/>
          <w:lang w:val="zh-CN"/>
        </w:rPr>
        <w:t>（一）设立背景及基本情况。</w:t>
      </w:r>
      <w:r>
        <w:rPr>
          <w:rFonts w:hint="eastAsia" w:ascii="仿宋_GB2312" w:hAnsi="仿宋_GB2312" w:eastAsia="仿宋_GB2312" w:cs="Times New Roman"/>
          <w:color w:val="000000"/>
          <w:sz w:val="32"/>
          <w:szCs w:val="24"/>
          <w:lang w:val="zh-CN"/>
        </w:rPr>
        <w:t xml:space="preserve">为保障我院机构正常运转、完成日常任务而发生的人员支出和公用支出，包括办公费、印刷费、差旅费、维修费、办公用房水电费等。 </w:t>
      </w:r>
    </w:p>
    <w:p>
      <w:pPr>
        <w:keepNext w:val="0"/>
        <w:keepLines w:val="0"/>
        <w:pageBreakBefore w:val="0"/>
        <w:widowControl w:val="0"/>
        <w:kinsoku/>
        <w:wordWrap/>
        <w:overflowPunct w:val="0"/>
        <w:topLinePunct/>
        <w:autoSpaceDE w:val="0"/>
        <w:autoSpaceDN w:val="0"/>
        <w:bidi w:val="0"/>
        <w:adjustRightInd/>
        <w:snapToGrid/>
        <w:spacing w:line="576" w:lineRule="exact"/>
        <w:ind w:firstLine="640" w:firstLineChars="200"/>
        <w:textAlignment w:val="auto"/>
        <w:rPr>
          <w:rFonts w:hint="eastAsia" w:ascii="仿宋_GB2312" w:hAnsi="仿宋_GB2312" w:eastAsia="仿宋_GB2312" w:cs="Times New Roman"/>
          <w:color w:val="000000"/>
          <w:sz w:val="32"/>
          <w:szCs w:val="24"/>
          <w:lang w:val="zh-CN" w:eastAsia="zh-CN"/>
        </w:rPr>
      </w:pPr>
      <w:r>
        <w:rPr>
          <w:rFonts w:hint="eastAsia" w:ascii="仿宋_GB2312" w:hAnsi="仿宋_GB2312" w:eastAsia="仿宋_GB2312" w:cs="Times New Roman"/>
          <w:color w:val="000000"/>
          <w:sz w:val="32"/>
          <w:szCs w:val="24"/>
          <w:lang w:val="zh-CN" w:eastAsia="zh-CN"/>
        </w:rPr>
        <w:t>苍溪县人民法院的主要职能是：主要承担项目资金立项、申报、分配、资金拨付及项目实施监管等职责。</w:t>
      </w:r>
    </w:p>
    <w:p>
      <w:pPr>
        <w:keepNext w:val="0"/>
        <w:keepLines w:val="0"/>
        <w:pageBreakBefore w:val="0"/>
        <w:widowControl w:val="0"/>
        <w:kinsoku/>
        <w:wordWrap/>
        <w:overflowPunct w:val="0"/>
        <w:topLinePunct/>
        <w:autoSpaceDE w:val="0"/>
        <w:autoSpaceDN w:val="0"/>
        <w:bidi w:val="0"/>
        <w:adjustRightInd/>
        <w:snapToGrid/>
        <w:spacing w:line="576" w:lineRule="exact"/>
        <w:ind w:firstLine="642" w:firstLineChars="200"/>
        <w:textAlignment w:val="auto"/>
        <w:rPr>
          <w:rFonts w:hint="eastAsia" w:ascii="仿宋_GB2312" w:hAnsi="仿宋_GB2312" w:eastAsia="仿宋_GB2312" w:cs="Times New Roman"/>
          <w:color w:val="000000"/>
          <w:sz w:val="32"/>
          <w:szCs w:val="24"/>
          <w:lang w:val="zh-CN"/>
        </w:rPr>
      </w:pPr>
      <w:r>
        <w:rPr>
          <w:rFonts w:hint="eastAsia" w:ascii="楷体_GB2312" w:hAnsi="宋体" w:eastAsia="楷体_GB2312" w:cs="Times New Roman"/>
          <w:b/>
          <w:color w:val="auto"/>
          <w:sz w:val="32"/>
          <w:szCs w:val="32"/>
          <w:highlight w:val="none"/>
          <w:u w:val="none"/>
          <w:lang w:val="zh-CN"/>
        </w:rPr>
        <w:t xml:space="preserve"> (二)预算安排即分配管理。</w:t>
      </w:r>
      <w:r>
        <w:rPr>
          <w:rFonts w:hint="eastAsia" w:ascii="仿宋_GB2312" w:hAnsi="仿宋_GB2312" w:eastAsia="仿宋_GB2312" w:cs="Times New Roman"/>
          <w:color w:val="000000"/>
          <w:sz w:val="32"/>
          <w:szCs w:val="24"/>
          <w:lang w:val="zh-CN"/>
        </w:rPr>
        <w:t>结合202</w:t>
      </w:r>
      <w:r>
        <w:rPr>
          <w:rFonts w:hint="eastAsia" w:ascii="仿宋_GB2312" w:hAnsi="仿宋_GB2312" w:eastAsia="仿宋_GB2312" w:cs="Times New Roman"/>
          <w:color w:val="000000"/>
          <w:sz w:val="32"/>
          <w:szCs w:val="24"/>
          <w:lang w:val="en-US" w:eastAsia="zh-CN"/>
        </w:rPr>
        <w:t>4</w:t>
      </w:r>
      <w:r>
        <w:rPr>
          <w:rFonts w:hint="eastAsia" w:ascii="仿宋_GB2312" w:hAnsi="仿宋_GB2312" w:eastAsia="仿宋_GB2312" w:cs="Times New Roman"/>
          <w:color w:val="000000"/>
          <w:sz w:val="32"/>
          <w:szCs w:val="24"/>
          <w:lang w:val="zh-CN"/>
        </w:rPr>
        <w:t>年实际支出情况评估，该项目任务数量基本合理、预算测算过程较为详细、测算依据基本充分、有一定的经济性，我院政治部按照用人要求，对聘用人员进行考核管理，按需发放。</w:t>
      </w:r>
    </w:p>
    <w:p>
      <w:pPr>
        <w:keepNext w:val="0"/>
        <w:keepLines w:val="0"/>
        <w:pageBreakBefore w:val="0"/>
        <w:widowControl w:val="0"/>
        <w:kinsoku/>
        <w:wordWrap/>
        <w:overflowPunct w:val="0"/>
        <w:topLinePunct/>
        <w:autoSpaceDE w:val="0"/>
        <w:autoSpaceDN w:val="0"/>
        <w:bidi w:val="0"/>
        <w:adjustRightInd/>
        <w:snapToGrid/>
        <w:spacing w:line="576" w:lineRule="exact"/>
        <w:ind w:firstLine="642" w:firstLineChars="200"/>
        <w:textAlignment w:val="auto"/>
        <w:rPr>
          <w:rFonts w:hint="eastAsia" w:ascii="仿宋_GB2312" w:hAnsi="仿宋_GB2312" w:eastAsia="仿宋_GB2312" w:cs="Times New Roman"/>
          <w:color w:val="000000"/>
          <w:sz w:val="32"/>
          <w:szCs w:val="24"/>
          <w:lang w:val="zh-CN"/>
        </w:rPr>
      </w:pPr>
      <w:r>
        <w:rPr>
          <w:rFonts w:hint="eastAsia" w:ascii="楷体_GB2312" w:hAnsi="宋体" w:eastAsia="楷体_GB2312" w:cs="Times New Roman"/>
          <w:b/>
          <w:color w:val="auto"/>
          <w:sz w:val="32"/>
          <w:szCs w:val="32"/>
          <w:highlight w:val="none"/>
          <w:u w:val="none"/>
          <w:lang w:val="zh-CN"/>
        </w:rPr>
        <w:t>（三）预算安排及分配情况。</w:t>
      </w:r>
      <w:r>
        <w:rPr>
          <w:rFonts w:hint="eastAsia" w:ascii="仿宋_GB2312" w:hAnsi="仿宋_GB2312" w:eastAsia="仿宋_GB2312" w:cs="Times New Roman"/>
          <w:color w:val="000000"/>
          <w:sz w:val="32"/>
          <w:szCs w:val="24"/>
          <w:lang w:val="zh-CN"/>
        </w:rPr>
        <w:t>在202</w:t>
      </w:r>
      <w:r>
        <w:rPr>
          <w:rFonts w:hint="eastAsia" w:ascii="仿宋_GB2312" w:hAnsi="仿宋_GB2312" w:eastAsia="仿宋_GB2312" w:cs="Times New Roman"/>
          <w:color w:val="000000"/>
          <w:sz w:val="32"/>
          <w:szCs w:val="24"/>
          <w:lang w:val="en-US" w:eastAsia="zh-CN"/>
        </w:rPr>
        <w:t>4</w:t>
      </w:r>
      <w:r>
        <w:rPr>
          <w:rFonts w:hint="eastAsia" w:ascii="仿宋_GB2312" w:hAnsi="仿宋_GB2312" w:eastAsia="仿宋_GB2312" w:cs="Times New Roman"/>
          <w:color w:val="000000"/>
          <w:sz w:val="32"/>
          <w:szCs w:val="24"/>
          <w:lang w:val="zh-CN"/>
        </w:rPr>
        <w:t>年初申报项目专项资金年初预算</w:t>
      </w:r>
      <w:r>
        <w:rPr>
          <w:rFonts w:hint="eastAsia" w:ascii="仿宋_GB2312" w:hAnsi="仿宋_GB2312" w:eastAsia="仿宋_GB2312" w:cs="Times New Roman"/>
          <w:color w:val="000000"/>
          <w:sz w:val="32"/>
          <w:szCs w:val="24"/>
          <w:lang w:val="en-US" w:eastAsia="zh-CN"/>
        </w:rPr>
        <w:t>159.86</w:t>
      </w:r>
      <w:r>
        <w:rPr>
          <w:rFonts w:hint="eastAsia" w:ascii="仿宋_GB2312" w:hAnsi="仿宋_GB2312" w:eastAsia="仿宋_GB2312" w:cs="Times New Roman"/>
          <w:color w:val="000000"/>
          <w:sz w:val="32"/>
          <w:szCs w:val="24"/>
          <w:lang w:val="zh-CN"/>
        </w:rPr>
        <w:t>万元</w:t>
      </w:r>
      <w:r>
        <w:rPr>
          <w:rFonts w:hint="eastAsia" w:ascii="仿宋_GB2312" w:hAnsi="仿宋_GB2312" w:eastAsia="仿宋_GB2312" w:cs="Times New Roman"/>
          <w:color w:val="000000"/>
          <w:sz w:val="32"/>
          <w:szCs w:val="24"/>
          <w:lang w:val="zh-CN" w:eastAsia="zh-CN"/>
        </w:rPr>
        <w:t>，调整后预算数224.86</w:t>
      </w:r>
      <w:r>
        <w:rPr>
          <w:rFonts w:hint="eastAsia" w:ascii="仿宋_GB2312" w:hAnsi="仿宋_GB2312" w:eastAsia="仿宋_GB2312" w:cs="Times New Roman"/>
          <w:color w:val="000000"/>
          <w:sz w:val="32"/>
          <w:szCs w:val="24"/>
          <w:lang w:val="zh-CN"/>
        </w:rPr>
        <w:t>，财政纳入预算安排。</w:t>
      </w:r>
    </w:p>
    <w:p>
      <w:pPr>
        <w:keepNext w:val="0"/>
        <w:keepLines w:val="0"/>
        <w:pageBreakBefore w:val="0"/>
        <w:widowControl w:val="0"/>
        <w:kinsoku/>
        <w:wordWrap/>
        <w:overflowPunct w:val="0"/>
        <w:topLinePunct/>
        <w:autoSpaceDE w:val="0"/>
        <w:autoSpaceDN w:val="0"/>
        <w:bidi w:val="0"/>
        <w:adjustRightInd/>
        <w:snapToGrid/>
        <w:spacing w:line="576" w:lineRule="exact"/>
        <w:ind w:firstLine="642" w:firstLineChars="200"/>
        <w:textAlignment w:val="auto"/>
        <w:rPr>
          <w:rFonts w:hint="eastAsia" w:ascii="仿宋_GB2312" w:hAnsi="仿宋_GB2312" w:eastAsia="仿宋_GB2312" w:cs="Times New Roman"/>
          <w:color w:val="000000"/>
          <w:sz w:val="32"/>
          <w:szCs w:val="24"/>
          <w:lang w:val="zh-CN"/>
        </w:rPr>
      </w:pPr>
      <w:r>
        <w:rPr>
          <w:rFonts w:hint="eastAsia" w:ascii="楷体_GB2312" w:hAnsi="宋体" w:eastAsia="楷体_GB2312" w:cs="Times New Roman"/>
          <w:b/>
          <w:color w:val="auto"/>
          <w:sz w:val="32"/>
          <w:szCs w:val="32"/>
          <w:highlight w:val="none"/>
          <w:u w:val="none"/>
          <w:lang w:val="zh-CN"/>
        </w:rPr>
        <w:t>（四）项目绩效目标设置。</w:t>
      </w:r>
      <w:r>
        <w:rPr>
          <w:rFonts w:hint="eastAsia" w:ascii="仿宋_GB2312" w:hAnsi="仿宋_GB2312" w:eastAsia="仿宋_GB2312" w:cs="Times New Roman"/>
          <w:color w:val="000000"/>
          <w:sz w:val="32"/>
          <w:szCs w:val="24"/>
          <w:lang w:val="zh-CN"/>
        </w:rPr>
        <w:t>绩效目标共设置</w:t>
      </w:r>
      <w:r>
        <w:rPr>
          <w:rFonts w:hint="eastAsia" w:ascii="仿宋_GB2312" w:hAnsi="仿宋_GB2312" w:eastAsia="仿宋_GB2312" w:cs="Times New Roman"/>
          <w:color w:val="000000"/>
          <w:sz w:val="32"/>
          <w:szCs w:val="24"/>
          <w:lang w:val="en-US" w:eastAsia="zh-CN"/>
        </w:rPr>
        <w:t>7</w:t>
      </w:r>
      <w:r>
        <w:rPr>
          <w:rFonts w:hint="eastAsia" w:ascii="仿宋_GB2312" w:hAnsi="仿宋_GB2312" w:eastAsia="仿宋_GB2312" w:cs="Times New Roman"/>
          <w:color w:val="000000"/>
          <w:sz w:val="32"/>
          <w:szCs w:val="24"/>
          <w:lang w:val="zh-CN"/>
        </w:rPr>
        <w:t>个：产出指标3个，效益指标</w:t>
      </w:r>
      <w:r>
        <w:rPr>
          <w:rFonts w:hint="eastAsia" w:ascii="仿宋_GB2312" w:hAnsi="仿宋_GB2312" w:eastAsia="仿宋_GB2312" w:cs="Times New Roman"/>
          <w:color w:val="000000"/>
          <w:sz w:val="32"/>
          <w:szCs w:val="24"/>
          <w:lang w:val="en-US" w:eastAsia="zh-CN"/>
        </w:rPr>
        <w:t>2</w:t>
      </w:r>
      <w:r>
        <w:rPr>
          <w:rFonts w:hint="eastAsia" w:ascii="仿宋_GB2312" w:hAnsi="仿宋_GB2312" w:eastAsia="仿宋_GB2312" w:cs="Times New Roman"/>
          <w:color w:val="000000"/>
          <w:sz w:val="32"/>
          <w:szCs w:val="24"/>
          <w:lang w:val="zh-CN"/>
        </w:rPr>
        <w:t>个，满意度指标1个，成本指标1个。</w:t>
      </w:r>
    </w:p>
    <w:p>
      <w:pPr>
        <w:keepNext w:val="0"/>
        <w:keepLines w:val="0"/>
        <w:pageBreakBefore w:val="0"/>
        <w:widowControl w:val="0"/>
        <w:kinsoku/>
        <w:wordWrap/>
        <w:overflowPunct w:val="0"/>
        <w:topLinePunct/>
        <w:autoSpaceDE w:val="0"/>
        <w:autoSpaceDN w:val="0"/>
        <w:bidi w:val="0"/>
        <w:adjustRightInd/>
        <w:snapToGrid/>
        <w:spacing w:line="576" w:lineRule="exact"/>
        <w:ind w:firstLine="640" w:firstLineChars="200"/>
        <w:textAlignment w:val="auto"/>
        <w:rPr>
          <w:rFonts w:hint="eastAsia" w:ascii="仿宋_GB2312" w:hAnsi="仿宋_GB2312" w:eastAsia="仿宋_GB2312" w:cs="Times New Roman"/>
          <w:color w:val="000000"/>
          <w:sz w:val="32"/>
          <w:szCs w:val="24"/>
          <w:lang w:val="zh-CN" w:eastAsia="zh-CN"/>
        </w:rPr>
      </w:pPr>
      <w:r>
        <w:rPr>
          <w:rFonts w:hint="eastAsia" w:ascii="仿宋_GB2312" w:hAnsi="仿宋_GB2312" w:eastAsia="仿宋_GB2312" w:cs="Times New Roman"/>
          <w:color w:val="000000"/>
          <w:sz w:val="32"/>
          <w:szCs w:val="24"/>
          <w:lang w:val="en-US" w:eastAsia="zh-CN"/>
        </w:rPr>
        <w:t xml:space="preserve"> </w:t>
      </w:r>
      <w:r>
        <w:rPr>
          <w:rFonts w:hint="eastAsia" w:ascii="仿宋_GB2312" w:hAnsi="仿宋_GB2312" w:eastAsia="仿宋_GB2312" w:cs="Times New Roman"/>
          <w:color w:val="000000"/>
          <w:sz w:val="32"/>
          <w:szCs w:val="24"/>
          <w:lang w:val="zh-CN" w:eastAsia="zh-CN"/>
        </w:rPr>
        <w:t>我院成立了绩效自评小组，本着强化绩效目标意识，提高专项预算项目资料使用效益，提升绩效管理水平的原则，自评小组在年中监督检查目标完成情况，自评小组通过目标计划梳理、工作数据采集、项目完成情况，进行考核打分。</w:t>
      </w:r>
    </w:p>
    <w:p>
      <w:pPr>
        <w:keepNext w:val="0"/>
        <w:keepLines w:val="0"/>
        <w:pageBreakBefore w:val="0"/>
        <w:widowControl w:val="0"/>
        <w:suppressAutoHyphens/>
        <w:kinsoku/>
        <w:wordWrap/>
        <w:overflowPunct/>
        <w:topLinePunct w:val="0"/>
        <w:autoSpaceDE/>
        <w:autoSpaceDN/>
        <w:bidi w:val="0"/>
        <w:adjustRightInd w:val="0"/>
        <w:snapToGrid w:val="0"/>
        <w:spacing w:line="578" w:lineRule="exact"/>
        <w:ind w:firstLine="640" w:firstLineChars="200"/>
        <w:textAlignment w:val="auto"/>
        <w:rPr>
          <w:rFonts w:hint="eastAsia" w:ascii="黑体" w:hAnsi="宋体" w:eastAsia="黑体" w:cs="Times New Roman"/>
          <w:color w:val="auto"/>
          <w:sz w:val="32"/>
          <w:szCs w:val="32"/>
          <w:highlight w:val="none"/>
          <w:lang w:val="zh-CN"/>
        </w:rPr>
      </w:pPr>
      <w:r>
        <w:rPr>
          <w:rFonts w:hint="eastAsia" w:ascii="黑体" w:hAnsi="宋体" w:eastAsia="黑体" w:cs="Times New Roman"/>
          <w:color w:val="auto"/>
          <w:sz w:val="32"/>
          <w:szCs w:val="32"/>
          <w:highlight w:val="none"/>
          <w:lang w:val="zh-CN"/>
        </w:rPr>
        <w:t>二、评价实施</w:t>
      </w:r>
    </w:p>
    <w:p>
      <w:pPr>
        <w:keepNext w:val="0"/>
        <w:keepLines w:val="0"/>
        <w:pageBreakBefore w:val="0"/>
        <w:widowControl w:val="0"/>
        <w:kinsoku/>
        <w:wordWrap/>
        <w:overflowPunct w:val="0"/>
        <w:topLinePunct/>
        <w:autoSpaceDE w:val="0"/>
        <w:autoSpaceDN w:val="0"/>
        <w:bidi w:val="0"/>
        <w:adjustRightInd/>
        <w:snapToGrid/>
        <w:spacing w:line="576" w:lineRule="exact"/>
        <w:ind w:firstLine="642" w:firstLineChars="200"/>
        <w:textAlignment w:val="auto"/>
        <w:rPr>
          <w:rFonts w:hint="eastAsia" w:ascii="仿宋_GB2312" w:hAnsi="仿宋_GB2312" w:eastAsia="仿宋_GB2312" w:cs="Times New Roman"/>
          <w:color w:val="000000"/>
          <w:sz w:val="32"/>
          <w:szCs w:val="24"/>
          <w:lang w:val="zh-CN"/>
        </w:rPr>
      </w:pPr>
      <w:r>
        <w:rPr>
          <w:rFonts w:hint="eastAsia" w:ascii="楷体_GB2312" w:hAnsi="宋体" w:eastAsia="楷体_GB2312" w:cs="Times New Roman"/>
          <w:b/>
          <w:color w:val="auto"/>
          <w:sz w:val="32"/>
          <w:szCs w:val="32"/>
          <w:highlight w:val="none"/>
          <w:u w:val="none"/>
          <w:lang w:val="zh-CN"/>
        </w:rPr>
        <w:t>（一）评价目的。</w:t>
      </w:r>
      <w:r>
        <w:rPr>
          <w:rFonts w:hint="eastAsia" w:ascii="仿宋_GB2312" w:hAnsi="仿宋_GB2312" w:eastAsia="仿宋_GB2312" w:cs="Times New Roman"/>
          <w:color w:val="000000"/>
          <w:sz w:val="32"/>
          <w:szCs w:val="24"/>
          <w:lang w:val="zh-CN"/>
        </w:rPr>
        <w:t>保障我院正常运转，完成日常任务而发生的人员支出和公用支出。</w:t>
      </w:r>
    </w:p>
    <w:p>
      <w:pPr>
        <w:keepNext w:val="0"/>
        <w:keepLines w:val="0"/>
        <w:pageBreakBefore w:val="0"/>
        <w:widowControl w:val="0"/>
        <w:kinsoku/>
        <w:wordWrap/>
        <w:overflowPunct w:val="0"/>
        <w:topLinePunct/>
        <w:autoSpaceDE w:val="0"/>
        <w:autoSpaceDN w:val="0"/>
        <w:bidi w:val="0"/>
        <w:adjustRightInd/>
        <w:snapToGrid/>
        <w:spacing w:line="576" w:lineRule="exact"/>
        <w:ind w:firstLine="642" w:firstLineChars="200"/>
        <w:textAlignment w:val="auto"/>
        <w:rPr>
          <w:rFonts w:hint="eastAsia" w:ascii="楷体_GB2312" w:hAnsi="宋体" w:eastAsia="楷体_GB2312" w:cs="Times New Roman"/>
          <w:b/>
          <w:color w:val="auto"/>
          <w:sz w:val="32"/>
          <w:szCs w:val="32"/>
          <w:highlight w:val="none"/>
          <w:u w:val="none"/>
          <w:lang w:val="zh-CN" w:eastAsia="zh-CN"/>
        </w:rPr>
      </w:pPr>
      <w:r>
        <w:rPr>
          <w:rFonts w:hint="eastAsia" w:ascii="楷体_GB2312" w:hAnsi="宋体" w:eastAsia="楷体_GB2312" w:cs="Times New Roman"/>
          <w:b/>
          <w:color w:val="auto"/>
          <w:sz w:val="32"/>
          <w:szCs w:val="32"/>
          <w:highlight w:val="none"/>
          <w:u w:val="none"/>
          <w:lang w:val="zh-CN"/>
        </w:rPr>
        <w:t>(二)预设问题及评价重点。</w:t>
      </w:r>
    </w:p>
    <w:p>
      <w:pPr>
        <w:keepNext w:val="0"/>
        <w:keepLines w:val="0"/>
        <w:pageBreakBefore w:val="0"/>
        <w:widowControl w:val="0"/>
        <w:kinsoku/>
        <w:wordWrap/>
        <w:overflowPunct w:val="0"/>
        <w:topLinePunct/>
        <w:autoSpaceDE w:val="0"/>
        <w:autoSpaceDN w:val="0"/>
        <w:bidi w:val="0"/>
        <w:adjustRightInd/>
        <w:snapToGrid/>
        <w:spacing w:line="576" w:lineRule="exact"/>
        <w:ind w:firstLine="640" w:firstLineChars="200"/>
        <w:textAlignment w:val="auto"/>
        <w:rPr>
          <w:rFonts w:hint="default" w:ascii="仿宋_GB2312" w:hAnsi="仿宋_GB2312" w:eastAsia="仿宋_GB2312" w:cs="Times New Roman"/>
          <w:color w:val="000000"/>
          <w:sz w:val="32"/>
          <w:szCs w:val="24"/>
          <w:lang w:val="en-US" w:eastAsia="zh-CN"/>
        </w:rPr>
      </w:pPr>
      <w:r>
        <w:rPr>
          <w:rFonts w:hint="eastAsia" w:ascii="仿宋_GB2312" w:hAnsi="仿宋_GB2312" w:eastAsia="仿宋_GB2312" w:cs="Times New Roman"/>
          <w:color w:val="000000"/>
          <w:sz w:val="32"/>
          <w:szCs w:val="24"/>
          <w:lang w:val="en-US" w:eastAsia="zh-CN"/>
        </w:rPr>
        <w:t>1</w:t>
      </w:r>
      <w:r>
        <w:rPr>
          <w:rFonts w:hint="eastAsia" w:ascii="仿宋_GB2312" w:hAnsi="仿宋_GB2312" w:eastAsia="仿宋_GB2312" w:cs="Times New Roman"/>
          <w:color w:val="000000"/>
          <w:sz w:val="32"/>
          <w:szCs w:val="24"/>
          <w:lang w:val="zh-CN" w:eastAsia="zh-CN"/>
        </w:rPr>
        <w:t>.法官人均结案数，由审管办统计数据。</w:t>
      </w:r>
    </w:p>
    <w:p>
      <w:pPr>
        <w:keepNext w:val="0"/>
        <w:keepLines w:val="0"/>
        <w:pageBreakBefore w:val="0"/>
        <w:widowControl w:val="0"/>
        <w:kinsoku/>
        <w:wordWrap/>
        <w:overflowPunct w:val="0"/>
        <w:topLinePunct/>
        <w:autoSpaceDE w:val="0"/>
        <w:autoSpaceDN w:val="0"/>
        <w:bidi w:val="0"/>
        <w:adjustRightInd/>
        <w:snapToGrid/>
        <w:spacing w:line="576" w:lineRule="exact"/>
        <w:ind w:firstLine="640" w:firstLineChars="200"/>
        <w:textAlignment w:val="auto"/>
        <w:rPr>
          <w:rFonts w:hint="eastAsia" w:ascii="仿宋_GB2312" w:hAnsi="仿宋_GB2312" w:eastAsia="仿宋_GB2312" w:cs="Times New Roman"/>
          <w:color w:val="000000"/>
          <w:sz w:val="32"/>
          <w:szCs w:val="24"/>
          <w:lang w:val="zh-CN" w:eastAsia="zh-CN"/>
        </w:rPr>
      </w:pPr>
      <w:r>
        <w:rPr>
          <w:rFonts w:hint="eastAsia" w:ascii="仿宋_GB2312" w:hAnsi="仿宋_GB2312" w:eastAsia="仿宋_GB2312" w:cs="Times New Roman"/>
          <w:color w:val="000000"/>
          <w:sz w:val="32"/>
          <w:szCs w:val="24"/>
          <w:lang w:val="en-US" w:eastAsia="zh-CN"/>
        </w:rPr>
        <w:t>2</w:t>
      </w:r>
      <w:r>
        <w:rPr>
          <w:rFonts w:hint="eastAsia" w:ascii="仿宋_GB2312" w:hAnsi="仿宋_GB2312" w:eastAsia="仿宋_GB2312" w:cs="Times New Roman"/>
          <w:color w:val="000000"/>
          <w:sz w:val="32"/>
          <w:szCs w:val="24"/>
          <w:lang w:val="zh-CN" w:eastAsia="zh-CN"/>
        </w:rPr>
        <w:t>.人民陪审员参审案件数，由审管办统计数据。</w:t>
      </w:r>
    </w:p>
    <w:p>
      <w:pPr>
        <w:keepNext w:val="0"/>
        <w:keepLines w:val="0"/>
        <w:pageBreakBefore w:val="0"/>
        <w:widowControl w:val="0"/>
        <w:kinsoku/>
        <w:wordWrap/>
        <w:overflowPunct w:val="0"/>
        <w:topLinePunct/>
        <w:autoSpaceDE w:val="0"/>
        <w:autoSpaceDN w:val="0"/>
        <w:bidi w:val="0"/>
        <w:adjustRightInd/>
        <w:snapToGrid/>
        <w:spacing w:line="576" w:lineRule="exact"/>
        <w:ind w:firstLine="640" w:firstLineChars="200"/>
        <w:textAlignment w:val="auto"/>
        <w:rPr>
          <w:rFonts w:hint="eastAsia" w:ascii="仿宋_GB2312" w:hAnsi="仿宋_GB2312" w:eastAsia="仿宋_GB2312" w:cs="Times New Roman"/>
          <w:color w:val="000000"/>
          <w:sz w:val="32"/>
          <w:szCs w:val="24"/>
          <w:lang w:val="zh-CN" w:eastAsia="zh-CN"/>
        </w:rPr>
      </w:pPr>
      <w:r>
        <w:rPr>
          <w:rFonts w:hint="eastAsia" w:ascii="仿宋_GB2312" w:hAnsi="仿宋_GB2312" w:eastAsia="仿宋_GB2312" w:cs="Times New Roman"/>
          <w:color w:val="000000"/>
          <w:sz w:val="32"/>
          <w:szCs w:val="24"/>
          <w:lang w:val="en-US" w:eastAsia="zh-CN"/>
        </w:rPr>
        <w:t>3</w:t>
      </w:r>
      <w:r>
        <w:rPr>
          <w:rFonts w:hint="eastAsia" w:ascii="仿宋_GB2312" w:hAnsi="仿宋_GB2312" w:eastAsia="仿宋_GB2312" w:cs="Times New Roman"/>
          <w:color w:val="000000"/>
          <w:sz w:val="32"/>
          <w:szCs w:val="24"/>
          <w:lang w:val="zh-CN" w:eastAsia="zh-CN"/>
        </w:rPr>
        <w:t>.聘用制书记员保障人数，政治部核实数据。</w:t>
      </w:r>
    </w:p>
    <w:p>
      <w:pPr>
        <w:keepNext w:val="0"/>
        <w:keepLines w:val="0"/>
        <w:pageBreakBefore w:val="0"/>
        <w:widowControl w:val="0"/>
        <w:kinsoku/>
        <w:wordWrap/>
        <w:overflowPunct w:val="0"/>
        <w:topLinePunct/>
        <w:autoSpaceDE w:val="0"/>
        <w:autoSpaceDN w:val="0"/>
        <w:bidi w:val="0"/>
        <w:adjustRightInd/>
        <w:snapToGrid/>
        <w:spacing w:line="576" w:lineRule="exact"/>
        <w:ind w:firstLine="640" w:firstLineChars="200"/>
        <w:textAlignment w:val="auto"/>
        <w:rPr>
          <w:rFonts w:hint="eastAsia" w:ascii="仿宋_GB2312" w:hAnsi="仿宋_GB2312" w:eastAsia="仿宋_GB2312" w:cs="Times New Roman"/>
          <w:color w:val="000000"/>
          <w:sz w:val="32"/>
          <w:szCs w:val="24"/>
          <w:lang w:val="zh-CN" w:eastAsia="zh-CN"/>
        </w:rPr>
      </w:pPr>
      <w:r>
        <w:rPr>
          <w:rFonts w:hint="eastAsia" w:ascii="仿宋_GB2312" w:hAnsi="仿宋_GB2312" w:eastAsia="仿宋_GB2312" w:cs="Times New Roman"/>
          <w:color w:val="000000"/>
          <w:sz w:val="32"/>
          <w:szCs w:val="24"/>
          <w:lang w:val="en-US" w:eastAsia="zh-CN"/>
        </w:rPr>
        <w:t>4</w:t>
      </w:r>
      <w:r>
        <w:rPr>
          <w:rFonts w:hint="eastAsia" w:ascii="仿宋_GB2312" w:hAnsi="仿宋_GB2312" w:eastAsia="仿宋_GB2312" w:cs="Times New Roman"/>
          <w:color w:val="000000"/>
          <w:sz w:val="32"/>
          <w:szCs w:val="24"/>
          <w:lang w:val="zh-CN" w:eastAsia="zh-CN"/>
        </w:rPr>
        <w:t>.较好完成乡村振兴和各项工作，参照县目标办考核结果。</w:t>
      </w:r>
    </w:p>
    <w:p>
      <w:pPr>
        <w:keepNext w:val="0"/>
        <w:keepLines w:val="0"/>
        <w:pageBreakBefore w:val="0"/>
        <w:widowControl w:val="0"/>
        <w:kinsoku/>
        <w:wordWrap/>
        <w:overflowPunct w:val="0"/>
        <w:topLinePunct/>
        <w:autoSpaceDE w:val="0"/>
        <w:autoSpaceDN w:val="0"/>
        <w:bidi w:val="0"/>
        <w:adjustRightInd/>
        <w:snapToGrid/>
        <w:spacing w:line="576" w:lineRule="exact"/>
        <w:ind w:firstLine="640" w:firstLineChars="200"/>
        <w:textAlignment w:val="auto"/>
        <w:rPr>
          <w:rFonts w:hint="eastAsia" w:ascii="仿宋_GB2312" w:hAnsi="仿宋_GB2312" w:eastAsia="仿宋_GB2312" w:cs="Times New Roman"/>
          <w:color w:val="000000"/>
          <w:sz w:val="32"/>
          <w:szCs w:val="24"/>
          <w:lang w:val="zh-CN" w:eastAsia="zh-CN"/>
        </w:rPr>
      </w:pPr>
      <w:r>
        <w:rPr>
          <w:rFonts w:hint="eastAsia" w:ascii="仿宋_GB2312" w:hAnsi="仿宋_GB2312" w:eastAsia="仿宋_GB2312" w:cs="Times New Roman"/>
          <w:color w:val="000000"/>
          <w:sz w:val="32"/>
          <w:szCs w:val="24"/>
          <w:lang w:val="en-US" w:eastAsia="zh-CN"/>
        </w:rPr>
        <w:t>5、</w:t>
      </w:r>
      <w:r>
        <w:rPr>
          <w:rFonts w:hint="eastAsia" w:ascii="仿宋_GB2312" w:hAnsi="仿宋_GB2312" w:eastAsia="仿宋_GB2312" w:cs="Times New Roman"/>
          <w:color w:val="000000"/>
          <w:sz w:val="32"/>
          <w:szCs w:val="24"/>
          <w:lang w:val="zh-CN" w:eastAsia="zh-CN"/>
        </w:rPr>
        <w:t>开展法治宣传数次数和人员，由行装办进行核实数据。</w:t>
      </w:r>
    </w:p>
    <w:p>
      <w:pPr>
        <w:keepNext w:val="0"/>
        <w:keepLines w:val="0"/>
        <w:pageBreakBefore w:val="0"/>
        <w:widowControl w:val="0"/>
        <w:kinsoku/>
        <w:wordWrap/>
        <w:overflowPunct w:val="0"/>
        <w:topLinePunct/>
        <w:autoSpaceDE w:val="0"/>
        <w:autoSpaceDN w:val="0"/>
        <w:bidi w:val="0"/>
        <w:adjustRightInd/>
        <w:snapToGrid/>
        <w:spacing w:line="576" w:lineRule="exact"/>
        <w:ind w:firstLine="642" w:firstLineChars="200"/>
        <w:textAlignment w:val="auto"/>
        <w:rPr>
          <w:rFonts w:hint="eastAsia" w:ascii="楷体_GB2312" w:hAnsi="宋体" w:eastAsia="楷体_GB2312" w:cs="Times New Roman"/>
          <w:b/>
          <w:color w:val="auto"/>
          <w:sz w:val="32"/>
          <w:szCs w:val="32"/>
          <w:highlight w:val="none"/>
          <w:u w:val="none"/>
          <w:lang w:val="zh-CN"/>
        </w:rPr>
      </w:pPr>
      <w:r>
        <w:rPr>
          <w:rFonts w:hint="eastAsia" w:ascii="楷体_GB2312" w:hAnsi="宋体" w:eastAsia="楷体_GB2312" w:cs="Times New Roman"/>
          <w:b/>
          <w:color w:val="auto"/>
          <w:sz w:val="32"/>
          <w:szCs w:val="32"/>
          <w:highlight w:val="none"/>
          <w:u w:val="none"/>
          <w:lang w:val="zh-CN"/>
        </w:rPr>
        <w:t>(三)评价选点。</w:t>
      </w:r>
      <w:r>
        <w:rPr>
          <w:rFonts w:hint="eastAsia" w:ascii="仿宋_GB2312" w:hAnsi="仿宋_GB2312" w:eastAsia="仿宋_GB2312" w:cs="Times New Roman"/>
          <w:color w:val="000000"/>
          <w:sz w:val="32"/>
          <w:szCs w:val="24"/>
          <w:lang w:val="zh-CN" w:eastAsia="zh-CN"/>
        </w:rPr>
        <w:t>苍溪县人民法院行装办。</w:t>
      </w:r>
    </w:p>
    <w:p>
      <w:pPr>
        <w:keepNext w:val="0"/>
        <w:keepLines w:val="0"/>
        <w:pageBreakBefore w:val="0"/>
        <w:widowControl w:val="0"/>
        <w:kinsoku/>
        <w:wordWrap/>
        <w:overflowPunct w:val="0"/>
        <w:topLinePunct/>
        <w:autoSpaceDE w:val="0"/>
        <w:autoSpaceDN w:val="0"/>
        <w:bidi w:val="0"/>
        <w:adjustRightInd/>
        <w:snapToGrid/>
        <w:spacing w:line="576" w:lineRule="exact"/>
        <w:ind w:firstLine="642" w:firstLineChars="200"/>
        <w:textAlignment w:val="auto"/>
        <w:rPr>
          <w:rFonts w:hint="eastAsia" w:ascii="楷体_GB2312" w:hAnsi="宋体" w:eastAsia="楷体_GB2312" w:cs="Times New Roman"/>
          <w:b/>
          <w:color w:val="auto"/>
          <w:sz w:val="32"/>
          <w:szCs w:val="32"/>
          <w:highlight w:val="none"/>
          <w:u w:val="none"/>
          <w:lang w:val="zh-CN" w:eastAsia="zh-CN"/>
        </w:rPr>
      </w:pPr>
      <w:r>
        <w:rPr>
          <w:rFonts w:hint="eastAsia" w:ascii="楷体_GB2312" w:hAnsi="宋体" w:eastAsia="楷体_GB2312" w:cs="Times New Roman"/>
          <w:b/>
          <w:color w:val="auto"/>
          <w:sz w:val="32"/>
          <w:szCs w:val="32"/>
          <w:highlight w:val="none"/>
          <w:u w:val="none"/>
          <w:lang w:val="zh-CN" w:eastAsia="zh-CN"/>
        </w:rPr>
        <w:t>（四）评价方法</w:t>
      </w:r>
    </w:p>
    <w:p>
      <w:pPr>
        <w:keepNext w:val="0"/>
        <w:keepLines w:val="0"/>
        <w:pageBreakBefore w:val="0"/>
        <w:widowControl w:val="0"/>
        <w:kinsoku/>
        <w:wordWrap/>
        <w:overflowPunct w:val="0"/>
        <w:topLinePunct/>
        <w:autoSpaceDE w:val="0"/>
        <w:autoSpaceDN w:val="0"/>
        <w:bidi w:val="0"/>
        <w:adjustRightInd/>
        <w:snapToGrid/>
        <w:spacing w:line="576" w:lineRule="exact"/>
        <w:ind w:firstLine="640" w:firstLineChars="200"/>
        <w:textAlignment w:val="auto"/>
        <w:rPr>
          <w:rFonts w:hint="eastAsia" w:ascii="仿宋_GB2312" w:hAnsi="仿宋_GB2312" w:eastAsia="仿宋_GB2312" w:cs="Times New Roman"/>
          <w:color w:val="000000"/>
          <w:sz w:val="32"/>
          <w:szCs w:val="24"/>
          <w:lang w:val="zh-CN" w:eastAsia="zh-CN"/>
        </w:rPr>
      </w:pPr>
      <w:r>
        <w:rPr>
          <w:rFonts w:hint="eastAsia" w:ascii="仿宋_GB2312" w:hAnsi="仿宋_GB2312" w:eastAsia="仿宋_GB2312" w:cs="Times New Roman"/>
          <w:color w:val="000000"/>
          <w:sz w:val="32"/>
          <w:szCs w:val="24"/>
          <w:lang w:val="zh-CN" w:eastAsia="zh-CN"/>
        </w:rPr>
        <w:t>采用单位自评法。</w:t>
      </w:r>
    </w:p>
    <w:p>
      <w:pPr>
        <w:keepNext w:val="0"/>
        <w:keepLines w:val="0"/>
        <w:pageBreakBefore w:val="0"/>
        <w:widowControl w:val="0"/>
        <w:kinsoku/>
        <w:wordWrap/>
        <w:overflowPunct w:val="0"/>
        <w:topLinePunct/>
        <w:autoSpaceDE w:val="0"/>
        <w:autoSpaceDN w:val="0"/>
        <w:bidi w:val="0"/>
        <w:adjustRightInd/>
        <w:snapToGrid/>
        <w:spacing w:line="576" w:lineRule="exact"/>
        <w:ind w:firstLine="642" w:firstLineChars="200"/>
        <w:textAlignment w:val="auto"/>
        <w:rPr>
          <w:rFonts w:hint="eastAsia" w:ascii="楷体_GB2312" w:hAnsi="宋体" w:eastAsia="楷体_GB2312" w:cs="Times New Roman"/>
          <w:b/>
          <w:color w:val="auto"/>
          <w:sz w:val="32"/>
          <w:szCs w:val="32"/>
          <w:highlight w:val="none"/>
          <w:u w:val="none"/>
          <w:lang w:val="zh-CN" w:eastAsia="zh-CN"/>
        </w:rPr>
      </w:pPr>
      <w:r>
        <w:rPr>
          <w:rFonts w:hint="eastAsia" w:ascii="楷体_GB2312" w:hAnsi="宋体" w:eastAsia="楷体_GB2312" w:cs="Times New Roman"/>
          <w:b/>
          <w:color w:val="auto"/>
          <w:sz w:val="32"/>
          <w:szCs w:val="32"/>
          <w:highlight w:val="none"/>
          <w:u w:val="none"/>
          <w:lang w:val="zh-CN" w:eastAsia="zh-CN"/>
        </w:rPr>
        <w:t>（五）评价组织</w:t>
      </w:r>
    </w:p>
    <w:p>
      <w:pPr>
        <w:keepNext w:val="0"/>
        <w:keepLines w:val="0"/>
        <w:pageBreakBefore w:val="0"/>
        <w:widowControl w:val="0"/>
        <w:kinsoku/>
        <w:wordWrap/>
        <w:overflowPunct w:val="0"/>
        <w:topLinePunct/>
        <w:autoSpaceDE w:val="0"/>
        <w:autoSpaceDN w:val="0"/>
        <w:bidi w:val="0"/>
        <w:adjustRightInd/>
        <w:snapToGrid/>
        <w:spacing w:line="576" w:lineRule="exact"/>
        <w:ind w:firstLine="640" w:firstLineChars="200"/>
        <w:textAlignment w:val="auto"/>
        <w:rPr>
          <w:rFonts w:hint="eastAsia" w:ascii="仿宋_GB2312" w:hAnsi="仿宋_GB2312" w:eastAsia="仿宋_GB2312" w:cs="Times New Roman"/>
          <w:color w:val="000000"/>
          <w:sz w:val="32"/>
          <w:szCs w:val="24"/>
          <w:lang w:val="zh-CN" w:eastAsia="zh-CN"/>
        </w:rPr>
      </w:pPr>
      <w:r>
        <w:rPr>
          <w:rFonts w:hint="eastAsia" w:ascii="仿宋_GB2312" w:hAnsi="仿宋_GB2312" w:eastAsia="仿宋_GB2312" w:cs="Times New Roman"/>
          <w:color w:val="000000"/>
          <w:sz w:val="32"/>
          <w:szCs w:val="24"/>
          <w:lang w:val="zh-CN" w:eastAsia="zh-CN"/>
        </w:rPr>
        <w:t>绩效自评小组人员构成如下：</w:t>
      </w:r>
    </w:p>
    <w:p>
      <w:pPr>
        <w:keepNext w:val="0"/>
        <w:keepLines w:val="0"/>
        <w:pageBreakBefore w:val="0"/>
        <w:widowControl w:val="0"/>
        <w:kinsoku/>
        <w:wordWrap/>
        <w:overflowPunct w:val="0"/>
        <w:topLinePunct/>
        <w:autoSpaceDE w:val="0"/>
        <w:autoSpaceDN w:val="0"/>
        <w:bidi w:val="0"/>
        <w:adjustRightInd/>
        <w:snapToGrid/>
        <w:spacing w:line="576" w:lineRule="exact"/>
        <w:ind w:firstLine="640" w:firstLineChars="200"/>
        <w:textAlignment w:val="auto"/>
        <w:rPr>
          <w:rFonts w:hint="eastAsia" w:ascii="仿宋_GB2312" w:hAnsi="仿宋_GB2312" w:eastAsia="仿宋_GB2312" w:cs="Times New Roman"/>
          <w:color w:val="000000"/>
          <w:sz w:val="32"/>
          <w:szCs w:val="24"/>
          <w:lang w:val="zh-CN" w:eastAsia="zh-CN"/>
        </w:rPr>
      </w:pPr>
      <w:r>
        <w:rPr>
          <w:rFonts w:hint="eastAsia" w:ascii="仿宋_GB2312" w:hAnsi="仿宋_GB2312" w:eastAsia="仿宋_GB2312" w:cs="Times New Roman"/>
          <w:color w:val="000000"/>
          <w:sz w:val="32"/>
          <w:szCs w:val="24"/>
          <w:lang w:val="zh-CN" w:eastAsia="zh-CN"/>
        </w:rPr>
        <w:t>组长：党组成员、副院长田波，负责制定小组工作计划，组织召开小组会议、初步审核工作中出现的文件资料，编制阶段性工作总结，组织小组成员或各部门参与工作实施人员进行培训，对小组成员的工作开展进行跟踪验证。</w:t>
      </w:r>
    </w:p>
    <w:p>
      <w:pPr>
        <w:keepNext w:val="0"/>
        <w:keepLines w:val="0"/>
        <w:pageBreakBefore w:val="0"/>
        <w:widowControl w:val="0"/>
        <w:kinsoku/>
        <w:wordWrap/>
        <w:overflowPunct w:val="0"/>
        <w:topLinePunct/>
        <w:autoSpaceDE w:val="0"/>
        <w:autoSpaceDN w:val="0"/>
        <w:bidi w:val="0"/>
        <w:adjustRightInd/>
        <w:snapToGrid/>
        <w:spacing w:line="576" w:lineRule="exact"/>
        <w:ind w:firstLine="640" w:firstLineChars="200"/>
        <w:textAlignment w:val="auto"/>
        <w:rPr>
          <w:rFonts w:hint="eastAsia" w:ascii="仿宋_GB2312" w:hAnsi="仿宋_GB2312" w:eastAsia="仿宋_GB2312" w:cs="Times New Roman"/>
          <w:color w:val="000000"/>
          <w:sz w:val="32"/>
          <w:szCs w:val="24"/>
          <w:lang w:val="zh-CN" w:eastAsia="zh-CN"/>
        </w:rPr>
      </w:pPr>
      <w:r>
        <w:rPr>
          <w:rFonts w:hint="eastAsia" w:ascii="仿宋_GB2312" w:hAnsi="仿宋_GB2312" w:eastAsia="仿宋_GB2312" w:cs="Times New Roman"/>
          <w:color w:val="000000"/>
          <w:sz w:val="32"/>
          <w:szCs w:val="24"/>
          <w:lang w:val="zh-CN" w:eastAsia="zh-CN"/>
        </w:rPr>
        <w:t>成员：党组成员、政治部（督察室）主任张洋，行装办主任任波华、督察室干部罗光平、党委办主任何小艳、会计王小娇、财务人员杨仕良。小组成员负责参加小组会议，落实小组工作计划、对小组工作提出建议、收集绩效数据包括关键绩效指标完成情况、工作计划执行情况、重点工作完成情况。</w:t>
      </w:r>
    </w:p>
    <w:p>
      <w:pPr>
        <w:keepNext w:val="0"/>
        <w:keepLines w:val="0"/>
        <w:pageBreakBefore w:val="0"/>
        <w:widowControl w:val="0"/>
        <w:suppressAutoHyphens/>
        <w:kinsoku/>
        <w:wordWrap/>
        <w:overflowPunct/>
        <w:topLinePunct w:val="0"/>
        <w:autoSpaceDE/>
        <w:autoSpaceDN/>
        <w:bidi w:val="0"/>
        <w:adjustRightInd w:val="0"/>
        <w:snapToGrid w:val="0"/>
        <w:spacing w:line="578" w:lineRule="exact"/>
        <w:ind w:firstLine="640" w:firstLineChars="200"/>
        <w:textAlignment w:val="auto"/>
        <w:rPr>
          <w:rFonts w:hint="eastAsia" w:ascii="黑体" w:hAnsi="宋体" w:eastAsia="黑体" w:cs="Times New Roman"/>
          <w:color w:val="auto"/>
          <w:sz w:val="32"/>
          <w:szCs w:val="32"/>
          <w:highlight w:val="none"/>
          <w:lang w:val="zh-CN"/>
        </w:rPr>
      </w:pPr>
      <w:r>
        <w:rPr>
          <w:rFonts w:hint="eastAsia" w:ascii="黑体" w:hAnsi="宋体" w:eastAsia="黑体" w:cs="Times New Roman"/>
          <w:color w:val="auto"/>
          <w:sz w:val="32"/>
          <w:szCs w:val="32"/>
          <w:highlight w:val="none"/>
          <w:lang w:val="zh-CN"/>
        </w:rPr>
        <w:t>三、绩效分析</w:t>
      </w:r>
    </w:p>
    <w:p>
      <w:pPr>
        <w:keepNext w:val="0"/>
        <w:keepLines w:val="0"/>
        <w:pageBreakBefore w:val="0"/>
        <w:widowControl w:val="0"/>
        <w:kinsoku/>
        <w:wordWrap/>
        <w:overflowPunct w:val="0"/>
        <w:topLinePunct/>
        <w:autoSpaceDE w:val="0"/>
        <w:autoSpaceDN w:val="0"/>
        <w:bidi w:val="0"/>
        <w:adjustRightInd/>
        <w:snapToGrid/>
        <w:spacing w:line="576" w:lineRule="exact"/>
        <w:ind w:firstLine="642" w:firstLineChars="200"/>
        <w:textAlignment w:val="auto"/>
        <w:rPr>
          <w:rFonts w:hint="eastAsia" w:ascii="楷体_GB2312" w:hAnsi="宋体" w:eastAsia="楷体_GB2312" w:cs="Times New Roman"/>
          <w:b/>
          <w:color w:val="auto"/>
          <w:sz w:val="32"/>
          <w:szCs w:val="32"/>
          <w:highlight w:val="none"/>
          <w:u w:val="none"/>
          <w:lang w:val="zh-CN" w:eastAsia="zh-CN"/>
        </w:rPr>
      </w:pPr>
      <w:r>
        <w:rPr>
          <w:rFonts w:hint="eastAsia" w:ascii="楷体_GB2312" w:hAnsi="宋体" w:eastAsia="楷体_GB2312" w:cs="Times New Roman"/>
          <w:b/>
          <w:color w:val="auto"/>
          <w:sz w:val="32"/>
          <w:szCs w:val="32"/>
          <w:highlight w:val="none"/>
          <w:u w:val="none"/>
          <w:lang w:val="zh-CN" w:eastAsia="zh-CN"/>
        </w:rPr>
        <w:t>（一）通用指标绩效分析</w:t>
      </w:r>
    </w:p>
    <w:p>
      <w:pPr>
        <w:keepNext w:val="0"/>
        <w:keepLines w:val="0"/>
        <w:pageBreakBefore w:val="0"/>
        <w:widowControl w:val="0"/>
        <w:kinsoku/>
        <w:wordWrap/>
        <w:overflowPunct w:val="0"/>
        <w:topLinePunct/>
        <w:autoSpaceDE w:val="0"/>
        <w:autoSpaceDN w:val="0"/>
        <w:bidi w:val="0"/>
        <w:adjustRightInd/>
        <w:snapToGrid/>
        <w:spacing w:line="576" w:lineRule="exact"/>
        <w:ind w:firstLine="640" w:firstLineChars="200"/>
        <w:textAlignment w:val="auto"/>
        <w:rPr>
          <w:rFonts w:hint="eastAsia" w:ascii="仿宋_GB2312" w:hAnsi="仿宋_GB2312" w:eastAsia="仿宋_GB2312" w:cs="Times New Roman"/>
          <w:color w:val="000000"/>
          <w:sz w:val="32"/>
          <w:szCs w:val="24"/>
          <w:lang w:val="zh-CN" w:eastAsia="zh-CN"/>
        </w:rPr>
      </w:pPr>
      <w:r>
        <w:rPr>
          <w:rFonts w:hint="eastAsia" w:ascii="仿宋_GB2312" w:hAnsi="仿宋_GB2312" w:eastAsia="仿宋_GB2312" w:cs="Times New Roman"/>
          <w:color w:val="000000"/>
          <w:sz w:val="32"/>
          <w:szCs w:val="24"/>
          <w:lang w:val="zh-CN" w:eastAsia="zh-CN"/>
        </w:rPr>
        <w:t>1.项目决策。该项得18分。</w:t>
      </w:r>
    </w:p>
    <w:p>
      <w:pPr>
        <w:keepNext w:val="0"/>
        <w:keepLines w:val="0"/>
        <w:pageBreakBefore w:val="0"/>
        <w:widowControl w:val="0"/>
        <w:kinsoku/>
        <w:wordWrap/>
        <w:overflowPunct w:val="0"/>
        <w:topLinePunct/>
        <w:autoSpaceDE w:val="0"/>
        <w:autoSpaceDN w:val="0"/>
        <w:bidi w:val="0"/>
        <w:adjustRightInd/>
        <w:snapToGrid/>
        <w:spacing w:line="576" w:lineRule="exact"/>
        <w:ind w:firstLine="640" w:firstLineChars="200"/>
        <w:textAlignment w:val="auto"/>
        <w:rPr>
          <w:rFonts w:hint="eastAsia" w:ascii="仿宋_GB2312" w:hAnsi="仿宋_GB2312" w:eastAsia="仿宋_GB2312" w:cs="Times New Roman"/>
          <w:color w:val="000000"/>
          <w:sz w:val="32"/>
          <w:szCs w:val="24"/>
          <w:lang w:val="zh-CN" w:eastAsia="zh-CN"/>
        </w:rPr>
      </w:pPr>
      <w:r>
        <w:rPr>
          <w:rFonts w:hint="eastAsia" w:ascii="仿宋_GB2312" w:hAnsi="仿宋_GB2312" w:eastAsia="仿宋_GB2312" w:cs="Times New Roman"/>
          <w:color w:val="000000"/>
          <w:sz w:val="32"/>
          <w:szCs w:val="24"/>
          <w:lang w:val="zh-CN" w:eastAsia="zh-CN"/>
        </w:rPr>
        <w:t>（1）决策程序：该项目设立、调整延续等方面符合资金管理基本规范和决策程序要求，得6分。</w:t>
      </w:r>
    </w:p>
    <w:p>
      <w:pPr>
        <w:keepNext w:val="0"/>
        <w:keepLines w:val="0"/>
        <w:pageBreakBefore w:val="0"/>
        <w:widowControl w:val="0"/>
        <w:kinsoku/>
        <w:wordWrap/>
        <w:overflowPunct w:val="0"/>
        <w:topLinePunct/>
        <w:autoSpaceDE w:val="0"/>
        <w:autoSpaceDN w:val="0"/>
        <w:bidi w:val="0"/>
        <w:adjustRightInd/>
        <w:snapToGrid/>
        <w:spacing w:line="576" w:lineRule="exact"/>
        <w:ind w:firstLine="640" w:firstLineChars="200"/>
        <w:textAlignment w:val="auto"/>
        <w:rPr>
          <w:rFonts w:hint="eastAsia" w:ascii="仿宋_GB2312" w:hAnsi="仿宋_GB2312" w:eastAsia="仿宋_GB2312" w:cs="Times New Roman"/>
          <w:color w:val="000000"/>
          <w:sz w:val="32"/>
          <w:szCs w:val="24"/>
          <w:lang w:val="zh-CN" w:eastAsia="zh-CN"/>
        </w:rPr>
      </w:pPr>
      <w:r>
        <w:rPr>
          <w:rFonts w:hint="eastAsia" w:ascii="仿宋_GB2312" w:hAnsi="仿宋_GB2312" w:eastAsia="仿宋_GB2312" w:cs="Times New Roman"/>
          <w:color w:val="000000"/>
          <w:sz w:val="32"/>
          <w:szCs w:val="24"/>
          <w:lang w:val="zh-CN" w:eastAsia="zh-CN"/>
        </w:rPr>
        <w:t>（2）规划论证：项目规划符合党中央国务院、省委省政府、市委市政府有关决策部署安排，得1分；充分评估论证项目立项必要性、前瞻性、合理性和可行性，得3分。</w:t>
      </w:r>
    </w:p>
    <w:p>
      <w:pPr>
        <w:keepNext w:val="0"/>
        <w:keepLines w:val="0"/>
        <w:pageBreakBefore w:val="0"/>
        <w:widowControl w:val="0"/>
        <w:kinsoku/>
        <w:wordWrap/>
        <w:overflowPunct w:val="0"/>
        <w:topLinePunct/>
        <w:autoSpaceDE w:val="0"/>
        <w:autoSpaceDN w:val="0"/>
        <w:bidi w:val="0"/>
        <w:adjustRightInd/>
        <w:snapToGrid/>
        <w:spacing w:line="576" w:lineRule="exact"/>
        <w:ind w:firstLine="640" w:firstLineChars="200"/>
        <w:textAlignment w:val="auto"/>
        <w:rPr>
          <w:rFonts w:hint="eastAsia" w:ascii="仿宋_GB2312" w:hAnsi="仿宋_GB2312" w:eastAsia="仿宋_GB2312" w:cs="Times New Roman"/>
          <w:color w:val="000000"/>
          <w:sz w:val="32"/>
          <w:szCs w:val="24"/>
          <w:lang w:val="zh-CN" w:eastAsia="zh-CN"/>
        </w:rPr>
      </w:pPr>
      <w:r>
        <w:rPr>
          <w:rFonts w:hint="eastAsia" w:ascii="仿宋_GB2312" w:hAnsi="仿宋_GB2312" w:eastAsia="仿宋_GB2312" w:cs="Times New Roman"/>
          <w:color w:val="000000"/>
          <w:sz w:val="32"/>
          <w:szCs w:val="24"/>
          <w:lang w:val="zh-CN" w:eastAsia="zh-CN"/>
        </w:rPr>
        <w:t>绩效目标科学合理、规范完整、量化细化、预算匹配。总体绩效目标设置合理性为绩效目标设置合理的数量与绩效目标总数的比例，该项目总体绩效目标设置合理性的偏离度≤15%，得2分。</w:t>
      </w:r>
    </w:p>
    <w:p>
      <w:pPr>
        <w:keepNext w:val="0"/>
        <w:keepLines w:val="0"/>
        <w:pageBreakBefore w:val="0"/>
        <w:widowControl w:val="0"/>
        <w:kinsoku/>
        <w:wordWrap/>
        <w:overflowPunct w:val="0"/>
        <w:topLinePunct/>
        <w:autoSpaceDE w:val="0"/>
        <w:autoSpaceDN w:val="0"/>
        <w:bidi w:val="0"/>
        <w:adjustRightInd/>
        <w:snapToGrid/>
        <w:spacing w:line="576" w:lineRule="exact"/>
        <w:ind w:firstLine="640" w:firstLineChars="200"/>
        <w:textAlignment w:val="auto"/>
        <w:rPr>
          <w:rFonts w:hint="eastAsia" w:ascii="仿宋_GB2312" w:hAnsi="仿宋_GB2312" w:eastAsia="仿宋_GB2312" w:cs="Times New Roman"/>
          <w:color w:val="000000"/>
          <w:sz w:val="32"/>
          <w:szCs w:val="24"/>
          <w:lang w:val="zh-CN" w:eastAsia="zh-CN"/>
        </w:rPr>
      </w:pPr>
      <w:r>
        <w:rPr>
          <w:rFonts w:hint="eastAsia" w:ascii="仿宋_GB2312" w:hAnsi="仿宋_GB2312" w:eastAsia="仿宋_GB2312" w:cs="Times New Roman"/>
          <w:color w:val="000000"/>
          <w:sz w:val="32"/>
          <w:szCs w:val="24"/>
          <w:lang w:val="zh-CN" w:eastAsia="zh-CN"/>
        </w:rPr>
        <w:t>（3）资金投向：该项目内容属于政府支持范围，且符合财政事权支出责任划分规定，得1分；资金投向与法院审判行业事业发展相匹配，得1分；聚焦重大任务、重点领域、重点环节和重点项目，体现“集中财力办大事”原则，得3分；未与其他同类项目或部门内部相关项目交叉重复，得1分。</w:t>
      </w:r>
    </w:p>
    <w:p>
      <w:pPr>
        <w:keepNext w:val="0"/>
        <w:keepLines w:val="0"/>
        <w:pageBreakBefore w:val="0"/>
        <w:widowControl w:val="0"/>
        <w:kinsoku/>
        <w:wordWrap/>
        <w:overflowPunct w:val="0"/>
        <w:topLinePunct/>
        <w:autoSpaceDE w:val="0"/>
        <w:autoSpaceDN w:val="0"/>
        <w:bidi w:val="0"/>
        <w:adjustRightInd/>
        <w:snapToGrid/>
        <w:spacing w:line="576" w:lineRule="exact"/>
        <w:ind w:firstLine="640" w:firstLineChars="200"/>
        <w:textAlignment w:val="auto"/>
        <w:rPr>
          <w:rFonts w:hint="eastAsia" w:ascii="仿宋_GB2312" w:hAnsi="仿宋_GB2312" w:eastAsia="仿宋_GB2312" w:cs="Times New Roman"/>
          <w:color w:val="000000"/>
          <w:sz w:val="32"/>
          <w:szCs w:val="24"/>
          <w:lang w:val="zh-CN" w:eastAsia="zh-CN"/>
        </w:rPr>
      </w:pPr>
      <w:r>
        <w:rPr>
          <w:rFonts w:hint="eastAsia" w:ascii="仿宋_GB2312" w:hAnsi="仿宋_GB2312" w:eastAsia="仿宋_GB2312" w:cs="Times New Roman"/>
          <w:color w:val="000000"/>
          <w:sz w:val="32"/>
          <w:szCs w:val="24"/>
          <w:lang w:val="zh-CN" w:eastAsia="zh-CN"/>
        </w:rPr>
        <w:t>结合202</w:t>
      </w:r>
      <w:r>
        <w:rPr>
          <w:rFonts w:hint="eastAsia" w:ascii="仿宋_GB2312" w:hAnsi="仿宋_GB2312" w:eastAsia="仿宋_GB2312" w:cs="Times New Roman"/>
          <w:color w:val="000000"/>
          <w:sz w:val="32"/>
          <w:szCs w:val="24"/>
          <w:lang w:val="en-US" w:eastAsia="zh-CN"/>
        </w:rPr>
        <w:t>4</w:t>
      </w:r>
      <w:r>
        <w:rPr>
          <w:rFonts w:hint="eastAsia" w:ascii="仿宋_GB2312" w:hAnsi="仿宋_GB2312" w:eastAsia="仿宋_GB2312" w:cs="Times New Roman"/>
          <w:color w:val="000000"/>
          <w:sz w:val="32"/>
          <w:szCs w:val="24"/>
          <w:lang w:val="zh-CN" w:eastAsia="zh-CN"/>
        </w:rPr>
        <w:t>年实际支出情况评估，该项目任务数量基本合理、预算测算过程较为详细、测算依据基本充分、有一定的经济性。</w:t>
      </w:r>
    </w:p>
    <w:p>
      <w:pPr>
        <w:keepNext w:val="0"/>
        <w:keepLines w:val="0"/>
        <w:pageBreakBefore w:val="0"/>
        <w:widowControl w:val="0"/>
        <w:kinsoku/>
        <w:wordWrap/>
        <w:overflowPunct w:val="0"/>
        <w:topLinePunct/>
        <w:autoSpaceDE w:val="0"/>
        <w:autoSpaceDN w:val="0"/>
        <w:bidi w:val="0"/>
        <w:adjustRightInd/>
        <w:snapToGrid/>
        <w:spacing w:line="576" w:lineRule="exact"/>
        <w:ind w:firstLine="640" w:firstLineChars="200"/>
        <w:textAlignment w:val="auto"/>
        <w:rPr>
          <w:rFonts w:hint="eastAsia" w:ascii="仿宋_GB2312" w:hAnsi="仿宋_GB2312" w:eastAsia="仿宋_GB2312" w:cs="Times New Roman"/>
          <w:color w:val="000000"/>
          <w:sz w:val="32"/>
          <w:szCs w:val="24"/>
          <w:lang w:val="zh-CN" w:eastAsia="zh-CN"/>
        </w:rPr>
      </w:pPr>
      <w:r>
        <w:rPr>
          <w:rFonts w:hint="eastAsia" w:ascii="仿宋_GB2312" w:hAnsi="仿宋_GB2312" w:eastAsia="仿宋_GB2312" w:cs="Times New Roman"/>
          <w:color w:val="000000"/>
          <w:sz w:val="32"/>
          <w:szCs w:val="24"/>
          <w:lang w:val="zh-CN" w:eastAsia="zh-CN"/>
        </w:rPr>
        <w:t>2.项目管理。该项得18分。</w:t>
      </w:r>
    </w:p>
    <w:p>
      <w:pPr>
        <w:keepNext w:val="0"/>
        <w:keepLines w:val="0"/>
        <w:pageBreakBefore w:val="0"/>
        <w:widowControl w:val="0"/>
        <w:kinsoku/>
        <w:wordWrap/>
        <w:overflowPunct w:val="0"/>
        <w:topLinePunct/>
        <w:autoSpaceDE w:val="0"/>
        <w:autoSpaceDN w:val="0"/>
        <w:bidi w:val="0"/>
        <w:adjustRightInd/>
        <w:snapToGrid/>
        <w:spacing w:line="576" w:lineRule="exact"/>
        <w:ind w:firstLine="640" w:firstLineChars="200"/>
        <w:textAlignment w:val="auto"/>
        <w:rPr>
          <w:rFonts w:hint="eastAsia" w:ascii="仿宋_GB2312" w:hAnsi="仿宋_GB2312" w:eastAsia="仿宋_GB2312" w:cs="Times New Roman"/>
          <w:color w:val="000000"/>
          <w:sz w:val="32"/>
          <w:szCs w:val="24"/>
          <w:lang w:val="zh-CN" w:eastAsia="zh-CN"/>
        </w:rPr>
      </w:pPr>
      <w:r>
        <w:rPr>
          <w:rFonts w:hint="eastAsia" w:ascii="仿宋_GB2312" w:hAnsi="仿宋_GB2312" w:eastAsia="仿宋_GB2312" w:cs="Times New Roman"/>
          <w:color w:val="000000"/>
          <w:sz w:val="32"/>
          <w:szCs w:val="24"/>
          <w:lang w:val="zh-CN" w:eastAsia="zh-CN"/>
        </w:rPr>
        <w:t>（1）制度办法：苍溪县人民法院财务管理制度健全，严格按照财务管理制度执行，得2分。</w:t>
      </w:r>
    </w:p>
    <w:p>
      <w:pPr>
        <w:keepNext w:val="0"/>
        <w:keepLines w:val="0"/>
        <w:pageBreakBefore w:val="0"/>
        <w:widowControl w:val="0"/>
        <w:kinsoku/>
        <w:wordWrap/>
        <w:overflowPunct w:val="0"/>
        <w:topLinePunct/>
        <w:autoSpaceDE w:val="0"/>
        <w:autoSpaceDN w:val="0"/>
        <w:bidi w:val="0"/>
        <w:adjustRightInd/>
        <w:snapToGrid/>
        <w:spacing w:line="576" w:lineRule="exact"/>
        <w:ind w:firstLine="640" w:firstLineChars="200"/>
        <w:textAlignment w:val="auto"/>
        <w:rPr>
          <w:rFonts w:hint="eastAsia" w:ascii="仿宋_GB2312" w:hAnsi="仿宋_GB2312" w:eastAsia="仿宋_GB2312" w:cs="Times New Roman"/>
          <w:color w:val="000000"/>
          <w:sz w:val="32"/>
          <w:szCs w:val="24"/>
          <w:lang w:val="zh-CN" w:eastAsia="zh-CN"/>
        </w:rPr>
      </w:pPr>
      <w:r>
        <w:rPr>
          <w:rFonts w:hint="eastAsia" w:ascii="仿宋_GB2312" w:hAnsi="仿宋_GB2312" w:eastAsia="仿宋_GB2312" w:cs="Times New Roman"/>
          <w:color w:val="000000"/>
          <w:sz w:val="32"/>
          <w:szCs w:val="24"/>
          <w:lang w:val="zh-CN" w:eastAsia="zh-CN"/>
        </w:rPr>
        <w:t>（2）分配管理：使用因素分配法，资金分配依据充分合理，资金分配因素选取充分考虑相关行业事业发展实际和发展需求，得2分；资金分配因素的权重设置有效突出项目实施重点，得2分；资金区域分布结果公平合理，得2分。资金分配严格按管理办法执行，决策程序符合管理要求，及时高效，得4分。</w:t>
      </w:r>
    </w:p>
    <w:p>
      <w:pPr>
        <w:keepNext w:val="0"/>
        <w:keepLines w:val="0"/>
        <w:pageBreakBefore w:val="0"/>
        <w:widowControl w:val="0"/>
        <w:kinsoku/>
        <w:wordWrap/>
        <w:overflowPunct w:val="0"/>
        <w:topLinePunct/>
        <w:autoSpaceDE w:val="0"/>
        <w:autoSpaceDN w:val="0"/>
        <w:bidi w:val="0"/>
        <w:adjustRightInd/>
        <w:snapToGrid/>
        <w:spacing w:line="576" w:lineRule="exact"/>
        <w:ind w:firstLine="640" w:firstLineChars="200"/>
        <w:textAlignment w:val="auto"/>
        <w:rPr>
          <w:rFonts w:hint="eastAsia" w:ascii="仿宋_GB2312" w:hAnsi="仿宋_GB2312" w:eastAsia="仿宋_GB2312" w:cs="Times New Roman"/>
          <w:color w:val="000000"/>
          <w:sz w:val="32"/>
          <w:szCs w:val="24"/>
          <w:lang w:val="zh-CN" w:eastAsia="zh-CN"/>
        </w:rPr>
      </w:pPr>
      <w:r>
        <w:rPr>
          <w:rFonts w:hint="eastAsia" w:ascii="仿宋_GB2312" w:hAnsi="仿宋_GB2312" w:eastAsia="仿宋_GB2312" w:cs="Times New Roman"/>
          <w:color w:val="000000"/>
          <w:sz w:val="32"/>
          <w:szCs w:val="24"/>
          <w:lang w:val="zh-CN" w:eastAsia="zh-CN"/>
        </w:rPr>
        <w:t>（3）绩效监管：项目按要求全面完成绩效目标（含事前评估）、绩效评价、以前年度问题整改等预算绩效管理工作，得4分；对部门预算绩效管理要求到位，不存在资金分配和项目管理指导力度不够的情况，及时开展评价、监督、指导等工作，得2分。</w:t>
      </w:r>
    </w:p>
    <w:p>
      <w:pPr>
        <w:keepNext w:val="0"/>
        <w:keepLines w:val="0"/>
        <w:pageBreakBefore w:val="0"/>
        <w:widowControl w:val="0"/>
        <w:kinsoku/>
        <w:wordWrap/>
        <w:overflowPunct w:val="0"/>
        <w:topLinePunct/>
        <w:autoSpaceDE w:val="0"/>
        <w:autoSpaceDN w:val="0"/>
        <w:bidi w:val="0"/>
        <w:adjustRightInd/>
        <w:snapToGrid/>
        <w:spacing w:line="576" w:lineRule="exact"/>
        <w:ind w:firstLine="640" w:firstLineChars="200"/>
        <w:textAlignment w:val="auto"/>
        <w:rPr>
          <w:rFonts w:hint="eastAsia" w:ascii="仿宋_GB2312" w:hAnsi="仿宋_GB2312" w:eastAsia="仿宋_GB2312" w:cs="Times New Roman"/>
          <w:color w:val="000000"/>
          <w:sz w:val="32"/>
          <w:szCs w:val="24"/>
          <w:lang w:val="zh-CN" w:eastAsia="zh-CN"/>
        </w:rPr>
      </w:pPr>
      <w:r>
        <w:rPr>
          <w:rFonts w:hint="eastAsia" w:ascii="仿宋_GB2312" w:hAnsi="仿宋_GB2312" w:eastAsia="仿宋_GB2312" w:cs="Times New Roman"/>
          <w:color w:val="000000"/>
          <w:sz w:val="32"/>
          <w:szCs w:val="24"/>
          <w:lang w:val="zh-CN" w:eastAsia="zh-CN"/>
        </w:rPr>
        <w:t>3.项目实施。该项得</w:t>
      </w:r>
      <w:r>
        <w:rPr>
          <w:rFonts w:hint="eastAsia" w:ascii="仿宋_GB2312" w:hAnsi="仿宋_GB2312" w:eastAsia="仿宋_GB2312" w:cs="Times New Roman"/>
          <w:color w:val="000000"/>
          <w:sz w:val="32"/>
          <w:szCs w:val="24"/>
          <w:lang w:val="en-US" w:eastAsia="zh-CN"/>
        </w:rPr>
        <w:t>7.55</w:t>
      </w:r>
      <w:r>
        <w:rPr>
          <w:rFonts w:hint="eastAsia" w:ascii="仿宋_GB2312" w:hAnsi="仿宋_GB2312" w:eastAsia="仿宋_GB2312" w:cs="Times New Roman"/>
          <w:color w:val="000000"/>
          <w:sz w:val="32"/>
          <w:szCs w:val="24"/>
          <w:lang w:val="zh-CN" w:eastAsia="zh-CN"/>
        </w:rPr>
        <w:t>分。</w:t>
      </w:r>
    </w:p>
    <w:p>
      <w:pPr>
        <w:keepNext w:val="0"/>
        <w:keepLines w:val="0"/>
        <w:pageBreakBefore w:val="0"/>
        <w:widowControl w:val="0"/>
        <w:kinsoku/>
        <w:wordWrap/>
        <w:overflowPunct w:val="0"/>
        <w:topLinePunct/>
        <w:autoSpaceDE w:val="0"/>
        <w:autoSpaceDN w:val="0"/>
        <w:bidi w:val="0"/>
        <w:adjustRightInd/>
        <w:snapToGrid/>
        <w:spacing w:line="576" w:lineRule="exact"/>
        <w:ind w:firstLine="640" w:firstLineChars="200"/>
        <w:textAlignment w:val="auto"/>
        <w:rPr>
          <w:rFonts w:hint="eastAsia" w:ascii="仿宋_GB2312" w:hAnsi="仿宋_GB2312" w:eastAsia="仿宋_GB2312" w:cs="Times New Roman"/>
          <w:color w:val="000000"/>
          <w:sz w:val="32"/>
          <w:szCs w:val="24"/>
          <w:lang w:val="zh-CN" w:eastAsia="zh-CN"/>
        </w:rPr>
      </w:pPr>
      <w:r>
        <w:rPr>
          <w:rFonts w:hint="eastAsia" w:ascii="仿宋_GB2312" w:hAnsi="仿宋_GB2312" w:eastAsia="仿宋_GB2312" w:cs="Times New Roman"/>
          <w:color w:val="000000"/>
          <w:sz w:val="32"/>
          <w:szCs w:val="24"/>
          <w:lang w:val="zh-CN" w:eastAsia="zh-CN"/>
        </w:rPr>
        <w:t>（1）比率分值法：该项指标得分6=财政资金拨付率100%×100%×2+单位资金使用率</w:t>
      </w:r>
      <w:r>
        <w:rPr>
          <w:rFonts w:hint="eastAsia" w:ascii="仿宋_GB2312" w:hAnsi="仿宋_GB2312" w:eastAsia="仿宋_GB2312" w:cs="Times New Roman"/>
          <w:color w:val="000000"/>
          <w:sz w:val="32"/>
          <w:szCs w:val="24"/>
          <w:lang w:val="en-US" w:eastAsia="zh-CN"/>
        </w:rPr>
        <w:t>77.8</w:t>
      </w:r>
      <w:r>
        <w:rPr>
          <w:rFonts w:hint="eastAsia" w:ascii="仿宋_GB2312" w:hAnsi="仿宋_GB2312" w:eastAsia="仿宋_GB2312" w:cs="Times New Roman"/>
          <w:color w:val="000000"/>
          <w:sz w:val="32"/>
          <w:szCs w:val="24"/>
          <w:lang w:val="zh-CN" w:eastAsia="zh-CN"/>
        </w:rPr>
        <w:t>%×100%×2+地方资金到位率100%×100%×2，得</w:t>
      </w:r>
      <w:r>
        <w:rPr>
          <w:rFonts w:hint="eastAsia" w:ascii="仿宋_GB2312" w:hAnsi="仿宋_GB2312" w:eastAsia="仿宋_GB2312" w:cs="Times New Roman"/>
          <w:color w:val="000000"/>
          <w:sz w:val="32"/>
          <w:szCs w:val="24"/>
          <w:lang w:val="en-US" w:eastAsia="zh-CN"/>
        </w:rPr>
        <w:t>5.55</w:t>
      </w:r>
      <w:r>
        <w:rPr>
          <w:rFonts w:hint="eastAsia" w:ascii="仿宋_GB2312" w:hAnsi="仿宋_GB2312" w:eastAsia="仿宋_GB2312" w:cs="Times New Roman"/>
          <w:color w:val="000000"/>
          <w:sz w:val="32"/>
          <w:szCs w:val="24"/>
          <w:lang w:val="zh-CN" w:eastAsia="zh-CN"/>
        </w:rPr>
        <w:t>分。</w:t>
      </w:r>
    </w:p>
    <w:p>
      <w:pPr>
        <w:keepNext w:val="0"/>
        <w:keepLines w:val="0"/>
        <w:pageBreakBefore w:val="0"/>
        <w:widowControl w:val="0"/>
        <w:kinsoku/>
        <w:wordWrap/>
        <w:overflowPunct w:val="0"/>
        <w:topLinePunct/>
        <w:autoSpaceDE w:val="0"/>
        <w:autoSpaceDN w:val="0"/>
        <w:bidi w:val="0"/>
        <w:adjustRightInd/>
        <w:snapToGrid/>
        <w:spacing w:line="576" w:lineRule="exact"/>
        <w:ind w:firstLine="640" w:firstLineChars="200"/>
        <w:textAlignment w:val="auto"/>
        <w:rPr>
          <w:rFonts w:hint="eastAsia" w:ascii="仿宋_GB2312" w:hAnsi="仿宋_GB2312" w:eastAsia="仿宋_GB2312" w:cs="Times New Roman"/>
          <w:color w:val="000000"/>
          <w:sz w:val="32"/>
          <w:szCs w:val="24"/>
          <w:lang w:val="zh-CN" w:eastAsia="zh-CN"/>
        </w:rPr>
      </w:pPr>
      <w:r>
        <w:rPr>
          <w:rFonts w:hint="eastAsia" w:ascii="仿宋_GB2312" w:hAnsi="仿宋_GB2312" w:eastAsia="仿宋_GB2312" w:cs="Times New Roman"/>
          <w:color w:val="000000"/>
          <w:sz w:val="32"/>
          <w:szCs w:val="24"/>
          <w:lang w:val="zh-CN" w:eastAsia="zh-CN"/>
        </w:rPr>
        <w:t>（2）资金使用：202</w:t>
      </w:r>
      <w:r>
        <w:rPr>
          <w:rFonts w:hint="eastAsia" w:ascii="仿宋_GB2312" w:hAnsi="仿宋_GB2312" w:eastAsia="仿宋_GB2312" w:cs="Times New Roman"/>
          <w:color w:val="000000"/>
          <w:sz w:val="32"/>
          <w:szCs w:val="24"/>
          <w:lang w:val="en-US" w:eastAsia="zh-CN"/>
        </w:rPr>
        <w:t>4</w:t>
      </w:r>
      <w:r>
        <w:rPr>
          <w:rFonts w:hint="eastAsia" w:ascii="仿宋_GB2312" w:hAnsi="仿宋_GB2312" w:eastAsia="仿宋_GB2312" w:cs="Times New Roman"/>
          <w:color w:val="000000"/>
          <w:sz w:val="32"/>
          <w:szCs w:val="24"/>
          <w:lang w:val="zh-CN" w:eastAsia="zh-CN"/>
        </w:rPr>
        <w:t>年</w:t>
      </w:r>
      <w:r>
        <w:rPr>
          <w:rFonts w:hint="eastAsia" w:ascii="仿宋_GB2312" w:hAnsi="仿宋_GB2312" w:eastAsia="仿宋_GB2312" w:cs="Times New Roman"/>
          <w:color w:val="000000"/>
          <w:sz w:val="32"/>
          <w:szCs w:val="24"/>
          <w:lang w:val="zh-CN"/>
        </w:rPr>
        <w:t>为保障我院机构正常运转、完成日常任务而发生的人员支出和公用支出，包括办公费、印刷费、差旅费、维修费、办公用房水电费</w:t>
      </w:r>
      <w:r>
        <w:rPr>
          <w:rFonts w:hint="eastAsia" w:ascii="仿宋_GB2312" w:hAnsi="仿宋_GB2312" w:eastAsia="仿宋_GB2312" w:cs="Times New Roman"/>
          <w:color w:val="000000"/>
          <w:sz w:val="32"/>
          <w:szCs w:val="24"/>
          <w:lang w:val="zh-CN" w:eastAsia="zh-CN"/>
        </w:rPr>
        <w:t>、保障法院办案经费支出，该项目按要求执行较好，得</w:t>
      </w:r>
      <w:r>
        <w:rPr>
          <w:rFonts w:hint="eastAsia" w:ascii="仿宋_GB2312" w:hAnsi="仿宋_GB2312" w:eastAsia="仿宋_GB2312" w:cs="Times New Roman"/>
          <w:color w:val="000000"/>
          <w:sz w:val="32"/>
          <w:szCs w:val="24"/>
          <w:lang w:val="en-US" w:eastAsia="zh-CN"/>
        </w:rPr>
        <w:t>2</w:t>
      </w:r>
      <w:r>
        <w:rPr>
          <w:rFonts w:hint="eastAsia" w:ascii="仿宋_GB2312" w:hAnsi="仿宋_GB2312" w:eastAsia="仿宋_GB2312" w:cs="Times New Roman"/>
          <w:color w:val="000000"/>
          <w:sz w:val="32"/>
          <w:szCs w:val="24"/>
          <w:lang w:val="zh-CN" w:eastAsia="zh-CN"/>
        </w:rPr>
        <w:t>分。</w:t>
      </w:r>
    </w:p>
    <w:p>
      <w:pPr>
        <w:keepNext w:val="0"/>
        <w:keepLines w:val="0"/>
        <w:pageBreakBefore w:val="0"/>
        <w:widowControl w:val="0"/>
        <w:kinsoku/>
        <w:wordWrap/>
        <w:overflowPunct w:val="0"/>
        <w:topLinePunct/>
        <w:autoSpaceDE w:val="0"/>
        <w:autoSpaceDN w:val="0"/>
        <w:bidi w:val="0"/>
        <w:adjustRightInd/>
        <w:snapToGrid/>
        <w:spacing w:line="576" w:lineRule="exact"/>
        <w:ind w:firstLine="640" w:firstLineChars="200"/>
        <w:textAlignment w:val="auto"/>
        <w:rPr>
          <w:rFonts w:hint="eastAsia" w:ascii="仿宋_GB2312" w:hAnsi="仿宋_GB2312" w:eastAsia="仿宋_GB2312" w:cs="Times New Roman"/>
          <w:color w:val="000000"/>
          <w:sz w:val="32"/>
          <w:szCs w:val="24"/>
          <w:lang w:val="zh-CN" w:eastAsia="zh-CN"/>
        </w:rPr>
      </w:pPr>
      <w:r>
        <w:rPr>
          <w:rFonts w:hint="eastAsia" w:ascii="仿宋_GB2312" w:hAnsi="仿宋_GB2312" w:eastAsia="仿宋_GB2312" w:cs="Times New Roman"/>
          <w:color w:val="000000"/>
          <w:sz w:val="32"/>
          <w:szCs w:val="24"/>
          <w:lang w:val="zh-CN" w:eastAsia="zh-CN"/>
        </w:rPr>
        <w:t>4.项目结果。该项得9分。</w:t>
      </w:r>
    </w:p>
    <w:p>
      <w:pPr>
        <w:keepNext w:val="0"/>
        <w:keepLines w:val="0"/>
        <w:pageBreakBefore w:val="0"/>
        <w:widowControl w:val="0"/>
        <w:kinsoku/>
        <w:wordWrap/>
        <w:overflowPunct w:val="0"/>
        <w:topLinePunct/>
        <w:autoSpaceDE w:val="0"/>
        <w:autoSpaceDN w:val="0"/>
        <w:bidi w:val="0"/>
        <w:adjustRightInd/>
        <w:snapToGrid/>
        <w:spacing w:line="576" w:lineRule="exact"/>
        <w:ind w:firstLine="640" w:firstLineChars="200"/>
        <w:textAlignment w:val="auto"/>
        <w:rPr>
          <w:rFonts w:hint="eastAsia" w:ascii="仿宋_GB2312" w:hAnsi="仿宋_GB2312" w:eastAsia="仿宋_GB2312" w:cs="Times New Roman"/>
          <w:color w:val="000000"/>
          <w:sz w:val="32"/>
          <w:szCs w:val="24"/>
          <w:lang w:val="zh-CN" w:eastAsia="zh-CN"/>
        </w:rPr>
      </w:pPr>
      <w:r>
        <w:rPr>
          <w:rFonts w:hint="eastAsia" w:ascii="仿宋_GB2312" w:hAnsi="仿宋_GB2312" w:eastAsia="仿宋_GB2312" w:cs="Times New Roman"/>
          <w:color w:val="000000"/>
          <w:sz w:val="32"/>
          <w:szCs w:val="24"/>
          <w:lang w:val="zh-CN" w:eastAsia="zh-CN"/>
        </w:rPr>
        <w:t>（1）目标完成：202</w:t>
      </w:r>
      <w:r>
        <w:rPr>
          <w:rFonts w:hint="eastAsia" w:ascii="仿宋_GB2312" w:hAnsi="仿宋_GB2312" w:eastAsia="仿宋_GB2312" w:cs="Times New Roman"/>
          <w:color w:val="000000"/>
          <w:sz w:val="32"/>
          <w:szCs w:val="24"/>
          <w:lang w:val="en-US" w:eastAsia="zh-CN"/>
        </w:rPr>
        <w:t>4</w:t>
      </w:r>
      <w:r>
        <w:rPr>
          <w:rFonts w:hint="eastAsia" w:ascii="仿宋_GB2312" w:hAnsi="仿宋_GB2312" w:eastAsia="仿宋_GB2312" w:cs="Times New Roman"/>
          <w:color w:val="000000"/>
          <w:sz w:val="32"/>
          <w:szCs w:val="24"/>
          <w:lang w:val="zh-CN" w:eastAsia="zh-CN"/>
        </w:rPr>
        <w:t>年，</w:t>
      </w:r>
      <w:r>
        <w:rPr>
          <w:rFonts w:hint="eastAsia" w:ascii="仿宋_GB2312" w:hAnsi="仿宋_GB2312" w:eastAsia="仿宋_GB2312" w:cs="Times New Roman"/>
          <w:color w:val="000000"/>
          <w:sz w:val="32"/>
          <w:szCs w:val="24"/>
          <w:lang w:val="zh-CN"/>
        </w:rPr>
        <w:t>保障我院机构正常运转、完成日常任务而发生的人员支出和公用支出，包括办公费、印刷费、差旅费、维修费、办公用房水电费</w:t>
      </w:r>
      <w:r>
        <w:rPr>
          <w:rFonts w:hint="eastAsia" w:ascii="仿宋_GB2312" w:hAnsi="仿宋_GB2312" w:eastAsia="仿宋_GB2312" w:cs="Times New Roman"/>
          <w:color w:val="000000"/>
          <w:sz w:val="32"/>
          <w:szCs w:val="24"/>
          <w:lang w:val="zh-CN" w:eastAsia="zh-CN"/>
        </w:rPr>
        <w:t>和保障法院办案经费支出。得6分。</w:t>
      </w:r>
    </w:p>
    <w:p>
      <w:pPr>
        <w:keepNext w:val="0"/>
        <w:keepLines w:val="0"/>
        <w:pageBreakBefore w:val="0"/>
        <w:widowControl w:val="0"/>
        <w:kinsoku/>
        <w:wordWrap/>
        <w:overflowPunct w:val="0"/>
        <w:topLinePunct/>
        <w:autoSpaceDE w:val="0"/>
        <w:autoSpaceDN w:val="0"/>
        <w:bidi w:val="0"/>
        <w:adjustRightInd/>
        <w:snapToGrid/>
        <w:spacing w:line="576" w:lineRule="exact"/>
        <w:ind w:firstLine="640" w:firstLineChars="200"/>
        <w:textAlignment w:val="auto"/>
        <w:rPr>
          <w:rFonts w:hint="eastAsia" w:ascii="仿宋_GB2312" w:hAnsi="仿宋_GB2312" w:eastAsia="仿宋_GB2312" w:cs="Times New Roman"/>
          <w:color w:val="000000"/>
          <w:sz w:val="32"/>
          <w:szCs w:val="24"/>
          <w:lang w:val="zh-CN" w:eastAsia="zh-CN"/>
        </w:rPr>
      </w:pPr>
      <w:r>
        <w:rPr>
          <w:rFonts w:hint="eastAsia" w:ascii="仿宋_GB2312" w:hAnsi="仿宋_GB2312" w:eastAsia="仿宋_GB2312" w:cs="Times New Roman"/>
          <w:color w:val="000000"/>
          <w:sz w:val="32"/>
          <w:szCs w:val="24"/>
          <w:lang w:val="zh-CN" w:eastAsia="zh-CN"/>
        </w:rPr>
        <w:t>（2）完成时效：该项目在既定时间内完成，得3分。</w:t>
      </w:r>
    </w:p>
    <w:p>
      <w:pPr>
        <w:keepNext w:val="0"/>
        <w:keepLines w:val="0"/>
        <w:pageBreakBefore w:val="0"/>
        <w:widowControl w:val="0"/>
        <w:suppressAutoHyphens/>
        <w:kinsoku/>
        <w:wordWrap/>
        <w:overflowPunct/>
        <w:topLinePunct w:val="0"/>
        <w:autoSpaceDE/>
        <w:autoSpaceDN/>
        <w:bidi w:val="0"/>
        <w:adjustRightInd w:val="0"/>
        <w:snapToGrid w:val="0"/>
        <w:spacing w:line="578" w:lineRule="exact"/>
        <w:ind w:firstLine="640" w:firstLineChars="200"/>
        <w:textAlignment w:val="auto"/>
        <w:rPr>
          <w:rFonts w:hint="eastAsia" w:ascii="黑体" w:hAnsi="宋体" w:eastAsia="黑体" w:cs="Times New Roman"/>
          <w:color w:val="auto"/>
          <w:sz w:val="32"/>
          <w:szCs w:val="32"/>
          <w:highlight w:val="none"/>
          <w:lang w:val="zh-CN"/>
        </w:rPr>
      </w:pPr>
      <w:r>
        <w:rPr>
          <w:rFonts w:hint="eastAsia" w:ascii="黑体" w:hAnsi="宋体" w:eastAsia="黑体" w:cs="Times New Roman"/>
          <w:color w:val="auto"/>
          <w:sz w:val="32"/>
          <w:szCs w:val="32"/>
          <w:highlight w:val="none"/>
          <w:lang w:val="zh-CN"/>
        </w:rPr>
        <w:t>四、评价结论</w:t>
      </w:r>
    </w:p>
    <w:p>
      <w:pPr>
        <w:keepNext w:val="0"/>
        <w:keepLines w:val="0"/>
        <w:pageBreakBefore w:val="0"/>
        <w:widowControl w:val="0"/>
        <w:kinsoku/>
        <w:wordWrap/>
        <w:overflowPunct w:val="0"/>
        <w:topLinePunct/>
        <w:autoSpaceDE w:val="0"/>
        <w:autoSpaceDN w:val="0"/>
        <w:bidi w:val="0"/>
        <w:adjustRightInd/>
        <w:snapToGrid/>
        <w:spacing w:line="576" w:lineRule="exact"/>
        <w:ind w:firstLine="640" w:firstLineChars="200"/>
        <w:textAlignment w:val="auto"/>
        <w:rPr>
          <w:rFonts w:hint="default" w:ascii="仿宋_GB2312" w:hAnsi="仿宋_GB2312" w:eastAsia="仿宋_GB2312" w:cs="Times New Roman"/>
          <w:color w:val="000000"/>
          <w:sz w:val="32"/>
          <w:szCs w:val="24"/>
          <w:lang w:val="en-US" w:eastAsia="zh-CN"/>
        </w:rPr>
      </w:pPr>
      <w:r>
        <w:rPr>
          <w:rFonts w:hint="eastAsia" w:ascii="仿宋_GB2312" w:hAnsi="仿宋_GB2312" w:eastAsia="仿宋_GB2312" w:cs="Times New Roman"/>
          <w:color w:val="000000"/>
          <w:sz w:val="32"/>
          <w:szCs w:val="24"/>
          <w:lang w:val="zh-CN" w:eastAsia="zh-CN"/>
        </w:rPr>
        <w:t>该项目用于保障我院行政运转。</w:t>
      </w:r>
      <w:r>
        <w:rPr>
          <w:rFonts w:hint="eastAsia" w:ascii="仿宋_GB2312" w:hAnsi="仿宋_GB2312" w:eastAsia="仿宋_GB2312" w:cs="Times New Roman"/>
          <w:color w:val="000000"/>
          <w:sz w:val="32"/>
          <w:szCs w:val="24"/>
          <w:lang w:val="zh-CN"/>
        </w:rPr>
        <w:t>完成日常任务而发生的人员支出和公用支出，包括办公费、印刷费、差旅费、维修费、办公用房水电费</w:t>
      </w:r>
      <w:r>
        <w:rPr>
          <w:rFonts w:hint="eastAsia" w:ascii="仿宋_GB2312" w:hAnsi="仿宋_GB2312" w:eastAsia="仿宋_GB2312" w:cs="Times New Roman"/>
          <w:color w:val="000000"/>
          <w:sz w:val="32"/>
          <w:szCs w:val="24"/>
          <w:lang w:val="zh-CN" w:eastAsia="zh-CN"/>
        </w:rPr>
        <w:t>、保障法院办案经费支出，按要求按时发放人民陪审员劳务费，保障人民陪审员工作权益，提升人民陪审员工作效率，对参审案件进行监督，提高政法单位的司法公信力；保障乡村振兴驻村工作队员相关经费，较好完成乡村振兴相关工作；保障法院办案经费支出（办案办公费等），该项目按要求执行较好。自评得分</w:t>
      </w:r>
      <w:r>
        <w:rPr>
          <w:rFonts w:hint="eastAsia" w:ascii="仿宋_GB2312" w:hAnsi="仿宋_GB2312" w:eastAsia="仿宋_GB2312" w:cs="Times New Roman"/>
          <w:color w:val="000000"/>
          <w:sz w:val="32"/>
          <w:szCs w:val="24"/>
          <w:lang w:val="en-US" w:eastAsia="zh-CN"/>
        </w:rPr>
        <w:t>98.55分。</w:t>
      </w:r>
    </w:p>
    <w:p>
      <w:pPr>
        <w:keepNext w:val="0"/>
        <w:keepLines w:val="0"/>
        <w:pageBreakBefore w:val="0"/>
        <w:widowControl w:val="0"/>
        <w:suppressAutoHyphens/>
        <w:kinsoku/>
        <w:wordWrap/>
        <w:overflowPunct/>
        <w:topLinePunct w:val="0"/>
        <w:autoSpaceDE/>
        <w:autoSpaceDN/>
        <w:bidi w:val="0"/>
        <w:adjustRightInd w:val="0"/>
        <w:snapToGrid w:val="0"/>
        <w:spacing w:line="578" w:lineRule="exact"/>
        <w:ind w:firstLine="640" w:firstLineChars="200"/>
        <w:textAlignment w:val="auto"/>
        <w:rPr>
          <w:rFonts w:hint="eastAsia" w:ascii="黑体" w:hAnsi="宋体" w:eastAsia="黑体" w:cs="Times New Roman"/>
          <w:color w:val="auto"/>
          <w:sz w:val="32"/>
          <w:szCs w:val="32"/>
          <w:highlight w:val="none"/>
          <w:lang w:val="zh-CN"/>
        </w:rPr>
      </w:pPr>
      <w:r>
        <w:rPr>
          <w:rFonts w:hint="eastAsia" w:ascii="黑体" w:hAnsi="宋体" w:eastAsia="黑体" w:cs="Times New Roman"/>
          <w:color w:val="auto"/>
          <w:sz w:val="32"/>
          <w:szCs w:val="32"/>
          <w:highlight w:val="none"/>
          <w:lang w:val="zh-CN"/>
        </w:rPr>
        <w:t xml:space="preserve"> 五、存在的主要问题</w:t>
      </w:r>
    </w:p>
    <w:p>
      <w:pPr>
        <w:keepNext w:val="0"/>
        <w:keepLines w:val="0"/>
        <w:pageBreakBefore w:val="0"/>
        <w:widowControl w:val="0"/>
        <w:kinsoku/>
        <w:wordWrap/>
        <w:overflowPunct w:val="0"/>
        <w:topLinePunct/>
        <w:autoSpaceDE w:val="0"/>
        <w:autoSpaceDN w:val="0"/>
        <w:bidi w:val="0"/>
        <w:adjustRightInd/>
        <w:snapToGrid/>
        <w:spacing w:line="576" w:lineRule="exact"/>
        <w:ind w:firstLine="640" w:firstLineChars="200"/>
        <w:textAlignment w:val="auto"/>
        <w:rPr>
          <w:rFonts w:hint="eastAsia" w:ascii="仿宋_GB2312" w:hAnsi="仿宋_GB2312" w:eastAsia="仿宋_GB2312" w:cs="Times New Roman"/>
          <w:color w:val="000000"/>
          <w:sz w:val="32"/>
          <w:szCs w:val="24"/>
          <w:lang w:val="zh-CN" w:eastAsia="zh-CN"/>
        </w:rPr>
      </w:pPr>
      <w:r>
        <w:rPr>
          <w:rFonts w:hint="eastAsia" w:ascii="仿宋_GB2312" w:hAnsi="仿宋_GB2312" w:eastAsia="仿宋_GB2312" w:cs="Times New Roman"/>
          <w:color w:val="000000"/>
          <w:sz w:val="32"/>
          <w:szCs w:val="24"/>
          <w:lang w:val="zh-CN" w:eastAsia="zh-CN"/>
        </w:rPr>
        <w:t>绩效目标编制不够细化，个性化指标设置过少；预算精准度不够。</w:t>
      </w:r>
    </w:p>
    <w:p>
      <w:pPr>
        <w:keepNext w:val="0"/>
        <w:keepLines w:val="0"/>
        <w:pageBreakBefore w:val="0"/>
        <w:widowControl w:val="0"/>
        <w:suppressAutoHyphens/>
        <w:kinsoku/>
        <w:wordWrap/>
        <w:overflowPunct/>
        <w:topLinePunct w:val="0"/>
        <w:autoSpaceDE/>
        <w:autoSpaceDN/>
        <w:bidi w:val="0"/>
        <w:adjustRightInd w:val="0"/>
        <w:snapToGrid w:val="0"/>
        <w:spacing w:line="578" w:lineRule="exact"/>
        <w:ind w:firstLine="640" w:firstLineChars="200"/>
        <w:textAlignment w:val="auto"/>
        <w:rPr>
          <w:rFonts w:hint="eastAsia" w:ascii="黑体" w:hAnsi="宋体" w:eastAsia="黑体" w:cs="Times New Roman"/>
          <w:color w:val="auto"/>
          <w:sz w:val="32"/>
          <w:szCs w:val="32"/>
          <w:highlight w:val="none"/>
          <w:lang w:val="zh-CN"/>
        </w:rPr>
      </w:pPr>
      <w:r>
        <w:rPr>
          <w:rFonts w:hint="eastAsia" w:ascii="黑体" w:hAnsi="宋体" w:eastAsia="黑体" w:cs="Times New Roman"/>
          <w:color w:val="auto"/>
          <w:sz w:val="32"/>
          <w:szCs w:val="32"/>
          <w:highlight w:val="none"/>
          <w:lang w:val="zh-CN"/>
        </w:rPr>
        <w:t>六、改进建议</w:t>
      </w:r>
    </w:p>
    <w:p>
      <w:pPr>
        <w:keepNext w:val="0"/>
        <w:keepLines w:val="0"/>
        <w:pageBreakBefore w:val="0"/>
        <w:widowControl w:val="0"/>
        <w:kinsoku/>
        <w:wordWrap/>
        <w:overflowPunct w:val="0"/>
        <w:topLinePunct/>
        <w:autoSpaceDE w:val="0"/>
        <w:autoSpaceDN w:val="0"/>
        <w:bidi w:val="0"/>
        <w:adjustRightInd/>
        <w:snapToGrid/>
        <w:spacing w:line="576" w:lineRule="exact"/>
        <w:ind w:firstLine="640" w:firstLineChars="200"/>
        <w:textAlignment w:val="auto"/>
        <w:rPr>
          <w:rFonts w:hint="eastAsia" w:ascii="仿宋_GB2312" w:hAnsi="仿宋_GB2312" w:eastAsia="仿宋_GB2312" w:cs="Times New Roman"/>
          <w:color w:val="000000"/>
          <w:sz w:val="32"/>
          <w:szCs w:val="24"/>
          <w:lang w:val="zh-CN"/>
        </w:rPr>
      </w:pPr>
      <w:r>
        <w:rPr>
          <w:rFonts w:hint="eastAsia" w:ascii="仿宋_GB2312" w:hAnsi="仿宋_GB2312" w:eastAsia="仿宋_GB2312" w:cs="Times New Roman"/>
          <w:color w:val="000000"/>
          <w:sz w:val="32"/>
          <w:szCs w:val="24"/>
          <w:lang w:val="zh-CN"/>
        </w:rPr>
        <w:t>一是加大对财务人员的业务培训力度，夯实财务理论基础，提高业务水平，增强工作效率；二是加大经费投入，提高预算基数，按申报项目资金有效预算；今后在编制预算中，进一步重视预算的编制工作，提高预算编制的精确度，在预算执行中严格遵循“先有预算、后有支出”的原则，认真执行各项资金使用管理制度，确保各项支出真实合理，有效提升工作绩效。</w:t>
      </w:r>
    </w:p>
    <w:p>
      <w:pPr>
        <w:keepNext w:val="0"/>
        <w:keepLines w:val="0"/>
        <w:pageBreakBefore w:val="0"/>
        <w:widowControl w:val="0"/>
        <w:kinsoku/>
        <w:wordWrap/>
        <w:overflowPunct w:val="0"/>
        <w:topLinePunct/>
        <w:autoSpaceDE w:val="0"/>
        <w:autoSpaceDN w:val="0"/>
        <w:bidi w:val="0"/>
        <w:adjustRightInd/>
        <w:snapToGrid/>
        <w:spacing w:line="576" w:lineRule="exact"/>
        <w:ind w:firstLine="640" w:firstLineChars="200"/>
        <w:textAlignment w:val="auto"/>
        <w:rPr>
          <w:rFonts w:hint="eastAsia" w:ascii="仿宋_GB2312" w:hAnsi="仿宋_GB2312" w:eastAsia="仿宋_GB2312" w:cs="Times New Roman"/>
          <w:color w:val="000000"/>
          <w:sz w:val="32"/>
          <w:szCs w:val="24"/>
          <w:lang w:val="zh-CN" w:eastAsia="zh-CN"/>
        </w:rPr>
      </w:pPr>
    </w:p>
    <w:p>
      <w:pPr>
        <w:pStyle w:val="22"/>
        <w:rPr>
          <w:rFonts w:hint="eastAsia" w:ascii="仿宋_GB2312" w:hAnsi="仿宋_GB2312" w:eastAsia="仿宋_GB2312" w:cs="Times New Roman"/>
          <w:color w:val="000000"/>
          <w:sz w:val="32"/>
          <w:szCs w:val="24"/>
          <w:lang w:val="zh-CN" w:eastAsia="zh-CN"/>
        </w:rPr>
      </w:pPr>
    </w:p>
    <w:p>
      <w:pPr>
        <w:pStyle w:val="34"/>
        <w:spacing w:line="578" w:lineRule="exact"/>
        <w:jc w:val="center"/>
        <w:rPr>
          <w:rFonts w:ascii="方正小标宋简体" w:hAnsi="方正小标宋简体" w:eastAsia="方正小标宋简体" w:cs="方正小标宋简体"/>
          <w:color w:val="auto"/>
          <w:kern w:val="2"/>
          <w:sz w:val="44"/>
          <w:szCs w:val="44"/>
          <w:lang w:val="en-US"/>
        </w:rPr>
      </w:pPr>
      <w:r>
        <w:rPr>
          <w:rFonts w:hint="eastAsia" w:ascii="方正小标宋简体" w:hAnsi="方正小标宋简体" w:eastAsia="方正小标宋简体" w:cs="方正小标宋简体"/>
          <w:color w:val="auto"/>
          <w:kern w:val="2"/>
          <w:sz w:val="44"/>
          <w:szCs w:val="44"/>
          <w:lang w:val="en-US"/>
        </w:rPr>
        <w:t>202</w:t>
      </w:r>
      <w:r>
        <w:rPr>
          <w:rFonts w:hint="eastAsia" w:ascii="方正小标宋简体" w:hAnsi="方正小标宋简体" w:eastAsia="方正小标宋简体" w:cs="方正小标宋简体"/>
          <w:color w:val="auto"/>
          <w:kern w:val="2"/>
          <w:sz w:val="44"/>
          <w:szCs w:val="44"/>
          <w:lang w:val="en-US" w:eastAsia="zh-CN"/>
        </w:rPr>
        <w:t>4</w:t>
      </w:r>
      <w:r>
        <w:rPr>
          <w:rFonts w:hint="eastAsia" w:ascii="方正小标宋简体" w:hAnsi="方正小标宋简体" w:eastAsia="方正小标宋简体" w:cs="方正小标宋简体"/>
          <w:color w:val="auto"/>
          <w:kern w:val="2"/>
          <w:sz w:val="44"/>
          <w:szCs w:val="44"/>
          <w:lang w:val="en-US"/>
        </w:rPr>
        <w:t>年聘用制书记员</w:t>
      </w:r>
      <w:r>
        <w:rPr>
          <w:rFonts w:hint="default" w:ascii="Times New Roman" w:hAnsi="Times New Roman" w:eastAsia="方正小标宋简体" w:cs="Times New Roman"/>
          <w:color w:val="auto"/>
          <w:kern w:val="2"/>
          <w:sz w:val="44"/>
          <w:szCs w:val="44"/>
          <w:highlight w:val="none"/>
          <w:lang w:val="en-US" w:eastAsia="zh-CN"/>
        </w:rPr>
        <w:t>专项预算绩效自评报告</w:t>
      </w:r>
    </w:p>
    <w:p>
      <w:pPr>
        <w:keepNext w:val="0"/>
        <w:keepLines w:val="0"/>
        <w:pageBreakBefore w:val="0"/>
        <w:widowControl w:val="0"/>
        <w:suppressAutoHyphens/>
        <w:kinsoku/>
        <w:wordWrap/>
        <w:overflowPunct/>
        <w:topLinePunct w:val="0"/>
        <w:autoSpaceDE/>
        <w:autoSpaceDN/>
        <w:bidi w:val="0"/>
        <w:adjustRightInd w:val="0"/>
        <w:snapToGrid w:val="0"/>
        <w:spacing w:line="578" w:lineRule="exact"/>
        <w:ind w:firstLine="640" w:firstLineChars="200"/>
        <w:textAlignment w:val="auto"/>
        <w:rPr>
          <w:rFonts w:hint="eastAsia" w:ascii="黑体" w:hAnsi="宋体" w:eastAsia="黑体" w:cs="Times New Roman"/>
          <w:color w:val="auto"/>
          <w:sz w:val="32"/>
          <w:szCs w:val="32"/>
          <w:highlight w:val="none"/>
          <w:lang w:val="zh-CN" w:eastAsia="zh-CN"/>
        </w:rPr>
      </w:pPr>
      <w:r>
        <w:rPr>
          <w:rFonts w:hint="eastAsia" w:ascii="黑体" w:hAnsi="宋体" w:eastAsia="黑体" w:cs="Times New Roman"/>
          <w:color w:val="auto"/>
          <w:sz w:val="32"/>
          <w:szCs w:val="32"/>
          <w:highlight w:val="none"/>
          <w:lang w:val="zh-CN" w:eastAsia="zh-CN"/>
        </w:rPr>
        <w:t>一、项目概况</w:t>
      </w:r>
    </w:p>
    <w:p>
      <w:pPr>
        <w:keepNext w:val="0"/>
        <w:keepLines w:val="0"/>
        <w:pageBreakBefore w:val="0"/>
        <w:widowControl w:val="0"/>
        <w:kinsoku/>
        <w:wordWrap/>
        <w:overflowPunct w:val="0"/>
        <w:topLinePunct/>
        <w:autoSpaceDE w:val="0"/>
        <w:autoSpaceDN w:val="0"/>
        <w:bidi w:val="0"/>
        <w:adjustRightInd/>
        <w:snapToGrid/>
        <w:spacing w:line="576" w:lineRule="exact"/>
        <w:ind w:firstLine="642" w:firstLineChars="200"/>
        <w:textAlignment w:val="auto"/>
        <w:rPr>
          <w:rFonts w:hint="eastAsia" w:ascii="仿宋_GB2312" w:hAnsi="仿宋_GB2312" w:eastAsia="仿宋_GB2312" w:cs="Times New Roman"/>
          <w:color w:val="000000"/>
          <w:sz w:val="32"/>
          <w:szCs w:val="24"/>
          <w:lang w:val="zh-CN" w:eastAsia="zh-CN"/>
        </w:rPr>
      </w:pPr>
      <w:r>
        <w:rPr>
          <w:rFonts w:hint="eastAsia" w:ascii="楷体_GB2312" w:hAnsi="宋体" w:eastAsia="楷体_GB2312" w:cs="Times New Roman"/>
          <w:b/>
          <w:color w:val="auto"/>
          <w:sz w:val="32"/>
          <w:szCs w:val="32"/>
          <w:highlight w:val="none"/>
          <w:u w:val="none"/>
          <w:lang w:val="zh-CN" w:eastAsia="zh-CN"/>
        </w:rPr>
        <w:t>（一）设立背景及基本情况。</w:t>
      </w:r>
      <w:r>
        <w:rPr>
          <w:rFonts w:hint="eastAsia" w:ascii="仿宋_GB2312" w:hAnsi="仿宋_GB2312" w:eastAsia="仿宋_GB2312" w:cs="Times New Roman"/>
          <w:color w:val="000000"/>
          <w:sz w:val="32"/>
          <w:szCs w:val="24"/>
          <w:lang w:val="zh-CN" w:eastAsia="zh-CN"/>
        </w:rPr>
        <w:t>该项目用于发放聘用制书记员工资、保险、办公经费等。</w:t>
      </w:r>
      <w:r>
        <w:rPr>
          <w:rFonts w:hint="eastAsia" w:ascii="仿宋_GB2312" w:hAnsi="仿宋_GB2312" w:eastAsia="仿宋_GB2312" w:cs="Times New Roman"/>
          <w:color w:val="000000"/>
          <w:sz w:val="32"/>
          <w:szCs w:val="24"/>
          <w:lang w:val="en-US" w:eastAsia="zh-CN"/>
        </w:rPr>
        <w:t>实有聘用制书记员40人，按人均5万元/年，进行预算。</w:t>
      </w:r>
      <w:r>
        <w:rPr>
          <w:rFonts w:hint="eastAsia" w:ascii="仿宋_GB2312" w:hAnsi="仿宋_GB2312" w:eastAsia="仿宋_GB2312" w:cs="Times New Roman"/>
          <w:color w:val="000000"/>
          <w:sz w:val="32"/>
          <w:szCs w:val="24"/>
          <w:lang w:val="zh-CN" w:eastAsia="zh-CN"/>
        </w:rPr>
        <w:t>评估认为，该经费保障了法院工作的正常运转，提高工作效率，该项目立项依据充分。</w:t>
      </w:r>
    </w:p>
    <w:p>
      <w:pPr>
        <w:keepNext w:val="0"/>
        <w:keepLines w:val="0"/>
        <w:pageBreakBefore w:val="0"/>
        <w:widowControl w:val="0"/>
        <w:kinsoku/>
        <w:wordWrap/>
        <w:overflowPunct w:val="0"/>
        <w:topLinePunct/>
        <w:autoSpaceDE w:val="0"/>
        <w:autoSpaceDN w:val="0"/>
        <w:bidi w:val="0"/>
        <w:adjustRightInd/>
        <w:snapToGrid/>
        <w:spacing w:line="576" w:lineRule="exact"/>
        <w:ind w:firstLine="640" w:firstLineChars="200"/>
        <w:textAlignment w:val="auto"/>
        <w:rPr>
          <w:rFonts w:hint="eastAsia" w:ascii="仿宋_GB2312" w:hAnsi="仿宋_GB2312" w:eastAsia="仿宋_GB2312" w:cs="Times New Roman"/>
          <w:color w:val="000000"/>
          <w:sz w:val="32"/>
          <w:szCs w:val="24"/>
          <w:lang w:val="zh-CN" w:eastAsia="zh-CN"/>
        </w:rPr>
      </w:pPr>
      <w:r>
        <w:rPr>
          <w:rFonts w:hint="eastAsia" w:ascii="仿宋_GB2312" w:hAnsi="仿宋_GB2312" w:eastAsia="仿宋_GB2312" w:cs="Times New Roman"/>
          <w:color w:val="000000"/>
          <w:sz w:val="32"/>
          <w:szCs w:val="24"/>
          <w:lang w:val="zh-CN" w:eastAsia="zh-CN"/>
        </w:rPr>
        <w:t>苍溪县人民法院的</w:t>
      </w:r>
      <w:r>
        <w:rPr>
          <w:rFonts w:hint="eastAsia" w:ascii="仿宋_GB2312" w:hAnsi="仿宋_GB2312" w:eastAsia="仿宋_GB2312" w:cs="Times New Roman"/>
          <w:color w:val="000000"/>
          <w:sz w:val="32"/>
          <w:szCs w:val="24"/>
          <w:lang w:val="en-US" w:eastAsia="zh-CN"/>
        </w:rPr>
        <w:t>主要职能是：主要</w:t>
      </w:r>
      <w:r>
        <w:rPr>
          <w:rFonts w:hint="eastAsia" w:ascii="仿宋_GB2312" w:hAnsi="仿宋_GB2312" w:eastAsia="仿宋_GB2312" w:cs="Times New Roman"/>
          <w:color w:val="000000"/>
          <w:sz w:val="32"/>
          <w:szCs w:val="24"/>
          <w:lang w:val="zh-CN" w:eastAsia="zh-CN"/>
        </w:rPr>
        <w:t>承担项目资金立项、申报、分配、资金拨付及项目实施监管等职责。</w:t>
      </w:r>
    </w:p>
    <w:p>
      <w:pPr>
        <w:keepNext w:val="0"/>
        <w:keepLines w:val="0"/>
        <w:pageBreakBefore w:val="0"/>
        <w:widowControl w:val="0"/>
        <w:kinsoku/>
        <w:wordWrap/>
        <w:overflowPunct w:val="0"/>
        <w:topLinePunct/>
        <w:autoSpaceDE w:val="0"/>
        <w:autoSpaceDN w:val="0"/>
        <w:bidi w:val="0"/>
        <w:adjustRightInd/>
        <w:snapToGrid/>
        <w:spacing w:line="576" w:lineRule="exact"/>
        <w:ind w:firstLine="642" w:firstLineChars="200"/>
        <w:textAlignment w:val="auto"/>
        <w:rPr>
          <w:rFonts w:hint="eastAsia" w:ascii="仿宋_GB2312" w:hAnsi="仿宋_GB2312" w:eastAsia="仿宋_GB2312" w:cs="Times New Roman"/>
          <w:color w:val="000000"/>
          <w:sz w:val="32"/>
          <w:szCs w:val="24"/>
          <w:lang w:val="zh-CN" w:eastAsia="zh-CN"/>
        </w:rPr>
      </w:pPr>
      <w:r>
        <w:rPr>
          <w:rFonts w:hint="eastAsia" w:ascii="楷体_GB2312" w:hAnsi="宋体" w:eastAsia="楷体_GB2312" w:cs="Times New Roman"/>
          <w:b/>
          <w:color w:val="auto"/>
          <w:sz w:val="32"/>
          <w:szCs w:val="32"/>
          <w:highlight w:val="none"/>
          <w:u w:val="none"/>
          <w:lang w:val="zh-CN" w:eastAsia="zh-CN"/>
        </w:rPr>
        <w:t>（二）预算安排及分配情况。</w:t>
      </w:r>
      <w:r>
        <w:rPr>
          <w:rFonts w:hint="eastAsia" w:ascii="仿宋_GB2312" w:hAnsi="仿宋_GB2312" w:eastAsia="仿宋_GB2312" w:cs="Times New Roman"/>
          <w:color w:val="000000"/>
          <w:sz w:val="32"/>
          <w:szCs w:val="24"/>
          <w:lang w:val="en-US" w:eastAsia="zh-CN"/>
        </w:rPr>
        <w:t>我院制定了项目资金</w:t>
      </w:r>
      <w:r>
        <w:rPr>
          <w:rFonts w:hint="eastAsia" w:ascii="仿宋_GB2312" w:hAnsi="仿宋_GB2312" w:eastAsia="仿宋_GB2312" w:cs="Times New Roman"/>
          <w:color w:val="000000"/>
          <w:sz w:val="32"/>
          <w:szCs w:val="24"/>
          <w:lang w:val="zh-CN" w:eastAsia="zh-CN"/>
        </w:rPr>
        <w:t>管理办法，结合202</w:t>
      </w:r>
      <w:r>
        <w:rPr>
          <w:rFonts w:hint="eastAsia" w:ascii="仿宋_GB2312" w:hAnsi="仿宋_GB2312" w:eastAsia="仿宋_GB2312" w:cs="Times New Roman"/>
          <w:color w:val="000000"/>
          <w:sz w:val="32"/>
          <w:szCs w:val="24"/>
          <w:lang w:val="en-US" w:eastAsia="zh-CN"/>
        </w:rPr>
        <w:t>4</w:t>
      </w:r>
      <w:r>
        <w:rPr>
          <w:rFonts w:hint="eastAsia" w:ascii="仿宋_GB2312" w:hAnsi="仿宋_GB2312" w:eastAsia="仿宋_GB2312" w:cs="Times New Roman"/>
          <w:color w:val="000000"/>
          <w:sz w:val="32"/>
          <w:szCs w:val="24"/>
          <w:lang w:val="zh-CN" w:eastAsia="zh-CN"/>
        </w:rPr>
        <w:t>年实际支出情况评估，该项目任务数量基本合理、预算测算过程较为详细、测算依据基本充分、有一定的经济性。我院政治部按照编办批复的聘用制书记员编制数，根据用人要求，招聘聘用制书记员，对聘用人员进行考核管理，每月按需发放。</w:t>
      </w:r>
    </w:p>
    <w:p>
      <w:pPr>
        <w:keepNext w:val="0"/>
        <w:keepLines w:val="0"/>
        <w:pageBreakBefore w:val="0"/>
        <w:widowControl w:val="0"/>
        <w:kinsoku/>
        <w:wordWrap/>
        <w:overflowPunct w:val="0"/>
        <w:topLinePunct/>
        <w:autoSpaceDE w:val="0"/>
        <w:autoSpaceDN w:val="0"/>
        <w:bidi w:val="0"/>
        <w:adjustRightInd/>
        <w:snapToGrid/>
        <w:spacing w:line="576" w:lineRule="exact"/>
        <w:ind w:firstLine="642" w:firstLineChars="200"/>
        <w:textAlignment w:val="auto"/>
        <w:rPr>
          <w:rFonts w:hint="eastAsia" w:ascii="仿宋_GB2312" w:hAnsi="仿宋_GB2312" w:eastAsia="仿宋_GB2312" w:cs="Times New Roman"/>
          <w:color w:val="000000"/>
          <w:sz w:val="32"/>
          <w:szCs w:val="24"/>
          <w:lang w:val="zh-CN" w:eastAsia="zh-CN"/>
        </w:rPr>
      </w:pPr>
      <w:r>
        <w:rPr>
          <w:rFonts w:hint="eastAsia" w:ascii="楷体_GB2312" w:hAnsi="宋体" w:eastAsia="楷体_GB2312" w:cs="Times New Roman"/>
          <w:b/>
          <w:color w:val="auto"/>
          <w:sz w:val="32"/>
          <w:szCs w:val="32"/>
          <w:highlight w:val="none"/>
          <w:u w:val="none"/>
          <w:lang w:val="zh-CN" w:eastAsia="zh-CN"/>
        </w:rPr>
        <w:t xml:space="preserve"> (三)预算安排即分配管理。</w:t>
      </w:r>
      <w:r>
        <w:rPr>
          <w:rFonts w:hint="eastAsia" w:ascii="仿宋_GB2312" w:hAnsi="仿宋_GB2312" w:eastAsia="仿宋_GB2312" w:cs="Times New Roman"/>
          <w:color w:val="000000"/>
          <w:sz w:val="32"/>
          <w:szCs w:val="24"/>
          <w:lang w:val="en-US" w:eastAsia="zh-CN"/>
        </w:rPr>
        <w:t>在2024年年初申报项目专项资金200万元，经市财政审核通过，上报市人大会议通过，财政纳入2024年预算安排。</w:t>
      </w:r>
    </w:p>
    <w:p>
      <w:pPr>
        <w:keepNext w:val="0"/>
        <w:keepLines w:val="0"/>
        <w:pageBreakBefore w:val="0"/>
        <w:widowControl w:val="0"/>
        <w:kinsoku/>
        <w:wordWrap/>
        <w:overflowPunct w:val="0"/>
        <w:topLinePunct/>
        <w:autoSpaceDE w:val="0"/>
        <w:autoSpaceDN w:val="0"/>
        <w:bidi w:val="0"/>
        <w:adjustRightInd/>
        <w:snapToGrid/>
        <w:spacing w:line="576" w:lineRule="exact"/>
        <w:ind w:firstLine="642" w:firstLineChars="200"/>
        <w:textAlignment w:val="auto"/>
        <w:rPr>
          <w:rFonts w:hint="eastAsia" w:ascii="仿宋_GB2312" w:hAnsi="仿宋_GB2312" w:eastAsia="仿宋_GB2312" w:cs="Times New Roman"/>
          <w:color w:val="000000"/>
          <w:sz w:val="32"/>
          <w:szCs w:val="24"/>
          <w:lang w:val="zh-CN" w:eastAsia="zh-CN"/>
        </w:rPr>
      </w:pPr>
      <w:r>
        <w:rPr>
          <w:rFonts w:hint="eastAsia" w:ascii="楷体_GB2312" w:hAnsi="宋体" w:eastAsia="楷体_GB2312" w:cs="Times New Roman"/>
          <w:b/>
          <w:color w:val="auto"/>
          <w:sz w:val="32"/>
          <w:szCs w:val="32"/>
          <w:highlight w:val="none"/>
          <w:u w:val="none"/>
          <w:lang w:val="zh-CN" w:eastAsia="zh-CN"/>
        </w:rPr>
        <w:t>（四）项目绩效目标设置。</w:t>
      </w:r>
      <w:r>
        <w:rPr>
          <w:rFonts w:hint="eastAsia" w:ascii="仿宋_GB2312" w:hAnsi="仿宋_GB2312" w:eastAsia="仿宋_GB2312" w:cs="Times New Roman"/>
          <w:color w:val="000000"/>
          <w:sz w:val="32"/>
          <w:szCs w:val="24"/>
          <w:lang w:val="zh-CN" w:eastAsia="zh-CN"/>
        </w:rPr>
        <w:t>绩效目标共设置7个：产出指标3个，效益指标2个，满意度指标1个，成本指标1个。</w:t>
      </w:r>
    </w:p>
    <w:p>
      <w:pPr>
        <w:keepNext w:val="0"/>
        <w:keepLines w:val="0"/>
        <w:pageBreakBefore w:val="0"/>
        <w:widowControl w:val="0"/>
        <w:kinsoku/>
        <w:wordWrap/>
        <w:overflowPunct w:val="0"/>
        <w:topLinePunct/>
        <w:autoSpaceDE w:val="0"/>
        <w:autoSpaceDN w:val="0"/>
        <w:bidi w:val="0"/>
        <w:adjustRightInd/>
        <w:snapToGrid/>
        <w:spacing w:line="576" w:lineRule="exact"/>
        <w:ind w:firstLine="640" w:firstLineChars="200"/>
        <w:textAlignment w:val="auto"/>
        <w:rPr>
          <w:rFonts w:hint="default" w:ascii="仿宋_GB2312" w:hAnsi="仿宋_GB2312" w:eastAsia="仿宋_GB2312" w:cs="Times New Roman"/>
          <w:color w:val="000000"/>
          <w:sz w:val="32"/>
          <w:szCs w:val="24"/>
          <w:lang w:val="zh-CN" w:eastAsia="zh-CN"/>
        </w:rPr>
      </w:pPr>
      <w:r>
        <w:rPr>
          <w:rFonts w:hint="eastAsia" w:ascii="仿宋_GB2312" w:hAnsi="仿宋_GB2312" w:eastAsia="仿宋_GB2312" w:cs="Times New Roman"/>
          <w:color w:val="000000"/>
          <w:sz w:val="32"/>
          <w:szCs w:val="24"/>
          <w:lang w:val="en-US" w:eastAsia="zh-CN"/>
        </w:rPr>
        <w:t>我院成立了绩效自评小组，本着强化绩效目标意识，提高专项预算项目资料使用效益，提升绩效管理水平的原则，自评小组在年中监督检查目标完成情况，年度终了，自评小组通过目标计划梳理、工作数据采集、项目完成情况，进行考核打分。</w:t>
      </w:r>
    </w:p>
    <w:p>
      <w:pPr>
        <w:keepNext w:val="0"/>
        <w:keepLines w:val="0"/>
        <w:pageBreakBefore w:val="0"/>
        <w:widowControl w:val="0"/>
        <w:kinsoku/>
        <w:wordWrap/>
        <w:overflowPunct w:val="0"/>
        <w:topLinePunct/>
        <w:autoSpaceDE w:val="0"/>
        <w:autoSpaceDN w:val="0"/>
        <w:bidi w:val="0"/>
        <w:adjustRightInd/>
        <w:snapToGrid/>
        <w:spacing w:line="576" w:lineRule="exact"/>
        <w:ind w:firstLine="640" w:firstLineChars="200"/>
        <w:textAlignment w:val="auto"/>
        <w:rPr>
          <w:rFonts w:hint="eastAsia" w:ascii="黑体" w:hAnsi="黑体" w:eastAsia="黑体" w:cs="黑体"/>
          <w:color w:val="000000"/>
          <w:sz w:val="32"/>
          <w:szCs w:val="24"/>
          <w:lang w:val="zh-CN" w:eastAsia="zh-CN"/>
        </w:rPr>
      </w:pPr>
      <w:r>
        <w:rPr>
          <w:rFonts w:hint="eastAsia" w:ascii="黑体" w:hAnsi="黑体" w:eastAsia="黑体" w:cs="黑体"/>
          <w:color w:val="000000"/>
          <w:sz w:val="32"/>
          <w:szCs w:val="24"/>
          <w:lang w:val="zh-CN" w:eastAsia="zh-CN"/>
        </w:rPr>
        <w:t>二、评价实施</w:t>
      </w:r>
    </w:p>
    <w:p>
      <w:pPr>
        <w:keepNext w:val="0"/>
        <w:keepLines w:val="0"/>
        <w:pageBreakBefore w:val="0"/>
        <w:widowControl w:val="0"/>
        <w:kinsoku/>
        <w:wordWrap/>
        <w:overflowPunct w:val="0"/>
        <w:topLinePunct/>
        <w:autoSpaceDE w:val="0"/>
        <w:autoSpaceDN w:val="0"/>
        <w:bidi w:val="0"/>
        <w:adjustRightInd/>
        <w:snapToGrid/>
        <w:spacing w:line="576" w:lineRule="exact"/>
        <w:ind w:firstLine="642" w:firstLineChars="200"/>
        <w:textAlignment w:val="auto"/>
        <w:rPr>
          <w:rFonts w:hint="eastAsia" w:ascii="仿宋_GB2312" w:hAnsi="仿宋_GB2312" w:eastAsia="仿宋_GB2312" w:cs="Times New Roman"/>
          <w:color w:val="000000"/>
          <w:sz w:val="32"/>
          <w:szCs w:val="24"/>
          <w:lang w:val="zh-CN" w:eastAsia="zh-CN"/>
        </w:rPr>
      </w:pPr>
      <w:r>
        <w:rPr>
          <w:rFonts w:hint="eastAsia" w:ascii="楷体_GB2312" w:hAnsi="宋体" w:eastAsia="楷体_GB2312" w:cs="Times New Roman"/>
          <w:b/>
          <w:color w:val="auto"/>
          <w:sz w:val="32"/>
          <w:szCs w:val="32"/>
          <w:highlight w:val="none"/>
          <w:u w:val="none"/>
          <w:lang w:val="zh-CN" w:eastAsia="zh-CN"/>
        </w:rPr>
        <w:t>（一）评价目的。</w:t>
      </w:r>
      <w:r>
        <w:rPr>
          <w:rFonts w:hint="eastAsia" w:ascii="仿宋_GB2312" w:hAnsi="仿宋_GB2312" w:eastAsia="仿宋_GB2312" w:cs="Times New Roman"/>
          <w:color w:val="000000"/>
          <w:sz w:val="32"/>
          <w:szCs w:val="24"/>
          <w:lang w:val="zh-CN" w:eastAsia="zh-CN"/>
        </w:rPr>
        <w:t>主要是发放聘用制书记员工资、保险、办公经费等。</w:t>
      </w:r>
    </w:p>
    <w:p>
      <w:pPr>
        <w:keepNext w:val="0"/>
        <w:keepLines w:val="0"/>
        <w:pageBreakBefore w:val="0"/>
        <w:widowControl w:val="0"/>
        <w:kinsoku/>
        <w:wordWrap/>
        <w:overflowPunct w:val="0"/>
        <w:topLinePunct/>
        <w:autoSpaceDE w:val="0"/>
        <w:autoSpaceDN w:val="0"/>
        <w:bidi w:val="0"/>
        <w:adjustRightInd/>
        <w:snapToGrid/>
        <w:spacing w:line="576" w:lineRule="exact"/>
        <w:ind w:firstLine="642" w:firstLineChars="200"/>
        <w:textAlignment w:val="auto"/>
        <w:rPr>
          <w:rFonts w:hint="eastAsia" w:ascii="仿宋_GB2312" w:hAnsi="仿宋_GB2312" w:eastAsia="仿宋_GB2312" w:cs="Times New Roman"/>
          <w:color w:val="000000"/>
          <w:sz w:val="32"/>
          <w:szCs w:val="24"/>
          <w:lang w:val="zh-CN" w:eastAsia="zh-CN"/>
        </w:rPr>
      </w:pPr>
      <w:r>
        <w:rPr>
          <w:rFonts w:hint="eastAsia" w:ascii="楷体_GB2312" w:hAnsi="宋体" w:eastAsia="楷体_GB2312" w:cs="Times New Roman"/>
          <w:b/>
          <w:color w:val="auto"/>
          <w:sz w:val="32"/>
          <w:szCs w:val="32"/>
          <w:highlight w:val="none"/>
          <w:u w:val="none"/>
          <w:lang w:val="zh-CN" w:eastAsia="zh-CN"/>
        </w:rPr>
        <w:t>(二)预设问题及评价重点。</w:t>
      </w:r>
      <w:r>
        <w:rPr>
          <w:rFonts w:hint="eastAsia" w:ascii="仿宋_GB2312" w:hAnsi="仿宋_GB2312" w:eastAsia="仿宋_GB2312" w:cs="Times New Roman"/>
          <w:color w:val="000000"/>
          <w:sz w:val="32"/>
          <w:szCs w:val="24"/>
          <w:lang w:val="zh-CN" w:eastAsia="zh-CN"/>
        </w:rPr>
        <w:t>我院202</w:t>
      </w:r>
      <w:r>
        <w:rPr>
          <w:rFonts w:hint="eastAsia" w:ascii="仿宋_GB2312" w:hAnsi="仿宋_GB2312" w:eastAsia="仿宋_GB2312" w:cs="Times New Roman"/>
          <w:color w:val="000000"/>
          <w:sz w:val="32"/>
          <w:szCs w:val="24"/>
          <w:lang w:val="en-US" w:eastAsia="zh-CN"/>
        </w:rPr>
        <w:t>4</w:t>
      </w:r>
      <w:r>
        <w:rPr>
          <w:rFonts w:hint="eastAsia" w:ascii="仿宋_GB2312" w:hAnsi="仿宋_GB2312" w:eastAsia="仿宋_GB2312" w:cs="Times New Roman"/>
          <w:color w:val="000000"/>
          <w:sz w:val="32"/>
          <w:szCs w:val="24"/>
          <w:lang w:val="zh-CN" w:eastAsia="zh-CN"/>
        </w:rPr>
        <w:t>年聘用制书记员项目情况较好，拨款200万，支付</w:t>
      </w:r>
      <w:r>
        <w:rPr>
          <w:rFonts w:hint="eastAsia" w:ascii="仿宋_GB2312" w:hAnsi="仿宋_GB2312" w:eastAsia="仿宋_GB2312" w:cs="Times New Roman"/>
          <w:color w:val="000000"/>
          <w:sz w:val="32"/>
          <w:szCs w:val="24"/>
          <w:lang w:val="en-US" w:eastAsia="zh-CN"/>
        </w:rPr>
        <w:t>183.29</w:t>
      </w:r>
      <w:r>
        <w:rPr>
          <w:rFonts w:hint="eastAsia" w:ascii="仿宋_GB2312" w:hAnsi="仿宋_GB2312" w:eastAsia="仿宋_GB2312" w:cs="Times New Roman"/>
          <w:color w:val="000000"/>
          <w:sz w:val="32"/>
          <w:szCs w:val="24"/>
          <w:lang w:val="zh-CN" w:eastAsia="zh-CN"/>
        </w:rPr>
        <w:t>万，完成执行进度</w:t>
      </w:r>
      <w:r>
        <w:rPr>
          <w:rFonts w:hint="eastAsia" w:ascii="仿宋_GB2312" w:hAnsi="仿宋_GB2312" w:eastAsia="仿宋_GB2312" w:cs="Times New Roman"/>
          <w:color w:val="000000"/>
          <w:sz w:val="32"/>
          <w:szCs w:val="24"/>
          <w:lang w:val="en-US" w:eastAsia="zh-CN"/>
        </w:rPr>
        <w:t>91.6</w:t>
      </w:r>
      <w:r>
        <w:rPr>
          <w:rFonts w:hint="eastAsia" w:ascii="仿宋_GB2312" w:hAnsi="仿宋_GB2312" w:eastAsia="仿宋_GB2312" w:cs="Times New Roman"/>
          <w:color w:val="000000"/>
          <w:sz w:val="32"/>
          <w:szCs w:val="24"/>
          <w:lang w:val="zh-CN" w:eastAsia="zh-CN"/>
        </w:rPr>
        <w:t>%。保障了用制书记员工资、保险、办公经费等，提升聘用制书记员工作效率，保障法院工作的正常运转。</w:t>
      </w:r>
    </w:p>
    <w:p>
      <w:pPr>
        <w:keepNext w:val="0"/>
        <w:keepLines w:val="0"/>
        <w:pageBreakBefore w:val="0"/>
        <w:widowControl w:val="0"/>
        <w:kinsoku/>
        <w:wordWrap/>
        <w:overflowPunct w:val="0"/>
        <w:topLinePunct/>
        <w:autoSpaceDE w:val="0"/>
        <w:autoSpaceDN w:val="0"/>
        <w:bidi w:val="0"/>
        <w:adjustRightInd/>
        <w:snapToGrid/>
        <w:spacing w:line="576" w:lineRule="exact"/>
        <w:ind w:firstLine="642" w:firstLineChars="200"/>
        <w:textAlignment w:val="auto"/>
        <w:rPr>
          <w:rFonts w:hint="eastAsia" w:ascii="仿宋_GB2312" w:hAnsi="仿宋_GB2312" w:eastAsia="仿宋_GB2312" w:cs="Times New Roman"/>
          <w:color w:val="000000"/>
          <w:sz w:val="32"/>
          <w:szCs w:val="24"/>
          <w:lang w:val="zh-CN" w:eastAsia="zh-CN"/>
        </w:rPr>
      </w:pPr>
      <w:r>
        <w:rPr>
          <w:rFonts w:hint="eastAsia" w:ascii="楷体_GB2312" w:hAnsi="宋体" w:eastAsia="楷体_GB2312" w:cs="Times New Roman"/>
          <w:b/>
          <w:color w:val="auto"/>
          <w:sz w:val="32"/>
          <w:szCs w:val="32"/>
          <w:highlight w:val="none"/>
          <w:u w:val="none"/>
          <w:lang w:val="zh-CN" w:eastAsia="zh-CN"/>
        </w:rPr>
        <w:t>(三)评价选点。</w:t>
      </w:r>
      <w:r>
        <w:rPr>
          <w:rFonts w:hint="eastAsia" w:ascii="仿宋_GB2312" w:hAnsi="仿宋_GB2312" w:eastAsia="仿宋_GB2312" w:cs="Times New Roman"/>
          <w:color w:val="000000"/>
          <w:sz w:val="32"/>
          <w:szCs w:val="24"/>
          <w:lang w:val="zh-CN" w:eastAsia="zh-CN"/>
        </w:rPr>
        <w:t>苍溪县人民法院行装办。</w:t>
      </w:r>
    </w:p>
    <w:p>
      <w:pPr>
        <w:keepNext w:val="0"/>
        <w:keepLines w:val="0"/>
        <w:pageBreakBefore w:val="0"/>
        <w:widowControl w:val="0"/>
        <w:kinsoku/>
        <w:wordWrap/>
        <w:overflowPunct w:val="0"/>
        <w:topLinePunct/>
        <w:autoSpaceDE w:val="0"/>
        <w:autoSpaceDN w:val="0"/>
        <w:bidi w:val="0"/>
        <w:adjustRightInd/>
        <w:snapToGrid/>
        <w:spacing w:line="576" w:lineRule="exact"/>
        <w:ind w:firstLine="642" w:firstLineChars="200"/>
        <w:textAlignment w:val="auto"/>
        <w:rPr>
          <w:rFonts w:hint="eastAsia" w:ascii="楷体_GB2312" w:hAnsi="宋体" w:eastAsia="楷体_GB2312" w:cs="Times New Roman"/>
          <w:b/>
          <w:color w:val="auto"/>
          <w:sz w:val="32"/>
          <w:szCs w:val="32"/>
          <w:highlight w:val="none"/>
          <w:u w:val="none"/>
          <w:lang w:val="zh-CN" w:eastAsia="zh-CN"/>
        </w:rPr>
      </w:pPr>
      <w:r>
        <w:rPr>
          <w:rFonts w:hint="eastAsia" w:ascii="楷体_GB2312" w:hAnsi="宋体" w:eastAsia="楷体_GB2312" w:cs="Times New Roman"/>
          <w:b/>
          <w:color w:val="auto"/>
          <w:sz w:val="32"/>
          <w:szCs w:val="32"/>
          <w:highlight w:val="none"/>
          <w:u w:val="none"/>
          <w:lang w:val="zh-CN" w:eastAsia="zh-CN"/>
        </w:rPr>
        <w:t>（四）评价方法</w:t>
      </w:r>
    </w:p>
    <w:p>
      <w:pPr>
        <w:keepNext w:val="0"/>
        <w:keepLines w:val="0"/>
        <w:pageBreakBefore w:val="0"/>
        <w:widowControl w:val="0"/>
        <w:kinsoku/>
        <w:wordWrap/>
        <w:overflowPunct w:val="0"/>
        <w:topLinePunct/>
        <w:autoSpaceDE w:val="0"/>
        <w:autoSpaceDN w:val="0"/>
        <w:bidi w:val="0"/>
        <w:adjustRightInd/>
        <w:snapToGrid/>
        <w:spacing w:line="576" w:lineRule="exact"/>
        <w:ind w:firstLine="640" w:firstLineChars="200"/>
        <w:textAlignment w:val="auto"/>
        <w:rPr>
          <w:rFonts w:hint="eastAsia" w:ascii="仿宋_GB2312" w:hAnsi="仿宋_GB2312" w:eastAsia="仿宋_GB2312" w:cs="Times New Roman"/>
          <w:color w:val="000000"/>
          <w:sz w:val="32"/>
          <w:szCs w:val="24"/>
          <w:lang w:val="zh-CN" w:eastAsia="zh-CN"/>
        </w:rPr>
      </w:pPr>
      <w:r>
        <w:rPr>
          <w:rFonts w:hint="eastAsia" w:ascii="仿宋_GB2312" w:hAnsi="仿宋_GB2312" w:eastAsia="仿宋_GB2312" w:cs="Times New Roman"/>
          <w:color w:val="000000"/>
          <w:sz w:val="32"/>
          <w:szCs w:val="24"/>
          <w:lang w:val="zh-CN" w:eastAsia="zh-CN"/>
        </w:rPr>
        <w:t>采用单位自评法。</w:t>
      </w:r>
    </w:p>
    <w:p>
      <w:pPr>
        <w:keepNext w:val="0"/>
        <w:keepLines w:val="0"/>
        <w:pageBreakBefore w:val="0"/>
        <w:widowControl w:val="0"/>
        <w:kinsoku/>
        <w:wordWrap/>
        <w:overflowPunct w:val="0"/>
        <w:topLinePunct/>
        <w:autoSpaceDE w:val="0"/>
        <w:autoSpaceDN w:val="0"/>
        <w:bidi w:val="0"/>
        <w:adjustRightInd/>
        <w:snapToGrid/>
        <w:spacing w:line="576" w:lineRule="exact"/>
        <w:ind w:firstLine="642" w:firstLineChars="200"/>
        <w:textAlignment w:val="auto"/>
        <w:rPr>
          <w:rFonts w:hint="eastAsia" w:ascii="楷体_GB2312" w:hAnsi="宋体" w:eastAsia="楷体_GB2312" w:cs="Times New Roman"/>
          <w:b/>
          <w:color w:val="auto"/>
          <w:sz w:val="32"/>
          <w:szCs w:val="32"/>
          <w:highlight w:val="none"/>
          <w:u w:val="none"/>
          <w:lang w:val="zh-CN" w:eastAsia="zh-CN"/>
        </w:rPr>
      </w:pPr>
      <w:r>
        <w:rPr>
          <w:rFonts w:hint="eastAsia" w:ascii="楷体_GB2312" w:hAnsi="宋体" w:eastAsia="楷体_GB2312" w:cs="Times New Roman"/>
          <w:b/>
          <w:color w:val="auto"/>
          <w:sz w:val="32"/>
          <w:szCs w:val="32"/>
          <w:highlight w:val="none"/>
          <w:u w:val="none"/>
          <w:lang w:val="zh-CN" w:eastAsia="zh-CN"/>
        </w:rPr>
        <w:t>（五）项目自评步骤及方法。</w:t>
      </w:r>
    </w:p>
    <w:p>
      <w:pPr>
        <w:keepNext w:val="0"/>
        <w:keepLines w:val="0"/>
        <w:pageBreakBefore w:val="0"/>
        <w:widowControl w:val="0"/>
        <w:kinsoku/>
        <w:wordWrap/>
        <w:overflowPunct w:val="0"/>
        <w:topLinePunct/>
        <w:autoSpaceDE w:val="0"/>
        <w:autoSpaceDN w:val="0"/>
        <w:bidi w:val="0"/>
        <w:adjustRightInd/>
        <w:snapToGrid/>
        <w:spacing w:line="576" w:lineRule="exact"/>
        <w:ind w:firstLine="640" w:firstLineChars="200"/>
        <w:textAlignment w:val="auto"/>
        <w:rPr>
          <w:rFonts w:hint="eastAsia" w:ascii="仿宋_GB2312" w:hAnsi="仿宋_GB2312" w:eastAsia="仿宋_GB2312" w:cs="Times New Roman"/>
          <w:color w:val="000000"/>
          <w:sz w:val="32"/>
          <w:szCs w:val="24"/>
          <w:lang w:val="zh-CN" w:eastAsia="zh-CN"/>
        </w:rPr>
      </w:pPr>
      <w:r>
        <w:rPr>
          <w:rFonts w:hint="eastAsia" w:ascii="仿宋_GB2312" w:hAnsi="仿宋_GB2312" w:eastAsia="仿宋_GB2312" w:cs="Times New Roman"/>
          <w:color w:val="000000"/>
          <w:sz w:val="32"/>
          <w:szCs w:val="24"/>
          <w:lang w:val="zh-CN" w:eastAsia="zh-CN"/>
        </w:rPr>
        <w:t>绩效自评小组人员构成如下：组长：党组成员、副院长田波，负责制定小组工作计划，组织召开小组会议、初步审核工作中出现的文件资料，编制阶段性工作总结，组织小组成员或各部门参与工作实施人员进行培训，对小组成员的工作开展进行跟踪验证。</w:t>
      </w:r>
    </w:p>
    <w:p>
      <w:pPr>
        <w:keepNext w:val="0"/>
        <w:keepLines w:val="0"/>
        <w:pageBreakBefore w:val="0"/>
        <w:widowControl w:val="0"/>
        <w:kinsoku/>
        <w:wordWrap/>
        <w:overflowPunct w:val="0"/>
        <w:topLinePunct/>
        <w:autoSpaceDE w:val="0"/>
        <w:autoSpaceDN w:val="0"/>
        <w:bidi w:val="0"/>
        <w:adjustRightInd/>
        <w:snapToGrid/>
        <w:spacing w:line="576" w:lineRule="exact"/>
        <w:ind w:firstLine="640" w:firstLineChars="200"/>
        <w:textAlignment w:val="auto"/>
        <w:rPr>
          <w:rFonts w:hint="eastAsia" w:ascii="仿宋_GB2312" w:hAnsi="仿宋_GB2312" w:eastAsia="仿宋_GB2312" w:cs="Times New Roman"/>
          <w:color w:val="000000"/>
          <w:sz w:val="32"/>
          <w:szCs w:val="24"/>
          <w:lang w:val="zh-CN" w:eastAsia="zh-CN"/>
        </w:rPr>
      </w:pPr>
      <w:r>
        <w:rPr>
          <w:rFonts w:hint="eastAsia" w:ascii="仿宋_GB2312" w:hAnsi="仿宋_GB2312" w:eastAsia="仿宋_GB2312" w:cs="Times New Roman"/>
          <w:color w:val="000000"/>
          <w:sz w:val="32"/>
          <w:szCs w:val="24"/>
          <w:lang w:val="zh-CN" w:eastAsia="zh-CN"/>
        </w:rPr>
        <w:t>成员：党组成员、政治部（督察室）主任张洋，行装办主任任波华、督察室干部罗光平、党委办主任何小艳、会计王小娇、财务人员杨仕良。小组成员负责参加小组会议，落实小组工作计划、对小组工作提出建议、收集绩效数据包括关键绩效指标完成情况、工作计划执行情况、重点工作完成情况。</w:t>
      </w:r>
    </w:p>
    <w:p>
      <w:pPr>
        <w:keepNext w:val="0"/>
        <w:keepLines w:val="0"/>
        <w:pageBreakBefore w:val="0"/>
        <w:widowControl w:val="0"/>
        <w:kinsoku/>
        <w:wordWrap/>
        <w:overflowPunct w:val="0"/>
        <w:topLinePunct/>
        <w:autoSpaceDE w:val="0"/>
        <w:autoSpaceDN w:val="0"/>
        <w:bidi w:val="0"/>
        <w:adjustRightInd/>
        <w:snapToGrid/>
        <w:spacing w:line="576" w:lineRule="exact"/>
        <w:ind w:firstLine="640" w:firstLineChars="200"/>
        <w:textAlignment w:val="auto"/>
        <w:rPr>
          <w:rFonts w:hint="eastAsia" w:ascii="黑体" w:hAnsi="黑体" w:eastAsia="黑体" w:cs="黑体"/>
          <w:color w:val="000000"/>
          <w:sz w:val="32"/>
          <w:szCs w:val="24"/>
          <w:lang w:val="zh-CN" w:eastAsia="zh-CN"/>
        </w:rPr>
      </w:pPr>
      <w:r>
        <w:rPr>
          <w:rFonts w:hint="eastAsia" w:ascii="黑体" w:hAnsi="黑体" w:eastAsia="黑体" w:cs="黑体"/>
          <w:color w:val="000000"/>
          <w:sz w:val="32"/>
          <w:szCs w:val="24"/>
          <w:lang w:val="zh-CN" w:eastAsia="zh-CN"/>
        </w:rPr>
        <w:t>三、绩效分析</w:t>
      </w:r>
    </w:p>
    <w:p>
      <w:pPr>
        <w:keepNext w:val="0"/>
        <w:keepLines w:val="0"/>
        <w:pageBreakBefore w:val="0"/>
        <w:widowControl w:val="0"/>
        <w:kinsoku/>
        <w:wordWrap/>
        <w:overflowPunct w:val="0"/>
        <w:topLinePunct/>
        <w:autoSpaceDE w:val="0"/>
        <w:autoSpaceDN w:val="0"/>
        <w:bidi w:val="0"/>
        <w:adjustRightInd/>
        <w:snapToGrid/>
        <w:spacing w:line="576" w:lineRule="exact"/>
        <w:ind w:firstLine="642" w:firstLineChars="200"/>
        <w:textAlignment w:val="auto"/>
        <w:rPr>
          <w:rFonts w:hint="eastAsia" w:ascii="楷体_GB2312" w:hAnsi="宋体" w:eastAsia="楷体_GB2312" w:cs="Times New Roman"/>
          <w:b/>
          <w:color w:val="auto"/>
          <w:sz w:val="32"/>
          <w:szCs w:val="32"/>
          <w:highlight w:val="none"/>
          <w:u w:val="none"/>
          <w:lang w:val="en-US" w:eastAsia="zh-CN"/>
        </w:rPr>
      </w:pPr>
      <w:r>
        <w:rPr>
          <w:rFonts w:hint="eastAsia" w:ascii="楷体_GB2312" w:hAnsi="宋体" w:eastAsia="楷体_GB2312" w:cs="Times New Roman"/>
          <w:b/>
          <w:color w:val="auto"/>
          <w:sz w:val="32"/>
          <w:szCs w:val="32"/>
          <w:highlight w:val="none"/>
          <w:u w:val="none"/>
          <w:lang w:val="zh-CN" w:eastAsia="zh-CN"/>
        </w:rPr>
        <w:t>（一）</w:t>
      </w:r>
      <w:r>
        <w:rPr>
          <w:rFonts w:hint="eastAsia" w:ascii="楷体_GB2312" w:hAnsi="宋体" w:eastAsia="楷体_GB2312" w:cs="Times New Roman"/>
          <w:b/>
          <w:color w:val="auto"/>
          <w:sz w:val="32"/>
          <w:szCs w:val="32"/>
          <w:highlight w:val="none"/>
          <w:u w:val="none"/>
          <w:lang w:val="en-US" w:eastAsia="zh-CN"/>
        </w:rPr>
        <w:t>通用指标</w:t>
      </w:r>
      <w:r>
        <w:rPr>
          <w:rFonts w:hint="default" w:ascii="楷体_GB2312" w:hAnsi="宋体" w:eastAsia="楷体_GB2312" w:cs="Times New Roman"/>
          <w:b/>
          <w:color w:val="auto"/>
          <w:sz w:val="32"/>
          <w:szCs w:val="32"/>
          <w:highlight w:val="none"/>
          <w:u w:val="none"/>
          <w:lang w:val="zh-CN" w:eastAsia="zh-CN"/>
        </w:rPr>
        <w:t>绩效分析</w:t>
      </w:r>
    </w:p>
    <w:p>
      <w:pPr>
        <w:keepNext w:val="0"/>
        <w:keepLines w:val="0"/>
        <w:pageBreakBefore w:val="0"/>
        <w:widowControl w:val="0"/>
        <w:kinsoku/>
        <w:wordWrap/>
        <w:overflowPunct w:val="0"/>
        <w:topLinePunct/>
        <w:autoSpaceDE w:val="0"/>
        <w:autoSpaceDN w:val="0"/>
        <w:bidi w:val="0"/>
        <w:adjustRightInd/>
        <w:snapToGrid/>
        <w:spacing w:line="576" w:lineRule="exact"/>
        <w:ind w:firstLine="640" w:firstLineChars="200"/>
        <w:textAlignment w:val="auto"/>
        <w:rPr>
          <w:rFonts w:hint="eastAsia" w:ascii="仿宋_GB2312" w:hAnsi="仿宋_GB2312" w:eastAsia="仿宋_GB2312" w:cs="Times New Roman"/>
          <w:color w:val="000000"/>
          <w:sz w:val="32"/>
          <w:szCs w:val="24"/>
          <w:lang w:val="en-US" w:eastAsia="zh-CN"/>
        </w:rPr>
      </w:pPr>
      <w:r>
        <w:rPr>
          <w:rFonts w:hint="eastAsia" w:ascii="仿宋_GB2312" w:hAnsi="仿宋_GB2312" w:eastAsia="仿宋_GB2312" w:cs="Times New Roman"/>
          <w:color w:val="000000"/>
          <w:sz w:val="32"/>
          <w:szCs w:val="24"/>
          <w:lang w:val="en-US" w:eastAsia="zh-CN"/>
        </w:rPr>
        <w:t>1.项目决策。该项得18分。</w:t>
      </w:r>
    </w:p>
    <w:p>
      <w:pPr>
        <w:keepNext w:val="0"/>
        <w:keepLines w:val="0"/>
        <w:pageBreakBefore w:val="0"/>
        <w:widowControl w:val="0"/>
        <w:kinsoku/>
        <w:wordWrap/>
        <w:overflowPunct w:val="0"/>
        <w:topLinePunct/>
        <w:autoSpaceDE w:val="0"/>
        <w:autoSpaceDN w:val="0"/>
        <w:bidi w:val="0"/>
        <w:adjustRightInd/>
        <w:snapToGrid/>
        <w:spacing w:line="576" w:lineRule="exact"/>
        <w:ind w:firstLine="640" w:firstLineChars="200"/>
        <w:textAlignment w:val="auto"/>
        <w:rPr>
          <w:rFonts w:hint="eastAsia" w:ascii="仿宋_GB2312" w:hAnsi="仿宋_GB2312" w:eastAsia="仿宋_GB2312" w:cs="Times New Roman"/>
          <w:color w:val="000000"/>
          <w:sz w:val="32"/>
          <w:szCs w:val="24"/>
          <w:lang w:val="en-US" w:eastAsia="zh-CN"/>
        </w:rPr>
      </w:pPr>
      <w:r>
        <w:rPr>
          <w:rFonts w:hint="eastAsia" w:ascii="仿宋_GB2312" w:hAnsi="仿宋_GB2312" w:eastAsia="仿宋_GB2312" w:cs="Times New Roman"/>
          <w:color w:val="000000"/>
          <w:sz w:val="32"/>
          <w:szCs w:val="24"/>
          <w:lang w:val="en-US" w:eastAsia="zh-CN"/>
        </w:rPr>
        <w:t>（1）决策程序：该项目设立、调整延续等方面符合资金管理基本规范和决策程序要求，得6分。</w:t>
      </w:r>
    </w:p>
    <w:p>
      <w:pPr>
        <w:keepNext w:val="0"/>
        <w:keepLines w:val="0"/>
        <w:pageBreakBefore w:val="0"/>
        <w:widowControl w:val="0"/>
        <w:kinsoku/>
        <w:wordWrap/>
        <w:overflowPunct w:val="0"/>
        <w:topLinePunct/>
        <w:autoSpaceDE w:val="0"/>
        <w:autoSpaceDN w:val="0"/>
        <w:bidi w:val="0"/>
        <w:adjustRightInd/>
        <w:snapToGrid/>
        <w:spacing w:line="576" w:lineRule="exact"/>
        <w:ind w:firstLine="640" w:firstLineChars="200"/>
        <w:textAlignment w:val="auto"/>
        <w:rPr>
          <w:rFonts w:hint="eastAsia" w:ascii="仿宋_GB2312" w:hAnsi="仿宋_GB2312" w:eastAsia="仿宋_GB2312" w:cs="Times New Roman"/>
          <w:color w:val="000000"/>
          <w:sz w:val="32"/>
          <w:szCs w:val="24"/>
          <w:lang w:val="en-US" w:eastAsia="zh-CN"/>
        </w:rPr>
      </w:pPr>
      <w:r>
        <w:rPr>
          <w:rFonts w:hint="eastAsia" w:ascii="仿宋_GB2312" w:hAnsi="仿宋_GB2312" w:eastAsia="仿宋_GB2312" w:cs="Times New Roman"/>
          <w:color w:val="000000"/>
          <w:sz w:val="32"/>
          <w:szCs w:val="24"/>
          <w:lang w:val="en-US" w:eastAsia="zh-CN"/>
        </w:rPr>
        <w:t>（2）规划论证：项目规划符合党中央国务院、省委省政府、市委市政府有关决策部署安排，得1分；充分评估论证项目立项必要性、前瞻性、合理性和可行性，得3分。</w:t>
      </w:r>
    </w:p>
    <w:p>
      <w:pPr>
        <w:keepNext w:val="0"/>
        <w:keepLines w:val="0"/>
        <w:pageBreakBefore w:val="0"/>
        <w:widowControl w:val="0"/>
        <w:kinsoku/>
        <w:wordWrap/>
        <w:overflowPunct w:val="0"/>
        <w:topLinePunct/>
        <w:autoSpaceDE w:val="0"/>
        <w:autoSpaceDN w:val="0"/>
        <w:bidi w:val="0"/>
        <w:adjustRightInd/>
        <w:snapToGrid/>
        <w:spacing w:line="576" w:lineRule="exact"/>
        <w:ind w:firstLine="640" w:firstLineChars="200"/>
        <w:textAlignment w:val="auto"/>
        <w:rPr>
          <w:rFonts w:hint="eastAsia" w:ascii="仿宋_GB2312" w:hAnsi="仿宋_GB2312" w:eastAsia="仿宋_GB2312" w:cs="Times New Roman"/>
          <w:color w:val="000000"/>
          <w:sz w:val="32"/>
          <w:szCs w:val="24"/>
          <w:lang w:val="en-US" w:eastAsia="zh-CN"/>
        </w:rPr>
      </w:pPr>
      <w:r>
        <w:rPr>
          <w:rFonts w:hint="eastAsia" w:ascii="仿宋_GB2312" w:hAnsi="仿宋_GB2312" w:eastAsia="仿宋_GB2312" w:cs="Times New Roman"/>
          <w:color w:val="000000"/>
          <w:sz w:val="32"/>
          <w:szCs w:val="24"/>
          <w:lang w:val="en-US" w:eastAsia="zh-CN"/>
        </w:rPr>
        <w:t>绩效目标科学合理、规范完整、量化细化、预算匹配。总体绩效目标设置合理性为绩效目标设置合理的数量与绩效目标总数的比例，该项目总体绩效目标设置合理性的偏离度≤15%，得2分。</w:t>
      </w:r>
    </w:p>
    <w:p>
      <w:pPr>
        <w:keepNext w:val="0"/>
        <w:keepLines w:val="0"/>
        <w:pageBreakBefore w:val="0"/>
        <w:widowControl w:val="0"/>
        <w:kinsoku/>
        <w:wordWrap/>
        <w:overflowPunct w:val="0"/>
        <w:topLinePunct/>
        <w:autoSpaceDE w:val="0"/>
        <w:autoSpaceDN w:val="0"/>
        <w:bidi w:val="0"/>
        <w:adjustRightInd/>
        <w:snapToGrid/>
        <w:spacing w:line="576" w:lineRule="exact"/>
        <w:ind w:firstLine="640" w:firstLineChars="200"/>
        <w:textAlignment w:val="auto"/>
        <w:rPr>
          <w:rFonts w:hint="eastAsia" w:ascii="仿宋_GB2312" w:hAnsi="仿宋_GB2312" w:eastAsia="仿宋_GB2312" w:cs="Times New Roman"/>
          <w:color w:val="000000"/>
          <w:sz w:val="32"/>
          <w:szCs w:val="24"/>
          <w:lang w:val="en-US" w:eastAsia="zh-CN"/>
        </w:rPr>
      </w:pPr>
      <w:r>
        <w:rPr>
          <w:rFonts w:hint="eastAsia" w:ascii="仿宋_GB2312" w:hAnsi="仿宋_GB2312" w:eastAsia="仿宋_GB2312" w:cs="Times New Roman"/>
          <w:color w:val="000000"/>
          <w:sz w:val="32"/>
          <w:szCs w:val="24"/>
          <w:lang w:val="en-US" w:eastAsia="zh-CN"/>
        </w:rPr>
        <w:t>（3）资金投向：该项目内容属于政府支持范围，且符合财政事权支出责任划分规定，得1分；资金投向与法院审判行业事业发展相匹配，得1分；聚焦重大任务、重点领域、重点环节和重点项目，体现“集中财力办大事”原则，得3分；未与其他同类项目或部门内部相关项目交叉重复，得1分。</w:t>
      </w:r>
    </w:p>
    <w:p>
      <w:pPr>
        <w:keepNext w:val="0"/>
        <w:keepLines w:val="0"/>
        <w:pageBreakBefore w:val="0"/>
        <w:widowControl w:val="0"/>
        <w:kinsoku/>
        <w:wordWrap/>
        <w:overflowPunct w:val="0"/>
        <w:topLinePunct/>
        <w:autoSpaceDE w:val="0"/>
        <w:autoSpaceDN w:val="0"/>
        <w:bidi w:val="0"/>
        <w:adjustRightInd/>
        <w:snapToGrid/>
        <w:spacing w:line="576" w:lineRule="exact"/>
        <w:ind w:firstLine="640" w:firstLineChars="200"/>
        <w:textAlignment w:val="auto"/>
        <w:rPr>
          <w:rFonts w:hint="eastAsia" w:ascii="仿宋_GB2312" w:hAnsi="仿宋_GB2312" w:eastAsia="仿宋_GB2312" w:cs="Times New Roman"/>
          <w:color w:val="000000"/>
          <w:sz w:val="32"/>
          <w:szCs w:val="24"/>
          <w:lang w:val="en-US" w:eastAsia="zh-CN"/>
        </w:rPr>
      </w:pPr>
      <w:r>
        <w:rPr>
          <w:rFonts w:hint="eastAsia" w:ascii="仿宋_GB2312" w:hAnsi="仿宋_GB2312" w:eastAsia="仿宋_GB2312" w:cs="Times New Roman"/>
          <w:color w:val="000000"/>
          <w:sz w:val="32"/>
          <w:szCs w:val="24"/>
          <w:lang w:val="en-US" w:eastAsia="zh-CN"/>
        </w:rPr>
        <w:t>2.项目管理。该项得18分。</w:t>
      </w:r>
    </w:p>
    <w:p>
      <w:pPr>
        <w:keepNext w:val="0"/>
        <w:keepLines w:val="0"/>
        <w:pageBreakBefore w:val="0"/>
        <w:widowControl w:val="0"/>
        <w:kinsoku/>
        <w:wordWrap/>
        <w:overflowPunct w:val="0"/>
        <w:topLinePunct/>
        <w:autoSpaceDE w:val="0"/>
        <w:autoSpaceDN w:val="0"/>
        <w:bidi w:val="0"/>
        <w:adjustRightInd/>
        <w:snapToGrid/>
        <w:spacing w:line="576" w:lineRule="exact"/>
        <w:ind w:firstLine="640" w:firstLineChars="200"/>
        <w:textAlignment w:val="auto"/>
        <w:rPr>
          <w:rFonts w:hint="eastAsia" w:ascii="仿宋_GB2312" w:hAnsi="仿宋_GB2312" w:eastAsia="仿宋_GB2312" w:cs="Times New Roman"/>
          <w:color w:val="000000"/>
          <w:sz w:val="32"/>
          <w:szCs w:val="24"/>
          <w:lang w:val="en-US" w:eastAsia="zh-CN"/>
        </w:rPr>
      </w:pPr>
      <w:r>
        <w:rPr>
          <w:rFonts w:hint="eastAsia" w:ascii="仿宋_GB2312" w:hAnsi="仿宋_GB2312" w:eastAsia="仿宋_GB2312" w:cs="Times New Roman"/>
          <w:color w:val="000000"/>
          <w:sz w:val="32"/>
          <w:szCs w:val="24"/>
          <w:lang w:val="en-US" w:eastAsia="zh-CN"/>
        </w:rPr>
        <w:t>（1）制度办法：苍溪县人民法院有预算资金管理办法，财务管理制度健全，严格按照财务管理制度执行，得2分。</w:t>
      </w:r>
    </w:p>
    <w:p>
      <w:pPr>
        <w:keepNext w:val="0"/>
        <w:keepLines w:val="0"/>
        <w:pageBreakBefore w:val="0"/>
        <w:widowControl w:val="0"/>
        <w:kinsoku/>
        <w:wordWrap/>
        <w:overflowPunct w:val="0"/>
        <w:topLinePunct/>
        <w:autoSpaceDE w:val="0"/>
        <w:autoSpaceDN w:val="0"/>
        <w:bidi w:val="0"/>
        <w:adjustRightInd/>
        <w:snapToGrid/>
        <w:spacing w:line="576" w:lineRule="exact"/>
        <w:ind w:firstLine="640" w:firstLineChars="200"/>
        <w:textAlignment w:val="auto"/>
        <w:rPr>
          <w:rFonts w:hint="eastAsia" w:ascii="仿宋_GB2312" w:hAnsi="仿宋_GB2312" w:eastAsia="仿宋_GB2312" w:cs="Times New Roman"/>
          <w:color w:val="000000"/>
          <w:sz w:val="32"/>
          <w:szCs w:val="24"/>
          <w:lang w:val="en-US" w:eastAsia="zh-CN"/>
        </w:rPr>
      </w:pPr>
      <w:r>
        <w:rPr>
          <w:rFonts w:hint="eastAsia" w:ascii="仿宋_GB2312" w:hAnsi="仿宋_GB2312" w:eastAsia="仿宋_GB2312" w:cs="Times New Roman"/>
          <w:color w:val="000000"/>
          <w:sz w:val="32"/>
          <w:szCs w:val="24"/>
          <w:lang w:val="en-US" w:eastAsia="zh-CN"/>
        </w:rPr>
        <w:t>（2）分配管理：使用因素分配法，资金分配依据充分合理，资金分配因素选取充分考虑相关行业事业发展实际和发展需求，得2分；资金分配因素的权重设置有效突出项目实施重点，得2分；资金区域分布结果公平合理，</w:t>
      </w:r>
      <w:r>
        <w:rPr>
          <w:rFonts w:hint="eastAsia" w:ascii="仿宋_GB2312" w:hAnsi="仿宋_GB2312" w:eastAsia="仿宋_GB2312" w:cs="Times New Roman"/>
          <w:color w:val="000000"/>
          <w:sz w:val="32"/>
          <w:szCs w:val="24"/>
          <w:lang w:val="zh-CN" w:eastAsia="zh-CN"/>
        </w:rPr>
        <w:t>每月政治部按实有聘用制书记员人数的考核后结果，通知财务室，财务室报领导审批后，按时按月发放工资。保障了聘用制书记员权益，从而提高了聘用制书记员办事效率，保障了法院审务记录和相关事务性工作等的有序开展。</w:t>
      </w:r>
      <w:r>
        <w:rPr>
          <w:rFonts w:hint="eastAsia" w:ascii="仿宋_GB2312" w:hAnsi="仿宋_GB2312" w:eastAsia="仿宋_GB2312" w:cs="Times New Roman"/>
          <w:color w:val="000000"/>
          <w:sz w:val="32"/>
          <w:szCs w:val="24"/>
          <w:lang w:val="en-US" w:eastAsia="zh-CN"/>
        </w:rPr>
        <w:t>得2分。资金分配严格按管理办法执行，决策程序符合管理要求，及时高效，得4分。</w:t>
      </w:r>
    </w:p>
    <w:p>
      <w:pPr>
        <w:keepNext w:val="0"/>
        <w:keepLines w:val="0"/>
        <w:pageBreakBefore w:val="0"/>
        <w:widowControl w:val="0"/>
        <w:kinsoku/>
        <w:wordWrap/>
        <w:overflowPunct w:val="0"/>
        <w:topLinePunct/>
        <w:autoSpaceDE w:val="0"/>
        <w:autoSpaceDN w:val="0"/>
        <w:bidi w:val="0"/>
        <w:adjustRightInd/>
        <w:snapToGrid/>
        <w:spacing w:line="576" w:lineRule="exact"/>
        <w:ind w:firstLine="640" w:firstLineChars="200"/>
        <w:textAlignment w:val="auto"/>
        <w:rPr>
          <w:rFonts w:hint="eastAsia" w:ascii="仿宋_GB2312" w:hAnsi="仿宋_GB2312" w:eastAsia="仿宋_GB2312" w:cs="Times New Roman"/>
          <w:color w:val="000000"/>
          <w:sz w:val="32"/>
          <w:szCs w:val="24"/>
          <w:lang w:val="en-US" w:eastAsia="zh-CN"/>
        </w:rPr>
      </w:pPr>
      <w:r>
        <w:rPr>
          <w:rFonts w:hint="eastAsia" w:ascii="仿宋_GB2312" w:hAnsi="仿宋_GB2312" w:eastAsia="仿宋_GB2312" w:cs="Times New Roman"/>
          <w:color w:val="000000"/>
          <w:sz w:val="32"/>
          <w:szCs w:val="24"/>
          <w:lang w:val="en-US" w:eastAsia="zh-CN"/>
        </w:rPr>
        <w:t>（3）绩效监管：项目按要求全面完成绩效目标（含事前评估）、绩效评价、以前年度问题整改等预算绩效管理工作，得4分；对部门预算绩效管理要求到位，不存在资金分配和项目管理指导力度不够的情况，及时开展评价、监督、指导等工作，得2分。</w:t>
      </w:r>
    </w:p>
    <w:p>
      <w:pPr>
        <w:keepNext w:val="0"/>
        <w:keepLines w:val="0"/>
        <w:pageBreakBefore w:val="0"/>
        <w:widowControl w:val="0"/>
        <w:kinsoku/>
        <w:wordWrap/>
        <w:overflowPunct w:val="0"/>
        <w:topLinePunct/>
        <w:autoSpaceDE w:val="0"/>
        <w:autoSpaceDN w:val="0"/>
        <w:bidi w:val="0"/>
        <w:adjustRightInd/>
        <w:snapToGrid/>
        <w:spacing w:line="576" w:lineRule="exact"/>
        <w:ind w:firstLine="640" w:firstLineChars="200"/>
        <w:textAlignment w:val="auto"/>
        <w:rPr>
          <w:rFonts w:hint="eastAsia" w:ascii="仿宋_GB2312" w:hAnsi="仿宋_GB2312" w:eastAsia="仿宋_GB2312" w:cs="Times New Roman"/>
          <w:color w:val="000000"/>
          <w:sz w:val="32"/>
          <w:szCs w:val="24"/>
          <w:lang w:val="en-US" w:eastAsia="zh-CN"/>
        </w:rPr>
      </w:pPr>
      <w:r>
        <w:rPr>
          <w:rFonts w:hint="eastAsia" w:ascii="仿宋_GB2312" w:hAnsi="仿宋_GB2312" w:eastAsia="仿宋_GB2312" w:cs="Times New Roman"/>
          <w:color w:val="000000"/>
          <w:sz w:val="32"/>
          <w:szCs w:val="24"/>
          <w:lang w:val="en-US" w:eastAsia="zh-CN"/>
        </w:rPr>
        <w:t>3.项目实施。该项得8.33分。</w:t>
      </w:r>
    </w:p>
    <w:p>
      <w:pPr>
        <w:keepNext w:val="0"/>
        <w:keepLines w:val="0"/>
        <w:pageBreakBefore w:val="0"/>
        <w:widowControl w:val="0"/>
        <w:kinsoku/>
        <w:wordWrap/>
        <w:overflowPunct w:val="0"/>
        <w:topLinePunct/>
        <w:autoSpaceDE w:val="0"/>
        <w:autoSpaceDN w:val="0"/>
        <w:bidi w:val="0"/>
        <w:adjustRightInd/>
        <w:snapToGrid/>
        <w:spacing w:line="576" w:lineRule="exact"/>
        <w:ind w:firstLine="640" w:firstLineChars="200"/>
        <w:textAlignment w:val="auto"/>
        <w:rPr>
          <w:rFonts w:hint="eastAsia" w:ascii="仿宋_GB2312" w:hAnsi="仿宋_GB2312" w:eastAsia="仿宋_GB2312" w:cs="Times New Roman"/>
          <w:color w:val="000000"/>
          <w:sz w:val="32"/>
          <w:szCs w:val="24"/>
          <w:lang w:val="en-US" w:eastAsia="zh-CN"/>
        </w:rPr>
      </w:pPr>
      <w:r>
        <w:rPr>
          <w:rFonts w:hint="eastAsia" w:ascii="仿宋_GB2312" w:hAnsi="仿宋_GB2312" w:eastAsia="仿宋_GB2312" w:cs="Times New Roman"/>
          <w:color w:val="000000"/>
          <w:sz w:val="32"/>
          <w:szCs w:val="24"/>
          <w:lang w:val="en-US" w:eastAsia="zh-CN"/>
        </w:rPr>
        <w:t>（1）比率分值法：该项指标得分6=财政资金拨付率100%×100%×2+单位资金使用率91.6%×100%×2+地方资金到位率100%×100%×2，得5.83分。</w:t>
      </w:r>
    </w:p>
    <w:p>
      <w:pPr>
        <w:keepNext w:val="0"/>
        <w:keepLines w:val="0"/>
        <w:pageBreakBefore w:val="0"/>
        <w:widowControl w:val="0"/>
        <w:kinsoku/>
        <w:wordWrap/>
        <w:overflowPunct w:val="0"/>
        <w:topLinePunct/>
        <w:autoSpaceDE w:val="0"/>
        <w:autoSpaceDN w:val="0"/>
        <w:bidi w:val="0"/>
        <w:adjustRightInd/>
        <w:snapToGrid/>
        <w:spacing w:line="576" w:lineRule="exact"/>
        <w:ind w:firstLine="640" w:firstLineChars="200"/>
        <w:textAlignment w:val="auto"/>
        <w:rPr>
          <w:rFonts w:hint="eastAsia" w:ascii="仿宋_GB2312" w:hAnsi="仿宋_GB2312" w:eastAsia="仿宋_GB2312" w:cs="Times New Roman"/>
          <w:color w:val="000000"/>
          <w:sz w:val="32"/>
          <w:szCs w:val="24"/>
          <w:lang w:val="zh-CN" w:eastAsia="zh-CN"/>
        </w:rPr>
      </w:pPr>
      <w:r>
        <w:rPr>
          <w:rFonts w:hint="eastAsia" w:ascii="仿宋_GB2312" w:hAnsi="仿宋_GB2312" w:eastAsia="仿宋_GB2312" w:cs="Times New Roman"/>
          <w:color w:val="000000"/>
          <w:sz w:val="32"/>
          <w:szCs w:val="24"/>
          <w:lang w:val="en-US" w:eastAsia="zh-CN"/>
        </w:rPr>
        <w:t>（2）资金使用：该项目财政资金拨付率91.6%。资金使用、拨付符合国家财经法规、财务管理制度及有关专项资金管理制度办法规定和审批程序，不存在超范围、超标准、超进度使用专项资金，不存在资金损失浪费、长期沉淀、截留、挤占、挪用、虚列支出等情况，项目实施遵守相关法律法规，没有发现不合规的地方，得2.5分。</w:t>
      </w:r>
    </w:p>
    <w:p>
      <w:pPr>
        <w:keepNext w:val="0"/>
        <w:keepLines w:val="0"/>
        <w:pageBreakBefore w:val="0"/>
        <w:widowControl w:val="0"/>
        <w:kinsoku/>
        <w:wordWrap/>
        <w:overflowPunct w:val="0"/>
        <w:topLinePunct/>
        <w:autoSpaceDE w:val="0"/>
        <w:autoSpaceDN w:val="0"/>
        <w:bidi w:val="0"/>
        <w:adjustRightInd/>
        <w:snapToGrid/>
        <w:spacing w:line="576" w:lineRule="exact"/>
        <w:ind w:firstLine="640" w:firstLineChars="200"/>
        <w:textAlignment w:val="auto"/>
        <w:rPr>
          <w:rFonts w:hint="eastAsia" w:ascii="仿宋_GB2312" w:hAnsi="仿宋_GB2312" w:eastAsia="仿宋_GB2312" w:cs="Times New Roman"/>
          <w:color w:val="000000"/>
          <w:sz w:val="32"/>
          <w:szCs w:val="24"/>
          <w:lang w:val="en-US" w:eastAsia="zh-CN"/>
        </w:rPr>
      </w:pPr>
      <w:r>
        <w:rPr>
          <w:rFonts w:hint="eastAsia" w:ascii="仿宋_GB2312" w:hAnsi="仿宋_GB2312" w:eastAsia="仿宋_GB2312" w:cs="Times New Roman"/>
          <w:color w:val="000000"/>
          <w:sz w:val="32"/>
          <w:szCs w:val="24"/>
          <w:lang w:val="en-US" w:eastAsia="zh-CN"/>
        </w:rPr>
        <w:t>4.项目结果。该项得9分。</w:t>
      </w:r>
    </w:p>
    <w:p>
      <w:pPr>
        <w:keepNext w:val="0"/>
        <w:keepLines w:val="0"/>
        <w:pageBreakBefore w:val="0"/>
        <w:widowControl w:val="0"/>
        <w:kinsoku/>
        <w:wordWrap/>
        <w:overflowPunct w:val="0"/>
        <w:topLinePunct/>
        <w:autoSpaceDE w:val="0"/>
        <w:autoSpaceDN w:val="0"/>
        <w:bidi w:val="0"/>
        <w:adjustRightInd/>
        <w:snapToGrid/>
        <w:spacing w:line="576" w:lineRule="exact"/>
        <w:ind w:firstLine="640" w:firstLineChars="200"/>
        <w:textAlignment w:val="auto"/>
        <w:rPr>
          <w:rFonts w:hint="eastAsia" w:ascii="仿宋_GB2312" w:hAnsi="仿宋_GB2312" w:eastAsia="仿宋_GB2312" w:cs="Times New Roman"/>
          <w:color w:val="000000"/>
          <w:sz w:val="32"/>
          <w:szCs w:val="24"/>
          <w:lang w:val="en-US" w:eastAsia="zh-CN"/>
        </w:rPr>
      </w:pPr>
      <w:r>
        <w:rPr>
          <w:rFonts w:hint="eastAsia" w:ascii="仿宋_GB2312" w:hAnsi="仿宋_GB2312" w:eastAsia="仿宋_GB2312" w:cs="Times New Roman"/>
          <w:color w:val="000000"/>
          <w:sz w:val="32"/>
          <w:szCs w:val="24"/>
          <w:lang w:val="en-US" w:eastAsia="zh-CN"/>
        </w:rPr>
        <w:t>（1）目标完成：2024年我院聘用制书记员40人，预算经费200万元，实际支付183.29万元，剩余资金用于聘用制书记员年终考核，考核要下一年才能出结果，所以导致资金拨付进行不能达到100%.。绩效目标共设置7个：产出指标3个，效益指标2个，满意度指标1个，成本指标1个，得6分。</w:t>
      </w:r>
    </w:p>
    <w:p>
      <w:pPr>
        <w:keepNext w:val="0"/>
        <w:keepLines w:val="0"/>
        <w:pageBreakBefore w:val="0"/>
        <w:widowControl w:val="0"/>
        <w:kinsoku/>
        <w:wordWrap/>
        <w:overflowPunct w:val="0"/>
        <w:topLinePunct/>
        <w:autoSpaceDE w:val="0"/>
        <w:autoSpaceDN w:val="0"/>
        <w:bidi w:val="0"/>
        <w:adjustRightInd/>
        <w:snapToGrid/>
        <w:spacing w:line="576" w:lineRule="exact"/>
        <w:ind w:firstLine="640" w:firstLineChars="200"/>
        <w:textAlignment w:val="auto"/>
        <w:rPr>
          <w:rFonts w:hint="eastAsia" w:ascii="仿宋_GB2312" w:hAnsi="仿宋_GB2312" w:eastAsia="仿宋_GB2312" w:cs="Times New Roman"/>
          <w:color w:val="000000"/>
          <w:sz w:val="32"/>
          <w:szCs w:val="24"/>
          <w:lang w:val="en-US" w:eastAsia="zh-CN"/>
        </w:rPr>
      </w:pPr>
      <w:r>
        <w:rPr>
          <w:rFonts w:hint="eastAsia" w:ascii="仿宋_GB2312" w:hAnsi="仿宋_GB2312" w:eastAsia="仿宋_GB2312" w:cs="Times New Roman"/>
          <w:color w:val="000000"/>
          <w:sz w:val="32"/>
          <w:szCs w:val="24"/>
          <w:lang w:val="en-US" w:eastAsia="zh-CN"/>
        </w:rPr>
        <w:t>（2）完成时效：该项目在既定时间内完成，得3分。</w:t>
      </w:r>
    </w:p>
    <w:p>
      <w:pPr>
        <w:keepNext w:val="0"/>
        <w:keepLines w:val="0"/>
        <w:pageBreakBefore w:val="0"/>
        <w:widowControl w:val="0"/>
        <w:kinsoku/>
        <w:wordWrap/>
        <w:overflowPunct w:val="0"/>
        <w:topLinePunct/>
        <w:autoSpaceDE w:val="0"/>
        <w:autoSpaceDN w:val="0"/>
        <w:bidi w:val="0"/>
        <w:adjustRightInd/>
        <w:snapToGrid/>
        <w:spacing w:line="576" w:lineRule="exact"/>
        <w:ind w:firstLine="642" w:firstLineChars="200"/>
        <w:textAlignment w:val="auto"/>
        <w:rPr>
          <w:rFonts w:hint="default" w:ascii="楷体_GB2312" w:hAnsi="宋体" w:eastAsia="楷体_GB2312" w:cs="Times New Roman"/>
          <w:b/>
          <w:color w:val="auto"/>
          <w:sz w:val="32"/>
          <w:szCs w:val="32"/>
          <w:highlight w:val="none"/>
          <w:u w:val="none"/>
          <w:lang w:val="zh-CN" w:eastAsia="zh-CN"/>
        </w:rPr>
      </w:pPr>
      <w:r>
        <w:rPr>
          <w:rFonts w:hint="eastAsia" w:ascii="楷体_GB2312" w:hAnsi="宋体" w:eastAsia="楷体_GB2312" w:cs="Times New Roman"/>
          <w:b/>
          <w:color w:val="auto"/>
          <w:sz w:val="32"/>
          <w:szCs w:val="32"/>
          <w:highlight w:val="none"/>
          <w:u w:val="none"/>
          <w:lang w:val="en-US" w:eastAsia="zh-CN"/>
        </w:rPr>
        <w:t>（二）专用指标</w:t>
      </w:r>
      <w:r>
        <w:rPr>
          <w:rFonts w:hint="default" w:ascii="楷体_GB2312" w:hAnsi="宋体" w:eastAsia="楷体_GB2312" w:cs="Times New Roman"/>
          <w:b/>
          <w:color w:val="auto"/>
          <w:sz w:val="32"/>
          <w:szCs w:val="32"/>
          <w:highlight w:val="none"/>
          <w:u w:val="none"/>
          <w:lang w:val="zh-CN" w:eastAsia="zh-CN"/>
        </w:rPr>
        <w:t>绩效分析</w:t>
      </w:r>
    </w:p>
    <w:p>
      <w:pPr>
        <w:keepNext w:val="0"/>
        <w:keepLines w:val="0"/>
        <w:pageBreakBefore w:val="0"/>
        <w:widowControl w:val="0"/>
        <w:kinsoku/>
        <w:wordWrap/>
        <w:overflowPunct w:val="0"/>
        <w:topLinePunct/>
        <w:autoSpaceDE w:val="0"/>
        <w:autoSpaceDN w:val="0"/>
        <w:bidi w:val="0"/>
        <w:adjustRightInd/>
        <w:snapToGrid/>
        <w:spacing w:line="576" w:lineRule="exact"/>
        <w:ind w:firstLine="640" w:firstLineChars="200"/>
        <w:textAlignment w:val="auto"/>
        <w:rPr>
          <w:rFonts w:hint="eastAsia" w:ascii="仿宋_GB2312" w:hAnsi="仿宋_GB2312" w:eastAsia="仿宋_GB2312" w:cs="Times New Roman"/>
          <w:color w:val="000000"/>
          <w:sz w:val="32"/>
          <w:szCs w:val="24"/>
          <w:lang w:val="zh-CN" w:eastAsia="zh-CN"/>
        </w:rPr>
      </w:pPr>
      <w:r>
        <w:rPr>
          <w:rFonts w:hint="eastAsia" w:ascii="仿宋_GB2312" w:hAnsi="仿宋_GB2312" w:eastAsia="仿宋_GB2312" w:cs="Times New Roman"/>
          <w:color w:val="000000"/>
          <w:sz w:val="32"/>
          <w:szCs w:val="24"/>
          <w:lang w:val="zh-CN" w:eastAsia="zh-CN"/>
        </w:rPr>
        <w:t>该项得</w:t>
      </w:r>
      <w:r>
        <w:rPr>
          <w:rFonts w:hint="eastAsia" w:ascii="仿宋_GB2312" w:hAnsi="仿宋_GB2312" w:eastAsia="仿宋_GB2312" w:cs="Times New Roman"/>
          <w:color w:val="000000"/>
          <w:sz w:val="32"/>
          <w:szCs w:val="24"/>
          <w:lang w:val="en-US" w:eastAsia="zh-CN"/>
        </w:rPr>
        <w:t>30分，该项目用于保障我院</w:t>
      </w:r>
      <w:r>
        <w:rPr>
          <w:rFonts w:hint="eastAsia" w:ascii="仿宋_GB2312" w:hAnsi="仿宋_GB2312" w:eastAsia="仿宋_GB2312" w:cs="Times New Roman"/>
          <w:color w:val="000000"/>
          <w:sz w:val="32"/>
          <w:szCs w:val="24"/>
          <w:lang w:val="zh-CN" w:eastAsia="zh-CN"/>
        </w:rPr>
        <w:t>行政运转，资金实际用途为</w:t>
      </w:r>
      <w:r>
        <w:rPr>
          <w:rFonts w:hint="eastAsia" w:ascii="仿宋_GB2312" w:hAnsi="仿宋_GB2312" w:eastAsia="仿宋_GB2312" w:cs="Times New Roman"/>
          <w:color w:val="000000"/>
          <w:sz w:val="32"/>
          <w:szCs w:val="24"/>
          <w:lang w:val="en-US" w:eastAsia="zh-CN"/>
        </w:rPr>
        <w:t>保障聘用制书记员</w:t>
      </w:r>
      <w:r>
        <w:rPr>
          <w:rFonts w:hint="eastAsia" w:ascii="仿宋_GB2312" w:hAnsi="仿宋_GB2312" w:eastAsia="仿宋_GB2312" w:cs="Times New Roman"/>
          <w:color w:val="000000"/>
          <w:sz w:val="32"/>
          <w:szCs w:val="24"/>
          <w:lang w:val="zh-CN" w:eastAsia="zh-CN"/>
        </w:rPr>
        <w:t>。每月政治部按实有聘用制书记员人数的考核后结果，通知财务室，财务室报领导审批后，按时按月发放工资。保障了聘用制书记员权益，从而提高了聘用制书记员办事效率，保障了法院审务记录和相关事务性工作等的有序开展。</w:t>
      </w:r>
    </w:p>
    <w:p>
      <w:pPr>
        <w:keepNext w:val="0"/>
        <w:keepLines w:val="0"/>
        <w:pageBreakBefore w:val="0"/>
        <w:widowControl w:val="0"/>
        <w:kinsoku/>
        <w:wordWrap/>
        <w:overflowPunct w:val="0"/>
        <w:topLinePunct/>
        <w:autoSpaceDE w:val="0"/>
        <w:autoSpaceDN w:val="0"/>
        <w:bidi w:val="0"/>
        <w:adjustRightInd/>
        <w:snapToGrid/>
        <w:spacing w:line="576" w:lineRule="exact"/>
        <w:ind w:firstLine="640" w:firstLineChars="200"/>
        <w:textAlignment w:val="auto"/>
        <w:rPr>
          <w:rFonts w:hint="eastAsia" w:ascii="仿宋_GB2312" w:hAnsi="仿宋_GB2312" w:eastAsia="仿宋_GB2312" w:cs="Times New Roman"/>
          <w:color w:val="000000"/>
          <w:sz w:val="32"/>
          <w:szCs w:val="24"/>
          <w:lang w:val="en-US" w:eastAsia="zh-CN"/>
        </w:rPr>
      </w:pPr>
      <w:r>
        <w:rPr>
          <w:rFonts w:hint="eastAsia" w:ascii="仿宋_GB2312" w:hAnsi="仿宋_GB2312" w:eastAsia="仿宋_GB2312" w:cs="Times New Roman"/>
          <w:color w:val="000000"/>
          <w:sz w:val="32"/>
          <w:szCs w:val="24"/>
          <w:lang w:val="en-US" w:eastAsia="zh-CN"/>
        </w:rPr>
        <w:t>1.用途合规性：该项目按规定用途、适用范围进行本地区专项资金分配，得10分。</w:t>
      </w:r>
    </w:p>
    <w:p>
      <w:pPr>
        <w:keepNext w:val="0"/>
        <w:keepLines w:val="0"/>
        <w:pageBreakBefore w:val="0"/>
        <w:widowControl w:val="0"/>
        <w:kinsoku/>
        <w:wordWrap/>
        <w:overflowPunct w:val="0"/>
        <w:topLinePunct/>
        <w:autoSpaceDE w:val="0"/>
        <w:autoSpaceDN w:val="0"/>
        <w:bidi w:val="0"/>
        <w:adjustRightInd/>
        <w:snapToGrid/>
        <w:spacing w:line="576" w:lineRule="exact"/>
        <w:ind w:firstLine="640" w:firstLineChars="200"/>
        <w:textAlignment w:val="auto"/>
        <w:rPr>
          <w:rFonts w:hint="default" w:ascii="仿宋_GB2312" w:hAnsi="仿宋_GB2312" w:eastAsia="仿宋_GB2312" w:cs="Times New Roman"/>
          <w:color w:val="000000"/>
          <w:sz w:val="32"/>
          <w:szCs w:val="24"/>
          <w:lang w:val="en-US" w:eastAsia="zh-CN"/>
        </w:rPr>
      </w:pPr>
      <w:r>
        <w:rPr>
          <w:rFonts w:hint="eastAsia" w:ascii="仿宋_GB2312" w:hAnsi="仿宋_GB2312" w:eastAsia="仿宋_GB2312" w:cs="Times New Roman"/>
          <w:color w:val="000000"/>
          <w:sz w:val="32"/>
          <w:szCs w:val="24"/>
          <w:lang w:val="en-US" w:eastAsia="zh-CN"/>
        </w:rPr>
        <w:t>2.程序合规性：资金管理程序符合专项资金管理要求，得10分。</w:t>
      </w:r>
    </w:p>
    <w:p>
      <w:pPr>
        <w:keepNext w:val="0"/>
        <w:keepLines w:val="0"/>
        <w:pageBreakBefore w:val="0"/>
        <w:widowControl w:val="0"/>
        <w:kinsoku/>
        <w:wordWrap/>
        <w:overflowPunct w:val="0"/>
        <w:topLinePunct/>
        <w:autoSpaceDE w:val="0"/>
        <w:autoSpaceDN w:val="0"/>
        <w:bidi w:val="0"/>
        <w:adjustRightInd/>
        <w:snapToGrid/>
        <w:spacing w:line="576" w:lineRule="exact"/>
        <w:ind w:firstLine="640" w:firstLineChars="200"/>
        <w:textAlignment w:val="auto"/>
        <w:rPr>
          <w:rFonts w:hint="eastAsia" w:ascii="仿宋_GB2312" w:hAnsi="仿宋_GB2312" w:eastAsia="仿宋_GB2312" w:cs="Times New Roman"/>
          <w:color w:val="000000"/>
          <w:sz w:val="32"/>
          <w:szCs w:val="24"/>
          <w:lang w:val="zh-CN" w:eastAsia="zh-CN"/>
        </w:rPr>
      </w:pPr>
      <w:r>
        <w:rPr>
          <w:rFonts w:hint="eastAsia" w:ascii="仿宋_GB2312" w:hAnsi="仿宋_GB2312" w:eastAsia="仿宋_GB2312" w:cs="Times New Roman"/>
          <w:color w:val="000000"/>
          <w:sz w:val="32"/>
          <w:szCs w:val="24"/>
          <w:lang w:val="en-US" w:eastAsia="zh-CN"/>
        </w:rPr>
        <w:t>3.标准合规性：资金分配标准符合专项资金管理要求，得10分。</w:t>
      </w:r>
    </w:p>
    <w:p>
      <w:pPr>
        <w:keepNext w:val="0"/>
        <w:keepLines w:val="0"/>
        <w:pageBreakBefore w:val="0"/>
        <w:widowControl w:val="0"/>
        <w:kinsoku/>
        <w:wordWrap/>
        <w:overflowPunct w:val="0"/>
        <w:topLinePunct/>
        <w:autoSpaceDE w:val="0"/>
        <w:autoSpaceDN w:val="0"/>
        <w:bidi w:val="0"/>
        <w:adjustRightInd/>
        <w:snapToGrid/>
        <w:spacing w:line="576" w:lineRule="exact"/>
        <w:ind w:firstLine="642" w:firstLineChars="200"/>
        <w:textAlignment w:val="auto"/>
        <w:rPr>
          <w:rFonts w:hint="default" w:ascii="楷体_GB2312" w:hAnsi="宋体" w:eastAsia="楷体_GB2312" w:cs="Times New Roman"/>
          <w:b/>
          <w:color w:val="auto"/>
          <w:sz w:val="32"/>
          <w:szCs w:val="32"/>
          <w:highlight w:val="none"/>
          <w:u w:val="none"/>
          <w:lang w:val="zh-CN" w:eastAsia="zh-CN"/>
        </w:rPr>
      </w:pPr>
      <w:r>
        <w:rPr>
          <w:rFonts w:hint="eastAsia" w:ascii="楷体_GB2312" w:hAnsi="宋体" w:eastAsia="楷体_GB2312" w:cs="Times New Roman"/>
          <w:b/>
          <w:color w:val="auto"/>
          <w:sz w:val="32"/>
          <w:szCs w:val="32"/>
          <w:highlight w:val="none"/>
          <w:u w:val="none"/>
          <w:lang w:val="zh-CN" w:eastAsia="zh-CN"/>
        </w:rPr>
        <w:t>（三）</w:t>
      </w:r>
      <w:r>
        <w:rPr>
          <w:rFonts w:hint="eastAsia" w:ascii="楷体_GB2312" w:hAnsi="宋体" w:eastAsia="楷体_GB2312" w:cs="Times New Roman"/>
          <w:b/>
          <w:color w:val="auto"/>
          <w:sz w:val="32"/>
          <w:szCs w:val="32"/>
          <w:highlight w:val="none"/>
          <w:u w:val="none"/>
          <w:lang w:val="en-US" w:eastAsia="zh-CN"/>
        </w:rPr>
        <w:t>个性指标</w:t>
      </w:r>
      <w:r>
        <w:rPr>
          <w:rFonts w:hint="default" w:ascii="楷体_GB2312" w:hAnsi="宋体" w:eastAsia="楷体_GB2312" w:cs="Times New Roman"/>
          <w:b/>
          <w:color w:val="auto"/>
          <w:sz w:val="32"/>
          <w:szCs w:val="32"/>
          <w:highlight w:val="none"/>
          <w:u w:val="none"/>
          <w:lang w:val="zh-CN" w:eastAsia="zh-CN"/>
        </w:rPr>
        <w:t>绩效分析</w:t>
      </w:r>
    </w:p>
    <w:p>
      <w:pPr>
        <w:keepNext w:val="0"/>
        <w:keepLines w:val="0"/>
        <w:pageBreakBefore w:val="0"/>
        <w:widowControl w:val="0"/>
        <w:kinsoku/>
        <w:wordWrap/>
        <w:overflowPunct w:val="0"/>
        <w:topLinePunct/>
        <w:autoSpaceDE w:val="0"/>
        <w:autoSpaceDN w:val="0"/>
        <w:bidi w:val="0"/>
        <w:adjustRightInd/>
        <w:snapToGrid/>
        <w:spacing w:line="576" w:lineRule="exact"/>
        <w:ind w:firstLine="640" w:firstLineChars="200"/>
        <w:textAlignment w:val="auto"/>
        <w:rPr>
          <w:rFonts w:hint="eastAsia" w:ascii="仿宋_GB2312" w:hAnsi="仿宋_GB2312" w:eastAsia="仿宋_GB2312" w:cs="Times New Roman"/>
          <w:color w:val="000000"/>
          <w:sz w:val="32"/>
          <w:szCs w:val="24"/>
          <w:lang w:val="zh-CN" w:eastAsia="zh-CN"/>
        </w:rPr>
      </w:pPr>
      <w:r>
        <w:rPr>
          <w:rFonts w:hint="eastAsia" w:ascii="仿宋_GB2312" w:hAnsi="仿宋_GB2312" w:eastAsia="仿宋_GB2312" w:cs="Times New Roman"/>
          <w:color w:val="000000"/>
          <w:sz w:val="32"/>
          <w:szCs w:val="24"/>
          <w:lang w:val="zh-CN" w:eastAsia="zh-CN"/>
        </w:rPr>
        <w:t>该项得</w:t>
      </w:r>
      <w:r>
        <w:rPr>
          <w:rFonts w:hint="eastAsia" w:ascii="仿宋_GB2312" w:hAnsi="仿宋_GB2312" w:eastAsia="仿宋_GB2312" w:cs="Times New Roman"/>
          <w:color w:val="000000"/>
          <w:sz w:val="32"/>
          <w:szCs w:val="24"/>
          <w:lang w:val="en-US" w:eastAsia="zh-CN"/>
        </w:rPr>
        <w:t>16分，聘用制书记员项目</w:t>
      </w:r>
      <w:r>
        <w:rPr>
          <w:rFonts w:hint="eastAsia" w:ascii="仿宋_GB2312" w:hAnsi="仿宋_GB2312" w:eastAsia="仿宋_GB2312" w:cs="Times New Roman"/>
          <w:color w:val="000000"/>
          <w:sz w:val="32"/>
          <w:szCs w:val="24"/>
          <w:lang w:val="zh-CN" w:eastAsia="zh-CN"/>
        </w:rPr>
        <w:t>根据项目个性自行设定部分指标。</w:t>
      </w:r>
    </w:p>
    <w:p>
      <w:pPr>
        <w:keepNext w:val="0"/>
        <w:keepLines w:val="0"/>
        <w:pageBreakBefore w:val="0"/>
        <w:widowControl w:val="0"/>
        <w:kinsoku/>
        <w:wordWrap/>
        <w:overflowPunct w:val="0"/>
        <w:topLinePunct/>
        <w:autoSpaceDE w:val="0"/>
        <w:autoSpaceDN w:val="0"/>
        <w:bidi w:val="0"/>
        <w:adjustRightInd/>
        <w:snapToGrid/>
        <w:spacing w:line="576" w:lineRule="exact"/>
        <w:ind w:firstLine="640" w:firstLineChars="200"/>
        <w:textAlignment w:val="auto"/>
        <w:rPr>
          <w:rFonts w:hint="eastAsia" w:ascii="仿宋_GB2312" w:hAnsi="仿宋_GB2312" w:eastAsia="仿宋_GB2312" w:cs="Times New Roman"/>
          <w:color w:val="000000"/>
          <w:sz w:val="32"/>
          <w:szCs w:val="24"/>
          <w:lang w:val="en-US" w:eastAsia="zh-CN"/>
        </w:rPr>
      </w:pPr>
      <w:r>
        <w:rPr>
          <w:rFonts w:hint="eastAsia" w:ascii="仿宋_GB2312" w:hAnsi="仿宋_GB2312" w:eastAsia="仿宋_GB2312" w:cs="Times New Roman"/>
          <w:color w:val="000000"/>
          <w:sz w:val="32"/>
          <w:szCs w:val="24"/>
          <w:lang w:val="en-US" w:eastAsia="zh-CN"/>
        </w:rPr>
        <w:t>1.资金按月发放：按月及时发放，得4分。</w:t>
      </w:r>
    </w:p>
    <w:p>
      <w:pPr>
        <w:keepNext w:val="0"/>
        <w:keepLines w:val="0"/>
        <w:pageBreakBefore w:val="0"/>
        <w:widowControl w:val="0"/>
        <w:kinsoku/>
        <w:wordWrap/>
        <w:overflowPunct w:val="0"/>
        <w:topLinePunct/>
        <w:autoSpaceDE w:val="0"/>
        <w:autoSpaceDN w:val="0"/>
        <w:bidi w:val="0"/>
        <w:adjustRightInd/>
        <w:snapToGrid/>
        <w:spacing w:line="576" w:lineRule="exact"/>
        <w:ind w:firstLine="640" w:firstLineChars="200"/>
        <w:textAlignment w:val="auto"/>
        <w:rPr>
          <w:rFonts w:hint="eastAsia" w:ascii="仿宋_GB2312" w:hAnsi="仿宋_GB2312" w:eastAsia="仿宋_GB2312" w:cs="Times New Roman"/>
          <w:color w:val="000000"/>
          <w:sz w:val="32"/>
          <w:szCs w:val="24"/>
          <w:lang w:val="zh-CN" w:eastAsia="zh-CN"/>
        </w:rPr>
      </w:pPr>
      <w:r>
        <w:rPr>
          <w:rFonts w:hint="eastAsia" w:ascii="仿宋_GB2312" w:hAnsi="仿宋_GB2312" w:eastAsia="仿宋_GB2312" w:cs="Times New Roman"/>
          <w:color w:val="000000"/>
          <w:sz w:val="32"/>
          <w:szCs w:val="24"/>
          <w:lang w:val="en-US" w:eastAsia="zh-CN"/>
        </w:rPr>
        <w:t>2.</w:t>
      </w:r>
      <w:r>
        <w:rPr>
          <w:rFonts w:hint="eastAsia" w:ascii="仿宋_GB2312" w:hAnsi="仿宋_GB2312" w:eastAsia="仿宋_GB2312" w:cs="Times New Roman"/>
          <w:color w:val="000000"/>
          <w:sz w:val="32"/>
          <w:szCs w:val="24"/>
          <w:lang w:val="zh-CN" w:eastAsia="zh-CN"/>
        </w:rPr>
        <w:t>聘用制书记员工资</w:t>
      </w:r>
      <w:r>
        <w:rPr>
          <w:rFonts w:hint="eastAsia" w:ascii="仿宋_GB2312" w:hAnsi="仿宋_GB2312" w:eastAsia="仿宋_GB2312" w:cs="Times New Roman"/>
          <w:color w:val="000000"/>
          <w:sz w:val="32"/>
          <w:szCs w:val="24"/>
          <w:lang w:val="en-US" w:eastAsia="zh-CN"/>
        </w:rPr>
        <w:t>应发尽发</w:t>
      </w:r>
      <w:r>
        <w:rPr>
          <w:rFonts w:hint="eastAsia" w:ascii="仿宋_GB2312" w:hAnsi="仿宋_GB2312" w:eastAsia="仿宋_GB2312" w:cs="Times New Roman"/>
          <w:color w:val="000000"/>
          <w:sz w:val="32"/>
          <w:szCs w:val="24"/>
          <w:lang w:val="zh-CN" w:eastAsia="zh-CN"/>
        </w:rPr>
        <w:t>，</w:t>
      </w:r>
      <w:r>
        <w:rPr>
          <w:rFonts w:hint="eastAsia" w:ascii="仿宋_GB2312" w:hAnsi="仿宋_GB2312" w:eastAsia="仿宋_GB2312" w:cs="Times New Roman"/>
          <w:color w:val="000000"/>
          <w:sz w:val="32"/>
          <w:szCs w:val="24"/>
          <w:lang w:val="en-US" w:eastAsia="zh-CN"/>
        </w:rPr>
        <w:t>按2024年年末实有人数40人进行申报，</w:t>
      </w:r>
      <w:r>
        <w:rPr>
          <w:rFonts w:hint="eastAsia" w:ascii="仿宋_GB2312" w:hAnsi="仿宋_GB2312" w:eastAsia="仿宋_GB2312" w:cs="Times New Roman"/>
          <w:color w:val="000000"/>
          <w:sz w:val="32"/>
          <w:szCs w:val="24"/>
          <w:lang w:val="zh-CN" w:eastAsia="zh-CN"/>
        </w:rPr>
        <w:t>执行完成情况较好，</w:t>
      </w:r>
      <w:r>
        <w:rPr>
          <w:rFonts w:hint="eastAsia" w:ascii="仿宋_GB2312" w:hAnsi="仿宋_GB2312" w:eastAsia="仿宋_GB2312" w:cs="Times New Roman"/>
          <w:color w:val="000000"/>
          <w:sz w:val="32"/>
          <w:szCs w:val="24"/>
          <w:lang w:val="en-US" w:eastAsia="zh-CN"/>
        </w:rPr>
        <w:t>得6分</w:t>
      </w:r>
      <w:r>
        <w:rPr>
          <w:rFonts w:hint="eastAsia" w:ascii="仿宋_GB2312" w:hAnsi="仿宋_GB2312" w:eastAsia="仿宋_GB2312" w:cs="Times New Roman"/>
          <w:color w:val="000000"/>
          <w:sz w:val="32"/>
          <w:szCs w:val="24"/>
          <w:lang w:val="zh-CN" w:eastAsia="zh-CN"/>
        </w:rPr>
        <w:t>。</w:t>
      </w:r>
    </w:p>
    <w:p>
      <w:pPr>
        <w:keepNext w:val="0"/>
        <w:keepLines w:val="0"/>
        <w:pageBreakBefore w:val="0"/>
        <w:widowControl w:val="0"/>
        <w:kinsoku/>
        <w:wordWrap/>
        <w:overflowPunct w:val="0"/>
        <w:topLinePunct/>
        <w:autoSpaceDE w:val="0"/>
        <w:autoSpaceDN w:val="0"/>
        <w:bidi w:val="0"/>
        <w:adjustRightInd/>
        <w:snapToGrid/>
        <w:spacing w:line="576" w:lineRule="exact"/>
        <w:ind w:firstLine="640" w:firstLineChars="200"/>
        <w:textAlignment w:val="auto"/>
        <w:rPr>
          <w:rFonts w:hint="eastAsia" w:ascii="仿宋_GB2312" w:hAnsi="仿宋_GB2312" w:eastAsia="仿宋_GB2312" w:cs="Times New Roman"/>
          <w:color w:val="000000"/>
          <w:sz w:val="32"/>
          <w:szCs w:val="24"/>
          <w:lang w:val="zh-CN" w:eastAsia="zh-CN"/>
        </w:rPr>
      </w:pPr>
      <w:r>
        <w:rPr>
          <w:rFonts w:hint="eastAsia" w:ascii="仿宋_GB2312" w:hAnsi="仿宋_GB2312" w:eastAsia="仿宋_GB2312" w:cs="Times New Roman"/>
          <w:color w:val="000000"/>
          <w:sz w:val="32"/>
          <w:szCs w:val="24"/>
          <w:lang w:val="en-US" w:eastAsia="zh-CN"/>
        </w:rPr>
        <w:t>3.聘用制书记员工作完成效果：根据同各部门问卷调查核实，对2024年聘用制书记员</w:t>
      </w:r>
      <w:r>
        <w:rPr>
          <w:rFonts w:hint="eastAsia" w:ascii="仿宋_GB2312" w:hAnsi="仿宋_GB2312" w:eastAsia="仿宋_GB2312" w:cs="Times New Roman"/>
          <w:color w:val="000000"/>
          <w:sz w:val="32"/>
          <w:szCs w:val="24"/>
          <w:lang w:val="zh-CN" w:eastAsia="zh-CN"/>
        </w:rPr>
        <w:t>开展审务记录工作和相关事务性工作的履职情况满意度测评，满意度超</w:t>
      </w:r>
      <w:r>
        <w:rPr>
          <w:rFonts w:hint="eastAsia" w:ascii="仿宋_GB2312" w:hAnsi="仿宋_GB2312" w:eastAsia="仿宋_GB2312" w:cs="Times New Roman"/>
          <w:color w:val="000000"/>
          <w:sz w:val="32"/>
          <w:szCs w:val="24"/>
          <w:lang w:val="en-US" w:eastAsia="zh-CN"/>
        </w:rPr>
        <w:t>93%，说明聘用制书记员工作</w:t>
      </w:r>
      <w:r>
        <w:rPr>
          <w:rFonts w:hint="eastAsia" w:ascii="仿宋_GB2312" w:hAnsi="仿宋_GB2312" w:eastAsia="仿宋_GB2312" w:cs="Times New Roman"/>
          <w:color w:val="000000"/>
          <w:sz w:val="32"/>
          <w:szCs w:val="24"/>
          <w:lang w:val="zh-CN" w:eastAsia="zh-CN"/>
        </w:rPr>
        <w:t>履职情况较好，</w:t>
      </w:r>
      <w:r>
        <w:rPr>
          <w:rFonts w:hint="eastAsia" w:ascii="仿宋_GB2312" w:hAnsi="仿宋_GB2312" w:eastAsia="仿宋_GB2312" w:cs="Times New Roman"/>
          <w:color w:val="000000"/>
          <w:sz w:val="32"/>
          <w:szCs w:val="24"/>
          <w:lang w:val="en-US" w:eastAsia="zh-CN"/>
        </w:rPr>
        <w:t>得6分</w:t>
      </w:r>
      <w:r>
        <w:rPr>
          <w:rFonts w:hint="eastAsia" w:ascii="仿宋_GB2312" w:hAnsi="仿宋_GB2312" w:eastAsia="仿宋_GB2312" w:cs="Times New Roman"/>
          <w:color w:val="000000"/>
          <w:sz w:val="32"/>
          <w:szCs w:val="24"/>
          <w:lang w:val="zh-CN" w:eastAsia="zh-CN"/>
        </w:rPr>
        <w:t>。</w:t>
      </w:r>
    </w:p>
    <w:p>
      <w:pPr>
        <w:keepNext w:val="0"/>
        <w:keepLines w:val="0"/>
        <w:pageBreakBefore w:val="0"/>
        <w:widowControl w:val="0"/>
        <w:kinsoku/>
        <w:wordWrap/>
        <w:overflowPunct w:val="0"/>
        <w:topLinePunct/>
        <w:autoSpaceDE w:val="0"/>
        <w:autoSpaceDN w:val="0"/>
        <w:bidi w:val="0"/>
        <w:adjustRightInd/>
        <w:snapToGrid/>
        <w:spacing w:line="576" w:lineRule="exact"/>
        <w:ind w:firstLine="640" w:firstLineChars="200"/>
        <w:textAlignment w:val="auto"/>
        <w:rPr>
          <w:rFonts w:hint="eastAsia" w:ascii="黑体" w:hAnsi="黑体" w:eastAsia="黑体" w:cs="黑体"/>
          <w:color w:val="000000"/>
          <w:sz w:val="32"/>
          <w:szCs w:val="24"/>
          <w:lang w:val="zh-CN" w:eastAsia="zh-CN"/>
        </w:rPr>
      </w:pPr>
      <w:r>
        <w:rPr>
          <w:rFonts w:hint="eastAsia" w:ascii="黑体" w:hAnsi="黑体" w:eastAsia="黑体" w:cs="黑体"/>
          <w:color w:val="000000"/>
          <w:sz w:val="32"/>
          <w:szCs w:val="24"/>
          <w:lang w:val="zh-CN" w:eastAsia="zh-CN"/>
        </w:rPr>
        <w:t>四、评价结论</w:t>
      </w:r>
    </w:p>
    <w:p>
      <w:pPr>
        <w:keepNext w:val="0"/>
        <w:keepLines w:val="0"/>
        <w:pageBreakBefore w:val="0"/>
        <w:widowControl w:val="0"/>
        <w:kinsoku/>
        <w:wordWrap/>
        <w:overflowPunct w:val="0"/>
        <w:topLinePunct/>
        <w:autoSpaceDE w:val="0"/>
        <w:autoSpaceDN w:val="0"/>
        <w:bidi w:val="0"/>
        <w:adjustRightInd/>
        <w:snapToGrid/>
        <w:spacing w:line="576" w:lineRule="exact"/>
        <w:ind w:firstLine="640" w:firstLineChars="200"/>
        <w:textAlignment w:val="auto"/>
        <w:rPr>
          <w:rFonts w:hint="default" w:ascii="仿宋_GB2312" w:hAnsi="仿宋_GB2312" w:eastAsia="仿宋_GB2312" w:cs="Times New Roman"/>
          <w:color w:val="000000"/>
          <w:sz w:val="32"/>
          <w:szCs w:val="24"/>
          <w:lang w:val="en-US" w:eastAsia="zh-CN"/>
        </w:rPr>
      </w:pPr>
      <w:r>
        <w:rPr>
          <w:rFonts w:hint="eastAsia" w:ascii="仿宋_GB2312" w:hAnsi="仿宋_GB2312" w:eastAsia="仿宋_GB2312" w:cs="Times New Roman"/>
          <w:color w:val="000000"/>
          <w:sz w:val="32"/>
          <w:szCs w:val="24"/>
          <w:lang w:val="zh-CN" w:eastAsia="zh-CN"/>
        </w:rPr>
        <w:t>通过绩效自评，</w:t>
      </w:r>
      <w:r>
        <w:rPr>
          <w:rFonts w:hint="eastAsia" w:ascii="仿宋_GB2312" w:hAnsi="仿宋_GB2312" w:eastAsia="仿宋_GB2312" w:cs="Times New Roman"/>
          <w:color w:val="000000"/>
          <w:sz w:val="32"/>
          <w:szCs w:val="24"/>
          <w:lang w:val="en-US" w:eastAsia="zh-CN"/>
        </w:rPr>
        <w:t>2024年</w:t>
      </w:r>
      <w:r>
        <w:rPr>
          <w:rFonts w:hint="eastAsia" w:ascii="仿宋_GB2312" w:hAnsi="仿宋_GB2312" w:eastAsia="仿宋_GB2312" w:cs="Times New Roman"/>
          <w:color w:val="000000"/>
          <w:sz w:val="32"/>
          <w:szCs w:val="24"/>
          <w:lang w:val="zh-CN" w:eastAsia="zh-CN"/>
        </w:rPr>
        <w:t>执行聘用制书记员项目经费</w:t>
      </w:r>
      <w:r>
        <w:rPr>
          <w:rFonts w:hint="eastAsia" w:ascii="仿宋_GB2312" w:hAnsi="仿宋_GB2312" w:eastAsia="仿宋_GB2312" w:cs="Times New Roman"/>
          <w:color w:val="000000"/>
          <w:sz w:val="32"/>
          <w:szCs w:val="24"/>
          <w:lang w:val="en-US" w:eastAsia="zh-CN"/>
        </w:rPr>
        <w:t>支出政策依据充分，目标制定明确；按照计划有序实施，经费使用严格按照相关财务管理制度执行，对资金的使用监管有力有效。整个支出实施达到了预期的绩效目标。自评得分99.33分。</w:t>
      </w:r>
    </w:p>
    <w:p>
      <w:pPr>
        <w:keepNext w:val="0"/>
        <w:keepLines w:val="0"/>
        <w:pageBreakBefore w:val="0"/>
        <w:widowControl w:val="0"/>
        <w:kinsoku/>
        <w:wordWrap/>
        <w:overflowPunct w:val="0"/>
        <w:topLinePunct/>
        <w:autoSpaceDE w:val="0"/>
        <w:autoSpaceDN w:val="0"/>
        <w:bidi w:val="0"/>
        <w:adjustRightInd/>
        <w:snapToGrid/>
        <w:spacing w:line="576" w:lineRule="exact"/>
        <w:ind w:firstLine="640" w:firstLineChars="200"/>
        <w:textAlignment w:val="auto"/>
        <w:rPr>
          <w:rFonts w:hint="eastAsia" w:ascii="黑体" w:hAnsi="黑体" w:eastAsia="黑体" w:cs="黑体"/>
          <w:color w:val="000000"/>
          <w:sz w:val="32"/>
          <w:szCs w:val="24"/>
          <w:lang w:val="zh-CN" w:eastAsia="zh-CN"/>
        </w:rPr>
      </w:pPr>
      <w:r>
        <w:rPr>
          <w:rFonts w:hint="eastAsia" w:ascii="黑体" w:hAnsi="黑体" w:eastAsia="黑体" w:cs="黑体"/>
          <w:color w:val="000000"/>
          <w:sz w:val="32"/>
          <w:szCs w:val="24"/>
          <w:lang w:val="zh-CN" w:eastAsia="zh-CN"/>
        </w:rPr>
        <w:t xml:space="preserve"> 五、存在的主要问题</w:t>
      </w:r>
    </w:p>
    <w:p>
      <w:pPr>
        <w:keepNext w:val="0"/>
        <w:keepLines w:val="0"/>
        <w:pageBreakBefore w:val="0"/>
        <w:widowControl w:val="0"/>
        <w:kinsoku/>
        <w:wordWrap/>
        <w:overflowPunct w:val="0"/>
        <w:topLinePunct/>
        <w:autoSpaceDE w:val="0"/>
        <w:autoSpaceDN w:val="0"/>
        <w:bidi w:val="0"/>
        <w:adjustRightInd/>
        <w:snapToGrid/>
        <w:spacing w:line="576" w:lineRule="exact"/>
        <w:ind w:firstLine="640" w:firstLineChars="200"/>
        <w:textAlignment w:val="auto"/>
        <w:rPr>
          <w:rFonts w:hint="eastAsia" w:ascii="仿宋_GB2312" w:hAnsi="仿宋_GB2312" w:eastAsia="仿宋_GB2312" w:cs="Times New Roman"/>
          <w:color w:val="000000"/>
          <w:sz w:val="32"/>
          <w:szCs w:val="24"/>
          <w:lang w:val="zh-CN" w:eastAsia="zh-CN"/>
        </w:rPr>
      </w:pPr>
      <w:r>
        <w:rPr>
          <w:rFonts w:hint="eastAsia" w:ascii="仿宋_GB2312" w:hAnsi="仿宋_GB2312" w:eastAsia="仿宋_GB2312" w:cs="Times New Roman"/>
          <w:color w:val="000000"/>
          <w:sz w:val="32"/>
          <w:szCs w:val="24"/>
          <w:lang w:val="zh-CN" w:eastAsia="zh-CN"/>
        </w:rPr>
        <w:t>聘用制书记员项目经费预算资金存在缺口，</w:t>
      </w:r>
      <w:r>
        <w:rPr>
          <w:rFonts w:hint="eastAsia" w:ascii="仿宋_GB2312" w:hAnsi="仿宋_GB2312" w:eastAsia="仿宋_GB2312" w:cs="Times New Roman"/>
          <w:color w:val="000000"/>
          <w:sz w:val="32"/>
          <w:szCs w:val="24"/>
          <w:lang w:val="en-US" w:eastAsia="zh-CN"/>
        </w:rPr>
        <w:t>按市财政保障标准应为5万元/人/年，按此标准</w:t>
      </w:r>
      <w:r>
        <w:rPr>
          <w:rFonts w:hint="eastAsia" w:ascii="仿宋_GB2312" w:hAnsi="仿宋_GB2312" w:eastAsia="仿宋_GB2312" w:cs="Times New Roman"/>
          <w:color w:val="000000"/>
          <w:sz w:val="32"/>
          <w:szCs w:val="24"/>
          <w:lang w:val="zh-CN" w:eastAsia="zh-CN"/>
        </w:rPr>
        <w:t>聘用制书记员项目经费预算资金为</w:t>
      </w:r>
      <w:r>
        <w:rPr>
          <w:rFonts w:hint="eastAsia" w:ascii="仿宋_GB2312" w:hAnsi="仿宋_GB2312" w:eastAsia="仿宋_GB2312" w:cs="Times New Roman"/>
          <w:color w:val="000000"/>
          <w:sz w:val="32"/>
          <w:szCs w:val="24"/>
          <w:lang w:val="en-US" w:eastAsia="zh-CN"/>
        </w:rPr>
        <w:t>200万元。5万元保障数较低，聘用制书记员经费未能足额保障。</w:t>
      </w:r>
      <w:r>
        <w:rPr>
          <w:rFonts w:hint="eastAsia" w:ascii="仿宋_GB2312" w:hAnsi="仿宋_GB2312" w:eastAsia="仿宋_GB2312" w:cs="Times New Roman"/>
          <w:color w:val="000000"/>
          <w:sz w:val="32"/>
          <w:szCs w:val="24"/>
          <w:lang w:val="zh-CN" w:eastAsia="zh-CN"/>
        </w:rPr>
        <w:t>使用计划性有待加强，完善用款计划管理，更科学合理的编制资金使用计划，进一步细化收支项目、按时间、按进度支出，提高资金的使用效益。</w:t>
      </w:r>
    </w:p>
    <w:p>
      <w:pPr>
        <w:keepNext w:val="0"/>
        <w:keepLines w:val="0"/>
        <w:pageBreakBefore w:val="0"/>
        <w:widowControl w:val="0"/>
        <w:kinsoku/>
        <w:wordWrap/>
        <w:overflowPunct w:val="0"/>
        <w:topLinePunct/>
        <w:autoSpaceDE w:val="0"/>
        <w:autoSpaceDN w:val="0"/>
        <w:bidi w:val="0"/>
        <w:adjustRightInd/>
        <w:snapToGrid/>
        <w:spacing w:line="576" w:lineRule="exact"/>
        <w:ind w:firstLine="640" w:firstLineChars="200"/>
        <w:textAlignment w:val="auto"/>
        <w:rPr>
          <w:rFonts w:hint="eastAsia" w:ascii="黑体" w:hAnsi="黑体" w:eastAsia="黑体" w:cs="黑体"/>
          <w:color w:val="000000"/>
          <w:sz w:val="32"/>
          <w:szCs w:val="24"/>
          <w:lang w:val="zh-CN" w:eastAsia="zh-CN"/>
        </w:rPr>
      </w:pPr>
      <w:r>
        <w:rPr>
          <w:rFonts w:hint="eastAsia" w:ascii="黑体" w:hAnsi="黑体" w:eastAsia="黑体" w:cs="黑体"/>
          <w:color w:val="000000"/>
          <w:sz w:val="32"/>
          <w:szCs w:val="24"/>
          <w:lang w:val="zh-CN" w:eastAsia="zh-CN"/>
        </w:rPr>
        <w:t>六、改进建议</w:t>
      </w:r>
    </w:p>
    <w:p>
      <w:pPr>
        <w:keepNext w:val="0"/>
        <w:keepLines w:val="0"/>
        <w:pageBreakBefore w:val="0"/>
        <w:widowControl w:val="0"/>
        <w:kinsoku/>
        <w:wordWrap/>
        <w:overflowPunct w:val="0"/>
        <w:topLinePunct/>
        <w:autoSpaceDE w:val="0"/>
        <w:autoSpaceDN w:val="0"/>
        <w:bidi w:val="0"/>
        <w:adjustRightInd/>
        <w:snapToGrid/>
        <w:spacing w:line="576" w:lineRule="exact"/>
        <w:ind w:firstLine="640" w:firstLineChars="200"/>
        <w:textAlignment w:val="auto"/>
        <w:rPr>
          <w:rFonts w:hint="eastAsia" w:ascii="仿宋_GB2312" w:hAnsi="仿宋_GB2312" w:eastAsia="仿宋_GB2312" w:cs="Times New Roman"/>
          <w:color w:val="000000"/>
          <w:sz w:val="32"/>
          <w:szCs w:val="24"/>
          <w:lang w:val="zh-CN" w:eastAsia="zh-CN"/>
        </w:rPr>
      </w:pPr>
      <w:r>
        <w:rPr>
          <w:rFonts w:hint="eastAsia" w:ascii="仿宋_GB2312" w:hAnsi="仿宋_GB2312" w:eastAsia="仿宋_GB2312" w:cs="Times New Roman"/>
          <w:color w:val="000000"/>
          <w:sz w:val="32"/>
          <w:szCs w:val="24"/>
          <w:lang w:val="zh-CN" w:eastAsia="zh-CN"/>
        </w:rPr>
        <w:t>一是加大对财务人员的业务培训力度，夯实财务理论基础，提高业务水平，增强工作效率；二是加大经费投入，提高预算基数，按申报项目资金有效预算；今后在编制预算中，进一步重视预算的编制工作，提高预算编制的精确度，在预算执行中严格遵循“先有预算、后有支出”的原则，认真执行各项资金使用管理制度，确保各项支出真实合理，有效提升工作绩效。</w:t>
      </w:r>
    </w:p>
    <w:p>
      <w:pPr>
        <w:keepNext w:val="0"/>
        <w:keepLines w:val="0"/>
        <w:pageBreakBefore w:val="0"/>
        <w:widowControl w:val="0"/>
        <w:kinsoku/>
        <w:wordWrap/>
        <w:bidi w:val="0"/>
        <w:adjustRightInd/>
        <w:snapToGrid/>
        <w:ind w:firstLine="420" w:firstLineChars="200"/>
        <w:textAlignment w:val="auto"/>
        <w:rPr>
          <w:rFonts w:hint="eastAsia"/>
          <w:lang w:val="zh-CN" w:eastAsia="zh-CN"/>
        </w:rPr>
        <w:sectPr>
          <w:footerReference r:id="rId9" w:type="default"/>
          <w:pgSz w:w="11906" w:h="16838"/>
          <w:pgMar w:top="2098" w:right="1474" w:bottom="1984" w:left="1587" w:header="851" w:footer="1304" w:gutter="0"/>
          <w:pgNumType w:fmt="decimal"/>
          <w:cols w:space="0" w:num="1"/>
          <w:titlePg/>
          <w:rtlGutter w:val="0"/>
          <w:docGrid w:type="lines" w:linePitch="312" w:charSpace="0"/>
        </w:sectPr>
      </w:pPr>
    </w:p>
    <w:p>
      <w:pPr>
        <w:pStyle w:val="2"/>
        <w:rPr>
          <w:rFonts w:hint="eastAsia"/>
          <w:lang w:val="zh-CN" w:eastAsia="zh-CN"/>
        </w:rPr>
      </w:pPr>
    </w:p>
    <w:p>
      <w:pPr>
        <w:pStyle w:val="34"/>
        <w:keepNext w:val="0"/>
        <w:keepLines w:val="0"/>
        <w:pageBreakBefore w:val="0"/>
        <w:widowControl w:val="0"/>
        <w:kinsoku/>
        <w:wordWrap/>
        <w:overflowPunct w:val="0"/>
        <w:topLinePunct/>
        <w:autoSpaceDE w:val="0"/>
        <w:autoSpaceDN w:val="0"/>
        <w:bidi w:val="0"/>
        <w:spacing w:line="576" w:lineRule="exact"/>
        <w:ind w:left="0" w:leftChars="0"/>
        <w:jc w:val="center"/>
        <w:textAlignment w:val="auto"/>
        <w:rPr>
          <w:rFonts w:hint="eastAsia" w:ascii="Times New Roman" w:hAnsi="Times New Roman" w:eastAsia="方正小标宋简体" w:cs="方正小标宋简体"/>
          <w:color w:val="auto"/>
          <w:kern w:val="2"/>
          <w:sz w:val="44"/>
          <w:szCs w:val="44"/>
          <w:highlight w:val="none"/>
          <w:lang w:val="en-US" w:eastAsia="zh-CN"/>
        </w:rPr>
      </w:pPr>
      <w:bookmarkStart w:id="46" w:name="_Toc15396618"/>
    </w:p>
    <w:p>
      <w:pPr>
        <w:keepNext w:val="0"/>
        <w:keepLines w:val="0"/>
        <w:pageBreakBefore w:val="0"/>
        <w:widowControl w:val="0"/>
        <w:numPr>
          <w:ilvl w:val="0"/>
          <w:numId w:val="0"/>
        </w:numPr>
        <w:kinsoku/>
        <w:wordWrap/>
        <w:overflowPunct w:val="0"/>
        <w:topLinePunct/>
        <w:autoSpaceDE w:val="0"/>
        <w:autoSpaceDN w:val="0"/>
        <w:bidi w:val="0"/>
        <w:adjustRightInd/>
        <w:snapToGrid/>
        <w:spacing w:line="576" w:lineRule="exact"/>
        <w:jc w:val="center"/>
        <w:textAlignment w:val="auto"/>
        <w:outlineLvl w:val="0"/>
        <w:rPr>
          <w:rFonts w:hint="eastAsia" w:ascii="方正小标宋简体" w:hAnsi="方正小标宋简体" w:eastAsia="方正小标宋简体" w:cs="方正小标宋简体"/>
          <w:color w:val="auto"/>
          <w:sz w:val="44"/>
          <w:szCs w:val="44"/>
          <w:highlight w:val="none"/>
        </w:rPr>
      </w:pPr>
      <w:r>
        <w:rPr>
          <w:rFonts w:hint="eastAsia" w:ascii="方正小标宋简体" w:hAnsi="方正小标宋简体" w:eastAsia="方正小标宋简体" w:cs="方正小标宋简体"/>
          <w:color w:val="auto"/>
          <w:sz w:val="44"/>
          <w:szCs w:val="44"/>
          <w:highlight w:val="none"/>
        </w:rPr>
        <w:t xml:space="preserve">第五部分 </w:t>
      </w:r>
      <w:r>
        <w:rPr>
          <w:rFonts w:hint="eastAsia" w:ascii="方正小标宋简体" w:hAnsi="方正小标宋简体" w:eastAsia="方正小标宋简体" w:cs="方正小标宋简体"/>
          <w:color w:val="auto"/>
          <w:sz w:val="44"/>
          <w:szCs w:val="44"/>
          <w:highlight w:val="none"/>
          <w:lang w:val="en-US" w:eastAsia="zh-CN"/>
        </w:rPr>
        <w:t xml:space="preserve"> </w:t>
      </w:r>
      <w:r>
        <w:rPr>
          <w:rFonts w:hint="eastAsia" w:ascii="方正小标宋简体" w:hAnsi="方正小标宋简体" w:eastAsia="方正小标宋简体" w:cs="方正小标宋简体"/>
          <w:color w:val="auto"/>
          <w:sz w:val="44"/>
          <w:szCs w:val="44"/>
          <w:highlight w:val="none"/>
        </w:rPr>
        <w:t>附表</w:t>
      </w:r>
      <w:bookmarkEnd w:id="45"/>
      <w:bookmarkEnd w:id="46"/>
      <w:bookmarkStart w:id="47" w:name="_Toc15396619"/>
    </w:p>
    <w:p>
      <w:pPr>
        <w:pStyle w:val="14"/>
        <w:keepNext w:val="0"/>
        <w:keepLines w:val="0"/>
        <w:pageBreakBefore w:val="0"/>
        <w:widowControl w:val="0"/>
        <w:kinsoku/>
        <w:wordWrap/>
        <w:overflowPunct w:val="0"/>
        <w:topLinePunct/>
        <w:autoSpaceDE w:val="0"/>
        <w:autoSpaceDN w:val="0"/>
        <w:bidi w:val="0"/>
        <w:adjustRightInd w:val="0"/>
        <w:snapToGrid w:val="0"/>
        <w:spacing w:line="576" w:lineRule="exact"/>
        <w:jc w:val="left"/>
        <w:textAlignment w:val="auto"/>
        <w:rPr>
          <w:rFonts w:hint="eastAsia" w:ascii="Times New Roman" w:hAnsi="Times New Roman" w:eastAsia="仿宋_GB2312" w:cs="仿宋_GB2312"/>
          <w:color w:val="auto"/>
          <w:sz w:val="32"/>
          <w:szCs w:val="32"/>
          <w:highlight w:val="none"/>
        </w:rPr>
      </w:pPr>
    </w:p>
    <w:p>
      <w:pPr>
        <w:pStyle w:val="14"/>
        <w:keepNext w:val="0"/>
        <w:keepLines w:val="0"/>
        <w:pageBreakBefore w:val="0"/>
        <w:widowControl w:val="0"/>
        <w:kinsoku/>
        <w:wordWrap/>
        <w:overflowPunct w:val="0"/>
        <w:topLinePunct/>
        <w:autoSpaceDE w:val="0"/>
        <w:autoSpaceDN w:val="0"/>
        <w:bidi w:val="0"/>
        <w:adjustRightInd w:val="0"/>
        <w:snapToGrid w:val="0"/>
        <w:spacing w:line="576" w:lineRule="exact"/>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一、收入支出决算总表</w:t>
      </w:r>
      <w:bookmarkEnd w:id="47"/>
    </w:p>
    <w:p>
      <w:pPr>
        <w:pStyle w:val="14"/>
        <w:keepNext w:val="0"/>
        <w:keepLines w:val="0"/>
        <w:pageBreakBefore w:val="0"/>
        <w:widowControl w:val="0"/>
        <w:kinsoku/>
        <w:wordWrap/>
        <w:overflowPunct w:val="0"/>
        <w:topLinePunct/>
        <w:autoSpaceDE w:val="0"/>
        <w:autoSpaceDN w:val="0"/>
        <w:bidi w:val="0"/>
        <w:adjustRightInd w:val="0"/>
        <w:snapToGrid w:val="0"/>
        <w:spacing w:line="576" w:lineRule="exact"/>
        <w:jc w:val="left"/>
        <w:textAlignment w:val="auto"/>
        <w:rPr>
          <w:rFonts w:hint="eastAsia" w:ascii="Times New Roman" w:hAnsi="Times New Roman" w:eastAsia="仿宋_GB2312" w:cs="仿宋_GB2312"/>
          <w:color w:val="auto"/>
          <w:sz w:val="32"/>
          <w:szCs w:val="32"/>
          <w:highlight w:val="none"/>
        </w:rPr>
      </w:pPr>
      <w:bookmarkStart w:id="48" w:name="_Toc15396620"/>
      <w:r>
        <w:rPr>
          <w:rFonts w:hint="eastAsia" w:ascii="Times New Roman" w:hAnsi="Times New Roman" w:eastAsia="仿宋_GB2312" w:cs="仿宋_GB2312"/>
          <w:color w:val="auto"/>
          <w:sz w:val="32"/>
          <w:szCs w:val="32"/>
          <w:highlight w:val="none"/>
        </w:rPr>
        <w:t>二、收入决算表</w:t>
      </w:r>
      <w:bookmarkEnd w:id="48"/>
    </w:p>
    <w:p>
      <w:pPr>
        <w:pStyle w:val="14"/>
        <w:keepNext w:val="0"/>
        <w:keepLines w:val="0"/>
        <w:pageBreakBefore w:val="0"/>
        <w:widowControl w:val="0"/>
        <w:kinsoku/>
        <w:wordWrap/>
        <w:overflowPunct w:val="0"/>
        <w:topLinePunct/>
        <w:autoSpaceDE w:val="0"/>
        <w:autoSpaceDN w:val="0"/>
        <w:bidi w:val="0"/>
        <w:adjustRightInd w:val="0"/>
        <w:snapToGrid w:val="0"/>
        <w:spacing w:line="576" w:lineRule="exact"/>
        <w:jc w:val="left"/>
        <w:textAlignment w:val="auto"/>
        <w:rPr>
          <w:rFonts w:hint="eastAsia" w:ascii="Times New Roman" w:hAnsi="Times New Roman" w:eastAsia="仿宋_GB2312" w:cs="仿宋_GB2312"/>
          <w:color w:val="auto"/>
          <w:sz w:val="32"/>
          <w:szCs w:val="32"/>
          <w:highlight w:val="none"/>
        </w:rPr>
      </w:pPr>
      <w:bookmarkStart w:id="49" w:name="_Toc15396621"/>
      <w:r>
        <w:rPr>
          <w:rFonts w:hint="eastAsia" w:ascii="Times New Roman" w:hAnsi="Times New Roman" w:eastAsia="仿宋_GB2312" w:cs="仿宋_GB2312"/>
          <w:color w:val="auto"/>
          <w:sz w:val="32"/>
          <w:szCs w:val="32"/>
          <w:highlight w:val="none"/>
        </w:rPr>
        <w:t>三、支出决算表</w:t>
      </w:r>
      <w:bookmarkEnd w:id="49"/>
    </w:p>
    <w:p>
      <w:pPr>
        <w:pStyle w:val="14"/>
        <w:keepNext w:val="0"/>
        <w:keepLines w:val="0"/>
        <w:pageBreakBefore w:val="0"/>
        <w:widowControl w:val="0"/>
        <w:kinsoku/>
        <w:wordWrap/>
        <w:overflowPunct w:val="0"/>
        <w:topLinePunct/>
        <w:autoSpaceDE w:val="0"/>
        <w:autoSpaceDN w:val="0"/>
        <w:bidi w:val="0"/>
        <w:adjustRightInd w:val="0"/>
        <w:snapToGrid w:val="0"/>
        <w:spacing w:line="576" w:lineRule="exact"/>
        <w:jc w:val="left"/>
        <w:textAlignment w:val="auto"/>
        <w:rPr>
          <w:rFonts w:hint="eastAsia" w:ascii="Times New Roman" w:hAnsi="Times New Roman" w:eastAsia="仿宋_GB2312" w:cs="仿宋_GB2312"/>
          <w:color w:val="auto"/>
          <w:sz w:val="32"/>
          <w:szCs w:val="32"/>
          <w:highlight w:val="none"/>
        </w:rPr>
      </w:pPr>
      <w:bookmarkStart w:id="50" w:name="_Toc15396622"/>
      <w:r>
        <w:rPr>
          <w:rFonts w:hint="eastAsia" w:ascii="Times New Roman" w:hAnsi="Times New Roman" w:eastAsia="仿宋_GB2312" w:cs="仿宋_GB2312"/>
          <w:color w:val="auto"/>
          <w:sz w:val="32"/>
          <w:szCs w:val="32"/>
          <w:highlight w:val="none"/>
        </w:rPr>
        <w:t>四、财政拨款收入支出决算总表</w:t>
      </w:r>
      <w:bookmarkEnd w:id="50"/>
    </w:p>
    <w:p>
      <w:pPr>
        <w:pStyle w:val="14"/>
        <w:keepNext w:val="0"/>
        <w:keepLines w:val="0"/>
        <w:pageBreakBefore w:val="0"/>
        <w:widowControl w:val="0"/>
        <w:kinsoku/>
        <w:wordWrap/>
        <w:overflowPunct w:val="0"/>
        <w:topLinePunct/>
        <w:autoSpaceDE w:val="0"/>
        <w:autoSpaceDN w:val="0"/>
        <w:bidi w:val="0"/>
        <w:adjustRightInd w:val="0"/>
        <w:snapToGrid w:val="0"/>
        <w:spacing w:line="576" w:lineRule="exact"/>
        <w:jc w:val="left"/>
        <w:textAlignment w:val="auto"/>
        <w:rPr>
          <w:rFonts w:hint="eastAsia" w:ascii="Times New Roman" w:hAnsi="Times New Roman" w:eastAsia="仿宋_GB2312" w:cs="仿宋_GB2312"/>
          <w:color w:val="auto"/>
          <w:sz w:val="32"/>
          <w:szCs w:val="32"/>
          <w:highlight w:val="none"/>
        </w:rPr>
      </w:pPr>
      <w:bookmarkStart w:id="51" w:name="_Toc15396623"/>
      <w:r>
        <w:rPr>
          <w:rFonts w:hint="eastAsia" w:ascii="Times New Roman" w:hAnsi="Times New Roman" w:eastAsia="仿宋_GB2312" w:cs="仿宋_GB2312"/>
          <w:color w:val="auto"/>
          <w:sz w:val="32"/>
          <w:szCs w:val="32"/>
          <w:highlight w:val="none"/>
        </w:rPr>
        <w:t>五、财政拨款支出决算明细表</w:t>
      </w:r>
      <w:bookmarkEnd w:id="51"/>
      <w:bookmarkStart w:id="52" w:name="_Toc15396624"/>
    </w:p>
    <w:p>
      <w:pPr>
        <w:pStyle w:val="14"/>
        <w:keepNext w:val="0"/>
        <w:keepLines w:val="0"/>
        <w:pageBreakBefore w:val="0"/>
        <w:widowControl w:val="0"/>
        <w:kinsoku/>
        <w:wordWrap/>
        <w:overflowPunct w:val="0"/>
        <w:topLinePunct/>
        <w:autoSpaceDE w:val="0"/>
        <w:autoSpaceDN w:val="0"/>
        <w:bidi w:val="0"/>
        <w:adjustRightInd w:val="0"/>
        <w:snapToGrid w:val="0"/>
        <w:spacing w:line="576" w:lineRule="exact"/>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六、一般公共预算财政拨款支出决算表</w:t>
      </w:r>
      <w:bookmarkEnd w:id="52"/>
    </w:p>
    <w:p>
      <w:pPr>
        <w:pStyle w:val="14"/>
        <w:keepNext w:val="0"/>
        <w:keepLines w:val="0"/>
        <w:pageBreakBefore w:val="0"/>
        <w:widowControl w:val="0"/>
        <w:kinsoku/>
        <w:wordWrap/>
        <w:overflowPunct w:val="0"/>
        <w:topLinePunct/>
        <w:autoSpaceDE w:val="0"/>
        <w:autoSpaceDN w:val="0"/>
        <w:bidi w:val="0"/>
        <w:adjustRightInd w:val="0"/>
        <w:snapToGrid w:val="0"/>
        <w:spacing w:line="576" w:lineRule="exact"/>
        <w:jc w:val="left"/>
        <w:textAlignment w:val="auto"/>
        <w:rPr>
          <w:rFonts w:hint="eastAsia" w:ascii="Times New Roman" w:hAnsi="Times New Roman" w:eastAsia="仿宋_GB2312" w:cs="仿宋_GB2312"/>
          <w:color w:val="auto"/>
          <w:sz w:val="32"/>
          <w:szCs w:val="32"/>
          <w:highlight w:val="none"/>
        </w:rPr>
      </w:pPr>
      <w:bookmarkStart w:id="53" w:name="_Toc15396625"/>
      <w:r>
        <w:rPr>
          <w:rFonts w:hint="eastAsia" w:ascii="Times New Roman" w:hAnsi="Times New Roman" w:eastAsia="仿宋_GB2312" w:cs="仿宋_GB2312"/>
          <w:color w:val="auto"/>
          <w:sz w:val="32"/>
          <w:szCs w:val="32"/>
          <w:highlight w:val="none"/>
        </w:rPr>
        <w:t>七、一般公共预算财政拨款支出决算明细表</w:t>
      </w:r>
      <w:bookmarkEnd w:id="53"/>
    </w:p>
    <w:p>
      <w:pPr>
        <w:pStyle w:val="14"/>
        <w:keepNext w:val="0"/>
        <w:keepLines w:val="0"/>
        <w:pageBreakBefore w:val="0"/>
        <w:widowControl w:val="0"/>
        <w:kinsoku/>
        <w:wordWrap/>
        <w:overflowPunct w:val="0"/>
        <w:topLinePunct/>
        <w:autoSpaceDE w:val="0"/>
        <w:autoSpaceDN w:val="0"/>
        <w:bidi w:val="0"/>
        <w:adjustRightInd w:val="0"/>
        <w:snapToGrid w:val="0"/>
        <w:spacing w:line="576" w:lineRule="exact"/>
        <w:jc w:val="left"/>
        <w:textAlignment w:val="auto"/>
        <w:rPr>
          <w:rFonts w:hint="eastAsia" w:ascii="Times New Roman" w:hAnsi="Times New Roman" w:eastAsia="仿宋_GB2312" w:cs="仿宋_GB2312"/>
          <w:color w:val="auto"/>
          <w:sz w:val="32"/>
          <w:szCs w:val="32"/>
          <w:highlight w:val="none"/>
        </w:rPr>
      </w:pPr>
      <w:bookmarkStart w:id="54" w:name="_Toc15396626"/>
      <w:r>
        <w:rPr>
          <w:rFonts w:hint="eastAsia" w:ascii="Times New Roman" w:hAnsi="Times New Roman" w:eastAsia="仿宋_GB2312" w:cs="仿宋_GB2312"/>
          <w:color w:val="auto"/>
          <w:sz w:val="32"/>
          <w:szCs w:val="32"/>
          <w:highlight w:val="none"/>
        </w:rPr>
        <w:t>八、一般公共预算财政拨款基本支出决算表</w:t>
      </w:r>
      <w:bookmarkEnd w:id="54"/>
    </w:p>
    <w:p>
      <w:pPr>
        <w:pStyle w:val="14"/>
        <w:keepNext w:val="0"/>
        <w:keepLines w:val="0"/>
        <w:pageBreakBefore w:val="0"/>
        <w:widowControl w:val="0"/>
        <w:kinsoku/>
        <w:wordWrap/>
        <w:overflowPunct w:val="0"/>
        <w:topLinePunct/>
        <w:autoSpaceDE w:val="0"/>
        <w:autoSpaceDN w:val="0"/>
        <w:bidi w:val="0"/>
        <w:adjustRightInd w:val="0"/>
        <w:snapToGrid w:val="0"/>
        <w:spacing w:line="576" w:lineRule="exact"/>
        <w:jc w:val="left"/>
        <w:textAlignment w:val="auto"/>
        <w:rPr>
          <w:rFonts w:hint="eastAsia" w:ascii="Times New Roman" w:hAnsi="Times New Roman" w:eastAsia="仿宋_GB2312" w:cs="仿宋_GB2312"/>
          <w:color w:val="auto"/>
          <w:sz w:val="32"/>
          <w:szCs w:val="32"/>
          <w:highlight w:val="none"/>
        </w:rPr>
      </w:pPr>
      <w:bookmarkStart w:id="55" w:name="_Toc15396627"/>
      <w:r>
        <w:rPr>
          <w:rFonts w:hint="eastAsia" w:ascii="Times New Roman" w:hAnsi="Times New Roman" w:eastAsia="仿宋_GB2312" w:cs="仿宋_GB2312"/>
          <w:color w:val="auto"/>
          <w:sz w:val="32"/>
          <w:szCs w:val="32"/>
          <w:highlight w:val="none"/>
        </w:rPr>
        <w:t>九、一般公共预算财政拨款项目支出决算表</w:t>
      </w:r>
      <w:bookmarkEnd w:id="55"/>
    </w:p>
    <w:p>
      <w:pPr>
        <w:pStyle w:val="14"/>
        <w:keepNext w:val="0"/>
        <w:keepLines w:val="0"/>
        <w:pageBreakBefore w:val="0"/>
        <w:widowControl w:val="0"/>
        <w:kinsoku/>
        <w:wordWrap/>
        <w:overflowPunct w:val="0"/>
        <w:topLinePunct/>
        <w:autoSpaceDE w:val="0"/>
        <w:autoSpaceDN w:val="0"/>
        <w:bidi w:val="0"/>
        <w:adjustRightInd w:val="0"/>
        <w:snapToGrid w:val="0"/>
        <w:spacing w:line="576" w:lineRule="exact"/>
        <w:jc w:val="left"/>
        <w:textAlignment w:val="auto"/>
        <w:rPr>
          <w:rFonts w:hint="eastAsia" w:ascii="Times New Roman" w:hAnsi="Times New Roman" w:eastAsia="仿宋_GB2312" w:cs="仿宋_GB2312"/>
          <w:color w:val="auto"/>
          <w:sz w:val="32"/>
          <w:szCs w:val="32"/>
          <w:highlight w:val="none"/>
        </w:rPr>
      </w:pPr>
      <w:bookmarkStart w:id="56" w:name="_Toc15396628"/>
      <w:r>
        <w:rPr>
          <w:rFonts w:hint="eastAsia" w:ascii="Times New Roman" w:hAnsi="Times New Roman" w:eastAsia="仿宋_GB2312" w:cs="仿宋_GB2312"/>
          <w:color w:val="auto"/>
          <w:sz w:val="32"/>
          <w:szCs w:val="32"/>
          <w:highlight w:val="none"/>
        </w:rPr>
        <w:t>十、</w:t>
      </w:r>
      <w:bookmarkEnd w:id="56"/>
      <w:r>
        <w:rPr>
          <w:rFonts w:hint="eastAsia" w:ascii="Times New Roman" w:hAnsi="Times New Roman" w:eastAsia="仿宋_GB2312" w:cs="仿宋_GB2312"/>
          <w:color w:val="auto"/>
          <w:sz w:val="32"/>
          <w:szCs w:val="32"/>
          <w:highlight w:val="none"/>
        </w:rPr>
        <w:t>政府性基金预算财政拨款收入支出决算表</w:t>
      </w:r>
    </w:p>
    <w:p>
      <w:pPr>
        <w:pStyle w:val="14"/>
        <w:keepNext w:val="0"/>
        <w:keepLines w:val="0"/>
        <w:pageBreakBefore w:val="0"/>
        <w:widowControl w:val="0"/>
        <w:kinsoku/>
        <w:wordWrap/>
        <w:overflowPunct w:val="0"/>
        <w:topLinePunct/>
        <w:autoSpaceDE w:val="0"/>
        <w:autoSpaceDN w:val="0"/>
        <w:bidi w:val="0"/>
        <w:adjustRightInd w:val="0"/>
        <w:snapToGrid w:val="0"/>
        <w:spacing w:line="576" w:lineRule="exact"/>
        <w:jc w:val="left"/>
        <w:textAlignment w:val="auto"/>
        <w:rPr>
          <w:rFonts w:hint="eastAsia" w:ascii="Times New Roman" w:hAnsi="Times New Roman" w:eastAsia="仿宋_GB2312" w:cs="仿宋_GB2312"/>
          <w:color w:val="auto"/>
          <w:sz w:val="32"/>
          <w:szCs w:val="32"/>
          <w:highlight w:val="none"/>
        </w:rPr>
      </w:pPr>
      <w:bookmarkStart w:id="57" w:name="_Toc15396629"/>
      <w:r>
        <w:rPr>
          <w:rFonts w:hint="eastAsia" w:ascii="Times New Roman" w:hAnsi="Times New Roman" w:eastAsia="仿宋_GB2312" w:cs="仿宋_GB2312"/>
          <w:color w:val="auto"/>
          <w:sz w:val="32"/>
          <w:szCs w:val="32"/>
          <w:highlight w:val="none"/>
        </w:rPr>
        <w:t>十一、</w:t>
      </w:r>
      <w:bookmarkEnd w:id="57"/>
      <w:r>
        <w:rPr>
          <w:rFonts w:hint="eastAsia" w:ascii="Times New Roman" w:hAnsi="Times New Roman" w:eastAsia="仿宋_GB2312" w:cs="仿宋_GB2312"/>
          <w:color w:val="auto"/>
          <w:sz w:val="32"/>
          <w:szCs w:val="32"/>
          <w:highlight w:val="none"/>
        </w:rPr>
        <w:t>国有资本经营预算</w:t>
      </w:r>
      <w:r>
        <w:rPr>
          <w:rFonts w:hint="eastAsia" w:ascii="Times New Roman" w:hAnsi="Times New Roman" w:eastAsia="仿宋_GB2312" w:cs="仿宋_GB2312"/>
          <w:color w:val="auto"/>
          <w:sz w:val="32"/>
          <w:szCs w:val="32"/>
          <w:highlight w:val="none"/>
          <w:lang w:eastAsia="zh-CN"/>
        </w:rPr>
        <w:t>财政拨款收入</w:t>
      </w:r>
      <w:r>
        <w:rPr>
          <w:rFonts w:hint="eastAsia" w:ascii="Times New Roman" w:hAnsi="Times New Roman" w:eastAsia="仿宋_GB2312" w:cs="仿宋_GB2312"/>
          <w:color w:val="auto"/>
          <w:sz w:val="32"/>
          <w:szCs w:val="32"/>
          <w:highlight w:val="none"/>
        </w:rPr>
        <w:t>支出决算表</w:t>
      </w:r>
    </w:p>
    <w:p>
      <w:pPr>
        <w:pStyle w:val="14"/>
        <w:keepNext w:val="0"/>
        <w:keepLines w:val="0"/>
        <w:pageBreakBefore w:val="0"/>
        <w:widowControl w:val="0"/>
        <w:kinsoku/>
        <w:wordWrap/>
        <w:overflowPunct w:val="0"/>
        <w:topLinePunct/>
        <w:autoSpaceDE w:val="0"/>
        <w:autoSpaceDN w:val="0"/>
        <w:bidi w:val="0"/>
        <w:adjustRightInd w:val="0"/>
        <w:snapToGrid w:val="0"/>
        <w:spacing w:line="576" w:lineRule="exact"/>
        <w:jc w:val="left"/>
        <w:textAlignment w:val="auto"/>
        <w:rPr>
          <w:rFonts w:hint="eastAsia" w:ascii="Times New Roman" w:hAnsi="Times New Roman" w:eastAsia="仿宋_GB2312" w:cs="仿宋_GB2312"/>
          <w:color w:val="auto"/>
          <w:sz w:val="32"/>
          <w:szCs w:val="32"/>
          <w:highlight w:val="none"/>
        </w:rPr>
      </w:pPr>
      <w:bookmarkStart w:id="58" w:name="_Toc15396630"/>
      <w:r>
        <w:rPr>
          <w:rFonts w:hint="eastAsia" w:ascii="Times New Roman" w:hAnsi="Times New Roman" w:eastAsia="仿宋_GB2312" w:cs="仿宋_GB2312"/>
          <w:color w:val="auto"/>
          <w:sz w:val="32"/>
          <w:szCs w:val="32"/>
          <w:highlight w:val="none"/>
        </w:rPr>
        <w:t>十二、</w:t>
      </w:r>
      <w:bookmarkEnd w:id="58"/>
      <w:r>
        <w:rPr>
          <w:rFonts w:hint="eastAsia" w:ascii="Times New Roman" w:hAnsi="Times New Roman" w:eastAsia="仿宋_GB2312" w:cs="仿宋_GB2312"/>
          <w:color w:val="auto"/>
          <w:sz w:val="32"/>
          <w:szCs w:val="32"/>
          <w:highlight w:val="none"/>
          <w:lang w:eastAsia="zh-CN"/>
        </w:rPr>
        <w:t>国有资本经营预算财政拨款支出决算表</w:t>
      </w:r>
    </w:p>
    <w:p>
      <w:pPr>
        <w:pStyle w:val="14"/>
        <w:keepNext w:val="0"/>
        <w:keepLines w:val="0"/>
        <w:pageBreakBefore w:val="0"/>
        <w:widowControl w:val="0"/>
        <w:kinsoku/>
        <w:wordWrap/>
        <w:overflowPunct w:val="0"/>
        <w:topLinePunct/>
        <w:autoSpaceDE w:val="0"/>
        <w:autoSpaceDN w:val="0"/>
        <w:bidi w:val="0"/>
        <w:adjustRightInd w:val="0"/>
        <w:snapToGrid w:val="0"/>
        <w:spacing w:line="576" w:lineRule="exact"/>
        <w:jc w:val="left"/>
        <w:textAlignment w:val="auto"/>
        <w:rPr>
          <w:rFonts w:hint="eastAsia" w:ascii="Times New Roman" w:hAnsi="Times New Roman"/>
          <w:sz w:val="32"/>
          <w:szCs w:val="32"/>
          <w:lang w:eastAsia="zh-CN"/>
        </w:rPr>
      </w:pPr>
      <w:bookmarkStart w:id="59" w:name="_Toc15396631"/>
      <w:r>
        <w:rPr>
          <w:rFonts w:hint="eastAsia" w:ascii="Times New Roman" w:hAnsi="Times New Roman" w:eastAsia="仿宋_GB2312" w:cs="仿宋_GB2312"/>
          <w:color w:val="auto"/>
          <w:sz w:val="32"/>
          <w:szCs w:val="32"/>
          <w:highlight w:val="none"/>
        </w:rPr>
        <w:t>十三、</w:t>
      </w:r>
      <w:bookmarkEnd w:id="59"/>
      <w:r>
        <w:rPr>
          <w:rFonts w:hint="eastAsia" w:ascii="Times New Roman" w:hAnsi="Times New Roman" w:eastAsia="仿宋_GB2312" w:cs="仿宋_GB2312"/>
          <w:color w:val="auto"/>
          <w:sz w:val="32"/>
          <w:szCs w:val="32"/>
          <w:highlight w:val="none"/>
          <w:lang w:eastAsia="zh-CN"/>
        </w:rPr>
        <w:t>财政拨款“三公”经费支出决算表</w:t>
      </w:r>
    </w:p>
    <w:sectPr>
      <w:pgSz w:w="11906" w:h="16838"/>
      <w:pgMar w:top="1134" w:right="850" w:bottom="1134" w:left="850" w:header="851" w:footer="1304" w:gutter="0"/>
      <w:pgNumType w:fmt="decimal"/>
      <w:cols w:space="0" w:num="1"/>
      <w:titlePg/>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FB" w:usb2="0000002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Lucida Sans"/>
    <w:panose1 w:val="020F0502020204030204"/>
    <w:charset w:val="00"/>
    <w:family w:val="swiss"/>
    <w:pitch w:val="default"/>
    <w:sig w:usb0="00000000" w:usb1="00000000" w:usb2="00000001" w:usb3="00000000" w:csb0="0000019F" w:csb1="00000000"/>
  </w:font>
  <w:font w:name="Cambria">
    <w:altName w:val="Noto Sans Syriac Eastern"/>
    <w:panose1 w:val="02040503050406030204"/>
    <w:charset w:val="00"/>
    <w:family w:val="roman"/>
    <w:pitch w:val="default"/>
    <w:sig w:usb0="00000000" w:usb1="00000000"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仿宋">
    <w:altName w:val="宋体"/>
    <w:panose1 w:val="02010609060101010101"/>
    <w:charset w:val="86"/>
    <w:family w:val="auto"/>
    <w:pitch w:val="default"/>
    <w:sig w:usb0="00000000" w:usb1="00000000" w:usb2="00000016" w:usb3="00000000" w:csb0="00040001" w:csb1="00000000"/>
  </w:font>
  <w:font w:name="??">
    <w:altName w:val="Mangal"/>
    <w:panose1 w:val="00000000000000000000"/>
    <w:charset w:val="00"/>
    <w:family w:val="roman"/>
    <w:pitch w:val="default"/>
    <w:sig w:usb0="00000000" w:usb1="00000000" w:usb2="00000000" w:usb3="00000000" w:csb0="00000000" w:csb1="00000000"/>
  </w:font>
  <w:font w:name="方正小标宋简体">
    <w:panose1 w:val="02000000000000000000"/>
    <w:charset w:val="86"/>
    <w:family w:val="auto"/>
    <w:pitch w:val="default"/>
    <w:sig w:usb0="A00002BF" w:usb1="184F6CFA" w:usb2="00000012" w:usb3="00000000" w:csb0="00040001" w:csb1="00000000"/>
  </w:font>
  <w:font w:name="楷体_GB2312">
    <w:panose1 w:val="02010609030101010101"/>
    <w:charset w:val="86"/>
    <w:family w:val="auto"/>
    <w:pitch w:val="default"/>
    <w:sig w:usb0="00000001" w:usb1="080E0000" w:usb2="00000000" w:usb3="00000000" w:csb0="00040000" w:csb1="00000000"/>
  </w:font>
  <w:font w:name="Lucida Sans">
    <w:panose1 w:val="020B0602030504020204"/>
    <w:charset w:val="00"/>
    <w:family w:val="auto"/>
    <w:pitch w:val="default"/>
    <w:sig w:usb0="00000000" w:usb1="00000000" w:usb2="00000000" w:usb3="00000000" w:csb0="00000000" w:csb1="00000000"/>
  </w:font>
  <w:font w:name="Noto Sans Syriac Eastern">
    <w:panose1 w:val="02040503050306020203"/>
    <w:charset w:val="86"/>
    <w:family w:val="auto"/>
    <w:pitch w:val="default"/>
    <w:sig w:usb0="00000000" w:usb1="00000000" w:usb2="00000080" w:usb3="00000000" w:csb0="203E0161" w:csb1="D7FF0000"/>
  </w:font>
  <w:font w:name="方正宋体S-超大字符集">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p>
  <w:p>
    <w:pPr>
      <w:pStyle w:val="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p>
  <w:p>
    <w:pPr>
      <w:pStyle w:val="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sz w:val="1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-106045</wp:posOffset>
              </wp:positionV>
              <wp:extent cx="1828800" cy="1828800"/>
              <wp:effectExtent l="0" t="0" r="0" b="0"/>
              <wp:wrapNone/>
              <wp:docPr id="25" name="文本框 25"/>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2</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8.35pt;height:144pt;width:144pt;mso-position-horizontal:right;mso-position-horizontal-relative:margin;mso-wrap-style:none;z-index:251659264;mso-width-relative:page;mso-height-relative:page;" filled="f" stroked="f" coordsize="21600,21600" o:gfxdata="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BYAAABkcnMvUEsB&#10;AhQAFAAAAAgAh07iQDWMzTnWAAAACAEAAA8AAAAAAAAAAQAgAAAAOAAAAGRycy9kb3ducmV2Lnht&#10;bFBLAQIUABQAAAAIAIdO4kBYHlk5HgIAACsEAAAOAAAAAAAAAAEAIAAAADsBAABkcnMvZTJvRG9j&#10;LnhtbFBLBQYAAAAABgAGAFkBAADLBQAAAAA=&#10;">
              <v:fill on="f" focussize="0,0"/>
              <v:stroke on="f" weight="0.5pt"/>
              <v:imagedata o:title=""/>
              <o:lock v:ext="edit" aspectratio="f"/>
              <v:textbox inset="0mm,0mm,0mm,0mm" style="mso-fit-shape-to-text:t;">
                <w:txbxContent>
                  <w:p>
                    <w:pPr>
                      <w:pStyle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2</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v:textbox>
            </v:shape>
          </w:pict>
        </mc:Fallback>
      </mc:AlternateContent>
    </w:r>
  </w:p>
  <w:p>
    <w:pPr>
      <w:pStyle w:val="9"/>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w:rPr>
        <w:sz w:val="1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-106045</wp:posOffset>
              </wp:positionV>
              <wp:extent cx="1828800" cy="1828800"/>
              <wp:effectExtent l="0" t="0" r="0" b="0"/>
              <wp:wrapNone/>
              <wp:docPr id="26" name="文本框 26"/>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rPr>
                              <w:sz w:val="28"/>
                              <w:szCs w:val="28"/>
                            </w:rPr>
                          </w:pPr>
                          <w:r>
                            <w:rPr>
                              <w:sz w:val="28"/>
                              <w:szCs w:val="28"/>
                            </w:rPr>
                            <w:t xml:space="preserve">— </w:t>
                          </w:r>
                          <w:r>
                            <w:rPr>
                              <w:sz w:val="28"/>
                              <w:szCs w:val="28"/>
                            </w:rPr>
                            <w:fldChar w:fldCharType="begin"/>
                          </w:r>
                          <w:r>
                            <w:rPr>
                              <w:sz w:val="28"/>
                              <w:szCs w:val="28"/>
                            </w:rPr>
                            <w:instrText xml:space="preserve"> PAGE  \* MERGEFORMAT </w:instrText>
                          </w:r>
                          <w:r>
                            <w:rPr>
                              <w:sz w:val="28"/>
                              <w:szCs w:val="28"/>
                            </w:rPr>
                            <w:fldChar w:fldCharType="separate"/>
                          </w:r>
                          <w:r>
                            <w:rPr>
                              <w:sz w:val="28"/>
                              <w:szCs w:val="28"/>
                            </w:rPr>
                            <w:t>1</w:t>
                          </w:r>
                          <w:r>
                            <w:rPr>
                              <w:sz w:val="28"/>
                              <w:szCs w:val="28"/>
                            </w:rPr>
                            <w:fldChar w:fldCharType="end"/>
                          </w:r>
                          <w:r>
                            <w:rPr>
                              <w:sz w:val="28"/>
                              <w:szCs w:val="28"/>
                            </w:rPr>
                            <w:t xml:space="preserve"> —</w:t>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8.35pt;height:144pt;width:144pt;mso-position-horizontal:right;mso-position-horizontal-relative:margin;mso-wrap-style:none;z-index:251660288;mso-width-relative:page;mso-height-relative:page;" filled="f" stroked="f" coordsize="21600,21600" o:gfxdata="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FgAAAGRycy9QSwEC&#10;FAAUAAAACACHTuJANYzNOdYAAAAIAQAADwAAAAAAAAABACAAAAA4AAAAZHJzL2Rvd25yZXYueG1s&#10;UEsBAhQAFAAAAAgAh07iQI9eAycdAgAAKwQAAA4AAAAAAAAAAQAgAAAAOwEAAGRycy9lMm9Eb2Mu&#10;eG1sUEsFBgAAAAAGAAYAWQEAAMoFAAAAAA==&#10;">
              <v:fill on="f" focussize="0,0"/>
              <v:stroke on="f" weight="0.5pt"/>
              <v:imagedata o:title=""/>
              <o:lock v:ext="edit" aspectratio="f"/>
              <v:textbox inset="0mm,0mm,0mm,0mm" style="mso-fit-shape-to-text:t;">
                <w:txbxContent>
                  <w:p>
                    <w:pPr>
                      <w:pStyle w:val="9"/>
                      <w:rPr>
                        <w:sz w:val="28"/>
                        <w:szCs w:val="28"/>
                      </w:rPr>
                    </w:pPr>
                    <w:r>
                      <w:rPr>
                        <w:sz w:val="28"/>
                        <w:szCs w:val="28"/>
                      </w:rPr>
                      <w:t xml:space="preserve">— </w:t>
                    </w:r>
                    <w:r>
                      <w:rPr>
                        <w:sz w:val="28"/>
                        <w:szCs w:val="28"/>
                      </w:rPr>
                      <w:fldChar w:fldCharType="begin"/>
                    </w:r>
                    <w:r>
                      <w:rPr>
                        <w:sz w:val="28"/>
                        <w:szCs w:val="28"/>
                      </w:rPr>
                      <w:instrText xml:space="preserve"> PAGE  \* MERGEFORMAT </w:instrText>
                    </w:r>
                    <w:r>
                      <w:rPr>
                        <w:sz w:val="28"/>
                        <w:szCs w:val="28"/>
                      </w:rPr>
                      <w:fldChar w:fldCharType="separate"/>
                    </w:r>
                    <w:r>
                      <w:rPr>
                        <w:sz w:val="28"/>
                        <w:szCs w:val="28"/>
                      </w:rPr>
                      <w:t>1</w:t>
                    </w:r>
                    <w:r>
                      <w:rPr>
                        <w:sz w:val="28"/>
                        <w:szCs w:val="28"/>
                      </w:rPr>
                      <w:fldChar w:fldCharType="end"/>
                    </w:r>
                    <w:r>
                      <w:rPr>
                        <w:sz w:val="28"/>
                        <w:szCs w:val="28"/>
                      </w:rPr>
                      <w:t xml:space="preserve"> —</w:t>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sz w:val="18"/>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-106045</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2</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8.35pt;height:144pt;width:144pt;mso-position-horizontal:right;mso-position-horizontal-relative:margin;mso-wrap-style:none;z-index:251661312;mso-width-relative:page;mso-height-relative:page;" filled="f" stroked="f" coordsize="21600,21600" o:gfxdata="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WAAAAZHJzL1BLAQIU&#10;ABQAAAAIAIdO4kA1jM051gAAAAgBAAAPAAAAAAAAAAEAIAAAADgAAABkcnMvZG93bnJldi54bWxQ&#10;SwECFAAUAAAACACHTuJASQizEBwCAAApBAAADgAAAAAAAAABACAAAAA7AQAAZHJzL2Uyb0RvYy54&#10;bWxQSwUGAAAAAAYABgBZAQAAyQUAAAAA&#10;">
              <v:fill on="f" focussize="0,0"/>
              <v:stroke on="f" weight="0.5pt"/>
              <v:imagedata o:title=""/>
              <o:lock v:ext="edit" aspectratio="f"/>
              <v:textbox inset="0mm,0mm,0mm,0mm" style="mso-fit-shape-to-text:t;">
                <w:txbxContent>
                  <w:p>
                    <w:pPr>
                      <w:pStyle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2</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v:textbox>
            </v:shape>
          </w:pict>
        </mc:Fallback>
      </mc:AlternateContent>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4EACED4"/>
    <w:multiLevelType w:val="singleLevel"/>
    <w:tmpl w:val="A4EACED4"/>
    <w:lvl w:ilvl="0" w:tentative="0">
      <w:start w:val="2"/>
      <w:numFmt w:val="chineseCounting"/>
      <w:suff w:val="space"/>
      <w:lvlText w:val="第%1部分"/>
      <w:lvlJc w:val="left"/>
      <w:rPr>
        <w:rFonts w:hint="eastAsia"/>
      </w:rPr>
    </w:lvl>
  </w:abstractNum>
  <w:abstractNum w:abstractNumId="1">
    <w:nsid w:val="13DE4603"/>
    <w:multiLevelType w:val="singleLevel"/>
    <w:tmpl w:val="13DE4603"/>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false"/>
  <w:bordersDoNotSurroundFooter w:val="false"/>
  <w:documentProtection w:enforcement="0"/>
  <w:defaultTabStop w:val="420"/>
  <w:drawingGridHorizontalSpacing w:val="105"/>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361C"/>
    <w:rsid w:val="000222C6"/>
    <w:rsid w:val="0002549F"/>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42216"/>
    <w:rsid w:val="00144D6A"/>
    <w:rsid w:val="0014729F"/>
    <w:rsid w:val="00157BAB"/>
    <w:rsid w:val="001654D1"/>
    <w:rsid w:val="00174518"/>
    <w:rsid w:val="0018106D"/>
    <w:rsid w:val="001877A7"/>
    <w:rsid w:val="00191536"/>
    <w:rsid w:val="00196687"/>
    <w:rsid w:val="001C0962"/>
    <w:rsid w:val="001D7531"/>
    <w:rsid w:val="001E737D"/>
    <w:rsid w:val="001F0592"/>
    <w:rsid w:val="001F7506"/>
    <w:rsid w:val="002006CD"/>
    <w:rsid w:val="00202B36"/>
    <w:rsid w:val="00204B7A"/>
    <w:rsid w:val="00204CDE"/>
    <w:rsid w:val="0021101A"/>
    <w:rsid w:val="00220536"/>
    <w:rsid w:val="00235629"/>
    <w:rsid w:val="00260C38"/>
    <w:rsid w:val="002616C0"/>
    <w:rsid w:val="00265372"/>
    <w:rsid w:val="002662AA"/>
    <w:rsid w:val="00280496"/>
    <w:rsid w:val="00294DC9"/>
    <w:rsid w:val="00295495"/>
    <w:rsid w:val="002A31DE"/>
    <w:rsid w:val="002B2613"/>
    <w:rsid w:val="002D6D05"/>
    <w:rsid w:val="002F1818"/>
    <w:rsid w:val="002F567B"/>
    <w:rsid w:val="003216A9"/>
    <w:rsid w:val="00335A74"/>
    <w:rsid w:val="0036561B"/>
    <w:rsid w:val="0037013F"/>
    <w:rsid w:val="00380C92"/>
    <w:rsid w:val="003A484F"/>
    <w:rsid w:val="003A4883"/>
    <w:rsid w:val="003B0BE0"/>
    <w:rsid w:val="003B0C1B"/>
    <w:rsid w:val="003B688C"/>
    <w:rsid w:val="003C0291"/>
    <w:rsid w:val="003C39AE"/>
    <w:rsid w:val="003C7B60"/>
    <w:rsid w:val="003D0C0F"/>
    <w:rsid w:val="003D1FB2"/>
    <w:rsid w:val="003D66DA"/>
    <w:rsid w:val="003E1310"/>
    <w:rsid w:val="003E6F55"/>
    <w:rsid w:val="00406254"/>
    <w:rsid w:val="004223DE"/>
    <w:rsid w:val="00434489"/>
    <w:rsid w:val="00437085"/>
    <w:rsid w:val="00443880"/>
    <w:rsid w:val="004464F4"/>
    <w:rsid w:val="00471401"/>
    <w:rsid w:val="00473F31"/>
    <w:rsid w:val="0048263A"/>
    <w:rsid w:val="00487E5D"/>
    <w:rsid w:val="004A711F"/>
    <w:rsid w:val="004B199D"/>
    <w:rsid w:val="004B4690"/>
    <w:rsid w:val="004E0A2D"/>
    <w:rsid w:val="004E206B"/>
    <w:rsid w:val="004E6DF7"/>
    <w:rsid w:val="004F0FBD"/>
    <w:rsid w:val="00505A47"/>
    <w:rsid w:val="00512FDA"/>
    <w:rsid w:val="00520DA0"/>
    <w:rsid w:val="005664BB"/>
    <w:rsid w:val="00566FFA"/>
    <w:rsid w:val="0057481D"/>
    <w:rsid w:val="0058486E"/>
    <w:rsid w:val="00585B33"/>
    <w:rsid w:val="0059014D"/>
    <w:rsid w:val="005B5C64"/>
    <w:rsid w:val="005C5337"/>
    <w:rsid w:val="005C6BD0"/>
    <w:rsid w:val="005D1C8B"/>
    <w:rsid w:val="005D468D"/>
    <w:rsid w:val="005D5CED"/>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6343B"/>
    <w:rsid w:val="00664777"/>
    <w:rsid w:val="006748A4"/>
    <w:rsid w:val="00681A31"/>
    <w:rsid w:val="00683E73"/>
    <w:rsid w:val="006A3141"/>
    <w:rsid w:val="006A5E34"/>
    <w:rsid w:val="006B2422"/>
    <w:rsid w:val="006B2B9A"/>
    <w:rsid w:val="006C1937"/>
    <w:rsid w:val="006F020C"/>
    <w:rsid w:val="007127B7"/>
    <w:rsid w:val="0071798E"/>
    <w:rsid w:val="007416B6"/>
    <w:rsid w:val="00746F48"/>
    <w:rsid w:val="0075404D"/>
    <w:rsid w:val="0076182A"/>
    <w:rsid w:val="00767B7E"/>
    <w:rsid w:val="007770C3"/>
    <w:rsid w:val="00784D24"/>
    <w:rsid w:val="00785FBA"/>
    <w:rsid w:val="00786E4A"/>
    <w:rsid w:val="007875EB"/>
    <w:rsid w:val="0079426B"/>
    <w:rsid w:val="007D1682"/>
    <w:rsid w:val="007D312A"/>
    <w:rsid w:val="007D3F19"/>
    <w:rsid w:val="007E23B0"/>
    <w:rsid w:val="007E23E5"/>
    <w:rsid w:val="007F1991"/>
    <w:rsid w:val="007F2C2F"/>
    <w:rsid w:val="007F55FC"/>
    <w:rsid w:val="007F5665"/>
    <w:rsid w:val="00800112"/>
    <w:rsid w:val="00813348"/>
    <w:rsid w:val="008253BB"/>
    <w:rsid w:val="0083706E"/>
    <w:rsid w:val="008408F6"/>
    <w:rsid w:val="008423A5"/>
    <w:rsid w:val="00850625"/>
    <w:rsid w:val="00853718"/>
    <w:rsid w:val="00855221"/>
    <w:rsid w:val="00860645"/>
    <w:rsid w:val="00871F71"/>
    <w:rsid w:val="00872FD8"/>
    <w:rsid w:val="00885AF4"/>
    <w:rsid w:val="008939CD"/>
    <w:rsid w:val="008B768C"/>
    <w:rsid w:val="008C4DB1"/>
    <w:rsid w:val="008C4EAF"/>
    <w:rsid w:val="008C5176"/>
    <w:rsid w:val="008C7FD0"/>
    <w:rsid w:val="008E1DE7"/>
    <w:rsid w:val="008E707C"/>
    <w:rsid w:val="00900B08"/>
    <w:rsid w:val="00902155"/>
    <w:rsid w:val="00902FA3"/>
    <w:rsid w:val="00923564"/>
    <w:rsid w:val="0092392E"/>
    <w:rsid w:val="009315F9"/>
    <w:rsid w:val="00933499"/>
    <w:rsid w:val="00935C98"/>
    <w:rsid w:val="00946945"/>
    <w:rsid w:val="00951248"/>
    <w:rsid w:val="0095152F"/>
    <w:rsid w:val="00954C49"/>
    <w:rsid w:val="00955E37"/>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22EB"/>
    <w:rsid w:val="00A45BB7"/>
    <w:rsid w:val="00A56DF2"/>
    <w:rsid w:val="00A56E6E"/>
    <w:rsid w:val="00A67AB5"/>
    <w:rsid w:val="00A733B2"/>
    <w:rsid w:val="00A741C2"/>
    <w:rsid w:val="00A91760"/>
    <w:rsid w:val="00A93B00"/>
    <w:rsid w:val="00A93C21"/>
    <w:rsid w:val="00AB406A"/>
    <w:rsid w:val="00AB64C9"/>
    <w:rsid w:val="00AC3C6A"/>
    <w:rsid w:val="00AD5620"/>
    <w:rsid w:val="00AD656B"/>
    <w:rsid w:val="00AD7C1B"/>
    <w:rsid w:val="00AE16BA"/>
    <w:rsid w:val="00AE1EBE"/>
    <w:rsid w:val="00B03C9D"/>
    <w:rsid w:val="00B060AE"/>
    <w:rsid w:val="00B10517"/>
    <w:rsid w:val="00B14E76"/>
    <w:rsid w:val="00B161B8"/>
    <w:rsid w:val="00B2048C"/>
    <w:rsid w:val="00B310B9"/>
    <w:rsid w:val="00B35F3F"/>
    <w:rsid w:val="00B36CBB"/>
    <w:rsid w:val="00B425E0"/>
    <w:rsid w:val="00B440AA"/>
    <w:rsid w:val="00B44B70"/>
    <w:rsid w:val="00B53C56"/>
    <w:rsid w:val="00B57DAF"/>
    <w:rsid w:val="00B77EA6"/>
    <w:rsid w:val="00B81598"/>
    <w:rsid w:val="00B841F1"/>
    <w:rsid w:val="00B944D6"/>
    <w:rsid w:val="00BB4DF0"/>
    <w:rsid w:val="00BC289F"/>
    <w:rsid w:val="00BC2D50"/>
    <w:rsid w:val="00BC5361"/>
    <w:rsid w:val="00BC5460"/>
    <w:rsid w:val="00BC6B50"/>
    <w:rsid w:val="00BD0E25"/>
    <w:rsid w:val="00BF5BD6"/>
    <w:rsid w:val="00C03E31"/>
    <w:rsid w:val="00C33E72"/>
    <w:rsid w:val="00C354B2"/>
    <w:rsid w:val="00C35554"/>
    <w:rsid w:val="00C42709"/>
    <w:rsid w:val="00C533CC"/>
    <w:rsid w:val="00C5751C"/>
    <w:rsid w:val="00C61BFC"/>
    <w:rsid w:val="00C62B85"/>
    <w:rsid w:val="00C65438"/>
    <w:rsid w:val="00C87FD8"/>
    <w:rsid w:val="00C91381"/>
    <w:rsid w:val="00C91CBB"/>
    <w:rsid w:val="00CB4E70"/>
    <w:rsid w:val="00CC09B6"/>
    <w:rsid w:val="00CC666F"/>
    <w:rsid w:val="00CD1E3F"/>
    <w:rsid w:val="00CE44F6"/>
    <w:rsid w:val="00CE49DA"/>
    <w:rsid w:val="00CE7B61"/>
    <w:rsid w:val="00D00095"/>
    <w:rsid w:val="00D114F0"/>
    <w:rsid w:val="00D20620"/>
    <w:rsid w:val="00D254F7"/>
    <w:rsid w:val="00D26091"/>
    <w:rsid w:val="00D2685C"/>
    <w:rsid w:val="00D34E7C"/>
    <w:rsid w:val="00D35489"/>
    <w:rsid w:val="00D36AFE"/>
    <w:rsid w:val="00D51276"/>
    <w:rsid w:val="00D7035F"/>
    <w:rsid w:val="00DA634F"/>
    <w:rsid w:val="00DA65AC"/>
    <w:rsid w:val="00DB1913"/>
    <w:rsid w:val="00DC410D"/>
    <w:rsid w:val="00DC5A81"/>
    <w:rsid w:val="00DC68CA"/>
    <w:rsid w:val="00DC7CBA"/>
    <w:rsid w:val="00DD73B7"/>
    <w:rsid w:val="00DF28BC"/>
    <w:rsid w:val="00DF34B9"/>
    <w:rsid w:val="00E01053"/>
    <w:rsid w:val="00E07ACF"/>
    <w:rsid w:val="00E331A1"/>
    <w:rsid w:val="00E33202"/>
    <w:rsid w:val="00E336A9"/>
    <w:rsid w:val="00E472B1"/>
    <w:rsid w:val="00E50624"/>
    <w:rsid w:val="00E54633"/>
    <w:rsid w:val="00E568DF"/>
    <w:rsid w:val="00E64269"/>
    <w:rsid w:val="00E82267"/>
    <w:rsid w:val="00E853CE"/>
    <w:rsid w:val="00E867B6"/>
    <w:rsid w:val="00EA010F"/>
    <w:rsid w:val="00ED1B63"/>
    <w:rsid w:val="00ED3C1F"/>
    <w:rsid w:val="00ED4085"/>
    <w:rsid w:val="00ED420E"/>
    <w:rsid w:val="00ED6FBE"/>
    <w:rsid w:val="00EE2F57"/>
    <w:rsid w:val="00EF4C34"/>
    <w:rsid w:val="00EF77C6"/>
    <w:rsid w:val="00F05438"/>
    <w:rsid w:val="00F1361C"/>
    <w:rsid w:val="00F156F0"/>
    <w:rsid w:val="00F160C7"/>
    <w:rsid w:val="00F2408F"/>
    <w:rsid w:val="00F240E9"/>
    <w:rsid w:val="00F36D8F"/>
    <w:rsid w:val="00F417B1"/>
    <w:rsid w:val="00F45853"/>
    <w:rsid w:val="00F602DF"/>
    <w:rsid w:val="00F754A1"/>
    <w:rsid w:val="00F81FD9"/>
    <w:rsid w:val="00F841AA"/>
    <w:rsid w:val="00F84A94"/>
    <w:rsid w:val="00F87E96"/>
    <w:rsid w:val="00FA23E8"/>
    <w:rsid w:val="00FD3CC1"/>
    <w:rsid w:val="00FF1E02"/>
    <w:rsid w:val="00FF30B4"/>
    <w:rsid w:val="010C6492"/>
    <w:rsid w:val="012A5EC2"/>
    <w:rsid w:val="015975B8"/>
    <w:rsid w:val="021751E4"/>
    <w:rsid w:val="025B75AD"/>
    <w:rsid w:val="02FEBE30"/>
    <w:rsid w:val="032C4E8C"/>
    <w:rsid w:val="03B15391"/>
    <w:rsid w:val="04273641"/>
    <w:rsid w:val="04363AE8"/>
    <w:rsid w:val="0462702D"/>
    <w:rsid w:val="04916F1E"/>
    <w:rsid w:val="052C24FC"/>
    <w:rsid w:val="05852631"/>
    <w:rsid w:val="06041631"/>
    <w:rsid w:val="061E35DE"/>
    <w:rsid w:val="066E0107"/>
    <w:rsid w:val="06BC02D5"/>
    <w:rsid w:val="078B7CA7"/>
    <w:rsid w:val="07996F6E"/>
    <w:rsid w:val="07DFD8BA"/>
    <w:rsid w:val="07E130F3"/>
    <w:rsid w:val="08460754"/>
    <w:rsid w:val="084F2ED5"/>
    <w:rsid w:val="089F6FB8"/>
    <w:rsid w:val="08C571E9"/>
    <w:rsid w:val="08EB2A9D"/>
    <w:rsid w:val="0955056D"/>
    <w:rsid w:val="09867E8F"/>
    <w:rsid w:val="09930631"/>
    <w:rsid w:val="09D41044"/>
    <w:rsid w:val="0A2032A3"/>
    <w:rsid w:val="0A9E6FA0"/>
    <w:rsid w:val="0AC30636"/>
    <w:rsid w:val="0B331380"/>
    <w:rsid w:val="0CA8290A"/>
    <w:rsid w:val="0CFF716D"/>
    <w:rsid w:val="0D35B1ED"/>
    <w:rsid w:val="0D464D9C"/>
    <w:rsid w:val="0D516797"/>
    <w:rsid w:val="0D924597"/>
    <w:rsid w:val="0DBB2F07"/>
    <w:rsid w:val="0E254B6B"/>
    <w:rsid w:val="0E5F4D59"/>
    <w:rsid w:val="0E6354DA"/>
    <w:rsid w:val="0E737E58"/>
    <w:rsid w:val="0EF461F4"/>
    <w:rsid w:val="0F22032E"/>
    <w:rsid w:val="0F672DA8"/>
    <w:rsid w:val="0F7D10F0"/>
    <w:rsid w:val="0F98263C"/>
    <w:rsid w:val="0FC1695C"/>
    <w:rsid w:val="1007166D"/>
    <w:rsid w:val="101860EC"/>
    <w:rsid w:val="101F47CC"/>
    <w:rsid w:val="109202F8"/>
    <w:rsid w:val="10C055FF"/>
    <w:rsid w:val="11694EBD"/>
    <w:rsid w:val="11772AA4"/>
    <w:rsid w:val="118107EC"/>
    <w:rsid w:val="12B75DF4"/>
    <w:rsid w:val="12E24EE2"/>
    <w:rsid w:val="13631AD8"/>
    <w:rsid w:val="13D50BC4"/>
    <w:rsid w:val="13FA068E"/>
    <w:rsid w:val="145C6C53"/>
    <w:rsid w:val="14B17F78"/>
    <w:rsid w:val="14F12AE8"/>
    <w:rsid w:val="150248BB"/>
    <w:rsid w:val="1598015F"/>
    <w:rsid w:val="16257519"/>
    <w:rsid w:val="165E0673"/>
    <w:rsid w:val="16B831D5"/>
    <w:rsid w:val="16BB723D"/>
    <w:rsid w:val="17BC3C60"/>
    <w:rsid w:val="17CC78C9"/>
    <w:rsid w:val="17DF7E88"/>
    <w:rsid w:val="17E50567"/>
    <w:rsid w:val="180970F2"/>
    <w:rsid w:val="183D4FEE"/>
    <w:rsid w:val="186504BB"/>
    <w:rsid w:val="18E95288"/>
    <w:rsid w:val="18F7519C"/>
    <w:rsid w:val="19A445FC"/>
    <w:rsid w:val="19D0297A"/>
    <w:rsid w:val="1A240213"/>
    <w:rsid w:val="1A266374"/>
    <w:rsid w:val="1A6836D7"/>
    <w:rsid w:val="1AC90DBB"/>
    <w:rsid w:val="1BBF0F0E"/>
    <w:rsid w:val="1BD01CD5"/>
    <w:rsid w:val="1BE8440E"/>
    <w:rsid w:val="1C2362A8"/>
    <w:rsid w:val="1CA613B3"/>
    <w:rsid w:val="1CDD28FB"/>
    <w:rsid w:val="1CE04199"/>
    <w:rsid w:val="1CE63CF9"/>
    <w:rsid w:val="1CF87735"/>
    <w:rsid w:val="1D021C88"/>
    <w:rsid w:val="1D155CEE"/>
    <w:rsid w:val="1D1638FE"/>
    <w:rsid w:val="1D272ADF"/>
    <w:rsid w:val="1D5C5F16"/>
    <w:rsid w:val="1D806B84"/>
    <w:rsid w:val="1DD0420E"/>
    <w:rsid w:val="1E312DEB"/>
    <w:rsid w:val="1E740ACF"/>
    <w:rsid w:val="1ECF44C6"/>
    <w:rsid w:val="1ED65854"/>
    <w:rsid w:val="1F7C7975"/>
    <w:rsid w:val="1F8B4EC7"/>
    <w:rsid w:val="1FF35744"/>
    <w:rsid w:val="1FF6BC77"/>
    <w:rsid w:val="201D2648"/>
    <w:rsid w:val="20D120A4"/>
    <w:rsid w:val="21361FEE"/>
    <w:rsid w:val="21735B37"/>
    <w:rsid w:val="2186353C"/>
    <w:rsid w:val="21AA5705"/>
    <w:rsid w:val="22665141"/>
    <w:rsid w:val="226C09A9"/>
    <w:rsid w:val="23270D74"/>
    <w:rsid w:val="23860B96"/>
    <w:rsid w:val="240371BF"/>
    <w:rsid w:val="241E5CD3"/>
    <w:rsid w:val="244F3473"/>
    <w:rsid w:val="24AA7567"/>
    <w:rsid w:val="24C97D99"/>
    <w:rsid w:val="24DD793C"/>
    <w:rsid w:val="25176CCA"/>
    <w:rsid w:val="25A718F0"/>
    <w:rsid w:val="25BB59F6"/>
    <w:rsid w:val="260F557C"/>
    <w:rsid w:val="268B161A"/>
    <w:rsid w:val="26970054"/>
    <w:rsid w:val="26E2034B"/>
    <w:rsid w:val="26E33204"/>
    <w:rsid w:val="281408E2"/>
    <w:rsid w:val="28CF3A40"/>
    <w:rsid w:val="29D62BAC"/>
    <w:rsid w:val="29FD04D3"/>
    <w:rsid w:val="2A074F02"/>
    <w:rsid w:val="2A0F58A6"/>
    <w:rsid w:val="2A722236"/>
    <w:rsid w:val="2B3F36CD"/>
    <w:rsid w:val="2B5076BD"/>
    <w:rsid w:val="2B8B30E0"/>
    <w:rsid w:val="2BBD05CD"/>
    <w:rsid w:val="2BFF7BC6"/>
    <w:rsid w:val="2C1F4CDE"/>
    <w:rsid w:val="2C614893"/>
    <w:rsid w:val="2C7D5DC7"/>
    <w:rsid w:val="2C8A61B5"/>
    <w:rsid w:val="2CA174A1"/>
    <w:rsid w:val="2CC73FC4"/>
    <w:rsid w:val="2CF04B0A"/>
    <w:rsid w:val="2D4C7B7F"/>
    <w:rsid w:val="2DA80DA1"/>
    <w:rsid w:val="2DF04E50"/>
    <w:rsid w:val="2E586DFA"/>
    <w:rsid w:val="2E5F13C2"/>
    <w:rsid w:val="2E6C3ADF"/>
    <w:rsid w:val="2ED718A0"/>
    <w:rsid w:val="2F040D46"/>
    <w:rsid w:val="2F5A3CC3"/>
    <w:rsid w:val="2F6B035B"/>
    <w:rsid w:val="2FAE5751"/>
    <w:rsid w:val="2FB1A395"/>
    <w:rsid w:val="2FD9A7D8"/>
    <w:rsid w:val="2FDBF714"/>
    <w:rsid w:val="2FE73D65"/>
    <w:rsid w:val="30A864ED"/>
    <w:rsid w:val="30AB6865"/>
    <w:rsid w:val="30F46B5D"/>
    <w:rsid w:val="314F1BC2"/>
    <w:rsid w:val="319F7F4E"/>
    <w:rsid w:val="31B772F8"/>
    <w:rsid w:val="31D54993"/>
    <w:rsid w:val="32B66955"/>
    <w:rsid w:val="32BD1EF1"/>
    <w:rsid w:val="3304709D"/>
    <w:rsid w:val="3369683F"/>
    <w:rsid w:val="33A773CB"/>
    <w:rsid w:val="34054E22"/>
    <w:rsid w:val="340F7C20"/>
    <w:rsid w:val="3417273F"/>
    <w:rsid w:val="34346E4D"/>
    <w:rsid w:val="348953EB"/>
    <w:rsid w:val="349D6851"/>
    <w:rsid w:val="34E6283D"/>
    <w:rsid w:val="3518051D"/>
    <w:rsid w:val="351E5BC8"/>
    <w:rsid w:val="361138EA"/>
    <w:rsid w:val="361C36BC"/>
    <w:rsid w:val="36AA5135"/>
    <w:rsid w:val="36AC3612"/>
    <w:rsid w:val="36BE0DA7"/>
    <w:rsid w:val="376B6AA6"/>
    <w:rsid w:val="376D39B2"/>
    <w:rsid w:val="37E16F03"/>
    <w:rsid w:val="37F53A3B"/>
    <w:rsid w:val="38697929"/>
    <w:rsid w:val="386C3059"/>
    <w:rsid w:val="389B6C89"/>
    <w:rsid w:val="38D469F0"/>
    <w:rsid w:val="39627CCD"/>
    <w:rsid w:val="397BAF1F"/>
    <w:rsid w:val="39BE5B37"/>
    <w:rsid w:val="3A1B1419"/>
    <w:rsid w:val="3AB79AF3"/>
    <w:rsid w:val="3ABC7B9C"/>
    <w:rsid w:val="3AE834C0"/>
    <w:rsid w:val="3B0752BB"/>
    <w:rsid w:val="3B7EF35A"/>
    <w:rsid w:val="3B9FDB6C"/>
    <w:rsid w:val="3BA66882"/>
    <w:rsid w:val="3BF5BC2F"/>
    <w:rsid w:val="3CD44981"/>
    <w:rsid w:val="3CDE204C"/>
    <w:rsid w:val="3CEBA265"/>
    <w:rsid w:val="3D7B5AED"/>
    <w:rsid w:val="3D98207C"/>
    <w:rsid w:val="3DEE7CF3"/>
    <w:rsid w:val="3E740A63"/>
    <w:rsid w:val="3E78745D"/>
    <w:rsid w:val="3EE17838"/>
    <w:rsid w:val="3F55381A"/>
    <w:rsid w:val="3F7F7599"/>
    <w:rsid w:val="3FEB5645"/>
    <w:rsid w:val="3FF4CAE0"/>
    <w:rsid w:val="3FF7B227"/>
    <w:rsid w:val="4036290E"/>
    <w:rsid w:val="40ED4F53"/>
    <w:rsid w:val="410450ED"/>
    <w:rsid w:val="41AD7188"/>
    <w:rsid w:val="422D1A8B"/>
    <w:rsid w:val="436C6603"/>
    <w:rsid w:val="43994F1E"/>
    <w:rsid w:val="43BE56FA"/>
    <w:rsid w:val="44C67F95"/>
    <w:rsid w:val="44E268DA"/>
    <w:rsid w:val="450D13D7"/>
    <w:rsid w:val="452463AD"/>
    <w:rsid w:val="45506656"/>
    <w:rsid w:val="45B47580"/>
    <w:rsid w:val="45BE6EBE"/>
    <w:rsid w:val="45D00592"/>
    <w:rsid w:val="45F97EF6"/>
    <w:rsid w:val="46353A70"/>
    <w:rsid w:val="46671304"/>
    <w:rsid w:val="466B37D3"/>
    <w:rsid w:val="472D60AA"/>
    <w:rsid w:val="477C6AB3"/>
    <w:rsid w:val="47B71E17"/>
    <w:rsid w:val="482A25E9"/>
    <w:rsid w:val="48314E68"/>
    <w:rsid w:val="486A6C7A"/>
    <w:rsid w:val="49520049"/>
    <w:rsid w:val="496821C2"/>
    <w:rsid w:val="49770F4B"/>
    <w:rsid w:val="49E770C2"/>
    <w:rsid w:val="4A627F82"/>
    <w:rsid w:val="4AF601D7"/>
    <w:rsid w:val="4B0E749A"/>
    <w:rsid w:val="4B2477C4"/>
    <w:rsid w:val="4B4F25DA"/>
    <w:rsid w:val="4B903C5B"/>
    <w:rsid w:val="4BE068DB"/>
    <w:rsid w:val="4BF47196"/>
    <w:rsid w:val="4C3F7DB9"/>
    <w:rsid w:val="4CC17D34"/>
    <w:rsid w:val="4CE55F35"/>
    <w:rsid w:val="4D327487"/>
    <w:rsid w:val="4D333CEE"/>
    <w:rsid w:val="4D372C3B"/>
    <w:rsid w:val="4D577224"/>
    <w:rsid w:val="4DB766CD"/>
    <w:rsid w:val="4DBF1CEB"/>
    <w:rsid w:val="4DF0007C"/>
    <w:rsid w:val="4E604FB7"/>
    <w:rsid w:val="4EAB630A"/>
    <w:rsid w:val="4EC76DE4"/>
    <w:rsid w:val="4ECE2238"/>
    <w:rsid w:val="4F4305AB"/>
    <w:rsid w:val="4F833267"/>
    <w:rsid w:val="4FBC446F"/>
    <w:rsid w:val="4FDC670B"/>
    <w:rsid w:val="4FE9BD67"/>
    <w:rsid w:val="4FFB052F"/>
    <w:rsid w:val="509F6806"/>
    <w:rsid w:val="50A13664"/>
    <w:rsid w:val="513D016B"/>
    <w:rsid w:val="513F0ACD"/>
    <w:rsid w:val="51426BF5"/>
    <w:rsid w:val="5155397F"/>
    <w:rsid w:val="51E97071"/>
    <w:rsid w:val="52224331"/>
    <w:rsid w:val="525941F7"/>
    <w:rsid w:val="52FD4E2B"/>
    <w:rsid w:val="537E6D0A"/>
    <w:rsid w:val="53D1600F"/>
    <w:rsid w:val="53F74C96"/>
    <w:rsid w:val="544607AB"/>
    <w:rsid w:val="5479292E"/>
    <w:rsid w:val="55170BA8"/>
    <w:rsid w:val="553218C9"/>
    <w:rsid w:val="553A1364"/>
    <w:rsid w:val="553E1482"/>
    <w:rsid w:val="55450A62"/>
    <w:rsid w:val="55E24503"/>
    <w:rsid w:val="567E1AA5"/>
    <w:rsid w:val="56E47B74"/>
    <w:rsid w:val="56EB5639"/>
    <w:rsid w:val="57175D52"/>
    <w:rsid w:val="571B7984"/>
    <w:rsid w:val="575E405D"/>
    <w:rsid w:val="57BD3DD4"/>
    <w:rsid w:val="57C41DCA"/>
    <w:rsid w:val="57D367F9"/>
    <w:rsid w:val="58C229D4"/>
    <w:rsid w:val="58E81E30"/>
    <w:rsid w:val="592C545B"/>
    <w:rsid w:val="5A56224C"/>
    <w:rsid w:val="5AF92295"/>
    <w:rsid w:val="5B250254"/>
    <w:rsid w:val="5BDD79E6"/>
    <w:rsid w:val="5BF561CA"/>
    <w:rsid w:val="5BF64864"/>
    <w:rsid w:val="5BFC4C54"/>
    <w:rsid w:val="5BFF5DFC"/>
    <w:rsid w:val="5C202D8B"/>
    <w:rsid w:val="5CB669D8"/>
    <w:rsid w:val="5CD71FC4"/>
    <w:rsid w:val="5D125D26"/>
    <w:rsid w:val="5D1F11B5"/>
    <w:rsid w:val="5D695134"/>
    <w:rsid w:val="5D724260"/>
    <w:rsid w:val="5DAE1B18"/>
    <w:rsid w:val="5DE7D9E5"/>
    <w:rsid w:val="5E257683"/>
    <w:rsid w:val="5ECEC941"/>
    <w:rsid w:val="5EDF3926"/>
    <w:rsid w:val="5EF14FC9"/>
    <w:rsid w:val="5F177DFA"/>
    <w:rsid w:val="5F503D12"/>
    <w:rsid w:val="5F555F85"/>
    <w:rsid w:val="5F5B3D91"/>
    <w:rsid w:val="5FBF9FF3"/>
    <w:rsid w:val="5FCD4E2C"/>
    <w:rsid w:val="5FE94ADE"/>
    <w:rsid w:val="5FEF394A"/>
    <w:rsid w:val="5FF67715"/>
    <w:rsid w:val="60477D84"/>
    <w:rsid w:val="606F72DB"/>
    <w:rsid w:val="60824919"/>
    <w:rsid w:val="60B60A66"/>
    <w:rsid w:val="60E02CC9"/>
    <w:rsid w:val="61167757"/>
    <w:rsid w:val="614E0C9F"/>
    <w:rsid w:val="614E5143"/>
    <w:rsid w:val="61A358F0"/>
    <w:rsid w:val="61D00200"/>
    <w:rsid w:val="623D18A4"/>
    <w:rsid w:val="62BF3928"/>
    <w:rsid w:val="62E57515"/>
    <w:rsid w:val="63B3701E"/>
    <w:rsid w:val="63D43986"/>
    <w:rsid w:val="647F5392"/>
    <w:rsid w:val="648275DD"/>
    <w:rsid w:val="65510D5D"/>
    <w:rsid w:val="65805743"/>
    <w:rsid w:val="65E66580"/>
    <w:rsid w:val="65F8742B"/>
    <w:rsid w:val="664B1D71"/>
    <w:rsid w:val="664B4E8E"/>
    <w:rsid w:val="66805D9E"/>
    <w:rsid w:val="66840416"/>
    <w:rsid w:val="67277B67"/>
    <w:rsid w:val="67AA3209"/>
    <w:rsid w:val="67B11F87"/>
    <w:rsid w:val="67E67E83"/>
    <w:rsid w:val="68BB30BE"/>
    <w:rsid w:val="69112CDD"/>
    <w:rsid w:val="69707179"/>
    <w:rsid w:val="698D0931"/>
    <w:rsid w:val="69995197"/>
    <w:rsid w:val="69996F17"/>
    <w:rsid w:val="69AF415E"/>
    <w:rsid w:val="6A1D56B2"/>
    <w:rsid w:val="6A230938"/>
    <w:rsid w:val="6A7FE5F3"/>
    <w:rsid w:val="6A89220C"/>
    <w:rsid w:val="6B053271"/>
    <w:rsid w:val="6BDD78B3"/>
    <w:rsid w:val="6BFBFC71"/>
    <w:rsid w:val="6C33740F"/>
    <w:rsid w:val="6C4A05C8"/>
    <w:rsid w:val="6C8742B8"/>
    <w:rsid w:val="6CB22A29"/>
    <w:rsid w:val="6CBA6439"/>
    <w:rsid w:val="6CD1631D"/>
    <w:rsid w:val="6D7B5984"/>
    <w:rsid w:val="6DBF5E93"/>
    <w:rsid w:val="6DFF077E"/>
    <w:rsid w:val="6E714EF0"/>
    <w:rsid w:val="6E7E3605"/>
    <w:rsid w:val="6E7FDCC7"/>
    <w:rsid w:val="6ED6A62E"/>
    <w:rsid w:val="6EE00B15"/>
    <w:rsid w:val="6F3239AE"/>
    <w:rsid w:val="6F6FB3EB"/>
    <w:rsid w:val="6F8731EA"/>
    <w:rsid w:val="6F9957DB"/>
    <w:rsid w:val="6FB504F7"/>
    <w:rsid w:val="6FCE6052"/>
    <w:rsid w:val="6FD57C00"/>
    <w:rsid w:val="6FEFFFD8"/>
    <w:rsid w:val="6FF43359"/>
    <w:rsid w:val="6FF5CC65"/>
    <w:rsid w:val="6FFB47EC"/>
    <w:rsid w:val="6FFF034A"/>
    <w:rsid w:val="700D2479"/>
    <w:rsid w:val="70484440"/>
    <w:rsid w:val="704F7ABB"/>
    <w:rsid w:val="7078567F"/>
    <w:rsid w:val="70AE4D5E"/>
    <w:rsid w:val="70FD163D"/>
    <w:rsid w:val="712A28F1"/>
    <w:rsid w:val="715C0E4B"/>
    <w:rsid w:val="717604C9"/>
    <w:rsid w:val="71992E7C"/>
    <w:rsid w:val="72233669"/>
    <w:rsid w:val="72273572"/>
    <w:rsid w:val="72734D90"/>
    <w:rsid w:val="72DA6468"/>
    <w:rsid w:val="73085AC2"/>
    <w:rsid w:val="73160E6D"/>
    <w:rsid w:val="7332FE48"/>
    <w:rsid w:val="733E18BB"/>
    <w:rsid w:val="738F7621"/>
    <w:rsid w:val="739058DB"/>
    <w:rsid w:val="73AB61DA"/>
    <w:rsid w:val="73AD73D5"/>
    <w:rsid w:val="73B6EB34"/>
    <w:rsid w:val="73C10152"/>
    <w:rsid w:val="73CE3539"/>
    <w:rsid w:val="73FA497D"/>
    <w:rsid w:val="74277859"/>
    <w:rsid w:val="744731E5"/>
    <w:rsid w:val="744C3764"/>
    <w:rsid w:val="74534AF2"/>
    <w:rsid w:val="74BBD01D"/>
    <w:rsid w:val="74D2412F"/>
    <w:rsid w:val="74ED5379"/>
    <w:rsid w:val="75134115"/>
    <w:rsid w:val="75295853"/>
    <w:rsid w:val="75593140"/>
    <w:rsid w:val="758E3908"/>
    <w:rsid w:val="75B5227F"/>
    <w:rsid w:val="75DEEEC2"/>
    <w:rsid w:val="75E32345"/>
    <w:rsid w:val="76967C6D"/>
    <w:rsid w:val="76CDDD16"/>
    <w:rsid w:val="76E3355F"/>
    <w:rsid w:val="76FF5125"/>
    <w:rsid w:val="77563150"/>
    <w:rsid w:val="776F6FFA"/>
    <w:rsid w:val="778769C8"/>
    <w:rsid w:val="77A75DCA"/>
    <w:rsid w:val="77DC22F5"/>
    <w:rsid w:val="77FD276E"/>
    <w:rsid w:val="78253FD9"/>
    <w:rsid w:val="78302628"/>
    <w:rsid w:val="783E271A"/>
    <w:rsid w:val="78616DE9"/>
    <w:rsid w:val="78E875D7"/>
    <w:rsid w:val="79086DAD"/>
    <w:rsid w:val="79840511"/>
    <w:rsid w:val="79D7FD79"/>
    <w:rsid w:val="79EE5BA4"/>
    <w:rsid w:val="79F37840"/>
    <w:rsid w:val="7A344A7E"/>
    <w:rsid w:val="7A894339"/>
    <w:rsid w:val="7AB80E65"/>
    <w:rsid w:val="7ABF9998"/>
    <w:rsid w:val="7ACF69FC"/>
    <w:rsid w:val="7AD284E8"/>
    <w:rsid w:val="7AFF7572"/>
    <w:rsid w:val="7B6C7DFB"/>
    <w:rsid w:val="7BBFBED0"/>
    <w:rsid w:val="7BC3E394"/>
    <w:rsid w:val="7BF91591"/>
    <w:rsid w:val="7C1F3737"/>
    <w:rsid w:val="7CBFC87B"/>
    <w:rsid w:val="7CFE0F48"/>
    <w:rsid w:val="7D076C60"/>
    <w:rsid w:val="7D272ABC"/>
    <w:rsid w:val="7D7EC23E"/>
    <w:rsid w:val="7D874C2B"/>
    <w:rsid w:val="7DDB16B4"/>
    <w:rsid w:val="7E135FDB"/>
    <w:rsid w:val="7E8ADEBF"/>
    <w:rsid w:val="7EDA5AF5"/>
    <w:rsid w:val="7EEF11D3"/>
    <w:rsid w:val="7EFE4840"/>
    <w:rsid w:val="7F0971A6"/>
    <w:rsid w:val="7F1D62E7"/>
    <w:rsid w:val="7F3F679B"/>
    <w:rsid w:val="7F4FC4EF"/>
    <w:rsid w:val="7F5E4D54"/>
    <w:rsid w:val="7F6E0135"/>
    <w:rsid w:val="7F79F205"/>
    <w:rsid w:val="7FA30C79"/>
    <w:rsid w:val="7FA79C44"/>
    <w:rsid w:val="7FAF8ABF"/>
    <w:rsid w:val="7FB7269E"/>
    <w:rsid w:val="7FC96657"/>
    <w:rsid w:val="7FDA9588"/>
    <w:rsid w:val="7FDF220F"/>
    <w:rsid w:val="7FEDC5F7"/>
    <w:rsid w:val="7FEDD9DE"/>
    <w:rsid w:val="7FF5890D"/>
    <w:rsid w:val="7FF93490"/>
    <w:rsid w:val="99FF2014"/>
    <w:rsid w:val="A6DD0D7F"/>
    <w:rsid w:val="ACFF4FBB"/>
    <w:rsid w:val="ADC6F725"/>
    <w:rsid w:val="B7CF06AB"/>
    <w:rsid w:val="B7CFA926"/>
    <w:rsid w:val="B7F8786B"/>
    <w:rsid w:val="BABB6AA1"/>
    <w:rsid w:val="BB2F4199"/>
    <w:rsid w:val="BCFFB442"/>
    <w:rsid w:val="BD079C78"/>
    <w:rsid w:val="BD733540"/>
    <w:rsid w:val="BF3735D5"/>
    <w:rsid w:val="BF7F09AC"/>
    <w:rsid w:val="BFD475C3"/>
    <w:rsid w:val="BFDE5EA6"/>
    <w:rsid w:val="CF6FC6F3"/>
    <w:rsid w:val="CFD3D3D7"/>
    <w:rsid w:val="CFDF1009"/>
    <w:rsid w:val="D7D7B16A"/>
    <w:rsid w:val="D8D6DB89"/>
    <w:rsid w:val="DB6F4CAB"/>
    <w:rsid w:val="DB777682"/>
    <w:rsid w:val="DD1FB521"/>
    <w:rsid w:val="DEFBFEAE"/>
    <w:rsid w:val="DF1F3B80"/>
    <w:rsid w:val="DF6F9789"/>
    <w:rsid w:val="DFE9BE81"/>
    <w:rsid w:val="DFFFA9E8"/>
    <w:rsid w:val="E5F4E9DC"/>
    <w:rsid w:val="E70FE695"/>
    <w:rsid w:val="EB2E368B"/>
    <w:rsid w:val="ECFED1BC"/>
    <w:rsid w:val="ED1D69BB"/>
    <w:rsid w:val="ED7FD312"/>
    <w:rsid w:val="EF2E1AC6"/>
    <w:rsid w:val="EF53993F"/>
    <w:rsid w:val="EF6FD633"/>
    <w:rsid w:val="EFBFB2F4"/>
    <w:rsid w:val="EFBFFA21"/>
    <w:rsid w:val="F2BEBCB8"/>
    <w:rsid w:val="F36FB518"/>
    <w:rsid w:val="F3DE1A04"/>
    <w:rsid w:val="F3F722E5"/>
    <w:rsid w:val="F4FBCD07"/>
    <w:rsid w:val="FA5F1E70"/>
    <w:rsid w:val="FA5FDB97"/>
    <w:rsid w:val="FB7F486A"/>
    <w:rsid w:val="FBFF5B2E"/>
    <w:rsid w:val="FD7FFE2B"/>
    <w:rsid w:val="FDEE196B"/>
    <w:rsid w:val="FDFE6575"/>
    <w:rsid w:val="FEDFDDC2"/>
    <w:rsid w:val="FEED32F6"/>
    <w:rsid w:val="FEF781DD"/>
    <w:rsid w:val="FF3F7E3F"/>
    <w:rsid w:val="FFBA12D7"/>
    <w:rsid w:val="FFCBD314"/>
    <w:rsid w:val="FFDFF91C"/>
    <w:rsid w:val="FFDFFAEE"/>
    <w:rsid w:val="FFEF6777"/>
    <w:rsid w:val="FFF9B57B"/>
    <w:rsid w:val="FFFD61D9"/>
    <w:rsid w:val="FFFD8F59"/>
    <w:rsid w:val="FFFF2BB1"/>
    <w:rsid w:val="FFFFB04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qFormat="1" w:unhideWhenUsed="0" w:uiPriority="0" w:semiHidden="0"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19"/>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20"/>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21"/>
    <w:unhideWhenUsed/>
    <w:qFormat/>
    <w:uiPriority w:val="9"/>
    <w:pPr>
      <w:keepNext/>
      <w:keepLines/>
      <w:spacing w:before="260" w:after="260" w:line="416" w:lineRule="auto"/>
      <w:outlineLvl w:val="2"/>
    </w:pPr>
    <w:rPr>
      <w:b/>
      <w:bCs/>
      <w:sz w:val="32"/>
      <w:szCs w:val="32"/>
    </w:rPr>
  </w:style>
  <w:style w:type="character" w:default="1" w:styleId="16">
    <w:name w:val="Default Paragraph Font"/>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28"/>
    <w:qFormat/>
    <w:uiPriority w:val="99"/>
    <w:pPr>
      <w:spacing w:beforeLines="30"/>
    </w:pPr>
    <w:rPr>
      <w:rFonts w:ascii="仿宋_GB2312" w:eastAsia="仿宋_GB2312"/>
      <w:kern w:val="0"/>
      <w:sz w:val="30"/>
    </w:rPr>
  </w:style>
  <w:style w:type="paragraph" w:styleId="6">
    <w:name w:val="Body Text Indent"/>
    <w:basedOn w:val="1"/>
    <w:qFormat/>
    <w:uiPriority w:val="0"/>
    <w:pPr>
      <w:spacing w:after="120"/>
      <w:ind w:leftChars="200"/>
    </w:pPr>
    <w:rPr>
      <w:rFonts w:ascii="仿宋_GB2312"/>
      <w:szCs w:val="32"/>
    </w:rPr>
  </w:style>
  <w:style w:type="paragraph" w:styleId="7">
    <w:name w:val="toc 3"/>
    <w:basedOn w:val="1"/>
    <w:next w:val="1"/>
    <w:unhideWhenUsed/>
    <w:qFormat/>
    <w:uiPriority w:val="39"/>
    <w:pPr>
      <w:tabs>
        <w:tab w:val="right" w:leader="dot" w:pos="8296"/>
      </w:tabs>
      <w:ind w:left="840" w:leftChars="400"/>
    </w:pPr>
  </w:style>
  <w:style w:type="paragraph" w:styleId="8">
    <w:name w:val="Balloon Text"/>
    <w:basedOn w:val="1"/>
    <w:link w:val="32"/>
    <w:semiHidden/>
    <w:unhideWhenUsed/>
    <w:qFormat/>
    <w:uiPriority w:val="99"/>
    <w:rPr>
      <w:sz w:val="18"/>
      <w:szCs w:val="18"/>
    </w:rPr>
  </w:style>
  <w:style w:type="paragraph" w:styleId="9">
    <w:name w:val="footer"/>
    <w:basedOn w:val="1"/>
    <w:link w:val="26"/>
    <w:qFormat/>
    <w:uiPriority w:val="99"/>
    <w:pPr>
      <w:tabs>
        <w:tab w:val="center" w:pos="4153"/>
        <w:tab w:val="right" w:pos="8306"/>
      </w:tabs>
      <w:snapToGrid w:val="0"/>
      <w:jc w:val="left"/>
    </w:pPr>
    <w:rPr>
      <w:rFonts w:ascii="Calibri" w:hAnsi="Calibri"/>
      <w:kern w:val="0"/>
      <w:sz w:val="18"/>
      <w:szCs w:val="18"/>
    </w:rPr>
  </w:style>
  <w:style w:type="paragraph" w:styleId="10">
    <w:name w:val="header"/>
    <w:basedOn w:val="1"/>
    <w:link w:val="24"/>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1">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2">
    <w:name w:val="footnote text"/>
    <w:basedOn w:val="1"/>
    <w:next w:val="13"/>
    <w:semiHidden/>
    <w:qFormat/>
    <w:uiPriority w:val="0"/>
    <w:pPr>
      <w:snapToGrid w:val="0"/>
      <w:jc w:val="left"/>
    </w:pPr>
    <w:rPr>
      <w:sz w:val="18"/>
      <w:szCs w:val="18"/>
    </w:rPr>
  </w:style>
  <w:style w:type="paragraph" w:styleId="13">
    <w:name w:val="Body Text First Indent 2"/>
    <w:basedOn w:val="6"/>
    <w:next w:val="1"/>
    <w:unhideWhenUsed/>
    <w:qFormat/>
    <w:uiPriority w:val="99"/>
    <w:pPr>
      <w:ind w:firstLine="420" w:firstLineChars="200"/>
    </w:pPr>
  </w:style>
  <w:style w:type="paragraph" w:styleId="14">
    <w:name w:val="toc 2"/>
    <w:basedOn w:val="1"/>
    <w:next w:val="1"/>
    <w:unhideWhenUsed/>
    <w:qFormat/>
    <w:uiPriority w:val="39"/>
    <w:pPr>
      <w:tabs>
        <w:tab w:val="right" w:leader="dot" w:pos="8296"/>
      </w:tabs>
      <w:ind w:left="420" w:leftChars="200"/>
    </w:pPr>
  </w:style>
  <w:style w:type="character" w:styleId="17">
    <w:name w:val="Strong"/>
    <w:basedOn w:val="16"/>
    <w:qFormat/>
    <w:uiPriority w:val="99"/>
    <w:rPr>
      <w:b/>
    </w:rPr>
  </w:style>
  <w:style w:type="character" w:styleId="18">
    <w:name w:val="Hyperlink"/>
    <w:basedOn w:val="16"/>
    <w:unhideWhenUsed/>
    <w:qFormat/>
    <w:uiPriority w:val="99"/>
    <w:rPr>
      <w:color w:val="0000FF" w:themeColor="hyperlink"/>
      <w:u w:val="single"/>
      <w14:textFill>
        <w14:solidFill>
          <w14:schemeClr w14:val="hlink"/>
        </w14:solidFill>
      </w14:textFill>
    </w:rPr>
  </w:style>
  <w:style w:type="character" w:customStyle="1" w:styleId="19">
    <w:name w:val="标题 1 Char"/>
    <w:basedOn w:val="16"/>
    <w:link w:val="3"/>
    <w:qFormat/>
    <w:uiPriority w:val="9"/>
    <w:rPr>
      <w:rFonts w:ascii="Times New Roman" w:hAnsi="Times New Roman"/>
      <w:b/>
      <w:bCs/>
      <w:kern w:val="44"/>
      <w:sz w:val="44"/>
      <w:szCs w:val="44"/>
    </w:rPr>
  </w:style>
  <w:style w:type="character" w:customStyle="1" w:styleId="20">
    <w:name w:val="标题 2 Char"/>
    <w:basedOn w:val="16"/>
    <w:link w:val="4"/>
    <w:qFormat/>
    <w:uiPriority w:val="9"/>
    <w:rPr>
      <w:rFonts w:asciiTheme="majorHAnsi" w:hAnsiTheme="majorHAnsi" w:eastAsiaTheme="majorEastAsia" w:cstheme="majorBidi"/>
      <w:b/>
      <w:bCs/>
      <w:kern w:val="2"/>
      <w:sz w:val="32"/>
      <w:szCs w:val="32"/>
    </w:rPr>
  </w:style>
  <w:style w:type="character" w:customStyle="1" w:styleId="21">
    <w:name w:val="标题 3 Char"/>
    <w:basedOn w:val="16"/>
    <w:link w:val="5"/>
    <w:qFormat/>
    <w:uiPriority w:val="9"/>
    <w:rPr>
      <w:rFonts w:ascii="Times New Roman" w:hAnsi="Times New Roman"/>
      <w:b/>
      <w:bCs/>
      <w:kern w:val="2"/>
      <w:sz w:val="32"/>
      <w:szCs w:val="32"/>
    </w:rPr>
  </w:style>
  <w:style w:type="paragraph" w:customStyle="1" w:styleId="22">
    <w:name w:val="标题 5（有编号）（绿盟科技）"/>
    <w:next w:val="1"/>
    <w:qFormat/>
    <w:uiPriority w:val="99"/>
    <w:pPr>
      <w:keepNext/>
      <w:keepLines/>
      <w:widowControl w:val="0"/>
      <w:spacing w:before="280" w:after="156" w:line="377" w:lineRule="auto"/>
      <w:jc w:val="left"/>
      <w:outlineLvl w:val="4"/>
    </w:pPr>
    <w:rPr>
      <w:rFonts w:ascii="Arial" w:hAnsi="Arial" w:eastAsia="黑体" w:cs="Times New Roman"/>
      <w:b/>
      <w:kern w:val="2"/>
      <w:sz w:val="24"/>
      <w:szCs w:val="28"/>
      <w:lang w:val="en-US" w:eastAsia="zh-CN" w:bidi="ar-SA"/>
    </w:rPr>
  </w:style>
  <w:style w:type="character" w:customStyle="1" w:styleId="23">
    <w:name w:val="Header Char"/>
    <w:basedOn w:val="16"/>
    <w:semiHidden/>
    <w:qFormat/>
    <w:uiPriority w:val="99"/>
    <w:rPr>
      <w:rFonts w:ascii="Times New Roman" w:hAnsi="Times New Roman"/>
      <w:sz w:val="18"/>
      <w:szCs w:val="18"/>
    </w:rPr>
  </w:style>
  <w:style w:type="character" w:customStyle="1" w:styleId="24">
    <w:name w:val="页眉 Char"/>
    <w:link w:val="10"/>
    <w:semiHidden/>
    <w:qFormat/>
    <w:locked/>
    <w:uiPriority w:val="99"/>
    <w:rPr>
      <w:sz w:val="18"/>
    </w:rPr>
  </w:style>
  <w:style w:type="character" w:customStyle="1" w:styleId="25">
    <w:name w:val="Footer Char"/>
    <w:basedOn w:val="16"/>
    <w:semiHidden/>
    <w:qFormat/>
    <w:uiPriority w:val="99"/>
    <w:rPr>
      <w:rFonts w:ascii="Times New Roman" w:hAnsi="Times New Roman"/>
      <w:sz w:val="18"/>
      <w:szCs w:val="18"/>
    </w:rPr>
  </w:style>
  <w:style w:type="character" w:customStyle="1" w:styleId="26">
    <w:name w:val="页脚 Char"/>
    <w:link w:val="9"/>
    <w:qFormat/>
    <w:locked/>
    <w:uiPriority w:val="99"/>
    <w:rPr>
      <w:sz w:val="18"/>
    </w:rPr>
  </w:style>
  <w:style w:type="character" w:customStyle="1" w:styleId="27">
    <w:name w:val="Body Text Char"/>
    <w:basedOn w:val="16"/>
    <w:semiHidden/>
    <w:qFormat/>
    <w:uiPriority w:val="99"/>
    <w:rPr>
      <w:rFonts w:ascii="Times New Roman" w:hAnsi="Times New Roman"/>
      <w:szCs w:val="24"/>
    </w:rPr>
  </w:style>
  <w:style w:type="character" w:customStyle="1" w:styleId="28">
    <w:name w:val="正文文本 Char"/>
    <w:link w:val="2"/>
    <w:qFormat/>
    <w:locked/>
    <w:uiPriority w:val="99"/>
    <w:rPr>
      <w:rFonts w:ascii="仿宋_GB2312" w:hAnsi="Times New Roman" w:eastAsia="仿宋_GB2312"/>
      <w:sz w:val="24"/>
    </w:rPr>
  </w:style>
  <w:style w:type="paragraph" w:customStyle="1" w:styleId="29">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30">
    <w:name w:val="List Paragraph"/>
    <w:basedOn w:val="1"/>
    <w:qFormat/>
    <w:uiPriority w:val="34"/>
    <w:pPr>
      <w:ind w:firstLine="420" w:firstLineChars="200"/>
    </w:pPr>
  </w:style>
  <w:style w:type="paragraph" w:customStyle="1" w:styleId="31">
    <w:name w:val="TOC 标题1"/>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2">
    <w:name w:val="批注框文本 Char"/>
    <w:basedOn w:val="16"/>
    <w:link w:val="8"/>
    <w:semiHidden/>
    <w:qFormat/>
    <w:uiPriority w:val="99"/>
    <w:rPr>
      <w:rFonts w:ascii="Times New Roman" w:hAnsi="Times New Roman"/>
      <w:kern w:val="2"/>
      <w:sz w:val="18"/>
      <w:szCs w:val="18"/>
    </w:rPr>
  </w:style>
  <w:style w:type="paragraph" w:customStyle="1" w:styleId="33">
    <w:name w:val="TOC Heading"/>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34">
    <w:name w:val="四号正文"/>
    <w:basedOn w:val="1"/>
    <w:qFormat/>
    <w:uiPriority w:val="0"/>
    <w:pPr>
      <w:spacing w:line="360" w:lineRule="auto"/>
    </w:pPr>
    <w:rPr>
      <w:rFonts w:ascii="??" w:hAnsi="??" w:eastAsia="宋体"/>
      <w:color w:val="000000"/>
      <w:kern w:val="0"/>
      <w:sz w:val="28"/>
      <w:szCs w:val="21"/>
      <w:lang w:val="zh-CN" w:eastAsia="zh-CN"/>
    </w:rPr>
  </w:style>
</w:styles>
</file>

<file path=word/_rels/document.xml.rels><?xml version="1.0" encoding="UTF-8" standalone="yes"?>
<Relationships xmlns="http://schemas.openxmlformats.org/package/2006/relationships"><Relationship Id="rId9" Type="http://schemas.openxmlformats.org/officeDocument/2006/relationships/footer" Target="footer6.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6.png"/><Relationship Id="rId15" Type="http://schemas.openxmlformats.org/officeDocument/2006/relationships/image" Target="media/image5.png"/><Relationship Id="rId14" Type="http://schemas.openxmlformats.org/officeDocument/2006/relationships/image" Target="media/image4.png"/><Relationship Id="rId13" Type="http://schemas.openxmlformats.org/officeDocument/2006/relationships/image" Target="media/image3.png"/><Relationship Id="rId12" Type="http://schemas.openxmlformats.org/officeDocument/2006/relationships/image" Target="media/image2.png"/><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四川省财政厅</Company>
  <Pages>39</Pages>
  <Words>13632</Words>
  <Characters>14678</Characters>
  <Lines>61</Lines>
  <Paragraphs>17</Paragraphs>
  <TotalTime>73</TotalTime>
  <ScaleCrop>false</ScaleCrop>
  <LinksUpToDate>false</LinksUpToDate>
  <CharactersWithSpaces>14742</CharactersWithSpaces>
  <Application>WPS Office_11.8.2.9980_F1E327BC-269C-435d-A152-05C5408002CA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2020-08-10T09:49:00Z</dcterms:created>
  <dc:creator>曹颖</dc:creator>
  <cp:lastModifiedBy> </cp:lastModifiedBy>
  <cp:lastPrinted>2025-08-07T17:34:00Z</cp:lastPrinted>
  <dcterms:modified xsi:type="dcterms:W3CDTF">2025-09-26T18:23:55Z</dcterms:modified>
  <dc:title>四川省***</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2052-11.8.2.9980</vt:lpwstr>
  </property>
  <property fmtid="{D5CDD505-2E9C-101B-9397-08002B2CF9AE}" pid="3" name="ICV">
    <vt:lpwstr>FFD21476CA4A4739A91774620575B15F_13</vt:lpwstr>
  </property>
  <property fmtid="{D5CDD505-2E9C-101B-9397-08002B2CF9AE}" pid="4" name="KSOTemplateDocerSaveRecord">
    <vt:lpwstr>eyJoZGlkIjoiYTc2ZGZiNzZiNDVlOGViOWVmM2JhOTY0NGJkNjUyYzgiLCJ1c2VySWQiOiIyMjA2OTAwNTAifQ==</vt:lpwstr>
  </property>
</Properties>
</file>