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Times New Roman" w:hAnsi="Times New Roman" w:eastAsia="方正小标宋简体" w:cs="Times New Roman"/>
          <w:b w:val="0"/>
          <w:bCs w:val="0"/>
          <w:color w:val="auto"/>
          <w:spacing w:val="0"/>
          <w:w w:val="100"/>
          <w:kern w:val="2"/>
          <w:position w:val="0"/>
          <w:sz w:val="44"/>
          <w:szCs w:val="44"/>
          <w:highlight w:val="none"/>
          <w:lang w:val="en-US" w:eastAsia="zh-CN" w:bidi="ar-SA"/>
        </w:rPr>
      </w:pPr>
      <w:bookmarkStart w:id="0" w:name="_Toc15306267"/>
      <w:bookmarkStart w:id="1" w:name="_Toc15396476"/>
      <w:bookmarkStart w:id="2" w:name="_Toc15378442"/>
      <w:bookmarkStart w:id="3" w:name="_Toc15377426"/>
      <w:bookmarkStart w:id="4" w:name="_Toc15396598"/>
      <w:bookmarkStart w:id="5" w:name="_Toc15377194"/>
    </w:p>
    <w:p>
      <w:pPr>
        <w:pStyle w:val="2"/>
        <w:jc w:val="both"/>
        <w:rPr>
          <w:rFonts w:hint="eastAsia" w:ascii="Times New Roman" w:hAnsi="Times New Roman" w:eastAsia="方正小标宋简体" w:cs="Times New Roman"/>
          <w:b w:val="0"/>
          <w:bCs w:val="0"/>
          <w:color w:val="auto"/>
          <w:spacing w:val="0"/>
          <w:w w:val="100"/>
          <w:kern w:val="2"/>
          <w:position w:val="0"/>
          <w:sz w:val="44"/>
          <w:szCs w:val="44"/>
          <w:highlight w:val="none"/>
          <w:lang w:val="en-US" w:eastAsia="zh-CN" w:bidi="ar-SA"/>
        </w:rPr>
      </w:pPr>
    </w:p>
    <w:p>
      <w:pPr>
        <w:pStyle w:val="2"/>
        <w:jc w:val="both"/>
        <w:rPr>
          <w:rFonts w:hint="eastAsia" w:ascii="Times New Roman" w:hAnsi="Times New Roman" w:eastAsia="方正小标宋简体" w:cs="Times New Roman"/>
          <w:b w:val="0"/>
          <w:bCs w:val="0"/>
          <w:color w:val="auto"/>
          <w:spacing w:val="0"/>
          <w:w w:val="100"/>
          <w:kern w:val="2"/>
          <w:position w:val="0"/>
          <w:sz w:val="44"/>
          <w:szCs w:val="44"/>
          <w:highlight w:val="none"/>
          <w:lang w:val="en-US" w:eastAsia="zh-CN" w:bidi="ar-SA"/>
        </w:rPr>
      </w:pPr>
    </w:p>
    <w:p>
      <w:pPr>
        <w:pStyle w:val="2"/>
        <w:jc w:val="both"/>
        <w:rPr>
          <w:rFonts w:hint="eastAsia" w:ascii="Times New Roman" w:hAnsi="Times New Roman" w:eastAsia="方正小标宋简体" w:cs="Times New Roman"/>
          <w:b w:val="0"/>
          <w:bCs w:val="0"/>
          <w:color w:val="auto"/>
          <w:spacing w:val="0"/>
          <w:w w:val="100"/>
          <w:kern w:val="2"/>
          <w:position w:val="0"/>
          <w:sz w:val="44"/>
          <w:szCs w:val="44"/>
          <w:highlight w:val="none"/>
          <w:lang w:val="en-US" w:eastAsia="zh-CN" w:bidi="ar-SA"/>
        </w:rPr>
      </w:pPr>
    </w:p>
    <w:p>
      <w:pPr>
        <w:pStyle w:val="2"/>
        <w:jc w:val="both"/>
        <w:rPr>
          <w:rFonts w:hint="eastAsia" w:ascii="Times New Roman" w:hAnsi="Times New Roman" w:eastAsia="方正小标宋简体" w:cs="Times New Roman"/>
          <w:b w:val="0"/>
          <w:bCs w:val="0"/>
          <w:color w:val="auto"/>
          <w:spacing w:val="0"/>
          <w:w w:val="100"/>
          <w:kern w:val="2"/>
          <w:position w:val="0"/>
          <w:sz w:val="44"/>
          <w:szCs w:val="44"/>
          <w:highlight w:val="none"/>
          <w:lang w:val="en-US" w:eastAsia="zh-CN" w:bidi="ar-SA"/>
        </w:rPr>
      </w:pPr>
    </w:p>
    <w:p>
      <w:pPr>
        <w:rPr>
          <w:rFonts w:hint="eastAsia"/>
          <w:b w:val="0"/>
          <w:bCs w:val="0"/>
          <w:spacing w:val="0"/>
          <w:w w:val="100"/>
          <w:position w:val="0"/>
          <w:lang w:val="en-US" w:eastAsia="zh-CN"/>
        </w:rPr>
      </w:pPr>
    </w:p>
    <w:p>
      <w:pPr>
        <w:pStyle w:val="2"/>
        <w:rPr>
          <w:rFonts w:hint="eastAsia"/>
          <w:b w:val="0"/>
          <w:bCs w:val="0"/>
          <w:spacing w:val="0"/>
          <w:w w:val="100"/>
          <w:position w:val="0"/>
          <w:lang w:val="en-US" w:eastAsia="zh-CN"/>
        </w:rPr>
      </w:pPr>
    </w:p>
    <w:p>
      <w:pPr>
        <w:rPr>
          <w:rFonts w:hint="eastAsia"/>
          <w:b w:val="0"/>
          <w:bCs w:val="0"/>
          <w:spacing w:val="0"/>
          <w:w w:val="100"/>
          <w:position w:val="0"/>
          <w:lang w:val="en-US" w:eastAsia="zh-CN"/>
        </w:rPr>
      </w:pPr>
    </w:p>
    <w:p>
      <w:pPr>
        <w:pStyle w:val="2"/>
        <w:rPr>
          <w:rFonts w:hint="eastAsia"/>
          <w:b w:val="0"/>
          <w:bCs w:val="0"/>
          <w:spacing w:val="0"/>
          <w:w w:val="100"/>
          <w:position w:val="0"/>
          <w:lang w:val="en-US" w:eastAsia="zh-CN"/>
        </w:rPr>
      </w:pPr>
    </w:p>
    <w:p>
      <w:pPr>
        <w:rPr>
          <w:rFonts w:hint="eastAsia"/>
          <w:b w:val="0"/>
          <w:bCs w:val="0"/>
          <w:spacing w:val="0"/>
          <w:w w:val="100"/>
          <w:position w:val="0"/>
          <w:lang w:val="en-US" w:eastAsia="zh-CN"/>
        </w:rPr>
      </w:pPr>
    </w:p>
    <w:p>
      <w:pPr>
        <w:pStyle w:val="2"/>
        <w:rPr>
          <w:rFonts w:hint="eastAsia" w:ascii="方正小标宋简体" w:hAnsi="方正小标宋简体" w:eastAsia="方正小标宋简体" w:cs="方正小标宋简体"/>
          <w:b w:val="0"/>
          <w:bCs w:val="0"/>
          <w:spacing w:val="0"/>
          <w:w w:val="100"/>
          <w:position w:val="0"/>
          <w:lang w:val="en-US" w:eastAsia="zh-CN"/>
        </w:rPr>
      </w:pPr>
    </w:p>
    <w:p>
      <w:pPr>
        <w:pStyle w:val="2"/>
        <w:keepNext w:val="0"/>
        <w:keepLines w:val="0"/>
        <w:pageBreakBefore w:val="0"/>
        <w:widowControl w:val="0"/>
        <w:kinsoku/>
        <w:wordWrap/>
        <w:overflowPunct/>
        <w:topLinePunct w:val="0"/>
        <w:autoSpaceDE/>
        <w:autoSpaceDN/>
        <w:bidi w:val="0"/>
        <w:adjustRightInd/>
        <w:snapToGrid/>
        <w:spacing w:beforeLines="0"/>
        <w:ind w:firstLine="0" w:firstLineChars="0"/>
        <w:jc w:val="center"/>
        <w:textAlignment w:val="auto"/>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2024年度四川省</w:t>
      </w:r>
      <w:bookmarkEnd w:id="0"/>
      <w:bookmarkStart w:id="6" w:name="_Toc15306268"/>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广元市科学技术协会</w:t>
      </w:r>
    </w:p>
    <w:p>
      <w:pPr>
        <w:pStyle w:val="2"/>
        <w:keepNext w:val="0"/>
        <w:keepLines w:val="0"/>
        <w:pageBreakBefore w:val="0"/>
        <w:widowControl w:val="0"/>
        <w:kinsoku/>
        <w:wordWrap/>
        <w:overflowPunct/>
        <w:topLinePunct w:val="0"/>
        <w:autoSpaceDE/>
        <w:autoSpaceDN/>
        <w:bidi w:val="0"/>
        <w:adjustRightInd/>
        <w:snapToGrid/>
        <w:spacing w:beforeLines="0"/>
        <w:ind w:firstLine="0" w:firstLineChars="0"/>
        <w:jc w:val="center"/>
        <w:textAlignment w:val="auto"/>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部门决算</w:t>
      </w:r>
      <w:bookmarkEnd w:id="1"/>
      <w:bookmarkEnd w:id="2"/>
      <w:bookmarkEnd w:id="3"/>
      <w:bookmarkEnd w:id="4"/>
      <w:bookmarkEnd w:id="5"/>
      <w:bookmarkEnd w:id="6"/>
    </w:p>
    <w:p>
      <w:pPr>
        <w:keepNext w:val="0"/>
        <w:keepLines w:val="0"/>
        <w:pageBreakBefore w:val="0"/>
        <w:widowControl w:val="0"/>
        <w:kinsoku/>
        <w:wordWrap/>
        <w:overflowPunct w:val="0"/>
        <w:topLinePunct/>
        <w:autoSpaceDE/>
        <w:autoSpaceDN/>
        <w:bidi w:val="0"/>
        <w:adjustRightInd/>
        <w:snapToGrid/>
        <w:spacing w:line="576" w:lineRule="exact"/>
        <w:jc w:val="center"/>
        <w:textAlignment w:val="auto"/>
        <w:rPr>
          <w:rFonts w:ascii="Times New Roman" w:hAnsi="Times New Roman" w:eastAsia="方正小标宋简体"/>
          <w:b w:val="0"/>
          <w:bCs w:val="0"/>
          <w:color w:val="auto"/>
          <w:spacing w:val="0"/>
          <w:w w:val="100"/>
          <w:position w:val="0"/>
          <w:sz w:val="36"/>
          <w:szCs w:val="36"/>
          <w:highlight w:val="none"/>
        </w:rPr>
      </w:pPr>
      <w:r>
        <w:rPr>
          <w:rFonts w:ascii="Times New Roman" w:hAnsi="Times New Roman" w:eastAsia="方正小标宋简体"/>
          <w:b w:val="0"/>
          <w:bCs w:val="0"/>
          <w:color w:val="auto"/>
          <w:spacing w:val="0"/>
          <w:w w:val="100"/>
          <w:position w:val="0"/>
          <w:sz w:val="36"/>
          <w:szCs w:val="36"/>
          <w:highlight w:val="none"/>
        </w:rPr>
        <w:br w:type="page"/>
      </w:r>
    </w:p>
    <w:p>
      <w:pPr>
        <w:keepNext w:val="0"/>
        <w:keepLines w:val="0"/>
        <w:pageBreakBefore w:val="0"/>
        <w:widowControl w:val="0"/>
        <w:kinsoku/>
        <w:wordWrap/>
        <w:overflowPunct w:val="0"/>
        <w:topLinePunct/>
        <w:autoSpaceDE/>
        <w:autoSpaceDN/>
        <w:bidi w:val="0"/>
        <w:adjustRightInd/>
        <w:snapToGrid/>
        <w:spacing w:line="576" w:lineRule="exact"/>
        <w:ind w:left="0"/>
        <w:jc w:val="center"/>
        <w:textAlignment w:val="auto"/>
        <w:rPr>
          <w:rFonts w:ascii="Times New Roman" w:hAnsi="Times New Roman" w:eastAsia="黑体" w:cstheme="minorBidi"/>
          <w:b w:val="0"/>
          <w:bCs w:val="0"/>
          <w:color w:val="auto"/>
          <w:spacing w:val="0"/>
          <w:w w:val="100"/>
          <w:position w:val="0"/>
          <w:sz w:val="28"/>
          <w:szCs w:val="28"/>
          <w:highlight w:val="none"/>
        </w:rPr>
      </w:pPr>
      <w:r>
        <w:rPr>
          <w:rFonts w:hint="eastAsia" w:ascii="Times New Roman" w:hAnsi="Times New Roman" w:eastAsia="黑体"/>
          <w:b w:val="0"/>
          <w:bCs w:val="0"/>
          <w:color w:val="auto"/>
          <w:spacing w:val="0"/>
          <w:w w:val="100"/>
          <w:position w:val="0"/>
          <w:sz w:val="48"/>
          <w:szCs w:val="48"/>
          <w:highlight w:val="none"/>
        </w:rPr>
        <w:t>目</w:t>
      </w:r>
      <w:r>
        <w:rPr>
          <w:rFonts w:hint="eastAsia" w:eastAsia="黑体"/>
          <w:b w:val="0"/>
          <w:bCs w:val="0"/>
          <w:color w:val="auto"/>
          <w:spacing w:val="0"/>
          <w:w w:val="100"/>
          <w:position w:val="0"/>
          <w:sz w:val="48"/>
          <w:szCs w:val="48"/>
          <w:highlight w:val="none"/>
          <w:lang w:val="en-US" w:eastAsia="zh-CN"/>
        </w:rPr>
        <w:t xml:space="preserve">    </w:t>
      </w:r>
      <w:r>
        <w:rPr>
          <w:rFonts w:hint="eastAsia" w:ascii="Times New Roman" w:hAnsi="Times New Roman" w:eastAsia="黑体"/>
          <w:b w:val="0"/>
          <w:bCs w:val="0"/>
          <w:color w:val="auto"/>
          <w:spacing w:val="0"/>
          <w:w w:val="100"/>
          <w:position w:val="0"/>
          <w:sz w:val="48"/>
          <w:szCs w:val="48"/>
          <w:highlight w:val="none"/>
        </w:rPr>
        <w:t>录</w:t>
      </w:r>
    </w:p>
    <w:p>
      <w:pPr>
        <w:pStyle w:val="11"/>
        <w:keepNext w:val="0"/>
        <w:keepLines w:val="0"/>
        <w:pageBreakBefore w:val="0"/>
        <w:widowControl w:val="0"/>
        <w:kinsoku/>
        <w:wordWrap/>
        <w:overflowPunct w:val="0"/>
        <w:topLinePunct/>
        <w:autoSpaceDE/>
        <w:autoSpaceDN/>
        <w:bidi w:val="0"/>
        <w:adjustRightInd/>
        <w:snapToGrid/>
        <w:spacing w:before="0" w:line="576" w:lineRule="exact"/>
        <w:ind w:left="0"/>
        <w:textAlignment w:val="auto"/>
        <w:rPr>
          <w:rFonts w:hint="eastAsia" w:ascii="Times New Roman" w:hAnsi="Times New Roman" w:eastAsia="仿宋_GB2312" w:cs="仿宋_GB2312"/>
          <w:b w:val="0"/>
          <w:bCs w:val="0"/>
          <w:color w:val="auto"/>
          <w:spacing w:val="0"/>
          <w:w w:val="100"/>
          <w:position w:val="0"/>
          <w:sz w:val="32"/>
          <w:szCs w:val="32"/>
          <w:highlight w:val="none"/>
        </w:rPr>
      </w:pPr>
      <w:r>
        <w:rPr>
          <w:rFonts w:hint="eastAsia" w:ascii="Times New Roman" w:hAnsi="Times New Roman" w:eastAsia="仿宋_GB2312" w:cs="仿宋_GB2312"/>
          <w:b w:val="0"/>
          <w:bCs w:val="0"/>
          <w:color w:val="auto"/>
          <w:spacing w:val="0"/>
          <w:w w:val="100"/>
          <w:position w:val="0"/>
          <w:sz w:val="32"/>
          <w:szCs w:val="32"/>
          <w:highlight w:val="none"/>
        </w:rPr>
        <w:t>公开时间：</w:t>
      </w:r>
      <w:r>
        <w:rPr>
          <w:rFonts w:hint="eastAsia" w:ascii="仿宋_GB2312" w:hAnsi="仿宋_GB2312" w:eastAsia="仿宋_GB2312" w:cs="仿宋_GB2312"/>
          <w:b w:val="0"/>
          <w:bCs w:val="0"/>
          <w:color w:val="auto"/>
          <w:spacing w:val="0"/>
          <w:w w:val="100"/>
          <w:position w:val="0"/>
          <w:sz w:val="32"/>
          <w:szCs w:val="32"/>
          <w:highlight w:val="none"/>
        </w:rPr>
        <w:t>20</w:t>
      </w:r>
      <w:r>
        <w:rPr>
          <w:rFonts w:hint="eastAsia" w:ascii="仿宋_GB2312" w:hAnsi="仿宋_GB2312" w:eastAsia="仿宋_GB2312" w:cs="仿宋_GB2312"/>
          <w:b w:val="0"/>
          <w:bCs w:val="0"/>
          <w:color w:val="auto"/>
          <w:spacing w:val="0"/>
          <w:w w:val="100"/>
          <w:position w:val="0"/>
          <w:sz w:val="32"/>
          <w:szCs w:val="32"/>
          <w:highlight w:val="none"/>
          <w:lang w:val="en-US" w:eastAsia="zh-CN"/>
        </w:rPr>
        <w:t>25</w:t>
      </w:r>
      <w:bookmarkStart w:id="86" w:name="_GoBack"/>
      <w:bookmarkEnd w:id="86"/>
      <w:r>
        <w:rPr>
          <w:rFonts w:hint="eastAsia" w:ascii="Times New Roman" w:hAnsi="Times New Roman" w:eastAsia="仿宋_GB2312" w:cs="仿宋_GB2312"/>
          <w:b w:val="0"/>
          <w:bCs w:val="0"/>
          <w:color w:val="auto"/>
          <w:spacing w:val="0"/>
          <w:w w:val="100"/>
          <w:position w:val="0"/>
          <w:sz w:val="32"/>
          <w:szCs w:val="32"/>
          <w:highlight w:val="none"/>
        </w:rPr>
        <w:t>年</w:t>
      </w:r>
      <w:r>
        <w:rPr>
          <w:rFonts w:hint="eastAsia" w:ascii="仿宋_GB2312" w:hAnsi="仿宋_GB2312" w:eastAsia="仿宋_GB2312" w:cs="仿宋_GB2312"/>
          <w:b w:val="0"/>
          <w:bCs w:val="0"/>
          <w:color w:val="auto"/>
          <w:spacing w:val="0"/>
          <w:w w:val="100"/>
          <w:position w:val="0"/>
          <w:sz w:val="32"/>
          <w:szCs w:val="32"/>
          <w:highlight w:val="none"/>
          <w:lang w:val="en-US" w:eastAsia="zh-CN"/>
        </w:rPr>
        <w:t>10</w:t>
      </w:r>
      <w:r>
        <w:rPr>
          <w:rFonts w:hint="eastAsia" w:ascii="Times New Roman" w:hAnsi="Times New Roman" w:eastAsia="仿宋_GB2312" w:cs="仿宋_GB2312"/>
          <w:b w:val="0"/>
          <w:bCs w:val="0"/>
          <w:color w:val="auto"/>
          <w:spacing w:val="0"/>
          <w:w w:val="100"/>
          <w:position w:val="0"/>
          <w:sz w:val="32"/>
          <w:szCs w:val="32"/>
          <w:highlight w:val="none"/>
        </w:rPr>
        <w:t>月</w:t>
      </w:r>
      <w:r>
        <w:rPr>
          <w:rFonts w:hint="eastAsia" w:ascii="仿宋_GB2312" w:hAnsi="仿宋_GB2312" w:eastAsia="仿宋_GB2312" w:cs="仿宋_GB2312"/>
          <w:b w:val="0"/>
          <w:bCs w:val="0"/>
          <w:color w:val="auto"/>
          <w:spacing w:val="0"/>
          <w:w w:val="100"/>
          <w:position w:val="0"/>
          <w:sz w:val="32"/>
          <w:szCs w:val="32"/>
          <w:highlight w:val="none"/>
          <w:lang w:val="en-US" w:eastAsia="zh-CN"/>
        </w:rPr>
        <w:t>2</w:t>
      </w:r>
      <w:r>
        <w:rPr>
          <w:rFonts w:hint="eastAsia" w:ascii="Times New Roman" w:hAnsi="Times New Roman" w:eastAsia="仿宋_GB2312" w:cs="仿宋_GB2312"/>
          <w:b w:val="0"/>
          <w:bCs w:val="0"/>
          <w:color w:val="auto"/>
          <w:spacing w:val="0"/>
          <w:w w:val="100"/>
          <w:position w:val="0"/>
          <w:sz w:val="32"/>
          <w:szCs w:val="32"/>
          <w:highlight w:val="none"/>
        </w:rPr>
        <w:t>日</w:t>
      </w:r>
    </w:p>
    <w:sdt>
      <w:sdtPr>
        <w:rPr>
          <w:rFonts w:ascii="宋体" w:hAnsi="宋体" w:eastAsia="宋体" w:cs="Times New Roman"/>
          <w:kern w:val="2"/>
          <w:sz w:val="21"/>
          <w:szCs w:val="24"/>
          <w:lang w:val="en-US" w:eastAsia="zh-CN" w:bidi="ar-SA"/>
        </w:rPr>
        <w:id w:val="147481735"/>
        <w15:color w:val="DBDBDB"/>
        <w:docPartObj>
          <w:docPartGallery w:val="Table of Contents"/>
          <w:docPartUnique/>
        </w:docPartObj>
      </w:sdtPr>
      <w:sdtEndPr>
        <w:rPr>
          <w:rFonts w:hint="eastAsia" w:ascii="仿宋_GB2312" w:hAnsi="Times New Roman" w:eastAsia="仿宋_GB2312" w:cs="Times New Roman"/>
          <w:kern w:val="0"/>
          <w:sz w:val="30"/>
          <w:szCs w:val="24"/>
          <w:lang w:val="en-US" w:eastAsia="zh-CN" w:bidi="ar-SA"/>
        </w:rPr>
      </w:sdtEndPr>
      <w:sdtContent>
        <w:p>
          <w:pPr>
            <w:spacing w:before="0" w:beforeLines="0" w:after="0" w:afterLines="0" w:line="240" w:lineRule="auto"/>
            <w:ind w:left="0" w:leftChars="0" w:right="0" w:rightChars="0" w:firstLine="0" w:firstLineChars="0"/>
            <w:jc w:val="center"/>
          </w:pPr>
          <w:bookmarkStart w:id="7" w:name="_Toc15396599"/>
          <w:bookmarkStart w:id="8" w:name="_Toc15377196"/>
        </w:p>
        <w:p>
          <w:pPr>
            <w:pStyle w:val="11"/>
            <w:tabs>
              <w:tab w:val="right" w:leader="dot" w:pos="8845"/>
              <w:tab w:val="clear" w:pos="8296"/>
            </w:tabs>
            <w:spacing w:line="360" w:lineRule="auto"/>
          </w:pPr>
          <w:r>
            <w:rPr>
              <w:rFonts w:hint="eastAsia"/>
            </w:rPr>
            <w:fldChar w:fldCharType="begin"/>
          </w:r>
          <w:r>
            <w:rPr>
              <w:rFonts w:hint="eastAsia"/>
            </w:rPr>
            <w:instrText xml:space="preserve">TOC \o "1-2" \h \u </w:instrText>
          </w:r>
          <w:r>
            <w:rPr>
              <w:rFonts w:hint="eastAsia"/>
            </w:rPr>
            <w:fldChar w:fldCharType="separate"/>
          </w:r>
          <w:r>
            <w:rPr>
              <w:rFonts w:hint="eastAsia"/>
            </w:rPr>
            <w:fldChar w:fldCharType="begin"/>
          </w:r>
          <w:r>
            <w:rPr>
              <w:rFonts w:hint="eastAsia"/>
            </w:rPr>
            <w:instrText xml:space="preserve"> HYPERLINK \l _Toc29794 </w:instrText>
          </w:r>
          <w:r>
            <w:rPr>
              <w:rFonts w:hint="eastAsia"/>
            </w:rPr>
            <w:fldChar w:fldCharType="separate"/>
          </w:r>
          <w:r>
            <w:rPr>
              <w:rFonts w:hint="eastAsia" w:ascii="Times New Roman" w:hAnsi="Times New Roman" w:eastAsia="方正小标宋简体" w:cs="方正小标宋简体"/>
              <w:bCs w:val="0"/>
              <w:spacing w:val="0"/>
              <w:w w:val="100"/>
              <w:position w:val="0"/>
              <w:highlight w:val="none"/>
            </w:rPr>
            <w:t>第一部分</w:t>
          </w:r>
          <w:r>
            <w:rPr>
              <w:rFonts w:hint="eastAsia" w:ascii="Times New Roman" w:hAnsi="Times New Roman" w:eastAsia="方正小标宋简体" w:cs="方正小标宋简体"/>
              <w:bCs w:val="0"/>
              <w:spacing w:val="0"/>
              <w:w w:val="100"/>
              <w:position w:val="0"/>
              <w:highlight w:val="none"/>
              <w:lang w:val="en-US" w:eastAsia="zh-CN"/>
            </w:rPr>
            <w:t xml:space="preserve"> </w:t>
          </w:r>
          <w:r>
            <w:rPr>
              <w:rFonts w:hint="eastAsia" w:ascii="Times New Roman" w:hAnsi="Times New Roman" w:eastAsia="方正小标宋简体" w:cs="方正小标宋简体"/>
              <w:bCs w:val="0"/>
              <w:spacing w:val="0"/>
              <w:w w:val="100"/>
              <w:position w:val="0"/>
              <w:highlight w:val="none"/>
            </w:rPr>
            <w:t xml:space="preserve"> 部门概况</w:t>
          </w:r>
          <w:r>
            <w:tab/>
          </w:r>
          <w:r>
            <w:fldChar w:fldCharType="begin"/>
          </w:r>
          <w:r>
            <w:instrText xml:space="preserve"> PAGEREF _Toc29794 \h </w:instrText>
          </w:r>
          <w:r>
            <w:fldChar w:fldCharType="separate"/>
          </w:r>
          <w:r>
            <w:t>3</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_Toc27480 </w:instrText>
          </w:r>
          <w:r>
            <w:rPr>
              <w:rFonts w:hint="eastAsia"/>
            </w:rPr>
            <w:fldChar w:fldCharType="separate"/>
          </w:r>
          <w:r>
            <w:rPr>
              <w:rFonts w:hint="eastAsia" w:ascii="Times New Roman" w:hAnsi="Times New Roman" w:eastAsia="黑体"/>
              <w:bCs w:val="0"/>
              <w:spacing w:val="0"/>
              <w:w w:val="100"/>
              <w:position w:val="0"/>
              <w:highlight w:val="none"/>
              <w:lang w:val="en-US" w:eastAsia="zh-CN"/>
            </w:rPr>
            <w:t>一</w:t>
          </w:r>
          <w:r>
            <w:rPr>
              <w:rFonts w:hint="eastAsia" w:ascii="宋体" w:hAnsi="宋体" w:eastAsia="宋体" w:cs="宋体"/>
              <w:bCs w:val="0"/>
              <w:spacing w:val="0"/>
              <w:w w:val="100"/>
              <w:position w:val="0"/>
              <w:highlight w:val="none"/>
              <w:lang w:val="en-US" w:eastAsia="zh-CN"/>
            </w:rPr>
            <w:t>、</w:t>
          </w:r>
          <w:r>
            <w:rPr>
              <w:rFonts w:hint="eastAsia" w:ascii="Times New Roman" w:hAnsi="Times New Roman" w:eastAsia="黑体"/>
              <w:bCs w:val="0"/>
              <w:spacing w:val="0"/>
              <w:w w:val="100"/>
              <w:position w:val="0"/>
              <w:highlight w:val="none"/>
              <w:lang w:eastAsia="zh-CN"/>
            </w:rPr>
            <w:t>部门职责</w:t>
          </w:r>
          <w:r>
            <w:tab/>
          </w:r>
          <w:r>
            <w:fldChar w:fldCharType="begin"/>
          </w:r>
          <w:r>
            <w:instrText xml:space="preserve"> PAGEREF _Toc27480 \h </w:instrText>
          </w:r>
          <w:r>
            <w:fldChar w:fldCharType="separate"/>
          </w:r>
          <w:r>
            <w:t>3</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_Toc18123 </w:instrText>
          </w:r>
          <w:r>
            <w:rPr>
              <w:rFonts w:hint="eastAsia"/>
            </w:rPr>
            <w:fldChar w:fldCharType="separate"/>
          </w:r>
          <w:r>
            <w:rPr>
              <w:rFonts w:hint="eastAsia" w:ascii="Times New Roman" w:hAnsi="Times New Roman" w:eastAsia="黑体"/>
              <w:bCs w:val="0"/>
              <w:spacing w:val="0"/>
              <w:w w:val="100"/>
              <w:position w:val="0"/>
              <w:highlight w:val="none"/>
            </w:rPr>
            <w:t>二</w:t>
          </w:r>
          <w:r>
            <w:rPr>
              <w:rFonts w:hint="eastAsia" w:ascii="宋体" w:hAnsi="宋体" w:eastAsia="宋体" w:cs="宋体"/>
              <w:bCs w:val="0"/>
              <w:spacing w:val="0"/>
              <w:w w:val="100"/>
              <w:position w:val="0"/>
              <w:highlight w:val="none"/>
            </w:rPr>
            <w:t>、</w:t>
          </w:r>
          <w:r>
            <w:rPr>
              <w:rFonts w:hint="eastAsia" w:ascii="Times New Roman" w:hAnsi="Times New Roman" w:eastAsia="黑体"/>
              <w:bCs w:val="0"/>
              <w:spacing w:val="0"/>
              <w:w w:val="100"/>
              <w:position w:val="0"/>
              <w:highlight w:val="none"/>
            </w:rPr>
            <w:t>机构设置</w:t>
          </w:r>
          <w:r>
            <w:tab/>
          </w:r>
          <w:r>
            <w:fldChar w:fldCharType="begin"/>
          </w:r>
          <w:r>
            <w:instrText xml:space="preserve"> PAGEREF _Toc18123 \h </w:instrText>
          </w:r>
          <w:r>
            <w:fldChar w:fldCharType="separate"/>
          </w:r>
          <w:r>
            <w:t>4</w:t>
          </w:r>
          <w:r>
            <w:fldChar w:fldCharType="end"/>
          </w:r>
          <w:r>
            <w:rPr>
              <w:rFonts w:hint="eastAsia"/>
            </w:rPr>
            <w:fldChar w:fldCharType="end"/>
          </w:r>
        </w:p>
        <w:p>
          <w:pPr>
            <w:pStyle w:val="11"/>
            <w:tabs>
              <w:tab w:val="right" w:leader="dot" w:pos="8845"/>
              <w:tab w:val="clear" w:pos="8296"/>
            </w:tabs>
            <w:spacing w:line="360" w:lineRule="auto"/>
          </w:pPr>
          <w:r>
            <w:rPr>
              <w:rFonts w:hint="eastAsia"/>
            </w:rPr>
            <w:fldChar w:fldCharType="begin"/>
          </w:r>
          <w:r>
            <w:rPr>
              <w:rFonts w:hint="eastAsia"/>
            </w:rPr>
            <w:instrText xml:space="preserve"> HYPERLINK \l _Toc20641 </w:instrText>
          </w:r>
          <w:r>
            <w:rPr>
              <w:rFonts w:hint="eastAsia"/>
            </w:rPr>
            <w:fldChar w:fldCharType="separate"/>
          </w:r>
          <w:r>
            <w:rPr>
              <w:rFonts w:hint="eastAsia" w:ascii="Times New Roman" w:hAnsi="Times New Roman" w:eastAsia="方正小标宋简体" w:cs="方正小标宋简体"/>
              <w:bCs w:val="0"/>
              <w:spacing w:val="0"/>
              <w:w w:val="100"/>
              <w:position w:val="0"/>
              <w:highlight w:val="none"/>
            </w:rPr>
            <w:t>第二</w:t>
          </w:r>
          <w:r>
            <w:rPr>
              <w:rFonts w:hint="eastAsia" w:ascii="方正小标宋简体" w:hAnsi="方正小标宋简体" w:eastAsia="方正小标宋简体" w:cs="方正小标宋简体"/>
              <w:bCs w:val="0"/>
              <w:spacing w:val="0"/>
              <w:w w:val="100"/>
              <w:position w:val="0"/>
              <w:highlight w:val="none"/>
            </w:rPr>
            <w:t>部分</w:t>
          </w:r>
          <w:r>
            <w:rPr>
              <w:rFonts w:hint="eastAsia" w:ascii="方正小标宋简体" w:hAnsi="方正小标宋简体" w:eastAsia="方正小标宋简体" w:cs="方正小标宋简体"/>
              <w:bCs w:val="0"/>
              <w:spacing w:val="0"/>
              <w:w w:val="100"/>
              <w:position w:val="0"/>
              <w:highlight w:val="none"/>
              <w:lang w:val="en-US" w:eastAsia="zh-CN"/>
            </w:rPr>
            <w:t xml:space="preserve"> </w:t>
          </w:r>
          <w:r>
            <w:rPr>
              <w:rFonts w:hint="eastAsia" w:ascii="方正小标宋简体" w:hAnsi="方正小标宋简体" w:eastAsia="方正小标宋简体" w:cs="方正小标宋简体"/>
              <w:bCs w:val="0"/>
              <w:spacing w:val="0"/>
              <w:w w:val="100"/>
              <w:position w:val="0"/>
              <w:highlight w:val="none"/>
            </w:rPr>
            <w:t xml:space="preserve"> </w:t>
          </w:r>
          <w:r>
            <w:rPr>
              <w:rFonts w:hint="eastAsia" w:ascii="方正小标宋简体" w:hAnsi="方正小标宋简体" w:eastAsia="方正小标宋简体" w:cs="方正小标宋简体"/>
              <w:bCs w:val="0"/>
              <w:spacing w:val="0"/>
              <w:w w:val="100"/>
              <w:position w:val="0"/>
              <w:highlight w:val="none"/>
              <w:lang w:val="en-US" w:eastAsia="zh-CN"/>
            </w:rPr>
            <w:t>2024年度</w:t>
          </w:r>
          <w:r>
            <w:rPr>
              <w:rFonts w:hint="eastAsia" w:ascii="方正小标宋简体" w:hAnsi="方正小标宋简体" w:eastAsia="方正小标宋简体" w:cs="方正小标宋简体"/>
              <w:bCs w:val="0"/>
              <w:spacing w:val="0"/>
              <w:w w:val="100"/>
              <w:position w:val="0"/>
              <w:highlight w:val="none"/>
            </w:rPr>
            <w:t>部门决</w:t>
          </w:r>
          <w:r>
            <w:rPr>
              <w:rFonts w:hint="eastAsia" w:ascii="Times New Roman" w:hAnsi="Times New Roman" w:eastAsia="方正小标宋简体" w:cs="方正小标宋简体"/>
              <w:bCs w:val="0"/>
              <w:spacing w:val="0"/>
              <w:w w:val="100"/>
              <w:position w:val="0"/>
              <w:highlight w:val="none"/>
            </w:rPr>
            <w:t>算情况说明</w:t>
          </w:r>
          <w:r>
            <w:tab/>
          </w:r>
          <w:r>
            <w:fldChar w:fldCharType="begin"/>
          </w:r>
          <w:r>
            <w:instrText xml:space="preserve"> PAGEREF _Toc20641 \h </w:instrText>
          </w:r>
          <w:r>
            <w:fldChar w:fldCharType="separate"/>
          </w:r>
          <w:r>
            <w:t>5</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_Toc1793 </w:instrText>
          </w:r>
          <w:r>
            <w:rPr>
              <w:rFonts w:hint="eastAsia"/>
            </w:rPr>
            <w:fldChar w:fldCharType="separate"/>
          </w:r>
          <w:r>
            <w:rPr>
              <w:rFonts w:hint="eastAsia" w:ascii="Times New Roman" w:hAnsi="Times New Roman" w:eastAsia="黑体"/>
              <w:bCs w:val="0"/>
              <w:spacing w:val="0"/>
              <w:w w:val="100"/>
              <w:position w:val="0"/>
              <w:szCs w:val="32"/>
              <w:highlight w:val="none"/>
              <w:lang w:eastAsia="zh-CN"/>
            </w:rPr>
            <w:t>一</w:t>
          </w:r>
          <w:r>
            <w:rPr>
              <w:rFonts w:hint="eastAsia" w:ascii="宋体" w:hAnsi="宋体" w:eastAsia="宋体" w:cs="宋体"/>
              <w:bCs w:val="0"/>
              <w:spacing w:val="0"/>
              <w:w w:val="100"/>
              <w:position w:val="0"/>
              <w:szCs w:val="32"/>
              <w:highlight w:val="none"/>
            </w:rPr>
            <w:t>、</w:t>
          </w:r>
          <w:r>
            <w:rPr>
              <w:rFonts w:hint="eastAsia" w:ascii="Times New Roman" w:hAnsi="Times New Roman" w:eastAsia="黑体"/>
              <w:bCs w:val="0"/>
              <w:spacing w:val="0"/>
              <w:w w:val="100"/>
              <w:position w:val="0"/>
              <w:szCs w:val="32"/>
              <w:highlight w:val="none"/>
            </w:rPr>
            <w:t>收</w:t>
          </w:r>
          <w:r>
            <w:rPr>
              <w:rFonts w:hint="eastAsia" w:ascii="Times New Roman" w:hAnsi="Times New Roman" w:eastAsia="黑体"/>
              <w:bCs w:val="0"/>
              <w:spacing w:val="0"/>
              <w:w w:val="100"/>
              <w:position w:val="0"/>
              <w:highlight w:val="none"/>
            </w:rPr>
            <w:t>入支出决算总体情况说明</w:t>
          </w:r>
          <w:r>
            <w:tab/>
          </w:r>
          <w:r>
            <w:fldChar w:fldCharType="begin"/>
          </w:r>
          <w:r>
            <w:instrText xml:space="preserve"> PAGEREF _Toc1793 \h </w:instrText>
          </w:r>
          <w:r>
            <w:fldChar w:fldCharType="separate"/>
          </w:r>
          <w:r>
            <w:t>5</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_Toc16896 </w:instrText>
          </w:r>
          <w:r>
            <w:rPr>
              <w:rFonts w:hint="eastAsia"/>
            </w:rPr>
            <w:fldChar w:fldCharType="separate"/>
          </w:r>
          <w:r>
            <w:rPr>
              <w:rFonts w:hint="eastAsia" w:ascii="Times New Roman" w:hAnsi="Times New Roman" w:eastAsia="黑体"/>
              <w:bCs w:val="0"/>
              <w:spacing w:val="0"/>
              <w:w w:val="100"/>
              <w:position w:val="0"/>
              <w:szCs w:val="32"/>
              <w:highlight w:val="none"/>
              <w:lang w:eastAsia="zh-CN"/>
            </w:rPr>
            <w:t>二</w:t>
          </w:r>
          <w:r>
            <w:rPr>
              <w:rFonts w:hint="eastAsia" w:ascii="宋体" w:hAnsi="宋体" w:eastAsia="宋体" w:cs="宋体"/>
              <w:bCs w:val="0"/>
              <w:spacing w:val="0"/>
              <w:w w:val="100"/>
              <w:position w:val="0"/>
              <w:szCs w:val="32"/>
              <w:highlight w:val="none"/>
            </w:rPr>
            <w:t>、</w:t>
          </w:r>
          <w:r>
            <w:rPr>
              <w:rFonts w:hint="eastAsia" w:ascii="Times New Roman" w:hAnsi="Times New Roman" w:eastAsia="黑体"/>
              <w:bCs w:val="0"/>
              <w:spacing w:val="0"/>
              <w:w w:val="100"/>
              <w:position w:val="0"/>
              <w:szCs w:val="32"/>
              <w:highlight w:val="none"/>
              <w:lang w:eastAsia="zh-CN"/>
            </w:rPr>
            <w:t>收入决算情况说明</w:t>
          </w:r>
          <w:r>
            <w:tab/>
          </w:r>
          <w:r>
            <w:fldChar w:fldCharType="begin"/>
          </w:r>
          <w:r>
            <w:instrText xml:space="preserve"> PAGEREF _Toc16896 \h </w:instrText>
          </w:r>
          <w:r>
            <w:fldChar w:fldCharType="separate"/>
          </w:r>
          <w:r>
            <w:t>5</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_Toc13641 </w:instrText>
          </w:r>
          <w:r>
            <w:rPr>
              <w:rFonts w:hint="eastAsia"/>
            </w:rPr>
            <w:fldChar w:fldCharType="separate"/>
          </w:r>
          <w:r>
            <w:rPr>
              <w:rFonts w:hint="eastAsia" w:ascii="Times New Roman" w:hAnsi="Times New Roman" w:eastAsia="黑体"/>
              <w:bCs w:val="0"/>
              <w:spacing w:val="0"/>
              <w:w w:val="100"/>
              <w:position w:val="0"/>
              <w:szCs w:val="32"/>
              <w:highlight w:val="none"/>
              <w:lang w:eastAsia="zh-CN"/>
            </w:rPr>
            <w:t>三</w:t>
          </w:r>
          <w:r>
            <w:rPr>
              <w:rFonts w:hint="eastAsia" w:ascii="宋体" w:hAnsi="宋体" w:eastAsia="宋体" w:cs="宋体"/>
              <w:bCs w:val="0"/>
              <w:spacing w:val="0"/>
              <w:w w:val="100"/>
              <w:position w:val="0"/>
              <w:szCs w:val="32"/>
              <w:highlight w:val="none"/>
            </w:rPr>
            <w:t>、</w:t>
          </w:r>
          <w:r>
            <w:rPr>
              <w:rFonts w:hint="eastAsia" w:ascii="Times New Roman" w:hAnsi="Times New Roman" w:eastAsia="黑体"/>
              <w:bCs w:val="0"/>
              <w:spacing w:val="0"/>
              <w:w w:val="100"/>
              <w:position w:val="0"/>
              <w:szCs w:val="32"/>
              <w:highlight w:val="none"/>
            </w:rPr>
            <w:t>支</w:t>
          </w:r>
          <w:r>
            <w:rPr>
              <w:rFonts w:hint="eastAsia" w:ascii="Times New Roman" w:hAnsi="Times New Roman" w:eastAsia="黑体"/>
              <w:bCs w:val="0"/>
              <w:spacing w:val="0"/>
              <w:w w:val="100"/>
              <w:position w:val="0"/>
              <w:highlight w:val="none"/>
            </w:rPr>
            <w:t>出决算情况说明</w:t>
          </w:r>
          <w:r>
            <w:tab/>
          </w:r>
          <w:r>
            <w:fldChar w:fldCharType="begin"/>
          </w:r>
          <w:r>
            <w:instrText xml:space="preserve"> PAGEREF _Toc13641 \h </w:instrText>
          </w:r>
          <w:r>
            <w:fldChar w:fldCharType="separate"/>
          </w:r>
          <w:r>
            <w:t>6</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_Toc14368 </w:instrText>
          </w:r>
          <w:r>
            <w:rPr>
              <w:rFonts w:hint="eastAsia"/>
            </w:rPr>
            <w:fldChar w:fldCharType="separate"/>
          </w:r>
          <w:r>
            <w:rPr>
              <w:rFonts w:hint="eastAsia" w:ascii="Times New Roman" w:hAnsi="Times New Roman" w:eastAsia="黑体"/>
              <w:bCs w:val="0"/>
              <w:spacing w:val="0"/>
              <w:w w:val="100"/>
              <w:position w:val="0"/>
              <w:szCs w:val="32"/>
              <w:highlight w:val="none"/>
            </w:rPr>
            <w:t>四</w:t>
          </w:r>
          <w:r>
            <w:rPr>
              <w:rFonts w:hint="eastAsia" w:ascii="宋体" w:hAnsi="宋体" w:eastAsia="宋体" w:cs="宋体"/>
              <w:bCs w:val="0"/>
              <w:spacing w:val="0"/>
              <w:w w:val="100"/>
              <w:position w:val="0"/>
              <w:szCs w:val="32"/>
              <w:highlight w:val="none"/>
            </w:rPr>
            <w:t>、</w:t>
          </w:r>
          <w:r>
            <w:rPr>
              <w:rFonts w:hint="eastAsia" w:ascii="Times New Roman" w:hAnsi="Times New Roman" w:eastAsia="黑体"/>
              <w:bCs w:val="0"/>
              <w:spacing w:val="0"/>
              <w:w w:val="100"/>
              <w:position w:val="0"/>
              <w:szCs w:val="32"/>
              <w:highlight w:val="none"/>
            </w:rPr>
            <w:t>财</w:t>
          </w:r>
          <w:r>
            <w:rPr>
              <w:rFonts w:hint="eastAsia" w:ascii="Times New Roman" w:hAnsi="Times New Roman" w:eastAsia="黑体"/>
              <w:bCs w:val="0"/>
              <w:spacing w:val="0"/>
              <w:w w:val="100"/>
              <w:position w:val="0"/>
              <w:highlight w:val="none"/>
            </w:rPr>
            <w:t>政拨款收入支出决算总体情况说明</w:t>
          </w:r>
          <w:r>
            <w:tab/>
          </w:r>
          <w:r>
            <w:fldChar w:fldCharType="begin"/>
          </w:r>
          <w:r>
            <w:instrText xml:space="preserve"> PAGEREF _Toc14368 \h </w:instrText>
          </w:r>
          <w:r>
            <w:fldChar w:fldCharType="separate"/>
          </w:r>
          <w:r>
            <w:t>6</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_Toc6114 </w:instrText>
          </w:r>
          <w:r>
            <w:rPr>
              <w:rFonts w:hint="eastAsia"/>
            </w:rPr>
            <w:fldChar w:fldCharType="separate"/>
          </w:r>
          <w:r>
            <w:rPr>
              <w:rFonts w:hint="eastAsia" w:ascii="Times New Roman" w:hAnsi="Times New Roman" w:eastAsia="黑体"/>
              <w:bCs w:val="0"/>
              <w:spacing w:val="0"/>
              <w:w w:val="100"/>
              <w:position w:val="0"/>
              <w:szCs w:val="32"/>
              <w:highlight w:val="none"/>
            </w:rPr>
            <w:t>五</w:t>
          </w:r>
          <w:r>
            <w:rPr>
              <w:rFonts w:hint="eastAsia" w:ascii="宋体" w:hAnsi="宋体" w:eastAsia="宋体" w:cs="宋体"/>
              <w:bCs w:val="0"/>
              <w:spacing w:val="0"/>
              <w:w w:val="100"/>
              <w:position w:val="0"/>
              <w:szCs w:val="32"/>
              <w:highlight w:val="none"/>
            </w:rPr>
            <w:t>、</w:t>
          </w:r>
          <w:r>
            <w:rPr>
              <w:rFonts w:hint="eastAsia" w:ascii="Times New Roman" w:hAnsi="Times New Roman" w:eastAsia="黑体"/>
              <w:bCs w:val="0"/>
              <w:spacing w:val="0"/>
              <w:w w:val="100"/>
              <w:position w:val="0"/>
              <w:szCs w:val="32"/>
              <w:highlight w:val="none"/>
            </w:rPr>
            <w:t>一</w:t>
          </w:r>
          <w:r>
            <w:rPr>
              <w:rFonts w:hint="eastAsia" w:ascii="Times New Roman" w:hAnsi="Times New Roman" w:eastAsia="黑体"/>
              <w:bCs w:val="0"/>
              <w:spacing w:val="0"/>
              <w:w w:val="100"/>
              <w:position w:val="0"/>
              <w:highlight w:val="none"/>
            </w:rPr>
            <w:t>般公共预算财政拨款支出决算情况说明</w:t>
          </w:r>
          <w:r>
            <w:tab/>
          </w:r>
          <w:r>
            <w:fldChar w:fldCharType="begin"/>
          </w:r>
          <w:r>
            <w:instrText xml:space="preserve"> PAGEREF _Toc6114 \h </w:instrText>
          </w:r>
          <w:r>
            <w:fldChar w:fldCharType="separate"/>
          </w:r>
          <w:r>
            <w:t>7</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_Toc18368 </w:instrText>
          </w:r>
          <w:r>
            <w:rPr>
              <w:rFonts w:hint="eastAsia"/>
            </w:rPr>
            <w:fldChar w:fldCharType="separate"/>
          </w:r>
          <w:r>
            <w:rPr>
              <w:rFonts w:hint="eastAsia" w:ascii="Times New Roman" w:hAnsi="Times New Roman" w:eastAsia="黑体"/>
              <w:bCs w:val="0"/>
              <w:spacing w:val="0"/>
              <w:w w:val="100"/>
              <w:position w:val="0"/>
              <w:szCs w:val="32"/>
              <w:highlight w:val="none"/>
            </w:rPr>
            <w:t>六</w:t>
          </w:r>
          <w:r>
            <w:rPr>
              <w:rFonts w:hint="eastAsia" w:ascii="宋体" w:hAnsi="宋体" w:eastAsia="宋体" w:cs="宋体"/>
              <w:spacing w:val="0"/>
              <w:w w:val="100"/>
              <w:position w:val="0"/>
              <w:szCs w:val="32"/>
              <w:highlight w:val="none"/>
            </w:rPr>
            <w:t>、</w:t>
          </w:r>
          <w:r>
            <w:rPr>
              <w:rFonts w:hint="eastAsia" w:ascii="Times New Roman" w:hAnsi="Times New Roman" w:eastAsia="黑体"/>
              <w:bCs w:val="0"/>
              <w:spacing w:val="0"/>
              <w:w w:val="100"/>
              <w:position w:val="0"/>
              <w:szCs w:val="32"/>
              <w:highlight w:val="none"/>
            </w:rPr>
            <w:t>一</w:t>
          </w:r>
          <w:r>
            <w:rPr>
              <w:rFonts w:hint="eastAsia" w:ascii="Times New Roman" w:hAnsi="Times New Roman" w:eastAsia="黑体"/>
              <w:bCs w:val="0"/>
              <w:spacing w:val="0"/>
              <w:w w:val="100"/>
              <w:position w:val="0"/>
              <w:highlight w:val="none"/>
            </w:rPr>
            <w:t>般公共预算财政拨款基本支出决算情况说明</w:t>
          </w:r>
          <w:r>
            <w:tab/>
          </w:r>
          <w:r>
            <w:fldChar w:fldCharType="begin"/>
          </w:r>
          <w:r>
            <w:instrText xml:space="preserve"> PAGEREF _Toc18368 \h </w:instrText>
          </w:r>
          <w:r>
            <w:fldChar w:fldCharType="separate"/>
          </w:r>
          <w:r>
            <w:t>10</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_Toc17974 </w:instrText>
          </w:r>
          <w:r>
            <w:rPr>
              <w:rFonts w:hint="eastAsia"/>
            </w:rPr>
            <w:fldChar w:fldCharType="separate"/>
          </w:r>
          <w:r>
            <w:rPr>
              <w:rFonts w:hint="eastAsia" w:ascii="Times New Roman" w:hAnsi="Times New Roman" w:eastAsia="黑体"/>
              <w:bCs w:val="0"/>
              <w:spacing w:val="0"/>
              <w:w w:val="100"/>
              <w:position w:val="0"/>
              <w:szCs w:val="32"/>
              <w:highlight w:val="none"/>
            </w:rPr>
            <w:t>七</w:t>
          </w:r>
          <w:r>
            <w:rPr>
              <w:rFonts w:hint="eastAsia" w:ascii="宋体" w:hAnsi="宋体" w:eastAsia="宋体" w:cs="宋体"/>
              <w:spacing w:val="0"/>
              <w:w w:val="100"/>
              <w:position w:val="0"/>
              <w:szCs w:val="32"/>
              <w:highlight w:val="none"/>
            </w:rPr>
            <w:t>、</w:t>
          </w:r>
          <w:r>
            <w:rPr>
              <w:rFonts w:hint="eastAsia" w:ascii="Times New Roman" w:hAnsi="Times New Roman" w:eastAsia="黑体"/>
              <w:bCs w:val="0"/>
              <w:spacing w:val="0"/>
              <w:w w:val="100"/>
              <w:position w:val="0"/>
              <w:highlight w:val="none"/>
            </w:rPr>
            <w:t>财政拨款“三公”经费支出决算情况说明</w:t>
          </w:r>
          <w:r>
            <w:tab/>
          </w:r>
          <w:r>
            <w:fldChar w:fldCharType="begin"/>
          </w:r>
          <w:r>
            <w:instrText xml:space="preserve"> PAGEREF _Toc17974 \h </w:instrText>
          </w:r>
          <w:r>
            <w:fldChar w:fldCharType="separate"/>
          </w:r>
          <w:r>
            <w:t>10</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_Toc1957 </w:instrText>
          </w:r>
          <w:r>
            <w:rPr>
              <w:rFonts w:hint="eastAsia"/>
            </w:rPr>
            <w:fldChar w:fldCharType="separate"/>
          </w:r>
          <w:r>
            <w:rPr>
              <w:rFonts w:hint="eastAsia" w:ascii="Times New Roman" w:hAnsi="Times New Roman" w:eastAsia="黑体"/>
              <w:bCs w:val="0"/>
              <w:spacing w:val="0"/>
              <w:w w:val="100"/>
              <w:position w:val="0"/>
              <w:szCs w:val="32"/>
              <w:highlight w:val="none"/>
            </w:rPr>
            <w:t>八</w:t>
          </w:r>
          <w:r>
            <w:rPr>
              <w:rFonts w:hint="eastAsia" w:ascii="宋体" w:hAnsi="宋体" w:eastAsia="宋体" w:cs="宋体"/>
              <w:spacing w:val="0"/>
              <w:w w:val="100"/>
              <w:position w:val="0"/>
              <w:szCs w:val="32"/>
              <w:highlight w:val="none"/>
            </w:rPr>
            <w:t>、</w:t>
          </w:r>
          <w:r>
            <w:rPr>
              <w:rFonts w:hint="eastAsia" w:ascii="Times New Roman" w:hAnsi="Times New Roman" w:eastAsia="黑体"/>
              <w:bCs w:val="0"/>
              <w:spacing w:val="0"/>
              <w:w w:val="100"/>
              <w:position w:val="0"/>
              <w:highlight w:val="none"/>
            </w:rPr>
            <w:t>政府性基金预算支出决算情况说明</w:t>
          </w:r>
          <w:r>
            <w:tab/>
          </w:r>
          <w:r>
            <w:fldChar w:fldCharType="begin"/>
          </w:r>
          <w:r>
            <w:instrText xml:space="preserve"> PAGEREF _Toc1957 \h </w:instrText>
          </w:r>
          <w:r>
            <w:fldChar w:fldCharType="separate"/>
          </w:r>
          <w:r>
            <w:t>12</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_Toc10384 </w:instrText>
          </w:r>
          <w:r>
            <w:rPr>
              <w:rFonts w:hint="eastAsia"/>
            </w:rPr>
            <w:fldChar w:fldCharType="separate"/>
          </w:r>
          <w:r>
            <w:rPr>
              <w:rFonts w:hint="eastAsia" w:ascii="Times New Roman" w:hAnsi="Times New Roman" w:eastAsia="黑体"/>
              <w:bCs w:val="0"/>
              <w:spacing w:val="0"/>
              <w:w w:val="100"/>
              <w:position w:val="0"/>
              <w:highlight w:val="none"/>
              <w:lang w:eastAsia="zh-CN"/>
            </w:rPr>
            <w:t>九</w:t>
          </w:r>
          <w:r>
            <w:rPr>
              <w:rFonts w:hint="eastAsia" w:ascii="宋体" w:hAnsi="宋体" w:eastAsia="宋体" w:cs="宋体"/>
              <w:spacing w:val="0"/>
              <w:w w:val="100"/>
              <w:position w:val="0"/>
              <w:szCs w:val="32"/>
              <w:highlight w:val="none"/>
            </w:rPr>
            <w:t>、</w:t>
          </w:r>
          <w:r>
            <w:rPr>
              <w:rFonts w:hint="eastAsia" w:ascii="Times New Roman" w:hAnsi="Times New Roman" w:eastAsia="黑体"/>
              <w:bCs w:val="0"/>
              <w:spacing w:val="0"/>
              <w:w w:val="100"/>
              <w:position w:val="0"/>
              <w:highlight w:val="none"/>
            </w:rPr>
            <w:t>国有资本经营预算支出决算情况说明</w:t>
          </w:r>
          <w:r>
            <w:tab/>
          </w:r>
          <w:r>
            <w:fldChar w:fldCharType="begin"/>
          </w:r>
          <w:r>
            <w:instrText xml:space="preserve"> PAGEREF _Toc10384 \h </w:instrText>
          </w:r>
          <w:r>
            <w:fldChar w:fldCharType="separate"/>
          </w:r>
          <w:r>
            <w:t>12</w:t>
          </w:r>
          <w:r>
            <w:fldChar w:fldCharType="end"/>
          </w:r>
          <w:r>
            <w:rPr>
              <w:rFonts w:hint="eastAsia"/>
            </w:rPr>
            <w:fldChar w:fldCharType="end"/>
          </w:r>
        </w:p>
        <w:p>
          <w:pPr>
            <w:pStyle w:val="14"/>
            <w:tabs>
              <w:tab w:val="right" w:leader="dot" w:pos="8845"/>
              <w:tab w:val="clear" w:pos="8296"/>
            </w:tabs>
            <w:spacing w:line="360" w:lineRule="auto"/>
          </w:pPr>
          <w:r>
            <w:rPr>
              <w:rFonts w:hint="eastAsia"/>
            </w:rPr>
            <w:fldChar w:fldCharType="begin"/>
          </w:r>
          <w:r>
            <w:rPr>
              <w:rFonts w:hint="eastAsia"/>
            </w:rPr>
            <w:instrText xml:space="preserve"> HYPERLINK \l _Toc796 </w:instrText>
          </w:r>
          <w:r>
            <w:rPr>
              <w:rFonts w:hint="eastAsia"/>
            </w:rPr>
            <w:fldChar w:fldCharType="separate"/>
          </w:r>
          <w:r>
            <w:rPr>
              <w:rFonts w:hint="eastAsia" w:ascii="Times New Roman" w:hAnsi="Times New Roman" w:eastAsia="黑体"/>
              <w:bCs w:val="0"/>
              <w:spacing w:val="0"/>
              <w:w w:val="100"/>
              <w:position w:val="0"/>
              <w:highlight w:val="none"/>
              <w:lang w:eastAsia="zh-CN"/>
            </w:rPr>
            <w:t>十</w:t>
          </w:r>
          <w:r>
            <w:rPr>
              <w:rFonts w:hint="eastAsia" w:ascii="宋体" w:hAnsi="宋体" w:eastAsia="宋体" w:cs="宋体"/>
              <w:spacing w:val="0"/>
              <w:w w:val="100"/>
              <w:position w:val="0"/>
              <w:szCs w:val="32"/>
              <w:highlight w:val="none"/>
            </w:rPr>
            <w:t>、</w:t>
          </w:r>
          <w:r>
            <w:rPr>
              <w:rFonts w:hint="eastAsia" w:ascii="Times New Roman" w:hAnsi="Times New Roman" w:eastAsia="黑体"/>
              <w:bCs w:val="0"/>
              <w:spacing w:val="0"/>
              <w:w w:val="100"/>
              <w:position w:val="0"/>
              <w:highlight w:val="none"/>
            </w:rPr>
            <w:t>其他重要事项的情况说明</w:t>
          </w:r>
          <w:r>
            <w:tab/>
          </w:r>
          <w:r>
            <w:fldChar w:fldCharType="begin"/>
          </w:r>
          <w:r>
            <w:instrText xml:space="preserve"> PAGEREF _Toc796 \h </w:instrText>
          </w:r>
          <w:r>
            <w:fldChar w:fldCharType="separate"/>
          </w:r>
          <w:r>
            <w:t>12</w:t>
          </w:r>
          <w:r>
            <w:fldChar w:fldCharType="end"/>
          </w:r>
          <w:r>
            <w:rPr>
              <w:rFonts w:hint="eastAsia"/>
            </w:rPr>
            <w:fldChar w:fldCharType="end"/>
          </w:r>
        </w:p>
        <w:p>
          <w:pPr>
            <w:pStyle w:val="11"/>
            <w:tabs>
              <w:tab w:val="right" w:leader="dot" w:pos="8845"/>
              <w:tab w:val="clear" w:pos="8296"/>
            </w:tabs>
            <w:spacing w:line="360" w:lineRule="auto"/>
          </w:pPr>
          <w:r>
            <w:rPr>
              <w:rFonts w:hint="eastAsia"/>
            </w:rPr>
            <w:fldChar w:fldCharType="begin"/>
          </w:r>
          <w:r>
            <w:rPr>
              <w:rFonts w:hint="eastAsia"/>
            </w:rPr>
            <w:instrText xml:space="preserve"> HYPERLINK \l _Toc13507 </w:instrText>
          </w:r>
          <w:r>
            <w:rPr>
              <w:rFonts w:hint="eastAsia"/>
            </w:rPr>
            <w:fldChar w:fldCharType="separate"/>
          </w:r>
          <w:r>
            <w:rPr>
              <w:rFonts w:hint="eastAsia" w:ascii="Times New Roman" w:hAnsi="Times New Roman" w:eastAsia="黑体"/>
              <w:bCs w:val="0"/>
              <w:spacing w:val="0"/>
              <w:w w:val="100"/>
              <w:position w:val="0"/>
              <w:szCs w:val="44"/>
              <w:highlight w:val="none"/>
            </w:rPr>
            <w:t>第</w:t>
          </w:r>
          <w:r>
            <w:rPr>
              <w:rFonts w:hint="eastAsia" w:eastAsia="黑体"/>
              <w:bCs w:val="0"/>
              <w:spacing w:val="0"/>
              <w:w w:val="100"/>
              <w:position w:val="0"/>
              <w:szCs w:val="44"/>
              <w:highlight w:val="none"/>
              <w:lang w:eastAsia="zh-CN"/>
            </w:rPr>
            <w:t>三</w:t>
          </w:r>
          <w:r>
            <w:rPr>
              <w:rFonts w:hint="eastAsia" w:ascii="Times New Roman" w:hAnsi="Times New Roman" w:eastAsia="黑体"/>
              <w:bCs w:val="0"/>
              <w:spacing w:val="0"/>
              <w:w w:val="100"/>
              <w:position w:val="0"/>
              <w:szCs w:val="44"/>
              <w:highlight w:val="none"/>
            </w:rPr>
            <w:t>部分</w:t>
          </w:r>
          <w:r>
            <w:rPr>
              <w:rFonts w:hint="eastAsia" w:ascii="Times New Roman" w:hAnsi="Times New Roman" w:eastAsia="黑体"/>
              <w:bCs w:val="0"/>
              <w:spacing w:val="0"/>
              <w:w w:val="100"/>
              <w:position w:val="0"/>
              <w:szCs w:val="44"/>
              <w:highlight w:val="none"/>
              <w:lang w:val="en-US" w:eastAsia="zh-CN"/>
            </w:rPr>
            <w:t xml:space="preserve"> </w:t>
          </w:r>
          <w:r>
            <w:rPr>
              <w:rFonts w:hint="eastAsia" w:eastAsia="黑体"/>
              <w:bCs w:val="0"/>
              <w:spacing w:val="0"/>
              <w:w w:val="100"/>
              <w:position w:val="0"/>
              <w:szCs w:val="44"/>
              <w:highlight w:val="none"/>
              <w:lang w:val="en-US" w:eastAsia="zh-CN"/>
            </w:rPr>
            <w:t xml:space="preserve"> </w:t>
          </w:r>
          <w:r>
            <w:rPr>
              <w:rFonts w:hint="eastAsia" w:ascii="Times New Roman" w:hAnsi="Times New Roman" w:eastAsia="黑体"/>
              <w:bCs w:val="0"/>
              <w:spacing w:val="0"/>
              <w:w w:val="100"/>
              <w:position w:val="0"/>
              <w:szCs w:val="44"/>
              <w:highlight w:val="none"/>
            </w:rPr>
            <w:t>名词解释</w:t>
          </w:r>
          <w:r>
            <w:tab/>
          </w:r>
          <w:r>
            <w:fldChar w:fldCharType="begin"/>
          </w:r>
          <w:r>
            <w:instrText xml:space="preserve"> PAGEREF _Toc13507 \h </w:instrText>
          </w:r>
          <w:r>
            <w:fldChar w:fldCharType="separate"/>
          </w:r>
          <w:r>
            <w:t>15</w:t>
          </w:r>
          <w:r>
            <w:fldChar w:fldCharType="end"/>
          </w:r>
          <w:r>
            <w:rPr>
              <w:rFonts w:hint="eastAsia"/>
            </w:rPr>
            <w:fldChar w:fldCharType="end"/>
          </w:r>
        </w:p>
        <w:p>
          <w:pPr>
            <w:pStyle w:val="11"/>
            <w:tabs>
              <w:tab w:val="right" w:leader="dot" w:pos="8845"/>
              <w:tab w:val="clear" w:pos="8296"/>
            </w:tabs>
            <w:spacing w:line="360" w:lineRule="auto"/>
          </w:pPr>
          <w:r>
            <w:rPr>
              <w:rFonts w:hint="eastAsia"/>
            </w:rPr>
            <w:fldChar w:fldCharType="begin"/>
          </w:r>
          <w:r>
            <w:rPr>
              <w:rFonts w:hint="eastAsia"/>
            </w:rPr>
            <w:instrText xml:space="preserve"> HYPERLINK \l _Toc12382 </w:instrText>
          </w:r>
          <w:r>
            <w:rPr>
              <w:rFonts w:hint="eastAsia"/>
            </w:rPr>
            <w:fldChar w:fldCharType="separate"/>
          </w:r>
          <w:r>
            <w:rPr>
              <w:rFonts w:hint="eastAsia" w:ascii="Times New Roman" w:hAnsi="Times New Roman" w:eastAsia="黑体"/>
              <w:bCs w:val="0"/>
              <w:spacing w:val="0"/>
              <w:w w:val="100"/>
              <w:position w:val="0"/>
              <w:szCs w:val="44"/>
              <w:highlight w:val="none"/>
            </w:rPr>
            <w:t>第四部分</w:t>
          </w:r>
          <w:r>
            <w:rPr>
              <w:rFonts w:hint="eastAsia" w:ascii="Times New Roman" w:hAnsi="Times New Roman" w:eastAsia="黑体"/>
              <w:bCs w:val="0"/>
              <w:spacing w:val="0"/>
              <w:w w:val="100"/>
              <w:position w:val="0"/>
              <w:szCs w:val="44"/>
              <w:highlight w:val="none"/>
              <w:lang w:val="en-US" w:eastAsia="zh-CN"/>
            </w:rPr>
            <w:t xml:space="preserve"> </w:t>
          </w:r>
          <w:r>
            <w:rPr>
              <w:rFonts w:hint="eastAsia" w:ascii="Times New Roman" w:hAnsi="Times New Roman" w:eastAsia="黑体"/>
              <w:bCs w:val="0"/>
              <w:spacing w:val="0"/>
              <w:w w:val="100"/>
              <w:position w:val="0"/>
              <w:szCs w:val="44"/>
              <w:highlight w:val="none"/>
            </w:rPr>
            <w:t xml:space="preserve"> 附件</w:t>
          </w:r>
          <w:r>
            <w:tab/>
          </w:r>
          <w:r>
            <w:fldChar w:fldCharType="begin"/>
          </w:r>
          <w:r>
            <w:instrText xml:space="preserve"> PAGEREF _Toc12382 \h </w:instrText>
          </w:r>
          <w:r>
            <w:fldChar w:fldCharType="separate"/>
          </w:r>
          <w:r>
            <w:t>18</w:t>
          </w:r>
          <w:r>
            <w:fldChar w:fldCharType="end"/>
          </w:r>
          <w:r>
            <w:rPr>
              <w:rFonts w:hint="eastAsia"/>
            </w:rPr>
            <w:fldChar w:fldCharType="end"/>
          </w:r>
        </w:p>
        <w:p>
          <w:pPr>
            <w:pStyle w:val="11"/>
            <w:tabs>
              <w:tab w:val="right" w:leader="dot" w:pos="8845"/>
              <w:tab w:val="clear" w:pos="8296"/>
            </w:tabs>
            <w:spacing w:line="360" w:lineRule="auto"/>
          </w:pPr>
          <w:r>
            <w:rPr>
              <w:rFonts w:hint="eastAsia"/>
            </w:rPr>
            <w:fldChar w:fldCharType="begin"/>
          </w:r>
          <w:r>
            <w:rPr>
              <w:rFonts w:hint="eastAsia"/>
            </w:rPr>
            <w:instrText xml:space="preserve"> HYPERLINK \l _Toc14592 </w:instrText>
          </w:r>
          <w:r>
            <w:rPr>
              <w:rFonts w:hint="eastAsia"/>
            </w:rPr>
            <w:fldChar w:fldCharType="separate"/>
          </w:r>
          <w:r>
            <w:rPr>
              <w:rFonts w:hint="eastAsia" w:ascii="Times New Roman" w:hAnsi="Times New Roman" w:eastAsia="黑体"/>
              <w:bCs w:val="0"/>
              <w:spacing w:val="0"/>
              <w:w w:val="100"/>
              <w:position w:val="0"/>
              <w:szCs w:val="44"/>
              <w:highlight w:val="none"/>
            </w:rPr>
            <w:t>第</w:t>
          </w:r>
          <w:r>
            <w:rPr>
              <w:rFonts w:hint="eastAsia" w:ascii="Times New Roman" w:hAnsi="Times New Roman" w:eastAsia="黑体"/>
              <w:bCs w:val="0"/>
              <w:spacing w:val="0"/>
              <w:w w:val="100"/>
              <w:position w:val="0"/>
              <w:highlight w:val="none"/>
            </w:rPr>
            <w:t>五部分</w:t>
          </w:r>
          <w:r>
            <w:rPr>
              <w:rFonts w:hint="eastAsia" w:eastAsia="黑体"/>
              <w:bCs w:val="0"/>
              <w:spacing w:val="0"/>
              <w:w w:val="100"/>
              <w:position w:val="0"/>
              <w:highlight w:val="none"/>
              <w:lang w:val="en-US" w:eastAsia="zh-CN"/>
            </w:rPr>
            <w:t xml:space="preserve"> </w:t>
          </w:r>
          <w:r>
            <w:rPr>
              <w:rFonts w:hint="eastAsia" w:ascii="Times New Roman" w:hAnsi="Times New Roman" w:eastAsia="黑体"/>
              <w:bCs w:val="0"/>
              <w:spacing w:val="0"/>
              <w:w w:val="100"/>
              <w:position w:val="0"/>
              <w:highlight w:val="none"/>
            </w:rPr>
            <w:t xml:space="preserve"> 附</w:t>
          </w:r>
          <w:r>
            <w:rPr>
              <w:rFonts w:hint="eastAsia" w:eastAsia="黑体"/>
              <w:bCs w:val="0"/>
              <w:spacing w:val="0"/>
              <w:w w:val="100"/>
              <w:position w:val="0"/>
              <w:highlight w:val="none"/>
              <w:lang w:val="en-US" w:eastAsia="zh-CN"/>
            </w:rPr>
            <w:t xml:space="preserve">  </w:t>
          </w:r>
          <w:r>
            <w:rPr>
              <w:rFonts w:hint="eastAsia" w:ascii="Times New Roman" w:hAnsi="Times New Roman" w:eastAsia="黑体"/>
              <w:bCs w:val="0"/>
              <w:spacing w:val="0"/>
              <w:w w:val="100"/>
              <w:position w:val="0"/>
              <w:highlight w:val="none"/>
            </w:rPr>
            <w:t>表</w:t>
          </w:r>
          <w:r>
            <w:tab/>
          </w:r>
          <w:r>
            <w:fldChar w:fldCharType="begin"/>
          </w:r>
          <w:r>
            <w:instrText xml:space="preserve"> PAGEREF _Toc14592 \h </w:instrText>
          </w:r>
          <w:r>
            <w:fldChar w:fldCharType="separate"/>
          </w:r>
          <w:r>
            <w:t>82</w:t>
          </w:r>
          <w:r>
            <w:fldChar w:fldCharType="end"/>
          </w:r>
          <w:r>
            <w:rPr>
              <w:rFonts w:hint="eastAsia"/>
            </w:rPr>
            <w:fldChar w:fldCharType="end"/>
          </w:r>
        </w:p>
        <w:p>
          <w:pPr>
            <w:pStyle w:val="2"/>
            <w:keepNext w:val="0"/>
            <w:keepLines w:val="0"/>
            <w:pageBreakBefore w:val="0"/>
            <w:kinsoku/>
            <w:wordWrap/>
            <w:autoSpaceDE/>
            <w:autoSpaceDN/>
            <w:bidi w:val="0"/>
            <w:spacing w:line="360" w:lineRule="auto"/>
            <w:textAlignment w:val="auto"/>
            <w:rPr>
              <w:rFonts w:hint="eastAsia" w:ascii="仿宋_GB2312" w:hAnsi="Times New Roman" w:eastAsia="仿宋_GB2312" w:cs="Times New Roman"/>
              <w:kern w:val="0"/>
              <w:sz w:val="30"/>
              <w:szCs w:val="24"/>
              <w:lang w:val="en-US" w:eastAsia="zh-CN" w:bidi="ar-SA"/>
            </w:rPr>
          </w:pPr>
          <w:r>
            <w:rPr>
              <w:rFonts w:hint="eastAsia"/>
            </w:rPr>
            <w:fldChar w:fldCharType="end"/>
          </w:r>
        </w:p>
      </w:sdtContent>
    </w:sdt>
    <w:p>
      <w:pPr>
        <w:rPr>
          <w:rFonts w:hint="eastAsia"/>
        </w:rPr>
      </w:pPr>
    </w:p>
    <w:p>
      <w:pPr>
        <w:rPr>
          <w:rFonts w:hint="eastAsia" w:ascii="黑体" w:hAnsi="黑体" w:eastAsia="黑体"/>
          <w:b/>
        </w:rPr>
      </w:pPr>
    </w:p>
    <w:p>
      <w:pPr>
        <w:pStyle w:val="2"/>
        <w:rPr>
          <w:rFonts w:hint="default" w:ascii="黑体" w:hAnsi="黑体" w:eastAsia="黑体"/>
          <w:b/>
          <w:lang w:val="en-US" w:eastAsia="zh-CN"/>
        </w:rPr>
        <w:sectPr>
          <w:footerReference r:id="rId3" w:type="default"/>
          <w:pgSz w:w="11906" w:h="16838"/>
          <w:pgMar w:top="2098" w:right="1474" w:bottom="1984" w:left="1587" w:header="850" w:footer="1531" w:gutter="0"/>
          <w:pgBorders>
            <w:top w:val="none" w:sz="0" w:space="0"/>
            <w:left w:val="none" w:sz="0" w:space="0"/>
            <w:bottom w:val="none" w:sz="0" w:space="0"/>
            <w:right w:val="none" w:sz="0" w:space="0"/>
          </w:pgBorders>
          <w:pgNumType w:fmt="decimal" w:start="1"/>
          <w:cols w:space="720" w:num="1"/>
          <w:rtlGutter w:val="0"/>
          <w:docGrid w:linePitch="435" w:charSpace="0"/>
        </w:sectPr>
      </w:pPr>
    </w:p>
    <w:p>
      <w:pPr>
        <w:keepNext w:val="0"/>
        <w:keepLines w:val="0"/>
        <w:pageBreakBefore w:val="0"/>
        <w:widowControl w:val="0"/>
        <w:kinsoku/>
        <w:wordWrap/>
        <w:overflowPunct w:val="0"/>
        <w:topLinePunct/>
        <w:autoSpaceDE/>
        <w:autoSpaceDN/>
        <w:bidi w:val="0"/>
        <w:adjustRightInd/>
        <w:snapToGrid/>
        <w:spacing w:line="576" w:lineRule="exact"/>
        <w:ind w:left="0"/>
        <w:jc w:val="center"/>
        <w:textAlignment w:val="auto"/>
        <w:rPr>
          <w:rFonts w:ascii="Times New Roman" w:hAnsi="Times New Roman" w:eastAsia="方正小标宋简体"/>
          <w:b w:val="0"/>
          <w:bCs w:val="0"/>
          <w:color w:val="auto"/>
          <w:spacing w:val="0"/>
          <w:w w:val="100"/>
          <w:position w:val="0"/>
          <w:sz w:val="36"/>
          <w:szCs w:val="36"/>
          <w:highlight w:val="none"/>
        </w:rPr>
      </w:pPr>
    </w:p>
    <w:p>
      <w:pPr>
        <w:pStyle w:val="3"/>
        <w:keepNext w:val="0"/>
        <w:keepLines w:val="0"/>
        <w:pageBreakBefore w:val="0"/>
        <w:widowControl w:val="0"/>
        <w:kinsoku/>
        <w:wordWrap/>
        <w:overflowPunct w:val="0"/>
        <w:topLinePunct/>
        <w:autoSpaceDE/>
        <w:autoSpaceDN/>
        <w:bidi w:val="0"/>
        <w:adjustRightInd/>
        <w:snapToGrid/>
        <w:spacing w:before="0" w:after="0" w:line="576" w:lineRule="exact"/>
        <w:ind w:left="0"/>
        <w:jc w:val="center"/>
        <w:textAlignment w:val="auto"/>
        <w:rPr>
          <w:rStyle w:val="23"/>
          <w:rFonts w:hint="eastAsia" w:ascii="Times New Roman" w:hAnsi="Times New Roman" w:eastAsia="方正小标宋简体" w:cs="方正小标宋简体"/>
          <w:b w:val="0"/>
          <w:bCs w:val="0"/>
          <w:color w:val="auto"/>
          <w:spacing w:val="0"/>
          <w:w w:val="100"/>
          <w:position w:val="0"/>
          <w:highlight w:val="none"/>
        </w:rPr>
      </w:pPr>
      <w:bookmarkStart w:id="9" w:name="_Toc29794"/>
      <w:r>
        <w:rPr>
          <w:rFonts w:hint="eastAsia" w:ascii="Times New Roman" w:hAnsi="Times New Roman" w:eastAsia="方正小标宋简体" w:cs="方正小标宋简体"/>
          <w:b w:val="0"/>
          <w:bCs w:val="0"/>
          <w:color w:val="auto"/>
          <w:spacing w:val="0"/>
          <w:w w:val="100"/>
          <w:position w:val="0"/>
          <w:highlight w:val="none"/>
        </w:rPr>
        <w:t>第一部分</w:t>
      </w:r>
      <w:r>
        <w:rPr>
          <w:rFonts w:hint="eastAsia" w:ascii="Times New Roman" w:hAnsi="Times New Roman" w:eastAsia="方正小标宋简体" w:cs="方正小标宋简体"/>
          <w:b w:val="0"/>
          <w:bCs w:val="0"/>
          <w:color w:val="auto"/>
          <w:spacing w:val="0"/>
          <w:w w:val="100"/>
          <w:position w:val="0"/>
          <w:highlight w:val="none"/>
          <w:lang w:val="en-US" w:eastAsia="zh-CN"/>
        </w:rPr>
        <w:t xml:space="preserve"> </w:t>
      </w:r>
      <w:r>
        <w:rPr>
          <w:rFonts w:hint="eastAsia" w:ascii="Times New Roman" w:hAnsi="Times New Roman" w:eastAsia="方正小标宋简体" w:cs="方正小标宋简体"/>
          <w:b w:val="0"/>
          <w:bCs w:val="0"/>
          <w:color w:val="auto"/>
          <w:spacing w:val="0"/>
          <w:w w:val="100"/>
          <w:position w:val="0"/>
          <w:highlight w:val="none"/>
        </w:rPr>
        <w:t xml:space="preserve"> </w:t>
      </w:r>
      <w:r>
        <w:rPr>
          <w:rStyle w:val="23"/>
          <w:rFonts w:hint="eastAsia" w:ascii="Times New Roman" w:hAnsi="Times New Roman" w:eastAsia="方正小标宋简体" w:cs="方正小标宋简体"/>
          <w:b w:val="0"/>
          <w:bCs w:val="0"/>
          <w:color w:val="auto"/>
          <w:spacing w:val="0"/>
          <w:w w:val="100"/>
          <w:position w:val="0"/>
          <w:highlight w:val="none"/>
        </w:rPr>
        <w:t>部门概况</w:t>
      </w:r>
      <w:bookmarkEnd w:id="7"/>
      <w:bookmarkEnd w:id="8"/>
      <w:bookmarkEnd w:id="9"/>
    </w:p>
    <w:p>
      <w:pPr>
        <w:keepNext w:val="0"/>
        <w:keepLines w:val="0"/>
        <w:pageBreakBefore w:val="0"/>
        <w:widowControl w:val="0"/>
        <w:kinsoku/>
        <w:wordWrap/>
        <w:overflowPunct w:val="0"/>
        <w:topLinePunct/>
        <w:autoSpaceDE/>
        <w:autoSpaceDN/>
        <w:bidi w:val="0"/>
        <w:adjustRightInd/>
        <w:snapToGrid/>
        <w:spacing w:line="576" w:lineRule="exact"/>
        <w:ind w:left="0"/>
        <w:jc w:val="center"/>
        <w:textAlignment w:val="auto"/>
        <w:rPr>
          <w:rFonts w:ascii="Times New Roman" w:hAnsi="Times New Roman" w:eastAsia="方正小标宋简体"/>
          <w:b w:val="0"/>
          <w:bCs w:val="0"/>
          <w:color w:val="auto"/>
          <w:spacing w:val="0"/>
          <w:w w:val="100"/>
          <w:position w:val="0"/>
          <w:sz w:val="36"/>
          <w:szCs w:val="36"/>
          <w:highlight w:val="none"/>
        </w:rPr>
      </w:pPr>
    </w:p>
    <w:p>
      <w:pPr>
        <w:pStyle w:val="4"/>
        <w:keepNext w:val="0"/>
        <w:keepLines w:val="0"/>
        <w:pageBreakBefore w:val="0"/>
        <w:widowControl w:val="0"/>
        <w:numPr>
          <w:ilvl w:val="0"/>
          <w:numId w:val="0"/>
        </w:numPr>
        <w:kinsoku/>
        <w:wordWrap/>
        <w:overflowPunct w:val="0"/>
        <w:topLinePunct/>
        <w:autoSpaceDE/>
        <w:autoSpaceDN/>
        <w:bidi w:val="0"/>
        <w:adjustRightInd/>
        <w:snapToGrid/>
        <w:spacing w:before="0" w:after="0" w:line="576" w:lineRule="exact"/>
        <w:ind w:left="0" w:firstLine="640" w:firstLineChars="200"/>
        <w:textAlignment w:val="auto"/>
        <w:rPr>
          <w:rFonts w:hint="eastAsia" w:ascii="Times New Roman" w:hAnsi="Times New Roman" w:eastAsia="黑体"/>
          <w:b w:val="0"/>
          <w:bCs w:val="0"/>
          <w:color w:val="auto"/>
          <w:spacing w:val="0"/>
          <w:w w:val="100"/>
          <w:position w:val="0"/>
          <w:highlight w:val="none"/>
          <w:lang w:eastAsia="zh-CN"/>
        </w:rPr>
      </w:pPr>
      <w:bookmarkStart w:id="10" w:name="_Toc27480"/>
      <w:r>
        <w:rPr>
          <w:rFonts w:hint="eastAsia" w:ascii="Times New Roman" w:hAnsi="Times New Roman" w:eastAsia="黑体"/>
          <w:b w:val="0"/>
          <w:bCs w:val="0"/>
          <w:color w:val="auto"/>
          <w:spacing w:val="0"/>
          <w:w w:val="100"/>
          <w:position w:val="0"/>
          <w:highlight w:val="none"/>
          <w:lang w:val="en-US" w:eastAsia="zh-CN"/>
        </w:rPr>
        <w:t>一</w:t>
      </w:r>
      <w:r>
        <w:rPr>
          <w:rFonts w:hint="eastAsia" w:ascii="宋体" w:hAnsi="宋体" w:eastAsia="宋体" w:cs="宋体"/>
          <w:b w:val="0"/>
          <w:bCs w:val="0"/>
          <w:color w:val="auto"/>
          <w:spacing w:val="0"/>
          <w:w w:val="100"/>
          <w:position w:val="0"/>
          <w:highlight w:val="none"/>
          <w:lang w:val="en-US" w:eastAsia="zh-CN"/>
        </w:rPr>
        <w:t>、</w:t>
      </w:r>
      <w:r>
        <w:rPr>
          <w:rFonts w:hint="eastAsia" w:ascii="Times New Roman" w:hAnsi="Times New Roman" w:eastAsia="黑体"/>
          <w:b w:val="0"/>
          <w:bCs w:val="0"/>
          <w:color w:val="auto"/>
          <w:spacing w:val="0"/>
          <w:w w:val="100"/>
          <w:position w:val="0"/>
          <w:highlight w:val="none"/>
          <w:lang w:eastAsia="zh-CN"/>
        </w:rPr>
        <w:t>部门职责</w:t>
      </w:r>
      <w:bookmarkEnd w:id="10"/>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广元市科学技术协会（简称广元市科协）是广元市科技工作者的群众组织，是中共广元市委领导下的人民团体，是市委、市政府联系科技工作者的桥梁和纽带，是推动我市科学技术事业发展的重要力量。主要工作任务是：</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（1）根据总体规划，制定科普计划，面向城市、农村、党员干部、群众、青少年普及科学知识，弘扬科学精神，宣传科学思想、科学方法，推广先进技术；</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（2）开展学术交流，活跃学术思想，促进学科发展，加强国际、国内民间科技交流，推动决策的科学化和民主化；</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（3）反映科技工作者的意见和要求，维护科技工作者的合法权益，为科技团体和科技工作者服务；</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（4）表扬奖励优秀科技工作者，举荐人才，组织开展科技人员再创业服务；</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（5）开展继续教育和技术培训，进行技术咨询服务，管理全市科技咨询行业，推动科技成果向现实生产力转化；</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（6）开展院士（专家）工作站建设工作，柔性引进院士（专家）高端智力人才搭建科技服务平台，服务创新驱动发展；</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（7）开展海智基地建设工作，积极引进海外智力人才，服务“一带一路”</w:t>
      </w:r>
      <w:r>
        <w:rPr>
          <w:rFonts w:hint="eastAsia" w:ascii="仿宋_GB2312" w:hAnsi="仿宋_GB2312" w:eastAsia="仿宋_GB2312" w:cs="仿宋_GB2312"/>
          <w:b w:val="0"/>
          <w:bCs w:val="0"/>
          <w:spacing w:val="0"/>
          <w:w w:val="100"/>
          <w:position w:val="0"/>
          <w:sz w:val="32"/>
          <w:szCs w:val="32"/>
          <w:lang w:eastAsia="zh-CN"/>
        </w:rPr>
        <w:t>倡议</w:t>
      </w:r>
      <w:r>
        <w:rPr>
          <w:rFonts w:hint="eastAsia" w:ascii="仿宋_GB2312" w:hAnsi="仿宋_GB2312" w:eastAsia="仿宋_GB2312" w:cs="仿宋_GB2312"/>
          <w:b w:val="0"/>
          <w:bCs w:val="0"/>
          <w:spacing w:val="0"/>
          <w:w w:val="100"/>
          <w:position w:val="0"/>
          <w:sz w:val="32"/>
          <w:szCs w:val="32"/>
        </w:rPr>
        <w:t>，促进对外经济交流，助力“双创”，为推动科技成果转化和科技进步作出积极贡献；</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（8）开展科普场馆建设工作，夯实基层科普，服务社会大众，提高市民科学素质；</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（9）实施科普惠农兴村计划，带领广大科技工作者及农技协等相关学协会助力</w:t>
      </w:r>
      <w:r>
        <w:rPr>
          <w:rFonts w:hint="eastAsia" w:ascii="仿宋_GB2312" w:hAnsi="仿宋_GB2312" w:eastAsia="仿宋_GB2312" w:cs="仿宋_GB2312"/>
          <w:b w:val="0"/>
          <w:bCs w:val="0"/>
          <w:spacing w:val="0"/>
          <w:w w:val="100"/>
          <w:position w:val="0"/>
          <w:sz w:val="32"/>
          <w:szCs w:val="32"/>
          <w:lang w:eastAsia="zh-CN"/>
        </w:rPr>
        <w:t>脱贫攻坚</w:t>
      </w:r>
      <w:r>
        <w:rPr>
          <w:rFonts w:hint="eastAsia" w:ascii="仿宋_GB2312" w:hAnsi="仿宋_GB2312" w:eastAsia="仿宋_GB2312" w:cs="仿宋_GB2312"/>
          <w:b w:val="0"/>
          <w:bCs w:val="0"/>
          <w:spacing w:val="0"/>
          <w:w w:val="100"/>
          <w:position w:val="0"/>
          <w:sz w:val="32"/>
          <w:szCs w:val="32"/>
        </w:rPr>
        <w:t>；</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（10）实施社区科普益民计划，建立各级科普示范社区，提高公民科学素质；</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（11）对直属市级学会、协会、研究会、企业科协进行管理，对县区科协、基层科协组织进行业务指导；</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rPr>
        <w:t>（12）开展反对邪教及其他反科学、伪科学和封建迷信活动；</w:t>
      </w:r>
    </w:p>
    <w:p>
      <w:pPr>
        <w:pStyle w:val="16"/>
        <w:keepNext w:val="0"/>
        <w:keepLines w:val="0"/>
        <w:pageBreakBefore w:val="0"/>
        <w:widowControl w:val="0"/>
        <w:suppressAutoHyphens w:val="0"/>
        <w:kinsoku/>
        <w:wordWrap/>
        <w:overflowPunct w:val="0"/>
        <w:topLinePunct/>
        <w:autoSpaceDE/>
        <w:autoSpaceDN/>
        <w:bidi w:val="0"/>
        <w:adjustRightInd/>
        <w:snapToGrid/>
        <w:spacing w:beforeAutospacing="0" w:afterAutospacing="0" w:line="576" w:lineRule="exact"/>
        <w:ind w:left="0" w:firstLine="640" w:firstLineChars="200"/>
        <w:jc w:val="both"/>
        <w:textAlignment w:val="auto"/>
        <w:rPr>
          <w:rFonts w:hint="eastAsia"/>
          <w:b w:val="0"/>
          <w:bCs w:val="0"/>
          <w:spacing w:val="0"/>
          <w:w w:val="100"/>
          <w:position w:val="0"/>
          <w:lang w:eastAsia="zh-CN"/>
        </w:rPr>
      </w:pPr>
      <w:r>
        <w:rPr>
          <w:rFonts w:hint="eastAsia" w:ascii="仿宋_GB2312" w:hAnsi="仿宋_GB2312" w:eastAsia="仿宋_GB2312" w:cs="仿宋_GB2312"/>
          <w:b w:val="0"/>
          <w:bCs w:val="0"/>
          <w:spacing w:val="0"/>
          <w:w w:val="100"/>
          <w:position w:val="0"/>
          <w:sz w:val="32"/>
          <w:szCs w:val="32"/>
        </w:rPr>
        <w:t>（13）承担市委、市政府和上级科协交办的其他工作。</w:t>
      </w:r>
    </w:p>
    <w:p>
      <w:pPr>
        <w:pStyle w:val="4"/>
        <w:keepNext w:val="0"/>
        <w:keepLines w:val="0"/>
        <w:pageBreakBefore w:val="0"/>
        <w:widowControl w:val="0"/>
        <w:kinsoku/>
        <w:wordWrap/>
        <w:overflowPunct w:val="0"/>
        <w:topLinePunct/>
        <w:autoSpaceDE/>
        <w:autoSpaceDN/>
        <w:bidi w:val="0"/>
        <w:adjustRightInd/>
        <w:snapToGrid/>
        <w:spacing w:before="0" w:after="0" w:line="576" w:lineRule="exact"/>
        <w:ind w:left="0" w:firstLine="640" w:firstLineChars="200"/>
        <w:textAlignment w:val="auto"/>
        <w:rPr>
          <w:rStyle w:val="24"/>
          <w:rFonts w:ascii="Times New Roman" w:hAnsi="Times New Roman"/>
          <w:b w:val="0"/>
          <w:bCs w:val="0"/>
          <w:color w:val="auto"/>
          <w:spacing w:val="0"/>
          <w:w w:val="100"/>
          <w:position w:val="0"/>
          <w:highlight w:val="none"/>
        </w:rPr>
      </w:pPr>
      <w:bookmarkStart w:id="11" w:name="_Toc15396601"/>
      <w:bookmarkStart w:id="12" w:name="_Toc15377200"/>
      <w:bookmarkStart w:id="13" w:name="_Toc18123"/>
      <w:r>
        <w:rPr>
          <w:rFonts w:hint="eastAsia" w:ascii="Times New Roman" w:hAnsi="Times New Roman" w:eastAsia="黑体"/>
          <w:b w:val="0"/>
          <w:bCs w:val="0"/>
          <w:color w:val="auto"/>
          <w:spacing w:val="0"/>
          <w:w w:val="100"/>
          <w:position w:val="0"/>
          <w:highlight w:val="none"/>
        </w:rPr>
        <w:t>二</w:t>
      </w:r>
      <w:r>
        <w:rPr>
          <w:rFonts w:hint="eastAsia" w:ascii="宋体" w:hAnsi="宋体" w:eastAsia="宋体" w:cs="宋体"/>
          <w:b w:val="0"/>
          <w:bCs w:val="0"/>
          <w:color w:val="auto"/>
          <w:spacing w:val="0"/>
          <w:w w:val="100"/>
          <w:position w:val="0"/>
          <w:highlight w:val="none"/>
        </w:rPr>
        <w:t>、</w:t>
      </w:r>
      <w:r>
        <w:rPr>
          <w:rFonts w:hint="eastAsia" w:ascii="Times New Roman" w:hAnsi="Times New Roman" w:eastAsia="黑体"/>
          <w:b w:val="0"/>
          <w:bCs w:val="0"/>
          <w:color w:val="auto"/>
          <w:spacing w:val="0"/>
          <w:w w:val="100"/>
          <w:position w:val="0"/>
          <w:highlight w:val="none"/>
        </w:rPr>
        <w:t>机</w:t>
      </w:r>
      <w:r>
        <w:rPr>
          <w:rStyle w:val="24"/>
          <w:rFonts w:hint="eastAsia" w:ascii="Times New Roman" w:hAnsi="Times New Roman" w:eastAsia="黑体"/>
          <w:b w:val="0"/>
          <w:bCs w:val="0"/>
          <w:color w:val="auto"/>
          <w:spacing w:val="0"/>
          <w:w w:val="100"/>
          <w:position w:val="0"/>
          <w:highlight w:val="none"/>
        </w:rPr>
        <w:t>构设置</w:t>
      </w:r>
      <w:bookmarkEnd w:id="11"/>
      <w:bookmarkEnd w:id="12"/>
      <w:bookmarkEnd w:id="13"/>
    </w:p>
    <w:p>
      <w:pPr>
        <w:pStyle w:val="2"/>
        <w:keepNext w:val="0"/>
        <w:keepLines w:val="0"/>
        <w:pageBreakBefore w:val="0"/>
        <w:widowControl w:val="0"/>
        <w:suppressAutoHyphens w:val="0"/>
        <w:kinsoku/>
        <w:wordWrap/>
        <w:overflowPunct w:val="0"/>
        <w:topLinePunct/>
        <w:autoSpaceDE/>
        <w:autoSpaceDN/>
        <w:bidi w:val="0"/>
        <w:adjustRightInd/>
        <w:snapToGrid/>
        <w:spacing w:beforeLines="0" w:line="576" w:lineRule="exact"/>
        <w:ind w:left="0" w:firstLine="672" w:firstLineChars="210"/>
        <w:textAlignment w:val="auto"/>
        <w:rPr>
          <w:rFonts w:hint="eastAsia" w:ascii="仿宋_GB2312" w:hAnsi="仿宋_GB2312" w:eastAsia="仿宋_GB2312" w:cs="仿宋_GB2312"/>
          <w:b w:val="0"/>
          <w:bCs w:val="0"/>
          <w:spacing w:val="0"/>
          <w:w w:val="100"/>
          <w:kern w:val="0"/>
          <w:position w:val="0"/>
          <w:sz w:val="32"/>
          <w:szCs w:val="32"/>
        </w:rPr>
      </w:pPr>
      <w:r>
        <w:rPr>
          <w:rFonts w:hint="eastAsia" w:hAnsi="仿宋"/>
          <w:b w:val="0"/>
          <w:bCs w:val="0"/>
          <w:spacing w:val="0"/>
          <w:w w:val="100"/>
          <w:position w:val="0"/>
          <w:sz w:val="32"/>
          <w:szCs w:val="32"/>
          <w:lang w:eastAsia="zh-CN"/>
        </w:rPr>
        <w:t>广元市科协</w:t>
      </w:r>
      <w:r>
        <w:rPr>
          <w:rFonts w:hint="eastAsia" w:ascii="仿宋_GB2312" w:hAnsi="仿宋" w:eastAsia="仿宋_GB2312"/>
          <w:b w:val="0"/>
          <w:bCs w:val="0"/>
          <w:spacing w:val="0"/>
          <w:w w:val="100"/>
          <w:position w:val="0"/>
          <w:sz w:val="32"/>
          <w:szCs w:val="32"/>
        </w:rPr>
        <w:t>下属二级单位</w:t>
      </w:r>
      <w:r>
        <w:rPr>
          <w:rFonts w:hint="eastAsia" w:ascii="仿宋_GB2312" w:hAnsi="仿宋_GB2312" w:eastAsia="仿宋_GB2312" w:cs="仿宋_GB2312"/>
          <w:b w:val="0"/>
          <w:bCs w:val="0"/>
          <w:spacing w:val="0"/>
          <w:w w:val="100"/>
          <w:position w:val="0"/>
          <w:sz w:val="32"/>
          <w:szCs w:val="32"/>
        </w:rPr>
        <w:t>1</w:t>
      </w:r>
      <w:r>
        <w:rPr>
          <w:rFonts w:hint="eastAsia" w:ascii="仿宋_GB2312" w:hAnsi="仿宋" w:eastAsia="仿宋_GB2312"/>
          <w:b w:val="0"/>
          <w:bCs w:val="0"/>
          <w:spacing w:val="0"/>
          <w:w w:val="100"/>
          <w:position w:val="0"/>
          <w:sz w:val="32"/>
          <w:szCs w:val="32"/>
        </w:rPr>
        <w:t>个，其中：行政单位</w:t>
      </w:r>
      <w:r>
        <w:rPr>
          <w:rFonts w:hint="eastAsia" w:ascii="仿宋_GB2312" w:hAnsi="仿宋_GB2312" w:eastAsia="仿宋_GB2312" w:cs="仿宋_GB2312"/>
          <w:b w:val="0"/>
          <w:bCs w:val="0"/>
          <w:spacing w:val="0"/>
          <w:w w:val="100"/>
          <w:position w:val="0"/>
          <w:sz w:val="32"/>
          <w:szCs w:val="32"/>
        </w:rPr>
        <w:t>0</w:t>
      </w:r>
      <w:r>
        <w:rPr>
          <w:rFonts w:hint="eastAsia" w:ascii="仿宋_GB2312" w:hAnsi="仿宋" w:eastAsia="仿宋_GB2312"/>
          <w:b w:val="0"/>
          <w:bCs w:val="0"/>
          <w:spacing w:val="0"/>
          <w:w w:val="100"/>
          <w:position w:val="0"/>
          <w:sz w:val="32"/>
          <w:szCs w:val="32"/>
        </w:rPr>
        <w:t>个，参照公务员法管理的事业单位</w:t>
      </w:r>
      <w:r>
        <w:rPr>
          <w:rFonts w:hint="eastAsia" w:ascii="仿宋_GB2312" w:hAnsi="仿宋_GB2312" w:eastAsia="仿宋_GB2312" w:cs="仿宋_GB2312"/>
          <w:b w:val="0"/>
          <w:bCs w:val="0"/>
          <w:spacing w:val="0"/>
          <w:w w:val="100"/>
          <w:position w:val="0"/>
          <w:sz w:val="32"/>
          <w:szCs w:val="32"/>
        </w:rPr>
        <w:t>0</w:t>
      </w:r>
      <w:r>
        <w:rPr>
          <w:rFonts w:hint="eastAsia" w:ascii="仿宋_GB2312" w:hAnsi="仿宋" w:eastAsia="仿宋_GB2312"/>
          <w:b w:val="0"/>
          <w:bCs w:val="0"/>
          <w:spacing w:val="0"/>
          <w:w w:val="100"/>
          <w:position w:val="0"/>
          <w:sz w:val="32"/>
          <w:szCs w:val="32"/>
        </w:rPr>
        <w:t>个，</w:t>
      </w:r>
      <w:r>
        <w:rPr>
          <w:rFonts w:hint="eastAsia" w:ascii="仿宋_GB2312" w:hAnsi="仿宋_GB2312" w:eastAsia="仿宋_GB2312" w:cs="仿宋_GB2312"/>
          <w:b w:val="0"/>
          <w:bCs w:val="0"/>
          <w:spacing w:val="0"/>
          <w:w w:val="100"/>
          <w:kern w:val="0"/>
          <w:position w:val="0"/>
          <w:sz w:val="32"/>
          <w:szCs w:val="32"/>
        </w:rPr>
        <w:t>其他事业单位1个</w:t>
      </w:r>
      <w:r>
        <w:rPr>
          <w:rFonts w:hint="eastAsia" w:hAnsi="仿宋_GB2312" w:cs="仿宋_GB2312"/>
          <w:b w:val="0"/>
          <w:bCs w:val="0"/>
          <w:spacing w:val="0"/>
          <w:w w:val="100"/>
          <w:kern w:val="0"/>
          <w:position w:val="0"/>
          <w:sz w:val="32"/>
          <w:szCs w:val="32"/>
          <w:lang w:eastAsia="zh-CN"/>
        </w:rPr>
        <w:t>（</w:t>
      </w:r>
      <w:r>
        <w:rPr>
          <w:rFonts w:hint="eastAsia" w:ascii="仿宋_GB2312" w:hAnsi="仿宋_GB2312" w:eastAsia="仿宋_GB2312" w:cs="仿宋_GB2312"/>
          <w:b w:val="0"/>
          <w:bCs w:val="0"/>
          <w:spacing w:val="0"/>
          <w:w w:val="100"/>
          <w:kern w:val="0"/>
          <w:position w:val="0"/>
          <w:sz w:val="32"/>
          <w:szCs w:val="32"/>
        </w:rPr>
        <w:t>广元市科技服务中心</w:t>
      </w:r>
      <w:r>
        <w:rPr>
          <w:rFonts w:hint="eastAsia" w:hAnsi="仿宋_GB2312" w:cs="仿宋_GB2312"/>
          <w:b w:val="0"/>
          <w:bCs w:val="0"/>
          <w:spacing w:val="0"/>
          <w:w w:val="100"/>
          <w:kern w:val="0"/>
          <w:position w:val="0"/>
          <w:sz w:val="32"/>
          <w:szCs w:val="32"/>
          <w:lang w:eastAsia="zh-CN"/>
        </w:rPr>
        <w:t>）</w:t>
      </w:r>
      <w:r>
        <w:rPr>
          <w:rFonts w:hint="eastAsia" w:ascii="仿宋_GB2312" w:hAnsi="仿宋_GB2312" w:eastAsia="仿宋_GB2312" w:cs="仿宋_GB2312"/>
          <w:b w:val="0"/>
          <w:bCs w:val="0"/>
          <w:spacing w:val="0"/>
          <w:w w:val="100"/>
          <w:kern w:val="0"/>
          <w:position w:val="0"/>
          <w:sz w:val="32"/>
          <w:szCs w:val="32"/>
        </w:rPr>
        <w:t>，未独立预算</w:t>
      </w:r>
      <w:r>
        <w:rPr>
          <w:rFonts w:hint="eastAsia" w:hAnsi="仿宋_GB2312" w:cs="仿宋_GB2312"/>
          <w:b w:val="0"/>
          <w:bCs w:val="0"/>
          <w:spacing w:val="0"/>
          <w:w w:val="100"/>
          <w:kern w:val="0"/>
          <w:position w:val="0"/>
          <w:sz w:val="32"/>
          <w:szCs w:val="32"/>
          <w:lang w:eastAsia="zh-CN"/>
        </w:rPr>
        <w:t>，无下属二级预算单位</w:t>
      </w:r>
      <w:r>
        <w:rPr>
          <w:rFonts w:hint="eastAsia" w:ascii="仿宋_GB2312" w:hAnsi="仿宋_GB2312" w:eastAsia="仿宋_GB2312" w:cs="仿宋_GB2312"/>
          <w:b w:val="0"/>
          <w:bCs w:val="0"/>
          <w:spacing w:val="0"/>
          <w:w w:val="100"/>
          <w:kern w:val="0"/>
          <w:position w:val="0"/>
          <w:sz w:val="32"/>
          <w:szCs w:val="32"/>
        </w:rPr>
        <w:t>。</w:t>
      </w:r>
    </w:p>
    <w:p>
      <w:pPr>
        <w:rPr>
          <w:rFonts w:hint="eastAsia" w:ascii="Times New Roman" w:hAnsi="Times New Roman" w:eastAsia="方正小标宋简体" w:cs="方正小标宋简体"/>
          <w:b w:val="0"/>
          <w:bCs w:val="0"/>
          <w:color w:val="auto"/>
          <w:spacing w:val="0"/>
          <w:w w:val="100"/>
          <w:position w:val="0"/>
          <w:highlight w:val="none"/>
        </w:rPr>
      </w:pPr>
      <w:bookmarkStart w:id="14" w:name="_Toc15396602"/>
      <w:bookmarkStart w:id="15" w:name="_Toc15377204"/>
      <w:r>
        <w:rPr>
          <w:rFonts w:hint="eastAsia" w:ascii="Times New Roman" w:hAnsi="Times New Roman" w:eastAsia="方正小标宋简体" w:cs="方正小标宋简体"/>
          <w:b w:val="0"/>
          <w:bCs w:val="0"/>
          <w:color w:val="auto"/>
          <w:spacing w:val="0"/>
          <w:w w:val="100"/>
          <w:position w:val="0"/>
          <w:highlight w:val="none"/>
        </w:rPr>
        <w:br w:type="page"/>
      </w:r>
    </w:p>
    <w:p>
      <w:pPr>
        <w:pStyle w:val="3"/>
        <w:keepNext w:val="0"/>
        <w:keepLines w:val="0"/>
        <w:pageBreakBefore w:val="0"/>
        <w:widowControl w:val="0"/>
        <w:kinsoku/>
        <w:wordWrap/>
        <w:overflowPunct w:val="0"/>
        <w:topLinePunct/>
        <w:autoSpaceDE/>
        <w:autoSpaceDN/>
        <w:bidi w:val="0"/>
        <w:adjustRightInd/>
        <w:snapToGrid/>
        <w:spacing w:before="0" w:after="0" w:line="530" w:lineRule="exact"/>
        <w:ind w:left="0" w:firstLine="880" w:firstLineChars="200"/>
        <w:jc w:val="both"/>
        <w:textAlignment w:val="auto"/>
        <w:rPr>
          <w:rFonts w:hint="eastAsia" w:ascii="Times New Roman" w:hAnsi="Times New Roman" w:eastAsia="方正小标宋简体" w:cs="方正小标宋简体"/>
          <w:b w:val="0"/>
          <w:bCs w:val="0"/>
          <w:color w:val="auto"/>
          <w:spacing w:val="0"/>
          <w:w w:val="100"/>
          <w:position w:val="0"/>
          <w:highlight w:val="none"/>
        </w:rPr>
      </w:pPr>
      <w:bookmarkStart w:id="16" w:name="_Toc20641"/>
      <w:r>
        <w:rPr>
          <w:rFonts w:hint="eastAsia" w:ascii="Times New Roman" w:hAnsi="Times New Roman" w:eastAsia="方正小标宋简体" w:cs="方正小标宋简体"/>
          <w:b w:val="0"/>
          <w:bCs w:val="0"/>
          <w:color w:val="auto"/>
          <w:spacing w:val="0"/>
          <w:w w:val="100"/>
          <w:position w:val="0"/>
          <w:highlight w:val="none"/>
        </w:rPr>
        <w:t>第二</w:t>
      </w:r>
      <w:r>
        <w:rPr>
          <w:rFonts w:hint="eastAsia" w:ascii="方正小标宋简体" w:hAnsi="方正小标宋简体" w:eastAsia="方正小标宋简体" w:cs="方正小标宋简体"/>
          <w:b w:val="0"/>
          <w:bCs w:val="0"/>
          <w:color w:val="auto"/>
          <w:spacing w:val="0"/>
          <w:w w:val="100"/>
          <w:position w:val="0"/>
          <w:highlight w:val="none"/>
        </w:rPr>
        <w:t>部分</w:t>
      </w:r>
      <w:r>
        <w:rPr>
          <w:rFonts w:hint="eastAsia" w:ascii="方正小标宋简体" w:hAnsi="方正小标宋简体" w:eastAsia="方正小标宋简体" w:cs="方正小标宋简体"/>
          <w:b w:val="0"/>
          <w:bCs w:val="0"/>
          <w:color w:val="auto"/>
          <w:spacing w:val="0"/>
          <w:w w:val="100"/>
          <w:position w:val="0"/>
          <w:highlight w:val="none"/>
          <w:lang w:val="en-US" w:eastAsia="zh-CN"/>
        </w:rPr>
        <w:t xml:space="preserve"> </w:t>
      </w:r>
      <w:r>
        <w:rPr>
          <w:rFonts w:hint="eastAsia" w:ascii="方正小标宋简体" w:hAnsi="方正小标宋简体" w:eastAsia="方正小标宋简体" w:cs="方正小标宋简体"/>
          <w:b w:val="0"/>
          <w:bCs w:val="0"/>
          <w:color w:val="auto"/>
          <w:spacing w:val="0"/>
          <w:w w:val="100"/>
          <w:position w:val="0"/>
          <w:highlight w:val="none"/>
        </w:rPr>
        <w:t xml:space="preserve"> </w:t>
      </w:r>
      <w:r>
        <w:rPr>
          <w:rFonts w:hint="eastAsia" w:ascii="方正小标宋简体" w:hAnsi="方正小标宋简体" w:eastAsia="方正小标宋简体" w:cs="方正小标宋简体"/>
          <w:b w:val="0"/>
          <w:bCs w:val="0"/>
          <w:color w:val="auto"/>
          <w:spacing w:val="0"/>
          <w:w w:val="100"/>
          <w:position w:val="0"/>
          <w:highlight w:val="none"/>
          <w:lang w:val="en-US" w:eastAsia="zh-CN"/>
        </w:rPr>
        <w:t>2024年度</w:t>
      </w:r>
      <w:r>
        <w:rPr>
          <w:rFonts w:hint="eastAsia" w:ascii="方正小标宋简体" w:hAnsi="方正小标宋简体" w:eastAsia="方正小标宋简体" w:cs="方正小标宋简体"/>
          <w:b w:val="0"/>
          <w:bCs w:val="0"/>
          <w:color w:val="auto"/>
          <w:spacing w:val="0"/>
          <w:w w:val="100"/>
          <w:position w:val="0"/>
          <w:highlight w:val="none"/>
        </w:rPr>
        <w:t>部门决</w:t>
      </w:r>
      <w:r>
        <w:rPr>
          <w:rFonts w:hint="eastAsia" w:ascii="Times New Roman" w:hAnsi="Times New Roman" w:eastAsia="方正小标宋简体" w:cs="方正小标宋简体"/>
          <w:b w:val="0"/>
          <w:bCs w:val="0"/>
          <w:color w:val="auto"/>
          <w:spacing w:val="0"/>
          <w:w w:val="100"/>
          <w:position w:val="0"/>
          <w:highlight w:val="none"/>
        </w:rPr>
        <w:t>算情况说明</w:t>
      </w:r>
      <w:bookmarkEnd w:id="14"/>
      <w:bookmarkEnd w:id="15"/>
      <w:bookmarkEnd w:id="16"/>
    </w:p>
    <w:p>
      <w:pPr>
        <w:keepNext w:val="0"/>
        <w:keepLines w:val="0"/>
        <w:pageBreakBefore w:val="0"/>
        <w:widowControl w:val="0"/>
        <w:kinsoku/>
        <w:wordWrap/>
        <w:overflowPunct w:val="0"/>
        <w:topLinePunct/>
        <w:autoSpaceDE/>
        <w:autoSpaceDN/>
        <w:bidi w:val="0"/>
        <w:adjustRightInd/>
        <w:snapToGrid/>
        <w:spacing w:line="530" w:lineRule="exact"/>
        <w:ind w:left="0"/>
        <w:textAlignment w:val="auto"/>
        <w:rPr>
          <w:b w:val="0"/>
          <w:bCs w:val="0"/>
          <w:spacing w:val="0"/>
          <w:w w:val="100"/>
          <w:position w:val="0"/>
        </w:rPr>
      </w:pPr>
    </w:p>
    <w:p>
      <w:pPr>
        <w:pStyle w:val="34"/>
        <w:keepNext w:val="0"/>
        <w:keepLines w:val="0"/>
        <w:pageBreakBefore w:val="0"/>
        <w:widowControl w:val="0"/>
        <w:numPr>
          <w:ilvl w:val="0"/>
          <w:numId w:val="0"/>
        </w:numPr>
        <w:kinsoku/>
        <w:wordWrap/>
        <w:overflowPunct w:val="0"/>
        <w:topLinePunct/>
        <w:autoSpaceDE/>
        <w:autoSpaceDN/>
        <w:bidi w:val="0"/>
        <w:adjustRightInd/>
        <w:snapToGrid/>
        <w:spacing w:line="530" w:lineRule="exact"/>
        <w:ind w:left="0" w:firstLine="640" w:firstLineChars="200"/>
        <w:textAlignment w:val="auto"/>
        <w:outlineLvl w:val="1"/>
        <w:rPr>
          <w:rStyle w:val="24"/>
          <w:rFonts w:hint="eastAsia" w:ascii="Times New Roman" w:hAnsi="Times New Roman" w:eastAsia="黑体"/>
          <w:b w:val="0"/>
          <w:bCs w:val="0"/>
          <w:color w:val="auto"/>
          <w:spacing w:val="0"/>
          <w:w w:val="100"/>
          <w:position w:val="0"/>
          <w:highlight w:val="none"/>
        </w:rPr>
      </w:pPr>
      <w:bookmarkStart w:id="17" w:name="_Toc15396603"/>
      <w:bookmarkStart w:id="18" w:name="_Toc15377205"/>
      <w:bookmarkStart w:id="19" w:name="_Toc1793"/>
      <w:r>
        <w:rPr>
          <w:rFonts w:hint="eastAsia" w:ascii="Times New Roman" w:hAnsi="Times New Roman" w:eastAsia="黑体"/>
          <w:b w:val="0"/>
          <w:bCs w:val="0"/>
          <w:color w:val="auto"/>
          <w:spacing w:val="0"/>
          <w:w w:val="100"/>
          <w:position w:val="0"/>
          <w:sz w:val="32"/>
          <w:szCs w:val="32"/>
          <w:highlight w:val="none"/>
          <w:lang w:eastAsia="zh-CN"/>
        </w:rPr>
        <w:t>一</w:t>
      </w:r>
      <w:r>
        <w:rPr>
          <w:rFonts w:hint="eastAsia" w:ascii="宋体" w:hAnsi="宋体" w:eastAsia="宋体" w:cs="宋体"/>
          <w:b w:val="0"/>
          <w:bCs w:val="0"/>
          <w:color w:val="auto"/>
          <w:spacing w:val="0"/>
          <w:w w:val="100"/>
          <w:position w:val="0"/>
          <w:sz w:val="32"/>
          <w:szCs w:val="32"/>
          <w:highlight w:val="none"/>
        </w:rPr>
        <w:t>、</w:t>
      </w:r>
      <w:r>
        <w:rPr>
          <w:rFonts w:hint="eastAsia" w:ascii="Times New Roman" w:hAnsi="Times New Roman" w:eastAsia="黑体"/>
          <w:b w:val="0"/>
          <w:bCs w:val="0"/>
          <w:color w:val="auto"/>
          <w:spacing w:val="0"/>
          <w:w w:val="100"/>
          <w:position w:val="0"/>
          <w:sz w:val="32"/>
          <w:szCs w:val="32"/>
          <w:highlight w:val="none"/>
        </w:rPr>
        <w:t>收</w:t>
      </w:r>
      <w:r>
        <w:rPr>
          <w:rStyle w:val="24"/>
          <w:rFonts w:hint="eastAsia" w:ascii="Times New Roman" w:hAnsi="Times New Roman" w:eastAsia="黑体"/>
          <w:b w:val="0"/>
          <w:bCs w:val="0"/>
          <w:color w:val="auto"/>
          <w:spacing w:val="0"/>
          <w:w w:val="100"/>
          <w:position w:val="0"/>
          <w:highlight w:val="none"/>
        </w:rPr>
        <w:t>入支出决算总体情况说明</w:t>
      </w:r>
      <w:bookmarkEnd w:id="17"/>
      <w:bookmarkEnd w:id="18"/>
      <w:bookmarkEnd w:id="19"/>
    </w:p>
    <w:p>
      <w:pPr>
        <w:pStyle w:val="34"/>
        <w:keepNext w:val="0"/>
        <w:keepLines w:val="0"/>
        <w:pageBreakBefore w:val="0"/>
        <w:widowControl w:val="0"/>
        <w:numPr>
          <w:ilvl w:val="0"/>
          <w:numId w:val="0"/>
        </w:numPr>
        <w:kinsoku/>
        <w:wordWrap/>
        <w:overflowPunct w:val="0"/>
        <w:topLinePunct/>
        <w:autoSpaceDE/>
        <w:autoSpaceDN/>
        <w:bidi w:val="0"/>
        <w:adjustRightInd/>
        <w:snapToGrid/>
        <w:spacing w:line="530" w:lineRule="exact"/>
        <w:ind w:left="0" w:firstLine="640" w:firstLineChars="200"/>
        <w:textAlignment w:val="auto"/>
        <w:outlineLvl w:val="1"/>
        <w:rPr>
          <w:rFonts w:hint="eastAsia" w:ascii="Times New Roman" w:hAnsi="Times New Roman" w:eastAsia="仿宋_GB2312" w:cs="仿宋_GB2312"/>
          <w:b w:val="0"/>
          <w:bCs w:val="0"/>
          <w:color w:val="auto"/>
          <w:spacing w:val="0"/>
          <w:w w:val="100"/>
          <w:position w:val="0"/>
          <w:sz w:val="32"/>
          <w:szCs w:val="32"/>
          <w:highlight w:val="none"/>
          <w:lang w:eastAsia="zh-CN"/>
        </w:rPr>
      </w:pPr>
      <w:bookmarkStart w:id="20" w:name="_Toc12010"/>
      <w:r>
        <w:rPr>
          <w:rFonts w:hint="eastAsia" w:ascii="仿宋_GB2312" w:hAnsi="仿宋_GB2312" w:eastAsia="仿宋_GB2312" w:cs="仿宋_GB2312"/>
          <w:b w:val="0"/>
          <w:bCs w:val="0"/>
          <w:color w:val="auto"/>
          <w:spacing w:val="0"/>
          <w:w w:val="100"/>
          <w:position w:val="0"/>
          <w:sz w:val="32"/>
          <w:szCs w:val="32"/>
          <w:highlight w:val="none"/>
          <w:lang w:eastAsia="zh-CN"/>
        </w:rPr>
        <w:t>2024</w:t>
      </w:r>
      <w:r>
        <w:rPr>
          <w:rFonts w:hint="eastAsia" w:ascii="Times New Roman" w:hAnsi="Times New Roman" w:eastAsia="仿宋_GB2312" w:cs="仿宋_GB2312"/>
          <w:b w:val="0"/>
          <w:bCs w:val="0"/>
          <w:color w:val="auto"/>
          <w:spacing w:val="0"/>
          <w:w w:val="100"/>
          <w:position w:val="0"/>
          <w:sz w:val="32"/>
          <w:szCs w:val="32"/>
          <w:highlight w:val="none"/>
          <w:lang w:eastAsia="zh-CN"/>
        </w:rPr>
        <w:t>年度收入</w:t>
      </w:r>
      <w:r>
        <w:rPr>
          <w:rFonts w:hint="eastAsia" w:ascii="Times New Roman" w:hAnsi="Times New Roman" w:eastAsia="仿宋_GB2312" w:cs="仿宋_GB2312"/>
          <w:b w:val="0"/>
          <w:bCs w:val="0"/>
          <w:color w:val="auto"/>
          <w:spacing w:val="0"/>
          <w:w w:val="100"/>
          <w:position w:val="0"/>
          <w:sz w:val="32"/>
          <w:szCs w:val="32"/>
          <w:highlight w:val="none"/>
        </w:rPr>
        <w:t>、</w:t>
      </w:r>
      <w:r>
        <w:rPr>
          <w:rFonts w:hint="eastAsia" w:ascii="Times New Roman" w:hAnsi="Times New Roman" w:eastAsia="仿宋_GB2312" w:cs="仿宋_GB2312"/>
          <w:b w:val="0"/>
          <w:bCs w:val="0"/>
          <w:color w:val="auto"/>
          <w:spacing w:val="0"/>
          <w:w w:val="100"/>
          <w:position w:val="0"/>
          <w:sz w:val="32"/>
          <w:szCs w:val="32"/>
          <w:highlight w:val="none"/>
          <w:lang w:eastAsia="zh-CN"/>
        </w:rPr>
        <w:t>支出</w:t>
      </w:r>
      <w:r>
        <w:rPr>
          <w:rFonts w:hint="eastAsia" w:ascii="Times New Roman" w:hAnsi="Times New Roman" w:eastAsia="仿宋_GB2312" w:cs="仿宋_GB2312"/>
          <w:b w:val="0"/>
          <w:bCs w:val="0"/>
          <w:color w:val="auto"/>
          <w:spacing w:val="0"/>
          <w:w w:val="100"/>
          <w:position w:val="0"/>
          <w:sz w:val="32"/>
          <w:szCs w:val="32"/>
          <w:highlight w:val="none"/>
        </w:rPr>
        <w:t>总计</w:t>
      </w:r>
      <w:r>
        <w:rPr>
          <w:rFonts w:hint="eastAsia" w:ascii="Times New Roman" w:hAnsi="Times New Roman" w:eastAsia="仿宋_GB2312" w:cs="仿宋_GB2312"/>
          <w:b w:val="0"/>
          <w:bCs w:val="0"/>
          <w:color w:val="auto"/>
          <w:spacing w:val="0"/>
          <w:w w:val="100"/>
          <w:position w:val="0"/>
          <w:sz w:val="32"/>
          <w:szCs w:val="32"/>
          <w:highlight w:val="none"/>
          <w:lang w:eastAsia="zh-CN"/>
        </w:rPr>
        <w:t>均为</w:t>
      </w:r>
      <w:r>
        <w:rPr>
          <w:rFonts w:hint="eastAsia" w:ascii="仿宋_GB2312" w:hAnsi="仿宋_GB2312" w:eastAsia="仿宋_GB2312" w:cs="仿宋_GB2312"/>
          <w:b w:val="0"/>
          <w:bCs w:val="0"/>
          <w:spacing w:val="0"/>
          <w:w w:val="100"/>
          <w:position w:val="0"/>
          <w:sz w:val="32"/>
          <w:szCs w:val="32"/>
        </w:rPr>
        <w:t>782.69</w:t>
      </w:r>
      <w:r>
        <w:rPr>
          <w:rFonts w:hint="eastAsia" w:ascii="Times New Roman" w:hAnsi="Times New Roman" w:eastAsia="仿宋_GB2312" w:cs="仿宋_GB2312"/>
          <w:b w:val="0"/>
          <w:bCs w:val="0"/>
          <w:color w:val="auto"/>
          <w:spacing w:val="0"/>
          <w:w w:val="100"/>
          <w:position w:val="0"/>
          <w:sz w:val="32"/>
          <w:szCs w:val="32"/>
          <w:highlight w:val="none"/>
        </w:rPr>
        <w:t>万元。与</w:t>
      </w:r>
      <w:r>
        <w:rPr>
          <w:rFonts w:hint="eastAsia" w:ascii="仿宋_GB2312" w:hAnsi="仿宋_GB2312" w:eastAsia="仿宋_GB2312" w:cs="仿宋_GB2312"/>
          <w:b w:val="0"/>
          <w:bCs w:val="0"/>
          <w:color w:val="auto"/>
          <w:spacing w:val="0"/>
          <w:w w:val="100"/>
          <w:position w:val="0"/>
          <w:sz w:val="32"/>
          <w:szCs w:val="32"/>
          <w:highlight w:val="none"/>
          <w:lang w:eastAsia="zh-CN"/>
        </w:rPr>
        <w:t>202</w:t>
      </w:r>
      <w:r>
        <w:rPr>
          <w:rFonts w:hint="eastAsia" w:ascii="仿宋_GB2312" w:hAnsi="仿宋_GB2312" w:eastAsia="仿宋_GB2312" w:cs="仿宋_GB2312"/>
          <w:b w:val="0"/>
          <w:bCs w:val="0"/>
          <w:color w:val="auto"/>
          <w:spacing w:val="0"/>
          <w:w w:val="100"/>
          <w:position w:val="0"/>
          <w:sz w:val="32"/>
          <w:szCs w:val="32"/>
          <w:highlight w:val="none"/>
          <w:lang w:val="en-US" w:eastAsia="zh-CN"/>
        </w:rPr>
        <w:t>3</w:t>
      </w:r>
      <w:r>
        <w:rPr>
          <w:rFonts w:hint="eastAsia" w:ascii="Times New Roman" w:hAnsi="Times New Roman" w:eastAsia="仿宋_GB2312" w:cs="仿宋_GB2312"/>
          <w:b w:val="0"/>
          <w:bCs w:val="0"/>
          <w:color w:val="auto"/>
          <w:spacing w:val="0"/>
          <w:w w:val="100"/>
          <w:position w:val="0"/>
          <w:sz w:val="32"/>
          <w:szCs w:val="32"/>
          <w:highlight w:val="none"/>
        </w:rPr>
        <w:t>年</w:t>
      </w:r>
      <w:r>
        <w:rPr>
          <w:rFonts w:hint="eastAsia" w:ascii="Times New Roman" w:hAnsi="Times New Roman" w:eastAsia="仿宋_GB2312" w:cs="仿宋_GB2312"/>
          <w:b w:val="0"/>
          <w:bCs w:val="0"/>
          <w:color w:val="auto"/>
          <w:spacing w:val="0"/>
          <w:w w:val="100"/>
          <w:position w:val="0"/>
          <w:sz w:val="32"/>
          <w:szCs w:val="32"/>
          <w:highlight w:val="none"/>
          <w:lang w:eastAsia="zh-CN"/>
        </w:rPr>
        <w:t>度</w:t>
      </w:r>
      <w:r>
        <w:rPr>
          <w:rFonts w:hint="eastAsia" w:ascii="Times New Roman" w:hAnsi="Times New Roman" w:eastAsia="仿宋_GB2312" w:cs="仿宋_GB2312"/>
          <w:b w:val="0"/>
          <w:bCs w:val="0"/>
          <w:color w:val="auto"/>
          <w:spacing w:val="0"/>
          <w:w w:val="100"/>
          <w:position w:val="0"/>
          <w:sz w:val="32"/>
          <w:szCs w:val="32"/>
          <w:highlight w:val="none"/>
        </w:rPr>
        <w:t>相比，</w:t>
      </w:r>
      <w:r>
        <w:rPr>
          <w:rFonts w:hint="eastAsia" w:ascii="Times New Roman" w:hAnsi="Times New Roman" w:eastAsia="仿宋_GB2312" w:cs="仿宋_GB2312"/>
          <w:b w:val="0"/>
          <w:bCs w:val="0"/>
          <w:color w:val="auto"/>
          <w:spacing w:val="0"/>
          <w:w w:val="100"/>
          <w:position w:val="0"/>
          <w:sz w:val="32"/>
          <w:szCs w:val="32"/>
          <w:highlight w:val="none"/>
          <w:lang w:eastAsia="zh-CN"/>
        </w:rPr>
        <w:t>收入</w:t>
      </w:r>
      <w:r>
        <w:rPr>
          <w:rFonts w:hint="eastAsia" w:ascii="Times New Roman" w:hAnsi="Times New Roman" w:eastAsia="仿宋_GB2312" w:cs="仿宋_GB2312"/>
          <w:b w:val="0"/>
          <w:bCs w:val="0"/>
          <w:color w:val="auto"/>
          <w:spacing w:val="0"/>
          <w:w w:val="100"/>
          <w:position w:val="0"/>
          <w:sz w:val="32"/>
          <w:szCs w:val="32"/>
          <w:highlight w:val="none"/>
        </w:rPr>
        <w:t>、</w:t>
      </w:r>
      <w:r>
        <w:rPr>
          <w:rFonts w:hint="eastAsia" w:ascii="Times New Roman" w:hAnsi="Times New Roman" w:eastAsia="仿宋_GB2312" w:cs="仿宋_GB2312"/>
          <w:b w:val="0"/>
          <w:bCs w:val="0"/>
          <w:color w:val="auto"/>
          <w:spacing w:val="0"/>
          <w:w w:val="100"/>
          <w:position w:val="0"/>
          <w:sz w:val="32"/>
          <w:szCs w:val="32"/>
          <w:highlight w:val="none"/>
          <w:lang w:eastAsia="zh-CN"/>
        </w:rPr>
        <w:t>支出</w:t>
      </w:r>
      <w:r>
        <w:rPr>
          <w:rFonts w:hint="eastAsia" w:ascii="Times New Roman" w:hAnsi="Times New Roman" w:eastAsia="仿宋_GB2312" w:cs="仿宋_GB2312"/>
          <w:b w:val="0"/>
          <w:bCs w:val="0"/>
          <w:color w:val="auto"/>
          <w:spacing w:val="0"/>
          <w:w w:val="100"/>
          <w:position w:val="0"/>
          <w:sz w:val="32"/>
          <w:szCs w:val="32"/>
          <w:highlight w:val="none"/>
        </w:rPr>
        <w:t>总计各</w:t>
      </w:r>
      <w:r>
        <w:rPr>
          <w:rFonts w:hint="eastAsia" w:eastAsia="仿宋_GB2312" w:cs="仿宋_GB2312"/>
          <w:b w:val="0"/>
          <w:bCs w:val="0"/>
          <w:color w:val="auto"/>
          <w:spacing w:val="0"/>
          <w:w w:val="100"/>
          <w:position w:val="0"/>
          <w:sz w:val="32"/>
          <w:szCs w:val="32"/>
          <w:highlight w:val="none"/>
          <w:lang w:eastAsia="zh-CN"/>
        </w:rPr>
        <w:t>增加</w:t>
      </w:r>
      <w:r>
        <w:rPr>
          <w:rFonts w:hint="eastAsia" w:ascii="仿宋_GB2312" w:hAnsi="仿宋_GB2312" w:eastAsia="仿宋_GB2312" w:cs="仿宋_GB2312"/>
          <w:b w:val="0"/>
          <w:bCs w:val="0"/>
          <w:color w:val="auto"/>
          <w:spacing w:val="0"/>
          <w:w w:val="100"/>
          <w:position w:val="0"/>
          <w:sz w:val="32"/>
          <w:szCs w:val="32"/>
          <w:highlight w:val="none"/>
          <w:lang w:val="en-US" w:eastAsia="zh-CN"/>
        </w:rPr>
        <w:t>153</w:t>
      </w:r>
      <w:r>
        <w:rPr>
          <w:rFonts w:hint="eastAsia" w:eastAsia="仿宋_GB2312" w:cs="仿宋_GB2312"/>
          <w:b w:val="0"/>
          <w:bCs w:val="0"/>
          <w:color w:val="auto"/>
          <w:spacing w:val="0"/>
          <w:w w:val="100"/>
          <w:position w:val="0"/>
          <w:sz w:val="32"/>
          <w:szCs w:val="32"/>
          <w:highlight w:val="none"/>
          <w:lang w:val="en-US" w:eastAsia="zh-CN"/>
        </w:rPr>
        <w:t>.</w:t>
      </w:r>
      <w:r>
        <w:rPr>
          <w:rFonts w:hint="eastAsia" w:ascii="仿宋_GB2312" w:hAnsi="仿宋_GB2312" w:eastAsia="仿宋_GB2312" w:cs="仿宋_GB2312"/>
          <w:b w:val="0"/>
          <w:bCs w:val="0"/>
          <w:color w:val="auto"/>
          <w:spacing w:val="0"/>
          <w:w w:val="100"/>
          <w:position w:val="0"/>
          <w:sz w:val="32"/>
          <w:szCs w:val="32"/>
          <w:highlight w:val="none"/>
          <w:lang w:val="en-US" w:eastAsia="zh-CN"/>
        </w:rPr>
        <w:t>77</w:t>
      </w:r>
      <w:r>
        <w:rPr>
          <w:rFonts w:hint="eastAsia" w:ascii="Times New Roman" w:hAnsi="Times New Roman" w:eastAsia="仿宋_GB2312" w:cs="仿宋_GB2312"/>
          <w:b w:val="0"/>
          <w:bCs w:val="0"/>
          <w:color w:val="auto"/>
          <w:spacing w:val="0"/>
          <w:w w:val="100"/>
          <w:position w:val="0"/>
          <w:sz w:val="32"/>
          <w:szCs w:val="32"/>
          <w:highlight w:val="none"/>
        </w:rPr>
        <w:t>万元，增长</w:t>
      </w:r>
      <w:r>
        <w:rPr>
          <w:rFonts w:hint="eastAsia" w:ascii="仿宋_GB2312" w:hAnsi="仿宋_GB2312" w:eastAsia="仿宋_GB2312" w:cs="仿宋_GB2312"/>
          <w:b w:val="0"/>
          <w:bCs w:val="0"/>
          <w:color w:val="auto"/>
          <w:spacing w:val="0"/>
          <w:w w:val="100"/>
          <w:position w:val="0"/>
          <w:sz w:val="32"/>
          <w:szCs w:val="32"/>
          <w:highlight w:val="none"/>
          <w:lang w:val="en-US" w:eastAsia="zh-CN"/>
        </w:rPr>
        <w:t>24</w:t>
      </w:r>
      <w:r>
        <w:rPr>
          <w:rFonts w:hint="eastAsia" w:ascii="Times New Roman" w:hAnsi="Times New Roman" w:eastAsia="仿宋_GB2312" w:cs="仿宋_GB2312"/>
          <w:b w:val="0"/>
          <w:bCs w:val="0"/>
          <w:color w:val="auto"/>
          <w:spacing w:val="0"/>
          <w:w w:val="100"/>
          <w:position w:val="0"/>
          <w:sz w:val="32"/>
          <w:szCs w:val="32"/>
          <w:highlight w:val="none"/>
        </w:rPr>
        <w:t>%。主要变动原因是</w:t>
      </w:r>
      <w:r>
        <w:rPr>
          <w:rFonts w:hint="eastAsia" w:eastAsia="仿宋_GB2312" w:cs="仿宋_GB2312"/>
          <w:b w:val="0"/>
          <w:bCs w:val="0"/>
          <w:color w:val="auto"/>
          <w:spacing w:val="0"/>
          <w:w w:val="100"/>
          <w:position w:val="0"/>
          <w:sz w:val="32"/>
          <w:szCs w:val="32"/>
          <w:highlight w:val="none"/>
          <w:lang w:eastAsia="zh-CN"/>
        </w:rPr>
        <w:t>中央和省级科普科服专项资金增加。</w:t>
      </w:r>
      <w:bookmarkEnd w:id="20"/>
    </w:p>
    <w:p>
      <w:pPr>
        <w:keepNext w:val="0"/>
        <w:keepLines w:val="0"/>
        <w:pageBreakBefore w:val="0"/>
        <w:widowControl w:val="0"/>
        <w:kinsoku/>
        <w:wordWrap/>
        <w:overflowPunct w:val="0"/>
        <w:topLinePunct/>
        <w:autoSpaceDE/>
        <w:autoSpaceDN/>
        <w:bidi w:val="0"/>
        <w:adjustRightInd/>
        <w:snapToGrid/>
        <w:spacing w:line="530" w:lineRule="exact"/>
        <w:ind w:left="0" w:firstLine="640" w:firstLineChars="200"/>
        <w:textAlignment w:val="auto"/>
        <w:rPr>
          <w:rFonts w:hint="eastAsia" w:ascii="Times New Roman" w:hAnsi="Times New Roman" w:eastAsia="仿宋_GB2312" w:cs="仿宋_GB2312"/>
          <w:b w:val="0"/>
          <w:bCs w:val="0"/>
          <w:color w:val="auto"/>
          <w:spacing w:val="0"/>
          <w:w w:val="100"/>
          <w:position w:val="0"/>
          <w:sz w:val="32"/>
          <w:szCs w:val="32"/>
          <w:highlight w:val="none"/>
        </w:rPr>
      </w:pPr>
      <w:r>
        <w:rPr>
          <w:rFonts w:hint="eastAsia" w:ascii="Times New Roman" w:hAnsi="Times New Roman" w:eastAsia="仿宋_GB2312" w:cs="仿宋_GB2312"/>
          <w:b w:val="0"/>
          <w:bCs w:val="0"/>
          <w:color w:val="auto"/>
          <w:spacing w:val="0"/>
          <w:w w:val="100"/>
          <w:position w:val="0"/>
          <w:sz w:val="32"/>
          <w:szCs w:val="32"/>
          <w:highlight w:val="none"/>
        </w:rPr>
        <w:t>（图</w:t>
      </w:r>
      <w:r>
        <w:rPr>
          <w:rFonts w:hint="eastAsia" w:ascii="仿宋_GB2312" w:hAnsi="仿宋_GB2312" w:eastAsia="仿宋_GB2312" w:cs="仿宋_GB2312"/>
          <w:b w:val="0"/>
          <w:bCs w:val="0"/>
          <w:color w:val="auto"/>
          <w:spacing w:val="0"/>
          <w:w w:val="100"/>
          <w:position w:val="0"/>
          <w:sz w:val="32"/>
          <w:szCs w:val="32"/>
          <w:highlight w:val="none"/>
        </w:rPr>
        <w:t>1</w:t>
      </w:r>
      <w:r>
        <w:rPr>
          <w:rFonts w:hint="eastAsia" w:ascii="Times New Roman" w:hAnsi="Times New Roman" w:eastAsia="仿宋_GB2312" w:cs="仿宋_GB2312"/>
          <w:b w:val="0"/>
          <w:bCs w:val="0"/>
          <w:color w:val="auto"/>
          <w:spacing w:val="0"/>
          <w:w w:val="100"/>
          <w:position w:val="0"/>
          <w:sz w:val="32"/>
          <w:szCs w:val="32"/>
          <w:highlight w:val="none"/>
        </w:rPr>
        <w:t>：</w:t>
      </w:r>
      <w:r>
        <w:rPr>
          <w:rFonts w:hint="eastAsia" w:ascii="Times New Roman" w:hAnsi="Times New Roman" w:eastAsia="仿宋_GB2312" w:cs="仿宋_GB2312"/>
          <w:b w:val="0"/>
          <w:bCs w:val="0"/>
          <w:color w:val="auto"/>
          <w:spacing w:val="0"/>
          <w:w w:val="100"/>
          <w:position w:val="0"/>
          <w:sz w:val="32"/>
          <w:szCs w:val="32"/>
          <w:highlight w:val="none"/>
          <w:lang w:eastAsia="zh-CN"/>
        </w:rPr>
        <w:t>收入</w:t>
      </w:r>
      <w:r>
        <w:rPr>
          <w:rFonts w:hint="eastAsia" w:ascii="Times New Roman" w:hAnsi="Times New Roman" w:eastAsia="仿宋_GB2312" w:cs="仿宋_GB2312"/>
          <w:b w:val="0"/>
          <w:bCs w:val="0"/>
          <w:color w:val="auto"/>
          <w:spacing w:val="0"/>
          <w:w w:val="100"/>
          <w:position w:val="0"/>
          <w:sz w:val="32"/>
          <w:szCs w:val="32"/>
          <w:highlight w:val="none"/>
        </w:rPr>
        <w:t>、</w:t>
      </w:r>
      <w:r>
        <w:rPr>
          <w:rFonts w:hint="eastAsia" w:ascii="Times New Roman" w:hAnsi="Times New Roman" w:eastAsia="仿宋_GB2312" w:cs="仿宋_GB2312"/>
          <w:b w:val="0"/>
          <w:bCs w:val="0"/>
          <w:color w:val="auto"/>
          <w:spacing w:val="0"/>
          <w:w w:val="100"/>
          <w:position w:val="0"/>
          <w:sz w:val="32"/>
          <w:szCs w:val="32"/>
          <w:highlight w:val="none"/>
          <w:lang w:eastAsia="zh-CN"/>
        </w:rPr>
        <w:t>支出</w:t>
      </w:r>
      <w:r>
        <w:rPr>
          <w:rFonts w:hint="eastAsia" w:ascii="Times New Roman" w:hAnsi="Times New Roman" w:eastAsia="仿宋_GB2312" w:cs="仿宋_GB2312"/>
          <w:b w:val="0"/>
          <w:bCs w:val="0"/>
          <w:color w:val="auto"/>
          <w:spacing w:val="0"/>
          <w:w w:val="100"/>
          <w:position w:val="0"/>
          <w:sz w:val="32"/>
          <w:szCs w:val="32"/>
          <w:highlight w:val="none"/>
        </w:rPr>
        <w:t>决算总计变动情况图）（柱状图）</w:t>
      </w:r>
    </w:p>
    <w:p>
      <w:pPr>
        <w:keepNext w:val="0"/>
        <w:keepLines w:val="0"/>
        <w:pageBreakBefore w:val="0"/>
        <w:widowControl w:val="0"/>
        <w:kinsoku/>
        <w:wordWrap/>
        <w:overflowPunct w:val="0"/>
        <w:topLinePunct/>
        <w:autoSpaceDE/>
        <w:autoSpaceDN/>
        <w:bidi w:val="0"/>
        <w:adjustRightInd/>
        <w:snapToGrid/>
        <w:spacing w:line="240" w:lineRule="auto"/>
        <w:ind w:left="0" w:firstLine="640" w:firstLineChars="200"/>
        <w:textAlignment w:val="auto"/>
        <w:rPr>
          <w:rFonts w:hint="default" w:ascii="Times New Roman" w:hAnsi="Times New Roman" w:eastAsia="仿宋_GB2312" w:cs="仿宋_GB2312"/>
          <w:b w:val="0"/>
          <w:bCs w:val="0"/>
          <w:color w:val="auto"/>
          <w:spacing w:val="0"/>
          <w:w w:val="100"/>
          <w:position w:val="0"/>
          <w:sz w:val="32"/>
          <w:szCs w:val="32"/>
          <w:highlight w:val="none"/>
          <w:lang w:val="en"/>
        </w:rPr>
      </w:pPr>
      <w:r>
        <w:rPr>
          <w:rFonts w:hint="eastAsia" w:eastAsia="仿宋_GB2312" w:cs="仿宋_GB2312"/>
          <w:b w:val="0"/>
          <w:bCs w:val="0"/>
          <w:color w:val="auto"/>
          <w:spacing w:val="0"/>
          <w:w w:val="100"/>
          <w:position w:val="0"/>
          <w:sz w:val="32"/>
          <w:szCs w:val="32"/>
          <w:highlight w:val="none"/>
          <w:lang w:val="en-US" w:eastAsia="zh-CN"/>
        </w:rPr>
        <w:t xml:space="preserve">  </w:t>
      </w:r>
      <w:r>
        <w:rPr>
          <w:rFonts w:hint="default" w:ascii="Times New Roman" w:hAnsi="Times New Roman" w:eastAsia="仿宋_GB2312" w:cs="仿宋_GB2312"/>
          <w:b w:val="0"/>
          <w:bCs w:val="0"/>
          <w:color w:val="auto"/>
          <w:spacing w:val="0"/>
          <w:w w:val="100"/>
          <w:position w:val="0"/>
          <w:sz w:val="32"/>
          <w:szCs w:val="32"/>
          <w:highlight w:val="none"/>
          <w:lang w:val="en"/>
        </w:rPr>
        <w:drawing>
          <wp:inline distT="0" distB="0" distL="114300" distR="114300">
            <wp:extent cx="4557395" cy="2152650"/>
            <wp:effectExtent l="4445" t="4445" r="10160"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34"/>
        <w:keepNext w:val="0"/>
        <w:keepLines w:val="0"/>
        <w:pageBreakBefore w:val="0"/>
        <w:widowControl w:val="0"/>
        <w:numPr>
          <w:ilvl w:val="0"/>
          <w:numId w:val="0"/>
        </w:numPr>
        <w:kinsoku/>
        <w:wordWrap/>
        <w:overflowPunct w:val="0"/>
        <w:topLinePunct/>
        <w:autoSpaceDE/>
        <w:autoSpaceDN/>
        <w:bidi w:val="0"/>
        <w:adjustRightInd/>
        <w:snapToGrid/>
        <w:spacing w:line="530" w:lineRule="exact"/>
        <w:ind w:left="0" w:firstLine="640" w:firstLineChars="200"/>
        <w:textAlignment w:val="auto"/>
        <w:outlineLvl w:val="1"/>
        <w:rPr>
          <w:rFonts w:hint="eastAsia" w:ascii="Times New Roman" w:hAnsi="Times New Roman" w:eastAsia="黑体"/>
          <w:b w:val="0"/>
          <w:bCs w:val="0"/>
          <w:color w:val="auto"/>
          <w:spacing w:val="0"/>
          <w:w w:val="100"/>
          <w:position w:val="0"/>
          <w:sz w:val="32"/>
          <w:szCs w:val="32"/>
          <w:highlight w:val="none"/>
          <w:lang w:eastAsia="zh-CN"/>
        </w:rPr>
      </w:pPr>
      <w:bookmarkStart w:id="21" w:name="_Toc16896"/>
      <w:bookmarkStart w:id="22" w:name="_Toc15396604"/>
      <w:bookmarkStart w:id="23" w:name="_Toc15377206"/>
      <w:r>
        <w:rPr>
          <w:rFonts w:hint="eastAsia" w:ascii="Times New Roman" w:hAnsi="Times New Roman" w:eastAsia="黑体"/>
          <w:b w:val="0"/>
          <w:bCs w:val="0"/>
          <w:color w:val="auto"/>
          <w:spacing w:val="0"/>
          <w:w w:val="100"/>
          <w:position w:val="0"/>
          <w:sz w:val="32"/>
          <w:szCs w:val="32"/>
          <w:highlight w:val="none"/>
          <w:lang w:eastAsia="zh-CN"/>
        </w:rPr>
        <w:t>二</w:t>
      </w:r>
      <w:r>
        <w:rPr>
          <w:rFonts w:hint="eastAsia" w:ascii="宋体" w:hAnsi="宋体" w:eastAsia="宋体" w:cs="宋体"/>
          <w:b w:val="0"/>
          <w:bCs w:val="0"/>
          <w:color w:val="auto"/>
          <w:spacing w:val="0"/>
          <w:w w:val="100"/>
          <w:position w:val="0"/>
          <w:sz w:val="32"/>
          <w:szCs w:val="32"/>
          <w:highlight w:val="none"/>
        </w:rPr>
        <w:t>、</w:t>
      </w:r>
      <w:r>
        <w:rPr>
          <w:rFonts w:hint="eastAsia" w:ascii="Times New Roman" w:hAnsi="Times New Roman" w:eastAsia="黑体"/>
          <w:b w:val="0"/>
          <w:bCs w:val="0"/>
          <w:color w:val="auto"/>
          <w:spacing w:val="0"/>
          <w:w w:val="100"/>
          <w:position w:val="0"/>
          <w:sz w:val="32"/>
          <w:szCs w:val="32"/>
          <w:highlight w:val="none"/>
          <w:lang w:eastAsia="zh-CN"/>
        </w:rPr>
        <w:t>收入决算情况说明</w:t>
      </w:r>
      <w:bookmarkEnd w:id="21"/>
      <w:bookmarkEnd w:id="22"/>
      <w:bookmarkEnd w:id="23"/>
    </w:p>
    <w:p>
      <w:pPr>
        <w:pStyle w:val="34"/>
        <w:keepNext w:val="0"/>
        <w:keepLines w:val="0"/>
        <w:pageBreakBefore w:val="0"/>
        <w:widowControl w:val="0"/>
        <w:numPr>
          <w:ilvl w:val="0"/>
          <w:numId w:val="0"/>
        </w:numPr>
        <w:kinsoku/>
        <w:wordWrap/>
        <w:overflowPunct w:val="0"/>
        <w:topLinePunct/>
        <w:autoSpaceDE/>
        <w:autoSpaceDN/>
        <w:bidi w:val="0"/>
        <w:adjustRightInd/>
        <w:snapToGrid/>
        <w:spacing w:line="530" w:lineRule="exact"/>
        <w:ind w:left="0" w:firstLine="640" w:firstLineChars="200"/>
        <w:jc w:val="left"/>
        <w:textAlignment w:val="auto"/>
        <w:outlineLvl w:val="1"/>
        <w:rPr>
          <w:rFonts w:hint="eastAsia" w:ascii="Times New Roman" w:hAnsi="Times New Roman" w:eastAsia="仿宋_GB2312" w:cs="仿宋_GB2312"/>
          <w:b w:val="0"/>
          <w:bCs w:val="0"/>
          <w:color w:val="auto"/>
          <w:spacing w:val="0"/>
          <w:w w:val="100"/>
          <w:position w:val="0"/>
          <w:sz w:val="32"/>
          <w:szCs w:val="32"/>
          <w:highlight w:val="none"/>
          <w:lang w:eastAsia="zh-CN"/>
        </w:rPr>
      </w:pPr>
      <w:bookmarkStart w:id="24" w:name="_Toc25722"/>
      <w:r>
        <w:rPr>
          <w:rFonts w:hint="eastAsia" w:ascii="仿宋_GB2312" w:hAnsi="仿宋_GB2312" w:eastAsia="仿宋_GB2312" w:cs="仿宋_GB2312"/>
          <w:b w:val="0"/>
          <w:bCs w:val="0"/>
          <w:color w:val="auto"/>
          <w:spacing w:val="0"/>
          <w:w w:val="100"/>
          <w:position w:val="0"/>
          <w:sz w:val="32"/>
          <w:szCs w:val="32"/>
          <w:highlight w:val="none"/>
          <w:lang w:eastAsia="zh-CN"/>
        </w:rPr>
        <w:t>2024年度本年收入合计</w:t>
      </w:r>
      <w:r>
        <w:rPr>
          <w:rFonts w:hint="eastAsia" w:ascii="仿宋_GB2312" w:hAnsi="仿宋_GB2312" w:eastAsia="仿宋_GB2312" w:cs="仿宋_GB2312"/>
          <w:b w:val="0"/>
          <w:bCs w:val="0"/>
          <w:spacing w:val="0"/>
          <w:w w:val="100"/>
          <w:position w:val="0"/>
          <w:sz w:val="32"/>
          <w:szCs w:val="32"/>
        </w:rPr>
        <w:t>782.69万元，其中：一般公共预算财政拨款收入782.69</w:t>
      </w:r>
      <w:r>
        <w:rPr>
          <w:rFonts w:hint="eastAsia" w:ascii="仿宋_GB2312" w:hAnsi="仿宋_GB2312" w:eastAsia="仿宋_GB2312" w:cs="仿宋_GB2312"/>
          <w:b w:val="0"/>
          <w:bCs w:val="0"/>
          <w:color w:val="auto"/>
          <w:spacing w:val="0"/>
          <w:w w:val="100"/>
          <w:position w:val="0"/>
          <w:sz w:val="32"/>
          <w:szCs w:val="32"/>
          <w:highlight w:val="none"/>
          <w:lang w:eastAsia="zh-CN"/>
        </w:rPr>
        <w:t>万元，占</w:t>
      </w:r>
      <w:r>
        <w:rPr>
          <w:rFonts w:hint="eastAsia" w:ascii="仿宋_GB2312" w:hAnsi="仿宋_GB2312" w:eastAsia="仿宋_GB2312" w:cs="仿宋_GB2312"/>
          <w:b w:val="0"/>
          <w:bCs w:val="0"/>
          <w:spacing w:val="0"/>
          <w:w w:val="100"/>
          <w:position w:val="0"/>
          <w:sz w:val="32"/>
          <w:szCs w:val="32"/>
          <w:lang w:val="en-US" w:eastAsia="zh-CN"/>
        </w:rPr>
        <w:t>100</w:t>
      </w:r>
      <w:r>
        <w:rPr>
          <w:rFonts w:hint="eastAsia" w:ascii="仿宋_GB2312" w:hAnsi="仿宋_GB2312" w:eastAsia="仿宋_GB2312" w:cs="仿宋_GB2312"/>
          <w:b w:val="0"/>
          <w:bCs w:val="0"/>
          <w:color w:val="auto"/>
          <w:spacing w:val="0"/>
          <w:w w:val="100"/>
          <w:position w:val="0"/>
          <w:sz w:val="32"/>
          <w:szCs w:val="32"/>
          <w:highlight w:val="none"/>
          <w:lang w:eastAsia="zh-CN"/>
        </w:rPr>
        <w:t>%。</w:t>
      </w:r>
      <w:bookmarkEnd w:id="24"/>
    </w:p>
    <w:p>
      <w:pPr>
        <w:keepNext w:val="0"/>
        <w:keepLines w:val="0"/>
        <w:pageBreakBefore w:val="0"/>
        <w:widowControl w:val="0"/>
        <w:kinsoku/>
        <w:wordWrap/>
        <w:overflowPunct w:val="0"/>
        <w:topLinePunct/>
        <w:autoSpaceDE/>
        <w:autoSpaceDN/>
        <w:bidi w:val="0"/>
        <w:adjustRightInd/>
        <w:snapToGrid/>
        <w:spacing w:line="530" w:lineRule="exact"/>
        <w:ind w:left="0" w:firstLine="480" w:firstLineChars="150"/>
        <w:textAlignment w:val="auto"/>
        <w:rPr>
          <w:rFonts w:hint="eastAsia" w:ascii="Times New Roman" w:hAnsi="Times New Roman" w:eastAsia="仿宋_GB2312" w:cs="仿宋_GB2312"/>
          <w:b w:val="0"/>
          <w:bCs w:val="0"/>
          <w:color w:val="auto"/>
          <w:spacing w:val="0"/>
          <w:w w:val="100"/>
          <w:position w:val="0"/>
          <w:sz w:val="32"/>
          <w:szCs w:val="32"/>
          <w:highlight w:val="none"/>
          <w:lang w:eastAsia="zh-CN"/>
        </w:rPr>
      </w:pPr>
      <w:r>
        <w:rPr>
          <w:rFonts w:hint="default" w:ascii="Times New Roman" w:hAnsi="Times New Roman" w:eastAsia="黑体"/>
          <w:b w:val="0"/>
          <w:bCs w:val="0"/>
          <w:color w:val="auto"/>
          <w:spacing w:val="0"/>
          <w:w w:val="100"/>
          <w:position w:val="0"/>
          <w:sz w:val="32"/>
          <w:szCs w:val="32"/>
          <w:highlight w:val="none"/>
          <w:lang w:val="en" w:eastAsia="zh-CN"/>
        </w:rPr>
        <w:drawing>
          <wp:anchor distT="0" distB="0" distL="114300" distR="114300" simplePos="0" relativeHeight="251659264" behindDoc="0" locked="0" layoutInCell="1" allowOverlap="1">
            <wp:simplePos x="0" y="0"/>
            <wp:positionH relativeFrom="column">
              <wp:posOffset>588645</wp:posOffset>
            </wp:positionH>
            <wp:positionV relativeFrom="paragraph">
              <wp:posOffset>323850</wp:posOffset>
            </wp:positionV>
            <wp:extent cx="4584700" cy="2239010"/>
            <wp:effectExtent l="4445" t="4445" r="20955" b="2349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Times New Roman" w:hAnsi="Times New Roman" w:eastAsia="仿宋_GB2312" w:cs="仿宋_GB2312"/>
          <w:b w:val="0"/>
          <w:bCs w:val="0"/>
          <w:color w:val="auto"/>
          <w:spacing w:val="0"/>
          <w:w w:val="100"/>
          <w:position w:val="0"/>
          <w:sz w:val="32"/>
          <w:szCs w:val="32"/>
          <w:highlight w:val="none"/>
          <w:lang w:eastAsia="zh-CN"/>
        </w:rPr>
        <w:t>（图</w:t>
      </w:r>
      <w:r>
        <w:rPr>
          <w:rFonts w:hint="eastAsia" w:ascii="仿宋_GB2312" w:hAnsi="仿宋_GB2312" w:eastAsia="仿宋_GB2312" w:cs="仿宋_GB2312"/>
          <w:b w:val="0"/>
          <w:bCs w:val="0"/>
          <w:color w:val="auto"/>
          <w:spacing w:val="0"/>
          <w:w w:val="100"/>
          <w:position w:val="0"/>
          <w:sz w:val="32"/>
          <w:szCs w:val="32"/>
          <w:highlight w:val="none"/>
          <w:lang w:eastAsia="zh-CN"/>
        </w:rPr>
        <w:t>2</w:t>
      </w:r>
      <w:r>
        <w:rPr>
          <w:rFonts w:hint="eastAsia" w:ascii="Times New Roman" w:hAnsi="Times New Roman" w:eastAsia="仿宋_GB2312" w:cs="仿宋_GB2312"/>
          <w:b w:val="0"/>
          <w:bCs w:val="0"/>
          <w:color w:val="auto"/>
          <w:spacing w:val="0"/>
          <w:w w:val="100"/>
          <w:position w:val="0"/>
          <w:sz w:val="32"/>
          <w:szCs w:val="32"/>
          <w:highlight w:val="none"/>
          <w:lang w:eastAsia="zh-CN"/>
        </w:rPr>
        <w:t>：收入决算结构图）（饼状图）</w:t>
      </w:r>
    </w:p>
    <w:p>
      <w:pPr>
        <w:pStyle w:val="2"/>
        <w:rPr>
          <w:rFonts w:hint="eastAsia"/>
          <w:lang w:eastAsia="zh-CN"/>
        </w:rPr>
      </w:pPr>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Fonts w:hint="default" w:ascii="Times New Roman" w:hAnsi="Times New Roman" w:eastAsia="黑体"/>
          <w:b w:val="0"/>
          <w:bCs w:val="0"/>
          <w:color w:val="auto"/>
          <w:spacing w:val="0"/>
          <w:w w:val="100"/>
          <w:position w:val="0"/>
          <w:sz w:val="32"/>
          <w:szCs w:val="32"/>
          <w:highlight w:val="none"/>
          <w:lang w:val="en" w:eastAsia="zh-CN"/>
        </w:rPr>
      </w:pPr>
      <w:bookmarkStart w:id="25" w:name="_Toc15396605"/>
      <w:bookmarkStart w:id="26" w:name="_Toc15377207"/>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Fonts w:hint="default" w:ascii="Times New Roman" w:hAnsi="Times New Roman" w:eastAsia="黑体"/>
          <w:b w:val="0"/>
          <w:bCs w:val="0"/>
          <w:color w:val="auto"/>
          <w:spacing w:val="0"/>
          <w:w w:val="100"/>
          <w:position w:val="0"/>
          <w:sz w:val="32"/>
          <w:szCs w:val="32"/>
          <w:highlight w:val="none"/>
          <w:lang w:val="en" w:eastAsia="zh-CN"/>
        </w:rPr>
      </w:pPr>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Fonts w:hint="default" w:ascii="Times New Roman" w:hAnsi="Times New Roman" w:eastAsia="黑体"/>
          <w:b w:val="0"/>
          <w:bCs w:val="0"/>
          <w:color w:val="auto"/>
          <w:spacing w:val="0"/>
          <w:w w:val="100"/>
          <w:position w:val="0"/>
          <w:sz w:val="32"/>
          <w:szCs w:val="32"/>
          <w:highlight w:val="none"/>
          <w:lang w:val="en" w:eastAsia="zh-CN"/>
        </w:rPr>
      </w:pPr>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Fonts w:hint="default" w:ascii="Times New Roman" w:hAnsi="Times New Roman" w:eastAsia="黑体"/>
          <w:b w:val="0"/>
          <w:bCs w:val="0"/>
          <w:color w:val="auto"/>
          <w:spacing w:val="0"/>
          <w:w w:val="100"/>
          <w:position w:val="0"/>
          <w:sz w:val="32"/>
          <w:szCs w:val="32"/>
          <w:highlight w:val="none"/>
          <w:lang w:val="en" w:eastAsia="zh-CN"/>
        </w:rPr>
      </w:pPr>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textAlignment w:val="auto"/>
        <w:outlineLvl w:val="1"/>
        <w:rPr>
          <w:rFonts w:hint="default" w:ascii="Times New Roman" w:hAnsi="Times New Roman" w:eastAsia="黑体"/>
          <w:b w:val="0"/>
          <w:bCs w:val="0"/>
          <w:color w:val="auto"/>
          <w:spacing w:val="0"/>
          <w:w w:val="100"/>
          <w:position w:val="0"/>
          <w:sz w:val="32"/>
          <w:szCs w:val="32"/>
          <w:highlight w:val="none"/>
          <w:lang w:val="en" w:eastAsia="zh-CN"/>
        </w:rPr>
      </w:pPr>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Style w:val="24"/>
          <w:rFonts w:hint="eastAsia" w:ascii="Times New Roman" w:hAnsi="Times New Roman" w:eastAsia="黑体"/>
          <w:b w:val="0"/>
          <w:bCs w:val="0"/>
          <w:color w:val="auto"/>
          <w:spacing w:val="0"/>
          <w:w w:val="100"/>
          <w:position w:val="0"/>
          <w:highlight w:val="none"/>
        </w:rPr>
      </w:pPr>
      <w:bookmarkStart w:id="27" w:name="_Toc13641"/>
      <w:r>
        <w:rPr>
          <w:rFonts w:hint="eastAsia" w:ascii="Times New Roman" w:hAnsi="Times New Roman" w:eastAsia="黑体"/>
          <w:b w:val="0"/>
          <w:bCs w:val="0"/>
          <w:color w:val="auto"/>
          <w:spacing w:val="0"/>
          <w:w w:val="100"/>
          <w:position w:val="0"/>
          <w:sz w:val="32"/>
          <w:szCs w:val="32"/>
          <w:highlight w:val="none"/>
          <w:lang w:eastAsia="zh-CN"/>
        </w:rPr>
        <w:t>三</w:t>
      </w:r>
      <w:r>
        <w:rPr>
          <w:rFonts w:hint="eastAsia" w:ascii="宋体" w:hAnsi="宋体" w:eastAsia="宋体" w:cs="宋体"/>
          <w:b w:val="0"/>
          <w:bCs w:val="0"/>
          <w:color w:val="auto"/>
          <w:spacing w:val="0"/>
          <w:w w:val="100"/>
          <w:position w:val="0"/>
          <w:sz w:val="32"/>
          <w:szCs w:val="32"/>
          <w:highlight w:val="none"/>
        </w:rPr>
        <w:t>、</w:t>
      </w:r>
      <w:r>
        <w:rPr>
          <w:rFonts w:hint="eastAsia" w:ascii="Times New Roman" w:hAnsi="Times New Roman" w:eastAsia="黑体"/>
          <w:b w:val="0"/>
          <w:bCs w:val="0"/>
          <w:color w:val="auto"/>
          <w:spacing w:val="0"/>
          <w:w w:val="100"/>
          <w:position w:val="0"/>
          <w:sz w:val="32"/>
          <w:szCs w:val="32"/>
          <w:highlight w:val="none"/>
        </w:rPr>
        <w:t>支</w:t>
      </w:r>
      <w:r>
        <w:rPr>
          <w:rStyle w:val="24"/>
          <w:rFonts w:hint="eastAsia" w:ascii="Times New Roman" w:hAnsi="Times New Roman" w:eastAsia="黑体"/>
          <w:b w:val="0"/>
          <w:bCs w:val="0"/>
          <w:color w:val="auto"/>
          <w:spacing w:val="0"/>
          <w:w w:val="100"/>
          <w:position w:val="0"/>
          <w:highlight w:val="none"/>
        </w:rPr>
        <w:t>出决算情况说明</w:t>
      </w:r>
      <w:bookmarkEnd w:id="25"/>
      <w:bookmarkEnd w:id="26"/>
      <w:bookmarkEnd w:id="27"/>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jc w:val="left"/>
        <w:textAlignment w:val="auto"/>
        <w:outlineLvl w:val="1"/>
        <w:rPr>
          <w:rFonts w:hint="eastAsia" w:ascii="Times New Roman" w:hAnsi="Times New Roman" w:eastAsia="仿宋_GB2312" w:cs="仿宋_GB2312"/>
          <w:b w:val="0"/>
          <w:bCs w:val="0"/>
          <w:color w:val="auto"/>
          <w:spacing w:val="0"/>
          <w:w w:val="100"/>
          <w:position w:val="0"/>
          <w:sz w:val="32"/>
          <w:szCs w:val="32"/>
          <w:highlight w:val="none"/>
          <w:lang w:eastAsia="zh-CN"/>
        </w:rPr>
      </w:pPr>
      <w:bookmarkStart w:id="28" w:name="_Toc30681"/>
      <w:r>
        <w:rPr>
          <w:rFonts w:hint="eastAsia" w:ascii="仿宋_GB2312" w:hAnsi="仿宋_GB2312" w:eastAsia="仿宋_GB2312" w:cs="仿宋_GB2312"/>
          <w:b w:val="0"/>
          <w:bCs w:val="0"/>
          <w:color w:val="auto"/>
          <w:spacing w:val="0"/>
          <w:w w:val="100"/>
          <w:position w:val="0"/>
          <w:sz w:val="32"/>
          <w:szCs w:val="32"/>
          <w:highlight w:val="none"/>
          <w:lang w:eastAsia="zh-CN"/>
        </w:rPr>
        <w:t>2024年度本年支出合计</w:t>
      </w:r>
      <w:r>
        <w:rPr>
          <w:rFonts w:hint="eastAsia" w:ascii="仿宋_GB2312" w:hAnsi="仿宋_GB2312" w:eastAsia="仿宋_GB2312" w:cs="仿宋_GB2312"/>
          <w:b w:val="0"/>
          <w:bCs w:val="0"/>
          <w:spacing w:val="0"/>
          <w:w w:val="100"/>
          <w:position w:val="0"/>
          <w:sz w:val="32"/>
          <w:szCs w:val="32"/>
        </w:rPr>
        <w:t>782.69</w:t>
      </w:r>
      <w:r>
        <w:rPr>
          <w:rFonts w:hint="eastAsia" w:ascii="仿宋_GB2312" w:hAnsi="仿宋_GB2312" w:eastAsia="仿宋_GB2312" w:cs="仿宋_GB2312"/>
          <w:b w:val="0"/>
          <w:bCs w:val="0"/>
          <w:color w:val="auto"/>
          <w:spacing w:val="0"/>
          <w:w w:val="100"/>
          <w:position w:val="0"/>
          <w:sz w:val="32"/>
          <w:szCs w:val="32"/>
          <w:highlight w:val="none"/>
          <w:lang w:eastAsia="zh-CN"/>
        </w:rPr>
        <w:t>万元，其中：基本支出</w:t>
      </w:r>
      <w:r>
        <w:rPr>
          <w:rFonts w:hint="eastAsia" w:ascii="仿宋_GB2312" w:hAnsi="仿宋_GB2312" w:eastAsia="仿宋_GB2312" w:cs="仿宋_GB2312"/>
          <w:b w:val="0"/>
          <w:bCs w:val="0"/>
          <w:spacing w:val="0"/>
          <w:w w:val="100"/>
          <w:position w:val="0"/>
          <w:sz w:val="32"/>
          <w:szCs w:val="32"/>
        </w:rPr>
        <w:t>463.76</w:t>
      </w:r>
      <w:r>
        <w:rPr>
          <w:rFonts w:hint="eastAsia" w:ascii="仿宋_GB2312" w:hAnsi="仿宋_GB2312" w:eastAsia="仿宋_GB2312" w:cs="仿宋_GB2312"/>
          <w:b w:val="0"/>
          <w:bCs w:val="0"/>
          <w:color w:val="auto"/>
          <w:spacing w:val="0"/>
          <w:w w:val="100"/>
          <w:position w:val="0"/>
          <w:sz w:val="32"/>
          <w:szCs w:val="32"/>
          <w:highlight w:val="none"/>
          <w:lang w:eastAsia="zh-CN"/>
        </w:rPr>
        <w:t>万元，占</w:t>
      </w:r>
      <w:r>
        <w:rPr>
          <w:rFonts w:hint="eastAsia" w:ascii="仿宋_GB2312" w:hAnsi="仿宋_GB2312" w:eastAsia="仿宋_GB2312" w:cs="仿宋_GB2312"/>
          <w:b w:val="0"/>
          <w:bCs w:val="0"/>
          <w:spacing w:val="0"/>
          <w:w w:val="100"/>
          <w:position w:val="0"/>
          <w:sz w:val="32"/>
          <w:szCs w:val="32"/>
        </w:rPr>
        <w:t>59.</w:t>
      </w:r>
      <w:r>
        <w:rPr>
          <w:rFonts w:hint="eastAsia" w:ascii="仿宋_GB2312" w:hAnsi="仿宋_GB2312" w:eastAsia="仿宋_GB2312" w:cs="仿宋_GB2312"/>
          <w:b w:val="0"/>
          <w:bCs w:val="0"/>
          <w:spacing w:val="0"/>
          <w:w w:val="100"/>
          <w:position w:val="0"/>
          <w:sz w:val="32"/>
          <w:szCs w:val="32"/>
          <w:lang w:val="en-US" w:eastAsia="zh-CN"/>
        </w:rPr>
        <w:t>3</w:t>
      </w:r>
      <w:r>
        <w:rPr>
          <w:rFonts w:hint="eastAsia" w:ascii="仿宋_GB2312" w:hAnsi="仿宋_GB2312" w:eastAsia="仿宋_GB2312" w:cs="仿宋_GB2312"/>
          <w:b w:val="0"/>
          <w:bCs w:val="0"/>
          <w:color w:val="auto"/>
          <w:spacing w:val="0"/>
          <w:w w:val="100"/>
          <w:position w:val="0"/>
          <w:sz w:val="32"/>
          <w:szCs w:val="32"/>
          <w:highlight w:val="none"/>
          <w:lang w:eastAsia="zh-CN"/>
        </w:rPr>
        <w:t>%；项目支出</w:t>
      </w:r>
      <w:r>
        <w:rPr>
          <w:rFonts w:hint="eastAsia" w:ascii="仿宋_GB2312" w:hAnsi="仿宋_GB2312" w:eastAsia="仿宋_GB2312" w:cs="仿宋_GB2312"/>
          <w:b w:val="0"/>
          <w:bCs w:val="0"/>
          <w:spacing w:val="0"/>
          <w:w w:val="100"/>
          <w:position w:val="0"/>
          <w:sz w:val="32"/>
          <w:szCs w:val="32"/>
        </w:rPr>
        <w:t>318.93</w:t>
      </w:r>
      <w:r>
        <w:rPr>
          <w:rFonts w:hint="eastAsia" w:ascii="仿宋_GB2312" w:hAnsi="仿宋_GB2312" w:eastAsia="仿宋_GB2312" w:cs="仿宋_GB2312"/>
          <w:b w:val="0"/>
          <w:bCs w:val="0"/>
          <w:color w:val="auto"/>
          <w:spacing w:val="0"/>
          <w:w w:val="100"/>
          <w:position w:val="0"/>
          <w:sz w:val="32"/>
          <w:szCs w:val="32"/>
          <w:highlight w:val="none"/>
          <w:lang w:eastAsia="zh-CN"/>
        </w:rPr>
        <w:t>万元，占</w:t>
      </w:r>
      <w:r>
        <w:rPr>
          <w:rFonts w:hint="eastAsia" w:ascii="仿宋_GB2312" w:hAnsi="仿宋_GB2312" w:eastAsia="仿宋_GB2312" w:cs="仿宋_GB2312"/>
          <w:b w:val="0"/>
          <w:bCs w:val="0"/>
          <w:spacing w:val="0"/>
          <w:w w:val="100"/>
          <w:position w:val="0"/>
          <w:sz w:val="32"/>
          <w:szCs w:val="32"/>
        </w:rPr>
        <w:t>40.7</w:t>
      </w:r>
      <w:r>
        <w:rPr>
          <w:rFonts w:hint="eastAsia" w:ascii="仿宋_GB2312" w:hAnsi="仿宋_GB2312" w:eastAsia="仿宋_GB2312" w:cs="仿宋_GB2312"/>
          <w:b w:val="0"/>
          <w:bCs w:val="0"/>
          <w:color w:val="auto"/>
          <w:spacing w:val="0"/>
          <w:w w:val="100"/>
          <w:position w:val="0"/>
          <w:sz w:val="32"/>
          <w:szCs w:val="32"/>
          <w:highlight w:val="none"/>
          <w:lang w:eastAsia="zh-CN"/>
        </w:rPr>
        <w:t>%。</w:t>
      </w:r>
      <w:bookmarkEnd w:id="28"/>
    </w:p>
    <w:p>
      <w:pPr>
        <w:keepNext w:val="0"/>
        <w:keepLines w:val="0"/>
        <w:pageBreakBefore w:val="0"/>
        <w:widowControl w:val="0"/>
        <w:kinsoku/>
        <w:wordWrap/>
        <w:overflowPunct w:val="0"/>
        <w:topLinePunct/>
        <w:autoSpaceDE/>
        <w:autoSpaceDN/>
        <w:bidi w:val="0"/>
        <w:adjustRightInd/>
        <w:snapToGrid/>
        <w:spacing w:line="576" w:lineRule="exact"/>
        <w:ind w:left="0" w:firstLine="800" w:firstLineChars="250"/>
        <w:textAlignment w:val="auto"/>
        <w:rPr>
          <w:rFonts w:hint="eastAsia" w:ascii="Times New Roman" w:hAnsi="Times New Roman" w:eastAsia="仿宋_GB2312" w:cs="仿宋_GB2312"/>
          <w:b w:val="0"/>
          <w:bCs w:val="0"/>
          <w:color w:val="auto"/>
          <w:spacing w:val="0"/>
          <w:w w:val="100"/>
          <w:position w:val="0"/>
          <w:sz w:val="32"/>
          <w:szCs w:val="32"/>
          <w:highlight w:val="none"/>
          <w:lang w:eastAsia="zh-CN"/>
        </w:rPr>
      </w:pPr>
      <w:r>
        <w:rPr>
          <w:rFonts w:hint="eastAsia" w:ascii="Times New Roman" w:hAnsi="Times New Roman" w:eastAsia="仿宋_GB2312" w:cs="仿宋_GB2312"/>
          <w:b w:val="0"/>
          <w:bCs w:val="0"/>
          <w:color w:val="auto"/>
          <w:spacing w:val="0"/>
          <w:w w:val="100"/>
          <w:position w:val="0"/>
          <w:sz w:val="32"/>
          <w:szCs w:val="32"/>
          <w:highlight w:val="none"/>
          <w:lang w:eastAsia="zh-CN"/>
        </w:rPr>
        <w:t>（图</w:t>
      </w:r>
      <w:r>
        <w:rPr>
          <w:rFonts w:hint="eastAsia" w:ascii="仿宋_GB2312" w:hAnsi="仿宋_GB2312" w:eastAsia="仿宋_GB2312" w:cs="仿宋_GB2312"/>
          <w:b w:val="0"/>
          <w:bCs w:val="0"/>
          <w:color w:val="auto"/>
          <w:spacing w:val="0"/>
          <w:w w:val="100"/>
          <w:position w:val="0"/>
          <w:sz w:val="32"/>
          <w:szCs w:val="32"/>
          <w:highlight w:val="none"/>
          <w:lang w:eastAsia="zh-CN"/>
        </w:rPr>
        <w:t>3</w:t>
      </w:r>
      <w:r>
        <w:rPr>
          <w:rFonts w:hint="eastAsia" w:ascii="Times New Roman" w:hAnsi="Times New Roman" w:eastAsia="仿宋_GB2312" w:cs="仿宋_GB2312"/>
          <w:b w:val="0"/>
          <w:bCs w:val="0"/>
          <w:color w:val="auto"/>
          <w:spacing w:val="0"/>
          <w:w w:val="100"/>
          <w:position w:val="0"/>
          <w:sz w:val="32"/>
          <w:szCs w:val="32"/>
          <w:highlight w:val="none"/>
          <w:lang w:eastAsia="zh-CN"/>
        </w:rPr>
        <w:t>：支出决算结构图）（饼状图）</w:t>
      </w:r>
    </w:p>
    <w:p>
      <w:pPr>
        <w:pStyle w:val="2"/>
        <w:keepNext w:val="0"/>
        <w:keepLines w:val="0"/>
        <w:pageBreakBefore w:val="0"/>
        <w:widowControl w:val="0"/>
        <w:kinsoku/>
        <w:wordWrap/>
        <w:overflowPunct w:val="0"/>
        <w:topLinePunct/>
        <w:autoSpaceDE/>
        <w:autoSpaceDN/>
        <w:bidi w:val="0"/>
        <w:adjustRightInd/>
        <w:snapToGrid/>
        <w:spacing w:beforeLines="0" w:line="240" w:lineRule="auto"/>
        <w:ind w:left="0" w:firstLine="600" w:firstLineChars="200"/>
        <w:textAlignment w:val="auto"/>
        <w:rPr>
          <w:rFonts w:hint="eastAsia" w:ascii="Times New Roman" w:hAnsi="Times New Roman" w:eastAsia="仿宋_GB2312" w:cs="仿宋_GB2312"/>
          <w:b w:val="0"/>
          <w:bCs w:val="0"/>
          <w:color w:val="auto"/>
          <w:spacing w:val="0"/>
          <w:w w:val="100"/>
          <w:position w:val="0"/>
          <w:sz w:val="32"/>
          <w:szCs w:val="32"/>
          <w:highlight w:val="none"/>
          <w:lang w:eastAsia="zh-CN"/>
        </w:rPr>
      </w:pPr>
      <w:r>
        <w:rPr>
          <w:rFonts w:hint="eastAsia"/>
          <w:b w:val="0"/>
          <w:bCs w:val="0"/>
          <w:spacing w:val="0"/>
          <w:w w:val="100"/>
          <w:position w:val="0"/>
          <w:lang w:val="en-US" w:eastAsia="zh-CN"/>
        </w:rPr>
        <w:t xml:space="preserve">  </w:t>
      </w:r>
      <w:r>
        <w:rPr>
          <w:rFonts w:hint="eastAsia"/>
          <w:b w:val="0"/>
          <w:bCs w:val="0"/>
          <w:spacing w:val="0"/>
          <w:w w:val="100"/>
          <w:position w:val="0"/>
          <w:lang w:eastAsia="zh-CN"/>
        </w:rPr>
        <w:drawing>
          <wp:inline distT="0" distB="0" distL="114300" distR="114300">
            <wp:extent cx="4415155" cy="1849755"/>
            <wp:effectExtent l="4445" t="4445" r="19050"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Style w:val="24"/>
          <w:rFonts w:ascii="Times New Roman" w:hAnsi="Times New Roman" w:eastAsia="黑体"/>
          <w:b w:val="0"/>
          <w:bCs w:val="0"/>
          <w:color w:val="auto"/>
          <w:spacing w:val="0"/>
          <w:w w:val="100"/>
          <w:position w:val="0"/>
          <w:highlight w:val="none"/>
        </w:rPr>
      </w:pPr>
      <w:bookmarkStart w:id="29" w:name="_Toc15396606"/>
      <w:bookmarkStart w:id="30" w:name="_Toc14368"/>
      <w:bookmarkStart w:id="31" w:name="_Toc15377208"/>
      <w:r>
        <w:rPr>
          <w:rFonts w:hint="eastAsia" w:ascii="Times New Roman" w:hAnsi="Times New Roman" w:eastAsia="黑体"/>
          <w:b w:val="0"/>
          <w:bCs w:val="0"/>
          <w:color w:val="auto"/>
          <w:spacing w:val="0"/>
          <w:w w:val="100"/>
          <w:position w:val="0"/>
          <w:sz w:val="32"/>
          <w:szCs w:val="32"/>
          <w:highlight w:val="none"/>
        </w:rPr>
        <w:t>四</w:t>
      </w:r>
      <w:r>
        <w:rPr>
          <w:rFonts w:hint="eastAsia" w:ascii="宋体" w:hAnsi="宋体" w:eastAsia="宋体" w:cs="宋体"/>
          <w:b w:val="0"/>
          <w:bCs w:val="0"/>
          <w:color w:val="auto"/>
          <w:spacing w:val="0"/>
          <w:w w:val="100"/>
          <w:position w:val="0"/>
          <w:sz w:val="32"/>
          <w:szCs w:val="32"/>
          <w:highlight w:val="none"/>
        </w:rPr>
        <w:t>、</w:t>
      </w:r>
      <w:r>
        <w:rPr>
          <w:rFonts w:hint="eastAsia" w:ascii="Times New Roman" w:hAnsi="Times New Roman" w:eastAsia="黑体"/>
          <w:b w:val="0"/>
          <w:bCs w:val="0"/>
          <w:color w:val="auto"/>
          <w:spacing w:val="0"/>
          <w:w w:val="100"/>
          <w:position w:val="0"/>
          <w:sz w:val="32"/>
          <w:szCs w:val="32"/>
          <w:highlight w:val="none"/>
        </w:rPr>
        <w:t>财</w:t>
      </w:r>
      <w:r>
        <w:rPr>
          <w:rStyle w:val="24"/>
          <w:rFonts w:hint="eastAsia" w:ascii="Times New Roman" w:hAnsi="Times New Roman" w:eastAsia="黑体"/>
          <w:b w:val="0"/>
          <w:bCs w:val="0"/>
          <w:color w:val="auto"/>
          <w:spacing w:val="0"/>
          <w:w w:val="100"/>
          <w:position w:val="0"/>
          <w:highlight w:val="none"/>
        </w:rPr>
        <w:t>政拨款收入支出决算总体情况说明</w:t>
      </w:r>
      <w:bookmarkEnd w:id="29"/>
      <w:bookmarkEnd w:id="30"/>
      <w:bookmarkEnd w:id="31"/>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bookmarkStart w:id="32" w:name="_Toc10896"/>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年度财政拨款收入、支出总计均为</w:t>
      </w:r>
      <w:r>
        <w:rPr>
          <w:rFonts w:hint="eastAsia" w:ascii="仿宋_GB2312" w:hAnsi="仿宋_GB2312" w:eastAsia="仿宋_GB2312" w:cs="仿宋_GB2312"/>
          <w:b w:val="0"/>
          <w:bCs w:val="0"/>
          <w:spacing w:val="0"/>
          <w:w w:val="100"/>
          <w:position w:val="0"/>
          <w:sz w:val="32"/>
          <w:szCs w:val="32"/>
        </w:rPr>
        <w:t>782.69</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万元。与</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年度相比，财政拨款收入总计、支出总计各增加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153</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77</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万元，增</w:t>
      </w:r>
      <w:r>
        <w:rPr>
          <w:rFonts w:hint="eastAsia" w:ascii="Times New Roman" w:hAnsi="Times New Roman" w:eastAsia="仿宋_GB2312" w:cs="仿宋_GB2312"/>
          <w:b w:val="0"/>
          <w:bCs w:val="0"/>
          <w:color w:val="auto"/>
          <w:spacing w:val="-11"/>
          <w:w w:val="100"/>
          <w:kern w:val="2"/>
          <w:position w:val="0"/>
          <w:sz w:val="32"/>
          <w:szCs w:val="32"/>
          <w:highlight w:val="none"/>
          <w:lang w:val="en-US" w:eastAsia="zh-CN" w:bidi="ar-SA"/>
        </w:rPr>
        <w:t>长</w:t>
      </w:r>
      <w:r>
        <w:rPr>
          <w:rFonts w:hint="eastAsia" w:ascii="仿宋_GB2312" w:hAnsi="仿宋_GB2312" w:eastAsia="仿宋_GB2312" w:cs="仿宋_GB2312"/>
          <w:b w:val="0"/>
          <w:bCs w:val="0"/>
          <w:color w:val="auto"/>
          <w:spacing w:val="-11"/>
          <w:w w:val="100"/>
          <w:kern w:val="2"/>
          <w:position w:val="0"/>
          <w:sz w:val="32"/>
          <w:szCs w:val="32"/>
          <w:highlight w:val="none"/>
          <w:lang w:val="en-US" w:eastAsia="zh-CN" w:bidi="ar-SA"/>
        </w:rPr>
        <w:t>24</w:t>
      </w:r>
      <w:r>
        <w:rPr>
          <w:rFonts w:hint="eastAsia" w:ascii="Times New Roman" w:hAnsi="Times New Roman" w:eastAsia="仿宋_GB2312" w:cs="仿宋_GB2312"/>
          <w:b w:val="0"/>
          <w:bCs w:val="0"/>
          <w:color w:val="auto"/>
          <w:spacing w:val="-11"/>
          <w:w w:val="100"/>
          <w:kern w:val="2"/>
          <w:position w:val="0"/>
          <w:sz w:val="32"/>
          <w:szCs w:val="32"/>
          <w:highlight w:val="none"/>
          <w:lang w:val="en-US" w:eastAsia="zh-CN" w:bidi="ar-SA"/>
        </w:rPr>
        <w:t>%。主要变动原因是</w:t>
      </w:r>
      <w:r>
        <w:rPr>
          <w:rFonts w:hint="eastAsia" w:eastAsia="仿宋_GB2312" w:cs="仿宋_GB2312"/>
          <w:b w:val="0"/>
          <w:bCs w:val="0"/>
          <w:color w:val="auto"/>
          <w:spacing w:val="-11"/>
          <w:w w:val="100"/>
          <w:position w:val="0"/>
          <w:sz w:val="32"/>
          <w:szCs w:val="32"/>
          <w:highlight w:val="none"/>
          <w:lang w:eastAsia="zh-CN"/>
        </w:rPr>
        <w:t>中央和省级科普科服专项资金增加。</w:t>
      </w:r>
      <w:bookmarkEnd w:id="32"/>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（图</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：财政拨款收、支决算总计变动情况）（柱状图）</w:t>
      </w:r>
    </w:p>
    <w:p>
      <w:pPr>
        <w:keepNext w:val="0"/>
        <w:keepLines w:val="0"/>
        <w:pageBreakBefore w:val="0"/>
        <w:widowControl w:val="0"/>
        <w:kinsoku/>
        <w:wordWrap/>
        <w:overflowPunct w:val="0"/>
        <w:topLinePunct/>
        <w:autoSpaceDE/>
        <w:autoSpaceDN/>
        <w:bidi w:val="0"/>
        <w:adjustRightInd/>
        <w:snapToGrid/>
        <w:spacing w:line="240" w:lineRule="auto"/>
        <w:ind w:left="0" w:firstLine="640" w:firstLineChars="200"/>
        <w:textAlignment w:val="auto"/>
        <w:rPr>
          <w:rFonts w:hint="default"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default" w:ascii="Times New Roman" w:hAnsi="Times New Roman" w:eastAsia="仿宋_GB2312" w:cs="仿宋_GB2312"/>
          <w:b w:val="0"/>
          <w:bCs w:val="0"/>
          <w:color w:val="auto"/>
          <w:spacing w:val="0"/>
          <w:w w:val="100"/>
          <w:position w:val="0"/>
          <w:sz w:val="32"/>
          <w:szCs w:val="32"/>
          <w:highlight w:val="none"/>
          <w:lang w:val="en"/>
        </w:rPr>
        <w:drawing>
          <wp:anchor distT="0" distB="0" distL="114300" distR="114300" simplePos="0" relativeHeight="251660288" behindDoc="1" locked="0" layoutInCell="1" allowOverlap="1">
            <wp:simplePos x="0" y="0"/>
            <wp:positionH relativeFrom="column">
              <wp:posOffset>471170</wp:posOffset>
            </wp:positionH>
            <wp:positionV relativeFrom="paragraph">
              <wp:posOffset>42545</wp:posOffset>
            </wp:positionV>
            <wp:extent cx="4586605" cy="2259330"/>
            <wp:effectExtent l="4445" t="4445" r="19050" b="2222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eastAsia="仿宋_GB2312" w:cs="仿宋_GB2312"/>
          <w:b w:val="0"/>
          <w:bCs w:val="0"/>
          <w:color w:val="auto"/>
          <w:spacing w:val="0"/>
          <w:w w:val="100"/>
          <w:kern w:val="2"/>
          <w:position w:val="0"/>
          <w:sz w:val="32"/>
          <w:szCs w:val="32"/>
          <w:highlight w:val="none"/>
          <w:lang w:val="en-US" w:eastAsia="zh-CN" w:bidi="ar-SA"/>
        </w:rPr>
        <w:t xml:space="preserve">    </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Fonts w:hint="eastAsia" w:ascii="Times New Roman" w:hAnsi="Times New Roman" w:eastAsia="黑体"/>
          <w:b w:val="0"/>
          <w:bCs w:val="0"/>
          <w:color w:val="auto"/>
          <w:spacing w:val="0"/>
          <w:w w:val="100"/>
          <w:position w:val="0"/>
          <w:sz w:val="32"/>
          <w:szCs w:val="32"/>
          <w:highlight w:val="none"/>
        </w:rPr>
      </w:pPr>
      <w:bookmarkStart w:id="33" w:name="_Toc15377209"/>
      <w:bookmarkStart w:id="34" w:name="_Toc15396607"/>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Fonts w:hint="eastAsia" w:ascii="Times New Roman" w:hAnsi="Times New Roman" w:eastAsia="黑体"/>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Fonts w:hint="eastAsia" w:ascii="Times New Roman" w:hAnsi="Times New Roman" w:eastAsia="黑体"/>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Fonts w:hint="eastAsia" w:ascii="Times New Roman" w:hAnsi="Times New Roman" w:eastAsia="黑体"/>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textAlignment w:val="auto"/>
        <w:outlineLvl w:val="1"/>
        <w:rPr>
          <w:rFonts w:hint="eastAsia" w:ascii="Times New Roman" w:hAnsi="Times New Roman" w:eastAsia="黑体"/>
          <w:b w:val="0"/>
          <w:bCs w:val="0"/>
          <w:color w:val="auto"/>
          <w:spacing w:val="0"/>
          <w:w w:val="100"/>
          <w:position w:val="0"/>
          <w:sz w:val="32"/>
          <w:szCs w:val="32"/>
          <w:highlight w:val="none"/>
        </w:rPr>
      </w:pPr>
    </w:p>
    <w:p>
      <w:pPr>
        <w:rPr>
          <w:rFonts w:hint="eastAsia" w:ascii="Times New Roman" w:hAnsi="Times New Roman" w:eastAsia="黑体"/>
          <w:b w:val="0"/>
          <w:bCs w:val="0"/>
          <w:color w:val="auto"/>
          <w:spacing w:val="0"/>
          <w:w w:val="100"/>
          <w:position w:val="0"/>
          <w:sz w:val="32"/>
          <w:szCs w:val="32"/>
          <w:highlight w:val="none"/>
        </w:rPr>
      </w:pPr>
      <w:r>
        <w:rPr>
          <w:rFonts w:hint="eastAsia" w:ascii="Times New Roman" w:hAnsi="Times New Roman" w:eastAsia="黑体"/>
          <w:b w:val="0"/>
          <w:bCs w:val="0"/>
          <w:color w:val="auto"/>
          <w:spacing w:val="0"/>
          <w:w w:val="100"/>
          <w:position w:val="0"/>
          <w:sz w:val="32"/>
          <w:szCs w:val="32"/>
          <w:highlight w:val="none"/>
        </w:rPr>
        <w:br w:type="page"/>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Style w:val="24"/>
          <w:rFonts w:ascii="Times New Roman" w:hAnsi="Times New Roman" w:eastAsia="黑体"/>
          <w:b w:val="0"/>
          <w:bCs w:val="0"/>
          <w:color w:val="auto"/>
          <w:spacing w:val="0"/>
          <w:w w:val="100"/>
          <w:position w:val="0"/>
          <w:highlight w:val="none"/>
        </w:rPr>
      </w:pPr>
      <w:bookmarkStart w:id="35" w:name="_Toc6114"/>
      <w:r>
        <w:rPr>
          <w:rFonts w:hint="eastAsia" w:ascii="Times New Roman" w:hAnsi="Times New Roman" w:eastAsia="黑体"/>
          <w:b w:val="0"/>
          <w:bCs w:val="0"/>
          <w:color w:val="auto"/>
          <w:spacing w:val="0"/>
          <w:w w:val="100"/>
          <w:position w:val="0"/>
          <w:sz w:val="32"/>
          <w:szCs w:val="32"/>
          <w:highlight w:val="none"/>
        </w:rPr>
        <w:t>五</w:t>
      </w:r>
      <w:r>
        <w:rPr>
          <w:rFonts w:hint="eastAsia" w:ascii="宋体" w:hAnsi="宋体" w:eastAsia="宋体" w:cs="宋体"/>
          <w:b w:val="0"/>
          <w:bCs w:val="0"/>
          <w:color w:val="auto"/>
          <w:spacing w:val="0"/>
          <w:w w:val="100"/>
          <w:position w:val="0"/>
          <w:sz w:val="32"/>
          <w:szCs w:val="32"/>
          <w:highlight w:val="none"/>
        </w:rPr>
        <w:t>、</w:t>
      </w:r>
      <w:r>
        <w:rPr>
          <w:rFonts w:hint="eastAsia" w:ascii="Times New Roman" w:hAnsi="Times New Roman" w:eastAsia="黑体"/>
          <w:b w:val="0"/>
          <w:bCs w:val="0"/>
          <w:color w:val="auto"/>
          <w:spacing w:val="0"/>
          <w:w w:val="100"/>
          <w:position w:val="0"/>
          <w:sz w:val="32"/>
          <w:szCs w:val="32"/>
          <w:highlight w:val="none"/>
        </w:rPr>
        <w:t>一</w:t>
      </w:r>
      <w:r>
        <w:rPr>
          <w:rStyle w:val="24"/>
          <w:rFonts w:hint="eastAsia" w:ascii="Times New Roman" w:hAnsi="Times New Roman" w:eastAsia="黑体"/>
          <w:b w:val="0"/>
          <w:bCs w:val="0"/>
          <w:color w:val="auto"/>
          <w:spacing w:val="0"/>
          <w:w w:val="100"/>
          <w:position w:val="0"/>
          <w:highlight w:val="none"/>
        </w:rPr>
        <w:t>般公共预算财政拨款支出决算情况说明</w:t>
      </w:r>
      <w:bookmarkEnd w:id="33"/>
      <w:bookmarkEnd w:id="34"/>
      <w:bookmarkEnd w:id="35"/>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36" w:name="_Toc15377210"/>
      <w:r>
        <w:rPr>
          <w:rFonts w:hint="eastAsia" w:ascii="Times New Roman" w:hAnsi="Times New Roman" w:eastAsia="楷体_GB2312" w:cs="楷体_GB2312"/>
          <w:b w:val="0"/>
          <w:bCs w:val="0"/>
          <w:color w:val="auto"/>
          <w:spacing w:val="0"/>
          <w:w w:val="100"/>
          <w:position w:val="0"/>
          <w:sz w:val="32"/>
          <w:szCs w:val="32"/>
          <w:highlight w:val="none"/>
        </w:rPr>
        <w:t>（一）一般公共预算财政拨款支出决算总体情况</w:t>
      </w:r>
      <w:bookmarkEnd w:id="36"/>
    </w:p>
    <w:p>
      <w:pPr>
        <w:pStyle w:val="34"/>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textAlignment w:val="auto"/>
        <w:outlineLvl w:val="1"/>
        <w:rPr>
          <w:rFonts w:hint="eastAsia" w:ascii="Times New Roman" w:hAnsi="Times New Roman" w:eastAsia="仿宋_GB2312" w:cs="仿宋_GB2312"/>
          <w:b w:val="0"/>
          <w:bCs w:val="0"/>
          <w:color w:val="auto"/>
          <w:spacing w:val="0"/>
          <w:w w:val="100"/>
          <w:position w:val="0"/>
          <w:sz w:val="32"/>
          <w:szCs w:val="32"/>
          <w:highlight w:val="none"/>
          <w:lang w:eastAsia="zh-CN"/>
        </w:rPr>
      </w:pPr>
      <w:bookmarkStart w:id="37" w:name="_Toc9913"/>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2024年度一般公共预算财政拨款支出</w:t>
      </w:r>
      <w:r>
        <w:rPr>
          <w:rFonts w:hint="eastAsia" w:ascii="仿宋_GB2312" w:hAnsi="仿宋_GB2312" w:eastAsia="仿宋_GB2312" w:cs="仿宋_GB2312"/>
          <w:b w:val="0"/>
          <w:bCs w:val="0"/>
          <w:spacing w:val="0"/>
          <w:w w:val="100"/>
          <w:position w:val="0"/>
          <w:sz w:val="32"/>
          <w:szCs w:val="32"/>
        </w:rPr>
        <w:t>782.69</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万元，占本年支出合计的</w:t>
      </w:r>
      <w:r>
        <w:rPr>
          <w:rFonts w:hint="eastAsia" w:ascii="仿宋_GB2312" w:hAnsi="仿宋_GB2312" w:eastAsia="仿宋_GB2312" w:cs="仿宋_GB2312"/>
          <w:b w:val="0"/>
          <w:bCs w:val="0"/>
          <w:spacing w:val="0"/>
          <w:w w:val="100"/>
          <w:position w:val="0"/>
          <w:sz w:val="32"/>
          <w:szCs w:val="32"/>
        </w:rPr>
        <w:t>100</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%。与2023年度相比，一般公共预算财政拨款支出增加153.77万元，增长24.5%。主要变动原因是</w:t>
      </w:r>
      <w:r>
        <w:rPr>
          <w:rFonts w:hint="eastAsia" w:eastAsia="仿宋_GB2312" w:cs="仿宋_GB2312"/>
          <w:b w:val="0"/>
          <w:bCs w:val="0"/>
          <w:color w:val="auto"/>
          <w:spacing w:val="0"/>
          <w:w w:val="100"/>
          <w:position w:val="0"/>
          <w:sz w:val="32"/>
          <w:szCs w:val="32"/>
          <w:highlight w:val="none"/>
          <w:lang w:eastAsia="zh-CN"/>
        </w:rPr>
        <w:t>中央和省级科普科服专项资金增加。</w:t>
      </w:r>
      <w:bookmarkEnd w:id="37"/>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6"/>
          <w:w w:val="100"/>
          <w:kern w:val="2"/>
          <w:position w:val="0"/>
          <w:sz w:val="32"/>
          <w:szCs w:val="32"/>
          <w:highlight w:val="none"/>
          <w:lang w:val="en-US" w:eastAsia="zh-CN" w:bidi="ar-SA"/>
        </w:rPr>
        <w:t>（图</w:t>
      </w:r>
      <w:r>
        <w:rPr>
          <w:rFonts w:hint="eastAsia" w:ascii="仿宋_GB2312" w:hAnsi="仿宋_GB2312" w:eastAsia="仿宋_GB2312" w:cs="仿宋_GB2312"/>
          <w:b w:val="0"/>
          <w:bCs w:val="0"/>
          <w:color w:val="auto"/>
          <w:spacing w:val="-6"/>
          <w:w w:val="100"/>
          <w:kern w:val="2"/>
          <w:position w:val="0"/>
          <w:sz w:val="32"/>
          <w:szCs w:val="32"/>
          <w:highlight w:val="none"/>
          <w:lang w:val="en-US" w:eastAsia="zh-CN" w:bidi="ar-SA"/>
        </w:rPr>
        <w:t>5</w:t>
      </w:r>
      <w:r>
        <w:rPr>
          <w:rFonts w:hint="eastAsia" w:ascii="Times New Roman" w:hAnsi="Times New Roman" w:eastAsia="仿宋_GB2312" w:cs="仿宋_GB2312"/>
          <w:b w:val="0"/>
          <w:bCs w:val="0"/>
          <w:color w:val="auto"/>
          <w:spacing w:val="-6"/>
          <w:w w:val="100"/>
          <w:kern w:val="2"/>
          <w:position w:val="0"/>
          <w:sz w:val="32"/>
          <w:szCs w:val="32"/>
          <w:highlight w:val="none"/>
          <w:lang w:val="en-US" w:eastAsia="zh-CN" w:bidi="ar-SA"/>
        </w:rPr>
        <w:t>：一般公共预算财政拨款支出决算变动情况）（柱状图）</w:t>
      </w:r>
    </w:p>
    <w:p>
      <w:pPr>
        <w:pStyle w:val="2"/>
        <w:rPr>
          <w:rFonts w:hint="eastAsia"/>
          <w:b w:val="0"/>
          <w:bCs w:val="0"/>
          <w:lang w:val="en-US" w:eastAsia="zh-CN"/>
        </w:rPr>
      </w:pPr>
      <w:r>
        <w:rPr>
          <w:rFonts w:hint="default" w:ascii="Times New Roman" w:hAnsi="Times New Roman" w:eastAsia="仿宋_GB2312" w:cs="仿宋_GB2312"/>
          <w:b w:val="0"/>
          <w:bCs w:val="0"/>
          <w:color w:val="auto"/>
          <w:spacing w:val="-6"/>
          <w:w w:val="100"/>
          <w:position w:val="0"/>
          <w:sz w:val="32"/>
          <w:szCs w:val="32"/>
          <w:highlight w:val="none"/>
          <w:lang w:val="en"/>
        </w:rPr>
        <w:drawing>
          <wp:anchor distT="0" distB="0" distL="114300" distR="114300" simplePos="0" relativeHeight="251661312" behindDoc="1" locked="0" layoutInCell="1" allowOverlap="1">
            <wp:simplePos x="0" y="0"/>
            <wp:positionH relativeFrom="column">
              <wp:posOffset>534670</wp:posOffset>
            </wp:positionH>
            <wp:positionV relativeFrom="paragraph">
              <wp:posOffset>73660</wp:posOffset>
            </wp:positionV>
            <wp:extent cx="4615180" cy="2439035"/>
            <wp:effectExtent l="4445" t="4445" r="9525" b="1397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2"/>
        <w:keepNext w:val="0"/>
        <w:keepLines w:val="0"/>
        <w:pageBreakBefore w:val="0"/>
        <w:widowControl w:val="0"/>
        <w:kinsoku/>
        <w:wordWrap/>
        <w:overflowPunct w:val="0"/>
        <w:topLinePunct/>
        <w:autoSpaceDE/>
        <w:autoSpaceDN/>
        <w:bidi w:val="0"/>
        <w:adjustRightInd/>
        <w:snapToGrid/>
        <w:spacing w:beforeLines="0" w:line="576" w:lineRule="exact"/>
        <w:ind w:left="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textAlignment w:val="auto"/>
        <w:rPr>
          <w:rFonts w:hint="eastAsia"/>
          <w:b w:val="0"/>
          <w:bCs w:val="0"/>
          <w:lang w:val="en-US" w:eastAsia="zh-CN"/>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38" w:name="_Toc15377211"/>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r>
        <w:rPr>
          <w:rFonts w:hint="eastAsia" w:ascii="Times New Roman" w:hAnsi="Times New Roman" w:eastAsia="楷体_GB2312" w:cs="楷体_GB2312"/>
          <w:b w:val="0"/>
          <w:bCs w:val="0"/>
          <w:color w:val="auto"/>
          <w:spacing w:val="0"/>
          <w:w w:val="100"/>
          <w:position w:val="0"/>
          <w:sz w:val="32"/>
          <w:szCs w:val="32"/>
          <w:highlight w:val="none"/>
        </w:rPr>
        <w:t>（二）一般公共预算财政拨款支出决算结构情况</w:t>
      </w:r>
      <w:bookmarkEnd w:id="38"/>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年度一般公共预算财政拨款支出</w:t>
      </w:r>
      <w:r>
        <w:rPr>
          <w:rFonts w:hint="eastAsia" w:ascii="仿宋_GB2312" w:hAnsi="仿宋_GB2312" w:eastAsia="仿宋_GB2312" w:cs="仿宋_GB2312"/>
          <w:b w:val="0"/>
          <w:bCs w:val="0"/>
          <w:spacing w:val="0"/>
          <w:w w:val="100"/>
          <w:position w:val="0"/>
          <w:sz w:val="32"/>
          <w:szCs w:val="32"/>
        </w:rPr>
        <w:t>782.69</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，主要用于以下方面</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一般公共服务支出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53</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47</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6</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8</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622</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98</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79</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59</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%；社会保障和就业支出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61</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49</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w:t>
      </w:r>
      <w:r>
        <w:rPr>
          <w:rFonts w:hint="eastAsia" w:eastAsia="仿宋_GB2312" w:cs="仿宋_GB2312"/>
          <w:b w:val="0"/>
          <w:bCs w:val="0"/>
          <w:color w:val="auto"/>
          <w:spacing w:val="0"/>
          <w:w w:val="100"/>
          <w:kern w:val="2"/>
          <w:position w:val="0"/>
          <w:sz w:val="32"/>
          <w:szCs w:val="32"/>
          <w:highlight w:val="none"/>
          <w:lang w:val="en-US" w:eastAsia="zh-CN" w:bidi="ar-SA"/>
        </w:rPr>
        <w:t>.9</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%；卫生健康支出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12</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5</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%；住房保障支出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32</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71</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w:t>
      </w:r>
      <w:r>
        <w:rPr>
          <w:rFonts w:hint="eastAsia" w:eastAsia="仿宋_GB2312" w:cs="仿宋_GB2312"/>
          <w:b w:val="0"/>
          <w:bCs w:val="0"/>
          <w:color w:val="auto"/>
          <w:spacing w:val="0"/>
          <w:w w:val="100"/>
          <w:kern w:val="2"/>
          <w:position w:val="0"/>
          <w:sz w:val="32"/>
          <w:szCs w:val="32"/>
          <w:highlight w:val="none"/>
          <w:lang w:val="en-US" w:eastAsia="zh-CN" w:bidi="ar-SA"/>
        </w:rPr>
        <w:t>.2</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（图</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6</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：一般公共预算财政拨款支出决算结构）（饼状图）</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drawing>
          <wp:anchor distT="0" distB="0" distL="114300" distR="114300" simplePos="0" relativeHeight="251660288" behindDoc="1" locked="0" layoutInCell="1" allowOverlap="1">
            <wp:simplePos x="0" y="0"/>
            <wp:positionH relativeFrom="column">
              <wp:posOffset>754380</wp:posOffset>
            </wp:positionH>
            <wp:positionV relativeFrom="paragraph">
              <wp:posOffset>109855</wp:posOffset>
            </wp:positionV>
            <wp:extent cx="4059555" cy="2324100"/>
            <wp:effectExtent l="4445" t="4445" r="12700" b="1460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2"/>
        <w:keepNext w:val="0"/>
        <w:keepLines w:val="0"/>
        <w:pageBreakBefore w:val="0"/>
        <w:widowControl w:val="0"/>
        <w:kinsoku/>
        <w:wordWrap/>
        <w:overflowPunct w:val="0"/>
        <w:topLinePunct/>
        <w:autoSpaceDE/>
        <w:autoSpaceDN/>
        <w:bidi w:val="0"/>
        <w:adjustRightInd/>
        <w:snapToGrid/>
        <w:spacing w:beforeLines="0" w:line="576" w:lineRule="exact"/>
        <w:ind w:left="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p>
    <w:p>
      <w:pPr>
        <w:pStyle w:val="2"/>
        <w:keepNext w:val="0"/>
        <w:keepLines w:val="0"/>
        <w:pageBreakBefore w:val="0"/>
        <w:widowControl w:val="0"/>
        <w:kinsoku/>
        <w:wordWrap/>
        <w:overflowPunct w:val="0"/>
        <w:topLinePunct/>
        <w:autoSpaceDE/>
        <w:autoSpaceDN/>
        <w:bidi w:val="0"/>
        <w:adjustRightInd/>
        <w:snapToGrid/>
        <w:spacing w:beforeLines="0" w:line="576" w:lineRule="exact"/>
        <w:ind w:left="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cs="仿宋_GB2312"/>
          <w:b w:val="0"/>
          <w:bCs w:val="0"/>
          <w:color w:val="auto"/>
          <w:spacing w:val="0"/>
          <w:w w:val="100"/>
          <w:kern w:val="2"/>
          <w:position w:val="0"/>
          <w:sz w:val="32"/>
          <w:szCs w:val="32"/>
          <w:highlight w:val="none"/>
          <w:lang w:val="en-US" w:eastAsia="zh-CN" w:bidi="ar-SA"/>
        </w:rPr>
        <w:t xml:space="preserve">       </w:t>
      </w:r>
    </w:p>
    <w:p>
      <w:pPr>
        <w:keepNext w:val="0"/>
        <w:keepLines w:val="0"/>
        <w:pageBreakBefore w:val="0"/>
        <w:widowControl w:val="0"/>
        <w:kinsoku/>
        <w:wordWrap/>
        <w:overflowPunct w:val="0"/>
        <w:topLinePunct/>
        <w:autoSpaceDE/>
        <w:autoSpaceDN/>
        <w:bidi w:val="0"/>
        <w:adjustRightInd/>
        <w:snapToGrid/>
        <w:spacing w:line="576" w:lineRule="exact"/>
        <w:ind w:left="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p>
    <w:p>
      <w:pPr>
        <w:pStyle w:val="2"/>
        <w:keepNext w:val="0"/>
        <w:keepLines w:val="0"/>
        <w:pageBreakBefore w:val="0"/>
        <w:widowControl w:val="0"/>
        <w:kinsoku/>
        <w:wordWrap/>
        <w:overflowPunct w:val="0"/>
        <w:topLinePunct/>
        <w:autoSpaceDE/>
        <w:autoSpaceDN/>
        <w:bidi w:val="0"/>
        <w:adjustRightInd/>
        <w:snapToGrid/>
        <w:spacing w:beforeLines="0" w:line="576" w:lineRule="exact"/>
        <w:ind w:left="0"/>
        <w:textAlignment w:val="auto"/>
        <w:rPr>
          <w:rFonts w:hint="eastAsia"/>
          <w:b w:val="0"/>
          <w:bCs w:val="0"/>
          <w:spacing w:val="0"/>
          <w:w w:val="100"/>
          <w:position w:val="0"/>
          <w:lang w:val="en-US" w:eastAsia="zh-CN"/>
        </w:rPr>
      </w:pPr>
    </w:p>
    <w:p>
      <w:pPr>
        <w:pStyle w:val="2"/>
        <w:keepNext w:val="0"/>
        <w:keepLines w:val="0"/>
        <w:pageBreakBefore w:val="0"/>
        <w:widowControl w:val="0"/>
        <w:kinsoku/>
        <w:wordWrap/>
        <w:overflowPunct/>
        <w:topLinePunct w:val="0"/>
        <w:autoSpaceDE/>
        <w:autoSpaceDN/>
        <w:bidi w:val="0"/>
        <w:adjustRightInd/>
        <w:snapToGrid/>
        <w:spacing w:beforeLines="0" w:line="760" w:lineRule="exact"/>
        <w:textAlignment w:val="auto"/>
        <w:rPr>
          <w:rFonts w:hint="eastAsia"/>
          <w:b w:val="0"/>
          <w:bCs w:val="0"/>
          <w:lang w:val="en-US" w:eastAsia="zh-CN"/>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39" w:name="_Toc15377212"/>
      <w:r>
        <w:rPr>
          <w:rFonts w:hint="eastAsia" w:ascii="Times New Roman" w:hAnsi="Times New Roman" w:eastAsia="楷体_GB2312" w:cs="楷体_GB2312"/>
          <w:b w:val="0"/>
          <w:bCs w:val="0"/>
          <w:color w:val="auto"/>
          <w:spacing w:val="0"/>
          <w:w w:val="100"/>
          <w:position w:val="0"/>
          <w:sz w:val="32"/>
          <w:szCs w:val="32"/>
          <w:highlight w:val="none"/>
        </w:rPr>
        <w:t>（三）一般公共预算财政拨款支出决算具体情况</w:t>
      </w:r>
      <w:bookmarkEnd w:id="39"/>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bookmarkStart w:id="40" w:name="_Toc15377444"/>
      <w:bookmarkStart w:id="41" w:name="_Toc15378460"/>
      <w:bookmarkStart w:id="42" w:name="_Toc15377213"/>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年度一般公共预算财政拨款支出决算数为</w:t>
      </w:r>
      <w:r>
        <w:rPr>
          <w:rFonts w:hint="eastAsia" w:ascii="仿宋_GB2312" w:hAnsi="仿宋_GB2312" w:eastAsia="仿宋_GB2312" w:cs="仿宋_GB2312"/>
          <w:b w:val="0"/>
          <w:bCs w:val="0"/>
          <w:spacing w:val="0"/>
          <w:w w:val="100"/>
          <w:position w:val="0"/>
          <w:sz w:val="32"/>
          <w:szCs w:val="32"/>
        </w:rPr>
        <w:t>782.69</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%。其中：</w:t>
      </w:r>
      <w:bookmarkEnd w:id="40"/>
      <w:bookmarkEnd w:id="41"/>
      <w:bookmarkEnd w:id="42"/>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一般公共服务</w:t>
      </w:r>
      <w:r>
        <w:rPr>
          <w:rFonts w:hint="eastAsia" w:eastAsia="仿宋_GB2312" w:cs="仿宋_GB2312"/>
          <w:b w:val="0"/>
          <w:bCs w:val="0"/>
          <w:color w:val="auto"/>
          <w:spacing w:val="0"/>
          <w:w w:val="100"/>
          <w:kern w:val="2"/>
          <w:position w:val="0"/>
          <w:sz w:val="32"/>
          <w:szCs w:val="32"/>
          <w:highlight w:val="none"/>
          <w:lang w:val="en-US" w:eastAsia="zh-CN" w:bidi="ar-SA"/>
        </w:rPr>
        <w:t>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（类）</w:t>
      </w:r>
      <w:r>
        <w:rPr>
          <w:rFonts w:hint="eastAsia" w:eastAsia="仿宋_GB2312" w:cs="仿宋_GB2312"/>
          <w:b w:val="0"/>
          <w:bCs w:val="0"/>
          <w:color w:val="auto"/>
          <w:spacing w:val="0"/>
          <w:w w:val="100"/>
          <w:kern w:val="2"/>
          <w:position w:val="0"/>
          <w:sz w:val="32"/>
          <w:szCs w:val="32"/>
          <w:highlight w:val="none"/>
          <w:lang w:val="en-US" w:eastAsia="zh-CN" w:bidi="ar-SA"/>
        </w:rPr>
        <w:t>群众团体事务</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事业运行</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53</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47</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w:t>
      </w:r>
      <w:r>
        <w:rPr>
          <w:rFonts w:hint="eastAsia" w:eastAsia="仿宋_GB2312" w:cs="仿宋_GB2312"/>
          <w:b w:val="0"/>
          <w:bCs w:val="0"/>
          <w:color w:val="auto"/>
          <w:spacing w:val="0"/>
          <w:w w:val="100"/>
          <w:kern w:val="2"/>
          <w:position w:val="0"/>
          <w:sz w:val="32"/>
          <w:szCs w:val="32"/>
          <w:highlight w:val="none"/>
          <w:lang w:val="en-US" w:eastAsia="zh-CN" w:bidi="ar-SA"/>
        </w:rPr>
        <w:t>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类）</w:t>
      </w:r>
      <w:r>
        <w:rPr>
          <w:rFonts w:hint="eastAsia" w:eastAsia="仿宋_GB2312" w:cs="仿宋_GB2312"/>
          <w:b w:val="0"/>
          <w:bCs w:val="0"/>
          <w:color w:val="auto"/>
          <w:spacing w:val="0"/>
          <w:w w:val="100"/>
          <w:kern w:val="2"/>
          <w:position w:val="0"/>
          <w:sz w:val="32"/>
          <w:szCs w:val="32"/>
          <w:highlight w:val="none"/>
          <w:lang w:val="en-US" w:eastAsia="zh-CN" w:bidi="ar-SA"/>
        </w:rPr>
        <w:t>科学技术管理事务</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行政运行</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304</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05</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科学技术（类）</w:t>
      </w:r>
      <w:r>
        <w:rPr>
          <w:rFonts w:hint="eastAsia" w:eastAsia="仿宋_GB2312" w:cs="仿宋_GB2312"/>
          <w:b w:val="0"/>
          <w:bCs w:val="0"/>
          <w:color w:val="auto"/>
          <w:spacing w:val="0"/>
          <w:w w:val="100"/>
          <w:kern w:val="2"/>
          <w:position w:val="0"/>
          <w:sz w:val="32"/>
          <w:szCs w:val="32"/>
          <w:highlight w:val="none"/>
          <w:lang w:val="en-US" w:eastAsia="zh-CN" w:bidi="ar-SA"/>
        </w:rPr>
        <w:t>科学技术管理事务</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一般行政管理事务</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科学技术（类）</w:t>
      </w:r>
      <w:r>
        <w:rPr>
          <w:rFonts w:hint="eastAsia" w:eastAsia="仿宋_GB2312" w:cs="仿宋_GB2312"/>
          <w:b w:val="0"/>
          <w:bCs w:val="0"/>
          <w:color w:val="auto"/>
          <w:spacing w:val="0"/>
          <w:w w:val="100"/>
          <w:kern w:val="2"/>
          <w:position w:val="0"/>
          <w:sz w:val="32"/>
          <w:szCs w:val="32"/>
          <w:highlight w:val="none"/>
          <w:lang w:val="en-US" w:eastAsia="zh-CN" w:bidi="ar-SA"/>
        </w:rPr>
        <w:t>科学技术管理事务</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其他科学技术管理事务支出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19</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01</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科学技术（类）</w:t>
      </w:r>
      <w:r>
        <w:rPr>
          <w:rFonts w:hint="eastAsia" w:eastAsia="仿宋_GB2312" w:cs="仿宋_GB2312"/>
          <w:b w:val="0"/>
          <w:bCs w:val="0"/>
          <w:color w:val="auto"/>
          <w:spacing w:val="0"/>
          <w:w w:val="100"/>
          <w:kern w:val="2"/>
          <w:position w:val="0"/>
          <w:sz w:val="32"/>
          <w:szCs w:val="32"/>
          <w:highlight w:val="none"/>
          <w:lang w:val="en-US" w:eastAsia="zh-CN" w:bidi="ar-SA"/>
        </w:rPr>
        <w:t>科学技术普及</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科普活动</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科学技术（类）</w:t>
      </w:r>
      <w:r>
        <w:rPr>
          <w:rFonts w:hint="eastAsia" w:eastAsia="仿宋_GB2312" w:cs="仿宋_GB2312"/>
          <w:b w:val="0"/>
          <w:bCs w:val="0"/>
          <w:color w:val="auto"/>
          <w:spacing w:val="0"/>
          <w:w w:val="100"/>
          <w:kern w:val="2"/>
          <w:position w:val="0"/>
          <w:sz w:val="32"/>
          <w:szCs w:val="32"/>
          <w:highlight w:val="none"/>
          <w:lang w:val="en-US" w:eastAsia="zh-CN" w:bidi="ar-SA"/>
        </w:rPr>
        <w:t>科学技术普及</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学术交流活动</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14</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98</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1"/>
        </w:numPr>
        <w:kinsoku/>
        <w:wordWrap/>
        <w:overflowPunct w:val="0"/>
        <w:topLinePunct/>
        <w:autoSpaceDE/>
        <w:autoSpaceDN/>
        <w:bidi w:val="0"/>
        <w:adjustRightInd/>
        <w:snapToGrid/>
        <w:spacing w:line="576" w:lineRule="exact"/>
        <w:ind w:left="0" w:leftChars="0" w:firstLine="400" w:firstLineChars="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科学技术（类）</w:t>
      </w:r>
      <w:r>
        <w:rPr>
          <w:rFonts w:hint="eastAsia" w:eastAsia="仿宋_GB2312" w:cs="仿宋_GB2312"/>
          <w:b w:val="0"/>
          <w:bCs w:val="0"/>
          <w:color w:val="auto"/>
          <w:spacing w:val="0"/>
          <w:w w:val="100"/>
          <w:kern w:val="2"/>
          <w:position w:val="0"/>
          <w:sz w:val="32"/>
          <w:szCs w:val="32"/>
          <w:highlight w:val="none"/>
          <w:lang w:val="en-US" w:eastAsia="zh-CN" w:bidi="ar-SA"/>
        </w:rPr>
        <w:t>科学技术普及</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其他科学技术普及支出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207</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default"/>
          <w:b w:val="0"/>
          <w:bCs w:val="0"/>
          <w:color w:val="auto"/>
          <w:spacing w:val="0"/>
          <w:w w:val="100"/>
          <w:position w:val="0"/>
          <w:lang w:val="en-US" w:eastAsia="zh-CN"/>
        </w:rPr>
      </w:pPr>
      <w:r>
        <w:rPr>
          <w:rFonts w:hint="eastAsia" w:eastAsia="仿宋_GB2312" w:cs="仿宋_GB2312"/>
          <w:b w:val="0"/>
          <w:bCs w:val="0"/>
          <w:color w:val="auto"/>
          <w:spacing w:val="0"/>
          <w:w w:val="100"/>
          <w:kern w:val="2"/>
          <w:position w:val="0"/>
          <w:sz w:val="32"/>
          <w:szCs w:val="32"/>
          <w:highlight w:val="none"/>
          <w:lang w:val="en-US" w:eastAsia="zh-CN" w:bidi="ar-SA"/>
        </w:rPr>
        <w:t>8.</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w:t>
      </w:r>
      <w:r>
        <w:rPr>
          <w:rFonts w:hint="eastAsia" w:eastAsia="仿宋_GB2312" w:cs="仿宋_GB2312"/>
          <w:b w:val="0"/>
          <w:bCs w:val="0"/>
          <w:color w:val="auto"/>
          <w:spacing w:val="0"/>
          <w:w w:val="100"/>
          <w:kern w:val="2"/>
          <w:position w:val="0"/>
          <w:sz w:val="32"/>
          <w:szCs w:val="32"/>
          <w:highlight w:val="none"/>
          <w:lang w:val="en-US" w:eastAsia="zh-CN" w:bidi="ar-SA"/>
        </w:rPr>
        <w:t>普及</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（类）</w:t>
      </w:r>
      <w:r>
        <w:rPr>
          <w:rFonts w:hint="eastAsia" w:eastAsia="仿宋_GB2312" w:cs="仿宋_GB2312"/>
          <w:b w:val="0"/>
          <w:bCs w:val="0"/>
          <w:color w:val="auto"/>
          <w:spacing w:val="0"/>
          <w:w w:val="100"/>
          <w:kern w:val="2"/>
          <w:position w:val="0"/>
          <w:sz w:val="32"/>
          <w:szCs w:val="32"/>
          <w:highlight w:val="none"/>
          <w:lang w:val="en-US" w:eastAsia="zh-CN" w:bidi="ar-SA"/>
        </w:rPr>
        <w:t>其他科学技术支出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其他科学技术支出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55</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eastAsia="仿宋_GB2312" w:cs="仿宋_GB2312"/>
          <w:b w:val="0"/>
          <w:bCs w:val="0"/>
          <w:color w:val="auto"/>
          <w:spacing w:val="0"/>
          <w:w w:val="100"/>
          <w:kern w:val="2"/>
          <w:position w:val="0"/>
          <w:sz w:val="32"/>
          <w:szCs w:val="32"/>
          <w:highlight w:val="none"/>
          <w:lang w:val="en-US" w:eastAsia="zh-CN" w:bidi="ar-SA"/>
        </w:rPr>
        <w:t>9.</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社会保障和就业（类）</w:t>
      </w:r>
      <w:r>
        <w:rPr>
          <w:rFonts w:hint="eastAsia" w:eastAsia="仿宋_GB2312" w:cs="仿宋_GB2312"/>
          <w:b w:val="0"/>
          <w:bCs w:val="0"/>
          <w:color w:val="auto"/>
          <w:spacing w:val="0"/>
          <w:w w:val="100"/>
          <w:kern w:val="2"/>
          <w:position w:val="0"/>
          <w:sz w:val="32"/>
          <w:szCs w:val="32"/>
          <w:highlight w:val="none"/>
          <w:lang w:val="en-US" w:eastAsia="zh-CN" w:bidi="ar-SA"/>
        </w:rPr>
        <w:t>行政事业单位养老</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行政单位离退休</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63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r>
        <w:rPr>
          <w:rFonts w:hint="eastAsia"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eastAsia" w:eastAsia="仿宋_GB2312" w:cs="仿宋_GB2312"/>
          <w:b w:val="0"/>
          <w:bCs w:val="0"/>
          <w:color w:val="auto"/>
          <w:spacing w:val="0"/>
          <w:w w:val="100"/>
          <w:kern w:val="2"/>
          <w:position w:val="0"/>
          <w:sz w:val="32"/>
          <w:szCs w:val="32"/>
          <w:highlight w:val="none"/>
          <w:lang w:val="en-US" w:eastAsia="zh-CN" w:bidi="ar-SA"/>
        </w:rPr>
      </w:pPr>
      <w:r>
        <w:rPr>
          <w:rFonts w:hint="eastAsia" w:eastAsia="仿宋_GB2312" w:cs="仿宋_GB2312"/>
          <w:b w:val="0"/>
          <w:bCs w:val="0"/>
          <w:color w:val="auto"/>
          <w:spacing w:val="0"/>
          <w:w w:val="100"/>
          <w:kern w:val="2"/>
          <w:position w:val="0"/>
          <w:sz w:val="32"/>
          <w:szCs w:val="32"/>
          <w:highlight w:val="none"/>
          <w:lang w:val="en-US" w:eastAsia="zh-CN" w:bidi="ar-SA"/>
        </w:rPr>
        <w:t>10.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社会保障和就业（类）</w:t>
      </w:r>
      <w:r>
        <w:rPr>
          <w:rFonts w:hint="eastAsia" w:eastAsia="仿宋_GB2312" w:cs="仿宋_GB2312"/>
          <w:b w:val="0"/>
          <w:bCs w:val="0"/>
          <w:color w:val="auto"/>
          <w:spacing w:val="0"/>
          <w:w w:val="100"/>
          <w:kern w:val="2"/>
          <w:position w:val="0"/>
          <w:sz w:val="32"/>
          <w:szCs w:val="32"/>
          <w:highlight w:val="none"/>
          <w:lang w:val="en-US" w:eastAsia="zh-CN" w:bidi="ar-SA"/>
        </w:rPr>
        <w:t>行政事业单位养老</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机关事业单位基本养老保险缴费</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38</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99</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100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%，决算数等于预算数。</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pPr>
      <w:r>
        <w:rPr>
          <w:rFonts w:hint="eastAsia" w:eastAsia="仿宋_GB2312" w:cs="仿宋_GB2312"/>
          <w:b w:val="0"/>
          <w:bCs w:val="0"/>
          <w:color w:val="auto"/>
          <w:spacing w:val="0"/>
          <w:w w:val="100"/>
          <w:kern w:val="2"/>
          <w:position w:val="0"/>
          <w:sz w:val="32"/>
          <w:szCs w:val="32"/>
          <w:highlight w:val="none"/>
          <w:lang w:val="en-US" w:eastAsia="zh-CN" w:bidi="ar-SA"/>
        </w:rPr>
        <w:t>11.</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社会保障和就业（类）</w:t>
      </w:r>
      <w:r>
        <w:rPr>
          <w:rFonts w:hint="eastAsia" w:eastAsia="仿宋_GB2312" w:cs="仿宋_GB2312"/>
          <w:b w:val="0"/>
          <w:bCs w:val="0"/>
          <w:color w:val="auto"/>
          <w:spacing w:val="0"/>
          <w:w w:val="100"/>
          <w:kern w:val="2"/>
          <w:position w:val="0"/>
          <w:sz w:val="32"/>
          <w:szCs w:val="32"/>
          <w:highlight w:val="none"/>
          <w:lang w:val="en-US" w:eastAsia="zh-CN" w:bidi="ar-SA"/>
        </w:rPr>
        <w:t>行政事业单位养老</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机关事业单位职业年金缴费</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支出决算为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14</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万元，完</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成预算100%，决算数等于预算数。</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12.社会保障和就业（类）其它社会保障和就业（款）其它社会保障和就业（项）：支出决算为3.17万元，完成预算100%，决算数等于预算数。</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13.卫生健康（类）行政事业单位医疗（款）行政单位医疗（项）：支出决算为12.04万元，完成预算100%，决算数等于预算数。</w:t>
      </w:r>
    </w:p>
    <w:p>
      <w:pPr>
        <w:pStyle w:val="2"/>
        <w:keepNext w:val="0"/>
        <w:keepLines w:val="0"/>
        <w:pageBreakBefore w:val="0"/>
        <w:widowControl w:val="0"/>
        <w:numPr>
          <w:ilvl w:val="0"/>
          <w:numId w:val="0"/>
        </w:numPr>
        <w:kinsoku/>
        <w:wordWrap/>
        <w:overflowPunct w:val="0"/>
        <w:topLinePunct/>
        <w:autoSpaceDE/>
        <w:autoSpaceDN/>
        <w:bidi w:val="0"/>
        <w:adjustRightInd/>
        <w:snapToGrid/>
        <w:spacing w:beforeLines="0" w:line="576" w:lineRule="exact"/>
        <w:ind w:firstLine="320" w:firstLineChars="100"/>
        <w:textAlignment w:val="auto"/>
        <w:rPr>
          <w:rFonts w:hint="eastAsia" w:ascii="仿宋_GB2312" w:hAnsi="仿宋_GB2312" w:eastAsia="仿宋_GB2312" w:cs="仿宋_GB2312"/>
          <w:b w:val="0"/>
          <w:bCs w:val="0"/>
          <w:spacing w:val="0"/>
          <w:w w:val="100"/>
          <w:position w:val="0"/>
          <w:sz w:val="32"/>
          <w:szCs w:val="32"/>
          <w:lang w:val="en-US" w:eastAsia="zh-CN"/>
        </w:rPr>
      </w:pPr>
      <w:r>
        <w:rPr>
          <w:rFonts w:hint="eastAsia" w:hAnsi="仿宋_GB2312" w:cs="仿宋_GB2312"/>
          <w:b w:val="0"/>
          <w:bCs w:val="0"/>
          <w:color w:val="auto"/>
          <w:spacing w:val="0"/>
          <w:w w:val="100"/>
          <w:position w:val="0"/>
          <w:sz w:val="32"/>
          <w:szCs w:val="32"/>
          <w:lang w:val="en-US" w:eastAsia="zh-CN"/>
        </w:rPr>
        <w:t>14.</w:t>
      </w:r>
      <w:r>
        <w:rPr>
          <w:rFonts w:hint="eastAsia" w:ascii="仿宋_GB2312" w:hAnsi="仿宋_GB2312" w:eastAsia="仿宋_GB2312" w:cs="仿宋_GB2312"/>
          <w:b w:val="0"/>
          <w:bCs w:val="0"/>
          <w:color w:val="auto"/>
          <w:spacing w:val="0"/>
          <w:w w:val="100"/>
          <w:position w:val="0"/>
          <w:sz w:val="32"/>
          <w:szCs w:val="32"/>
          <w:lang w:val="en-US" w:eastAsia="zh-CN"/>
        </w:rPr>
        <w:t>住房保障支出（类）住房改革支出（款）住房公积金（项）：支出决算为32.71元，完成预算</w:t>
      </w:r>
      <w:r>
        <w:rPr>
          <w:rFonts w:hint="eastAsia" w:hAnsi="仿宋_GB2312" w:cs="仿宋_GB2312"/>
          <w:b w:val="0"/>
          <w:bCs w:val="0"/>
          <w:color w:val="auto"/>
          <w:spacing w:val="0"/>
          <w:w w:val="100"/>
          <w:position w:val="0"/>
          <w:sz w:val="32"/>
          <w:szCs w:val="32"/>
          <w:lang w:val="en-US" w:eastAsia="zh-CN"/>
        </w:rPr>
        <w:t>100</w:t>
      </w:r>
      <w:r>
        <w:rPr>
          <w:rFonts w:hint="eastAsia" w:ascii="仿宋_GB2312" w:hAnsi="仿宋_GB2312" w:eastAsia="仿宋_GB2312" w:cs="仿宋_GB2312"/>
          <w:b w:val="0"/>
          <w:bCs w:val="0"/>
          <w:color w:val="auto"/>
          <w:spacing w:val="0"/>
          <w:w w:val="100"/>
          <w:position w:val="0"/>
          <w:sz w:val="32"/>
          <w:szCs w:val="32"/>
          <w:lang w:val="en-US" w:eastAsia="zh-CN"/>
        </w:rPr>
        <w:t>%，决算数等于预算数。</w:t>
      </w:r>
    </w:p>
    <w:p>
      <w:pPr>
        <w:keepNext w:val="0"/>
        <w:keepLines w:val="0"/>
        <w:pageBreakBefore w:val="0"/>
        <w:widowControl w:val="0"/>
        <w:tabs>
          <w:tab w:val="right" w:pos="8306"/>
        </w:tabs>
        <w:kinsoku/>
        <w:wordWrap/>
        <w:overflowPunct w:val="0"/>
        <w:topLinePunct/>
        <w:autoSpaceDE/>
        <w:autoSpaceDN/>
        <w:bidi w:val="0"/>
        <w:adjustRightInd/>
        <w:snapToGrid/>
        <w:spacing w:line="576" w:lineRule="exact"/>
        <w:ind w:left="0" w:firstLine="640"/>
        <w:textAlignment w:val="auto"/>
        <w:outlineLvl w:val="1"/>
        <w:rPr>
          <w:rStyle w:val="24"/>
          <w:rFonts w:ascii="Times New Roman" w:hAnsi="Times New Roman"/>
          <w:b w:val="0"/>
          <w:bCs w:val="0"/>
          <w:color w:val="auto"/>
          <w:spacing w:val="0"/>
          <w:w w:val="100"/>
          <w:position w:val="0"/>
          <w:highlight w:val="none"/>
        </w:rPr>
      </w:pPr>
      <w:bookmarkStart w:id="43" w:name="_Toc15377214"/>
      <w:bookmarkStart w:id="44" w:name="_Toc15396608"/>
      <w:bookmarkStart w:id="45" w:name="_Toc18368"/>
      <w:r>
        <w:rPr>
          <w:rFonts w:hint="eastAsia" w:ascii="Times New Roman" w:hAnsi="Times New Roman" w:eastAsia="黑体"/>
          <w:b w:val="0"/>
          <w:bCs w:val="0"/>
          <w:color w:val="auto"/>
          <w:spacing w:val="0"/>
          <w:w w:val="100"/>
          <w:position w:val="0"/>
          <w:sz w:val="32"/>
          <w:szCs w:val="32"/>
          <w:highlight w:val="none"/>
        </w:rPr>
        <w:t>六</w:t>
      </w:r>
      <w:r>
        <w:rPr>
          <w:rFonts w:hint="eastAsia" w:ascii="宋体" w:hAnsi="宋体" w:eastAsia="宋体" w:cs="宋体"/>
          <w:b w:val="0"/>
          <w:color w:val="auto"/>
          <w:spacing w:val="0"/>
          <w:w w:val="100"/>
          <w:position w:val="0"/>
          <w:sz w:val="32"/>
          <w:szCs w:val="32"/>
          <w:highlight w:val="none"/>
        </w:rPr>
        <w:t>、</w:t>
      </w:r>
      <w:r>
        <w:rPr>
          <w:rFonts w:hint="eastAsia" w:ascii="Times New Roman" w:hAnsi="Times New Roman" w:eastAsia="黑体"/>
          <w:b w:val="0"/>
          <w:bCs w:val="0"/>
          <w:color w:val="auto"/>
          <w:spacing w:val="0"/>
          <w:w w:val="100"/>
          <w:position w:val="0"/>
          <w:sz w:val="32"/>
          <w:szCs w:val="32"/>
          <w:highlight w:val="none"/>
        </w:rPr>
        <w:t>一</w:t>
      </w:r>
      <w:r>
        <w:rPr>
          <w:rStyle w:val="24"/>
          <w:rFonts w:hint="eastAsia" w:ascii="Times New Roman" w:hAnsi="Times New Roman" w:eastAsia="黑体"/>
          <w:b w:val="0"/>
          <w:bCs w:val="0"/>
          <w:color w:val="auto"/>
          <w:spacing w:val="0"/>
          <w:w w:val="100"/>
          <w:position w:val="0"/>
          <w:highlight w:val="none"/>
        </w:rPr>
        <w:t>般公共预算财政拨款基本支出决算情况说明</w:t>
      </w:r>
      <w:bookmarkEnd w:id="43"/>
      <w:bookmarkEnd w:id="44"/>
      <w:bookmarkEnd w:id="45"/>
      <w:r>
        <w:rPr>
          <w:rStyle w:val="24"/>
          <w:rFonts w:ascii="Times New Roman" w:hAnsi="Times New Roman" w:eastAsia="黑体"/>
          <w:b w:val="0"/>
          <w:bCs w:val="0"/>
          <w:color w:val="auto"/>
          <w:spacing w:val="0"/>
          <w:w w:val="100"/>
          <w:position w:val="0"/>
          <w:highlight w:val="none"/>
        </w:rPr>
        <w:tab/>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6"/>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6"/>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6"/>
          <w:w w:val="100"/>
          <w:kern w:val="2"/>
          <w:position w:val="0"/>
          <w:sz w:val="32"/>
          <w:szCs w:val="32"/>
          <w:highlight w:val="none"/>
          <w:lang w:val="en-US" w:eastAsia="zh-CN" w:bidi="ar-SA"/>
        </w:rPr>
        <w:t>年度一般公共预算财政拨款基本支出</w:t>
      </w:r>
      <w:r>
        <w:rPr>
          <w:rFonts w:hint="eastAsia" w:ascii="仿宋_GB2312" w:hAnsi="仿宋_GB2312" w:eastAsia="仿宋_GB2312" w:cs="仿宋_GB2312"/>
          <w:b w:val="0"/>
          <w:bCs w:val="0"/>
          <w:color w:val="auto"/>
          <w:spacing w:val="-6"/>
          <w:w w:val="100"/>
          <w:position w:val="0"/>
          <w:sz w:val="32"/>
          <w:szCs w:val="32"/>
        </w:rPr>
        <w:t>463.76</w:t>
      </w:r>
      <w:r>
        <w:rPr>
          <w:rFonts w:hint="eastAsia" w:ascii="仿宋_GB2312" w:hAnsi="仿宋_GB2312" w:eastAsia="仿宋_GB2312" w:cs="仿宋_GB2312"/>
          <w:b w:val="0"/>
          <w:bCs w:val="0"/>
          <w:color w:val="auto"/>
          <w:spacing w:val="-6"/>
          <w:w w:val="100"/>
          <w:kern w:val="2"/>
          <w:position w:val="0"/>
          <w:sz w:val="32"/>
          <w:szCs w:val="32"/>
          <w:highlight w:val="none"/>
          <w:lang w:val="en-US" w:eastAsia="zh-CN" w:bidi="ar-SA"/>
        </w:rPr>
        <w:t>万</w:t>
      </w:r>
      <w:r>
        <w:rPr>
          <w:rFonts w:hint="eastAsia" w:ascii="Times New Roman" w:hAnsi="Times New Roman" w:eastAsia="仿宋_GB2312" w:cs="仿宋_GB2312"/>
          <w:b w:val="0"/>
          <w:bCs w:val="0"/>
          <w:color w:val="auto"/>
          <w:spacing w:val="-6"/>
          <w:w w:val="100"/>
          <w:kern w:val="2"/>
          <w:position w:val="0"/>
          <w:sz w:val="32"/>
          <w:szCs w:val="32"/>
          <w:highlight w:val="none"/>
          <w:lang w:val="en-US" w:eastAsia="zh-CN" w:bidi="ar-SA"/>
        </w:rPr>
        <w:t>元，其中：</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2"/>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人员经费</w:t>
      </w:r>
      <w:r>
        <w:rPr>
          <w:rFonts w:hint="eastAsia" w:ascii="仿宋_GB2312" w:hAnsi="仿宋_GB2312" w:eastAsia="仿宋_GB2312" w:cs="仿宋_GB2312"/>
          <w:b w:val="0"/>
          <w:bCs w:val="0"/>
          <w:color w:val="auto"/>
          <w:spacing w:val="0"/>
          <w:w w:val="100"/>
          <w:position w:val="0"/>
          <w:sz w:val="32"/>
          <w:szCs w:val="32"/>
        </w:rPr>
        <w:t>410.6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元，主要包括：基本工资、津贴补贴、奖金、绩效工资、机关事业单位基本养老保险缴费、职业年金缴费、职工基本医疗保险缴费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其</w:t>
      </w:r>
      <w:r>
        <w:rPr>
          <w:rFonts w:hint="eastAsia" w:ascii="Times New Roman" w:hAnsi="Times New Roman" w:eastAsia="仿宋_GB2312" w:cs="仿宋_GB2312"/>
          <w:b w:val="0"/>
          <w:bCs w:val="0"/>
          <w:color w:val="auto"/>
          <w:spacing w:val="2"/>
          <w:w w:val="100"/>
          <w:kern w:val="2"/>
          <w:position w:val="0"/>
          <w:sz w:val="32"/>
          <w:szCs w:val="32"/>
          <w:highlight w:val="none"/>
          <w:lang w:val="en-US" w:eastAsia="zh-CN" w:bidi="ar-SA"/>
        </w:rPr>
        <w:t>他社会保障缴费、住房公积金</w:t>
      </w:r>
      <w:r>
        <w:rPr>
          <w:rFonts w:hint="eastAsia" w:eastAsia="仿宋_GB2312" w:cs="仿宋_GB2312"/>
          <w:b w:val="0"/>
          <w:bCs w:val="0"/>
          <w:color w:val="auto"/>
          <w:spacing w:val="2"/>
          <w:w w:val="100"/>
          <w:kern w:val="2"/>
          <w:position w:val="0"/>
          <w:sz w:val="32"/>
          <w:szCs w:val="32"/>
          <w:highlight w:val="none"/>
          <w:lang w:val="en-US" w:eastAsia="zh-CN" w:bidi="ar-SA"/>
        </w:rPr>
        <w:t>、生活补助</w:t>
      </w:r>
      <w:r>
        <w:rPr>
          <w:rFonts w:hint="eastAsia" w:ascii="Times New Roman" w:hAnsi="Times New Roman" w:eastAsia="仿宋_GB2312" w:cs="仿宋_GB2312"/>
          <w:b w:val="0"/>
          <w:bCs w:val="0"/>
          <w:color w:val="auto"/>
          <w:spacing w:val="2"/>
          <w:w w:val="100"/>
          <w:kern w:val="2"/>
          <w:position w:val="0"/>
          <w:sz w:val="32"/>
          <w:szCs w:val="32"/>
          <w:highlight w:val="none"/>
          <w:lang w:val="en-US" w:eastAsia="zh-CN" w:bidi="ar-SA"/>
        </w:rPr>
        <w:t>。</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FF0000"/>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FF0000"/>
          <w:spacing w:val="0"/>
          <w:w w:val="100"/>
          <w:kern w:val="2"/>
          <w:position w:val="0"/>
          <w:sz w:val="32"/>
          <w:szCs w:val="32"/>
          <w:highlight w:val="none"/>
          <w:lang w:val="en-US" w:eastAsia="zh-CN" w:bidi="ar-SA"/>
        </w:rPr>
        <w:t>　</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　公用经费</w:t>
      </w:r>
      <w:r>
        <w:rPr>
          <w:rFonts w:hint="eastAsia" w:ascii="仿宋_GB2312" w:hAnsi="仿宋_GB2312" w:eastAsia="仿宋_GB2312" w:cs="仿宋_GB2312"/>
          <w:b w:val="0"/>
          <w:bCs w:val="0"/>
          <w:color w:val="auto"/>
          <w:spacing w:val="0"/>
          <w:w w:val="100"/>
          <w:position w:val="0"/>
          <w:sz w:val="32"/>
          <w:szCs w:val="32"/>
        </w:rPr>
        <w:t>53.16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元，主要包括：办公费、印刷费、水费、差旅费、维修（护）费、培训费、公务接待费、劳务费、工会经费、福利费、公务用车运行维护费、其他交通费</w:t>
      </w:r>
      <w:r>
        <w:rPr>
          <w:rFonts w:hint="eastAsia" w:eastAsia="仿宋_GB2312" w:cs="仿宋_GB2312"/>
          <w:b w:val="0"/>
          <w:bCs w:val="0"/>
          <w:color w:val="auto"/>
          <w:spacing w:val="0"/>
          <w:w w:val="100"/>
          <w:kern w:val="2"/>
          <w:position w:val="0"/>
          <w:sz w:val="32"/>
          <w:szCs w:val="32"/>
          <w:highlight w:val="none"/>
          <w:lang w:val="en-US" w:eastAsia="zh-CN" w:bidi="ar-SA"/>
        </w:rPr>
        <w:t>用</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、其他商品和服务支出。</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outlineLvl w:val="1"/>
        <w:rPr>
          <w:rStyle w:val="24"/>
          <w:rFonts w:ascii="Times New Roman" w:hAnsi="Times New Roman" w:eastAsia="黑体"/>
          <w:b w:val="0"/>
          <w:bCs w:val="0"/>
          <w:color w:val="auto"/>
          <w:spacing w:val="0"/>
          <w:w w:val="100"/>
          <w:position w:val="0"/>
          <w:highlight w:val="none"/>
        </w:rPr>
      </w:pPr>
      <w:bookmarkStart w:id="46" w:name="_Toc15396609"/>
      <w:bookmarkStart w:id="47" w:name="_Toc15377215"/>
      <w:bookmarkStart w:id="48" w:name="_Toc17974"/>
      <w:r>
        <w:rPr>
          <w:rFonts w:hint="eastAsia" w:ascii="Times New Roman" w:hAnsi="Times New Roman" w:eastAsia="黑体"/>
          <w:b w:val="0"/>
          <w:bCs w:val="0"/>
          <w:color w:val="auto"/>
          <w:spacing w:val="0"/>
          <w:w w:val="100"/>
          <w:position w:val="0"/>
          <w:sz w:val="32"/>
          <w:szCs w:val="32"/>
          <w:highlight w:val="none"/>
        </w:rPr>
        <w:t>七</w:t>
      </w:r>
      <w:r>
        <w:rPr>
          <w:rFonts w:hint="eastAsia" w:ascii="宋体" w:hAnsi="宋体" w:eastAsia="宋体" w:cs="宋体"/>
          <w:b w:val="0"/>
          <w:color w:val="auto"/>
          <w:spacing w:val="0"/>
          <w:w w:val="100"/>
          <w:position w:val="0"/>
          <w:sz w:val="32"/>
          <w:szCs w:val="32"/>
          <w:highlight w:val="none"/>
        </w:rPr>
        <w:t>、</w:t>
      </w:r>
      <w:r>
        <w:rPr>
          <w:rStyle w:val="24"/>
          <w:rFonts w:hint="eastAsia" w:ascii="Times New Roman" w:hAnsi="Times New Roman" w:eastAsia="黑体"/>
          <w:b w:val="0"/>
          <w:bCs w:val="0"/>
          <w:color w:val="auto"/>
          <w:spacing w:val="0"/>
          <w:w w:val="100"/>
          <w:position w:val="0"/>
          <w:highlight w:val="none"/>
        </w:rPr>
        <w:t>财政拨款“三公”经费支出决算情况说明</w:t>
      </w:r>
      <w:bookmarkEnd w:id="46"/>
      <w:bookmarkEnd w:id="47"/>
      <w:bookmarkEnd w:id="48"/>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49" w:name="_Toc15377216"/>
      <w:r>
        <w:rPr>
          <w:rFonts w:hint="eastAsia" w:ascii="Times New Roman" w:hAnsi="Times New Roman" w:eastAsia="楷体_GB2312" w:cs="楷体_GB2312"/>
          <w:b w:val="0"/>
          <w:bCs w:val="0"/>
          <w:color w:val="auto"/>
          <w:spacing w:val="0"/>
          <w:w w:val="100"/>
          <w:position w:val="0"/>
          <w:sz w:val="32"/>
          <w:szCs w:val="32"/>
          <w:highlight w:val="none"/>
        </w:rPr>
        <w:t>（一）“三公”经费财政拨款支出决算总体情况说明</w:t>
      </w:r>
      <w:bookmarkEnd w:id="49"/>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年度“三公”经费财政拨款支出决算为</w:t>
      </w:r>
      <w:r>
        <w:rPr>
          <w:rFonts w:hint="eastAsia" w:ascii="仿宋_GB2312" w:hAnsi="仿宋_GB2312" w:eastAsia="仿宋_GB2312" w:cs="仿宋_GB2312"/>
          <w:b w:val="0"/>
          <w:bCs w:val="0"/>
          <w:color w:val="auto"/>
          <w:spacing w:val="0"/>
          <w:w w:val="100"/>
          <w:position w:val="0"/>
          <w:sz w:val="32"/>
          <w:szCs w:val="32"/>
        </w:rPr>
        <w:t>1.56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万元，完成预算</w:t>
      </w:r>
      <w:r>
        <w:rPr>
          <w:rFonts w:hint="eastAsia" w:ascii="仿宋_GB2312" w:hAnsi="仿宋_GB2312" w:eastAsia="仿宋_GB2312" w:cs="仿宋_GB2312"/>
          <w:b w:val="0"/>
          <w:bCs w:val="0"/>
          <w:color w:val="auto"/>
          <w:spacing w:val="0"/>
          <w:w w:val="100"/>
          <w:position w:val="0"/>
          <w:sz w:val="32"/>
          <w:szCs w:val="32"/>
        </w:rPr>
        <w:t>78.</w:t>
      </w:r>
      <w:r>
        <w:rPr>
          <w:rFonts w:hint="eastAsia" w:ascii="仿宋_GB2312" w:hAnsi="仿宋_GB2312" w:eastAsia="仿宋_GB2312" w:cs="仿宋_GB2312"/>
          <w:b w:val="0"/>
          <w:bCs w:val="0"/>
          <w:color w:val="auto"/>
          <w:spacing w:val="0"/>
          <w:w w:val="100"/>
          <w:position w:val="0"/>
          <w:sz w:val="32"/>
          <w:szCs w:val="32"/>
          <w:lang w:val="en-US" w:eastAsia="zh-CN"/>
        </w:rPr>
        <w:t>79</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较上年度减少</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万元，下降</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16</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%。决算数小于预算数的主要原因是</w:t>
      </w:r>
      <w:r>
        <w:rPr>
          <w:rFonts w:hint="eastAsia" w:eastAsia="仿宋_GB2312" w:cs="仿宋_GB2312"/>
          <w:b w:val="0"/>
          <w:bCs w:val="0"/>
          <w:color w:val="auto"/>
          <w:spacing w:val="0"/>
          <w:w w:val="100"/>
          <w:kern w:val="2"/>
          <w:position w:val="0"/>
          <w:sz w:val="32"/>
          <w:szCs w:val="32"/>
          <w:highlight w:val="none"/>
          <w:lang w:val="en-US" w:eastAsia="zh-CN" w:bidi="ar-SA"/>
        </w:rPr>
        <w:t>落实市委“过紧日子”要求，严控“三公”经费支出。</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50" w:name="_Toc15377217"/>
      <w:r>
        <w:rPr>
          <w:rFonts w:hint="eastAsia" w:ascii="Times New Roman" w:hAnsi="Times New Roman" w:eastAsia="楷体_GB2312" w:cs="楷体_GB2312"/>
          <w:b w:val="0"/>
          <w:bCs w:val="0"/>
          <w:color w:val="auto"/>
          <w:spacing w:val="0"/>
          <w:w w:val="100"/>
          <w:position w:val="0"/>
          <w:sz w:val="32"/>
          <w:szCs w:val="32"/>
          <w:highlight w:val="none"/>
        </w:rPr>
        <w:t>（二）“三公”经费财政拨款支出决算具体情况说明</w:t>
      </w:r>
      <w:bookmarkEnd w:id="50"/>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2024年度“三公”经费财政拨款支出决算中，因公出国（境）费支出决算</w:t>
      </w:r>
      <w:r>
        <w:rPr>
          <w:rFonts w:hint="eastAsia" w:ascii="仿宋_GB2312" w:hAnsi="仿宋_GB2312" w:eastAsia="仿宋_GB2312" w:cs="仿宋_GB2312"/>
          <w:b w:val="0"/>
          <w:bCs w:val="0"/>
          <w:color w:val="auto"/>
          <w:spacing w:val="0"/>
          <w:w w:val="100"/>
          <w:position w:val="0"/>
          <w:sz w:val="32"/>
          <w:szCs w:val="32"/>
        </w:rPr>
        <w:t>0</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万元，占0%；公务用车购置及运行维护费支出决算</w:t>
      </w:r>
      <w:r>
        <w:rPr>
          <w:rFonts w:hint="eastAsia" w:ascii="仿宋_GB2312" w:hAnsi="仿宋_GB2312" w:eastAsia="仿宋_GB2312" w:cs="仿宋_GB2312"/>
          <w:b w:val="0"/>
          <w:bCs w:val="0"/>
          <w:color w:val="auto"/>
          <w:spacing w:val="0"/>
          <w:w w:val="100"/>
          <w:position w:val="0"/>
          <w:sz w:val="32"/>
          <w:szCs w:val="32"/>
        </w:rPr>
        <w:t>1.13</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万元，占72.4%；公务接待费支出决算</w:t>
      </w:r>
      <w:r>
        <w:rPr>
          <w:rFonts w:hint="eastAsia" w:ascii="仿宋_GB2312" w:hAnsi="仿宋_GB2312" w:eastAsia="仿宋_GB2312" w:cs="仿宋_GB2312"/>
          <w:b w:val="0"/>
          <w:bCs w:val="0"/>
          <w:color w:val="auto"/>
          <w:spacing w:val="0"/>
          <w:w w:val="100"/>
          <w:position w:val="0"/>
          <w:sz w:val="32"/>
          <w:szCs w:val="32"/>
        </w:rPr>
        <w:t>0.44</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万元，占28.2%。具体情况如下：</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（图</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：“三公”经费财政拨款支出结构）（饼状图）</w:t>
      </w:r>
    </w:p>
    <w:p>
      <w:pPr>
        <w:pStyle w:val="2"/>
        <w:keepNext w:val="0"/>
        <w:keepLines w:val="0"/>
        <w:pageBreakBefore w:val="0"/>
        <w:widowControl w:val="0"/>
        <w:kinsoku/>
        <w:wordWrap/>
        <w:overflowPunct w:val="0"/>
        <w:topLinePunct/>
        <w:autoSpaceDE/>
        <w:autoSpaceDN/>
        <w:bidi w:val="0"/>
        <w:adjustRightInd/>
        <w:snapToGrid/>
        <w:spacing w:beforeLines="0" w:line="240" w:lineRule="auto"/>
        <w:ind w:left="0" w:firstLine="0" w:firstLineChars="0"/>
        <w:textAlignment w:val="auto"/>
        <w:rPr>
          <w:rFonts w:hint="eastAsia"/>
          <w:b w:val="0"/>
          <w:bCs w:val="0"/>
          <w:spacing w:val="0"/>
          <w:w w:val="100"/>
          <w:position w:val="0"/>
          <w:lang w:val="en-US" w:eastAsia="zh-CN"/>
        </w:rPr>
      </w:pPr>
      <w:r>
        <w:rPr>
          <w:rFonts w:hint="eastAsia"/>
          <w:b w:val="0"/>
          <w:bCs w:val="0"/>
          <w:spacing w:val="0"/>
          <w:w w:val="100"/>
          <w:position w:val="0"/>
          <w:lang w:val="en-US" w:eastAsia="zh-CN"/>
        </w:rPr>
        <w:t xml:space="preserve">       </w:t>
      </w:r>
      <w:r>
        <w:rPr>
          <w:rFonts w:hint="eastAsia"/>
          <w:b w:val="0"/>
          <w:bCs w:val="0"/>
          <w:spacing w:val="0"/>
          <w:w w:val="100"/>
          <w:position w:val="0"/>
          <w:lang w:val="en-US" w:eastAsia="zh-CN"/>
        </w:rPr>
        <w:drawing>
          <wp:inline distT="0" distB="0" distL="114300" distR="114300">
            <wp:extent cx="4384040" cy="2390775"/>
            <wp:effectExtent l="4445" t="5080" r="12065" b="444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b w:val="0"/>
          <w:bCs w:val="0"/>
          <w:spacing w:val="0"/>
          <w:w w:val="100"/>
          <w:position w:val="0"/>
          <w:lang w:val="en-US" w:eastAsia="zh-CN"/>
        </w:rPr>
        <w:t xml:space="preserve"> </w:t>
      </w:r>
    </w:p>
    <w:p>
      <w:pPr>
        <w:rPr>
          <w:rFonts w:hint="eastAsia"/>
          <w:b w:val="0"/>
          <w:bCs w:val="0"/>
          <w:lang w:val="en-US" w:eastAsia="zh-CN"/>
        </w:rPr>
      </w:pP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textAlignment w:val="auto"/>
        <w:rPr>
          <w:rFonts w:hint="eastAsia" w:ascii="仿宋_GB2312" w:hAnsi="仿宋_GB2312" w:eastAsia="仿宋_GB2312" w:cs="仿宋_GB2312"/>
          <w:b w:val="0"/>
          <w:bCs w:val="0"/>
          <w:color w:val="auto"/>
          <w:spacing w:val="0"/>
          <w:w w:val="100"/>
          <w:position w:val="0"/>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.因公出国（境）经费支出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w:t>
      </w:r>
      <w:r>
        <w:rPr>
          <w:rFonts w:hint="eastAsia" w:ascii="仿宋_GB2312" w:hAnsi="仿宋_GB2312" w:eastAsia="仿宋_GB2312" w:cs="仿宋_GB2312"/>
          <w:b w:val="0"/>
          <w:bCs w:val="0"/>
          <w:color w:val="auto"/>
          <w:spacing w:val="0"/>
          <w:w w:val="100"/>
          <w:position w:val="0"/>
          <w:sz w:val="32"/>
          <w:szCs w:val="32"/>
        </w:rPr>
        <w:t>年初未安排预算</w:t>
      </w:r>
      <w:r>
        <w:rPr>
          <w:rFonts w:hint="eastAsia" w:ascii="仿宋_GB2312" w:hAnsi="仿宋_GB2312" w:eastAsia="仿宋_GB2312" w:cs="仿宋_GB2312"/>
          <w:b w:val="0"/>
          <w:bCs w:val="0"/>
          <w:color w:val="auto"/>
          <w:spacing w:val="0"/>
          <w:w w:val="100"/>
          <w:position w:val="0"/>
          <w:sz w:val="32"/>
          <w:szCs w:val="32"/>
          <w:lang w:eastAsia="zh-CN"/>
        </w:rPr>
        <w:t>，较上年无变化</w:t>
      </w:r>
      <w:r>
        <w:rPr>
          <w:rFonts w:hint="eastAsia" w:ascii="仿宋_GB2312" w:hAnsi="仿宋_GB2312" w:eastAsia="仿宋_GB2312" w:cs="仿宋_GB2312"/>
          <w:b w:val="0"/>
          <w:bCs w:val="0"/>
          <w:color w:val="auto"/>
          <w:spacing w:val="0"/>
          <w:w w:val="100"/>
          <w:position w:val="0"/>
          <w:sz w:val="32"/>
          <w:szCs w:val="32"/>
        </w:rPr>
        <w:t>。</w:t>
      </w: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firstLineChars="200"/>
        <w:textAlignment w:val="auto"/>
        <w:rPr>
          <w:rFonts w:hint="eastAsia" w:ascii="仿宋_GB2312" w:hAnsi="仿宋_GB2312" w:eastAsia="仿宋_GB2312" w:cs="仿宋_GB2312"/>
          <w:b w:val="0"/>
          <w:bCs w:val="0"/>
          <w:color w:val="auto"/>
          <w:spacing w:val="0"/>
          <w:w w:val="100"/>
          <w:position w:val="0"/>
          <w:sz w:val="32"/>
          <w:szCs w:val="32"/>
          <w:highlight w:val="none"/>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.公务用车购置及运行维护费支出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1.13万</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元</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95</w:t>
      </w:r>
      <w:r>
        <w:rPr>
          <w:rFonts w:hint="eastAsia" w:eastAsia="仿宋_GB2312" w:cs="仿宋_GB2312"/>
          <w:b w:val="0"/>
          <w:bCs w:val="0"/>
          <w:color w:val="auto"/>
          <w:spacing w:val="0"/>
          <w:w w:val="100"/>
          <w:kern w:val="2"/>
          <w:position w:val="0"/>
          <w:sz w:val="32"/>
          <w:szCs w:val="32"/>
          <w:highlight w:val="none"/>
          <w:lang w:val="en-US" w:eastAsia="zh-CN" w:bidi="ar-SA"/>
        </w:rPr>
        <w:t>.8</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%。公务用车购置及运行维护费支出决算比</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年度增加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08</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万元，增长</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7</w:t>
      </w:r>
      <w:r>
        <w:rPr>
          <w:rFonts w:hint="eastAsia" w:eastAsia="仿宋_GB2312" w:cs="仿宋_GB2312"/>
          <w:b w:val="0"/>
          <w:bCs w:val="0"/>
          <w:color w:val="auto"/>
          <w:spacing w:val="0"/>
          <w:w w:val="100"/>
          <w:kern w:val="2"/>
          <w:position w:val="0"/>
          <w:sz w:val="32"/>
          <w:szCs w:val="32"/>
          <w:highlight w:val="none"/>
          <w:lang w:val="en-US" w:eastAsia="zh-CN" w:bidi="ar-SA"/>
        </w:rPr>
        <w:t>.3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%。主要原因是</w:t>
      </w:r>
      <w:r>
        <w:rPr>
          <w:rFonts w:hint="eastAsia" w:eastAsia="仿宋_GB2312" w:cs="仿宋_GB2312"/>
          <w:b w:val="0"/>
          <w:bCs w:val="0"/>
          <w:color w:val="auto"/>
          <w:spacing w:val="0"/>
          <w:w w:val="100"/>
          <w:kern w:val="2"/>
          <w:position w:val="0"/>
          <w:sz w:val="32"/>
          <w:szCs w:val="32"/>
          <w:highlight w:val="none"/>
          <w:lang w:val="en-US" w:eastAsia="zh-CN" w:bidi="ar-SA"/>
        </w:rPr>
        <w:t>车辆检测及维修费用增加。</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其中：</w:t>
      </w:r>
      <w:r>
        <w:rPr>
          <w:rFonts w:hint="eastAsia" w:ascii="仿宋_GB2312" w:hAnsi="仿宋_GB2312" w:eastAsia="仿宋_GB2312" w:cs="仿宋_GB2312"/>
          <w:b w:val="0"/>
          <w:bCs w:val="0"/>
          <w:color w:val="auto"/>
          <w:spacing w:val="0"/>
          <w:w w:val="100"/>
          <w:position w:val="0"/>
          <w:sz w:val="32"/>
          <w:szCs w:val="32"/>
        </w:rPr>
        <w:t>公务用车购置支出0万元，未购置公务用车。截至2023年12月31日，单位共有公务用车2辆</w:t>
      </w:r>
      <w:r>
        <w:rPr>
          <w:rFonts w:hint="eastAsia" w:ascii="仿宋_GB2312" w:hAnsi="仿宋_GB2312" w:eastAsia="仿宋_GB2312" w:cs="仿宋_GB2312"/>
          <w:b w:val="0"/>
          <w:bCs w:val="0"/>
          <w:color w:val="auto"/>
          <w:spacing w:val="0"/>
          <w:w w:val="100"/>
          <w:position w:val="0"/>
          <w:sz w:val="32"/>
          <w:szCs w:val="32"/>
          <w:highlight w:val="none"/>
        </w:rPr>
        <w:t>，</w:t>
      </w:r>
      <w:r>
        <w:rPr>
          <w:rFonts w:hint="eastAsia" w:ascii="仿宋_GB2312" w:hAnsi="仿宋_GB2312" w:eastAsia="仿宋_GB2312" w:cs="仿宋_GB2312"/>
          <w:b w:val="0"/>
          <w:bCs w:val="0"/>
          <w:color w:val="auto"/>
          <w:spacing w:val="0"/>
          <w:w w:val="100"/>
          <w:position w:val="0"/>
          <w:sz w:val="32"/>
          <w:szCs w:val="32"/>
          <w:highlight w:val="none"/>
          <w:lang w:eastAsia="zh-CN"/>
        </w:rPr>
        <w:t>为科普大篷车</w:t>
      </w:r>
      <w:r>
        <w:rPr>
          <w:rFonts w:hint="eastAsia" w:ascii="仿宋_GB2312" w:hAnsi="仿宋_GB2312" w:eastAsia="仿宋_GB2312" w:cs="仿宋_GB2312"/>
          <w:b w:val="0"/>
          <w:bCs w:val="0"/>
          <w:color w:val="auto"/>
          <w:spacing w:val="0"/>
          <w:w w:val="100"/>
          <w:position w:val="0"/>
          <w:sz w:val="32"/>
          <w:szCs w:val="32"/>
          <w:highlight w:val="none"/>
        </w:rPr>
        <w:t>。</w:t>
      </w: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textAlignment w:val="auto"/>
        <w:rPr>
          <w:rFonts w:hint="eastAsia" w:ascii="仿宋_GB2312" w:hAnsi="仿宋_GB2312" w:eastAsia="仿宋_GB2312" w:cs="仿宋_GB2312"/>
          <w:b w:val="0"/>
          <w:bCs w:val="0"/>
          <w:spacing w:val="0"/>
          <w:w w:val="100"/>
          <w:position w:val="0"/>
          <w:sz w:val="32"/>
          <w:szCs w:val="32"/>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公务用车运行维护费支</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出</w:t>
      </w:r>
      <w:r>
        <w:rPr>
          <w:rFonts w:hint="eastAsia" w:ascii="仿宋_GB2312" w:hAnsi="仿宋_GB2312" w:eastAsia="仿宋_GB2312" w:cs="仿宋_GB2312"/>
          <w:b w:val="0"/>
          <w:bCs w:val="0"/>
          <w:color w:val="auto"/>
          <w:spacing w:val="0"/>
          <w:w w:val="100"/>
          <w:position w:val="0"/>
          <w:sz w:val="32"/>
          <w:szCs w:val="32"/>
        </w:rPr>
        <w:t>1.13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万元。主要</w:t>
      </w:r>
      <w:r>
        <w:rPr>
          <w:rFonts w:hint="eastAsia" w:eastAsia="仿宋_GB2312" w:cs="仿宋_GB2312"/>
          <w:b w:val="0"/>
          <w:bCs w:val="0"/>
          <w:color w:val="auto"/>
          <w:spacing w:val="0"/>
          <w:w w:val="100"/>
          <w:kern w:val="2"/>
          <w:position w:val="0"/>
          <w:sz w:val="32"/>
          <w:szCs w:val="32"/>
          <w:highlight w:val="none"/>
          <w:lang w:val="en-US" w:eastAsia="zh-CN" w:bidi="ar-SA"/>
        </w:rPr>
        <w:t>用于</w:t>
      </w:r>
      <w:r>
        <w:rPr>
          <w:rFonts w:hint="eastAsia" w:ascii="仿宋_GB2312" w:hAnsi="仿宋_GB2312" w:eastAsia="仿宋_GB2312" w:cs="仿宋_GB2312"/>
          <w:b w:val="0"/>
          <w:bCs w:val="0"/>
          <w:spacing w:val="0"/>
          <w:w w:val="100"/>
          <w:position w:val="0"/>
          <w:sz w:val="32"/>
          <w:szCs w:val="32"/>
        </w:rPr>
        <w:t>开展</w:t>
      </w:r>
      <w:r>
        <w:rPr>
          <w:rFonts w:hint="eastAsia" w:ascii="仿宋_GB2312" w:hAnsi="仿宋_GB2312" w:eastAsia="仿宋_GB2312" w:cs="仿宋_GB2312"/>
          <w:b w:val="0"/>
          <w:bCs w:val="0"/>
          <w:spacing w:val="0"/>
          <w:w w:val="100"/>
          <w:position w:val="0"/>
          <w:sz w:val="32"/>
          <w:szCs w:val="32"/>
          <w:lang w:eastAsia="zh-CN"/>
        </w:rPr>
        <w:t>科普大篷车“七进”等</w:t>
      </w:r>
      <w:r>
        <w:rPr>
          <w:rFonts w:hint="eastAsia" w:ascii="仿宋_GB2312" w:hAnsi="仿宋_GB2312" w:eastAsia="仿宋_GB2312" w:cs="仿宋_GB2312"/>
          <w:b w:val="0"/>
          <w:bCs w:val="0"/>
          <w:spacing w:val="0"/>
          <w:w w:val="100"/>
          <w:position w:val="0"/>
          <w:sz w:val="32"/>
          <w:szCs w:val="32"/>
        </w:rPr>
        <w:t>科普</w:t>
      </w:r>
      <w:r>
        <w:rPr>
          <w:rFonts w:hint="eastAsia" w:ascii="仿宋_GB2312" w:hAnsi="仿宋_GB2312" w:eastAsia="仿宋_GB2312" w:cs="仿宋_GB2312"/>
          <w:b w:val="0"/>
          <w:bCs w:val="0"/>
          <w:spacing w:val="0"/>
          <w:w w:val="100"/>
          <w:position w:val="0"/>
          <w:sz w:val="32"/>
          <w:szCs w:val="32"/>
          <w:lang w:eastAsia="zh-CN"/>
        </w:rPr>
        <w:t>活动</w:t>
      </w:r>
      <w:r>
        <w:rPr>
          <w:rFonts w:hint="eastAsia" w:ascii="仿宋_GB2312" w:hAnsi="仿宋_GB2312" w:eastAsia="仿宋_GB2312" w:cs="仿宋_GB2312"/>
          <w:b w:val="0"/>
          <w:bCs w:val="0"/>
          <w:spacing w:val="0"/>
          <w:w w:val="100"/>
          <w:position w:val="0"/>
          <w:sz w:val="32"/>
          <w:szCs w:val="32"/>
        </w:rPr>
        <w:t>宣传</w:t>
      </w:r>
      <w:r>
        <w:rPr>
          <w:rFonts w:hint="eastAsia" w:ascii="仿宋_GB2312" w:hAnsi="仿宋_GB2312" w:eastAsia="仿宋_GB2312" w:cs="仿宋_GB2312"/>
          <w:b w:val="0"/>
          <w:bCs w:val="0"/>
          <w:spacing w:val="0"/>
          <w:w w:val="100"/>
          <w:position w:val="0"/>
          <w:sz w:val="32"/>
          <w:szCs w:val="32"/>
          <w:lang w:eastAsia="zh-CN"/>
        </w:rPr>
        <w:t>产生的</w:t>
      </w:r>
      <w:r>
        <w:rPr>
          <w:rFonts w:hint="eastAsia" w:ascii="仿宋_GB2312" w:hAnsi="仿宋_GB2312" w:eastAsia="仿宋_GB2312" w:cs="仿宋_GB2312"/>
          <w:b w:val="0"/>
          <w:bCs w:val="0"/>
          <w:spacing w:val="0"/>
          <w:w w:val="100"/>
          <w:position w:val="0"/>
          <w:sz w:val="32"/>
          <w:szCs w:val="32"/>
        </w:rPr>
        <w:t>车</w:t>
      </w:r>
      <w:r>
        <w:rPr>
          <w:rFonts w:hint="eastAsia" w:ascii="仿宋_GB2312" w:hAnsi="仿宋_GB2312" w:eastAsia="仿宋_GB2312" w:cs="仿宋_GB2312"/>
          <w:b w:val="0"/>
          <w:bCs w:val="0"/>
          <w:spacing w:val="0"/>
          <w:w w:val="100"/>
          <w:position w:val="0"/>
          <w:sz w:val="32"/>
          <w:szCs w:val="32"/>
          <w:lang w:eastAsia="zh-CN"/>
        </w:rPr>
        <w:t>辆燃油</w:t>
      </w:r>
      <w:r>
        <w:rPr>
          <w:rFonts w:hint="eastAsia" w:ascii="仿宋_GB2312" w:hAnsi="仿宋_GB2312" w:eastAsia="仿宋_GB2312" w:cs="仿宋_GB2312"/>
          <w:b w:val="0"/>
          <w:bCs w:val="0"/>
          <w:spacing w:val="0"/>
          <w:w w:val="100"/>
          <w:position w:val="0"/>
          <w:sz w:val="32"/>
          <w:szCs w:val="32"/>
        </w:rPr>
        <w:t>、维修费、保险费等支出。</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.公务接待费支出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0.44万</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元，完成预算</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55</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%。公务接待费支出决算比</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年度减少</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32</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万元，下降</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42</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%。主要原因是</w:t>
      </w:r>
      <w:r>
        <w:rPr>
          <w:rFonts w:hint="eastAsia" w:eastAsia="仿宋_GB2312" w:cs="仿宋_GB2312"/>
          <w:b w:val="0"/>
          <w:bCs w:val="0"/>
          <w:color w:val="auto"/>
          <w:spacing w:val="0"/>
          <w:w w:val="100"/>
          <w:kern w:val="2"/>
          <w:position w:val="0"/>
          <w:sz w:val="32"/>
          <w:szCs w:val="32"/>
          <w:highlight w:val="none"/>
          <w:lang w:val="en-US" w:eastAsia="zh-CN" w:bidi="ar-SA"/>
        </w:rPr>
        <w:t>来广调研考察人次减少。</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其中：</w:t>
      </w:r>
    </w:p>
    <w:p>
      <w:pPr>
        <w:keepNext w:val="0"/>
        <w:keepLines w:val="0"/>
        <w:pageBreakBefore w:val="0"/>
        <w:widowControl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国内公务接待支</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出</w:t>
      </w:r>
      <w:r>
        <w:rPr>
          <w:rFonts w:hint="eastAsia" w:ascii="仿宋_GB2312" w:hAnsi="仿宋_GB2312" w:eastAsia="仿宋_GB2312" w:cs="仿宋_GB2312"/>
          <w:b w:val="0"/>
          <w:bCs w:val="0"/>
          <w:color w:val="auto"/>
          <w:spacing w:val="0"/>
          <w:w w:val="100"/>
          <w:position w:val="0"/>
          <w:sz w:val="32"/>
          <w:szCs w:val="32"/>
        </w:rPr>
        <w:t>0.44</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元，主要用于执行公务、开展业务活动开支的交通费、住宿费、用餐费等。国内公务接</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待</w:t>
      </w:r>
      <w:r>
        <w:rPr>
          <w:rFonts w:hint="eastAsia" w:ascii="仿宋_GB2312" w:hAnsi="仿宋_GB2312" w:eastAsia="仿宋_GB2312" w:cs="仿宋_GB2312"/>
          <w:b w:val="0"/>
          <w:bCs w:val="0"/>
          <w:color w:val="auto"/>
          <w:spacing w:val="0"/>
          <w:w w:val="100"/>
          <w:position w:val="0"/>
          <w:sz w:val="32"/>
          <w:szCs w:val="32"/>
        </w:rPr>
        <w:t>4</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批次，</w:t>
      </w:r>
      <w:r>
        <w:rPr>
          <w:rFonts w:hint="eastAsia" w:ascii="仿宋_GB2312" w:hAnsi="仿宋_GB2312" w:eastAsia="仿宋_GB2312" w:cs="仿宋_GB2312"/>
          <w:b w:val="0"/>
          <w:bCs w:val="0"/>
          <w:color w:val="auto"/>
          <w:spacing w:val="0"/>
          <w:w w:val="100"/>
          <w:position w:val="0"/>
          <w:sz w:val="32"/>
          <w:szCs w:val="32"/>
        </w:rPr>
        <w:t>44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人次（不包括陪同人员），共计支出</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44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万元，具体内容包括：</w:t>
      </w:r>
      <w:r>
        <w:rPr>
          <w:rFonts w:hint="eastAsia" w:eastAsia="仿宋_GB2312" w:cs="仿宋_GB2312"/>
          <w:b w:val="0"/>
          <w:bCs w:val="0"/>
          <w:color w:val="auto"/>
          <w:spacing w:val="0"/>
          <w:w w:val="100"/>
          <w:kern w:val="2"/>
          <w:position w:val="0"/>
          <w:sz w:val="32"/>
          <w:szCs w:val="32"/>
          <w:highlight w:val="none"/>
          <w:lang w:val="en-US" w:eastAsia="zh-CN" w:bidi="ar-SA"/>
        </w:rPr>
        <w:t>省科协考察市科协主席李佳</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05</w:t>
      </w:r>
      <w:r>
        <w:rPr>
          <w:rFonts w:hint="eastAsia" w:eastAsia="仿宋_GB2312" w:cs="仿宋_GB2312"/>
          <w:b w:val="0"/>
          <w:bCs w:val="0"/>
          <w:color w:val="auto"/>
          <w:spacing w:val="0"/>
          <w:w w:val="100"/>
          <w:kern w:val="2"/>
          <w:position w:val="0"/>
          <w:sz w:val="32"/>
          <w:szCs w:val="32"/>
          <w:highlight w:val="none"/>
          <w:lang w:val="en-US" w:eastAsia="zh-CN" w:bidi="ar-SA"/>
        </w:rPr>
        <w:t>万元；通江科协来广</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w:t>
      </w:r>
      <w:r>
        <w:rPr>
          <w:rFonts w:hint="eastAsia" w:eastAsia="仿宋_GB2312" w:cs="仿宋_GB2312"/>
          <w:b w:val="0"/>
          <w:bCs w:val="0"/>
          <w:color w:val="auto"/>
          <w:spacing w:val="0"/>
          <w:w w:val="100"/>
          <w:kern w:val="2"/>
          <w:position w:val="0"/>
          <w:sz w:val="32"/>
          <w:szCs w:val="32"/>
          <w:highlight w:val="none"/>
          <w:lang w:val="en-US" w:eastAsia="zh-CN" w:bidi="ar-SA"/>
        </w:rPr>
        <w:t>万元；凌文院士来广</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14</w:t>
      </w:r>
      <w:r>
        <w:rPr>
          <w:rFonts w:hint="eastAsia" w:eastAsia="仿宋_GB2312" w:cs="仿宋_GB2312"/>
          <w:b w:val="0"/>
          <w:bCs w:val="0"/>
          <w:color w:val="auto"/>
          <w:spacing w:val="0"/>
          <w:w w:val="100"/>
          <w:kern w:val="2"/>
          <w:position w:val="0"/>
          <w:sz w:val="32"/>
          <w:szCs w:val="32"/>
          <w:highlight w:val="none"/>
          <w:lang w:val="en-US" w:eastAsia="zh-CN" w:bidi="ar-SA"/>
        </w:rPr>
        <w:t>万元；渝北区科协来广考察</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0</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15</w:t>
      </w:r>
      <w:r>
        <w:rPr>
          <w:rFonts w:hint="eastAsia" w:eastAsia="仿宋_GB2312" w:cs="仿宋_GB2312"/>
          <w:b w:val="0"/>
          <w:bCs w:val="0"/>
          <w:color w:val="auto"/>
          <w:spacing w:val="0"/>
          <w:w w:val="100"/>
          <w:kern w:val="2"/>
          <w:position w:val="0"/>
          <w:sz w:val="32"/>
          <w:szCs w:val="32"/>
          <w:highlight w:val="none"/>
          <w:lang w:val="en-US" w:eastAsia="zh-CN" w:bidi="ar-SA"/>
        </w:rPr>
        <w:t>万元</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外事接待支</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出</w:t>
      </w:r>
      <w:r>
        <w:rPr>
          <w:rFonts w:hint="eastAsia" w:ascii="仿宋_GB2312" w:hAnsi="仿宋_GB2312" w:eastAsia="仿宋_GB2312" w:cs="仿宋_GB2312"/>
          <w:b w:val="0"/>
          <w:bCs w:val="0"/>
          <w:color w:val="auto"/>
          <w:spacing w:val="0"/>
          <w:w w:val="100"/>
          <w:position w:val="0"/>
          <w:sz w:val="32"/>
          <w:szCs w:val="32"/>
        </w:rPr>
        <w:t>0</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w:t>
      </w:r>
      <w:bookmarkStart w:id="51" w:name="_Toc15396610"/>
      <w:bookmarkStart w:id="52" w:name="_Toc15377218"/>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1"/>
        <w:rPr>
          <w:rStyle w:val="24"/>
          <w:rFonts w:ascii="Times New Roman" w:hAnsi="Times New Roman" w:eastAsia="黑体"/>
          <w:b w:val="0"/>
          <w:bCs w:val="0"/>
          <w:color w:val="auto"/>
          <w:spacing w:val="0"/>
          <w:w w:val="100"/>
          <w:position w:val="0"/>
          <w:highlight w:val="none"/>
        </w:rPr>
      </w:pPr>
      <w:bookmarkStart w:id="53" w:name="_Toc1957"/>
      <w:r>
        <w:rPr>
          <w:rFonts w:hint="eastAsia" w:ascii="Times New Roman" w:hAnsi="Times New Roman" w:eastAsia="黑体"/>
          <w:b w:val="0"/>
          <w:bCs w:val="0"/>
          <w:color w:val="auto"/>
          <w:spacing w:val="0"/>
          <w:w w:val="100"/>
          <w:position w:val="0"/>
          <w:sz w:val="32"/>
          <w:szCs w:val="32"/>
          <w:highlight w:val="none"/>
        </w:rPr>
        <w:t>八</w:t>
      </w:r>
      <w:r>
        <w:rPr>
          <w:rFonts w:hint="eastAsia" w:ascii="宋体" w:hAnsi="宋体" w:eastAsia="宋体" w:cs="宋体"/>
          <w:b w:val="0"/>
          <w:color w:val="auto"/>
          <w:spacing w:val="0"/>
          <w:w w:val="100"/>
          <w:position w:val="0"/>
          <w:sz w:val="32"/>
          <w:szCs w:val="32"/>
          <w:highlight w:val="none"/>
        </w:rPr>
        <w:t>、</w:t>
      </w:r>
      <w:r>
        <w:rPr>
          <w:rStyle w:val="24"/>
          <w:rFonts w:hint="eastAsia" w:ascii="Times New Roman" w:hAnsi="Times New Roman" w:eastAsia="黑体"/>
          <w:b w:val="0"/>
          <w:bCs w:val="0"/>
          <w:color w:val="auto"/>
          <w:spacing w:val="0"/>
          <w:w w:val="100"/>
          <w:position w:val="0"/>
          <w:highlight w:val="none"/>
        </w:rPr>
        <w:t>政府性基金预算支出决算情况说明</w:t>
      </w:r>
      <w:bookmarkEnd w:id="51"/>
      <w:bookmarkEnd w:id="52"/>
      <w:bookmarkEnd w:id="53"/>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2024年度政府性基金预算财政拨款支出</w:t>
      </w:r>
      <w:r>
        <w:rPr>
          <w:rFonts w:hint="eastAsia" w:ascii="仿宋_GB2312" w:hAnsi="仿宋_GB2312" w:eastAsia="仿宋_GB2312" w:cs="仿宋_GB2312"/>
          <w:b w:val="0"/>
          <w:bCs w:val="0"/>
          <w:color w:val="auto"/>
          <w:spacing w:val="0"/>
          <w:w w:val="100"/>
          <w:position w:val="0"/>
          <w:sz w:val="32"/>
          <w:szCs w:val="32"/>
        </w:rPr>
        <w:t>0</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firstLine="640" w:firstLineChars="200"/>
        <w:textAlignment w:val="auto"/>
        <w:outlineLvl w:val="1"/>
        <w:rPr>
          <w:rStyle w:val="24"/>
          <w:rFonts w:ascii="Times New Roman" w:hAnsi="Times New Roman" w:eastAsia="黑体"/>
          <w:b w:val="0"/>
          <w:bCs w:val="0"/>
          <w:color w:val="auto"/>
          <w:spacing w:val="0"/>
          <w:w w:val="100"/>
          <w:position w:val="0"/>
          <w:highlight w:val="none"/>
        </w:rPr>
      </w:pPr>
      <w:bookmarkStart w:id="54" w:name="_Toc15377219"/>
      <w:bookmarkStart w:id="55" w:name="_Toc10384"/>
      <w:bookmarkStart w:id="56" w:name="_Toc15396611"/>
      <w:r>
        <w:rPr>
          <w:rStyle w:val="24"/>
          <w:rFonts w:hint="eastAsia" w:ascii="Times New Roman" w:hAnsi="Times New Roman" w:eastAsia="黑体"/>
          <w:b w:val="0"/>
          <w:bCs w:val="0"/>
          <w:color w:val="auto"/>
          <w:spacing w:val="0"/>
          <w:w w:val="100"/>
          <w:position w:val="0"/>
          <w:highlight w:val="none"/>
          <w:lang w:eastAsia="zh-CN"/>
        </w:rPr>
        <w:t>九</w:t>
      </w:r>
      <w:r>
        <w:rPr>
          <w:rFonts w:hint="eastAsia" w:ascii="宋体" w:hAnsi="宋体" w:eastAsia="宋体" w:cs="宋体"/>
          <w:b w:val="0"/>
          <w:color w:val="auto"/>
          <w:spacing w:val="0"/>
          <w:w w:val="100"/>
          <w:position w:val="0"/>
          <w:sz w:val="32"/>
          <w:szCs w:val="32"/>
          <w:highlight w:val="none"/>
        </w:rPr>
        <w:t>、</w:t>
      </w:r>
      <w:r>
        <w:rPr>
          <w:rStyle w:val="24"/>
          <w:rFonts w:hint="eastAsia" w:ascii="Times New Roman" w:hAnsi="Times New Roman" w:eastAsia="黑体"/>
          <w:b w:val="0"/>
          <w:bCs w:val="0"/>
          <w:color w:val="auto"/>
          <w:spacing w:val="0"/>
          <w:w w:val="100"/>
          <w:position w:val="0"/>
          <w:highlight w:val="none"/>
        </w:rPr>
        <w:t>国有资本经营预算支出决算情况说明</w:t>
      </w:r>
      <w:bookmarkEnd w:id="54"/>
      <w:bookmarkEnd w:id="55"/>
      <w:bookmarkEnd w:id="56"/>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年度国有资本经营预算财政拨款支出</w:t>
      </w:r>
      <w:r>
        <w:rPr>
          <w:rFonts w:hint="eastAsia" w:ascii="仿宋_GB2312" w:hAnsi="仿宋_GB2312" w:eastAsia="仿宋_GB2312" w:cs="仿宋_GB2312"/>
          <w:b w:val="0"/>
          <w:bCs w:val="0"/>
          <w:color w:val="auto"/>
          <w:spacing w:val="0"/>
          <w:w w:val="100"/>
          <w:position w:val="0"/>
          <w:sz w:val="32"/>
          <w:szCs w:val="32"/>
        </w:rPr>
        <w:t>0</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firstLine="640" w:firstLineChars="200"/>
        <w:textAlignment w:val="auto"/>
        <w:outlineLvl w:val="1"/>
        <w:rPr>
          <w:rStyle w:val="24"/>
          <w:rFonts w:hint="eastAsia" w:ascii="Times New Roman" w:hAnsi="Times New Roman" w:eastAsia="黑体"/>
          <w:b w:val="0"/>
          <w:bCs w:val="0"/>
          <w:color w:val="auto"/>
          <w:spacing w:val="0"/>
          <w:w w:val="100"/>
          <w:position w:val="0"/>
          <w:highlight w:val="none"/>
        </w:rPr>
      </w:pPr>
      <w:bookmarkStart w:id="57" w:name="_Toc796"/>
      <w:bookmarkStart w:id="58" w:name="_Toc15377221"/>
      <w:bookmarkStart w:id="59" w:name="_Toc15396612"/>
      <w:r>
        <w:rPr>
          <w:rStyle w:val="24"/>
          <w:rFonts w:hint="eastAsia" w:ascii="Times New Roman" w:hAnsi="Times New Roman" w:eastAsia="黑体"/>
          <w:b w:val="0"/>
          <w:bCs w:val="0"/>
          <w:color w:val="auto"/>
          <w:spacing w:val="0"/>
          <w:w w:val="100"/>
          <w:position w:val="0"/>
          <w:highlight w:val="none"/>
          <w:lang w:eastAsia="zh-CN"/>
        </w:rPr>
        <w:t>十</w:t>
      </w:r>
      <w:r>
        <w:rPr>
          <w:rFonts w:hint="eastAsia" w:ascii="宋体" w:hAnsi="宋体" w:eastAsia="宋体" w:cs="宋体"/>
          <w:b w:val="0"/>
          <w:color w:val="auto"/>
          <w:spacing w:val="0"/>
          <w:w w:val="100"/>
          <w:position w:val="0"/>
          <w:sz w:val="32"/>
          <w:szCs w:val="32"/>
          <w:highlight w:val="none"/>
        </w:rPr>
        <w:t>、</w:t>
      </w:r>
      <w:r>
        <w:rPr>
          <w:rStyle w:val="24"/>
          <w:rFonts w:hint="eastAsia" w:ascii="Times New Roman" w:hAnsi="Times New Roman" w:eastAsia="黑体"/>
          <w:b w:val="0"/>
          <w:bCs w:val="0"/>
          <w:color w:val="auto"/>
          <w:spacing w:val="0"/>
          <w:w w:val="100"/>
          <w:position w:val="0"/>
          <w:highlight w:val="none"/>
        </w:rPr>
        <w:t>其他重要事项的情况说明</w:t>
      </w:r>
      <w:bookmarkEnd w:id="57"/>
      <w:bookmarkEnd w:id="58"/>
      <w:bookmarkEnd w:id="59"/>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60" w:name="_Toc15377222"/>
      <w:r>
        <w:rPr>
          <w:rFonts w:hint="eastAsia" w:ascii="Times New Roman" w:hAnsi="Times New Roman" w:eastAsia="楷体_GB2312" w:cs="楷体_GB2312"/>
          <w:b w:val="0"/>
          <w:bCs w:val="0"/>
          <w:color w:val="auto"/>
          <w:spacing w:val="0"/>
          <w:w w:val="100"/>
          <w:position w:val="0"/>
          <w:sz w:val="32"/>
          <w:szCs w:val="32"/>
          <w:highlight w:val="none"/>
        </w:rPr>
        <w:t>（一）机关运行经费支出情况</w:t>
      </w:r>
      <w:bookmarkEnd w:id="60"/>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rPr>
          <w:rFonts w:hint="default" w:ascii="仿宋_GB2312" w:hAnsi="仿宋_GB2312"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position w:val="0"/>
          <w:sz w:val="32"/>
          <w:szCs w:val="32"/>
        </w:rPr>
        <w:t>广元市科协</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机关运行经费支出</w:t>
      </w:r>
      <w:r>
        <w:rPr>
          <w:rFonts w:hint="eastAsia" w:ascii="仿宋_GB2312" w:hAnsi="仿宋_GB2312" w:eastAsia="仿宋_GB2312" w:cs="仿宋_GB2312"/>
          <w:b w:val="0"/>
          <w:bCs w:val="0"/>
          <w:color w:val="auto"/>
          <w:spacing w:val="0"/>
          <w:w w:val="100"/>
          <w:position w:val="0"/>
          <w:sz w:val="32"/>
          <w:szCs w:val="32"/>
        </w:rPr>
        <w:t>53.16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元，比</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2023</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年度增加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8</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96</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万元，增长</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%。主要原因</w:t>
      </w:r>
      <w:r>
        <w:rPr>
          <w:rFonts w:hint="eastAsia" w:eastAsia="仿宋_GB2312" w:cs="仿宋_GB2312"/>
          <w:b w:val="0"/>
          <w:bCs w:val="0"/>
          <w:color w:val="auto"/>
          <w:spacing w:val="0"/>
          <w:w w:val="100"/>
          <w:kern w:val="2"/>
          <w:position w:val="0"/>
          <w:sz w:val="32"/>
          <w:szCs w:val="32"/>
          <w:highlight w:val="none"/>
          <w:lang w:val="en-US" w:eastAsia="zh-CN" w:bidi="ar-SA"/>
        </w:rPr>
        <w:t>是人员新增，导致机关运行经费增加</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61" w:name="_Toc15377223"/>
      <w:r>
        <w:rPr>
          <w:rFonts w:hint="eastAsia" w:ascii="Times New Roman" w:hAnsi="Times New Roman" w:eastAsia="楷体_GB2312" w:cs="楷体_GB2312"/>
          <w:b w:val="0"/>
          <w:bCs w:val="0"/>
          <w:color w:val="auto"/>
          <w:spacing w:val="0"/>
          <w:w w:val="100"/>
          <w:position w:val="0"/>
          <w:sz w:val="32"/>
          <w:szCs w:val="32"/>
          <w:highlight w:val="none"/>
        </w:rPr>
        <w:t>（二）政府采购支出情况</w:t>
      </w:r>
      <w:bookmarkEnd w:id="61"/>
    </w:p>
    <w:p>
      <w:pPr>
        <w:spacing w:line="600" w:lineRule="exact"/>
        <w:ind w:firstLine="640" w:firstLineChars="200"/>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2024年度，</w:t>
      </w:r>
      <w:r>
        <w:rPr>
          <w:rFonts w:hint="eastAsia" w:ascii="仿宋_GB2312" w:hAnsi="仿宋_GB2312" w:eastAsia="仿宋_GB2312" w:cs="仿宋_GB2312"/>
          <w:b w:val="0"/>
          <w:bCs w:val="0"/>
          <w:color w:val="auto"/>
          <w:spacing w:val="0"/>
          <w:w w:val="100"/>
          <w:position w:val="0"/>
          <w:sz w:val="32"/>
          <w:szCs w:val="32"/>
        </w:rPr>
        <w:t>广元市科协</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政府采购支出总额</w:t>
      </w:r>
      <w:r>
        <w:rPr>
          <w:rFonts w:hint="eastAsia" w:ascii="仿宋_GB2312" w:hAnsi="仿宋_GB2312" w:eastAsia="仿宋_GB2312" w:cs="仿宋_GB2312"/>
          <w:b w:val="0"/>
          <w:bCs w:val="0"/>
          <w:color w:val="auto"/>
          <w:spacing w:val="0"/>
          <w:w w:val="100"/>
          <w:position w:val="0"/>
          <w:sz w:val="32"/>
          <w:szCs w:val="32"/>
        </w:rPr>
        <w:t>0.96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万元，其中：政府采购货物支出</w:t>
      </w:r>
      <w:r>
        <w:rPr>
          <w:rFonts w:hint="eastAsia" w:ascii="仿宋_GB2312" w:hAnsi="仿宋_GB2312" w:eastAsia="仿宋_GB2312" w:cs="仿宋_GB2312"/>
          <w:b w:val="0"/>
          <w:bCs w:val="0"/>
          <w:color w:val="auto"/>
          <w:spacing w:val="0"/>
          <w:w w:val="100"/>
          <w:position w:val="0"/>
          <w:sz w:val="32"/>
          <w:szCs w:val="32"/>
        </w:rPr>
        <w:t>0.96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万元。主要是用于天府科技云服务中心运维，购置3台安可替打印机。授予中小企业合同金额</w:t>
      </w:r>
      <w:r>
        <w:rPr>
          <w:rFonts w:hint="eastAsia" w:ascii="仿宋_GB2312" w:hAnsi="仿宋_GB2312" w:eastAsia="仿宋_GB2312" w:cs="仿宋_GB2312"/>
          <w:b w:val="0"/>
          <w:bCs w:val="0"/>
          <w:color w:val="auto"/>
          <w:spacing w:val="0"/>
          <w:w w:val="100"/>
          <w:position w:val="0"/>
          <w:sz w:val="32"/>
          <w:szCs w:val="32"/>
          <w:lang w:val="en-US" w:eastAsia="zh-CN"/>
        </w:rPr>
        <w:t>0.96</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万元，占政府采购支出总额的</w:t>
      </w:r>
      <w:r>
        <w:rPr>
          <w:rFonts w:hint="eastAsia" w:ascii="仿宋_GB2312" w:hAnsi="仿宋_GB2312" w:eastAsia="仿宋_GB2312" w:cs="仿宋_GB2312"/>
          <w:b w:val="0"/>
          <w:bCs w:val="0"/>
          <w:color w:val="auto"/>
          <w:spacing w:val="0"/>
          <w:w w:val="100"/>
          <w:position w:val="0"/>
          <w:sz w:val="32"/>
          <w:szCs w:val="32"/>
          <w:lang w:val="en-US" w:eastAsia="zh-CN"/>
        </w:rPr>
        <w:t>100</w:t>
      </w:r>
      <w:r>
        <w:rPr>
          <w:rFonts w:hint="eastAsia" w:ascii="仿宋_GB2312" w:hAnsi="仿宋_GB2312" w:eastAsia="仿宋_GB2312" w:cs="仿宋_GB2312"/>
          <w:b w:val="0"/>
          <w:bCs w:val="0"/>
          <w:color w:val="auto"/>
          <w:spacing w:val="0"/>
          <w:w w:val="100"/>
          <w:kern w:val="2"/>
          <w:position w:val="0"/>
          <w:sz w:val="32"/>
          <w:szCs w:val="32"/>
          <w:highlight w:val="none"/>
          <w:lang w:val="en-US" w:eastAsia="zh-CN" w:bidi="ar-SA"/>
        </w:rPr>
        <w:t>%。</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bookmarkStart w:id="62" w:name="_Toc15377224"/>
      <w:r>
        <w:rPr>
          <w:rFonts w:hint="eastAsia" w:ascii="Times New Roman" w:hAnsi="Times New Roman" w:eastAsia="楷体_GB2312" w:cs="楷体_GB2312"/>
          <w:b w:val="0"/>
          <w:bCs w:val="0"/>
          <w:color w:val="auto"/>
          <w:spacing w:val="0"/>
          <w:w w:val="100"/>
          <w:position w:val="0"/>
          <w:sz w:val="32"/>
          <w:szCs w:val="32"/>
          <w:highlight w:val="none"/>
        </w:rPr>
        <w:t>（三）国有资产占有使用情况</w:t>
      </w:r>
      <w:bookmarkEnd w:id="62"/>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textAlignment w:val="auto"/>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pPr>
      <w:r>
        <w:rPr>
          <w:rFonts w:hint="eastAsia" w:ascii="仿宋_GB2312" w:eastAsia="仿宋_GB2312"/>
          <w:b w:val="0"/>
          <w:bCs w:val="0"/>
          <w:color w:val="auto"/>
          <w:spacing w:val="0"/>
          <w:w w:val="100"/>
          <w:position w:val="0"/>
          <w:sz w:val="32"/>
          <w:szCs w:val="32"/>
        </w:rPr>
        <w:t>截至</w:t>
      </w:r>
      <w:r>
        <w:rPr>
          <w:rFonts w:hint="eastAsia" w:ascii="仿宋_GB2312" w:hAnsi="仿宋_GB2312" w:eastAsia="仿宋_GB2312" w:cs="仿宋_GB2312"/>
          <w:b w:val="0"/>
          <w:bCs w:val="0"/>
          <w:color w:val="auto"/>
          <w:spacing w:val="0"/>
          <w:w w:val="100"/>
          <w:position w:val="0"/>
          <w:sz w:val="32"/>
          <w:szCs w:val="32"/>
        </w:rPr>
        <w:t>2023</w:t>
      </w:r>
      <w:r>
        <w:rPr>
          <w:rFonts w:hint="eastAsia" w:ascii="仿宋_GB2312" w:eastAsia="仿宋_GB2312"/>
          <w:b w:val="0"/>
          <w:bCs w:val="0"/>
          <w:color w:val="auto"/>
          <w:spacing w:val="0"/>
          <w:w w:val="100"/>
          <w:position w:val="0"/>
          <w:sz w:val="32"/>
          <w:szCs w:val="32"/>
        </w:rPr>
        <w:t>年</w:t>
      </w:r>
      <w:r>
        <w:rPr>
          <w:rFonts w:hint="eastAsia" w:ascii="仿宋_GB2312" w:hAnsi="仿宋_GB2312" w:eastAsia="仿宋_GB2312" w:cs="仿宋_GB2312"/>
          <w:b w:val="0"/>
          <w:bCs w:val="0"/>
          <w:color w:val="auto"/>
          <w:spacing w:val="0"/>
          <w:w w:val="100"/>
          <w:position w:val="0"/>
          <w:sz w:val="32"/>
          <w:szCs w:val="32"/>
        </w:rPr>
        <w:t>12</w:t>
      </w:r>
      <w:r>
        <w:rPr>
          <w:rFonts w:hint="eastAsia" w:ascii="仿宋_GB2312" w:eastAsia="仿宋_GB2312"/>
          <w:b w:val="0"/>
          <w:bCs w:val="0"/>
          <w:color w:val="auto"/>
          <w:spacing w:val="0"/>
          <w:w w:val="100"/>
          <w:position w:val="0"/>
          <w:sz w:val="32"/>
          <w:szCs w:val="32"/>
        </w:rPr>
        <w:t>月</w:t>
      </w:r>
      <w:r>
        <w:rPr>
          <w:rFonts w:hint="eastAsia" w:ascii="仿宋_GB2312" w:hAnsi="仿宋_GB2312" w:eastAsia="仿宋_GB2312" w:cs="仿宋_GB2312"/>
          <w:b w:val="0"/>
          <w:bCs w:val="0"/>
          <w:color w:val="auto"/>
          <w:spacing w:val="0"/>
          <w:w w:val="100"/>
          <w:position w:val="0"/>
          <w:sz w:val="32"/>
          <w:szCs w:val="32"/>
        </w:rPr>
        <w:t>31</w:t>
      </w:r>
      <w:r>
        <w:rPr>
          <w:rFonts w:hint="eastAsia" w:ascii="仿宋_GB2312" w:eastAsia="仿宋_GB2312"/>
          <w:b w:val="0"/>
          <w:bCs w:val="0"/>
          <w:color w:val="auto"/>
          <w:spacing w:val="0"/>
          <w:w w:val="100"/>
          <w:position w:val="0"/>
          <w:sz w:val="32"/>
          <w:szCs w:val="32"/>
        </w:rPr>
        <w:t>日，市科协共有车辆</w:t>
      </w:r>
      <w:r>
        <w:rPr>
          <w:rFonts w:hint="eastAsia" w:ascii="仿宋_GB2312" w:hAnsi="仿宋_GB2312" w:eastAsia="仿宋_GB2312" w:cs="仿宋_GB2312"/>
          <w:b w:val="0"/>
          <w:bCs w:val="0"/>
          <w:color w:val="auto"/>
          <w:spacing w:val="0"/>
          <w:w w:val="100"/>
          <w:position w:val="0"/>
          <w:sz w:val="32"/>
          <w:szCs w:val="32"/>
        </w:rPr>
        <w:t>2</w:t>
      </w:r>
      <w:r>
        <w:rPr>
          <w:rFonts w:hint="eastAsia" w:ascii="仿宋_GB2312" w:eastAsia="仿宋_GB2312"/>
          <w:b w:val="0"/>
          <w:bCs w:val="0"/>
          <w:color w:val="auto"/>
          <w:spacing w:val="0"/>
          <w:w w:val="100"/>
          <w:position w:val="0"/>
          <w:sz w:val="32"/>
          <w:szCs w:val="32"/>
        </w:rPr>
        <w:t>辆，其中：其他用车（科普大篷车）</w:t>
      </w:r>
      <w:r>
        <w:rPr>
          <w:rFonts w:hint="eastAsia" w:ascii="仿宋_GB2312" w:hAnsi="仿宋_GB2312" w:eastAsia="仿宋_GB2312" w:cs="仿宋_GB2312"/>
          <w:b w:val="0"/>
          <w:bCs w:val="0"/>
          <w:color w:val="auto"/>
          <w:spacing w:val="0"/>
          <w:w w:val="100"/>
          <w:position w:val="0"/>
          <w:sz w:val="32"/>
          <w:szCs w:val="32"/>
        </w:rPr>
        <w:t>2</w:t>
      </w:r>
      <w:r>
        <w:rPr>
          <w:rFonts w:hint="eastAsia" w:ascii="仿宋_GB2312" w:eastAsia="仿宋_GB2312"/>
          <w:b w:val="0"/>
          <w:bCs w:val="0"/>
          <w:color w:val="auto"/>
          <w:spacing w:val="0"/>
          <w:w w:val="100"/>
          <w:position w:val="0"/>
          <w:sz w:val="32"/>
          <w:szCs w:val="32"/>
        </w:rPr>
        <w:t>辆</w:t>
      </w:r>
      <w:r>
        <w:rPr>
          <w:rFonts w:hint="eastAsia" w:ascii="仿宋_GB2312" w:eastAsia="仿宋_GB2312"/>
          <w:b w:val="0"/>
          <w:bCs w:val="0"/>
          <w:color w:val="auto"/>
          <w:spacing w:val="0"/>
          <w:w w:val="100"/>
          <w:position w:val="0"/>
          <w:sz w:val="32"/>
          <w:szCs w:val="32"/>
          <w:lang w:eastAsia="zh-CN"/>
        </w:rPr>
        <w:t>，</w:t>
      </w:r>
      <w:r>
        <w:rPr>
          <w:rFonts w:hint="eastAsia" w:ascii="仿宋_GB2312" w:eastAsia="仿宋_GB2312"/>
          <w:b w:val="0"/>
          <w:bCs w:val="0"/>
          <w:color w:val="auto"/>
          <w:spacing w:val="0"/>
          <w:w w:val="100"/>
          <w:position w:val="0"/>
          <w:sz w:val="32"/>
          <w:szCs w:val="32"/>
        </w:rPr>
        <w:t>主要用于保障科普活动宣传、</w:t>
      </w:r>
      <w:r>
        <w:rPr>
          <w:rFonts w:hint="eastAsia" w:ascii="仿宋_GB2312" w:eastAsia="仿宋_GB2312"/>
          <w:b w:val="0"/>
          <w:bCs w:val="0"/>
          <w:color w:val="auto"/>
          <w:spacing w:val="0"/>
          <w:w w:val="100"/>
          <w:position w:val="0"/>
          <w:sz w:val="32"/>
          <w:szCs w:val="32"/>
          <w:lang w:eastAsia="zh-CN"/>
        </w:rPr>
        <w:t>天府科技云服务</w:t>
      </w:r>
      <w:r>
        <w:rPr>
          <w:rFonts w:hint="eastAsia" w:ascii="仿宋_GB2312" w:eastAsia="仿宋_GB2312"/>
          <w:b w:val="0"/>
          <w:bCs w:val="0"/>
          <w:color w:val="auto"/>
          <w:spacing w:val="0"/>
          <w:w w:val="100"/>
          <w:position w:val="0"/>
          <w:sz w:val="32"/>
          <w:szCs w:val="32"/>
        </w:rPr>
        <w:t>等工作</w:t>
      </w:r>
      <w:r>
        <w:rPr>
          <w:rFonts w:hint="eastAsia" w:ascii="仿宋_GB2312" w:eastAsia="仿宋_GB2312"/>
          <w:b w:val="0"/>
          <w:bCs w:val="0"/>
          <w:color w:val="auto"/>
          <w:spacing w:val="0"/>
          <w:w w:val="100"/>
          <w:position w:val="0"/>
          <w:sz w:val="32"/>
          <w:szCs w:val="32"/>
          <w:lang w:eastAsia="zh-CN"/>
        </w:rPr>
        <w:t>用车</w:t>
      </w:r>
      <w:r>
        <w:rPr>
          <w:rFonts w:hint="eastAsia" w:ascii="仿宋_GB2312" w:eastAsia="仿宋_GB2312"/>
          <w:b w:val="0"/>
          <w:bCs w:val="0"/>
          <w:color w:val="auto"/>
          <w:spacing w:val="0"/>
          <w:w w:val="100"/>
          <w:position w:val="0"/>
          <w:sz w:val="32"/>
          <w:szCs w:val="32"/>
        </w:rPr>
        <w:t>。单价</w:t>
      </w:r>
      <w:r>
        <w:rPr>
          <w:rFonts w:hint="eastAsia" w:ascii="仿宋_GB2312" w:hAnsi="仿宋_GB2312" w:eastAsia="仿宋_GB2312" w:cs="仿宋_GB2312"/>
          <w:b w:val="0"/>
          <w:bCs w:val="0"/>
          <w:color w:val="auto"/>
          <w:spacing w:val="0"/>
          <w:w w:val="100"/>
          <w:position w:val="0"/>
          <w:sz w:val="32"/>
          <w:szCs w:val="32"/>
        </w:rPr>
        <w:t>100</w:t>
      </w:r>
      <w:r>
        <w:rPr>
          <w:rFonts w:hint="eastAsia" w:ascii="仿宋_GB2312" w:eastAsia="仿宋_GB2312"/>
          <w:b w:val="0"/>
          <w:bCs w:val="0"/>
          <w:color w:val="auto"/>
          <w:spacing w:val="0"/>
          <w:w w:val="100"/>
          <w:position w:val="0"/>
          <w:sz w:val="32"/>
          <w:szCs w:val="32"/>
        </w:rPr>
        <w:t>万元以上专用设备</w:t>
      </w:r>
      <w:r>
        <w:rPr>
          <w:rFonts w:hint="eastAsia" w:ascii="仿宋_GB2312" w:hAnsi="仿宋_GB2312" w:eastAsia="仿宋_GB2312" w:cs="仿宋_GB2312"/>
          <w:b w:val="0"/>
          <w:bCs w:val="0"/>
          <w:color w:val="auto"/>
          <w:spacing w:val="0"/>
          <w:w w:val="100"/>
          <w:position w:val="0"/>
          <w:sz w:val="32"/>
          <w:szCs w:val="32"/>
        </w:rPr>
        <w:t>０</w:t>
      </w:r>
      <w:r>
        <w:rPr>
          <w:rFonts w:hint="eastAsia" w:ascii="仿宋_GB2312" w:eastAsia="仿宋_GB2312"/>
          <w:b w:val="0"/>
          <w:bCs w:val="0"/>
          <w:color w:val="auto"/>
          <w:spacing w:val="0"/>
          <w:w w:val="100"/>
          <w:position w:val="0"/>
          <w:sz w:val="32"/>
          <w:szCs w:val="32"/>
        </w:rPr>
        <w:t>台（套）。</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Times New Roman" w:hAnsi="Times New Roman" w:eastAsia="楷体_GB2312" w:cs="楷体_GB2312"/>
          <w:b w:val="0"/>
          <w:bCs w:val="0"/>
          <w:color w:val="auto"/>
          <w:spacing w:val="0"/>
          <w:w w:val="100"/>
          <w:position w:val="0"/>
          <w:sz w:val="32"/>
          <w:szCs w:val="32"/>
          <w:highlight w:val="none"/>
        </w:rPr>
      </w:pPr>
      <w:r>
        <w:rPr>
          <w:rFonts w:hint="eastAsia" w:ascii="Times New Roman" w:hAnsi="Times New Roman" w:eastAsia="楷体_GB2312" w:cs="楷体_GB2312"/>
          <w:b w:val="0"/>
          <w:bCs w:val="0"/>
          <w:color w:val="auto"/>
          <w:spacing w:val="0"/>
          <w:w w:val="100"/>
          <w:position w:val="0"/>
          <w:sz w:val="32"/>
          <w:szCs w:val="32"/>
          <w:highlight w:val="none"/>
        </w:rPr>
        <w:t>（四）预算绩效管理情况</w:t>
      </w: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color w:val="auto"/>
          <w:spacing w:val="0"/>
          <w:w w:val="100"/>
          <w:position w:val="0"/>
          <w:sz w:val="32"/>
          <w:szCs w:val="32"/>
        </w:rPr>
        <w:t>根据预算绩效管理要求，本部门在202</w:t>
      </w:r>
      <w:r>
        <w:rPr>
          <w:rFonts w:hint="eastAsia" w:ascii="仿宋_GB2312" w:hAnsi="仿宋_GB2312" w:eastAsia="仿宋_GB2312" w:cs="仿宋_GB2312"/>
          <w:b w:val="0"/>
          <w:bCs w:val="0"/>
          <w:color w:val="auto"/>
          <w:spacing w:val="0"/>
          <w:w w:val="100"/>
          <w:position w:val="0"/>
          <w:sz w:val="32"/>
          <w:szCs w:val="32"/>
          <w:lang w:val="en-US" w:eastAsia="zh-CN"/>
        </w:rPr>
        <w:t>4</w:t>
      </w:r>
      <w:r>
        <w:rPr>
          <w:rFonts w:hint="eastAsia" w:ascii="仿宋_GB2312" w:hAnsi="仿宋_GB2312" w:eastAsia="仿宋_GB2312" w:cs="仿宋_GB2312"/>
          <w:b w:val="0"/>
          <w:bCs w:val="0"/>
          <w:color w:val="auto"/>
          <w:spacing w:val="0"/>
          <w:w w:val="100"/>
          <w:position w:val="0"/>
          <w:sz w:val="32"/>
          <w:szCs w:val="32"/>
        </w:rPr>
        <w:t>年度预算编</w:t>
      </w:r>
      <w:r>
        <w:rPr>
          <w:rFonts w:hint="eastAsia" w:ascii="仿宋_GB2312" w:hAnsi="仿宋_GB2312" w:eastAsia="仿宋_GB2312" w:cs="仿宋_GB2312"/>
          <w:b w:val="0"/>
          <w:bCs w:val="0"/>
          <w:spacing w:val="0"/>
          <w:w w:val="100"/>
          <w:position w:val="0"/>
          <w:sz w:val="32"/>
          <w:szCs w:val="32"/>
        </w:rPr>
        <w:t>制阶段，组织对</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天府科技云服务中心运维、科学普及、学术交流、院士专家工作站建设及考评、乡村振兴工作经费、老科协工作等</w:t>
      </w:r>
      <w:r>
        <w:rPr>
          <w:rFonts w:hint="eastAsia" w:ascii="仿宋_GB2312" w:hAnsi="仿宋_GB2312" w:eastAsia="仿宋_GB2312" w:cs="仿宋_GB2312"/>
          <w:b w:val="0"/>
          <w:bCs w:val="0"/>
          <w:spacing w:val="0"/>
          <w:w w:val="100"/>
          <w:position w:val="0"/>
          <w:sz w:val="32"/>
          <w:szCs w:val="32"/>
          <w:lang w:val="en-US" w:eastAsia="zh-CN"/>
        </w:rPr>
        <w:t>13</w:t>
      </w:r>
      <w:r>
        <w:rPr>
          <w:rFonts w:hint="eastAsia" w:ascii="仿宋_GB2312" w:hAnsi="仿宋_GB2312" w:eastAsia="仿宋_GB2312" w:cs="仿宋_GB2312"/>
          <w:b w:val="0"/>
          <w:bCs w:val="0"/>
          <w:spacing w:val="0"/>
          <w:w w:val="100"/>
          <w:position w:val="0"/>
          <w:sz w:val="32"/>
          <w:szCs w:val="32"/>
        </w:rPr>
        <w:t>个项目编制了绩效目标，预算执行过程中，选取</w:t>
      </w:r>
      <w:r>
        <w:rPr>
          <w:rFonts w:hint="eastAsia" w:ascii="仿宋_GB2312" w:hAnsi="仿宋_GB2312" w:eastAsia="仿宋_GB2312" w:cs="仿宋_GB2312"/>
          <w:b w:val="0"/>
          <w:bCs w:val="0"/>
          <w:spacing w:val="0"/>
          <w:w w:val="100"/>
          <w:position w:val="0"/>
          <w:sz w:val="32"/>
          <w:szCs w:val="32"/>
          <w:lang w:val="en-US" w:eastAsia="zh-CN"/>
        </w:rPr>
        <w:t>13</w:t>
      </w:r>
      <w:r>
        <w:rPr>
          <w:rFonts w:hint="eastAsia" w:ascii="仿宋_GB2312" w:hAnsi="仿宋_GB2312" w:eastAsia="仿宋_GB2312" w:cs="仿宋_GB2312"/>
          <w:b w:val="0"/>
          <w:bCs w:val="0"/>
          <w:spacing w:val="0"/>
          <w:w w:val="100"/>
          <w:position w:val="0"/>
          <w:sz w:val="32"/>
          <w:szCs w:val="32"/>
        </w:rPr>
        <w:t>个项目开展绩效监控。</w:t>
      </w: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仿宋_GB2312" w:hAnsi="仿宋_GB2312" w:eastAsia="仿宋_GB2312" w:cs="仿宋_GB2312"/>
          <w:b w:val="0"/>
          <w:bCs w:val="0"/>
          <w:spacing w:val="0"/>
          <w:w w:val="100"/>
          <w:kern w:val="0"/>
          <w:position w:val="0"/>
          <w:sz w:val="32"/>
          <w:szCs w:val="32"/>
        </w:rPr>
      </w:pPr>
      <w:r>
        <w:rPr>
          <w:rFonts w:hint="eastAsia" w:ascii="仿宋_GB2312" w:hAnsi="仿宋_GB2312" w:eastAsia="仿宋_GB2312" w:cs="仿宋_GB2312"/>
          <w:b w:val="0"/>
          <w:bCs w:val="0"/>
          <w:spacing w:val="0"/>
          <w:w w:val="100"/>
          <w:kern w:val="0"/>
          <w:position w:val="0"/>
          <w:sz w:val="32"/>
          <w:szCs w:val="32"/>
        </w:rPr>
        <w:t>组织对202</w:t>
      </w:r>
      <w:r>
        <w:rPr>
          <w:rFonts w:hint="eastAsia" w:ascii="仿宋_GB2312" w:hAnsi="仿宋_GB2312" w:eastAsia="仿宋_GB2312" w:cs="仿宋_GB2312"/>
          <w:b w:val="0"/>
          <w:bCs w:val="0"/>
          <w:spacing w:val="0"/>
          <w:w w:val="100"/>
          <w:kern w:val="0"/>
          <w:position w:val="0"/>
          <w:sz w:val="32"/>
          <w:szCs w:val="32"/>
          <w:lang w:val="en-US" w:eastAsia="zh-CN"/>
        </w:rPr>
        <w:t>4</w:t>
      </w:r>
      <w:r>
        <w:rPr>
          <w:rFonts w:hint="eastAsia" w:ascii="仿宋_GB2312" w:hAnsi="仿宋_GB2312" w:eastAsia="仿宋_GB2312" w:cs="仿宋_GB2312"/>
          <w:b w:val="0"/>
          <w:bCs w:val="0"/>
          <w:spacing w:val="0"/>
          <w:w w:val="100"/>
          <w:kern w:val="0"/>
          <w:position w:val="0"/>
          <w:sz w:val="32"/>
          <w:szCs w:val="32"/>
        </w:rPr>
        <w:t>年度一般公共预算资金全面开展绩效自评，形成市科协部门整体（含部门预算项目）绩效自评报告、四川省科普专项资金等专项预算项目绩效自评报告。其中：</w:t>
      </w: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仿宋_GB2312" w:hAnsi="仿宋_GB2312" w:eastAsia="仿宋_GB2312" w:cs="仿宋_GB2312"/>
          <w:b w:val="0"/>
          <w:bCs w:val="0"/>
          <w:spacing w:val="0"/>
          <w:w w:val="100"/>
          <w:kern w:val="0"/>
          <w:position w:val="0"/>
          <w:sz w:val="32"/>
          <w:szCs w:val="32"/>
        </w:rPr>
      </w:pPr>
      <w:r>
        <w:rPr>
          <w:rFonts w:hint="eastAsia" w:ascii="仿宋_GB2312" w:hAnsi="仿宋_GB2312" w:eastAsia="仿宋_GB2312" w:cs="仿宋_GB2312"/>
          <w:b w:val="0"/>
          <w:bCs w:val="0"/>
          <w:spacing w:val="0"/>
          <w:w w:val="100"/>
          <w:kern w:val="0"/>
          <w:position w:val="0"/>
          <w:sz w:val="32"/>
          <w:szCs w:val="32"/>
        </w:rPr>
        <w:t>市科协部门整体（含部门预算项目）绩效自评得分为</w:t>
      </w:r>
      <w:r>
        <w:rPr>
          <w:rFonts w:hint="eastAsia" w:ascii="仿宋_GB2312" w:hAnsi="仿宋_GB2312" w:eastAsia="仿宋_GB2312" w:cs="仿宋_GB2312"/>
          <w:b w:val="0"/>
          <w:bCs w:val="0"/>
          <w:color w:val="auto"/>
          <w:spacing w:val="0"/>
          <w:w w:val="100"/>
          <w:kern w:val="0"/>
          <w:position w:val="0"/>
          <w:sz w:val="32"/>
          <w:szCs w:val="32"/>
          <w:lang w:val="en-US" w:eastAsia="zh-CN"/>
        </w:rPr>
        <w:t>90.09</w:t>
      </w:r>
      <w:r>
        <w:rPr>
          <w:rFonts w:hint="eastAsia" w:ascii="仿宋_GB2312" w:hAnsi="仿宋_GB2312" w:eastAsia="仿宋_GB2312" w:cs="仿宋_GB2312"/>
          <w:b w:val="0"/>
          <w:bCs w:val="0"/>
          <w:color w:val="auto"/>
          <w:spacing w:val="0"/>
          <w:w w:val="100"/>
          <w:kern w:val="0"/>
          <w:position w:val="0"/>
          <w:sz w:val="32"/>
          <w:szCs w:val="32"/>
        </w:rPr>
        <w:t>分，绩效自评综述：</w:t>
      </w:r>
      <w:r>
        <w:rPr>
          <w:rFonts w:hint="eastAsia" w:ascii="仿宋_GB2312" w:hAnsi="仿宋_GB2312" w:eastAsia="仿宋_GB2312" w:cs="仿宋_GB2312"/>
          <w:b w:val="0"/>
          <w:bCs w:val="0"/>
          <w:color w:val="auto"/>
          <w:spacing w:val="0"/>
          <w:w w:val="100"/>
          <w:kern w:val="0"/>
          <w:position w:val="0"/>
          <w:sz w:val="32"/>
          <w:szCs w:val="32"/>
          <w:shd w:val="clear" w:color="auto" w:fill="FFFFFF"/>
          <w:lang w:val="zh-CN"/>
        </w:rPr>
        <w:t>项目</w:t>
      </w:r>
      <w:r>
        <w:rPr>
          <w:rFonts w:hint="eastAsia" w:ascii="仿宋_GB2312" w:hAnsi="仿宋_GB2312" w:eastAsia="仿宋_GB2312" w:cs="仿宋_GB2312"/>
          <w:b w:val="0"/>
          <w:bCs w:val="0"/>
          <w:color w:val="auto"/>
          <w:spacing w:val="0"/>
          <w:w w:val="100"/>
          <w:kern w:val="0"/>
          <w:position w:val="0"/>
          <w:sz w:val="32"/>
          <w:szCs w:val="32"/>
          <w:shd w:val="clear" w:color="auto" w:fill="FFFFFF"/>
        </w:rPr>
        <w:t>设置总体务实合理，管理办</w:t>
      </w:r>
      <w:r>
        <w:rPr>
          <w:rFonts w:hint="eastAsia" w:ascii="仿宋_GB2312" w:hAnsi="仿宋_GB2312" w:eastAsia="仿宋_GB2312" w:cs="仿宋_GB2312"/>
          <w:b w:val="0"/>
          <w:bCs w:val="0"/>
          <w:spacing w:val="0"/>
          <w:w w:val="100"/>
          <w:kern w:val="0"/>
          <w:position w:val="0"/>
          <w:sz w:val="32"/>
          <w:szCs w:val="32"/>
          <w:shd w:val="clear" w:color="auto" w:fill="FFFFFF"/>
        </w:rPr>
        <w:t>法有效，项目成效符合绩效目标预期。</w:t>
      </w:r>
      <w:r>
        <w:rPr>
          <w:rFonts w:hint="eastAsia" w:ascii="仿宋_GB2312" w:hAnsi="仿宋_GB2312" w:eastAsia="仿宋_GB2312" w:cs="仿宋_GB2312"/>
          <w:b w:val="0"/>
          <w:bCs w:val="0"/>
          <w:spacing w:val="0"/>
          <w:w w:val="100"/>
          <w:kern w:val="0"/>
          <w:position w:val="0"/>
          <w:sz w:val="32"/>
          <w:szCs w:val="32"/>
        </w:rPr>
        <w:t>但存在项目预算编制不够细化精确、项目实施进度偏慢、项目</w:t>
      </w:r>
      <w:r>
        <w:rPr>
          <w:rFonts w:hint="eastAsia" w:ascii="仿宋_GB2312" w:hAnsi="仿宋_GB2312" w:eastAsia="仿宋_GB2312" w:cs="仿宋_GB2312"/>
          <w:b w:val="0"/>
          <w:bCs w:val="0"/>
          <w:spacing w:val="0"/>
          <w:w w:val="100"/>
          <w:kern w:val="0"/>
          <w:position w:val="0"/>
          <w:sz w:val="32"/>
          <w:szCs w:val="32"/>
          <w:lang w:eastAsia="zh-CN"/>
        </w:rPr>
        <w:t>结转</w:t>
      </w:r>
      <w:r>
        <w:rPr>
          <w:rFonts w:hint="eastAsia" w:ascii="仿宋_GB2312" w:hAnsi="仿宋_GB2312" w:eastAsia="仿宋_GB2312" w:cs="仿宋_GB2312"/>
          <w:b w:val="0"/>
          <w:bCs w:val="0"/>
          <w:spacing w:val="0"/>
          <w:w w:val="100"/>
          <w:kern w:val="0"/>
          <w:position w:val="0"/>
          <w:sz w:val="32"/>
          <w:szCs w:val="32"/>
        </w:rPr>
        <w:t>情况。下一步，将进一步强化项目绩效目标编制，</w:t>
      </w:r>
      <w:r>
        <w:rPr>
          <w:rFonts w:hint="eastAsia" w:ascii="仿宋_GB2312" w:hAnsi="仿宋_GB2312" w:eastAsia="仿宋_GB2312" w:cs="仿宋_GB2312"/>
          <w:b w:val="0"/>
          <w:bCs w:val="0"/>
          <w:spacing w:val="0"/>
          <w:w w:val="100"/>
          <w:kern w:val="0"/>
          <w:position w:val="0"/>
          <w:sz w:val="32"/>
          <w:szCs w:val="32"/>
          <w:lang w:val="zh-CN"/>
        </w:rPr>
        <w:t>科学合理、规范完整设置绩效目标，做到量化细化</w:t>
      </w:r>
      <w:r>
        <w:rPr>
          <w:rFonts w:hint="eastAsia" w:ascii="仿宋_GB2312" w:hAnsi="仿宋_GB2312" w:eastAsia="仿宋_GB2312" w:cs="仿宋_GB2312"/>
          <w:b w:val="0"/>
          <w:bCs w:val="0"/>
          <w:spacing w:val="0"/>
          <w:w w:val="100"/>
          <w:kern w:val="0"/>
          <w:position w:val="0"/>
          <w:sz w:val="32"/>
          <w:szCs w:val="32"/>
        </w:rPr>
        <w:t>；进一步强化项目预算执行监控，动态了解掌握资金使用情况、项目实施情况，降低项目执行风险，推动项目按计划实施。</w:t>
      </w:r>
    </w:p>
    <w:p>
      <w:pPr>
        <w:keepNext w:val="0"/>
        <w:keepLines w:val="0"/>
        <w:pageBreakBefore w:val="0"/>
        <w:widowControl w:val="0"/>
        <w:suppressAutoHyphens w:val="0"/>
        <w:kinsoku/>
        <w:wordWrap/>
        <w:overflowPunct w:val="0"/>
        <w:topLinePunct/>
        <w:autoSpaceDE/>
        <w:autoSpaceDN/>
        <w:bidi w:val="0"/>
        <w:adjustRightInd/>
        <w:snapToGrid/>
        <w:spacing w:line="576" w:lineRule="exact"/>
        <w:ind w:left="0" w:firstLine="640" w:firstLineChars="200"/>
        <w:textAlignment w:val="auto"/>
        <w:outlineLvl w:val="2"/>
        <w:rPr>
          <w:rFonts w:hint="eastAsia" w:ascii="仿宋_GB2312" w:hAnsi="仿宋_GB2312" w:eastAsia="仿宋_GB2312" w:cs="仿宋_GB2312"/>
          <w:b w:val="0"/>
          <w:bCs w:val="0"/>
          <w:spacing w:val="0"/>
          <w:w w:val="100"/>
          <w:kern w:val="0"/>
          <w:position w:val="0"/>
          <w:sz w:val="32"/>
          <w:szCs w:val="32"/>
        </w:rPr>
      </w:pPr>
      <w:r>
        <w:rPr>
          <w:rFonts w:hint="eastAsia" w:ascii="仿宋_GB2312" w:hAnsi="仿宋_GB2312" w:eastAsia="仿宋_GB2312" w:cs="仿宋_GB2312"/>
          <w:b w:val="0"/>
          <w:bCs w:val="0"/>
          <w:spacing w:val="0"/>
          <w:w w:val="100"/>
          <w:kern w:val="0"/>
          <w:position w:val="0"/>
          <w:sz w:val="32"/>
          <w:szCs w:val="32"/>
          <w:lang w:val="zh-CN"/>
        </w:rPr>
        <w:t>专项预</w:t>
      </w:r>
      <w:r>
        <w:rPr>
          <w:rFonts w:hint="eastAsia" w:ascii="仿宋_GB2312" w:hAnsi="仿宋_GB2312" w:eastAsia="仿宋_GB2312" w:cs="仿宋_GB2312"/>
          <w:b w:val="0"/>
          <w:bCs w:val="0"/>
          <w:spacing w:val="0"/>
          <w:w w:val="100"/>
          <w:kern w:val="0"/>
          <w:position w:val="0"/>
          <w:sz w:val="32"/>
          <w:szCs w:val="32"/>
        </w:rPr>
        <w:t>算项目绩效自评</w:t>
      </w:r>
      <w:r>
        <w:rPr>
          <w:rFonts w:hint="eastAsia" w:ascii="仿宋_GB2312" w:hAnsi="仿宋_GB2312" w:eastAsia="仿宋_GB2312" w:cs="仿宋_GB2312"/>
          <w:b w:val="0"/>
          <w:bCs w:val="0"/>
          <w:spacing w:val="0"/>
          <w:w w:val="100"/>
          <w:kern w:val="0"/>
          <w:position w:val="0"/>
          <w:sz w:val="32"/>
          <w:szCs w:val="32"/>
          <w:lang w:eastAsia="zh-CN"/>
        </w:rPr>
        <w:t>中</w:t>
      </w:r>
      <w:r>
        <w:rPr>
          <w:rFonts w:hint="eastAsia" w:ascii="仿宋_GB2312" w:hAnsi="仿宋_GB2312" w:eastAsia="仿宋_GB2312" w:cs="仿宋_GB2312"/>
          <w:b w:val="0"/>
          <w:bCs w:val="0"/>
          <w:spacing w:val="0"/>
          <w:w w:val="100"/>
          <w:kern w:val="0"/>
          <w:position w:val="0"/>
          <w:sz w:val="32"/>
          <w:szCs w:val="32"/>
        </w:rPr>
        <w:t>：</w:t>
      </w:r>
      <w:r>
        <w:rPr>
          <w:rFonts w:hint="eastAsia" w:ascii="仿宋_GB2312" w:hAnsi="仿宋_GB2312" w:eastAsia="仿宋_GB2312" w:cs="仿宋_GB2312"/>
          <w:b w:val="0"/>
          <w:bCs w:val="0"/>
          <w:spacing w:val="0"/>
          <w:w w:val="100"/>
          <w:kern w:val="0"/>
          <w:position w:val="0"/>
          <w:sz w:val="32"/>
          <w:szCs w:val="32"/>
          <w:lang w:val="zh-CN"/>
        </w:rPr>
        <w:t>中央和省级科普科服专项资金</w:t>
      </w:r>
      <w:r>
        <w:rPr>
          <w:rFonts w:hint="eastAsia" w:ascii="仿宋_GB2312" w:hAnsi="仿宋_GB2312" w:eastAsia="仿宋_GB2312" w:cs="仿宋_GB2312"/>
          <w:b w:val="0"/>
          <w:bCs w:val="0"/>
          <w:spacing w:val="0"/>
          <w:w w:val="100"/>
          <w:kern w:val="0"/>
          <w:position w:val="0"/>
          <w:sz w:val="32"/>
          <w:szCs w:val="32"/>
        </w:rPr>
        <w:t>自评得分9</w:t>
      </w:r>
      <w:r>
        <w:rPr>
          <w:rFonts w:hint="eastAsia" w:ascii="仿宋_GB2312" w:hAnsi="仿宋_GB2312" w:eastAsia="仿宋_GB2312" w:cs="仿宋_GB2312"/>
          <w:b w:val="0"/>
          <w:bCs w:val="0"/>
          <w:spacing w:val="0"/>
          <w:w w:val="100"/>
          <w:kern w:val="0"/>
          <w:position w:val="0"/>
          <w:sz w:val="32"/>
          <w:szCs w:val="32"/>
          <w:lang w:val="en-US" w:eastAsia="zh-CN"/>
        </w:rPr>
        <w:t>7</w:t>
      </w:r>
      <w:r>
        <w:rPr>
          <w:rFonts w:hint="eastAsia" w:ascii="仿宋_GB2312" w:hAnsi="仿宋_GB2312" w:eastAsia="仿宋_GB2312" w:cs="仿宋_GB2312"/>
          <w:b w:val="0"/>
          <w:bCs w:val="0"/>
          <w:spacing w:val="0"/>
          <w:w w:val="100"/>
          <w:kern w:val="0"/>
          <w:position w:val="0"/>
          <w:sz w:val="32"/>
          <w:szCs w:val="32"/>
        </w:rPr>
        <w:t>分；</w:t>
      </w:r>
      <w:r>
        <w:rPr>
          <w:rFonts w:hint="eastAsia" w:ascii="仿宋_GB2312" w:hAnsi="仿宋_GB2312" w:eastAsia="仿宋_GB2312" w:cs="仿宋_GB2312"/>
          <w:b w:val="0"/>
          <w:bCs w:val="0"/>
          <w:spacing w:val="0"/>
          <w:w w:val="100"/>
          <w:position w:val="0"/>
          <w:sz w:val="32"/>
          <w:szCs w:val="32"/>
        </w:rPr>
        <w:t>院士</w:t>
      </w:r>
      <w:r>
        <w:rPr>
          <w:rFonts w:hint="eastAsia" w:ascii="仿宋_GB2312" w:hAnsi="仿宋_GB2312" w:cs="仿宋_GB2312"/>
          <w:b w:val="0"/>
          <w:bCs w:val="0"/>
          <w:spacing w:val="0"/>
          <w:w w:val="100"/>
          <w:position w:val="0"/>
          <w:sz w:val="32"/>
          <w:szCs w:val="32"/>
          <w:lang w:eastAsia="zh-CN"/>
        </w:rPr>
        <w:t>（</w:t>
      </w:r>
      <w:r>
        <w:rPr>
          <w:rFonts w:hint="eastAsia" w:ascii="仿宋_GB2312" w:hAnsi="仿宋_GB2312" w:eastAsia="仿宋_GB2312" w:cs="仿宋_GB2312"/>
          <w:b w:val="0"/>
          <w:bCs w:val="0"/>
          <w:spacing w:val="0"/>
          <w:w w:val="100"/>
          <w:position w:val="0"/>
          <w:sz w:val="32"/>
          <w:szCs w:val="32"/>
        </w:rPr>
        <w:t>专家</w:t>
      </w:r>
      <w:r>
        <w:rPr>
          <w:rFonts w:hint="eastAsia" w:ascii="仿宋_GB2312" w:hAnsi="仿宋_GB2312" w:cs="仿宋_GB2312"/>
          <w:b w:val="0"/>
          <w:bCs w:val="0"/>
          <w:spacing w:val="0"/>
          <w:w w:val="100"/>
          <w:position w:val="0"/>
          <w:sz w:val="32"/>
          <w:szCs w:val="32"/>
          <w:lang w:eastAsia="zh-CN"/>
        </w:rPr>
        <w:t>）</w:t>
      </w:r>
      <w:r>
        <w:rPr>
          <w:rFonts w:hint="eastAsia" w:ascii="仿宋_GB2312" w:hAnsi="仿宋_GB2312" w:eastAsia="仿宋_GB2312" w:cs="仿宋_GB2312"/>
          <w:b w:val="0"/>
          <w:bCs w:val="0"/>
          <w:spacing w:val="0"/>
          <w:w w:val="100"/>
          <w:position w:val="0"/>
          <w:sz w:val="32"/>
          <w:szCs w:val="32"/>
        </w:rPr>
        <w:t>、海智工作站建设</w:t>
      </w:r>
      <w:r>
        <w:rPr>
          <w:rFonts w:hint="eastAsia" w:ascii="仿宋_GB2312" w:hAnsi="仿宋_GB2312" w:eastAsia="仿宋_GB2312" w:cs="仿宋_GB2312"/>
          <w:b w:val="0"/>
          <w:bCs w:val="0"/>
          <w:spacing w:val="0"/>
          <w:w w:val="100"/>
          <w:position w:val="0"/>
          <w:sz w:val="32"/>
          <w:szCs w:val="32"/>
          <w:lang w:eastAsia="zh-CN"/>
        </w:rPr>
        <w:t>自评得分</w:t>
      </w:r>
      <w:r>
        <w:rPr>
          <w:rFonts w:hint="eastAsia" w:ascii="仿宋_GB2312" w:hAnsi="仿宋_GB2312" w:eastAsia="仿宋_GB2312" w:cs="仿宋_GB2312"/>
          <w:b w:val="0"/>
          <w:bCs w:val="0"/>
          <w:spacing w:val="0"/>
          <w:w w:val="100"/>
          <w:position w:val="0"/>
          <w:sz w:val="32"/>
          <w:szCs w:val="32"/>
          <w:lang w:val="en-US" w:eastAsia="zh-CN"/>
        </w:rPr>
        <w:t>100分</w:t>
      </w:r>
      <w:r>
        <w:rPr>
          <w:rFonts w:hint="eastAsia" w:ascii="仿宋_GB2312" w:hAnsi="仿宋_GB2312" w:eastAsia="仿宋_GB2312" w:cs="仿宋_GB2312"/>
          <w:b w:val="0"/>
          <w:bCs w:val="0"/>
          <w:spacing w:val="0"/>
          <w:w w:val="100"/>
          <w:position w:val="0"/>
          <w:sz w:val="32"/>
          <w:szCs w:val="32"/>
        </w:rPr>
        <w:t>、市本级</w:t>
      </w:r>
      <w:r>
        <w:rPr>
          <w:rFonts w:hint="eastAsia" w:ascii="仿宋_GB2312" w:hAnsi="仿宋_GB2312" w:eastAsia="仿宋_GB2312" w:cs="仿宋_GB2312"/>
          <w:b w:val="0"/>
          <w:bCs w:val="0"/>
          <w:spacing w:val="0"/>
          <w:w w:val="100"/>
          <w:position w:val="0"/>
          <w:sz w:val="32"/>
          <w:szCs w:val="32"/>
          <w:lang w:eastAsia="zh-CN"/>
        </w:rPr>
        <w:t>“两新”组织</w:t>
      </w:r>
      <w:r>
        <w:rPr>
          <w:rFonts w:hint="eastAsia" w:ascii="仿宋_GB2312" w:hAnsi="仿宋_GB2312" w:eastAsia="仿宋_GB2312" w:cs="仿宋_GB2312"/>
          <w:b w:val="0"/>
          <w:bCs w:val="0"/>
          <w:spacing w:val="0"/>
          <w:w w:val="100"/>
          <w:position w:val="0"/>
          <w:sz w:val="32"/>
          <w:szCs w:val="32"/>
        </w:rPr>
        <w:t>党建工作经费</w:t>
      </w:r>
      <w:r>
        <w:rPr>
          <w:rFonts w:hint="eastAsia" w:ascii="仿宋_GB2312" w:hAnsi="仿宋_GB2312" w:eastAsia="仿宋_GB2312" w:cs="仿宋_GB2312"/>
          <w:b w:val="0"/>
          <w:bCs w:val="0"/>
          <w:spacing w:val="0"/>
          <w:w w:val="100"/>
          <w:kern w:val="0"/>
          <w:position w:val="0"/>
          <w:sz w:val="32"/>
          <w:szCs w:val="32"/>
        </w:rPr>
        <w:t>自评得分100分。绩效自评综述：</w:t>
      </w:r>
      <w:r>
        <w:rPr>
          <w:rFonts w:hint="eastAsia" w:ascii="仿宋_GB2312" w:hAnsi="仿宋_GB2312" w:eastAsia="仿宋_GB2312" w:cs="仿宋_GB2312"/>
          <w:b w:val="0"/>
          <w:bCs w:val="0"/>
          <w:spacing w:val="0"/>
          <w:w w:val="100"/>
          <w:kern w:val="0"/>
          <w:position w:val="0"/>
          <w:sz w:val="32"/>
          <w:szCs w:val="32"/>
          <w:lang w:val="zh-CN"/>
        </w:rPr>
        <w:t>项目设置总体务实合理、管理办法有效，符合项目绩效目标预期。部分专项资金下达时间太晚，因缺乏资金保障，影响了目标实现进度。如：中央和省级科普科服专项资金下达时间为202</w:t>
      </w:r>
      <w:r>
        <w:rPr>
          <w:rFonts w:hint="eastAsia" w:ascii="仿宋_GB2312" w:hAnsi="仿宋_GB2312" w:eastAsia="仿宋_GB2312" w:cs="仿宋_GB2312"/>
          <w:b w:val="0"/>
          <w:bCs w:val="0"/>
          <w:spacing w:val="0"/>
          <w:w w:val="100"/>
          <w:kern w:val="0"/>
          <w:position w:val="0"/>
          <w:sz w:val="32"/>
          <w:szCs w:val="32"/>
          <w:lang w:val="en-US" w:eastAsia="zh-CN"/>
        </w:rPr>
        <w:t>4</w:t>
      </w:r>
      <w:r>
        <w:rPr>
          <w:rFonts w:hint="eastAsia" w:ascii="仿宋_GB2312" w:hAnsi="仿宋_GB2312" w:eastAsia="仿宋_GB2312" w:cs="仿宋_GB2312"/>
          <w:b w:val="0"/>
          <w:bCs w:val="0"/>
          <w:spacing w:val="0"/>
          <w:w w:val="100"/>
          <w:kern w:val="0"/>
          <w:position w:val="0"/>
          <w:sz w:val="32"/>
          <w:szCs w:val="32"/>
          <w:lang w:val="zh-CN"/>
        </w:rPr>
        <w:t>年12月底</w:t>
      </w:r>
      <w:r>
        <w:rPr>
          <w:rFonts w:hint="eastAsia" w:ascii="仿宋_GB2312" w:hAnsi="仿宋_GB2312" w:eastAsia="仿宋_GB2312" w:cs="仿宋_GB2312"/>
          <w:b w:val="0"/>
          <w:bCs w:val="0"/>
          <w:spacing w:val="0"/>
          <w:w w:val="100"/>
          <w:kern w:val="0"/>
          <w:position w:val="0"/>
          <w:sz w:val="32"/>
          <w:szCs w:val="32"/>
        </w:rPr>
        <w:t>。绩效自评报告详见附件</w:t>
      </w:r>
      <w:r>
        <w:rPr>
          <w:rFonts w:hint="eastAsia" w:ascii="仿宋_GB2312" w:hAnsi="仿宋_GB2312" w:eastAsia="仿宋_GB2312" w:cs="仿宋_GB2312"/>
          <w:b w:val="0"/>
          <w:bCs w:val="0"/>
          <w:spacing w:val="0"/>
          <w:w w:val="100"/>
          <w:kern w:val="0"/>
          <w:position w:val="0"/>
          <w:sz w:val="32"/>
          <w:szCs w:val="32"/>
          <w:lang w:val="en-US" w:eastAsia="zh-CN"/>
        </w:rPr>
        <w:t>1、2</w:t>
      </w:r>
      <w:r>
        <w:rPr>
          <w:rFonts w:hint="eastAsia" w:ascii="仿宋_GB2312" w:hAnsi="仿宋_GB2312" w:eastAsia="仿宋_GB2312" w:cs="仿宋_GB2312"/>
          <w:b w:val="0"/>
          <w:bCs w:val="0"/>
          <w:spacing w:val="0"/>
          <w:w w:val="100"/>
          <w:kern w:val="0"/>
          <w:position w:val="0"/>
          <w:sz w:val="32"/>
          <w:szCs w:val="32"/>
        </w:rPr>
        <w:t>。</w:t>
      </w:r>
    </w:p>
    <w:p>
      <w:pPr>
        <w:keepNext w:val="0"/>
        <w:keepLines w:val="0"/>
        <w:pageBreakBefore w:val="0"/>
        <w:widowControl w:val="0"/>
        <w:kinsoku/>
        <w:wordWrap/>
        <w:overflowPunct w:val="0"/>
        <w:topLinePunct/>
        <w:autoSpaceDE/>
        <w:autoSpaceDN/>
        <w:bidi w:val="0"/>
        <w:adjustRightInd/>
        <w:snapToGrid/>
        <w:spacing w:line="576" w:lineRule="exact"/>
        <w:ind w:left="0"/>
        <w:textAlignment w:val="auto"/>
        <w:rPr>
          <w:rFonts w:hint="eastAsia" w:ascii="Times New Roman" w:hAnsi="Times New Roman" w:eastAsia="仿宋_GB2312" w:cs="仿宋_GB2312"/>
          <w:b w:val="0"/>
          <w:bCs w:val="0"/>
          <w:color w:val="FF0000"/>
          <w:spacing w:val="0"/>
          <w:w w:val="100"/>
          <w:kern w:val="2"/>
          <w:position w:val="0"/>
          <w:sz w:val="32"/>
          <w:szCs w:val="32"/>
          <w:highlight w:val="none"/>
          <w:lang w:val="en-US" w:eastAsia="zh-CN" w:bidi="ar-SA"/>
        </w:rPr>
      </w:pPr>
    </w:p>
    <w:p>
      <w:pPr>
        <w:rPr>
          <w:rFonts w:hint="eastAsia" w:ascii="Times New Roman" w:hAnsi="Times New Roman" w:eastAsia="黑体"/>
          <w:b w:val="0"/>
          <w:bCs w:val="0"/>
          <w:color w:val="auto"/>
          <w:spacing w:val="0"/>
          <w:w w:val="100"/>
          <w:position w:val="0"/>
          <w:sz w:val="44"/>
          <w:szCs w:val="44"/>
          <w:highlight w:val="none"/>
        </w:rPr>
      </w:pPr>
      <w:bookmarkStart w:id="63" w:name="_Toc15396613"/>
      <w:bookmarkStart w:id="64" w:name="_Toc15377225"/>
      <w:r>
        <w:rPr>
          <w:rFonts w:hint="eastAsia" w:ascii="Times New Roman" w:hAnsi="Times New Roman" w:eastAsia="黑体"/>
          <w:b w:val="0"/>
          <w:bCs w:val="0"/>
          <w:color w:val="auto"/>
          <w:spacing w:val="0"/>
          <w:w w:val="100"/>
          <w:position w:val="0"/>
          <w:sz w:val="44"/>
          <w:szCs w:val="44"/>
          <w:highlight w:val="none"/>
        </w:rPr>
        <w:br w:type="page"/>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jc w:val="center"/>
        <w:textAlignment w:val="auto"/>
        <w:outlineLvl w:val="0"/>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jc w:val="center"/>
        <w:textAlignment w:val="auto"/>
        <w:outlineLvl w:val="0"/>
        <w:rPr>
          <w:rFonts w:hint="eastAsia" w:ascii="Times New Roman" w:hAnsi="Times New Roman" w:eastAsia="黑体"/>
          <w:b w:val="0"/>
          <w:bCs w:val="0"/>
          <w:color w:val="auto"/>
          <w:spacing w:val="0"/>
          <w:w w:val="100"/>
          <w:position w:val="0"/>
          <w:sz w:val="44"/>
          <w:szCs w:val="44"/>
          <w:highlight w:val="none"/>
        </w:rPr>
      </w:pPr>
      <w:bookmarkStart w:id="65" w:name="_Toc13507"/>
      <w:r>
        <w:rPr>
          <w:rFonts w:hint="eastAsia" w:ascii="Times New Roman" w:hAnsi="Times New Roman" w:eastAsia="黑体"/>
          <w:b w:val="0"/>
          <w:bCs w:val="0"/>
          <w:color w:val="auto"/>
          <w:spacing w:val="0"/>
          <w:w w:val="100"/>
          <w:position w:val="0"/>
          <w:sz w:val="44"/>
          <w:szCs w:val="44"/>
          <w:highlight w:val="none"/>
        </w:rPr>
        <w:t>第</w:t>
      </w:r>
      <w:r>
        <w:rPr>
          <w:rFonts w:hint="eastAsia" w:eastAsia="黑体"/>
          <w:b w:val="0"/>
          <w:bCs w:val="0"/>
          <w:color w:val="auto"/>
          <w:spacing w:val="0"/>
          <w:w w:val="100"/>
          <w:position w:val="0"/>
          <w:sz w:val="44"/>
          <w:szCs w:val="44"/>
          <w:highlight w:val="none"/>
          <w:lang w:eastAsia="zh-CN"/>
        </w:rPr>
        <w:t>三</w:t>
      </w:r>
      <w:r>
        <w:rPr>
          <w:rFonts w:hint="eastAsia" w:ascii="Times New Roman" w:hAnsi="Times New Roman" w:eastAsia="黑体"/>
          <w:b w:val="0"/>
          <w:bCs w:val="0"/>
          <w:color w:val="auto"/>
          <w:spacing w:val="0"/>
          <w:w w:val="100"/>
          <w:position w:val="0"/>
          <w:sz w:val="44"/>
          <w:szCs w:val="44"/>
          <w:highlight w:val="none"/>
        </w:rPr>
        <w:t>部分</w:t>
      </w:r>
      <w:r>
        <w:rPr>
          <w:rFonts w:hint="eastAsia" w:ascii="Times New Roman" w:hAnsi="Times New Roman" w:eastAsia="黑体"/>
          <w:b w:val="0"/>
          <w:bCs w:val="0"/>
          <w:color w:val="auto"/>
          <w:spacing w:val="0"/>
          <w:w w:val="100"/>
          <w:position w:val="0"/>
          <w:sz w:val="44"/>
          <w:szCs w:val="44"/>
          <w:highlight w:val="none"/>
          <w:lang w:val="en-US" w:eastAsia="zh-CN"/>
        </w:rPr>
        <w:t xml:space="preserve"> </w:t>
      </w:r>
      <w:r>
        <w:rPr>
          <w:rFonts w:hint="eastAsia" w:eastAsia="黑体"/>
          <w:b w:val="0"/>
          <w:bCs w:val="0"/>
          <w:color w:val="auto"/>
          <w:spacing w:val="0"/>
          <w:w w:val="100"/>
          <w:position w:val="0"/>
          <w:sz w:val="44"/>
          <w:szCs w:val="44"/>
          <w:highlight w:val="none"/>
          <w:lang w:val="en-US" w:eastAsia="zh-CN"/>
        </w:rPr>
        <w:t xml:space="preserve"> </w:t>
      </w:r>
      <w:r>
        <w:rPr>
          <w:rFonts w:hint="eastAsia" w:ascii="Times New Roman" w:hAnsi="Times New Roman" w:eastAsia="黑体"/>
          <w:b w:val="0"/>
          <w:bCs w:val="0"/>
          <w:color w:val="auto"/>
          <w:spacing w:val="0"/>
          <w:w w:val="100"/>
          <w:position w:val="0"/>
          <w:sz w:val="44"/>
          <w:szCs w:val="44"/>
          <w:highlight w:val="none"/>
        </w:rPr>
        <w:t>名词解释</w:t>
      </w:r>
      <w:bookmarkEnd w:id="63"/>
      <w:bookmarkEnd w:id="64"/>
      <w:bookmarkEnd w:id="65"/>
    </w:p>
    <w:p>
      <w:pPr>
        <w:keepNext w:val="0"/>
        <w:keepLines w:val="0"/>
        <w:pageBreakBefore w:val="0"/>
        <w:widowControl w:val="0"/>
        <w:kinsoku/>
        <w:wordWrap/>
        <w:overflowPunct w:val="0"/>
        <w:topLinePunct/>
        <w:autoSpaceDE/>
        <w:autoSpaceDN/>
        <w:bidi w:val="0"/>
        <w:adjustRightInd/>
        <w:snapToGrid/>
        <w:spacing w:line="576" w:lineRule="exact"/>
        <w:ind w:left="0"/>
        <w:jc w:val="left"/>
        <w:textAlignment w:val="auto"/>
        <w:rPr>
          <w:rFonts w:ascii="Times New Roman" w:hAnsi="Times New Roman"/>
          <w:b w:val="0"/>
          <w:bCs w:val="0"/>
          <w:color w:val="auto"/>
          <w:spacing w:val="0"/>
          <w:w w:val="100"/>
          <w:position w:val="0"/>
          <w:sz w:val="44"/>
          <w:szCs w:val="44"/>
          <w:highlight w:val="none"/>
        </w:rPr>
      </w:pPr>
    </w:p>
    <w:p>
      <w:pPr>
        <w:keepNext w:val="0"/>
        <w:keepLines w:val="0"/>
        <w:pageBreakBefore w:val="0"/>
        <w:widowControl w:val="0"/>
        <w:numPr>
          <w:ilvl w:val="0"/>
          <w:numId w:val="2"/>
        </w:numPr>
        <w:kinsoku/>
        <w:wordWrap/>
        <w:overflowPunct w:val="0"/>
        <w:topLinePunct/>
        <w:autoSpaceDE/>
        <w:autoSpaceDN/>
        <w:bidi w:val="0"/>
        <w:adjustRightInd/>
        <w:snapToGrid/>
        <w:spacing w:line="576" w:lineRule="exact"/>
        <w:ind w:left="0" w:leftChars="0" w:firstLine="400" w:firstLineChars="0"/>
        <w:textAlignment w:val="auto"/>
        <w:rPr>
          <w:rFonts w:hint="eastAsia" w:ascii="Times New Roman" w:hAnsi="Times New Roman" w:eastAsia="仿宋_GB2312" w:cs="仿宋_GB2312"/>
          <w:b w:val="0"/>
          <w:bCs w:val="0"/>
          <w:color w:val="auto"/>
          <w:spacing w:val="4"/>
          <w:w w:val="100"/>
          <w:kern w:val="2"/>
          <w:position w:val="0"/>
          <w:sz w:val="32"/>
          <w:szCs w:val="32"/>
          <w:highlight w:val="none"/>
          <w:lang w:val="en-US" w:eastAsia="zh-CN" w:bidi="ar-SA"/>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财</w:t>
      </w:r>
      <w:r>
        <w:rPr>
          <w:rFonts w:hint="eastAsia" w:ascii="Times New Roman" w:hAnsi="Times New Roman" w:eastAsia="仿宋_GB2312" w:cs="仿宋_GB2312"/>
          <w:b w:val="0"/>
          <w:bCs w:val="0"/>
          <w:color w:val="auto"/>
          <w:spacing w:val="4"/>
          <w:w w:val="100"/>
          <w:kern w:val="2"/>
          <w:position w:val="0"/>
          <w:sz w:val="32"/>
          <w:szCs w:val="32"/>
          <w:highlight w:val="none"/>
          <w:lang w:val="en-US" w:eastAsia="zh-CN" w:bidi="ar-SA"/>
        </w:rPr>
        <w:t>政拨款收入：指单位从同级财政部门取得的财政预算资金。</w:t>
      </w:r>
    </w:p>
    <w:p>
      <w:pPr>
        <w:pStyle w:val="33"/>
        <w:keepNext w:val="0"/>
        <w:keepLines w:val="0"/>
        <w:pageBreakBefore w:val="0"/>
        <w:widowControl w:val="0"/>
        <w:numPr>
          <w:ilvl w:val="0"/>
          <w:numId w:val="2"/>
        </w:numPr>
        <w:kinsoku/>
        <w:wordWrap/>
        <w:overflowPunct w:val="0"/>
        <w:topLinePunct/>
        <w:autoSpaceDE/>
        <w:autoSpaceDN/>
        <w:bidi w:val="0"/>
        <w:adjustRightInd/>
        <w:snapToGrid/>
        <w:spacing w:line="576" w:lineRule="exact"/>
        <w:ind w:left="0" w:leftChars="0" w:firstLine="400" w:firstLineChars="0"/>
        <w:jc w:val="both"/>
        <w:textAlignment w:val="auto"/>
        <w:rPr>
          <w:rFonts w:ascii="仿宋_GB2312" w:hAnsi="仿宋_GB2312" w:eastAsia="仿宋_GB2312" w:cs="仿宋_GB2312"/>
          <w:b w:val="0"/>
          <w:bCs w:val="0"/>
          <w:color w:val="auto"/>
          <w:spacing w:val="0"/>
          <w:w w:val="100"/>
          <w:kern w:val="2"/>
          <w:position w:val="0"/>
          <w:sz w:val="32"/>
          <w:szCs w:val="32"/>
          <w:highlight w:val="none"/>
        </w:rPr>
      </w:pPr>
      <w:r>
        <w:rPr>
          <w:rFonts w:hint="eastAsia" w:ascii="仿宋_GB2312" w:hAnsi="仿宋_GB2312" w:eastAsia="仿宋_GB2312" w:cs="仿宋_GB2312"/>
          <w:b w:val="0"/>
          <w:bCs w:val="0"/>
          <w:color w:val="auto"/>
          <w:spacing w:val="0"/>
          <w:w w:val="100"/>
          <w:kern w:val="2"/>
          <w:position w:val="0"/>
          <w:sz w:val="32"/>
          <w:szCs w:val="32"/>
          <w:highlight w:val="none"/>
        </w:rPr>
        <w:t>一般公共服务支出（类）群众团体事务（款）事业运行（项）：反映事业单位的基本支出，不包括行政单位（包括实行公务员管理的事业单位）后勤服务中心、医务室等附属事业单位。</w:t>
      </w:r>
    </w:p>
    <w:p>
      <w:pPr>
        <w:pStyle w:val="16"/>
        <w:keepNext w:val="0"/>
        <w:keepLines w:val="0"/>
        <w:pageBreakBefore w:val="0"/>
        <w:widowControl w:val="0"/>
        <w:numPr>
          <w:ilvl w:val="0"/>
          <w:numId w:val="2"/>
        </w:numPr>
        <w:suppressAutoHyphens w:val="0"/>
        <w:kinsoku/>
        <w:wordWrap/>
        <w:overflowPunct w:val="0"/>
        <w:topLinePunct/>
        <w:autoSpaceDE/>
        <w:autoSpaceDN/>
        <w:bidi w:val="0"/>
        <w:adjustRightInd/>
        <w:snapToGrid/>
        <w:spacing w:beforeAutospacing="0" w:afterAutospacing="0" w:line="576" w:lineRule="exact"/>
        <w:ind w:left="0" w:leftChars="0" w:firstLine="400" w:firstLineChars="0"/>
        <w:jc w:val="both"/>
        <w:textAlignment w:val="auto"/>
        <w:rPr>
          <w:rFonts w:ascii="仿宋_GB2312" w:hAnsi="仿宋_GB2312" w:eastAsia="仿宋_GB2312" w:cs="仿宋_GB2312"/>
          <w:b w:val="0"/>
          <w:bCs w:val="0"/>
          <w:spacing w:val="0"/>
          <w:w w:val="100"/>
          <w:kern w:val="2"/>
          <w:position w:val="0"/>
          <w:sz w:val="32"/>
          <w:szCs w:val="32"/>
          <w:highlight w:val="none"/>
        </w:rPr>
      </w:pPr>
      <w:r>
        <w:rPr>
          <w:rFonts w:hint="eastAsia" w:ascii="仿宋_GB2312" w:hAnsi="仿宋_GB2312" w:eastAsia="仿宋_GB2312" w:cs="仿宋_GB2312"/>
          <w:b w:val="0"/>
          <w:bCs w:val="0"/>
          <w:spacing w:val="0"/>
          <w:w w:val="100"/>
          <w:kern w:val="2"/>
          <w:position w:val="0"/>
          <w:sz w:val="32"/>
          <w:szCs w:val="32"/>
          <w:highlight w:val="none"/>
        </w:rPr>
        <w:t>科学技术支出（类）科学技术管理事务（款）行政运行（项）：反映行政单位（包括实行公务员管理的事业单位）的基本支出。</w:t>
      </w:r>
    </w:p>
    <w:p>
      <w:pPr>
        <w:pStyle w:val="16"/>
        <w:keepNext w:val="0"/>
        <w:keepLines w:val="0"/>
        <w:pageBreakBefore w:val="0"/>
        <w:widowControl w:val="0"/>
        <w:numPr>
          <w:ilvl w:val="0"/>
          <w:numId w:val="2"/>
        </w:numPr>
        <w:suppressAutoHyphens w:val="0"/>
        <w:kinsoku/>
        <w:wordWrap/>
        <w:overflowPunct w:val="0"/>
        <w:topLinePunct/>
        <w:autoSpaceDE/>
        <w:autoSpaceDN/>
        <w:bidi w:val="0"/>
        <w:adjustRightInd/>
        <w:snapToGrid/>
        <w:spacing w:beforeAutospacing="0" w:afterAutospacing="0" w:line="576" w:lineRule="exact"/>
        <w:ind w:left="0" w:leftChars="0" w:firstLine="400" w:firstLineChars="0"/>
        <w:jc w:val="both"/>
        <w:textAlignment w:val="auto"/>
        <w:rPr>
          <w:rFonts w:hint="eastAsia" w:ascii="仿宋_GB2312" w:hAnsi="仿宋_GB2312" w:eastAsia="仿宋_GB2312" w:cs="仿宋_GB2312"/>
          <w:b w:val="0"/>
          <w:bCs w:val="0"/>
          <w:spacing w:val="0"/>
          <w:w w:val="100"/>
          <w:kern w:val="2"/>
          <w:position w:val="0"/>
          <w:sz w:val="32"/>
          <w:szCs w:val="32"/>
          <w:highlight w:val="none"/>
        </w:rPr>
      </w:pPr>
      <w:r>
        <w:rPr>
          <w:rFonts w:hint="eastAsia" w:ascii="仿宋_GB2312" w:hAnsi="仿宋_GB2312" w:eastAsia="仿宋_GB2312" w:cs="仿宋_GB2312"/>
          <w:b w:val="0"/>
          <w:bCs w:val="0"/>
          <w:spacing w:val="0"/>
          <w:w w:val="100"/>
          <w:kern w:val="2"/>
          <w:position w:val="0"/>
          <w:sz w:val="32"/>
          <w:szCs w:val="32"/>
          <w:highlight w:val="none"/>
        </w:rPr>
        <w:t>科学技术支出（类）科学技术管理事务（款）一般行政管理事务（项）：反映行政单位（包括实行公务员管理的事业单位）未单独设置项级科目的其他项目支出。</w:t>
      </w:r>
    </w:p>
    <w:p>
      <w:pPr>
        <w:pStyle w:val="16"/>
        <w:keepNext w:val="0"/>
        <w:keepLines w:val="0"/>
        <w:pageBreakBefore w:val="0"/>
        <w:widowControl w:val="0"/>
        <w:numPr>
          <w:ilvl w:val="0"/>
          <w:numId w:val="2"/>
        </w:numPr>
        <w:suppressAutoHyphens w:val="0"/>
        <w:kinsoku/>
        <w:wordWrap/>
        <w:overflowPunct w:val="0"/>
        <w:topLinePunct/>
        <w:autoSpaceDE/>
        <w:autoSpaceDN/>
        <w:bidi w:val="0"/>
        <w:adjustRightInd/>
        <w:snapToGrid/>
        <w:spacing w:beforeAutospacing="0" w:afterAutospacing="0" w:line="576" w:lineRule="exact"/>
        <w:ind w:left="0" w:leftChars="0" w:firstLine="400" w:firstLineChars="0"/>
        <w:jc w:val="both"/>
        <w:textAlignment w:val="auto"/>
        <w:rPr>
          <w:rFonts w:hint="eastAsia" w:ascii="仿宋_GB2312" w:hAnsi="仿宋_GB2312" w:eastAsia="仿宋_GB2312" w:cs="仿宋_GB2312"/>
          <w:b w:val="0"/>
          <w:bCs w:val="0"/>
          <w:spacing w:val="0"/>
          <w:w w:val="100"/>
          <w:kern w:val="2"/>
          <w:position w:val="0"/>
          <w:sz w:val="32"/>
          <w:szCs w:val="32"/>
          <w:highlight w:val="none"/>
        </w:rPr>
      </w:pPr>
      <w:r>
        <w:rPr>
          <w:rStyle w:val="20"/>
          <w:rFonts w:hint="eastAsia" w:ascii="仿宋_GB2312" w:hAnsi="??" w:eastAsia="仿宋_GB2312"/>
          <w:b w:val="0"/>
          <w:bCs w:val="0"/>
          <w:spacing w:val="0"/>
          <w:w w:val="100"/>
          <w:position w:val="0"/>
          <w:sz w:val="32"/>
          <w:szCs w:val="32"/>
          <w:highlight w:val="none"/>
        </w:rPr>
        <w:t>科学技</w:t>
      </w:r>
      <w:r>
        <w:rPr>
          <w:rStyle w:val="20"/>
          <w:rFonts w:hint="eastAsia" w:ascii="仿宋_GB2312" w:hAnsi="宋体" w:eastAsia="仿宋_GB2312" w:cs="宋体"/>
          <w:b w:val="0"/>
          <w:bCs w:val="0"/>
          <w:spacing w:val="0"/>
          <w:w w:val="100"/>
          <w:position w:val="0"/>
          <w:sz w:val="32"/>
          <w:szCs w:val="32"/>
          <w:highlight w:val="none"/>
        </w:rPr>
        <w:t>术</w:t>
      </w:r>
      <w:r>
        <w:rPr>
          <w:rFonts w:hint="eastAsia" w:ascii="仿宋_GB2312" w:hAnsi="仿宋_GB2312" w:eastAsia="仿宋_GB2312" w:cs="仿宋_GB2312"/>
          <w:b w:val="0"/>
          <w:bCs w:val="0"/>
          <w:spacing w:val="0"/>
          <w:w w:val="100"/>
          <w:kern w:val="2"/>
          <w:position w:val="0"/>
          <w:sz w:val="32"/>
          <w:szCs w:val="32"/>
          <w:highlight w:val="none"/>
        </w:rPr>
        <w:t>支出</w:t>
      </w:r>
      <w:r>
        <w:rPr>
          <w:rStyle w:val="20"/>
          <w:rFonts w:hint="eastAsia" w:ascii="仿宋_GB2312" w:hAnsi="??" w:eastAsia="仿宋_GB2312"/>
          <w:b w:val="0"/>
          <w:bCs w:val="0"/>
          <w:spacing w:val="0"/>
          <w:w w:val="100"/>
          <w:position w:val="0"/>
          <w:sz w:val="32"/>
          <w:szCs w:val="32"/>
          <w:highlight w:val="none"/>
        </w:rPr>
        <w:t>（</w:t>
      </w:r>
      <w:r>
        <w:rPr>
          <w:rStyle w:val="20"/>
          <w:rFonts w:hint="eastAsia" w:ascii="仿宋_GB2312" w:hAnsi="宋体" w:eastAsia="仿宋_GB2312" w:cs="宋体"/>
          <w:b w:val="0"/>
          <w:bCs w:val="0"/>
          <w:spacing w:val="0"/>
          <w:w w:val="100"/>
          <w:position w:val="0"/>
          <w:sz w:val="32"/>
          <w:szCs w:val="32"/>
          <w:highlight w:val="none"/>
        </w:rPr>
        <w:t>类</w:t>
      </w:r>
      <w:r>
        <w:rPr>
          <w:rStyle w:val="20"/>
          <w:rFonts w:hint="eastAsia" w:ascii="仿宋_GB2312" w:hAnsi="??" w:eastAsia="仿宋_GB2312"/>
          <w:b w:val="0"/>
          <w:bCs w:val="0"/>
          <w:spacing w:val="0"/>
          <w:w w:val="100"/>
          <w:position w:val="0"/>
          <w:sz w:val="32"/>
          <w:szCs w:val="32"/>
          <w:highlight w:val="none"/>
        </w:rPr>
        <w:t>）科学技</w:t>
      </w:r>
      <w:r>
        <w:rPr>
          <w:rStyle w:val="20"/>
          <w:rFonts w:hint="eastAsia" w:ascii="仿宋_GB2312" w:hAnsi="宋体" w:eastAsia="仿宋_GB2312" w:cs="宋体"/>
          <w:b w:val="0"/>
          <w:bCs w:val="0"/>
          <w:spacing w:val="0"/>
          <w:w w:val="100"/>
          <w:position w:val="0"/>
          <w:sz w:val="32"/>
          <w:szCs w:val="32"/>
          <w:highlight w:val="none"/>
        </w:rPr>
        <w:t>术</w:t>
      </w:r>
      <w:r>
        <w:rPr>
          <w:rStyle w:val="20"/>
          <w:rFonts w:hint="eastAsia" w:ascii="仿宋_GB2312" w:hAnsi="??" w:eastAsia="仿宋_GB2312"/>
          <w:b w:val="0"/>
          <w:bCs w:val="0"/>
          <w:spacing w:val="0"/>
          <w:w w:val="100"/>
          <w:position w:val="0"/>
          <w:sz w:val="32"/>
          <w:szCs w:val="32"/>
          <w:highlight w:val="none"/>
        </w:rPr>
        <w:t>管理事</w:t>
      </w:r>
      <w:r>
        <w:rPr>
          <w:rStyle w:val="20"/>
          <w:rFonts w:hint="eastAsia" w:ascii="仿宋_GB2312" w:hAnsi="宋体" w:eastAsia="仿宋_GB2312" w:cs="宋体"/>
          <w:b w:val="0"/>
          <w:bCs w:val="0"/>
          <w:spacing w:val="0"/>
          <w:w w:val="100"/>
          <w:position w:val="0"/>
          <w:sz w:val="32"/>
          <w:szCs w:val="32"/>
          <w:highlight w:val="none"/>
        </w:rPr>
        <w:t>务</w:t>
      </w:r>
      <w:r>
        <w:rPr>
          <w:rStyle w:val="20"/>
          <w:rFonts w:hint="eastAsia" w:ascii="仿宋_GB2312" w:hAnsi="??" w:eastAsia="仿宋_GB2312"/>
          <w:b w:val="0"/>
          <w:bCs w:val="0"/>
          <w:spacing w:val="0"/>
          <w:w w:val="100"/>
          <w:position w:val="0"/>
          <w:sz w:val="32"/>
          <w:szCs w:val="32"/>
          <w:highlight w:val="none"/>
        </w:rPr>
        <w:t>（款）其他科学技</w:t>
      </w:r>
      <w:r>
        <w:rPr>
          <w:rStyle w:val="20"/>
          <w:rFonts w:hint="eastAsia" w:ascii="仿宋_GB2312" w:hAnsi="宋体" w:eastAsia="仿宋_GB2312" w:cs="宋体"/>
          <w:b w:val="0"/>
          <w:bCs w:val="0"/>
          <w:spacing w:val="0"/>
          <w:w w:val="100"/>
          <w:position w:val="0"/>
          <w:sz w:val="32"/>
          <w:szCs w:val="32"/>
          <w:highlight w:val="none"/>
        </w:rPr>
        <w:t>术</w:t>
      </w:r>
      <w:r>
        <w:rPr>
          <w:rStyle w:val="20"/>
          <w:rFonts w:hint="eastAsia" w:ascii="仿宋_GB2312" w:hAnsi="??" w:eastAsia="仿宋_GB2312"/>
          <w:b w:val="0"/>
          <w:bCs w:val="0"/>
          <w:spacing w:val="0"/>
          <w:w w:val="100"/>
          <w:position w:val="0"/>
          <w:sz w:val="32"/>
          <w:szCs w:val="32"/>
          <w:highlight w:val="none"/>
        </w:rPr>
        <w:t>管理事</w:t>
      </w:r>
      <w:r>
        <w:rPr>
          <w:rStyle w:val="20"/>
          <w:rFonts w:hint="eastAsia" w:ascii="仿宋_GB2312" w:hAnsi="宋体" w:eastAsia="仿宋_GB2312" w:cs="宋体"/>
          <w:b w:val="0"/>
          <w:bCs w:val="0"/>
          <w:spacing w:val="0"/>
          <w:w w:val="100"/>
          <w:position w:val="0"/>
          <w:sz w:val="32"/>
          <w:szCs w:val="32"/>
          <w:highlight w:val="none"/>
        </w:rPr>
        <w:t>务</w:t>
      </w:r>
      <w:r>
        <w:rPr>
          <w:rStyle w:val="20"/>
          <w:rFonts w:hint="eastAsia" w:ascii="仿宋_GB2312" w:hAnsi="??" w:eastAsia="仿宋_GB2312"/>
          <w:b w:val="0"/>
          <w:bCs w:val="0"/>
          <w:spacing w:val="0"/>
          <w:w w:val="100"/>
          <w:position w:val="0"/>
          <w:sz w:val="32"/>
          <w:szCs w:val="32"/>
          <w:highlight w:val="none"/>
        </w:rPr>
        <w:t>支出（</w:t>
      </w:r>
      <w:r>
        <w:rPr>
          <w:rStyle w:val="20"/>
          <w:rFonts w:hint="eastAsia" w:ascii="仿宋_GB2312" w:hAnsi="宋体" w:eastAsia="仿宋_GB2312" w:cs="宋体"/>
          <w:b w:val="0"/>
          <w:bCs w:val="0"/>
          <w:spacing w:val="0"/>
          <w:w w:val="100"/>
          <w:position w:val="0"/>
          <w:sz w:val="32"/>
          <w:szCs w:val="32"/>
          <w:highlight w:val="none"/>
        </w:rPr>
        <w:t>项</w:t>
      </w:r>
      <w:r>
        <w:rPr>
          <w:rStyle w:val="20"/>
          <w:rFonts w:hint="eastAsia" w:ascii="仿宋_GB2312" w:hAnsi="??" w:eastAsia="仿宋_GB2312"/>
          <w:b w:val="0"/>
          <w:bCs w:val="0"/>
          <w:spacing w:val="0"/>
          <w:w w:val="100"/>
          <w:position w:val="0"/>
          <w:sz w:val="32"/>
          <w:szCs w:val="32"/>
          <w:highlight w:val="none"/>
        </w:rPr>
        <w:t>）：反映除上述项目以外其他用于科学技术管理事务方面的支出。</w:t>
      </w:r>
    </w:p>
    <w:p>
      <w:pPr>
        <w:pStyle w:val="16"/>
        <w:keepNext w:val="0"/>
        <w:keepLines w:val="0"/>
        <w:pageBreakBefore w:val="0"/>
        <w:widowControl w:val="0"/>
        <w:numPr>
          <w:ilvl w:val="0"/>
          <w:numId w:val="2"/>
        </w:numPr>
        <w:suppressAutoHyphens w:val="0"/>
        <w:kinsoku/>
        <w:wordWrap/>
        <w:overflowPunct w:val="0"/>
        <w:topLinePunct/>
        <w:autoSpaceDE/>
        <w:autoSpaceDN/>
        <w:bidi w:val="0"/>
        <w:adjustRightInd/>
        <w:snapToGrid/>
        <w:spacing w:beforeAutospacing="0" w:afterAutospacing="0" w:line="576" w:lineRule="exact"/>
        <w:ind w:left="0" w:leftChars="0" w:firstLine="400" w:firstLineChars="0"/>
        <w:jc w:val="both"/>
        <w:textAlignment w:val="auto"/>
        <w:rPr>
          <w:rFonts w:ascii="仿宋_GB2312" w:hAnsi="仿宋_GB2312" w:eastAsia="仿宋_GB2312" w:cs="仿宋_GB2312"/>
          <w:b w:val="0"/>
          <w:bCs w:val="0"/>
          <w:spacing w:val="0"/>
          <w:w w:val="100"/>
          <w:kern w:val="2"/>
          <w:position w:val="0"/>
          <w:sz w:val="32"/>
          <w:szCs w:val="32"/>
          <w:highlight w:val="none"/>
        </w:rPr>
      </w:pPr>
      <w:r>
        <w:rPr>
          <w:rFonts w:hint="eastAsia" w:ascii="仿宋_GB2312" w:hAnsi="仿宋_GB2312" w:eastAsia="仿宋_GB2312" w:cs="仿宋_GB2312"/>
          <w:b w:val="0"/>
          <w:bCs w:val="0"/>
          <w:spacing w:val="0"/>
          <w:w w:val="100"/>
          <w:kern w:val="2"/>
          <w:position w:val="0"/>
          <w:sz w:val="32"/>
          <w:szCs w:val="32"/>
          <w:highlight w:val="none"/>
        </w:rPr>
        <w:t>科学技术支出（类）科学技术普及（款）科普活动（项）：反映用于开展科普活动的支出。</w:t>
      </w:r>
    </w:p>
    <w:p>
      <w:pPr>
        <w:pStyle w:val="16"/>
        <w:keepNext w:val="0"/>
        <w:keepLines w:val="0"/>
        <w:pageBreakBefore w:val="0"/>
        <w:widowControl w:val="0"/>
        <w:numPr>
          <w:ilvl w:val="0"/>
          <w:numId w:val="2"/>
        </w:numPr>
        <w:suppressAutoHyphens w:val="0"/>
        <w:kinsoku/>
        <w:wordWrap/>
        <w:overflowPunct w:val="0"/>
        <w:topLinePunct/>
        <w:autoSpaceDE/>
        <w:autoSpaceDN/>
        <w:bidi w:val="0"/>
        <w:adjustRightInd/>
        <w:snapToGrid/>
        <w:spacing w:beforeAutospacing="0" w:afterAutospacing="0" w:line="576" w:lineRule="exact"/>
        <w:ind w:left="0" w:leftChars="0" w:firstLine="400" w:firstLineChars="0"/>
        <w:jc w:val="both"/>
        <w:textAlignment w:val="auto"/>
        <w:rPr>
          <w:rFonts w:ascii="仿宋_GB2312" w:hAnsi="仿宋_GB2312" w:eastAsia="仿宋_GB2312" w:cs="仿宋_GB2312"/>
          <w:b w:val="0"/>
          <w:bCs w:val="0"/>
          <w:spacing w:val="0"/>
          <w:w w:val="100"/>
          <w:kern w:val="2"/>
          <w:position w:val="0"/>
          <w:sz w:val="32"/>
          <w:szCs w:val="32"/>
          <w:highlight w:val="none"/>
        </w:rPr>
      </w:pPr>
      <w:r>
        <w:rPr>
          <w:rFonts w:hint="eastAsia" w:ascii="仿宋_GB2312" w:hAnsi="仿宋_GB2312" w:eastAsia="仿宋_GB2312" w:cs="仿宋_GB2312"/>
          <w:b w:val="0"/>
          <w:bCs w:val="0"/>
          <w:spacing w:val="0"/>
          <w:w w:val="100"/>
          <w:kern w:val="2"/>
          <w:position w:val="0"/>
          <w:sz w:val="32"/>
          <w:szCs w:val="32"/>
          <w:highlight w:val="none"/>
        </w:rPr>
        <w:t>科学技术支出（类）科学技术普及（款）学术交流活动（项）：反</w:t>
      </w:r>
      <w:r>
        <w:rPr>
          <w:rFonts w:hint="eastAsia" w:ascii="仿宋_GB2312" w:hAnsi="仿宋_GB2312" w:eastAsia="仿宋_GB2312" w:cs="仿宋_GB2312"/>
          <w:b w:val="0"/>
          <w:bCs w:val="0"/>
          <w:spacing w:val="-6"/>
          <w:w w:val="100"/>
          <w:kern w:val="2"/>
          <w:position w:val="0"/>
          <w:sz w:val="32"/>
          <w:szCs w:val="32"/>
          <w:highlight w:val="none"/>
        </w:rPr>
        <w:t>映开展学术交流活动、编制学术期刊和学会补助等方面的支出。</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科学技术支出（类）科学技术普及（款）其他科学技术普及（项）：反映除上述项目外其他用于科学技术普及方面的支出。</w:t>
      </w:r>
    </w:p>
    <w:p>
      <w:pPr>
        <w:pStyle w:val="2"/>
        <w:keepNext w:val="0"/>
        <w:keepLines w:val="0"/>
        <w:pageBreakBefore w:val="0"/>
        <w:widowControl w:val="0"/>
        <w:numPr>
          <w:ilvl w:val="0"/>
          <w:numId w:val="2"/>
        </w:numPr>
        <w:kinsoku/>
        <w:wordWrap/>
        <w:overflowPunct w:val="0"/>
        <w:topLinePunct/>
        <w:autoSpaceDE/>
        <w:autoSpaceDN/>
        <w:bidi w:val="0"/>
        <w:adjustRightInd/>
        <w:snapToGrid/>
        <w:spacing w:beforeLines="0" w:line="576" w:lineRule="exact"/>
        <w:ind w:left="0" w:leftChars="0" w:firstLine="400" w:firstLineChars="0"/>
        <w:textAlignment w:val="auto"/>
        <w:rPr>
          <w:rFonts w:hint="eastAsia"/>
          <w:b w:val="0"/>
          <w:bCs w:val="0"/>
          <w:spacing w:val="0"/>
          <w:w w:val="100"/>
          <w:position w:val="0"/>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科学技术</w:t>
      </w:r>
      <w:r>
        <w:rPr>
          <w:rFonts w:hint="eastAsia" w:ascii="Times New Roman" w:cs="仿宋_GB2312"/>
          <w:b w:val="0"/>
          <w:bCs w:val="0"/>
          <w:color w:val="auto"/>
          <w:spacing w:val="0"/>
          <w:w w:val="100"/>
          <w:kern w:val="2"/>
          <w:position w:val="0"/>
          <w:sz w:val="32"/>
          <w:szCs w:val="32"/>
          <w:highlight w:val="none"/>
          <w:lang w:val="en-US" w:eastAsia="zh-CN" w:bidi="ar-SA"/>
        </w:rPr>
        <w:t>普及</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（类）</w:t>
      </w:r>
      <w:r>
        <w:rPr>
          <w:rFonts w:hint="eastAsia" w:eastAsia="仿宋_GB2312" w:cs="仿宋_GB2312"/>
          <w:b w:val="0"/>
          <w:bCs w:val="0"/>
          <w:color w:val="auto"/>
          <w:spacing w:val="0"/>
          <w:w w:val="100"/>
          <w:kern w:val="2"/>
          <w:position w:val="0"/>
          <w:sz w:val="32"/>
          <w:szCs w:val="32"/>
          <w:highlight w:val="none"/>
          <w:lang w:val="en-US" w:eastAsia="zh-CN" w:bidi="ar-SA"/>
        </w:rPr>
        <w:t>其他科学技术支出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其他科学技术支出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eastAsia="仿宋_GB2312" w:cs="仿宋_GB2312"/>
          <w:b w:val="0"/>
          <w:bCs w:val="0"/>
          <w:color w:val="auto"/>
          <w:spacing w:val="0"/>
          <w:w w:val="100"/>
          <w:kern w:val="2"/>
          <w:position w:val="0"/>
          <w:sz w:val="32"/>
          <w:szCs w:val="32"/>
          <w:highlight w:val="none"/>
          <w:lang w:val="en-US" w:eastAsia="zh-CN" w:bidi="ar-SA"/>
        </w:rPr>
        <w:t>：</w:t>
      </w:r>
      <w:r>
        <w:rPr>
          <w:rFonts w:hint="eastAsia" w:cs="仿宋_GB2312"/>
          <w:b w:val="0"/>
          <w:bCs w:val="0"/>
          <w:color w:val="auto"/>
          <w:spacing w:val="0"/>
          <w:w w:val="100"/>
          <w:kern w:val="2"/>
          <w:position w:val="0"/>
          <w:sz w:val="32"/>
          <w:szCs w:val="32"/>
          <w:highlight w:val="none"/>
          <w:lang w:val="en-US" w:eastAsia="zh-CN" w:bidi="ar-SA"/>
        </w:rPr>
        <w:t>反映其他科学技术支出中除以上各项外用于科技方面的支出。</w:t>
      </w:r>
    </w:p>
    <w:p>
      <w:pPr>
        <w:pStyle w:val="2"/>
        <w:keepNext w:val="0"/>
        <w:keepLines w:val="0"/>
        <w:pageBreakBefore w:val="0"/>
        <w:widowControl w:val="0"/>
        <w:numPr>
          <w:ilvl w:val="0"/>
          <w:numId w:val="2"/>
        </w:numPr>
        <w:kinsoku/>
        <w:wordWrap/>
        <w:overflowPunct w:val="0"/>
        <w:topLinePunct/>
        <w:autoSpaceDE/>
        <w:autoSpaceDN/>
        <w:bidi w:val="0"/>
        <w:adjustRightInd/>
        <w:snapToGrid/>
        <w:spacing w:beforeLines="0" w:line="576" w:lineRule="exact"/>
        <w:ind w:left="0" w:leftChars="0" w:firstLine="400" w:firstLineChars="0"/>
        <w:textAlignment w:val="auto"/>
        <w:rPr>
          <w:rFonts w:hint="eastAsia"/>
          <w:b w:val="0"/>
          <w:bCs w:val="0"/>
          <w:spacing w:val="0"/>
          <w:w w:val="100"/>
          <w:position w:val="0"/>
        </w:rPr>
      </w:pP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社会保障和就业（类）</w:t>
      </w:r>
      <w:r>
        <w:rPr>
          <w:rFonts w:hint="eastAsia" w:eastAsia="仿宋_GB2312" w:cs="仿宋_GB2312"/>
          <w:b w:val="0"/>
          <w:bCs w:val="0"/>
          <w:color w:val="auto"/>
          <w:spacing w:val="0"/>
          <w:w w:val="100"/>
          <w:kern w:val="2"/>
          <w:position w:val="0"/>
          <w:sz w:val="32"/>
          <w:szCs w:val="32"/>
          <w:highlight w:val="none"/>
          <w:lang w:val="en-US" w:eastAsia="zh-CN" w:bidi="ar-SA"/>
        </w:rPr>
        <w:t>行政事业单位养老</w:t>
      </w:r>
      <w:r>
        <w:rPr>
          <w:rFonts w:hint="eastAsia" w:cs="仿宋_GB2312"/>
          <w:b w:val="0"/>
          <w:bCs w:val="0"/>
          <w:color w:val="auto"/>
          <w:spacing w:val="0"/>
          <w:w w:val="100"/>
          <w:kern w:val="2"/>
          <w:position w:val="0"/>
          <w:sz w:val="32"/>
          <w:szCs w:val="32"/>
          <w:highlight w:val="none"/>
          <w:lang w:val="en-US" w:eastAsia="zh-CN" w:bidi="ar-SA"/>
        </w:rPr>
        <w:t>支出</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（款）</w:t>
      </w:r>
      <w:r>
        <w:rPr>
          <w:rFonts w:hint="eastAsia" w:eastAsia="仿宋_GB2312" w:cs="仿宋_GB2312"/>
          <w:b w:val="0"/>
          <w:bCs w:val="0"/>
          <w:color w:val="auto"/>
          <w:spacing w:val="0"/>
          <w:w w:val="100"/>
          <w:kern w:val="2"/>
          <w:position w:val="0"/>
          <w:sz w:val="32"/>
          <w:szCs w:val="32"/>
          <w:highlight w:val="none"/>
          <w:lang w:val="en-US" w:eastAsia="zh-CN" w:bidi="ar-SA"/>
        </w:rPr>
        <w:t>行政单位离退休</w:t>
      </w:r>
      <w:r>
        <w:rPr>
          <w:rFonts w:hint="eastAsia" w:ascii="Times New Roman" w:hAnsi="Times New Roman" w:eastAsia="仿宋_GB2312" w:cs="仿宋_GB2312"/>
          <w:b w:val="0"/>
          <w:bCs w:val="0"/>
          <w:color w:val="auto"/>
          <w:spacing w:val="0"/>
          <w:w w:val="100"/>
          <w:kern w:val="2"/>
          <w:position w:val="0"/>
          <w:sz w:val="32"/>
          <w:szCs w:val="32"/>
          <w:highlight w:val="none"/>
          <w:lang w:val="en-US" w:eastAsia="zh-CN" w:bidi="ar-SA"/>
        </w:rPr>
        <w:t>（项）</w:t>
      </w:r>
      <w:r>
        <w:rPr>
          <w:rFonts w:hint="eastAsia" w:ascii="Times New Roman" w:cs="仿宋_GB2312"/>
          <w:b w:val="0"/>
          <w:bCs w:val="0"/>
          <w:color w:val="auto"/>
          <w:spacing w:val="0"/>
          <w:w w:val="100"/>
          <w:kern w:val="2"/>
          <w:position w:val="0"/>
          <w:sz w:val="32"/>
          <w:szCs w:val="32"/>
          <w:highlight w:val="none"/>
          <w:lang w:val="en-US" w:eastAsia="zh-CN" w:bidi="ar-SA"/>
        </w:rPr>
        <w:t>：反映行政单位（包括实行公务员管理的事业单位）开支离退休经费。</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社会保障和就业（类）行政事业单位养老支出（款）机关事业单位基本养老保险缴费支出（项）：反映机关事业单位实施养老保险制度由单位缴纳的基本养老保险费支出。</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社会保障和就业（类）行政事业单位养老（款）机关事业单位职业年金缴费（项）： 指机关事业单位实施养老保险制度由单位缴纳的职业年金的支出。</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社会保障和就业（类）其他社会保障和就业支出（款）其他社会保障和就业支出（项）反映除上述项目以外其他用于社会保障和就业方面的支出。</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卫生健康支出（类）行政事业单位医疗（款）行政单位医疗（项）：反映财政部门安排的行政单位（包括实行公务员管理的事业单位）基本医疗保险缴费经费。</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住房保障支出（类）住房改革支出（款）住房公积金（项）</w:t>
      </w:r>
      <w:r>
        <w:rPr>
          <w:rFonts w:hint="eastAsia" w:ascii="仿宋_GB2312" w:hAnsi="仿宋_GB2312" w:eastAsia="仿宋_GB2312" w:cs="仿宋_GB2312"/>
          <w:b w:val="0"/>
          <w:bCs w:val="0"/>
          <w:spacing w:val="0"/>
          <w:w w:val="100"/>
          <w:position w:val="0"/>
          <w:sz w:val="32"/>
          <w:szCs w:val="32"/>
          <w:highlight w:val="none"/>
          <w:lang w:eastAsia="zh-CN"/>
        </w:rPr>
        <w:t>：</w:t>
      </w:r>
      <w:r>
        <w:rPr>
          <w:rFonts w:hint="eastAsia" w:ascii="仿宋_GB2312" w:hAnsi="仿宋_GB2312" w:eastAsia="仿宋_GB2312" w:cs="仿宋_GB2312"/>
          <w:b w:val="0"/>
          <w:bCs w:val="0"/>
          <w:spacing w:val="0"/>
          <w:w w:val="100"/>
          <w:position w:val="0"/>
          <w:sz w:val="32"/>
          <w:szCs w:val="32"/>
          <w:highlight w:val="none"/>
        </w:rPr>
        <w:t>反映行政事业单位按人力资源和社会保障部、财政部规定的基本工资和津贴补贴以及规定比例为职工缴纳的住房公积金。</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highlight w:val="none"/>
        </w:rPr>
      </w:pPr>
      <w:r>
        <w:rPr>
          <w:rFonts w:hint="eastAsia" w:ascii="仿宋_GB2312" w:hAnsi="仿宋_GB2312" w:eastAsia="仿宋_GB2312" w:cs="仿宋_GB2312"/>
          <w:b w:val="0"/>
          <w:bCs w:val="0"/>
          <w:spacing w:val="0"/>
          <w:w w:val="100"/>
          <w:position w:val="0"/>
          <w:sz w:val="32"/>
          <w:szCs w:val="32"/>
          <w:highlight w:val="none"/>
        </w:rPr>
        <w:t>项目支出：指在基本支出之外为完成特定行政任务和事业发展目标所发生的支出。</w:t>
      </w:r>
    </w:p>
    <w:p>
      <w:pPr>
        <w:keepNext w:val="0"/>
        <w:keepLines w:val="0"/>
        <w:pageBreakBefore w:val="0"/>
        <w:widowControl w:val="0"/>
        <w:numPr>
          <w:ilvl w:val="0"/>
          <w:numId w:val="2"/>
        </w:numPr>
        <w:suppressAutoHyphens w:val="0"/>
        <w:kinsoku/>
        <w:wordWrap/>
        <w:overflowPunct w:val="0"/>
        <w:topLinePunct/>
        <w:autoSpaceDE/>
        <w:autoSpaceDN/>
        <w:bidi w:val="0"/>
        <w:adjustRightInd/>
        <w:snapToGrid/>
        <w:spacing w:line="576" w:lineRule="exact"/>
        <w:ind w:left="0" w:leftChars="0" w:firstLine="400" w:firstLineChars="0"/>
        <w:textAlignment w:val="auto"/>
        <w:rPr>
          <w:rFonts w:hint="eastAsia" w:ascii="仿宋_GB2312" w:hAnsi="仿宋_GB2312" w:eastAsia="仿宋_GB2312" w:cs="仿宋_GB2312"/>
          <w:b w:val="0"/>
          <w:bCs w:val="0"/>
          <w:spacing w:val="0"/>
          <w:w w:val="100"/>
          <w:position w:val="0"/>
          <w:sz w:val="32"/>
          <w:szCs w:val="32"/>
        </w:rPr>
      </w:pPr>
      <w:r>
        <w:rPr>
          <w:rFonts w:hint="eastAsia" w:ascii="仿宋_GB2312" w:hAnsi="仿宋_GB2312" w:eastAsia="仿宋_GB2312" w:cs="仿宋_GB2312"/>
          <w:b w:val="0"/>
          <w:bCs w:val="0"/>
          <w:spacing w:val="0"/>
          <w:w w:val="100"/>
          <w:position w:val="0"/>
          <w:sz w:val="32"/>
          <w:szCs w:val="32"/>
          <w:highlight w:val="none"/>
        </w:rPr>
        <w:t>“三公”经费：指部门用财政拨款安排的公务用车购置及运行费和公务接待费。其中，公务用车购置及运行费反映单位公务用车车辆购置支出（含车辆购置税）及租用费、</w:t>
      </w:r>
      <w:r>
        <w:rPr>
          <w:rFonts w:hint="eastAsia" w:ascii="仿宋_GB2312" w:hAnsi="仿宋_GB2312" w:eastAsia="仿宋_GB2312" w:cs="仿宋_GB2312"/>
          <w:b w:val="0"/>
          <w:bCs w:val="0"/>
          <w:spacing w:val="0"/>
          <w:w w:val="100"/>
          <w:position w:val="0"/>
          <w:sz w:val="32"/>
          <w:szCs w:val="32"/>
        </w:rPr>
        <w:t>燃料费、维修费、过路过桥费、保险费等支出；公务接待费反映单位按规定开支的各类公务接待支出。</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firstLine="320" w:firstLineChars="100"/>
        <w:textAlignment w:val="auto"/>
        <w:rPr>
          <w:rFonts w:hint="eastAsia" w:ascii="Times New Roman" w:hAnsi="Times New Roman" w:eastAsia="仿宋_GB2312" w:cs="仿宋_GB2312"/>
          <w:b w:val="0"/>
          <w:bCs w:val="0"/>
          <w:color w:val="FF0000"/>
          <w:spacing w:val="0"/>
          <w:w w:val="100"/>
          <w:kern w:val="2"/>
          <w:position w:val="0"/>
          <w:sz w:val="32"/>
          <w:szCs w:val="32"/>
          <w:highlight w:val="none"/>
          <w:lang w:val="en-US" w:eastAsia="zh-CN" w:bidi="ar-SA"/>
        </w:rPr>
      </w:pPr>
      <w:r>
        <w:rPr>
          <w:rFonts w:hint="eastAsia" w:ascii="仿宋_GB2312" w:hAnsi="仿宋_GB2312" w:eastAsia="仿宋_GB2312" w:cs="仿宋_GB2312"/>
          <w:b w:val="0"/>
          <w:bCs w:val="0"/>
          <w:spacing w:val="0"/>
          <w:w w:val="100"/>
          <w:position w:val="0"/>
          <w:sz w:val="32"/>
          <w:szCs w:val="32"/>
          <w:lang w:val="en-US" w:eastAsia="zh-CN"/>
        </w:rPr>
        <w:t>19.</w:t>
      </w:r>
      <w:r>
        <w:rPr>
          <w:rFonts w:hint="eastAsia" w:ascii="仿宋_GB2312" w:hAnsi="仿宋_GB2312" w:eastAsia="仿宋_GB2312" w:cs="仿宋_GB2312"/>
          <w:b w:val="0"/>
          <w:bCs w:val="0"/>
          <w:spacing w:val="0"/>
          <w:w w:val="100"/>
          <w:position w:val="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val="0"/>
        <w:topLinePunct/>
        <w:autoSpaceDE/>
        <w:autoSpaceDN/>
        <w:bidi w:val="0"/>
        <w:adjustRightInd/>
        <w:snapToGrid/>
        <w:spacing w:line="576" w:lineRule="exact"/>
        <w:ind w:left="0"/>
        <w:jc w:val="center"/>
        <w:textAlignment w:val="auto"/>
        <w:rPr>
          <w:rFonts w:hint="eastAsia" w:ascii="Times New Roman" w:hAnsi="Times New Roman" w:eastAsia="仿宋_GB2312" w:cs="仿宋_GB2312"/>
          <w:b w:val="0"/>
          <w:bCs w:val="0"/>
          <w:color w:val="FF0000"/>
          <w:spacing w:val="0"/>
          <w:w w:val="100"/>
          <w:kern w:val="2"/>
          <w:position w:val="0"/>
          <w:sz w:val="32"/>
          <w:szCs w:val="32"/>
          <w:highlight w:val="none"/>
          <w:lang w:val="en-US" w:eastAsia="zh-CN" w:bidi="ar-SA"/>
        </w:rPr>
      </w:pPr>
      <w:bookmarkStart w:id="66" w:name="_Toc15377226"/>
      <w:r>
        <w:rPr>
          <w:rFonts w:hint="eastAsia" w:ascii="Times New Roman" w:hAnsi="Times New Roman" w:eastAsia="仿宋_GB2312" w:cs="仿宋_GB2312"/>
          <w:b w:val="0"/>
          <w:bCs w:val="0"/>
          <w:color w:val="FF0000"/>
          <w:spacing w:val="0"/>
          <w:w w:val="100"/>
          <w:kern w:val="2"/>
          <w:position w:val="0"/>
          <w:sz w:val="32"/>
          <w:szCs w:val="32"/>
          <w:highlight w:val="none"/>
          <w:lang w:val="en-US" w:eastAsia="zh-CN" w:bidi="ar-SA"/>
        </w:rPr>
        <w:br w:type="page"/>
      </w:r>
      <w:bookmarkStart w:id="67" w:name="_Toc15396614"/>
    </w:p>
    <w:p>
      <w:pPr>
        <w:pStyle w:val="3"/>
        <w:bidi w:val="0"/>
        <w:jc w:val="center"/>
        <w:rPr>
          <w:rFonts w:hint="eastAsia" w:ascii="Times New Roman" w:hAnsi="Times New Roman" w:eastAsia="黑体" w:cs="黑体"/>
          <w:b w:val="0"/>
          <w:bCs w:val="0"/>
          <w:color w:val="auto"/>
          <w:spacing w:val="0"/>
          <w:w w:val="100"/>
          <w:position w:val="0"/>
          <w:sz w:val="32"/>
          <w:szCs w:val="32"/>
          <w:highlight w:val="none"/>
        </w:rPr>
      </w:pPr>
      <w:bookmarkStart w:id="68" w:name="_Toc12382"/>
      <w:r>
        <w:rPr>
          <w:rFonts w:hint="eastAsia"/>
        </w:rPr>
        <w:t>第四部分</w:t>
      </w:r>
      <w:r>
        <w:rPr>
          <w:rFonts w:hint="eastAsia"/>
          <w:lang w:val="en-US" w:eastAsia="zh-CN"/>
        </w:rPr>
        <w:t xml:space="preserve"> </w:t>
      </w:r>
      <w:r>
        <w:rPr>
          <w:rFonts w:hint="eastAsia"/>
        </w:rPr>
        <w:t xml:space="preserve"> 附件</w:t>
      </w:r>
      <w:bookmarkEnd w:id="67"/>
      <w:bookmarkEnd w:id="68"/>
    </w:p>
    <w:p>
      <w:pPr>
        <w:keepNext w:val="0"/>
        <w:keepLines w:val="0"/>
        <w:pageBreakBefore w:val="0"/>
        <w:widowControl w:val="0"/>
        <w:kinsoku/>
        <w:wordWrap/>
        <w:overflowPunct w:val="0"/>
        <w:topLinePunct/>
        <w:autoSpaceDE/>
        <w:autoSpaceDN/>
        <w:bidi w:val="0"/>
        <w:adjustRightInd/>
        <w:snapToGrid/>
        <w:spacing w:line="576" w:lineRule="exact"/>
        <w:ind w:left="0"/>
        <w:jc w:val="left"/>
        <w:textAlignment w:val="auto"/>
        <w:outlineLvl w:val="0"/>
        <w:rPr>
          <w:rFonts w:hint="eastAsia" w:ascii="黑体" w:hAnsi="黑体" w:eastAsia="黑体" w:cs="黑体"/>
          <w:b w:val="0"/>
          <w:bCs w:val="0"/>
          <w:color w:val="auto"/>
          <w:spacing w:val="0"/>
          <w:w w:val="100"/>
          <w:position w:val="0"/>
          <w:sz w:val="32"/>
          <w:szCs w:val="32"/>
        </w:rPr>
      </w:pPr>
      <w:bookmarkStart w:id="69" w:name="_Toc20105"/>
      <w:r>
        <w:rPr>
          <w:rFonts w:hint="eastAsia" w:ascii="黑体" w:hAnsi="黑体" w:eastAsia="黑体" w:cs="黑体"/>
          <w:b w:val="0"/>
          <w:bCs w:val="0"/>
          <w:color w:val="auto"/>
          <w:spacing w:val="0"/>
          <w:w w:val="100"/>
          <w:position w:val="0"/>
          <w:sz w:val="32"/>
          <w:szCs w:val="32"/>
          <w:highlight w:val="none"/>
        </w:rPr>
        <w:t>附件</w:t>
      </w:r>
      <w:r>
        <w:rPr>
          <w:rFonts w:hint="eastAsia" w:ascii="黑体" w:hAnsi="黑体" w:eastAsia="黑体" w:cs="黑体"/>
          <w:b w:val="0"/>
          <w:bCs w:val="0"/>
          <w:color w:val="auto"/>
          <w:spacing w:val="0"/>
          <w:w w:val="100"/>
          <w:position w:val="0"/>
          <w:sz w:val="32"/>
          <w:szCs w:val="32"/>
          <w:highlight w:val="none"/>
          <w:lang w:val="en-US" w:eastAsia="zh-CN"/>
        </w:rPr>
        <w:t>1</w:t>
      </w:r>
      <w:bookmarkEnd w:id="69"/>
    </w:p>
    <w:p>
      <w:pPr>
        <w:keepNext w:val="0"/>
        <w:keepLines w:val="0"/>
        <w:pageBreakBefore w:val="0"/>
        <w:widowControl w:val="0"/>
        <w:kinsoku/>
        <w:wordWrap/>
        <w:overflowPunct w:val="0"/>
        <w:topLinePunct/>
        <w:autoSpaceDE/>
        <w:autoSpaceDN/>
        <w:bidi w:val="0"/>
        <w:adjustRightInd/>
        <w:snapToGrid/>
        <w:spacing w:line="576" w:lineRule="exact"/>
        <w:ind w:left="0"/>
        <w:contextualSpacing/>
        <w:jc w:val="both"/>
        <w:textAlignment w:val="auto"/>
        <w:outlineLvl w:val="9"/>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lang w:eastAsia="zh-CN"/>
        </w:rPr>
      </w:pPr>
      <w:bookmarkStart w:id="70" w:name="_Toc15396618"/>
    </w:p>
    <w:p>
      <w:pPr>
        <w:keepNext w:val="0"/>
        <w:keepLines w:val="0"/>
        <w:pageBreakBefore w:val="0"/>
        <w:widowControl w:val="0"/>
        <w:kinsoku/>
        <w:wordWrap/>
        <w:overflowPunct w:val="0"/>
        <w:topLinePunct/>
        <w:autoSpaceDE/>
        <w:autoSpaceDN/>
        <w:bidi w:val="0"/>
        <w:adjustRightInd/>
        <w:snapToGrid/>
        <w:spacing w:line="576" w:lineRule="exact"/>
        <w:ind w:left="0"/>
        <w:contextualSpacing/>
        <w:jc w:val="center"/>
        <w:textAlignment w:val="auto"/>
        <w:outlineLvl w:val="9"/>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lang w:eastAsia="zh-CN"/>
        </w:rPr>
        <w:t>广元市科学技术协会</w:t>
      </w:r>
    </w:p>
    <w:p>
      <w:pPr>
        <w:keepNext w:val="0"/>
        <w:keepLines w:val="0"/>
        <w:pageBreakBefore w:val="0"/>
        <w:widowControl w:val="0"/>
        <w:kinsoku/>
        <w:wordWrap/>
        <w:overflowPunct w:val="0"/>
        <w:topLinePunct/>
        <w:autoSpaceDE/>
        <w:autoSpaceDN/>
        <w:bidi w:val="0"/>
        <w:adjustRightInd/>
        <w:snapToGrid/>
        <w:spacing w:line="576" w:lineRule="exact"/>
        <w:ind w:left="0"/>
        <w:contextualSpacing/>
        <w:jc w:val="center"/>
        <w:textAlignment w:val="auto"/>
        <w:outlineLvl w:val="9"/>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rPr>
      </w:pPr>
      <w:r>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rPr>
        <w:t>部门</w:t>
      </w:r>
      <w:r>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lang w:eastAsia="zh-CN"/>
        </w:rPr>
        <w:t>预算</w:t>
      </w:r>
      <w:r>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rPr>
        <w:t>绩效</w:t>
      </w:r>
      <w:r>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lang w:eastAsia="zh-CN"/>
        </w:rPr>
        <w:t>自评</w:t>
      </w:r>
      <w:r>
        <w:rPr>
          <w:rFonts w:hint="eastAsia" w:ascii="方正小标宋简体" w:hAnsi="方正小标宋简体" w:eastAsia="方正小标宋简体" w:cs="方正小标宋简体"/>
          <w:b w:val="0"/>
          <w:bCs w:val="0"/>
          <w:color w:val="000000"/>
          <w:spacing w:val="0"/>
          <w:w w:val="100"/>
          <w:position w:val="0"/>
          <w:sz w:val="44"/>
          <w:szCs w:val="44"/>
          <w:highlight w:val="none"/>
          <w:shd w:val="clear" w:color="auto" w:fill="FFFFFF"/>
        </w:rPr>
        <w:t>报告</w:t>
      </w:r>
    </w:p>
    <w:p>
      <w:pPr>
        <w:keepNext w:val="0"/>
        <w:keepLines w:val="0"/>
        <w:pageBreakBefore w:val="0"/>
        <w:widowControl w:val="0"/>
        <w:kinsoku/>
        <w:wordWrap/>
        <w:overflowPunct w:val="0"/>
        <w:topLinePunct/>
        <w:autoSpaceDE/>
        <w:autoSpaceDN/>
        <w:bidi w:val="0"/>
        <w:adjustRightInd/>
        <w:snapToGrid/>
        <w:spacing w:line="576" w:lineRule="exact"/>
        <w:ind w:left="0"/>
        <w:contextualSpacing/>
        <w:jc w:val="left"/>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rPr>
      </w:pP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黑体" w:hAnsi="黑体" w:eastAsia="黑体" w:cs="黑体"/>
          <w:b w:val="0"/>
          <w:bCs w:val="0"/>
          <w:color w:val="000000"/>
          <w:spacing w:val="0"/>
          <w:w w:val="100"/>
          <w:position w:val="0"/>
          <w:sz w:val="32"/>
          <w:szCs w:val="32"/>
        </w:rPr>
      </w:pPr>
      <w:r>
        <w:rPr>
          <w:rFonts w:hint="eastAsia" w:ascii="黑体" w:hAnsi="黑体" w:eastAsia="黑体" w:cs="黑体"/>
          <w:b w:val="0"/>
          <w:bCs w:val="0"/>
          <w:color w:val="000000"/>
          <w:spacing w:val="0"/>
          <w:w w:val="100"/>
          <w:kern w:val="0"/>
          <w:position w:val="0"/>
          <w:sz w:val="32"/>
          <w:szCs w:val="32"/>
          <w:highlight w:val="none"/>
          <w:shd w:val="clear" w:color="auto" w:fill="FFFFFF"/>
          <w:lang w:val="zh-CN"/>
        </w:rPr>
        <w:t>一</w:t>
      </w:r>
      <w:r>
        <w:rPr>
          <w:rFonts w:hint="eastAsia" w:ascii="宋体" w:hAnsi="宋体" w:eastAsia="宋体" w:cs="宋体"/>
          <w:b w:val="0"/>
          <w:bCs w:val="0"/>
          <w:color w:val="000000"/>
          <w:spacing w:val="0"/>
          <w:w w:val="100"/>
          <w:kern w:val="0"/>
          <w:position w:val="0"/>
          <w:sz w:val="32"/>
          <w:szCs w:val="32"/>
          <w:highlight w:val="none"/>
          <w:shd w:val="clear" w:color="auto" w:fill="FFFFFF"/>
          <w:lang w:val="zh-CN"/>
        </w:rPr>
        <w:t>、</w:t>
      </w:r>
      <w:r>
        <w:rPr>
          <w:rFonts w:hint="eastAsia" w:ascii="黑体" w:hAnsi="黑体" w:eastAsia="黑体" w:cs="黑体"/>
          <w:b w:val="0"/>
          <w:bCs w:val="0"/>
          <w:color w:val="000000"/>
          <w:spacing w:val="0"/>
          <w:w w:val="100"/>
          <w:kern w:val="0"/>
          <w:position w:val="0"/>
          <w:sz w:val="32"/>
          <w:szCs w:val="32"/>
          <w:highlight w:val="none"/>
          <w:shd w:val="clear" w:color="auto" w:fill="FFFFFF"/>
          <w:lang w:val="zh-CN"/>
        </w:rPr>
        <w:t>部门（单位）基本情况</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contextualSpacing/>
        <w:jc w:val="both"/>
        <w:textAlignment w:val="auto"/>
        <w:rPr>
          <w:rFonts w:hint="eastAsia" w:ascii="仿宋_GB2312" w:hAnsi="仿宋_GB2312" w:eastAsia="仿宋_GB2312" w:cs="仿宋_GB2312"/>
          <w:b w:val="0"/>
          <w:bCs w:val="0"/>
          <w:color w:val="000000"/>
          <w:spacing w:val="0"/>
          <w:w w:val="100"/>
          <w:kern w:val="0"/>
          <w:position w:val="0"/>
          <w:sz w:val="32"/>
          <w:szCs w:val="32"/>
          <w:shd w:val="clear" w:color="auto" w:fill="FFFFFF"/>
          <w:lang w:val="zh-CN"/>
        </w:rPr>
      </w:pPr>
      <w:r>
        <w:rPr>
          <w:rFonts w:hint="eastAsia" w:ascii="楷体_GB2312" w:hAnsi="楷体_GB2312" w:eastAsia="楷体_GB2312" w:cs="楷体_GB2312"/>
          <w:b w:val="0"/>
          <w:bCs w:val="0"/>
          <w:color w:val="000000"/>
          <w:spacing w:val="0"/>
          <w:w w:val="100"/>
          <w:kern w:val="0"/>
          <w:position w:val="0"/>
          <w:sz w:val="32"/>
          <w:szCs w:val="32"/>
          <w:shd w:val="clear" w:color="auto" w:fill="FFFFFF"/>
          <w:lang w:val="zh-CN"/>
        </w:rPr>
        <w:t>（一）机构组成。</w:t>
      </w:r>
      <w:r>
        <w:rPr>
          <w:rFonts w:hint="eastAsia" w:ascii="仿宋_GB2312" w:hAnsi="仿宋_GB2312" w:eastAsia="仿宋_GB2312" w:cs="仿宋_GB2312"/>
          <w:b w:val="0"/>
          <w:bCs w:val="0"/>
          <w:color w:val="000000"/>
          <w:spacing w:val="0"/>
          <w:w w:val="100"/>
          <w:position w:val="0"/>
          <w:sz w:val="32"/>
          <w:szCs w:val="32"/>
        </w:rPr>
        <w:t>广元市科学技术协会（简称广元市科协）为市级直属</w:t>
      </w:r>
      <w:r>
        <w:rPr>
          <w:rFonts w:hint="eastAsia" w:ascii="仿宋_GB2312" w:hAnsi="仿宋_GB2312" w:eastAsia="仿宋_GB2312" w:cs="仿宋_GB2312"/>
          <w:b w:val="0"/>
          <w:bCs w:val="0"/>
          <w:color w:val="000000"/>
          <w:spacing w:val="0"/>
          <w:w w:val="100"/>
          <w:position w:val="0"/>
          <w:sz w:val="32"/>
          <w:szCs w:val="32"/>
          <w:lang w:eastAsia="zh-CN"/>
        </w:rPr>
        <w:t>一级预算</w:t>
      </w:r>
      <w:r>
        <w:rPr>
          <w:rFonts w:hint="eastAsia" w:ascii="仿宋_GB2312" w:hAnsi="仿宋_GB2312" w:eastAsia="仿宋_GB2312" w:cs="仿宋_GB2312"/>
          <w:b w:val="0"/>
          <w:bCs w:val="0"/>
          <w:color w:val="000000"/>
          <w:spacing w:val="0"/>
          <w:w w:val="100"/>
          <w:position w:val="0"/>
          <w:sz w:val="32"/>
          <w:szCs w:val="32"/>
        </w:rPr>
        <w:t>单位，下属公益一类事业单位</w:t>
      </w:r>
      <w:r>
        <w:rPr>
          <w:rFonts w:hint="eastAsia" w:ascii="仿宋_GB2312" w:hAnsi="仿宋_GB2312" w:eastAsia="仿宋_GB2312" w:cs="仿宋_GB2312"/>
          <w:b w:val="0"/>
          <w:bCs w:val="0"/>
          <w:color w:val="000000"/>
          <w:spacing w:val="0"/>
          <w:w w:val="100"/>
          <w:position w:val="0"/>
          <w:sz w:val="32"/>
          <w:szCs w:val="32"/>
          <w:lang w:eastAsia="zh-CN"/>
        </w:rPr>
        <w:t>（广元市科技服务中心）</w:t>
      </w:r>
      <w:r>
        <w:rPr>
          <w:rFonts w:hint="eastAsia" w:ascii="仿宋_GB2312" w:hAnsi="仿宋_GB2312" w:eastAsia="仿宋_GB2312" w:cs="仿宋_GB2312"/>
          <w:b w:val="0"/>
          <w:bCs w:val="0"/>
          <w:color w:val="000000"/>
          <w:spacing w:val="0"/>
          <w:w w:val="100"/>
          <w:position w:val="0"/>
          <w:sz w:val="32"/>
          <w:szCs w:val="32"/>
        </w:rPr>
        <w:t>1个。</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b w:val="0"/>
          <w:bCs w:val="0"/>
          <w:color w:val="000000"/>
          <w:spacing w:val="0"/>
          <w:w w:val="100"/>
          <w:position w:val="0"/>
          <w:sz w:val="32"/>
          <w:szCs w:val="32"/>
        </w:rPr>
      </w:pPr>
      <w:r>
        <w:rPr>
          <w:rFonts w:hint="eastAsia" w:ascii="楷体_GB2312" w:hAnsi="楷体_GB2312" w:eastAsia="楷体_GB2312" w:cs="楷体_GB2312"/>
          <w:b w:val="0"/>
          <w:bCs w:val="0"/>
          <w:color w:val="000000"/>
          <w:spacing w:val="0"/>
          <w:w w:val="100"/>
          <w:kern w:val="0"/>
          <w:position w:val="0"/>
          <w:sz w:val="32"/>
          <w:szCs w:val="32"/>
          <w:shd w:val="clear" w:color="auto" w:fill="FFFFFF"/>
          <w:lang w:val="zh-CN"/>
        </w:rPr>
        <w:t>（二）机构职能和人员概况。</w:t>
      </w:r>
      <w:r>
        <w:rPr>
          <w:rFonts w:hint="eastAsia" w:ascii="仿宋_GB2312" w:hAnsi="仿宋_GB2312" w:eastAsia="仿宋_GB2312" w:cs="仿宋_GB2312"/>
          <w:b w:val="0"/>
          <w:bCs w:val="0"/>
          <w:color w:val="000000"/>
          <w:spacing w:val="0"/>
          <w:w w:val="100"/>
          <w:position w:val="0"/>
          <w:sz w:val="32"/>
          <w:szCs w:val="32"/>
        </w:rPr>
        <w:t>广元市科协是广元市科技工作者的群众组织，是中共广元市委领导下的人民团体，是市委、市政府联系科技工作者的桥梁和纽带，是推动我市科技事业发展的重要力量。</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b w:val="0"/>
          <w:bCs w:val="0"/>
          <w:color w:val="000000"/>
          <w:spacing w:val="0"/>
          <w:w w:val="100"/>
          <w:position w:val="0"/>
          <w:sz w:val="32"/>
          <w:szCs w:val="32"/>
        </w:rPr>
      </w:pPr>
      <w:r>
        <w:rPr>
          <w:rFonts w:hint="eastAsia" w:ascii="楷体_GB2312" w:hAnsi="楷体_GB2312" w:eastAsia="楷体_GB2312" w:cs="楷体_GB2312"/>
          <w:b w:val="0"/>
          <w:bCs w:val="0"/>
          <w:color w:val="000000"/>
          <w:spacing w:val="0"/>
          <w:w w:val="100"/>
          <w:position w:val="0"/>
          <w:sz w:val="32"/>
          <w:szCs w:val="32"/>
          <w:lang w:eastAsia="zh-CN"/>
        </w:rPr>
        <w:t>（三）</w:t>
      </w:r>
      <w:r>
        <w:rPr>
          <w:rFonts w:hint="eastAsia" w:ascii="楷体_GB2312" w:hAnsi="楷体_GB2312" w:eastAsia="楷体_GB2312" w:cs="楷体_GB2312"/>
          <w:b w:val="0"/>
          <w:bCs w:val="0"/>
          <w:color w:val="000000"/>
          <w:spacing w:val="0"/>
          <w:w w:val="100"/>
          <w:position w:val="0"/>
          <w:sz w:val="32"/>
          <w:szCs w:val="32"/>
        </w:rPr>
        <w:t>人员概况。</w:t>
      </w:r>
      <w:r>
        <w:rPr>
          <w:rFonts w:hint="eastAsia" w:ascii="仿宋_GB2312" w:hAnsi="仿宋_GB2312" w:eastAsia="仿宋_GB2312" w:cs="仿宋_GB2312"/>
          <w:b w:val="0"/>
          <w:bCs w:val="0"/>
          <w:color w:val="000000"/>
          <w:spacing w:val="0"/>
          <w:w w:val="100"/>
          <w:position w:val="0"/>
          <w:sz w:val="32"/>
          <w:szCs w:val="32"/>
        </w:rPr>
        <w:t>市科协总编制21名，其中行政编制12名，其他事业编制8名，工勤编制1名。在职人员总数</w:t>
      </w:r>
      <w:r>
        <w:rPr>
          <w:rFonts w:hint="eastAsia" w:ascii="仿宋_GB2312" w:hAnsi="仿宋_GB2312" w:eastAsia="仿宋_GB2312" w:cs="仿宋_GB2312"/>
          <w:b w:val="0"/>
          <w:bCs w:val="0"/>
          <w:color w:val="000000"/>
          <w:spacing w:val="0"/>
          <w:w w:val="100"/>
          <w:position w:val="0"/>
          <w:sz w:val="32"/>
          <w:szCs w:val="32"/>
          <w:lang w:val="en-US" w:eastAsia="zh-CN"/>
        </w:rPr>
        <w:t>18</w:t>
      </w:r>
      <w:r>
        <w:rPr>
          <w:rFonts w:hint="eastAsia" w:ascii="仿宋_GB2312" w:hAnsi="仿宋_GB2312" w:eastAsia="仿宋_GB2312" w:cs="仿宋_GB2312"/>
          <w:b w:val="0"/>
          <w:bCs w:val="0"/>
          <w:color w:val="000000"/>
          <w:spacing w:val="0"/>
          <w:w w:val="100"/>
          <w:position w:val="0"/>
          <w:sz w:val="32"/>
          <w:szCs w:val="32"/>
        </w:rPr>
        <w:t>人，其中行政人员1</w:t>
      </w:r>
      <w:r>
        <w:rPr>
          <w:rFonts w:hint="eastAsia" w:ascii="仿宋_GB2312" w:hAnsi="仿宋_GB2312" w:eastAsia="仿宋_GB2312" w:cs="仿宋_GB2312"/>
          <w:b w:val="0"/>
          <w:bCs w:val="0"/>
          <w:color w:val="000000"/>
          <w:spacing w:val="0"/>
          <w:w w:val="100"/>
          <w:position w:val="0"/>
          <w:sz w:val="32"/>
          <w:szCs w:val="32"/>
          <w:lang w:val="en-US" w:eastAsia="zh-CN"/>
        </w:rPr>
        <w:t>1</w:t>
      </w:r>
      <w:r>
        <w:rPr>
          <w:rFonts w:hint="eastAsia" w:ascii="仿宋_GB2312" w:hAnsi="仿宋_GB2312" w:eastAsia="仿宋_GB2312" w:cs="仿宋_GB2312"/>
          <w:b w:val="0"/>
          <w:bCs w:val="0"/>
          <w:color w:val="000000"/>
          <w:spacing w:val="0"/>
          <w:w w:val="100"/>
          <w:position w:val="0"/>
          <w:sz w:val="32"/>
          <w:szCs w:val="32"/>
        </w:rPr>
        <w:t>人，其他事业人员</w:t>
      </w:r>
      <w:r>
        <w:rPr>
          <w:rFonts w:hint="eastAsia" w:ascii="仿宋_GB2312" w:hAnsi="仿宋_GB2312" w:eastAsia="仿宋_GB2312" w:cs="仿宋_GB2312"/>
          <w:b w:val="0"/>
          <w:bCs w:val="0"/>
          <w:color w:val="000000"/>
          <w:spacing w:val="0"/>
          <w:w w:val="100"/>
          <w:position w:val="0"/>
          <w:sz w:val="32"/>
          <w:szCs w:val="32"/>
          <w:lang w:val="en-US" w:eastAsia="zh-CN"/>
        </w:rPr>
        <w:t>6</w:t>
      </w:r>
      <w:r>
        <w:rPr>
          <w:rFonts w:hint="eastAsia" w:ascii="仿宋_GB2312" w:hAnsi="仿宋_GB2312" w:eastAsia="仿宋_GB2312" w:cs="仿宋_GB2312"/>
          <w:b w:val="0"/>
          <w:bCs w:val="0"/>
          <w:color w:val="000000"/>
          <w:spacing w:val="0"/>
          <w:w w:val="100"/>
          <w:position w:val="0"/>
          <w:sz w:val="32"/>
          <w:szCs w:val="32"/>
        </w:rPr>
        <w:t>人，工勤人员1人；退休人员</w:t>
      </w:r>
      <w:r>
        <w:rPr>
          <w:rFonts w:hint="eastAsia" w:ascii="仿宋_GB2312" w:hAnsi="仿宋_GB2312" w:eastAsia="仿宋_GB2312" w:cs="仿宋_GB2312"/>
          <w:b w:val="0"/>
          <w:bCs w:val="0"/>
          <w:color w:val="000000"/>
          <w:spacing w:val="0"/>
          <w:w w:val="100"/>
          <w:position w:val="0"/>
          <w:sz w:val="32"/>
          <w:szCs w:val="32"/>
          <w:lang w:val="en-US" w:eastAsia="zh-CN"/>
        </w:rPr>
        <w:t>18</w:t>
      </w:r>
      <w:r>
        <w:rPr>
          <w:rFonts w:hint="eastAsia" w:ascii="仿宋_GB2312" w:hAnsi="仿宋_GB2312" w:eastAsia="仿宋_GB2312" w:cs="仿宋_GB2312"/>
          <w:b w:val="0"/>
          <w:bCs w:val="0"/>
          <w:color w:val="000000"/>
          <w:spacing w:val="0"/>
          <w:w w:val="100"/>
          <w:position w:val="0"/>
          <w:sz w:val="32"/>
          <w:szCs w:val="32"/>
        </w:rPr>
        <w:t>人。</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黑体" w:hAnsi="黑体" w:eastAsia="黑体" w:cs="黑体"/>
          <w:b w:val="0"/>
          <w:bCs w:val="0"/>
          <w:color w:val="000000"/>
          <w:spacing w:val="0"/>
          <w:w w:val="100"/>
          <w:kern w:val="0"/>
          <w:position w:val="0"/>
          <w:sz w:val="32"/>
          <w:szCs w:val="32"/>
          <w:highlight w:val="none"/>
          <w:shd w:val="clear" w:color="auto" w:fill="FFFFFF"/>
        </w:rPr>
      </w:pPr>
      <w:r>
        <w:rPr>
          <w:rFonts w:hint="eastAsia" w:ascii="黑体" w:hAnsi="黑体" w:eastAsia="黑体" w:cs="黑体"/>
          <w:b w:val="0"/>
          <w:bCs w:val="0"/>
          <w:color w:val="000000"/>
          <w:spacing w:val="0"/>
          <w:w w:val="100"/>
          <w:kern w:val="0"/>
          <w:position w:val="0"/>
          <w:sz w:val="32"/>
          <w:szCs w:val="32"/>
          <w:highlight w:val="none"/>
          <w:shd w:val="clear" w:color="auto" w:fill="FFFFFF"/>
        </w:rPr>
        <w:t>二</w:t>
      </w:r>
      <w:r>
        <w:rPr>
          <w:rFonts w:hint="eastAsia" w:ascii="宋体" w:hAnsi="宋体" w:eastAsia="宋体" w:cs="宋体"/>
          <w:b w:val="0"/>
          <w:bCs w:val="0"/>
          <w:color w:val="000000"/>
          <w:spacing w:val="0"/>
          <w:w w:val="100"/>
          <w:kern w:val="0"/>
          <w:position w:val="0"/>
          <w:sz w:val="32"/>
          <w:szCs w:val="32"/>
          <w:highlight w:val="none"/>
          <w:shd w:val="clear" w:color="auto" w:fill="FFFFFF"/>
        </w:rPr>
        <w:t>、</w:t>
      </w:r>
      <w:r>
        <w:rPr>
          <w:rFonts w:hint="eastAsia" w:ascii="黑体" w:hAnsi="黑体" w:eastAsia="黑体" w:cs="黑体"/>
          <w:b w:val="0"/>
          <w:bCs w:val="0"/>
          <w:color w:val="000000"/>
          <w:spacing w:val="0"/>
          <w:w w:val="100"/>
          <w:kern w:val="0"/>
          <w:position w:val="0"/>
          <w:sz w:val="32"/>
          <w:szCs w:val="32"/>
          <w:highlight w:val="none"/>
          <w:shd w:val="clear" w:color="auto" w:fill="FFFFFF"/>
          <w:lang w:eastAsia="zh-CN"/>
        </w:rPr>
        <w:t>部门</w:t>
      </w:r>
      <w:r>
        <w:rPr>
          <w:rFonts w:hint="eastAsia" w:ascii="黑体" w:hAnsi="黑体" w:eastAsia="黑体" w:cs="黑体"/>
          <w:b w:val="0"/>
          <w:bCs w:val="0"/>
          <w:color w:val="000000"/>
          <w:spacing w:val="0"/>
          <w:w w:val="100"/>
          <w:kern w:val="0"/>
          <w:position w:val="0"/>
          <w:sz w:val="32"/>
          <w:szCs w:val="32"/>
          <w:highlight w:val="none"/>
          <w:shd w:val="clear" w:color="auto" w:fill="FFFFFF"/>
        </w:rPr>
        <w:t>资金收支情况</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rPr>
        <w:t>（一）收入情况</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rPr>
        <w:t>。</w:t>
      </w:r>
      <w:r>
        <w:rPr>
          <w:rFonts w:hint="eastAsia" w:ascii="仿宋_GB2312" w:hAnsi="仿宋_GB2312" w:eastAsia="仿宋_GB2312" w:cs="仿宋_GB2312"/>
          <w:b w:val="0"/>
          <w:bCs w:val="0"/>
          <w:color w:val="000000"/>
          <w:spacing w:val="0"/>
          <w:w w:val="100"/>
          <w:position w:val="0"/>
          <w:sz w:val="32"/>
          <w:szCs w:val="32"/>
          <w:lang w:val="en-US" w:eastAsia="zh-CN"/>
        </w:rPr>
        <w:t>广元市科协2024年年初预算550.18万元，全年预算数782.69万元，决算数782.69万元。</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position w:val="0"/>
          <w:sz w:val="32"/>
          <w:szCs w:val="32"/>
          <w:lang w:val="zh-CN" w:eastAsia="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rPr>
        <w:t>（二）支出情况。</w:t>
      </w:r>
      <w:r>
        <w:rPr>
          <w:rFonts w:hint="eastAsia" w:ascii="仿宋_GB2312" w:hAnsi="仿宋_GB2312" w:eastAsia="仿宋_GB2312" w:cs="仿宋_GB2312"/>
          <w:b w:val="0"/>
          <w:bCs w:val="0"/>
          <w:color w:val="000000"/>
          <w:spacing w:val="0"/>
          <w:w w:val="100"/>
          <w:position w:val="0"/>
          <w:sz w:val="32"/>
          <w:szCs w:val="32"/>
          <w:lang w:val="en-US" w:eastAsia="zh-CN"/>
        </w:rPr>
        <w:t>广元市科协2024年年初预算支出550.18万元，决算报表支出782.69万元。</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position w:val="0"/>
          <w:sz w:val="32"/>
          <w:szCs w:val="32"/>
          <w:lang w:val="zh-CN" w:eastAsia="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rPr>
        <w:t>（三）</w:t>
      </w:r>
      <w:r>
        <w:rPr>
          <w:rFonts w:hint="eastAsia" w:ascii="楷体_GB2312" w:hAnsi="楷体_GB2312" w:eastAsia="楷体_GB2312" w:cs="楷体_GB2312"/>
          <w:b w:val="0"/>
          <w:bCs w:val="0"/>
          <w:color w:val="000000"/>
          <w:spacing w:val="0"/>
          <w:w w:val="100"/>
          <w:position w:val="0"/>
          <w:sz w:val="32"/>
          <w:szCs w:val="32"/>
        </w:rPr>
        <w:t>结转结余情况</w:t>
      </w:r>
      <w:r>
        <w:rPr>
          <w:rFonts w:hint="eastAsia" w:ascii="楷体_GB2312" w:hAnsi="楷体_GB2312" w:eastAsia="楷体_GB2312" w:cs="楷体_GB2312"/>
          <w:b w:val="0"/>
          <w:bCs w:val="0"/>
          <w:color w:val="000000"/>
          <w:spacing w:val="0"/>
          <w:w w:val="100"/>
          <w:position w:val="0"/>
          <w:sz w:val="32"/>
          <w:szCs w:val="32"/>
          <w:lang w:eastAsia="zh-CN"/>
        </w:rPr>
        <w:t>。</w:t>
      </w:r>
      <w:r>
        <w:rPr>
          <w:rFonts w:hint="eastAsia" w:ascii="仿宋_GB2312" w:hAnsi="仿宋_GB2312" w:eastAsia="仿宋_GB2312" w:cs="仿宋_GB2312"/>
          <w:b w:val="0"/>
          <w:bCs w:val="0"/>
          <w:color w:val="000000"/>
          <w:spacing w:val="0"/>
          <w:w w:val="100"/>
          <w:position w:val="0"/>
          <w:sz w:val="32"/>
          <w:szCs w:val="32"/>
          <w:lang w:val="en-US" w:eastAsia="zh-CN"/>
        </w:rPr>
        <w:t>广元市科协2024年决算报表结转结余为0。</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黑体" w:hAnsi="黑体" w:eastAsia="黑体" w:cs="黑体"/>
          <w:b w:val="0"/>
          <w:bCs w:val="0"/>
          <w:color w:val="000000"/>
          <w:spacing w:val="0"/>
          <w:w w:val="100"/>
          <w:kern w:val="0"/>
          <w:position w:val="0"/>
          <w:sz w:val="32"/>
          <w:szCs w:val="32"/>
          <w:highlight w:val="none"/>
          <w:shd w:val="clear" w:color="auto" w:fill="FFFFFF"/>
        </w:rPr>
      </w:pPr>
      <w:r>
        <w:rPr>
          <w:rFonts w:hint="eastAsia" w:ascii="黑体" w:hAnsi="黑体" w:eastAsia="黑体" w:cs="黑体"/>
          <w:b w:val="0"/>
          <w:bCs w:val="0"/>
          <w:color w:val="000000"/>
          <w:spacing w:val="0"/>
          <w:w w:val="100"/>
          <w:kern w:val="0"/>
          <w:position w:val="0"/>
          <w:sz w:val="32"/>
          <w:szCs w:val="32"/>
          <w:highlight w:val="none"/>
          <w:shd w:val="clear" w:color="auto" w:fill="FFFFFF"/>
        </w:rPr>
        <w:t>三</w:t>
      </w:r>
      <w:r>
        <w:rPr>
          <w:rFonts w:hint="eastAsia" w:ascii="宋体" w:hAnsi="宋体" w:eastAsia="宋体" w:cs="宋体"/>
          <w:b w:val="0"/>
          <w:bCs w:val="0"/>
          <w:color w:val="000000"/>
          <w:spacing w:val="0"/>
          <w:w w:val="100"/>
          <w:kern w:val="0"/>
          <w:position w:val="0"/>
          <w:sz w:val="32"/>
          <w:szCs w:val="32"/>
          <w:highlight w:val="none"/>
          <w:shd w:val="clear" w:color="auto" w:fill="FFFFFF"/>
        </w:rPr>
        <w:t>、</w:t>
      </w:r>
      <w:r>
        <w:rPr>
          <w:rFonts w:hint="eastAsia" w:ascii="黑体" w:hAnsi="黑体" w:eastAsia="黑体" w:cs="黑体"/>
          <w:b w:val="0"/>
          <w:bCs w:val="0"/>
          <w:color w:val="000000"/>
          <w:spacing w:val="0"/>
          <w:w w:val="100"/>
          <w:kern w:val="0"/>
          <w:position w:val="0"/>
          <w:sz w:val="32"/>
          <w:szCs w:val="32"/>
          <w:highlight w:val="none"/>
          <w:u w:val="none"/>
          <w:shd w:val="clear" w:color="auto" w:fill="FFFFFF"/>
        </w:rPr>
        <w:t>部门</w:t>
      </w:r>
      <w:r>
        <w:rPr>
          <w:rFonts w:hint="eastAsia" w:ascii="黑体" w:hAnsi="黑体" w:eastAsia="黑体" w:cs="黑体"/>
          <w:b w:val="0"/>
          <w:bCs w:val="0"/>
          <w:color w:val="000000"/>
          <w:spacing w:val="0"/>
          <w:w w:val="100"/>
          <w:kern w:val="0"/>
          <w:position w:val="0"/>
          <w:sz w:val="32"/>
          <w:szCs w:val="32"/>
          <w:highlight w:val="none"/>
          <w:u w:val="none"/>
          <w:shd w:val="clear" w:color="auto" w:fill="FFFFFF"/>
          <w:lang w:eastAsia="zh-CN"/>
        </w:rPr>
        <w:t>预算</w:t>
      </w:r>
      <w:r>
        <w:rPr>
          <w:rFonts w:hint="eastAsia" w:ascii="黑体" w:hAnsi="黑体" w:eastAsia="黑体" w:cs="黑体"/>
          <w:b w:val="0"/>
          <w:bCs w:val="0"/>
          <w:color w:val="000000"/>
          <w:spacing w:val="0"/>
          <w:w w:val="100"/>
          <w:kern w:val="0"/>
          <w:position w:val="0"/>
          <w:sz w:val="32"/>
          <w:szCs w:val="32"/>
          <w:highlight w:val="none"/>
          <w:u w:val="none"/>
          <w:shd w:val="clear" w:color="auto" w:fill="FFFFFF"/>
        </w:rPr>
        <w:t>绩效</w:t>
      </w:r>
      <w:r>
        <w:rPr>
          <w:rFonts w:hint="eastAsia" w:ascii="黑体" w:hAnsi="黑体" w:eastAsia="黑体" w:cs="黑体"/>
          <w:b w:val="0"/>
          <w:bCs w:val="0"/>
          <w:color w:val="000000"/>
          <w:spacing w:val="0"/>
          <w:w w:val="100"/>
          <w:kern w:val="0"/>
          <w:position w:val="0"/>
          <w:sz w:val="32"/>
          <w:szCs w:val="32"/>
          <w:highlight w:val="none"/>
          <w:u w:val="none"/>
          <w:shd w:val="clear" w:color="auto" w:fill="FFFFFF"/>
          <w:lang w:eastAsia="zh-CN"/>
        </w:rPr>
        <w:t>分析</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rPr>
        <w:t>（一）部门预算总体绩效分析（</w:t>
      </w: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en-US" w:eastAsia="zh-CN"/>
        </w:rPr>
        <w:t>62.53分</w:t>
      </w: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rPr>
        <w:t>部门整体绩效目标中选定天府科技云服务运维、科学普及、学术交流、院士（专家）工作站建设及考评等</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4个特定目标类项目作为</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rPr>
        <w:t>核心职能目标，对职能目标完成效果情况绩效分析。</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履职效能（</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15分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天府科技云服务运营维护（</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保障云服务中心正常运转，指导全市“天府科技云”服务深入开展，全年新增注册用户数量1679名，新增实名注册科技工作者964人；新增注册企事业单位307个，新增工作室461个，打造打造示范工作室151个，上报推荐示范工作室115个，通过评选省级示范工作室15个；完成科研项目委托发布124个、成交金额475万，科技成果发布55个、成交金额20万，达成交易订单139单，交易金额1558万。</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二是科学普及（4分）。深入实施全民科学素质提升行动，举办广元市第39届青创赛，惠及2万余名青少年学生；7月，按照省科协要求定向组织剑门关高级中学师生参加北京化工大学高校科学营，帮助学生树立科学梦想。组织开展“科普大篷车”进校园、进社区等活动5场次，弘扬科学精神，普及科学知识。依托天府科技云，持续推进智慧科普体系建设，巩固和加强科普阵地建设，加强科普队伍专业化建设，精准科普服务量提升50万人次。开展科普助力乡村振兴，引导联系的14户计生特殊家庭积极健康生活；创新开展日常防邪防邪宣传教育5场次，营造良好宣传氛围。三是学术交流（3分）。开展最美科技工作者宣传活动，制作主题短片10个，并在电视台、新媒体平台宣传推广，其中1人被评为全省最美科技工作者；实施2024年度市级学会能力提升项目，支持市食品安全学会、市会计财政学会、市核桃产业协会组织建设；组织开展2024年广元市优秀科技论文征集评选活动，征集评选68篇优秀优秀科技论文。四是院士（专家）工作站建设及考评（4分）。新评定授牌院士（专家）工作站8家，海智工作站1家；完成了对建站期满3年及以上的院士（专家）、海智工作站绩效考评，按3万元/家的标准，对5家优秀工作站进行奖补。</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预算管理（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22.53分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）。一是</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预算编制质量（8分）。严格按照预算编制要求，按时完成一体化系统人员信息管理基础数据，做好项目登记、入库，提交部门预算编制草案，特别强化对“三公“经费、特定目标类项目绩效目标及政府采购预算编制，预算编制质量完整性、真实性和准确性进一步提升。二是支出执行进度（3.53分）。1—6月执行进度45.54%，1—10月执行进度为70.86%。支出执行进度缓慢，主要原因是项目预算对应的工作多数安排在下半年进行。三是预算年终结余（5分）。2024年一般公共财政拨款决算支出782.69万元，预算执行率为100%，预算结余率为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四是严控一般性支出</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6分）。严格贯彻落实市委“过紧日子”十三条措施，“三公”经费、会议费、培训费支出总体呈逐年下降趋势。2024年“三公”经费支出1.56万元，较上年减少0.30万元。会议费支出2.42万元，较上年减少4.9万元。会议费4万元；培训费4.29万元，较上年减少1.92万元。</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3.</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财务管理（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10分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财务管理制度（4分）。制定了较为完善的内控制度和预算绩效管理制度，财务管理制度得到有效落实。结合巡察、审计整改，修订完善《党组议事决策规则》《主席办公会议事决策规则》《“三重一大”事项集体决策制度》。二是财务岗位设置（2分）。进一步修改完善内控制度，内控领导下组下设预算、采购、资产三个领导小组，建立完善内控关键内控关键岗位责任制，明确岗位职责及分工，确保不相容岗位相互分离、相互制约和相互监督。三是资金使用规范（4分）。严格落实财务管理和授权审批制度，大额资金使用由党组会集体研究决定。</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资产管理（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人均资产变化率（3分）。部门人均资产率小于市直行政事业单位人均资产变化率，部门人均资产增长率小于同期市级财政收入增长率。二是资产利用率（3分）。部门办公家具超最低使用年限资产利用率大于市直行政事业单位平均值，办公设备超最低使用年限资产利用率大于市直行政事业单位平均值。三是资产盘活率（3分）。无闲置资产。</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5.</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采购管理（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6分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支持中小企业发展（3分）。严格执行政府采购促进中小企业发展相关管理办法，预留份额专门面向中小企业采购，并在采购预算中单独列示。二是采购执行率100%（3分）2024年，政府采购预算9600元，支出9600元，年末无余额。</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default"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eastAsia="zh-CN"/>
        </w:rPr>
        <w:t>（二）部门预算项目绩效分析（</w:t>
      </w: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en-US" w:eastAsia="zh-CN"/>
        </w:rPr>
        <w:t>30.52分</w:t>
      </w: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项目总数</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个（不含转移性支付项目），涉及预算总金额</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150.25</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万元，实际完成支付</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150.23万元。</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1—1</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月预算执行总体进度为</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99.99</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%，预算结余率大于</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的项目共计</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个。</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常年项目绩效分析。</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该类项目总数</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6</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个（天府科技云服务中心运维、科学普及、学术交流、院士专家工作站建设及考评、乡村振兴工作经费、老科协工作），涉及预算总金额</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93.83</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万元，1—1</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月预算执行总体进度为</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99.99</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%，其中：预算结余率大于</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的项目共计</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个。</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阶段（含一次性）项目绩效分析。</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该类项目总数</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3</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个（院士专家海智工作站建设、市本级两新组织党建工作经费、科技工作者状况调查站点工作经费），涉及预算总金额</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56.42</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万元，1—1</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月预算执行总体进度为</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99.99</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%，其中：预算结余率大于</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的项目共计</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0</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个。</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项目决策（</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12分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）。一是决策程序（</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项目设立经过严格评估论证，项目决策程序严格按照财务管理制度进行规范。</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二是目标设置（</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）。绩效目标设置总体科学合理、规范完整、量化细化，项目绩效目标与计划期内任务量较为匹配。</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项目预算执行情况均达到90%以上</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二是项目入库（4分）。严格按规定流程报审、在规定时间内完成。</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2.项目执行（12分）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。一是执行同向（</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）。项目实际列支内容与绩效目标设置方向相符。二是项目调整（</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）。未出现需进行调整的项目。三是执行结果（</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4分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9个项目中无预算结余率大于10%的项目</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3.目标实现（6.56分）。一是目标完成（3.56分）。天府科技云服务中心运维项目年初设定的数量指标中有2个数量指标未完成，依据计算规则扣0.44分。二是目标偏离（0分）。天府科技云服务中心运维项目数量指标目标实现程度与预期目标偏离30%以上,不得分。三是实现效果（3分）。2023年度科协工作被省科协授予综合评价一等等次单位</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eastAsia="zh-CN"/>
        </w:rPr>
        <w:t>（三）重点领域绩效分析。</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2024年本部门政府采购支出0.96万元，主要用于多功能一体机购置。采购项目均严格按照采购法相关规定执行，未发现违规违纪现象。</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auto"/>
        <w:outlineLvl w:val="9"/>
        <w:rPr>
          <w:rFonts w:hint="eastAsia" w:ascii="仿宋_GB2312" w:hAnsi="仿宋_GB2312" w:eastAsia="仿宋_GB2312" w:cs="仿宋_GB2312"/>
          <w:b w:val="0"/>
          <w:bCs w:val="0"/>
          <w:spacing w:val="0"/>
          <w:w w:val="100"/>
          <w:position w:val="0"/>
          <w:sz w:val="32"/>
          <w:szCs w:val="32"/>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eastAsia="zh-CN"/>
        </w:rPr>
        <w:t>（四）绩效结果应用情况。</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2024</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年，市财政委托第三方机构对我会</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2023年部门整体支出开展</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重点绩效评价，反馈了</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3个问题</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。整改情况如下：</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一是关于“市科协下属学协会组织资金使用管理存在不足”的问题。市科协已责成市老科协开展自查自纠，进一步加强财务管理，确保规范记账，年末库存现金归零，严格财务报销。</w:t>
      </w:r>
      <w:bookmarkStart w:id="71" w:name="_Toc30242"/>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二是关于“差旅费报销超规定标准，且未见相关说明”</w:t>
      </w:r>
      <w:bookmarkEnd w:id="71"/>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的问题。相关</w:t>
      </w:r>
      <w:r>
        <w:rPr>
          <w:rFonts w:hint="eastAsia" w:ascii="仿宋_GB2312" w:hAnsi="仿宋_GB2312" w:eastAsia="仿宋_GB2312" w:cs="仿宋_GB2312"/>
          <w:b w:val="0"/>
          <w:bCs w:val="0"/>
          <w:spacing w:val="0"/>
          <w:w w:val="100"/>
          <w:position w:val="0"/>
          <w:sz w:val="32"/>
          <w:szCs w:val="32"/>
          <w:lang w:val="en-US" w:eastAsia="zh-CN"/>
        </w:rPr>
        <w:t>同志已退回多报销费用。</w:t>
      </w:r>
      <w:bookmarkStart w:id="72" w:name="_Toc20917"/>
      <w:r>
        <w:rPr>
          <w:rFonts w:hint="eastAsia" w:ascii="仿宋_GB2312" w:hAnsi="仿宋_GB2312" w:eastAsia="仿宋_GB2312" w:cs="仿宋_GB2312"/>
          <w:b w:val="0"/>
          <w:bCs w:val="0"/>
          <w:spacing w:val="0"/>
          <w:w w:val="100"/>
          <w:position w:val="0"/>
          <w:sz w:val="32"/>
          <w:szCs w:val="32"/>
          <w:lang w:val="en-US" w:eastAsia="zh-CN"/>
        </w:rPr>
        <w:t>三是关于“部门资产盘活率较低</w:t>
      </w:r>
      <w:bookmarkEnd w:id="72"/>
      <w:r>
        <w:rPr>
          <w:rFonts w:hint="eastAsia" w:ascii="仿宋_GB2312" w:hAnsi="仿宋_GB2312" w:eastAsia="仿宋_GB2312" w:cs="仿宋_GB2312"/>
          <w:b w:val="0"/>
          <w:bCs w:val="0"/>
          <w:spacing w:val="0"/>
          <w:w w:val="100"/>
          <w:position w:val="0"/>
          <w:sz w:val="32"/>
          <w:szCs w:val="32"/>
          <w:lang w:val="en-US" w:eastAsia="zh-CN"/>
        </w:rPr>
        <w:t>”的问题。已向市级机关公物仓移交可使用办公用品，拟将已达最低使用年限、无法使用，或损坏、停止使用和无法使用的固定资产作报废处理。争取在年内完成整改。</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黑体" w:hAnsi="黑体" w:eastAsia="黑体" w:cs="黑体"/>
          <w:b w:val="0"/>
          <w:bCs w:val="0"/>
          <w:color w:val="000000"/>
          <w:spacing w:val="0"/>
          <w:w w:val="100"/>
          <w:kern w:val="0"/>
          <w:position w:val="0"/>
          <w:sz w:val="32"/>
          <w:szCs w:val="32"/>
          <w:highlight w:val="none"/>
          <w:shd w:val="clear" w:color="auto" w:fill="FFFFFF"/>
          <w:lang w:val="zh-CN" w:eastAsia="zh-CN"/>
        </w:rPr>
      </w:pPr>
      <w:r>
        <w:rPr>
          <w:rFonts w:hint="eastAsia" w:ascii="黑体" w:hAnsi="黑体" w:eastAsia="黑体" w:cs="黑体"/>
          <w:b w:val="0"/>
          <w:bCs w:val="0"/>
          <w:color w:val="000000"/>
          <w:spacing w:val="0"/>
          <w:w w:val="100"/>
          <w:kern w:val="0"/>
          <w:position w:val="0"/>
          <w:sz w:val="32"/>
          <w:szCs w:val="32"/>
          <w:highlight w:val="none"/>
          <w:shd w:val="clear" w:color="auto" w:fill="FFFFFF"/>
          <w:lang w:val="zh-CN" w:eastAsia="zh-CN"/>
        </w:rPr>
        <w:t>四</w:t>
      </w:r>
      <w:r>
        <w:rPr>
          <w:rFonts w:hint="eastAsia" w:ascii="宋体" w:hAnsi="宋体" w:eastAsia="宋体" w:cs="宋体"/>
          <w:b w:val="0"/>
          <w:bCs w:val="0"/>
          <w:color w:val="000000"/>
          <w:spacing w:val="0"/>
          <w:w w:val="100"/>
          <w:kern w:val="0"/>
          <w:position w:val="0"/>
          <w:sz w:val="32"/>
          <w:szCs w:val="32"/>
          <w:highlight w:val="none"/>
          <w:shd w:val="clear" w:color="auto" w:fill="FFFFFF"/>
          <w:lang w:val="zh-CN" w:eastAsia="zh-CN"/>
        </w:rPr>
        <w:t>、</w:t>
      </w:r>
      <w:r>
        <w:rPr>
          <w:rFonts w:hint="eastAsia" w:ascii="黑体" w:hAnsi="黑体" w:eastAsia="黑体" w:cs="黑体"/>
          <w:b w:val="0"/>
          <w:bCs w:val="0"/>
          <w:color w:val="000000"/>
          <w:spacing w:val="0"/>
          <w:w w:val="100"/>
          <w:kern w:val="0"/>
          <w:position w:val="0"/>
          <w:sz w:val="32"/>
          <w:szCs w:val="32"/>
          <w:highlight w:val="none"/>
          <w:shd w:val="clear" w:color="auto" w:fill="FFFFFF"/>
          <w:lang w:val="zh-CN" w:eastAsia="zh-CN"/>
        </w:rPr>
        <w:t>评价结论及建议</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eastAsia="zh-CN"/>
        </w:rPr>
        <w:t>（一）评价结论</w:t>
      </w: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en-US" w:eastAsia="zh-CN"/>
        </w:rPr>
        <w:t>。</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整体支出绩效较好，总体自评90.09分。</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zh-CN" w:eastAsia="zh-CN"/>
        </w:rPr>
        <w:t>（二）存在问题。</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一是部分项目预算编制欠细化，不精确，导致偏离度过大；二是项目执行过程中项目资金申报、报账不及时，项目实施进度偏慢；三是绩效结果应用上，还存在松软现象，未形成有效的考核激励机制。</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firstLine="640" w:firstLineChars="200"/>
        <w:contextualSpacing/>
        <w:jc w:val="both"/>
        <w:textAlignment w:val="auto"/>
        <w:outlineLvl w:val="9"/>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sectPr>
          <w:footerReference r:id="rId4" w:type="default"/>
          <w:pgSz w:w="11907" w:h="16840"/>
          <w:pgMar w:top="2098" w:right="1474" w:bottom="1984" w:left="1587" w:header="851" w:footer="1531" w:gutter="0"/>
          <w:pgBorders>
            <w:top w:val="none" w:sz="0" w:space="0"/>
            <w:left w:val="none" w:sz="0" w:space="0"/>
            <w:bottom w:val="none" w:sz="0" w:space="0"/>
            <w:right w:val="none" w:sz="0" w:space="0"/>
          </w:pgBorders>
          <w:pgNumType w:fmt="decimal"/>
          <w:cols w:space="0" w:num="1"/>
          <w:rtlGutter w:val="0"/>
          <w:docGrid w:linePitch="577" w:charSpace="0"/>
        </w:sectPr>
      </w:pPr>
      <w:r>
        <w:rPr>
          <w:rFonts w:hint="eastAsia" w:ascii="楷体_GB2312" w:hAnsi="楷体_GB2312" w:eastAsia="楷体_GB2312" w:cs="楷体_GB2312"/>
          <w:b w:val="0"/>
          <w:bCs w:val="0"/>
          <w:color w:val="000000"/>
          <w:spacing w:val="0"/>
          <w:w w:val="100"/>
          <w:kern w:val="0"/>
          <w:position w:val="0"/>
          <w:sz w:val="32"/>
          <w:szCs w:val="32"/>
          <w:highlight w:val="none"/>
          <w:shd w:val="clear" w:color="auto" w:fill="FFFFFF"/>
          <w:lang w:val="en-US" w:eastAsia="zh-CN"/>
        </w:rPr>
        <w:t>（三）改进建议。</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en-US" w:eastAsia="zh-CN"/>
        </w:rPr>
        <w:t>一是强化项目管理和预算执行。从提高项目绩效预算编制入手，建立绩效目标申报、审核、批复、监控机制，将绩效目标作为预算安排的重要依据，提高预算编制的科学性和准确性；二是加强项目进度的督查，督促相关人员及时报账，完善相关资料。三是增强绩效评价结果的运用，</w:t>
      </w:r>
      <w:r>
        <w:rPr>
          <w:rFonts w:hint="eastAsia" w:ascii="仿宋_GB2312" w:hAnsi="仿宋_GB2312" w:eastAsia="仿宋_GB2312" w:cs="仿宋_GB2312"/>
          <w:b w:val="0"/>
          <w:bCs w:val="0"/>
          <w:color w:val="000000"/>
          <w:spacing w:val="0"/>
          <w:w w:val="100"/>
          <w:kern w:val="0"/>
          <w:position w:val="0"/>
          <w:sz w:val="32"/>
          <w:szCs w:val="32"/>
          <w:highlight w:val="none"/>
          <w:shd w:val="clear" w:color="auto" w:fill="FFFFFF"/>
          <w:lang w:val="zh-CN" w:eastAsia="zh-CN"/>
        </w:rPr>
        <w:t>与预算管理挂钩，对执行效率高、成效显著的项目，提高下一年度预算额度，反之则减少，逐步形成“预算编制有目标、预算执行有监控、预算完成有评价、评价结果有应用”的闭环管理机制，提高财政资金使用效益，推动部门工作高质量发展。</w:t>
      </w:r>
    </w:p>
    <w:p>
      <w:pPr>
        <w:pStyle w:val="2"/>
        <w:rPr>
          <w:rFonts w:ascii="宋体" w:hAnsi="宋体" w:eastAsia="宋体" w:cs="宋体"/>
          <w:i w:val="0"/>
          <w:iCs w:val="0"/>
          <w:color w:val="C0C0C0"/>
          <w:kern w:val="0"/>
          <w:sz w:val="20"/>
          <w:szCs w:val="20"/>
          <w:u w:val="none"/>
          <w:lang w:val="en-US" w:eastAsia="zh-CN" w:bidi="ar"/>
        </w:rPr>
      </w:pPr>
    </w:p>
    <w:p>
      <w:pPr>
        <w:pStyle w:val="2"/>
        <w:rPr>
          <w:rFonts w:hint="eastAsia"/>
          <w:lang w:val="zh-CN" w:eastAsia="zh-CN"/>
        </w:rPr>
      </w:pPr>
      <w:r>
        <w:rPr>
          <w:rFonts w:ascii="宋体" w:hAnsi="宋体" w:eastAsia="宋体" w:cs="宋体"/>
          <w:i w:val="0"/>
          <w:iCs w:val="0"/>
          <w:color w:val="C0C0C0"/>
          <w:kern w:val="0"/>
          <w:sz w:val="20"/>
          <w:szCs w:val="20"/>
          <w:u w:val="none"/>
          <w:lang w:val="en-US" w:eastAsia="zh-CN" w:bidi="ar"/>
        </w:rPr>
        <w:t>报表编号：510000_0013zp</w:t>
      </w:r>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51"/>
        <w:gridCol w:w="1774"/>
        <w:gridCol w:w="2263"/>
        <w:gridCol w:w="521"/>
        <w:gridCol w:w="1676"/>
        <w:gridCol w:w="521"/>
        <w:gridCol w:w="1091"/>
        <w:gridCol w:w="505"/>
        <w:gridCol w:w="456"/>
        <w:gridCol w:w="25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51080021T000000051362-10-天府科技云服务中心运维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　确保广元市天府科技云服务中心服务大厅和指挥中心正常运转，并指导全市“天府科技云”服务深入开展。</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截至2024年12月31日，新增注册用户数量1679名，新增实名注册科技工作者964人；新增注册企事业单位307个，新增工作室开设461个，打造打造示范工作室151个，上报推荐示范工作室115个，通过评选省级示范工作室15个，待评定100个；完成科研项目委托发布124个、成交金额475万，科技成果发布55个、成交金额20万，全年达成交易订单139单，交易金额1558万。购买打印机3台，维护云服中心日常运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（一）项目组织架构及实施流程。按照单位内部控制制度体系，办公室负责日常预算管理工作，科技服务中心提出年度预算，组织实施经批复的年度预算。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（二）项目管理情况。由分管领导牵头，中心具体负责日常工作的开展，对项目实施结果负责。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（三）项目监管情况。办公室对项目完成实施情况进行全过程监督检查，牵头开展项目的绩效考评和总结，保障资金使用安全及效益。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19.01</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19.01</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19.01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19.01</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19.01</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19.01</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建立天府科技云统筹科协工作管理系统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购买打印机</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新增个人用户注册</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1679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新增科技工作者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b w:val="0"/>
                <w:bCs w:val="0"/>
                <w:i w:val="0"/>
                <w:iCs w:val="0"/>
                <w:color w:val="000000"/>
                <w:kern w:val="0"/>
                <w:sz w:val="18"/>
                <w:szCs w:val="18"/>
                <w:u w:val="none"/>
                <w:lang w:val="en-US" w:eastAsia="zh-CN" w:bidi="ar"/>
              </w:rPr>
              <w:t>因整治形式主义为基层减负，</w:t>
            </w:r>
            <w:r>
              <w:rPr>
                <w:rFonts w:hint="eastAsia" w:ascii="宋体" w:hAnsi="宋体" w:eastAsia="宋体" w:cs="宋体"/>
                <w:b w:val="0"/>
                <w:bCs w:val="0"/>
                <w:i w:val="0"/>
                <w:iCs w:val="0"/>
                <w:color w:val="000000"/>
                <w:kern w:val="0"/>
                <w:sz w:val="18"/>
                <w:szCs w:val="18"/>
                <w:u w:val="none"/>
                <w:lang w:val="en-US" w:eastAsia="zh-CN" w:bidi="ar"/>
              </w:rPr>
              <w:t>没有下达注册任务数，所以各区县没有定目标。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新增科创工作室</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500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eastAsia="宋体" w:cs="宋体"/>
                <w:b w:val="0"/>
                <w:bCs w:val="0"/>
                <w:i w:val="0"/>
                <w:iCs w:val="0"/>
                <w:color w:val="000000"/>
                <w:kern w:val="0"/>
                <w:sz w:val="18"/>
                <w:szCs w:val="18"/>
                <w:u w:val="none"/>
                <w:lang w:val="en-US" w:eastAsia="zh-CN" w:bidi="ar"/>
              </w:rPr>
              <w:t>因</w:t>
            </w:r>
            <w:r>
              <w:rPr>
                <w:rFonts w:hint="eastAsia" w:ascii="宋体" w:hAnsi="宋体" w:cs="宋体"/>
                <w:b w:val="0"/>
                <w:bCs w:val="0"/>
                <w:i w:val="0"/>
                <w:iCs w:val="0"/>
                <w:color w:val="000000"/>
                <w:kern w:val="0"/>
                <w:sz w:val="18"/>
                <w:szCs w:val="18"/>
                <w:u w:val="none"/>
                <w:lang w:val="en-US" w:eastAsia="zh-CN" w:bidi="ar"/>
              </w:rPr>
              <w:t>整治形式主义为基层减负，</w:t>
            </w:r>
            <w:r>
              <w:rPr>
                <w:rFonts w:hint="eastAsia" w:ascii="宋体" w:hAnsi="宋体" w:eastAsia="宋体" w:cs="宋体"/>
                <w:b w:val="0"/>
                <w:bCs w:val="0"/>
                <w:i w:val="0"/>
                <w:iCs w:val="0"/>
                <w:color w:val="000000"/>
                <w:kern w:val="0"/>
                <w:sz w:val="18"/>
                <w:szCs w:val="18"/>
                <w:u w:val="none"/>
                <w:lang w:val="en-US" w:eastAsia="zh-CN" w:bidi="ar"/>
              </w:rPr>
              <w:t>给每个区县下的工作室目标是按每个县区16个来定的，共计112的目标。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年度目标完成率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按期完成目标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达成科技成果交易</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1558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精准服务科技工作者、企事业单位、广大人民群众</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科技工作者、企事业单位、科普受众等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购置3台打印机、建立天府科技云统筹科协工作管理系统</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4.58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13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保障云服务指挥中心和服务大厅物管费、房租费、水电费、邮电费、耗材等日常运维经费，指导各县区开展工作</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14.43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14.43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96</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分配合理，完成情况质量较高。严格按照项目资金管理办法执行，严肃财经纪律，无挪用、截留现象发生。通过项目的实施进一步提高服务广大科技工作者、服务企业事业单位、服务人民群众的能力。项目绩效自评得分96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是任务目标下达不准确。年初新增科技工作者和新增科创工作室制定目标过高，而又没有按数据下发任务，导致无法完成。二是任务进度较为缓慢。部分工作存在拖到年底才完成的情况，如：培育打造天府科技云保姆式服务典型案例等。三是交易匹配度不高。在科研项目、成果与需求方的匹配过程中，存在信息不对称、需求对接不精准等问题，导致部分科研资源无法有效转化为实际交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是开展充分调研分析，细化任务分解。在年初制定目标前，召开专题会议进行全面分析，合理预估增长比例。按照各县区实际情况对任务目标按比例分配。二定期召开保姆培训会。每季度组织开展一次保姆提能培训，一年四次，提升保姆服务能力。三是加强平台宣传推介服务。加强平台宣传推介服务，积极做好解读工作。一是组织市（县）科协通过各类科普活动现场讲解推广指导注册使用“天府科技云”二是通过单位、系统工作联络群等渠道向服务对象进行转发宣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项目负责人：：王若凡</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bl>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51"/>
        <w:gridCol w:w="1774"/>
        <w:gridCol w:w="2263"/>
        <w:gridCol w:w="521"/>
        <w:gridCol w:w="1676"/>
        <w:gridCol w:w="521"/>
        <w:gridCol w:w="1091"/>
        <w:gridCol w:w="505"/>
        <w:gridCol w:w="456"/>
        <w:gridCol w:w="25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51080021T000000051456-11-学术交流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开展最美科技工作者宣传活动；实施学会能力提升项目；开展优秀科技论文评选</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最美科技工作者宣传活动，制作弘扬科学家精神、致敬科技工作短片10个，并在电视台、新媒体平台宣传推广，其中1人被评为全省最美科技工作者；实施2024年度市级学会能力提升项目，支持市食品安全学会、市会计财政学会、市核桃产业协会组织建设，学会服务能力进一步提升；组织开展2024年广元市优秀科技论文征集评选活动，征集评选68篇优秀优秀科技论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项目组织架构及实施流程。按照单位内部控制制度体系，由市科协党组决定预算管理政策、年度预算追加及调整，年度财务决算等重大事项，办公室负责日常预算管理工作，业务部室提出本部室年度预算，组织实施经批复的年度预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（二）项目管理情况。由分管领导牵头，业务部室具体负责日常工作的开展，对项目实施结果负责。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（三）项目监管情况。办公室对项目完成实施情况进行全过程监督检查，牵头开展项目的绩效考评和总结，保障资金使用安全及效益。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15.00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15.00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14.98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99.89%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15.00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15.00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14.98</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99.89%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产出指标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实施学会能力提升项目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家</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开展优秀科技论文评选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开展最美科技工作者宣传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目标完成率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按期完成目标任务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推进学会改革和一流学会建设</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科技工作者满意度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成本指标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优秀科技论文评选</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实施学会能力提升项目</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最美科技工作者宣传</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服务科技工作者</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分配合理，完成情况质量较高。严格按照项目资金管理办法执行，严肃财经纪律，无挪用、截留现象发生。通过项目的实施进一步提高服务广大科技工作者、服务企业事业单位、服务人民群众的能力。项目绩效自评得分99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项目负责人：马海韬</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财务负责人：胡斌</w:t>
            </w:r>
          </w:p>
        </w:tc>
      </w:tr>
    </w:tbl>
    <w:p>
      <w:pPr>
        <w:keepNext w:val="0"/>
        <w:keepLines w:val="0"/>
        <w:widowControl/>
        <w:suppressLineNumbers w:val="0"/>
        <w:jc w:val="left"/>
        <w:textAlignment w:val="center"/>
      </w:pPr>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51"/>
        <w:gridCol w:w="1774"/>
        <w:gridCol w:w="2263"/>
        <w:gridCol w:w="521"/>
        <w:gridCol w:w="1676"/>
        <w:gridCol w:w="521"/>
        <w:gridCol w:w="1091"/>
        <w:gridCol w:w="505"/>
        <w:gridCol w:w="456"/>
        <w:gridCol w:w="25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51080021T000000051459-科学普及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1.实施全民科学素质提升行动</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2.巩固和加强科普阵地建设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3.组织开展“科普大篷车”进校园、进社区等活动</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4.加强科普队伍专业化建设</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5.开展反邪防邪宣传活动</w:t>
            </w:r>
            <w:r>
              <w:rPr>
                <w:rFonts w:ascii="宋体" w:hAnsi="宋体" w:eastAsia="宋体" w:cs="宋体"/>
                <w:i w:val="0"/>
                <w:iCs w:val="0"/>
                <w:color w:val="000000"/>
                <w:kern w:val="0"/>
                <w:sz w:val="18"/>
                <w:szCs w:val="18"/>
                <w:u w:val="none"/>
                <w:lang w:val="en-US" w:eastAsia="zh-CN" w:bidi="ar"/>
              </w:rPr>
              <w:br w:type="textWrapping"/>
            </w:r>
            <w:r>
              <w:rPr>
                <w:rFonts w:ascii="宋体" w:hAnsi="宋体" w:eastAsia="宋体" w:cs="宋体"/>
                <w:i w:val="0"/>
                <w:iCs w:val="0"/>
                <w:color w:val="000000"/>
                <w:kern w:val="0"/>
                <w:sz w:val="18"/>
                <w:szCs w:val="18"/>
                <w:u w:val="none"/>
                <w:lang w:val="en-US" w:eastAsia="zh-CN" w:bidi="ar"/>
              </w:rPr>
              <w:t>6.科普助力乡村振兴，联系计生特殊家庭</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举办广元市第39届青创赛，惠及2万余名青少年学生；7月按照省科协要求定向组织剑门关高级中学师生参加北京化工大学高校科学营，帮助学生树立科学梦想。组织开展“科普大篷车”进校园、进社区等活动5场次，弘扬科学精神，普及科学知识。依托天府科技云，持续推进智慧科普体系建设，巩固和加强科普阵地建设，加强科普队伍专业化建设，精准科普服务量提升50万人次。开展科普助力乡村振兴，引导联系的14户计生特殊家庭积极健康生活；实现了项目预算目标。创新开展日常防邪防邪宣传教育5场次，营造良好宣传氛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项目组织架构及实施流程。按照单位内部控制制度体系，由市科协党组决定预算管理政策、年度预算追加及调整，年度财务决算等重大事项，办公室负责日常预算管理工作，业务部室提出本部室年度预算，组织实施经批复的年度预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（二）项目管理情况。由分管领导牵头，业务部室具体负责日常工作的开展，对项目实施结果负责。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（三）项目监管情况。办公室对项目完成实施情况进行全过程监督检查，牵头开展项目的绩效考评和总结，保障资金使用安全及效益。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宋体" w:hAnsi="宋体" w:eastAsia="宋体" w:cs="宋体"/>
                <w:i w:val="0"/>
                <w:iCs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开展反邪防邪宣传教育，反邪防邪研讨活动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科普宣传与交流</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青少年科技教育和高校科学营活动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精准科普服务量</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万人次</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按期完成目标任务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提高公众对邪教组织的警惕性、鉴别力和防范能力</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科普覆盖率环比和全民科学素质提升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80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实施全民科学素质提升行动； 巩固和加强科普阵地建设； 组织开展“科普大篷车”进校园、进社区等活动；加强科普队伍专业化建设；科普助力乡村振兴，联系计生特殊家庭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开展反邪防邪宣传教育，反邪防邪研讨活动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98</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分配合理，完成情况质量较高。严格按照项目资金管理办法执行，严肃财经纪律，无挪用、截留现象发生。通过项目的实施进一步提高服务广大科技工作者、服务企业事业单位、服务人民群众的能力。项目绩效自评得分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政策方面建议在科普项目上给予增加资金的支持，以解决当前由于科技的快速发展导致无法快速满足公众对科技、科普知识渴求的问题。</w:t>
            </w:r>
          </w:p>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项目负责人：王旦旦 黄春艳</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财务负责人：胡斌</w:t>
            </w:r>
          </w:p>
        </w:tc>
      </w:tr>
    </w:tbl>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2045"/>
        <w:gridCol w:w="1770"/>
        <w:gridCol w:w="2257"/>
        <w:gridCol w:w="521"/>
        <w:gridCol w:w="1671"/>
        <w:gridCol w:w="521"/>
        <w:gridCol w:w="1090"/>
        <w:gridCol w:w="505"/>
        <w:gridCol w:w="486"/>
        <w:gridCol w:w="2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51080021T000000051551-老科协工作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开展全市老专家营地省、市、县（区）老科协专家联系点现场交流活动；.抓好农村科普；.编辑出版《老科协调研报告集》；实施三年万人培训计划；.组织建设和党建工作等；</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成全市老专家营地省、市、县（区）老科协专家联系点现场交流活动；组织全市老专家50余人次对谷麦、果蔬、茶叶、食用菌、牛、羊等开展178场次技术培训，参培人员达11200余人次，发放培训资料11000余份。开展“三下乡活动”，把科技、文化、卫生送到生产第一线。结合“全国老科技工作者日”、“全国科技工作者日”、“全国科普日”等开展科普讲座，全市开展活动25场次。开展“元宝枫”产业发展和“全市茶产业高质量发展”调研。向省老科协宣传平台报送宣传稿件60余篇；定期编辑《广元老科协》报，全年出刊4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（一）项目组织架构及实施流程。老科协向市财政提出年度预算，经市财政批复后纳入市科协部门预算，并全额拨付到位。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（二）项目管理情况。由老科协具体负责日常工作的开展，对项目实施结果负责。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（三）项目监管情况。市科协办公室负责督促老科协自行开展项目的绩效自评并报市科协汇总，确保资金使用安全及效益。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7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7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编辑出版《老科协调研报告集》</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农村科普和实用技术培训</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开展全市老专家营地省、市、县（区）老科协专家联系点现场交流活动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农民参与实用技术的覆盖率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按期完成目标任务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8</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为老专家发挥专业特长奉献余热搭建平台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科普受众、对口帮扶群众满意度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总预算控制额度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项目资金严格按照项目资金管理办法执行，严肃财经纪律，无挪用、截留现象发生，圆满完成年度目标任务。项目绩效自评得分100分。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r>
              <w:rPr>
                <w:rFonts w:hint="eastAsia" w:ascii="宋体" w:hAnsi="宋体" w:eastAsia="宋体" w:cs="宋体"/>
                <w:i w:val="0"/>
                <w:iCs w:val="0"/>
                <w:color w:val="000000"/>
                <w:kern w:val="0"/>
                <w:sz w:val="18"/>
                <w:szCs w:val="18"/>
                <w:u w:val="none"/>
                <w:lang w:val="en-US" w:eastAsia="zh-CN" w:bidi="ar"/>
              </w:rPr>
              <w:t>黄明兰</w:t>
            </w:r>
          </w:p>
        </w:tc>
        <w:tc>
          <w:tcPr>
            <w:tcW w:w="682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r>
              <w:rPr>
                <w:rFonts w:hint="eastAsia" w:ascii="宋体" w:hAnsi="宋体" w:eastAsia="宋体" w:cs="宋体"/>
                <w:i w:val="0"/>
                <w:iCs w:val="0"/>
                <w:color w:val="000000"/>
                <w:kern w:val="0"/>
                <w:sz w:val="18"/>
                <w:szCs w:val="18"/>
                <w:u w:val="none"/>
                <w:lang w:val="en-US" w:eastAsia="zh-CN" w:bidi="ar"/>
              </w:rPr>
              <w:t>任文刚</w:t>
            </w:r>
          </w:p>
        </w:tc>
      </w:tr>
    </w:tbl>
    <w:p>
      <w:r>
        <w:br w:type="page"/>
      </w:r>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4"/>
        <w:gridCol w:w="2045"/>
        <w:gridCol w:w="1769"/>
        <w:gridCol w:w="2257"/>
        <w:gridCol w:w="689"/>
        <w:gridCol w:w="1347"/>
        <w:gridCol w:w="677"/>
        <w:gridCol w:w="1090"/>
        <w:gridCol w:w="505"/>
        <w:gridCol w:w="486"/>
        <w:gridCol w:w="2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51080022R000006838642-退休“中人”一次性补助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4.63</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4.63</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4.63</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指标</w:t>
            </w:r>
          </w:p>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性质</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6"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3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bl>
    <w:p>
      <w:r>
        <w:br w:type="page"/>
      </w:r>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2045"/>
        <w:gridCol w:w="1770"/>
        <w:gridCol w:w="2257"/>
        <w:gridCol w:w="521"/>
        <w:gridCol w:w="1671"/>
        <w:gridCol w:w="521"/>
        <w:gridCol w:w="1090"/>
        <w:gridCol w:w="505"/>
        <w:gridCol w:w="486"/>
        <w:gridCol w:w="2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51080022T000004934184-院士专家工作站建设及考评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对建站期满3年及以上的院士（专家）、海智工作站进行绩效考评，择优奖补；新评定授牌院士（专家）、海智工作站3家。</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组织开展院士(专家)工作站年度绩效考评工作，评出优秀单位5家，合格单位13家，不合格单位6家，对优秀单位给予3万元/家，合计15万元的奖补。开展2024年度示范工作站评选工作，评选出广元市第一人民医院院士工作站等5家工作站为2024年度示范院士(专家)工作站。新评定授牌院士（专家）、海智工作站9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（一）项目组织架构及实施流程。按照单位内部控制制度体系，办公室负责日常预算管理工作，科技服务中心提出年度预算，组织实施经批复的年度预算。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（二）项目管理情况。由分管领导牵头，中心具体负责日常工作的开展，对项目实施结果负责。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（三）项目监管情况。办公室对项目完成实施情况进行全过程监督检查，牵头开展项目的绩效考评和总结，保障资金使用安全及效益。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奖补优秀创新平台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新评定授牌创新平台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按期完成工作目标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搭建科技创新平台，提供科技服务，推动科技人才聚集、科技成果转化和科技进步</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树立标杆，表彰先进，为全市经济高质量发展注入科技动能</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奖补优秀创新平台</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创新平台建设和科技服务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分配合理，完成情况质量较高。严格按照项目资金管理办法执行，严肃财经纪律，无挪用、截留现象发生。通过项目的实施进一步提高服务广大科技工作者、服务企业事业单位、服务人民群众的能力。项目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是奖补力度与范围有限。相比院士（专家）工作站在科研投入、人才培养等方面的巨大成本，奖补金额较低，难以充分激发工作站的创新积极性。二是推广示范工作站的成功经验和创新模式有难度。三是搭建科技创新平台，提供科技服务，推动科技人才聚集、科技成果转化和科技进步有待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一是加大科技创新的经费投入，向上争取科创经费。二是加强科技创新的政策宣讲服务，多次开展实地调研，现场指导企业和群众，宣讲科技创新政策。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项目负责人：王若凡</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bl>
    <w:p>
      <w:r>
        <w:br w:type="page"/>
      </w:r>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2045"/>
        <w:gridCol w:w="1769"/>
        <w:gridCol w:w="2257"/>
        <w:gridCol w:w="521"/>
        <w:gridCol w:w="1672"/>
        <w:gridCol w:w="521"/>
        <w:gridCol w:w="1090"/>
        <w:gridCol w:w="505"/>
        <w:gridCol w:w="486"/>
        <w:gridCol w:w="2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51080022T000004950530-乡村振兴工作经费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保障驻村队员日常办公、生活补助有效落实。</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加强基层党组织建设，吸纳1名预备党员，转正1名正式党员。争取国家扶贫项目资金70万元，完成冬桃园区建设施工，栽种370余株桃树，成活率达到95%以上。满足部分脱皮户园区务工，增加家庭收入。协调并完善三组防火通道项目实施、九组道路加宽工作。定期开展入户走访，协调解决村民生产生活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项目组织架构及实施流程。按照单位内部控制制度体系，由市科协党组决定预算管理政策、年度预算追加及调整，年度财务决算等重大事项，办公室负责日常预算管理工作，业务部室提出本部室年度预算，组织实施经批复的年度预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（二）项目管理情况。由分管领导牵头，业务部室具体负责日常工作的开展，对项目实施结果负责。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（三）项目监管情况。办公室对项目完成实施情况进行全过程监督检查，牵头开展项目的绩效考评和总结，保障资金使用安全及效益。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1.82</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保障驻村工作队员*名</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15</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按期完成目标任务</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全面推进乡村振兴，巩固拓展脱贫攻坚成果上继续发挥作用</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驻村工作队队员日常办公经费</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驻村工作队队员生活补助</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1.32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b w:val="0"/>
                <w:bCs w:val="0"/>
                <w:i w:val="0"/>
                <w:iCs w:val="0"/>
                <w:color w:val="000000"/>
                <w:kern w:val="0"/>
                <w:sz w:val="18"/>
                <w:szCs w:val="18"/>
                <w:u w:val="none"/>
                <w:lang w:val="en-US" w:eastAsia="zh-CN" w:bidi="ar"/>
              </w:rPr>
              <w:t>项目资金严格按照项目资金管理办法执行，严肃财经纪律，无挪用、截留现象发生，圆满完成年度目标任务。项目绩效自评得分100分。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bl>
    <w:p>
      <w:r>
        <w:br w:type="page"/>
      </w:r>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2045"/>
        <w:gridCol w:w="1770"/>
        <w:gridCol w:w="2257"/>
        <w:gridCol w:w="2"/>
        <w:gridCol w:w="520"/>
        <w:gridCol w:w="205"/>
        <w:gridCol w:w="1259"/>
        <w:gridCol w:w="207"/>
        <w:gridCol w:w="520"/>
        <w:gridCol w:w="1090"/>
        <w:gridCol w:w="505"/>
        <w:gridCol w:w="486"/>
        <w:gridCol w:w="2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7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27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99.92%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2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82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51080023R000009698970-单位年度考核奖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1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27.57</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27.57</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27.57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51080024R000010823060-单位缴费（在职人员五险两金）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5"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预算</w:t>
            </w:r>
          </w:p>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87.75</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99.21</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87.75</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99.21</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99.21</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51080024R000010823428-事业人员工资性支出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5"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60.70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52.56</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52.56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60.70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52.56</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52.56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9"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51080024R000010824175-事业人员基础绩效奖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33"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6.76</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6.76</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6.76</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6.76</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6.76</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4"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51080024R000010824550-公务员基础绩效奖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68.90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68.90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68.90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68.90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68.90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68.90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7"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51080024R000010825320-退休人员生活补（助）贴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8"/>
                <w:szCs w:val="18"/>
                <w:u w:val="none"/>
                <w:lang w:val="en-US" w:eastAsia="zh-CN" w:bidi="ar"/>
              </w:rPr>
            </w:pPr>
            <w:r>
              <w:rPr>
                <w:rFonts w:ascii="宋体" w:hAnsi="宋体" w:eastAsia="宋体" w:cs="宋体"/>
                <w:i w:val="0"/>
                <w:iCs w:val="0"/>
                <w:color w:val="000000"/>
                <w:kern w:val="0"/>
                <w:sz w:val="18"/>
                <w:szCs w:val="18"/>
                <w:u w:val="none"/>
                <w:lang w:val="en-US" w:eastAsia="zh-CN" w:bidi="ar"/>
              </w:rPr>
              <w:t>预算</w:t>
            </w:r>
          </w:p>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40.32</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4"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51080024R000010828112-行政人员工资性支出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10"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115.48</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107.89</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107.89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115.48</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107.89</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107.89</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12"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lang w:val="en-US" w:eastAsia="zh-CN"/>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51080024R000010851755-人员其他支出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0.37</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60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绩效编制合理，财务管理规范化，内控制度健全，财政资金使用合法合规，预算资金收支基本平衡，财政支出绩效评价较好，自评得分100分。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0"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410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51080024T000010549890-科技工作者状况调查站点工作经费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3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围绕科研工作者日常工作和生活状况开展调查研究，主要用于调查站点运转管理，开展调研、学习培训、资料印刷等支出。</w:t>
            </w:r>
          </w:p>
        </w:tc>
        <w:tc>
          <w:tcPr>
            <w:tcW w:w="4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报送2024年有效信息17篇，完成所有站点调查任务，超额完成4篇信息报送任务。站点工作经验在全国全省站点培训班上作交流发言。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20"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项目为中科协战略研究院下发全国站点工作经费，按照市科协调查站点补助资金使用办法（试行），结合工作任务与考核情况，实报实销。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99.76%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99.76%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报送站点信息</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条</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17</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目标完成率</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按时完成年度目标任务</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与科技工作者联系进一步加强</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提升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调查对象满意度</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7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2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资金额度控制</w:t>
            </w:r>
          </w:p>
        </w:tc>
        <w:tc>
          <w:tcPr>
            <w:tcW w:w="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自评得分99.9分。严格按照项目资金管理办法执行，严肃财经纪律，无挪用、截留现象发生。通过项目的实施，进一步提高服务广大科技工作者能力。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按照管理办法，考核补助需要根据中国科协战略创新研究院考核文件结果进行补助，考核结果在次年公布，存在一定滞后性。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8"/>
                <w:szCs w:val="18"/>
                <w:u w:val="none"/>
                <w:lang w:val="en-US" w:eastAsia="zh-CN" w:bidi="ar"/>
              </w:rPr>
              <w:t>结合中科协最新改革办法与考核要求，及时调整2025年经费保障措施，以便保障完成目标任务。（200字以内）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项目负责人：马海韬</w:t>
            </w:r>
          </w:p>
        </w:tc>
        <w:tc>
          <w:tcPr>
            <w:tcW w:w="66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bl>
    <w:p>
      <w:r>
        <w:br w:type="page"/>
      </w:r>
    </w:p>
    <w:p/>
    <w:p/>
    <w:p/>
    <w:p/>
    <w:tbl>
      <w:tblPr>
        <w:tblStyle w:val="17"/>
        <w:tblW w:w="141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3"/>
        <w:gridCol w:w="2044"/>
        <w:gridCol w:w="7"/>
        <w:gridCol w:w="1762"/>
        <w:gridCol w:w="12"/>
        <w:gridCol w:w="2247"/>
        <w:gridCol w:w="16"/>
        <w:gridCol w:w="711"/>
        <w:gridCol w:w="17"/>
        <w:gridCol w:w="1242"/>
        <w:gridCol w:w="20"/>
        <w:gridCol w:w="707"/>
        <w:gridCol w:w="21"/>
        <w:gridCol w:w="1069"/>
        <w:gridCol w:w="22"/>
        <w:gridCol w:w="483"/>
        <w:gridCol w:w="22"/>
        <w:gridCol w:w="456"/>
        <w:gridCol w:w="8"/>
        <w:gridCol w:w="25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14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7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51080024Y000010826991-公用经费1（福利费、工会经费）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0"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4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3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4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3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7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5.43</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30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6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58"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7"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7"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7"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4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1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4" w:hRule="atLeast"/>
          <w:jc w:val="center"/>
        </w:trPr>
        <w:tc>
          <w:tcPr>
            <w:tcW w:w="14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jc w:val="center"/>
        </w:trPr>
        <w:tc>
          <w:tcPr>
            <w:tcW w:w="2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51080024Y000010829138-定额公用经费（行政）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33"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26.64</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98.65%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27.00</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26.64</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98.65%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1058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75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jc w:val="center"/>
        </w:trPr>
        <w:tc>
          <w:tcPr>
            <w:tcW w:w="14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1136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51080024Y000010829846-公用经费2（公车补贴、党建、退休活动）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7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6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广元市科学技术协会部门</w:t>
            </w:r>
          </w:p>
        </w:tc>
        <w:tc>
          <w:tcPr>
            <w:tcW w:w="1091"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1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20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6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6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67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46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11365"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严格执行预算，保障单位日常运转。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46"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23.64</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20.85</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20.49</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98.28%</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23.64</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20.85</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20.49</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98.28%</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7"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55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20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5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22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2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10581"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25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341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ascii="宋体" w:hAnsi="宋体" w:eastAsia="宋体" w:cs="宋体"/>
                <w:i w:val="0"/>
                <w:iCs w:val="0"/>
                <w:color w:val="000000"/>
                <w:kern w:val="0"/>
                <w:sz w:val="18"/>
                <w:szCs w:val="18"/>
                <w:u w:val="none"/>
                <w:lang w:val="en-US" w:eastAsia="zh-CN" w:bidi="ar"/>
              </w:rPr>
              <w:t>绩效编制合理，财务管理制度规范化，内控制度健全，财政资金使用合法合规，预算收支平衡，财政支出绩效评价较好</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341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341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750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项目负责人：杨清龙</w:t>
            </w:r>
          </w:p>
        </w:tc>
        <w:tc>
          <w:tcPr>
            <w:tcW w:w="660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财务负责人：胡斌</w:t>
            </w:r>
          </w:p>
        </w:tc>
      </w:tr>
    </w:tbl>
    <w:p>
      <w:r>
        <w:br w:type="page"/>
      </w:r>
    </w:p>
    <w:p>
      <w:pPr>
        <w:pStyle w:val="2"/>
        <w:rPr>
          <w:rFonts w:hint="eastAsia"/>
          <w:lang w:val="zh-CN" w:eastAsia="zh-CN"/>
        </w:rPr>
        <w:sectPr>
          <w:pgSz w:w="16840" w:h="11907" w:orient="landscape"/>
          <w:pgMar w:top="1701" w:right="1417" w:bottom="1701" w:left="1417" w:header="851" w:footer="1417" w:gutter="0"/>
          <w:pgBorders>
            <w:top w:val="none" w:sz="0" w:space="0"/>
            <w:left w:val="none" w:sz="0" w:space="0"/>
            <w:bottom w:val="none" w:sz="0" w:space="0"/>
            <w:right w:val="none" w:sz="0" w:space="0"/>
          </w:pgBorders>
          <w:pgNumType w:fmt="decimal"/>
          <w:cols w:space="0" w:num="1"/>
          <w:rtlGutter w:val="0"/>
          <w:docGrid w:linePitch="577" w:charSpace="0"/>
        </w:sectPr>
      </w:pPr>
    </w:p>
    <w:p>
      <w:pPr>
        <w:keepNext w:val="0"/>
        <w:keepLines w:val="0"/>
        <w:pageBreakBefore w:val="0"/>
        <w:widowControl w:val="0"/>
        <w:kinsoku/>
        <w:wordWrap/>
        <w:overflowPunct w:val="0"/>
        <w:topLinePunct/>
        <w:autoSpaceDE/>
        <w:autoSpaceDN/>
        <w:bidi w:val="0"/>
        <w:adjustRightInd/>
        <w:snapToGrid/>
        <w:spacing w:line="576" w:lineRule="exact"/>
        <w:textAlignment w:val="auto"/>
        <w:rPr>
          <w:rFonts w:hint="eastAsia" w:ascii="黑体" w:hAnsi="黑体" w:eastAsia="黑体" w:cs="黑体"/>
          <w:b w:val="0"/>
          <w:bCs w:val="0"/>
          <w:spacing w:val="0"/>
          <w:w w:val="100"/>
          <w:position w:val="0"/>
          <w:sz w:val="32"/>
          <w:szCs w:val="32"/>
          <w:lang w:val="en-US" w:eastAsia="zh-CN"/>
        </w:rPr>
      </w:pPr>
      <w:r>
        <w:rPr>
          <w:rFonts w:hint="eastAsia" w:ascii="黑体" w:hAnsi="黑体" w:eastAsia="黑体" w:cs="黑体"/>
          <w:b w:val="0"/>
          <w:bCs w:val="0"/>
          <w:spacing w:val="0"/>
          <w:w w:val="100"/>
          <w:position w:val="0"/>
          <w:sz w:val="32"/>
          <w:szCs w:val="32"/>
          <w:lang w:eastAsia="zh-CN"/>
        </w:rPr>
        <w:t>附件</w:t>
      </w:r>
      <w:r>
        <w:rPr>
          <w:rFonts w:hint="eastAsia" w:ascii="黑体" w:hAnsi="黑体" w:eastAsia="黑体" w:cs="黑体"/>
          <w:b w:val="0"/>
          <w:bCs w:val="0"/>
          <w:spacing w:val="0"/>
          <w:w w:val="100"/>
          <w:position w:val="0"/>
          <w:sz w:val="32"/>
          <w:szCs w:val="32"/>
          <w:lang w:val="en-US" w:eastAsia="zh-CN"/>
        </w:rPr>
        <w:t>2</w:t>
      </w:r>
    </w:p>
    <w:p>
      <w:pPr>
        <w:pStyle w:val="2"/>
        <w:rPr>
          <w:rFonts w:hint="eastAsia"/>
          <w:b w:val="0"/>
          <w:bCs w:val="0"/>
          <w:lang w:val="en-US" w:eastAsia="zh-CN"/>
        </w:rPr>
      </w:pPr>
    </w:p>
    <w:p>
      <w:pPr>
        <w:keepNext w:val="0"/>
        <w:keepLines w:val="0"/>
        <w:pageBreakBefore w:val="0"/>
        <w:widowControl w:val="0"/>
        <w:kinsoku/>
        <w:wordWrap/>
        <w:overflowPunct w:val="0"/>
        <w:topLinePunct/>
        <w:autoSpaceDE/>
        <w:autoSpaceDN/>
        <w:bidi w:val="0"/>
        <w:adjustRightInd/>
        <w:snapToGrid/>
        <w:spacing w:line="576" w:lineRule="exact"/>
        <w:ind w:left="0"/>
        <w:jc w:val="center"/>
        <w:textAlignment w:val="auto"/>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jc w:val="center"/>
        <w:textAlignment w:val="auto"/>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广元市科学技术协会</w:t>
      </w:r>
    </w:p>
    <w:p>
      <w:pPr>
        <w:keepNext w:val="0"/>
        <w:keepLines w:val="0"/>
        <w:pageBreakBefore w:val="0"/>
        <w:widowControl w:val="0"/>
        <w:kinsoku/>
        <w:wordWrap/>
        <w:overflowPunct w:val="0"/>
        <w:topLinePunct/>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专项预算项目绩效评价报告</w:t>
      </w:r>
    </w:p>
    <w:p>
      <w:pPr>
        <w:keepNext w:val="0"/>
        <w:keepLines w:val="0"/>
        <w:pageBreakBefore w:val="0"/>
        <w:widowControl w:val="0"/>
        <w:kinsoku/>
        <w:wordWrap/>
        <w:overflowPunct w:val="0"/>
        <w:topLinePunct/>
        <w:autoSpaceDE/>
        <w:autoSpaceDN/>
        <w:bidi w:val="0"/>
        <w:adjustRightInd/>
        <w:snapToGrid/>
        <w:spacing w:line="576" w:lineRule="exact"/>
        <w:ind w:left="0"/>
        <w:jc w:val="center"/>
        <w:rPr>
          <w:rFonts w:ascii="楷体_GB2312" w:hAnsi="宋体" w:eastAsia="楷体_GB2312" w:cs="Times New Roman"/>
          <w:b w:val="0"/>
          <w:bCs w:val="0"/>
          <w:color w:val="auto"/>
          <w:spacing w:val="0"/>
          <w:w w:val="100"/>
          <w:kern w:val="2"/>
          <w:position w:val="0"/>
          <w:sz w:val="32"/>
          <w:szCs w:val="32"/>
          <w:lang w:val="en-US" w:eastAsia="zh-CN" w:bidi="ar-SA"/>
        </w:rPr>
      </w:pPr>
      <w:r>
        <w:rPr>
          <w:rFonts w:hint="eastAsia" w:ascii="楷体_GB2312" w:hAnsi="宋体" w:eastAsia="楷体_GB2312" w:cs="Times New Roman"/>
          <w:b w:val="0"/>
          <w:bCs w:val="0"/>
          <w:color w:val="auto"/>
          <w:spacing w:val="0"/>
          <w:w w:val="100"/>
          <w:kern w:val="2"/>
          <w:position w:val="0"/>
          <w:sz w:val="32"/>
          <w:szCs w:val="32"/>
          <w:lang w:val="en-US" w:eastAsia="zh-CN" w:bidi="ar-SA"/>
        </w:rPr>
        <w:t>（院士、专家、海智工作站建设）</w:t>
      </w:r>
    </w:p>
    <w:p>
      <w:pPr>
        <w:keepNext w:val="0"/>
        <w:keepLines w:val="0"/>
        <w:pageBreakBefore w:val="0"/>
        <w:widowControl w:val="0"/>
        <w:kinsoku/>
        <w:wordWrap/>
        <w:overflowPunct w:val="0"/>
        <w:topLinePunct/>
        <w:autoSpaceDE/>
        <w:autoSpaceDN/>
        <w:bidi w:val="0"/>
        <w:adjustRightInd/>
        <w:snapToGrid/>
        <w:spacing w:line="576" w:lineRule="exact"/>
        <w:ind w:left="0" w:leftChars="0" w:firstLine="640"/>
        <w:jc w:val="center"/>
        <w:textAlignment w:val="auto"/>
        <w:rPr>
          <w:rFonts w:ascii="宋体" w:hAnsi="宋体" w:eastAsia="宋体" w:cs="Times New Roman"/>
          <w:b w:val="0"/>
          <w:bCs w:val="0"/>
          <w:color w:val="auto"/>
          <w:spacing w:val="0"/>
          <w:w w:val="100"/>
          <w:kern w:val="2"/>
          <w:position w:val="0"/>
          <w:sz w:val="32"/>
          <w:szCs w:val="32"/>
          <w:highlight w:val="none"/>
          <w:lang w:val="zh-CN"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textAlignment w:val="auto"/>
        <w:rPr>
          <w:rFonts w:ascii="黑体" w:hAnsi="宋体" w:eastAsia="黑体" w:cs="Times New Roman"/>
          <w:b w:val="0"/>
          <w:bCs w:val="0"/>
          <w:spacing w:val="0"/>
          <w:w w:val="100"/>
          <w:position w:val="0"/>
          <w:sz w:val="32"/>
          <w:szCs w:val="32"/>
          <w:highlight w:val="none"/>
          <w:lang w:val="zh-CN"/>
        </w:rPr>
      </w:pPr>
      <w:r>
        <w:rPr>
          <w:rFonts w:hint="eastAsia" w:ascii="黑体" w:hAnsi="宋体" w:eastAsia="黑体" w:cs="Times New Roman"/>
          <w:b w:val="0"/>
          <w:bCs w:val="0"/>
          <w:spacing w:val="0"/>
          <w:w w:val="100"/>
          <w:position w:val="0"/>
          <w:sz w:val="32"/>
          <w:szCs w:val="32"/>
          <w:highlight w:val="none"/>
        </w:rPr>
        <w:t>一</w:t>
      </w:r>
      <w:r>
        <w:rPr>
          <w:rFonts w:hint="eastAsia" w:ascii="宋体" w:hAnsi="宋体" w:eastAsia="宋体" w:cs="宋体"/>
          <w:b w:val="0"/>
          <w:bCs w:val="0"/>
          <w:spacing w:val="0"/>
          <w:w w:val="100"/>
          <w:position w:val="0"/>
          <w:sz w:val="32"/>
          <w:szCs w:val="32"/>
          <w:highlight w:val="none"/>
        </w:rPr>
        <w:t>、</w:t>
      </w:r>
      <w:r>
        <w:rPr>
          <w:rFonts w:hint="eastAsia" w:ascii="黑体" w:hAnsi="宋体" w:eastAsia="黑体" w:cs="Times New Roman"/>
          <w:b w:val="0"/>
          <w:bCs w:val="0"/>
          <w:spacing w:val="0"/>
          <w:w w:val="100"/>
          <w:position w:val="0"/>
          <w:sz w:val="32"/>
          <w:szCs w:val="32"/>
          <w:highlight w:val="none"/>
          <w:lang w:val="zh-CN"/>
        </w:rPr>
        <w:t>项目概况</w:t>
      </w:r>
    </w:p>
    <w:p>
      <w:pPr>
        <w:keepNext w:val="0"/>
        <w:keepLines w:val="0"/>
        <w:pageBreakBefore w:val="0"/>
        <w:widowControl w:val="0"/>
        <w:shd w:val="clear" w:color="auto" w:fill="FFFFFF"/>
        <w:kinsoku/>
        <w:wordWrap/>
        <w:overflowPunct w:val="0"/>
        <w:topLinePunct/>
        <w:autoSpaceDE/>
        <w:autoSpaceDN/>
        <w:bidi w:val="0"/>
        <w:adjustRightInd/>
        <w:snapToGrid/>
        <w:spacing w:before="0" w:beforeAutospacing="0" w:after="0" w:afterAutospacing="0" w:line="576" w:lineRule="exact"/>
        <w:ind w:left="0" w:right="0" w:firstLine="640" w:firstLineChars="200"/>
        <w:jc w:val="both"/>
        <w:rPr>
          <w:rFonts w:hint="eastAsia" w:ascii="仿宋_GB2312" w:hAnsi="仿宋_GB2312" w:eastAsia="仿宋_GB2312" w:cs="仿宋_GB2312"/>
          <w:b w:val="0"/>
          <w:bCs w:val="0"/>
          <w:spacing w:val="0"/>
          <w:w w:val="100"/>
          <w:kern w:val="0"/>
          <w:position w:val="0"/>
          <w:sz w:val="32"/>
          <w:szCs w:val="32"/>
          <w:u w:val="none"/>
          <w:lang w:val="en-US" w:eastAsia="zh-CN" w:bidi="ar"/>
        </w:rPr>
      </w:pPr>
      <w:r>
        <w:rPr>
          <w:rFonts w:hint="eastAsia" w:ascii="楷体_GB2312" w:hAnsi="宋体" w:eastAsia="楷体_GB2312" w:cs="Times New Roman"/>
          <w:b w:val="0"/>
          <w:bCs w:val="0"/>
          <w:color w:val="auto"/>
          <w:spacing w:val="0"/>
          <w:w w:val="100"/>
          <w:kern w:val="0"/>
          <w:position w:val="0"/>
          <w:sz w:val="32"/>
          <w:szCs w:val="32"/>
          <w:highlight w:val="none"/>
          <w:u w:val="none"/>
          <w:lang w:val="zh-CN" w:eastAsia="zh-CN" w:bidi="ar"/>
        </w:rPr>
        <w:t>（一）设立背景及基本情况。</w:t>
      </w:r>
      <w:r>
        <w:rPr>
          <w:rFonts w:hint="eastAsia" w:ascii="仿宋_GB2312" w:hAnsi="仿宋_GB2312" w:eastAsia="仿宋_GB2312" w:cs="仿宋_GB2312"/>
          <w:b w:val="0"/>
          <w:bCs w:val="0"/>
          <w:color w:val="000000"/>
          <w:spacing w:val="0"/>
          <w:w w:val="100"/>
          <w:kern w:val="0"/>
          <w:position w:val="0"/>
          <w:sz w:val="32"/>
          <w:szCs w:val="32"/>
          <w:lang w:val="en-US" w:eastAsia="zh-CN" w:bidi="ar"/>
        </w:rPr>
        <w:t>2023年，</w:t>
      </w:r>
      <w:r>
        <w:rPr>
          <w:rFonts w:hint="eastAsia" w:ascii="仿宋_GB2312" w:hAnsi="仿宋_GB2312" w:eastAsia="仿宋_GB2312" w:cs="仿宋_GB2312"/>
          <w:b w:val="0"/>
          <w:bCs w:val="0"/>
          <w:spacing w:val="0"/>
          <w:w w:val="100"/>
          <w:kern w:val="0"/>
          <w:position w:val="0"/>
          <w:sz w:val="32"/>
          <w:szCs w:val="32"/>
          <w:u w:val="none"/>
          <w:lang w:val="en-US" w:eastAsia="zh-CN" w:bidi="ar"/>
        </w:rPr>
        <w:t>市科协在市委人才工作领导小组指导下，</w:t>
      </w:r>
      <w:r>
        <w:rPr>
          <w:rFonts w:hint="eastAsia" w:ascii="仿宋_GB2312" w:hAnsi="仿宋_GB2312" w:eastAsia="仿宋_GB2312" w:cs="仿宋_GB2312"/>
          <w:b w:val="0"/>
          <w:bCs w:val="0"/>
          <w:color w:val="000000"/>
          <w:spacing w:val="0"/>
          <w:w w:val="100"/>
          <w:kern w:val="0"/>
          <w:position w:val="0"/>
          <w:sz w:val="32"/>
          <w:szCs w:val="32"/>
          <w:lang w:val="en-US" w:eastAsia="zh-CN" w:bidi="ar"/>
        </w:rPr>
        <w:t>根据</w:t>
      </w:r>
      <w:r>
        <w:rPr>
          <w:rFonts w:hint="eastAsia" w:ascii="仿宋_GB2312" w:hAnsi="仿宋_GB2312" w:eastAsia="仿宋_GB2312" w:cs="仿宋_GB2312"/>
          <w:b w:val="0"/>
          <w:bCs w:val="0"/>
          <w:spacing w:val="0"/>
          <w:w w:val="100"/>
          <w:kern w:val="0"/>
          <w:position w:val="0"/>
          <w:sz w:val="32"/>
          <w:szCs w:val="32"/>
          <w:u w:val="none"/>
          <w:lang w:val="en-US" w:eastAsia="zh-CN" w:bidi="ar"/>
        </w:rPr>
        <w:t>《广元市院士（专家）工作站实施办法》（广组通〔2022〕36号）文件精神</w:t>
      </w:r>
      <w:r>
        <w:rPr>
          <w:rFonts w:hint="eastAsia" w:ascii="仿宋_GB2312" w:hAnsi="仿宋_GB2312" w:eastAsia="仿宋_GB2312" w:cs="仿宋_GB2312"/>
          <w:b w:val="0"/>
          <w:bCs w:val="0"/>
          <w:spacing w:val="0"/>
          <w:w w:val="100"/>
          <w:kern w:val="0"/>
          <w:position w:val="0"/>
          <w:sz w:val="32"/>
          <w:szCs w:val="32"/>
          <w:lang w:val="en-US" w:eastAsia="zh-CN" w:bidi="ar"/>
        </w:rPr>
        <w:t>，启动广元市专家工作站、海智工作站申报工作。经企事业单位自主申报、县区（主管部门）推荐、市科协初审、评审委员会评审，市推进院士（专家）工作站建设联席会议核准，评定</w:t>
      </w:r>
      <w:r>
        <w:rPr>
          <w:rFonts w:hint="eastAsia" w:ascii="仿宋_GB2312" w:hAnsi="仿宋_GB2312" w:eastAsia="仿宋_GB2312" w:cs="仿宋_GB2312"/>
          <w:b w:val="0"/>
          <w:bCs w:val="0"/>
          <w:spacing w:val="0"/>
          <w:w w:val="100"/>
          <w:kern w:val="0"/>
          <w:position w:val="0"/>
          <w:sz w:val="32"/>
          <w:szCs w:val="32"/>
          <w:u w:val="none"/>
          <w:lang w:val="en-US" w:eastAsia="zh-CN" w:bidi="ar"/>
        </w:rPr>
        <w:t>10家市级专家工作站、</w:t>
      </w:r>
      <w:r>
        <w:rPr>
          <w:rFonts w:hint="eastAsia" w:ascii="仿宋_GB2312" w:hAnsi="仿宋_GB2312" w:eastAsia="仿宋_GB2312" w:cs="仿宋_GB2312"/>
          <w:b w:val="0"/>
          <w:bCs w:val="0"/>
          <w:spacing w:val="0"/>
          <w:w w:val="100"/>
          <w:kern w:val="0"/>
          <w:position w:val="0"/>
          <w:sz w:val="32"/>
          <w:szCs w:val="32"/>
          <w:lang w:val="en-US" w:eastAsia="zh-CN" w:bidi="ar"/>
        </w:rPr>
        <w:t>1家</w:t>
      </w:r>
      <w:r>
        <w:rPr>
          <w:rFonts w:hint="eastAsia" w:ascii="仿宋_GB2312" w:hAnsi="仿宋_GB2312" w:eastAsia="仿宋_GB2312" w:cs="仿宋_GB2312"/>
          <w:b w:val="0"/>
          <w:bCs w:val="0"/>
          <w:spacing w:val="0"/>
          <w:w w:val="100"/>
          <w:kern w:val="0"/>
          <w:position w:val="0"/>
          <w:sz w:val="32"/>
          <w:szCs w:val="32"/>
          <w:u w:val="none"/>
          <w:lang w:val="en-US" w:eastAsia="zh-CN" w:bidi="ar"/>
        </w:rPr>
        <w:t>海智工作站。</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rPr>
          <w:rFonts w:hint="eastAsia" w:ascii="仿宋_GB2312" w:hAnsi="仿宋_GB2312" w:eastAsia="仿宋_GB2312" w:cs="仿宋_GB2312"/>
          <w:b w:val="0"/>
          <w:bCs w:val="0"/>
          <w:spacing w:val="0"/>
          <w:w w:val="100"/>
          <w:position w:val="0"/>
          <w:sz w:val="32"/>
          <w:szCs w:val="32"/>
          <w:u w:val="none"/>
          <w:shd w:val="clear" w:color="auto" w:fill="auto"/>
        </w:rPr>
      </w:pPr>
      <w:r>
        <w:rPr>
          <w:rFonts w:hint="eastAsia" w:ascii="楷体_GB2312" w:hAnsi="宋体" w:eastAsia="楷体_GB2312" w:cs="Times New Roman"/>
          <w:b w:val="0"/>
          <w:bCs w:val="0"/>
          <w:color w:val="auto"/>
          <w:spacing w:val="0"/>
          <w:w w:val="100"/>
          <w:position w:val="0"/>
          <w:sz w:val="32"/>
          <w:szCs w:val="32"/>
          <w:highlight w:val="none"/>
          <w:u w:val="none"/>
          <w:lang w:val="zh-CN"/>
        </w:rPr>
        <w:t>（二）</w:t>
      </w:r>
      <w:r>
        <w:rPr>
          <w:rFonts w:hint="default" w:ascii="楷体_GB2312" w:hAnsi="宋体" w:eastAsia="楷体_GB2312" w:cs="Times New Roman"/>
          <w:b w:val="0"/>
          <w:bCs w:val="0"/>
          <w:color w:val="auto"/>
          <w:spacing w:val="0"/>
          <w:w w:val="100"/>
          <w:position w:val="0"/>
          <w:sz w:val="32"/>
          <w:szCs w:val="32"/>
          <w:highlight w:val="none"/>
          <w:u w:val="none"/>
          <w:lang w:val="en-US" w:eastAsia="zh-CN"/>
        </w:rPr>
        <w:t>实施目的及支持方向</w:t>
      </w:r>
      <w:r>
        <w:rPr>
          <w:rFonts w:hint="eastAsia" w:ascii="楷体_GB2312" w:hAnsi="宋体" w:eastAsia="楷体_GB2312" w:cs="Times New Roman"/>
          <w:b w:val="0"/>
          <w:bCs w:val="0"/>
          <w:color w:val="auto"/>
          <w:spacing w:val="0"/>
          <w:w w:val="100"/>
          <w:position w:val="0"/>
          <w:sz w:val="32"/>
          <w:szCs w:val="32"/>
          <w:highlight w:val="none"/>
          <w:u w:val="none"/>
          <w:lang w:val="en-US" w:eastAsia="zh-CN"/>
        </w:rPr>
        <w:t>。</w:t>
      </w:r>
      <w:r>
        <w:rPr>
          <w:rFonts w:hint="eastAsia" w:ascii="仿宋_GB2312" w:hAnsi="仿宋_GB2312" w:eastAsia="仿宋_GB2312" w:cs="仿宋_GB2312"/>
          <w:b w:val="0"/>
          <w:bCs w:val="0"/>
          <w:spacing w:val="0"/>
          <w:w w:val="100"/>
          <w:position w:val="0"/>
          <w:sz w:val="32"/>
          <w:szCs w:val="32"/>
          <w:u w:val="none"/>
          <w:shd w:val="clear" w:color="auto" w:fill="auto"/>
        </w:rPr>
        <w:t>为贯彻</w:t>
      </w:r>
      <w:r>
        <w:rPr>
          <w:rFonts w:hint="eastAsia" w:ascii="仿宋_GB2312" w:hAnsi="仿宋_GB2312" w:eastAsia="仿宋_GB2312" w:cs="仿宋_GB2312"/>
          <w:b w:val="0"/>
          <w:bCs w:val="0"/>
          <w:spacing w:val="0"/>
          <w:w w:val="100"/>
          <w:position w:val="0"/>
          <w:sz w:val="32"/>
          <w:szCs w:val="32"/>
          <w:u w:val="none"/>
          <w:shd w:val="clear" w:color="auto" w:fill="auto"/>
          <w:lang w:eastAsia="zh-CN"/>
        </w:rPr>
        <w:t>落实党</w:t>
      </w:r>
      <w:r>
        <w:rPr>
          <w:rFonts w:hint="eastAsia" w:ascii="仿宋_GB2312" w:hAnsi="仿宋_GB2312" w:eastAsia="仿宋_GB2312" w:cs="仿宋_GB2312"/>
          <w:b w:val="0"/>
          <w:bCs w:val="0"/>
          <w:spacing w:val="0"/>
          <w:w w:val="100"/>
          <w:position w:val="0"/>
          <w:sz w:val="32"/>
          <w:szCs w:val="32"/>
          <w:u w:val="none"/>
          <w:shd w:val="clear" w:color="auto" w:fill="auto"/>
        </w:rPr>
        <w:t>中央</w:t>
      </w:r>
      <w:r>
        <w:rPr>
          <w:rFonts w:hint="eastAsia" w:ascii="仿宋_GB2312" w:hAnsi="仿宋_GB2312" w:eastAsia="仿宋_GB2312" w:cs="仿宋_GB2312"/>
          <w:b w:val="0"/>
          <w:bCs w:val="0"/>
          <w:spacing w:val="0"/>
          <w:w w:val="100"/>
          <w:position w:val="0"/>
          <w:sz w:val="32"/>
          <w:szCs w:val="32"/>
          <w:u w:val="none"/>
          <w:shd w:val="clear" w:color="auto" w:fill="auto"/>
          <w:lang w:eastAsia="zh-CN"/>
        </w:rPr>
        <w:t>和</w:t>
      </w:r>
      <w:r>
        <w:rPr>
          <w:rFonts w:hint="eastAsia" w:ascii="仿宋_GB2312" w:hAnsi="仿宋_GB2312" w:eastAsia="仿宋_GB2312" w:cs="仿宋_GB2312"/>
          <w:b w:val="0"/>
          <w:bCs w:val="0"/>
          <w:spacing w:val="0"/>
          <w:w w:val="100"/>
          <w:position w:val="0"/>
          <w:sz w:val="32"/>
          <w:szCs w:val="32"/>
          <w:u w:val="none"/>
          <w:shd w:val="clear" w:color="auto" w:fill="auto"/>
        </w:rPr>
        <w:t>省委</w:t>
      </w:r>
      <w:r>
        <w:rPr>
          <w:rFonts w:hint="eastAsia" w:ascii="仿宋_GB2312" w:hAnsi="仿宋_GB2312" w:eastAsia="仿宋_GB2312" w:cs="仿宋_GB2312"/>
          <w:b w:val="0"/>
          <w:bCs w:val="0"/>
          <w:spacing w:val="0"/>
          <w:w w:val="100"/>
          <w:position w:val="0"/>
          <w:sz w:val="32"/>
          <w:szCs w:val="32"/>
          <w:u w:val="none"/>
          <w:shd w:val="clear" w:color="auto" w:fill="auto"/>
          <w:lang w:eastAsia="zh-CN"/>
        </w:rPr>
        <w:t>、市委关于科技创新重大</w:t>
      </w:r>
      <w:r>
        <w:rPr>
          <w:rFonts w:hint="eastAsia" w:ascii="仿宋_GB2312" w:hAnsi="仿宋_GB2312" w:eastAsia="仿宋_GB2312" w:cs="仿宋_GB2312"/>
          <w:b w:val="0"/>
          <w:bCs w:val="0"/>
          <w:spacing w:val="0"/>
          <w:w w:val="100"/>
          <w:position w:val="0"/>
          <w:sz w:val="32"/>
          <w:szCs w:val="32"/>
          <w:u w:val="none"/>
          <w:shd w:val="clear" w:color="auto" w:fill="auto"/>
        </w:rPr>
        <w:t>决策部署，深入实施</w:t>
      </w:r>
      <w:r>
        <w:rPr>
          <w:rFonts w:hint="eastAsia" w:ascii="仿宋_GB2312" w:hAnsi="仿宋_GB2312" w:eastAsia="仿宋_GB2312" w:cs="仿宋_GB2312"/>
          <w:b w:val="0"/>
          <w:bCs w:val="0"/>
          <w:spacing w:val="0"/>
          <w:w w:val="100"/>
          <w:position w:val="0"/>
          <w:sz w:val="32"/>
          <w:szCs w:val="32"/>
          <w:u w:val="none"/>
          <w:shd w:val="clear" w:color="auto" w:fill="auto"/>
          <w:lang w:eastAsia="zh-CN"/>
        </w:rPr>
        <w:t>新时代</w:t>
      </w:r>
      <w:r>
        <w:rPr>
          <w:rFonts w:hint="eastAsia" w:ascii="仿宋_GB2312" w:hAnsi="仿宋_GB2312" w:eastAsia="仿宋_GB2312" w:cs="仿宋_GB2312"/>
          <w:b w:val="0"/>
          <w:bCs w:val="0"/>
          <w:spacing w:val="0"/>
          <w:w w:val="100"/>
          <w:position w:val="0"/>
          <w:sz w:val="32"/>
          <w:szCs w:val="32"/>
          <w:u w:val="none"/>
          <w:shd w:val="clear" w:color="auto" w:fill="auto"/>
        </w:rPr>
        <w:t>人才强</w:t>
      </w:r>
      <w:r>
        <w:rPr>
          <w:rFonts w:hint="eastAsia" w:ascii="仿宋_GB2312" w:hAnsi="仿宋_GB2312" w:eastAsia="仿宋_GB2312" w:cs="仿宋_GB2312"/>
          <w:b w:val="0"/>
          <w:bCs w:val="0"/>
          <w:spacing w:val="0"/>
          <w:w w:val="100"/>
          <w:position w:val="0"/>
          <w:sz w:val="32"/>
          <w:szCs w:val="32"/>
          <w:u w:val="none"/>
          <w:shd w:val="clear" w:color="auto" w:fill="auto"/>
          <w:lang w:eastAsia="zh-CN"/>
        </w:rPr>
        <w:t>市</w:t>
      </w:r>
      <w:r>
        <w:rPr>
          <w:rFonts w:hint="eastAsia" w:ascii="仿宋_GB2312" w:hAnsi="仿宋_GB2312" w:eastAsia="仿宋_GB2312" w:cs="仿宋_GB2312"/>
          <w:b w:val="0"/>
          <w:bCs w:val="0"/>
          <w:spacing w:val="0"/>
          <w:w w:val="100"/>
          <w:position w:val="0"/>
          <w:sz w:val="32"/>
          <w:szCs w:val="32"/>
          <w:u w:val="none"/>
          <w:shd w:val="clear" w:color="auto" w:fill="auto"/>
        </w:rPr>
        <w:t>战略，</w:t>
      </w:r>
      <w:r>
        <w:rPr>
          <w:rFonts w:hint="eastAsia" w:ascii="仿宋_GB2312" w:hAnsi="仿宋_GB2312" w:eastAsia="仿宋_GB2312" w:cs="仿宋_GB2312"/>
          <w:b w:val="0"/>
          <w:bCs w:val="0"/>
          <w:spacing w:val="0"/>
          <w:w w:val="100"/>
          <w:position w:val="0"/>
          <w:sz w:val="32"/>
          <w:szCs w:val="32"/>
          <w:u w:val="none"/>
          <w:shd w:val="clear" w:color="auto" w:fill="auto"/>
          <w:lang w:val="en-US" w:eastAsia="zh-CN"/>
        </w:rPr>
        <w:t>着力</w:t>
      </w:r>
      <w:r>
        <w:rPr>
          <w:rFonts w:hint="eastAsia" w:ascii="仿宋_GB2312" w:hAnsi="仿宋_GB2312" w:eastAsia="仿宋_GB2312" w:cs="仿宋_GB2312"/>
          <w:b w:val="0"/>
          <w:bCs w:val="0"/>
          <w:spacing w:val="0"/>
          <w:w w:val="100"/>
          <w:position w:val="0"/>
          <w:sz w:val="32"/>
          <w:szCs w:val="32"/>
          <w:u w:val="none"/>
          <w:lang w:eastAsia="zh-CN"/>
        </w:rPr>
        <w:t>培育</w:t>
      </w:r>
      <w:r>
        <w:rPr>
          <w:rFonts w:hint="eastAsia" w:ascii="仿宋_GB2312" w:hAnsi="仿宋_GB2312" w:eastAsia="仿宋_GB2312" w:cs="仿宋_GB2312"/>
          <w:b w:val="0"/>
          <w:bCs w:val="0"/>
          <w:spacing w:val="0"/>
          <w:w w:val="100"/>
          <w:position w:val="0"/>
          <w:sz w:val="32"/>
          <w:szCs w:val="32"/>
          <w:u w:val="none"/>
        </w:rPr>
        <w:t>创建一批具有核心竞争力的创新平台，推动</w:t>
      </w:r>
      <w:r>
        <w:rPr>
          <w:rFonts w:hint="eastAsia" w:ascii="仿宋_GB2312" w:hAnsi="仿宋_GB2312" w:eastAsia="仿宋_GB2312" w:cs="仿宋_GB2312"/>
          <w:b w:val="0"/>
          <w:bCs w:val="0"/>
          <w:spacing w:val="0"/>
          <w:w w:val="100"/>
          <w:position w:val="0"/>
          <w:sz w:val="32"/>
          <w:szCs w:val="32"/>
          <w:u w:val="none"/>
          <w:lang w:eastAsia="zh-CN"/>
        </w:rPr>
        <w:t>我市</w:t>
      </w:r>
      <w:r>
        <w:rPr>
          <w:rFonts w:hint="eastAsia" w:ascii="仿宋_GB2312" w:hAnsi="仿宋_GB2312" w:eastAsia="仿宋_GB2312" w:cs="仿宋_GB2312"/>
          <w:b w:val="0"/>
          <w:bCs w:val="0"/>
          <w:spacing w:val="0"/>
          <w:w w:val="100"/>
          <w:position w:val="0"/>
          <w:sz w:val="32"/>
          <w:szCs w:val="32"/>
          <w:u w:val="none"/>
        </w:rPr>
        <w:t>高新技术产业和企业快速成长</w:t>
      </w:r>
      <w:r>
        <w:rPr>
          <w:rFonts w:hint="eastAsia" w:ascii="仿宋_GB2312" w:hAnsi="仿宋_GB2312" w:eastAsia="仿宋_GB2312" w:cs="仿宋_GB2312"/>
          <w:b w:val="0"/>
          <w:bCs w:val="0"/>
          <w:spacing w:val="0"/>
          <w:w w:val="100"/>
          <w:position w:val="0"/>
          <w:sz w:val="32"/>
          <w:szCs w:val="32"/>
          <w:u w:val="none"/>
          <w:shd w:val="clear" w:color="auto" w:fill="auto"/>
          <w:lang w:val="en-US" w:eastAsia="zh-CN"/>
        </w:rPr>
        <w:t>，</w:t>
      </w:r>
      <w:r>
        <w:rPr>
          <w:rFonts w:hint="eastAsia" w:ascii="仿宋_GB2312" w:hAnsi="仿宋_GB2312" w:eastAsia="仿宋_GB2312" w:cs="仿宋_GB2312"/>
          <w:b w:val="0"/>
          <w:bCs w:val="0"/>
          <w:spacing w:val="0"/>
          <w:w w:val="100"/>
          <w:position w:val="0"/>
          <w:sz w:val="32"/>
          <w:szCs w:val="32"/>
          <w:u w:val="none"/>
          <w:shd w:val="clear" w:color="auto" w:fill="auto"/>
        </w:rPr>
        <w:t>特</w:t>
      </w:r>
      <w:r>
        <w:rPr>
          <w:rFonts w:hint="eastAsia" w:ascii="仿宋_GB2312" w:hAnsi="仿宋_GB2312" w:eastAsia="仿宋_GB2312" w:cs="仿宋_GB2312"/>
          <w:b w:val="0"/>
          <w:bCs w:val="0"/>
          <w:spacing w:val="0"/>
          <w:w w:val="100"/>
          <w:position w:val="0"/>
          <w:sz w:val="32"/>
          <w:szCs w:val="32"/>
          <w:u w:val="none"/>
          <w:shd w:val="clear" w:color="auto" w:fill="auto"/>
          <w:lang w:eastAsia="zh-CN"/>
        </w:rPr>
        <w:t>设立本项目</w:t>
      </w:r>
      <w:r>
        <w:rPr>
          <w:rFonts w:hint="eastAsia" w:ascii="仿宋_GB2312" w:hAnsi="仿宋_GB2312" w:eastAsia="仿宋_GB2312" w:cs="仿宋_GB2312"/>
          <w:b w:val="0"/>
          <w:bCs w:val="0"/>
          <w:spacing w:val="0"/>
          <w:w w:val="100"/>
          <w:position w:val="0"/>
          <w:sz w:val="32"/>
          <w:szCs w:val="32"/>
          <w:u w:val="none"/>
          <w:shd w:val="clear" w:color="auto" w:fill="auto"/>
        </w:rPr>
        <w:t>。</w:t>
      </w:r>
      <w:r>
        <w:rPr>
          <w:rFonts w:hint="eastAsia" w:ascii="仿宋_GB2312" w:hAnsi="仿宋_GB2312" w:eastAsia="仿宋_GB2312" w:cs="仿宋_GB2312"/>
          <w:b w:val="0"/>
          <w:bCs w:val="0"/>
          <w:spacing w:val="0"/>
          <w:w w:val="100"/>
          <w:position w:val="0"/>
          <w:sz w:val="32"/>
          <w:szCs w:val="32"/>
          <w:u w:val="none"/>
          <w:shd w:val="clear" w:color="auto" w:fill="auto"/>
          <w:lang w:val="en-US" w:eastAsia="zh-CN"/>
        </w:rPr>
        <w:t>按照广元市政府办《关于印发〈广元市支持重点产业企业人才队伍建设十条措施(试行)〉的通知》（广府办发〔2022〕26号）规定，将对新批准认定的市级专家工作站，海智工作站给予5万元/个的一次性建站经费资助。</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firstLine="640" w:firstLineChars="200"/>
        <w:contextualSpacing/>
        <w:jc w:val="both"/>
        <w:textAlignment w:val="auto"/>
        <w:rPr>
          <w:rFonts w:hint="eastAsia" w:ascii="仿宋_GB2312" w:hAnsi="仿宋_GB2312" w:eastAsia="仿宋_GB2312" w:cs="仿宋_GB2312"/>
          <w:b w:val="0"/>
          <w:bCs w:val="0"/>
          <w:color w:val="auto"/>
          <w:spacing w:val="0"/>
          <w:w w:val="100"/>
          <w:kern w:val="0"/>
          <w:position w:val="0"/>
          <w:sz w:val="32"/>
          <w:szCs w:val="32"/>
          <w:highlight w:val="none"/>
          <w:u w:val="none"/>
          <w:shd w:val="clear" w:color="auto" w:fill="FFFFFF"/>
          <w:lang w:val="en-US"/>
        </w:rPr>
      </w:pPr>
      <w:r>
        <w:rPr>
          <w:rFonts w:hint="eastAsia" w:ascii="楷体_GB2312" w:hAnsi="宋体" w:eastAsia="楷体_GB2312" w:cs="Times New Roman"/>
          <w:b w:val="0"/>
          <w:bCs w:val="0"/>
          <w:color w:val="auto"/>
          <w:spacing w:val="0"/>
          <w:w w:val="100"/>
          <w:position w:val="0"/>
          <w:sz w:val="32"/>
          <w:szCs w:val="32"/>
          <w:highlight w:val="none"/>
          <w:u w:val="none"/>
          <w:lang w:val="zh-CN" w:eastAsia="zh-CN"/>
        </w:rPr>
        <w:t>（三）</w:t>
      </w:r>
      <w:r>
        <w:rPr>
          <w:rFonts w:hint="default" w:ascii="楷体_GB2312" w:hAnsi="宋体" w:eastAsia="楷体_GB2312" w:cs="Times New Roman"/>
          <w:b w:val="0"/>
          <w:bCs w:val="0"/>
          <w:color w:val="auto"/>
          <w:spacing w:val="0"/>
          <w:w w:val="100"/>
          <w:position w:val="0"/>
          <w:sz w:val="32"/>
          <w:szCs w:val="32"/>
          <w:highlight w:val="none"/>
          <w:u w:val="none"/>
          <w:lang w:val="en-US" w:eastAsia="zh-CN"/>
        </w:rPr>
        <w:t>预算安排及分配管理</w:t>
      </w:r>
      <w:r>
        <w:rPr>
          <w:rFonts w:hint="eastAsia" w:ascii="楷体_GB2312" w:hAnsi="宋体" w:eastAsia="楷体_GB2312" w:cs="Times New Roman"/>
          <w:b w:val="0"/>
          <w:bCs w:val="0"/>
          <w:color w:val="auto"/>
          <w:spacing w:val="0"/>
          <w:w w:val="100"/>
          <w:position w:val="0"/>
          <w:sz w:val="32"/>
          <w:szCs w:val="32"/>
          <w:highlight w:val="none"/>
          <w:u w:val="none"/>
          <w:lang w:val="zh-CN" w:eastAsia="zh-CN"/>
        </w:rPr>
        <w:t>。</w:t>
      </w:r>
      <w:r>
        <w:rPr>
          <w:rFonts w:hint="eastAsia" w:ascii="仿宋_GB2312" w:hAnsi="仿宋_GB2312" w:eastAsia="仿宋_GB2312" w:cs="仿宋_GB2312"/>
          <w:b w:val="0"/>
          <w:bCs w:val="0"/>
          <w:spacing w:val="0"/>
          <w:w w:val="100"/>
          <w:position w:val="0"/>
          <w:sz w:val="32"/>
          <w:szCs w:val="32"/>
          <w:u w:val="none"/>
          <w:lang w:val="en-US" w:eastAsia="zh-CN"/>
        </w:rPr>
        <w:t>资助资金实行年度申报，事后资助。2024年，市科协根据2023年工作站评定结果向市本级财政</w:t>
      </w:r>
      <w:r>
        <w:rPr>
          <w:rFonts w:hint="eastAsia" w:ascii="仿宋_GB2312" w:hAnsi="仿宋_GB2312" w:eastAsia="仿宋_GB2312" w:cs="仿宋_GB2312"/>
          <w:b w:val="0"/>
          <w:bCs w:val="0"/>
          <w:color w:val="auto"/>
          <w:spacing w:val="0"/>
          <w:w w:val="100"/>
          <w:kern w:val="0"/>
          <w:position w:val="0"/>
          <w:sz w:val="32"/>
          <w:szCs w:val="32"/>
          <w:highlight w:val="none"/>
          <w:u w:val="none"/>
          <w:shd w:val="clear" w:color="auto" w:fill="FFFFFF"/>
          <w:lang w:val="zh-CN" w:eastAsia="zh-CN"/>
        </w:rPr>
        <w:t>申报专项预算</w:t>
      </w:r>
      <w:r>
        <w:rPr>
          <w:rFonts w:hint="eastAsia" w:ascii="仿宋_GB2312" w:hAnsi="仿宋_GB2312" w:eastAsia="仿宋_GB2312" w:cs="仿宋_GB2312"/>
          <w:b w:val="0"/>
          <w:bCs w:val="0"/>
          <w:color w:val="auto"/>
          <w:spacing w:val="0"/>
          <w:w w:val="100"/>
          <w:kern w:val="0"/>
          <w:position w:val="0"/>
          <w:sz w:val="32"/>
          <w:szCs w:val="32"/>
          <w:highlight w:val="none"/>
          <w:u w:val="none"/>
          <w:shd w:val="clear" w:color="auto" w:fill="FFFFFF"/>
          <w:lang w:val="en-US" w:eastAsia="zh-CN"/>
        </w:rPr>
        <w:t>55万元。</w:t>
      </w:r>
    </w:p>
    <w:p>
      <w:pPr>
        <w:keepNext w:val="0"/>
        <w:keepLines w:val="0"/>
        <w:pageBreakBefore w:val="0"/>
        <w:widowControl w:val="0"/>
        <w:kinsoku/>
        <w:wordWrap/>
        <w:overflowPunct w:val="0"/>
        <w:topLinePunct/>
        <w:autoSpaceDE/>
        <w:autoSpaceDN/>
        <w:bidi w:val="0"/>
        <w:adjustRightInd/>
        <w:snapToGrid/>
        <w:spacing w:line="576" w:lineRule="exact"/>
        <w:ind w:left="0" w:leftChars="0" w:firstLine="640" w:firstLineChars="200"/>
        <w:jc w:val="both"/>
        <w:textAlignment w:val="auto"/>
        <w:rPr>
          <w:rFonts w:hint="eastAsia" w:ascii="仿宋_GB2312" w:hAnsi="仿宋_GB2312" w:eastAsia="仿宋_GB2312" w:cs="仿宋_GB2312"/>
          <w:b w:val="0"/>
          <w:bCs w:val="0"/>
          <w:spacing w:val="0"/>
          <w:w w:val="100"/>
          <w:position w:val="0"/>
          <w:sz w:val="32"/>
          <w:szCs w:val="32"/>
          <w:u w:val="none"/>
          <w:lang w:val="en-US" w:eastAsia="zh-CN"/>
        </w:rPr>
      </w:pPr>
      <w:r>
        <w:rPr>
          <w:rFonts w:hint="eastAsia" w:ascii="楷体_GB2312" w:hAnsi="宋体" w:eastAsia="楷体_GB2312" w:cs="Times New Roman"/>
          <w:b w:val="0"/>
          <w:bCs w:val="0"/>
          <w:color w:val="auto"/>
          <w:spacing w:val="0"/>
          <w:w w:val="100"/>
          <w:position w:val="0"/>
          <w:sz w:val="32"/>
          <w:szCs w:val="32"/>
          <w:highlight w:val="none"/>
          <w:u w:val="none"/>
          <w:lang w:val="zh-CN" w:eastAsia="zh-CN"/>
        </w:rPr>
        <w:t>（四）项目绩效目标设置。</w:t>
      </w:r>
      <w:r>
        <w:rPr>
          <w:rFonts w:hint="eastAsia" w:ascii="仿宋_GB2312" w:hAnsi="仿宋_GB2312" w:eastAsia="仿宋_GB2312" w:cs="仿宋_GB2312"/>
          <w:b w:val="0"/>
          <w:bCs w:val="0"/>
          <w:spacing w:val="0"/>
          <w:w w:val="100"/>
          <w:position w:val="0"/>
          <w:sz w:val="32"/>
          <w:szCs w:val="32"/>
          <w:u w:val="none"/>
          <w:lang w:val="en-US" w:eastAsia="zh-CN"/>
        </w:rPr>
        <w:t>一是产出指标。评定创新平台（指市级专家工作站、海智工作站）11家，并对其给予5万元/家一次性建站补助，资金拨付率100%，计划12月底前完成。二是效益指标。通过搭建科技创新平台，提供科技服务，推动科技人才聚集、科技成果转化和科技进步。三是满意度指标。建站主体满意度90%以上。四是成本指标。标准5万元/家，共55万元。</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textAlignment w:val="auto"/>
        <w:outlineLvl w:val="9"/>
        <w:rPr>
          <w:rFonts w:hint="eastAsia" w:ascii="黑体" w:hAnsi="宋体" w:eastAsia="黑体" w:cs="Times New Roman"/>
          <w:b w:val="0"/>
          <w:bCs w:val="0"/>
          <w:spacing w:val="0"/>
          <w:w w:val="100"/>
          <w:position w:val="0"/>
          <w:sz w:val="32"/>
          <w:szCs w:val="32"/>
          <w:highlight w:val="none"/>
          <w:lang w:eastAsia="zh-CN"/>
        </w:rPr>
      </w:pPr>
      <w:r>
        <w:rPr>
          <w:rFonts w:hint="eastAsia" w:ascii="黑体" w:hAnsi="宋体" w:eastAsia="黑体" w:cs="Times New Roman"/>
          <w:b w:val="0"/>
          <w:bCs w:val="0"/>
          <w:spacing w:val="0"/>
          <w:w w:val="100"/>
          <w:position w:val="0"/>
          <w:sz w:val="32"/>
          <w:szCs w:val="32"/>
          <w:highlight w:val="none"/>
        </w:rPr>
        <w:t>二</w:t>
      </w:r>
      <w:r>
        <w:rPr>
          <w:rFonts w:hint="eastAsia" w:ascii="宋体" w:hAnsi="宋体" w:eastAsia="宋体" w:cs="宋体"/>
          <w:b w:val="0"/>
          <w:bCs w:val="0"/>
          <w:spacing w:val="0"/>
          <w:w w:val="100"/>
          <w:position w:val="0"/>
          <w:sz w:val="32"/>
          <w:szCs w:val="32"/>
          <w:highlight w:val="none"/>
        </w:rPr>
        <w:t>、</w:t>
      </w:r>
      <w:r>
        <w:rPr>
          <w:rFonts w:hint="eastAsia" w:ascii="黑体" w:hAnsi="宋体" w:eastAsia="黑体" w:cs="Times New Roman"/>
          <w:b w:val="0"/>
          <w:bCs w:val="0"/>
          <w:spacing w:val="0"/>
          <w:w w:val="100"/>
          <w:position w:val="0"/>
          <w:sz w:val="32"/>
          <w:szCs w:val="32"/>
          <w:highlight w:val="none"/>
          <w:lang w:eastAsia="zh-CN"/>
        </w:rPr>
        <w:t>评价实施</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val="0"/>
        <w:topLinePunct/>
        <w:autoSpaceDE/>
        <w:autoSpaceDN/>
        <w:bidi w:val="0"/>
        <w:adjustRightInd/>
        <w:snapToGrid/>
        <w:spacing w:before="0" w:beforeAutospacing="0" w:after="0" w:afterAutospacing="0" w:line="576" w:lineRule="exact"/>
        <w:ind w:left="0" w:leftChars="0" w:right="0" w:rightChars="0" w:firstLine="640" w:firstLineChars="0"/>
        <w:jc w:val="both"/>
        <w:rPr>
          <w:rFonts w:hint="eastAsia" w:ascii="仿宋_GB2312" w:hAnsi="仿宋_GB2312" w:eastAsia="仿宋_GB2312" w:cs="仿宋_GB2312"/>
          <w:b w:val="0"/>
          <w:bCs w:val="0"/>
          <w:color w:val="auto"/>
          <w:spacing w:val="0"/>
          <w:w w:val="100"/>
          <w:kern w:val="0"/>
          <w:position w:val="0"/>
          <w:sz w:val="32"/>
          <w:szCs w:val="32"/>
          <w:lang w:val="en-US" w:eastAsia="zh-CN" w:bidi="ar"/>
        </w:rPr>
      </w:pPr>
      <w:r>
        <w:rPr>
          <w:rFonts w:hint="eastAsia" w:ascii="楷体_GB2312" w:hAnsi="楷体_GB2312" w:eastAsia="楷体_GB2312" w:cs="楷体_GB2312"/>
          <w:b w:val="0"/>
          <w:bCs w:val="0"/>
          <w:color w:val="auto"/>
          <w:spacing w:val="0"/>
          <w:w w:val="100"/>
          <w:kern w:val="2"/>
          <w:position w:val="0"/>
          <w:sz w:val="32"/>
          <w:szCs w:val="32"/>
          <w:highlight w:val="none"/>
          <w:u w:val="none"/>
          <w:lang w:val="zh-CN" w:eastAsia="zh-CN" w:bidi="ar-SA"/>
        </w:rPr>
        <w:t>（一）评价目的。</w:t>
      </w:r>
      <w:r>
        <w:rPr>
          <w:rFonts w:hint="eastAsia" w:ascii="仿宋_GB2312" w:hAnsi="仿宋_GB2312" w:eastAsia="仿宋_GB2312" w:cs="仿宋_GB2312"/>
          <w:b w:val="0"/>
          <w:bCs w:val="0"/>
          <w:color w:val="auto"/>
          <w:spacing w:val="0"/>
          <w:w w:val="100"/>
          <w:kern w:val="0"/>
          <w:position w:val="0"/>
          <w:sz w:val="32"/>
          <w:szCs w:val="32"/>
          <w:lang w:val="en-US" w:eastAsia="zh-CN" w:bidi="ar"/>
        </w:rPr>
        <w:t>通过项目绩效自评全面了解项目管理过程是否规范、产出目标是否完成，效果目标是否实现等方面的内容，总结经验，查找不足，为项目在以后年度的开展提供可行性参考建议。</w:t>
      </w:r>
    </w:p>
    <w:p>
      <w:pPr>
        <w:keepNext w:val="0"/>
        <w:keepLines w:val="0"/>
        <w:pageBreakBefore w:val="0"/>
        <w:widowControl w:val="0"/>
        <w:numPr>
          <w:ilvl w:val="0"/>
          <w:numId w:val="0"/>
        </w:numPr>
        <w:kinsoku/>
        <w:wordWrap/>
        <w:overflowPunct w:val="0"/>
        <w:topLinePunct/>
        <w:autoSpaceDE/>
        <w:autoSpaceDN/>
        <w:bidi w:val="0"/>
        <w:adjustRightInd/>
        <w:snapToGrid/>
        <w:spacing w:before="0" w:after="0" w:line="576" w:lineRule="exact"/>
        <w:ind w:left="0" w:leftChars="0" w:right="0" w:rightChars="0" w:firstLine="640" w:firstLineChars="0"/>
        <w:jc w:val="both"/>
        <w:textAlignment w:val="auto"/>
        <w:outlineLvl w:val="4"/>
        <w:rPr>
          <w:rFonts w:hint="eastAsia" w:ascii="仿宋_GB2312" w:hAnsi="仿宋_GB2312" w:eastAsia="仿宋_GB2312" w:cs="仿宋_GB2312"/>
          <w:b w:val="0"/>
          <w:bCs w:val="0"/>
          <w:color w:val="auto"/>
          <w:spacing w:val="0"/>
          <w:w w:val="100"/>
          <w:kern w:val="2"/>
          <w:position w:val="0"/>
          <w:sz w:val="32"/>
          <w:szCs w:val="32"/>
          <w:lang w:val="zh-CN" w:eastAsia="zh-CN" w:bidi="ar-SA"/>
        </w:rPr>
      </w:pPr>
      <w:r>
        <w:rPr>
          <w:rFonts w:hint="eastAsia" w:ascii="楷体_GB2312" w:hAnsi="楷体_GB2312" w:eastAsia="楷体_GB2312" w:cs="楷体_GB2312"/>
          <w:b w:val="0"/>
          <w:bCs w:val="0"/>
          <w:color w:val="auto"/>
          <w:spacing w:val="0"/>
          <w:w w:val="100"/>
          <w:kern w:val="2"/>
          <w:position w:val="0"/>
          <w:sz w:val="32"/>
          <w:szCs w:val="32"/>
          <w:highlight w:val="none"/>
          <w:u w:val="none"/>
          <w:lang w:val="zh-CN" w:eastAsia="zh-CN" w:bidi="ar-SA"/>
        </w:rPr>
        <w:t>（二）预设问题及评价重点。</w:t>
      </w:r>
      <w:r>
        <w:rPr>
          <w:rFonts w:hint="eastAsia" w:ascii="仿宋_GB2312" w:hAnsi="仿宋_GB2312" w:eastAsia="仿宋_GB2312" w:cs="仿宋_GB2312"/>
          <w:b w:val="0"/>
          <w:bCs w:val="0"/>
          <w:color w:val="auto"/>
          <w:spacing w:val="0"/>
          <w:w w:val="100"/>
          <w:kern w:val="2"/>
          <w:position w:val="0"/>
          <w:sz w:val="32"/>
          <w:szCs w:val="32"/>
          <w:lang w:val="en-US" w:eastAsia="zh-CN" w:bidi="ar-SA"/>
        </w:rPr>
        <w:t>按照绩效评价指标体系，对资金支出使用全过程及其实施效果进行综合评价和判断。</w:t>
      </w:r>
    </w:p>
    <w:p>
      <w:pPr>
        <w:keepNext w:val="0"/>
        <w:keepLines w:val="0"/>
        <w:pageBreakBefore w:val="0"/>
        <w:widowControl w:val="0"/>
        <w:suppressLineNumbers w:val="0"/>
        <w:shd w:val="clear" w:color="auto" w:fill="FFFFFF"/>
        <w:kinsoku/>
        <w:wordWrap/>
        <w:overflowPunct w:val="0"/>
        <w:topLinePunct/>
        <w:autoSpaceDE/>
        <w:autoSpaceDN/>
        <w:bidi w:val="0"/>
        <w:adjustRightInd/>
        <w:snapToGrid/>
        <w:spacing w:before="0" w:beforeAutospacing="0" w:after="0" w:afterAutospacing="0" w:line="576" w:lineRule="exact"/>
        <w:ind w:left="0" w:right="0" w:firstLine="646"/>
        <w:jc w:val="both"/>
        <w:textAlignment w:val="auto"/>
        <w:rPr>
          <w:rFonts w:hint="eastAsia" w:ascii="仿宋_GB2312" w:hAnsi="仿宋_GB2312" w:eastAsia="仿宋_GB2312" w:cs="仿宋_GB2312"/>
          <w:b w:val="0"/>
          <w:bCs w:val="0"/>
          <w:i w:val="0"/>
          <w:iCs w:val="0"/>
          <w:caps w:val="0"/>
          <w:color w:val="auto"/>
          <w:spacing w:val="0"/>
          <w:w w:val="100"/>
          <w:kern w:val="0"/>
          <w:position w:val="0"/>
          <w:sz w:val="32"/>
          <w:szCs w:val="32"/>
          <w:shd w:val="clear" w:color="auto" w:fill="FFFFFF"/>
          <w:lang w:val="en-US" w:eastAsia="zh-CN" w:bidi="ar"/>
        </w:rPr>
      </w:pPr>
      <w:r>
        <w:rPr>
          <w:rFonts w:hint="eastAsia" w:ascii="楷体_GB2312" w:hAnsi="楷体_GB2312" w:eastAsia="楷体_GB2312" w:cs="楷体_GB2312"/>
          <w:b w:val="0"/>
          <w:bCs w:val="0"/>
          <w:color w:val="auto"/>
          <w:spacing w:val="0"/>
          <w:w w:val="100"/>
          <w:kern w:val="2"/>
          <w:position w:val="0"/>
          <w:sz w:val="32"/>
          <w:szCs w:val="32"/>
          <w:highlight w:val="none"/>
          <w:u w:val="none"/>
          <w:lang w:val="zh-CN" w:eastAsia="zh-CN" w:bidi="ar-SA"/>
        </w:rPr>
        <w:t>（三）评价方法。</w:t>
      </w:r>
      <w:r>
        <w:rPr>
          <w:rFonts w:hint="eastAsia" w:ascii="仿宋_GB2312" w:hAnsi="仿宋_GB2312" w:eastAsia="仿宋_GB2312" w:cs="仿宋_GB2312"/>
          <w:b w:val="0"/>
          <w:bCs w:val="0"/>
          <w:color w:val="auto"/>
          <w:spacing w:val="0"/>
          <w:w w:val="100"/>
          <w:kern w:val="0"/>
          <w:position w:val="0"/>
          <w:sz w:val="32"/>
          <w:szCs w:val="32"/>
          <w:lang w:val="en-US" w:eastAsia="zh-CN" w:bidi="ar"/>
        </w:rPr>
        <w:t>根据评价重点，</w:t>
      </w:r>
      <w:r>
        <w:rPr>
          <w:rFonts w:hint="eastAsia" w:ascii="仿宋_GB2312" w:hAnsi="仿宋_GB2312" w:eastAsia="仿宋_GB2312" w:cs="仿宋_GB2312"/>
          <w:b w:val="0"/>
          <w:bCs w:val="0"/>
          <w:i w:val="0"/>
          <w:iCs w:val="0"/>
          <w:caps w:val="0"/>
          <w:color w:val="auto"/>
          <w:spacing w:val="0"/>
          <w:w w:val="100"/>
          <w:kern w:val="0"/>
          <w:position w:val="0"/>
          <w:sz w:val="32"/>
          <w:szCs w:val="32"/>
          <w:shd w:val="clear" w:color="auto" w:fill="FFFFFF"/>
          <w:lang w:val="en-US" w:eastAsia="zh-CN" w:bidi="ar"/>
        </w:rPr>
        <w:t>采用比例法和加权法，进行综合评价。</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rPr>
          <w:rFonts w:hint="eastAsia" w:ascii="仿宋_GB2312" w:hAnsi="仿宋_GB2312" w:eastAsia="仿宋_GB2312" w:cs="仿宋_GB2312"/>
          <w:b w:val="0"/>
          <w:bCs w:val="0"/>
          <w:color w:val="auto"/>
          <w:spacing w:val="0"/>
          <w:w w:val="100"/>
          <w:kern w:val="0"/>
          <w:position w:val="0"/>
          <w:sz w:val="32"/>
          <w:szCs w:val="32"/>
          <w:highlight w:val="none"/>
          <w:shd w:val="clear" w:color="auto" w:fill="FFFFFF"/>
          <w:lang w:val="zh-CN" w:eastAsia="zh-CN"/>
        </w:rPr>
      </w:pPr>
      <w:r>
        <w:rPr>
          <w:rFonts w:hint="eastAsia" w:ascii="楷体_GB2312" w:hAnsi="楷体_GB2312" w:eastAsia="楷体_GB2312" w:cs="楷体_GB2312"/>
          <w:b w:val="0"/>
          <w:bCs w:val="0"/>
          <w:color w:val="auto"/>
          <w:spacing w:val="0"/>
          <w:w w:val="100"/>
          <w:position w:val="0"/>
          <w:sz w:val="32"/>
          <w:szCs w:val="32"/>
          <w:highlight w:val="none"/>
          <w:u w:val="none"/>
          <w:lang w:val="zh-CN" w:eastAsia="zh-CN"/>
        </w:rPr>
        <w:t>（四）评价组织。</w:t>
      </w:r>
      <w:r>
        <w:rPr>
          <w:rFonts w:hint="eastAsia" w:ascii="仿宋_GB2312" w:hAnsi="仿宋_GB2312" w:eastAsia="仿宋_GB2312" w:cs="仿宋_GB2312"/>
          <w:b w:val="0"/>
          <w:bCs w:val="0"/>
          <w:spacing w:val="0"/>
          <w:w w:val="100"/>
          <w:position w:val="0"/>
          <w:sz w:val="32"/>
          <w:szCs w:val="32"/>
          <w:lang w:val="zh-CN" w:eastAsia="zh-CN"/>
        </w:rPr>
        <w:t>根据《专项预算项目绩效评价指标体系》，对照年度目标完成情况自行开展自评，并将评价结果报市科协办公室（财务室）审核，对收集资料进行定量定性分析，确保数据的真实性和客观性，形成最终评价结论。</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黑体" w:hAnsi="黑体" w:eastAsia="黑体" w:cs="黑体"/>
          <w:b w:val="0"/>
          <w:bCs w:val="0"/>
          <w:color w:val="auto"/>
          <w:spacing w:val="0"/>
          <w:w w:val="100"/>
          <w:position w:val="0"/>
          <w:sz w:val="32"/>
          <w:szCs w:val="32"/>
          <w:highlight w:val="none"/>
          <w:u w:val="none"/>
          <w:lang w:val="zh-CN"/>
        </w:rPr>
      </w:pPr>
      <w:r>
        <w:rPr>
          <w:rFonts w:hint="eastAsia" w:ascii="黑体" w:hAnsi="黑体" w:eastAsia="黑体" w:cs="黑体"/>
          <w:b w:val="0"/>
          <w:bCs w:val="0"/>
          <w:color w:val="auto"/>
          <w:spacing w:val="0"/>
          <w:w w:val="100"/>
          <w:position w:val="0"/>
          <w:sz w:val="32"/>
          <w:szCs w:val="32"/>
          <w:highlight w:val="none"/>
          <w:u w:val="none"/>
        </w:rPr>
        <w:t>三</w:t>
      </w:r>
      <w:r>
        <w:rPr>
          <w:rFonts w:hint="eastAsia" w:ascii="宋体" w:hAnsi="宋体" w:eastAsia="宋体" w:cs="宋体"/>
          <w:b w:val="0"/>
          <w:bCs w:val="0"/>
          <w:color w:val="auto"/>
          <w:spacing w:val="0"/>
          <w:w w:val="100"/>
          <w:position w:val="0"/>
          <w:sz w:val="32"/>
          <w:szCs w:val="32"/>
          <w:highlight w:val="none"/>
          <w:u w:val="none"/>
        </w:rPr>
        <w:t>、</w:t>
      </w:r>
      <w:r>
        <w:rPr>
          <w:rFonts w:hint="eastAsia" w:ascii="黑体" w:hAnsi="黑体" w:eastAsia="黑体" w:cs="黑体"/>
          <w:b w:val="0"/>
          <w:bCs w:val="0"/>
          <w:color w:val="auto"/>
          <w:spacing w:val="0"/>
          <w:w w:val="100"/>
          <w:position w:val="0"/>
          <w:sz w:val="32"/>
          <w:szCs w:val="32"/>
          <w:highlight w:val="none"/>
          <w:u w:val="none"/>
          <w:lang w:eastAsia="zh-CN"/>
        </w:rPr>
        <w:t>绩效分析</w:t>
      </w:r>
      <w:r>
        <w:rPr>
          <w:rFonts w:hint="eastAsia" w:ascii="黑体" w:hAnsi="黑体" w:eastAsia="黑体" w:cs="黑体"/>
          <w:b w:val="0"/>
          <w:bCs w:val="0"/>
          <w:color w:val="auto"/>
          <w:spacing w:val="0"/>
          <w:w w:val="100"/>
          <w:position w:val="0"/>
          <w:sz w:val="32"/>
          <w:szCs w:val="32"/>
          <w:highlight w:val="none"/>
          <w:u w:val="none"/>
          <w:lang w:val="zh-CN"/>
        </w:rPr>
        <w:tab/>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outlineLvl w:val="9"/>
        <w:rPr>
          <w:rFonts w:hint="eastAsia" w:ascii="仿宋_GB2312" w:hAnsi="仿宋_GB2312" w:eastAsia="仿宋_GB2312" w:cs="仿宋_GB2312"/>
          <w:b w:val="0"/>
          <w:bCs w:val="0"/>
          <w:color w:val="auto"/>
          <w:spacing w:val="0"/>
          <w:w w:val="100"/>
          <w:position w:val="0"/>
          <w:sz w:val="32"/>
          <w:szCs w:val="32"/>
          <w:lang w:val="en-US" w:eastAsia="zh-CN"/>
        </w:rPr>
      </w:pPr>
      <w:r>
        <w:rPr>
          <w:rFonts w:hint="eastAsia" w:ascii="仿宋_GB2312" w:hAnsi="仿宋_GB2312" w:eastAsia="仿宋_GB2312" w:cs="仿宋_GB2312"/>
          <w:b w:val="0"/>
          <w:bCs w:val="0"/>
          <w:color w:val="auto"/>
          <w:spacing w:val="0"/>
          <w:w w:val="100"/>
          <w:position w:val="0"/>
          <w:sz w:val="32"/>
          <w:szCs w:val="32"/>
          <w:lang w:val="zh-CN" w:eastAsia="zh-CN"/>
        </w:rPr>
        <w:t>根据项目预算绩效评价指标体系本批次项目主要“通用指标”“</w:t>
      </w:r>
      <w:r>
        <w:rPr>
          <w:rFonts w:hint="eastAsia" w:ascii="仿宋_GB2312" w:hAnsi="仿宋_GB2312" w:eastAsia="仿宋_GB2312" w:cs="仿宋_GB2312"/>
          <w:b w:val="0"/>
          <w:bCs w:val="0"/>
          <w:color w:val="auto"/>
          <w:spacing w:val="0"/>
          <w:w w:val="100"/>
          <w:position w:val="0"/>
          <w:sz w:val="32"/>
          <w:szCs w:val="32"/>
          <w:highlight w:val="none"/>
          <w:u w:val="none"/>
          <w:lang w:val="en-US" w:eastAsia="zh-CN"/>
        </w:rPr>
        <w:t>专用指标</w:t>
      </w:r>
      <w:r>
        <w:rPr>
          <w:rFonts w:hint="eastAsia" w:ascii="仿宋_GB2312" w:hAnsi="仿宋_GB2312" w:eastAsia="仿宋_GB2312" w:cs="仿宋_GB2312"/>
          <w:b w:val="0"/>
          <w:bCs w:val="0"/>
          <w:color w:val="auto"/>
          <w:spacing w:val="0"/>
          <w:w w:val="100"/>
          <w:position w:val="0"/>
          <w:sz w:val="32"/>
          <w:szCs w:val="32"/>
          <w:lang w:val="zh-CN" w:eastAsia="zh-CN"/>
        </w:rPr>
        <w:t>”“</w:t>
      </w:r>
      <w:r>
        <w:rPr>
          <w:rFonts w:hint="eastAsia" w:ascii="仿宋_GB2312" w:hAnsi="仿宋_GB2312" w:eastAsia="仿宋_GB2312" w:cs="仿宋_GB2312"/>
          <w:b w:val="0"/>
          <w:bCs w:val="0"/>
          <w:color w:val="auto"/>
          <w:spacing w:val="0"/>
          <w:w w:val="100"/>
          <w:position w:val="0"/>
          <w:sz w:val="32"/>
          <w:szCs w:val="32"/>
          <w:highlight w:val="none"/>
          <w:u w:val="none"/>
          <w:lang w:val="en-US" w:eastAsia="zh-CN"/>
        </w:rPr>
        <w:t>个性指标</w:t>
      </w:r>
      <w:r>
        <w:rPr>
          <w:rFonts w:hint="eastAsia" w:ascii="仿宋_GB2312" w:hAnsi="仿宋_GB2312" w:eastAsia="仿宋_GB2312" w:cs="仿宋_GB2312"/>
          <w:b w:val="0"/>
          <w:bCs w:val="0"/>
          <w:color w:val="auto"/>
          <w:spacing w:val="0"/>
          <w:w w:val="100"/>
          <w:position w:val="0"/>
          <w:sz w:val="32"/>
          <w:szCs w:val="32"/>
          <w:lang w:val="zh-CN" w:eastAsia="zh-CN"/>
        </w:rPr>
        <w:t>”涉及二、三级指标进行逐项绩效分析并评分</w:t>
      </w:r>
      <w:r>
        <w:rPr>
          <w:rFonts w:hint="eastAsia" w:ascii="仿宋_GB2312" w:hAnsi="仿宋_GB2312" w:eastAsia="仿宋_GB2312" w:cs="仿宋_GB2312"/>
          <w:b w:val="0"/>
          <w:bCs w:val="0"/>
          <w:color w:val="auto"/>
          <w:spacing w:val="0"/>
          <w:w w:val="100"/>
          <w:position w:val="0"/>
          <w:sz w:val="32"/>
          <w:szCs w:val="32"/>
          <w:lang w:val="en-US" w:eastAsia="zh-CN"/>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contextualSpacing/>
        <w:jc w:val="both"/>
        <w:textAlignment w:val="top"/>
        <w:rPr>
          <w:rFonts w:hint="eastAsia" w:ascii="楷体_GB2312" w:hAnsi="楷体_GB2312" w:eastAsia="楷体_GB2312" w:cs="楷体_GB2312"/>
          <w:b w:val="0"/>
          <w:bCs w:val="0"/>
          <w:color w:val="auto"/>
          <w:spacing w:val="0"/>
          <w:w w:val="100"/>
          <w:position w:val="0"/>
          <w:sz w:val="32"/>
          <w:szCs w:val="32"/>
          <w:highlight w:val="none"/>
          <w:u w:val="none"/>
          <w:lang w:val="en-US" w:eastAsia="zh-CN"/>
        </w:rPr>
      </w:pPr>
      <w:r>
        <w:rPr>
          <w:rFonts w:hint="eastAsia" w:ascii="楷体_GB2312" w:hAnsi="楷体_GB2312" w:eastAsia="楷体_GB2312" w:cs="楷体_GB2312"/>
          <w:b w:val="0"/>
          <w:bCs w:val="0"/>
          <w:color w:val="auto"/>
          <w:spacing w:val="0"/>
          <w:w w:val="100"/>
          <w:position w:val="0"/>
          <w:sz w:val="32"/>
          <w:szCs w:val="32"/>
          <w:highlight w:val="none"/>
          <w:u w:val="none"/>
          <w:lang w:val="zh-CN"/>
        </w:rPr>
        <w:t>（一）</w:t>
      </w:r>
      <w:r>
        <w:rPr>
          <w:rFonts w:hint="eastAsia" w:ascii="楷体_GB2312" w:hAnsi="楷体_GB2312" w:eastAsia="楷体_GB2312" w:cs="楷体_GB2312"/>
          <w:b w:val="0"/>
          <w:bCs w:val="0"/>
          <w:color w:val="auto"/>
          <w:spacing w:val="0"/>
          <w:w w:val="100"/>
          <w:position w:val="0"/>
          <w:sz w:val="32"/>
          <w:szCs w:val="32"/>
          <w:highlight w:val="none"/>
          <w:u w:val="none"/>
          <w:lang w:val="en-US" w:eastAsia="zh-CN"/>
        </w:rPr>
        <w:t>通用指标</w:t>
      </w:r>
      <w:r>
        <w:rPr>
          <w:rFonts w:hint="eastAsia" w:ascii="楷体_GB2312" w:hAnsi="楷体_GB2312" w:eastAsia="楷体_GB2312" w:cs="楷体_GB2312"/>
          <w:b w:val="0"/>
          <w:bCs w:val="0"/>
          <w:color w:val="auto"/>
          <w:spacing w:val="0"/>
          <w:w w:val="100"/>
          <w:position w:val="0"/>
          <w:sz w:val="32"/>
          <w:szCs w:val="32"/>
          <w:highlight w:val="none"/>
          <w:u w:val="none"/>
          <w:lang w:val="zh-CN"/>
        </w:rPr>
        <w:t>绩效分析（</w:t>
      </w:r>
      <w:r>
        <w:rPr>
          <w:rFonts w:hint="eastAsia" w:ascii="楷体_GB2312" w:hAnsi="楷体_GB2312" w:eastAsia="楷体_GB2312" w:cs="楷体_GB2312"/>
          <w:b w:val="0"/>
          <w:bCs w:val="0"/>
          <w:color w:val="auto"/>
          <w:spacing w:val="0"/>
          <w:w w:val="100"/>
          <w:position w:val="0"/>
          <w:sz w:val="32"/>
          <w:szCs w:val="32"/>
          <w:highlight w:val="none"/>
          <w:u w:val="none"/>
          <w:lang w:val="en-US" w:eastAsia="zh-CN"/>
        </w:rPr>
        <w:t>54分</w:t>
      </w:r>
      <w:r>
        <w:rPr>
          <w:rFonts w:hint="eastAsia" w:ascii="楷体_GB2312" w:hAnsi="楷体_GB2312" w:eastAsia="楷体_GB2312" w:cs="楷体_GB2312"/>
          <w:b w:val="0"/>
          <w:bCs w:val="0"/>
          <w:color w:val="auto"/>
          <w:spacing w:val="0"/>
          <w:w w:val="100"/>
          <w:position w:val="0"/>
          <w:sz w:val="32"/>
          <w:szCs w:val="32"/>
          <w:highlight w:val="none"/>
          <w:u w:val="none"/>
          <w:lang w:val="zh-CN"/>
        </w:rPr>
        <w:t>）</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rPr>
          <w:rFonts w:hint="eastAsia" w:ascii="仿宋_GB2312" w:hAnsi="仿宋_GB2312" w:eastAsia="仿宋_GB2312" w:cs="仿宋_GB2312"/>
          <w:b w:val="0"/>
          <w:bCs w:val="0"/>
          <w:color w:val="auto"/>
          <w:spacing w:val="0"/>
          <w:w w:val="100"/>
          <w:kern w:val="0"/>
          <w:position w:val="0"/>
          <w:sz w:val="32"/>
          <w:szCs w:val="32"/>
          <w:lang w:val="en-US" w:eastAsia="zh-CN" w:bidi="ar-SA"/>
        </w:rPr>
      </w:pPr>
      <w:r>
        <w:rPr>
          <w:rFonts w:hint="eastAsia" w:ascii="仿宋_GB2312" w:hAnsi="仿宋_GB2312" w:eastAsia="仿宋_GB2312" w:cs="仿宋_GB2312"/>
          <w:b w:val="0"/>
          <w:bCs w:val="0"/>
          <w:color w:val="auto"/>
          <w:spacing w:val="0"/>
          <w:w w:val="100"/>
          <w:kern w:val="0"/>
          <w:position w:val="0"/>
          <w:sz w:val="32"/>
          <w:szCs w:val="32"/>
          <w:lang w:val="en-US" w:eastAsia="zh-CN" w:bidi="ar-SA"/>
        </w:rPr>
        <w:t>1.项目决策（18分）。项目的规划符合上级科协有关决策部署安排，在项目的设立初期充分评估论证项目立项必要性、前瞻性、合理性和可行性及延续性。项目绩效目标科学合理、规范完整、量化细化、预算匹配。资金投向与项目总体规划相匹配，未与其他同类项目存在交叉重复的情况。</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outlineLvl w:val="9"/>
        <w:rPr>
          <w:rFonts w:hint="eastAsia" w:ascii="仿宋_GB2312" w:hAnsi="仿宋_GB2312" w:eastAsia="仿宋_GB2312" w:cs="仿宋_GB2312"/>
          <w:b w:val="0"/>
          <w:bCs w:val="0"/>
          <w:color w:val="auto"/>
          <w:spacing w:val="0"/>
          <w:w w:val="100"/>
          <w:position w:val="0"/>
          <w:sz w:val="32"/>
          <w:szCs w:val="32"/>
          <w:lang w:eastAsia="zh-CN"/>
        </w:rPr>
      </w:pPr>
      <w:r>
        <w:rPr>
          <w:rFonts w:hint="eastAsia" w:ascii="仿宋_GB2312" w:hAnsi="仿宋_GB2312" w:eastAsia="仿宋_GB2312" w:cs="仿宋_GB2312"/>
          <w:b w:val="0"/>
          <w:bCs w:val="0"/>
          <w:color w:val="auto"/>
          <w:spacing w:val="0"/>
          <w:w w:val="100"/>
          <w:position w:val="0"/>
          <w:sz w:val="32"/>
          <w:szCs w:val="32"/>
          <w:lang w:val="en-US" w:eastAsia="zh-CN"/>
        </w:rPr>
        <w:t>2.</w:t>
      </w:r>
      <w:r>
        <w:rPr>
          <w:rFonts w:hint="eastAsia" w:ascii="仿宋_GB2312" w:hAnsi="仿宋_GB2312" w:eastAsia="仿宋_GB2312" w:cs="仿宋_GB2312"/>
          <w:b w:val="0"/>
          <w:bCs w:val="0"/>
          <w:color w:val="auto"/>
          <w:spacing w:val="0"/>
          <w:w w:val="100"/>
          <w:position w:val="0"/>
          <w:sz w:val="32"/>
          <w:szCs w:val="32"/>
          <w:lang w:eastAsia="zh-CN"/>
        </w:rPr>
        <w:t>项目管理（</w:t>
      </w:r>
      <w:r>
        <w:rPr>
          <w:rFonts w:hint="eastAsia" w:ascii="仿宋_GB2312" w:hAnsi="仿宋_GB2312" w:eastAsia="仿宋_GB2312" w:cs="仿宋_GB2312"/>
          <w:b w:val="0"/>
          <w:bCs w:val="0"/>
          <w:color w:val="auto"/>
          <w:spacing w:val="0"/>
          <w:w w:val="100"/>
          <w:position w:val="0"/>
          <w:sz w:val="32"/>
          <w:szCs w:val="32"/>
          <w:lang w:val="en-US" w:eastAsia="zh-CN"/>
        </w:rPr>
        <w:t>18分</w:t>
      </w:r>
      <w:r>
        <w:rPr>
          <w:rFonts w:hint="eastAsia" w:ascii="仿宋_GB2312" w:hAnsi="仿宋_GB2312" w:eastAsia="仿宋_GB2312" w:cs="仿宋_GB2312"/>
          <w:b w:val="0"/>
          <w:bCs w:val="0"/>
          <w:color w:val="auto"/>
          <w:spacing w:val="0"/>
          <w:w w:val="100"/>
          <w:position w:val="0"/>
          <w:sz w:val="32"/>
          <w:szCs w:val="32"/>
          <w:lang w:eastAsia="zh-CN"/>
        </w:rPr>
        <w:t>）。项目资金管理严格按照</w:t>
      </w:r>
      <w:r>
        <w:rPr>
          <w:rFonts w:hint="eastAsia" w:ascii="仿宋_GB2312" w:hAnsi="仿宋_GB2312" w:eastAsia="仿宋_GB2312" w:cs="仿宋_GB2312"/>
          <w:b w:val="0"/>
          <w:bCs w:val="0"/>
          <w:color w:val="auto"/>
          <w:spacing w:val="0"/>
          <w:w w:val="100"/>
          <w:position w:val="0"/>
          <w:sz w:val="32"/>
          <w:szCs w:val="32"/>
          <w:lang w:val="en-US" w:eastAsia="zh-CN"/>
        </w:rPr>
        <w:t>市财政</w:t>
      </w:r>
      <w:r>
        <w:rPr>
          <w:rFonts w:hint="eastAsia" w:ascii="仿宋_GB2312" w:hAnsi="仿宋_GB2312" w:eastAsia="仿宋_GB2312" w:cs="仿宋_GB2312"/>
          <w:b w:val="0"/>
          <w:bCs w:val="0"/>
          <w:color w:val="auto"/>
          <w:spacing w:val="0"/>
          <w:w w:val="100"/>
          <w:position w:val="0"/>
          <w:sz w:val="32"/>
          <w:szCs w:val="32"/>
        </w:rPr>
        <w:t>专项资金管理暂行办法</w:t>
      </w:r>
      <w:r>
        <w:rPr>
          <w:rFonts w:hint="eastAsia" w:ascii="仿宋_GB2312" w:hAnsi="仿宋_GB2312" w:eastAsia="仿宋_GB2312" w:cs="仿宋_GB2312"/>
          <w:b w:val="0"/>
          <w:bCs w:val="0"/>
          <w:color w:val="auto"/>
          <w:spacing w:val="0"/>
          <w:w w:val="100"/>
          <w:position w:val="0"/>
          <w:sz w:val="32"/>
          <w:szCs w:val="32"/>
          <w:lang w:eastAsia="zh-CN"/>
        </w:rPr>
        <w:t>管理。在项目的实施过程中严格按照前期的目标进行绩效监管。</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contextualSpacing/>
        <w:jc w:val="both"/>
        <w:textAlignment w:val="auto"/>
        <w:rPr>
          <w:rFonts w:hint="eastAsia" w:ascii="仿宋_GB2312" w:hAnsi="仿宋_GB2312" w:eastAsia="仿宋_GB2312" w:cs="仿宋_GB2312"/>
          <w:b w:val="0"/>
          <w:bCs w:val="0"/>
          <w:color w:val="auto"/>
          <w:spacing w:val="0"/>
          <w:w w:val="100"/>
          <w:position w:val="0"/>
          <w:sz w:val="32"/>
          <w:szCs w:val="32"/>
          <w:lang w:eastAsia="zh-CN"/>
        </w:rPr>
      </w:pPr>
      <w:r>
        <w:rPr>
          <w:rFonts w:hint="eastAsia" w:ascii="仿宋_GB2312" w:hAnsi="仿宋_GB2312" w:eastAsia="仿宋_GB2312" w:cs="仿宋_GB2312"/>
          <w:b w:val="0"/>
          <w:bCs w:val="0"/>
          <w:color w:val="auto"/>
          <w:spacing w:val="0"/>
          <w:w w:val="100"/>
          <w:position w:val="0"/>
          <w:sz w:val="32"/>
          <w:szCs w:val="32"/>
          <w:lang w:val="en-US" w:eastAsia="zh-CN"/>
        </w:rPr>
        <w:t>3.项目实施（9分）。</w:t>
      </w:r>
      <w:r>
        <w:rPr>
          <w:rFonts w:hint="eastAsia" w:ascii="仿宋_GB2312" w:hAnsi="仿宋_GB2312" w:eastAsia="仿宋_GB2312" w:cs="仿宋_GB2312"/>
          <w:b w:val="0"/>
          <w:bCs w:val="0"/>
          <w:color w:val="auto"/>
          <w:spacing w:val="0"/>
          <w:w w:val="100"/>
          <w:kern w:val="0"/>
          <w:position w:val="0"/>
          <w:sz w:val="32"/>
          <w:szCs w:val="32"/>
          <w:shd w:val="clear" w:color="auto" w:fill="FFFFFF"/>
          <w:lang w:val="zh-CN"/>
        </w:rPr>
        <w:t>截止</w:t>
      </w:r>
      <w:r>
        <w:rPr>
          <w:rFonts w:hint="eastAsia" w:ascii="仿宋_GB2312" w:hAnsi="仿宋_GB2312" w:eastAsia="仿宋_GB2312" w:cs="仿宋_GB2312"/>
          <w:b w:val="0"/>
          <w:bCs w:val="0"/>
          <w:color w:val="auto"/>
          <w:spacing w:val="0"/>
          <w:w w:val="100"/>
          <w:kern w:val="0"/>
          <w:position w:val="0"/>
          <w:sz w:val="32"/>
          <w:szCs w:val="32"/>
          <w:shd w:val="clear" w:color="auto" w:fill="FFFFFF"/>
          <w:lang w:val="en-US" w:eastAsia="zh-CN"/>
        </w:rPr>
        <w:t>2024年12月底</w:t>
      </w:r>
      <w:r>
        <w:rPr>
          <w:rFonts w:hint="eastAsia" w:ascii="仿宋_GB2312" w:hAnsi="仿宋_GB2312" w:eastAsia="仿宋_GB2312" w:cs="仿宋_GB2312"/>
          <w:b w:val="0"/>
          <w:bCs w:val="0"/>
          <w:color w:val="auto"/>
          <w:spacing w:val="0"/>
          <w:w w:val="100"/>
          <w:kern w:val="0"/>
          <w:position w:val="0"/>
          <w:sz w:val="32"/>
          <w:szCs w:val="32"/>
          <w:shd w:val="clear" w:color="auto" w:fill="FFFFFF"/>
          <w:lang w:val="zh-CN"/>
        </w:rPr>
        <w:t>该项资金已经按照</w:t>
      </w:r>
      <w:r>
        <w:rPr>
          <w:rFonts w:hint="eastAsia" w:ascii="仿宋_GB2312" w:hAnsi="仿宋_GB2312" w:eastAsia="仿宋_GB2312" w:cs="仿宋_GB2312"/>
          <w:b w:val="0"/>
          <w:bCs w:val="0"/>
          <w:color w:val="auto"/>
          <w:spacing w:val="0"/>
          <w:w w:val="100"/>
          <w:position w:val="0"/>
          <w:sz w:val="32"/>
          <w:szCs w:val="32"/>
          <w:lang w:eastAsia="zh-CN"/>
        </w:rPr>
        <w:t>备案时的预算执行进度进行支付，支付流程合法合规，</w:t>
      </w:r>
      <w:r>
        <w:rPr>
          <w:rFonts w:hint="eastAsia" w:ascii="仿宋_GB2312" w:hAnsi="仿宋_GB2312" w:eastAsia="仿宋_GB2312" w:cs="仿宋_GB2312"/>
          <w:b w:val="0"/>
          <w:bCs w:val="0"/>
          <w:color w:val="auto"/>
          <w:spacing w:val="0"/>
          <w:w w:val="100"/>
          <w:position w:val="0"/>
          <w:sz w:val="32"/>
          <w:szCs w:val="32"/>
        </w:rPr>
        <w:t>账务处理及时，会计核算规范。</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outlineLvl w:val="9"/>
        <w:rPr>
          <w:rFonts w:hint="eastAsia" w:ascii="仿宋_GB2312" w:hAnsi="仿宋_GB2312" w:eastAsia="仿宋_GB2312" w:cs="仿宋_GB2312"/>
          <w:b w:val="0"/>
          <w:bCs w:val="0"/>
          <w:color w:val="auto"/>
          <w:spacing w:val="0"/>
          <w:w w:val="100"/>
          <w:position w:val="0"/>
          <w:sz w:val="32"/>
          <w:szCs w:val="32"/>
          <w:lang w:eastAsia="zh-CN"/>
        </w:rPr>
      </w:pPr>
      <w:r>
        <w:rPr>
          <w:rFonts w:hint="eastAsia" w:ascii="仿宋_GB2312" w:hAnsi="仿宋_GB2312" w:eastAsia="仿宋_GB2312" w:cs="仿宋_GB2312"/>
          <w:b w:val="0"/>
          <w:bCs w:val="0"/>
          <w:color w:val="auto"/>
          <w:spacing w:val="0"/>
          <w:w w:val="100"/>
          <w:position w:val="0"/>
          <w:sz w:val="32"/>
          <w:szCs w:val="32"/>
          <w:lang w:val="en-US" w:eastAsia="zh-CN"/>
        </w:rPr>
        <w:t>4.项目结果（9分）。项目已经完成预期目标，项目实施结果与绩效目标相匹配，所有项目都在前期规划时间内完成。</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rPr>
          <w:rFonts w:hint="eastAsia" w:ascii="仿宋_GB2312" w:hAnsi="Times New Roman" w:eastAsia="仿宋_GB2312" w:cs="仿宋_GB2312"/>
          <w:b w:val="0"/>
          <w:bCs w:val="0"/>
          <w:spacing w:val="0"/>
          <w:w w:val="100"/>
          <w:position w:val="0"/>
          <w:sz w:val="32"/>
          <w:szCs w:val="32"/>
          <w:lang w:bidi="ar-SA"/>
        </w:rPr>
      </w:pPr>
      <w:r>
        <w:rPr>
          <w:rFonts w:hint="eastAsia" w:ascii="楷体_GB2312" w:hAnsi="楷体_GB2312" w:eastAsia="楷体_GB2312" w:cs="楷体_GB2312"/>
          <w:b w:val="0"/>
          <w:bCs w:val="0"/>
          <w:color w:val="auto"/>
          <w:spacing w:val="0"/>
          <w:w w:val="100"/>
          <w:position w:val="0"/>
          <w:sz w:val="32"/>
          <w:szCs w:val="32"/>
          <w:highlight w:val="none"/>
          <w:u w:val="none"/>
          <w:lang w:val="zh-CN"/>
        </w:rPr>
        <w:t>（二）</w:t>
      </w:r>
      <w:r>
        <w:rPr>
          <w:rFonts w:hint="eastAsia" w:ascii="楷体_GB2312" w:hAnsi="楷体_GB2312" w:eastAsia="楷体_GB2312" w:cs="楷体_GB2312"/>
          <w:b w:val="0"/>
          <w:bCs w:val="0"/>
          <w:color w:val="auto"/>
          <w:spacing w:val="0"/>
          <w:w w:val="100"/>
          <w:position w:val="0"/>
          <w:sz w:val="32"/>
          <w:szCs w:val="32"/>
          <w:highlight w:val="none"/>
          <w:u w:val="none"/>
          <w:lang w:val="en-US" w:eastAsia="zh-CN"/>
        </w:rPr>
        <w:t>专用指标</w:t>
      </w:r>
      <w:r>
        <w:rPr>
          <w:rFonts w:hint="eastAsia" w:ascii="楷体_GB2312" w:hAnsi="楷体_GB2312" w:eastAsia="楷体_GB2312" w:cs="楷体_GB2312"/>
          <w:b w:val="0"/>
          <w:bCs w:val="0"/>
          <w:color w:val="auto"/>
          <w:spacing w:val="0"/>
          <w:w w:val="100"/>
          <w:position w:val="0"/>
          <w:sz w:val="32"/>
          <w:szCs w:val="32"/>
          <w:highlight w:val="none"/>
          <w:u w:val="none"/>
          <w:lang w:val="zh-CN"/>
        </w:rPr>
        <w:t>绩效分析（</w:t>
      </w:r>
      <w:r>
        <w:rPr>
          <w:rFonts w:hint="eastAsia" w:ascii="楷体_GB2312" w:hAnsi="楷体_GB2312" w:eastAsia="楷体_GB2312" w:cs="楷体_GB2312"/>
          <w:b w:val="0"/>
          <w:bCs w:val="0"/>
          <w:color w:val="auto"/>
          <w:spacing w:val="0"/>
          <w:w w:val="100"/>
          <w:position w:val="0"/>
          <w:sz w:val="32"/>
          <w:szCs w:val="32"/>
          <w:highlight w:val="none"/>
          <w:u w:val="none"/>
          <w:lang w:val="en-US" w:eastAsia="zh-CN"/>
        </w:rPr>
        <w:t>30分</w:t>
      </w:r>
      <w:r>
        <w:rPr>
          <w:rFonts w:hint="eastAsia" w:ascii="楷体_GB2312" w:hAnsi="楷体_GB2312" w:eastAsia="楷体_GB2312" w:cs="楷体_GB2312"/>
          <w:b w:val="0"/>
          <w:bCs w:val="0"/>
          <w:color w:val="auto"/>
          <w:spacing w:val="0"/>
          <w:w w:val="100"/>
          <w:position w:val="0"/>
          <w:sz w:val="32"/>
          <w:szCs w:val="32"/>
          <w:highlight w:val="none"/>
          <w:u w:val="none"/>
          <w:lang w:val="zh-CN"/>
        </w:rPr>
        <w:t>）。</w:t>
      </w:r>
      <w:r>
        <w:rPr>
          <w:rFonts w:hint="eastAsia" w:ascii="仿宋_GB2312" w:hAnsi="仿宋_GB2312" w:eastAsia="仿宋_GB2312" w:cs="仿宋_GB2312"/>
          <w:b w:val="0"/>
          <w:bCs w:val="0"/>
          <w:spacing w:val="0"/>
          <w:w w:val="100"/>
          <w:position w:val="0"/>
          <w:sz w:val="32"/>
          <w:szCs w:val="32"/>
        </w:rPr>
        <w:t>专用指标分值中，市</w:t>
      </w:r>
      <w:r>
        <w:rPr>
          <w:rFonts w:hint="eastAsia" w:ascii="仿宋_GB2312" w:hAnsi="仿宋_GB2312" w:eastAsia="仿宋_GB2312" w:cs="仿宋_GB2312"/>
          <w:b w:val="0"/>
          <w:bCs w:val="0"/>
          <w:spacing w:val="0"/>
          <w:w w:val="100"/>
          <w:position w:val="0"/>
          <w:sz w:val="32"/>
          <w:szCs w:val="32"/>
          <w:lang w:eastAsia="zh-CN"/>
        </w:rPr>
        <w:t>老科协</w:t>
      </w:r>
      <w:r>
        <w:rPr>
          <w:rFonts w:hint="eastAsia" w:ascii="仿宋_GB2312" w:hAnsi="仿宋_GB2312" w:eastAsia="仿宋_GB2312" w:cs="仿宋_GB2312"/>
          <w:b w:val="0"/>
          <w:bCs w:val="0"/>
          <w:spacing w:val="0"/>
          <w:w w:val="100"/>
          <w:position w:val="0"/>
          <w:sz w:val="32"/>
          <w:szCs w:val="32"/>
        </w:rPr>
        <w:t>主要涉及</w:t>
      </w:r>
      <w:r>
        <w:rPr>
          <w:rFonts w:hint="eastAsia" w:ascii="仿宋_GB2312" w:hAnsi="仿宋_GB2312" w:eastAsia="仿宋_GB2312" w:cs="仿宋_GB2312"/>
          <w:b w:val="0"/>
          <w:bCs w:val="0"/>
          <w:spacing w:val="0"/>
          <w:w w:val="100"/>
          <w:position w:val="0"/>
          <w:sz w:val="32"/>
          <w:szCs w:val="32"/>
          <w:lang w:eastAsia="zh-CN"/>
        </w:rPr>
        <w:t>产业发展</w:t>
      </w:r>
      <w:r>
        <w:rPr>
          <w:rFonts w:hint="eastAsia" w:ascii="仿宋_GB2312" w:hAnsi="仿宋_GB2312" w:eastAsia="仿宋_GB2312" w:cs="仿宋_GB2312"/>
          <w:b w:val="0"/>
          <w:bCs w:val="0"/>
          <w:spacing w:val="0"/>
          <w:w w:val="100"/>
          <w:position w:val="0"/>
          <w:sz w:val="32"/>
          <w:szCs w:val="32"/>
        </w:rPr>
        <w:t>指标。</w:t>
      </w:r>
      <w:r>
        <w:rPr>
          <w:rFonts w:hint="eastAsia" w:ascii="仿宋_GB2312" w:hAnsi="Times New Roman" w:eastAsia="仿宋_GB2312" w:cs="仿宋_GB2312"/>
          <w:b w:val="0"/>
          <w:bCs w:val="0"/>
          <w:spacing w:val="0"/>
          <w:w w:val="100"/>
          <w:position w:val="0"/>
          <w:sz w:val="32"/>
          <w:szCs w:val="32"/>
          <w:lang w:bidi="ar-SA"/>
        </w:rPr>
        <w:t>项目实施与省委省政府支持重点、产业支持政策符合。项目实施对相关企业（机构）成长和创新创业有促进作用。能够较好推动相关企业（机构）主营业务收入、净利润、税收、产量等方面增长。</w:t>
      </w:r>
    </w:p>
    <w:p>
      <w:pPr>
        <w:keepNext w:val="0"/>
        <w:keepLines w:val="0"/>
        <w:pageBreakBefore w:val="0"/>
        <w:widowControl w:val="0"/>
        <w:kinsoku/>
        <w:wordWrap/>
        <w:overflowPunct w:val="0"/>
        <w:topLinePunct/>
        <w:autoSpaceDE/>
        <w:autoSpaceDN/>
        <w:bidi w:val="0"/>
        <w:adjustRightInd/>
        <w:snapToGrid/>
        <w:spacing w:line="576" w:lineRule="exact"/>
        <w:ind w:left="0" w:firstLine="640" w:firstLineChars="200"/>
        <w:jc w:val="both"/>
        <w:rPr>
          <w:rFonts w:hint="eastAsia" w:ascii="仿宋_GB2312" w:hAnsi="仿宋_GB2312" w:eastAsia="仿宋_GB2312" w:cs="仿宋_GB2312"/>
          <w:b w:val="0"/>
          <w:bCs w:val="0"/>
          <w:spacing w:val="0"/>
          <w:w w:val="100"/>
          <w:position w:val="0"/>
          <w:sz w:val="32"/>
          <w:szCs w:val="32"/>
          <w:lang w:bidi="ar-SA"/>
        </w:rPr>
      </w:pPr>
      <w:r>
        <w:rPr>
          <w:rFonts w:hint="eastAsia" w:ascii="楷体_GB2312" w:hAnsi="楷体_GB2312" w:eastAsia="楷体_GB2312" w:cs="楷体_GB2312"/>
          <w:b w:val="0"/>
          <w:bCs w:val="0"/>
          <w:color w:val="auto"/>
          <w:spacing w:val="0"/>
          <w:w w:val="100"/>
          <w:position w:val="0"/>
          <w:sz w:val="32"/>
          <w:szCs w:val="32"/>
          <w:highlight w:val="none"/>
          <w:u w:val="none"/>
          <w:lang w:val="zh-CN" w:eastAsia="zh-CN"/>
        </w:rPr>
        <w:t>（三）</w:t>
      </w:r>
      <w:r>
        <w:rPr>
          <w:rFonts w:hint="eastAsia" w:ascii="楷体_GB2312" w:hAnsi="楷体_GB2312" w:eastAsia="楷体_GB2312" w:cs="楷体_GB2312"/>
          <w:b w:val="0"/>
          <w:bCs w:val="0"/>
          <w:color w:val="auto"/>
          <w:spacing w:val="0"/>
          <w:w w:val="100"/>
          <w:position w:val="0"/>
          <w:sz w:val="32"/>
          <w:szCs w:val="32"/>
          <w:highlight w:val="none"/>
          <w:u w:val="none"/>
          <w:lang w:val="zh-CN"/>
        </w:rPr>
        <w:t>个性指标</w:t>
      </w:r>
      <w:r>
        <w:rPr>
          <w:rFonts w:hint="eastAsia" w:ascii="楷体_GB2312" w:hAnsi="楷体_GB2312" w:eastAsia="楷体_GB2312" w:cs="楷体_GB2312"/>
          <w:b w:val="0"/>
          <w:bCs w:val="0"/>
          <w:color w:val="auto"/>
          <w:spacing w:val="0"/>
          <w:w w:val="100"/>
          <w:position w:val="0"/>
          <w:sz w:val="32"/>
          <w:szCs w:val="32"/>
          <w:highlight w:val="none"/>
          <w:u w:val="none"/>
          <w:lang w:val="zh-CN" w:eastAsia="zh-CN"/>
        </w:rPr>
        <w:t>绩效分析（</w:t>
      </w:r>
      <w:r>
        <w:rPr>
          <w:rFonts w:hint="eastAsia" w:ascii="楷体_GB2312" w:hAnsi="楷体_GB2312" w:eastAsia="楷体_GB2312" w:cs="楷体_GB2312"/>
          <w:b w:val="0"/>
          <w:bCs w:val="0"/>
          <w:color w:val="auto"/>
          <w:spacing w:val="0"/>
          <w:w w:val="100"/>
          <w:position w:val="0"/>
          <w:sz w:val="32"/>
          <w:szCs w:val="32"/>
          <w:highlight w:val="none"/>
          <w:u w:val="none"/>
          <w:lang w:val="en-US" w:eastAsia="zh-CN"/>
        </w:rPr>
        <w:t>16分</w:t>
      </w:r>
      <w:r>
        <w:rPr>
          <w:rFonts w:hint="eastAsia" w:ascii="楷体_GB2312" w:hAnsi="楷体_GB2312" w:eastAsia="楷体_GB2312" w:cs="楷体_GB2312"/>
          <w:b w:val="0"/>
          <w:bCs w:val="0"/>
          <w:color w:val="auto"/>
          <w:spacing w:val="0"/>
          <w:w w:val="100"/>
          <w:position w:val="0"/>
          <w:sz w:val="32"/>
          <w:szCs w:val="32"/>
          <w:highlight w:val="none"/>
          <w:u w:val="none"/>
          <w:lang w:val="zh-CN" w:eastAsia="zh-CN"/>
        </w:rPr>
        <w:t>）。</w:t>
      </w:r>
      <w:r>
        <w:rPr>
          <w:rFonts w:hint="eastAsia" w:ascii="仿宋_GB2312" w:hAnsi="仿宋_GB2312" w:eastAsia="仿宋_GB2312" w:cs="仿宋_GB2312"/>
          <w:b w:val="0"/>
          <w:bCs w:val="0"/>
          <w:spacing w:val="0"/>
          <w:w w:val="100"/>
          <w:position w:val="0"/>
          <w:sz w:val="32"/>
          <w:szCs w:val="32"/>
          <w:lang w:val="zh-CN" w:eastAsia="zh-CN" w:bidi="ar-SA"/>
        </w:rPr>
        <w:t>根据项目特点，设置了个性指标，并根据目标任务持续推进项目工作，各类要素是否保障齐备，确保完成年度目标任务。</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黑体" w:hAnsi="黑体" w:eastAsia="黑体" w:cs="黑体"/>
          <w:b w:val="0"/>
          <w:bCs w:val="0"/>
          <w:color w:val="auto"/>
          <w:spacing w:val="0"/>
          <w:w w:val="100"/>
          <w:position w:val="0"/>
          <w:sz w:val="32"/>
          <w:szCs w:val="32"/>
          <w:highlight w:val="none"/>
          <w:u w:val="none"/>
        </w:rPr>
      </w:pPr>
      <w:r>
        <w:rPr>
          <w:rFonts w:hint="eastAsia" w:ascii="黑体" w:hAnsi="黑体" w:eastAsia="黑体" w:cs="黑体"/>
          <w:b w:val="0"/>
          <w:bCs w:val="0"/>
          <w:color w:val="auto"/>
          <w:spacing w:val="0"/>
          <w:w w:val="100"/>
          <w:position w:val="0"/>
          <w:sz w:val="32"/>
          <w:szCs w:val="32"/>
          <w:highlight w:val="none"/>
          <w:u w:val="none"/>
          <w:lang w:eastAsia="zh-CN"/>
        </w:rPr>
        <w:t>四</w:t>
      </w:r>
      <w:r>
        <w:rPr>
          <w:rFonts w:hint="eastAsia" w:ascii="宋体" w:hAnsi="宋体" w:eastAsia="宋体" w:cs="宋体"/>
          <w:b w:val="0"/>
          <w:bCs w:val="0"/>
          <w:color w:val="auto"/>
          <w:spacing w:val="0"/>
          <w:w w:val="100"/>
          <w:position w:val="0"/>
          <w:sz w:val="32"/>
          <w:szCs w:val="32"/>
          <w:highlight w:val="none"/>
          <w:u w:val="none"/>
        </w:rPr>
        <w:t>、</w:t>
      </w:r>
      <w:r>
        <w:rPr>
          <w:rFonts w:hint="eastAsia" w:ascii="黑体" w:hAnsi="黑体" w:eastAsia="黑体" w:cs="黑体"/>
          <w:b w:val="0"/>
          <w:bCs w:val="0"/>
          <w:color w:val="auto"/>
          <w:spacing w:val="0"/>
          <w:w w:val="100"/>
          <w:position w:val="0"/>
          <w:sz w:val="32"/>
          <w:szCs w:val="32"/>
          <w:highlight w:val="none"/>
          <w:u w:val="none"/>
        </w:rPr>
        <w:t>评价结论</w:t>
      </w:r>
    </w:p>
    <w:p>
      <w:pPr>
        <w:keepNext w:val="0"/>
        <w:keepLines w:val="0"/>
        <w:pageBreakBefore w:val="0"/>
        <w:widowControl w:val="0"/>
        <w:suppressLineNumbers w:val="0"/>
        <w:kinsoku/>
        <w:wordWrap/>
        <w:overflowPunct w:val="0"/>
        <w:topLinePunct/>
        <w:autoSpaceDE/>
        <w:autoSpaceDN/>
        <w:bidi w:val="0"/>
        <w:adjustRightInd/>
        <w:snapToGrid/>
        <w:spacing w:line="576" w:lineRule="exact"/>
        <w:ind w:left="0" w:firstLine="640" w:firstLineChars="200"/>
        <w:jc w:val="both"/>
        <w:rPr>
          <w:rFonts w:hint="eastAsia" w:ascii="仿宋_GB2312" w:hAnsi="仿宋_GB2312" w:eastAsia="仿宋_GB2312" w:cs="仿宋_GB2312"/>
          <w:b w:val="0"/>
          <w:bCs w:val="0"/>
          <w:spacing w:val="0"/>
          <w:w w:val="100"/>
          <w:kern w:val="0"/>
          <w:position w:val="0"/>
          <w:sz w:val="32"/>
          <w:szCs w:val="32"/>
          <w:shd w:val="clear" w:color="auto" w:fill="FFFFFF"/>
          <w:lang w:val="en-US" w:eastAsia="zh-CN" w:bidi="ar-SA"/>
        </w:rPr>
      </w:pPr>
      <w:r>
        <w:rPr>
          <w:rFonts w:hint="eastAsia" w:ascii="仿宋_GB2312" w:hAnsi="仿宋_GB2312" w:eastAsia="仿宋_GB2312" w:cs="仿宋_GB2312"/>
          <w:b w:val="0"/>
          <w:bCs w:val="0"/>
          <w:spacing w:val="0"/>
          <w:w w:val="100"/>
          <w:kern w:val="0"/>
          <w:position w:val="0"/>
          <w:sz w:val="32"/>
          <w:szCs w:val="32"/>
          <w:shd w:val="clear" w:color="auto" w:fill="FFFFFF"/>
          <w:lang w:val="zh-CN" w:eastAsia="zh-CN" w:bidi="ar-SA"/>
        </w:rPr>
        <w:t>项目</w:t>
      </w:r>
      <w:r>
        <w:rPr>
          <w:rFonts w:hint="eastAsia" w:ascii="仿宋_GB2312" w:hAnsi="仿宋_GB2312" w:eastAsia="仿宋_GB2312" w:cs="仿宋_GB2312"/>
          <w:b w:val="0"/>
          <w:bCs w:val="0"/>
          <w:spacing w:val="0"/>
          <w:w w:val="100"/>
          <w:kern w:val="0"/>
          <w:position w:val="0"/>
          <w:sz w:val="32"/>
          <w:szCs w:val="32"/>
          <w:shd w:val="clear" w:color="auto" w:fill="FFFFFF"/>
          <w:lang w:bidi="ar-SA"/>
        </w:rPr>
        <w:t>设置总体上务实合理，管理办法有效，项目成效符合项目绩效目标预期</w:t>
      </w:r>
      <w:r>
        <w:rPr>
          <w:rFonts w:hint="eastAsia" w:ascii="仿宋_GB2312" w:hAnsi="仿宋_GB2312" w:eastAsia="仿宋_GB2312" w:cs="仿宋_GB2312"/>
          <w:b w:val="0"/>
          <w:bCs w:val="0"/>
          <w:spacing w:val="0"/>
          <w:w w:val="100"/>
          <w:kern w:val="0"/>
          <w:position w:val="0"/>
          <w:sz w:val="32"/>
          <w:szCs w:val="32"/>
          <w:shd w:val="clear" w:color="auto" w:fill="FFFFFF"/>
          <w:lang w:eastAsia="zh-CN" w:bidi="ar-SA"/>
        </w:rPr>
        <w:t>。自评得分</w:t>
      </w:r>
      <w:r>
        <w:rPr>
          <w:rFonts w:hint="eastAsia" w:ascii="仿宋_GB2312" w:hAnsi="仿宋_GB2312" w:eastAsia="仿宋_GB2312" w:cs="仿宋_GB2312"/>
          <w:b w:val="0"/>
          <w:bCs w:val="0"/>
          <w:spacing w:val="0"/>
          <w:w w:val="100"/>
          <w:kern w:val="0"/>
          <w:position w:val="0"/>
          <w:sz w:val="32"/>
          <w:szCs w:val="32"/>
          <w:shd w:val="clear" w:color="auto" w:fill="FFFFFF"/>
          <w:lang w:val="en-US" w:eastAsia="zh-CN" w:bidi="ar-SA"/>
        </w:rPr>
        <w:t>100分。</w:t>
      </w:r>
    </w:p>
    <w:p>
      <w:pPr>
        <w:keepNext w:val="0"/>
        <w:keepLines w:val="0"/>
        <w:pageBreakBefore w:val="0"/>
        <w:widowControl w:val="0"/>
        <w:suppressLineNumbers w:val="0"/>
        <w:kinsoku/>
        <w:wordWrap/>
        <w:overflowPunct w:val="0"/>
        <w:topLinePunct/>
        <w:autoSpaceDE/>
        <w:autoSpaceDN/>
        <w:bidi w:val="0"/>
        <w:adjustRightInd/>
        <w:snapToGrid/>
        <w:spacing w:line="576" w:lineRule="exact"/>
        <w:ind w:left="0" w:firstLine="640" w:firstLineChars="200"/>
        <w:jc w:val="both"/>
        <w:rPr>
          <w:rFonts w:hint="eastAsia" w:ascii="黑体" w:hAnsi="黑体" w:eastAsia="黑体" w:cs="黑体"/>
          <w:b w:val="0"/>
          <w:bCs w:val="0"/>
          <w:color w:val="auto"/>
          <w:spacing w:val="0"/>
          <w:w w:val="100"/>
          <w:position w:val="0"/>
          <w:sz w:val="32"/>
          <w:szCs w:val="32"/>
          <w:highlight w:val="none"/>
          <w:u w:val="none"/>
          <w:lang w:eastAsia="zh-CN"/>
        </w:rPr>
      </w:pPr>
      <w:r>
        <w:rPr>
          <w:rFonts w:hint="eastAsia" w:ascii="黑体" w:hAnsi="黑体" w:eastAsia="黑体" w:cs="黑体"/>
          <w:b w:val="0"/>
          <w:bCs w:val="0"/>
          <w:spacing w:val="0"/>
          <w:w w:val="100"/>
          <w:kern w:val="0"/>
          <w:position w:val="0"/>
          <w:sz w:val="32"/>
          <w:szCs w:val="32"/>
          <w:shd w:val="clear" w:color="auto" w:fill="FFFFFF"/>
          <w:lang w:val="en-US" w:eastAsia="zh-CN" w:bidi="ar-SA"/>
        </w:rPr>
        <w:t>五</w:t>
      </w:r>
      <w:r>
        <w:rPr>
          <w:rFonts w:hint="eastAsia" w:ascii="宋体" w:hAnsi="宋体" w:eastAsia="宋体" w:cs="宋体"/>
          <w:b w:val="0"/>
          <w:bCs w:val="0"/>
          <w:spacing w:val="0"/>
          <w:w w:val="100"/>
          <w:kern w:val="0"/>
          <w:position w:val="0"/>
          <w:sz w:val="32"/>
          <w:szCs w:val="32"/>
          <w:shd w:val="clear" w:color="auto" w:fill="FFFFFF"/>
          <w:lang w:val="en-US" w:eastAsia="zh-CN" w:bidi="ar-SA"/>
        </w:rPr>
        <w:t>、</w:t>
      </w:r>
      <w:r>
        <w:rPr>
          <w:rFonts w:hint="eastAsia" w:ascii="黑体" w:hAnsi="黑体" w:eastAsia="黑体" w:cs="黑体"/>
          <w:b w:val="0"/>
          <w:bCs w:val="0"/>
          <w:color w:val="auto"/>
          <w:spacing w:val="0"/>
          <w:w w:val="100"/>
          <w:position w:val="0"/>
          <w:sz w:val="32"/>
          <w:szCs w:val="32"/>
          <w:highlight w:val="none"/>
          <w:u w:val="none"/>
          <w:lang w:eastAsia="zh-CN"/>
        </w:rPr>
        <w:t>存在主要问题</w:t>
      </w:r>
    </w:p>
    <w:p>
      <w:pPr>
        <w:keepNext w:val="0"/>
        <w:keepLines w:val="0"/>
        <w:pageBreakBefore w:val="0"/>
        <w:widowControl w:val="0"/>
        <w:suppressLineNumbers w:val="0"/>
        <w:shd w:val="clear" w:color="auto" w:fill="auto"/>
        <w:kinsoku/>
        <w:wordWrap/>
        <w:overflowPunct w:val="0"/>
        <w:topLinePunct/>
        <w:autoSpaceDE/>
        <w:autoSpaceDN/>
        <w:bidi w:val="0"/>
        <w:adjustRightInd/>
        <w:snapToGrid/>
        <w:spacing w:beforeAutospacing="0" w:afterAutospacing="0" w:line="576" w:lineRule="exact"/>
        <w:ind w:left="0" w:right="0" w:firstLine="640" w:firstLineChars="200"/>
        <w:jc w:val="left"/>
        <w:textAlignment w:val="auto"/>
        <w:rPr>
          <w:rFonts w:hint="eastAsia" w:ascii="仿宋_GB2312" w:hAnsi="仿宋_GB2312" w:eastAsia="仿宋_GB2312" w:cs="仿宋_GB2312"/>
          <w:b w:val="0"/>
          <w:bCs w:val="0"/>
          <w:spacing w:val="0"/>
          <w:w w:val="100"/>
          <w:kern w:val="0"/>
          <w:position w:val="0"/>
          <w:sz w:val="32"/>
          <w:szCs w:val="32"/>
          <w:shd w:val="clear" w:color="auto" w:fill="FFFFFF"/>
          <w:lang w:val="en-US" w:eastAsia="zh-CN" w:bidi="ar-SA"/>
        </w:rPr>
      </w:pPr>
      <w:r>
        <w:rPr>
          <w:rFonts w:hint="eastAsia" w:ascii="仿宋_GB2312" w:hAnsi="仿宋_GB2312" w:eastAsia="仿宋_GB2312" w:cs="仿宋_GB2312"/>
          <w:b w:val="0"/>
          <w:bCs w:val="0"/>
          <w:spacing w:val="0"/>
          <w:w w:val="100"/>
          <w:kern w:val="0"/>
          <w:position w:val="0"/>
          <w:sz w:val="32"/>
          <w:szCs w:val="32"/>
          <w:shd w:val="clear" w:color="auto" w:fill="FFFFFF"/>
          <w:lang w:val="en-US" w:eastAsia="zh-CN" w:bidi="ar-SA"/>
        </w:rPr>
        <w:t>一是高端人才吸引不足。因地域、行业等因素限制，难以吸引到足够数量和顶尖的院士专家及其团队进站，影响工作站科研实力和创新能力提升。二是合作深度不够。与院士专家及其团队的合作多停留在表面，在关键技术研发、核心课题攻关等方面缺乏深度融合，未能充分发挥院士专家的智力优势。</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黑体" w:hAnsi="黑体" w:eastAsia="黑体" w:cs="黑体"/>
          <w:b w:val="0"/>
          <w:bCs w:val="0"/>
          <w:color w:val="auto"/>
          <w:spacing w:val="0"/>
          <w:w w:val="100"/>
          <w:position w:val="0"/>
          <w:sz w:val="32"/>
          <w:szCs w:val="32"/>
          <w:highlight w:val="none"/>
          <w:u w:val="none"/>
          <w:lang w:val="zh-CN" w:eastAsia="zh-CN"/>
        </w:rPr>
      </w:pPr>
      <w:r>
        <w:rPr>
          <w:rFonts w:hint="eastAsia" w:ascii="黑体" w:hAnsi="黑体" w:eastAsia="黑体" w:cs="黑体"/>
          <w:b w:val="0"/>
          <w:bCs w:val="0"/>
          <w:color w:val="auto"/>
          <w:spacing w:val="0"/>
          <w:w w:val="100"/>
          <w:position w:val="0"/>
          <w:sz w:val="32"/>
          <w:szCs w:val="32"/>
          <w:highlight w:val="none"/>
          <w:u w:val="none"/>
          <w:lang w:val="zh-CN" w:eastAsia="zh-CN"/>
        </w:rPr>
        <w:t>六</w:t>
      </w:r>
      <w:r>
        <w:rPr>
          <w:rFonts w:hint="eastAsia" w:ascii="宋体" w:hAnsi="宋体" w:eastAsia="宋体" w:cs="宋体"/>
          <w:b w:val="0"/>
          <w:bCs w:val="0"/>
          <w:color w:val="auto"/>
          <w:spacing w:val="0"/>
          <w:w w:val="100"/>
          <w:position w:val="0"/>
          <w:sz w:val="32"/>
          <w:szCs w:val="32"/>
          <w:highlight w:val="none"/>
          <w:u w:val="none"/>
          <w:lang w:val="zh-CN" w:eastAsia="zh-CN"/>
        </w:rPr>
        <w:t>、</w:t>
      </w:r>
      <w:r>
        <w:rPr>
          <w:rFonts w:hint="eastAsia" w:ascii="黑体" w:hAnsi="黑体" w:eastAsia="黑体" w:cs="黑体"/>
          <w:b w:val="0"/>
          <w:bCs w:val="0"/>
          <w:color w:val="auto"/>
          <w:spacing w:val="0"/>
          <w:w w:val="100"/>
          <w:position w:val="0"/>
          <w:sz w:val="32"/>
          <w:szCs w:val="32"/>
          <w:highlight w:val="none"/>
          <w:u w:val="none"/>
          <w:lang w:val="zh-CN" w:eastAsia="zh-CN"/>
        </w:rPr>
        <w:t>改进建议</w:t>
      </w:r>
    </w:p>
    <w:p>
      <w:pPr>
        <w:keepNext w:val="0"/>
        <w:keepLines w:val="0"/>
        <w:pageBreakBefore w:val="0"/>
        <w:widowControl w:val="0"/>
        <w:suppressLineNumbers w:val="0"/>
        <w:shd w:val="clear" w:color="auto" w:fill="auto"/>
        <w:kinsoku/>
        <w:wordWrap/>
        <w:overflowPunct w:val="0"/>
        <w:topLinePunct/>
        <w:autoSpaceDE/>
        <w:autoSpaceDN/>
        <w:bidi w:val="0"/>
        <w:adjustRightInd/>
        <w:snapToGrid/>
        <w:spacing w:beforeAutospacing="0" w:afterAutospacing="0" w:line="576" w:lineRule="exact"/>
        <w:ind w:left="0" w:right="0" w:firstLine="640" w:firstLineChars="200"/>
        <w:jc w:val="left"/>
        <w:textAlignment w:val="auto"/>
        <w:rPr>
          <w:rFonts w:hint="eastAsia" w:ascii="黑体" w:hAnsi="黑体" w:eastAsia="黑体" w:cs="黑体"/>
          <w:b w:val="0"/>
          <w:bCs w:val="0"/>
          <w:color w:val="auto"/>
          <w:spacing w:val="0"/>
          <w:w w:val="100"/>
          <w:kern w:val="0"/>
          <w:position w:val="0"/>
          <w:sz w:val="32"/>
          <w:szCs w:val="32"/>
          <w:highlight w:val="none"/>
          <w:u w:val="none"/>
          <w:shd w:val="clear" w:color="auto" w:fill="FFFFFF"/>
          <w:lang w:val="en-US" w:eastAsia="zh-CN"/>
        </w:rPr>
      </w:pPr>
      <w:r>
        <w:rPr>
          <w:rFonts w:hint="eastAsia" w:ascii="仿宋_GB2312" w:hAnsi="仿宋_GB2312" w:eastAsia="仿宋_GB2312" w:cs="仿宋_GB2312"/>
          <w:b w:val="0"/>
          <w:bCs w:val="0"/>
          <w:spacing w:val="0"/>
          <w:w w:val="100"/>
          <w:kern w:val="0"/>
          <w:position w:val="0"/>
          <w:sz w:val="32"/>
          <w:szCs w:val="32"/>
          <w:shd w:val="clear" w:color="auto" w:fill="FFFFFF"/>
          <w:lang w:val="en-US" w:eastAsia="zh-CN" w:bidi="ar-SA"/>
        </w:rPr>
        <w:t>一是拓宽引才渠道。依托地方政策优势，制定个性化人才引进方案，探索灵活合作模式，吸引顶尖人才及团队进站。二是健全协同机制。搭建产学研信息共享平台，完善三方合作协议，明确权责分工，促进技术、人才、数据等资源高效流通。</w:t>
      </w:r>
    </w:p>
    <w:p>
      <w:pPr>
        <w:keepNext w:val="0"/>
        <w:keepLines w:val="0"/>
        <w:pageBreakBefore w:val="0"/>
        <w:widowControl w:val="0"/>
        <w:kinsoku/>
        <w:wordWrap/>
        <w:overflowPunct/>
        <w:topLinePunct w:val="0"/>
        <w:autoSpaceDE/>
        <w:autoSpaceDN/>
        <w:bidi w:val="0"/>
        <w:adjustRightInd/>
        <w:snapToGrid w:val="0"/>
        <w:spacing w:line="576" w:lineRule="exact"/>
        <w:textAlignment w:val="auto"/>
        <w:outlineLvl w:val="9"/>
        <w:rPr>
          <w:rFonts w:hint="eastAsia" w:ascii="黑体" w:hAnsi="黑体" w:eastAsia="黑体" w:cs="黑体"/>
          <w:b w:val="0"/>
          <w:bCs w:val="0"/>
          <w:color w:val="auto"/>
          <w:spacing w:val="0"/>
          <w:w w:val="100"/>
          <w:kern w:val="0"/>
          <w:position w:val="0"/>
          <w:sz w:val="32"/>
          <w:szCs w:val="32"/>
          <w:highlight w:val="none"/>
          <w:u w:val="none"/>
          <w:shd w:val="clear" w:color="auto" w:fill="FFFFFF"/>
          <w:lang w:val="en-US" w:eastAsia="zh-CN"/>
        </w:rPr>
      </w:pPr>
    </w:p>
    <w:p>
      <w:pPr>
        <w:keepNext w:val="0"/>
        <w:keepLines w:val="0"/>
        <w:pageBreakBefore w:val="0"/>
        <w:widowControl/>
        <w:kinsoku/>
        <w:wordWrap/>
        <w:overflowPunct/>
        <w:topLinePunct w:val="0"/>
        <w:autoSpaceDE/>
        <w:autoSpaceDN/>
        <w:bidi w:val="0"/>
        <w:adjustRightInd/>
        <w:spacing w:line="576" w:lineRule="exact"/>
        <w:jc w:val="center"/>
        <w:textAlignment w:val="auto"/>
        <w:rPr>
          <w:rFonts w:hint="default" w:ascii="Times New Roman" w:hAnsi="Times New Roman" w:eastAsia="方正小标宋简体" w:cs="Times New Roman"/>
          <w:b w:val="0"/>
          <w:bCs w:val="0"/>
          <w:i w:val="0"/>
          <w:color w:val="auto"/>
          <w:spacing w:val="0"/>
          <w:w w:val="100"/>
          <w:kern w:val="0"/>
          <w:position w:val="0"/>
          <w:sz w:val="40"/>
          <w:szCs w:val="40"/>
          <w:u w:val="none"/>
          <w:lang w:val="en-US" w:eastAsia="zh-CN" w:bidi="ar"/>
        </w:rPr>
      </w:pPr>
    </w:p>
    <w:p>
      <w:pPr>
        <w:keepNext w:val="0"/>
        <w:keepLines w:val="0"/>
        <w:pageBreakBefore w:val="0"/>
        <w:widowControl/>
        <w:kinsoku/>
        <w:wordWrap/>
        <w:overflowPunct/>
        <w:topLinePunct w:val="0"/>
        <w:autoSpaceDE/>
        <w:autoSpaceDN/>
        <w:bidi w:val="0"/>
        <w:adjustRightInd/>
        <w:spacing w:line="576" w:lineRule="exact"/>
        <w:jc w:val="center"/>
        <w:textAlignment w:val="auto"/>
        <w:rPr>
          <w:rFonts w:hint="default" w:ascii="Times New Roman" w:hAnsi="Times New Roman" w:eastAsia="方正小标宋简体" w:cs="Times New Roman"/>
          <w:b w:val="0"/>
          <w:bCs w:val="0"/>
          <w:i w:val="0"/>
          <w:color w:val="auto"/>
          <w:spacing w:val="0"/>
          <w:w w:val="100"/>
          <w:kern w:val="0"/>
          <w:position w:val="0"/>
          <w:sz w:val="40"/>
          <w:szCs w:val="40"/>
          <w:u w:val="none"/>
          <w:lang w:val="en-US" w:eastAsia="zh-CN" w:bidi="ar"/>
        </w:rPr>
      </w:pPr>
    </w:p>
    <w:p>
      <w:pPr>
        <w:keepNext w:val="0"/>
        <w:keepLines w:val="0"/>
        <w:pageBreakBefore w:val="0"/>
        <w:widowControl/>
        <w:kinsoku/>
        <w:wordWrap/>
        <w:overflowPunct/>
        <w:topLinePunct w:val="0"/>
        <w:autoSpaceDE/>
        <w:autoSpaceDN/>
        <w:bidi w:val="0"/>
        <w:adjustRightInd/>
        <w:spacing w:line="576" w:lineRule="exact"/>
        <w:jc w:val="center"/>
        <w:textAlignment w:val="auto"/>
        <w:rPr>
          <w:rFonts w:hint="default" w:ascii="Times New Roman" w:hAnsi="Times New Roman" w:eastAsia="方正小标宋简体" w:cs="Times New Roman"/>
          <w:b w:val="0"/>
          <w:bCs w:val="0"/>
          <w:i w:val="0"/>
          <w:color w:val="auto"/>
          <w:spacing w:val="0"/>
          <w:w w:val="100"/>
          <w:kern w:val="0"/>
          <w:position w:val="0"/>
          <w:sz w:val="40"/>
          <w:szCs w:val="40"/>
          <w:u w:val="none"/>
          <w:lang w:val="en-US" w:eastAsia="zh-CN" w:bidi="ar"/>
        </w:rPr>
      </w:pPr>
      <w:r>
        <w:rPr>
          <w:rFonts w:hint="default" w:ascii="Times New Roman" w:hAnsi="Times New Roman" w:eastAsia="方正小标宋简体" w:cs="Times New Roman"/>
          <w:b w:val="0"/>
          <w:bCs w:val="0"/>
          <w:i w:val="0"/>
          <w:color w:val="auto"/>
          <w:spacing w:val="0"/>
          <w:w w:val="100"/>
          <w:kern w:val="0"/>
          <w:position w:val="0"/>
          <w:sz w:val="40"/>
          <w:szCs w:val="40"/>
          <w:u w:val="none"/>
          <w:lang w:val="en-US" w:eastAsia="zh-CN" w:bidi="ar"/>
        </w:rPr>
        <w:t>专项预算项目绩效目标完成情况自评表</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eastAsia="仿宋_GB2312" w:cs="Times New Roman"/>
          <w:b w:val="0"/>
          <w:bCs w:val="0"/>
          <w:spacing w:val="0"/>
          <w:w w:val="100"/>
          <w:position w:val="0"/>
          <w:sz w:val="32"/>
          <w:szCs w:val="32"/>
          <w:lang w:val="en-US" w:eastAsia="zh-CN"/>
        </w:rPr>
      </w:pPr>
    </w:p>
    <w:tbl>
      <w:tblPr>
        <w:tblStyle w:val="17"/>
        <w:tblW w:w="94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652"/>
        <w:gridCol w:w="1081"/>
        <w:gridCol w:w="1250"/>
        <w:gridCol w:w="1546"/>
        <w:gridCol w:w="893"/>
        <w:gridCol w:w="922"/>
        <w:gridCol w:w="780"/>
        <w:gridCol w:w="855"/>
        <w:gridCol w:w="14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452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项目名称</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position w:val="0"/>
                <w:sz w:val="20"/>
                <w:szCs w:val="20"/>
                <w:u w:val="none"/>
              </w:rPr>
              <w:t>51080021T000000051464-院士、专家、海智工作站建设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452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预算单位</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lang w:eastAsia="zh-CN"/>
              </w:rPr>
            </w:pPr>
            <w:r>
              <w:rPr>
                <w:rFonts w:hint="eastAsia" w:ascii="宋体" w:hAnsi="宋体" w:eastAsia="宋体" w:cs="宋体"/>
                <w:b w:val="0"/>
                <w:bCs w:val="0"/>
                <w:i w:val="0"/>
                <w:iCs w:val="0"/>
                <w:color w:val="auto"/>
                <w:spacing w:val="0"/>
                <w:w w:val="100"/>
                <w:position w:val="0"/>
                <w:sz w:val="20"/>
                <w:szCs w:val="20"/>
                <w:u w:val="none"/>
                <w:lang w:eastAsia="zh-CN"/>
              </w:rPr>
              <w:t>广元市科学技术协会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4529"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项目类型</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eastAsia" w:ascii="宋体" w:hAnsi="宋体" w:eastAsia="宋体" w:cs="宋体"/>
                <w:b w:val="0"/>
                <w:bCs w:val="0"/>
                <w:i w:val="0"/>
                <w:iCs w:val="0"/>
                <w:color w:val="auto"/>
                <w:spacing w:val="0"/>
                <w:w w:val="100"/>
                <w:position w:val="0"/>
                <w:sz w:val="20"/>
                <w:szCs w:val="20"/>
                <w:u w:val="none"/>
                <w:lang w:eastAsia="zh-CN"/>
              </w:rPr>
            </w:pPr>
            <w:r>
              <w:rPr>
                <w:rFonts w:hint="eastAsia" w:ascii="宋体" w:hAnsi="宋体" w:eastAsia="宋体" w:cs="宋体"/>
                <w:b w:val="0"/>
                <w:bCs w:val="0"/>
                <w:i w:val="0"/>
                <w:iCs w:val="0"/>
                <w:color w:val="auto"/>
                <w:spacing w:val="0"/>
                <w:w w:val="100"/>
                <w:position w:val="0"/>
                <w:sz w:val="20"/>
                <w:szCs w:val="20"/>
                <w:u w:val="none"/>
                <w:lang w:val="en-US" w:eastAsia="zh-CN"/>
              </w:rPr>
              <w:t>31-</w:t>
            </w:r>
            <w:r>
              <w:rPr>
                <w:rFonts w:hint="eastAsia" w:ascii="宋体" w:hAnsi="宋体" w:eastAsia="宋体" w:cs="宋体"/>
                <w:b w:val="0"/>
                <w:bCs w:val="0"/>
                <w:i w:val="0"/>
                <w:iCs w:val="0"/>
                <w:color w:val="auto"/>
                <w:spacing w:val="0"/>
                <w:w w:val="100"/>
                <w:position w:val="0"/>
                <w:sz w:val="20"/>
                <w:szCs w:val="20"/>
                <w:u w:val="none"/>
                <w:lang w:eastAsia="zh-CN"/>
              </w:rPr>
              <w:t>部门项目（阶段项目）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项目</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概况</w:t>
            </w: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中长期规划（名称、文号，仅指常年项目）</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eastAsia" w:ascii="宋体" w:hAnsi="宋体" w:eastAsia="宋体" w:cs="宋体"/>
                <w:b w:val="0"/>
                <w:bCs w:val="0"/>
                <w:i w:val="0"/>
                <w:iCs w:val="0"/>
                <w:color w:val="auto"/>
                <w:spacing w:val="0"/>
                <w:w w:val="100"/>
                <w:position w:val="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资金管理办法（名称、文号）</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《广元市院士（专家）工作站</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实施办法》（广组通〔2022〕36号）</w:t>
            </w:r>
          </w:p>
          <w:p>
            <w:pPr>
              <w:keepNext w:val="0"/>
              <w:keepLines w:val="0"/>
              <w:pageBreakBefore w:val="0"/>
              <w:widowControl w:val="0"/>
              <w:kinsoku/>
              <w:wordWrap/>
              <w:overflowPunct/>
              <w:topLinePunct w:val="0"/>
              <w:autoSpaceDE/>
              <w:autoSpaceDN/>
              <w:bidi w:val="0"/>
              <w:adjustRightInd/>
              <w:snapToGrid/>
              <w:spacing w:line="240" w:lineRule="exact"/>
              <w:ind w:left="0" w:leftChars="0"/>
              <w:jc w:val="left"/>
              <w:rPr>
                <w:rFonts w:hint="eastAsia" w:ascii="宋体" w:hAnsi="宋体" w:eastAsia="宋体" w:cs="宋体"/>
                <w:b w:val="0"/>
                <w:bCs w:val="0"/>
                <w:i w:val="0"/>
                <w:iCs w:val="0"/>
                <w:color w:val="auto"/>
                <w:spacing w:val="0"/>
                <w:w w:val="100"/>
                <w:position w:val="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绩效分配方式</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因素法</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√项目法</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据实据效</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立项依据</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both"/>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贯彻落实党中央和省委、市委关于科技创新重大决策部署，深入实施新时代人才强市战略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使用范围</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both"/>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经新批准认定的市级专家工作站、海智工作站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申报（补助）条件</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both"/>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经新批准认定的市级院士工作站、专家工作站，按照广元市政府办《关于印发〈广元市支持重点产业企业人才队伍建设十条措施(试行)〉的通知》（广府办发〔2022〕26号）规定，分别给予每个专家工作站5万元的一次性建站经费资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387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项目起止年限</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lang w:val="en-US" w:eastAsia="zh-CN"/>
              </w:rPr>
            </w:pPr>
            <w:r>
              <w:rPr>
                <w:rFonts w:hint="eastAsia" w:ascii="宋体" w:hAnsi="宋体" w:eastAsia="宋体" w:cs="宋体"/>
                <w:b w:val="0"/>
                <w:bCs w:val="0"/>
                <w:i w:val="0"/>
                <w:iCs w:val="0"/>
                <w:color w:val="auto"/>
                <w:spacing w:val="0"/>
                <w:w w:val="100"/>
                <w:position w:val="0"/>
                <w:sz w:val="20"/>
                <w:szCs w:val="20"/>
                <w:u w:val="none"/>
                <w:lang w:val="en-US" w:eastAsia="zh-CN"/>
              </w:rPr>
              <w:t>2024年7月—12月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173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项目资金</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（万元）</w:t>
            </w: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年度资金总额：</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lang w:val="en-US" w:eastAsia="zh-CN"/>
              </w:rPr>
            </w:pPr>
            <w:r>
              <w:rPr>
                <w:rFonts w:hint="eastAsia" w:ascii="宋体" w:hAnsi="宋体" w:eastAsia="宋体" w:cs="宋体"/>
                <w:b w:val="0"/>
                <w:bCs w:val="0"/>
                <w:i w:val="0"/>
                <w:iCs w:val="0"/>
                <w:color w:val="auto"/>
                <w:spacing w:val="0"/>
                <w:w w:val="100"/>
                <w:position w:val="0"/>
                <w:sz w:val="20"/>
                <w:szCs w:val="20"/>
                <w:u w:val="none"/>
                <w:lang w:val="en-US" w:eastAsia="zh-CN"/>
              </w:rPr>
              <w:t>55万元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其中：财政拨款</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lang w:val="en-US" w:eastAsia="zh-CN"/>
              </w:rPr>
            </w:pPr>
            <w:r>
              <w:rPr>
                <w:rFonts w:hint="eastAsia" w:ascii="宋体" w:hAnsi="宋体" w:eastAsia="宋体" w:cs="宋体"/>
                <w:b w:val="0"/>
                <w:bCs w:val="0"/>
                <w:i w:val="0"/>
                <w:iCs w:val="0"/>
                <w:color w:val="auto"/>
                <w:spacing w:val="0"/>
                <w:w w:val="100"/>
                <w:position w:val="0"/>
                <w:sz w:val="20"/>
                <w:szCs w:val="20"/>
                <w:u w:val="none"/>
                <w:lang w:val="en-US" w:eastAsia="zh-CN"/>
              </w:rPr>
              <w:t>55万元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173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p>
        </w:tc>
        <w:tc>
          <w:tcPr>
            <w:tcW w:w="279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left"/>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其他资金</w:t>
            </w:r>
          </w:p>
        </w:tc>
        <w:tc>
          <w:tcPr>
            <w:tcW w:w="488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lang w:val="en-US" w:eastAsia="zh-CN"/>
              </w:rPr>
            </w:pPr>
            <w:r>
              <w:rPr>
                <w:rFonts w:hint="eastAsia" w:ascii="宋体" w:hAnsi="宋体" w:eastAsia="宋体" w:cs="宋体"/>
                <w:b w:val="0"/>
                <w:bCs w:val="0"/>
                <w:i w:val="0"/>
                <w:iCs w:val="0"/>
                <w:color w:val="auto"/>
                <w:spacing w:val="0"/>
                <w:w w:val="100"/>
                <w:position w:val="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总体</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目标</w:t>
            </w:r>
          </w:p>
        </w:tc>
        <w:tc>
          <w:tcPr>
            <w:tcW w:w="8758"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对2023年新评定授牌的11家专家、海智工作站进行奖补，标准：5万元/家。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绩效</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指标</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二级指标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三级指标</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指标性质</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指标值</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度量</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单位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权重</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kern w:val="0"/>
                <w:position w:val="0"/>
                <w:sz w:val="20"/>
                <w:szCs w:val="20"/>
                <w:u w:val="none"/>
                <w:lang w:val="en-US" w:eastAsia="zh-CN" w:bidi="ar"/>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实际完成指</w:t>
            </w:r>
          </w:p>
          <w:p>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auto"/>
                <w:spacing w:val="0"/>
                <w:w w:val="100"/>
                <w:kern w:val="0"/>
                <w:position w:val="0"/>
                <w:sz w:val="20"/>
                <w:szCs w:val="20"/>
                <w:u w:val="none"/>
                <w:lang w:val="en-US" w:eastAsia="zh-CN" w:bidi="ar"/>
              </w:rPr>
              <w:t>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数量指标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000000"/>
                <w:spacing w:val="0"/>
                <w:w w:val="100"/>
                <w:kern w:val="0"/>
                <w:position w:val="0"/>
                <w:sz w:val="20"/>
                <w:szCs w:val="20"/>
                <w:u w:val="none"/>
                <w:lang w:val="en-US" w:eastAsia="zh-CN" w:bidi="ar"/>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评定授牌</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创新平台</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家</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11家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pacing w:val="0"/>
                <w:w w:val="100"/>
                <w:position w:val="0"/>
                <w:sz w:val="20"/>
                <w:szCs w:val="20"/>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pacing w:val="0"/>
                <w:w w:val="100"/>
                <w:position w:val="0"/>
                <w:sz w:val="20"/>
                <w:szCs w:val="20"/>
                <w:u w:val="none"/>
              </w:rPr>
            </w:pP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奖补创新平台</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11</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家</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11家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pacing w:val="0"/>
                <w:w w:val="100"/>
                <w:position w:val="0"/>
                <w:sz w:val="20"/>
                <w:szCs w:val="20"/>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质量指标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目标完成率</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pacing w:val="0"/>
                <w:w w:val="100"/>
                <w:position w:val="0"/>
                <w:sz w:val="20"/>
                <w:szCs w:val="20"/>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时效指标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000000"/>
                <w:spacing w:val="0"/>
                <w:w w:val="100"/>
                <w:kern w:val="0"/>
                <w:position w:val="0"/>
                <w:sz w:val="20"/>
                <w:szCs w:val="20"/>
                <w:u w:val="none"/>
                <w:lang w:val="en-US" w:eastAsia="zh-CN" w:bidi="ar"/>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按期完成</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工作任务</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12</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月</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效益指标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社会效益指标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搭建平台，柔性引才，提升企业自主科技创新能力，助力科技成果转化，推动产业升级</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定性</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提升</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ascii="宋体" w:hAnsi="宋体" w:eastAsia="宋体" w:cs="宋体"/>
                <w:b w:val="0"/>
                <w:bCs w:val="0"/>
                <w:i w:val="0"/>
                <w:iCs w:val="0"/>
                <w:color w:val="auto"/>
                <w:spacing w:val="0"/>
                <w:w w:val="100"/>
                <w:position w:val="0"/>
                <w:sz w:val="20"/>
                <w:szCs w:val="20"/>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20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满意度指标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服务对象满意度指标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建站主体满意度</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90</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3" w:hRule="atLeast"/>
          <w:jc w:val="center"/>
        </w:trPr>
        <w:tc>
          <w:tcPr>
            <w:tcW w:w="65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rPr>
                <w:rFonts w:hint="eastAsia" w:ascii="宋体" w:hAnsi="宋体" w:eastAsia="宋体" w:cs="宋体"/>
                <w:b w:val="0"/>
                <w:bCs w:val="0"/>
                <w:i w:val="0"/>
                <w:iCs w:val="0"/>
                <w:color w:val="auto"/>
                <w:spacing w:val="0"/>
                <w:w w:val="100"/>
                <w:position w:val="0"/>
                <w:sz w:val="20"/>
                <w:szCs w:val="20"/>
                <w:u w:val="none"/>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经济成本指标</w:t>
            </w:r>
          </w:p>
        </w:tc>
        <w:tc>
          <w:tcPr>
            <w:tcW w:w="154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资金控制额度</w:t>
            </w:r>
          </w:p>
        </w:tc>
        <w:tc>
          <w:tcPr>
            <w:tcW w:w="89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w:t>
            </w:r>
          </w:p>
        </w:tc>
        <w:tc>
          <w:tcPr>
            <w:tcW w:w="9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55</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万元</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20</w:t>
            </w:r>
          </w:p>
        </w:tc>
        <w:tc>
          <w:tcPr>
            <w:tcW w:w="14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val="0"/>
                <w:bCs w:val="0"/>
                <w:i w:val="0"/>
                <w:iCs w:val="0"/>
                <w:color w:val="auto"/>
                <w:spacing w:val="0"/>
                <w:w w:val="100"/>
                <w:position w:val="0"/>
                <w:sz w:val="20"/>
                <w:szCs w:val="20"/>
                <w:u w:val="none"/>
              </w:rPr>
            </w:pPr>
            <w:r>
              <w:rPr>
                <w:rFonts w:hint="eastAsia" w:ascii="宋体" w:hAnsi="宋体" w:eastAsia="宋体" w:cs="宋体"/>
                <w:b w:val="0"/>
                <w:bCs w:val="0"/>
                <w:i w:val="0"/>
                <w:iCs w:val="0"/>
                <w:color w:val="000000"/>
                <w:spacing w:val="0"/>
                <w:w w:val="100"/>
                <w:kern w:val="0"/>
                <w:position w:val="0"/>
                <w:sz w:val="20"/>
                <w:szCs w:val="20"/>
                <w:u w:val="none"/>
                <w:lang w:val="en-US" w:eastAsia="zh-CN" w:bidi="ar"/>
              </w:rPr>
              <w:t>55万元</w:t>
            </w:r>
          </w:p>
        </w:tc>
      </w:tr>
    </w:tbl>
    <w:p>
      <w:pPr>
        <w:keepNext w:val="0"/>
        <w:keepLines w:val="0"/>
        <w:pageBreakBefore w:val="0"/>
        <w:widowControl w:val="0"/>
        <w:kinsoku/>
        <w:wordWrap/>
        <w:overflowPunct w:val="0"/>
        <w:topLinePunct/>
        <w:autoSpaceDE/>
        <w:autoSpaceDN/>
        <w:bidi w:val="0"/>
        <w:adjustRightInd/>
        <w:snapToGrid/>
        <w:spacing w:line="576" w:lineRule="exact"/>
        <w:ind w:right="0" w:rightChars="0"/>
        <w:jc w:val="both"/>
        <w:textAlignment w:val="top"/>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both"/>
        <w:textAlignment w:val="top"/>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center"/>
        <w:textAlignment w:val="top"/>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广元市老科学技术工作者协会</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center"/>
        <w:textAlignment w:val="top"/>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0"/>
          <w:w w:val="100"/>
          <w:kern w:val="2"/>
          <w:position w:val="0"/>
          <w:sz w:val="44"/>
          <w:szCs w:val="44"/>
          <w:highlight w:val="none"/>
          <w:lang w:val="en-US" w:eastAsia="zh-CN" w:bidi="ar-SA"/>
        </w:rPr>
        <w:t>2024年度专项预算项目绩效评价报告</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center"/>
        <w:textAlignment w:val="top"/>
        <w:rPr>
          <w:rFonts w:hint="eastAsia" w:ascii="楷体_GB2312" w:hAnsi="楷体_GB2312" w:eastAsia="楷体_GB2312" w:cs="楷体_GB2312"/>
          <w:b w:val="0"/>
          <w:bCs w:val="0"/>
          <w:color w:val="auto"/>
          <w:spacing w:val="0"/>
          <w:w w:val="100"/>
          <w:kern w:val="2"/>
          <w:position w:val="0"/>
          <w:sz w:val="32"/>
          <w:szCs w:val="32"/>
          <w:highlight w:val="none"/>
          <w:lang w:val="en-US" w:eastAsia="zh-CN" w:bidi="ar-SA"/>
        </w:rPr>
      </w:pPr>
      <w:r>
        <w:rPr>
          <w:rFonts w:hint="eastAsia" w:ascii="楷体_GB2312" w:hAnsi="楷体_GB2312" w:eastAsia="楷体_GB2312" w:cs="楷体_GB2312"/>
          <w:b w:val="0"/>
          <w:bCs w:val="0"/>
          <w:color w:val="auto"/>
          <w:spacing w:val="0"/>
          <w:w w:val="100"/>
          <w:kern w:val="2"/>
          <w:position w:val="0"/>
          <w:sz w:val="32"/>
          <w:szCs w:val="32"/>
          <w:highlight w:val="none"/>
          <w:lang w:val="en-US" w:eastAsia="zh-CN" w:bidi="ar-SA"/>
        </w:rPr>
        <w:t>（市本级两新组织党建工作）</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1" w:firstLineChars="0"/>
        <w:jc w:val="both"/>
        <w:textAlignment w:val="top"/>
        <w:rPr>
          <w:rFonts w:hint="eastAsia" w:ascii="仿宋_GB2312" w:hAnsi="仿宋_GB2312" w:eastAsia="仿宋_GB2312" w:cs="仿宋_GB2312"/>
          <w:b w:val="0"/>
          <w:bCs w:val="0"/>
          <w:color w:val="auto"/>
          <w:spacing w:val="0"/>
          <w:w w:val="100"/>
          <w:kern w:val="2"/>
          <w:position w:val="0"/>
          <w:sz w:val="32"/>
          <w:szCs w:val="32"/>
          <w:highlight w:val="none"/>
          <w:lang w:val="zh-CN" w:eastAsia="zh-CN" w:bidi="ar-SA"/>
        </w:rPr>
      </w:pP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黑体" w:hAnsi="黑体" w:eastAsia="黑体" w:cs="黑体"/>
          <w:b w:val="0"/>
          <w:bCs w:val="0"/>
          <w:color w:val="auto"/>
          <w:spacing w:val="0"/>
          <w:w w:val="100"/>
          <w:position w:val="0"/>
          <w:sz w:val="32"/>
          <w:szCs w:val="32"/>
          <w:highlight w:val="none"/>
          <w:lang w:val="zh-CN"/>
        </w:rPr>
      </w:pPr>
      <w:r>
        <w:rPr>
          <w:rFonts w:hint="eastAsia" w:ascii="黑体" w:hAnsi="黑体" w:eastAsia="黑体" w:cs="黑体"/>
          <w:b w:val="0"/>
          <w:bCs w:val="0"/>
          <w:color w:val="auto"/>
          <w:spacing w:val="0"/>
          <w:w w:val="100"/>
          <w:position w:val="0"/>
          <w:sz w:val="32"/>
          <w:szCs w:val="32"/>
          <w:highlight w:val="none"/>
        </w:rPr>
        <w:t>一</w:t>
      </w:r>
      <w:r>
        <w:rPr>
          <w:rFonts w:hint="eastAsia" w:ascii="宋体" w:hAnsi="宋体" w:eastAsia="宋体" w:cs="宋体"/>
          <w:b w:val="0"/>
          <w:bCs w:val="0"/>
          <w:color w:val="auto"/>
          <w:spacing w:val="0"/>
          <w:w w:val="100"/>
          <w:position w:val="0"/>
          <w:sz w:val="32"/>
          <w:szCs w:val="32"/>
          <w:highlight w:val="none"/>
        </w:rPr>
        <w:t>、</w:t>
      </w:r>
      <w:r>
        <w:rPr>
          <w:rFonts w:hint="eastAsia" w:ascii="黑体" w:hAnsi="黑体" w:eastAsia="黑体" w:cs="黑体"/>
          <w:b w:val="0"/>
          <w:bCs w:val="0"/>
          <w:color w:val="auto"/>
          <w:spacing w:val="0"/>
          <w:w w:val="100"/>
          <w:position w:val="0"/>
          <w:sz w:val="32"/>
          <w:szCs w:val="32"/>
          <w:highlight w:val="none"/>
          <w:lang w:val="zh-CN"/>
        </w:rPr>
        <w:t>项目概况</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contextualSpacing/>
        <w:jc w:val="both"/>
        <w:textAlignment w:val="top"/>
        <w:rPr>
          <w:rFonts w:hint="eastAsia" w:ascii="仿宋_GB2312" w:hAnsi="仿宋_GB2312" w:eastAsia="仿宋_GB2312" w:cs="仿宋_GB2312"/>
          <w:b w:val="0"/>
          <w:bCs w:val="0"/>
          <w:i w:val="0"/>
          <w:iCs w:val="0"/>
          <w:caps w:val="0"/>
          <w:spacing w:val="0"/>
          <w:w w:val="100"/>
          <w:position w:val="0"/>
          <w:sz w:val="32"/>
          <w:szCs w:val="32"/>
          <w:shd w:val="clear" w:color="auto" w:fill="FFFFFF"/>
          <w:lang w:eastAsia="zh-CN"/>
        </w:rPr>
      </w:pPr>
      <w:r>
        <w:rPr>
          <w:rFonts w:hint="eastAsia" w:ascii="楷体_GB2312" w:hAnsi="楷体_GB2312" w:eastAsia="楷体_GB2312" w:cs="楷体_GB2312"/>
          <w:b w:val="0"/>
          <w:bCs w:val="0"/>
          <w:color w:val="auto"/>
          <w:spacing w:val="0"/>
          <w:w w:val="100"/>
          <w:position w:val="0"/>
          <w:sz w:val="32"/>
          <w:szCs w:val="32"/>
          <w:highlight w:val="none"/>
          <w:u w:val="none"/>
          <w:lang w:val="zh-CN"/>
        </w:rPr>
        <w:t>（一）设立背景及基本情况。</w:t>
      </w:r>
      <w:r>
        <w:rPr>
          <w:rFonts w:hint="eastAsia" w:ascii="仿宋_GB2312" w:hAnsi="仿宋_GB2312" w:eastAsia="仿宋_GB2312" w:cs="仿宋_GB2312"/>
          <w:b w:val="0"/>
          <w:bCs w:val="0"/>
          <w:i w:val="0"/>
          <w:iCs w:val="0"/>
          <w:caps w:val="0"/>
          <w:spacing w:val="0"/>
          <w:w w:val="100"/>
          <w:position w:val="0"/>
          <w:sz w:val="32"/>
          <w:szCs w:val="32"/>
          <w:shd w:val="clear" w:color="auto" w:fill="FFFFFF"/>
        </w:rPr>
        <w:t>2024年</w:t>
      </w:r>
      <w:r>
        <w:rPr>
          <w:rFonts w:hint="eastAsia" w:ascii="仿宋_GB2312" w:hAnsi="仿宋_GB2312" w:eastAsia="仿宋_GB2312" w:cs="仿宋_GB2312"/>
          <w:b w:val="0"/>
          <w:bCs w:val="0"/>
          <w:i w:val="0"/>
          <w:iCs w:val="0"/>
          <w:caps w:val="0"/>
          <w:spacing w:val="0"/>
          <w:w w:val="100"/>
          <w:position w:val="0"/>
          <w:sz w:val="32"/>
          <w:szCs w:val="32"/>
          <w:shd w:val="clear" w:color="auto" w:fill="FFFFFF"/>
          <w:lang w:eastAsia="zh-CN"/>
        </w:rPr>
        <w:t>，</w:t>
      </w:r>
      <w:r>
        <w:rPr>
          <w:rFonts w:hint="eastAsia" w:ascii="仿宋_GB2312" w:hAnsi="仿宋_GB2312" w:eastAsia="仿宋_GB2312" w:cs="仿宋_GB2312"/>
          <w:b w:val="0"/>
          <w:bCs w:val="0"/>
          <w:i w:val="0"/>
          <w:iCs w:val="0"/>
          <w:caps w:val="0"/>
          <w:spacing w:val="0"/>
          <w:w w:val="100"/>
          <w:position w:val="0"/>
          <w:sz w:val="32"/>
          <w:szCs w:val="32"/>
          <w:shd w:val="clear" w:color="auto" w:fill="FFFFFF"/>
        </w:rPr>
        <w:t>老科协党支部坚定以习近平新时代中国特色社会主义思想为指导，组织党员深入学习党的二十大、二十届二中、三中全会精神及市委八届九次</w:t>
      </w:r>
      <w:r>
        <w:rPr>
          <w:rFonts w:hint="eastAsia" w:ascii="仿宋_GB2312" w:hAnsi="仿宋_GB2312" w:eastAsia="仿宋_GB2312" w:cs="仿宋_GB2312"/>
          <w:b w:val="0"/>
          <w:bCs w:val="0"/>
          <w:i w:val="0"/>
          <w:iCs w:val="0"/>
          <w:caps w:val="0"/>
          <w:spacing w:val="0"/>
          <w:w w:val="100"/>
          <w:position w:val="0"/>
          <w:sz w:val="32"/>
          <w:szCs w:val="32"/>
          <w:shd w:val="clear" w:color="auto" w:fill="FFFFFF"/>
          <w:lang w:eastAsia="zh-CN"/>
        </w:rPr>
        <w:t>、</w:t>
      </w:r>
      <w:r>
        <w:rPr>
          <w:rFonts w:hint="eastAsia" w:ascii="仿宋_GB2312" w:hAnsi="仿宋_GB2312" w:eastAsia="仿宋_GB2312" w:cs="仿宋_GB2312"/>
          <w:b w:val="0"/>
          <w:bCs w:val="0"/>
          <w:i w:val="0"/>
          <w:iCs w:val="0"/>
          <w:caps w:val="0"/>
          <w:spacing w:val="0"/>
          <w:w w:val="100"/>
          <w:position w:val="0"/>
          <w:sz w:val="32"/>
          <w:szCs w:val="32"/>
          <w:shd w:val="clear" w:color="auto" w:fill="FFFFFF"/>
        </w:rPr>
        <w:t>十次全会精神，引导党员坚定不移感党恩、听党话、跟党走，扛起政治责任，奉献“夕阳”余热。结合工作实际开展形式多样、内容丰富的主题党日活动，组织党员深入农村、社区进行宣讲，认真抓好学习教育活动，集中学习《党章》，完成上级党组织安排的各项活动</w:t>
      </w:r>
      <w:r>
        <w:rPr>
          <w:rFonts w:hint="eastAsia" w:ascii="仿宋_GB2312" w:hAnsi="仿宋_GB2312" w:eastAsia="仿宋_GB2312" w:cs="仿宋_GB2312"/>
          <w:b w:val="0"/>
          <w:bCs w:val="0"/>
          <w:i w:val="0"/>
          <w:iCs w:val="0"/>
          <w:caps w:val="0"/>
          <w:spacing w:val="0"/>
          <w:w w:val="100"/>
          <w:position w:val="0"/>
          <w:sz w:val="32"/>
          <w:szCs w:val="32"/>
          <w:shd w:val="clear" w:color="auto" w:fill="FFFFFF"/>
          <w:lang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val="0"/>
        <w:topLinePunct/>
        <w:autoSpaceDE/>
        <w:autoSpaceDN/>
        <w:bidi w:val="0"/>
        <w:adjustRightInd/>
        <w:snapToGrid/>
        <w:spacing w:before="0" w:beforeAutospacing="0" w:after="0" w:afterAutospacing="0" w:line="576" w:lineRule="exact"/>
        <w:ind w:left="0" w:leftChars="0" w:right="0" w:firstLine="420"/>
        <w:jc w:val="both"/>
        <w:rPr>
          <w:rFonts w:hint="eastAsia" w:ascii="仿宋_GB2312" w:hAnsi="仿宋_GB2312" w:eastAsia="仿宋_GB2312" w:cs="仿宋_GB2312"/>
          <w:b w:val="0"/>
          <w:bCs w:val="0"/>
          <w:i w:val="0"/>
          <w:iCs w:val="0"/>
          <w:caps w:val="0"/>
          <w:spacing w:val="0"/>
          <w:w w:val="100"/>
          <w:kern w:val="0"/>
          <w:positio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spacing w:val="0"/>
          <w:w w:val="100"/>
          <w:kern w:val="0"/>
          <w:position w:val="0"/>
          <w:sz w:val="32"/>
          <w:szCs w:val="32"/>
          <w:shd w:val="clear" w:color="auto" w:fill="FFFFFF"/>
          <w:lang w:val="en-US" w:eastAsia="zh-CN" w:bidi="ar"/>
        </w:rPr>
        <w:t>（二）</w:t>
      </w:r>
      <w:r>
        <w:rPr>
          <w:rFonts w:hint="eastAsia" w:ascii="楷体_GB2312" w:hAnsi="楷体_GB2312" w:eastAsia="楷体_GB2312" w:cs="楷体_GB2312"/>
          <w:b w:val="0"/>
          <w:bCs w:val="0"/>
          <w:color w:val="auto"/>
          <w:spacing w:val="0"/>
          <w:w w:val="100"/>
          <w:kern w:val="0"/>
          <w:position w:val="0"/>
          <w:sz w:val="32"/>
          <w:szCs w:val="32"/>
          <w:highlight w:val="none"/>
          <w:u w:val="none"/>
          <w:lang w:val="en-US" w:eastAsia="zh-CN" w:bidi="ar"/>
        </w:rPr>
        <w:t>实施目的及支持方向。</w:t>
      </w:r>
      <w:r>
        <w:rPr>
          <w:rFonts w:hint="eastAsia" w:ascii="仿宋_GB2312" w:hAnsi="仿宋_GB2312" w:eastAsia="仿宋_GB2312" w:cs="仿宋_GB2312"/>
          <w:b w:val="0"/>
          <w:bCs w:val="0"/>
          <w:i w:val="0"/>
          <w:iCs w:val="0"/>
          <w:caps w:val="0"/>
          <w:spacing w:val="0"/>
          <w:w w:val="100"/>
          <w:kern w:val="0"/>
          <w:position w:val="0"/>
          <w:sz w:val="32"/>
          <w:szCs w:val="32"/>
          <w:shd w:val="clear" w:color="auto" w:fill="FFFFFF"/>
          <w:lang w:val="en-US" w:eastAsia="zh-CN" w:bidi="ar"/>
        </w:rPr>
        <w:t>坚持以创建“六好”示范党支部为抓手，持续推进党支部标准化规范化建设，探索发挥离退休老党员、老科技工作者作用新路径，进一步筑牢党建阵地、创新活动载体、提升服务水平。</w:t>
      </w:r>
    </w:p>
    <w:p>
      <w:pPr>
        <w:keepNext w:val="0"/>
        <w:keepLines w:val="0"/>
        <w:pageBreakBefore w:val="0"/>
        <w:widowControl w:val="0"/>
        <w:kinsoku/>
        <w:wordWrap/>
        <w:overflowPunct w:val="0"/>
        <w:topLinePunct/>
        <w:autoSpaceDE/>
        <w:autoSpaceDN/>
        <w:bidi w:val="0"/>
        <w:adjustRightInd/>
        <w:snapToGrid/>
        <w:spacing w:line="576" w:lineRule="exact"/>
        <w:ind w:left="0" w:leftChars="0" w:firstLine="720"/>
        <w:jc w:val="both"/>
        <w:textAlignment w:val="auto"/>
        <w:rPr>
          <w:rFonts w:hint="eastAsia" w:ascii="仿宋_GB2312" w:hAnsi="仿宋_GB2312" w:eastAsia="仿宋_GB2312" w:cs="仿宋_GB2312"/>
          <w:b w:val="0"/>
          <w:bCs w:val="0"/>
          <w:color w:val="auto"/>
          <w:spacing w:val="0"/>
          <w:w w:val="100"/>
          <w:kern w:val="0"/>
          <w:position w:val="0"/>
          <w:sz w:val="32"/>
          <w:szCs w:val="32"/>
          <w:lang w:eastAsia="zh-CN"/>
        </w:rPr>
      </w:pPr>
      <w:r>
        <w:rPr>
          <w:rFonts w:hint="eastAsia" w:ascii="楷体_GB2312" w:hAnsi="楷体_GB2312" w:eastAsia="楷体_GB2312" w:cs="楷体_GB2312"/>
          <w:b w:val="0"/>
          <w:bCs w:val="0"/>
          <w:color w:val="auto"/>
          <w:spacing w:val="0"/>
          <w:w w:val="100"/>
          <w:position w:val="0"/>
          <w:sz w:val="32"/>
          <w:szCs w:val="32"/>
          <w:highlight w:val="none"/>
          <w:u w:val="none"/>
          <w:lang w:val="en-US" w:eastAsia="zh-CN"/>
        </w:rPr>
        <w:t>（三）预算安排及分配管理</w:t>
      </w:r>
      <w:r>
        <w:rPr>
          <w:rFonts w:hint="eastAsia" w:ascii="楷体_GB2312" w:hAnsi="楷体_GB2312" w:eastAsia="楷体_GB2312" w:cs="楷体_GB2312"/>
          <w:b w:val="0"/>
          <w:bCs w:val="0"/>
          <w:color w:val="auto"/>
          <w:spacing w:val="0"/>
          <w:w w:val="100"/>
          <w:position w:val="0"/>
          <w:sz w:val="32"/>
          <w:szCs w:val="32"/>
          <w:highlight w:val="none"/>
          <w:u w:val="none"/>
          <w:lang w:val="zh-CN" w:eastAsia="zh-CN"/>
        </w:rPr>
        <w:t>。</w:t>
      </w:r>
      <w:r>
        <w:rPr>
          <w:rFonts w:hint="eastAsia" w:ascii="仿宋_GB2312" w:hAnsi="仿宋_GB2312" w:eastAsia="仿宋_GB2312" w:cs="仿宋_GB2312"/>
          <w:b w:val="0"/>
          <w:bCs w:val="0"/>
          <w:color w:val="auto"/>
          <w:spacing w:val="0"/>
          <w:w w:val="100"/>
          <w:position w:val="0"/>
          <w:sz w:val="32"/>
          <w:szCs w:val="32"/>
          <w:highlight w:val="none"/>
          <w:u w:val="none"/>
          <w:lang w:val="zh-CN" w:eastAsia="zh-CN"/>
        </w:rPr>
        <w:t>项目申报</w:t>
      </w:r>
      <w:r>
        <w:rPr>
          <w:rFonts w:hint="eastAsia" w:ascii="仿宋_GB2312" w:hAnsi="仿宋_GB2312" w:eastAsia="仿宋_GB2312" w:cs="仿宋_GB2312"/>
          <w:b w:val="0"/>
          <w:bCs w:val="0"/>
          <w:color w:val="auto"/>
          <w:spacing w:val="0"/>
          <w:w w:val="100"/>
          <w:position w:val="0"/>
          <w:sz w:val="32"/>
          <w:szCs w:val="32"/>
          <w:highlight w:val="none"/>
          <w:u w:val="none"/>
          <w:lang w:val="en-US" w:eastAsia="zh-CN"/>
        </w:rPr>
        <w:t>0.42万元，批复0.42万元。</w:t>
      </w:r>
      <w:r>
        <w:rPr>
          <w:rFonts w:hint="eastAsia" w:ascii="仿宋_GB2312" w:hAnsi="仿宋_GB2312" w:eastAsia="仿宋_GB2312" w:cs="仿宋_GB2312"/>
          <w:b w:val="0"/>
          <w:bCs w:val="0"/>
          <w:spacing w:val="0"/>
          <w:w w:val="100"/>
          <w:position w:val="0"/>
          <w:sz w:val="32"/>
          <w:szCs w:val="32"/>
          <w:lang w:val="en-US" w:eastAsia="zh-CN"/>
        </w:rPr>
        <w:t>项目申报内容符合全市国民经济和社会发展的总体规划，符合专项资金支持的方向、重点和范围。</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contextualSpacing/>
        <w:jc w:val="both"/>
        <w:textAlignment w:val="top"/>
        <w:rPr>
          <w:rFonts w:hint="eastAsia" w:ascii="仿宋_GB2312" w:hAnsi="仿宋_GB2312" w:eastAsia="仿宋_GB2312" w:cs="仿宋_GB2312"/>
          <w:b w:val="0"/>
          <w:bCs w:val="0"/>
          <w:spacing w:val="0"/>
          <w:w w:val="100"/>
          <w:position w:val="0"/>
          <w:sz w:val="32"/>
          <w:szCs w:val="32"/>
          <w:lang w:val="zh-CN" w:eastAsia="zh-CN"/>
        </w:rPr>
      </w:pPr>
      <w:r>
        <w:rPr>
          <w:rFonts w:hint="eastAsia" w:ascii="楷体_GB2312" w:hAnsi="楷体_GB2312" w:eastAsia="楷体_GB2312" w:cs="楷体_GB2312"/>
          <w:b w:val="0"/>
          <w:bCs w:val="0"/>
          <w:color w:val="auto"/>
          <w:spacing w:val="0"/>
          <w:w w:val="100"/>
          <w:position w:val="0"/>
          <w:sz w:val="32"/>
          <w:szCs w:val="32"/>
          <w:highlight w:val="none"/>
          <w:u w:val="none"/>
          <w:lang w:val="zh-CN" w:eastAsia="zh-CN"/>
        </w:rPr>
        <w:t>（四）项目绩效目标设置。</w:t>
      </w:r>
      <w:r>
        <w:rPr>
          <w:rFonts w:hint="eastAsia" w:ascii="仿宋_GB2312" w:hAnsi="仿宋_GB2312" w:eastAsia="仿宋_GB2312" w:cs="仿宋_GB2312"/>
          <w:b w:val="0"/>
          <w:bCs w:val="0"/>
          <w:spacing w:val="0"/>
          <w:w w:val="100"/>
          <w:position w:val="0"/>
          <w:sz w:val="32"/>
          <w:szCs w:val="32"/>
          <w:lang w:val="en-US" w:eastAsia="zh-CN"/>
        </w:rPr>
        <w:t>项目有明确的专项资金项目目标、预期效益、组织实施计划，并经过科学论证和项目可行性研究</w:t>
      </w:r>
      <w:r>
        <w:rPr>
          <w:rFonts w:hint="eastAsia" w:ascii="仿宋_GB2312" w:hAnsi="仿宋_GB2312" w:eastAsia="仿宋_GB2312" w:cs="仿宋_GB2312"/>
          <w:b w:val="0"/>
          <w:bCs w:val="0"/>
          <w:spacing w:val="0"/>
          <w:w w:val="100"/>
          <w:position w:val="0"/>
          <w:sz w:val="32"/>
          <w:szCs w:val="32"/>
          <w:lang w:val="zh-CN" w:eastAsia="zh-CN"/>
        </w:rPr>
        <w:t>。</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contextualSpacing/>
        <w:jc w:val="both"/>
        <w:textAlignment w:val="top"/>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lang w:val="en-US" w:eastAsia="zh-CN"/>
        </w:rPr>
        <w:t>1.</w:t>
      </w:r>
      <w:r>
        <w:rPr>
          <w:rFonts w:hint="eastAsia" w:ascii="仿宋_GB2312" w:hAnsi="仿宋_GB2312" w:eastAsia="仿宋_GB2312" w:cs="仿宋_GB2312"/>
          <w:b w:val="0"/>
          <w:bCs w:val="0"/>
          <w:spacing w:val="0"/>
          <w:w w:val="100"/>
          <w:position w:val="0"/>
          <w:sz w:val="32"/>
          <w:szCs w:val="32"/>
          <w:lang w:val="zh-CN" w:eastAsia="zh-CN"/>
        </w:rPr>
        <w:t>项目绩效目标</w:t>
      </w:r>
      <w:r>
        <w:rPr>
          <w:rFonts w:hint="eastAsia" w:ascii="仿宋_GB2312" w:hAnsi="仿宋_GB2312" w:eastAsia="仿宋_GB2312" w:cs="仿宋_GB2312"/>
          <w:b w:val="0"/>
          <w:bCs w:val="0"/>
          <w:spacing w:val="0"/>
          <w:w w:val="100"/>
          <w:position w:val="0"/>
          <w:sz w:val="32"/>
          <w:szCs w:val="32"/>
          <w:lang w:val="en-US" w:eastAsia="zh-CN"/>
        </w:rPr>
        <w:t>：组织老科协系统全体党员深入学习党的二十大精神，习近平总书记来川来广视察重要指示精神，并深入社机关、学校、农村、社区宣讲，扎实开展主题教育活动；努力创建“六好”示范党支部。</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contextualSpacing/>
        <w:jc w:val="both"/>
        <w:textAlignment w:val="top"/>
        <w:rPr>
          <w:rFonts w:hint="default"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b w:val="0"/>
          <w:bCs w:val="0"/>
          <w:spacing w:val="0"/>
          <w:w w:val="100"/>
          <w:position w:val="0"/>
          <w:sz w:val="32"/>
          <w:szCs w:val="32"/>
          <w:lang w:val="en-US" w:eastAsia="zh-CN"/>
        </w:rPr>
        <w:t>2.具体目标：一是产出指标。开展理论学习</w:t>
      </w:r>
      <w:r>
        <w:rPr>
          <w:rFonts w:hint="default" w:ascii="仿宋_GB2312" w:hAnsi="仿宋_GB2312" w:eastAsia="仿宋_GB2312" w:cs="仿宋_GB2312"/>
          <w:b w:val="0"/>
          <w:bCs w:val="0"/>
          <w:spacing w:val="0"/>
          <w:w w:val="100"/>
          <w:position w:val="0"/>
          <w:sz w:val="32"/>
          <w:szCs w:val="32"/>
          <w:lang w:val="en-US" w:eastAsia="zh-CN"/>
        </w:rPr>
        <w:t>≧</w:t>
      </w:r>
      <w:r>
        <w:rPr>
          <w:rFonts w:hint="eastAsia" w:ascii="仿宋_GB2312" w:hAnsi="仿宋_GB2312" w:eastAsia="仿宋_GB2312" w:cs="仿宋_GB2312"/>
          <w:b w:val="0"/>
          <w:bCs w:val="0"/>
          <w:spacing w:val="0"/>
          <w:w w:val="100"/>
          <w:position w:val="0"/>
          <w:sz w:val="32"/>
          <w:szCs w:val="32"/>
          <w:lang w:val="en-US" w:eastAsia="zh-CN"/>
        </w:rPr>
        <w:t>2次，理论宣讲</w:t>
      </w:r>
      <w:r>
        <w:rPr>
          <w:rFonts w:hint="default" w:ascii="仿宋_GB2312" w:hAnsi="仿宋_GB2312" w:eastAsia="仿宋_GB2312" w:cs="仿宋_GB2312"/>
          <w:b w:val="0"/>
          <w:bCs w:val="0"/>
          <w:spacing w:val="0"/>
          <w:w w:val="100"/>
          <w:position w:val="0"/>
          <w:sz w:val="32"/>
          <w:szCs w:val="32"/>
          <w:lang w:val="en-US" w:eastAsia="zh-CN"/>
        </w:rPr>
        <w:t>≧</w:t>
      </w:r>
      <w:r>
        <w:rPr>
          <w:rFonts w:hint="eastAsia" w:ascii="仿宋_GB2312" w:hAnsi="仿宋_GB2312" w:eastAsia="仿宋_GB2312" w:cs="仿宋_GB2312"/>
          <w:b w:val="0"/>
          <w:bCs w:val="0"/>
          <w:spacing w:val="0"/>
          <w:w w:val="100"/>
          <w:position w:val="0"/>
          <w:sz w:val="32"/>
          <w:szCs w:val="32"/>
          <w:lang w:val="en-US" w:eastAsia="zh-CN"/>
        </w:rPr>
        <w:t>4次，主题教育学习</w:t>
      </w:r>
      <w:r>
        <w:rPr>
          <w:rFonts w:hint="default" w:ascii="仿宋_GB2312" w:hAnsi="仿宋_GB2312" w:eastAsia="仿宋_GB2312" w:cs="仿宋_GB2312"/>
          <w:b w:val="0"/>
          <w:bCs w:val="0"/>
          <w:spacing w:val="0"/>
          <w:w w:val="100"/>
          <w:position w:val="0"/>
          <w:sz w:val="32"/>
          <w:szCs w:val="32"/>
          <w:lang w:val="en-US" w:eastAsia="zh-CN"/>
        </w:rPr>
        <w:t>≧</w:t>
      </w:r>
      <w:r>
        <w:rPr>
          <w:rFonts w:hint="eastAsia" w:ascii="仿宋_GB2312" w:hAnsi="仿宋_GB2312" w:eastAsia="仿宋_GB2312" w:cs="仿宋_GB2312"/>
          <w:b w:val="0"/>
          <w:bCs w:val="0"/>
          <w:spacing w:val="0"/>
          <w:w w:val="100"/>
          <w:position w:val="0"/>
          <w:sz w:val="32"/>
          <w:szCs w:val="32"/>
          <w:lang w:val="en-US" w:eastAsia="zh-CN"/>
        </w:rPr>
        <w:t>4次，12月底前全面完成年度目标任务，目标完成率100%。二是效益指标。提高党支部建设规范化水平，提升党建引领发展质量。三是满意度指标。通过党建引领老科协工作，服务对象满意度达90%以上。</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仿宋_GB2312" w:hAnsi="仿宋_GB2312" w:eastAsia="仿宋_GB2312" w:cs="仿宋_GB2312"/>
          <w:b w:val="0"/>
          <w:bCs w:val="0"/>
          <w:color w:val="auto"/>
          <w:spacing w:val="0"/>
          <w:w w:val="100"/>
          <w:position w:val="0"/>
          <w:sz w:val="32"/>
          <w:szCs w:val="32"/>
          <w:lang w:val="zh-CN"/>
        </w:rPr>
      </w:pPr>
      <w:r>
        <w:rPr>
          <w:rFonts w:hint="eastAsia" w:ascii="仿宋_GB2312" w:hAnsi="仿宋_GB2312" w:eastAsia="仿宋_GB2312" w:cs="仿宋_GB2312"/>
          <w:b w:val="0"/>
          <w:bCs w:val="0"/>
          <w:color w:val="auto"/>
          <w:spacing w:val="0"/>
          <w:w w:val="100"/>
          <w:position w:val="0"/>
          <w:sz w:val="32"/>
          <w:szCs w:val="32"/>
          <w:lang w:val="en-US" w:eastAsia="zh-CN"/>
        </w:rPr>
        <w:t>3.</w:t>
      </w:r>
      <w:r>
        <w:rPr>
          <w:rFonts w:hint="eastAsia" w:ascii="仿宋_GB2312" w:hAnsi="仿宋_GB2312" w:eastAsia="仿宋_GB2312" w:cs="仿宋_GB2312"/>
          <w:b w:val="0"/>
          <w:bCs w:val="0"/>
          <w:color w:val="auto"/>
          <w:spacing w:val="0"/>
          <w:w w:val="100"/>
          <w:position w:val="0"/>
          <w:sz w:val="32"/>
          <w:szCs w:val="32"/>
          <w:lang w:val="zh-CN"/>
        </w:rPr>
        <w:t>项目自评步骤及方法。</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仿宋_GB2312" w:hAnsi="仿宋_GB2312" w:eastAsia="仿宋_GB2312" w:cs="仿宋_GB2312"/>
          <w:b w:val="0"/>
          <w:bCs w:val="0"/>
          <w:color w:val="auto"/>
          <w:spacing w:val="0"/>
          <w:w w:val="100"/>
          <w:kern w:val="0"/>
          <w:position w:val="0"/>
          <w:sz w:val="32"/>
          <w:szCs w:val="32"/>
        </w:rPr>
      </w:pPr>
      <w:r>
        <w:rPr>
          <w:rFonts w:hint="eastAsia" w:ascii="仿宋_GB2312" w:hAnsi="仿宋_GB2312" w:eastAsia="仿宋_GB2312" w:cs="仿宋_GB2312"/>
          <w:b w:val="0"/>
          <w:bCs w:val="0"/>
          <w:color w:val="auto"/>
          <w:spacing w:val="0"/>
          <w:w w:val="100"/>
          <w:kern w:val="0"/>
          <w:position w:val="0"/>
          <w:sz w:val="32"/>
          <w:szCs w:val="32"/>
          <w:lang w:eastAsia="zh-CN"/>
        </w:rPr>
        <w:t>（</w:t>
      </w:r>
      <w:r>
        <w:rPr>
          <w:rFonts w:hint="eastAsia" w:ascii="仿宋_GB2312" w:hAnsi="仿宋_GB2312" w:eastAsia="仿宋_GB2312" w:cs="仿宋_GB2312"/>
          <w:b w:val="0"/>
          <w:bCs w:val="0"/>
          <w:color w:val="auto"/>
          <w:spacing w:val="0"/>
          <w:w w:val="100"/>
          <w:kern w:val="0"/>
          <w:position w:val="0"/>
          <w:sz w:val="32"/>
          <w:szCs w:val="32"/>
        </w:rPr>
        <w:t>1</w:t>
      </w:r>
      <w:r>
        <w:rPr>
          <w:rFonts w:hint="eastAsia" w:ascii="仿宋_GB2312" w:hAnsi="仿宋_GB2312" w:eastAsia="仿宋_GB2312" w:cs="仿宋_GB2312"/>
          <w:b w:val="0"/>
          <w:bCs w:val="0"/>
          <w:color w:val="auto"/>
          <w:spacing w:val="0"/>
          <w:w w:val="100"/>
          <w:kern w:val="0"/>
          <w:position w:val="0"/>
          <w:sz w:val="32"/>
          <w:szCs w:val="32"/>
          <w:lang w:eastAsia="zh-CN"/>
        </w:rPr>
        <w:t>）</w:t>
      </w:r>
      <w:r>
        <w:rPr>
          <w:rFonts w:hint="eastAsia" w:ascii="仿宋_GB2312" w:hAnsi="仿宋_GB2312" w:eastAsia="仿宋_GB2312" w:cs="仿宋_GB2312"/>
          <w:b w:val="0"/>
          <w:bCs w:val="0"/>
          <w:color w:val="auto"/>
          <w:spacing w:val="0"/>
          <w:w w:val="100"/>
          <w:kern w:val="0"/>
          <w:position w:val="0"/>
          <w:sz w:val="32"/>
          <w:szCs w:val="32"/>
        </w:rPr>
        <w:t>前期准备：按照绩效管理相关要求，</w:t>
      </w:r>
      <w:r>
        <w:rPr>
          <w:rFonts w:hint="eastAsia" w:ascii="仿宋_GB2312" w:hAnsi="仿宋_GB2312" w:eastAsia="仿宋_GB2312" w:cs="仿宋_GB2312"/>
          <w:b w:val="0"/>
          <w:bCs w:val="0"/>
          <w:color w:val="auto"/>
          <w:spacing w:val="0"/>
          <w:w w:val="100"/>
          <w:kern w:val="0"/>
          <w:position w:val="0"/>
          <w:sz w:val="32"/>
          <w:szCs w:val="32"/>
          <w:lang w:eastAsia="zh-CN"/>
        </w:rPr>
        <w:t>我会</w:t>
      </w:r>
      <w:r>
        <w:rPr>
          <w:rFonts w:hint="eastAsia" w:ascii="仿宋_GB2312" w:hAnsi="仿宋_GB2312" w:eastAsia="仿宋_GB2312" w:cs="仿宋_GB2312"/>
          <w:b w:val="0"/>
          <w:bCs w:val="0"/>
          <w:color w:val="auto"/>
          <w:spacing w:val="0"/>
          <w:w w:val="100"/>
          <w:kern w:val="0"/>
          <w:position w:val="0"/>
          <w:sz w:val="32"/>
          <w:szCs w:val="32"/>
        </w:rPr>
        <w:t>成立了项目支出绩效评价工作组，开展绩效自评工作。</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仿宋_GB2312" w:hAnsi="仿宋_GB2312" w:eastAsia="仿宋_GB2312" w:cs="仿宋_GB2312"/>
          <w:b w:val="0"/>
          <w:bCs w:val="0"/>
          <w:color w:val="auto"/>
          <w:spacing w:val="0"/>
          <w:w w:val="100"/>
          <w:position w:val="0"/>
          <w:sz w:val="32"/>
          <w:szCs w:val="32"/>
        </w:rPr>
      </w:pPr>
      <w:r>
        <w:rPr>
          <w:rFonts w:hint="eastAsia" w:ascii="仿宋_GB2312" w:hAnsi="仿宋_GB2312" w:eastAsia="仿宋_GB2312" w:cs="仿宋_GB2312"/>
          <w:b w:val="0"/>
          <w:bCs w:val="0"/>
          <w:color w:val="auto"/>
          <w:spacing w:val="0"/>
          <w:w w:val="100"/>
          <w:kern w:val="0"/>
          <w:position w:val="0"/>
          <w:sz w:val="32"/>
          <w:szCs w:val="32"/>
          <w:lang w:eastAsia="zh-CN"/>
        </w:rPr>
        <w:t>（</w:t>
      </w:r>
      <w:r>
        <w:rPr>
          <w:rFonts w:hint="eastAsia" w:ascii="仿宋_GB2312" w:hAnsi="仿宋_GB2312" w:eastAsia="仿宋_GB2312" w:cs="仿宋_GB2312"/>
          <w:b w:val="0"/>
          <w:bCs w:val="0"/>
          <w:color w:val="auto"/>
          <w:spacing w:val="0"/>
          <w:w w:val="100"/>
          <w:kern w:val="0"/>
          <w:position w:val="0"/>
          <w:sz w:val="32"/>
          <w:szCs w:val="32"/>
          <w:lang w:val="en-US" w:eastAsia="zh-CN"/>
        </w:rPr>
        <w:t>2）</w:t>
      </w:r>
      <w:r>
        <w:rPr>
          <w:rFonts w:hint="eastAsia" w:ascii="仿宋_GB2312" w:hAnsi="仿宋_GB2312" w:eastAsia="仿宋_GB2312" w:cs="仿宋_GB2312"/>
          <w:b w:val="0"/>
          <w:bCs w:val="0"/>
          <w:color w:val="auto"/>
          <w:spacing w:val="0"/>
          <w:w w:val="100"/>
          <w:kern w:val="0"/>
          <w:position w:val="0"/>
          <w:sz w:val="32"/>
          <w:szCs w:val="32"/>
        </w:rPr>
        <w:t>组织过程：按照《</w:t>
      </w:r>
      <w:r>
        <w:rPr>
          <w:rFonts w:hint="eastAsia" w:ascii="仿宋_GB2312" w:hAnsi="仿宋_GB2312" w:eastAsia="仿宋_GB2312" w:cs="仿宋_GB2312"/>
          <w:b w:val="0"/>
          <w:bCs w:val="0"/>
          <w:color w:val="auto"/>
          <w:spacing w:val="0"/>
          <w:w w:val="100"/>
          <w:kern w:val="0"/>
          <w:position w:val="0"/>
          <w:sz w:val="32"/>
          <w:szCs w:val="32"/>
          <w:lang w:val="en-US" w:eastAsia="zh-CN"/>
        </w:rPr>
        <w:t>专项</w:t>
      </w:r>
      <w:r>
        <w:rPr>
          <w:rFonts w:hint="eastAsia" w:ascii="仿宋_GB2312" w:hAnsi="仿宋_GB2312" w:eastAsia="仿宋_GB2312" w:cs="仿宋_GB2312"/>
          <w:b w:val="0"/>
          <w:bCs w:val="0"/>
          <w:color w:val="auto"/>
          <w:spacing w:val="0"/>
          <w:w w:val="100"/>
          <w:kern w:val="0"/>
          <w:position w:val="0"/>
          <w:sz w:val="32"/>
          <w:szCs w:val="32"/>
        </w:rPr>
        <w:t>预算项目绩效</w:t>
      </w:r>
      <w:r>
        <w:rPr>
          <w:rFonts w:hint="eastAsia" w:ascii="仿宋_GB2312" w:hAnsi="仿宋_GB2312" w:eastAsia="仿宋_GB2312" w:cs="仿宋_GB2312"/>
          <w:b w:val="0"/>
          <w:bCs w:val="0"/>
          <w:color w:val="auto"/>
          <w:spacing w:val="0"/>
          <w:w w:val="100"/>
          <w:kern w:val="0"/>
          <w:position w:val="0"/>
          <w:sz w:val="32"/>
          <w:szCs w:val="32"/>
          <w:lang w:eastAsia="zh-CN"/>
        </w:rPr>
        <w:t>评价指标体系</w:t>
      </w:r>
      <w:r>
        <w:rPr>
          <w:rFonts w:hint="eastAsia" w:ascii="仿宋_GB2312" w:hAnsi="仿宋_GB2312" w:eastAsia="仿宋_GB2312" w:cs="仿宋_GB2312"/>
          <w:b w:val="0"/>
          <w:bCs w:val="0"/>
          <w:color w:val="auto"/>
          <w:spacing w:val="0"/>
          <w:w w:val="100"/>
          <w:kern w:val="0"/>
          <w:position w:val="0"/>
          <w:sz w:val="32"/>
          <w:szCs w:val="32"/>
        </w:rPr>
        <w:t>》逐一对照目标任务，全面考察核实目标任务完成情况。</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仿宋_GB2312" w:hAnsi="仿宋_GB2312" w:eastAsia="仿宋_GB2312" w:cs="仿宋_GB2312"/>
          <w:b w:val="0"/>
          <w:bCs w:val="0"/>
          <w:color w:val="auto"/>
          <w:spacing w:val="0"/>
          <w:w w:val="100"/>
          <w:kern w:val="0"/>
          <w:position w:val="0"/>
          <w:sz w:val="32"/>
          <w:szCs w:val="32"/>
          <w:lang w:val="zh-CN" w:eastAsia="zh-CN" w:bidi="ar-SA"/>
        </w:rPr>
      </w:pPr>
      <w:r>
        <w:rPr>
          <w:rFonts w:hint="eastAsia" w:ascii="仿宋_GB2312" w:hAnsi="仿宋_GB2312" w:eastAsia="仿宋_GB2312" w:cs="仿宋_GB2312"/>
          <w:b w:val="0"/>
          <w:bCs w:val="0"/>
          <w:color w:val="auto"/>
          <w:spacing w:val="0"/>
          <w:w w:val="100"/>
          <w:kern w:val="0"/>
          <w:position w:val="0"/>
          <w:sz w:val="32"/>
          <w:szCs w:val="32"/>
          <w:lang w:val="en-US" w:eastAsia="zh-CN" w:bidi="ar-SA"/>
        </w:rPr>
        <w:t>（3）</w:t>
      </w:r>
      <w:r>
        <w:rPr>
          <w:rFonts w:hint="eastAsia" w:ascii="仿宋_GB2312" w:hAnsi="仿宋_GB2312" w:eastAsia="仿宋_GB2312" w:cs="仿宋_GB2312"/>
          <w:b w:val="0"/>
          <w:bCs w:val="0"/>
          <w:color w:val="auto"/>
          <w:spacing w:val="0"/>
          <w:w w:val="100"/>
          <w:kern w:val="0"/>
          <w:position w:val="0"/>
          <w:sz w:val="32"/>
          <w:szCs w:val="32"/>
          <w:lang w:val="en-US" w:eastAsia="en-US" w:bidi="ar-SA"/>
        </w:rPr>
        <w:t>分析评价：根据考察核实目标任务完成情况，采用比例法和加权法，进行综合评价。</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0"/>
        <w:jc w:val="both"/>
        <w:textAlignment w:val="top"/>
        <w:rPr>
          <w:rFonts w:hint="eastAsia" w:ascii="黑体" w:hAnsi="黑体" w:eastAsia="黑体" w:cs="黑体"/>
          <w:b w:val="0"/>
          <w:bCs w:val="0"/>
          <w:color w:val="auto"/>
          <w:spacing w:val="0"/>
          <w:w w:val="100"/>
          <w:position w:val="0"/>
          <w:sz w:val="32"/>
          <w:szCs w:val="32"/>
          <w:highlight w:val="none"/>
          <w:lang w:eastAsia="zh-CN"/>
        </w:rPr>
      </w:pPr>
      <w:r>
        <w:rPr>
          <w:rFonts w:hint="eastAsia" w:ascii="黑体" w:hAnsi="黑体" w:eastAsia="黑体" w:cs="黑体"/>
          <w:b w:val="0"/>
          <w:bCs w:val="0"/>
          <w:color w:val="auto"/>
          <w:spacing w:val="0"/>
          <w:w w:val="100"/>
          <w:position w:val="0"/>
          <w:sz w:val="32"/>
          <w:szCs w:val="32"/>
          <w:highlight w:val="none"/>
        </w:rPr>
        <w:t>二</w:t>
      </w:r>
      <w:r>
        <w:rPr>
          <w:rFonts w:hint="eastAsia" w:ascii="宋体" w:hAnsi="宋体" w:eastAsia="宋体" w:cs="宋体"/>
          <w:b w:val="0"/>
          <w:bCs w:val="0"/>
          <w:color w:val="auto"/>
          <w:spacing w:val="0"/>
          <w:w w:val="100"/>
          <w:position w:val="0"/>
          <w:sz w:val="32"/>
          <w:szCs w:val="32"/>
          <w:highlight w:val="none"/>
        </w:rPr>
        <w:t>、</w:t>
      </w:r>
      <w:r>
        <w:rPr>
          <w:rFonts w:hint="eastAsia" w:ascii="黑体" w:hAnsi="黑体" w:eastAsia="黑体" w:cs="黑体"/>
          <w:b w:val="0"/>
          <w:bCs w:val="0"/>
          <w:color w:val="auto"/>
          <w:spacing w:val="0"/>
          <w:w w:val="100"/>
          <w:position w:val="0"/>
          <w:sz w:val="32"/>
          <w:szCs w:val="32"/>
          <w:highlight w:val="none"/>
          <w:lang w:eastAsia="zh-CN"/>
        </w:rPr>
        <w:t>评价实施</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val="0"/>
        <w:topLinePunct/>
        <w:autoSpaceDE/>
        <w:autoSpaceDN/>
        <w:bidi w:val="0"/>
        <w:adjustRightInd/>
        <w:snapToGrid/>
        <w:spacing w:before="0" w:beforeAutospacing="0" w:after="0" w:afterAutospacing="0" w:line="576" w:lineRule="exact"/>
        <w:ind w:left="0" w:leftChars="0" w:right="0" w:rightChars="0" w:firstLine="640" w:firstLineChars="0"/>
        <w:jc w:val="both"/>
        <w:rPr>
          <w:rFonts w:hint="eastAsia" w:ascii="仿宋_GB2312" w:hAnsi="仿宋_GB2312" w:eastAsia="仿宋_GB2312" w:cs="仿宋_GB2312"/>
          <w:b w:val="0"/>
          <w:bCs w:val="0"/>
          <w:color w:val="auto"/>
          <w:spacing w:val="0"/>
          <w:w w:val="100"/>
          <w:kern w:val="0"/>
          <w:position w:val="0"/>
          <w:sz w:val="32"/>
          <w:szCs w:val="32"/>
          <w:lang w:val="en-US" w:eastAsia="zh-CN" w:bidi="ar"/>
        </w:rPr>
      </w:pPr>
      <w:r>
        <w:rPr>
          <w:rFonts w:hint="eastAsia" w:ascii="楷体_GB2312" w:hAnsi="楷体_GB2312" w:eastAsia="楷体_GB2312" w:cs="楷体_GB2312"/>
          <w:b w:val="0"/>
          <w:bCs w:val="0"/>
          <w:color w:val="auto"/>
          <w:spacing w:val="0"/>
          <w:w w:val="100"/>
          <w:kern w:val="0"/>
          <w:position w:val="0"/>
          <w:sz w:val="32"/>
          <w:szCs w:val="32"/>
          <w:highlight w:val="none"/>
          <w:u w:val="none"/>
          <w:lang w:val="zh-CN" w:eastAsia="zh-CN" w:bidi="ar"/>
        </w:rPr>
        <w:t>（一）评价目的。</w:t>
      </w:r>
      <w:r>
        <w:rPr>
          <w:rFonts w:hint="eastAsia" w:ascii="仿宋_GB2312" w:hAnsi="仿宋_GB2312" w:eastAsia="仿宋_GB2312" w:cs="仿宋_GB2312"/>
          <w:b w:val="0"/>
          <w:bCs w:val="0"/>
          <w:color w:val="auto"/>
          <w:spacing w:val="0"/>
          <w:w w:val="100"/>
          <w:kern w:val="0"/>
          <w:position w:val="0"/>
          <w:sz w:val="32"/>
          <w:szCs w:val="32"/>
          <w:lang w:val="en-US" w:eastAsia="zh-CN" w:bidi="ar"/>
        </w:rPr>
        <w:t>通过项目绩效自评全面了解项目管理过程是否规范、产出目标是否完成，效果目标是否实现等方面的内容，总结经验，查找不足，为项目在以后年度的开展提供可行性参考建议。</w:t>
      </w:r>
      <w:bookmarkEnd w:id="66"/>
      <w:bookmarkEnd w:id="70"/>
    </w:p>
    <w:p>
      <w:pPr>
        <w:rPr>
          <w:rFonts w:hint="eastAsia" w:ascii="仿宋_GB2312" w:hAnsi="仿宋_GB2312" w:eastAsia="仿宋_GB2312" w:cs="仿宋_GB2312"/>
          <w:b w:val="0"/>
          <w:bCs w:val="0"/>
          <w:color w:val="auto"/>
          <w:spacing w:val="0"/>
          <w:w w:val="100"/>
          <w:kern w:val="0"/>
          <w:position w:val="0"/>
          <w:sz w:val="32"/>
          <w:szCs w:val="32"/>
          <w:lang w:val="en-US" w:eastAsia="zh-CN" w:bidi="ar"/>
        </w:rPr>
        <w:sectPr>
          <w:pgSz w:w="11906" w:h="16838"/>
          <w:pgMar w:top="2098" w:right="1474" w:bottom="1984" w:left="1587" w:header="851" w:footer="1531" w:gutter="0"/>
          <w:pgBorders>
            <w:top w:val="none" w:sz="0" w:space="0"/>
            <w:left w:val="none" w:sz="0" w:space="0"/>
            <w:bottom w:val="none" w:sz="0" w:space="0"/>
            <w:right w:val="none" w:sz="0" w:space="0"/>
          </w:pgBorders>
          <w:pgNumType w:fmt="decimal"/>
          <w:cols w:space="720" w:num="1"/>
          <w:rtlGutter w:val="0"/>
          <w:docGrid w:linePitch="312" w:charSpace="0"/>
        </w:sectPr>
      </w:pPr>
    </w:p>
    <w:p>
      <w:pPr>
        <w:keepNext w:val="0"/>
        <w:keepLines w:val="0"/>
        <w:pageBreakBefore w:val="0"/>
        <w:widowControl w:val="0"/>
        <w:kinsoku/>
        <w:wordWrap/>
        <w:overflowPunct/>
        <w:topLinePunct w:val="0"/>
        <w:autoSpaceDE w:val="0"/>
        <w:autoSpaceDN w:val="0"/>
        <w:bidi w:val="0"/>
        <w:adjustRightInd/>
        <w:snapToGrid/>
        <w:spacing w:after="0" w:line="576" w:lineRule="exact"/>
        <w:ind w:left="0" w:leftChars="0" w:right="0" w:rightChars="0" w:firstLine="0" w:firstLineChars="0"/>
        <w:jc w:val="center"/>
        <w:textAlignment w:val="top"/>
        <w:outlineLvl w:val="9"/>
        <w:rPr>
          <w:rFonts w:hint="eastAsia" w:ascii="方正小标宋简体" w:hAnsi="方正小标宋简体" w:eastAsia="方正小标宋简体" w:cs="方正小标宋简体"/>
          <w:b w:val="0"/>
          <w:bCs w:val="0"/>
          <w:i w:val="0"/>
          <w:color w:val="000000"/>
          <w:spacing w:val="0"/>
          <w:w w:val="100"/>
          <w:kern w:val="0"/>
          <w:position w:val="0"/>
          <w:sz w:val="40"/>
          <w:szCs w:val="40"/>
          <w:u w:val="none"/>
          <w:lang w:val="en-US" w:eastAsia="zh-CN" w:bidi="ar"/>
        </w:rPr>
      </w:pPr>
      <w:r>
        <w:rPr>
          <w:rFonts w:hint="eastAsia" w:ascii="方正小标宋简体" w:hAnsi="方正小标宋简体" w:eastAsia="方正小标宋简体" w:cs="方正小标宋简体"/>
          <w:b w:val="0"/>
          <w:bCs w:val="0"/>
          <w:i w:val="0"/>
          <w:color w:val="000000"/>
          <w:spacing w:val="0"/>
          <w:w w:val="100"/>
          <w:kern w:val="0"/>
          <w:position w:val="0"/>
          <w:sz w:val="40"/>
          <w:szCs w:val="40"/>
          <w:u w:val="none"/>
          <w:lang w:val="en-US" w:eastAsia="zh-CN" w:bidi="ar"/>
        </w:rPr>
        <w:t>专项预算项目绩效目标完成情况自评表</w:t>
      </w:r>
    </w:p>
    <w:p>
      <w:pPr>
        <w:keepNext w:val="0"/>
        <w:keepLines w:val="0"/>
        <w:pageBreakBefore w:val="0"/>
        <w:widowControl w:val="0"/>
        <w:kinsoku/>
        <w:wordWrap/>
        <w:overflowPunct/>
        <w:topLinePunct w:val="0"/>
        <w:autoSpaceDE w:val="0"/>
        <w:autoSpaceDN w:val="0"/>
        <w:bidi w:val="0"/>
        <w:adjustRightInd/>
        <w:snapToGrid/>
        <w:spacing w:after="0" w:line="200" w:lineRule="exact"/>
        <w:ind w:left="0" w:leftChars="0" w:right="0" w:rightChars="0" w:firstLine="0" w:firstLineChars="0"/>
        <w:jc w:val="center"/>
        <w:textAlignment w:val="top"/>
        <w:outlineLvl w:val="9"/>
        <w:rPr>
          <w:rFonts w:hint="eastAsia" w:ascii="方正小标宋简体" w:hAnsi="方正小标宋简体" w:eastAsia="方正小标宋简体" w:cs="方正小标宋简体"/>
          <w:b w:val="0"/>
          <w:bCs w:val="0"/>
          <w:i w:val="0"/>
          <w:color w:val="000000"/>
          <w:spacing w:val="0"/>
          <w:w w:val="100"/>
          <w:kern w:val="0"/>
          <w:position w:val="0"/>
          <w:sz w:val="40"/>
          <w:szCs w:val="40"/>
          <w:u w:val="none"/>
          <w:lang w:val="en-US" w:eastAsia="zh-CN" w:bidi="ar"/>
        </w:rPr>
      </w:pPr>
    </w:p>
    <w:tbl>
      <w:tblPr>
        <w:tblStyle w:val="17"/>
        <w:tblW w:w="1408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32"/>
        <w:gridCol w:w="1732"/>
        <w:gridCol w:w="1250"/>
        <w:gridCol w:w="1312"/>
        <w:gridCol w:w="1127"/>
        <w:gridCol w:w="971"/>
        <w:gridCol w:w="1061"/>
        <w:gridCol w:w="1254"/>
        <w:gridCol w:w="44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52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项目名称</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51080023T000008557091-市本级两新组织党建工作经费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52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预算单位</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广元市科学技术协会部门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4" w:hRule="atLeast"/>
          <w:jc w:val="center"/>
        </w:trPr>
        <w:tc>
          <w:tcPr>
            <w:tcW w:w="5226"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项目类型</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部门项目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项目</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概况</w:t>
            </w: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中长期规划（名称、文号，仅指</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常年项目）</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资金管理办法（名称、文号）</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参照广元市科协资金管理办法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绩效分配方式</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因素法</w:t>
            </w:r>
          </w:p>
        </w:tc>
        <w:tc>
          <w:tcPr>
            <w:tcW w:w="203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default" w:ascii="宋体" w:hAnsi="宋体" w:eastAsia="宋体" w:cs="宋体"/>
                <w:b w:val="0"/>
                <w:bCs w:val="0"/>
                <w:i w:val="0"/>
                <w:color w:val="000000"/>
                <w:spacing w:val="0"/>
                <w:w w:val="100"/>
                <w:kern w:val="0"/>
                <w:position w:val="0"/>
                <w:sz w:val="22"/>
                <w:szCs w:val="22"/>
                <w:u w:val="none"/>
                <w:lang w:val="en-US" w:eastAsia="zh-CN" w:bidi="ar"/>
              </w:rPr>
              <w:t>项目法</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东文宋体" w:hAnsi="东文宋体" w:eastAsia="东文宋体" w:cs="东文宋体"/>
                <w:b w:val="0"/>
                <w:bCs w:val="0"/>
                <w:i w:val="0"/>
                <w:color w:val="000000"/>
                <w:spacing w:val="0"/>
                <w:w w:val="100"/>
                <w:kern w:val="0"/>
                <w:position w:val="0"/>
                <w:sz w:val="22"/>
                <w:szCs w:val="22"/>
                <w:u w:val="none"/>
                <w:lang w:val="en-US" w:eastAsia="zh-CN" w:bidi="ar"/>
              </w:rPr>
              <w:t>√</w:t>
            </w:r>
            <w:r>
              <w:rPr>
                <w:rFonts w:hint="eastAsia" w:ascii="宋体" w:hAnsi="宋体" w:eastAsia="宋体" w:cs="宋体"/>
                <w:b w:val="0"/>
                <w:bCs w:val="0"/>
                <w:i w:val="0"/>
                <w:color w:val="000000"/>
                <w:spacing w:val="0"/>
                <w:w w:val="100"/>
                <w:kern w:val="0"/>
                <w:position w:val="0"/>
                <w:sz w:val="22"/>
                <w:szCs w:val="22"/>
                <w:u w:val="none"/>
                <w:lang w:val="en-US" w:eastAsia="zh-CN" w:bidi="ar"/>
              </w:rPr>
              <w:t>据实据效</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因素法与项目法相结合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立项依据</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使用范围</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市老科协党建活动和党组织建设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申报（补助）条件</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2024年老科协党支部被评为“六好”党支部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429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项目起止年限</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2024年1月-2024年12月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266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项目资金</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（万元）</w:t>
            </w: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年度资金总额：</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0.42万元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266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其中：财政拨款</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0.42万元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2664"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25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其他资金</w:t>
            </w:r>
          </w:p>
        </w:tc>
        <w:tc>
          <w:tcPr>
            <w:tcW w:w="8861"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9" w:hRule="atLeast"/>
          <w:jc w:val="center"/>
        </w:trPr>
        <w:tc>
          <w:tcPr>
            <w:tcW w:w="9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总体</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目标</w:t>
            </w:r>
          </w:p>
        </w:tc>
        <w:tc>
          <w:tcPr>
            <w:tcW w:w="13155"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75" w:hRule="atLeast"/>
          <w:jc w:val="center"/>
        </w:trPr>
        <w:tc>
          <w:tcPr>
            <w:tcW w:w="9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13155"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深入学习党的二十大、二十届二中、三中全会精神及市委八届九次十次全会精神，引导支部党员坚定不移感党恩、听党话、跟党走，扛起政治责任，奉献“夕阳”余热。组织老科协党员深入机关、学校、农村、社区宣讲，认真抓好学习教育活动，集中学习《党章》，完成上级党组织安排的各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932" w:type="dxa"/>
            <w:vMerge w:val="restart"/>
            <w:tcBorders>
              <w:top w:val="single" w:color="000000" w:sz="4" w:space="0"/>
              <w:left w:val="single" w:color="000000" w:sz="4" w:space="0"/>
              <w:bottom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绩效</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指标</w:t>
            </w:r>
          </w:p>
        </w:tc>
        <w:tc>
          <w:tcPr>
            <w:tcW w:w="17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一级指标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二级指标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三级指标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指标性质</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指标值</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度量单位</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权重</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实际完成指标值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left"/>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173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产出指标</w:t>
            </w:r>
          </w:p>
        </w:tc>
        <w:tc>
          <w:tcPr>
            <w:tcW w:w="125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数量指标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主题</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教育活动</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4</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次</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8%</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4次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250"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理论宣讲</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5</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次</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8%</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5次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开展</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理论学习</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次</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8%</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2次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质量指标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年度目标完成率</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100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8%</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时效指标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按时完成目标任务</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12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月</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8%</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12月底前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kern w:val="0"/>
                <w:position w:val="0"/>
                <w:sz w:val="22"/>
                <w:szCs w:val="22"/>
                <w:u w:val="none"/>
                <w:lang w:val="en-US" w:eastAsia="zh-CN" w:bidi="ar"/>
              </w:rPr>
            </w:pPr>
            <w:r>
              <w:rPr>
                <w:rFonts w:ascii="宋体" w:hAnsi="宋体" w:eastAsia="宋体" w:cs="宋体"/>
                <w:b w:val="0"/>
                <w:bCs w:val="0"/>
                <w:i w:val="0"/>
                <w:color w:val="000000"/>
                <w:spacing w:val="0"/>
                <w:w w:val="100"/>
                <w:kern w:val="0"/>
                <w:position w:val="0"/>
                <w:sz w:val="22"/>
                <w:szCs w:val="22"/>
                <w:u w:val="none"/>
                <w:lang w:val="en-US" w:eastAsia="zh-CN" w:bidi="ar"/>
              </w:rPr>
              <w:t>社会效益</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学协会</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组织党建</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工作水平</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定性</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提升</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20%</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持续提升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kern w:val="0"/>
                <w:position w:val="0"/>
                <w:sz w:val="22"/>
                <w:szCs w:val="22"/>
                <w:u w:val="none"/>
                <w:lang w:val="en-US" w:eastAsia="zh-CN" w:bidi="ar"/>
              </w:rPr>
            </w:pPr>
            <w:r>
              <w:rPr>
                <w:rFonts w:ascii="宋体" w:hAnsi="宋体" w:eastAsia="宋体" w:cs="宋体"/>
                <w:b w:val="0"/>
                <w:bCs w:val="0"/>
                <w:i w:val="0"/>
                <w:color w:val="000000"/>
                <w:spacing w:val="0"/>
                <w:w w:val="100"/>
                <w:kern w:val="0"/>
                <w:position w:val="0"/>
                <w:sz w:val="22"/>
                <w:szCs w:val="22"/>
                <w:u w:val="none"/>
                <w:lang w:val="en-US" w:eastAsia="zh-CN" w:bidi="ar"/>
              </w:rPr>
              <w:t>满意度</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指标</w:t>
            </w:r>
          </w:p>
        </w:tc>
        <w:tc>
          <w:tcPr>
            <w:tcW w:w="1250" w:type="dxa"/>
            <w:tcBorders>
              <w:top w:val="single" w:color="000000" w:sz="4" w:space="0"/>
              <w:left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kern w:val="0"/>
                <w:position w:val="0"/>
                <w:sz w:val="22"/>
                <w:szCs w:val="22"/>
                <w:u w:val="none"/>
                <w:lang w:val="en-US" w:eastAsia="zh-CN" w:bidi="ar"/>
              </w:rPr>
            </w:pPr>
            <w:r>
              <w:rPr>
                <w:rFonts w:ascii="宋体" w:hAnsi="宋体" w:eastAsia="宋体" w:cs="宋体"/>
                <w:b w:val="0"/>
                <w:bCs w:val="0"/>
                <w:i w:val="0"/>
                <w:color w:val="000000"/>
                <w:spacing w:val="0"/>
                <w:w w:val="100"/>
                <w:kern w:val="0"/>
                <w:position w:val="0"/>
                <w:sz w:val="22"/>
                <w:szCs w:val="22"/>
                <w:u w:val="none"/>
                <w:lang w:val="en-US" w:eastAsia="zh-CN" w:bidi="ar"/>
              </w:rPr>
              <w:t>服务对象</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科普受众满意度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90</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10%</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932" w:type="dxa"/>
            <w:vMerge w:val="continue"/>
            <w:tcBorders>
              <w:top w:val="single" w:color="000000" w:sz="4" w:space="0"/>
              <w:left w:val="single" w:color="000000" w:sz="4" w:space="0"/>
              <w:bottom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ind w:left="0" w:leftChars="0"/>
              <w:jc w:val="center"/>
              <w:rPr>
                <w:rFonts w:hint="eastAsia" w:ascii="宋体" w:hAnsi="宋体" w:eastAsia="宋体" w:cs="宋体"/>
                <w:b w:val="0"/>
                <w:bCs w:val="0"/>
                <w:i w:val="0"/>
                <w:color w:val="000000"/>
                <w:spacing w:val="0"/>
                <w:w w:val="100"/>
                <w:position w:val="0"/>
                <w:sz w:val="22"/>
                <w:szCs w:val="22"/>
                <w:u w:val="none"/>
              </w:rPr>
            </w:pPr>
          </w:p>
        </w:tc>
        <w:tc>
          <w:tcPr>
            <w:tcW w:w="173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成本指标</w:t>
            </w:r>
          </w:p>
        </w:tc>
        <w:tc>
          <w:tcPr>
            <w:tcW w:w="12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kern w:val="0"/>
                <w:position w:val="0"/>
                <w:sz w:val="22"/>
                <w:szCs w:val="22"/>
                <w:u w:val="none"/>
                <w:lang w:val="en-US" w:eastAsia="zh-CN" w:bidi="ar"/>
              </w:rPr>
            </w:pPr>
            <w:r>
              <w:rPr>
                <w:rFonts w:ascii="宋体" w:hAnsi="宋体" w:eastAsia="宋体" w:cs="宋体"/>
                <w:b w:val="0"/>
                <w:bCs w:val="0"/>
                <w:i w:val="0"/>
                <w:color w:val="000000"/>
                <w:spacing w:val="0"/>
                <w:w w:val="100"/>
                <w:kern w:val="0"/>
                <w:position w:val="0"/>
                <w:sz w:val="22"/>
                <w:szCs w:val="22"/>
                <w:u w:val="none"/>
                <w:lang w:val="en-US" w:eastAsia="zh-CN" w:bidi="ar"/>
              </w:rPr>
              <w:t>经济成本</w:t>
            </w:r>
          </w:p>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ascii="宋体" w:hAnsi="宋体" w:eastAsia="宋体" w:cs="宋体"/>
                <w:b w:val="0"/>
                <w:bCs w:val="0"/>
                <w:i w:val="0"/>
                <w:color w:val="000000"/>
                <w:spacing w:val="0"/>
                <w:w w:val="100"/>
                <w:position w:val="0"/>
                <w:sz w:val="22"/>
                <w:szCs w:val="22"/>
                <w:u w:val="none"/>
              </w:rPr>
            </w:pPr>
            <w:r>
              <w:rPr>
                <w:rFonts w:ascii="宋体" w:hAnsi="宋体" w:eastAsia="宋体" w:cs="宋体"/>
                <w:b w:val="0"/>
                <w:bCs w:val="0"/>
                <w:i w:val="0"/>
                <w:color w:val="000000"/>
                <w:spacing w:val="0"/>
                <w:w w:val="100"/>
                <w:kern w:val="0"/>
                <w:position w:val="0"/>
                <w:sz w:val="22"/>
                <w:szCs w:val="22"/>
                <w:u w:val="none"/>
                <w:lang w:val="en-US" w:eastAsia="zh-CN" w:bidi="ar"/>
              </w:rPr>
              <w:t>指标</w:t>
            </w:r>
          </w:p>
        </w:tc>
        <w:tc>
          <w:tcPr>
            <w:tcW w:w="1312"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项目预算控制额度</w:t>
            </w:r>
          </w:p>
        </w:tc>
        <w:tc>
          <w:tcPr>
            <w:tcW w:w="11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w:t>
            </w:r>
          </w:p>
        </w:tc>
        <w:tc>
          <w:tcPr>
            <w:tcW w:w="9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0.42</w:t>
            </w:r>
          </w:p>
        </w:tc>
        <w:tc>
          <w:tcPr>
            <w:tcW w:w="10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eastAsia"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万元</w:t>
            </w:r>
          </w:p>
        </w:tc>
        <w:tc>
          <w:tcPr>
            <w:tcW w:w="12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20%</w:t>
            </w:r>
          </w:p>
        </w:tc>
        <w:tc>
          <w:tcPr>
            <w:tcW w:w="44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jc w:val="center"/>
              <w:textAlignment w:val="center"/>
              <w:rPr>
                <w:rFonts w:hint="default" w:ascii="宋体" w:hAnsi="宋体" w:eastAsia="宋体" w:cs="宋体"/>
                <w:b w:val="0"/>
                <w:bCs w:val="0"/>
                <w:i w:val="0"/>
                <w:color w:val="000000"/>
                <w:spacing w:val="0"/>
                <w:w w:val="100"/>
                <w:kern w:val="0"/>
                <w:position w:val="0"/>
                <w:sz w:val="22"/>
                <w:szCs w:val="22"/>
                <w:u w:val="none"/>
                <w:lang w:val="en-US" w:eastAsia="zh-CN" w:bidi="ar"/>
              </w:rPr>
            </w:pPr>
            <w:r>
              <w:rPr>
                <w:rFonts w:hint="eastAsia" w:ascii="宋体" w:hAnsi="宋体" w:eastAsia="宋体" w:cs="宋体"/>
                <w:b w:val="0"/>
                <w:bCs w:val="0"/>
                <w:i w:val="0"/>
                <w:color w:val="000000"/>
                <w:spacing w:val="0"/>
                <w:w w:val="100"/>
                <w:kern w:val="0"/>
                <w:position w:val="0"/>
                <w:sz w:val="22"/>
                <w:szCs w:val="22"/>
                <w:u w:val="none"/>
                <w:lang w:val="en-US" w:eastAsia="zh-CN" w:bidi="ar"/>
              </w:rPr>
              <w:t>0.42万元</w:t>
            </w:r>
          </w:p>
        </w:tc>
      </w:tr>
    </w:tbl>
    <w:p>
      <w:pPr>
        <w:keepNext w:val="0"/>
        <w:keepLines w:val="0"/>
        <w:pageBreakBefore w:val="0"/>
        <w:widowControl w:val="0"/>
        <w:kinsoku/>
        <w:wordWrap/>
        <w:overflowPunct/>
        <w:topLinePunct w:val="0"/>
        <w:autoSpaceDE w:val="0"/>
        <w:autoSpaceDN w:val="0"/>
        <w:bidi w:val="0"/>
        <w:adjustRightInd/>
        <w:snapToGrid/>
        <w:spacing w:after="0" w:line="576" w:lineRule="exact"/>
        <w:ind w:left="0" w:leftChars="0" w:right="0" w:rightChars="0" w:firstLine="0" w:firstLineChars="0"/>
        <w:jc w:val="both"/>
        <w:textAlignment w:val="top"/>
        <w:outlineLvl w:val="9"/>
        <w:rPr>
          <w:rFonts w:hint="eastAsia" w:ascii="黑体" w:hAnsi="宋体" w:eastAsia="黑体" w:cs="黑体"/>
          <w:b w:val="0"/>
          <w:bCs w:val="0"/>
          <w:i w:val="0"/>
          <w:iCs w:val="0"/>
          <w:color w:val="000000"/>
          <w:spacing w:val="0"/>
          <w:w w:val="100"/>
          <w:kern w:val="0"/>
          <w:position w:val="0"/>
          <w:sz w:val="32"/>
          <w:szCs w:val="32"/>
          <w:u w:val="none"/>
          <w:lang w:val="en-US" w:eastAsia="zh-CN" w:bidi="ar"/>
        </w:rPr>
      </w:pPr>
    </w:p>
    <w:p>
      <w:pPr>
        <w:pStyle w:val="2"/>
        <w:rPr>
          <w:rFonts w:hint="eastAsia"/>
          <w:lang w:val="en-US" w:eastAsia="zh-CN"/>
        </w:rPr>
        <w:sectPr>
          <w:pgSz w:w="16838" w:h="11906" w:orient="landscape"/>
          <w:pgMar w:top="1587" w:right="2098" w:bottom="1474" w:left="1984" w:header="851" w:footer="1531" w:gutter="0"/>
          <w:pgBorders>
            <w:top w:val="none" w:sz="0" w:space="0"/>
            <w:left w:val="none" w:sz="0" w:space="0"/>
            <w:bottom w:val="none" w:sz="0" w:space="0"/>
            <w:right w:val="none" w:sz="0" w:space="0"/>
          </w:pgBorders>
          <w:pgNumType w:fmt="decimal"/>
          <w:cols w:space="720" w:num="1"/>
          <w:rtlGutter w:val="0"/>
          <w:docGrid w:linePitch="312" w:charSpace="0"/>
        </w:sectPr>
      </w:pPr>
    </w:p>
    <w:p>
      <w:pPr>
        <w:rPr>
          <w:rFonts w:hint="eastAsia"/>
          <w:b w:val="0"/>
          <w:bCs w:val="0"/>
          <w:spacing w:val="0"/>
          <w:w w:val="100"/>
          <w:position w:val="0"/>
          <w:lang w:val="en-US" w:eastAsia="zh-CN"/>
        </w:rPr>
      </w:pPr>
    </w:p>
    <w:p>
      <w:pPr>
        <w:pStyle w:val="38"/>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center"/>
        <w:textAlignment w:val="top"/>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rPr>
        <w:t>关于</w:t>
      </w:r>
      <w:r>
        <w:rPr>
          <w:rFonts w:hint="eastAsia" w:ascii="方正小标宋简体" w:hAnsi="方正小标宋简体" w:eastAsia="方正小标宋简体" w:cs="方正小标宋简体"/>
          <w:b w:val="0"/>
          <w:bCs w:val="0"/>
          <w:color w:val="auto"/>
          <w:kern w:val="2"/>
          <w:sz w:val="44"/>
          <w:szCs w:val="44"/>
          <w:highlight w:val="none"/>
          <w:lang w:val="en-US" w:eastAsia="zh-CN"/>
        </w:rPr>
        <w:t>2024年度</w:t>
      </w:r>
      <w:r>
        <w:rPr>
          <w:rFonts w:hint="eastAsia" w:ascii="方正小标宋简体" w:hAnsi="方正小标宋简体" w:eastAsia="方正小标宋简体" w:cs="方正小标宋简体"/>
          <w:b w:val="0"/>
          <w:bCs w:val="0"/>
          <w:color w:val="auto"/>
          <w:sz w:val="44"/>
          <w:szCs w:val="44"/>
          <w:lang w:eastAsia="zh-CN"/>
        </w:rPr>
        <w:t>中央和省级财政</w:t>
      </w:r>
      <w:r>
        <w:rPr>
          <w:rFonts w:hint="eastAsia" w:ascii="方正小标宋简体" w:hAnsi="方正小标宋简体" w:eastAsia="方正小标宋简体" w:cs="方正小标宋简体"/>
          <w:b w:val="0"/>
          <w:bCs w:val="0"/>
          <w:color w:val="auto"/>
          <w:sz w:val="44"/>
          <w:szCs w:val="44"/>
        </w:rPr>
        <w:t>科普</w:t>
      </w:r>
      <w:r>
        <w:rPr>
          <w:rFonts w:hint="eastAsia" w:ascii="方正小标宋简体" w:hAnsi="方正小标宋简体" w:eastAsia="方正小标宋简体" w:cs="方正小标宋简体"/>
          <w:b w:val="0"/>
          <w:bCs w:val="0"/>
          <w:color w:val="auto"/>
          <w:sz w:val="44"/>
          <w:szCs w:val="44"/>
          <w:lang w:eastAsia="zh-CN"/>
        </w:rPr>
        <w:t>科服</w:t>
      </w:r>
    </w:p>
    <w:p>
      <w:pPr>
        <w:pStyle w:val="38"/>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center"/>
        <w:textAlignment w:val="top"/>
        <w:rPr>
          <w:rFonts w:hint="eastAsia" w:ascii="方正小标宋简体" w:hAnsi="方正小标宋简体" w:eastAsia="方正小标宋简体" w:cs="方正小标宋简体"/>
          <w:b w:val="0"/>
          <w:bCs w:val="0"/>
          <w:color w:val="auto"/>
          <w:kern w:val="2"/>
          <w:sz w:val="44"/>
          <w:szCs w:val="44"/>
          <w:highlight w:val="none"/>
          <w:lang w:val="en-US" w:eastAsia="zh-CN"/>
        </w:rPr>
      </w:pPr>
      <w:r>
        <w:rPr>
          <w:rFonts w:hint="eastAsia" w:ascii="方正小标宋简体" w:hAnsi="方正小标宋简体" w:eastAsia="方正小标宋简体" w:cs="方正小标宋简体"/>
          <w:b w:val="0"/>
          <w:bCs w:val="0"/>
          <w:color w:val="auto"/>
          <w:kern w:val="2"/>
          <w:sz w:val="44"/>
          <w:szCs w:val="44"/>
          <w:highlight w:val="none"/>
          <w:lang w:val="en-US" w:eastAsia="zh-CN"/>
        </w:rPr>
        <w:t>专项预算项目绩效自评情况的</w:t>
      </w:r>
    </w:p>
    <w:p>
      <w:pPr>
        <w:pStyle w:val="38"/>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0" w:firstLineChars="0"/>
        <w:jc w:val="center"/>
        <w:textAlignment w:val="top"/>
        <w:rPr>
          <w:rFonts w:hint="eastAsia" w:ascii="方正小标宋简体" w:hAnsi="方正小标宋简体" w:eastAsia="方正小标宋简体" w:cs="方正小标宋简体"/>
          <w:b w:val="0"/>
          <w:bCs w:val="0"/>
          <w:color w:val="auto"/>
          <w:kern w:val="2"/>
          <w:sz w:val="44"/>
          <w:szCs w:val="44"/>
          <w:highlight w:val="none"/>
          <w:lang w:val="en-US" w:eastAsia="zh-CN"/>
        </w:rPr>
      </w:pPr>
      <w:r>
        <w:rPr>
          <w:rFonts w:hint="eastAsia" w:ascii="方正小标宋简体" w:hAnsi="方正小标宋简体" w:eastAsia="方正小标宋简体" w:cs="方正小标宋简体"/>
          <w:b w:val="0"/>
          <w:bCs w:val="0"/>
          <w:color w:val="auto"/>
          <w:kern w:val="2"/>
          <w:sz w:val="44"/>
          <w:szCs w:val="44"/>
          <w:highlight w:val="none"/>
          <w:lang w:val="en-US" w:eastAsia="zh-CN"/>
        </w:rPr>
        <w:t>报    告</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880" w:firstLineChars="200"/>
        <w:jc w:val="both"/>
        <w:rPr>
          <w:rFonts w:hint="eastAsia" w:ascii="仿宋_GB2312" w:hAnsi="仿宋_GB2312" w:eastAsia="仿宋_GB2312" w:cs="仿宋_GB2312"/>
          <w:b w:val="0"/>
          <w:bCs w:val="0"/>
          <w:color w:val="auto"/>
          <w:sz w:val="44"/>
          <w:szCs w:val="44"/>
          <w:lang w:val="en-US" w:eastAsia="zh-CN"/>
        </w:rPr>
      </w:pP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省科协：</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按照你会《关于开展专项预算项目绩效自评工作的通知》要求，市科协高度重视，及时安排部署，认真开展绩效自评。现将有关情况报告如下：</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zh-CN" w:eastAsia="zh-CN"/>
        </w:rPr>
      </w:pPr>
      <w:r>
        <w:rPr>
          <w:rFonts w:hint="eastAsia" w:ascii="黑体" w:hAnsi="黑体" w:eastAsia="黑体" w:cs="黑体"/>
          <w:b w:val="0"/>
          <w:bCs w:val="0"/>
          <w:color w:val="auto"/>
          <w:sz w:val="32"/>
          <w:szCs w:val="32"/>
          <w:lang w:val="en-US" w:eastAsia="zh-CN"/>
        </w:rPr>
        <w:t>一</w:t>
      </w:r>
      <w:r>
        <w:rPr>
          <w:rFonts w:hint="eastAsia" w:ascii="宋体" w:hAnsi="宋体" w:eastAsia="宋体" w:cs="宋体"/>
          <w:b w:val="0"/>
          <w:bCs w:val="0"/>
          <w:color w:val="auto"/>
          <w:sz w:val="32"/>
          <w:szCs w:val="32"/>
          <w:lang w:val="en-US" w:eastAsia="zh-CN"/>
        </w:rPr>
        <w:t>、</w:t>
      </w:r>
      <w:r>
        <w:rPr>
          <w:rFonts w:hint="eastAsia" w:ascii="黑体" w:hAnsi="黑体" w:eastAsia="黑体" w:cs="黑体"/>
          <w:b w:val="0"/>
          <w:bCs w:val="0"/>
          <w:color w:val="auto"/>
          <w:sz w:val="32"/>
          <w:szCs w:val="32"/>
          <w:lang w:val="zh-CN" w:eastAsia="zh-CN"/>
        </w:rPr>
        <w:t>项目概况</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200"/>
        <w:contextualSpacing/>
        <w:jc w:val="both"/>
        <w:textAlignment w:val="top"/>
        <w:rPr>
          <w:rFonts w:hint="eastAsia" w:ascii="楷体_GB2312" w:hAnsi="宋体" w:eastAsia="楷体_GB2312"/>
          <w:b w:val="0"/>
          <w:bCs w:val="0"/>
          <w:color w:val="auto"/>
          <w:sz w:val="32"/>
          <w:szCs w:val="32"/>
          <w:highlight w:val="none"/>
          <w:u w:val="none"/>
          <w:lang w:val="zh-CN"/>
        </w:rPr>
      </w:pPr>
      <w:r>
        <w:rPr>
          <w:rFonts w:hint="eastAsia" w:ascii="楷体_GB2312" w:hAnsi="宋体" w:eastAsia="楷体_GB2312"/>
          <w:b w:val="0"/>
          <w:bCs w:val="0"/>
          <w:color w:val="auto"/>
          <w:sz w:val="32"/>
          <w:szCs w:val="32"/>
          <w:highlight w:val="none"/>
          <w:u w:val="none"/>
          <w:lang w:val="zh-CN"/>
        </w:rPr>
        <w:t>（一）设立背景及基本情况</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auto"/>
        <w:rPr>
          <w:rFonts w:hint="eastAsia" w:ascii="仿宋_GB2312" w:hAnsi="仿宋_GB2312" w:eastAsia="仿宋_GB2312" w:cs="仿宋_GB2312"/>
          <w:b w:val="0"/>
          <w:bCs w:val="0"/>
          <w:color w:val="auto"/>
          <w:spacing w:val="0"/>
          <w:sz w:val="32"/>
          <w:szCs w:val="32"/>
          <w:lang w:val="en-US" w:eastAsia="zh-CN"/>
        </w:rPr>
      </w:pPr>
      <w:r>
        <w:rPr>
          <w:rFonts w:hint="eastAsia" w:ascii="仿宋_GB2312" w:hAnsi="仿宋_GB2312" w:eastAsia="仿宋_GB2312" w:cs="仿宋_GB2312"/>
          <w:b w:val="0"/>
          <w:bCs w:val="0"/>
          <w:color w:val="auto"/>
          <w:spacing w:val="0"/>
          <w:sz w:val="32"/>
          <w:szCs w:val="32"/>
          <w:lang w:val="en-US" w:eastAsia="zh-CN"/>
        </w:rPr>
        <w:t>根据</w:t>
      </w:r>
      <w:r>
        <w:rPr>
          <w:rFonts w:hint="eastAsia" w:ascii="仿宋_GB2312" w:hAnsi="仿宋_GB2312" w:eastAsia="仿宋_GB2312" w:cs="仿宋_GB2312"/>
          <w:b w:val="0"/>
          <w:bCs w:val="0"/>
          <w:color w:val="auto"/>
          <w:sz w:val="32"/>
          <w:szCs w:val="32"/>
        </w:rPr>
        <w:t>《四川省财政厅、四川省科学技术协会关于</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下达20</w:t>
      </w:r>
      <w:r>
        <w:rPr>
          <w:rFonts w:hint="eastAsia" w:ascii="仿宋_GB2312" w:hAnsi="仿宋_GB2312" w:eastAsia="仿宋_GB2312" w:cs="仿宋_GB2312"/>
          <w:b w:val="0"/>
          <w:bCs w:val="0"/>
          <w:color w:val="auto"/>
          <w:sz w:val="32"/>
          <w:szCs w:val="32"/>
          <w:lang w:val="en-US" w:eastAsia="zh-CN"/>
        </w:rPr>
        <w:t>24</w:t>
      </w:r>
      <w:r>
        <w:rPr>
          <w:rFonts w:hint="eastAsia" w:ascii="仿宋_GB2312" w:hAnsi="仿宋_GB2312" w:eastAsia="仿宋_GB2312" w:cs="仿宋_GB2312"/>
          <w:b w:val="0"/>
          <w:bCs w:val="0"/>
          <w:color w:val="auto"/>
          <w:sz w:val="32"/>
          <w:szCs w:val="32"/>
        </w:rPr>
        <w:t>年</w:t>
      </w:r>
      <w:r>
        <w:rPr>
          <w:rFonts w:hint="eastAsia" w:ascii="仿宋_GB2312" w:hAnsi="仿宋_GB2312" w:eastAsia="仿宋_GB2312" w:cs="仿宋_GB2312"/>
          <w:b w:val="0"/>
          <w:bCs w:val="0"/>
          <w:color w:val="auto"/>
          <w:sz w:val="32"/>
          <w:szCs w:val="32"/>
          <w:lang w:eastAsia="zh-CN"/>
        </w:rPr>
        <w:t>中央和省级财政</w:t>
      </w:r>
      <w:r>
        <w:rPr>
          <w:rFonts w:hint="eastAsia" w:ascii="仿宋_GB2312" w:hAnsi="仿宋_GB2312" w:eastAsia="仿宋_GB2312" w:cs="仿宋_GB2312"/>
          <w:b w:val="0"/>
          <w:bCs w:val="0"/>
          <w:color w:val="auto"/>
          <w:sz w:val="32"/>
          <w:szCs w:val="32"/>
        </w:rPr>
        <w:t>科普</w:t>
      </w:r>
      <w:r>
        <w:rPr>
          <w:rFonts w:hint="eastAsia" w:ascii="仿宋_GB2312" w:hAnsi="仿宋_GB2312" w:eastAsia="仿宋_GB2312" w:cs="仿宋_GB2312"/>
          <w:b w:val="0"/>
          <w:bCs w:val="0"/>
          <w:color w:val="auto"/>
          <w:sz w:val="32"/>
          <w:szCs w:val="32"/>
          <w:lang w:eastAsia="zh-CN"/>
        </w:rPr>
        <w:t>科服</w:t>
      </w:r>
      <w:r>
        <w:rPr>
          <w:rFonts w:hint="eastAsia" w:ascii="仿宋_GB2312" w:hAnsi="仿宋_GB2312" w:eastAsia="仿宋_GB2312" w:cs="仿宋_GB2312"/>
          <w:b w:val="0"/>
          <w:bCs w:val="0"/>
          <w:color w:val="auto"/>
          <w:sz w:val="32"/>
          <w:szCs w:val="32"/>
        </w:rPr>
        <w:t>专项资金预算</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rPr>
        <w:t>的通知》（川财教〔20</w:t>
      </w:r>
      <w:r>
        <w:rPr>
          <w:rFonts w:hint="eastAsia" w:ascii="仿宋_GB2312" w:hAnsi="仿宋_GB2312" w:eastAsia="仿宋_GB2312" w:cs="仿宋_GB2312"/>
          <w:b w:val="0"/>
          <w:bCs w:val="0"/>
          <w:color w:val="auto"/>
          <w:sz w:val="32"/>
          <w:szCs w:val="32"/>
          <w:lang w:val="en-US" w:eastAsia="zh-CN"/>
        </w:rPr>
        <w:t>24</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116</w:t>
      </w:r>
      <w:r>
        <w:rPr>
          <w:rFonts w:hint="eastAsia" w:ascii="仿宋_GB2312" w:hAnsi="仿宋_GB2312" w:eastAsia="仿宋_GB2312" w:cs="仿宋_GB2312"/>
          <w:b w:val="0"/>
          <w:bCs w:val="0"/>
          <w:color w:val="auto"/>
          <w:sz w:val="32"/>
          <w:szCs w:val="32"/>
        </w:rPr>
        <w:t>号文件），《四川省财政厅、四川省科学技术协会关于</w:t>
      </w:r>
      <w:r>
        <w:rPr>
          <w:rFonts w:hint="eastAsia" w:ascii="仿宋_GB2312" w:hAnsi="仿宋_GB2312" w:eastAsia="仿宋_GB2312" w:cs="仿宋_GB2312"/>
          <w:b w:val="0"/>
          <w:bCs w:val="0"/>
          <w:color w:val="auto"/>
          <w:sz w:val="32"/>
          <w:szCs w:val="32"/>
          <w:lang w:val="en-US" w:eastAsia="zh-CN"/>
        </w:rPr>
        <w:t>印发〈</w:t>
      </w:r>
      <w:r>
        <w:rPr>
          <w:rFonts w:hint="eastAsia" w:ascii="仿宋_GB2312" w:hAnsi="仿宋_GB2312" w:eastAsia="仿宋_GB2312" w:cs="仿宋_GB2312"/>
          <w:b w:val="0"/>
          <w:bCs w:val="0"/>
          <w:color w:val="auto"/>
          <w:sz w:val="32"/>
          <w:szCs w:val="32"/>
          <w:lang w:eastAsia="zh-CN"/>
        </w:rPr>
        <w:t>中央和省级财政</w:t>
      </w:r>
      <w:r>
        <w:rPr>
          <w:rFonts w:hint="eastAsia" w:ascii="仿宋_GB2312" w:hAnsi="仿宋_GB2312" w:eastAsia="仿宋_GB2312" w:cs="仿宋_GB2312"/>
          <w:b w:val="0"/>
          <w:bCs w:val="0"/>
          <w:color w:val="auto"/>
          <w:sz w:val="32"/>
          <w:szCs w:val="32"/>
        </w:rPr>
        <w:t>科普</w:t>
      </w:r>
      <w:r>
        <w:rPr>
          <w:rFonts w:hint="eastAsia" w:ascii="仿宋_GB2312" w:hAnsi="仿宋_GB2312" w:eastAsia="仿宋_GB2312" w:cs="仿宋_GB2312"/>
          <w:b w:val="0"/>
          <w:bCs w:val="0"/>
          <w:color w:val="auto"/>
          <w:sz w:val="32"/>
          <w:szCs w:val="32"/>
          <w:lang w:eastAsia="zh-CN"/>
        </w:rPr>
        <w:t>科服</w:t>
      </w:r>
      <w:r>
        <w:rPr>
          <w:rFonts w:hint="eastAsia" w:ascii="仿宋_GB2312" w:hAnsi="仿宋_GB2312" w:eastAsia="仿宋_GB2312" w:cs="仿宋_GB2312"/>
          <w:b w:val="0"/>
          <w:bCs w:val="0"/>
          <w:color w:val="auto"/>
          <w:sz w:val="32"/>
          <w:szCs w:val="32"/>
        </w:rPr>
        <w:t>专项资金管理</w:t>
      </w:r>
      <w:r>
        <w:rPr>
          <w:rFonts w:hint="eastAsia" w:ascii="仿宋_GB2312" w:hAnsi="仿宋_GB2312" w:eastAsia="仿宋_GB2312" w:cs="仿宋_GB2312"/>
          <w:b w:val="0"/>
          <w:bCs w:val="0"/>
          <w:color w:val="auto"/>
          <w:spacing w:val="0"/>
          <w:sz w:val="32"/>
          <w:szCs w:val="32"/>
          <w:lang w:eastAsia="zh-CN"/>
        </w:rPr>
        <w:t>办法</w:t>
      </w:r>
      <w:r>
        <w:rPr>
          <w:rFonts w:hint="eastAsia" w:ascii="仿宋_GB2312" w:hAnsi="仿宋_GB2312" w:eastAsia="仿宋_GB2312" w:cs="仿宋_GB2312"/>
          <w:b w:val="0"/>
          <w:bCs w:val="0"/>
          <w:color w:val="auto"/>
          <w:spacing w:val="0"/>
          <w:sz w:val="32"/>
          <w:szCs w:val="32"/>
          <w:lang w:val="en-US" w:eastAsia="zh-CN"/>
        </w:rPr>
        <w:t>〉的通知</w:t>
      </w:r>
      <w:r>
        <w:rPr>
          <w:rFonts w:hint="eastAsia" w:ascii="仿宋_GB2312" w:hAnsi="仿宋_GB2312" w:eastAsia="仿宋_GB2312" w:cs="仿宋_GB2312"/>
          <w:b w:val="0"/>
          <w:bCs w:val="0"/>
          <w:color w:val="auto"/>
          <w:spacing w:val="0"/>
          <w:sz w:val="32"/>
          <w:szCs w:val="32"/>
          <w:lang w:eastAsia="zh-CN"/>
        </w:rPr>
        <w:t>》（川财规〔20</w:t>
      </w:r>
      <w:r>
        <w:rPr>
          <w:rFonts w:hint="eastAsia" w:ascii="仿宋_GB2312" w:hAnsi="仿宋_GB2312" w:eastAsia="仿宋_GB2312" w:cs="仿宋_GB2312"/>
          <w:b w:val="0"/>
          <w:bCs w:val="0"/>
          <w:color w:val="auto"/>
          <w:spacing w:val="0"/>
          <w:sz w:val="32"/>
          <w:szCs w:val="32"/>
          <w:lang w:val="en-US" w:eastAsia="zh-CN"/>
        </w:rPr>
        <w:t>24</w:t>
      </w:r>
      <w:r>
        <w:rPr>
          <w:rFonts w:hint="eastAsia" w:ascii="仿宋_GB2312" w:hAnsi="仿宋_GB2312" w:eastAsia="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lang w:val="en-US" w:eastAsia="zh-CN"/>
        </w:rPr>
        <w:t>7</w:t>
      </w:r>
      <w:r>
        <w:rPr>
          <w:rFonts w:hint="eastAsia" w:ascii="仿宋_GB2312" w:hAnsi="仿宋_GB2312" w:eastAsia="仿宋_GB2312" w:cs="仿宋_GB2312"/>
          <w:b w:val="0"/>
          <w:bCs w:val="0"/>
          <w:color w:val="auto"/>
          <w:spacing w:val="0"/>
          <w:sz w:val="32"/>
          <w:szCs w:val="32"/>
          <w:lang w:eastAsia="zh-CN"/>
        </w:rPr>
        <w:t>号）</w:t>
      </w:r>
      <w:r>
        <w:rPr>
          <w:rFonts w:hint="eastAsia" w:ascii="仿宋_GB2312" w:hAnsi="仿宋_GB2312" w:eastAsia="仿宋_GB2312" w:cs="仿宋_GB2312"/>
          <w:b w:val="0"/>
          <w:bCs w:val="0"/>
          <w:color w:val="auto"/>
          <w:spacing w:val="0"/>
          <w:sz w:val="32"/>
          <w:szCs w:val="32"/>
          <w:lang w:val="en-US" w:eastAsia="zh-CN"/>
        </w:rPr>
        <w:t>和</w:t>
      </w:r>
      <w:r>
        <w:rPr>
          <w:rFonts w:hint="eastAsia" w:ascii="仿宋_GB2312" w:hAnsi="仿宋_GB2312" w:eastAsia="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lang w:val="en-US" w:eastAsia="zh-CN"/>
        </w:rPr>
        <w:t>四川省</w:t>
      </w:r>
      <w:r>
        <w:rPr>
          <w:rFonts w:hint="eastAsia" w:ascii="仿宋_GB2312" w:hAnsi="仿宋_GB2312" w:eastAsia="仿宋_GB2312" w:cs="仿宋_GB2312"/>
          <w:b w:val="0"/>
          <w:bCs w:val="0"/>
          <w:color w:val="auto"/>
          <w:spacing w:val="0"/>
          <w:sz w:val="32"/>
          <w:szCs w:val="32"/>
          <w:lang w:eastAsia="zh-CN"/>
        </w:rPr>
        <w:t>科学技术协会关于</w:t>
      </w:r>
      <w:r>
        <w:rPr>
          <w:rFonts w:hint="eastAsia" w:ascii="仿宋_GB2312" w:hAnsi="仿宋_GB2312" w:eastAsia="仿宋_GB2312" w:cs="仿宋_GB2312"/>
          <w:b w:val="0"/>
          <w:bCs w:val="0"/>
          <w:color w:val="auto"/>
          <w:spacing w:val="0"/>
          <w:sz w:val="32"/>
          <w:szCs w:val="32"/>
          <w:lang w:val="en-US" w:eastAsia="zh-CN"/>
        </w:rPr>
        <w:t>〈</w:t>
      </w:r>
      <w:r>
        <w:rPr>
          <w:rFonts w:hint="eastAsia" w:ascii="仿宋_GB2312" w:hAnsi="仿宋_GB2312" w:eastAsia="仿宋_GB2312" w:cs="仿宋_GB2312"/>
          <w:b w:val="0"/>
          <w:bCs w:val="0"/>
          <w:color w:val="auto"/>
          <w:spacing w:val="0"/>
          <w:sz w:val="32"/>
          <w:szCs w:val="32"/>
          <w:lang w:eastAsia="zh-CN"/>
        </w:rPr>
        <w:t>2024年度科普科服专项资金规范使用及项目备案</w:t>
      </w:r>
      <w:r>
        <w:rPr>
          <w:rFonts w:hint="eastAsia" w:ascii="仿宋_GB2312" w:hAnsi="仿宋_GB2312" w:eastAsia="仿宋_GB2312" w:cs="仿宋_GB2312"/>
          <w:b w:val="0"/>
          <w:bCs w:val="0"/>
          <w:color w:val="auto"/>
          <w:spacing w:val="0"/>
          <w:sz w:val="32"/>
          <w:szCs w:val="32"/>
          <w:lang w:val="en-US" w:eastAsia="zh-CN"/>
        </w:rPr>
        <w:t>〉</w:t>
      </w:r>
      <w:r>
        <w:rPr>
          <w:rFonts w:hint="eastAsia" w:ascii="仿宋_GB2312" w:hAnsi="仿宋_GB2312" w:eastAsia="仿宋_GB2312" w:cs="仿宋_GB2312"/>
          <w:b w:val="0"/>
          <w:bCs w:val="0"/>
          <w:color w:val="auto"/>
          <w:spacing w:val="0"/>
          <w:sz w:val="32"/>
          <w:szCs w:val="32"/>
          <w:lang w:eastAsia="zh-CN"/>
        </w:rPr>
        <w:t>的通知》（川科协发〔2024〕153号）的要求</w:t>
      </w:r>
      <w:r>
        <w:rPr>
          <w:rFonts w:hint="eastAsia" w:ascii="仿宋_GB2312" w:hAnsi="仿宋_GB2312" w:eastAsia="仿宋_GB2312" w:cs="仿宋_GB2312"/>
          <w:b w:val="0"/>
          <w:bCs w:val="0"/>
          <w:color w:val="auto"/>
          <w:spacing w:val="0"/>
          <w:sz w:val="32"/>
          <w:szCs w:val="32"/>
          <w:lang w:val="en-US" w:eastAsia="zh-CN"/>
        </w:rPr>
        <w:t>,</w:t>
      </w:r>
      <w:r>
        <w:rPr>
          <w:rFonts w:hint="eastAsia" w:ascii="仿宋_GB2312" w:hAnsi="仿宋_GB2312" w:eastAsia="仿宋_GB2312" w:cs="仿宋_GB2312"/>
          <w:b w:val="0"/>
          <w:bCs w:val="0"/>
          <w:color w:val="auto"/>
          <w:spacing w:val="0"/>
          <w:sz w:val="32"/>
          <w:szCs w:val="32"/>
          <w:lang w:eastAsia="zh-CN"/>
        </w:rPr>
        <w:t>市科协、市财政局结合</w:t>
      </w:r>
      <w:r>
        <w:rPr>
          <w:rFonts w:hint="eastAsia" w:ascii="仿宋_GB2312" w:hAnsi="仿宋_GB2312" w:eastAsia="仿宋_GB2312" w:cs="仿宋_GB2312"/>
          <w:b w:val="0"/>
          <w:bCs w:val="0"/>
          <w:color w:val="auto"/>
          <w:spacing w:val="0"/>
          <w:sz w:val="32"/>
          <w:szCs w:val="32"/>
          <w:lang w:val="en-US" w:eastAsia="zh-CN"/>
        </w:rPr>
        <w:t>广元市</w:t>
      </w:r>
      <w:r>
        <w:rPr>
          <w:rFonts w:hint="eastAsia" w:ascii="仿宋_GB2312" w:hAnsi="仿宋_GB2312" w:eastAsia="仿宋_GB2312" w:cs="仿宋_GB2312"/>
          <w:b w:val="0"/>
          <w:bCs w:val="0"/>
          <w:color w:val="auto"/>
          <w:spacing w:val="0"/>
          <w:sz w:val="32"/>
          <w:szCs w:val="32"/>
          <w:lang w:eastAsia="zh-CN"/>
        </w:rPr>
        <w:t>实际，</w:t>
      </w:r>
      <w:r>
        <w:rPr>
          <w:rFonts w:hint="eastAsia" w:ascii="仿宋_GB2312" w:hAnsi="仿宋_GB2312" w:eastAsia="仿宋_GB2312" w:cs="仿宋_GB2312"/>
          <w:b w:val="0"/>
          <w:bCs w:val="0"/>
          <w:color w:val="auto"/>
          <w:spacing w:val="0"/>
          <w:sz w:val="32"/>
          <w:szCs w:val="32"/>
          <w:lang w:val="en-US" w:eastAsia="zh-CN"/>
        </w:rPr>
        <w:t>备案实施了省下科普科服专项资金410万元、项目24个。</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200"/>
        <w:jc w:val="both"/>
        <w:textAlignment w:val="top"/>
        <w:rPr>
          <w:rFonts w:hint="eastAsia" w:ascii="仿宋_GB2312" w:hAnsi="仿宋_GB2312" w:eastAsia="仿宋_GB2312" w:cs="仿宋_GB2312"/>
          <w:b w:val="0"/>
          <w:bCs w:val="0"/>
          <w:color w:val="auto"/>
          <w:spacing w:val="0"/>
          <w:sz w:val="32"/>
          <w:szCs w:val="32"/>
          <w:lang w:val="zh-CN" w:eastAsia="zh-CN"/>
        </w:rPr>
      </w:pPr>
      <w:r>
        <w:rPr>
          <w:rFonts w:hint="eastAsia" w:ascii="楷体_GB2312" w:hAnsi="宋体" w:eastAsia="楷体_GB2312" w:cs="Times New Roman"/>
          <w:b w:val="0"/>
          <w:bCs w:val="0"/>
          <w:color w:val="auto"/>
          <w:sz w:val="32"/>
          <w:szCs w:val="32"/>
          <w:highlight w:val="none"/>
          <w:u w:val="none"/>
          <w:lang w:val="en-US" w:eastAsia="zh-CN"/>
        </w:rPr>
        <w:t>（二）</w:t>
      </w:r>
      <w:r>
        <w:rPr>
          <w:rFonts w:hint="default" w:ascii="楷体_GB2312" w:hAnsi="宋体" w:eastAsia="楷体_GB2312" w:cs="Times New Roman"/>
          <w:b w:val="0"/>
          <w:bCs w:val="0"/>
          <w:color w:val="auto"/>
          <w:sz w:val="32"/>
          <w:szCs w:val="32"/>
          <w:highlight w:val="none"/>
          <w:u w:val="none"/>
          <w:lang w:val="en-US" w:eastAsia="zh-CN"/>
        </w:rPr>
        <w:t>实施目的及支持方向</w:t>
      </w:r>
      <w:r>
        <w:rPr>
          <w:rFonts w:hint="eastAsia" w:ascii="楷体_GB2312" w:hAnsi="宋体" w:eastAsia="楷体_GB2312" w:cs="Times New Roman"/>
          <w:b w:val="0"/>
          <w:bCs w:val="0"/>
          <w:color w:val="auto"/>
          <w:sz w:val="32"/>
          <w:szCs w:val="32"/>
          <w:highlight w:val="none"/>
          <w:u w:val="none"/>
          <w:lang w:val="en-US" w:eastAsia="zh-CN"/>
        </w:rPr>
        <w:t>。</w:t>
      </w:r>
      <w:r>
        <w:rPr>
          <w:rFonts w:hint="eastAsia" w:ascii="仿宋_GB2312" w:hAnsi="仿宋_GB2312" w:eastAsia="仿宋_GB2312" w:cs="仿宋_GB2312"/>
          <w:b w:val="0"/>
          <w:bCs w:val="0"/>
          <w:color w:val="auto"/>
          <w:spacing w:val="0"/>
          <w:sz w:val="32"/>
          <w:szCs w:val="32"/>
          <w:lang w:val="en-US" w:eastAsia="zh-CN"/>
        </w:rPr>
        <w:t>本次项目严格按照《四川省财政厅、四川省科学技术协会关于印发〈中央和省级财政科普科服专项资金管理办法〉的通知》的规定，支持基层科普行动计划、科普服务、科技服务三大类项目。实施基层科普行动计划项目的目的，是通过加强科普阵地建设，举办科普讲座、开展科普宣传、科普体验等活动，引导社区居民自觉抵制封建迷信和愚昧落后习俗，形成爱科学、学科学、用科学的良好氛围。实施科普服务项目的目的，是通过开展科普宣传、科普讲座、互动体验等方式，进一步普及科学知识，传播科学思想，启迪科学思维，不断提升市民科学素质。实施科技服务项目的目的，是通过深化天府科技云服务、优化院士专家工作站建设，推动科技资源的高效利用，帮助企业解决技术难题，提升企业科技创新水平，促进科研成果转化和企业转型发展；开展调查研究，服务党和政府科学决策。</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_GB2312" w:hAnsi="仿宋_GB2312" w:eastAsia="仿宋_GB2312" w:cs="仿宋_GB2312"/>
          <w:b w:val="0"/>
          <w:bCs w:val="0"/>
          <w:color w:val="auto"/>
          <w:spacing w:val="0"/>
          <w:sz w:val="32"/>
          <w:szCs w:val="32"/>
          <w:lang w:val="zh-CN" w:eastAsia="zh-CN"/>
        </w:rPr>
      </w:pPr>
      <w:r>
        <w:rPr>
          <w:rFonts w:hint="eastAsia" w:ascii="楷体_GB2312" w:hAnsi="宋体" w:eastAsia="楷体_GB2312" w:cs="Times New Roman"/>
          <w:b w:val="0"/>
          <w:bCs w:val="0"/>
          <w:color w:val="auto"/>
          <w:sz w:val="32"/>
          <w:szCs w:val="32"/>
          <w:highlight w:val="none"/>
          <w:u w:val="none"/>
          <w:lang w:val="en-US" w:eastAsia="zh-CN"/>
        </w:rPr>
        <w:t>（三）</w:t>
      </w:r>
      <w:r>
        <w:rPr>
          <w:rFonts w:hint="default" w:ascii="楷体_GB2312" w:hAnsi="宋体" w:eastAsia="楷体_GB2312" w:cs="Times New Roman"/>
          <w:b w:val="0"/>
          <w:bCs w:val="0"/>
          <w:color w:val="auto"/>
          <w:sz w:val="32"/>
          <w:szCs w:val="32"/>
          <w:highlight w:val="none"/>
          <w:u w:val="none"/>
          <w:lang w:val="en-US" w:eastAsia="zh-CN"/>
        </w:rPr>
        <w:t>预算安排及分配管理</w:t>
      </w:r>
      <w:r>
        <w:rPr>
          <w:rFonts w:hint="eastAsia" w:ascii="楷体_GB2312" w:hAnsi="宋体" w:eastAsia="楷体_GB2312" w:cs="Times New Roman"/>
          <w:b w:val="0"/>
          <w:bCs w:val="0"/>
          <w:color w:val="auto"/>
          <w:sz w:val="32"/>
          <w:szCs w:val="32"/>
          <w:highlight w:val="none"/>
          <w:u w:val="none"/>
          <w:lang w:val="zh-CN" w:eastAsia="zh-CN"/>
        </w:rPr>
        <w:t>。</w:t>
      </w:r>
      <w:r>
        <w:rPr>
          <w:rFonts w:hint="eastAsia" w:ascii="仿宋_GB2312" w:hAnsi="仿宋_GB2312" w:eastAsia="仿宋_GB2312" w:cs="仿宋_GB2312"/>
          <w:b w:val="0"/>
          <w:bCs w:val="0"/>
          <w:color w:val="auto"/>
          <w:spacing w:val="0"/>
          <w:sz w:val="32"/>
          <w:szCs w:val="32"/>
          <w:lang w:val="en-US" w:eastAsia="zh-CN"/>
        </w:rPr>
        <w:t>预算安排是按照因素法原则进行分配的，具体项目结合科协“四服务”职责进行合理设置。2024年省下全市科普科服专项资金410万元，主要安排基层科普行动计划、科普服务和科技服务三大类项目。其中：基层科普行动计划项目133.22万元、基层科普服务项目123.95万元、科技服务项目152.83万元。</w:t>
      </w:r>
      <w:r>
        <w:rPr>
          <w:rFonts w:hint="eastAsia" w:ascii="仿宋_GB2312" w:hAnsi="仿宋_GB2312" w:eastAsia="仿宋_GB2312" w:cs="仿宋_GB2312"/>
          <w:b w:val="0"/>
          <w:bCs w:val="0"/>
          <w:color w:val="auto"/>
          <w:spacing w:val="-6"/>
          <w:sz w:val="32"/>
          <w:szCs w:val="32"/>
          <w:lang w:val="en-US" w:eastAsia="zh-CN"/>
        </w:rPr>
        <w:t>项目监管由市县区财政局和科协共同负责。</w:t>
      </w:r>
    </w:p>
    <w:p>
      <w:pPr>
        <w:keepNext w:val="0"/>
        <w:keepLines w:val="0"/>
        <w:pageBreakBefore w:val="0"/>
        <w:widowControl w:val="0"/>
        <w:numPr>
          <w:ilvl w:val="0"/>
          <w:numId w:val="0"/>
        </w:numPr>
        <w:kinsoku/>
        <w:wordWrap/>
        <w:overflowPunct w:val="0"/>
        <w:topLinePunct/>
        <w:autoSpaceDE/>
        <w:autoSpaceDN/>
        <w:bidi w:val="0"/>
        <w:adjustRightInd/>
        <w:snapToGrid/>
        <w:spacing w:line="576" w:lineRule="exact"/>
        <w:ind w:left="0" w:leftChars="0" w:right="0" w:rightChars="0" w:firstLine="640" w:firstLineChars="200"/>
        <w:jc w:val="both"/>
        <w:textAlignment w:val="auto"/>
        <w:outlineLvl w:val="9"/>
        <w:rPr>
          <w:rFonts w:hint="eastAsia" w:ascii="楷体_GB2312" w:hAnsi="宋体" w:eastAsia="楷体_GB2312" w:cs="Times New Roman"/>
          <w:b w:val="0"/>
          <w:bCs w:val="0"/>
          <w:color w:val="auto"/>
          <w:sz w:val="32"/>
          <w:szCs w:val="32"/>
          <w:highlight w:val="none"/>
          <w:u w:val="none"/>
          <w:lang w:val="zh-CN" w:eastAsia="zh-CN"/>
        </w:rPr>
      </w:pPr>
      <w:r>
        <w:rPr>
          <w:rFonts w:hint="eastAsia" w:ascii="楷体_GB2312" w:hAnsi="宋体" w:eastAsia="楷体_GB2312" w:cs="Times New Roman"/>
          <w:b w:val="0"/>
          <w:bCs w:val="0"/>
          <w:color w:val="auto"/>
          <w:sz w:val="32"/>
          <w:szCs w:val="32"/>
          <w:highlight w:val="none"/>
          <w:u w:val="none"/>
          <w:lang w:val="zh-CN" w:eastAsia="zh-CN"/>
        </w:rPr>
        <w:t>（四）项目绩效目标设置。</w:t>
      </w:r>
      <w:r>
        <w:rPr>
          <w:rFonts w:hint="eastAsia" w:ascii="仿宋_GB2312" w:hAnsi="仿宋_GB2312" w:eastAsia="仿宋_GB2312" w:cs="仿宋_GB2312"/>
          <w:b w:val="0"/>
          <w:bCs w:val="0"/>
          <w:color w:val="auto"/>
          <w:spacing w:val="0"/>
          <w:sz w:val="32"/>
          <w:szCs w:val="32"/>
          <w:lang w:val="en-US" w:eastAsia="zh-CN"/>
        </w:rPr>
        <w:t>项目整体绩效是参照省科协绩效目标，按照广元市人口数量来设置的，具体为：新增注册科技工作者500人以上，组织机构500家以上，云平台科普资源汇聚量100条以上，培育天府科技云“保姆式”案例80个，精准科普传播量100万人次以上，用户满意度达80%以上。各县区科协高度重视，切实加强项目管理，积极开展项目绩效评价，进一步提升了财政资金使用效能。具体绩效目标由项目实施单位设置，科协审核把关。</w:t>
      </w:r>
    </w:p>
    <w:p>
      <w:pPr>
        <w:pStyle w:val="2"/>
        <w:keepNext w:val="0"/>
        <w:keepLines w:val="0"/>
        <w:pageBreakBefore w:val="0"/>
        <w:widowControl w:val="0"/>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textAlignment w:val="top"/>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sz w:val="32"/>
          <w:szCs w:val="32"/>
        </w:rPr>
        <w:t>二</w:t>
      </w:r>
      <w:r>
        <w:rPr>
          <w:rFonts w:hint="eastAsia" w:ascii="宋体" w:hAnsi="宋体" w:eastAsia="宋体" w:cs="宋体"/>
          <w:b w:val="0"/>
          <w:bCs w:val="0"/>
          <w:sz w:val="32"/>
          <w:szCs w:val="32"/>
          <w:lang w:val="en-US" w:eastAsia="zh-CN"/>
        </w:rPr>
        <w:t>、</w:t>
      </w:r>
      <w:r>
        <w:rPr>
          <w:rFonts w:hint="eastAsia" w:ascii="黑体" w:hAnsi="黑体" w:eastAsia="黑体" w:cs="黑体"/>
          <w:b w:val="0"/>
          <w:bCs w:val="0"/>
          <w:sz w:val="32"/>
          <w:szCs w:val="32"/>
          <w:lang w:eastAsia="zh-CN"/>
        </w:rPr>
        <w:t>评价实施</w:t>
      </w:r>
    </w:p>
    <w:p>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val="0"/>
        <w:topLinePunct/>
        <w:autoSpaceDE/>
        <w:autoSpaceDN/>
        <w:bidi w:val="0"/>
        <w:adjustRightInd/>
        <w:snapToGrid/>
        <w:spacing w:before="0" w:beforeAutospacing="0" w:after="0" w:afterAutospacing="0" w:line="576" w:lineRule="exact"/>
        <w:ind w:left="0" w:leftChars="0" w:right="0" w:rightChars="0" w:firstLine="640" w:firstLineChars="200"/>
        <w:jc w:val="both"/>
        <w:rPr>
          <w:rFonts w:hint="eastAsia" w:ascii="仿宋_GB2312" w:hAnsi="仿宋_GB2312" w:eastAsia="仿宋_GB2312" w:cs="仿宋_GB2312"/>
          <w:b w:val="0"/>
          <w:bCs w:val="0"/>
          <w:color w:val="auto"/>
          <w:sz w:val="32"/>
          <w:szCs w:val="32"/>
        </w:rPr>
      </w:pPr>
      <w:r>
        <w:rPr>
          <w:rFonts w:hint="eastAsia" w:ascii="楷体_GB2312" w:hAnsi="宋体" w:eastAsia="楷体_GB2312"/>
          <w:b w:val="0"/>
          <w:bCs w:val="0"/>
          <w:color w:val="auto"/>
          <w:sz w:val="32"/>
          <w:szCs w:val="32"/>
          <w:highlight w:val="none"/>
          <w:u w:val="none"/>
          <w:lang w:val="zh-CN"/>
        </w:rPr>
        <w:t>（一）评价目的。</w:t>
      </w:r>
      <w:r>
        <w:rPr>
          <w:rFonts w:hint="eastAsia" w:ascii="仿宋_GB2312" w:hAnsi="仿宋_GB2312" w:eastAsia="仿宋_GB2312" w:cs="仿宋_GB2312"/>
          <w:b w:val="0"/>
          <w:bCs w:val="0"/>
          <w:color w:val="auto"/>
          <w:spacing w:val="0"/>
          <w:kern w:val="2"/>
          <w:sz w:val="32"/>
          <w:szCs w:val="32"/>
          <w:lang w:val="en-US" w:eastAsia="zh-CN" w:bidi="ar-SA"/>
        </w:rPr>
        <w:t>绩效评价的目的，是了解项目是否按备案的内容实施项目，项目是否按期完成，项目资金使用是否合理规范，实施项目产生的社会效益如何，并通过评价发现问题。</w:t>
      </w:r>
      <w:r>
        <w:rPr>
          <w:rFonts w:hint="eastAsia" w:ascii="仿宋_GB2312" w:hAnsi="仿宋_GB2312" w:eastAsia="仿宋_GB2312" w:cs="仿宋_GB2312"/>
          <w:b w:val="0"/>
          <w:bCs w:val="0"/>
          <w:color w:val="auto"/>
          <w:sz w:val="32"/>
          <w:szCs w:val="32"/>
        </w:rPr>
        <w:t>在此基础上，重点分析项目预算编制的合理性、成本支出的真实性和控制有效性，以评价财政资金的使用效率和效果，为以后年度编制项目预算、选择项目实施主体等提供参考依据。</w:t>
      </w:r>
      <w:r>
        <w:rPr>
          <w:rFonts w:hint="eastAsia" w:ascii="仿宋_GB2312" w:hAnsi="仿宋_GB2312" w:eastAsia="仿宋_GB2312" w:cs="仿宋_GB2312"/>
          <w:b w:val="0"/>
          <w:bCs w:val="0"/>
          <w:color w:val="auto"/>
          <w:sz w:val="32"/>
          <w:szCs w:val="32"/>
          <w:lang w:val="en-US" w:eastAsia="zh-CN"/>
        </w:rPr>
        <w:t>通过本次自评，进一步明确目的，确保绩效自评真实有效。</w:t>
      </w:r>
    </w:p>
    <w:p>
      <w:pPr>
        <w:pStyle w:val="26"/>
        <w:keepNext w:val="0"/>
        <w:keepLines w:val="0"/>
        <w:pageBreakBefore w:val="0"/>
        <w:widowControl w:val="0"/>
        <w:numPr>
          <w:ilvl w:val="0"/>
          <w:numId w:val="0"/>
        </w:numPr>
        <w:kinsoku/>
        <w:wordWrap/>
        <w:overflowPunct w:val="0"/>
        <w:topLinePunct/>
        <w:autoSpaceDE/>
        <w:autoSpaceDN/>
        <w:bidi w:val="0"/>
        <w:adjustRightInd/>
        <w:snapToGrid/>
        <w:spacing w:before="0" w:after="0" w:line="576" w:lineRule="exact"/>
        <w:ind w:left="0" w:leftChars="0" w:right="0" w:rightChars="0" w:firstLine="640" w:firstLineChars="200"/>
        <w:jc w:val="both"/>
        <w:textAlignment w:val="auto"/>
        <w:rPr>
          <w:rFonts w:hint="eastAsia" w:ascii="仿宋_GB2312" w:hAnsi="仿宋_GB2312" w:eastAsia="仿宋_GB2312" w:cs="仿宋_GB2312"/>
          <w:b w:val="0"/>
          <w:bCs w:val="0"/>
          <w:color w:val="auto"/>
          <w:spacing w:val="0"/>
          <w:sz w:val="32"/>
          <w:szCs w:val="32"/>
          <w:lang w:val="zh-CN"/>
        </w:rPr>
      </w:pPr>
      <w:r>
        <w:rPr>
          <w:rFonts w:hint="eastAsia" w:ascii="楷体_GB2312" w:hAnsi="宋体" w:eastAsia="楷体_GB2312"/>
          <w:b w:val="0"/>
          <w:bCs w:val="0"/>
          <w:color w:val="auto"/>
          <w:sz w:val="32"/>
          <w:szCs w:val="32"/>
          <w:highlight w:val="none"/>
          <w:u w:val="none"/>
          <w:lang w:val="zh-CN"/>
        </w:rPr>
        <w:t>（二）预设问题及评价重点。</w:t>
      </w:r>
      <w:r>
        <w:rPr>
          <w:rFonts w:hint="eastAsia" w:ascii="仿宋_GB2312" w:hAnsi="仿宋_GB2312" w:eastAsia="仿宋_GB2312" w:cs="仿宋_GB2312"/>
          <w:b w:val="0"/>
          <w:bCs w:val="0"/>
          <w:color w:val="auto"/>
          <w:spacing w:val="0"/>
          <w:sz w:val="32"/>
          <w:szCs w:val="32"/>
        </w:rPr>
        <w:t>按照绩效评价指标体系，对资金支出使用全过程及其实施效果进行综合评价和判断</w:t>
      </w:r>
      <w:r>
        <w:rPr>
          <w:rFonts w:hint="eastAsia" w:ascii="仿宋_GB2312" w:hAnsi="仿宋_GB2312" w:eastAsia="仿宋_GB2312" w:cs="仿宋_GB2312"/>
          <w:b w:val="0"/>
          <w:bCs w:val="0"/>
          <w:color w:val="auto"/>
          <w:spacing w:val="0"/>
          <w:sz w:val="32"/>
          <w:szCs w:val="32"/>
          <w:lang w:val="en-US" w:eastAsia="zh-CN"/>
        </w:rPr>
        <w:t>。评价的重点是项目内容、资金使用和社会效益等。本次</w:t>
      </w:r>
      <w:r>
        <w:rPr>
          <w:rFonts w:hint="eastAsia" w:ascii="仿宋_GB2312" w:hAnsi="仿宋_GB2312" w:eastAsia="仿宋_GB2312" w:cs="仿宋_GB2312"/>
          <w:b w:val="0"/>
          <w:bCs w:val="0"/>
          <w:color w:val="auto"/>
          <w:spacing w:val="0"/>
          <w:sz w:val="32"/>
          <w:szCs w:val="32"/>
        </w:rPr>
        <w:t>项目</w:t>
      </w:r>
      <w:r>
        <w:rPr>
          <w:rFonts w:hint="eastAsia" w:ascii="仿宋_GB2312" w:hAnsi="仿宋_GB2312" w:eastAsia="仿宋_GB2312" w:cs="仿宋_GB2312"/>
          <w:b w:val="0"/>
          <w:bCs w:val="0"/>
          <w:color w:val="auto"/>
          <w:spacing w:val="0"/>
          <w:sz w:val="32"/>
          <w:szCs w:val="32"/>
          <w:lang w:val="en-US" w:eastAsia="zh-CN"/>
        </w:rPr>
        <w:t>都能按备案内容实施</w:t>
      </w:r>
      <w:r>
        <w:rPr>
          <w:rFonts w:hint="eastAsia" w:ascii="仿宋_GB2312" w:hAnsi="仿宋_GB2312" w:eastAsia="仿宋_GB2312" w:cs="仿宋_GB2312"/>
          <w:b w:val="0"/>
          <w:bCs w:val="0"/>
          <w:color w:val="auto"/>
          <w:spacing w:val="0"/>
          <w:sz w:val="32"/>
          <w:szCs w:val="32"/>
        </w:rPr>
        <w:t>，</w:t>
      </w:r>
      <w:r>
        <w:rPr>
          <w:rFonts w:hint="eastAsia" w:ascii="仿宋_GB2312" w:hAnsi="仿宋_GB2312" w:eastAsia="仿宋_GB2312" w:cs="仿宋_GB2312"/>
          <w:b w:val="0"/>
          <w:bCs w:val="0"/>
          <w:color w:val="auto"/>
          <w:spacing w:val="0"/>
          <w:sz w:val="32"/>
          <w:szCs w:val="32"/>
          <w:lang w:val="en-US" w:eastAsia="zh-CN"/>
        </w:rPr>
        <w:t>资金使用规范</w:t>
      </w:r>
      <w:r>
        <w:rPr>
          <w:rFonts w:hint="eastAsia" w:ascii="仿宋_GB2312" w:hAnsi="仿宋_GB2312" w:eastAsia="仿宋_GB2312" w:cs="仿宋_GB2312"/>
          <w:b w:val="0"/>
          <w:bCs w:val="0"/>
          <w:color w:val="auto"/>
          <w:spacing w:val="0"/>
          <w:sz w:val="32"/>
          <w:szCs w:val="32"/>
        </w:rPr>
        <w:t>，</w:t>
      </w:r>
      <w:r>
        <w:rPr>
          <w:rFonts w:hint="eastAsia" w:ascii="仿宋_GB2312" w:hAnsi="仿宋_GB2312" w:eastAsia="仿宋_GB2312" w:cs="仿宋_GB2312"/>
          <w:b w:val="0"/>
          <w:bCs w:val="0"/>
          <w:color w:val="auto"/>
          <w:spacing w:val="0"/>
          <w:sz w:val="32"/>
          <w:szCs w:val="32"/>
          <w:lang w:val="en-US" w:eastAsia="zh-CN"/>
        </w:rPr>
        <w:t>社会效益明显</w:t>
      </w:r>
      <w:r>
        <w:rPr>
          <w:rFonts w:hint="eastAsia" w:ascii="仿宋_GB2312" w:hAnsi="仿宋_GB2312" w:eastAsia="仿宋_GB2312" w:cs="仿宋_GB2312"/>
          <w:b w:val="0"/>
          <w:bCs w:val="0"/>
          <w:color w:val="auto"/>
          <w:spacing w:val="0"/>
          <w:sz w:val="32"/>
          <w:szCs w:val="32"/>
        </w:rPr>
        <w:t>。</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_GB2312" w:hAnsi="仿宋_GB2312" w:eastAsia="仿宋_GB2312" w:cs="仿宋_GB2312"/>
          <w:b w:val="0"/>
          <w:bCs w:val="0"/>
          <w:color w:val="auto"/>
          <w:spacing w:val="0"/>
          <w:kern w:val="2"/>
          <w:sz w:val="32"/>
          <w:szCs w:val="32"/>
          <w:lang w:val="zh-CN" w:eastAsia="zh-CN" w:bidi="ar-SA"/>
        </w:rPr>
      </w:pPr>
      <w:r>
        <w:rPr>
          <w:rFonts w:hint="eastAsia" w:ascii="楷体_GB2312" w:hAnsi="宋体" w:eastAsia="楷体_GB2312"/>
          <w:b w:val="0"/>
          <w:bCs w:val="0"/>
          <w:color w:val="auto"/>
          <w:sz w:val="32"/>
          <w:szCs w:val="32"/>
          <w:highlight w:val="none"/>
          <w:u w:val="none"/>
          <w:lang w:val="zh-CN"/>
        </w:rPr>
        <w:t>（三）评价选点。</w:t>
      </w:r>
      <w:r>
        <w:rPr>
          <w:rFonts w:hint="eastAsia" w:ascii="仿宋_GB2312" w:hAnsi="仿宋_GB2312" w:eastAsia="仿宋_GB2312" w:cs="仿宋_GB2312"/>
          <w:b w:val="0"/>
          <w:bCs w:val="0"/>
          <w:color w:val="auto"/>
          <w:sz w:val="32"/>
          <w:szCs w:val="32"/>
          <w:highlight w:val="none"/>
          <w:u w:val="none"/>
          <w:lang w:val="en-US" w:eastAsia="zh-CN"/>
        </w:rPr>
        <w:t>本次</w:t>
      </w:r>
      <w:r>
        <w:rPr>
          <w:rFonts w:hint="eastAsia" w:ascii="仿宋_GB2312" w:hAnsi="仿宋_GB2312" w:eastAsia="仿宋_GB2312" w:cs="仿宋_GB2312"/>
          <w:b w:val="0"/>
          <w:bCs w:val="0"/>
          <w:color w:val="auto"/>
          <w:spacing w:val="0"/>
          <w:kern w:val="2"/>
          <w:sz w:val="32"/>
          <w:szCs w:val="32"/>
          <w:lang w:val="zh-CN" w:eastAsia="zh-CN" w:bidi="ar-SA"/>
        </w:rPr>
        <w:t>项目绩效</w:t>
      </w:r>
      <w:r>
        <w:rPr>
          <w:rFonts w:hint="eastAsia" w:ascii="仿宋_GB2312" w:hAnsi="仿宋_GB2312" w:eastAsia="仿宋_GB2312" w:cs="仿宋_GB2312"/>
          <w:b w:val="0"/>
          <w:bCs w:val="0"/>
          <w:color w:val="auto"/>
          <w:spacing w:val="0"/>
          <w:kern w:val="2"/>
          <w:sz w:val="32"/>
          <w:szCs w:val="32"/>
          <w:lang w:val="en-US" w:eastAsia="zh-CN" w:bidi="ar-SA"/>
        </w:rPr>
        <w:t>评价对24个项目进行了全面评价，为下一年度实施项目积累经验，有助于改进工作、提高项目实施质效。</w:t>
      </w:r>
    </w:p>
    <w:p>
      <w:pPr>
        <w:pStyle w:val="16"/>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val="0"/>
        <w:topLinePunct/>
        <w:autoSpaceDE/>
        <w:autoSpaceDN/>
        <w:bidi w:val="0"/>
        <w:adjustRightInd/>
        <w:snapToGrid/>
        <w:spacing w:before="0" w:beforeAutospacing="0" w:after="0" w:afterAutospacing="0" w:line="576" w:lineRule="exact"/>
        <w:ind w:left="0" w:leftChars="0" w:right="0" w:rightChars="0" w:firstLine="640" w:firstLineChars="200"/>
        <w:jc w:val="both"/>
        <w:rPr>
          <w:rFonts w:hint="eastAsia" w:ascii="仿宋_GB2312" w:hAnsi="仿宋_GB2312" w:eastAsia="仿宋_GB2312" w:cs="仿宋_GB2312"/>
          <w:b w:val="0"/>
          <w:bCs w:val="0"/>
          <w:color w:val="auto"/>
          <w:sz w:val="32"/>
          <w:szCs w:val="32"/>
          <w:lang w:eastAsia="zh-CN"/>
        </w:rPr>
      </w:pPr>
      <w:r>
        <w:rPr>
          <w:rFonts w:hint="eastAsia" w:ascii="楷体_GB2312" w:hAnsi="宋体" w:eastAsia="楷体_GB2312"/>
          <w:b w:val="0"/>
          <w:bCs w:val="0"/>
          <w:color w:val="auto"/>
          <w:sz w:val="32"/>
          <w:szCs w:val="32"/>
          <w:highlight w:val="none"/>
          <w:u w:val="none"/>
          <w:lang w:val="zh-CN"/>
        </w:rPr>
        <w:t>（四）评价方法。</w:t>
      </w:r>
      <w:r>
        <w:rPr>
          <w:rFonts w:hint="eastAsia" w:ascii="仿宋_GB2312" w:hAnsi="仿宋_GB2312" w:eastAsia="仿宋_GB2312" w:cs="仿宋_GB2312"/>
          <w:b w:val="0"/>
          <w:bCs w:val="0"/>
          <w:color w:val="auto"/>
          <w:sz w:val="32"/>
          <w:szCs w:val="32"/>
        </w:rPr>
        <w:t>根据项目情况和评价重点，采用成本效益分析法、单位自评法、问卷调查法、座谈调研法等多种方法</w:t>
      </w:r>
      <w:r>
        <w:rPr>
          <w:rFonts w:hint="eastAsia" w:ascii="仿宋_GB2312" w:hAnsi="仿宋_GB2312" w:eastAsia="仿宋_GB2312" w:cs="仿宋_GB2312"/>
          <w:b w:val="0"/>
          <w:bCs w:val="0"/>
          <w:color w:val="auto"/>
          <w:sz w:val="32"/>
          <w:szCs w:val="32"/>
          <w:lang w:val="en-US" w:eastAsia="zh-CN"/>
        </w:rPr>
        <w:t>进行</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color w:val="auto"/>
          <w:sz w:val="32"/>
          <w:szCs w:val="32"/>
        </w:rPr>
        <w:t>通过对科普</w:t>
      </w:r>
      <w:r>
        <w:rPr>
          <w:rFonts w:hint="eastAsia" w:ascii="仿宋_GB2312" w:hAnsi="仿宋_GB2312" w:eastAsia="仿宋_GB2312" w:cs="仿宋_GB2312"/>
          <w:b w:val="0"/>
          <w:bCs w:val="0"/>
          <w:color w:val="auto"/>
          <w:sz w:val="32"/>
          <w:szCs w:val="32"/>
          <w:lang w:eastAsia="zh-CN"/>
        </w:rPr>
        <w:t>科服</w:t>
      </w:r>
      <w:r>
        <w:rPr>
          <w:rFonts w:hint="eastAsia" w:ascii="仿宋_GB2312" w:hAnsi="仿宋_GB2312" w:eastAsia="仿宋_GB2312" w:cs="仿宋_GB2312"/>
          <w:b w:val="0"/>
          <w:bCs w:val="0"/>
          <w:color w:val="auto"/>
          <w:sz w:val="32"/>
          <w:szCs w:val="32"/>
        </w:rPr>
        <w:t>项目的预算绩效目标与实施效果、历史与当期情况等进行比较，综合分析绩效目标实现程度，并对形成差异的各个影响因素进行分析。</w:t>
      </w:r>
      <w:r>
        <w:rPr>
          <w:rFonts w:hint="eastAsia" w:ascii="仿宋_GB2312" w:hAnsi="仿宋_GB2312" w:eastAsia="仿宋_GB2312" w:cs="仿宋_GB2312"/>
          <w:b w:val="0"/>
          <w:bCs w:val="0"/>
          <w:color w:val="auto"/>
          <w:sz w:val="32"/>
          <w:szCs w:val="32"/>
          <w:lang w:val="en-US" w:eastAsia="zh-CN"/>
        </w:rPr>
        <w:t>强化结果应用，对绩效评价不好的，减少第二年资金分配。</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 w:hAnsi="仿宋" w:eastAsia="仿宋" w:cs="仿宋"/>
          <w:b w:val="0"/>
          <w:bCs w:val="0"/>
          <w:color w:val="auto"/>
          <w:kern w:val="0"/>
          <w:sz w:val="32"/>
          <w:szCs w:val="32"/>
          <w:lang w:val="en-US" w:eastAsia="zh-CN" w:bidi="ar"/>
        </w:rPr>
      </w:pPr>
      <w:r>
        <w:rPr>
          <w:rFonts w:hint="eastAsia" w:ascii="楷体_GB2312" w:hAnsi="楷体_GB2312" w:eastAsia="楷体_GB2312" w:cs="楷体_GB2312"/>
          <w:b w:val="0"/>
          <w:bCs w:val="0"/>
          <w:color w:val="auto"/>
          <w:kern w:val="0"/>
          <w:sz w:val="32"/>
          <w:szCs w:val="32"/>
          <w:lang w:val="zh-CN" w:eastAsia="zh-CN" w:bidi="ar"/>
        </w:rPr>
        <w:t>（五）评价组织。</w:t>
      </w:r>
      <w:r>
        <w:rPr>
          <w:rFonts w:hint="eastAsia" w:ascii="仿宋_GB2312" w:hAnsi="仿宋_GB2312" w:eastAsia="仿宋_GB2312" w:cs="仿宋_GB2312"/>
          <w:b w:val="0"/>
          <w:bCs w:val="0"/>
          <w:color w:val="auto"/>
          <w:kern w:val="0"/>
          <w:sz w:val="32"/>
          <w:szCs w:val="32"/>
          <w:lang w:val="en-US" w:eastAsia="zh-CN" w:bidi="ar"/>
        </w:rPr>
        <w:t>评价组由科协、财政局相关部室负责人组成。科协的主要职责是查看项目实施进展情况，财政局的主要职责是负责项目资金支出情况的评价。</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rPr>
          <w:rFonts w:ascii="仿宋_GB2312" w:hAnsi="宋体"/>
          <w:b w:val="0"/>
          <w:bCs w:val="0"/>
          <w:color w:val="auto"/>
          <w:sz w:val="32"/>
          <w:szCs w:val="32"/>
          <w:highlight w:val="none"/>
          <w:u w:val="none"/>
          <w:lang w:val="zh-CN"/>
        </w:rPr>
      </w:pPr>
      <w:r>
        <w:rPr>
          <w:rFonts w:hint="eastAsia" w:ascii="黑体" w:hAnsi="宋体" w:eastAsia="黑体"/>
          <w:b w:val="0"/>
          <w:bCs w:val="0"/>
          <w:color w:val="auto"/>
          <w:sz w:val="32"/>
          <w:szCs w:val="32"/>
          <w:highlight w:val="none"/>
          <w:u w:val="none"/>
        </w:rPr>
        <w:t>三</w:t>
      </w:r>
      <w:r>
        <w:rPr>
          <w:rFonts w:hint="eastAsia" w:ascii="宋体" w:hAnsi="宋体" w:eastAsia="宋体" w:cs="宋体"/>
          <w:b w:val="0"/>
          <w:bCs w:val="0"/>
          <w:color w:val="auto"/>
          <w:sz w:val="32"/>
          <w:szCs w:val="32"/>
          <w:lang w:val="en-US" w:eastAsia="zh-CN"/>
        </w:rPr>
        <w:t>、</w:t>
      </w:r>
      <w:r>
        <w:rPr>
          <w:rFonts w:hint="eastAsia" w:ascii="黑体" w:hAnsi="宋体" w:eastAsia="黑体"/>
          <w:b w:val="0"/>
          <w:bCs w:val="0"/>
          <w:color w:val="auto"/>
          <w:sz w:val="32"/>
          <w:szCs w:val="32"/>
          <w:highlight w:val="none"/>
          <w:u w:val="none"/>
          <w:lang w:eastAsia="zh-CN"/>
        </w:rPr>
        <w:t>绩效分析</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_GB2312" w:hAnsi="仿宋_GB2312" w:eastAsia="仿宋_GB2312" w:cs="仿宋_GB2312"/>
          <w:b w:val="0"/>
          <w:bCs w:val="0"/>
          <w:color w:val="auto"/>
          <w:kern w:val="0"/>
          <w:sz w:val="32"/>
          <w:szCs w:val="32"/>
          <w:lang w:val="en-US" w:eastAsia="zh-CN" w:bidi="ar"/>
        </w:rPr>
      </w:pPr>
      <w:r>
        <w:rPr>
          <w:rFonts w:hint="eastAsia" w:ascii="仿宋_GB2312" w:hAnsi="仿宋_GB2312" w:eastAsia="仿宋_GB2312" w:cs="仿宋_GB2312"/>
          <w:b w:val="0"/>
          <w:bCs w:val="0"/>
          <w:color w:val="auto"/>
          <w:kern w:val="0"/>
          <w:sz w:val="32"/>
          <w:szCs w:val="32"/>
          <w:lang w:val="zh-CN" w:eastAsia="zh-CN" w:bidi="ar"/>
        </w:rPr>
        <w:t>根据项目预算绩效评价指标体系，本次项目主要“通用指标”“</w:t>
      </w:r>
      <w:r>
        <w:rPr>
          <w:rFonts w:hint="eastAsia" w:ascii="仿宋_GB2312" w:hAnsi="仿宋_GB2312" w:eastAsia="仿宋_GB2312" w:cs="仿宋_GB2312"/>
          <w:b w:val="0"/>
          <w:bCs w:val="0"/>
          <w:color w:val="auto"/>
          <w:kern w:val="0"/>
          <w:sz w:val="32"/>
          <w:szCs w:val="32"/>
          <w:lang w:val="en-US" w:eastAsia="zh-CN" w:bidi="ar"/>
        </w:rPr>
        <w:t>专用指标</w:t>
      </w:r>
      <w:r>
        <w:rPr>
          <w:rFonts w:hint="eastAsia" w:ascii="仿宋_GB2312" w:hAnsi="仿宋_GB2312" w:eastAsia="仿宋_GB2312" w:cs="仿宋_GB2312"/>
          <w:b w:val="0"/>
          <w:bCs w:val="0"/>
          <w:color w:val="auto"/>
          <w:kern w:val="0"/>
          <w:sz w:val="32"/>
          <w:szCs w:val="32"/>
          <w:lang w:val="zh-CN" w:eastAsia="zh-CN" w:bidi="ar"/>
        </w:rPr>
        <w:t>”“</w:t>
      </w:r>
      <w:r>
        <w:rPr>
          <w:rFonts w:hint="eastAsia" w:ascii="仿宋_GB2312" w:hAnsi="仿宋_GB2312" w:eastAsia="仿宋_GB2312" w:cs="仿宋_GB2312"/>
          <w:b w:val="0"/>
          <w:bCs w:val="0"/>
          <w:color w:val="auto"/>
          <w:kern w:val="0"/>
          <w:sz w:val="32"/>
          <w:szCs w:val="32"/>
          <w:lang w:val="en-US" w:eastAsia="zh-CN" w:bidi="ar"/>
        </w:rPr>
        <w:t>个性指标</w:t>
      </w:r>
      <w:r>
        <w:rPr>
          <w:rFonts w:hint="eastAsia" w:ascii="仿宋_GB2312" w:hAnsi="仿宋_GB2312" w:eastAsia="仿宋_GB2312" w:cs="仿宋_GB2312"/>
          <w:b w:val="0"/>
          <w:bCs w:val="0"/>
          <w:color w:val="auto"/>
          <w:kern w:val="0"/>
          <w:sz w:val="32"/>
          <w:szCs w:val="32"/>
          <w:lang w:val="zh-CN" w:eastAsia="zh-CN" w:bidi="ar"/>
        </w:rPr>
        <w:t>”涉及二、三级指标进行逐项绩效分析并评分</w:t>
      </w:r>
      <w:r>
        <w:rPr>
          <w:rFonts w:hint="eastAsia" w:ascii="仿宋_GB2312" w:hAnsi="仿宋_GB2312" w:eastAsia="仿宋_GB2312" w:cs="仿宋_GB2312"/>
          <w:b w:val="0"/>
          <w:bCs w:val="0"/>
          <w:color w:val="auto"/>
          <w:kern w:val="0"/>
          <w:sz w:val="32"/>
          <w:szCs w:val="32"/>
          <w:lang w:val="en-US" w:eastAsia="zh-CN" w:bidi="ar"/>
        </w:rPr>
        <w:t>。</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楷体_GB2312" w:hAnsi="楷体_GB2312" w:eastAsia="楷体_GB2312" w:cs="楷体_GB2312"/>
          <w:b w:val="0"/>
          <w:bCs w:val="0"/>
          <w:color w:val="auto"/>
          <w:sz w:val="32"/>
          <w:szCs w:val="32"/>
          <w:highlight w:val="none"/>
          <w:u w:val="none"/>
          <w:lang w:val="en-US" w:eastAsia="zh-CN"/>
        </w:rPr>
      </w:pPr>
      <w:r>
        <w:rPr>
          <w:rFonts w:hint="eastAsia" w:ascii="楷体_GB2312" w:hAnsi="楷体_GB2312" w:eastAsia="楷体_GB2312" w:cs="楷体_GB2312"/>
          <w:b w:val="0"/>
          <w:bCs w:val="0"/>
          <w:color w:val="auto"/>
          <w:sz w:val="32"/>
          <w:szCs w:val="32"/>
          <w:highlight w:val="none"/>
          <w:u w:val="none"/>
          <w:lang w:val="zh-CN"/>
        </w:rPr>
        <w:t>（一）</w:t>
      </w:r>
      <w:r>
        <w:rPr>
          <w:rFonts w:hint="eastAsia" w:ascii="楷体_GB2312" w:hAnsi="楷体_GB2312" w:eastAsia="楷体_GB2312" w:cs="楷体_GB2312"/>
          <w:b w:val="0"/>
          <w:bCs w:val="0"/>
          <w:color w:val="auto"/>
          <w:sz w:val="32"/>
          <w:szCs w:val="32"/>
          <w:highlight w:val="none"/>
          <w:u w:val="none"/>
          <w:lang w:val="en-US" w:eastAsia="zh-CN"/>
        </w:rPr>
        <w:t>通用指</w:t>
      </w:r>
      <w:r>
        <w:rPr>
          <w:rFonts w:hint="eastAsia" w:ascii="楷体_GB2312" w:hAnsi="楷体_GB2312" w:eastAsia="楷体_GB2312" w:cs="楷体_GB2312"/>
          <w:b w:val="0"/>
          <w:bCs w:val="0"/>
          <w:color w:val="auto"/>
          <w:kern w:val="0"/>
          <w:sz w:val="32"/>
          <w:szCs w:val="32"/>
          <w:lang w:val="en-US" w:eastAsia="zh-CN" w:bidi="ar"/>
        </w:rPr>
        <w:t>标</w:t>
      </w:r>
      <w:r>
        <w:rPr>
          <w:rFonts w:hint="eastAsia" w:ascii="楷体_GB2312" w:hAnsi="楷体_GB2312" w:eastAsia="楷体_GB2312" w:cs="楷体_GB2312"/>
          <w:b w:val="0"/>
          <w:bCs w:val="0"/>
          <w:color w:val="auto"/>
          <w:kern w:val="0"/>
          <w:sz w:val="32"/>
          <w:szCs w:val="32"/>
          <w:lang w:val="zh-CN" w:eastAsia="zh-CN" w:bidi="ar"/>
        </w:rPr>
        <w:t>绩效分析</w:t>
      </w:r>
    </w:p>
    <w:p>
      <w:pPr>
        <w:pStyle w:val="2"/>
        <w:keepNext w:val="0"/>
        <w:keepLines w:val="0"/>
        <w:pageBreakBefore w:val="0"/>
        <w:widowControl w:val="0"/>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lang w:eastAsia="zh-CN"/>
        </w:rPr>
        <w:t>项目决策。项目规划</w:t>
      </w:r>
      <w:r>
        <w:rPr>
          <w:rFonts w:hint="eastAsia" w:ascii="仿宋_GB2312" w:hAnsi="仿宋_GB2312" w:eastAsia="仿宋_GB2312" w:cs="仿宋_GB2312"/>
          <w:b w:val="0"/>
          <w:bCs w:val="0"/>
          <w:color w:val="auto"/>
          <w:sz w:val="32"/>
          <w:szCs w:val="32"/>
          <w:lang w:val="en-US" w:eastAsia="zh-CN"/>
        </w:rPr>
        <w:t>依据省科协工作</w:t>
      </w:r>
      <w:r>
        <w:rPr>
          <w:rFonts w:hint="eastAsia" w:ascii="仿宋_GB2312" w:hAnsi="仿宋_GB2312" w:eastAsia="仿宋_GB2312" w:cs="仿宋_GB2312"/>
          <w:b w:val="0"/>
          <w:bCs w:val="0"/>
          <w:color w:val="auto"/>
          <w:sz w:val="32"/>
          <w:szCs w:val="32"/>
          <w:lang w:eastAsia="zh-CN"/>
        </w:rPr>
        <w:t>部署，</w:t>
      </w:r>
      <w:r>
        <w:rPr>
          <w:rFonts w:hint="eastAsia" w:ascii="仿宋_GB2312" w:hAnsi="仿宋_GB2312" w:eastAsia="仿宋_GB2312" w:cs="仿宋_GB2312"/>
          <w:b w:val="0"/>
          <w:bCs w:val="0"/>
          <w:color w:val="auto"/>
          <w:sz w:val="32"/>
          <w:szCs w:val="32"/>
          <w:lang w:val="en-US" w:eastAsia="zh-CN"/>
        </w:rPr>
        <w:t>结合当地科协实际，符合推进科协事业发展要求</w:t>
      </w:r>
      <w:r>
        <w:rPr>
          <w:rFonts w:hint="eastAsia" w:ascii="仿宋_GB2312" w:hAnsi="仿宋_GB2312" w:eastAsia="仿宋_GB2312" w:cs="仿宋_GB2312"/>
          <w:b w:val="0"/>
          <w:bCs w:val="0"/>
          <w:color w:val="auto"/>
          <w:sz w:val="32"/>
          <w:szCs w:val="32"/>
          <w:lang w:eastAsia="zh-CN"/>
        </w:rPr>
        <w:t>。项目绩效目标</w:t>
      </w:r>
      <w:r>
        <w:rPr>
          <w:rFonts w:hint="eastAsia" w:ascii="仿宋_GB2312" w:hAnsi="仿宋_GB2312" w:eastAsia="仿宋_GB2312" w:cs="仿宋_GB2312"/>
          <w:b w:val="0"/>
          <w:bCs w:val="0"/>
          <w:color w:val="auto"/>
          <w:sz w:val="32"/>
          <w:szCs w:val="32"/>
          <w:lang w:val="en-US" w:eastAsia="zh-CN"/>
        </w:rPr>
        <w:t>设置</w:t>
      </w:r>
      <w:r>
        <w:rPr>
          <w:rFonts w:hint="eastAsia" w:ascii="仿宋_GB2312" w:hAnsi="仿宋_GB2312" w:eastAsia="仿宋_GB2312" w:cs="仿宋_GB2312"/>
          <w:b w:val="0"/>
          <w:bCs w:val="0"/>
          <w:color w:val="auto"/>
          <w:sz w:val="32"/>
          <w:szCs w:val="32"/>
          <w:lang w:eastAsia="zh-CN"/>
        </w:rPr>
        <w:t>合理、</w:t>
      </w:r>
      <w:r>
        <w:rPr>
          <w:rFonts w:hint="eastAsia" w:ascii="仿宋_GB2312" w:hAnsi="仿宋_GB2312" w:eastAsia="仿宋_GB2312" w:cs="仿宋_GB2312"/>
          <w:b w:val="0"/>
          <w:bCs w:val="0"/>
          <w:color w:val="auto"/>
          <w:sz w:val="32"/>
          <w:szCs w:val="32"/>
          <w:lang w:val="en-US" w:eastAsia="zh-CN"/>
        </w:rPr>
        <w:t>表述</w:t>
      </w:r>
      <w:r>
        <w:rPr>
          <w:rFonts w:hint="eastAsia" w:ascii="仿宋_GB2312" w:hAnsi="仿宋_GB2312" w:eastAsia="仿宋_GB2312" w:cs="仿宋_GB2312"/>
          <w:b w:val="0"/>
          <w:bCs w:val="0"/>
          <w:color w:val="auto"/>
          <w:sz w:val="32"/>
          <w:szCs w:val="32"/>
          <w:lang w:eastAsia="zh-CN"/>
        </w:rPr>
        <w:t>规范、量化</w:t>
      </w:r>
      <w:r>
        <w:rPr>
          <w:rFonts w:hint="eastAsia" w:ascii="仿宋_GB2312" w:hAnsi="仿宋_GB2312" w:eastAsia="仿宋_GB2312" w:cs="仿宋_GB2312"/>
          <w:b w:val="0"/>
          <w:bCs w:val="0"/>
          <w:color w:val="auto"/>
          <w:sz w:val="32"/>
          <w:szCs w:val="32"/>
          <w:lang w:val="en-US" w:eastAsia="zh-CN"/>
        </w:rPr>
        <w:t>准确</w:t>
      </w:r>
      <w:r>
        <w:rPr>
          <w:rFonts w:hint="eastAsia" w:ascii="仿宋_GB2312" w:hAnsi="仿宋_GB2312" w:eastAsia="仿宋_GB2312" w:cs="仿宋_GB2312"/>
          <w:b w:val="0"/>
          <w:bCs w:val="0"/>
          <w:color w:val="auto"/>
          <w:sz w:val="32"/>
          <w:szCs w:val="32"/>
          <w:lang w:eastAsia="zh-CN"/>
        </w:rPr>
        <w:t>、预算匹配。资金投向与项目总体规划相匹配，</w:t>
      </w:r>
      <w:r>
        <w:rPr>
          <w:rFonts w:hint="eastAsia" w:ascii="仿宋_GB2312" w:hAnsi="仿宋_GB2312" w:eastAsia="仿宋_GB2312" w:cs="仿宋_GB2312"/>
          <w:b w:val="0"/>
          <w:bCs w:val="0"/>
          <w:color w:val="auto"/>
          <w:sz w:val="32"/>
          <w:szCs w:val="32"/>
          <w:lang w:val="en-US" w:eastAsia="zh-CN"/>
        </w:rPr>
        <w:t>每个县区科协备案实施3个项目，</w:t>
      </w:r>
      <w:r>
        <w:rPr>
          <w:rFonts w:hint="eastAsia" w:ascii="仿宋_GB2312" w:hAnsi="仿宋_GB2312" w:eastAsia="仿宋_GB2312" w:cs="仿宋_GB2312"/>
          <w:b w:val="0"/>
          <w:bCs w:val="0"/>
          <w:color w:val="auto"/>
          <w:sz w:val="32"/>
          <w:szCs w:val="32"/>
          <w:lang w:eastAsia="zh-CN"/>
        </w:rPr>
        <w:t>体现“集中财力办大事”原则，避免“撒胡椒面”，未与其他同类项目交叉重复。</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项目管理。项目资金管理严格按照《四川省科普专项资金管理暂行办法》进行管理，制度健全，不存在制度缺失、管理没跟上的情况。项目资金分配因素选取、权重设置、区域分布合理，管理、审批符合管理要求。在项目实施过程中严格按照前期的目标进行绩效监管。</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3.项目实施。全市24个项目严格按照备案内容和科普资金管理办法实施。已实施项目严格按照四川省科普专项资金使用管理规定及财政管理制度严格执行，支付规范，账务处理及时，会计核算规范。</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4.项目结果。部分项目已完成，项目的实施结果与绩效目标相匹配，剩余项目目前正加快实施。</w:t>
      </w:r>
    </w:p>
    <w:p>
      <w:pPr>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textAlignment w:val="top"/>
        <w:outlineLvl w:val="9"/>
        <w:rPr>
          <w:rFonts w:hint="eastAsia" w:ascii="仿宋" w:hAnsi="仿宋" w:eastAsia="仿宋" w:cs="仿宋"/>
          <w:b w:val="0"/>
          <w:bCs w:val="0"/>
          <w:color w:val="auto"/>
          <w:kern w:val="2"/>
          <w:sz w:val="32"/>
          <w:szCs w:val="32"/>
          <w:lang w:val="en-US" w:eastAsia="zh-CN" w:bidi="ar-SA"/>
        </w:rPr>
      </w:pPr>
      <w:r>
        <w:rPr>
          <w:rFonts w:hint="eastAsia" w:ascii="楷体_GB2312" w:hAnsi="楷体_GB2312" w:eastAsia="楷体_GB2312" w:cs="楷体_GB2312"/>
          <w:b w:val="0"/>
          <w:bCs w:val="0"/>
          <w:color w:val="auto"/>
          <w:sz w:val="32"/>
          <w:szCs w:val="32"/>
          <w:highlight w:val="none"/>
          <w:u w:val="none"/>
          <w:lang w:val="zh-CN"/>
        </w:rPr>
        <w:t>（二）</w:t>
      </w:r>
      <w:r>
        <w:rPr>
          <w:rFonts w:hint="eastAsia" w:ascii="楷体_GB2312" w:hAnsi="楷体_GB2312" w:eastAsia="楷体_GB2312" w:cs="楷体_GB2312"/>
          <w:b w:val="0"/>
          <w:bCs w:val="0"/>
          <w:color w:val="auto"/>
          <w:sz w:val="32"/>
          <w:szCs w:val="32"/>
          <w:highlight w:val="none"/>
          <w:u w:val="none"/>
          <w:lang w:val="en-US" w:eastAsia="zh-CN"/>
        </w:rPr>
        <w:t>专用指标</w:t>
      </w:r>
      <w:r>
        <w:rPr>
          <w:rFonts w:hint="eastAsia" w:ascii="楷体_GB2312" w:hAnsi="楷体_GB2312" w:eastAsia="楷体_GB2312" w:cs="楷体_GB2312"/>
          <w:b w:val="0"/>
          <w:bCs w:val="0"/>
          <w:color w:val="auto"/>
          <w:kern w:val="2"/>
          <w:sz w:val="32"/>
          <w:szCs w:val="32"/>
          <w:lang w:val="zh-CN" w:eastAsia="zh-CN" w:bidi="ar-SA"/>
        </w:rPr>
        <w:t>绩效分析。</w:t>
      </w:r>
      <w:r>
        <w:rPr>
          <w:rFonts w:hint="eastAsia" w:ascii="仿宋_GB2312" w:hAnsi="仿宋_GB2312" w:eastAsia="仿宋_GB2312" w:cs="仿宋_GB2312"/>
          <w:b w:val="0"/>
          <w:bCs w:val="0"/>
          <w:color w:val="auto"/>
          <w:kern w:val="2"/>
          <w:sz w:val="32"/>
          <w:szCs w:val="32"/>
          <w:lang w:val="en-US" w:eastAsia="zh-CN" w:bidi="ar-SA"/>
        </w:rPr>
        <w:t>市科协实施项目为民生保障类。</w:t>
      </w:r>
      <w:r>
        <w:rPr>
          <w:rFonts w:hint="eastAsia" w:ascii="仿宋_GB2312" w:hAnsi="仿宋_GB2312" w:eastAsia="仿宋_GB2312" w:cs="仿宋_GB2312"/>
          <w:b w:val="0"/>
          <w:bCs w:val="0"/>
          <w:color w:val="auto"/>
          <w:kern w:val="2"/>
          <w:sz w:val="32"/>
          <w:szCs w:val="32"/>
          <w:lang w:val="zh-CN" w:eastAsia="zh-CN" w:bidi="ar-SA"/>
        </w:rPr>
        <w:t>通过项目实施，项目实施</w:t>
      </w:r>
      <w:r>
        <w:rPr>
          <w:rFonts w:hint="eastAsia" w:ascii="仿宋_GB2312" w:hAnsi="仿宋_GB2312" w:eastAsia="仿宋_GB2312" w:cs="仿宋_GB2312"/>
          <w:b w:val="0"/>
          <w:bCs w:val="0"/>
          <w:color w:val="auto"/>
          <w:kern w:val="2"/>
          <w:sz w:val="32"/>
          <w:szCs w:val="32"/>
          <w:lang w:val="en-US" w:eastAsia="zh-CN" w:bidi="ar-SA"/>
        </w:rPr>
        <w:t>对象精准、实施标准合理，</w:t>
      </w:r>
      <w:r>
        <w:rPr>
          <w:rFonts w:hint="eastAsia" w:ascii="仿宋_GB2312" w:hAnsi="仿宋_GB2312" w:eastAsia="仿宋_GB2312" w:cs="仿宋_GB2312"/>
          <w:b w:val="0"/>
          <w:bCs w:val="0"/>
          <w:color w:val="auto"/>
          <w:kern w:val="2"/>
          <w:sz w:val="32"/>
          <w:szCs w:val="32"/>
          <w:lang w:val="zh-CN" w:eastAsia="zh-CN" w:bidi="ar-SA"/>
        </w:rPr>
        <w:t>项目实施服务对象满意度达</w:t>
      </w:r>
      <w:r>
        <w:rPr>
          <w:rFonts w:hint="eastAsia" w:ascii="仿宋_GB2312" w:hAnsi="仿宋_GB2312" w:eastAsia="仿宋_GB2312" w:cs="仿宋_GB2312"/>
          <w:b w:val="0"/>
          <w:bCs w:val="0"/>
          <w:color w:val="auto"/>
          <w:kern w:val="2"/>
          <w:sz w:val="32"/>
          <w:szCs w:val="32"/>
          <w:lang w:val="en-US" w:eastAsia="zh-CN" w:bidi="ar-SA"/>
        </w:rPr>
        <w:t>90%以上。通过对项目实施，进一步提升了科协“四服务”能力，推进了科技进步和经济社会高质量发展。</w:t>
      </w:r>
    </w:p>
    <w:p>
      <w:pPr>
        <w:pStyle w:val="2"/>
        <w:keepNext w:val="0"/>
        <w:keepLines w:val="0"/>
        <w:pageBreakBefore w:val="0"/>
        <w:widowControl w:val="0"/>
        <w:numPr>
          <w:ilvl w:val="0"/>
          <w:numId w:val="0"/>
        </w:numPr>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textAlignment w:val="top"/>
        <w:rPr>
          <w:rFonts w:hint="eastAsia" w:ascii="黑体" w:hAnsi="宋体" w:eastAsia="黑体"/>
          <w:b w:val="0"/>
          <w:bCs w:val="0"/>
          <w:color w:val="auto"/>
          <w:sz w:val="32"/>
          <w:szCs w:val="32"/>
          <w:highlight w:val="none"/>
          <w:u w:val="none"/>
        </w:rPr>
      </w:pPr>
      <w:r>
        <w:rPr>
          <w:rFonts w:hint="eastAsia" w:ascii="黑体" w:hAnsi="宋体" w:eastAsia="黑体"/>
          <w:b w:val="0"/>
          <w:bCs w:val="0"/>
          <w:color w:val="auto"/>
          <w:sz w:val="32"/>
          <w:szCs w:val="32"/>
          <w:highlight w:val="none"/>
          <w:u w:val="none"/>
          <w:lang w:eastAsia="zh-CN"/>
        </w:rPr>
        <w:t>四</w:t>
      </w:r>
      <w:r>
        <w:rPr>
          <w:rFonts w:hint="eastAsia" w:ascii="宋体" w:hAnsi="宋体" w:eastAsia="宋体" w:cs="宋体"/>
          <w:b w:val="0"/>
          <w:bCs w:val="0"/>
          <w:color w:val="auto"/>
          <w:sz w:val="32"/>
          <w:szCs w:val="32"/>
          <w:lang w:val="en-US" w:eastAsia="zh-CN"/>
        </w:rPr>
        <w:t>、</w:t>
      </w:r>
      <w:r>
        <w:rPr>
          <w:rFonts w:hint="eastAsia" w:ascii="黑体" w:hAnsi="宋体" w:eastAsia="黑体"/>
          <w:b w:val="0"/>
          <w:bCs w:val="0"/>
          <w:color w:val="auto"/>
          <w:sz w:val="32"/>
          <w:szCs w:val="32"/>
          <w:highlight w:val="none"/>
          <w:u w:val="none"/>
        </w:rPr>
        <w:t>评价结论</w:t>
      </w:r>
    </w:p>
    <w:p>
      <w:pPr>
        <w:pStyle w:val="26"/>
        <w:keepNext w:val="0"/>
        <w:keepLines w:val="0"/>
        <w:pageBreakBefore w:val="0"/>
        <w:widowControl w:val="0"/>
        <w:numPr>
          <w:ilvl w:val="0"/>
          <w:numId w:val="0"/>
        </w:numPr>
        <w:kinsoku/>
        <w:wordWrap/>
        <w:overflowPunct w:val="0"/>
        <w:topLinePunct/>
        <w:autoSpaceDE/>
        <w:autoSpaceDN/>
        <w:bidi w:val="0"/>
        <w:adjustRightInd/>
        <w:snapToGrid/>
        <w:spacing w:before="0" w:after="0" w:line="576" w:lineRule="exact"/>
        <w:ind w:left="0" w:leftChars="0" w:right="0" w:rightChars="0" w:firstLine="640" w:firstLineChars="200"/>
        <w:jc w:val="both"/>
        <w:textAlignment w:val="auto"/>
        <w:rPr>
          <w:rFonts w:hint="eastAsia" w:ascii="方正仿宋简体" w:hAnsi="方正仿宋简体" w:eastAsia="方正仿宋简体" w:cs="方正仿宋简体"/>
          <w:b w:val="0"/>
          <w:bCs w:val="0"/>
          <w:color w:val="auto"/>
          <w:spacing w:val="0"/>
          <w:sz w:val="32"/>
          <w:szCs w:val="32"/>
          <w:lang w:val="zh-CN"/>
        </w:rPr>
      </w:pPr>
      <w:r>
        <w:rPr>
          <w:rFonts w:hint="eastAsia" w:ascii="仿宋_GB2312" w:hAnsi="仿宋_GB2312" w:eastAsia="仿宋_GB2312" w:cs="仿宋_GB2312"/>
          <w:b w:val="0"/>
          <w:bCs w:val="0"/>
          <w:color w:val="auto"/>
          <w:spacing w:val="0"/>
          <w:sz w:val="32"/>
          <w:szCs w:val="32"/>
          <w:lang w:val="en-US" w:eastAsia="zh-CN"/>
        </w:rPr>
        <w:t>2024年广元市科普科服</w:t>
      </w:r>
      <w:r>
        <w:rPr>
          <w:rFonts w:hint="eastAsia" w:ascii="仿宋_GB2312" w:hAnsi="仿宋_GB2312" w:eastAsia="仿宋_GB2312" w:cs="仿宋_GB2312"/>
          <w:b w:val="0"/>
          <w:bCs w:val="0"/>
          <w:color w:val="auto"/>
          <w:spacing w:val="0"/>
          <w:sz w:val="32"/>
          <w:szCs w:val="32"/>
        </w:rPr>
        <w:t>项目资金分配合理</w:t>
      </w:r>
      <w:r>
        <w:rPr>
          <w:rFonts w:hint="eastAsia" w:ascii="仿宋_GB2312" w:hAnsi="仿宋_GB2312" w:eastAsia="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lang w:val="en-US" w:eastAsia="zh-CN"/>
        </w:rPr>
        <w:t>项目实施到位、资金拨付规范，监督管理有力，达到绩效评价的预期目的</w:t>
      </w:r>
      <w:r>
        <w:rPr>
          <w:rFonts w:hint="eastAsia" w:ascii="仿宋_GB2312" w:hAnsi="仿宋_GB2312" w:eastAsia="仿宋_GB2312" w:cs="仿宋_GB2312"/>
          <w:b w:val="0"/>
          <w:bCs w:val="0"/>
          <w:color w:val="auto"/>
          <w:spacing w:val="0"/>
          <w:sz w:val="32"/>
          <w:szCs w:val="32"/>
        </w:rPr>
        <w:t>。</w:t>
      </w:r>
      <w:r>
        <w:rPr>
          <w:rFonts w:hint="eastAsia" w:ascii="仿宋_GB2312" w:hAnsi="仿宋_GB2312" w:eastAsia="仿宋_GB2312" w:cs="仿宋_GB2312"/>
          <w:b w:val="0"/>
          <w:bCs w:val="0"/>
          <w:color w:val="auto"/>
          <w:spacing w:val="0"/>
          <w:sz w:val="32"/>
          <w:szCs w:val="32"/>
          <w:lang w:val="en-US" w:eastAsia="zh-CN"/>
        </w:rPr>
        <w:t>全市</w:t>
      </w:r>
      <w:r>
        <w:rPr>
          <w:rFonts w:hint="eastAsia" w:ascii="仿宋_GB2312" w:hAnsi="仿宋_GB2312" w:eastAsia="仿宋_GB2312" w:cs="仿宋_GB2312"/>
          <w:b w:val="0"/>
          <w:bCs w:val="0"/>
          <w:color w:val="auto"/>
          <w:spacing w:val="0"/>
          <w:sz w:val="32"/>
          <w:szCs w:val="32"/>
          <w:lang w:eastAsia="zh-CN"/>
        </w:rPr>
        <w:t>项目绩效自评得分</w:t>
      </w:r>
      <w:r>
        <w:rPr>
          <w:rFonts w:hint="eastAsia" w:ascii="仿宋_GB2312" w:hAnsi="仿宋_GB2312" w:eastAsia="仿宋_GB2312" w:cs="仿宋_GB2312"/>
          <w:b w:val="0"/>
          <w:bCs w:val="0"/>
          <w:color w:val="auto"/>
          <w:spacing w:val="0"/>
          <w:sz w:val="32"/>
          <w:szCs w:val="32"/>
          <w:lang w:val="en-US" w:eastAsia="zh-CN"/>
        </w:rPr>
        <w:t>97分。</w:t>
      </w:r>
    </w:p>
    <w:p>
      <w:pPr>
        <w:pStyle w:val="2"/>
        <w:keepNext w:val="0"/>
        <w:keepLines w:val="0"/>
        <w:pageBreakBefore w:val="0"/>
        <w:widowControl w:val="0"/>
        <w:numPr>
          <w:ilvl w:val="0"/>
          <w:numId w:val="0"/>
        </w:numPr>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textAlignment w:val="top"/>
        <w:rPr>
          <w:rFonts w:hint="eastAsia" w:ascii="黑体" w:hAnsi="宋体" w:eastAsia="黑体" w:cs="Times New Roman"/>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w:t>
      </w:r>
      <w:r>
        <w:rPr>
          <w:rFonts w:hint="eastAsia" w:ascii="宋体" w:hAnsi="宋体" w:eastAsia="宋体" w:cs="宋体"/>
          <w:b w:val="0"/>
          <w:bCs w:val="0"/>
          <w:sz w:val="32"/>
          <w:szCs w:val="32"/>
          <w:lang w:val="en-US" w:eastAsia="zh-CN"/>
        </w:rPr>
        <w:t>、</w:t>
      </w:r>
      <w:r>
        <w:rPr>
          <w:rFonts w:hint="eastAsia" w:ascii="黑体" w:hAnsi="宋体" w:eastAsia="黑体" w:cs="Times New Roman"/>
          <w:b w:val="0"/>
          <w:bCs w:val="0"/>
          <w:color w:val="auto"/>
          <w:sz w:val="32"/>
          <w:szCs w:val="32"/>
          <w:highlight w:val="none"/>
          <w:u w:val="none"/>
          <w:lang w:eastAsia="zh-CN"/>
        </w:rPr>
        <w:t>存在</w:t>
      </w:r>
      <w:r>
        <w:rPr>
          <w:rFonts w:hint="eastAsia" w:ascii="黑体" w:hAnsi="宋体" w:eastAsia="黑体" w:cs="Times New Roman"/>
          <w:b w:val="0"/>
          <w:bCs w:val="0"/>
          <w:color w:val="auto"/>
          <w:sz w:val="32"/>
          <w:szCs w:val="32"/>
          <w:highlight w:val="none"/>
          <w:u w:val="none"/>
          <w:lang w:val="en-US" w:eastAsia="zh-CN"/>
        </w:rPr>
        <w:t>的</w:t>
      </w:r>
      <w:r>
        <w:rPr>
          <w:rFonts w:hint="eastAsia" w:ascii="黑体" w:hAnsi="宋体" w:eastAsia="黑体" w:cs="Times New Roman"/>
          <w:b w:val="0"/>
          <w:bCs w:val="0"/>
          <w:color w:val="auto"/>
          <w:sz w:val="32"/>
          <w:szCs w:val="32"/>
          <w:highlight w:val="none"/>
          <w:u w:val="none"/>
          <w:lang w:eastAsia="zh-CN"/>
        </w:rPr>
        <w:t>主要问题</w:t>
      </w:r>
    </w:p>
    <w:p>
      <w:pPr>
        <w:pStyle w:val="2"/>
        <w:keepNext w:val="0"/>
        <w:keepLines w:val="0"/>
        <w:pageBreakBefore w:val="0"/>
        <w:widowControl w:val="0"/>
        <w:numPr>
          <w:ilvl w:val="0"/>
          <w:numId w:val="0"/>
        </w:numPr>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textAlignment w:val="top"/>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2"/>
          <w:sz w:val="32"/>
          <w:szCs w:val="32"/>
          <w:lang w:val="en-US" w:eastAsia="zh-CN" w:bidi="ar-SA"/>
        </w:rPr>
        <w:t>2024年10月，省科协、省财政厅下达2024年科普科服专项资金。因到位时间较晚，再加之广元市政府主要领导变动，涉及利州、朝天、昭化三区科协的资金审批，到位到财政局的时间为2025年2月。经自查，部分县区科协2024年度省下科普科服资金还未全部到账，导致出现跨年度实施科普科服项目的情况。</w:t>
      </w:r>
    </w:p>
    <w:p>
      <w:pPr>
        <w:pStyle w:val="2"/>
        <w:keepNext w:val="0"/>
        <w:keepLines w:val="0"/>
        <w:pageBreakBefore w:val="0"/>
        <w:widowControl w:val="0"/>
        <w:numPr>
          <w:ilvl w:val="0"/>
          <w:numId w:val="0"/>
        </w:numPr>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textAlignment w:val="top"/>
        <w:rPr>
          <w:rFonts w:hint="eastAsia" w:ascii="黑体" w:hAnsi="黑体" w:eastAsia="黑体" w:cs="黑体"/>
          <w:b w:val="0"/>
          <w:bCs w:val="0"/>
          <w:color w:val="auto"/>
          <w:kern w:val="2"/>
          <w:sz w:val="32"/>
          <w:szCs w:val="32"/>
          <w:lang w:val="zh-CN" w:eastAsia="zh-CN" w:bidi="ar-SA"/>
        </w:rPr>
      </w:pPr>
      <w:r>
        <w:rPr>
          <w:rFonts w:hint="eastAsia" w:ascii="黑体" w:hAnsi="黑体" w:eastAsia="黑体" w:cs="黑体"/>
          <w:b w:val="0"/>
          <w:bCs w:val="0"/>
          <w:color w:val="auto"/>
          <w:kern w:val="2"/>
          <w:sz w:val="32"/>
          <w:szCs w:val="32"/>
          <w:lang w:val="zh-CN" w:eastAsia="zh-CN" w:bidi="ar-SA"/>
        </w:rPr>
        <w:t>六</w:t>
      </w:r>
      <w:r>
        <w:rPr>
          <w:rFonts w:hint="eastAsia" w:ascii="宋体" w:hAnsi="宋体" w:eastAsia="宋体" w:cs="宋体"/>
          <w:b w:val="0"/>
          <w:bCs w:val="0"/>
          <w:color w:val="auto"/>
          <w:sz w:val="32"/>
          <w:szCs w:val="32"/>
          <w:lang w:val="en-US" w:eastAsia="zh-CN"/>
        </w:rPr>
        <w:t>、</w:t>
      </w:r>
      <w:r>
        <w:rPr>
          <w:rFonts w:hint="eastAsia" w:ascii="黑体" w:hAnsi="黑体" w:eastAsia="黑体" w:cs="黑体"/>
          <w:b w:val="0"/>
          <w:bCs w:val="0"/>
          <w:color w:val="auto"/>
          <w:kern w:val="2"/>
          <w:sz w:val="32"/>
          <w:szCs w:val="32"/>
          <w:lang w:val="zh-CN" w:eastAsia="zh-CN" w:bidi="ar-SA"/>
        </w:rPr>
        <w:t>改进建议</w:t>
      </w:r>
    </w:p>
    <w:p>
      <w:pPr>
        <w:pStyle w:val="2"/>
        <w:keepNext w:val="0"/>
        <w:keepLines w:val="0"/>
        <w:pageBreakBefore w:val="0"/>
        <w:widowControl w:val="0"/>
        <w:numPr>
          <w:ilvl w:val="0"/>
          <w:numId w:val="0"/>
        </w:numPr>
        <w:tabs>
          <w:tab w:val="left" w:pos="2160"/>
        </w:tabs>
        <w:kinsoku/>
        <w:wordWrap/>
        <w:overflowPunct w:val="0"/>
        <w:topLinePunct/>
        <w:autoSpaceDE/>
        <w:autoSpaceDN/>
        <w:bidi w:val="0"/>
        <w:adjustRightInd/>
        <w:snapToGrid/>
        <w:spacing w:after="0" w:line="576" w:lineRule="exact"/>
        <w:ind w:left="0" w:leftChars="0" w:right="0" w:rightChars="0" w:firstLine="640" w:firstLineChars="200"/>
        <w:jc w:val="both"/>
        <w:textAlignment w:val="top"/>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建议每年第一季度下达全年预算资金，便于合理安排，避免跨年度实施项目。</w:t>
      </w:r>
    </w:p>
    <w:p>
      <w:pPr>
        <w:pStyle w:val="39"/>
        <w:keepNext w:val="0"/>
        <w:keepLines w:val="0"/>
        <w:pageBreakBefore w:val="0"/>
        <w:widowControl w:val="0"/>
        <w:kinsoku/>
        <w:wordWrap/>
        <w:overflowPunct w:val="0"/>
        <w:topLinePunct/>
        <w:autoSpaceDE/>
        <w:autoSpaceDN/>
        <w:bidi w:val="0"/>
        <w:adjustRightInd/>
        <w:snapToGrid/>
        <w:spacing w:line="576" w:lineRule="exact"/>
        <w:ind w:left="0" w:leftChars="0" w:right="0" w:rightChars="0" w:firstLine="640" w:firstLineChars="200"/>
        <w:jc w:val="both"/>
        <w:rPr>
          <w:rFonts w:hint="eastAsia" w:ascii="仿宋_GB2312" w:hAnsi="仿宋_GB2312" w:eastAsia="仿宋_GB2312" w:cs="仿宋_GB2312"/>
          <w:b w:val="0"/>
          <w:bCs w:val="0"/>
          <w:color w:val="auto"/>
          <w:kern w:val="2"/>
          <w:sz w:val="32"/>
          <w:szCs w:val="32"/>
          <w:lang w:val="en-US" w:eastAsia="zh-CN" w:bidi="ar-SA"/>
        </w:rPr>
      </w:pPr>
    </w:p>
    <w:p>
      <w:pPr>
        <w:pStyle w:val="39"/>
        <w:pageBreakBefore w:val="0"/>
        <w:kinsoku/>
        <w:wordWrap/>
        <w:bidi w:val="0"/>
        <w:adjustRightInd/>
        <w:ind w:left="0" w:leftChars="0" w:right="0" w:rightChars="0"/>
        <w:rPr>
          <w:rFonts w:hint="eastAsia" w:ascii="Times New Roman" w:hAnsi="Times New Roman" w:cs="Times New Roman"/>
          <w:b w:val="0"/>
          <w:bCs w:val="0"/>
          <w:color w:val="auto"/>
          <w:kern w:val="0"/>
          <w:szCs w:val="32"/>
          <w:highlight w:val="none"/>
          <w:shd w:val="clear" w:color="auto" w:fill="FFFFFF"/>
          <w:lang w:val="zh-CN" w:eastAsia="zh-CN"/>
        </w:rPr>
        <w:sectPr>
          <w:pgSz w:w="11906" w:h="16838"/>
          <w:pgMar w:top="2098" w:right="1474" w:bottom="1984" w:left="1587" w:header="851" w:footer="1531" w:gutter="0"/>
          <w:pgBorders>
            <w:top w:val="none" w:sz="0" w:space="0"/>
            <w:left w:val="none" w:sz="0" w:space="0"/>
            <w:bottom w:val="none" w:sz="0" w:space="0"/>
            <w:right w:val="none" w:sz="0" w:space="0"/>
          </w:pgBorders>
          <w:pgNumType w:fmt="decimal"/>
          <w:cols w:space="720" w:num="1"/>
          <w:rtlGutter w:val="0"/>
          <w:docGrid w:linePitch="312" w:charSpace="0"/>
        </w:sectPr>
      </w:pPr>
    </w:p>
    <w:p>
      <w:pPr>
        <w:keepNext w:val="0"/>
        <w:keepLines w:val="0"/>
        <w:pageBreakBefore w:val="0"/>
        <w:widowControl w:val="0"/>
        <w:kinsoku/>
        <w:wordWrap/>
        <w:overflowPunct/>
        <w:topLinePunct w:val="0"/>
        <w:autoSpaceDN w:val="0"/>
        <w:bidi w:val="0"/>
        <w:adjustRightInd/>
        <w:snapToGrid/>
        <w:spacing w:line="576" w:lineRule="exact"/>
        <w:ind w:left="0" w:leftChars="0" w:right="0" w:rightChars="0" w:firstLine="440" w:firstLineChars="100"/>
        <w:jc w:val="both"/>
        <w:rPr>
          <w:rFonts w:hint="eastAsia" w:ascii="Times New Roman" w:hAnsi="方正小标宋简体" w:eastAsia="方正小标宋简体" w:cs="Times New Roman"/>
          <w:b w:val="0"/>
          <w:bCs w:val="0"/>
          <w:color w:val="auto"/>
          <w:spacing w:val="0"/>
          <w:w w:val="100"/>
          <w:kern w:val="0"/>
          <w:position w:val="0"/>
          <w:sz w:val="44"/>
          <w:szCs w:val="44"/>
          <w:lang w:bidi="ar"/>
        </w:rPr>
      </w:pPr>
      <w:r>
        <w:rPr>
          <w:rFonts w:hint="eastAsia" w:ascii="Times New Roman" w:hAnsi="方正小标宋简体" w:eastAsia="方正小标宋简体" w:cs="Times New Roman"/>
          <w:b w:val="0"/>
          <w:bCs w:val="0"/>
          <w:color w:val="auto"/>
          <w:spacing w:val="0"/>
          <w:w w:val="100"/>
          <w:kern w:val="0"/>
          <w:position w:val="0"/>
          <w:sz w:val="44"/>
          <w:szCs w:val="44"/>
          <w:lang w:bidi="ar"/>
        </w:rPr>
        <w:t>专项预算项目绩效目标完成情况自评表</w:t>
      </w:r>
    </w:p>
    <w:p>
      <w:pPr>
        <w:keepNext w:val="0"/>
        <w:keepLines w:val="0"/>
        <w:pageBreakBefore w:val="0"/>
        <w:widowControl w:val="0"/>
        <w:kinsoku/>
        <w:wordWrap/>
        <w:overflowPunct w:val="0"/>
        <w:topLinePunct/>
        <w:autoSpaceDE/>
        <w:autoSpaceDN/>
        <w:bidi w:val="0"/>
        <w:adjustRightInd/>
        <w:snapToGrid/>
        <w:spacing w:after="0" w:line="100" w:lineRule="exact"/>
        <w:jc w:val="left"/>
        <w:textAlignment w:val="auto"/>
        <w:rPr>
          <w:rFonts w:ascii="楷体_GB2312" w:hAnsi="Times New Roman" w:eastAsia="黑体" w:cs="Times New Roman"/>
          <w:b w:val="0"/>
          <w:bCs w:val="0"/>
          <w:spacing w:val="0"/>
          <w:w w:val="100"/>
          <w:kern w:val="0"/>
          <w:position w:val="0"/>
          <w:sz w:val="20"/>
          <w:szCs w:val="20"/>
          <w:lang w:val="en-US" w:eastAsia="en-US" w:bidi="ar-SA"/>
        </w:rPr>
      </w:pPr>
    </w:p>
    <w:tbl>
      <w:tblPr>
        <w:tblStyle w:val="17"/>
        <w:tblW w:w="8900"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576"/>
        <w:gridCol w:w="953"/>
        <w:gridCol w:w="1"/>
        <w:gridCol w:w="1102"/>
        <w:gridCol w:w="1157"/>
        <w:gridCol w:w="994"/>
        <w:gridCol w:w="1"/>
        <w:gridCol w:w="855"/>
        <w:gridCol w:w="358"/>
        <w:gridCol w:w="705"/>
        <w:gridCol w:w="546"/>
        <w:gridCol w:w="154"/>
        <w:gridCol w:w="149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378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项目名称</w:t>
            </w:r>
          </w:p>
        </w:tc>
        <w:tc>
          <w:tcPr>
            <w:tcW w:w="5111"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eastAsia" w:ascii="宋体" w:hAnsi="宋体" w:eastAsia="宋体" w:cs="Times New Roman"/>
                <w:b w:val="0"/>
                <w:bCs w:val="0"/>
                <w:color w:val="auto"/>
                <w:spacing w:val="0"/>
                <w:w w:val="100"/>
                <w:position w:val="0"/>
                <w:sz w:val="21"/>
                <w:szCs w:val="21"/>
                <w:lang w:val="en" w:eastAsia="zh-CN"/>
              </w:rPr>
            </w:pPr>
            <w:r>
              <w:rPr>
                <w:rFonts w:hint="eastAsia" w:ascii="宋体" w:hAnsi="宋体" w:eastAsia="宋体" w:cs="Times New Roman"/>
                <w:b w:val="0"/>
                <w:bCs w:val="0"/>
                <w:color w:val="auto"/>
                <w:spacing w:val="0"/>
                <w:w w:val="100"/>
                <w:position w:val="0"/>
                <w:sz w:val="21"/>
                <w:szCs w:val="21"/>
                <w:lang w:val="en" w:eastAsia="zh-CN"/>
              </w:rPr>
              <w:t>中央和省级财政科普科服专项资金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3789"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预算单位</w:t>
            </w:r>
          </w:p>
        </w:tc>
        <w:tc>
          <w:tcPr>
            <w:tcW w:w="5111"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eastAsia" w:ascii="宋体" w:hAnsi="宋体" w:eastAsia="宋体" w:cs="Times New Roman"/>
                <w:b w:val="0"/>
                <w:bCs w:val="0"/>
                <w:color w:val="auto"/>
                <w:spacing w:val="0"/>
                <w:w w:val="100"/>
                <w:position w:val="0"/>
                <w:sz w:val="21"/>
                <w:szCs w:val="21"/>
                <w:lang w:eastAsia="zh-CN"/>
              </w:rPr>
            </w:pPr>
            <w:r>
              <w:rPr>
                <w:rFonts w:hint="eastAsia" w:ascii="宋体" w:hAnsi="宋体" w:eastAsia="宋体" w:cs="Times New Roman"/>
                <w:b w:val="0"/>
                <w:bCs w:val="0"/>
                <w:color w:val="auto"/>
                <w:spacing w:val="0"/>
                <w:w w:val="100"/>
                <w:position w:val="0"/>
                <w:sz w:val="21"/>
                <w:szCs w:val="21"/>
                <w:lang w:eastAsia="zh-CN"/>
              </w:rPr>
              <w:t>广元市科学技术协会</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3789" w:type="dxa"/>
            <w:gridSpan w:val="5"/>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项目类型</w:t>
            </w:r>
          </w:p>
        </w:tc>
        <w:tc>
          <w:tcPr>
            <w:tcW w:w="5111" w:type="dxa"/>
            <w:gridSpan w:val="8"/>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eastAsia" w:ascii="宋体" w:hAnsi="宋体" w:eastAsia="宋体" w:cs="Times New Roman"/>
                <w:b w:val="0"/>
                <w:bCs w:val="0"/>
                <w:color w:val="auto"/>
                <w:spacing w:val="0"/>
                <w:w w:val="100"/>
                <w:position w:val="0"/>
                <w:sz w:val="21"/>
                <w:szCs w:val="21"/>
                <w:lang w:eastAsia="zh-CN"/>
              </w:rPr>
            </w:pPr>
            <w:r>
              <w:rPr>
                <w:rFonts w:hint="eastAsia" w:ascii="宋体" w:hAnsi="宋体" w:eastAsia="宋体" w:cs="Times New Roman"/>
                <w:b w:val="0"/>
                <w:bCs w:val="0"/>
                <w:color w:val="auto"/>
                <w:spacing w:val="0"/>
                <w:w w:val="100"/>
                <w:position w:val="0"/>
                <w:sz w:val="21"/>
                <w:szCs w:val="21"/>
                <w:lang w:eastAsia="zh-CN"/>
              </w:rPr>
              <w:t>转移性项目</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项目</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概况</w:t>
            </w: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中长期规划</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（名称、文号，仅指常年项目）</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eastAsia" w:ascii="宋体" w:hAnsi="宋体" w:eastAsia="宋体" w:cs="Times New Roman"/>
                <w:b w:val="0"/>
                <w:bCs w:val="0"/>
                <w:color w:val="auto"/>
                <w:spacing w:val="0"/>
                <w:w w:val="100"/>
                <w:position w:val="0"/>
                <w:sz w:val="21"/>
                <w:szCs w:val="21"/>
                <w:lang w:eastAsia="zh-CN"/>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资金管理办法（名称、文号）</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position w:val="0"/>
                <w:sz w:val="21"/>
                <w:szCs w:val="21"/>
                <w:lang w:eastAsia="zh-CN"/>
              </w:rPr>
              <w:t>《四川省财政厅、四川省科学技术协会关于印发〈中央和省级财政科普科服专项资金管理办法〉的通知》（川财规〔</w:t>
            </w:r>
            <w:r>
              <w:rPr>
                <w:rFonts w:hint="eastAsia" w:ascii="宋体" w:hAnsi="宋体" w:eastAsia="宋体" w:cs="Times New Roman"/>
                <w:b w:val="0"/>
                <w:bCs w:val="0"/>
                <w:color w:val="auto"/>
                <w:spacing w:val="0"/>
                <w:w w:val="100"/>
                <w:position w:val="0"/>
                <w:sz w:val="21"/>
                <w:szCs w:val="21"/>
                <w:lang w:val="en-US" w:eastAsia="zh-CN"/>
              </w:rPr>
              <w:t>2024</w:t>
            </w:r>
            <w:r>
              <w:rPr>
                <w:rFonts w:hint="eastAsia" w:ascii="宋体" w:hAnsi="宋体" w:eastAsia="宋体" w:cs="Times New Roman"/>
                <w:b w:val="0"/>
                <w:bCs w:val="0"/>
                <w:color w:val="auto"/>
                <w:spacing w:val="0"/>
                <w:w w:val="100"/>
                <w:position w:val="0"/>
                <w:sz w:val="21"/>
                <w:szCs w:val="21"/>
                <w:lang w:eastAsia="zh-CN"/>
              </w:rPr>
              <w:t>〕</w:t>
            </w:r>
            <w:r>
              <w:rPr>
                <w:rFonts w:hint="eastAsia" w:ascii="宋体" w:hAnsi="宋体" w:eastAsia="宋体" w:cs="Times New Roman"/>
                <w:b w:val="0"/>
                <w:bCs w:val="0"/>
                <w:color w:val="auto"/>
                <w:spacing w:val="0"/>
                <w:w w:val="100"/>
                <w:position w:val="0"/>
                <w:sz w:val="21"/>
                <w:szCs w:val="21"/>
                <w:lang w:val="en-US" w:eastAsia="zh-CN"/>
              </w:rPr>
              <w:t>7号</w:t>
            </w:r>
            <w:r>
              <w:rPr>
                <w:rFonts w:hint="eastAsia" w:ascii="宋体" w:hAnsi="宋体" w:eastAsia="宋体" w:cs="Times New Roman"/>
                <w:b w:val="0"/>
                <w:bCs w:val="0"/>
                <w:color w:val="auto"/>
                <w:spacing w:val="0"/>
                <w:w w:val="100"/>
                <w:position w:val="0"/>
                <w:sz w:val="21"/>
                <w:szCs w:val="21"/>
                <w:lang w:eastAsia="zh-CN"/>
              </w:rPr>
              <w:t>）</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绩效分配方式</w:t>
            </w:r>
          </w:p>
        </w:tc>
        <w:tc>
          <w:tcPr>
            <w:tcW w:w="9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东文宋体" w:hAnsi="东文宋体" w:eastAsia="东文宋体" w:cs="东文宋体"/>
                <w:b w:val="0"/>
                <w:bCs w:val="0"/>
                <w:color w:val="auto"/>
                <w:spacing w:val="0"/>
                <w:w w:val="100"/>
                <w:kern w:val="0"/>
                <w:position w:val="0"/>
                <w:sz w:val="21"/>
                <w:szCs w:val="21"/>
                <w:lang w:bidi="ar"/>
              </w:rPr>
              <w:t>√</w:t>
            </w:r>
            <w:r>
              <w:rPr>
                <w:rFonts w:hint="eastAsia" w:ascii="宋体" w:hAnsi="宋体" w:eastAsia="宋体" w:cs="Times New Roman"/>
                <w:b w:val="0"/>
                <w:bCs w:val="0"/>
                <w:color w:val="auto"/>
                <w:spacing w:val="0"/>
                <w:w w:val="100"/>
                <w:kern w:val="0"/>
                <w:position w:val="0"/>
                <w:sz w:val="21"/>
                <w:szCs w:val="21"/>
                <w:lang w:bidi="ar"/>
              </w:rPr>
              <w:t>因素法</w:t>
            </w:r>
          </w:p>
        </w:tc>
        <w:tc>
          <w:tcPr>
            <w:tcW w:w="1214"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ascii="宋体" w:hAnsi="宋体" w:eastAsia="宋体" w:cs="Times New Roman"/>
                <w:b w:val="0"/>
                <w:bCs w:val="0"/>
                <w:color w:val="auto"/>
                <w:spacing w:val="0"/>
                <w:w w:val="100"/>
                <w:kern w:val="0"/>
                <w:position w:val="0"/>
                <w:sz w:val="21"/>
                <w:szCs w:val="21"/>
                <w:lang w:bidi="ar"/>
              </w:rPr>
              <w:t>项目法</w:t>
            </w:r>
          </w:p>
        </w:tc>
        <w:tc>
          <w:tcPr>
            <w:tcW w:w="125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据实据效</w:t>
            </w:r>
          </w:p>
        </w:tc>
        <w:tc>
          <w:tcPr>
            <w:tcW w:w="1652"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因素法与</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项目法相结合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立项依据</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r>
              <w:rPr>
                <w:rFonts w:hint="eastAsia" w:ascii="宋体" w:hAnsi="宋体" w:eastAsia="仿宋_GB2312" w:cs="宋体"/>
                <w:b w:val="0"/>
                <w:bCs w:val="0"/>
                <w:i w:val="0"/>
                <w:color w:val="auto"/>
                <w:spacing w:val="0"/>
                <w:w w:val="100"/>
                <w:position w:val="0"/>
                <w:sz w:val="21"/>
                <w:szCs w:val="21"/>
                <w:u w:val="none"/>
                <w:lang w:eastAsia="zh-CN"/>
              </w:rPr>
              <w:t>省科协</w:t>
            </w:r>
            <w:r>
              <w:rPr>
                <w:rFonts w:hint="eastAsia" w:ascii="宋体" w:hAnsi="宋体" w:eastAsia="宋体" w:cs="Times New Roman"/>
                <w:b w:val="0"/>
                <w:bCs w:val="0"/>
                <w:color w:val="auto"/>
                <w:spacing w:val="0"/>
                <w:w w:val="100"/>
                <w:position w:val="0"/>
                <w:sz w:val="21"/>
                <w:szCs w:val="21"/>
                <w:lang w:val="en-US" w:eastAsia="zh-CN"/>
              </w:rPr>
              <w:t>《关于2024年度科普科服专项资金规范使用及项目备案的通知》（川科协发〔2024〕153号）</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516"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使用范围</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eastAsia" w:ascii="宋体" w:hAnsi="宋体" w:eastAsia="宋体" w:cs="Times New Roman"/>
                <w:b w:val="0"/>
                <w:bCs w:val="0"/>
                <w:color w:val="auto"/>
                <w:spacing w:val="0"/>
                <w:w w:val="100"/>
                <w:position w:val="0"/>
                <w:sz w:val="21"/>
                <w:szCs w:val="21"/>
                <w:lang w:eastAsia="zh-CN"/>
              </w:rPr>
            </w:pPr>
            <w:r>
              <w:rPr>
                <w:rFonts w:hint="eastAsia" w:ascii="宋体" w:hAnsi="宋体" w:eastAsia="宋体" w:cs="Times New Roman"/>
                <w:b w:val="0"/>
                <w:bCs w:val="0"/>
                <w:color w:val="auto"/>
                <w:spacing w:val="0"/>
                <w:w w:val="100"/>
                <w:position w:val="0"/>
                <w:sz w:val="21"/>
                <w:szCs w:val="21"/>
                <w:lang w:eastAsia="zh-CN"/>
              </w:rPr>
              <w:t>广元市基层科普行动计划、基层科普服务和科技服务三</w:t>
            </w:r>
            <w:r>
              <w:rPr>
                <w:rFonts w:hint="eastAsia" w:ascii="宋体" w:hAnsi="宋体" w:eastAsia="宋体" w:cs="Times New Roman"/>
                <w:b w:val="0"/>
                <w:bCs w:val="0"/>
                <w:color w:val="auto"/>
                <w:spacing w:val="0"/>
                <w:w w:val="100"/>
                <w:position w:val="0"/>
                <w:sz w:val="21"/>
                <w:szCs w:val="21"/>
                <w:lang w:val="en-US" w:eastAsia="zh-CN"/>
              </w:rPr>
              <w:t>大类共计24个项目。</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申报（补助）条件</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r>
              <w:rPr>
                <w:rFonts w:hint="eastAsia" w:ascii="宋体" w:hAnsi="宋体" w:eastAsia="宋体" w:cs="宋体"/>
                <w:b w:val="0"/>
                <w:bCs w:val="0"/>
                <w:i w:val="0"/>
                <w:color w:val="auto"/>
                <w:spacing w:val="0"/>
                <w:w w:val="100"/>
                <w:position w:val="0"/>
                <w:sz w:val="21"/>
                <w:szCs w:val="21"/>
                <w:u w:val="none"/>
              </w:rPr>
              <w:t>省财政厅、省科协《关于下达2024年中央和省级财政科普科服专项资金预算的通知》（川财教〔2024〕116号文件）</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3213"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项目起止年限</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r>
              <w:rPr>
                <w:rFonts w:hint="eastAsia" w:ascii="宋体" w:hAnsi="宋体" w:eastAsia="宋体" w:cs="宋体"/>
                <w:b w:val="0"/>
                <w:bCs w:val="0"/>
                <w:i w:val="0"/>
                <w:color w:val="auto"/>
                <w:spacing w:val="0"/>
                <w:w w:val="100"/>
                <w:position w:val="0"/>
                <w:sz w:val="21"/>
                <w:szCs w:val="21"/>
                <w:u w:val="none"/>
                <w:lang w:val="en-US" w:eastAsia="zh-CN"/>
              </w:rPr>
              <w:t>2024年12月—2025年11月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1529"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rPr>
            </w:pPr>
            <w:r>
              <w:rPr>
                <w:rFonts w:hint="eastAsia" w:ascii="宋体" w:hAnsi="宋体" w:eastAsia="宋体" w:cs="Times New Roman"/>
                <w:b w:val="0"/>
                <w:bCs w:val="0"/>
                <w:color w:val="auto"/>
                <w:spacing w:val="0"/>
                <w:w w:val="100"/>
                <w:kern w:val="0"/>
                <w:position w:val="0"/>
                <w:sz w:val="21"/>
                <w:szCs w:val="21"/>
                <w:lang w:bidi="ar"/>
              </w:rPr>
              <w:t>项目资金</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（万元）</w:t>
            </w:r>
          </w:p>
        </w:tc>
        <w:tc>
          <w:tcPr>
            <w:tcW w:w="226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年度资金总额：</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default"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410万元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152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226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其中：财政拨款</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position w:val="0"/>
                <w:sz w:val="21"/>
                <w:szCs w:val="21"/>
                <w:lang w:val="en-US" w:eastAsia="zh-CN"/>
              </w:rPr>
              <w:t>410万元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1529"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226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其他资金</w:t>
            </w:r>
          </w:p>
        </w:tc>
        <w:tc>
          <w:tcPr>
            <w:tcW w:w="5111"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left"/>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总体</w:t>
            </w:r>
            <w:r>
              <w:rPr>
                <w:rFonts w:ascii="宋体" w:hAnsi="宋体" w:eastAsia="宋体" w:cs="Times New Roman"/>
                <w:b w:val="0"/>
                <w:bCs w:val="0"/>
                <w:color w:val="auto"/>
                <w:spacing w:val="0"/>
                <w:w w:val="100"/>
                <w:kern w:val="0"/>
                <w:position w:val="0"/>
                <w:sz w:val="21"/>
                <w:szCs w:val="21"/>
                <w:lang w:bidi="ar"/>
              </w:rPr>
              <w:t xml:space="preserve"> </w:t>
            </w:r>
            <w:r>
              <w:rPr>
                <w:rFonts w:hint="eastAsia" w:ascii="宋体" w:hAnsi="宋体" w:eastAsia="宋体" w:cs="Times New Roman"/>
                <w:b w:val="0"/>
                <w:bCs w:val="0"/>
                <w:color w:val="auto"/>
                <w:spacing w:val="0"/>
                <w:w w:val="100"/>
                <w:kern w:val="0"/>
                <w:position w:val="0"/>
                <w:sz w:val="21"/>
                <w:szCs w:val="21"/>
                <w:lang w:bidi="ar"/>
              </w:rPr>
              <w:t>目标</w:t>
            </w:r>
          </w:p>
        </w:tc>
        <w:tc>
          <w:tcPr>
            <w:tcW w:w="8324" w:type="dxa"/>
            <w:gridSpan w:val="1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年度目标</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8324" w:type="dxa"/>
            <w:gridSpan w:val="1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240" w:lineRule="exact"/>
              <w:ind w:left="0" w:leftChars="0" w:right="0" w:rightChars="0" w:firstLine="0" w:firstLineChars="0"/>
              <w:jc w:val="left"/>
              <w:textAlignment w:val="auto"/>
              <w:outlineLvl w:val="9"/>
              <w:rPr>
                <w:rFonts w:hint="eastAsia" w:ascii="仿宋_GB2312" w:hAnsi="仿宋_GB2312" w:eastAsia="仿宋_GB2312" w:cs="仿宋_GB2312"/>
                <w:b w:val="0"/>
                <w:bCs w:val="0"/>
                <w:i w:val="0"/>
                <w:color w:val="auto"/>
                <w:spacing w:val="0"/>
                <w:w w:val="100"/>
                <w:position w:val="0"/>
                <w:sz w:val="21"/>
                <w:szCs w:val="21"/>
                <w:u w:val="none"/>
              </w:rPr>
            </w:pPr>
            <w:r>
              <w:rPr>
                <w:rFonts w:hint="eastAsia" w:ascii="仿宋_GB2312" w:hAnsi="仿宋_GB2312" w:eastAsia="仿宋_GB2312" w:cs="仿宋_GB2312"/>
                <w:b w:val="0"/>
                <w:bCs w:val="0"/>
                <w:color w:val="auto"/>
                <w:spacing w:val="0"/>
                <w:w w:val="100"/>
                <w:position w:val="0"/>
                <w:sz w:val="21"/>
                <w:szCs w:val="21"/>
                <w:lang w:val="en-US" w:eastAsia="zh-CN"/>
              </w:rPr>
              <w:t xml:space="preserve">  </w:t>
            </w:r>
            <w:r>
              <w:rPr>
                <w:rFonts w:hint="eastAsia" w:ascii="宋体" w:hAnsi="宋体" w:eastAsia="宋体" w:cs="宋体"/>
                <w:b w:val="0"/>
                <w:bCs w:val="0"/>
                <w:i w:val="0"/>
                <w:color w:val="auto"/>
                <w:spacing w:val="0"/>
                <w:w w:val="100"/>
                <w:position w:val="0"/>
                <w:sz w:val="21"/>
                <w:szCs w:val="21"/>
                <w:u w:val="none"/>
                <w:lang w:val="en-US" w:eastAsia="zh-CN"/>
              </w:rPr>
              <w:t xml:space="preserve"> 坚持围绕中心、服务大局，大力实施“1345”发展战略，认真履行“四服务”职责，积极组织开展“全国科普宣传日”等主题科普宣传、科普“六进”等群众性科普宣传，不断提升市民科学素质；依托天府科技云、院士（专家）工作站等科技创新平台，积极开展科技服务，为企业解决科技难题，提升科技创新水平，促进高质量发展；坚持四下基层，开展调查研究，服务党和政府科学决策，全面完成省科协和市委下达的目标任务，推动全市科协事业再上新台阶。</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绩效</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w:t>
            </w:r>
          </w:p>
        </w:tc>
        <w:tc>
          <w:tcPr>
            <w:tcW w:w="95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hint="eastAsia"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一级</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二级指标</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三级指标</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指标性质</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指标值</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度量单位</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权重</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hint="eastAsia"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实际完成</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指标值</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95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产出指标</w:t>
            </w:r>
          </w:p>
        </w:tc>
        <w:tc>
          <w:tcPr>
            <w:tcW w:w="110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数量指标</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ascii="宋体" w:hAnsi="宋体" w:eastAsia="宋体" w:cs="Times New Roman"/>
                <w:b w:val="0"/>
                <w:bCs w:val="0"/>
                <w:color w:val="auto"/>
                <w:spacing w:val="0"/>
                <w:w w:val="100"/>
                <w:position w:val="0"/>
                <w:sz w:val="21"/>
                <w:szCs w:val="21"/>
              </w:rPr>
            </w:pPr>
            <w:r>
              <w:rPr>
                <w:rFonts w:hint="eastAsia" w:ascii="宋体" w:hAnsi="宋体" w:eastAsia="宋体" w:cs="宋体"/>
                <w:b w:val="0"/>
                <w:bCs w:val="0"/>
                <w:color w:val="auto"/>
                <w:spacing w:val="0"/>
                <w:w w:val="100"/>
                <w:position w:val="0"/>
                <w:sz w:val="21"/>
                <w:szCs w:val="21"/>
                <w:lang w:val="en-US" w:eastAsia="zh-CN"/>
              </w:rPr>
              <w:t>注册科技工作者</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Times New Roman"/>
                <w:b w:val="0"/>
                <w:bCs w:val="0"/>
                <w:color w:val="auto"/>
                <w:spacing w:val="0"/>
                <w:w w:val="100"/>
                <w:position w:val="0"/>
                <w:sz w:val="21"/>
                <w:szCs w:val="21"/>
                <w:lang w:val="en-US" w:eastAsia="zh-CN"/>
              </w:rPr>
              <w:t>≥</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宋体"/>
                <w:b w:val="0"/>
                <w:bCs w:val="0"/>
                <w:i w:val="0"/>
                <w:color w:val="auto"/>
                <w:spacing w:val="0"/>
                <w:w w:val="100"/>
                <w:kern w:val="0"/>
                <w:position w:val="0"/>
                <w:sz w:val="21"/>
                <w:szCs w:val="21"/>
                <w:u w:val="none"/>
                <w:lang w:val="en-US" w:eastAsia="zh-CN" w:bidi="ar"/>
              </w:rPr>
              <w:t>500</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人</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Times New Roman"/>
                <w:b w:val="0"/>
                <w:bCs w:val="0"/>
                <w:color w:val="auto"/>
                <w:spacing w:val="0"/>
                <w:w w:val="100"/>
                <w:kern w:val="2"/>
                <w:position w:val="0"/>
                <w:sz w:val="21"/>
                <w:szCs w:val="21"/>
                <w:lang w:val="en-US" w:eastAsia="zh-CN" w:bidi="ar-SA"/>
              </w:rPr>
              <w:t>6%</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r>
              <w:rPr>
                <w:rFonts w:hint="eastAsia" w:ascii="宋体" w:hAnsi="宋体" w:eastAsia="仿宋_GB2312" w:cs="Times New Roman"/>
                <w:b w:val="0"/>
                <w:bCs w:val="0"/>
                <w:color w:val="auto"/>
                <w:spacing w:val="0"/>
                <w:w w:val="100"/>
                <w:position w:val="0"/>
                <w:sz w:val="21"/>
                <w:szCs w:val="21"/>
                <w:lang w:val="en-US" w:eastAsia="zh-CN"/>
              </w:rPr>
              <w:t>198</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110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注册组织</w:t>
            </w:r>
          </w:p>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机构</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Times New Roman"/>
                <w:b w:val="0"/>
                <w:bCs w:val="0"/>
                <w:color w:val="auto"/>
                <w:spacing w:val="0"/>
                <w:w w:val="100"/>
                <w:position w:val="0"/>
                <w:sz w:val="21"/>
                <w:szCs w:val="21"/>
                <w:lang w:val="en-US" w:eastAsia="zh-CN"/>
              </w:rPr>
              <w:t>≥</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500</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家</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Times New Roman"/>
                <w:b w:val="0"/>
                <w:bCs w:val="0"/>
                <w:color w:val="auto"/>
                <w:spacing w:val="0"/>
                <w:w w:val="100"/>
                <w:kern w:val="2"/>
                <w:position w:val="0"/>
                <w:sz w:val="21"/>
                <w:szCs w:val="21"/>
                <w:lang w:val="en-US" w:eastAsia="zh-CN" w:bidi="ar-SA"/>
              </w:rPr>
              <w:t>6%</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r>
              <w:rPr>
                <w:rFonts w:hint="eastAsia" w:ascii="宋体" w:hAnsi="宋体" w:eastAsia="仿宋_GB2312" w:cs="Times New Roman"/>
                <w:b w:val="0"/>
                <w:bCs w:val="0"/>
                <w:color w:val="auto"/>
                <w:spacing w:val="0"/>
                <w:w w:val="100"/>
                <w:position w:val="0"/>
                <w:sz w:val="21"/>
                <w:szCs w:val="21"/>
                <w:lang w:val="en-US" w:eastAsia="zh-CN"/>
              </w:rPr>
              <w:t>51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110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科普资源</w:t>
            </w:r>
          </w:p>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汇聚</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Times New Roman"/>
                <w:b w:val="0"/>
                <w:bCs w:val="0"/>
                <w:color w:val="auto"/>
                <w:spacing w:val="0"/>
                <w:w w:val="100"/>
                <w:position w:val="0"/>
                <w:sz w:val="21"/>
                <w:szCs w:val="21"/>
                <w:lang w:val="en-US" w:eastAsia="zh-CN"/>
              </w:rPr>
              <w:t>≥</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100</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条</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Times New Roman"/>
                <w:b w:val="0"/>
                <w:bCs w:val="0"/>
                <w:color w:val="auto"/>
                <w:spacing w:val="0"/>
                <w:w w:val="100"/>
                <w:kern w:val="2"/>
                <w:position w:val="0"/>
                <w:sz w:val="21"/>
                <w:szCs w:val="21"/>
                <w:lang w:val="en-US" w:eastAsia="zh-CN" w:bidi="ar-SA"/>
              </w:rPr>
              <w:t>6%</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Times New Roman"/>
                <w:b w:val="0"/>
                <w:bCs w:val="0"/>
                <w:color w:val="auto"/>
                <w:spacing w:val="0"/>
                <w:w w:val="100"/>
                <w:position w:val="0"/>
                <w:sz w:val="21"/>
                <w:szCs w:val="21"/>
                <w:lang w:val="en-US" w:eastAsia="zh-CN"/>
              </w:rPr>
              <w:t>35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110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Times New Roman"/>
                <w:b w:val="0"/>
                <w:bCs w:val="0"/>
                <w:color w:val="auto"/>
                <w:spacing w:val="0"/>
                <w:w w:val="100"/>
                <w:position w:val="0"/>
                <w:sz w:val="21"/>
                <w:szCs w:val="21"/>
                <w:lang w:val="en-US" w:eastAsia="zh-CN"/>
              </w:rPr>
              <w:t>保姆式服务案例</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宋体" w:cs="Times New Roman"/>
                <w:b w:val="0"/>
                <w:bCs w:val="0"/>
                <w:color w:val="auto"/>
                <w:spacing w:val="0"/>
                <w:w w:val="100"/>
                <w:position w:val="0"/>
                <w:sz w:val="21"/>
                <w:szCs w:val="21"/>
                <w:lang w:val="en-US" w:eastAsia="zh-CN"/>
              </w:rPr>
              <w:t>≥</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宋体" w:cs="Times New Roman"/>
                <w:b w:val="0"/>
                <w:bCs w:val="0"/>
                <w:color w:val="auto"/>
                <w:spacing w:val="0"/>
                <w:w w:val="100"/>
                <w:position w:val="0"/>
                <w:sz w:val="21"/>
                <w:szCs w:val="21"/>
                <w:lang w:val="en-US" w:eastAsia="zh-CN"/>
              </w:rPr>
              <w:t>80</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宋体" w:cs="Times New Roman"/>
                <w:b w:val="0"/>
                <w:bCs w:val="0"/>
                <w:color w:val="auto"/>
                <w:spacing w:val="0"/>
                <w:w w:val="100"/>
                <w:position w:val="0"/>
                <w:sz w:val="21"/>
                <w:szCs w:val="21"/>
                <w:lang w:val="en-US" w:eastAsia="zh-CN"/>
              </w:rPr>
              <w:t>个</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default"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仿宋_GB2312" w:cs="Times New Roman"/>
                <w:b w:val="0"/>
                <w:bCs w:val="0"/>
                <w:color w:val="auto"/>
                <w:spacing w:val="0"/>
                <w:w w:val="100"/>
                <w:kern w:val="2"/>
                <w:position w:val="0"/>
                <w:sz w:val="21"/>
                <w:szCs w:val="21"/>
                <w:lang w:val="en-US" w:eastAsia="zh-CN" w:bidi="ar-SA"/>
              </w:rPr>
              <w:t>6%</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default"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宋体" w:cs="Times New Roman"/>
                <w:b w:val="0"/>
                <w:bCs w:val="0"/>
                <w:color w:val="auto"/>
                <w:spacing w:val="0"/>
                <w:w w:val="100"/>
                <w:position w:val="0"/>
                <w:sz w:val="21"/>
                <w:szCs w:val="21"/>
                <w:lang w:val="en-US" w:eastAsia="zh-CN"/>
              </w:rPr>
              <w:t>17</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质量指标</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color w:val="auto"/>
                <w:spacing w:val="0"/>
                <w:w w:val="100"/>
                <w:position w:val="0"/>
                <w:sz w:val="21"/>
                <w:szCs w:val="21"/>
                <w:lang w:val="en-US" w:eastAsia="zh-CN"/>
              </w:rPr>
              <w:t>精准科普传播量</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default" w:ascii="宋体" w:hAnsi="宋体" w:eastAsia="宋体" w:cs="宋体"/>
                <w:b w:val="0"/>
                <w:bCs w:val="0"/>
                <w:i w:val="0"/>
                <w:color w:val="auto"/>
                <w:spacing w:val="0"/>
                <w:w w:val="100"/>
                <w:kern w:val="0"/>
                <w:position w:val="0"/>
                <w:sz w:val="21"/>
                <w:szCs w:val="21"/>
                <w:u w:val="none"/>
                <w:lang w:val="en-US" w:eastAsia="zh-CN" w:bidi="ar"/>
              </w:rPr>
              <w:t>≥</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100</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万人次</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Times New Roman"/>
                <w:b w:val="0"/>
                <w:bCs w:val="0"/>
                <w:color w:val="auto"/>
                <w:spacing w:val="0"/>
                <w:w w:val="100"/>
                <w:kern w:val="2"/>
                <w:position w:val="0"/>
                <w:sz w:val="21"/>
                <w:szCs w:val="21"/>
                <w:lang w:val="en-US" w:eastAsia="zh-CN" w:bidi="ar-SA"/>
              </w:rPr>
              <w:t>6%</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r>
              <w:rPr>
                <w:rFonts w:hint="eastAsia" w:ascii="宋体" w:hAnsi="宋体" w:eastAsia="仿宋_GB2312" w:cs="宋体"/>
                <w:b w:val="0"/>
                <w:bCs w:val="0"/>
                <w:i w:val="0"/>
                <w:color w:val="auto"/>
                <w:spacing w:val="0"/>
                <w:w w:val="100"/>
                <w:kern w:val="0"/>
                <w:position w:val="0"/>
                <w:sz w:val="21"/>
                <w:szCs w:val="21"/>
                <w:u w:val="none"/>
                <w:lang w:val="en-US" w:eastAsia="zh-CN" w:bidi="ar"/>
              </w:rPr>
              <w:t>20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3"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hint="eastAsia" w:ascii="宋体" w:hAnsi="宋体" w:eastAsia="宋体" w:cs="Times New Roman"/>
                <w:b w:val="0"/>
                <w:bCs w:val="0"/>
                <w:color w:val="auto"/>
                <w:spacing w:val="0"/>
                <w:w w:val="100"/>
                <w:kern w:val="0"/>
                <w:position w:val="0"/>
                <w:sz w:val="21"/>
                <w:szCs w:val="21"/>
                <w:lang w:eastAsia="zh-CN" w:bidi="ar"/>
              </w:rPr>
            </w:pPr>
            <w:r>
              <w:rPr>
                <w:rFonts w:hint="eastAsia" w:ascii="宋体" w:hAnsi="宋体" w:eastAsia="宋体" w:cs="Times New Roman"/>
                <w:b w:val="0"/>
                <w:bCs w:val="0"/>
                <w:color w:val="auto"/>
                <w:spacing w:val="0"/>
                <w:w w:val="100"/>
                <w:kern w:val="0"/>
                <w:position w:val="0"/>
                <w:sz w:val="21"/>
                <w:szCs w:val="21"/>
                <w:lang w:eastAsia="zh-CN" w:bidi="ar"/>
              </w:rPr>
              <w:t>时效指标</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2024年12月-2025年1</w:t>
            </w:r>
            <w:r>
              <w:rPr>
                <w:rFonts w:hint="eastAsia" w:ascii="宋体" w:hAnsi="宋体" w:eastAsia="仿宋_GB2312" w:cs="Times New Roman"/>
                <w:b w:val="0"/>
                <w:bCs w:val="0"/>
                <w:color w:val="auto"/>
                <w:spacing w:val="0"/>
                <w:w w:val="100"/>
                <w:position w:val="0"/>
                <w:sz w:val="21"/>
                <w:szCs w:val="21"/>
                <w:lang w:val="en-US" w:eastAsia="zh-CN"/>
              </w:rPr>
              <w:t>1</w:t>
            </w:r>
            <w:r>
              <w:rPr>
                <w:rFonts w:hint="eastAsia" w:ascii="宋体" w:hAnsi="宋体" w:eastAsia="宋体" w:cs="Times New Roman"/>
                <w:b w:val="0"/>
                <w:bCs w:val="0"/>
                <w:color w:val="auto"/>
                <w:spacing w:val="0"/>
                <w:w w:val="100"/>
                <w:position w:val="0"/>
                <w:sz w:val="21"/>
                <w:szCs w:val="21"/>
                <w:lang w:val="en-US" w:eastAsia="zh-CN"/>
              </w:rPr>
              <w:t>月</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default" w:ascii="宋体" w:hAnsi="宋体" w:eastAsia="宋体" w:cs="Times New Roman"/>
                <w:b w:val="0"/>
                <w:bCs w:val="0"/>
                <w:color w:val="auto"/>
                <w:spacing w:val="0"/>
                <w:w w:val="100"/>
                <w:position w:val="0"/>
                <w:sz w:val="21"/>
                <w:szCs w:val="21"/>
                <w:lang w:val="en-US" w:eastAsia="zh-CN"/>
              </w:rPr>
            </w:pPr>
            <w:r>
              <w:rPr>
                <w:rFonts w:hint="default" w:ascii="宋体" w:hAnsi="宋体" w:eastAsia="宋体" w:cs="Times New Roman"/>
                <w:b w:val="0"/>
                <w:bCs w:val="0"/>
                <w:color w:val="auto"/>
                <w:spacing w:val="0"/>
                <w:w w:val="100"/>
                <w:position w:val="0"/>
                <w:sz w:val="21"/>
                <w:szCs w:val="21"/>
                <w:lang w:val="en-US" w:eastAsia="zh-CN"/>
              </w:rPr>
              <w:t>≤</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12</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宋体" w:cs="Times New Roman"/>
                <w:b w:val="0"/>
                <w:bCs w:val="0"/>
                <w:color w:val="auto"/>
                <w:spacing w:val="0"/>
                <w:w w:val="100"/>
                <w:position w:val="0"/>
                <w:sz w:val="21"/>
                <w:szCs w:val="21"/>
                <w:lang w:val="en-US" w:eastAsia="zh-CN"/>
              </w:rPr>
              <w:t>月</w:t>
            </w: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position w:val="0"/>
                <w:sz w:val="21"/>
                <w:szCs w:val="21"/>
                <w:lang w:val="en-US" w:eastAsia="zh-CN"/>
              </w:rPr>
            </w:pPr>
            <w:r>
              <w:rPr>
                <w:rFonts w:hint="eastAsia" w:ascii="宋体" w:hAnsi="宋体" w:eastAsia="仿宋_GB2312" w:cs="Times New Roman"/>
                <w:b w:val="0"/>
                <w:bCs w:val="0"/>
                <w:color w:val="auto"/>
                <w:spacing w:val="0"/>
                <w:w w:val="100"/>
                <w:position w:val="0"/>
                <w:sz w:val="21"/>
                <w:szCs w:val="21"/>
                <w:lang w:val="en-US" w:eastAsia="zh-CN"/>
              </w:rPr>
              <w:t>10</w:t>
            </w:r>
            <w:r>
              <w:rPr>
                <w:rFonts w:hint="eastAsia" w:ascii="宋体" w:hAnsi="宋体" w:eastAsia="宋体" w:cs="Times New Roman"/>
                <w:b w:val="0"/>
                <w:bCs w:val="0"/>
                <w:color w:val="auto"/>
                <w:spacing w:val="0"/>
                <w:w w:val="100"/>
                <w:position w:val="0"/>
                <w:sz w:val="21"/>
                <w:szCs w:val="21"/>
                <w:lang w:val="en-US" w:eastAsia="zh-CN"/>
              </w:rPr>
              <w:t>%</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宋体"/>
                <w:b w:val="0"/>
                <w:bCs w:val="0"/>
                <w:color w:val="auto"/>
                <w:spacing w:val="0"/>
                <w:w w:val="100"/>
                <w:position w:val="0"/>
                <w:sz w:val="21"/>
                <w:szCs w:val="21"/>
                <w:lang w:val="en-US" w:eastAsia="zh-CN"/>
              </w:rPr>
            </w:pPr>
            <w:r>
              <w:rPr>
                <w:rFonts w:hint="eastAsia" w:ascii="宋体" w:hAnsi="宋体" w:eastAsia="宋体" w:cs="宋体"/>
                <w:b w:val="0"/>
                <w:bCs w:val="0"/>
                <w:color w:val="auto"/>
                <w:spacing w:val="0"/>
                <w:w w:val="100"/>
                <w:position w:val="0"/>
                <w:sz w:val="21"/>
                <w:szCs w:val="21"/>
                <w:lang w:val="en-US" w:eastAsia="zh-CN"/>
              </w:rPr>
              <w:t>年底前能完成</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lang w:bidi="ar"/>
              </w:rPr>
            </w:pPr>
            <w:r>
              <w:rPr>
                <w:rFonts w:hint="eastAsia" w:ascii="宋体" w:hAnsi="宋体" w:eastAsia="宋体" w:cs="Times New Roman"/>
                <w:b w:val="0"/>
                <w:bCs w:val="0"/>
                <w:color w:val="auto"/>
                <w:spacing w:val="0"/>
                <w:w w:val="100"/>
                <w:kern w:val="0"/>
                <w:position w:val="0"/>
                <w:sz w:val="21"/>
                <w:szCs w:val="21"/>
                <w:lang w:bidi="ar"/>
              </w:rPr>
              <w:t>绩效</w:t>
            </w:r>
          </w:p>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w:t>
            </w:r>
          </w:p>
        </w:tc>
        <w:tc>
          <w:tcPr>
            <w:tcW w:w="95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position w:val="0"/>
                <w:sz w:val="21"/>
                <w:szCs w:val="21"/>
                <w:lang w:eastAsia="zh-CN"/>
              </w:rPr>
            </w:pPr>
            <w:r>
              <w:rPr>
                <w:rFonts w:hint="eastAsia" w:ascii="宋体" w:hAnsi="宋体" w:eastAsia="宋体" w:cs="Times New Roman"/>
                <w:b w:val="0"/>
                <w:bCs w:val="0"/>
                <w:color w:val="auto"/>
                <w:spacing w:val="0"/>
                <w:w w:val="100"/>
                <w:position w:val="0"/>
                <w:sz w:val="21"/>
                <w:szCs w:val="21"/>
                <w:lang w:eastAsia="zh-CN"/>
              </w:rPr>
              <w:t>效益指标</w:t>
            </w:r>
          </w:p>
        </w:tc>
        <w:tc>
          <w:tcPr>
            <w:tcW w:w="110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rPr>
            </w:pPr>
            <w:r>
              <w:rPr>
                <w:rFonts w:hint="eastAsia" w:ascii="宋体" w:hAnsi="宋体" w:eastAsia="宋体" w:cs="Times New Roman"/>
                <w:b w:val="0"/>
                <w:bCs w:val="0"/>
                <w:color w:val="auto"/>
                <w:spacing w:val="0"/>
                <w:w w:val="100"/>
                <w:kern w:val="0"/>
                <w:position w:val="0"/>
                <w:sz w:val="21"/>
                <w:szCs w:val="21"/>
                <w:lang w:bidi="ar"/>
              </w:rPr>
              <w:t>社会效益</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w:t>
            </w: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6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全民科学素质提升</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定性</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提升</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10%</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宋体"/>
                <w:b w:val="0"/>
                <w:bCs w:val="0"/>
                <w:color w:val="auto"/>
                <w:spacing w:val="0"/>
                <w:w w:val="100"/>
                <w:position w:val="0"/>
                <w:sz w:val="21"/>
                <w:szCs w:val="21"/>
              </w:rPr>
            </w:pPr>
            <w:r>
              <w:rPr>
                <w:rFonts w:hint="eastAsia" w:ascii="宋体" w:hAnsi="宋体" w:eastAsia="宋体" w:cs="宋体"/>
                <w:b w:val="0"/>
                <w:bCs w:val="0"/>
                <w:color w:val="auto"/>
                <w:spacing w:val="0"/>
                <w:w w:val="100"/>
                <w:position w:val="0"/>
                <w:sz w:val="21"/>
                <w:szCs w:val="21"/>
                <w:lang w:val="en-US" w:eastAsia="zh-CN"/>
              </w:rPr>
              <w:t>持续提升</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52" w:hRule="atLeast"/>
          <w:jc w:val="center"/>
        </w:trPr>
        <w:tc>
          <w:tcPr>
            <w:tcW w:w="576"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95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110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11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60" w:lineRule="exact"/>
              <w:ind w:left="0" w:leftChars="0" w:right="0" w:rightChars="0"/>
              <w:jc w:val="center"/>
              <w:rPr>
                <w:rFonts w:hint="eastAsia" w:ascii="宋体" w:hAnsi="宋体" w:eastAsia="宋体" w:cs="宋体"/>
                <w:b w:val="0"/>
                <w:bCs w:val="0"/>
                <w:color w:val="auto"/>
                <w:spacing w:val="0"/>
                <w:w w:val="100"/>
                <w:kern w:val="2"/>
                <w:position w:val="0"/>
                <w:sz w:val="21"/>
                <w:szCs w:val="21"/>
                <w:lang w:val="en-US" w:eastAsia="zh-CN" w:bidi="ar-SA"/>
              </w:rPr>
            </w:pPr>
            <w:r>
              <w:rPr>
                <w:rFonts w:hint="eastAsia" w:ascii="宋体" w:hAnsi="宋体" w:eastAsia="宋体" w:cs="宋体"/>
                <w:b w:val="0"/>
                <w:bCs w:val="0"/>
                <w:color w:val="auto"/>
                <w:spacing w:val="0"/>
                <w:w w:val="100"/>
                <w:position w:val="0"/>
                <w:sz w:val="21"/>
                <w:szCs w:val="21"/>
                <w:lang w:val="en-US" w:eastAsia="zh-CN"/>
              </w:rPr>
              <w:t>推动科技人才聚集、科技成果转化和科技进步</w:t>
            </w:r>
          </w:p>
        </w:tc>
        <w:tc>
          <w:tcPr>
            <w:tcW w:w="99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仿宋_GB2312" w:cs="Times New Roman"/>
                <w:b w:val="0"/>
                <w:bCs w:val="0"/>
                <w:color w:val="auto"/>
                <w:spacing w:val="0"/>
                <w:w w:val="100"/>
                <w:position w:val="0"/>
                <w:sz w:val="21"/>
                <w:szCs w:val="21"/>
                <w:lang w:val="en-US" w:eastAsia="zh-CN"/>
              </w:rPr>
              <w:t>定性</w:t>
            </w:r>
          </w:p>
        </w:tc>
        <w:tc>
          <w:tcPr>
            <w:tcW w:w="8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仿宋_GB2312" w:cs="Times New Roman"/>
                <w:b w:val="0"/>
                <w:bCs w:val="0"/>
                <w:color w:val="auto"/>
                <w:spacing w:val="0"/>
                <w:w w:val="100"/>
                <w:position w:val="0"/>
                <w:sz w:val="21"/>
                <w:szCs w:val="21"/>
                <w:lang w:val="en-US" w:eastAsia="zh-CN"/>
              </w:rPr>
              <w:t>提升</w:t>
            </w:r>
          </w:p>
        </w:tc>
        <w:tc>
          <w:tcPr>
            <w:tcW w:w="10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p>
        </w:tc>
        <w:tc>
          <w:tcPr>
            <w:tcW w:w="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Times New Roman"/>
                <w:b w:val="0"/>
                <w:bCs w:val="0"/>
                <w:color w:val="auto"/>
                <w:spacing w:val="0"/>
                <w:w w:val="100"/>
                <w:kern w:val="2"/>
                <w:position w:val="0"/>
                <w:sz w:val="21"/>
                <w:szCs w:val="21"/>
                <w:lang w:val="en-US" w:eastAsia="zh-CN" w:bidi="ar-SA"/>
              </w:rPr>
            </w:pPr>
            <w:r>
              <w:rPr>
                <w:rFonts w:hint="eastAsia" w:ascii="宋体" w:hAnsi="宋体" w:eastAsia="仿宋_GB2312" w:cs="Times New Roman"/>
                <w:b w:val="0"/>
                <w:bCs w:val="0"/>
                <w:color w:val="auto"/>
                <w:spacing w:val="0"/>
                <w:w w:val="100"/>
                <w:position w:val="0"/>
                <w:sz w:val="21"/>
                <w:szCs w:val="21"/>
                <w:lang w:val="en-US" w:eastAsia="zh-CN"/>
              </w:rPr>
              <w:t>10</w:t>
            </w:r>
            <w:r>
              <w:rPr>
                <w:rFonts w:hint="eastAsia" w:ascii="宋体" w:hAnsi="宋体" w:eastAsia="宋体" w:cs="Times New Roman"/>
                <w:b w:val="0"/>
                <w:bCs w:val="0"/>
                <w:color w:val="auto"/>
                <w:spacing w:val="0"/>
                <w:w w:val="100"/>
                <w:position w:val="0"/>
                <w:sz w:val="21"/>
                <w:szCs w:val="21"/>
                <w:lang w:val="en-US" w:eastAsia="zh-CN"/>
              </w:rPr>
              <w:t>%</w:t>
            </w:r>
          </w:p>
        </w:tc>
        <w:tc>
          <w:tcPr>
            <w:tcW w:w="149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eastAsia" w:ascii="宋体" w:hAnsi="宋体" w:eastAsia="宋体" w:cs="宋体"/>
                <w:b w:val="0"/>
                <w:bCs w:val="0"/>
                <w:color w:val="auto"/>
                <w:spacing w:val="0"/>
                <w:w w:val="100"/>
                <w:kern w:val="2"/>
                <w:position w:val="0"/>
                <w:sz w:val="21"/>
                <w:szCs w:val="21"/>
                <w:lang w:val="en-US" w:eastAsia="zh-CN" w:bidi="ar-SA"/>
              </w:rPr>
            </w:pPr>
            <w:r>
              <w:rPr>
                <w:rFonts w:hint="eastAsia" w:ascii="宋体" w:hAnsi="宋体" w:eastAsia="宋体" w:cs="宋体"/>
                <w:b w:val="0"/>
                <w:bCs w:val="0"/>
                <w:color w:val="auto"/>
                <w:spacing w:val="0"/>
                <w:w w:val="100"/>
                <w:position w:val="0"/>
                <w:sz w:val="21"/>
                <w:szCs w:val="21"/>
                <w:lang w:val="en-US" w:eastAsia="zh-CN"/>
              </w:rPr>
              <w:t>持续提升</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557" w:hRule="atLeast"/>
          <w:jc w:val="center"/>
        </w:trPr>
        <w:tc>
          <w:tcPr>
            <w:tcW w:w="576" w:type="dxa"/>
            <w:vMerge w:val="continue"/>
            <w:tcBorders>
              <w:top w:val="single" w:color="auto" w:sz="4" w:space="0"/>
              <w:left w:val="single" w:color="auto" w:sz="4" w:space="0"/>
              <w:right w:val="nil"/>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954"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rPr>
            </w:pPr>
            <w:r>
              <w:rPr>
                <w:rFonts w:hint="eastAsia" w:ascii="宋体" w:hAnsi="宋体" w:eastAsia="宋体" w:cs="Times New Roman"/>
                <w:b w:val="0"/>
                <w:bCs w:val="0"/>
                <w:color w:val="auto"/>
                <w:spacing w:val="0"/>
                <w:w w:val="100"/>
                <w:kern w:val="0"/>
                <w:position w:val="0"/>
                <w:sz w:val="21"/>
                <w:szCs w:val="21"/>
                <w:lang w:bidi="ar"/>
              </w:rPr>
              <w:t>满意度</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w:t>
            </w:r>
          </w:p>
        </w:tc>
        <w:tc>
          <w:tcPr>
            <w:tcW w:w="110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rPr>
            </w:pPr>
            <w:r>
              <w:rPr>
                <w:rFonts w:hint="eastAsia" w:ascii="宋体" w:hAnsi="宋体" w:eastAsia="宋体" w:cs="Times New Roman"/>
                <w:b w:val="0"/>
                <w:bCs w:val="0"/>
                <w:color w:val="auto"/>
                <w:spacing w:val="0"/>
                <w:w w:val="100"/>
                <w:kern w:val="0"/>
                <w:position w:val="0"/>
                <w:sz w:val="21"/>
                <w:szCs w:val="21"/>
                <w:lang w:bidi="ar"/>
              </w:rPr>
              <w:t>服务对象</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满意度指标</w:t>
            </w:r>
          </w:p>
        </w:tc>
        <w:tc>
          <w:tcPr>
            <w:tcW w:w="115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6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科普、科服受众满意度</w:t>
            </w:r>
          </w:p>
        </w:tc>
        <w:tc>
          <w:tcPr>
            <w:tcW w:w="995"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default" w:ascii="宋体" w:hAnsi="宋体" w:eastAsia="宋体" w:cs="宋体"/>
                <w:b w:val="0"/>
                <w:bCs w:val="0"/>
                <w:i w:val="0"/>
                <w:color w:val="auto"/>
                <w:spacing w:val="0"/>
                <w:w w:val="100"/>
                <w:kern w:val="0"/>
                <w:position w:val="0"/>
                <w:sz w:val="21"/>
                <w:szCs w:val="21"/>
                <w:u w:val="none"/>
                <w:lang w:val="en-US" w:eastAsia="zh-CN" w:bidi="ar"/>
              </w:rPr>
              <w:t>≥</w:t>
            </w:r>
          </w:p>
        </w:tc>
        <w:tc>
          <w:tcPr>
            <w:tcW w:w="855"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90</w:t>
            </w:r>
          </w:p>
        </w:tc>
        <w:tc>
          <w:tcPr>
            <w:tcW w:w="1063"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w:t>
            </w:r>
          </w:p>
        </w:tc>
        <w:tc>
          <w:tcPr>
            <w:tcW w:w="700" w:type="dxa"/>
            <w:gridSpan w:val="2"/>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20%</w:t>
            </w:r>
          </w:p>
        </w:tc>
        <w:tc>
          <w:tcPr>
            <w:tcW w:w="1498"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color w:val="auto"/>
                <w:spacing w:val="0"/>
                <w:w w:val="100"/>
                <w:position w:val="0"/>
                <w:sz w:val="21"/>
                <w:szCs w:val="21"/>
                <w:lang w:val="en-US" w:eastAsia="zh-CN"/>
              </w:rPr>
              <w:t>年底前能完成</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613" w:hRule="atLeast"/>
          <w:jc w:val="center"/>
        </w:trPr>
        <w:tc>
          <w:tcPr>
            <w:tcW w:w="576" w:type="dxa"/>
            <w:vMerge w:val="continue"/>
            <w:tcBorders>
              <w:left w:val="single" w:color="auto" w:sz="4" w:space="0"/>
              <w:right w:val="nil"/>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center"/>
              <w:rPr>
                <w:rFonts w:ascii="宋体" w:hAnsi="宋体" w:eastAsia="宋体" w:cs="Times New Roman"/>
                <w:b w:val="0"/>
                <w:bCs w:val="0"/>
                <w:color w:val="auto"/>
                <w:spacing w:val="0"/>
                <w:w w:val="100"/>
                <w:position w:val="0"/>
                <w:sz w:val="21"/>
                <w:szCs w:val="21"/>
              </w:rPr>
            </w:pPr>
          </w:p>
        </w:tc>
        <w:tc>
          <w:tcPr>
            <w:tcW w:w="954" w:type="dxa"/>
            <w:gridSpan w:val="2"/>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成本指标</w:t>
            </w:r>
          </w:p>
        </w:tc>
        <w:tc>
          <w:tcPr>
            <w:tcW w:w="1102"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kern w:val="0"/>
                <w:position w:val="0"/>
                <w:sz w:val="21"/>
                <w:szCs w:val="21"/>
              </w:rPr>
            </w:pPr>
            <w:r>
              <w:rPr>
                <w:rFonts w:hint="eastAsia" w:ascii="宋体" w:hAnsi="宋体" w:eastAsia="宋体" w:cs="Times New Roman"/>
                <w:b w:val="0"/>
                <w:bCs w:val="0"/>
                <w:color w:val="auto"/>
                <w:spacing w:val="0"/>
                <w:w w:val="100"/>
                <w:kern w:val="0"/>
                <w:position w:val="0"/>
                <w:sz w:val="21"/>
                <w:szCs w:val="21"/>
                <w:lang w:bidi="ar"/>
              </w:rPr>
              <w:t>经济成本</w:t>
            </w:r>
          </w:p>
          <w:p>
            <w:pPr>
              <w:keepNext w:val="0"/>
              <w:keepLines w:val="0"/>
              <w:pageBreakBefore w:val="0"/>
              <w:widowControl/>
              <w:kinsoku/>
              <w:wordWrap/>
              <w:overflowPunct/>
              <w:topLinePunct w:val="0"/>
              <w:autoSpaceDN w:val="0"/>
              <w:bidi w:val="0"/>
              <w:adjustRightInd/>
              <w:snapToGrid/>
              <w:spacing w:line="240" w:lineRule="exact"/>
              <w:ind w:left="0" w:leftChars="0" w:right="0" w:rightChars="0"/>
              <w:jc w:val="center"/>
              <w:textAlignment w:val="center"/>
              <w:rPr>
                <w:rFonts w:ascii="宋体" w:hAnsi="宋体" w:eastAsia="宋体" w:cs="Times New Roman"/>
                <w:b w:val="0"/>
                <w:bCs w:val="0"/>
                <w:color w:val="auto"/>
                <w:spacing w:val="0"/>
                <w:w w:val="100"/>
                <w:position w:val="0"/>
                <w:sz w:val="21"/>
                <w:szCs w:val="21"/>
              </w:rPr>
            </w:pPr>
            <w:r>
              <w:rPr>
                <w:rFonts w:hint="eastAsia" w:ascii="宋体" w:hAnsi="宋体" w:eastAsia="宋体" w:cs="Times New Roman"/>
                <w:b w:val="0"/>
                <w:bCs w:val="0"/>
                <w:color w:val="auto"/>
                <w:spacing w:val="0"/>
                <w:w w:val="100"/>
                <w:kern w:val="0"/>
                <w:position w:val="0"/>
                <w:sz w:val="21"/>
                <w:szCs w:val="21"/>
                <w:lang w:bidi="ar"/>
              </w:rPr>
              <w:t>指标</w:t>
            </w:r>
          </w:p>
        </w:tc>
        <w:tc>
          <w:tcPr>
            <w:tcW w:w="11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6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基层科普行动计划成本</w:t>
            </w:r>
          </w:p>
        </w:tc>
        <w:tc>
          <w:tcPr>
            <w:tcW w:w="9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default" w:ascii="宋体" w:hAnsi="宋体" w:eastAsia="宋体" w:cs="Times New Roman"/>
                <w:b w:val="0"/>
                <w:bCs w:val="0"/>
                <w:color w:val="auto"/>
                <w:spacing w:val="0"/>
                <w:w w:val="100"/>
                <w:position w:val="0"/>
                <w:sz w:val="21"/>
                <w:szCs w:val="21"/>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default" w:ascii="宋体" w:hAnsi="宋体" w:eastAsia="仿宋_GB2312" w:cs="Times New Roman"/>
                <w:b w:val="0"/>
                <w:bCs w:val="0"/>
                <w:color w:val="auto"/>
                <w:spacing w:val="0"/>
                <w:w w:val="100"/>
                <w:position w:val="0"/>
                <w:sz w:val="21"/>
                <w:szCs w:val="21"/>
                <w:lang w:val="en-US" w:eastAsia="zh-CN"/>
              </w:rPr>
            </w:pPr>
            <w:r>
              <w:rPr>
                <w:rFonts w:hint="eastAsia" w:ascii="宋体" w:hAnsi="宋体" w:eastAsia="仿宋_GB2312" w:cs="Times New Roman"/>
                <w:b w:val="0"/>
                <w:bCs w:val="0"/>
                <w:color w:val="auto"/>
                <w:spacing w:val="0"/>
                <w:w w:val="100"/>
                <w:position w:val="0"/>
                <w:sz w:val="21"/>
                <w:szCs w:val="21"/>
                <w:lang w:val="en-US" w:eastAsia="zh-CN"/>
              </w:rPr>
              <w:t>133.22</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宋体"/>
                <w:b w:val="0"/>
                <w:bCs w:val="0"/>
                <w:i w:val="0"/>
                <w:color w:val="auto"/>
                <w:spacing w:val="0"/>
                <w:w w:val="100"/>
                <w:kern w:val="0"/>
                <w:position w:val="0"/>
                <w:sz w:val="21"/>
                <w:szCs w:val="21"/>
                <w:u w:val="none"/>
                <w:lang w:val="en-US" w:eastAsia="zh-CN" w:bidi="ar"/>
              </w:rPr>
              <w:t>万元</w:t>
            </w:r>
          </w:p>
        </w:tc>
        <w:tc>
          <w:tcPr>
            <w:tcW w:w="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宋体"/>
                <w:b w:val="0"/>
                <w:bCs w:val="0"/>
                <w:i w:val="0"/>
                <w:color w:val="auto"/>
                <w:spacing w:val="0"/>
                <w:w w:val="100"/>
                <w:kern w:val="0"/>
                <w:position w:val="0"/>
                <w:sz w:val="21"/>
                <w:szCs w:val="21"/>
                <w:u w:val="none"/>
                <w:lang w:val="en-US" w:eastAsia="zh-CN" w:bidi="ar"/>
              </w:rPr>
              <w:t>5%</w:t>
            </w:r>
          </w:p>
        </w:tc>
        <w:tc>
          <w:tcPr>
            <w:tcW w:w="1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color w:val="auto"/>
                <w:spacing w:val="0"/>
                <w:w w:val="100"/>
                <w:position w:val="0"/>
                <w:sz w:val="21"/>
                <w:szCs w:val="21"/>
                <w:lang w:val="en-US" w:eastAsia="zh-CN"/>
              </w:rPr>
              <w:t>年底前能完成</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left w:val="single" w:color="auto" w:sz="4" w:space="0"/>
              <w:right w:val="nil"/>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hint="eastAsia" w:ascii="宋体" w:hAnsi="宋体" w:eastAsia="宋体" w:cs="Times New Roman"/>
                <w:b w:val="0"/>
                <w:bCs w:val="0"/>
                <w:color w:val="auto"/>
                <w:spacing w:val="0"/>
                <w:w w:val="100"/>
                <w:kern w:val="0"/>
                <w:position w:val="0"/>
                <w:sz w:val="21"/>
                <w:szCs w:val="21"/>
                <w:lang w:bidi="ar"/>
              </w:rPr>
            </w:pPr>
          </w:p>
        </w:tc>
        <w:tc>
          <w:tcPr>
            <w:tcW w:w="1102" w:type="dxa"/>
            <w:vMerge w:val="continue"/>
            <w:tcBorders>
              <w:left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p>
        </w:tc>
        <w:tc>
          <w:tcPr>
            <w:tcW w:w="11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6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科普服务成本控制额度</w:t>
            </w:r>
          </w:p>
        </w:tc>
        <w:tc>
          <w:tcPr>
            <w:tcW w:w="9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default" w:ascii="宋体" w:hAnsi="宋体" w:eastAsia="宋体" w:cs="Times New Roman"/>
                <w:b w:val="0"/>
                <w:bCs w:val="0"/>
                <w:color w:val="auto"/>
                <w:spacing w:val="0"/>
                <w:w w:val="100"/>
                <w:position w:val="0"/>
                <w:sz w:val="21"/>
                <w:szCs w:val="21"/>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default" w:ascii="宋体" w:hAnsi="宋体" w:eastAsia="仿宋_GB2312" w:cs="Times New Roman"/>
                <w:b w:val="0"/>
                <w:bCs w:val="0"/>
                <w:color w:val="auto"/>
                <w:spacing w:val="0"/>
                <w:w w:val="100"/>
                <w:position w:val="0"/>
                <w:sz w:val="21"/>
                <w:szCs w:val="21"/>
                <w:lang w:val="en-US" w:eastAsia="zh-CN"/>
              </w:rPr>
            </w:pPr>
            <w:r>
              <w:rPr>
                <w:rFonts w:hint="eastAsia" w:ascii="宋体" w:hAnsi="宋体" w:eastAsia="仿宋_GB2312" w:cs="Times New Roman"/>
                <w:b w:val="0"/>
                <w:bCs w:val="0"/>
                <w:color w:val="auto"/>
                <w:spacing w:val="0"/>
                <w:w w:val="100"/>
                <w:position w:val="0"/>
                <w:sz w:val="21"/>
                <w:szCs w:val="21"/>
                <w:lang w:val="en-US" w:eastAsia="zh-CN"/>
              </w:rPr>
              <w:t>123.95</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仿宋_GB2312" w:cs="宋体"/>
                <w:b w:val="0"/>
                <w:bCs w:val="0"/>
                <w:i w:val="0"/>
                <w:color w:val="auto"/>
                <w:spacing w:val="0"/>
                <w:w w:val="100"/>
                <w:kern w:val="0"/>
                <w:position w:val="0"/>
                <w:sz w:val="21"/>
                <w:szCs w:val="21"/>
                <w:u w:val="none"/>
                <w:lang w:val="en-US" w:eastAsia="zh-CN" w:bidi="ar"/>
              </w:rPr>
            </w:pPr>
            <w:r>
              <w:rPr>
                <w:rFonts w:hint="eastAsia" w:ascii="宋体" w:hAnsi="宋体" w:eastAsia="仿宋_GB2312" w:cs="宋体"/>
                <w:b w:val="0"/>
                <w:bCs w:val="0"/>
                <w:i w:val="0"/>
                <w:color w:val="auto"/>
                <w:spacing w:val="0"/>
                <w:w w:val="100"/>
                <w:kern w:val="0"/>
                <w:position w:val="0"/>
                <w:sz w:val="21"/>
                <w:szCs w:val="21"/>
                <w:u w:val="none"/>
                <w:lang w:val="en-US" w:eastAsia="zh-CN" w:bidi="ar"/>
              </w:rPr>
              <w:t>万元</w:t>
            </w:r>
          </w:p>
        </w:tc>
        <w:tc>
          <w:tcPr>
            <w:tcW w:w="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仿宋_GB2312" w:cs="宋体"/>
                <w:b w:val="0"/>
                <w:bCs w:val="0"/>
                <w:i w:val="0"/>
                <w:color w:val="auto"/>
                <w:spacing w:val="0"/>
                <w:w w:val="100"/>
                <w:kern w:val="0"/>
                <w:position w:val="0"/>
                <w:sz w:val="21"/>
                <w:szCs w:val="21"/>
                <w:u w:val="none"/>
                <w:lang w:val="en-US" w:eastAsia="zh-CN" w:bidi="ar"/>
              </w:rPr>
              <w:t>5%</w:t>
            </w:r>
          </w:p>
        </w:tc>
        <w:tc>
          <w:tcPr>
            <w:tcW w:w="1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color w:val="auto"/>
                <w:spacing w:val="0"/>
                <w:w w:val="100"/>
                <w:position w:val="0"/>
                <w:sz w:val="21"/>
                <w:szCs w:val="21"/>
                <w:lang w:val="en-US" w:eastAsia="zh-CN"/>
              </w:rPr>
              <w:t>年底前能完成</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 w:hRule="atLeast"/>
          <w:jc w:val="center"/>
        </w:trPr>
        <w:tc>
          <w:tcPr>
            <w:tcW w:w="576" w:type="dxa"/>
            <w:vMerge w:val="continue"/>
            <w:tcBorders>
              <w:left w:val="single" w:color="auto" w:sz="4" w:space="0"/>
              <w:bottom w:val="single" w:color="000000" w:sz="4" w:space="0"/>
              <w:right w:val="nil"/>
            </w:tcBorders>
            <w:noWrap w:val="0"/>
            <w:vAlign w:val="center"/>
          </w:tcPr>
          <w:p>
            <w:pPr>
              <w:keepNext w:val="0"/>
              <w:keepLines w:val="0"/>
              <w:pageBreakBefore w:val="0"/>
              <w:kinsoku/>
              <w:wordWrap/>
              <w:overflowPunct/>
              <w:topLinePunct w:val="0"/>
              <w:bidi w:val="0"/>
              <w:adjustRightInd/>
              <w:snapToGrid/>
              <w:spacing w:line="240" w:lineRule="exact"/>
              <w:ind w:left="0" w:leftChars="0" w:right="0" w:rightChars="0"/>
              <w:jc w:val="left"/>
              <w:rPr>
                <w:rFonts w:ascii="宋体" w:hAnsi="宋体" w:eastAsia="宋体" w:cs="Times New Roman"/>
                <w:b w:val="0"/>
                <w:bCs w:val="0"/>
                <w:color w:val="auto"/>
                <w:spacing w:val="0"/>
                <w:w w:val="100"/>
                <w:position w:val="0"/>
                <w:sz w:val="21"/>
                <w:szCs w:val="21"/>
              </w:rPr>
            </w:pPr>
          </w:p>
        </w:tc>
        <w:tc>
          <w:tcPr>
            <w:tcW w:w="954" w:type="dxa"/>
            <w:gridSpan w:val="2"/>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hint="eastAsia" w:ascii="宋体" w:hAnsi="宋体" w:eastAsia="宋体" w:cs="Times New Roman"/>
                <w:b w:val="0"/>
                <w:bCs w:val="0"/>
                <w:color w:val="auto"/>
                <w:spacing w:val="0"/>
                <w:w w:val="100"/>
                <w:kern w:val="0"/>
                <w:position w:val="0"/>
                <w:sz w:val="21"/>
                <w:szCs w:val="21"/>
                <w:lang w:bidi="ar"/>
              </w:rPr>
            </w:pPr>
          </w:p>
        </w:tc>
        <w:tc>
          <w:tcPr>
            <w:tcW w:w="1102"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N w:val="0"/>
              <w:bidi w:val="0"/>
              <w:adjustRightInd/>
              <w:snapToGrid/>
              <w:spacing w:line="240" w:lineRule="exact"/>
              <w:ind w:left="0" w:leftChars="0" w:right="0" w:rightChars="0"/>
              <w:jc w:val="left"/>
              <w:textAlignment w:val="center"/>
              <w:rPr>
                <w:rFonts w:ascii="宋体" w:hAnsi="宋体" w:eastAsia="宋体" w:cs="Times New Roman"/>
                <w:b w:val="0"/>
                <w:bCs w:val="0"/>
                <w:color w:val="auto"/>
                <w:spacing w:val="0"/>
                <w:w w:val="100"/>
                <w:position w:val="0"/>
                <w:sz w:val="21"/>
                <w:szCs w:val="21"/>
              </w:rPr>
            </w:pPr>
          </w:p>
        </w:tc>
        <w:tc>
          <w:tcPr>
            <w:tcW w:w="11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6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科技服务成本控制额度</w:t>
            </w:r>
          </w:p>
        </w:tc>
        <w:tc>
          <w:tcPr>
            <w:tcW w:w="99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default" w:ascii="宋体" w:hAnsi="宋体" w:eastAsia="宋体" w:cs="宋体"/>
                <w:b w:val="0"/>
                <w:bCs w:val="0"/>
                <w:i w:val="0"/>
                <w:color w:val="auto"/>
                <w:spacing w:val="0"/>
                <w:w w:val="100"/>
                <w:kern w:val="0"/>
                <w:position w:val="0"/>
                <w:sz w:val="21"/>
                <w:szCs w:val="21"/>
                <w:u w:val="none"/>
                <w:lang w:val="en-US" w:eastAsia="zh-CN" w:bidi="ar"/>
              </w:rPr>
            </w:pPr>
            <w:r>
              <w:rPr>
                <w:rFonts w:hint="default" w:ascii="宋体" w:hAnsi="宋体" w:eastAsia="宋体" w:cs="Times New Roman"/>
                <w:b w:val="0"/>
                <w:bCs w:val="0"/>
                <w:color w:val="auto"/>
                <w:spacing w:val="0"/>
                <w:w w:val="100"/>
                <w:position w:val="0"/>
                <w:sz w:val="21"/>
                <w:szCs w:val="21"/>
                <w:lang w:val="en-US" w:eastAsia="zh-CN"/>
              </w:rPr>
              <w:t>≤</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N w:val="0"/>
              <w:bidi w:val="0"/>
              <w:adjustRightInd/>
              <w:snapToGrid/>
              <w:spacing w:line="240" w:lineRule="exact"/>
              <w:ind w:left="0" w:leftChars="0" w:right="0" w:rightChars="0"/>
              <w:jc w:val="center"/>
              <w:rPr>
                <w:rFonts w:hint="default" w:ascii="宋体" w:hAnsi="宋体" w:eastAsia="仿宋_GB2312" w:cs="Times New Roman"/>
                <w:b w:val="0"/>
                <w:bCs w:val="0"/>
                <w:color w:val="auto"/>
                <w:spacing w:val="0"/>
                <w:w w:val="100"/>
                <w:position w:val="0"/>
                <w:sz w:val="21"/>
                <w:szCs w:val="21"/>
                <w:lang w:val="en-US" w:eastAsia="zh-CN"/>
              </w:rPr>
            </w:pPr>
            <w:r>
              <w:rPr>
                <w:rFonts w:hint="eastAsia" w:ascii="宋体" w:hAnsi="宋体" w:eastAsia="仿宋_GB2312" w:cs="Times New Roman"/>
                <w:b w:val="0"/>
                <w:bCs w:val="0"/>
                <w:color w:val="auto"/>
                <w:spacing w:val="0"/>
                <w:w w:val="100"/>
                <w:position w:val="0"/>
                <w:sz w:val="21"/>
                <w:szCs w:val="21"/>
                <w:lang w:val="en-US" w:eastAsia="zh-CN"/>
              </w:rPr>
              <w:t>152.83</w:t>
            </w:r>
          </w:p>
        </w:tc>
        <w:tc>
          <w:tcPr>
            <w:tcW w:w="106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仿宋_GB2312" w:cs="宋体"/>
                <w:b w:val="0"/>
                <w:bCs w:val="0"/>
                <w:i w:val="0"/>
                <w:color w:val="auto"/>
                <w:spacing w:val="0"/>
                <w:w w:val="100"/>
                <w:kern w:val="0"/>
                <w:position w:val="0"/>
                <w:sz w:val="21"/>
                <w:szCs w:val="21"/>
                <w:u w:val="none"/>
                <w:lang w:val="en-US" w:eastAsia="zh-CN" w:bidi="ar"/>
              </w:rPr>
            </w:pPr>
            <w:r>
              <w:rPr>
                <w:rFonts w:hint="eastAsia" w:ascii="宋体" w:hAnsi="宋体" w:eastAsia="仿宋_GB2312" w:cs="宋体"/>
                <w:b w:val="0"/>
                <w:bCs w:val="0"/>
                <w:i w:val="0"/>
                <w:color w:val="auto"/>
                <w:spacing w:val="0"/>
                <w:w w:val="100"/>
                <w:kern w:val="0"/>
                <w:position w:val="0"/>
                <w:sz w:val="21"/>
                <w:szCs w:val="21"/>
                <w:u w:val="none"/>
                <w:lang w:val="en-US" w:eastAsia="zh-CN" w:bidi="ar"/>
              </w:rPr>
              <w:t>万元</w:t>
            </w:r>
          </w:p>
        </w:tc>
        <w:tc>
          <w:tcPr>
            <w:tcW w:w="7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i w:val="0"/>
                <w:color w:val="auto"/>
                <w:spacing w:val="0"/>
                <w:w w:val="100"/>
                <w:kern w:val="0"/>
                <w:position w:val="0"/>
                <w:sz w:val="21"/>
                <w:szCs w:val="21"/>
                <w:u w:val="none"/>
                <w:lang w:val="en-US" w:eastAsia="zh-CN" w:bidi="ar"/>
              </w:rPr>
              <w:t>10%</w:t>
            </w:r>
          </w:p>
        </w:tc>
        <w:tc>
          <w:tcPr>
            <w:tcW w:w="14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val="0"/>
              <w:autoSpaceDN w:val="0"/>
              <w:bidi w:val="0"/>
              <w:adjustRightInd/>
              <w:snapToGrid/>
              <w:spacing w:line="240" w:lineRule="exact"/>
              <w:ind w:left="0" w:leftChars="0" w:right="0" w:rightChars="0" w:firstLine="0" w:firstLineChars="0"/>
              <w:jc w:val="center"/>
              <w:textAlignment w:val="top"/>
              <w:outlineLvl w:val="9"/>
              <w:rPr>
                <w:rFonts w:hint="eastAsia" w:ascii="宋体" w:hAnsi="宋体" w:eastAsia="宋体" w:cs="宋体"/>
                <w:b w:val="0"/>
                <w:bCs w:val="0"/>
                <w:i w:val="0"/>
                <w:color w:val="auto"/>
                <w:spacing w:val="0"/>
                <w:w w:val="100"/>
                <w:kern w:val="0"/>
                <w:position w:val="0"/>
                <w:sz w:val="21"/>
                <w:szCs w:val="21"/>
                <w:u w:val="none"/>
                <w:lang w:val="en-US" w:eastAsia="zh-CN" w:bidi="ar"/>
              </w:rPr>
            </w:pPr>
            <w:r>
              <w:rPr>
                <w:rFonts w:hint="eastAsia" w:ascii="宋体" w:hAnsi="宋体" w:eastAsia="宋体" w:cs="宋体"/>
                <w:b w:val="0"/>
                <w:bCs w:val="0"/>
                <w:color w:val="auto"/>
                <w:spacing w:val="0"/>
                <w:w w:val="100"/>
                <w:position w:val="0"/>
                <w:sz w:val="21"/>
                <w:szCs w:val="21"/>
                <w:lang w:val="en-US" w:eastAsia="zh-CN"/>
              </w:rPr>
              <w:t>年底前能完成</w:t>
            </w:r>
          </w:p>
        </w:tc>
      </w:tr>
    </w:tbl>
    <w:p>
      <w:pPr>
        <w:keepNext w:val="0"/>
        <w:keepLines w:val="0"/>
        <w:pageBreakBefore w:val="0"/>
        <w:widowControl/>
        <w:kinsoku/>
        <w:wordWrap/>
        <w:autoSpaceDE/>
        <w:autoSpaceDN/>
        <w:bidi w:val="0"/>
        <w:adjustRightInd/>
        <w:spacing w:after="0" w:line="576" w:lineRule="exact"/>
        <w:ind w:left="0" w:leftChars="0" w:right="0" w:rightChars="0"/>
        <w:jc w:val="center"/>
        <w:textAlignment w:val="auto"/>
        <w:outlineLvl w:val="9"/>
        <w:rPr>
          <w:rFonts w:hint="eastAsia" w:ascii="方正小标宋简体" w:hAnsi="方正小标宋简体" w:eastAsia="方正小标宋简体" w:cs="方正小标宋简体"/>
          <w:b w:val="0"/>
          <w:bCs w:val="0"/>
          <w:color w:val="auto"/>
          <w:spacing w:val="0"/>
          <w:w w:val="100"/>
          <w:kern w:val="0"/>
          <w:position w:val="0"/>
          <w:sz w:val="44"/>
          <w:szCs w:val="44"/>
          <w:lang w:val="en-US" w:eastAsia="zh-CN" w:bidi="ar-SA"/>
        </w:rPr>
      </w:pPr>
    </w:p>
    <w:p>
      <w:pPr>
        <w:pageBreakBefore w:val="0"/>
        <w:kinsoku/>
        <w:wordWrap/>
        <w:bidi w:val="0"/>
        <w:adjustRightInd/>
        <w:ind w:left="0" w:leftChars="0" w:right="0" w:rightChars="0"/>
        <w:rPr>
          <w:rFonts w:hint="eastAsia" w:ascii="Times New Roman" w:hAnsi="Times New Roman" w:eastAsia="仿宋_GB2312" w:cs="Times New Roman"/>
          <w:b w:val="0"/>
          <w:bCs w:val="0"/>
          <w:color w:val="auto"/>
          <w:spacing w:val="0"/>
          <w:w w:val="100"/>
          <w:position w:val="0"/>
          <w:sz w:val="32"/>
          <w:szCs w:val="32"/>
        </w:rPr>
      </w:pPr>
    </w:p>
    <w:p>
      <w:pPr>
        <w:pageBreakBefore w:val="0"/>
        <w:widowControl/>
        <w:kinsoku/>
        <w:wordWrap/>
        <w:bidi w:val="0"/>
        <w:adjustRightInd/>
        <w:spacing w:after="0" w:line="480" w:lineRule="auto"/>
        <w:ind w:left="0" w:leftChars="0" w:right="0" w:rightChars="0"/>
        <w:jc w:val="left"/>
        <w:rPr>
          <w:rFonts w:hint="eastAsia" w:ascii="楷体_GB2312" w:hAnsi="Times New Roman" w:eastAsia="黑体" w:cs="Times New Roman"/>
          <w:b w:val="0"/>
          <w:bCs w:val="0"/>
          <w:color w:val="auto"/>
          <w:spacing w:val="0"/>
          <w:w w:val="100"/>
          <w:kern w:val="0"/>
          <w:position w:val="0"/>
          <w:sz w:val="20"/>
          <w:szCs w:val="20"/>
          <w:lang w:val="en-US" w:eastAsia="en-US" w:bidi="ar-SA"/>
        </w:rPr>
      </w:pPr>
    </w:p>
    <w:p>
      <w:pPr>
        <w:pageBreakBefore w:val="0"/>
        <w:kinsoku/>
        <w:wordWrap/>
        <w:bidi w:val="0"/>
        <w:adjustRightInd/>
        <w:ind w:left="0" w:leftChars="0" w:right="0" w:rightChars="0"/>
        <w:rPr>
          <w:rFonts w:hint="eastAsia" w:ascii="Times New Roman" w:hAnsi="Times New Roman" w:eastAsia="仿宋_GB2312" w:cs="Times New Roman"/>
          <w:b w:val="0"/>
          <w:bCs w:val="0"/>
          <w:color w:val="auto"/>
          <w:spacing w:val="0"/>
          <w:w w:val="100"/>
          <w:position w:val="0"/>
          <w:sz w:val="32"/>
          <w:szCs w:val="32"/>
        </w:rPr>
      </w:pPr>
    </w:p>
    <w:p>
      <w:pPr>
        <w:pageBreakBefore w:val="0"/>
        <w:kinsoku/>
        <w:wordWrap/>
        <w:bidi w:val="0"/>
        <w:adjustRightInd/>
        <w:ind w:left="0" w:leftChars="0" w:right="0" w:rightChars="0"/>
        <w:rPr>
          <w:rFonts w:hint="eastAsia" w:ascii="Times New Roman" w:hAnsi="Times New Roman" w:eastAsia="仿宋_GB2312" w:cs="Times New Roman"/>
          <w:b w:val="0"/>
          <w:bCs w:val="0"/>
          <w:color w:val="auto"/>
          <w:spacing w:val="0"/>
          <w:w w:val="100"/>
          <w:position w:val="0"/>
          <w:sz w:val="32"/>
          <w:szCs w:val="32"/>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黑体"/>
          <w:b w:val="0"/>
          <w:bCs w:val="0"/>
          <w:color w:val="auto"/>
          <w:spacing w:val="0"/>
          <w:w w:val="100"/>
          <w:position w:val="0"/>
          <w:sz w:val="44"/>
          <w:szCs w:val="44"/>
          <w:highlight w:val="none"/>
        </w:rPr>
      </w:pPr>
    </w:p>
    <w:p>
      <w:pPr>
        <w:keepNext w:val="0"/>
        <w:keepLines w:val="0"/>
        <w:pageBreakBefore w:val="0"/>
        <w:widowControl/>
        <w:kinsoku/>
        <w:wordWrap/>
        <w:overflowPunct/>
        <w:topLinePunct w:val="0"/>
        <w:autoSpaceDE/>
        <w:autoSpaceDN/>
        <w:bidi w:val="0"/>
        <w:adjustRightInd/>
        <w:snapToGrid/>
        <w:spacing w:line="576" w:lineRule="exact"/>
        <w:ind w:firstLine="0" w:firstLineChars="0"/>
        <w:jc w:val="center"/>
        <w:textAlignment w:val="auto"/>
        <w:rPr>
          <w:rFonts w:hint="eastAsia" w:ascii="Times New Roman" w:hAnsi="Times New Roman" w:eastAsia="仿宋"/>
          <w:b w:val="0"/>
          <w:bCs w:val="0"/>
          <w:color w:val="auto"/>
          <w:spacing w:val="0"/>
          <w:w w:val="100"/>
          <w:position w:val="0"/>
          <w:highlight w:val="none"/>
        </w:rPr>
      </w:pPr>
      <w:r>
        <w:rPr>
          <w:rFonts w:hint="eastAsia" w:ascii="Times New Roman" w:hAnsi="Times New Roman" w:eastAsia="黑体"/>
          <w:b w:val="0"/>
          <w:bCs w:val="0"/>
          <w:color w:val="auto"/>
          <w:spacing w:val="0"/>
          <w:w w:val="100"/>
          <w:position w:val="0"/>
          <w:sz w:val="44"/>
          <w:szCs w:val="44"/>
          <w:highlight w:val="none"/>
        </w:rPr>
        <w:t>第</w:t>
      </w:r>
      <w:r>
        <w:rPr>
          <w:rStyle w:val="23"/>
          <w:rFonts w:hint="eastAsia" w:ascii="Times New Roman" w:hAnsi="Times New Roman" w:eastAsia="黑体"/>
          <w:b w:val="0"/>
          <w:bCs w:val="0"/>
          <w:color w:val="auto"/>
          <w:spacing w:val="0"/>
          <w:w w:val="100"/>
          <w:position w:val="0"/>
          <w:highlight w:val="none"/>
        </w:rPr>
        <w:t>五部分</w:t>
      </w:r>
      <w:r>
        <w:rPr>
          <w:rStyle w:val="23"/>
          <w:rFonts w:hint="eastAsia" w:eastAsia="黑体"/>
          <w:b w:val="0"/>
          <w:bCs w:val="0"/>
          <w:color w:val="auto"/>
          <w:spacing w:val="0"/>
          <w:w w:val="100"/>
          <w:position w:val="0"/>
          <w:highlight w:val="none"/>
          <w:lang w:val="en-US" w:eastAsia="zh-CN"/>
        </w:rPr>
        <w:t xml:space="preserve"> </w:t>
      </w:r>
      <w:r>
        <w:rPr>
          <w:rStyle w:val="23"/>
          <w:rFonts w:hint="eastAsia" w:ascii="Times New Roman" w:hAnsi="Times New Roman" w:eastAsia="黑体"/>
          <w:b w:val="0"/>
          <w:bCs w:val="0"/>
          <w:color w:val="auto"/>
          <w:spacing w:val="0"/>
          <w:w w:val="100"/>
          <w:position w:val="0"/>
          <w:highlight w:val="none"/>
        </w:rPr>
        <w:t xml:space="preserve"> 附</w:t>
      </w:r>
      <w:r>
        <w:rPr>
          <w:rStyle w:val="23"/>
          <w:rFonts w:hint="eastAsia" w:eastAsia="黑体"/>
          <w:b w:val="0"/>
          <w:bCs w:val="0"/>
          <w:color w:val="auto"/>
          <w:spacing w:val="0"/>
          <w:w w:val="100"/>
          <w:position w:val="0"/>
          <w:highlight w:val="none"/>
          <w:lang w:val="en-US" w:eastAsia="zh-CN"/>
        </w:rPr>
        <w:t xml:space="preserve">  </w:t>
      </w:r>
      <w:r>
        <w:rPr>
          <w:rStyle w:val="23"/>
          <w:rFonts w:hint="eastAsia" w:ascii="Times New Roman" w:hAnsi="Times New Roman" w:eastAsia="黑体"/>
          <w:b w:val="0"/>
          <w:bCs w:val="0"/>
          <w:color w:val="auto"/>
          <w:spacing w:val="0"/>
          <w:w w:val="100"/>
          <w:position w:val="0"/>
          <w:highlight w:val="none"/>
        </w:rPr>
        <w:t>表</w:t>
      </w:r>
      <w:bookmarkStart w:id="73"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r>
        <w:rPr>
          <w:rFonts w:hint="eastAsia" w:ascii="Times New Roman" w:hAnsi="Times New Roman" w:eastAsia="仿宋_GB2312" w:cs="仿宋_GB2312"/>
          <w:b w:val="0"/>
          <w:bCs w:val="0"/>
          <w:color w:val="auto"/>
          <w:spacing w:val="0"/>
          <w:w w:val="100"/>
          <w:position w:val="0"/>
          <w:sz w:val="32"/>
          <w:szCs w:val="32"/>
          <w:highlight w:val="none"/>
        </w:rPr>
        <w:t>一、收入支出决算总表</w:t>
      </w:r>
      <w:bookmarkEnd w:id="73"/>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74" w:name="_Toc15396620"/>
      <w:r>
        <w:rPr>
          <w:rFonts w:hint="eastAsia" w:ascii="Times New Roman" w:hAnsi="Times New Roman" w:eastAsia="仿宋_GB2312" w:cs="仿宋_GB2312"/>
          <w:b w:val="0"/>
          <w:bCs w:val="0"/>
          <w:color w:val="auto"/>
          <w:spacing w:val="0"/>
          <w:w w:val="100"/>
          <w:position w:val="0"/>
          <w:sz w:val="32"/>
          <w:szCs w:val="32"/>
          <w:highlight w:val="none"/>
        </w:rPr>
        <w:t>二、收入决算表</w:t>
      </w:r>
      <w:bookmarkEnd w:id="7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75" w:name="_Toc15396621"/>
      <w:r>
        <w:rPr>
          <w:rFonts w:hint="eastAsia" w:ascii="Times New Roman" w:hAnsi="Times New Roman" w:eastAsia="仿宋_GB2312" w:cs="仿宋_GB2312"/>
          <w:b w:val="0"/>
          <w:bCs w:val="0"/>
          <w:color w:val="auto"/>
          <w:spacing w:val="0"/>
          <w:w w:val="100"/>
          <w:position w:val="0"/>
          <w:sz w:val="32"/>
          <w:szCs w:val="32"/>
          <w:highlight w:val="none"/>
        </w:rPr>
        <w:t>三、支出决算表</w:t>
      </w:r>
      <w:bookmarkEnd w:id="75"/>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76" w:name="_Toc15396622"/>
      <w:r>
        <w:rPr>
          <w:rFonts w:hint="eastAsia" w:ascii="Times New Roman" w:hAnsi="Times New Roman" w:eastAsia="仿宋_GB2312" w:cs="仿宋_GB2312"/>
          <w:b w:val="0"/>
          <w:bCs w:val="0"/>
          <w:color w:val="auto"/>
          <w:spacing w:val="0"/>
          <w:w w:val="100"/>
          <w:position w:val="0"/>
          <w:sz w:val="32"/>
          <w:szCs w:val="32"/>
          <w:highlight w:val="none"/>
        </w:rPr>
        <w:t>四、财政拨款收入支出决算总表</w:t>
      </w:r>
      <w:bookmarkEnd w:id="76"/>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77" w:name="_Toc15396623"/>
      <w:r>
        <w:rPr>
          <w:rFonts w:hint="eastAsia" w:ascii="Times New Roman" w:hAnsi="Times New Roman" w:eastAsia="仿宋_GB2312" w:cs="仿宋_GB2312"/>
          <w:b w:val="0"/>
          <w:bCs w:val="0"/>
          <w:color w:val="auto"/>
          <w:spacing w:val="0"/>
          <w:w w:val="100"/>
          <w:position w:val="0"/>
          <w:sz w:val="32"/>
          <w:szCs w:val="32"/>
          <w:highlight w:val="none"/>
        </w:rPr>
        <w:t>五、财政拨款支出决算明细表</w:t>
      </w:r>
      <w:bookmarkEnd w:id="77"/>
      <w:bookmarkStart w:id="78" w:name="_Toc15396624"/>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r>
        <w:rPr>
          <w:rFonts w:hint="eastAsia" w:ascii="Times New Roman" w:hAnsi="Times New Roman" w:eastAsia="仿宋_GB2312" w:cs="仿宋_GB2312"/>
          <w:b w:val="0"/>
          <w:bCs w:val="0"/>
          <w:color w:val="auto"/>
          <w:spacing w:val="0"/>
          <w:w w:val="100"/>
          <w:position w:val="0"/>
          <w:sz w:val="32"/>
          <w:szCs w:val="32"/>
          <w:highlight w:val="none"/>
        </w:rPr>
        <w:t>六、一般公共预算财政拨款支出决算表</w:t>
      </w:r>
      <w:bookmarkEnd w:id="78"/>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79" w:name="_Toc15396625"/>
      <w:r>
        <w:rPr>
          <w:rFonts w:hint="eastAsia" w:ascii="Times New Roman" w:hAnsi="Times New Roman" w:eastAsia="仿宋_GB2312" w:cs="仿宋_GB2312"/>
          <w:b w:val="0"/>
          <w:bCs w:val="0"/>
          <w:color w:val="auto"/>
          <w:spacing w:val="0"/>
          <w:w w:val="100"/>
          <w:position w:val="0"/>
          <w:sz w:val="32"/>
          <w:szCs w:val="32"/>
          <w:highlight w:val="none"/>
        </w:rPr>
        <w:t>七、一般公共预算财政拨款支出决算明细表</w:t>
      </w:r>
      <w:bookmarkEnd w:id="7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80" w:name="_Toc15396626"/>
      <w:r>
        <w:rPr>
          <w:rFonts w:hint="eastAsia" w:ascii="Times New Roman" w:hAnsi="Times New Roman" w:eastAsia="仿宋_GB2312" w:cs="仿宋_GB2312"/>
          <w:b w:val="0"/>
          <w:bCs w:val="0"/>
          <w:color w:val="auto"/>
          <w:spacing w:val="0"/>
          <w:w w:val="100"/>
          <w:position w:val="0"/>
          <w:sz w:val="32"/>
          <w:szCs w:val="32"/>
          <w:highlight w:val="none"/>
        </w:rPr>
        <w:t>八、一般公共预算财政拨款基本支出决算表</w:t>
      </w:r>
      <w:bookmarkEnd w:id="80"/>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81" w:name="_Toc15396627"/>
      <w:r>
        <w:rPr>
          <w:rFonts w:hint="eastAsia" w:ascii="Times New Roman" w:hAnsi="Times New Roman" w:eastAsia="仿宋_GB2312" w:cs="仿宋_GB2312"/>
          <w:b w:val="0"/>
          <w:bCs w:val="0"/>
          <w:color w:val="auto"/>
          <w:spacing w:val="0"/>
          <w:w w:val="100"/>
          <w:position w:val="0"/>
          <w:sz w:val="32"/>
          <w:szCs w:val="32"/>
          <w:highlight w:val="none"/>
        </w:rPr>
        <w:t>九、一般公共预算财政拨款项目支出决算表</w:t>
      </w:r>
      <w:bookmarkEnd w:id="81"/>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82" w:name="_Toc15396628"/>
      <w:r>
        <w:rPr>
          <w:rFonts w:hint="eastAsia" w:ascii="Times New Roman" w:hAnsi="Times New Roman" w:eastAsia="仿宋_GB2312" w:cs="仿宋_GB2312"/>
          <w:b w:val="0"/>
          <w:bCs w:val="0"/>
          <w:color w:val="auto"/>
          <w:spacing w:val="0"/>
          <w:w w:val="100"/>
          <w:position w:val="0"/>
          <w:sz w:val="32"/>
          <w:szCs w:val="32"/>
          <w:highlight w:val="none"/>
        </w:rPr>
        <w:t>十、</w:t>
      </w:r>
      <w:bookmarkEnd w:id="82"/>
      <w:r>
        <w:rPr>
          <w:rFonts w:hint="eastAsia" w:ascii="Times New Roman" w:hAnsi="Times New Roman" w:eastAsia="仿宋_GB2312" w:cs="仿宋_GB2312"/>
          <w:b w:val="0"/>
          <w:bCs w:val="0"/>
          <w:color w:val="auto"/>
          <w:spacing w:val="0"/>
          <w:w w:val="100"/>
          <w:position w:val="0"/>
          <w:sz w:val="32"/>
          <w:szCs w:val="32"/>
          <w:highlight w:val="none"/>
        </w:rPr>
        <w:t>政府性基金预算财政拨款收入支出决算表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83" w:name="_Toc15396629"/>
      <w:r>
        <w:rPr>
          <w:rFonts w:hint="eastAsia" w:ascii="Times New Roman" w:hAnsi="Times New Roman" w:eastAsia="仿宋_GB2312" w:cs="仿宋_GB2312"/>
          <w:b w:val="0"/>
          <w:bCs w:val="0"/>
          <w:color w:val="auto"/>
          <w:spacing w:val="0"/>
          <w:w w:val="100"/>
          <w:position w:val="0"/>
          <w:sz w:val="32"/>
          <w:szCs w:val="32"/>
          <w:highlight w:val="none"/>
        </w:rPr>
        <w:t>十一、</w:t>
      </w:r>
      <w:bookmarkEnd w:id="83"/>
      <w:r>
        <w:rPr>
          <w:rFonts w:hint="eastAsia" w:ascii="Times New Roman" w:hAnsi="Times New Roman" w:eastAsia="仿宋_GB2312" w:cs="仿宋_GB2312"/>
          <w:b w:val="0"/>
          <w:bCs w:val="0"/>
          <w:color w:val="auto"/>
          <w:spacing w:val="0"/>
          <w:w w:val="100"/>
          <w:position w:val="0"/>
          <w:sz w:val="32"/>
          <w:szCs w:val="32"/>
          <w:highlight w:val="none"/>
        </w:rPr>
        <w:t>国有资本经营预算</w:t>
      </w:r>
      <w:r>
        <w:rPr>
          <w:rFonts w:hint="eastAsia" w:ascii="Times New Roman" w:hAnsi="Times New Roman" w:eastAsia="仿宋_GB2312" w:cs="仿宋_GB2312"/>
          <w:b w:val="0"/>
          <w:bCs w:val="0"/>
          <w:color w:val="auto"/>
          <w:spacing w:val="0"/>
          <w:w w:val="100"/>
          <w:position w:val="0"/>
          <w:sz w:val="32"/>
          <w:szCs w:val="32"/>
          <w:highlight w:val="none"/>
          <w:lang w:eastAsia="zh-CN"/>
        </w:rPr>
        <w:t>财政拨款收入</w:t>
      </w:r>
      <w:r>
        <w:rPr>
          <w:rFonts w:hint="eastAsia" w:ascii="Times New Roman" w:hAnsi="Times New Roman" w:eastAsia="仿宋_GB2312" w:cs="仿宋_GB2312"/>
          <w:b w:val="0"/>
          <w:bCs w:val="0"/>
          <w:color w:val="auto"/>
          <w:spacing w:val="0"/>
          <w:w w:val="100"/>
          <w:position w:val="0"/>
          <w:sz w:val="32"/>
          <w:szCs w:val="32"/>
          <w:highlight w:val="none"/>
        </w:rPr>
        <w:t>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rPr>
      </w:pPr>
      <w:bookmarkStart w:id="84" w:name="_Toc15396630"/>
      <w:r>
        <w:rPr>
          <w:rFonts w:hint="eastAsia" w:ascii="Times New Roman" w:hAnsi="Times New Roman" w:eastAsia="仿宋_GB2312" w:cs="仿宋_GB2312"/>
          <w:b w:val="0"/>
          <w:bCs w:val="0"/>
          <w:color w:val="auto"/>
          <w:spacing w:val="0"/>
          <w:w w:val="100"/>
          <w:position w:val="0"/>
          <w:sz w:val="32"/>
          <w:szCs w:val="32"/>
          <w:highlight w:val="none"/>
        </w:rPr>
        <w:t>十二、</w:t>
      </w:r>
      <w:bookmarkEnd w:id="84"/>
      <w:r>
        <w:rPr>
          <w:rFonts w:hint="eastAsia" w:ascii="Times New Roman" w:hAnsi="Times New Roman" w:eastAsia="仿宋_GB2312" w:cs="仿宋_GB2312"/>
          <w:b w:val="0"/>
          <w:bCs w:val="0"/>
          <w:color w:val="auto"/>
          <w:spacing w:val="0"/>
          <w:w w:val="100"/>
          <w:position w:val="0"/>
          <w:sz w:val="32"/>
          <w:szCs w:val="32"/>
          <w:highlight w:val="none"/>
          <w:lang w:eastAsia="zh-CN"/>
        </w:rPr>
        <w:t>国有资本经营预算财政拨款支出决算表</w:t>
      </w:r>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b w:val="0"/>
          <w:bCs w:val="0"/>
          <w:color w:val="auto"/>
          <w:spacing w:val="0"/>
          <w:w w:val="100"/>
          <w:position w:val="0"/>
          <w:sz w:val="32"/>
          <w:szCs w:val="32"/>
          <w:highlight w:val="none"/>
          <w:lang w:eastAsia="zh-CN"/>
        </w:rPr>
      </w:pPr>
      <w:bookmarkStart w:id="85" w:name="_Toc15396631"/>
      <w:r>
        <w:rPr>
          <w:rFonts w:hint="eastAsia" w:ascii="Times New Roman" w:hAnsi="Times New Roman" w:eastAsia="仿宋_GB2312" w:cs="仿宋_GB2312"/>
          <w:b w:val="0"/>
          <w:bCs w:val="0"/>
          <w:color w:val="auto"/>
          <w:spacing w:val="0"/>
          <w:w w:val="100"/>
          <w:position w:val="0"/>
          <w:sz w:val="32"/>
          <w:szCs w:val="32"/>
          <w:highlight w:val="none"/>
        </w:rPr>
        <w:t>十三、</w:t>
      </w:r>
      <w:bookmarkEnd w:id="85"/>
      <w:r>
        <w:rPr>
          <w:rFonts w:hint="eastAsia" w:ascii="Times New Roman" w:hAnsi="Times New Roman" w:eastAsia="仿宋_GB2312" w:cs="仿宋_GB2312"/>
          <w:b w:val="0"/>
          <w:bCs w:val="0"/>
          <w:color w:val="auto"/>
          <w:spacing w:val="0"/>
          <w:w w:val="100"/>
          <w:position w:val="0"/>
          <w:sz w:val="32"/>
          <w:szCs w:val="32"/>
          <w:highlight w:val="none"/>
          <w:lang w:eastAsia="zh-CN"/>
        </w:rPr>
        <w:t>财政拨款“三公”经费支出决算表</w:t>
      </w:r>
    </w:p>
    <w:p>
      <w:pPr>
        <w:rPr>
          <w:rFonts w:hint="eastAsia" w:ascii="Times New Roman" w:hAnsi="Times New Roman"/>
          <w:b w:val="0"/>
          <w:bCs w:val="0"/>
          <w:color w:val="auto"/>
          <w:spacing w:val="0"/>
          <w:w w:val="100"/>
          <w:position w:val="0"/>
          <w:lang w:eastAsia="zh-CN"/>
        </w:rPr>
      </w:pPr>
    </w:p>
    <w:p>
      <w:pPr>
        <w:pStyle w:val="2"/>
        <w:rPr>
          <w:rFonts w:hint="eastAsia"/>
          <w:sz w:val="32"/>
          <w:szCs w:val="32"/>
          <w:lang w:val="en-US" w:eastAsia="zh-CN"/>
        </w:rPr>
      </w:pPr>
    </w:p>
    <w:sectPr>
      <w:footerReference r:id="rId7" w:type="first"/>
      <w:headerReference r:id="rId5" w:type="default"/>
      <w:footerReference r:id="rId6" w:type="default"/>
      <w:pgSz w:w="11905" w:h="16838"/>
      <w:pgMar w:top="2098" w:right="1474" w:bottom="1984" w:left="1587" w:header="851" w:footer="1531"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东文宋体">
    <w:altName w:val="宋体"/>
    <w:panose1 w:val="00000000000000000000"/>
    <w:charset w:val="00"/>
    <w:family w:val="auto"/>
    <w:pitch w:val="default"/>
    <w:sig w:usb0="00000000" w:usb1="00000000" w:usb2="00000000" w:usb3="00000000" w:csb0="00040001" w:csb1="00000000"/>
  </w:font>
  <w:font w:name="方正仿宋简体">
    <w:panose1 w:val="03000509000000000000"/>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left"/>
      <w:rPr>
        <w:rFonts w:hint="eastAsia" w:ascii="Calibri" w:hAnsi="Calibri" w:eastAsia="宋体" w:cs="Times New Roman"/>
        <w:kern w:val="2"/>
        <w:sz w:val="18"/>
        <w:szCs w:val="18"/>
        <w:lang w:val="zh-CN" w:eastAsia="zh-CN" w:bidi="ar-SA"/>
      </w:rPr>
    </w:pPr>
    <w:r>
      <w:rPr>
        <w:rFonts w:ascii="Calibri" w:hAnsi="Calibri" w:eastAsia="宋体" w:cs="Times New Roman"/>
        <w:kern w:val="2"/>
        <w:sz w:val="18"/>
        <w:szCs w:val="18"/>
        <w:lang w:val="zh-CN" w:eastAsia="zh-CN" w:bidi="ar-SA"/>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widowControl w:val="0"/>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zh-CN" w:eastAsia="zh-CN" w:bidi="ar-SA"/>
                            </w:rPr>
                            <w:t>—</w:t>
                          </w: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zh-CN" w:eastAsia="zh-CN" w:bidi="ar-SA"/>
                            </w:rPr>
                            <w:fldChar w:fldCharType="begin"/>
                          </w:r>
                          <w:r>
                            <w:rPr>
                              <w:rFonts w:hint="eastAsia" w:ascii="宋体" w:hAnsi="宋体" w:eastAsia="宋体" w:cs="宋体"/>
                              <w:kern w:val="2"/>
                              <w:sz w:val="28"/>
                              <w:szCs w:val="28"/>
                              <w:lang w:val="zh-CN" w:eastAsia="zh-CN" w:bidi="ar-SA"/>
                            </w:rPr>
                            <w:instrText xml:space="preserve"> PAGE  \* MERGEFORMAT </w:instrText>
                          </w:r>
                          <w:r>
                            <w:rPr>
                              <w:rFonts w:hint="eastAsia" w:ascii="宋体" w:hAnsi="宋体" w:eastAsia="宋体" w:cs="宋体"/>
                              <w:kern w:val="2"/>
                              <w:sz w:val="28"/>
                              <w:szCs w:val="28"/>
                              <w:lang w:val="zh-CN" w:eastAsia="zh-CN" w:bidi="ar-SA"/>
                            </w:rPr>
                            <w:fldChar w:fldCharType="separate"/>
                          </w:r>
                          <w:r>
                            <w:rPr>
                              <w:rFonts w:hint="eastAsia" w:ascii="宋体" w:hAnsi="宋体" w:eastAsia="宋体" w:cs="宋体"/>
                              <w:kern w:val="2"/>
                              <w:sz w:val="28"/>
                              <w:szCs w:val="28"/>
                              <w:lang w:val="zh-CN" w:eastAsia="zh-CN" w:bidi="ar-SA"/>
                            </w:rPr>
                            <w:t>1</w:t>
                          </w:r>
                          <w:r>
                            <w:rPr>
                              <w:rFonts w:hint="eastAsia" w:ascii="宋体" w:hAnsi="宋体" w:eastAsia="宋体" w:cs="宋体"/>
                              <w:kern w:val="2"/>
                              <w:sz w:val="28"/>
                              <w:szCs w:val="28"/>
                              <w:lang w:val="zh-CN"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xdAH5LQBAABUAwAADgAAAAAAAAABACAAAAA0AQAAZHJzL2Uyb0Rv&#10;Yy54bWxQSwUGAAAAAAYABgBZAQAAWgUAAAAA&#10;">
              <v:fill on="f" focussize="0,0"/>
              <v:stroke on="f"/>
              <v:imagedata o:title=""/>
              <o:lock v:ext="edit" aspectratio="f"/>
              <v:textbox inset="0mm,0mm,0mm,0mm" style="mso-fit-shape-to-text:t;">
                <w:txbxContent>
                  <w:p>
                    <w:pPr>
                      <w:widowControl w:val="0"/>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zh-CN" w:eastAsia="zh-CN" w:bidi="ar-SA"/>
                      </w:rPr>
                      <w:t>—</w:t>
                    </w: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zh-CN" w:eastAsia="zh-CN" w:bidi="ar-SA"/>
                      </w:rPr>
                      <w:fldChar w:fldCharType="begin"/>
                    </w:r>
                    <w:r>
                      <w:rPr>
                        <w:rFonts w:hint="eastAsia" w:ascii="宋体" w:hAnsi="宋体" w:eastAsia="宋体" w:cs="宋体"/>
                        <w:kern w:val="2"/>
                        <w:sz w:val="28"/>
                        <w:szCs w:val="28"/>
                        <w:lang w:val="zh-CN" w:eastAsia="zh-CN" w:bidi="ar-SA"/>
                      </w:rPr>
                      <w:instrText xml:space="preserve"> PAGE  \* MERGEFORMAT </w:instrText>
                    </w:r>
                    <w:r>
                      <w:rPr>
                        <w:rFonts w:hint="eastAsia" w:ascii="宋体" w:hAnsi="宋体" w:eastAsia="宋体" w:cs="宋体"/>
                        <w:kern w:val="2"/>
                        <w:sz w:val="28"/>
                        <w:szCs w:val="28"/>
                        <w:lang w:val="zh-CN" w:eastAsia="zh-CN" w:bidi="ar-SA"/>
                      </w:rPr>
                      <w:fldChar w:fldCharType="separate"/>
                    </w:r>
                    <w:r>
                      <w:rPr>
                        <w:rFonts w:hint="eastAsia" w:ascii="宋体" w:hAnsi="宋体" w:eastAsia="宋体" w:cs="宋体"/>
                        <w:kern w:val="2"/>
                        <w:sz w:val="28"/>
                        <w:szCs w:val="28"/>
                        <w:lang w:val="zh-CN" w:eastAsia="zh-CN" w:bidi="ar-SA"/>
                      </w:rPr>
                      <w:t>1</w:t>
                    </w:r>
                    <w:r>
                      <w:rPr>
                        <w:rFonts w:hint="eastAsia" w:ascii="宋体" w:hAnsi="宋体" w:eastAsia="宋体" w:cs="宋体"/>
                        <w:kern w:val="2"/>
                        <w:sz w:val="28"/>
                        <w:szCs w:val="28"/>
                        <w:lang w:val="zh-CN"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rFonts w:hint="default" w:ascii="宋体" w:hAnsi="宋体" w:eastAsia="宋体" w:cs="宋体"/>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cs="宋体"/>
                              <w:sz w:val="28"/>
                              <w:szCs w:val="28"/>
                              <w:lang w:val="en-US"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rPr>
                        <w:rFonts w:hint="default" w:ascii="宋体" w:hAnsi="宋体" w:eastAsia="宋体" w:cs="宋体"/>
                        <w:sz w:val="28"/>
                        <w:szCs w:val="28"/>
                        <w:lang w:val="en-US"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cs="宋体"/>
                        <w:sz w:val="28"/>
                        <w:szCs w:val="28"/>
                        <w:lang w:val="en-US" w:eastAsia="zh-CN"/>
                      </w:rPr>
                      <w:t xml:space="preserve"> —</w:t>
                    </w:r>
                  </w:p>
                </w:txbxContent>
              </v:textbox>
            </v:shape>
          </w:pict>
        </mc:Fallback>
      </mc:AlternateContent>
    </w:r>
  </w:p>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69D37E"/>
    <w:multiLevelType w:val="singleLevel"/>
    <w:tmpl w:val="0269D37E"/>
    <w:lvl w:ilvl="0" w:tentative="0">
      <w:start w:val="1"/>
      <w:numFmt w:val="decimal"/>
      <w:suff w:val="nothing"/>
      <w:lvlText w:val="%1．"/>
      <w:lvlJc w:val="left"/>
      <w:pPr>
        <w:ind w:left="0" w:firstLine="400"/>
      </w:pPr>
      <w:rPr>
        <w:rFonts w:hint="default"/>
      </w:rPr>
    </w:lvl>
  </w:abstractNum>
  <w:abstractNum w:abstractNumId="1">
    <w:nsid w:val="16996763"/>
    <w:multiLevelType w:val="singleLevel"/>
    <w:tmpl w:val="16996763"/>
    <w:lvl w:ilvl="0" w:tentative="0">
      <w:start w:val="1"/>
      <w:numFmt w:val="decimal"/>
      <w:suff w:val="nothing"/>
      <w:lvlText w:val="%1．"/>
      <w:lvlJc w:val="left"/>
      <w:pPr>
        <w:ind w:left="0" w:firstLine="4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drawingGridHorizontalSpacing w:val="210"/>
  <w:drawingGridVerticalSpacing w:val="99999990"/>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2RjYzA2NWNkNjNhZDhjZjcyNTM5ZmE3ODQxOW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3FC3"/>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6C00FD"/>
    <w:rsid w:val="01F0072A"/>
    <w:rsid w:val="02331ABF"/>
    <w:rsid w:val="02504B3F"/>
    <w:rsid w:val="02892522"/>
    <w:rsid w:val="02A61BC0"/>
    <w:rsid w:val="02FEBE30"/>
    <w:rsid w:val="03343D40"/>
    <w:rsid w:val="03D52F56"/>
    <w:rsid w:val="04523256"/>
    <w:rsid w:val="04916F1E"/>
    <w:rsid w:val="04CC1D57"/>
    <w:rsid w:val="0506545E"/>
    <w:rsid w:val="05CB1593"/>
    <w:rsid w:val="05E07758"/>
    <w:rsid w:val="05FF50FE"/>
    <w:rsid w:val="061E35DE"/>
    <w:rsid w:val="06413579"/>
    <w:rsid w:val="066D6EBE"/>
    <w:rsid w:val="066E0107"/>
    <w:rsid w:val="072705C8"/>
    <w:rsid w:val="07996F6E"/>
    <w:rsid w:val="07A33243"/>
    <w:rsid w:val="07DFD8BA"/>
    <w:rsid w:val="082E5202"/>
    <w:rsid w:val="08DC58E8"/>
    <w:rsid w:val="08EC2D9D"/>
    <w:rsid w:val="09012917"/>
    <w:rsid w:val="093D20B4"/>
    <w:rsid w:val="094D3FC6"/>
    <w:rsid w:val="09867E8F"/>
    <w:rsid w:val="0A2032A3"/>
    <w:rsid w:val="0A5C592B"/>
    <w:rsid w:val="0B9271C5"/>
    <w:rsid w:val="0CA8290A"/>
    <w:rsid w:val="0D35B1ED"/>
    <w:rsid w:val="0D3D5EE8"/>
    <w:rsid w:val="0D8C6527"/>
    <w:rsid w:val="0E254B6B"/>
    <w:rsid w:val="0EA31D7A"/>
    <w:rsid w:val="0F98263C"/>
    <w:rsid w:val="0FD04DF1"/>
    <w:rsid w:val="101860EC"/>
    <w:rsid w:val="101F47CC"/>
    <w:rsid w:val="109E023B"/>
    <w:rsid w:val="10C055FF"/>
    <w:rsid w:val="11694EBD"/>
    <w:rsid w:val="1174D32E"/>
    <w:rsid w:val="11772AA4"/>
    <w:rsid w:val="118107EC"/>
    <w:rsid w:val="12170A79"/>
    <w:rsid w:val="12413CE6"/>
    <w:rsid w:val="129D2F74"/>
    <w:rsid w:val="12B74046"/>
    <w:rsid w:val="12E24EE2"/>
    <w:rsid w:val="13315BA7"/>
    <w:rsid w:val="13B10A95"/>
    <w:rsid w:val="13D50BC4"/>
    <w:rsid w:val="14B17F78"/>
    <w:rsid w:val="14E530ED"/>
    <w:rsid w:val="150115A9"/>
    <w:rsid w:val="15581EA4"/>
    <w:rsid w:val="15714980"/>
    <w:rsid w:val="15A56F1C"/>
    <w:rsid w:val="16353C00"/>
    <w:rsid w:val="1652783D"/>
    <w:rsid w:val="165E0673"/>
    <w:rsid w:val="169F72CB"/>
    <w:rsid w:val="16B831D5"/>
    <w:rsid w:val="16BB723D"/>
    <w:rsid w:val="16FF71F0"/>
    <w:rsid w:val="17930970"/>
    <w:rsid w:val="17CA481C"/>
    <w:rsid w:val="17E50567"/>
    <w:rsid w:val="180B1639"/>
    <w:rsid w:val="186504BB"/>
    <w:rsid w:val="187F0B67"/>
    <w:rsid w:val="18B84674"/>
    <w:rsid w:val="19353F17"/>
    <w:rsid w:val="19677A71"/>
    <w:rsid w:val="199C5D44"/>
    <w:rsid w:val="19A445FC"/>
    <w:rsid w:val="1A28247B"/>
    <w:rsid w:val="1A779F1E"/>
    <w:rsid w:val="1BE8440E"/>
    <w:rsid w:val="1BFF2311"/>
    <w:rsid w:val="1C1E39C9"/>
    <w:rsid w:val="1CF71C0F"/>
    <w:rsid w:val="1D155CEE"/>
    <w:rsid w:val="1D1638FE"/>
    <w:rsid w:val="1E312DEB"/>
    <w:rsid w:val="1E3812B5"/>
    <w:rsid w:val="1E740ACF"/>
    <w:rsid w:val="1EB8717C"/>
    <w:rsid w:val="1EC91F8E"/>
    <w:rsid w:val="1F7F8759"/>
    <w:rsid w:val="1F8B4667"/>
    <w:rsid w:val="1FEF22C3"/>
    <w:rsid w:val="1FEFCAEC"/>
    <w:rsid w:val="1FF35744"/>
    <w:rsid w:val="1FF6BC77"/>
    <w:rsid w:val="20744028"/>
    <w:rsid w:val="20822C1F"/>
    <w:rsid w:val="20A21E92"/>
    <w:rsid w:val="2186353C"/>
    <w:rsid w:val="21B6324E"/>
    <w:rsid w:val="21F605FC"/>
    <w:rsid w:val="22E223A6"/>
    <w:rsid w:val="22E805EC"/>
    <w:rsid w:val="2338088B"/>
    <w:rsid w:val="23503E27"/>
    <w:rsid w:val="23597F78"/>
    <w:rsid w:val="23691BCC"/>
    <w:rsid w:val="23860B96"/>
    <w:rsid w:val="23871813"/>
    <w:rsid w:val="23CB6EE2"/>
    <w:rsid w:val="240371BF"/>
    <w:rsid w:val="244F3473"/>
    <w:rsid w:val="24C97D99"/>
    <w:rsid w:val="25461985"/>
    <w:rsid w:val="25A718F0"/>
    <w:rsid w:val="25BB59F6"/>
    <w:rsid w:val="260F557C"/>
    <w:rsid w:val="261750D0"/>
    <w:rsid w:val="265A4FBD"/>
    <w:rsid w:val="26970054"/>
    <w:rsid w:val="26971D6D"/>
    <w:rsid w:val="277B2D84"/>
    <w:rsid w:val="27C2493F"/>
    <w:rsid w:val="27FF4B64"/>
    <w:rsid w:val="281408E2"/>
    <w:rsid w:val="28377363"/>
    <w:rsid w:val="29FD04D3"/>
    <w:rsid w:val="2BF99E83"/>
    <w:rsid w:val="2BFF4183"/>
    <w:rsid w:val="2BFF7BC6"/>
    <w:rsid w:val="2C545BC7"/>
    <w:rsid w:val="2C8A61B5"/>
    <w:rsid w:val="2CC357F9"/>
    <w:rsid w:val="2CD51841"/>
    <w:rsid w:val="2D215175"/>
    <w:rsid w:val="2D9C2F7E"/>
    <w:rsid w:val="2DF04E50"/>
    <w:rsid w:val="2DF64CBB"/>
    <w:rsid w:val="2DFE9EEA"/>
    <w:rsid w:val="2E2959A0"/>
    <w:rsid w:val="2E586DFA"/>
    <w:rsid w:val="2E8E1CA7"/>
    <w:rsid w:val="2EAE2B92"/>
    <w:rsid w:val="2EE975EE"/>
    <w:rsid w:val="2F040D46"/>
    <w:rsid w:val="2F2A1C0E"/>
    <w:rsid w:val="2F6B035B"/>
    <w:rsid w:val="2F917CA1"/>
    <w:rsid w:val="2FAE5751"/>
    <w:rsid w:val="2FB1A395"/>
    <w:rsid w:val="2FBF553F"/>
    <w:rsid w:val="2FD950CC"/>
    <w:rsid w:val="2FD9A7D8"/>
    <w:rsid w:val="2FDBF714"/>
    <w:rsid w:val="2FFDFB4C"/>
    <w:rsid w:val="2FFE2298"/>
    <w:rsid w:val="2FFE9318"/>
    <w:rsid w:val="30762B4B"/>
    <w:rsid w:val="30AB6865"/>
    <w:rsid w:val="30CB4915"/>
    <w:rsid w:val="30FC4CA2"/>
    <w:rsid w:val="31523460"/>
    <w:rsid w:val="319F7F4E"/>
    <w:rsid w:val="31B33007"/>
    <w:rsid w:val="32180206"/>
    <w:rsid w:val="322C5A5F"/>
    <w:rsid w:val="32BD1EF1"/>
    <w:rsid w:val="3304709D"/>
    <w:rsid w:val="337C47C4"/>
    <w:rsid w:val="33A773CB"/>
    <w:rsid w:val="33DDC933"/>
    <w:rsid w:val="341EA7CD"/>
    <w:rsid w:val="34320067"/>
    <w:rsid w:val="345D7E1A"/>
    <w:rsid w:val="349D6851"/>
    <w:rsid w:val="3551083B"/>
    <w:rsid w:val="35E164DD"/>
    <w:rsid w:val="361FD1AB"/>
    <w:rsid w:val="36AA5135"/>
    <w:rsid w:val="36BE0DA7"/>
    <w:rsid w:val="36BF81F2"/>
    <w:rsid w:val="36D22D2E"/>
    <w:rsid w:val="376B6AA6"/>
    <w:rsid w:val="376D39B2"/>
    <w:rsid w:val="378D92B9"/>
    <w:rsid w:val="37E16F03"/>
    <w:rsid w:val="37F53A3B"/>
    <w:rsid w:val="37FF73B1"/>
    <w:rsid w:val="38455ACD"/>
    <w:rsid w:val="38995D80"/>
    <w:rsid w:val="389B6C89"/>
    <w:rsid w:val="38BF587F"/>
    <w:rsid w:val="38D469F0"/>
    <w:rsid w:val="38EB6C68"/>
    <w:rsid w:val="38F670C6"/>
    <w:rsid w:val="39203E44"/>
    <w:rsid w:val="393F076E"/>
    <w:rsid w:val="39627CCD"/>
    <w:rsid w:val="397BAF1F"/>
    <w:rsid w:val="39B20F40"/>
    <w:rsid w:val="39FDF9F6"/>
    <w:rsid w:val="3A24642F"/>
    <w:rsid w:val="3A325BDD"/>
    <w:rsid w:val="3A474691"/>
    <w:rsid w:val="3A7F805C"/>
    <w:rsid w:val="3AB79AF3"/>
    <w:rsid w:val="3AE834C0"/>
    <w:rsid w:val="3B7EF35A"/>
    <w:rsid w:val="3B959C68"/>
    <w:rsid w:val="3B9FDB6C"/>
    <w:rsid w:val="3BB865B6"/>
    <w:rsid w:val="3BE65EB8"/>
    <w:rsid w:val="3BF5BC2F"/>
    <w:rsid w:val="3BF60A59"/>
    <w:rsid w:val="3C461E13"/>
    <w:rsid w:val="3CD5B70B"/>
    <w:rsid w:val="3CEBA265"/>
    <w:rsid w:val="3D98207C"/>
    <w:rsid w:val="3DBF15E0"/>
    <w:rsid w:val="3DEE7CF3"/>
    <w:rsid w:val="3E6752C2"/>
    <w:rsid w:val="3E740A63"/>
    <w:rsid w:val="3E78745D"/>
    <w:rsid w:val="3EB35A46"/>
    <w:rsid w:val="3EDC3E32"/>
    <w:rsid w:val="3EE17838"/>
    <w:rsid w:val="3EEFE062"/>
    <w:rsid w:val="3F15195A"/>
    <w:rsid w:val="3F55381A"/>
    <w:rsid w:val="3F67DDCC"/>
    <w:rsid w:val="3F7BCCE2"/>
    <w:rsid w:val="3F7F7599"/>
    <w:rsid w:val="3F9D8C2B"/>
    <w:rsid w:val="3FB66853"/>
    <w:rsid w:val="3FBE2786"/>
    <w:rsid w:val="3FBE86C4"/>
    <w:rsid w:val="3FC947CF"/>
    <w:rsid w:val="3FD7C75C"/>
    <w:rsid w:val="3FEE115C"/>
    <w:rsid w:val="3FF4CAE0"/>
    <w:rsid w:val="3FF51B7C"/>
    <w:rsid w:val="3FF7B227"/>
    <w:rsid w:val="3FFDE640"/>
    <w:rsid w:val="3FFF85AE"/>
    <w:rsid w:val="40445E97"/>
    <w:rsid w:val="409633BB"/>
    <w:rsid w:val="40FE0F7F"/>
    <w:rsid w:val="410966ED"/>
    <w:rsid w:val="416C5E78"/>
    <w:rsid w:val="41AC2719"/>
    <w:rsid w:val="426175E3"/>
    <w:rsid w:val="427E21E6"/>
    <w:rsid w:val="42E273D3"/>
    <w:rsid w:val="4357F91F"/>
    <w:rsid w:val="43B215E3"/>
    <w:rsid w:val="443231BD"/>
    <w:rsid w:val="44C00577"/>
    <w:rsid w:val="44E268DA"/>
    <w:rsid w:val="450D13D7"/>
    <w:rsid w:val="45506656"/>
    <w:rsid w:val="456C1099"/>
    <w:rsid w:val="45B57D13"/>
    <w:rsid w:val="465869CB"/>
    <w:rsid w:val="47BB50F1"/>
    <w:rsid w:val="47F961F1"/>
    <w:rsid w:val="4806066B"/>
    <w:rsid w:val="48090D78"/>
    <w:rsid w:val="486A6C7A"/>
    <w:rsid w:val="49B83B96"/>
    <w:rsid w:val="4A1C2405"/>
    <w:rsid w:val="4A227A1C"/>
    <w:rsid w:val="4A627F82"/>
    <w:rsid w:val="4A811CDD"/>
    <w:rsid w:val="4B007631"/>
    <w:rsid w:val="4B0E749A"/>
    <w:rsid w:val="4B2477C4"/>
    <w:rsid w:val="4B2A562A"/>
    <w:rsid w:val="4B4F25DA"/>
    <w:rsid w:val="4BDF1B3D"/>
    <w:rsid w:val="4BE068DB"/>
    <w:rsid w:val="4C673E0C"/>
    <w:rsid w:val="4CD47F29"/>
    <w:rsid w:val="4D24594D"/>
    <w:rsid w:val="4D577224"/>
    <w:rsid w:val="4D626381"/>
    <w:rsid w:val="4D89219C"/>
    <w:rsid w:val="4D8E14BF"/>
    <w:rsid w:val="4D9001A3"/>
    <w:rsid w:val="4DBF1CEB"/>
    <w:rsid w:val="4DED1912"/>
    <w:rsid w:val="4DF0007C"/>
    <w:rsid w:val="4E033689"/>
    <w:rsid w:val="4EAB630A"/>
    <w:rsid w:val="4ECE2238"/>
    <w:rsid w:val="4F833267"/>
    <w:rsid w:val="4F93D9FE"/>
    <w:rsid w:val="4FA81908"/>
    <w:rsid w:val="4FE9BD67"/>
    <w:rsid w:val="4FF74D0D"/>
    <w:rsid w:val="4FFB052F"/>
    <w:rsid w:val="5055171C"/>
    <w:rsid w:val="50FC7502"/>
    <w:rsid w:val="51477D68"/>
    <w:rsid w:val="515F3C13"/>
    <w:rsid w:val="52DFB898"/>
    <w:rsid w:val="537E6D0A"/>
    <w:rsid w:val="53866506"/>
    <w:rsid w:val="53F74C96"/>
    <w:rsid w:val="54413194"/>
    <w:rsid w:val="55170BA8"/>
    <w:rsid w:val="553218C9"/>
    <w:rsid w:val="55BB3B36"/>
    <w:rsid w:val="55ED6DD6"/>
    <w:rsid w:val="56151416"/>
    <w:rsid w:val="567E1AA5"/>
    <w:rsid w:val="567F6270"/>
    <w:rsid w:val="56E47B74"/>
    <w:rsid w:val="57175D52"/>
    <w:rsid w:val="575651A9"/>
    <w:rsid w:val="57749915"/>
    <w:rsid w:val="577B5725"/>
    <w:rsid w:val="577F29AF"/>
    <w:rsid w:val="57B6B5D7"/>
    <w:rsid w:val="57BD3DD4"/>
    <w:rsid w:val="57E0F963"/>
    <w:rsid w:val="58164938"/>
    <w:rsid w:val="582F73E6"/>
    <w:rsid w:val="58C12F0D"/>
    <w:rsid w:val="59002D0D"/>
    <w:rsid w:val="5A11284A"/>
    <w:rsid w:val="5A47527D"/>
    <w:rsid w:val="5AAA425F"/>
    <w:rsid w:val="5AF92295"/>
    <w:rsid w:val="5B0D3DF2"/>
    <w:rsid w:val="5B250254"/>
    <w:rsid w:val="5B9718EC"/>
    <w:rsid w:val="5BAB84D6"/>
    <w:rsid w:val="5BDD79E6"/>
    <w:rsid w:val="5BDF4E71"/>
    <w:rsid w:val="5BE683A4"/>
    <w:rsid w:val="5BF561CA"/>
    <w:rsid w:val="5BFF5DFC"/>
    <w:rsid w:val="5C78796F"/>
    <w:rsid w:val="5C910A31"/>
    <w:rsid w:val="5CCF464E"/>
    <w:rsid w:val="5CD71FC4"/>
    <w:rsid w:val="5D1F11B5"/>
    <w:rsid w:val="5D695134"/>
    <w:rsid w:val="5DAE1B18"/>
    <w:rsid w:val="5DE54B90"/>
    <w:rsid w:val="5DE7D9E5"/>
    <w:rsid w:val="5DEF2760"/>
    <w:rsid w:val="5E1B5985"/>
    <w:rsid w:val="5E5D0BCB"/>
    <w:rsid w:val="5ECEC941"/>
    <w:rsid w:val="5EFB60CA"/>
    <w:rsid w:val="5F1B4EDA"/>
    <w:rsid w:val="5FB8BDB6"/>
    <w:rsid w:val="5FBF9FF3"/>
    <w:rsid w:val="5FCD4664"/>
    <w:rsid w:val="5FCD4E2C"/>
    <w:rsid w:val="5FEF394A"/>
    <w:rsid w:val="5FEF9428"/>
    <w:rsid w:val="5FF55939"/>
    <w:rsid w:val="5FF67715"/>
    <w:rsid w:val="5FFCD745"/>
    <w:rsid w:val="5FFD71AA"/>
    <w:rsid w:val="607923C2"/>
    <w:rsid w:val="61925A34"/>
    <w:rsid w:val="61B72CE8"/>
    <w:rsid w:val="61C37261"/>
    <w:rsid w:val="624C1854"/>
    <w:rsid w:val="625B18C5"/>
    <w:rsid w:val="62BF3928"/>
    <w:rsid w:val="62C4234D"/>
    <w:rsid w:val="63B3701E"/>
    <w:rsid w:val="63E902D9"/>
    <w:rsid w:val="64414AEB"/>
    <w:rsid w:val="644A07FD"/>
    <w:rsid w:val="647F5392"/>
    <w:rsid w:val="65E66580"/>
    <w:rsid w:val="664B1D71"/>
    <w:rsid w:val="664B4E8E"/>
    <w:rsid w:val="668230EB"/>
    <w:rsid w:val="67277B67"/>
    <w:rsid w:val="67503596"/>
    <w:rsid w:val="67AA3209"/>
    <w:rsid w:val="67C43A69"/>
    <w:rsid w:val="67F6968A"/>
    <w:rsid w:val="67FDC494"/>
    <w:rsid w:val="68BE5B6E"/>
    <w:rsid w:val="693115D2"/>
    <w:rsid w:val="69631D22"/>
    <w:rsid w:val="698D0931"/>
    <w:rsid w:val="69953C45"/>
    <w:rsid w:val="69C46D1A"/>
    <w:rsid w:val="69FF9EA4"/>
    <w:rsid w:val="6A1707C7"/>
    <w:rsid w:val="6A3C6480"/>
    <w:rsid w:val="6A7FE5F3"/>
    <w:rsid w:val="6AFD0E81"/>
    <w:rsid w:val="6B030D4C"/>
    <w:rsid w:val="6B053271"/>
    <w:rsid w:val="6B1DCAB0"/>
    <w:rsid w:val="6B376959"/>
    <w:rsid w:val="6B4F62C2"/>
    <w:rsid w:val="6B7FFAEB"/>
    <w:rsid w:val="6BBF8E41"/>
    <w:rsid w:val="6BDD78B3"/>
    <w:rsid w:val="6BDF5841"/>
    <w:rsid w:val="6C05153C"/>
    <w:rsid w:val="6C4A05C8"/>
    <w:rsid w:val="6C8742B8"/>
    <w:rsid w:val="6C8F36EA"/>
    <w:rsid w:val="6C922387"/>
    <w:rsid w:val="6CAC415B"/>
    <w:rsid w:val="6CBE5FAA"/>
    <w:rsid w:val="6CFDE025"/>
    <w:rsid w:val="6D396CA7"/>
    <w:rsid w:val="6D5819C4"/>
    <w:rsid w:val="6D6EF07B"/>
    <w:rsid w:val="6DAD31F1"/>
    <w:rsid w:val="6DBB1150"/>
    <w:rsid w:val="6DBF5E93"/>
    <w:rsid w:val="6DDFE45F"/>
    <w:rsid w:val="6DFF077E"/>
    <w:rsid w:val="6E714EF0"/>
    <w:rsid w:val="6E7E3605"/>
    <w:rsid w:val="6E7FDCC7"/>
    <w:rsid w:val="6EBC742B"/>
    <w:rsid w:val="6ED6A62E"/>
    <w:rsid w:val="6EDB11AD"/>
    <w:rsid w:val="6EE00B15"/>
    <w:rsid w:val="6F2D3B35"/>
    <w:rsid w:val="6F5F6DE4"/>
    <w:rsid w:val="6F667AFB"/>
    <w:rsid w:val="6F6FB3EB"/>
    <w:rsid w:val="6F8731EA"/>
    <w:rsid w:val="6FBF5344"/>
    <w:rsid w:val="6FCE6052"/>
    <w:rsid w:val="6FD57C00"/>
    <w:rsid w:val="6FDFBF10"/>
    <w:rsid w:val="6FEFFFD8"/>
    <w:rsid w:val="6FF160C1"/>
    <w:rsid w:val="6FF5CC65"/>
    <w:rsid w:val="6FFB47EC"/>
    <w:rsid w:val="6FFF034A"/>
    <w:rsid w:val="7014565A"/>
    <w:rsid w:val="70484440"/>
    <w:rsid w:val="70CE0ED4"/>
    <w:rsid w:val="711FF452"/>
    <w:rsid w:val="712A28F1"/>
    <w:rsid w:val="715C0E4B"/>
    <w:rsid w:val="71744751"/>
    <w:rsid w:val="71992E7C"/>
    <w:rsid w:val="71EBDD2B"/>
    <w:rsid w:val="72233669"/>
    <w:rsid w:val="72252146"/>
    <w:rsid w:val="724F6F99"/>
    <w:rsid w:val="72734D90"/>
    <w:rsid w:val="73160E6D"/>
    <w:rsid w:val="7332FE48"/>
    <w:rsid w:val="73417D3F"/>
    <w:rsid w:val="73880603"/>
    <w:rsid w:val="73952CB2"/>
    <w:rsid w:val="73AB61DA"/>
    <w:rsid w:val="73AD73D5"/>
    <w:rsid w:val="73B6EB34"/>
    <w:rsid w:val="73DDA1D0"/>
    <w:rsid w:val="73FA497D"/>
    <w:rsid w:val="73FD55D8"/>
    <w:rsid w:val="74050E47"/>
    <w:rsid w:val="741F125A"/>
    <w:rsid w:val="744731E5"/>
    <w:rsid w:val="7463285B"/>
    <w:rsid w:val="74A164A0"/>
    <w:rsid w:val="74BBD01D"/>
    <w:rsid w:val="74ED5379"/>
    <w:rsid w:val="74EF4357"/>
    <w:rsid w:val="74FF2584"/>
    <w:rsid w:val="755F3023"/>
    <w:rsid w:val="757556D3"/>
    <w:rsid w:val="757E8B10"/>
    <w:rsid w:val="75B73170"/>
    <w:rsid w:val="75D77C83"/>
    <w:rsid w:val="75DD3020"/>
    <w:rsid w:val="75DEEEC2"/>
    <w:rsid w:val="75E32345"/>
    <w:rsid w:val="763FFA5A"/>
    <w:rsid w:val="766FFD3E"/>
    <w:rsid w:val="767F649F"/>
    <w:rsid w:val="7694AEE1"/>
    <w:rsid w:val="76C30EEA"/>
    <w:rsid w:val="76CF658D"/>
    <w:rsid w:val="76E3355F"/>
    <w:rsid w:val="76F0689B"/>
    <w:rsid w:val="76F9D378"/>
    <w:rsid w:val="76FF5125"/>
    <w:rsid w:val="775F4FD7"/>
    <w:rsid w:val="776F6FFA"/>
    <w:rsid w:val="777C64DB"/>
    <w:rsid w:val="777EDB2D"/>
    <w:rsid w:val="777F4978"/>
    <w:rsid w:val="778769C8"/>
    <w:rsid w:val="77877839"/>
    <w:rsid w:val="779DEF71"/>
    <w:rsid w:val="77A75DCA"/>
    <w:rsid w:val="77ADFEB7"/>
    <w:rsid w:val="77BEDE14"/>
    <w:rsid w:val="77BF4378"/>
    <w:rsid w:val="77C119C1"/>
    <w:rsid w:val="77D6AE79"/>
    <w:rsid w:val="77DC22F5"/>
    <w:rsid w:val="77DF2CE4"/>
    <w:rsid w:val="77EE955D"/>
    <w:rsid w:val="77FC0E47"/>
    <w:rsid w:val="783E271A"/>
    <w:rsid w:val="78613637"/>
    <w:rsid w:val="78616DE9"/>
    <w:rsid w:val="787D3188"/>
    <w:rsid w:val="78E875D7"/>
    <w:rsid w:val="79086DAD"/>
    <w:rsid w:val="79652BD2"/>
    <w:rsid w:val="79B84D9C"/>
    <w:rsid w:val="79D7FD79"/>
    <w:rsid w:val="79EE5BA4"/>
    <w:rsid w:val="7A020420"/>
    <w:rsid w:val="7A7C4677"/>
    <w:rsid w:val="7A894339"/>
    <w:rsid w:val="7AD284E8"/>
    <w:rsid w:val="7AFF7572"/>
    <w:rsid w:val="7B4E22D1"/>
    <w:rsid w:val="7B551150"/>
    <w:rsid w:val="7B5F5091"/>
    <w:rsid w:val="7B6C7DFB"/>
    <w:rsid w:val="7B79BBF9"/>
    <w:rsid w:val="7BABDBC4"/>
    <w:rsid w:val="7BAE260E"/>
    <w:rsid w:val="7BBA2C19"/>
    <w:rsid w:val="7BBFBED0"/>
    <w:rsid w:val="7BBFCD69"/>
    <w:rsid w:val="7BC3E394"/>
    <w:rsid w:val="7BD70081"/>
    <w:rsid w:val="7BDFADDB"/>
    <w:rsid w:val="7BE84034"/>
    <w:rsid w:val="7BF66170"/>
    <w:rsid w:val="7BFD29FF"/>
    <w:rsid w:val="7BFF4A79"/>
    <w:rsid w:val="7BFF7E5C"/>
    <w:rsid w:val="7C1F3737"/>
    <w:rsid w:val="7C7BD270"/>
    <w:rsid w:val="7C7F5301"/>
    <w:rsid w:val="7C9C690A"/>
    <w:rsid w:val="7CBFC87B"/>
    <w:rsid w:val="7CEBC561"/>
    <w:rsid w:val="7CEFD5DB"/>
    <w:rsid w:val="7CFE0F48"/>
    <w:rsid w:val="7CFEF1E4"/>
    <w:rsid w:val="7D01060F"/>
    <w:rsid w:val="7D272ABC"/>
    <w:rsid w:val="7D36D517"/>
    <w:rsid w:val="7D4C5F1D"/>
    <w:rsid w:val="7D73ECE0"/>
    <w:rsid w:val="7D7E177B"/>
    <w:rsid w:val="7D7EC23E"/>
    <w:rsid w:val="7DCF1E09"/>
    <w:rsid w:val="7DD686D8"/>
    <w:rsid w:val="7DF6284B"/>
    <w:rsid w:val="7DF62863"/>
    <w:rsid w:val="7DFB6A83"/>
    <w:rsid w:val="7DFBECAD"/>
    <w:rsid w:val="7DFCDD94"/>
    <w:rsid w:val="7E1B40AC"/>
    <w:rsid w:val="7E7CBBA0"/>
    <w:rsid w:val="7E8ADEBF"/>
    <w:rsid w:val="7ED6A482"/>
    <w:rsid w:val="7EDD60A0"/>
    <w:rsid w:val="7EEC2B1A"/>
    <w:rsid w:val="7EEF11D3"/>
    <w:rsid w:val="7EF59999"/>
    <w:rsid w:val="7EFE4840"/>
    <w:rsid w:val="7F0971A6"/>
    <w:rsid w:val="7F161053"/>
    <w:rsid w:val="7F1D62E7"/>
    <w:rsid w:val="7F28F88A"/>
    <w:rsid w:val="7F2FD844"/>
    <w:rsid w:val="7F379471"/>
    <w:rsid w:val="7F3EF517"/>
    <w:rsid w:val="7F3F3FCA"/>
    <w:rsid w:val="7F3F679B"/>
    <w:rsid w:val="7F4FC4EF"/>
    <w:rsid w:val="7F5E4D54"/>
    <w:rsid w:val="7F6E0135"/>
    <w:rsid w:val="7F6FC920"/>
    <w:rsid w:val="7F7365F9"/>
    <w:rsid w:val="7F77F838"/>
    <w:rsid w:val="7F79F205"/>
    <w:rsid w:val="7F820039"/>
    <w:rsid w:val="7F8FC32B"/>
    <w:rsid w:val="7FA30C79"/>
    <w:rsid w:val="7FA79C44"/>
    <w:rsid w:val="7FAEBE40"/>
    <w:rsid w:val="7FAF8ABF"/>
    <w:rsid w:val="7FB1385F"/>
    <w:rsid w:val="7FB394A7"/>
    <w:rsid w:val="7FB7269E"/>
    <w:rsid w:val="7FBF0A75"/>
    <w:rsid w:val="7FBF250B"/>
    <w:rsid w:val="7FBF6924"/>
    <w:rsid w:val="7FC96657"/>
    <w:rsid w:val="7FC9B86C"/>
    <w:rsid w:val="7FCFAA7D"/>
    <w:rsid w:val="7FDA91BA"/>
    <w:rsid w:val="7FDA9588"/>
    <w:rsid w:val="7FDF220F"/>
    <w:rsid w:val="7FDF5D2C"/>
    <w:rsid w:val="7FDF9A90"/>
    <w:rsid w:val="7FDFD930"/>
    <w:rsid w:val="7FEDC5F7"/>
    <w:rsid w:val="7FEDD9DE"/>
    <w:rsid w:val="7FF5890D"/>
    <w:rsid w:val="7FF7E4AC"/>
    <w:rsid w:val="7FF82D91"/>
    <w:rsid w:val="7FF93490"/>
    <w:rsid w:val="7FF94E5F"/>
    <w:rsid w:val="7FFBC7ED"/>
    <w:rsid w:val="7FFDDE70"/>
    <w:rsid w:val="7FFF5198"/>
    <w:rsid w:val="8E6B09EB"/>
    <w:rsid w:val="8EFD7412"/>
    <w:rsid w:val="91B7440E"/>
    <w:rsid w:val="9641672A"/>
    <w:rsid w:val="967D74C7"/>
    <w:rsid w:val="97956627"/>
    <w:rsid w:val="99FF2014"/>
    <w:rsid w:val="9B5BAEF2"/>
    <w:rsid w:val="9EFF833E"/>
    <w:rsid w:val="9FEFD5B6"/>
    <w:rsid w:val="9FFB6A15"/>
    <w:rsid w:val="9FFD868E"/>
    <w:rsid w:val="A6DD0D7F"/>
    <w:rsid w:val="ABD7B664"/>
    <w:rsid w:val="ABDD71F4"/>
    <w:rsid w:val="ACFF4FBB"/>
    <w:rsid w:val="ADBC2363"/>
    <w:rsid w:val="ADC6F725"/>
    <w:rsid w:val="AE5FA20F"/>
    <w:rsid w:val="AFBB92A5"/>
    <w:rsid w:val="AFBFEE0F"/>
    <w:rsid w:val="AFE79BFB"/>
    <w:rsid w:val="AFFF45E8"/>
    <w:rsid w:val="B1CC8A53"/>
    <w:rsid w:val="B3770E31"/>
    <w:rsid w:val="B5B7314E"/>
    <w:rsid w:val="B6F9D8C6"/>
    <w:rsid w:val="B7BCEC75"/>
    <w:rsid w:val="B7CF06AB"/>
    <w:rsid w:val="B7CFA926"/>
    <w:rsid w:val="B7F82DF4"/>
    <w:rsid w:val="B7F8786B"/>
    <w:rsid w:val="B7F936FC"/>
    <w:rsid w:val="B7FF7C84"/>
    <w:rsid w:val="BABB6AA1"/>
    <w:rsid w:val="BADE40B1"/>
    <w:rsid w:val="BB2F4199"/>
    <w:rsid w:val="BBFF31A8"/>
    <w:rsid w:val="BCDB30C4"/>
    <w:rsid w:val="BCFFB442"/>
    <w:rsid w:val="BD079C78"/>
    <w:rsid w:val="BD346CA0"/>
    <w:rsid w:val="BD5F06B5"/>
    <w:rsid w:val="BD733540"/>
    <w:rsid w:val="BD8D0347"/>
    <w:rsid w:val="BD9F11A4"/>
    <w:rsid w:val="BDEFBD3A"/>
    <w:rsid w:val="BDF1692F"/>
    <w:rsid w:val="BDFF94AF"/>
    <w:rsid w:val="BE6FBCCB"/>
    <w:rsid w:val="BE7E17AF"/>
    <w:rsid w:val="BE7F2062"/>
    <w:rsid w:val="BEA7458F"/>
    <w:rsid w:val="BEC77009"/>
    <w:rsid w:val="BECD8D19"/>
    <w:rsid w:val="BF3735D5"/>
    <w:rsid w:val="BF7EF72F"/>
    <w:rsid w:val="BF7F09AC"/>
    <w:rsid w:val="BFB701CF"/>
    <w:rsid w:val="BFCD7655"/>
    <w:rsid w:val="BFD38CB4"/>
    <w:rsid w:val="BFD475C3"/>
    <w:rsid w:val="BFDE5EA6"/>
    <w:rsid w:val="BFF6C38C"/>
    <w:rsid w:val="BFF7340C"/>
    <w:rsid w:val="BFF793AE"/>
    <w:rsid w:val="BFFF89DD"/>
    <w:rsid w:val="BFFF990A"/>
    <w:rsid w:val="C5EB6414"/>
    <w:rsid w:val="C79E6B24"/>
    <w:rsid w:val="C8FEC72E"/>
    <w:rsid w:val="CBADC0AC"/>
    <w:rsid w:val="CBEA2C9F"/>
    <w:rsid w:val="CDE16BC9"/>
    <w:rsid w:val="CDE77280"/>
    <w:rsid w:val="CF6FC6F3"/>
    <w:rsid w:val="CF9BA952"/>
    <w:rsid w:val="CFD3D3D7"/>
    <w:rsid w:val="CFDF1009"/>
    <w:rsid w:val="CFEF47DF"/>
    <w:rsid w:val="D13DD3A7"/>
    <w:rsid w:val="D3BF8F29"/>
    <w:rsid w:val="D4B1D0D5"/>
    <w:rsid w:val="D66F1B3A"/>
    <w:rsid w:val="D73FEA74"/>
    <w:rsid w:val="D7D7B16A"/>
    <w:rsid w:val="D7F1CBA4"/>
    <w:rsid w:val="D7FF74DE"/>
    <w:rsid w:val="D8D6DB89"/>
    <w:rsid w:val="D8EFE245"/>
    <w:rsid w:val="DA6DB14A"/>
    <w:rsid w:val="DB6F4CAB"/>
    <w:rsid w:val="DB777682"/>
    <w:rsid w:val="DBD9505D"/>
    <w:rsid w:val="DCFF2D94"/>
    <w:rsid w:val="DD17BCAD"/>
    <w:rsid w:val="DD1FB521"/>
    <w:rsid w:val="DD6765D3"/>
    <w:rsid w:val="DD9F5C1A"/>
    <w:rsid w:val="DDBE2CE8"/>
    <w:rsid w:val="DDC9BCDF"/>
    <w:rsid w:val="DED63234"/>
    <w:rsid w:val="DEF71DF6"/>
    <w:rsid w:val="DEFA6F08"/>
    <w:rsid w:val="DEFBFEAE"/>
    <w:rsid w:val="DF1F3B80"/>
    <w:rsid w:val="DF3FBFE6"/>
    <w:rsid w:val="DF6F9789"/>
    <w:rsid w:val="DF7FE04D"/>
    <w:rsid w:val="DFD6874D"/>
    <w:rsid w:val="DFE9BE81"/>
    <w:rsid w:val="DFF3C1D6"/>
    <w:rsid w:val="DFF78E46"/>
    <w:rsid w:val="DFFA91C8"/>
    <w:rsid w:val="DFFF922A"/>
    <w:rsid w:val="DFFFA9E8"/>
    <w:rsid w:val="DFFFE851"/>
    <w:rsid w:val="E2B69CE9"/>
    <w:rsid w:val="E5F4E9DC"/>
    <w:rsid w:val="E66A2579"/>
    <w:rsid w:val="E70FE695"/>
    <w:rsid w:val="E77F430F"/>
    <w:rsid w:val="E7E538DD"/>
    <w:rsid w:val="E8FFEC27"/>
    <w:rsid w:val="EA74CF97"/>
    <w:rsid w:val="EADC5764"/>
    <w:rsid w:val="EAEF184C"/>
    <w:rsid w:val="EB1C41C7"/>
    <w:rsid w:val="EB2E368B"/>
    <w:rsid w:val="ECFED1BC"/>
    <w:rsid w:val="ED1D69BB"/>
    <w:rsid w:val="ED7FD312"/>
    <w:rsid w:val="EDAF64CC"/>
    <w:rsid w:val="EDBB3AD9"/>
    <w:rsid w:val="EE5F2D57"/>
    <w:rsid w:val="EE9B59B7"/>
    <w:rsid w:val="EEBD517E"/>
    <w:rsid w:val="EECB6160"/>
    <w:rsid w:val="EEF459B9"/>
    <w:rsid w:val="EF2E1AC6"/>
    <w:rsid w:val="EF3BBD49"/>
    <w:rsid w:val="EF53993F"/>
    <w:rsid w:val="EF6BD1AA"/>
    <w:rsid w:val="EF6FD633"/>
    <w:rsid w:val="EF7F924F"/>
    <w:rsid w:val="EFAD8FA1"/>
    <w:rsid w:val="EFBFB2F4"/>
    <w:rsid w:val="EFBFFA21"/>
    <w:rsid w:val="EFC4F423"/>
    <w:rsid w:val="EFCD5B5D"/>
    <w:rsid w:val="EFDF7018"/>
    <w:rsid w:val="EFE621D4"/>
    <w:rsid w:val="EFEE9F00"/>
    <w:rsid w:val="EFFD701E"/>
    <w:rsid w:val="F1FFB4EA"/>
    <w:rsid w:val="F2BEBCB8"/>
    <w:rsid w:val="F36FB518"/>
    <w:rsid w:val="F3DE1A04"/>
    <w:rsid w:val="F3F722E5"/>
    <w:rsid w:val="F3FEE475"/>
    <w:rsid w:val="F4F9AE4B"/>
    <w:rsid w:val="F4FBCD07"/>
    <w:rsid w:val="F5D74BEB"/>
    <w:rsid w:val="F5FA37DB"/>
    <w:rsid w:val="F60F7AA2"/>
    <w:rsid w:val="F63E6295"/>
    <w:rsid w:val="F6AF5C3A"/>
    <w:rsid w:val="F6FE2F0F"/>
    <w:rsid w:val="F77EA7B1"/>
    <w:rsid w:val="F77FFADD"/>
    <w:rsid w:val="F7B33CC7"/>
    <w:rsid w:val="F7BB4471"/>
    <w:rsid w:val="F7BDE059"/>
    <w:rsid w:val="F7CF90D9"/>
    <w:rsid w:val="F7D1AA74"/>
    <w:rsid w:val="F7D52F3A"/>
    <w:rsid w:val="F7DEE3CC"/>
    <w:rsid w:val="F7EBE757"/>
    <w:rsid w:val="F7F3D268"/>
    <w:rsid w:val="F7F61B06"/>
    <w:rsid w:val="F7F7DE6E"/>
    <w:rsid w:val="F975EBA8"/>
    <w:rsid w:val="F9BFE44D"/>
    <w:rsid w:val="F9EB4D58"/>
    <w:rsid w:val="FA5F1E70"/>
    <w:rsid w:val="FA5FDB97"/>
    <w:rsid w:val="FA75D3F4"/>
    <w:rsid w:val="FAB977AC"/>
    <w:rsid w:val="FABBFFC5"/>
    <w:rsid w:val="FADD51BB"/>
    <w:rsid w:val="FAE466AD"/>
    <w:rsid w:val="FB2DB0AD"/>
    <w:rsid w:val="FB2F2520"/>
    <w:rsid w:val="FB7F486A"/>
    <w:rsid w:val="FBB7C691"/>
    <w:rsid w:val="FBBD842C"/>
    <w:rsid w:val="FBCC7C4F"/>
    <w:rsid w:val="FBCF2B90"/>
    <w:rsid w:val="FBE7E6A7"/>
    <w:rsid w:val="FBF58996"/>
    <w:rsid w:val="FBFDBCB5"/>
    <w:rsid w:val="FBFF0C86"/>
    <w:rsid w:val="FBFF5B2E"/>
    <w:rsid w:val="FC5F97FC"/>
    <w:rsid w:val="FD0FCE47"/>
    <w:rsid w:val="FD597464"/>
    <w:rsid w:val="FD5D9261"/>
    <w:rsid w:val="FD7FFE2B"/>
    <w:rsid w:val="FDDBB8FA"/>
    <w:rsid w:val="FDEE196B"/>
    <w:rsid w:val="FDF5676C"/>
    <w:rsid w:val="FDF7DCAE"/>
    <w:rsid w:val="FDFB0E64"/>
    <w:rsid w:val="FDFE6575"/>
    <w:rsid w:val="FDFFCD5A"/>
    <w:rsid w:val="FE1FE288"/>
    <w:rsid w:val="FE89F177"/>
    <w:rsid w:val="FEBD18C5"/>
    <w:rsid w:val="FED0254B"/>
    <w:rsid w:val="FED86135"/>
    <w:rsid w:val="FEDFDDC2"/>
    <w:rsid w:val="FEED32F6"/>
    <w:rsid w:val="FEF781DD"/>
    <w:rsid w:val="FEFF31B4"/>
    <w:rsid w:val="FEFF5448"/>
    <w:rsid w:val="FF0F74DF"/>
    <w:rsid w:val="FF2FE04F"/>
    <w:rsid w:val="FF3DF1A7"/>
    <w:rsid w:val="FF3F7E3F"/>
    <w:rsid w:val="FF642ED4"/>
    <w:rsid w:val="FF76821B"/>
    <w:rsid w:val="FF77272D"/>
    <w:rsid w:val="FF9F21C2"/>
    <w:rsid w:val="FFBA12D7"/>
    <w:rsid w:val="FFBFD399"/>
    <w:rsid w:val="FFCBD314"/>
    <w:rsid w:val="FFCBD41F"/>
    <w:rsid w:val="FFCF6EEA"/>
    <w:rsid w:val="FFD7EE14"/>
    <w:rsid w:val="FFDF0C31"/>
    <w:rsid w:val="FFDFF91C"/>
    <w:rsid w:val="FFDFFAEE"/>
    <w:rsid w:val="FFE236E0"/>
    <w:rsid w:val="FFE96756"/>
    <w:rsid w:val="FFEF6777"/>
    <w:rsid w:val="FFF7C673"/>
    <w:rsid w:val="FFF9B57B"/>
    <w:rsid w:val="FFFD61D9"/>
    <w:rsid w:val="FFFD8F59"/>
    <w:rsid w:val="FFFDFDBB"/>
    <w:rsid w:val="FFFF2189"/>
    <w:rsid w:val="FFFF2BB1"/>
    <w:rsid w:val="FFFF68B6"/>
    <w:rsid w:val="FFFFAA27"/>
    <w:rsid w:val="FFFFB04D"/>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5"/>
    <w:unhideWhenUsed/>
    <w:qFormat/>
    <w:uiPriority w:val="9"/>
    <w:pPr>
      <w:keepNext/>
      <w:keepLines/>
      <w:spacing w:before="260" w:after="260" w:line="416" w:lineRule="auto"/>
      <w:outlineLvl w:val="2"/>
    </w:pPr>
    <w:rPr>
      <w:b/>
      <w:bCs/>
      <w:sz w:val="32"/>
      <w:szCs w:val="32"/>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32"/>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6"/>
    <w:unhideWhenUsed/>
    <w:qFormat/>
    <w:uiPriority w:val="99"/>
    <w:rPr>
      <w:sz w:val="18"/>
      <w:szCs w:val="18"/>
    </w:rPr>
  </w:style>
  <w:style w:type="paragraph" w:styleId="9">
    <w:name w:val="footer"/>
    <w:basedOn w:val="1"/>
    <w:link w:val="30"/>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8"/>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footnote text"/>
    <w:basedOn w:val="1"/>
    <w:next w:val="13"/>
    <w:semiHidden/>
    <w:qFormat/>
    <w:uiPriority w:val="0"/>
    <w:pPr>
      <w:snapToGrid w:val="0"/>
      <w:jc w:val="left"/>
    </w:pPr>
    <w:rPr>
      <w:sz w:val="18"/>
      <w:szCs w:val="18"/>
    </w:rPr>
  </w:style>
  <w:style w:type="paragraph" w:styleId="13">
    <w:name w:val="Body Text First Indent 2"/>
    <w:basedOn w:val="6"/>
    <w:next w:val="1"/>
    <w:unhideWhenUsed/>
    <w:qFormat/>
    <w:uiPriority w:val="99"/>
    <w:pPr>
      <w:ind w:firstLine="420" w:firstLineChars="200"/>
    </w:pPr>
  </w:style>
  <w:style w:type="paragraph" w:styleId="14">
    <w:name w:val="toc 2"/>
    <w:basedOn w:val="1"/>
    <w:next w:val="1"/>
    <w:unhideWhenUsed/>
    <w:qFormat/>
    <w:uiPriority w:val="39"/>
    <w:pPr>
      <w:tabs>
        <w:tab w:val="right" w:leader="dot" w:pos="8296"/>
      </w:tabs>
      <w:ind w:left="420" w:leftChars="200"/>
    </w:pPr>
  </w:style>
  <w:style w:type="paragraph" w:styleId="1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cs="宋体"/>
      <w:kern w:val="0"/>
      <w:sz w:val="24"/>
      <w:szCs w:val="24"/>
      <w:lang w:val="en-US" w:eastAsia="zh-CN" w:bidi="ar"/>
    </w:rPr>
  </w:style>
  <w:style w:type="paragraph" w:styleId="16">
    <w:name w:val="Normal (Web)"/>
    <w:basedOn w:val="1"/>
    <w:qFormat/>
    <w:uiPriority w:val="99"/>
    <w:pPr>
      <w:spacing w:beforeAutospacing="1" w:afterAutospacing="1"/>
      <w:jc w:val="left"/>
    </w:pPr>
    <w:rPr>
      <w:rFonts w:ascii="Calibri" w:hAnsi="Calibri"/>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99"/>
    <w:rPr>
      <w:b/>
    </w:rPr>
  </w:style>
  <w:style w:type="character" w:styleId="21">
    <w:name w:val="page number"/>
    <w:basedOn w:val="19"/>
    <w:qFormat/>
    <w:uiPriority w:val="0"/>
  </w:style>
  <w:style w:type="character" w:styleId="22">
    <w:name w:val="Hyperlink"/>
    <w:basedOn w:val="19"/>
    <w:unhideWhenUsed/>
    <w:qFormat/>
    <w:uiPriority w:val="99"/>
    <w:rPr>
      <w:color w:val="0000FF" w:themeColor="hyperlink"/>
      <w:u w:val="single"/>
      <w14:textFill>
        <w14:solidFill>
          <w14:schemeClr w14:val="hlink"/>
        </w14:solidFill>
      </w14:textFill>
    </w:rPr>
  </w:style>
  <w:style w:type="character" w:customStyle="1" w:styleId="23">
    <w:name w:val="标题 1 Char"/>
    <w:basedOn w:val="19"/>
    <w:link w:val="3"/>
    <w:qFormat/>
    <w:uiPriority w:val="9"/>
    <w:rPr>
      <w:rFonts w:ascii="Times New Roman" w:hAnsi="Times New Roman"/>
      <w:b/>
      <w:bCs/>
      <w:kern w:val="44"/>
      <w:sz w:val="44"/>
      <w:szCs w:val="44"/>
    </w:rPr>
  </w:style>
  <w:style w:type="character" w:customStyle="1" w:styleId="24">
    <w:name w:val="标题 2 Char"/>
    <w:basedOn w:val="19"/>
    <w:link w:val="4"/>
    <w:qFormat/>
    <w:uiPriority w:val="9"/>
    <w:rPr>
      <w:rFonts w:asciiTheme="majorHAnsi" w:hAnsiTheme="majorHAnsi" w:eastAsiaTheme="majorEastAsia" w:cstheme="majorBidi"/>
      <w:b/>
      <w:bCs/>
      <w:kern w:val="2"/>
      <w:sz w:val="32"/>
      <w:szCs w:val="32"/>
    </w:rPr>
  </w:style>
  <w:style w:type="character" w:customStyle="1" w:styleId="25">
    <w:name w:val="标题 3 Char"/>
    <w:basedOn w:val="19"/>
    <w:link w:val="5"/>
    <w:qFormat/>
    <w:uiPriority w:val="9"/>
    <w:rPr>
      <w:rFonts w:ascii="Times New Roman" w:hAnsi="Times New Roman"/>
      <w:b/>
      <w:bCs/>
      <w:kern w:val="2"/>
      <w:sz w:val="32"/>
      <w:szCs w:val="32"/>
    </w:rPr>
  </w:style>
  <w:style w:type="paragraph" w:customStyle="1" w:styleId="26">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7">
    <w:name w:val="Header Char"/>
    <w:basedOn w:val="19"/>
    <w:semiHidden/>
    <w:qFormat/>
    <w:uiPriority w:val="99"/>
    <w:rPr>
      <w:rFonts w:ascii="Times New Roman" w:hAnsi="Times New Roman"/>
      <w:sz w:val="18"/>
      <w:szCs w:val="18"/>
    </w:rPr>
  </w:style>
  <w:style w:type="character" w:customStyle="1" w:styleId="28">
    <w:name w:val="页眉 Char"/>
    <w:link w:val="10"/>
    <w:semiHidden/>
    <w:qFormat/>
    <w:locked/>
    <w:uiPriority w:val="99"/>
    <w:rPr>
      <w:sz w:val="18"/>
    </w:rPr>
  </w:style>
  <w:style w:type="character" w:customStyle="1" w:styleId="29">
    <w:name w:val="Footer Char"/>
    <w:basedOn w:val="19"/>
    <w:semiHidden/>
    <w:qFormat/>
    <w:uiPriority w:val="99"/>
    <w:rPr>
      <w:rFonts w:ascii="Times New Roman" w:hAnsi="Times New Roman"/>
      <w:sz w:val="18"/>
      <w:szCs w:val="18"/>
    </w:rPr>
  </w:style>
  <w:style w:type="character" w:customStyle="1" w:styleId="30">
    <w:name w:val="页脚 Char"/>
    <w:link w:val="9"/>
    <w:qFormat/>
    <w:locked/>
    <w:uiPriority w:val="99"/>
    <w:rPr>
      <w:sz w:val="18"/>
    </w:rPr>
  </w:style>
  <w:style w:type="character" w:customStyle="1" w:styleId="31">
    <w:name w:val="Body Text Char"/>
    <w:basedOn w:val="19"/>
    <w:semiHidden/>
    <w:qFormat/>
    <w:uiPriority w:val="99"/>
    <w:rPr>
      <w:rFonts w:ascii="Times New Roman" w:hAnsi="Times New Roman"/>
      <w:szCs w:val="24"/>
    </w:rPr>
  </w:style>
  <w:style w:type="character" w:customStyle="1" w:styleId="32">
    <w:name w:val="正文文本 Char"/>
    <w:link w:val="2"/>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34">
    <w:name w:val="List Paragraph"/>
    <w:basedOn w:val="1"/>
    <w:qFormat/>
    <w:uiPriority w:val="34"/>
    <w:pPr>
      <w:ind w:firstLine="420" w:firstLineChars="200"/>
    </w:pPr>
  </w:style>
  <w:style w:type="paragraph" w:customStyle="1" w:styleId="3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6">
    <w:name w:val="批注框文本 Char"/>
    <w:basedOn w:val="19"/>
    <w:link w:val="8"/>
    <w:semiHidden/>
    <w:qFormat/>
    <w:uiPriority w:val="99"/>
    <w:rPr>
      <w:rFonts w:ascii="Times New Roman" w:hAnsi="Times New Roman"/>
      <w:kern w:val="2"/>
      <w:sz w:val="18"/>
      <w:szCs w:val="18"/>
    </w:rPr>
  </w:style>
  <w:style w:type="paragraph" w:customStyle="1" w:styleId="37">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Body Text Indent 21"/>
    <w:basedOn w:val="1"/>
    <w:qFormat/>
    <w:uiPriority w:val="0"/>
    <w:pPr>
      <w:spacing w:line="480" w:lineRule="auto"/>
      <w:ind w:left="420" w:leftChars="200"/>
    </w:pPr>
  </w:style>
  <w:style w:type="paragraph" w:customStyle="1" w:styleId="40">
    <w:name w:val="BodyText"/>
    <w:basedOn w:val="1"/>
    <w:qFormat/>
    <w:uiPriority w:val="0"/>
    <w:pPr>
      <w:widowControl/>
      <w:spacing w:line="540" w:lineRule="exact"/>
      <w:jc w:val="center"/>
      <w:textAlignment w:val="baseline"/>
    </w:pPr>
    <w:rPr>
      <w:rFonts w:ascii="方正小标宋简体" w:hAnsi="方正小标宋简体" w:eastAsia="方正小标宋简体"/>
      <w:sz w:val="36"/>
      <w:szCs w:val="36"/>
    </w:rPr>
  </w:style>
  <w:style w:type="paragraph" w:customStyle="1" w:styleId="41">
    <w:name w:val="WPSOffice手动目录 1"/>
    <w:qFormat/>
    <w:uiPriority w:val="0"/>
    <w:pPr>
      <w:ind w:leftChars="0"/>
    </w:pPr>
    <w:rPr>
      <w:rFonts w:ascii="Times New Roman" w:hAnsi="Times New Roman" w:eastAsia="宋体" w:cs="Times New Roman"/>
      <w:sz w:val="20"/>
      <w:szCs w:val="20"/>
    </w:rPr>
  </w:style>
  <w:style w:type="paragraph" w:customStyle="1" w:styleId="4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2023</c:v>
                </c:pt>
              </c:strCache>
            </c:strRef>
          </c:tx>
          <c:spPr>
            <a:solidFill>
              <a:schemeClr val="accent1"/>
            </a:solidFill>
            <a:ln>
              <a:noFill/>
            </a:ln>
            <a:effectLst/>
          </c:spPr>
          <c:invertIfNegative val="false"/>
          <c:dLbls>
            <c:delete val="true"/>
          </c:dLbls>
          <c:cat>
            <c:strRef>
              <c:f>Sheet1!$A$2</c:f>
              <c:strCache>
                <c:ptCount val="1"/>
                <c:pt idx="0">
                  <c:v>类别 1</c:v>
                </c:pt>
              </c:strCache>
            </c:strRef>
          </c:cat>
          <c:val>
            <c:numRef>
              <c:f>Sheet1!$B$2</c:f>
              <c:numCache>
                <c:formatCode>General</c:formatCode>
                <c:ptCount val="1"/>
                <c:pt idx="0">
                  <c:v>628.92</c:v>
                </c:pt>
              </c:numCache>
            </c:numRef>
          </c:val>
        </c:ser>
        <c:ser>
          <c:idx val="1"/>
          <c:order val="1"/>
          <c:tx>
            <c:strRef>
              <c:f>Sheet1!$C$1</c:f>
              <c:strCache>
                <c:ptCount val="1"/>
                <c:pt idx="0">
                  <c:v>2024</c:v>
                </c:pt>
              </c:strCache>
            </c:strRef>
          </c:tx>
          <c:spPr>
            <a:solidFill>
              <a:schemeClr val="accent2"/>
            </a:solidFill>
            <a:ln>
              <a:noFill/>
            </a:ln>
            <a:effectLst/>
          </c:spPr>
          <c:invertIfNegative val="false"/>
          <c:dLbls>
            <c:delete val="true"/>
          </c:dLbls>
          <c:cat>
            <c:strRef>
              <c:f>Sheet1!$A$2</c:f>
              <c:strCache>
                <c:ptCount val="1"/>
                <c:pt idx="0">
                  <c:v>类别 1</c:v>
                </c:pt>
              </c:strCache>
            </c:strRef>
          </c:cat>
          <c:val>
            <c:numRef>
              <c:f>Sheet1!$C$2</c:f>
              <c:numCache>
                <c:formatCode>General</c:formatCode>
                <c:ptCount val="1"/>
                <c:pt idx="0">
                  <c:v>782.69</c:v>
                </c:pt>
              </c:numCache>
            </c:numRef>
          </c:val>
        </c:ser>
        <c:dLbls>
          <c:showLegendKey val="false"/>
          <c:showVal val="false"/>
          <c:showCatName val="false"/>
          <c:showSerName val="false"/>
          <c:showPercent val="false"/>
          <c:showBubbleSize val="false"/>
        </c:dLbls>
        <c:gapWidth val="150"/>
        <c:overlap val="0"/>
        <c:axId val="169680570"/>
        <c:axId val="791595170"/>
      </c:barChart>
      <c:catAx>
        <c:axId val="169680570"/>
        <c:scaling>
          <c:orientation val="minMax"/>
        </c:scaling>
        <c:delete val="true"/>
        <c:axPos val="b"/>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91595170"/>
        <c:crosses val="autoZero"/>
        <c:auto val="true"/>
        <c:lblAlgn val="ctr"/>
        <c:lblOffset val="100"/>
        <c:noMultiLvlLbl val="false"/>
      </c:catAx>
      <c:valAx>
        <c:axId val="79159517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9680570"/>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收入决算结构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一般公共预算收入</c:v>
                </c:pt>
                <c:pt idx="1">
                  <c:v>其他收入</c:v>
                </c:pt>
              </c:strCache>
            </c:strRef>
          </c:cat>
          <c:val>
            <c:numRef>
              <c:f>Sheet1!$B$2:$B$3</c:f>
              <c:numCache>
                <c:formatCode>General</c:formatCode>
                <c:ptCount val="2"/>
                <c:pt idx="0">
                  <c:v>782.69</c:v>
                </c:pt>
                <c:pt idx="1">
                  <c:v>0</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463.76</c:v>
                </c:pt>
                <c:pt idx="1">
                  <c:v>318.93</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2023</c:v>
                </c:pt>
              </c:strCache>
            </c:strRef>
          </c:tx>
          <c:spPr>
            <a:solidFill>
              <a:schemeClr val="accent1"/>
            </a:solidFill>
            <a:ln>
              <a:noFill/>
            </a:ln>
            <a:effectLst/>
          </c:spPr>
          <c:invertIfNegative val="false"/>
          <c:dLbls>
            <c:delete val="true"/>
          </c:dLbls>
          <c:cat>
            <c:strRef>
              <c:f>Sheet1!$A$2</c:f>
              <c:strCache>
                <c:ptCount val="1"/>
                <c:pt idx="0">
                  <c:v>类别 1</c:v>
                </c:pt>
              </c:strCache>
            </c:strRef>
          </c:cat>
          <c:val>
            <c:numRef>
              <c:f>Sheet1!$B$2</c:f>
              <c:numCache>
                <c:formatCode>General</c:formatCode>
                <c:ptCount val="1"/>
                <c:pt idx="0">
                  <c:v>628.92</c:v>
                </c:pt>
              </c:numCache>
            </c:numRef>
          </c:val>
        </c:ser>
        <c:ser>
          <c:idx val="1"/>
          <c:order val="1"/>
          <c:tx>
            <c:strRef>
              <c:f>Sheet1!$C$1</c:f>
              <c:strCache>
                <c:ptCount val="1"/>
                <c:pt idx="0">
                  <c:v>2024</c:v>
                </c:pt>
              </c:strCache>
            </c:strRef>
          </c:tx>
          <c:spPr>
            <a:solidFill>
              <a:schemeClr val="accent2"/>
            </a:solidFill>
            <a:ln>
              <a:noFill/>
            </a:ln>
            <a:effectLst/>
          </c:spPr>
          <c:invertIfNegative val="false"/>
          <c:dLbls>
            <c:delete val="true"/>
          </c:dLbls>
          <c:cat>
            <c:strRef>
              <c:f>Sheet1!$A$2</c:f>
              <c:strCache>
                <c:ptCount val="1"/>
                <c:pt idx="0">
                  <c:v>类别 1</c:v>
                </c:pt>
              </c:strCache>
            </c:strRef>
          </c:cat>
          <c:val>
            <c:numRef>
              <c:f>Sheet1!$C$2</c:f>
              <c:numCache>
                <c:formatCode>General</c:formatCode>
                <c:ptCount val="1"/>
                <c:pt idx="0">
                  <c:v>782.69</c:v>
                </c:pt>
              </c:numCache>
            </c:numRef>
          </c:val>
        </c:ser>
        <c:dLbls>
          <c:showLegendKey val="false"/>
          <c:showVal val="false"/>
          <c:showCatName val="false"/>
          <c:showSerName val="false"/>
          <c:showPercent val="false"/>
          <c:showBubbleSize val="false"/>
        </c:dLbls>
        <c:gapWidth val="150"/>
        <c:overlap val="0"/>
        <c:axId val="169680570"/>
        <c:axId val="791595170"/>
      </c:barChart>
      <c:catAx>
        <c:axId val="169680570"/>
        <c:scaling>
          <c:orientation val="minMax"/>
        </c:scaling>
        <c:delete val="true"/>
        <c:axPos val="b"/>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91595170"/>
        <c:crosses val="autoZero"/>
        <c:auto val="true"/>
        <c:lblAlgn val="ctr"/>
        <c:lblOffset val="100"/>
        <c:noMultiLvlLbl val="false"/>
      </c:catAx>
      <c:valAx>
        <c:axId val="79159517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9680570"/>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2023</c:v>
                </c:pt>
              </c:strCache>
            </c:strRef>
          </c:tx>
          <c:spPr>
            <a:solidFill>
              <a:schemeClr val="accent1"/>
            </a:solidFill>
            <a:ln>
              <a:noFill/>
            </a:ln>
            <a:effectLst/>
          </c:spPr>
          <c:invertIfNegative val="false"/>
          <c:dLbls>
            <c:delete val="true"/>
          </c:dLbls>
          <c:cat>
            <c:strRef>
              <c:f>Sheet1!$A$2</c:f>
              <c:strCache>
                <c:ptCount val="1"/>
                <c:pt idx="0">
                  <c:v>类别 1</c:v>
                </c:pt>
              </c:strCache>
            </c:strRef>
          </c:cat>
          <c:val>
            <c:numRef>
              <c:f>Sheet1!$B$2</c:f>
              <c:numCache>
                <c:formatCode>General</c:formatCode>
                <c:ptCount val="1"/>
                <c:pt idx="0">
                  <c:v>628.92</c:v>
                </c:pt>
              </c:numCache>
            </c:numRef>
          </c:val>
        </c:ser>
        <c:ser>
          <c:idx val="1"/>
          <c:order val="1"/>
          <c:tx>
            <c:strRef>
              <c:f>Sheet1!$C$1</c:f>
              <c:strCache>
                <c:ptCount val="1"/>
                <c:pt idx="0">
                  <c:v>2024</c:v>
                </c:pt>
              </c:strCache>
            </c:strRef>
          </c:tx>
          <c:spPr>
            <a:solidFill>
              <a:schemeClr val="accent2"/>
            </a:solidFill>
            <a:ln>
              <a:noFill/>
            </a:ln>
            <a:effectLst/>
          </c:spPr>
          <c:invertIfNegative val="false"/>
          <c:dLbls>
            <c:delete val="true"/>
          </c:dLbls>
          <c:cat>
            <c:strRef>
              <c:f>Sheet1!$A$2</c:f>
              <c:strCache>
                <c:ptCount val="1"/>
                <c:pt idx="0">
                  <c:v>类别 1</c:v>
                </c:pt>
              </c:strCache>
            </c:strRef>
          </c:cat>
          <c:val>
            <c:numRef>
              <c:f>Sheet1!$C$2</c:f>
              <c:numCache>
                <c:formatCode>General</c:formatCode>
                <c:ptCount val="1"/>
                <c:pt idx="0">
                  <c:v>782.69</c:v>
                </c:pt>
              </c:numCache>
            </c:numRef>
          </c:val>
        </c:ser>
        <c:dLbls>
          <c:showLegendKey val="false"/>
          <c:showVal val="false"/>
          <c:showCatName val="false"/>
          <c:showSerName val="false"/>
          <c:showPercent val="false"/>
          <c:showBubbleSize val="false"/>
        </c:dLbls>
        <c:gapWidth val="150"/>
        <c:overlap val="0"/>
        <c:axId val="169680570"/>
        <c:axId val="791595170"/>
      </c:barChart>
      <c:catAx>
        <c:axId val="169680570"/>
        <c:scaling>
          <c:orientation val="minMax"/>
        </c:scaling>
        <c:delete val="true"/>
        <c:axPos val="b"/>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91595170"/>
        <c:crosses val="autoZero"/>
        <c:auto val="true"/>
        <c:lblAlgn val="ctr"/>
        <c:lblOffset val="100"/>
        <c:noMultiLvlLbl val="false"/>
      </c:catAx>
      <c:valAx>
        <c:axId val="79159517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9680570"/>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科学技术支出</c:v>
                </c:pt>
                <c:pt idx="2">
                  <c:v>社会保障和就业支出</c:v>
                </c:pt>
                <c:pt idx="3">
                  <c:v>卫生健康支出</c:v>
                </c:pt>
                <c:pt idx="4">
                  <c:v>住房保障支出</c:v>
                </c:pt>
              </c:strCache>
            </c:strRef>
          </c:cat>
          <c:val>
            <c:numRef>
              <c:f>Sheet1!$B$2:$B$6</c:f>
              <c:numCache>
                <c:formatCode>General</c:formatCode>
                <c:ptCount val="5"/>
                <c:pt idx="0">
                  <c:v>53.47</c:v>
                </c:pt>
                <c:pt idx="1">
                  <c:v>622.98</c:v>
                </c:pt>
                <c:pt idx="2">
                  <c:v>61.49</c:v>
                </c:pt>
                <c:pt idx="3">
                  <c:v>12.04</c:v>
                </c:pt>
                <c:pt idx="4">
                  <c:v>32.71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elete val="true"/>
          </c:dLbls>
          <c:cat>
            <c:strRef>
              <c:f>Sheet1!$A$2:$A$4</c:f>
              <c:strCache>
                <c:ptCount val="3"/>
                <c:pt idx="0">
                  <c:v>公务用车购置及运行维护费支出</c:v>
                </c:pt>
                <c:pt idx="1">
                  <c:v>因公出国（境）费支出</c:v>
                </c:pt>
                <c:pt idx="2">
                  <c:v>公务接待费支出</c:v>
                </c:pt>
              </c:strCache>
            </c:strRef>
          </c:cat>
          <c:val>
            <c:numRef>
              <c:f>Sheet1!$B$2:$B$4</c:f>
              <c:numCache>
                <c:formatCode>General</c:formatCode>
                <c:ptCount val="3"/>
                <c:pt idx="0">
                  <c:v>1.13</c:v>
                </c:pt>
                <c:pt idx="1">
                  <c:v>0</c:v>
                </c:pt>
                <c:pt idx="2">
                  <c:v>0.44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69</Pages>
  <Words>9109</Words>
  <Characters>9841</Characters>
  <Lines>61</Lines>
  <Paragraphs>17</Paragraphs>
  <TotalTime>4</TotalTime>
  <ScaleCrop>false</ScaleCrop>
  <LinksUpToDate>false</LinksUpToDate>
  <CharactersWithSpaces>9943</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2020-08-12T17:49:00Z</dcterms:created>
  <dc:creator>曹颖</dc:creator>
  <cp:lastModifiedBy> </cp:lastModifiedBy>
  <cp:lastPrinted>2025-08-10T01:34:00Z</cp:lastPrinted>
  <dcterms:modified xsi:type="dcterms:W3CDTF">2025-10-11T16:38:00Z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A9482DA533C9462790F09C3EC2BDD34C_13</vt:lpwstr>
  </property>
  <property fmtid="{D5CDD505-2E9C-101B-9397-08002B2CF9AE}" pid="4" name="KSOTemplateDocerSaveRecord">
    <vt:lpwstr>eyJoZGlkIjoiM2Q0MjdkYjE2ZWE3NjEwYmNlYzkxODU1NmNjMTRiNzIiLCJ1c2VySWQiOiIzMDAyMjQwNzYifQ==</vt:lpwstr>
  </property>
</Properties>
</file>