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keepNext w:val="0"/>
        <w:keepLines w:val="0"/>
        <w:pageBreakBefore w:val="0"/>
        <w:widowControl w:val="0"/>
        <w:kinsoku/>
        <w:wordWrap/>
        <w:overflowPunct/>
        <w:topLinePunct w:val="0"/>
        <w:bidi w:val="0"/>
        <w:spacing w:line="600" w:lineRule="exact"/>
        <w:jc w:val="center"/>
        <w:outlineLvl w:val="0"/>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bidi w:val="0"/>
        <w:spacing w:line="600" w:lineRule="exact"/>
        <w:jc w:val="center"/>
        <w:outlineLvl w:val="0"/>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bidi w:val="0"/>
        <w:spacing w:line="600" w:lineRule="exact"/>
        <w:jc w:val="center"/>
        <w:outlineLvl w:val="0"/>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bidi w:val="0"/>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193"/>
      <w:bookmarkStart w:id="2" w:name="_Toc15396597"/>
      <w:bookmarkStart w:id="3" w:name="_Toc15396475"/>
      <w:bookmarkStart w:id="4" w:name="_Toc15377425"/>
      <w:bookmarkStart w:id="5" w:name="_Toc15378441"/>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keepNext w:val="0"/>
        <w:keepLines w:val="0"/>
        <w:pageBreakBefore w:val="0"/>
        <w:widowControl w:val="0"/>
        <w:kinsoku/>
        <w:wordWrap/>
        <w:overflowPunct/>
        <w:topLinePunct w:val="0"/>
        <w:bidi w:val="0"/>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6" w:name="_Toc15378442"/>
      <w:bookmarkStart w:id="7" w:name="_Toc15396598"/>
      <w:bookmarkStart w:id="8" w:name="_Toc15377194"/>
      <w:bookmarkStart w:id="9" w:name="_Toc15396476"/>
      <w:bookmarkStart w:id="10" w:name="_Toc15377426"/>
      <w:r>
        <w:rPr>
          <w:rFonts w:hint="eastAsia" w:ascii="方正小标宋简体" w:hAnsi="方正小标宋简体" w:eastAsia="方正小标宋简体" w:cs="方正小标宋简体"/>
          <w:color w:val="auto"/>
          <w:sz w:val="72"/>
          <w:szCs w:val="72"/>
          <w:highlight w:val="none"/>
          <w:lang w:val="en-US" w:eastAsia="zh-CN"/>
        </w:rPr>
        <w:t>广元市</w:t>
      </w:r>
      <w:bookmarkEnd w:id="0"/>
      <w:bookmarkStart w:id="11" w:name="_Toc15306268"/>
      <w:r>
        <w:rPr>
          <w:rFonts w:hint="eastAsia" w:ascii="方正小标宋简体" w:hAnsi="方正小标宋简体" w:eastAsia="方正小标宋简体" w:cs="方正小标宋简体"/>
          <w:color w:val="auto"/>
          <w:sz w:val="72"/>
          <w:szCs w:val="72"/>
          <w:highlight w:val="none"/>
          <w:lang w:val="en-US" w:eastAsia="zh-CN"/>
        </w:rPr>
        <w:t>财政评审中心</w:t>
      </w:r>
    </w:p>
    <w:p>
      <w:pPr>
        <w:keepNext w:val="0"/>
        <w:keepLines w:val="0"/>
        <w:pageBreakBefore w:val="0"/>
        <w:widowControl w:val="0"/>
        <w:kinsoku/>
        <w:wordWrap/>
        <w:overflowPunct/>
        <w:topLinePunct w:val="0"/>
        <w:bidi w:val="0"/>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keepNext w:val="0"/>
        <w:keepLines w:val="0"/>
        <w:pageBreakBefore w:val="0"/>
        <w:widowControl w:val="0"/>
        <w:kinsoku/>
        <w:wordWrap/>
        <w:overflowPunct/>
        <w:topLinePunct w:val="0"/>
        <w:bidi w:val="0"/>
        <w:jc w:val="center"/>
        <w:rPr>
          <w:rFonts w:hint="eastAsia" w:ascii="方正小标宋简体" w:hAnsi="方正小标宋简体" w:eastAsia="方正小标宋简体" w:cs="方正小标宋简体"/>
          <w:color w:val="auto"/>
          <w:sz w:val="44"/>
          <w:szCs w:val="44"/>
          <w:highlight w:val="none"/>
        </w:rPr>
      </w:pPr>
      <w:r>
        <w:rPr>
          <w:rFonts w:ascii="方正小标宋简体" w:hAnsi="宋体" w:eastAsia="方正小标宋简体"/>
          <w:color w:val="auto"/>
          <w:sz w:val="36"/>
          <w:szCs w:val="36"/>
          <w:highlight w:val="none"/>
        </w:rPr>
        <w:br w:type="page"/>
      </w:r>
      <w:r>
        <w:rPr>
          <w:rFonts w:hint="eastAsia" w:ascii="方正小标宋简体" w:hAnsi="方正小标宋简体" w:eastAsia="方正小标宋简体" w:cs="方正小标宋简体"/>
          <w:color w:val="auto"/>
          <w:sz w:val="44"/>
          <w:szCs w:val="44"/>
          <w:highlight w:val="none"/>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录</w:t>
      </w:r>
    </w:p>
    <w:p>
      <w:pPr>
        <w:keepNext w:val="0"/>
        <w:keepLines w:val="0"/>
        <w:pageBreakBefore w:val="0"/>
        <w:widowControl w:val="0"/>
        <w:kinsoku/>
        <w:wordWrap/>
        <w:overflowPunct/>
        <w:topLinePunct w:val="0"/>
        <w:bidi w:val="0"/>
        <w:jc w:val="center"/>
        <w:rPr>
          <w:rFonts w:ascii="黑体" w:hAnsi="黑体" w:eastAsia="黑体" w:cstheme="minorBidi"/>
          <w:color w:val="auto"/>
          <w:sz w:val="28"/>
          <w:szCs w:val="28"/>
          <w:highlight w:val="none"/>
        </w:rPr>
      </w:pPr>
    </w:p>
    <w:p>
      <w:pPr>
        <w:pStyle w:val="10"/>
        <w:keepNext w:val="0"/>
        <w:keepLines w:val="0"/>
        <w:pageBreakBefore w:val="0"/>
        <w:widowControl w:val="0"/>
        <w:kinsoku/>
        <w:wordWrap/>
        <w:overflowPunct/>
        <w:topLinePunct w:val="0"/>
        <w:bidi w:val="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pPr>
        <w:keepNext w:val="0"/>
        <w:keepLines w:val="0"/>
        <w:pageBreakBefore w:val="0"/>
        <w:widowControl w:val="0"/>
        <w:kinsoku/>
        <w:wordWrap/>
        <w:overflowPunct/>
        <w:topLinePunct w:val="0"/>
        <w:bidi w:val="0"/>
        <w:rPr>
          <w:color w:val="auto"/>
          <w:highlight w:val="none"/>
        </w:rPr>
      </w:pPr>
    </w:p>
    <w:p>
      <w:pPr>
        <w:pStyle w:val="10"/>
        <w:keepNext w:val="0"/>
        <w:keepLines w:val="0"/>
        <w:pageBreakBefore w:val="0"/>
        <w:widowControl w:val="0"/>
        <w:kinsoku/>
        <w:wordWrap/>
        <w:overflowPunct/>
        <w:topLinePunct w:val="0"/>
        <w:bidi w:val="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tab/>
      </w:r>
      <w:r>
        <w:rPr>
          <w:sz w:val="24"/>
          <w:szCs w:val="24"/>
        </w:rPr>
        <w:fldChar w:fldCharType="begin"/>
      </w:r>
      <w:r>
        <w:rPr>
          <w:sz w:val="24"/>
          <w:szCs w:val="24"/>
        </w:rPr>
        <w:instrText xml:space="preserve"> PAGEREF _Toc30338 </w:instrText>
      </w:r>
      <w:r>
        <w:rPr>
          <w:sz w:val="24"/>
          <w:szCs w:val="24"/>
        </w:rPr>
        <w:fldChar w:fldCharType="separate"/>
      </w:r>
      <w:r>
        <w:rPr>
          <w:sz w:val="24"/>
          <w:szCs w:val="24"/>
        </w:rPr>
        <w:t>1</w:t>
      </w:r>
      <w:r>
        <w:rPr>
          <w:sz w:val="24"/>
          <w:szCs w:val="24"/>
        </w:rPr>
        <w:fldChar w:fldCharType="end"/>
      </w:r>
    </w:p>
    <w:p>
      <w:pPr>
        <w:pStyle w:val="11"/>
        <w:keepNext w:val="0"/>
        <w:keepLines w:val="0"/>
        <w:pageBreakBefore w:val="0"/>
        <w:widowControl w:val="0"/>
        <w:kinsoku/>
        <w:wordWrap/>
        <w:overflowPunct/>
        <w:topLinePunct w:val="0"/>
        <w:bidi w:val="0"/>
        <w:adjustRightInd w:val="0"/>
        <w:snapToGrid w:val="0"/>
        <w:spacing w:line="440" w:lineRule="exact"/>
        <w:jc w:val="left"/>
        <w:rPr>
          <w:sz w:val="24"/>
          <w:szCs w:val="24"/>
        </w:rPr>
      </w:pPr>
      <w:r>
        <w:rPr>
          <w:rFonts w:hint="eastAsia"/>
          <w:color w:val="auto"/>
          <w:sz w:val="24"/>
          <w:highlight w:val="none"/>
        </w:rPr>
        <w:t>一、职能</w:t>
      </w:r>
      <w:r>
        <w:rPr>
          <w:rFonts w:hint="eastAsia"/>
          <w:color w:val="auto"/>
          <w:sz w:val="24"/>
          <w:highlight w:val="none"/>
          <w:lang w:eastAsia="zh-CN"/>
        </w:rPr>
        <w:t>简介</w:t>
      </w:r>
      <w:r>
        <w:tab/>
      </w:r>
      <w:r>
        <w:rPr>
          <w:sz w:val="24"/>
          <w:szCs w:val="24"/>
        </w:rPr>
        <w:fldChar w:fldCharType="begin"/>
      </w:r>
      <w:r>
        <w:rPr>
          <w:sz w:val="24"/>
          <w:szCs w:val="24"/>
        </w:rPr>
        <w:instrText xml:space="preserve"> PAGEREF _Toc30338 </w:instrText>
      </w:r>
      <w:r>
        <w:rPr>
          <w:sz w:val="24"/>
          <w:szCs w:val="24"/>
        </w:rPr>
        <w:fldChar w:fldCharType="separate"/>
      </w:r>
      <w:r>
        <w:rPr>
          <w:sz w:val="24"/>
          <w:szCs w:val="24"/>
        </w:rPr>
        <w:t>1</w:t>
      </w:r>
      <w:r>
        <w:rPr>
          <w:sz w:val="24"/>
          <w:szCs w:val="24"/>
        </w:rPr>
        <w:fldChar w:fldCharType="end"/>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lang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机构设置</w:t>
      </w:r>
      <w:r>
        <w:tab/>
      </w:r>
      <w:r>
        <w:rPr>
          <w:sz w:val="24"/>
          <w:szCs w:val="24"/>
        </w:rPr>
        <w:fldChar w:fldCharType="begin"/>
      </w:r>
      <w:r>
        <w:rPr>
          <w:sz w:val="24"/>
          <w:szCs w:val="24"/>
        </w:rPr>
        <w:instrText xml:space="preserve"> PAGEREF _Toc30338 </w:instrText>
      </w:r>
      <w:r>
        <w:rPr>
          <w:sz w:val="24"/>
          <w:szCs w:val="24"/>
        </w:rPr>
        <w:fldChar w:fldCharType="separate"/>
      </w:r>
      <w:r>
        <w:rPr>
          <w:sz w:val="24"/>
          <w:szCs w:val="24"/>
        </w:rPr>
        <w:t>1</w:t>
      </w:r>
      <w:r>
        <w:rPr>
          <w:sz w:val="24"/>
          <w:szCs w:val="24"/>
        </w:rPr>
        <w:fldChar w:fldCharType="end"/>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三、</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r>
        <w:tab/>
      </w:r>
      <w:r>
        <w:rPr>
          <w:sz w:val="24"/>
          <w:szCs w:val="24"/>
        </w:rPr>
        <w:fldChar w:fldCharType="begin"/>
      </w:r>
      <w:r>
        <w:rPr>
          <w:sz w:val="24"/>
          <w:szCs w:val="24"/>
        </w:rPr>
        <w:instrText xml:space="preserve"> PAGEREF _Toc30338 </w:instrText>
      </w:r>
      <w:r>
        <w:rPr>
          <w:sz w:val="24"/>
          <w:szCs w:val="24"/>
        </w:rPr>
        <w:fldChar w:fldCharType="separate"/>
      </w:r>
      <w:r>
        <w:rPr>
          <w:sz w:val="24"/>
          <w:szCs w:val="24"/>
        </w:rPr>
        <w:t>1</w:t>
      </w:r>
      <w:r>
        <w:rPr>
          <w:sz w:val="24"/>
          <w:szCs w:val="24"/>
        </w:rPr>
        <w:fldChar w:fldCharType="end"/>
      </w:r>
    </w:p>
    <w:p>
      <w:pPr>
        <w:pStyle w:val="10"/>
        <w:keepNext w:val="0"/>
        <w:keepLines w:val="0"/>
        <w:pageBreakBefore w:val="0"/>
        <w:widowControl w:val="0"/>
        <w:kinsoku/>
        <w:wordWrap/>
        <w:overflowPunct/>
        <w:topLinePunct w:val="0"/>
        <w:bidi w:val="0"/>
        <w:adjustRightInd w:val="0"/>
        <w:snapToGrid w:val="0"/>
        <w:spacing w:before="0" w:line="440" w:lineRule="exact"/>
        <w:jc w:val="left"/>
        <w:rPr>
          <w:rFonts w:hint="eastAsia" w:eastAsia="仿宋"/>
          <w:color w:val="auto"/>
          <w:sz w:val="24"/>
          <w:szCs w:val="24"/>
          <w:highlight w:val="none"/>
          <w:lang w:eastAsia="zh-CN"/>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r>
        <w:tab/>
      </w:r>
      <w:r>
        <w:rPr>
          <w:rFonts w:hint="eastAsia"/>
          <w:sz w:val="24"/>
          <w:szCs w:val="24"/>
          <w:lang w:val="en-US" w:eastAsia="zh-CN"/>
        </w:rPr>
        <w:t>5</w:t>
      </w:r>
    </w:p>
    <w:p>
      <w:pPr>
        <w:pStyle w:val="11"/>
        <w:keepNext w:val="0"/>
        <w:keepLines w:val="0"/>
        <w:pageBreakBefore w:val="0"/>
        <w:widowControl w:val="0"/>
        <w:kinsoku/>
        <w:wordWrap/>
        <w:overflowPunct/>
        <w:topLinePunct w:val="0"/>
        <w:bidi w:val="0"/>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一、收入支出决算总体情况说明</w:t>
      </w:r>
      <w:r>
        <w:tab/>
      </w:r>
      <w:r>
        <w:rPr>
          <w:rFonts w:hint="eastAsia"/>
          <w:sz w:val="24"/>
          <w:szCs w:val="24"/>
          <w:lang w:val="en-US" w:eastAsia="zh-CN"/>
        </w:rPr>
        <w:t>5</w:t>
      </w:r>
    </w:p>
    <w:p>
      <w:pPr>
        <w:pStyle w:val="11"/>
        <w:keepNext w:val="0"/>
        <w:keepLines w:val="0"/>
        <w:pageBreakBefore w:val="0"/>
        <w:widowControl w:val="0"/>
        <w:kinsoku/>
        <w:wordWrap/>
        <w:overflowPunct/>
        <w:topLinePunct w:val="0"/>
        <w:bidi w:val="0"/>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二、收入决算情况说明</w:t>
      </w:r>
      <w:r>
        <w:tab/>
      </w:r>
      <w:r>
        <w:rPr>
          <w:rFonts w:hint="eastAsia"/>
          <w:sz w:val="24"/>
          <w:szCs w:val="24"/>
          <w:lang w:val="en-US" w:eastAsia="zh-CN"/>
        </w:rPr>
        <w:t>5</w:t>
      </w:r>
    </w:p>
    <w:p>
      <w:pPr>
        <w:pStyle w:val="11"/>
        <w:keepNext w:val="0"/>
        <w:keepLines w:val="0"/>
        <w:pageBreakBefore w:val="0"/>
        <w:widowControl w:val="0"/>
        <w:kinsoku/>
        <w:wordWrap/>
        <w:overflowPunct/>
        <w:topLinePunct w:val="0"/>
        <w:bidi w:val="0"/>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三、支出决算情况说明</w:t>
      </w:r>
      <w:r>
        <w:tab/>
      </w:r>
      <w:r>
        <w:rPr>
          <w:rFonts w:hint="eastAsia"/>
          <w:sz w:val="24"/>
          <w:szCs w:val="24"/>
          <w:lang w:val="en-US" w:eastAsia="zh-CN"/>
        </w:rPr>
        <w:t>6</w:t>
      </w:r>
    </w:p>
    <w:p>
      <w:pPr>
        <w:pStyle w:val="11"/>
        <w:keepNext w:val="0"/>
        <w:keepLines w:val="0"/>
        <w:pageBreakBefore w:val="0"/>
        <w:widowControl w:val="0"/>
        <w:kinsoku/>
        <w:wordWrap/>
        <w:overflowPunct/>
        <w:topLinePunct w:val="0"/>
        <w:bidi w:val="0"/>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四、财政拨款收入支出决算总体情况说明</w:t>
      </w:r>
      <w:r>
        <w:tab/>
      </w:r>
      <w:r>
        <w:rPr>
          <w:rFonts w:hint="eastAsia"/>
          <w:sz w:val="24"/>
          <w:szCs w:val="24"/>
          <w:lang w:val="en-US" w:eastAsia="zh-CN"/>
        </w:rPr>
        <w:t>6</w:t>
      </w:r>
    </w:p>
    <w:p>
      <w:pPr>
        <w:pStyle w:val="11"/>
        <w:keepNext w:val="0"/>
        <w:keepLines w:val="0"/>
        <w:pageBreakBefore w:val="0"/>
        <w:widowControl w:val="0"/>
        <w:kinsoku/>
        <w:wordWrap/>
        <w:overflowPunct/>
        <w:topLinePunct w:val="0"/>
        <w:bidi w:val="0"/>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五、一般公共预算财政拨款支出决算情况说明</w:t>
      </w:r>
      <w:r>
        <w:tab/>
      </w:r>
      <w:r>
        <w:rPr>
          <w:rFonts w:hint="eastAsia"/>
          <w:sz w:val="24"/>
          <w:szCs w:val="24"/>
          <w:lang w:val="en-US" w:eastAsia="zh-CN"/>
        </w:rPr>
        <w:t>6</w:t>
      </w:r>
    </w:p>
    <w:p>
      <w:pPr>
        <w:pStyle w:val="11"/>
        <w:keepNext w:val="0"/>
        <w:keepLines w:val="0"/>
        <w:pageBreakBefore w:val="0"/>
        <w:widowControl w:val="0"/>
        <w:kinsoku/>
        <w:wordWrap/>
        <w:overflowPunct/>
        <w:topLinePunct w:val="0"/>
        <w:bidi w:val="0"/>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六、一般公共预算财政拨款基本支出决算情况说明</w:t>
      </w:r>
      <w:r>
        <w:tab/>
      </w:r>
      <w:r>
        <w:rPr>
          <w:rFonts w:hint="eastAsia"/>
          <w:sz w:val="24"/>
          <w:szCs w:val="24"/>
          <w:lang w:val="en-US" w:eastAsia="zh-CN"/>
        </w:rPr>
        <w:t>8</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tab/>
      </w:r>
      <w:r>
        <w:rPr>
          <w:rFonts w:hint="eastAsia"/>
          <w:sz w:val="24"/>
          <w:szCs w:val="24"/>
          <w:lang w:val="en-US" w:eastAsia="zh-CN"/>
        </w:rPr>
        <w:t>9</w:t>
      </w:r>
    </w:p>
    <w:p>
      <w:pPr>
        <w:pStyle w:val="11"/>
        <w:keepNext w:val="0"/>
        <w:keepLines w:val="0"/>
        <w:pageBreakBefore w:val="0"/>
        <w:widowControl w:val="0"/>
        <w:kinsoku/>
        <w:wordWrap/>
        <w:overflowPunct/>
        <w:topLinePunct w:val="0"/>
        <w:bidi w:val="0"/>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tab/>
      </w:r>
      <w:r>
        <w:rPr>
          <w:rFonts w:hint="eastAsia"/>
          <w:sz w:val="24"/>
          <w:szCs w:val="24"/>
          <w:lang w:val="en-US" w:eastAsia="zh-CN"/>
        </w:rPr>
        <w:t>10</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九、国有资本经营预算支出决算情况说明</w:t>
      </w:r>
      <w:r>
        <w:tab/>
      </w:r>
      <w:r>
        <w:rPr>
          <w:rFonts w:hint="eastAsia"/>
          <w:sz w:val="24"/>
          <w:szCs w:val="24"/>
          <w:lang w:val="en-US" w:eastAsia="zh-CN"/>
        </w:rPr>
        <w:t>10</w:t>
      </w:r>
    </w:p>
    <w:p>
      <w:pPr>
        <w:pStyle w:val="11"/>
        <w:keepNext w:val="0"/>
        <w:keepLines w:val="0"/>
        <w:pageBreakBefore w:val="0"/>
        <w:widowControl w:val="0"/>
        <w:kinsoku/>
        <w:wordWrap/>
        <w:overflowPunct/>
        <w:topLinePunct w:val="0"/>
        <w:bidi w:val="0"/>
        <w:adjustRightInd w:val="0"/>
        <w:snapToGrid w:val="0"/>
        <w:spacing w:line="440" w:lineRule="exact"/>
        <w:jc w:val="left"/>
        <w:rPr>
          <w:rFonts w:hint="default" w:eastAsia="宋体"/>
          <w:lang w:val="en-US" w:eastAsia="zh-CN"/>
        </w:rPr>
      </w:pPr>
      <w:r>
        <w:rPr>
          <w:rFonts w:hint="eastAsia"/>
          <w:color w:val="auto"/>
          <w:sz w:val="24"/>
          <w:highlight w:val="none"/>
        </w:rPr>
        <w:t>十、</w:t>
      </w:r>
      <w:r>
        <w:rPr>
          <w:rFonts w:hint="eastAsia" w:asciiTheme="minorEastAsia" w:hAnsiTheme="minorEastAsia" w:eastAsiaTheme="minorEastAsia" w:cstheme="minorEastAsia"/>
          <w:color w:val="auto"/>
          <w:sz w:val="24"/>
          <w:highlight w:val="none"/>
          <w:lang w:val="en-US" w:eastAsia="zh-CN"/>
        </w:rPr>
        <w:t>预算绩效管理情况</w:t>
      </w:r>
      <w:r>
        <w:tab/>
      </w:r>
      <w:r>
        <w:rPr>
          <w:rFonts w:hint="eastAsia"/>
          <w:sz w:val="24"/>
          <w:szCs w:val="24"/>
          <w:lang w:val="en-US" w:eastAsia="zh-CN"/>
        </w:rPr>
        <w:t>10</w:t>
      </w:r>
    </w:p>
    <w:p>
      <w:pPr>
        <w:pStyle w:val="11"/>
        <w:keepNext w:val="0"/>
        <w:keepLines w:val="0"/>
        <w:pageBreakBefore w:val="0"/>
        <w:widowControl w:val="0"/>
        <w:kinsoku/>
        <w:wordWrap/>
        <w:overflowPunct/>
        <w:topLinePunct w:val="0"/>
        <w:bidi w:val="0"/>
        <w:adjustRightInd w:val="0"/>
        <w:snapToGrid w:val="0"/>
        <w:spacing w:line="440" w:lineRule="exact"/>
        <w:jc w:val="left"/>
        <w:rPr>
          <w:rFonts w:hint="default" w:eastAsia="宋体"/>
          <w:lang w:val="en-US" w:eastAsia="zh-CN"/>
        </w:rPr>
      </w:pPr>
      <w:r>
        <w:rPr>
          <w:rFonts w:hint="eastAsia"/>
          <w:color w:val="auto"/>
          <w:sz w:val="24"/>
          <w:highlight w:val="none"/>
          <w:lang w:val="en-US" w:eastAsia="zh-CN"/>
        </w:rPr>
        <w:t>十一、</w:t>
      </w:r>
      <w:r>
        <w:rPr>
          <w:rFonts w:hint="eastAsia"/>
          <w:color w:val="auto"/>
          <w:sz w:val="24"/>
          <w:highlight w:val="none"/>
        </w:rPr>
        <w:t>其他重要事项的情况说明</w:t>
      </w:r>
      <w:r>
        <w:tab/>
      </w:r>
      <w:r>
        <w:rPr>
          <w:rFonts w:hint="eastAsia"/>
          <w:sz w:val="24"/>
          <w:szCs w:val="24"/>
          <w:lang w:val="en-US" w:eastAsia="zh-CN"/>
        </w:rPr>
        <w:t>11</w:t>
      </w:r>
    </w:p>
    <w:p>
      <w:pPr>
        <w:pStyle w:val="10"/>
        <w:keepNext w:val="0"/>
        <w:keepLines w:val="0"/>
        <w:pageBreakBefore w:val="0"/>
        <w:widowControl w:val="0"/>
        <w:kinsoku/>
        <w:wordWrap/>
        <w:overflowPunct/>
        <w:topLinePunct w:val="0"/>
        <w:bidi w:val="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tab/>
      </w:r>
      <w:r>
        <w:rPr>
          <w:rFonts w:hint="eastAsia"/>
          <w:sz w:val="24"/>
          <w:szCs w:val="24"/>
          <w:lang w:val="en-US" w:eastAsia="zh-CN"/>
        </w:rPr>
        <w:t>12</w:t>
      </w:r>
    </w:p>
    <w:p>
      <w:pPr>
        <w:pStyle w:val="10"/>
        <w:keepNext w:val="0"/>
        <w:keepLines w:val="0"/>
        <w:pageBreakBefore w:val="0"/>
        <w:widowControl w:val="0"/>
        <w:kinsoku/>
        <w:wordWrap/>
        <w:overflowPunct/>
        <w:topLinePunct w:val="0"/>
        <w:bidi w:val="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tab/>
      </w:r>
      <w:r>
        <w:rPr>
          <w:rFonts w:hint="eastAsia"/>
          <w:sz w:val="24"/>
          <w:szCs w:val="24"/>
          <w:lang w:val="en-US" w:eastAsia="zh-CN"/>
        </w:rPr>
        <w:t>14</w:t>
      </w:r>
    </w:p>
    <w:p>
      <w:pPr>
        <w:pStyle w:val="10"/>
        <w:keepNext w:val="0"/>
        <w:keepLines w:val="0"/>
        <w:pageBreakBefore w:val="0"/>
        <w:widowControl w:val="0"/>
        <w:kinsoku/>
        <w:wordWrap/>
        <w:overflowPunct/>
        <w:topLinePunct w:val="0"/>
        <w:bidi w:val="0"/>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tab/>
      </w:r>
      <w:r>
        <w:rPr>
          <w:rFonts w:hint="eastAsia"/>
          <w:lang w:val="en-US" w:eastAsia="zh-CN"/>
        </w:rPr>
        <w:t>22</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r>
        <w:tab/>
      </w:r>
      <w:r>
        <w:rPr>
          <w:rFonts w:hint="eastAsia"/>
          <w:lang w:val="en-US" w:eastAsia="zh-CN"/>
        </w:rPr>
        <w:t>22</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r>
        <w:tab/>
      </w:r>
      <w:r>
        <w:rPr>
          <w:rFonts w:hint="eastAsia"/>
          <w:lang w:val="en-US" w:eastAsia="zh-CN"/>
        </w:rPr>
        <w:t>22</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r>
        <w:tab/>
      </w:r>
      <w:r>
        <w:rPr>
          <w:rFonts w:hint="eastAsia"/>
          <w:lang w:val="en-US" w:eastAsia="zh-CN"/>
        </w:rPr>
        <w:t>22</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r>
        <w:tab/>
      </w:r>
      <w:r>
        <w:rPr>
          <w:rFonts w:hint="eastAsia"/>
          <w:lang w:val="en-US" w:eastAsia="zh-CN"/>
        </w:rPr>
        <w:t>22</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r>
        <w:tab/>
      </w:r>
      <w:r>
        <w:rPr>
          <w:rFonts w:hint="eastAsia"/>
          <w:lang w:val="en-US" w:eastAsia="zh-CN"/>
        </w:rPr>
        <w:t>22</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r>
        <w:tab/>
      </w:r>
      <w:r>
        <w:rPr>
          <w:rFonts w:hint="eastAsia"/>
          <w:lang w:val="en-US" w:eastAsia="zh-CN"/>
        </w:rPr>
        <w:t>22</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r>
        <w:tab/>
      </w:r>
      <w:r>
        <w:rPr>
          <w:rFonts w:hint="eastAsia"/>
          <w:lang w:val="en-US" w:eastAsia="zh-CN"/>
        </w:rPr>
        <w:t>22</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八、一般公共预算财政拨款基本支出决算表</w:t>
      </w:r>
      <w:r>
        <w:tab/>
      </w:r>
      <w:r>
        <w:rPr>
          <w:rFonts w:hint="eastAsia"/>
          <w:lang w:val="en-US" w:eastAsia="zh-CN"/>
        </w:rPr>
        <w:t>22</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r>
        <w:tab/>
      </w:r>
      <w:r>
        <w:rPr>
          <w:rFonts w:hint="eastAsia"/>
          <w:lang w:val="en-US" w:eastAsia="zh-CN"/>
        </w:rPr>
        <w:t>22</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十、一般公共预算财政拨款“三公”经费支出决算表</w:t>
      </w:r>
      <w:r>
        <w:tab/>
      </w:r>
      <w:r>
        <w:rPr>
          <w:rFonts w:hint="eastAsia"/>
          <w:lang w:val="en-US" w:eastAsia="zh-CN"/>
        </w:rPr>
        <w:t>22</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十一、政府性基金预算财政拨款收入支出决算表</w:t>
      </w:r>
      <w:r>
        <w:tab/>
      </w:r>
      <w:r>
        <w:rPr>
          <w:rFonts w:hint="eastAsia"/>
          <w:lang w:val="en-US" w:eastAsia="zh-CN"/>
        </w:rPr>
        <w:t>22</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十二、政府性基金预算财政拨款“三公”经费支出决算表</w:t>
      </w:r>
      <w:r>
        <w:tab/>
      </w:r>
      <w:r>
        <w:rPr>
          <w:rFonts w:hint="eastAsia"/>
          <w:lang w:val="en-US" w:eastAsia="zh-CN"/>
        </w:rPr>
        <w:t>22</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color w:val="auto"/>
          <w:sz w:val="24"/>
          <w:highlight w:val="none"/>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r>
        <w:tab/>
      </w:r>
      <w:r>
        <w:rPr>
          <w:rFonts w:hint="eastAsia"/>
          <w:lang w:val="en-US" w:eastAsia="zh-CN"/>
        </w:rPr>
        <w:t>22</w:t>
      </w:r>
    </w:p>
    <w:p>
      <w:pPr>
        <w:pStyle w:val="11"/>
        <w:keepNext w:val="0"/>
        <w:keepLines w:val="0"/>
        <w:pageBreakBefore w:val="0"/>
        <w:widowControl w:val="0"/>
        <w:kinsoku/>
        <w:wordWrap/>
        <w:overflowPunct/>
        <w:topLinePunct w:val="0"/>
        <w:bidi w:val="0"/>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十四、国有资本经营预算财政拨款支出决算表</w:t>
      </w:r>
      <w:r>
        <w:tab/>
      </w:r>
      <w:r>
        <w:rPr>
          <w:rFonts w:hint="eastAsia"/>
          <w:lang w:val="en-US" w:eastAsia="zh-CN"/>
        </w:rPr>
        <w:t>22</w:t>
      </w:r>
    </w:p>
    <w:p>
      <w:pPr>
        <w:pStyle w:val="3"/>
        <w:keepNext w:val="0"/>
        <w:keepLines w:val="0"/>
        <w:pageBreakBefore w:val="0"/>
        <w:widowControl w:val="0"/>
        <w:kinsoku/>
        <w:wordWrap/>
        <w:overflowPunct/>
        <w:topLinePunct w:val="0"/>
        <w:bidi w:val="0"/>
        <w:jc w:val="center"/>
        <w:rPr>
          <w:rFonts w:hint="eastAsia" w:ascii="黑体" w:hAnsi="黑体" w:eastAsia="黑体"/>
          <w:b w:val="0"/>
          <w:color w:val="auto"/>
          <w:highlight w:val="none"/>
        </w:rPr>
      </w:pPr>
      <w:bookmarkStart w:id="12" w:name="_Toc15377196"/>
      <w:bookmarkStart w:id="13" w:name="_Toc15396599"/>
    </w:p>
    <w:p>
      <w:pPr>
        <w:rPr>
          <w:rFonts w:hint="eastAsia"/>
        </w:rPr>
        <w:sectPr>
          <w:headerReference r:id="rId3" w:type="default"/>
          <w:pgSz w:w="11906" w:h="16838"/>
          <w:pgMar w:top="1440" w:right="1800" w:bottom="1440" w:left="1800" w:header="851" w:footer="992" w:gutter="0"/>
          <w:pgNumType w:start="1"/>
          <w:cols w:space="425" w:num="1"/>
          <w:titlePg/>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before="157" w:beforeLines="50" w:after="469" w:afterLines="150" w:line="576"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b w:val="0"/>
          <w:color w:val="auto"/>
          <w:sz w:val="44"/>
          <w:szCs w:val="44"/>
          <w:highlight w:val="none"/>
        </w:rPr>
        <w:t xml:space="preserve">第一部分 </w:t>
      </w:r>
      <w:r>
        <w:rPr>
          <w:rFonts w:hint="eastAsia" w:ascii="方正小标宋简体" w:hAnsi="方正小标宋简体" w:eastAsia="方正小标宋简体" w:cs="方正小标宋简体"/>
          <w:b w:val="0"/>
          <w:color w:val="auto"/>
          <w:sz w:val="44"/>
          <w:szCs w:val="44"/>
          <w:highlight w:val="none"/>
          <w:lang w:eastAsia="zh-CN"/>
        </w:rPr>
        <w:t>单位</w:t>
      </w:r>
      <w:r>
        <w:rPr>
          <w:rStyle w:val="24"/>
          <w:rFonts w:hint="eastAsia" w:ascii="方正小标宋简体" w:hAnsi="方正小标宋简体" w:eastAsia="方正小标宋简体" w:cs="方正小标宋简体"/>
          <w:b w:val="0"/>
          <w:bCs w:val="0"/>
          <w:color w:val="auto"/>
          <w:sz w:val="44"/>
          <w:szCs w:val="44"/>
          <w:highlight w:val="none"/>
        </w:rPr>
        <w:t>概况</w:t>
      </w:r>
      <w:bookmarkEnd w:id="12"/>
      <w:bookmarkEnd w:id="13"/>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ind w:firstLine="640" w:firstLineChars="200"/>
        <w:textAlignment w:val="auto"/>
        <w:rPr>
          <w:rFonts w:ascii="仿宋_GB2312" w:hAnsi="微软雅黑" w:eastAsia="仿宋_GB2312"/>
          <w:sz w:val="32"/>
          <w:szCs w:val="32"/>
        </w:rPr>
      </w:pPr>
      <w:bookmarkStart w:id="14" w:name="_Toc15377197"/>
      <w:bookmarkStart w:id="15" w:name="_Toc15396600"/>
      <w:r>
        <w:rPr>
          <w:rStyle w:val="25"/>
          <w:rFonts w:hint="eastAsia" w:ascii="黑体" w:hAnsi="黑体" w:eastAsia="黑体"/>
          <w:b w:val="0"/>
          <w:bCs w:val="0"/>
          <w:color w:val="auto"/>
          <w:highlight w:val="none"/>
          <w:lang w:val="en-US" w:eastAsia="zh-CN"/>
        </w:rPr>
        <w:t>一、</w:t>
      </w:r>
      <w:r>
        <w:rPr>
          <w:rStyle w:val="25"/>
          <w:rFonts w:hint="eastAsia" w:ascii="黑体" w:hAnsi="黑体" w:eastAsia="黑体"/>
          <w:b w:val="0"/>
          <w:bCs w:val="0"/>
          <w:color w:val="auto"/>
          <w:highlight w:val="none"/>
        </w:rPr>
        <w:t>职能</w:t>
      </w:r>
      <w:r>
        <w:rPr>
          <w:rStyle w:val="25"/>
          <w:rFonts w:hint="eastAsia" w:ascii="黑体" w:hAnsi="黑体" w:eastAsia="黑体"/>
          <w:b w:val="0"/>
          <w:bCs w:val="0"/>
          <w:color w:val="auto"/>
          <w:highlight w:val="none"/>
          <w:lang w:eastAsia="zh-CN"/>
        </w:rPr>
        <w:t>简介</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ind w:firstLine="640" w:firstLineChars="200"/>
        <w:textAlignment w:val="auto"/>
        <w:rPr>
          <w:rFonts w:hint="eastAsia" w:ascii="仿宋_GB2312" w:hAnsi="微软雅黑" w:eastAsia="仿宋_GB2312"/>
          <w:b w:val="0"/>
          <w:bCs w:val="0"/>
          <w:sz w:val="32"/>
          <w:szCs w:val="32"/>
        </w:rPr>
      </w:pPr>
      <w:r>
        <w:rPr>
          <w:rFonts w:hint="eastAsia" w:ascii="仿宋_GB2312" w:hAnsi="微软雅黑" w:eastAsia="仿宋_GB2312"/>
          <w:b w:val="0"/>
          <w:bCs w:val="0"/>
          <w:sz w:val="32"/>
          <w:szCs w:val="32"/>
        </w:rPr>
        <w:t>负责本级部门项目支出预算的专业审核，按照部门预算编制的要求，提出项目支出预算审核意见；负责本级重大基本建设项目财政监管和安全拨付的专业审核，审查工程变更，提出项目资金拨付审核意见；负责本级基本建设项目竣工决算的专业审核，提出交付使用资产价值意见；负责本级财政支出预算绩效考评专业评价工作，提出预算执行绩效意见；配合本级财政部门做好安全专项核查及追踪问效工作。</w:t>
      </w:r>
    </w:p>
    <w:p>
      <w:pPr>
        <w:pStyle w:val="4"/>
        <w:ind w:firstLine="640" w:firstLineChars="200"/>
        <w:rPr>
          <w:rFonts w:hint="eastAsia" w:ascii="黑体" w:hAnsi="黑体" w:eastAsia="黑体"/>
          <w:b w:val="0"/>
          <w:lang w:eastAsia="zh-CN"/>
        </w:rPr>
      </w:pPr>
      <w:r>
        <w:rPr>
          <w:rFonts w:hint="eastAsia" w:ascii="黑体" w:hAnsi="黑体" w:eastAsia="黑体"/>
          <w:b w:val="0"/>
          <w:lang w:eastAsia="zh-CN"/>
        </w:rPr>
        <w:t>二、机构设置</w:t>
      </w:r>
    </w:p>
    <w:p>
      <w:pPr>
        <w:spacing w:line="60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广元市财政评审中心属于广元市财政局部门下属的二级预算单位，下设独立编制</w:t>
      </w:r>
      <w:bookmarkStart w:id="67" w:name="_GoBack"/>
      <w:bookmarkEnd w:id="67"/>
      <w:r>
        <w:rPr>
          <w:rFonts w:hint="eastAsia" w:ascii="仿宋_GB2312" w:hAnsi="仿宋" w:eastAsia="仿宋_GB2312"/>
          <w:sz w:val="32"/>
          <w:szCs w:val="32"/>
          <w:lang w:eastAsia="zh-CN"/>
        </w:rPr>
        <w:t>机构</w:t>
      </w:r>
      <w:r>
        <w:rPr>
          <w:rFonts w:hint="eastAsia" w:ascii="仿宋_GB2312" w:hAnsi="仿宋" w:eastAsia="仿宋_GB2312"/>
          <w:sz w:val="32"/>
          <w:szCs w:val="32"/>
          <w:lang w:val="en-US" w:eastAsia="zh-CN"/>
        </w:rPr>
        <w:t>1个，其中行政机构0个，参照公务员法管理的事业机构0个，其他事业机构1个。纳入2021年度单位决算编制范围的独立编制机构包括：</w:t>
      </w:r>
      <w:r>
        <w:rPr>
          <w:rFonts w:hint="eastAsia" w:ascii="仿宋_GB2312" w:hAnsi="仿宋" w:eastAsia="仿宋_GB2312"/>
          <w:sz w:val="32"/>
          <w:szCs w:val="32"/>
          <w:lang w:eastAsia="zh-CN"/>
        </w:rPr>
        <w:t>广元市财政评审中心。</w:t>
      </w:r>
    </w:p>
    <w:p>
      <w:pPr>
        <w:rPr>
          <w:rFonts w:hint="eastAsia"/>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ind w:firstLine="640" w:firstLineChars="200"/>
        <w:textAlignment w:val="auto"/>
        <w:rPr>
          <w:rFonts w:hint="eastAsia" w:ascii="黑体" w:hAnsi="黑体" w:eastAsia="黑体"/>
          <w:b w:val="0"/>
          <w:color w:val="auto"/>
          <w:highlight w:val="none"/>
          <w:lang w:eastAsia="zh-CN"/>
        </w:rPr>
      </w:pPr>
      <w:r>
        <w:rPr>
          <w:rFonts w:hint="eastAsia" w:ascii="黑体" w:hAnsi="黑体" w:eastAsia="黑体"/>
          <w:b w:val="0"/>
          <w:color w:val="auto"/>
          <w:highlight w:val="none"/>
          <w:lang w:val="en-US" w:eastAsia="zh-CN"/>
        </w:rPr>
        <w:t>三、2021年重点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pPr>
        <w:keepNext w:val="0"/>
        <w:keepLines w:val="0"/>
        <w:pageBreakBefore w:val="0"/>
        <w:widowControl w:val="0"/>
        <w:kinsoku/>
        <w:wordWrap/>
        <w:overflowPunct/>
        <w:topLinePunct w:val="0"/>
        <w:bidi w:val="0"/>
        <w:spacing w:line="576" w:lineRule="exact"/>
        <w:ind w:firstLine="640" w:firstLineChars="200"/>
        <w:jc w:val="left"/>
        <w:rPr>
          <w:rFonts w:hint="eastAsia" w:ascii="仿宋_GB2312" w:hAnsi="仿宋_GB2312" w:eastAsia="仿宋_GB2312" w:cs="仿宋_GB2312"/>
          <w:sz w:val="32"/>
          <w:szCs w:val="32"/>
          <w:lang w:val="en-US" w:eastAsia="zh-CN"/>
        </w:rPr>
      </w:pPr>
      <w:r>
        <w:rPr>
          <w:rFonts w:hint="eastAsia" w:ascii="楷体_GB2312" w:hAnsi="黑体" w:eastAsia="楷体_GB2312"/>
          <w:sz w:val="32"/>
          <w:szCs w:val="32"/>
          <w:lang w:val="en-US" w:eastAsia="zh-CN"/>
        </w:rPr>
        <w:t>（一）评审工作完成情况。</w:t>
      </w:r>
      <w:r>
        <w:rPr>
          <w:rFonts w:hint="eastAsia" w:ascii="仿宋_GB2312" w:hAnsi="仿宋_GB2312" w:eastAsia="仿宋_GB2312" w:cs="仿宋_GB2312"/>
          <w:sz w:val="32"/>
          <w:szCs w:val="32"/>
        </w:rPr>
        <w:t>市本级共计完成评审项目110个，送审金额55.32亿元，审定金额51.01亿元，节约财政资金4.31亿元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审减率7.79%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预算评审项目</w:t>
      </w: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rPr>
        <w:t>个，送审金额</w:t>
      </w:r>
      <w:r>
        <w:rPr>
          <w:rFonts w:hint="eastAsia" w:ascii="仿宋_GB2312" w:hAnsi="仿宋_GB2312" w:eastAsia="仿宋_GB2312" w:cs="仿宋_GB2312"/>
          <w:sz w:val="32"/>
          <w:szCs w:val="32"/>
          <w:lang w:val="en-US" w:eastAsia="zh-CN"/>
        </w:rPr>
        <w:t>47.17</w:t>
      </w:r>
      <w:r>
        <w:rPr>
          <w:rFonts w:hint="eastAsia" w:ascii="仿宋_GB2312" w:hAnsi="仿宋_GB2312" w:eastAsia="仿宋_GB2312" w:cs="仿宋_GB2312"/>
          <w:sz w:val="32"/>
          <w:szCs w:val="32"/>
        </w:rPr>
        <w:t>亿元，审定金额</w:t>
      </w:r>
      <w:r>
        <w:rPr>
          <w:rFonts w:hint="eastAsia" w:ascii="仿宋_GB2312" w:hAnsi="仿宋_GB2312" w:eastAsia="仿宋_GB2312" w:cs="仿宋_GB2312"/>
          <w:sz w:val="32"/>
          <w:szCs w:val="32"/>
          <w:lang w:val="en-US" w:eastAsia="zh-CN"/>
        </w:rPr>
        <w:t>43.05</w:t>
      </w:r>
      <w:r>
        <w:rPr>
          <w:rFonts w:hint="eastAsia" w:ascii="仿宋_GB2312" w:hAnsi="仿宋_GB2312" w:eastAsia="仿宋_GB2312" w:cs="仿宋_GB2312"/>
          <w:sz w:val="32"/>
          <w:szCs w:val="32"/>
        </w:rPr>
        <w:t>亿元；概算评审项目1个，送审金额1.70亿元，审定金额1.64亿元；决算评审项目</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个，送审金额</w:t>
      </w:r>
      <w:r>
        <w:rPr>
          <w:rFonts w:hint="eastAsia" w:ascii="仿宋_GB2312" w:hAnsi="仿宋_GB2312" w:eastAsia="仿宋_GB2312" w:cs="仿宋_GB2312"/>
          <w:sz w:val="32"/>
          <w:szCs w:val="32"/>
          <w:lang w:val="en-US" w:eastAsia="zh-CN"/>
        </w:rPr>
        <w:t>5.92</w:t>
      </w:r>
      <w:r>
        <w:rPr>
          <w:rFonts w:hint="eastAsia" w:ascii="仿宋_GB2312" w:hAnsi="仿宋_GB2312" w:eastAsia="仿宋_GB2312" w:cs="仿宋_GB2312"/>
          <w:sz w:val="32"/>
          <w:szCs w:val="32"/>
        </w:rPr>
        <w:t>亿元，审定金额</w:t>
      </w:r>
      <w:r>
        <w:rPr>
          <w:rFonts w:hint="eastAsia" w:ascii="仿宋_GB2312" w:hAnsi="仿宋_GB2312" w:eastAsia="仿宋_GB2312" w:cs="仿宋_GB2312"/>
          <w:sz w:val="32"/>
          <w:szCs w:val="32"/>
          <w:lang w:val="en-US" w:eastAsia="zh-CN"/>
        </w:rPr>
        <w:t>5.83</w:t>
      </w:r>
      <w:r>
        <w:rPr>
          <w:rFonts w:hint="eastAsia" w:ascii="仿宋_GB2312" w:hAnsi="仿宋_GB2312" w:eastAsia="仿宋_GB2312" w:cs="仿宋_GB2312"/>
          <w:sz w:val="32"/>
          <w:szCs w:val="32"/>
        </w:rPr>
        <w:t>亿元；政府采购评审项目</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个，送审金额0.</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亿元，审定金额0.</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亿元；政府采购专项调查项目</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个，涉及金额0.04亿元</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bidi w:val="0"/>
        <w:spacing w:line="576" w:lineRule="exact"/>
        <w:ind w:firstLine="640" w:firstLineChars="200"/>
        <w:jc w:val="left"/>
        <w:rPr>
          <w:rFonts w:ascii="仿宋_GB2312" w:hAnsi="仿宋" w:eastAsia="仿宋_GB2312" w:cs="仿宋_GB2312"/>
          <w:sz w:val="32"/>
          <w:szCs w:val="32"/>
        </w:rPr>
      </w:pPr>
      <w:r>
        <w:rPr>
          <w:rFonts w:hint="eastAsia" w:ascii="楷体_GB2312" w:hAnsi="黑体" w:eastAsia="楷体_GB2312"/>
          <w:sz w:val="32"/>
          <w:szCs w:val="32"/>
          <w:lang w:val="en-US" w:eastAsia="zh-CN"/>
        </w:rPr>
        <w:t>（二）服务重点工作情况。</w:t>
      </w:r>
      <w:r>
        <w:rPr>
          <w:rFonts w:hint="eastAsia" w:ascii="仿宋_GB2312" w:hAnsi="仿宋" w:eastAsia="仿宋_GB2312" w:cs="仿宋_GB2312"/>
          <w:bCs/>
          <w:sz w:val="32"/>
          <w:szCs w:val="32"/>
        </w:rPr>
        <w:t>一是</w:t>
      </w:r>
      <w:r>
        <w:rPr>
          <w:rFonts w:hint="eastAsia" w:ascii="仿宋_GB2312" w:hAnsi="仿宋" w:eastAsia="仿宋_GB2312" w:cs="仿宋_GB2312"/>
          <w:bCs/>
          <w:sz w:val="32"/>
          <w:szCs w:val="32"/>
          <w:lang w:val="en-US" w:eastAsia="zh-CN"/>
        </w:rPr>
        <w:t>保民生。</w:t>
      </w:r>
      <w:r>
        <w:rPr>
          <w:rFonts w:hint="eastAsia" w:ascii="仿宋_GB2312" w:hAnsi="仿宋" w:eastAsia="仿宋_GB2312" w:cs="仿宋_GB2312"/>
          <w:bCs/>
          <w:sz w:val="32"/>
          <w:szCs w:val="32"/>
        </w:rPr>
        <w:t>及时完成了市第一人民医院改扩建工程项目、市中心医院门诊内科综合大楼建设项目等重大民生工程项目评审，促进了项目建设进度，进一步提高了新冠疫情防控能力和城市医疗水平。二是</w:t>
      </w:r>
      <w:r>
        <w:rPr>
          <w:rFonts w:hint="eastAsia" w:ascii="仿宋_GB2312" w:hAnsi="仿宋" w:eastAsia="仿宋_GB2312" w:cs="仿宋_GB2312"/>
          <w:bCs/>
          <w:sz w:val="32"/>
          <w:szCs w:val="32"/>
          <w:lang w:val="en-US" w:eastAsia="zh-CN"/>
        </w:rPr>
        <w:t>促落实。</w:t>
      </w:r>
      <w:r>
        <w:rPr>
          <w:rFonts w:hint="eastAsia" w:ascii="仿宋_GB2312" w:hAnsi="仿宋" w:eastAsia="仿宋_GB2312" w:cs="仿宋_GB2312"/>
          <w:bCs/>
          <w:sz w:val="32"/>
          <w:szCs w:val="32"/>
        </w:rPr>
        <w:t>及时完成广元铁路枢纽综合物流基地产业园区建设项目、广元市白龙湖亭子湖库区乡村振兴生态渔业园区基础设施建设项目估算评审，确保助推我市经济发展的重大项目在我市如期落实落地。</w:t>
      </w:r>
      <w:r>
        <w:rPr>
          <w:rFonts w:hint="eastAsia" w:ascii="仿宋_GB2312" w:hAnsi="仿宋" w:eastAsia="仿宋_GB2312" w:cs="仿宋_GB2312"/>
          <w:sz w:val="32"/>
          <w:szCs w:val="32"/>
          <w:lang w:val="en-US" w:eastAsia="zh-CN"/>
        </w:rPr>
        <w:t>三是控资金。</w:t>
      </w:r>
      <w:r>
        <w:rPr>
          <w:rFonts w:hint="eastAsia" w:ascii="仿宋_GB2312" w:hAnsi="仿宋" w:eastAsia="仿宋_GB2312" w:cs="仿宋_GB2312"/>
          <w:sz w:val="32"/>
          <w:szCs w:val="32"/>
        </w:rPr>
        <w:t>与市财政局相关人员组成联合检查工作组，对全市2020年26个抗疫特别国债资金</w:t>
      </w:r>
      <w:r>
        <w:rPr>
          <w:rFonts w:hint="eastAsia" w:ascii="仿宋_GB2312" w:hAnsi="仿宋" w:eastAsia="仿宋_GB2312" w:cs="仿宋_GB2312"/>
          <w:sz w:val="32"/>
          <w:szCs w:val="32"/>
          <w:lang w:val="en-US" w:eastAsia="zh-CN"/>
        </w:rPr>
        <w:t>进行专项督查；接受市商务局、财政局、审计局委托独立对</w:t>
      </w:r>
      <w:r>
        <w:rPr>
          <w:rFonts w:hint="eastAsia" w:ascii="仿宋_GB2312" w:hAnsi="仿宋" w:eastAsia="仿宋_GB2312" w:cs="仿宋_GB2312"/>
          <w:sz w:val="32"/>
          <w:szCs w:val="32"/>
        </w:rPr>
        <w:t>剑阁县、旺苍县、昭化区</w:t>
      </w:r>
      <w:r>
        <w:rPr>
          <w:rFonts w:hint="eastAsia" w:ascii="仿宋_GB2312" w:eastAsia="仿宋_GB2312"/>
          <w:sz w:val="32"/>
          <w:szCs w:val="32"/>
        </w:rPr>
        <w:t>2015-2020年国家电子商务进农村综合示范建设项目专项资金</w:t>
      </w:r>
      <w:r>
        <w:rPr>
          <w:rFonts w:hint="eastAsia" w:ascii="仿宋_GB2312" w:hAnsi="仿宋" w:eastAsia="仿宋_GB2312" w:cs="仿宋_GB2312"/>
          <w:sz w:val="32"/>
          <w:szCs w:val="32"/>
        </w:rPr>
        <w:t>使用情况</w:t>
      </w:r>
      <w:r>
        <w:rPr>
          <w:rFonts w:hint="eastAsia" w:ascii="仿宋_GB2312" w:eastAsia="仿宋_GB2312"/>
          <w:sz w:val="32"/>
          <w:szCs w:val="32"/>
        </w:rPr>
        <w:t>进行</w:t>
      </w:r>
      <w:r>
        <w:rPr>
          <w:rFonts w:hint="eastAsia" w:ascii="仿宋_GB2312" w:eastAsia="仿宋_GB2312"/>
          <w:sz w:val="32"/>
          <w:szCs w:val="32"/>
          <w:lang w:val="en-US" w:eastAsia="zh-CN"/>
        </w:rPr>
        <w:t>监督</w:t>
      </w:r>
      <w:r>
        <w:rPr>
          <w:rFonts w:hint="eastAsia" w:ascii="仿宋_GB2312" w:eastAsia="仿宋_GB2312"/>
          <w:sz w:val="32"/>
          <w:szCs w:val="32"/>
        </w:rPr>
        <w:t>检查</w:t>
      </w:r>
      <w:r>
        <w:rPr>
          <w:rFonts w:hint="eastAsia" w:ascii="仿宋_GB2312" w:hAnsi="仿宋" w:eastAsia="仿宋_GB2312" w:cs="仿宋_GB2312"/>
          <w:sz w:val="32"/>
          <w:szCs w:val="32"/>
          <w:lang w:val="en-US" w:eastAsia="zh-CN"/>
        </w:rPr>
        <w:t>；接受市财政局相关科室委托，对广元市中医医院门诊住院综合楼建设等2个重大项目进行监管，对广元市白龙坪雾片区棚户区（城中村）改造等8个一般债券资金项目进行项目资金拨付审核.共计涉及资金70亿余元，有效管控了资金，保证了工程质量，充分发挥了财政资金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黑体" w:eastAsia="楷体_GB2312"/>
          <w:sz w:val="32"/>
          <w:szCs w:val="32"/>
          <w:lang w:val="en-US" w:eastAsia="zh-CN"/>
        </w:rPr>
        <w:t>（三）评审机制健全情况。</w:t>
      </w:r>
      <w:r>
        <w:rPr>
          <w:rFonts w:hint="eastAsia" w:ascii="仿宋_GB2312" w:hAnsi="仿宋_GB2312" w:eastAsia="仿宋_GB2312" w:cs="仿宋_GB2312"/>
          <w:sz w:val="32"/>
          <w:szCs w:val="32"/>
          <w:lang w:val="en-US" w:eastAsia="zh-CN"/>
        </w:rPr>
        <w:t>一是常分析研判。实行中心周例会制度，专家对各自负责的项目评审进度和评审过程中遇见的重点难点进行研判分析，对难点进行交流讨论，形成初步解决意见。二是强沟通交流。对评审反馈意见中出现的异议，进一步加强与主管部门、建设单位的协调沟通，秉着“不唯增，不唯减，只唯实”的评审原则，商讨问题解决方案，共计召开、参加项目评审协调会10余次，有效解决了评审争议问题。三是提质增效。制定《市本级政府投资项目施工图财政评审提质增效六条措施》。有效压减财政评审时限。严格执行</w:t>
      </w:r>
      <w:r>
        <w:rPr>
          <w:rFonts w:hint="eastAsia" w:ascii="仿宋_GB2312" w:hAnsi="仿宋_GB2312" w:eastAsia="仿宋_GB2312" w:cs="仿宋_GB2312"/>
          <w:sz w:val="32"/>
          <w:szCs w:val="32"/>
          <w:lang w:val="en" w:eastAsia="zh-CN"/>
        </w:rPr>
        <w:t>行业主管部门造价审查结果与财政评审互认规定，</w:t>
      </w:r>
      <w:r>
        <w:rPr>
          <w:rFonts w:hint="eastAsia" w:ascii="仿宋_GB2312" w:hAnsi="仿宋_GB2312" w:eastAsia="仿宋_GB2312" w:cs="仿宋_GB2312"/>
          <w:sz w:val="32"/>
          <w:szCs w:val="32"/>
          <w:lang w:val="en-US" w:eastAsia="zh-CN"/>
        </w:rPr>
        <w:t>按规模将评审完成时限分别压减至5、10、20个工作日内，平均压减时限30%；实现重大项目财评关口前移，加强与行业部门沟通协作，对市本级重点民生项目提前介入施工图预算编制审核；加强行业指导监管。加强对建设单位项目勘察设计、造价编制等前期工作进行监管复核；落实重要信息通报。对财评过程中发现的行业操作规范、违反职业操守和职业道德等行为，一律公开通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黑体" w:eastAsia="楷体_GB2312"/>
          <w:sz w:val="32"/>
          <w:szCs w:val="32"/>
          <w:lang w:val="en-US" w:eastAsia="zh-CN"/>
        </w:rPr>
        <w:t>（四）深化正风肃纪情况。</w:t>
      </w:r>
      <w:r>
        <w:rPr>
          <w:rFonts w:hint="eastAsia" w:ascii="仿宋_GB2312" w:hAnsi="仿宋_GB2312" w:eastAsia="仿宋_GB2312" w:cs="仿宋_GB2312"/>
          <w:sz w:val="32"/>
          <w:szCs w:val="32"/>
          <w:lang w:val="en-US" w:eastAsia="zh-CN"/>
        </w:rPr>
        <w:t>一是强化政治意识。坚持把深学践悟习近平新时代中国特色社会主义思想放在首位，通过集中学习、交流讨论、个人自学等方式，引导中心全体干部职工增强“四个意识”，坚定“四个自信”，做到“两个维护”。二是确保走心走实。按照市委统一部署和局党组安排，逐一明确时间节点和工作要求，确保党史教育学习深入开展、取得实效。三是滋养初心使命。中心全体干部职工积极参与局内活动，安排参与疫情防控、抗洪抢险应急值班、全国创卫街道巡查、联系社区自愿服务等党务活动10余人次。四是逗硬专项整治。严格按照市委市政府要求开展干部作风纪律整顿，每名干部职工对照“小进即满、不思进取”等12个问题，通过上级点、自己找、相互帮的方式，广泛听取意见建议，深挖问题根源，提出整改措施，明确努力方向。五是自觉接受监督。每月月初将上月项目评审进度、未完成原因情况在市财政局官方网站上进行公示，确保项目财政评审公开透明。</w:t>
      </w:r>
    </w:p>
    <w:p>
      <w:pPr>
        <w:keepNext w:val="0"/>
        <w:keepLines w:val="0"/>
        <w:pageBreakBefore w:val="0"/>
        <w:widowControl w:val="0"/>
        <w:kinsoku/>
        <w:wordWrap/>
        <w:overflowPunct/>
        <w:topLinePunct w:val="0"/>
        <w:bidi w:val="0"/>
        <w:ind w:firstLine="420" w:firstLineChars="200"/>
        <w:rPr>
          <w:rFonts w:hint="default"/>
          <w:lang w:val="en-US"/>
        </w:rPr>
      </w:pPr>
    </w:p>
    <w:p>
      <w:pPr>
        <w:keepNext w:val="0"/>
        <w:keepLines w:val="0"/>
        <w:pageBreakBefore w:val="0"/>
        <w:widowControl w:val="0"/>
        <w:kinsoku/>
        <w:wordWrap/>
        <w:overflowPunct/>
        <w:topLinePunct w:val="0"/>
        <w:bidi w:val="0"/>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keepNext w:val="0"/>
        <w:keepLines w:val="0"/>
        <w:pageBreakBefore w:val="0"/>
        <w:widowControl w:val="0"/>
        <w:kinsoku/>
        <w:wordWrap/>
        <w:overflowPunct/>
        <w:topLinePunct w:val="0"/>
        <w:autoSpaceDE/>
        <w:autoSpaceDN/>
        <w:bidi w:val="0"/>
        <w:adjustRightInd/>
        <w:snapToGrid/>
        <w:spacing w:before="157" w:beforeLines="50" w:after="469" w:afterLines="150" w:line="576" w:lineRule="exact"/>
        <w:jc w:val="center"/>
        <w:textAlignment w:val="auto"/>
        <w:rPr>
          <w:rFonts w:hint="eastAsia" w:ascii="方正小标宋简体" w:hAnsi="方正小标宋简体" w:eastAsia="方正小标宋简体" w:cs="方正小标宋简体"/>
          <w:b w:val="0"/>
          <w:color w:val="auto"/>
          <w:sz w:val="44"/>
          <w:szCs w:val="44"/>
          <w:highlight w:val="none"/>
          <w:lang w:eastAsia="zh-CN"/>
        </w:rPr>
      </w:pPr>
      <w:bookmarkStart w:id="16" w:name="_Toc15377204"/>
      <w:bookmarkStart w:id="17" w:name="_Toc15396602"/>
      <w:r>
        <w:rPr>
          <w:rFonts w:hint="eastAsia" w:ascii="方正小标宋简体" w:hAnsi="方正小标宋简体" w:eastAsia="方正小标宋简体" w:cs="方正小标宋简体"/>
          <w:b w:val="0"/>
          <w:color w:val="auto"/>
          <w:sz w:val="44"/>
          <w:szCs w:val="44"/>
          <w:highlight w:val="none"/>
          <w:lang w:eastAsia="zh-CN"/>
        </w:rPr>
        <w:t xml:space="preserve">第二部分 </w:t>
      </w:r>
      <w:r>
        <w:rPr>
          <w:rFonts w:hint="eastAsia" w:ascii="方正小标宋简体" w:hAnsi="方正小标宋简体" w:eastAsia="方正小标宋简体" w:cs="方正小标宋简体"/>
          <w:b w:val="0"/>
          <w:color w:val="auto"/>
          <w:sz w:val="44"/>
          <w:szCs w:val="44"/>
          <w:highlight w:val="none"/>
          <w:lang w:val="en-US" w:eastAsia="zh-CN"/>
        </w:rPr>
        <w:t>2021年度</w:t>
      </w:r>
      <w:r>
        <w:rPr>
          <w:rFonts w:hint="eastAsia" w:ascii="方正小标宋简体" w:hAnsi="方正小标宋简体" w:eastAsia="方正小标宋简体" w:cs="方正小标宋简体"/>
          <w:b w:val="0"/>
          <w:color w:val="auto"/>
          <w:sz w:val="44"/>
          <w:szCs w:val="44"/>
          <w:highlight w:val="none"/>
          <w:lang w:eastAsia="zh-CN"/>
        </w:rPr>
        <w:t>单位决算情况说明</w:t>
      </w:r>
      <w:bookmarkEnd w:id="16"/>
      <w:bookmarkEnd w:id="17"/>
    </w:p>
    <w:p>
      <w:pPr>
        <w:pStyle w:val="23"/>
        <w:keepNext w:val="0"/>
        <w:keepLines w:val="0"/>
        <w:pageBreakBefore w:val="0"/>
        <w:widowControl w:val="0"/>
        <w:numPr>
          <w:ilvl w:val="0"/>
          <w:numId w:val="0"/>
        </w:numPr>
        <w:kinsoku/>
        <w:wordWrap/>
        <w:overflowPunct/>
        <w:topLinePunct w:val="0"/>
        <w:bidi w:val="0"/>
        <w:spacing w:line="600" w:lineRule="exact"/>
        <w:ind w:left="640" w:leftChars="0"/>
        <w:outlineLvl w:val="1"/>
        <w:rPr>
          <w:rStyle w:val="25"/>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18"/>
      <w:bookmarkEnd w:id="19"/>
    </w:p>
    <w:p>
      <w:pPr>
        <w:keepNext w:val="0"/>
        <w:keepLines w:val="0"/>
        <w:pageBreakBefore w:val="0"/>
        <w:widowControl w:val="0"/>
        <w:kinsoku/>
        <w:wordWrap/>
        <w:overflowPunct/>
        <w:topLinePunct w:val="0"/>
        <w:bidi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546.27</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年相比，收、支总计各减少</w:t>
      </w:r>
      <w:r>
        <w:rPr>
          <w:rFonts w:hint="eastAsia" w:ascii="仿宋_GB2312" w:hAnsi="仿宋_GB2312" w:eastAsia="仿宋_GB2312" w:cs="仿宋_GB2312"/>
          <w:color w:val="auto"/>
          <w:sz w:val="32"/>
          <w:szCs w:val="32"/>
          <w:highlight w:val="none"/>
          <w:lang w:val="en-US" w:eastAsia="zh-CN"/>
        </w:rPr>
        <w:t>12.14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2.17</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年年初结转减少。</w:t>
      </w:r>
    </w:p>
    <w:p>
      <w:pPr>
        <w:keepNext w:val="0"/>
        <w:keepLines w:val="0"/>
        <w:pageBreakBefore w:val="0"/>
        <w:widowControl w:val="0"/>
        <w:kinsoku/>
        <w:wordWrap/>
        <w:overflowPunct/>
        <w:topLinePunct w:val="0"/>
        <w:bidi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（图1：收、支决算总计变动情况图）（柱状图）</w:t>
      </w:r>
    </w:p>
    <w:p>
      <w:pPr>
        <w:pStyle w:val="8"/>
        <w:keepNext w:val="0"/>
        <w:keepLines w:val="0"/>
        <w:pageBreakBefore w:val="0"/>
        <w:widowControl w:val="0"/>
        <w:kinsoku/>
        <w:wordWrap/>
        <w:overflowPunct/>
        <w:topLinePunct w:val="0"/>
        <w:bidi w:val="0"/>
        <w:jc w:val="center"/>
        <w:rPr>
          <w:rFonts w:ascii="仿宋_GB2312" w:eastAsia="仿宋_GB2312"/>
          <w:color w:val="auto"/>
          <w:sz w:val="32"/>
          <w:szCs w:val="32"/>
          <w:highlight w:val="none"/>
        </w:rPr>
      </w:pPr>
      <w:r>
        <w:drawing>
          <wp:inline distT="0" distB="0" distL="114300" distR="114300">
            <wp:extent cx="3244215" cy="1771015"/>
            <wp:effectExtent l="4445" t="4445" r="8890" b="1524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1"/>
        <w:rPr>
          <w:rStyle w:val="25"/>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0"/>
      <w:bookmarkEnd w:id="2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316.25</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316.22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99.99</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0.01</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（图2：收入决算结构图）（饼状图）</w:t>
      </w:r>
    </w:p>
    <w:p>
      <w:pPr>
        <w:pStyle w:val="8"/>
        <w:keepNext w:val="0"/>
        <w:keepLines w:val="0"/>
        <w:pageBreakBefore w:val="0"/>
        <w:widowControl w:val="0"/>
        <w:kinsoku/>
        <w:wordWrap/>
        <w:overflowPunct/>
        <w:topLinePunct w:val="0"/>
        <w:bidi w:val="0"/>
      </w:pPr>
    </w:p>
    <w:p>
      <w:pPr>
        <w:pStyle w:val="8"/>
        <w:keepNext w:val="0"/>
        <w:keepLines w:val="0"/>
        <w:pageBreakBefore w:val="0"/>
        <w:widowControl w:val="0"/>
        <w:kinsoku/>
        <w:wordWrap/>
        <w:overflowPunct/>
        <w:topLinePunct w:val="0"/>
        <w:bidi w:val="0"/>
        <w:jc w:val="center"/>
        <w:rPr>
          <w:rFonts w:ascii="仿宋_GB2312" w:eastAsia="仿宋_GB2312"/>
          <w:color w:val="auto"/>
          <w:sz w:val="32"/>
          <w:szCs w:val="32"/>
          <w:highlight w:val="none"/>
        </w:rPr>
      </w:pPr>
      <w:r>
        <w:drawing>
          <wp:inline distT="0" distB="0" distL="114300" distR="114300">
            <wp:extent cx="3051810" cy="1748790"/>
            <wp:effectExtent l="4445" t="4445" r="10795" b="184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1"/>
        <w:rPr>
          <w:rStyle w:val="25"/>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lang w:eastAsia="zh-CN"/>
        </w:rPr>
        <w:t>、</w:t>
      </w:r>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22"/>
      <w:bookmarkEnd w:id="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313.9</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102.04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32.51</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211.86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67.49</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（图3：支出决算结构图）（饼状图）</w:t>
      </w:r>
    </w:p>
    <w:p>
      <w:pPr>
        <w:pStyle w:val="8"/>
        <w:keepNext w:val="0"/>
        <w:keepLines w:val="0"/>
        <w:pageBreakBefore w:val="0"/>
        <w:widowControl w:val="0"/>
        <w:kinsoku/>
        <w:wordWrap/>
        <w:overflowPunct/>
        <w:topLinePunct w:val="0"/>
        <w:bidi w:val="0"/>
        <w:jc w:val="center"/>
        <w:rPr>
          <w:rFonts w:ascii="仿宋_GB2312" w:eastAsia="仿宋_GB2312"/>
          <w:color w:val="auto"/>
          <w:sz w:val="32"/>
          <w:szCs w:val="32"/>
          <w:highlight w:val="none"/>
        </w:rPr>
      </w:pPr>
      <w:r>
        <w:drawing>
          <wp:inline distT="0" distB="0" distL="114300" distR="114300">
            <wp:extent cx="3221355" cy="1826260"/>
            <wp:effectExtent l="4445" t="4445" r="12700" b="17145"/>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25"/>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24"/>
      <w:bookmarkEnd w:id="25"/>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525.8</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年相比，财政拨款收、支总计各增加</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2.74</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2021年人员增加引起的财政拨款支出增加。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（图4：财政拨款收、支决算总计变动情况）（柱状图）</w:t>
      </w:r>
    </w:p>
    <w:p>
      <w:pPr>
        <w:pStyle w:val="8"/>
        <w:keepNext w:val="0"/>
        <w:keepLines w:val="0"/>
        <w:pageBreakBefore w:val="0"/>
        <w:widowControl w:val="0"/>
        <w:kinsoku/>
        <w:wordWrap/>
        <w:overflowPunct/>
        <w:topLinePunct w:val="0"/>
        <w:bidi w:val="0"/>
        <w:jc w:val="center"/>
        <w:rPr>
          <w:rFonts w:ascii="仿宋" w:hAnsi="仿宋" w:eastAsia="仿宋"/>
          <w:b/>
          <w:color w:val="auto"/>
          <w:sz w:val="32"/>
          <w:szCs w:val="32"/>
          <w:highlight w:val="none"/>
        </w:rPr>
      </w:pPr>
      <w:r>
        <w:drawing>
          <wp:inline distT="0" distB="0" distL="114300" distR="114300">
            <wp:extent cx="3248660" cy="2007870"/>
            <wp:effectExtent l="4445" t="4445" r="23495" b="698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25"/>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28" w:name="_Toc15377210"/>
      <w:r>
        <w:rPr>
          <w:rFonts w:hint="eastAsia" w:ascii="楷体_GB2312" w:hAnsi="楷体_GB2312" w:eastAsia="楷体_GB2312" w:cs="楷体_GB2312"/>
          <w:b w:val="0"/>
          <w:bCs/>
          <w:color w:val="auto"/>
          <w:sz w:val="32"/>
          <w:szCs w:val="32"/>
          <w:highlight w:val="none"/>
        </w:rPr>
        <w:t>（一）一般公共预算财政拨款支出决算总体情况</w:t>
      </w:r>
      <w:bookmarkEnd w:id="2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313.86</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99.97</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29.82</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10.5</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val="en-US" w:eastAsia="zh-CN"/>
        </w:rPr>
        <w:t>2021年人员增加引起的一般公共预算财政拨款支出增加。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（图5：一般公共预算财政拨款支出决算变动情况）（柱状图）</w:t>
      </w:r>
    </w:p>
    <w:p>
      <w:pPr>
        <w:pStyle w:val="8"/>
        <w:keepNext w:val="0"/>
        <w:keepLines w:val="0"/>
        <w:pageBreakBefore w:val="0"/>
        <w:widowControl w:val="0"/>
        <w:kinsoku/>
        <w:wordWrap/>
        <w:overflowPunct/>
        <w:topLinePunct w:val="0"/>
        <w:bidi w:val="0"/>
        <w:jc w:val="center"/>
        <w:rPr>
          <w:rFonts w:ascii="仿宋" w:hAnsi="仿宋" w:eastAsia="仿宋"/>
          <w:color w:val="auto"/>
          <w:sz w:val="32"/>
          <w:szCs w:val="32"/>
          <w:highlight w:val="none"/>
        </w:rPr>
      </w:pPr>
      <w:r>
        <w:drawing>
          <wp:inline distT="0" distB="0" distL="114300" distR="114300">
            <wp:extent cx="3681095" cy="1795780"/>
            <wp:effectExtent l="4445" t="4445" r="10160" b="9525"/>
            <wp:docPr id="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29" w:name="_Toc15377211"/>
      <w:r>
        <w:rPr>
          <w:rFonts w:hint="eastAsia" w:ascii="楷体_GB2312" w:hAnsi="楷体_GB2312" w:eastAsia="楷体_GB2312" w:cs="楷体_GB2312"/>
          <w:b w:val="0"/>
          <w:bCs/>
          <w:color w:val="auto"/>
          <w:sz w:val="32"/>
          <w:szCs w:val="32"/>
          <w:highlight w:val="none"/>
        </w:rPr>
        <w:t>（二）一般公共预算财政拨款支出决算结构情况</w:t>
      </w:r>
      <w:bookmarkEnd w:id="29"/>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313.86</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b/>
          <w:color w:val="auto"/>
          <w:sz w:val="32"/>
          <w:szCs w:val="32"/>
          <w:highlight w:val="none"/>
        </w:rPr>
        <w:t>一般公共服务（类）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290.01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92.4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社会保障和就业（类）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5.95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Fonts w:hint="eastAsia" w:ascii="仿宋_GB2312" w:hAnsi="仿宋_GB2312" w:eastAsia="仿宋_GB2312" w:cs="仿宋_GB2312"/>
          <w:b/>
          <w:color w:val="auto"/>
          <w:sz w:val="32"/>
          <w:szCs w:val="32"/>
          <w:highlight w:val="none"/>
        </w:rPr>
        <w:t>（类）</w:t>
      </w:r>
      <w:r>
        <w:rPr>
          <w:rFonts w:hint="eastAsia" w:ascii="仿宋_GB2312" w:hAnsi="仿宋_GB2312" w:eastAsia="仿宋_GB2312" w:cs="仿宋_GB2312"/>
          <w:b/>
          <w:bCs/>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3.38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住房保障（类）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14.51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4.62</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（图6：一般公共预算财政拨款支出决算结构）（饼状图）</w:t>
      </w:r>
    </w:p>
    <w:p>
      <w:pPr>
        <w:pStyle w:val="8"/>
        <w:keepNext w:val="0"/>
        <w:keepLines w:val="0"/>
        <w:pageBreakBefore w:val="0"/>
        <w:widowControl w:val="0"/>
        <w:kinsoku/>
        <w:wordWrap/>
        <w:overflowPunct/>
        <w:topLinePunct w:val="0"/>
        <w:bidi w:val="0"/>
        <w:jc w:val="center"/>
        <w:rPr>
          <w:rFonts w:ascii="仿宋" w:hAnsi="仿宋" w:eastAsia="仿宋"/>
          <w:color w:val="auto"/>
          <w:sz w:val="32"/>
          <w:szCs w:val="32"/>
          <w:highlight w:val="none"/>
        </w:rPr>
      </w:pPr>
      <w:r>
        <w:drawing>
          <wp:inline distT="0" distB="0" distL="114300" distR="114300">
            <wp:extent cx="3408045" cy="1939925"/>
            <wp:effectExtent l="4445" t="4445" r="16510" b="1778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30" w:name="_Toc15377212"/>
      <w:r>
        <w:rPr>
          <w:rFonts w:hint="eastAsia" w:ascii="楷体_GB2312" w:hAnsi="楷体_GB2312" w:eastAsia="楷体_GB2312" w:cs="楷体_GB2312"/>
          <w:b w:val="0"/>
          <w:bCs/>
          <w:color w:val="auto"/>
          <w:sz w:val="32"/>
          <w:szCs w:val="32"/>
          <w:highlight w:val="none"/>
        </w:rPr>
        <w:t>（三）一般公共预算财政拨款支出决算具体情况</w:t>
      </w:r>
      <w:bookmarkEnd w:id="30"/>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color w:val="auto"/>
          <w:sz w:val="32"/>
          <w:szCs w:val="32"/>
          <w:highlight w:val="none"/>
        </w:rPr>
      </w:pPr>
      <w:bookmarkStart w:id="31" w:name="_Toc15378460"/>
      <w:bookmarkStart w:id="32" w:name="_Toc15377444"/>
      <w:bookmarkStart w:id="33" w:name="_Toc15377213"/>
      <w:r>
        <w:rPr>
          <w:rFonts w:hint="eastAsia" w:ascii="仿宋_GB2312" w:hAnsi="仿宋_GB2312" w:eastAsia="仿宋_GB2312" w:cs="仿宋_GB2312"/>
          <w:b/>
          <w:color w:val="auto"/>
          <w:sz w:val="32"/>
          <w:szCs w:val="32"/>
          <w:highlight w:val="none"/>
        </w:rPr>
        <w:t>20</w:t>
      </w:r>
      <w:r>
        <w:rPr>
          <w:rFonts w:hint="eastAsia" w:ascii="仿宋_GB2312" w:hAnsi="仿宋_GB2312" w:eastAsia="仿宋_GB2312" w:cs="仿宋_GB2312"/>
          <w:b/>
          <w:color w:val="auto"/>
          <w:sz w:val="32"/>
          <w:szCs w:val="32"/>
          <w:highlight w:val="none"/>
          <w:lang w:val="en-US" w:eastAsia="zh-CN"/>
        </w:rPr>
        <w:t>21</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eastAsia="仿宋_GB2312" w:cs="仿宋_GB2312"/>
          <w:b/>
          <w:color w:val="auto"/>
          <w:sz w:val="32"/>
          <w:szCs w:val="32"/>
          <w:highlight w:val="none"/>
          <w:lang w:val="en-US" w:eastAsia="zh-CN"/>
        </w:rPr>
        <w:t>313.86万元</w:t>
      </w:r>
      <w:r>
        <w:rPr>
          <w:rFonts w:hint="eastAsia" w:ascii="仿宋_GB2312" w:hAnsi="仿宋_GB2312" w:eastAsia="仿宋_GB2312" w:cs="仿宋_GB2312"/>
          <w:color w:val="auto"/>
          <w:sz w:val="32"/>
          <w:szCs w:val="32"/>
          <w:highlight w:val="none"/>
        </w:rPr>
        <w:t>，</w:t>
      </w:r>
      <w:r>
        <w:rPr>
          <w:rStyle w:val="14"/>
          <w:rFonts w:hint="eastAsia" w:ascii="仿宋_GB2312" w:hAnsi="仿宋_GB2312" w:eastAsia="仿宋_GB2312" w:cs="仿宋_GB2312"/>
          <w:bCs/>
          <w:color w:val="auto"/>
          <w:sz w:val="32"/>
          <w:szCs w:val="32"/>
          <w:highlight w:val="none"/>
        </w:rPr>
        <w:t>完成预算</w:t>
      </w:r>
      <w:r>
        <w:rPr>
          <w:rStyle w:val="14"/>
          <w:rFonts w:hint="eastAsia" w:ascii="仿宋_GB2312" w:hAnsi="仿宋_GB2312" w:eastAsia="仿宋_GB2312" w:cs="仿宋_GB2312"/>
          <w:bCs/>
          <w:color w:val="auto"/>
          <w:sz w:val="32"/>
          <w:szCs w:val="32"/>
          <w:highlight w:val="none"/>
          <w:lang w:val="en-US" w:eastAsia="zh-CN"/>
        </w:rPr>
        <w:t>59.69</w:t>
      </w:r>
      <w:r>
        <w:rPr>
          <w:rStyle w:val="14"/>
          <w:rFonts w:hint="eastAsia" w:ascii="仿宋_GB2312" w:hAnsi="仿宋_GB2312" w:eastAsia="仿宋_GB2312" w:cs="仿宋_GB2312"/>
          <w:bCs/>
          <w:color w:val="auto"/>
          <w:sz w:val="32"/>
          <w:szCs w:val="32"/>
          <w:highlight w:val="none"/>
        </w:rPr>
        <w:t>%。其中：</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color w:val="auto"/>
          <w:sz w:val="32"/>
          <w:szCs w:val="32"/>
          <w:highlight w:val="none"/>
        </w:rPr>
      </w:pPr>
      <w:r>
        <w:rPr>
          <w:rStyle w:val="14"/>
          <w:rFonts w:hint="eastAsia" w:ascii="仿宋_GB2312" w:hAnsi="仿宋_GB2312" w:eastAsia="仿宋_GB2312" w:cs="仿宋_GB2312"/>
          <w:bCs/>
          <w:color w:val="auto"/>
          <w:sz w:val="32"/>
          <w:szCs w:val="32"/>
          <w:highlight w:val="none"/>
        </w:rPr>
        <w:t>1.一般公共服务（类）</w:t>
      </w:r>
      <w:r>
        <w:rPr>
          <w:rStyle w:val="14"/>
          <w:rFonts w:hint="eastAsia" w:ascii="仿宋_GB2312" w:hAnsi="仿宋_GB2312" w:eastAsia="仿宋_GB2312" w:cs="仿宋_GB2312"/>
          <w:bCs/>
          <w:color w:val="auto"/>
          <w:sz w:val="32"/>
          <w:szCs w:val="32"/>
          <w:highlight w:val="none"/>
          <w:lang w:val="en-US" w:eastAsia="zh-CN"/>
        </w:rPr>
        <w:t>财政事务</w:t>
      </w:r>
      <w:r>
        <w:rPr>
          <w:rStyle w:val="14"/>
          <w:rFonts w:hint="eastAsia" w:ascii="仿宋_GB2312" w:hAnsi="仿宋_GB2312" w:eastAsia="仿宋_GB2312" w:cs="仿宋_GB2312"/>
          <w:bCs/>
          <w:color w:val="auto"/>
          <w:sz w:val="32"/>
          <w:szCs w:val="32"/>
          <w:highlight w:val="none"/>
        </w:rPr>
        <w:t>（款）</w:t>
      </w:r>
      <w:r>
        <w:rPr>
          <w:rStyle w:val="14"/>
          <w:rFonts w:hint="eastAsia" w:ascii="仿宋_GB2312" w:hAnsi="仿宋_GB2312" w:eastAsia="仿宋_GB2312" w:cs="仿宋_GB2312"/>
          <w:bCs/>
          <w:color w:val="auto"/>
          <w:sz w:val="32"/>
          <w:szCs w:val="32"/>
          <w:highlight w:val="none"/>
          <w:lang w:val="en-US" w:eastAsia="zh-CN"/>
        </w:rPr>
        <w:t>事业运行</w:t>
      </w:r>
      <w:r>
        <w:rPr>
          <w:rStyle w:val="14"/>
          <w:rFonts w:hint="eastAsia" w:ascii="仿宋_GB2312" w:hAnsi="仿宋_GB2312" w:eastAsia="仿宋_GB2312" w:cs="仿宋_GB2312"/>
          <w:bCs/>
          <w:color w:val="auto"/>
          <w:sz w:val="32"/>
          <w:szCs w:val="32"/>
          <w:highlight w:val="none"/>
        </w:rPr>
        <w:t>（项）:</w:t>
      </w:r>
      <w:r>
        <w:rPr>
          <w:rStyle w:val="14"/>
          <w:rFonts w:hint="eastAsia" w:ascii="仿宋_GB2312" w:hAnsi="仿宋_GB2312" w:eastAsia="仿宋_GB2312" w:cs="仿宋_GB2312"/>
          <w:b w:val="0"/>
          <w:bCs/>
          <w:color w:val="auto"/>
          <w:sz w:val="32"/>
          <w:szCs w:val="32"/>
          <w:highlight w:val="none"/>
        </w:rPr>
        <w:t>支出决算为</w:t>
      </w:r>
      <w:r>
        <w:rPr>
          <w:rStyle w:val="14"/>
          <w:rFonts w:hint="eastAsia" w:ascii="仿宋_GB2312" w:hAnsi="仿宋_GB2312" w:eastAsia="仿宋_GB2312" w:cs="仿宋_GB2312"/>
          <w:b w:val="0"/>
          <w:bCs/>
          <w:color w:val="auto"/>
          <w:sz w:val="32"/>
          <w:szCs w:val="32"/>
          <w:highlight w:val="none"/>
          <w:lang w:val="en-US" w:eastAsia="zh-CN"/>
        </w:rPr>
        <w:t>78.15</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93.62</w:t>
      </w:r>
      <w:r>
        <w:rPr>
          <w:rStyle w:val="14"/>
          <w:rFonts w:hint="eastAsia" w:ascii="仿宋_GB2312" w:hAnsi="仿宋_GB2312" w:eastAsia="仿宋_GB2312" w:cs="仿宋_GB2312"/>
          <w:b w:val="0"/>
          <w:bCs/>
          <w:color w:val="auto"/>
          <w:sz w:val="32"/>
          <w:szCs w:val="32"/>
          <w:highlight w:val="none"/>
        </w:rPr>
        <w:t>%，决算数小于预算数的主要原因是</w:t>
      </w:r>
      <w:r>
        <w:rPr>
          <w:rStyle w:val="14"/>
          <w:rFonts w:hint="eastAsia" w:ascii="仿宋_GB2312" w:hAnsi="仿宋_GB2312" w:eastAsia="仿宋_GB2312" w:cs="仿宋_GB2312"/>
          <w:b w:val="0"/>
          <w:bCs/>
          <w:color w:val="auto"/>
          <w:sz w:val="32"/>
          <w:szCs w:val="32"/>
          <w:highlight w:val="none"/>
          <w:lang w:val="en-US" w:eastAsia="zh-CN"/>
        </w:rPr>
        <w:t>部分基本支出需结转到2022年支付</w:t>
      </w:r>
      <w:r>
        <w:rPr>
          <w:rStyle w:val="14"/>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14"/>
          <w:rFonts w:hint="eastAsia" w:ascii="仿宋_GB2312" w:hAnsi="仿宋_GB2312" w:eastAsia="仿宋_GB2312" w:cs="仿宋_GB2312"/>
          <w:b w:val="0"/>
          <w:bCs/>
          <w:sz w:val="32"/>
          <w:szCs w:val="32"/>
        </w:rPr>
      </w:pPr>
      <w:r>
        <w:rPr>
          <w:rStyle w:val="14"/>
          <w:rFonts w:hint="eastAsia" w:ascii="仿宋_GB2312" w:hAnsi="仿宋_GB2312" w:eastAsia="仿宋_GB2312" w:cs="仿宋_GB2312"/>
          <w:bCs/>
          <w:color w:val="auto"/>
          <w:sz w:val="32"/>
          <w:szCs w:val="32"/>
          <w:highlight w:val="none"/>
          <w:lang w:val="en-US" w:eastAsia="zh-CN"/>
        </w:rPr>
        <w:t>2</w:t>
      </w:r>
      <w:r>
        <w:rPr>
          <w:rStyle w:val="14"/>
          <w:rFonts w:hint="eastAsia" w:ascii="仿宋_GB2312" w:hAnsi="仿宋_GB2312" w:eastAsia="仿宋_GB2312" w:cs="仿宋_GB2312"/>
          <w:bCs/>
          <w:color w:val="auto"/>
          <w:sz w:val="32"/>
          <w:szCs w:val="32"/>
          <w:highlight w:val="none"/>
        </w:rPr>
        <w:t>.一般公共服务（类）</w:t>
      </w:r>
      <w:r>
        <w:rPr>
          <w:rStyle w:val="14"/>
          <w:rFonts w:hint="eastAsia" w:ascii="仿宋_GB2312" w:hAnsi="仿宋_GB2312" w:eastAsia="仿宋_GB2312" w:cs="仿宋_GB2312"/>
          <w:bCs/>
          <w:color w:val="auto"/>
          <w:sz w:val="32"/>
          <w:szCs w:val="32"/>
          <w:highlight w:val="none"/>
          <w:lang w:val="en-US" w:eastAsia="zh-CN"/>
        </w:rPr>
        <w:t>财政事务</w:t>
      </w:r>
      <w:r>
        <w:rPr>
          <w:rStyle w:val="14"/>
          <w:rFonts w:hint="eastAsia" w:ascii="仿宋_GB2312" w:hAnsi="仿宋_GB2312" w:eastAsia="仿宋_GB2312" w:cs="仿宋_GB2312"/>
          <w:bCs/>
          <w:color w:val="auto"/>
          <w:sz w:val="32"/>
          <w:szCs w:val="32"/>
          <w:highlight w:val="none"/>
        </w:rPr>
        <w:t>（款）</w:t>
      </w:r>
      <w:r>
        <w:rPr>
          <w:rStyle w:val="14"/>
          <w:rFonts w:hint="eastAsia" w:ascii="仿宋_GB2312" w:hAnsi="仿宋_GB2312" w:eastAsia="仿宋_GB2312" w:cs="仿宋_GB2312"/>
          <w:bCs/>
          <w:color w:val="auto"/>
          <w:sz w:val="32"/>
          <w:szCs w:val="32"/>
          <w:highlight w:val="none"/>
          <w:lang w:val="en-US" w:eastAsia="zh-CN"/>
        </w:rPr>
        <w:t>其他财政事务支出</w:t>
      </w:r>
      <w:r>
        <w:rPr>
          <w:rStyle w:val="14"/>
          <w:rFonts w:hint="eastAsia" w:ascii="仿宋_GB2312" w:hAnsi="仿宋_GB2312" w:eastAsia="仿宋_GB2312" w:cs="仿宋_GB2312"/>
          <w:bCs/>
          <w:color w:val="auto"/>
          <w:sz w:val="32"/>
          <w:szCs w:val="32"/>
          <w:highlight w:val="none"/>
        </w:rPr>
        <w:t>（项）:</w:t>
      </w:r>
      <w:r>
        <w:rPr>
          <w:rStyle w:val="14"/>
          <w:rFonts w:hint="eastAsia" w:ascii="仿宋_GB2312" w:hAnsi="仿宋_GB2312" w:eastAsia="仿宋_GB2312" w:cs="仿宋_GB2312"/>
          <w:b w:val="0"/>
          <w:bCs/>
          <w:color w:val="auto"/>
          <w:sz w:val="32"/>
          <w:szCs w:val="32"/>
          <w:highlight w:val="none"/>
        </w:rPr>
        <w:t>支出决算为</w:t>
      </w:r>
      <w:r>
        <w:rPr>
          <w:rStyle w:val="14"/>
          <w:rFonts w:hint="eastAsia" w:ascii="仿宋_GB2312" w:hAnsi="仿宋_GB2312" w:eastAsia="仿宋_GB2312" w:cs="仿宋_GB2312"/>
          <w:b w:val="0"/>
          <w:bCs/>
          <w:color w:val="auto"/>
          <w:sz w:val="32"/>
          <w:szCs w:val="32"/>
          <w:highlight w:val="none"/>
          <w:lang w:val="en-US" w:eastAsia="zh-CN"/>
        </w:rPr>
        <w:t>211.86</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52.84</w:t>
      </w:r>
      <w:r>
        <w:rPr>
          <w:rStyle w:val="14"/>
          <w:rFonts w:hint="eastAsia" w:ascii="仿宋_GB2312" w:hAnsi="仿宋_GB2312" w:eastAsia="仿宋_GB2312" w:cs="仿宋_GB2312"/>
          <w:b w:val="0"/>
          <w:bCs/>
          <w:color w:val="auto"/>
          <w:sz w:val="32"/>
          <w:szCs w:val="32"/>
          <w:highlight w:val="none"/>
        </w:rPr>
        <w:t>%，</w:t>
      </w:r>
      <w:r>
        <w:rPr>
          <w:rStyle w:val="14"/>
          <w:rFonts w:hint="eastAsia" w:ascii="仿宋_GB2312" w:hAnsi="仿宋_GB2312" w:eastAsia="仿宋_GB2312" w:cs="仿宋_GB2312"/>
          <w:b w:val="0"/>
          <w:bCs/>
          <w:sz w:val="32"/>
          <w:szCs w:val="32"/>
        </w:rPr>
        <w:t>决算数小于预算数的主要原因是项目本年未实施完成，结转20</w:t>
      </w:r>
      <w:r>
        <w:rPr>
          <w:rStyle w:val="14"/>
          <w:rFonts w:hint="eastAsia" w:ascii="仿宋_GB2312" w:hAnsi="仿宋_GB2312" w:eastAsia="仿宋_GB2312" w:cs="仿宋_GB2312"/>
          <w:b w:val="0"/>
          <w:bCs/>
          <w:sz w:val="32"/>
          <w:szCs w:val="32"/>
          <w:lang w:val="en-US" w:eastAsia="zh-CN"/>
        </w:rPr>
        <w:t>22</w:t>
      </w:r>
      <w:r>
        <w:rPr>
          <w:rStyle w:val="14"/>
          <w:rFonts w:hint="eastAsia" w:ascii="仿宋_GB2312" w:hAnsi="仿宋_GB2312" w:eastAsia="仿宋_GB2312" w:cs="仿宋_GB2312"/>
          <w:b w:val="0"/>
          <w:bCs/>
          <w:sz w:val="32"/>
          <w:szCs w:val="32"/>
        </w:rPr>
        <w:t>年支付。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14"/>
          <w:rFonts w:hint="eastAsia" w:ascii="仿宋_GB2312" w:hAnsi="仿宋_GB2312" w:eastAsia="仿宋_GB2312" w:cs="仿宋_GB2312"/>
          <w:b w:val="0"/>
          <w:bCs/>
          <w:color w:val="auto"/>
          <w:sz w:val="32"/>
          <w:szCs w:val="32"/>
          <w:highlight w:val="none"/>
        </w:rPr>
      </w:pPr>
      <w:r>
        <w:rPr>
          <w:rStyle w:val="14"/>
          <w:rFonts w:hint="eastAsia" w:ascii="仿宋_GB2312" w:hAnsi="仿宋_GB2312" w:eastAsia="仿宋_GB2312" w:cs="仿宋_GB2312"/>
          <w:bCs/>
          <w:color w:val="auto"/>
          <w:sz w:val="32"/>
          <w:szCs w:val="32"/>
          <w:highlight w:val="none"/>
          <w:lang w:val="en-US" w:eastAsia="zh-CN"/>
        </w:rPr>
        <w:t>3</w:t>
      </w:r>
      <w:r>
        <w:rPr>
          <w:rStyle w:val="14"/>
          <w:rFonts w:hint="eastAsia" w:ascii="仿宋_GB2312" w:hAnsi="仿宋_GB2312" w:eastAsia="仿宋_GB2312" w:cs="仿宋_GB2312"/>
          <w:bCs/>
          <w:color w:val="auto"/>
          <w:sz w:val="32"/>
          <w:szCs w:val="32"/>
          <w:highlight w:val="none"/>
        </w:rPr>
        <w:t>.社会保障和就业（类）</w:t>
      </w:r>
      <w:r>
        <w:rPr>
          <w:rStyle w:val="14"/>
          <w:rFonts w:hint="eastAsia" w:ascii="仿宋_GB2312" w:hAnsi="仿宋_GB2312" w:eastAsia="仿宋_GB2312" w:cs="仿宋_GB2312"/>
          <w:bCs/>
          <w:color w:val="auto"/>
          <w:sz w:val="32"/>
          <w:szCs w:val="32"/>
          <w:highlight w:val="none"/>
          <w:lang w:val="en-US" w:eastAsia="zh-CN"/>
        </w:rPr>
        <w:t>行政事业单位养老支出</w:t>
      </w:r>
      <w:r>
        <w:rPr>
          <w:rStyle w:val="14"/>
          <w:rFonts w:hint="eastAsia" w:ascii="仿宋_GB2312" w:hAnsi="仿宋_GB2312" w:eastAsia="仿宋_GB2312" w:cs="仿宋_GB2312"/>
          <w:bCs/>
          <w:color w:val="auto"/>
          <w:sz w:val="32"/>
          <w:szCs w:val="32"/>
          <w:highlight w:val="none"/>
        </w:rPr>
        <w:t>（款）</w:t>
      </w:r>
      <w:r>
        <w:rPr>
          <w:rStyle w:val="14"/>
          <w:rFonts w:hint="eastAsia" w:ascii="仿宋_GB2312" w:hAnsi="仿宋_GB2312" w:eastAsia="仿宋_GB2312" w:cs="仿宋_GB2312"/>
          <w:bCs/>
          <w:color w:val="auto"/>
          <w:sz w:val="32"/>
          <w:szCs w:val="32"/>
          <w:highlight w:val="none"/>
          <w:lang w:val="en-US" w:eastAsia="zh-CN"/>
        </w:rPr>
        <w:t>机关事业单位基本养老保险缴费支出</w:t>
      </w:r>
      <w:r>
        <w:rPr>
          <w:rStyle w:val="14"/>
          <w:rFonts w:hint="eastAsia" w:ascii="仿宋_GB2312" w:hAnsi="仿宋_GB2312" w:eastAsia="仿宋_GB2312" w:cs="仿宋_GB2312"/>
          <w:bCs/>
          <w:color w:val="auto"/>
          <w:sz w:val="32"/>
          <w:szCs w:val="32"/>
          <w:highlight w:val="none"/>
        </w:rPr>
        <w:t>（项）:</w:t>
      </w:r>
      <w:r>
        <w:rPr>
          <w:rStyle w:val="14"/>
          <w:rFonts w:hint="eastAsia" w:ascii="仿宋_GB2312" w:hAnsi="仿宋_GB2312" w:eastAsia="仿宋_GB2312" w:cs="仿宋_GB2312"/>
          <w:b w:val="0"/>
          <w:bCs/>
          <w:color w:val="auto"/>
          <w:sz w:val="32"/>
          <w:szCs w:val="32"/>
          <w:highlight w:val="none"/>
        </w:rPr>
        <w:t>支出决算为</w:t>
      </w:r>
      <w:r>
        <w:rPr>
          <w:rStyle w:val="14"/>
          <w:rFonts w:hint="eastAsia" w:ascii="仿宋_GB2312" w:hAnsi="仿宋_GB2312" w:eastAsia="仿宋_GB2312" w:cs="仿宋_GB2312"/>
          <w:b w:val="0"/>
          <w:bCs/>
          <w:color w:val="auto"/>
          <w:sz w:val="32"/>
          <w:szCs w:val="32"/>
          <w:highlight w:val="none"/>
          <w:lang w:val="en-US" w:eastAsia="zh-CN"/>
        </w:rPr>
        <w:t>5.95</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%，决算数</w:t>
      </w:r>
      <w:r>
        <w:rPr>
          <w:rStyle w:val="14"/>
          <w:rFonts w:hint="eastAsia" w:ascii="仿宋_GB2312" w:hAnsi="仿宋_GB2312" w:eastAsia="仿宋_GB2312" w:cs="仿宋_GB2312"/>
          <w:b w:val="0"/>
          <w:bCs/>
          <w:color w:val="auto"/>
          <w:sz w:val="32"/>
          <w:szCs w:val="32"/>
          <w:highlight w:val="none"/>
          <w:lang w:val="en-US" w:eastAsia="zh-CN"/>
        </w:rPr>
        <w:t>与</w:t>
      </w:r>
      <w:r>
        <w:rPr>
          <w:rStyle w:val="14"/>
          <w:rFonts w:hint="eastAsia" w:ascii="仿宋_GB2312" w:hAnsi="仿宋_GB2312" w:eastAsia="仿宋_GB2312" w:cs="仿宋_GB2312"/>
          <w:b w:val="0"/>
          <w:bCs/>
          <w:color w:val="auto"/>
          <w:sz w:val="32"/>
          <w:szCs w:val="32"/>
          <w:highlight w:val="none"/>
        </w:rPr>
        <w:t>预算数</w:t>
      </w:r>
      <w:r>
        <w:rPr>
          <w:rStyle w:val="14"/>
          <w:rFonts w:hint="eastAsia" w:ascii="仿宋_GB2312" w:hAnsi="仿宋_GB2312" w:eastAsia="仿宋_GB2312" w:cs="仿宋_GB2312"/>
          <w:b w:val="0"/>
          <w:bCs/>
          <w:color w:val="auto"/>
          <w:sz w:val="32"/>
          <w:szCs w:val="32"/>
          <w:highlight w:val="none"/>
          <w:lang w:val="en-US" w:eastAsia="zh-CN"/>
        </w:rPr>
        <w:t>持平</w:t>
      </w:r>
      <w:r>
        <w:rPr>
          <w:rStyle w:val="14"/>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14"/>
          <w:rFonts w:hint="eastAsia" w:ascii="仿宋_GB2312" w:hAnsi="仿宋_GB2312" w:eastAsia="仿宋_GB2312" w:cs="仿宋_GB2312"/>
          <w:b w:val="0"/>
          <w:bCs/>
          <w:color w:val="auto"/>
          <w:sz w:val="32"/>
          <w:szCs w:val="32"/>
          <w:highlight w:val="none"/>
        </w:rPr>
      </w:pPr>
      <w:r>
        <w:rPr>
          <w:rStyle w:val="14"/>
          <w:rFonts w:hint="eastAsia" w:ascii="仿宋_GB2312" w:hAnsi="仿宋_GB2312" w:eastAsia="仿宋_GB2312" w:cs="仿宋_GB2312"/>
          <w:bCs/>
          <w:color w:val="auto"/>
          <w:sz w:val="32"/>
          <w:szCs w:val="32"/>
          <w:highlight w:val="none"/>
          <w:lang w:val="en-US" w:eastAsia="zh-CN"/>
        </w:rPr>
        <w:t>4</w:t>
      </w:r>
      <w:r>
        <w:rPr>
          <w:rStyle w:val="14"/>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14"/>
          <w:rFonts w:hint="eastAsia" w:ascii="仿宋_GB2312" w:hAnsi="仿宋_GB2312" w:eastAsia="仿宋_GB2312" w:cs="仿宋_GB2312"/>
          <w:bCs/>
          <w:color w:val="auto"/>
          <w:sz w:val="32"/>
          <w:szCs w:val="32"/>
          <w:highlight w:val="none"/>
        </w:rPr>
        <w:t>（类）</w:t>
      </w:r>
      <w:r>
        <w:rPr>
          <w:rStyle w:val="14"/>
          <w:rFonts w:hint="eastAsia" w:ascii="仿宋_GB2312" w:hAnsi="仿宋_GB2312" w:eastAsia="仿宋_GB2312" w:cs="仿宋_GB2312"/>
          <w:bCs/>
          <w:color w:val="auto"/>
          <w:sz w:val="32"/>
          <w:szCs w:val="32"/>
          <w:highlight w:val="none"/>
          <w:lang w:val="en-US" w:eastAsia="zh-CN"/>
        </w:rPr>
        <w:t>行政事业单位医疗</w:t>
      </w:r>
      <w:r>
        <w:rPr>
          <w:rStyle w:val="14"/>
          <w:rFonts w:hint="eastAsia" w:ascii="仿宋_GB2312" w:hAnsi="仿宋_GB2312" w:eastAsia="仿宋_GB2312" w:cs="仿宋_GB2312"/>
          <w:bCs/>
          <w:color w:val="auto"/>
          <w:sz w:val="32"/>
          <w:szCs w:val="32"/>
          <w:highlight w:val="none"/>
        </w:rPr>
        <w:t>（款）</w:t>
      </w:r>
      <w:r>
        <w:rPr>
          <w:rStyle w:val="14"/>
          <w:rFonts w:hint="eastAsia" w:ascii="仿宋_GB2312" w:hAnsi="仿宋_GB2312" w:eastAsia="仿宋_GB2312" w:cs="仿宋_GB2312"/>
          <w:bCs/>
          <w:color w:val="auto"/>
          <w:sz w:val="32"/>
          <w:szCs w:val="32"/>
          <w:highlight w:val="none"/>
          <w:lang w:val="en-US" w:eastAsia="zh-CN"/>
        </w:rPr>
        <w:t>事业单位医疗</w:t>
      </w:r>
      <w:r>
        <w:rPr>
          <w:rStyle w:val="14"/>
          <w:rFonts w:hint="eastAsia" w:ascii="仿宋_GB2312" w:hAnsi="仿宋_GB2312" w:eastAsia="仿宋_GB2312" w:cs="仿宋_GB2312"/>
          <w:bCs/>
          <w:color w:val="auto"/>
          <w:sz w:val="32"/>
          <w:szCs w:val="32"/>
          <w:highlight w:val="none"/>
        </w:rPr>
        <w:t>（项）:</w:t>
      </w:r>
      <w:r>
        <w:rPr>
          <w:rStyle w:val="14"/>
          <w:rFonts w:hint="eastAsia" w:ascii="仿宋_GB2312" w:hAnsi="仿宋_GB2312" w:eastAsia="仿宋_GB2312" w:cs="仿宋_GB2312"/>
          <w:b w:val="0"/>
          <w:bCs/>
          <w:color w:val="auto"/>
          <w:sz w:val="32"/>
          <w:szCs w:val="32"/>
          <w:highlight w:val="none"/>
        </w:rPr>
        <w:t>支出决算为</w:t>
      </w:r>
      <w:r>
        <w:rPr>
          <w:rStyle w:val="14"/>
          <w:rFonts w:hint="eastAsia" w:ascii="仿宋_GB2312" w:hAnsi="仿宋_GB2312" w:eastAsia="仿宋_GB2312" w:cs="仿宋_GB2312"/>
          <w:b w:val="0"/>
          <w:bCs/>
          <w:color w:val="auto"/>
          <w:sz w:val="32"/>
          <w:szCs w:val="32"/>
          <w:highlight w:val="none"/>
          <w:lang w:val="en-US" w:eastAsia="zh-CN"/>
        </w:rPr>
        <w:t>3.38</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%，决算数</w:t>
      </w:r>
      <w:r>
        <w:rPr>
          <w:rStyle w:val="14"/>
          <w:rFonts w:hint="eastAsia" w:ascii="仿宋_GB2312" w:hAnsi="仿宋_GB2312" w:eastAsia="仿宋_GB2312" w:cs="仿宋_GB2312"/>
          <w:b w:val="0"/>
          <w:bCs/>
          <w:color w:val="auto"/>
          <w:sz w:val="32"/>
          <w:szCs w:val="32"/>
          <w:highlight w:val="none"/>
          <w:lang w:val="en-US" w:eastAsia="zh-CN"/>
        </w:rPr>
        <w:t>与</w:t>
      </w:r>
      <w:r>
        <w:rPr>
          <w:rStyle w:val="14"/>
          <w:rFonts w:hint="eastAsia" w:ascii="仿宋_GB2312" w:hAnsi="仿宋_GB2312" w:eastAsia="仿宋_GB2312" w:cs="仿宋_GB2312"/>
          <w:b w:val="0"/>
          <w:bCs/>
          <w:color w:val="auto"/>
          <w:sz w:val="32"/>
          <w:szCs w:val="32"/>
          <w:highlight w:val="none"/>
        </w:rPr>
        <w:t>预算数</w:t>
      </w:r>
      <w:r>
        <w:rPr>
          <w:rStyle w:val="14"/>
          <w:rFonts w:hint="eastAsia" w:ascii="仿宋_GB2312" w:hAnsi="仿宋_GB2312" w:eastAsia="仿宋_GB2312" w:cs="仿宋_GB2312"/>
          <w:b w:val="0"/>
          <w:bCs/>
          <w:color w:val="auto"/>
          <w:sz w:val="32"/>
          <w:szCs w:val="32"/>
          <w:highlight w:val="none"/>
          <w:lang w:val="en-US" w:eastAsia="zh-CN"/>
        </w:rPr>
        <w:t>持平</w:t>
      </w:r>
      <w:r>
        <w:rPr>
          <w:rStyle w:val="14"/>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color w:val="auto"/>
          <w:sz w:val="32"/>
          <w:szCs w:val="32"/>
          <w:highlight w:val="none"/>
        </w:rPr>
      </w:pPr>
      <w:r>
        <w:rPr>
          <w:rStyle w:val="14"/>
          <w:rFonts w:hint="eastAsia" w:ascii="仿宋_GB2312" w:hAnsi="仿宋_GB2312" w:eastAsia="仿宋_GB2312" w:cs="仿宋_GB2312"/>
          <w:bCs/>
          <w:color w:val="auto"/>
          <w:sz w:val="32"/>
          <w:szCs w:val="32"/>
          <w:highlight w:val="none"/>
          <w:lang w:val="en-US" w:eastAsia="zh-CN"/>
        </w:rPr>
        <w:t>5</w:t>
      </w:r>
      <w:r>
        <w:rPr>
          <w:rStyle w:val="14"/>
          <w:rFonts w:hint="eastAsia" w:ascii="仿宋_GB2312" w:hAnsi="仿宋_GB2312" w:eastAsia="仿宋_GB2312" w:cs="仿宋_GB2312"/>
          <w:bCs/>
          <w:color w:val="auto"/>
          <w:sz w:val="32"/>
          <w:szCs w:val="32"/>
          <w:highlight w:val="none"/>
        </w:rPr>
        <w:t>.</w:t>
      </w:r>
      <w:r>
        <w:rPr>
          <w:rStyle w:val="14"/>
          <w:rFonts w:hint="eastAsia" w:ascii="仿宋_GB2312" w:hAnsi="仿宋_GB2312" w:eastAsia="仿宋_GB2312" w:cs="仿宋_GB2312"/>
          <w:bCs/>
          <w:color w:val="000000"/>
          <w:sz w:val="32"/>
          <w:szCs w:val="32"/>
        </w:rPr>
        <w:t>住房保障（类）住房改革</w:t>
      </w:r>
      <w:r>
        <w:rPr>
          <w:rStyle w:val="14"/>
          <w:rFonts w:hint="eastAsia" w:ascii="仿宋_GB2312" w:hAnsi="仿宋_GB2312" w:eastAsia="仿宋_GB2312" w:cs="仿宋_GB2312"/>
          <w:bCs/>
          <w:color w:val="000000"/>
          <w:sz w:val="32"/>
          <w:szCs w:val="32"/>
          <w:lang w:val="en-US" w:eastAsia="zh-CN"/>
        </w:rPr>
        <w:t>支出</w:t>
      </w:r>
      <w:r>
        <w:rPr>
          <w:rStyle w:val="14"/>
          <w:rFonts w:hint="eastAsia" w:ascii="仿宋_GB2312" w:hAnsi="仿宋_GB2312" w:eastAsia="仿宋_GB2312" w:cs="仿宋_GB2312"/>
          <w:bCs/>
          <w:color w:val="000000"/>
          <w:sz w:val="32"/>
          <w:szCs w:val="32"/>
        </w:rPr>
        <w:t>（款）住房公积金（项）:</w:t>
      </w:r>
      <w:r>
        <w:rPr>
          <w:rStyle w:val="14"/>
          <w:rFonts w:hint="eastAsia" w:ascii="仿宋_GB2312" w:hAnsi="仿宋_GB2312" w:eastAsia="仿宋_GB2312" w:cs="仿宋_GB2312"/>
          <w:b w:val="0"/>
          <w:bCs/>
          <w:color w:val="auto"/>
          <w:sz w:val="32"/>
          <w:szCs w:val="32"/>
          <w:highlight w:val="none"/>
        </w:rPr>
        <w:t>支出决算为</w:t>
      </w:r>
      <w:r>
        <w:rPr>
          <w:rStyle w:val="14"/>
          <w:rFonts w:hint="eastAsia" w:ascii="仿宋_GB2312" w:hAnsi="仿宋_GB2312" w:eastAsia="仿宋_GB2312" w:cs="仿宋_GB2312"/>
          <w:b w:val="0"/>
          <w:bCs/>
          <w:color w:val="auto"/>
          <w:sz w:val="32"/>
          <w:szCs w:val="32"/>
          <w:highlight w:val="none"/>
          <w:lang w:val="en-US" w:eastAsia="zh-CN"/>
        </w:rPr>
        <w:t>14.51</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%，决算数</w:t>
      </w:r>
      <w:r>
        <w:rPr>
          <w:rStyle w:val="14"/>
          <w:rFonts w:hint="eastAsia" w:ascii="仿宋_GB2312" w:hAnsi="仿宋_GB2312" w:eastAsia="仿宋_GB2312" w:cs="仿宋_GB2312"/>
          <w:b w:val="0"/>
          <w:bCs/>
          <w:color w:val="auto"/>
          <w:sz w:val="32"/>
          <w:szCs w:val="32"/>
          <w:highlight w:val="none"/>
          <w:lang w:val="en-US" w:eastAsia="zh-CN"/>
        </w:rPr>
        <w:t>与</w:t>
      </w:r>
      <w:r>
        <w:rPr>
          <w:rStyle w:val="14"/>
          <w:rFonts w:hint="eastAsia" w:ascii="仿宋_GB2312" w:hAnsi="仿宋_GB2312" w:eastAsia="仿宋_GB2312" w:cs="仿宋_GB2312"/>
          <w:b w:val="0"/>
          <w:bCs/>
          <w:color w:val="auto"/>
          <w:sz w:val="32"/>
          <w:szCs w:val="32"/>
          <w:highlight w:val="none"/>
        </w:rPr>
        <w:t>预算数</w:t>
      </w:r>
      <w:r>
        <w:rPr>
          <w:rStyle w:val="14"/>
          <w:rFonts w:hint="eastAsia" w:ascii="仿宋_GB2312" w:hAnsi="仿宋_GB2312" w:eastAsia="仿宋_GB2312" w:cs="仿宋_GB2312"/>
          <w:b w:val="0"/>
          <w:bCs/>
          <w:color w:val="auto"/>
          <w:sz w:val="32"/>
          <w:szCs w:val="32"/>
          <w:highlight w:val="none"/>
          <w:lang w:val="en-US" w:eastAsia="zh-CN"/>
        </w:rPr>
        <w:t>持平</w:t>
      </w:r>
      <w:r>
        <w:rPr>
          <w:rStyle w:val="14"/>
          <w:rFonts w:hint="eastAsia" w:ascii="仿宋_GB2312" w:hAnsi="仿宋_GB2312" w:eastAsia="仿宋_GB2312" w:cs="仿宋_GB2312"/>
          <w:b w:val="0"/>
          <w:bCs/>
          <w:color w:val="auto"/>
          <w:sz w:val="32"/>
          <w:szCs w:val="32"/>
          <w:highlight w:val="none"/>
        </w:rPr>
        <w:t>。</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textAlignment w:val="auto"/>
        <w:outlineLvl w:val="1"/>
        <w:rPr>
          <w:rStyle w:val="25"/>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34"/>
      <w:bookmarkEnd w:id="35"/>
      <w:r>
        <w:rPr>
          <w:rStyle w:val="25"/>
          <w:rFonts w:ascii="黑体" w:hAnsi="黑体"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101.99</w:t>
      </w:r>
      <w:r>
        <w:rPr>
          <w:rFonts w:hint="eastAsia" w:ascii="仿宋_GB2312" w:hAnsi="仿宋_GB2312" w:eastAsia="仿宋_GB2312" w:cs="仿宋_GB2312"/>
          <w:color w:val="auto"/>
          <w:sz w:val="32"/>
          <w:szCs w:val="32"/>
          <w:highlight w:val="none"/>
        </w:rPr>
        <w:t>万元，其中：</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87.17</w:t>
      </w:r>
      <w:r>
        <w:rPr>
          <w:rFonts w:hint="eastAsia" w:ascii="仿宋_GB2312" w:hAnsi="仿宋_GB2312" w:eastAsia="仿宋_GB2312" w:cs="仿宋_GB2312"/>
          <w:color w:val="auto"/>
          <w:sz w:val="32"/>
          <w:szCs w:val="32"/>
          <w:highlight w:val="none"/>
        </w:rPr>
        <w:t>万元，主要包括：基本工资、津贴补贴、奖金、伙食补助费、绩效工资、机关事业单位基本养老保险缴费、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color w:val="auto"/>
          <w:sz w:val="32"/>
          <w:szCs w:val="32"/>
          <w:highlight w:val="none"/>
        </w:rPr>
        <w:t>其他社会保障缴费、住房公积金、其他工资福利支出、奖励金。</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14.82</w:t>
      </w:r>
      <w:r>
        <w:rPr>
          <w:rFonts w:hint="eastAsia" w:ascii="仿宋_GB2312" w:hAnsi="仿宋_GB2312" w:eastAsia="仿宋_GB2312" w:cs="仿宋_GB2312"/>
          <w:color w:val="auto"/>
          <w:sz w:val="32"/>
          <w:szCs w:val="32"/>
          <w:highlight w:val="none"/>
        </w:rPr>
        <w:t>万元，主要包括：办公费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差旅费、工会经费、福利费、公务用车运行维护费、其他商品和服务支出。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25"/>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36"/>
      <w:bookmarkEnd w:id="37"/>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hint="eastAsia" w:ascii="楷体_GB2312" w:hAnsi="楷体_GB2312" w:eastAsia="楷体_GB2312" w:cs="楷体_GB2312"/>
          <w:b w:val="0"/>
          <w:bCs/>
          <w:color w:val="auto"/>
          <w:sz w:val="32"/>
          <w:szCs w:val="32"/>
          <w:highlight w:val="none"/>
        </w:rPr>
      </w:pPr>
      <w:bookmarkStart w:id="38" w:name="_Toc15377216"/>
      <w:r>
        <w:rPr>
          <w:rFonts w:hint="eastAsia" w:ascii="楷体_GB2312" w:hAnsi="楷体_GB2312" w:eastAsia="楷体_GB2312" w:cs="楷体_GB2312"/>
          <w:b w:val="0"/>
          <w:bCs/>
          <w:color w:val="auto"/>
          <w:sz w:val="32"/>
          <w:szCs w:val="32"/>
          <w:highlight w:val="none"/>
        </w:rPr>
        <w:t>（一）“三公”经费财政拨款支出决算总体情况说明</w:t>
      </w:r>
      <w:bookmarkEnd w:id="38"/>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9.71</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99.08</w:t>
      </w:r>
      <w:r>
        <w:rPr>
          <w:rFonts w:hint="eastAsia" w:ascii="仿宋_GB2312" w:hAnsi="仿宋_GB2312" w:eastAsia="仿宋_GB2312" w:cs="仿宋_GB2312"/>
          <w:color w:val="auto"/>
          <w:sz w:val="32"/>
          <w:szCs w:val="32"/>
          <w:highlight w:val="none"/>
        </w:rPr>
        <w:t>%，决算数小于预算数的主要原因是</w:t>
      </w:r>
      <w:r>
        <w:rPr>
          <w:rFonts w:hint="eastAsia" w:ascii="仿宋_GB2312" w:hAnsi="仿宋_GB2312" w:eastAsia="仿宋_GB2312" w:cs="仿宋_GB2312"/>
          <w:color w:val="auto"/>
          <w:sz w:val="32"/>
          <w:szCs w:val="32"/>
          <w:highlight w:val="none"/>
          <w:lang w:val="en-US" w:eastAsia="zh-CN"/>
        </w:rPr>
        <w:t>压减车辆运行维护费</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hint="eastAsia" w:ascii="楷体_GB2312" w:hAnsi="楷体_GB2312" w:eastAsia="楷体_GB2312" w:cs="楷体_GB2312"/>
          <w:b w:val="0"/>
          <w:bCs/>
          <w:color w:val="auto"/>
          <w:sz w:val="32"/>
          <w:szCs w:val="32"/>
          <w:highlight w:val="none"/>
        </w:rPr>
      </w:pPr>
      <w:bookmarkStart w:id="39" w:name="_Toc15377217"/>
      <w:r>
        <w:rPr>
          <w:rFonts w:hint="eastAsia" w:ascii="楷体_GB2312" w:hAnsi="楷体_GB2312" w:eastAsia="楷体_GB2312" w:cs="楷体_GB2312"/>
          <w:b w:val="0"/>
          <w:bCs/>
          <w:color w:val="auto"/>
          <w:sz w:val="32"/>
          <w:szCs w:val="32"/>
          <w:highlight w:val="none"/>
        </w:rPr>
        <w:t>（二）“三公”经费财政拨款支出决算具体情况说明</w:t>
      </w:r>
      <w:bookmarkEnd w:id="39"/>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9.71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%。具体情况如下：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（图7：“三公”经费财政拨款支出结构）（饼状图）</w:t>
      </w:r>
    </w:p>
    <w:p>
      <w:pPr>
        <w:pStyle w:val="2"/>
        <w:keepNext w:val="0"/>
        <w:keepLines w:val="0"/>
        <w:pageBreakBefore w:val="0"/>
        <w:widowControl w:val="0"/>
        <w:kinsoku/>
        <w:wordWrap/>
        <w:overflowPunct/>
        <w:topLinePunct w:val="0"/>
        <w:bidi w:val="0"/>
        <w:jc w:val="center"/>
        <w:rPr>
          <w:rFonts w:hint="eastAsia" w:ascii="仿宋" w:hAnsi="仿宋" w:eastAsia="仿宋"/>
          <w:color w:val="auto"/>
          <w:sz w:val="32"/>
          <w:szCs w:val="32"/>
          <w:highlight w:val="none"/>
        </w:rPr>
      </w:pPr>
      <w:r>
        <w:drawing>
          <wp:inline distT="0" distB="0" distL="114300" distR="114300">
            <wp:extent cx="3597910" cy="1529080"/>
            <wp:effectExtent l="4445" t="4445" r="17145" b="952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widowControl w:val="0"/>
        <w:kinsoku/>
        <w:wordWrap/>
        <w:overflowPunct/>
        <w:topLinePunct w:val="0"/>
        <w:bidi w:val="0"/>
        <w:snapToGrid/>
        <w:spacing w:line="576" w:lineRule="exact"/>
        <w:ind w:firstLine="642"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1.因公出国（境）经费支出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b w:val="0"/>
          <w:bCs/>
          <w:color w:val="auto"/>
          <w:sz w:val="32"/>
          <w:szCs w:val="32"/>
          <w:highlight w:val="none"/>
          <w:lang w:val="en-US" w:eastAsia="zh-CN"/>
        </w:rPr>
        <w:t>年初未安排预算</w:t>
      </w:r>
      <w:r>
        <w:rPr>
          <w:rStyle w:val="14"/>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因公出国（境）支出决算</w:t>
      </w:r>
      <w:r>
        <w:rPr>
          <w:rFonts w:hint="eastAsia" w:ascii="仿宋_GB2312" w:hAnsi="仿宋_GB2312" w:eastAsia="仿宋_GB2312" w:cs="仿宋_GB2312"/>
          <w:color w:val="auto"/>
          <w:sz w:val="32"/>
          <w:szCs w:val="32"/>
          <w:highlight w:val="none"/>
          <w:lang w:val="en-US" w:eastAsia="zh-CN"/>
        </w:rPr>
        <w:t>较</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无变化</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snapToGrid/>
        <w:spacing w:line="576" w:lineRule="exact"/>
        <w:ind w:firstLine="642"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2.公务用车购置及运行维护费支出</w:t>
      </w:r>
      <w:r>
        <w:rPr>
          <w:rFonts w:hint="eastAsia" w:ascii="仿宋_GB2312" w:hAnsi="仿宋_GB2312" w:eastAsia="仿宋_GB2312" w:cs="仿宋_GB2312"/>
          <w:color w:val="auto"/>
          <w:sz w:val="32"/>
          <w:szCs w:val="32"/>
          <w:highlight w:val="none"/>
          <w:lang w:val="en-US" w:eastAsia="zh-CN"/>
        </w:rPr>
        <w:t>9.71</w:t>
      </w:r>
      <w:r>
        <w:rPr>
          <w:rFonts w:hint="eastAsia" w:ascii="仿宋_GB2312" w:hAnsi="仿宋_GB2312" w:eastAsia="仿宋_GB2312" w:cs="仿宋_GB2312"/>
          <w:color w:val="auto"/>
          <w:sz w:val="32"/>
          <w:szCs w:val="32"/>
          <w:highlight w:val="none"/>
        </w:rPr>
        <w:t>万元,</w:t>
      </w:r>
      <w:r>
        <w:rPr>
          <w:rStyle w:val="14"/>
          <w:rFonts w:hint="eastAsia" w:ascii="仿宋_GB2312" w:hAnsi="仿宋_GB2312" w:eastAsia="仿宋_GB2312" w:cs="仿宋_GB2312"/>
          <w:b w:val="0"/>
          <w:bCs/>
          <w:color w:val="auto"/>
          <w:sz w:val="32"/>
          <w:szCs w:val="32"/>
          <w:highlight w:val="none"/>
        </w:rPr>
        <w:t>完成预算</w:t>
      </w:r>
      <w:r>
        <w:rPr>
          <w:rStyle w:val="14"/>
          <w:rFonts w:hint="eastAsia" w:ascii="仿宋_GB2312" w:hAnsi="仿宋_GB2312" w:eastAsia="仿宋_GB2312" w:cs="仿宋_GB2312"/>
          <w:b w:val="0"/>
          <w:bCs/>
          <w:color w:val="auto"/>
          <w:sz w:val="32"/>
          <w:szCs w:val="32"/>
          <w:highlight w:val="none"/>
          <w:lang w:val="en-US" w:eastAsia="zh-CN"/>
        </w:rPr>
        <w:t>99.08</w:t>
      </w:r>
      <w:r>
        <w:rPr>
          <w:rStyle w:val="14"/>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公务用车购置及运行维护费支出决算比20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年减少</w:t>
      </w:r>
      <w:r>
        <w:rPr>
          <w:rFonts w:hint="eastAsia" w:ascii="仿宋_GB2312" w:hAnsi="仿宋_GB2312" w:eastAsia="仿宋_GB2312" w:cs="仿宋_GB2312"/>
          <w:color w:val="auto"/>
          <w:sz w:val="32"/>
          <w:szCs w:val="32"/>
          <w:highlight w:val="none"/>
          <w:lang w:val="en-US" w:eastAsia="zh-CN"/>
        </w:rPr>
        <w:t>3.68</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27.48</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2021年公务车辆减少1辆，运行维护费降低</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color w:val="auto"/>
          <w:sz w:val="32"/>
          <w:szCs w:val="32"/>
          <w:highlight w:val="none"/>
        </w:rPr>
        <w:t>公务用车购置支出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万元。截至20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年12月底，单位共有公务用车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辆，其中：越野车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w:t>
      </w:r>
    </w:p>
    <w:p>
      <w:pPr>
        <w:keepNext w:val="0"/>
        <w:keepLines w:val="0"/>
        <w:pageBreakBefore w:val="0"/>
        <w:widowControl w:val="0"/>
        <w:kinsoku/>
        <w:wordWrap/>
        <w:overflowPunct/>
        <w:topLinePunct w:val="0"/>
        <w:bidi w:val="0"/>
        <w:snapToGrid/>
        <w:spacing w:line="576"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sz w:val="32"/>
          <w:szCs w:val="32"/>
          <w:highlight w:val="none"/>
        </w:rPr>
        <w:t>公务用车运行维护费支出</w:t>
      </w:r>
      <w:r>
        <w:rPr>
          <w:rFonts w:hint="eastAsia" w:ascii="仿宋_GB2312" w:hAnsi="仿宋_GB2312" w:eastAsia="仿宋_GB2312" w:cs="仿宋_GB2312"/>
          <w:color w:val="auto"/>
          <w:sz w:val="32"/>
          <w:szCs w:val="32"/>
          <w:highlight w:val="none"/>
          <w:lang w:val="en-US" w:eastAsia="zh-CN"/>
        </w:rPr>
        <w:t>9.71</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sz w:val="32"/>
          <w:szCs w:val="32"/>
        </w:rPr>
        <w:t>开展评审业务工作、下乡帮扶等所需的公务用车燃料费、维修费、过路过桥费、保险费等支出。</w:t>
      </w:r>
    </w:p>
    <w:p>
      <w:pPr>
        <w:keepNext w:val="0"/>
        <w:keepLines w:val="0"/>
        <w:pageBreakBefore w:val="0"/>
        <w:widowControl w:val="0"/>
        <w:kinsoku/>
        <w:wordWrap/>
        <w:overflowPunct/>
        <w:topLinePunct w:val="0"/>
        <w:bidi w:val="0"/>
        <w:snapToGrid/>
        <w:spacing w:line="576"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3.公务接待费支出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b w:val="0"/>
          <w:bCs/>
          <w:color w:val="auto"/>
          <w:sz w:val="32"/>
          <w:szCs w:val="32"/>
          <w:highlight w:val="none"/>
          <w:lang w:val="en-US" w:eastAsia="zh-CN"/>
        </w:rPr>
        <w:t>年初未安排预算</w:t>
      </w:r>
      <w:r>
        <w:rPr>
          <w:rStyle w:val="14"/>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公务接待费支出决算比20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年减少</w:t>
      </w:r>
      <w:r>
        <w:rPr>
          <w:rFonts w:hint="eastAsia" w:ascii="仿宋_GB2312" w:hAnsi="仿宋_GB2312" w:eastAsia="仿宋_GB2312" w:cs="仿宋_GB2312"/>
          <w:color w:val="auto"/>
          <w:sz w:val="32"/>
          <w:szCs w:val="32"/>
          <w:highlight w:val="none"/>
          <w:lang w:val="en-US" w:eastAsia="zh-CN"/>
        </w:rPr>
        <w:t>0.07</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2021年未安排预算，全年未发生公务接待费支出。</w:t>
      </w:r>
      <w:bookmarkStart w:id="40" w:name="_Toc15396610"/>
      <w:bookmarkStart w:id="41" w:name="_Toc15377218"/>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Style w:val="25"/>
          <w:rFonts w:ascii="黑体" w:hAnsi="黑体" w:eastAsia="黑体"/>
          <w:color w:val="auto"/>
          <w:highlight w:val="none"/>
        </w:rPr>
      </w:pPr>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40"/>
      <w:bookmarkEnd w:id="41"/>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年本单位未在政府性基金预算拨款安排“三公”经费支出。</w:t>
      </w:r>
    </w:p>
    <w:p>
      <w:pPr>
        <w:keepNext w:val="0"/>
        <w:keepLines w:val="0"/>
        <w:pageBreakBefore w:val="0"/>
        <w:widowControl w:val="0"/>
        <w:numPr>
          <w:ilvl w:val="0"/>
          <w:numId w:val="1"/>
        </w:numPr>
        <w:kinsoku/>
        <w:wordWrap/>
        <w:overflowPunct/>
        <w:topLinePunct w:val="0"/>
        <w:bidi w:val="0"/>
        <w:snapToGrid/>
        <w:spacing w:line="576" w:lineRule="exact"/>
        <w:ind w:firstLine="640" w:firstLineChars="200"/>
        <w:textAlignment w:val="auto"/>
        <w:outlineLvl w:val="1"/>
        <w:rPr>
          <w:rStyle w:val="25"/>
          <w:rFonts w:ascii="黑体" w:hAnsi="黑体" w:eastAsia="黑体"/>
          <w:b w:val="0"/>
          <w:color w:val="auto"/>
          <w:highlight w:val="none"/>
        </w:rPr>
      </w:pPr>
      <w:bookmarkStart w:id="42" w:name="_Toc15396611"/>
      <w:bookmarkStart w:id="43" w:name="_Toc15377219"/>
      <w:r>
        <w:rPr>
          <w:rStyle w:val="25"/>
          <w:rFonts w:hint="eastAsia" w:ascii="黑体" w:hAnsi="黑体" w:eastAsia="黑体"/>
          <w:b w:val="0"/>
          <w:color w:val="auto"/>
          <w:highlight w:val="none"/>
        </w:rPr>
        <w:t>国有资本经营预算支出决算情况说明</w:t>
      </w:r>
      <w:bookmarkEnd w:id="42"/>
      <w:bookmarkEnd w:id="43"/>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keepNext w:val="0"/>
        <w:keepLines w:val="0"/>
        <w:pageBreakBefore w:val="0"/>
        <w:widowControl w:val="0"/>
        <w:numPr>
          <w:ilvl w:val="0"/>
          <w:numId w:val="1"/>
        </w:numPr>
        <w:kinsoku/>
        <w:wordWrap/>
        <w:overflowPunct/>
        <w:topLinePunct w:val="0"/>
        <w:bidi w:val="0"/>
        <w:snapToGrid/>
        <w:spacing w:line="576" w:lineRule="exact"/>
        <w:ind w:firstLine="640" w:firstLineChars="200"/>
        <w:textAlignment w:val="auto"/>
        <w:outlineLvl w:val="1"/>
        <w:rPr>
          <w:rStyle w:val="25"/>
          <w:rFonts w:hint="eastAsia" w:ascii="黑体" w:hAnsi="黑体" w:eastAsia="黑体"/>
          <w:b w:val="0"/>
          <w:color w:val="auto"/>
          <w:highlight w:val="none"/>
        </w:rPr>
      </w:pPr>
      <w:bookmarkStart w:id="44" w:name="_Toc15377221"/>
      <w:bookmarkStart w:id="45" w:name="_Toc15396612"/>
      <w:r>
        <w:rPr>
          <w:rStyle w:val="25"/>
          <w:rFonts w:hint="eastAsia" w:ascii="黑体" w:hAnsi="黑体" w:eastAsia="黑体"/>
          <w:b w:val="0"/>
          <w:color w:val="auto"/>
          <w:highlight w:val="none"/>
          <w:lang w:val="en-US" w:eastAsia="zh-CN"/>
        </w:rPr>
        <w:t>预算绩效管理情况</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评审专家聘用及工作经费</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2个项目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1"/>
        </w:numPr>
        <w:kinsoku/>
        <w:wordWrap/>
        <w:overflowPunct/>
        <w:topLinePunct w:val="0"/>
        <w:bidi w:val="0"/>
        <w:snapToGrid/>
        <w:spacing w:line="576" w:lineRule="exact"/>
        <w:ind w:firstLine="640" w:firstLineChars="200"/>
        <w:textAlignment w:val="auto"/>
        <w:outlineLvl w:val="1"/>
        <w:rPr>
          <w:rStyle w:val="25"/>
          <w:rFonts w:hint="eastAsia" w:ascii="黑体" w:hAnsi="黑体" w:eastAsia="黑体"/>
          <w:b w:val="0"/>
          <w:color w:val="auto"/>
          <w:highlight w:val="none"/>
        </w:rPr>
      </w:pPr>
      <w:r>
        <w:rPr>
          <w:rStyle w:val="25"/>
          <w:rFonts w:hint="eastAsia" w:ascii="黑体" w:hAnsi="黑体" w:eastAsia="黑体"/>
          <w:b w:val="0"/>
          <w:color w:val="auto"/>
          <w:highlight w:val="none"/>
        </w:rPr>
        <w:t>其他重要事项的情况说明</w:t>
      </w:r>
      <w:bookmarkEnd w:id="44"/>
      <w:bookmarkEnd w:id="45"/>
    </w:p>
    <w:p>
      <w:pPr>
        <w:keepNext w:val="0"/>
        <w:keepLines w:val="0"/>
        <w:pageBreakBefore w:val="0"/>
        <w:widowControl w:val="0"/>
        <w:kinsoku/>
        <w:wordWrap/>
        <w:overflowPunct/>
        <w:topLinePunct w:val="0"/>
        <w:bidi w:val="0"/>
        <w:snapToGrid/>
        <w:spacing w:line="576"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46" w:name="_Toc15377222"/>
      <w:r>
        <w:rPr>
          <w:rFonts w:hint="eastAsia" w:ascii="楷体_GB2312" w:hAnsi="楷体_GB2312" w:eastAsia="楷体_GB2312" w:cs="楷体_GB2312"/>
          <w:b w:val="0"/>
          <w:bCs/>
          <w:color w:val="auto"/>
          <w:sz w:val="32"/>
          <w:szCs w:val="32"/>
          <w:highlight w:val="none"/>
        </w:rPr>
        <w:t>（一）机关运行经费支出情况</w:t>
      </w:r>
      <w:bookmarkEnd w:id="46"/>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2021年</w:t>
      </w:r>
      <w:r>
        <w:rPr>
          <w:rFonts w:hint="eastAsia" w:ascii="仿宋_GB2312" w:hAnsi="仿宋_GB2312" w:eastAsia="仿宋_GB2312" w:cs="仿宋_GB2312"/>
          <w:b w:val="0"/>
          <w:bCs/>
          <w:i w:val="0"/>
          <w:iCs w:val="0"/>
          <w:caps w:val="0"/>
          <w:color w:val="000000"/>
          <w:spacing w:val="0"/>
          <w:sz w:val="32"/>
          <w:szCs w:val="32"/>
          <w:highlight w:val="none"/>
        </w:rPr>
        <w:t>未发生机关运行经费支出</w:t>
      </w:r>
      <w:r>
        <w:rPr>
          <w:rFonts w:hint="eastAsia" w:ascii="仿宋_GB2312" w:hAnsi="仿宋_GB2312" w:eastAsia="仿宋_GB2312" w:cs="仿宋_GB2312"/>
          <w:b w:val="0"/>
          <w:bCs/>
          <w:i w:val="0"/>
          <w:iCs w:val="0"/>
          <w:caps w:val="0"/>
          <w:color w:val="000000"/>
          <w:spacing w:val="0"/>
          <w:sz w:val="32"/>
          <w:szCs w:val="32"/>
          <w:highlight w:val="none"/>
          <w:lang w:eastAsia="zh-CN"/>
        </w:rPr>
        <w:t>，</w:t>
      </w:r>
      <w:r>
        <w:rPr>
          <w:rFonts w:hint="eastAsia" w:ascii="仿宋_GB2312" w:hAnsi="仿宋_GB2312" w:eastAsia="仿宋_GB2312" w:cs="仿宋_GB2312"/>
          <w:b w:val="0"/>
          <w:bCs/>
          <w:i w:val="0"/>
          <w:iCs w:val="0"/>
          <w:caps w:val="0"/>
          <w:color w:val="000000"/>
          <w:spacing w:val="0"/>
          <w:sz w:val="32"/>
          <w:szCs w:val="32"/>
          <w:highlight w:val="none"/>
          <w:lang w:val="en-US" w:eastAsia="zh-CN"/>
        </w:rPr>
        <w:t>与2020年决算数持平。</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outlineLvl w:val="2"/>
        <w:rPr>
          <w:rFonts w:hint="eastAsia" w:ascii="楷体_GB2312" w:hAnsi="楷体_GB2312" w:eastAsia="楷体_GB2312" w:cs="楷体_GB2312"/>
          <w:b w:val="0"/>
          <w:bCs/>
          <w:color w:val="auto"/>
          <w:sz w:val="32"/>
          <w:szCs w:val="32"/>
          <w:highlight w:val="none"/>
        </w:rPr>
      </w:pPr>
      <w:bookmarkStart w:id="47" w:name="_Toc15377223"/>
      <w:r>
        <w:rPr>
          <w:rFonts w:hint="eastAsia" w:ascii="楷体_GB2312" w:hAnsi="楷体_GB2312" w:eastAsia="楷体_GB2312" w:cs="楷体_GB2312"/>
          <w:b w:val="0"/>
          <w:bCs/>
          <w:color w:val="auto"/>
          <w:sz w:val="32"/>
          <w:szCs w:val="32"/>
          <w:highlight w:val="none"/>
        </w:rPr>
        <w:t>（二）政府采购支出情况</w:t>
      </w:r>
      <w:bookmarkEnd w:id="47"/>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广元市财政评审中心</w:t>
      </w:r>
      <w:r>
        <w:rPr>
          <w:rFonts w:hint="eastAsia" w:ascii="仿宋_GB2312" w:hAnsi="仿宋_GB2312" w:eastAsia="仿宋_GB2312" w:cs="仿宋_GB2312"/>
          <w:color w:val="auto"/>
          <w:sz w:val="32"/>
          <w:szCs w:val="32"/>
          <w:highlight w:val="none"/>
        </w:rPr>
        <w:t>政府采购支出总额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outlineLvl w:val="2"/>
        <w:rPr>
          <w:rFonts w:hint="eastAsia" w:ascii="楷体_GB2312" w:hAnsi="楷体_GB2312" w:eastAsia="楷体_GB2312" w:cs="楷体_GB2312"/>
          <w:b w:val="0"/>
          <w:bCs/>
          <w:color w:val="auto"/>
          <w:sz w:val="32"/>
          <w:szCs w:val="32"/>
          <w:highlight w:val="none"/>
        </w:rPr>
      </w:pPr>
      <w:bookmarkStart w:id="48" w:name="_Toc15377224"/>
      <w:r>
        <w:rPr>
          <w:rFonts w:hint="eastAsia" w:ascii="楷体_GB2312" w:hAnsi="楷体_GB2312" w:eastAsia="楷体_GB2312" w:cs="楷体_GB2312"/>
          <w:b w:val="0"/>
          <w:bCs/>
          <w:color w:val="auto"/>
          <w:sz w:val="32"/>
          <w:szCs w:val="32"/>
          <w:highlight w:val="none"/>
        </w:rPr>
        <w:t>（三）国有资产占有使用情况</w:t>
      </w:r>
      <w:bookmarkEnd w:id="48"/>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highlight w:val="yellow"/>
        </w:rPr>
      </w:pPr>
      <w:r>
        <w:rPr>
          <w:rFonts w:hint="eastAsia" w:ascii="仿宋_GB2312" w:hAnsi="仿宋_GB2312" w:eastAsia="仿宋_GB2312" w:cs="仿宋_GB2312"/>
          <w:color w:val="auto"/>
          <w:sz w:val="32"/>
          <w:szCs w:val="32"/>
          <w:highlight w:val="none"/>
        </w:rPr>
        <w:t>截至20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年12月31日，</w:t>
      </w:r>
      <w:r>
        <w:rPr>
          <w:rFonts w:hint="eastAsia" w:ascii="仿宋_GB2312" w:hAnsi="仿宋_GB2312" w:eastAsia="仿宋_GB2312" w:cs="仿宋_GB2312"/>
          <w:color w:val="auto"/>
          <w:sz w:val="32"/>
          <w:szCs w:val="32"/>
          <w:highlight w:val="none"/>
          <w:lang w:val="en-US" w:eastAsia="zh-CN"/>
        </w:rPr>
        <w:t>广元市财政评审中心</w:t>
      </w:r>
      <w:r>
        <w:rPr>
          <w:rFonts w:hint="eastAsia" w:ascii="仿宋_GB2312" w:hAnsi="仿宋_GB2312" w:eastAsia="仿宋_GB2312" w:cs="仿宋_GB2312"/>
          <w:color w:val="auto"/>
          <w:sz w:val="32"/>
          <w:szCs w:val="32"/>
          <w:highlight w:val="none"/>
        </w:rPr>
        <w:t>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w:t>
      </w:r>
      <w:r>
        <w:rPr>
          <w:rFonts w:hint="eastAsia" w:ascii="仿宋_GB2312" w:eastAsia="仿宋_GB2312"/>
          <w:color w:val="auto"/>
          <w:sz w:val="32"/>
          <w:szCs w:val="32"/>
          <w:highlight w:val="none"/>
        </w:rPr>
        <w:t>其中：其他用车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sz w:val="32"/>
          <w:szCs w:val="32"/>
        </w:rPr>
        <w:t>其他用车均为一般公务用车。</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keepNext w:val="0"/>
        <w:keepLines w:val="0"/>
        <w:pageBreakBefore w:val="0"/>
        <w:widowControl w:val="0"/>
        <w:kinsoku/>
        <w:wordWrap/>
        <w:overflowPunct/>
        <w:topLinePunct w:val="0"/>
        <w:bidi w:val="0"/>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pStyle w:val="3"/>
        <w:keepNext w:val="0"/>
        <w:keepLines w:val="0"/>
        <w:pageBreakBefore w:val="0"/>
        <w:widowControl w:val="0"/>
        <w:kinsoku/>
        <w:wordWrap/>
        <w:overflowPunct/>
        <w:topLinePunct w:val="0"/>
        <w:autoSpaceDE/>
        <w:autoSpaceDN/>
        <w:bidi w:val="0"/>
        <w:adjustRightInd/>
        <w:snapToGrid/>
        <w:spacing w:before="157" w:beforeLines="50" w:after="469" w:afterLines="150" w:line="576" w:lineRule="exact"/>
        <w:jc w:val="center"/>
        <w:textAlignment w:val="auto"/>
        <w:rPr>
          <w:rFonts w:hint="eastAsia" w:ascii="方正小标宋简体" w:hAnsi="方正小标宋简体" w:eastAsia="方正小标宋简体" w:cs="方正小标宋简体"/>
          <w:b w:val="0"/>
          <w:color w:val="auto"/>
          <w:sz w:val="44"/>
          <w:szCs w:val="44"/>
          <w:highlight w:val="none"/>
          <w:lang w:eastAsia="zh-CN"/>
        </w:rPr>
      </w:pPr>
      <w:bookmarkStart w:id="49" w:name="_Toc15377225"/>
      <w:bookmarkStart w:id="50" w:name="_Toc15396613"/>
      <w:r>
        <w:rPr>
          <w:rFonts w:hint="eastAsia" w:ascii="方正小标宋简体" w:hAnsi="方正小标宋简体" w:eastAsia="方正小标宋简体" w:cs="方正小标宋简体"/>
          <w:b w:val="0"/>
          <w:color w:val="auto"/>
          <w:sz w:val="44"/>
          <w:szCs w:val="44"/>
          <w:highlight w:val="none"/>
          <w:lang w:eastAsia="zh-CN"/>
        </w:rPr>
        <w:t>第三部分</w:t>
      </w:r>
      <w:r>
        <w:rPr>
          <w:rFonts w:hint="eastAsia" w:ascii="方正小标宋简体" w:hAnsi="方正小标宋简体" w:eastAsia="方正小标宋简体" w:cs="方正小标宋简体"/>
          <w:b w:val="0"/>
          <w:color w:val="auto"/>
          <w:sz w:val="44"/>
          <w:szCs w:val="44"/>
          <w:highlight w:val="none"/>
          <w:lang w:val="en-US" w:eastAsia="zh-CN"/>
        </w:rPr>
        <w:t xml:space="preserve"> </w:t>
      </w:r>
      <w:r>
        <w:rPr>
          <w:rFonts w:hint="eastAsia" w:ascii="方正小标宋简体" w:hAnsi="方正小标宋简体" w:eastAsia="方正小标宋简体" w:cs="方正小标宋简体"/>
          <w:b w:val="0"/>
          <w:color w:val="auto"/>
          <w:sz w:val="44"/>
          <w:szCs w:val="44"/>
          <w:highlight w:val="none"/>
          <w:lang w:eastAsia="zh-CN"/>
        </w:rPr>
        <w:t>名词解释</w:t>
      </w:r>
      <w:bookmarkEnd w:id="49"/>
      <w:bookmarkEnd w:id="50"/>
    </w:p>
    <w:p>
      <w:pPr>
        <w:pStyle w:val="2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bookmarkStart w:id="51"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val="en-US" w:eastAsia="zh-CN"/>
        </w:rPr>
        <w:t>利息收入、疫情防控专项收入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5</w:t>
      </w:r>
      <w:r>
        <w:rPr>
          <w:rFonts w:hint="eastAsia" w:ascii="仿宋_GB2312" w:hAnsi="仿宋_GB2312" w:eastAsia="仿宋_GB2312" w:cs="仿宋_GB2312"/>
          <w:sz w:val="32"/>
          <w:szCs w:val="32"/>
          <w:shd w:val="clear" w:color="auto" w:fill="FFFFFF"/>
        </w:rPr>
        <w:t>.一般公共服务（类）财政事务（款）事业运行（项）：指事业单位用于保障机构正常运行、开展日常工作的基本支出。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.一般公共服务（类）财政事务（款）其他财政事务支出(项）：指事业单位用于除上述项目以外其他财政事务等方面支出。</w:t>
      </w:r>
    </w:p>
    <w:p>
      <w:pPr>
        <w:pStyle w:val="2"/>
        <w:keepNext w:val="0"/>
        <w:keepLines w:val="0"/>
        <w:pageBreakBefore w:val="0"/>
        <w:widowControl w:val="0"/>
        <w:kinsoku/>
        <w:wordWrap/>
        <w:overflowPunct/>
        <w:topLinePunct w:val="0"/>
        <w:bidi w:val="0"/>
        <w:snapToGrid/>
        <w:spacing w:beforeLines="0" w:line="576" w:lineRule="exact"/>
        <w:ind w:firstLine="640" w:firstLineChars="200"/>
        <w:textAlignment w:val="auto"/>
        <w:rPr>
          <w:rStyle w:val="14"/>
          <w:rFonts w:ascii="仿宋_GB2312" w:hAnsi="仿宋_GB2312" w:eastAsia="仿宋_GB2312" w:cs="仿宋_GB2312"/>
          <w:b w:val="0"/>
          <w:color w:val="000000"/>
          <w:sz w:val="32"/>
          <w:szCs w:val="32"/>
        </w:rPr>
      </w:pPr>
      <w:r>
        <w:rPr>
          <w:rStyle w:val="14"/>
          <w:rFonts w:hint="eastAsia" w:hAnsi="仿宋_GB2312" w:cs="仿宋_GB2312"/>
          <w:b w:val="0"/>
          <w:sz w:val="32"/>
          <w:szCs w:val="32"/>
          <w:lang w:val="en-US" w:eastAsia="zh-CN"/>
        </w:rPr>
        <w:t>7</w:t>
      </w:r>
      <w:r>
        <w:rPr>
          <w:rStyle w:val="14"/>
          <w:rFonts w:hint="eastAsia" w:ascii="仿宋_GB2312" w:hAnsi="仿宋_GB2312" w:eastAsia="仿宋_GB2312" w:cs="仿宋_GB2312"/>
          <w:b w:val="0"/>
          <w:sz w:val="32"/>
          <w:szCs w:val="32"/>
        </w:rPr>
        <w:t>.社会保障和就业（类）行政事业单位养老支出（款）机关事业单位基本养老保险缴费</w:t>
      </w:r>
      <w:r>
        <w:rPr>
          <w:rStyle w:val="14"/>
          <w:rFonts w:hint="eastAsia" w:ascii="仿宋_GB2312" w:hAnsi="仿宋_GB2312" w:eastAsia="仿宋_GB2312" w:cs="仿宋_GB2312"/>
          <w:b w:val="0"/>
          <w:sz w:val="32"/>
          <w:szCs w:val="32"/>
          <w:lang w:val="en-US" w:eastAsia="zh-CN"/>
        </w:rPr>
        <w:t>支出</w:t>
      </w:r>
      <w:r>
        <w:rPr>
          <w:rStyle w:val="14"/>
          <w:rFonts w:hint="eastAsia" w:ascii="仿宋_GB2312" w:hAnsi="仿宋_GB2312" w:eastAsia="仿宋_GB2312" w:cs="仿宋_GB2312"/>
          <w:b w:val="0"/>
          <w:sz w:val="32"/>
          <w:szCs w:val="32"/>
        </w:rPr>
        <w:t>（项）：指机关事业单位</w:t>
      </w:r>
      <w:r>
        <w:rPr>
          <w:rStyle w:val="14"/>
          <w:rFonts w:hint="eastAsia" w:ascii="仿宋_GB2312" w:hAnsi="仿宋_GB2312" w:eastAsia="仿宋_GB2312" w:cs="仿宋_GB2312"/>
          <w:b w:val="0"/>
          <w:color w:val="000000"/>
          <w:sz w:val="32"/>
          <w:szCs w:val="32"/>
        </w:rPr>
        <w:t>实施养老保险制度由单位缴纳的基本养老保险费支出。</w:t>
      </w:r>
    </w:p>
    <w:p>
      <w:pPr>
        <w:keepNext w:val="0"/>
        <w:keepLines w:val="0"/>
        <w:pageBreakBefore w:val="0"/>
        <w:widowControl w:val="0"/>
        <w:kinsoku/>
        <w:wordWrap/>
        <w:overflowPunct/>
        <w:topLinePunct w:val="0"/>
        <w:bidi w:val="0"/>
        <w:snapToGrid/>
        <w:spacing w:line="576" w:lineRule="exact"/>
        <w:ind w:firstLine="640" w:firstLineChars="200"/>
        <w:textAlignment w:val="auto"/>
        <w:rPr>
          <w:rStyle w:val="14"/>
          <w:rFonts w:ascii="仿宋_GB2312" w:hAnsi="仿宋_GB2312" w:eastAsia="仿宋_GB2312" w:cs="仿宋_GB2312"/>
          <w:sz w:val="32"/>
          <w:szCs w:val="32"/>
        </w:rPr>
      </w:pPr>
      <w:r>
        <w:rPr>
          <w:rStyle w:val="14"/>
          <w:rFonts w:hint="eastAsia" w:ascii="仿宋_GB2312" w:hAnsi="仿宋_GB2312" w:eastAsia="仿宋_GB2312" w:cs="仿宋_GB2312"/>
          <w:b w:val="0"/>
          <w:sz w:val="32"/>
          <w:szCs w:val="32"/>
          <w:lang w:val="en-US" w:eastAsia="zh-CN"/>
        </w:rPr>
        <w:t>8</w:t>
      </w:r>
      <w:r>
        <w:rPr>
          <w:rStyle w:val="14"/>
          <w:rFonts w:hint="eastAsia" w:ascii="仿宋_GB2312" w:hAnsi="仿宋_GB2312" w:eastAsia="仿宋_GB2312" w:cs="仿宋_GB2312"/>
          <w:b w:val="0"/>
          <w:sz w:val="32"/>
          <w:szCs w:val="32"/>
        </w:rPr>
        <w:t>.卫生健康支出（类）行政事业单位医疗（款）事业单位医疗（项）：指</w:t>
      </w:r>
      <w:r>
        <w:rPr>
          <w:rFonts w:hint="eastAsia" w:ascii="仿宋_GB2312" w:hAnsi="仿宋_GB2312" w:eastAsia="仿宋_GB2312" w:cs="仿宋_GB2312"/>
          <w:sz w:val="32"/>
          <w:szCs w:val="32"/>
          <w:shd w:val="clear" w:color="auto" w:fill="FFFFFF"/>
        </w:rPr>
        <w:t>事业单位用于缴纳单位基本医疗保险支出。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.住房保障（类）住房改革（款）住房公积金（项）：指局机关及事业单位按行政事业单位按人力资源部和社会保障部、财政部规定的基本工资和津贴补贴以及规定比例为职工缴纳的住房公积金。</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bookmarkStart w:id="52" w:name="_Toc15396614"/>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pStyle w:val="3"/>
        <w:keepNext w:val="0"/>
        <w:keepLines w:val="0"/>
        <w:pageBreakBefore w:val="0"/>
        <w:widowControl w:val="0"/>
        <w:kinsoku/>
        <w:wordWrap/>
        <w:overflowPunct/>
        <w:topLinePunct w:val="0"/>
        <w:autoSpaceDE/>
        <w:autoSpaceDN/>
        <w:bidi w:val="0"/>
        <w:adjustRightInd/>
        <w:snapToGrid/>
        <w:spacing w:before="157" w:beforeLines="50" w:after="469" w:afterLines="150" w:line="576" w:lineRule="exact"/>
        <w:jc w:val="center"/>
        <w:textAlignment w:val="auto"/>
        <w:rPr>
          <w:rFonts w:hint="eastAsia" w:ascii="方正小标宋简体" w:hAnsi="方正小标宋简体" w:eastAsia="方正小标宋简体" w:cs="方正小标宋简体"/>
          <w:b w:val="0"/>
          <w:color w:val="auto"/>
          <w:sz w:val="44"/>
          <w:szCs w:val="44"/>
          <w:highlight w:val="none"/>
          <w:lang w:eastAsia="zh-CN"/>
        </w:rPr>
      </w:pPr>
      <w:r>
        <w:rPr>
          <w:rFonts w:hint="eastAsia" w:ascii="方正小标宋简体" w:hAnsi="方正小标宋简体" w:eastAsia="方正小标宋简体" w:cs="方正小标宋简体"/>
          <w:b w:val="0"/>
          <w:color w:val="auto"/>
          <w:sz w:val="44"/>
          <w:szCs w:val="44"/>
          <w:highlight w:val="none"/>
          <w:lang w:eastAsia="zh-CN"/>
        </w:rPr>
        <w:t xml:space="preserve">第四部分 </w:t>
      </w:r>
      <w:r>
        <w:rPr>
          <w:rFonts w:hint="eastAsia" w:ascii="方正小标宋简体" w:hAnsi="方正小标宋简体" w:eastAsia="方正小标宋简体" w:cs="方正小标宋简体"/>
          <w:b w:val="0"/>
          <w:color w:val="auto"/>
          <w:sz w:val="44"/>
          <w:szCs w:val="44"/>
          <w:highlight w:val="none"/>
          <w:lang w:val="en-US" w:eastAsia="zh-CN"/>
        </w:rPr>
        <w:t xml:space="preserve"> </w:t>
      </w:r>
      <w:r>
        <w:rPr>
          <w:rFonts w:hint="eastAsia" w:ascii="方正小标宋简体" w:hAnsi="方正小标宋简体" w:eastAsia="方正小标宋简体" w:cs="方正小标宋简体"/>
          <w:b w:val="0"/>
          <w:color w:val="auto"/>
          <w:sz w:val="44"/>
          <w:szCs w:val="44"/>
          <w:highlight w:val="none"/>
          <w:lang w:eastAsia="zh-CN"/>
        </w:rPr>
        <w:t>附</w:t>
      </w:r>
      <w:r>
        <w:rPr>
          <w:rFonts w:hint="eastAsia" w:ascii="方正小标宋简体" w:hAnsi="方正小标宋简体" w:eastAsia="方正小标宋简体" w:cs="方正小标宋简体"/>
          <w:b w:val="0"/>
          <w:color w:val="auto"/>
          <w:sz w:val="44"/>
          <w:szCs w:val="44"/>
          <w:highlight w:val="none"/>
          <w:lang w:val="en-US" w:eastAsia="zh-CN"/>
        </w:rPr>
        <w:t xml:space="preserve"> </w:t>
      </w:r>
      <w:r>
        <w:rPr>
          <w:rFonts w:hint="eastAsia" w:ascii="方正小标宋简体" w:hAnsi="方正小标宋简体" w:eastAsia="方正小标宋简体" w:cs="方正小标宋简体"/>
          <w:b w:val="0"/>
          <w:color w:val="auto"/>
          <w:sz w:val="44"/>
          <w:szCs w:val="44"/>
          <w:highlight w:val="none"/>
          <w:lang w:eastAsia="zh-CN"/>
        </w:rPr>
        <w:t>件</w:t>
      </w:r>
      <w:bookmarkEnd w:id="52"/>
    </w:p>
    <w:p>
      <w:pPr>
        <w:pStyle w:val="30"/>
        <w:keepNext w:val="0"/>
        <w:keepLines w:val="0"/>
        <w:pageBreakBefore w:val="0"/>
        <w:widowControl w:val="0"/>
        <w:kinsoku/>
        <w:wordWrap/>
        <w:overflowPunct/>
        <w:topLinePunct w:val="0"/>
        <w:autoSpaceDE/>
        <w:autoSpaceDN/>
        <w:bidi w:val="0"/>
        <w:spacing w:line="576" w:lineRule="exact"/>
        <w:jc w:val="center"/>
        <w:textAlignment w:val="auto"/>
        <w:rPr>
          <w:rFonts w:hint="eastAsia" w:ascii="楷体_GB2312" w:hAnsi="楷体_GB2312" w:eastAsia="楷体_GB2312" w:cs="楷体_GB2312"/>
          <w:b w:val="0"/>
          <w:bCs w:val="0"/>
          <w:color w:val="auto"/>
          <w:kern w:val="2"/>
          <w:sz w:val="32"/>
          <w:szCs w:val="32"/>
        </w:rPr>
      </w:pPr>
      <w:r>
        <w:rPr>
          <w:rFonts w:hint="eastAsia" w:ascii="方正小标宋简体" w:eastAsia="方正小标宋简体"/>
          <w:sz w:val="44"/>
          <w:szCs w:val="44"/>
        </w:rPr>
        <w:t>广元市财政评审中心</w:t>
      </w:r>
      <w:r>
        <w:rPr>
          <w:rFonts w:hint="eastAsia" w:ascii="方正小标宋简体" w:hAnsi="宋体" w:eastAsia="方正小标宋简体"/>
          <w:b w:val="0"/>
          <w:bCs w:val="0"/>
          <w:sz w:val="44"/>
          <w:szCs w:val="44"/>
          <w:lang w:val="en-US" w:eastAsia="zh-CN"/>
        </w:rPr>
        <w:t>关于2021年</w:t>
      </w:r>
      <w:r>
        <w:rPr>
          <w:rFonts w:hint="eastAsia" w:ascii="方正小标宋简体" w:eastAsia="方正小标宋简体"/>
          <w:sz w:val="44"/>
          <w:szCs w:val="44"/>
        </w:rPr>
        <w:t>评审专家聘用及工作经费</w:t>
      </w:r>
      <w:r>
        <w:rPr>
          <w:rFonts w:hint="eastAsia" w:ascii="方正小标宋简体" w:hAnsi="宋体" w:eastAsia="方正小标宋简体"/>
          <w:b w:val="0"/>
          <w:bCs w:val="0"/>
          <w:sz w:val="44"/>
          <w:szCs w:val="44"/>
          <w:lang w:eastAsia="zh-CN"/>
        </w:rPr>
        <w:t>项目支出</w:t>
      </w:r>
      <w:r>
        <w:rPr>
          <w:rFonts w:hint="eastAsia" w:ascii="方正小标宋简体" w:hAnsi="宋体" w:eastAsia="方正小标宋简体"/>
          <w:b w:val="0"/>
          <w:bCs w:val="0"/>
          <w:sz w:val="44"/>
          <w:szCs w:val="44"/>
        </w:rPr>
        <w:t>绩效自评报告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宋体" w:hAnsi="宋体"/>
          <w:b w:val="0"/>
          <w:bCs w:val="0"/>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黑体" w:hAnsi="宋体" w:eastAsia="黑体"/>
          <w:b w:val="0"/>
          <w:bCs w:val="0"/>
          <w:sz w:val="32"/>
          <w:szCs w:val="32"/>
          <w:lang w:val="zh-CN"/>
        </w:rPr>
      </w:pPr>
      <w:r>
        <w:rPr>
          <w:rFonts w:hint="eastAsia" w:ascii="黑体" w:hAnsi="宋体" w:eastAsia="黑体"/>
          <w:b w:val="0"/>
          <w:bCs w:val="0"/>
          <w:sz w:val="32"/>
          <w:szCs w:val="32"/>
        </w:rPr>
        <w:t>一、</w:t>
      </w:r>
      <w:r>
        <w:rPr>
          <w:rFonts w:hint="eastAsia" w:ascii="黑体" w:hAnsi="宋体" w:eastAsia="黑体"/>
          <w:b w:val="0"/>
          <w:bCs w:val="0"/>
          <w:sz w:val="32"/>
          <w:szCs w:val="32"/>
          <w:lang w:val="zh-CN"/>
        </w:rPr>
        <w:t>项目概况</w:t>
      </w:r>
    </w:p>
    <w:p>
      <w:pPr>
        <w:keepNext w:val="0"/>
        <w:keepLines w:val="0"/>
        <w:pageBreakBefore w:val="0"/>
        <w:widowControl w:val="0"/>
        <w:numPr>
          <w:ilvl w:val="0"/>
          <w:numId w:val="2"/>
        </w:numPr>
        <w:kinsoku/>
        <w:wordWrap/>
        <w:overflowPunct/>
        <w:topLinePunct w:val="0"/>
        <w:autoSpaceDE/>
        <w:autoSpaceDN/>
        <w:bidi w:val="0"/>
        <w:spacing w:line="576" w:lineRule="exact"/>
        <w:ind w:firstLine="640" w:firstLineChars="200"/>
        <w:jc w:val="both"/>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项目资金申报及批复情况。</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本项目根据市委市政府授予市财政评审中心职能职责所设立，主管部门为广元市财政局。</w:t>
      </w:r>
      <w:r>
        <w:rPr>
          <w:rFonts w:hint="eastAsia" w:ascii="仿宋_GB2312" w:hAnsi="仿宋_GB2312" w:eastAsia="仿宋_GB2312" w:cs="仿宋_GB2312"/>
          <w:sz w:val="32"/>
          <w:szCs w:val="32"/>
          <w:lang w:val="en-US" w:eastAsia="zh-CN"/>
        </w:rPr>
        <w:t>项目经局党组会审定同意申报预算资金214.29万元，经《广元市财政局关于批复2021年市级部门预算的通知》（广财预〔2021〕1号）批复该项目预算214.29万元。</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1.项目主要内容。保障14名聘用专家的工资保险支付及项目评审工作经费。</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2.项目绩效目标。积极开展政府投资建设项目评审，节约财政资金，助推项目有序推进。确保评审力量，不断优化充实专业人员，建设廉洁高效的评审队伍。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楷体_GB2312" w:hAnsi="宋体" w:eastAsia="楷体_GB2312"/>
          <w:b w:val="0"/>
          <w:bCs w:val="0"/>
          <w:sz w:val="32"/>
          <w:szCs w:val="32"/>
          <w:lang w:val="zh-CN"/>
        </w:rPr>
        <w:t>（三）项目资金申报相符性。</w:t>
      </w:r>
      <w:r>
        <w:rPr>
          <w:rFonts w:hint="eastAsia" w:ascii="仿宋_GB2312" w:hAnsi="仿宋_GB2312" w:eastAsia="仿宋_GB2312" w:cs="仿宋_GB2312"/>
          <w:sz w:val="32"/>
          <w:szCs w:val="32"/>
          <w:lang w:val="zh-CN"/>
        </w:rPr>
        <w:t>项目申报资金全部用于我中心依据职能职责完成政府投资项目预算、决算审核工作，同时负责本级重大基本建设项目、专项债券资金项目财政监管和资金拨付的专业审核工作，审查工程变更，提出项目资金拨付审核意见，并办理局领导及有关科处室委托的其他事项。资金申报符合本单位三定方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黑体" w:hAnsi="宋体" w:eastAsia="黑体"/>
          <w:b w:val="0"/>
          <w:bCs w:val="0"/>
          <w:sz w:val="32"/>
          <w:szCs w:val="32"/>
        </w:rPr>
      </w:pPr>
      <w:r>
        <w:rPr>
          <w:rFonts w:hint="eastAsia" w:ascii="黑体" w:hAnsi="宋体" w:eastAsia="黑体"/>
          <w:b w:val="0"/>
          <w:bCs w:val="0"/>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（一）资金计划、到位及使用情况。</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1．资金计划及到位。</w:t>
      </w:r>
      <w:r>
        <w:rPr>
          <w:rFonts w:hint="eastAsia" w:ascii="仿宋_GB2312" w:hAnsi="仿宋_GB2312" w:eastAsia="仿宋_GB2312" w:cs="仿宋_GB2312"/>
          <w:sz w:val="32"/>
          <w:szCs w:val="32"/>
        </w:rPr>
        <w:t>本项目预算指标为</w:t>
      </w:r>
      <w:r>
        <w:rPr>
          <w:rFonts w:hint="eastAsia" w:ascii="仿宋_GB2312" w:hAnsi="仿宋_GB2312" w:eastAsia="仿宋_GB2312" w:cs="仿宋_GB2312"/>
          <w:sz w:val="32"/>
          <w:szCs w:val="32"/>
          <w:lang w:val="en-US" w:eastAsia="zh-CN"/>
        </w:rPr>
        <w:t>214.29</w:t>
      </w:r>
      <w:r>
        <w:rPr>
          <w:rFonts w:hint="eastAsia" w:ascii="仿宋_GB2312" w:hAnsi="仿宋_GB2312" w:eastAsia="仿宋_GB2312" w:cs="仿宋_GB2312"/>
          <w:sz w:val="32"/>
          <w:szCs w:val="32"/>
        </w:rPr>
        <w:t>万元，截至202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年底，市财政实际拨付</w:t>
      </w:r>
      <w:r>
        <w:rPr>
          <w:rFonts w:hint="eastAsia" w:ascii="仿宋_GB2312" w:hAnsi="仿宋_GB2312" w:eastAsia="仿宋_GB2312" w:cs="仿宋_GB2312"/>
          <w:sz w:val="32"/>
          <w:szCs w:val="32"/>
          <w:lang w:val="en-US" w:eastAsia="zh-CN"/>
        </w:rPr>
        <w:t>到位</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214.29</w:t>
      </w:r>
      <w:r>
        <w:rPr>
          <w:rFonts w:hint="eastAsia" w:ascii="仿宋_GB2312" w:hAnsi="仿宋_GB2312" w:eastAsia="仿宋_GB2312" w:cs="仿宋_GB2312"/>
          <w:sz w:val="32"/>
          <w:szCs w:val="32"/>
        </w:rPr>
        <w:t>万元，资金拨付率为100%。</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2．资金使用。</w:t>
      </w:r>
      <w:r>
        <w:rPr>
          <w:rFonts w:hint="eastAsia" w:ascii="仿宋_GB2312" w:hAnsi="仿宋_GB2312" w:eastAsia="仿宋_GB2312" w:cs="仿宋_GB2312"/>
          <w:sz w:val="32"/>
          <w:szCs w:val="32"/>
        </w:rPr>
        <w:t>该项目资金</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sz w:val="32"/>
          <w:szCs w:val="32"/>
        </w:rPr>
        <w:t>共支出</w:t>
      </w:r>
      <w:r>
        <w:rPr>
          <w:rFonts w:hint="eastAsia" w:ascii="仿宋_GB2312" w:hAnsi="仿宋_GB2312" w:eastAsia="仿宋_GB2312" w:cs="仿宋_GB2312"/>
          <w:sz w:val="32"/>
          <w:szCs w:val="32"/>
          <w:lang w:val="en-US" w:eastAsia="zh-CN"/>
        </w:rPr>
        <w:t>184.71</w:t>
      </w:r>
      <w:r>
        <w:rPr>
          <w:rFonts w:hint="eastAsia" w:ascii="仿宋_GB2312" w:hAnsi="仿宋_GB2312" w:eastAsia="仿宋_GB2312" w:cs="仿宋_GB2312"/>
          <w:sz w:val="32"/>
          <w:szCs w:val="32"/>
        </w:rPr>
        <w:t>万元，支出进度为</w:t>
      </w:r>
      <w:r>
        <w:rPr>
          <w:rFonts w:hint="eastAsia" w:ascii="仿宋_GB2312" w:hAnsi="仿宋_GB2312" w:eastAsia="仿宋_GB2312" w:cs="仿宋_GB2312"/>
          <w:sz w:val="32"/>
          <w:szCs w:val="32"/>
          <w:lang w:val="en-US" w:eastAsia="zh-CN"/>
        </w:rPr>
        <w:t>86.2</w:t>
      </w:r>
      <w:r>
        <w:rPr>
          <w:rFonts w:hint="eastAsia" w:ascii="仿宋_GB2312" w:hAnsi="仿宋_GB2312" w:eastAsia="仿宋_GB2312" w:cs="仿宋_GB2312"/>
          <w:sz w:val="32"/>
          <w:szCs w:val="32"/>
        </w:rPr>
        <w:t>%，主要是用于聘用专家工资发放和保险缴纳。在项目执行过程中，严格按照预算批复执行，不随意改变该项目资金支付范围、支付标准， 严控预算执行进度和经费支出情况，确保资金使用安全、规范、高效。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（二）项目财务管理情况。</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我单位严格按照财务管理相关制度规定，建立健全财务管理制度及内控制度，加强对财政管理专项经费的使用管理，按照专项资金管理办法做好项目实施和监管，及时、规范进行账务处理及会计核算。切实做到专款专用，最大可能发挥专项资金作用</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宋体"/>
          <w:b w:val="0"/>
          <w:bCs w:val="0"/>
          <w:sz w:val="32"/>
          <w:szCs w:val="32"/>
          <w:lang w:val="zh-CN"/>
        </w:rPr>
      </w:pPr>
      <w:r>
        <w:rPr>
          <w:rFonts w:hint="eastAsia" w:ascii="仿宋_GB2312" w:hAnsi="仿宋_GB2312" w:eastAsia="仿宋_GB2312" w:cs="仿宋_GB2312"/>
          <w:sz w:val="32"/>
          <w:szCs w:val="32"/>
        </w:rPr>
        <w:t>我单位严格按照项目管理有关规定管理专项经费，为保障项目资金安全，确保资金专款专用，从资金申请、资金使用、会计核算三个环节加强资金管理。在项目资金申请环节，严格按照国库集中支付流程申请财政资金；在资金使用环节，严格遵守相关法律法规规定，严格按照单位财务管理审批流程办理款项支付;在会计核算环节，对本项目资金实行单独</w:t>
      </w:r>
      <w:r>
        <w:rPr>
          <w:rFonts w:hint="eastAsia" w:ascii="仿宋_GB2312" w:hAnsi="仿宋_GB2312" w:eastAsia="仿宋_GB2312" w:cs="仿宋_GB2312"/>
          <w:sz w:val="32"/>
          <w:szCs w:val="32"/>
          <w:lang w:val="en-US" w:eastAsia="zh-CN"/>
        </w:rPr>
        <w:t>核算</w:t>
      </w:r>
      <w:r>
        <w:rPr>
          <w:rFonts w:hint="eastAsia" w:ascii="仿宋_GB2312" w:hAnsi="仿宋_GB2312" w:eastAsia="仿宋_GB2312" w:cs="仿宋_GB2312"/>
          <w:sz w:val="32"/>
          <w:szCs w:val="32"/>
        </w:rPr>
        <w:t>，确保专款专用。通过上述三个环节的管理，极力避免了挪用、挤占、截留项目资金的现象，保证财政资金安全有</w:t>
      </w:r>
      <w:r>
        <w:rPr>
          <w:rFonts w:hint="eastAsia" w:ascii="仿宋_GB2312" w:eastAsia="仿宋_GB2312"/>
          <w:sz w:val="32"/>
          <w:szCs w:val="32"/>
        </w:rPr>
        <w:t>效使用。同时经费管理主动接受驻局纪检监察组和审计部门的监督检查，对预算执行实行动态监控，无违纪违法现象。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（三）项目组织实施情况。</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中心设有主任及副主任各</w:t>
      </w:r>
      <w:r>
        <w:rPr>
          <w:rFonts w:hint="eastAsia" w:ascii="仿宋_GB2312" w:hAnsi="仿宋_GB2312" w:eastAsia="仿宋_GB2312" w:cs="仿宋_GB2312"/>
          <w:sz w:val="32"/>
          <w:szCs w:val="32"/>
          <w:lang w:val="en-US" w:eastAsia="zh-CN"/>
        </w:rPr>
        <w:t>1名主持工作，下设工程部（5名聘用专家）、财务部（4名聘用专家、1名助理人员），1名后勤岗聘用人员，</w:t>
      </w:r>
      <w:r>
        <w:rPr>
          <w:rFonts w:hint="eastAsia" w:ascii="仿宋_GB2312" w:hAnsi="仿宋_GB2312" w:eastAsia="仿宋_GB2312" w:cs="仿宋_GB2312"/>
          <w:sz w:val="32"/>
          <w:szCs w:val="32"/>
          <w:lang w:val="zh-CN"/>
        </w:rPr>
        <w:t>相关工作开展严格执行各项规定（《财政投资评审管理规定》等），中心制定有《工作手册》、《广元市财政局委托社会协作构参与评审工作管理办法（试行）》等。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仿宋_GB2312" w:hAnsi="宋体"/>
          <w:b w:val="0"/>
          <w:bCs w:val="0"/>
          <w:sz w:val="32"/>
          <w:szCs w:val="32"/>
          <w:lang w:val="zh-CN"/>
        </w:rPr>
      </w:pPr>
      <w:r>
        <w:rPr>
          <w:rFonts w:hint="eastAsia" w:ascii="黑体" w:hAnsi="宋体" w:eastAsia="黑体"/>
          <w:b w:val="0"/>
          <w:bCs w:val="0"/>
          <w:sz w:val="32"/>
          <w:szCs w:val="32"/>
        </w:rPr>
        <w:t>三、项目绩效情况</w:t>
      </w:r>
      <w:r>
        <w:rPr>
          <w:rFonts w:hint="eastAsia" w:ascii="仿宋_GB2312" w:hAnsi="宋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通过项目实施，保障了14名聘用专家工资按时足额发放，按时缴纳各类保险，保证评审工作开展，助推项目有序</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w:t>
      </w:r>
    </w:p>
    <w:p>
      <w:pPr>
        <w:keepNext w:val="0"/>
        <w:keepLines w:val="0"/>
        <w:pageBreakBefore w:val="0"/>
        <w:widowControl w:val="0"/>
        <w:numPr>
          <w:ilvl w:val="0"/>
          <w:numId w:val="2"/>
        </w:numPr>
        <w:kinsoku/>
        <w:wordWrap/>
        <w:overflowPunct/>
        <w:topLinePunct w:val="0"/>
        <w:autoSpaceDE/>
        <w:autoSpaceDN/>
        <w:bidi w:val="0"/>
        <w:spacing w:line="576" w:lineRule="exact"/>
        <w:ind w:left="0" w:leftChars="0" w:firstLine="640" w:firstLineChars="200"/>
        <w:jc w:val="both"/>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项目效益情况。</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1.项目实施对经济和社会的影响。通过该项目顺利实施，保证了评审工作正常开展，完成评审项目</w:t>
      </w: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rPr>
        <w:t>个，节约财政资金4.31亿元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审减率7.79%</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2.项目服务对象满意度。聘用人员满意度达</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黑体" w:hAnsi="宋体" w:eastAsia="黑体"/>
          <w:b w:val="0"/>
          <w:bCs w:val="0"/>
          <w:sz w:val="32"/>
          <w:szCs w:val="32"/>
        </w:rPr>
      </w:pPr>
      <w:r>
        <w:rPr>
          <w:rFonts w:hint="eastAsia" w:ascii="黑体" w:hAnsi="宋体" w:eastAsia="黑体"/>
          <w:b w:val="0"/>
          <w:bCs w:val="0"/>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（一）存在的问题。</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项目测算标准有待细化，测算准确率有待提高。</w:t>
      </w:r>
    </w:p>
    <w:p>
      <w:pPr>
        <w:keepNext w:val="0"/>
        <w:keepLines w:val="0"/>
        <w:pageBreakBefore w:val="0"/>
        <w:widowControl w:val="0"/>
        <w:numPr>
          <w:ilvl w:val="0"/>
          <w:numId w:val="2"/>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相关建议。</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细化预算编制工作，提升预算准确度和执行进度。</w:t>
      </w:r>
    </w:p>
    <w:p>
      <w:pPr>
        <w:pStyle w:val="8"/>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rPr>
      </w:pPr>
    </w:p>
    <w:p>
      <w:pPr>
        <w:pStyle w:val="8"/>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rPr>
      </w:pPr>
    </w:p>
    <w:p>
      <w:pPr>
        <w:pStyle w:val="8"/>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rPr>
      </w:pPr>
    </w:p>
    <w:p>
      <w:pPr>
        <w:pStyle w:val="8"/>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rPr>
      </w:pPr>
    </w:p>
    <w:p>
      <w:pPr>
        <w:pStyle w:val="8"/>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pPr>
    </w:p>
    <w:p>
      <w:pPr>
        <w:pStyle w:val="8"/>
        <w:rPr>
          <w:rFonts w:hint="eastAsia" w:ascii="仿宋_GB2312" w:hAnsi="仿宋_GB2312" w:eastAsia="仿宋_GB2312" w:cs="仿宋_GB2312"/>
          <w:sz w:val="32"/>
          <w:szCs w:val="32"/>
        </w:rPr>
        <w:sectPr>
          <w:footerReference r:id="rId5" w:type="first"/>
          <w:footerReference r:id="rId4" w:type="default"/>
          <w:pgSz w:w="11906" w:h="16838"/>
          <w:pgMar w:top="2098" w:right="1474" w:bottom="1984" w:left="1587" w:header="851" w:footer="1559" w:gutter="0"/>
          <w:pgNumType w:fmt="decimal" w:start="1"/>
          <w:cols w:space="425" w:num="1"/>
          <w:docGrid w:type="lines" w:linePitch="312" w:charSpace="0"/>
        </w:sectPr>
      </w:pPr>
    </w:p>
    <w:p>
      <w:pPr>
        <w:pStyle w:val="8"/>
        <w:rPr>
          <w:rFonts w:hint="eastAsia" w:ascii="仿宋_GB2312" w:hAnsi="仿宋_GB2312" w:eastAsia="仿宋_GB2312" w:cs="仿宋_GB2312"/>
          <w:sz w:val="32"/>
          <w:szCs w:val="32"/>
        </w:rPr>
      </w:pPr>
    </w:p>
    <w:p>
      <w:pPr>
        <w:pStyle w:val="8"/>
        <w:rPr>
          <w:rFonts w:hint="eastAsia" w:ascii="黑体" w:hAnsi="黑体" w:eastAsia="黑体" w:cs="黑体"/>
          <w:sz w:val="32"/>
          <w:szCs w:val="32"/>
          <w:lang w:eastAsia="zh-CN"/>
        </w:rPr>
      </w:pPr>
      <w:r>
        <w:rPr>
          <w:rFonts w:hint="eastAsia" w:ascii="黑体" w:hAnsi="黑体" w:eastAsia="黑体" w:cs="黑体"/>
          <w:sz w:val="32"/>
          <w:szCs w:val="32"/>
          <w:lang w:eastAsia="zh-CN"/>
        </w:rPr>
        <w:t>附表</w:t>
      </w:r>
    </w:p>
    <w:tbl>
      <w:tblPr>
        <w:tblStyle w:val="12"/>
        <w:tblpPr w:leftFromText="180" w:rightFromText="180" w:vertAnchor="text" w:horzAnchor="page" w:tblpXSpec="center" w:tblpY="660"/>
        <w:tblOverlap w:val="never"/>
        <w:tblW w:w="101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0"/>
        <w:gridCol w:w="843"/>
        <w:gridCol w:w="1869"/>
        <w:gridCol w:w="1338"/>
        <w:gridCol w:w="2137"/>
        <w:gridCol w:w="2314"/>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9931" w:type="dxa"/>
            <w:gridSpan w:val="6"/>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bidi w:val="0"/>
              <w:spacing w:beforeAutospacing="0"/>
              <w:jc w:val="both"/>
              <w:textAlignment w:val="center"/>
              <w:rPr>
                <w:rFonts w:hint="eastAsia" w:ascii="宋体" w:hAnsi="宋体" w:eastAsia="宋体" w:cs="宋体"/>
                <w:b/>
                <w:i w:val="0"/>
                <w:color w:val="auto"/>
                <w:sz w:val="32"/>
                <w:szCs w:val="32"/>
                <w:u w:val="none"/>
              </w:rPr>
            </w:pPr>
            <w:bookmarkStart w:id="53" w:name="_Toc15396618"/>
            <w:r>
              <w:rPr>
                <w:rFonts w:hint="eastAsia" w:ascii="宋体" w:hAnsi="宋体" w:eastAsia="宋体" w:cs="宋体"/>
                <w:b/>
                <w:i w:val="0"/>
                <w:color w:val="auto"/>
                <w:sz w:val="32"/>
                <w:szCs w:val="32"/>
                <w:highlight w:val="none"/>
                <w:u w:val="none"/>
                <w:lang w:val="en-US" w:eastAsia="zh-CN"/>
              </w:rPr>
              <w:t>2021年部门预算评审专家聘用及工作经费项目绩效目标自评</w:t>
            </w:r>
          </w:p>
        </w:tc>
        <w:tc>
          <w:tcPr>
            <w:tcW w:w="236" w:type="dxa"/>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54" w:hRule="atLeast"/>
          <w:jc w:val="center"/>
        </w:trPr>
        <w:tc>
          <w:tcPr>
            <w:tcW w:w="2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主管部门及代码</w:t>
            </w:r>
          </w:p>
        </w:tc>
        <w:tc>
          <w:tcPr>
            <w:tcW w:w="3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广元市财政局</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实施单位</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广元市财政评审中心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1" w:hRule="atLeast"/>
          <w:jc w:val="center"/>
        </w:trPr>
        <w:tc>
          <w:tcPr>
            <w:tcW w:w="22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项目预算</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执行情况</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（万元）</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预算数：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214.29</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执行数：</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184.71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55" w:hRule="atLeast"/>
          <w:jc w:val="center"/>
        </w:trPr>
        <w:tc>
          <w:tcPr>
            <w:tcW w:w="2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18"/>
                <w:szCs w:val="18"/>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其中：财政拨款</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214.29</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其中：财政拨款</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18"/>
                <w:szCs w:val="18"/>
                <w:u w:val="none"/>
              </w:rPr>
            </w:pPr>
            <w:r>
              <w:rPr>
                <w:rFonts w:hint="eastAsia" w:ascii="宋体" w:hAnsi="宋体" w:cs="宋体"/>
                <w:i w:val="0"/>
                <w:color w:val="auto"/>
                <w:sz w:val="18"/>
                <w:szCs w:val="18"/>
                <w:u w:val="none"/>
                <w:lang w:val="en-US" w:eastAsia="zh-CN"/>
              </w:rPr>
              <w:t>184.71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1" w:hRule="atLeast"/>
          <w:jc w:val="center"/>
        </w:trPr>
        <w:tc>
          <w:tcPr>
            <w:tcW w:w="2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18"/>
                <w:szCs w:val="18"/>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其他资金</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18"/>
                <w:szCs w:val="18"/>
                <w:u w:val="none"/>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其他资金</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17" w:hRule="atLeast"/>
          <w:jc w:val="center"/>
        </w:trPr>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年度总体目标完成情况</w:t>
            </w:r>
          </w:p>
        </w:tc>
        <w:tc>
          <w:tcPr>
            <w:tcW w:w="4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预期目标</w:t>
            </w:r>
          </w:p>
        </w:tc>
        <w:tc>
          <w:tcPr>
            <w:tcW w:w="4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97"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18"/>
                <w:szCs w:val="18"/>
                <w:u w:val="none"/>
              </w:rPr>
            </w:pPr>
          </w:p>
        </w:tc>
        <w:tc>
          <w:tcPr>
            <w:tcW w:w="40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紧紧围绕全市财政中心工作，积极开展政府投资建设项目评审，节约财政资金，助推项目的有序推进。                                                                               保评审力量，不断优化充实专业人员，建设一支优质高效廉洁的评审队伍 。</w:t>
            </w:r>
          </w:p>
        </w:tc>
        <w:tc>
          <w:tcPr>
            <w:tcW w:w="4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54" w:hRule="atLeast"/>
          <w:jc w:val="center"/>
        </w:trPr>
        <w:tc>
          <w:tcPr>
            <w:tcW w:w="14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年度绩效指标完成情况</w:t>
            </w:r>
          </w:p>
        </w:tc>
        <w:tc>
          <w:tcPr>
            <w:tcW w:w="8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指标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指标</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预期指标值</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5" w:hRule="atLeast"/>
          <w:jc w:val="center"/>
        </w:trPr>
        <w:tc>
          <w:tcPr>
            <w:tcW w:w="143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84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完成</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指标</w:t>
            </w:r>
          </w:p>
        </w:tc>
        <w:tc>
          <w:tcPr>
            <w:tcW w:w="1869"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数量指标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聘用人员工资及保险、公用支出</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支付14名人员工资及保险214.29万元</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支付14名人员工资及保险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5" w:hRule="atLeast"/>
          <w:jc w:val="center"/>
        </w:trPr>
        <w:tc>
          <w:tcPr>
            <w:tcW w:w="143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8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质量指标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提升评审质量</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评审误差率控制在3%以内</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全年未发生重大评审失误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5" w:hRule="atLeast"/>
          <w:jc w:val="center"/>
        </w:trPr>
        <w:tc>
          <w:tcPr>
            <w:tcW w:w="143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8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时效指标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资金支付</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保证专家工资按时支付，保险按时缴纳，日常公用经费及时支付；确保项目评审按时完成。</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保证专家工资按时支付，保险按时缴纳，日常公用经费及时支付；确保项目评审按时完成。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jc w:val="center"/>
        </w:trPr>
        <w:tc>
          <w:tcPr>
            <w:tcW w:w="143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8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186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成本指标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人员经费</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sz w:val="18"/>
                <w:szCs w:val="18"/>
                <w:u w:val="none"/>
                <w:lang w:val="en-US" w:eastAsia="zh-CN"/>
              </w:rPr>
              <w:t>214.29万元</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sz w:val="18"/>
                <w:szCs w:val="18"/>
                <w:u w:val="none"/>
                <w:lang w:val="en-US" w:eastAsia="zh-CN"/>
              </w:rPr>
              <w:t>184.71万元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jc w:val="center"/>
        </w:trPr>
        <w:tc>
          <w:tcPr>
            <w:tcW w:w="143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8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p>
        </w:tc>
        <w:tc>
          <w:tcPr>
            <w:tcW w:w="1869"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经济效益指标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节约财政资金</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评审审减金额不低于1亿元。</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全年累计审减金额4.</w:t>
            </w:r>
            <w:r>
              <w:rPr>
                <w:rFonts w:hint="eastAsia" w:asciiTheme="minorEastAsia" w:hAnsiTheme="minorEastAsia" w:eastAsiaTheme="minorEastAsia" w:cstheme="minorEastAsia"/>
                <w:i w:val="0"/>
                <w:color w:val="auto"/>
                <w:sz w:val="18"/>
                <w:szCs w:val="18"/>
                <w:u w:val="none"/>
                <w:lang w:val="en-US" w:eastAsia="zh-CN"/>
              </w:rPr>
              <w:t>3</w:t>
            </w:r>
            <w:r>
              <w:rPr>
                <w:rFonts w:hint="eastAsia" w:asciiTheme="minorEastAsia" w:hAnsiTheme="minorEastAsia" w:eastAsiaTheme="minorEastAsia" w:cstheme="minorEastAsia"/>
                <w:i w:val="0"/>
                <w:color w:val="auto"/>
                <w:sz w:val="18"/>
                <w:szCs w:val="18"/>
                <w:u w:val="none"/>
              </w:rPr>
              <w:t>1亿元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jc w:val="center"/>
        </w:trPr>
        <w:tc>
          <w:tcPr>
            <w:tcW w:w="143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8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p>
        </w:tc>
        <w:tc>
          <w:tcPr>
            <w:tcW w:w="18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kern w:val="0"/>
                <w:sz w:val="18"/>
                <w:szCs w:val="18"/>
                <w:u w:val="none"/>
                <w:lang w:val="en-US" w:eastAsia="zh-CN" w:bidi="ar"/>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审减率</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综合审减率不低于5%</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全年综合审减率7.8%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jc w:val="center"/>
        </w:trPr>
        <w:tc>
          <w:tcPr>
            <w:tcW w:w="143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18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社会效益指标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项目建设</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lang w:eastAsia="zh-CN"/>
              </w:rPr>
            </w:pPr>
            <w:r>
              <w:rPr>
                <w:rFonts w:hint="eastAsia" w:asciiTheme="minorEastAsia" w:hAnsiTheme="minorEastAsia" w:eastAsiaTheme="minorEastAsia" w:cstheme="minorEastAsia"/>
                <w:i w:val="0"/>
                <w:color w:val="auto"/>
                <w:sz w:val="18"/>
                <w:szCs w:val="18"/>
                <w:u w:val="none"/>
              </w:rPr>
              <w:t>完成项目评审30个，促进政府性投资建设项目的推进</w:t>
            </w:r>
            <w:r>
              <w:rPr>
                <w:rFonts w:hint="eastAsia" w:asciiTheme="minorEastAsia" w:hAnsiTheme="minorEastAsia" w:eastAsiaTheme="minorEastAsia" w:cstheme="minorEastAsia"/>
                <w:i w:val="0"/>
                <w:color w:val="auto"/>
                <w:sz w:val="18"/>
                <w:szCs w:val="18"/>
                <w:u w:val="none"/>
                <w:lang w:eastAsia="zh-CN"/>
              </w:rPr>
              <w:t>。</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市本级共计</w:t>
            </w:r>
            <w:r>
              <w:rPr>
                <w:rFonts w:hint="eastAsia" w:asciiTheme="minorEastAsia" w:hAnsiTheme="minorEastAsia" w:eastAsiaTheme="minorEastAsia" w:cstheme="minorEastAsia"/>
                <w:sz w:val="18"/>
                <w:szCs w:val="18"/>
              </w:rPr>
              <w:t>完成评审项目110个，送审金额55.32亿元，审定金额51.01亿元，节约财政资金4.31亿元</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审减率7.79%</w:t>
            </w:r>
            <w:r>
              <w:rPr>
                <w:rFonts w:hint="eastAsia" w:asciiTheme="minorEastAsia" w:hAnsiTheme="minorEastAsia" w:eastAsiaTheme="minorEastAsia" w:cstheme="minorEastAsia"/>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jc w:val="center"/>
        </w:trPr>
        <w:tc>
          <w:tcPr>
            <w:tcW w:w="143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18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民生建设项目</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完成涉及民生项目评审20个</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完成涉及民生项目评审50个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77" w:hRule="atLeast"/>
          <w:jc w:val="center"/>
        </w:trPr>
        <w:tc>
          <w:tcPr>
            <w:tcW w:w="143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生态效益指标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环保项目</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完成环保生态建设项目5个</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实际完成生态建设项目8个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46" w:hRule="atLeast"/>
          <w:jc w:val="center"/>
        </w:trPr>
        <w:tc>
          <w:tcPr>
            <w:tcW w:w="143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可持续影响指标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促进经济发展</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保障项目顺利实施，促进经济增长。</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保障项目顺利实施，促进经济增长。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58" w:hRule="atLeast"/>
          <w:jc w:val="center"/>
        </w:trPr>
        <w:tc>
          <w:tcPr>
            <w:tcW w:w="14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满意</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度指标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满意度指标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项目评审工作社会认可度</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达到100%满意</w:t>
            </w:r>
          </w:p>
        </w:tc>
        <w:tc>
          <w:tcPr>
            <w:tcW w:w="23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达到100%满意</w:t>
            </w:r>
          </w:p>
        </w:tc>
      </w:tr>
    </w:tbl>
    <w:p>
      <w:pPr>
        <w:keepNext w:val="0"/>
        <w:keepLines w:val="0"/>
        <w:pageBreakBefore w:val="0"/>
        <w:widowControl w:val="0"/>
        <w:kinsoku/>
        <w:wordWrap/>
        <w:overflowPunct/>
        <w:topLinePunct w:val="0"/>
        <w:bidi w:val="0"/>
        <w:spacing w:line="600" w:lineRule="exact"/>
        <w:jc w:val="both"/>
        <w:outlineLvl w:val="0"/>
        <w:rPr>
          <w:rFonts w:hint="eastAsia" w:ascii="黑体" w:hAnsi="黑体" w:eastAsia="黑体"/>
          <w:color w:val="auto"/>
          <w:sz w:val="32"/>
          <w:szCs w:val="32"/>
          <w:highlight w:val="none"/>
          <w:lang w:val="en-US" w:eastAsia="zh-CN"/>
        </w:rPr>
      </w:pPr>
    </w:p>
    <w:p>
      <w:pPr>
        <w:pStyle w:val="30"/>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eastAsia="方正小标宋简体"/>
          <w:sz w:val="44"/>
          <w:szCs w:val="44"/>
        </w:rPr>
        <w:sectPr>
          <w:footerReference r:id="rId6" w:type="default"/>
          <w:pgSz w:w="11906" w:h="16838"/>
          <w:pgMar w:top="1134" w:right="1474" w:bottom="1701" w:left="1587" w:header="851" w:footer="1559" w:gutter="0"/>
          <w:pgNumType w:fmt="decimal" w:start="18"/>
          <w:cols w:space="0" w:num="1"/>
          <w:rtlGutter w:val="0"/>
          <w:docGrid w:type="lines" w:linePitch="312" w:charSpace="0"/>
        </w:sectPr>
      </w:pPr>
    </w:p>
    <w:p>
      <w:pPr>
        <w:pStyle w:val="30"/>
        <w:keepNext w:val="0"/>
        <w:keepLines w:val="0"/>
        <w:pageBreakBefore w:val="0"/>
        <w:widowControl w:val="0"/>
        <w:kinsoku/>
        <w:wordWrap/>
        <w:overflowPunct/>
        <w:topLinePunct w:val="0"/>
        <w:autoSpaceDE/>
        <w:autoSpaceDN/>
        <w:bidi w:val="0"/>
        <w:spacing w:line="576" w:lineRule="exact"/>
        <w:jc w:val="center"/>
        <w:textAlignment w:val="auto"/>
        <w:rPr>
          <w:rFonts w:hint="eastAsia" w:ascii="楷体_GB2312" w:hAnsi="楷体_GB2312" w:eastAsia="楷体_GB2312" w:cs="楷体_GB2312"/>
          <w:b w:val="0"/>
          <w:bCs w:val="0"/>
          <w:color w:val="auto"/>
          <w:kern w:val="2"/>
          <w:sz w:val="32"/>
          <w:szCs w:val="32"/>
        </w:rPr>
      </w:pPr>
      <w:r>
        <w:rPr>
          <w:rFonts w:hint="eastAsia" w:ascii="方正小标宋简体" w:eastAsia="方正小标宋简体"/>
          <w:sz w:val="44"/>
          <w:szCs w:val="44"/>
        </w:rPr>
        <w:t>广元市财政评审中心</w:t>
      </w:r>
      <w:r>
        <w:rPr>
          <w:rFonts w:hint="eastAsia" w:ascii="方正小标宋简体" w:hAnsi="宋体" w:eastAsia="方正小标宋简体"/>
          <w:b w:val="0"/>
          <w:bCs w:val="0"/>
          <w:sz w:val="44"/>
          <w:szCs w:val="44"/>
          <w:lang w:val="en-US" w:eastAsia="zh-CN"/>
        </w:rPr>
        <w:t>关于2021年</w:t>
      </w:r>
      <w:r>
        <w:rPr>
          <w:rFonts w:hint="eastAsia" w:ascii="方正小标宋简体" w:eastAsia="方正小标宋简体"/>
          <w:sz w:val="44"/>
          <w:szCs w:val="44"/>
        </w:rPr>
        <w:t>评审工作经费</w:t>
      </w:r>
      <w:r>
        <w:rPr>
          <w:rFonts w:hint="eastAsia" w:ascii="方正小标宋简体" w:hAnsi="宋体" w:eastAsia="方正小标宋简体"/>
          <w:b w:val="0"/>
          <w:bCs w:val="0"/>
          <w:sz w:val="44"/>
          <w:szCs w:val="44"/>
          <w:lang w:eastAsia="zh-CN"/>
        </w:rPr>
        <w:t>项目支出</w:t>
      </w:r>
      <w:r>
        <w:rPr>
          <w:rFonts w:hint="eastAsia" w:ascii="方正小标宋简体" w:hAnsi="宋体" w:eastAsia="方正小标宋简体"/>
          <w:b w:val="0"/>
          <w:bCs w:val="0"/>
          <w:sz w:val="44"/>
          <w:szCs w:val="44"/>
        </w:rPr>
        <w:t>绩效自评报告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jc w:val="both"/>
        <w:textAlignment w:val="auto"/>
        <w:rPr>
          <w:rFonts w:ascii="黑体" w:hAnsi="宋体" w:eastAsia="黑体"/>
          <w:b w:val="0"/>
          <w:bCs w:val="0"/>
          <w:sz w:val="32"/>
          <w:szCs w:val="32"/>
          <w:lang w:val="zh-CN"/>
        </w:rPr>
      </w:pPr>
      <w:r>
        <w:rPr>
          <w:rFonts w:hint="eastAsia" w:ascii="黑体" w:hAnsi="宋体" w:eastAsia="黑体"/>
          <w:b w:val="0"/>
          <w:bCs w:val="0"/>
          <w:sz w:val="32"/>
          <w:szCs w:val="32"/>
        </w:rPr>
        <w:t>一、</w:t>
      </w:r>
      <w:r>
        <w:rPr>
          <w:rFonts w:hint="eastAsia" w:ascii="黑体" w:hAnsi="宋体" w:eastAsia="黑体"/>
          <w:b w:val="0"/>
          <w:bCs w:val="0"/>
          <w:sz w:val="32"/>
          <w:szCs w:val="32"/>
          <w:lang w:val="zh-CN"/>
        </w:rPr>
        <w:t>项目概况</w:t>
      </w:r>
    </w:p>
    <w:p>
      <w:pPr>
        <w:keepNext w:val="0"/>
        <w:keepLines w:val="0"/>
        <w:pageBreakBefore w:val="0"/>
        <w:widowControl w:val="0"/>
        <w:numPr>
          <w:ilvl w:val="0"/>
          <w:numId w:val="0"/>
        </w:numPr>
        <w:kinsoku/>
        <w:wordWrap/>
        <w:overflowPunct/>
        <w:topLinePunct w:val="0"/>
        <w:autoSpaceDE/>
        <w:autoSpaceDN/>
        <w:bidi w:val="0"/>
        <w:spacing w:line="576" w:lineRule="exact"/>
        <w:ind w:leftChars="0" w:firstLine="640" w:firstLineChars="200"/>
        <w:jc w:val="both"/>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w:t>
      </w:r>
      <w:r>
        <w:rPr>
          <w:rFonts w:hint="eastAsia" w:ascii="楷体_GB2312" w:hAnsi="宋体" w:eastAsia="楷体_GB2312"/>
          <w:b w:val="0"/>
          <w:bCs w:val="0"/>
          <w:sz w:val="32"/>
          <w:szCs w:val="32"/>
          <w:lang w:val="en-US" w:eastAsia="zh-CN"/>
        </w:rPr>
        <w:t>一</w:t>
      </w:r>
      <w:r>
        <w:rPr>
          <w:rFonts w:hint="eastAsia" w:ascii="楷体_GB2312" w:hAnsi="宋体" w:eastAsia="楷体_GB2312"/>
          <w:b w:val="0"/>
          <w:bCs w:val="0"/>
          <w:sz w:val="32"/>
          <w:szCs w:val="32"/>
          <w:lang w:val="zh-CN"/>
        </w:rPr>
        <w:t>）项目资金申报及批复情况。</w:t>
      </w:r>
    </w:p>
    <w:p>
      <w:pPr>
        <w:keepNext w:val="0"/>
        <w:keepLines w:val="0"/>
        <w:pageBreakBefore w:val="0"/>
        <w:widowControl w:val="0"/>
        <w:kinsoku/>
        <w:wordWrap/>
        <w:overflowPunct/>
        <w:topLinePunct w:val="0"/>
        <w:autoSpaceDE/>
        <w:autoSpaceDN/>
        <w:bidi w:val="0"/>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本项目根据市委市政府授予市财政评审中心职能职责所设立，主管部门为广元市财政局。</w:t>
      </w:r>
      <w:r>
        <w:rPr>
          <w:rFonts w:hint="eastAsia" w:ascii="仿宋_GB2312" w:hAnsi="仿宋_GB2312" w:eastAsia="仿宋_GB2312" w:cs="仿宋_GB2312"/>
          <w:sz w:val="32"/>
          <w:szCs w:val="32"/>
          <w:lang w:val="en-US" w:eastAsia="zh-CN"/>
        </w:rPr>
        <w:t>项目经局党组会审定同意申报预算资金16万元，经《广元市财政局关于批复2021年市级部门预算的通知》（广财预〔2021〕1号）批复该项目预算16万元。</w:t>
      </w:r>
    </w:p>
    <w:p>
      <w:pPr>
        <w:keepNext w:val="0"/>
        <w:keepLines w:val="0"/>
        <w:pageBreakBefore w:val="0"/>
        <w:widowControl w:val="0"/>
        <w:kinsoku/>
        <w:wordWrap/>
        <w:overflowPunct/>
        <w:topLinePunct w:val="0"/>
        <w:autoSpaceDE/>
        <w:autoSpaceDN/>
        <w:bidi w:val="0"/>
        <w:spacing w:line="576" w:lineRule="exact"/>
        <w:ind w:leftChars="0" w:firstLine="640" w:firstLineChars="200"/>
        <w:jc w:val="both"/>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spacing w:line="576" w:lineRule="exact"/>
        <w:ind w:leftChars="0" w:firstLine="640" w:firstLineChars="200"/>
        <w:jc w:val="both"/>
        <w:textAlignment w:val="auto"/>
        <w:rPr>
          <w:rFonts w:hint="eastAsia" w:ascii="仿宋_GB2312" w:hAnsi="仿宋" w:eastAsia="仿宋_GB2312"/>
          <w:bCs/>
          <w:sz w:val="32"/>
          <w:szCs w:val="32"/>
        </w:rPr>
      </w:pPr>
      <w:r>
        <w:rPr>
          <w:rFonts w:hint="eastAsia" w:ascii="仿宋_GB2312" w:eastAsia="仿宋_GB2312"/>
          <w:sz w:val="32"/>
          <w:szCs w:val="32"/>
        </w:rPr>
        <w:t>1.项目主要内容。开展项目评审，保障重点项目推进，</w:t>
      </w:r>
      <w:r>
        <w:rPr>
          <w:rFonts w:hint="eastAsia" w:ascii="仿宋_GB2312" w:hAnsi="仿宋" w:eastAsia="仿宋_GB2312"/>
          <w:bCs/>
          <w:sz w:val="32"/>
          <w:szCs w:val="32"/>
        </w:rPr>
        <w:t>服务项目建设、节约财政资金、保证资金安全。</w:t>
      </w:r>
    </w:p>
    <w:p>
      <w:pPr>
        <w:keepNext w:val="0"/>
        <w:keepLines w:val="0"/>
        <w:pageBreakBefore w:val="0"/>
        <w:widowControl w:val="0"/>
        <w:kinsoku/>
        <w:wordWrap/>
        <w:overflowPunct/>
        <w:topLinePunct w:val="0"/>
        <w:autoSpaceDE/>
        <w:autoSpaceDN/>
        <w:bidi w:val="0"/>
        <w:spacing w:line="576" w:lineRule="exact"/>
        <w:ind w:leftChars="0" w:firstLine="640" w:firstLineChars="200"/>
        <w:jc w:val="both"/>
        <w:textAlignment w:val="auto"/>
        <w:rPr>
          <w:rFonts w:ascii="仿宋_GB2312" w:hAnsi="宋体"/>
          <w:b w:val="0"/>
          <w:bCs w:val="0"/>
          <w:sz w:val="32"/>
          <w:szCs w:val="32"/>
          <w:lang w:val="zh-CN"/>
        </w:rPr>
      </w:pPr>
      <w:r>
        <w:rPr>
          <w:rFonts w:hint="eastAsia" w:ascii="仿宋_GB2312" w:eastAsia="仿宋_GB2312"/>
          <w:sz w:val="32"/>
          <w:szCs w:val="32"/>
        </w:rPr>
        <w:t>2.项目绩效目标。</w:t>
      </w:r>
      <w:r>
        <w:rPr>
          <w:rFonts w:hint="eastAsia" w:ascii="仿宋_GB2312" w:eastAsia="仿宋_GB2312" w:cs="仿宋_GB2312" w:hAnsiTheme="majorEastAsia"/>
          <w:sz w:val="32"/>
          <w:szCs w:val="32"/>
        </w:rPr>
        <w:t>紧紧围绕全市财政中心工作，按质按量完成政府投资建设项目评审，节约财政资金，助推项目实施。</w:t>
      </w:r>
    </w:p>
    <w:p>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jc w:val="both"/>
        <w:textAlignment w:val="auto"/>
        <w:rPr>
          <w:rFonts w:hint="eastAsia" w:ascii="仿宋_GB2312" w:hAnsi="仿宋_GB2312" w:eastAsia="仿宋_GB2312" w:cs="仿宋_GB2312"/>
          <w:b w:val="0"/>
          <w:bCs w:val="0"/>
          <w:sz w:val="32"/>
          <w:szCs w:val="32"/>
          <w:lang w:val="zh-CN"/>
        </w:rPr>
      </w:pPr>
      <w:r>
        <w:rPr>
          <w:rFonts w:hint="eastAsia" w:ascii="楷体_GB2312" w:hAnsi="宋体" w:eastAsia="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zh-CN"/>
        </w:rPr>
        <w:t>项目申报资金全部用于我中心依据职能职责完成政府投资项目预算、决算审核工作，同时负责本级重大基本建设项目、专项债券资金项目财政监管和资金拨付的专业审核工作，审查工程变更，提出项目资金拨付审核意见，并办理局领导及有关科处室委托的其他事项。资金申报符合本单位三定方案。</w:t>
      </w:r>
    </w:p>
    <w:p>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jc w:val="both"/>
        <w:textAlignment w:val="auto"/>
        <w:rPr>
          <w:rFonts w:ascii="黑体" w:hAnsi="宋体" w:eastAsia="黑体"/>
          <w:b w:val="0"/>
          <w:bCs w:val="0"/>
          <w:sz w:val="32"/>
          <w:szCs w:val="32"/>
        </w:rPr>
      </w:pPr>
      <w:r>
        <w:rPr>
          <w:rFonts w:hint="eastAsia" w:ascii="黑体" w:hAnsi="宋体" w:eastAsia="黑体"/>
          <w:b w:val="0"/>
          <w:bCs w:val="0"/>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jc w:val="both"/>
        <w:textAlignment w:val="auto"/>
        <w:rPr>
          <w:rFonts w:ascii="楷体_GB2312" w:hAnsi="宋体" w:eastAsia="楷体_GB2312"/>
          <w:b w:val="0"/>
          <w:bCs w:val="0"/>
          <w:sz w:val="32"/>
          <w:szCs w:val="32"/>
          <w:lang w:val="zh-CN"/>
        </w:rPr>
      </w:pPr>
      <w:r>
        <w:rPr>
          <w:rFonts w:hint="eastAsia" w:ascii="仿宋_GB2312" w:hAnsi="宋体"/>
          <w:b w:val="0"/>
          <w:bCs w:val="0"/>
          <w:sz w:val="32"/>
          <w:szCs w:val="32"/>
          <w:lang w:val="zh-CN"/>
        </w:rPr>
        <w:tab/>
      </w:r>
      <w:r>
        <w:rPr>
          <w:rFonts w:hint="eastAsia" w:ascii="楷体_GB2312" w:hAnsi="宋体" w:eastAsia="楷体_GB2312"/>
          <w:b w:val="0"/>
          <w:bCs w:val="0"/>
          <w:sz w:val="32"/>
          <w:szCs w:val="32"/>
          <w:lang w:val="zh-CN"/>
        </w:rPr>
        <w:t>（一）资金计划、到位及使用情况。</w:t>
      </w:r>
    </w:p>
    <w:p>
      <w:pPr>
        <w:keepNext w:val="0"/>
        <w:keepLines w:val="0"/>
        <w:pageBreakBefore w:val="0"/>
        <w:widowControl w:val="0"/>
        <w:kinsoku/>
        <w:wordWrap/>
        <w:overflowPunct/>
        <w:topLinePunct w:val="0"/>
        <w:autoSpaceDE/>
        <w:autoSpaceDN/>
        <w:bidi w:val="0"/>
        <w:spacing w:line="576"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color w:val="auto"/>
          <w:sz w:val="32"/>
          <w:szCs w:val="32"/>
          <w:highlight w:val="none"/>
        </w:rPr>
        <w:t>本项目预算指标为</w:t>
      </w:r>
      <w:r>
        <w:rPr>
          <w:rFonts w:hint="eastAsia" w:ascii="仿宋_GB2312" w:hAnsi="仿宋_GB2312" w:eastAsia="仿宋_GB2312" w:cs="仿宋_GB2312"/>
          <w:b w:val="0"/>
          <w:bCs w:val="0"/>
          <w:color w:val="auto"/>
          <w:sz w:val="32"/>
          <w:szCs w:val="32"/>
          <w:highlight w:val="none"/>
          <w:lang w:val="en-US" w:eastAsia="zh-CN"/>
        </w:rPr>
        <w:t>16</w:t>
      </w:r>
      <w:r>
        <w:rPr>
          <w:rFonts w:hint="eastAsia" w:ascii="仿宋_GB2312" w:hAnsi="仿宋_GB2312" w:eastAsia="仿宋_GB2312" w:cs="仿宋_GB2312"/>
          <w:b w:val="0"/>
          <w:bCs w:val="0"/>
          <w:color w:val="auto"/>
          <w:sz w:val="32"/>
          <w:szCs w:val="32"/>
          <w:highlight w:val="none"/>
        </w:rPr>
        <w:t>万元，截至202</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年底，市财政实际拨付</w:t>
      </w:r>
      <w:r>
        <w:rPr>
          <w:rFonts w:hint="eastAsia" w:ascii="仿宋_GB2312" w:hAnsi="仿宋_GB2312" w:eastAsia="仿宋_GB2312" w:cs="仿宋_GB2312"/>
          <w:b w:val="0"/>
          <w:bCs w:val="0"/>
          <w:color w:val="auto"/>
          <w:sz w:val="32"/>
          <w:szCs w:val="32"/>
          <w:highlight w:val="none"/>
          <w:lang w:val="en-US" w:eastAsia="zh-CN"/>
        </w:rPr>
        <w:t>到位</w:t>
      </w:r>
      <w:r>
        <w:rPr>
          <w:rFonts w:hint="eastAsia" w:ascii="仿宋_GB2312" w:hAnsi="仿宋_GB2312" w:eastAsia="仿宋_GB2312" w:cs="仿宋_GB2312"/>
          <w:b w:val="0"/>
          <w:bCs w:val="0"/>
          <w:color w:val="auto"/>
          <w:sz w:val="32"/>
          <w:szCs w:val="32"/>
          <w:highlight w:val="none"/>
        </w:rPr>
        <w:t>资金</w:t>
      </w:r>
      <w:r>
        <w:rPr>
          <w:rFonts w:hint="eastAsia" w:ascii="仿宋_GB2312" w:hAnsi="仿宋_GB2312" w:eastAsia="仿宋_GB2312" w:cs="仿宋_GB2312"/>
          <w:b w:val="0"/>
          <w:bCs w:val="0"/>
          <w:color w:val="auto"/>
          <w:sz w:val="32"/>
          <w:szCs w:val="32"/>
          <w:highlight w:val="none"/>
          <w:lang w:val="en-US" w:eastAsia="zh-CN"/>
        </w:rPr>
        <w:t>16</w:t>
      </w:r>
      <w:r>
        <w:rPr>
          <w:rFonts w:hint="eastAsia" w:ascii="仿宋_GB2312" w:hAnsi="仿宋_GB2312" w:eastAsia="仿宋_GB2312" w:cs="仿宋_GB2312"/>
          <w:b w:val="0"/>
          <w:bCs w:val="0"/>
          <w:color w:val="auto"/>
          <w:sz w:val="32"/>
          <w:szCs w:val="32"/>
          <w:highlight w:val="none"/>
        </w:rPr>
        <w:t>万元，资金拨付率为100%。</w:t>
      </w:r>
    </w:p>
    <w:p>
      <w:pPr>
        <w:keepNext w:val="0"/>
        <w:keepLines w:val="0"/>
        <w:pageBreakBefore w:val="0"/>
        <w:widowControl w:val="0"/>
        <w:kinsoku/>
        <w:wordWrap/>
        <w:overflowPunct/>
        <w:topLinePunct w:val="0"/>
        <w:autoSpaceDE/>
        <w:autoSpaceDN/>
        <w:bidi w:val="0"/>
        <w:spacing w:line="576" w:lineRule="exact"/>
        <w:ind w:leftChars="0" w:firstLine="640" w:firstLineChars="200"/>
        <w:jc w:val="both"/>
        <w:textAlignment w:val="auto"/>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highlight w:val="none"/>
        </w:rPr>
        <w:t>该</w:t>
      </w:r>
      <w:r>
        <w:rPr>
          <w:rFonts w:hint="eastAsia" w:ascii="仿宋_GB2312" w:hAnsi="仿宋_GB2312" w:eastAsia="仿宋_GB2312" w:cs="仿宋_GB2312"/>
          <w:sz w:val="32"/>
          <w:szCs w:val="32"/>
          <w:highlight w:val="none"/>
        </w:rPr>
        <w:t>项目资金</w:t>
      </w:r>
      <w:r>
        <w:rPr>
          <w:rFonts w:hint="eastAsia" w:ascii="仿宋_GB2312" w:hAnsi="仿宋_GB2312" w:eastAsia="仿宋_GB2312" w:cs="仿宋_GB2312"/>
          <w:sz w:val="32"/>
          <w:szCs w:val="32"/>
          <w:highlight w:val="none"/>
          <w:lang w:eastAsia="zh-CN"/>
        </w:rPr>
        <w:t>截至目前</w:t>
      </w:r>
      <w:r>
        <w:rPr>
          <w:rFonts w:hint="eastAsia" w:ascii="仿宋_GB2312" w:hAnsi="仿宋_GB2312" w:eastAsia="仿宋_GB2312" w:cs="仿宋_GB2312"/>
          <w:sz w:val="32"/>
          <w:szCs w:val="32"/>
          <w:highlight w:val="none"/>
        </w:rPr>
        <w:t>共支出</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万元，支出进度为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主要是用于完成政府性投资项目评审，推进项目建设。在项目执行过程中，严格按照预算批复执行，不随意改变该项目资金支付范围、支付标准，严控预算执行进度和经费支出情况，确保资金使用安全、规范、高效。</w:t>
      </w:r>
    </w:p>
    <w:p>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jc w:val="both"/>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（二）项目财务管理情况。</w:t>
      </w:r>
    </w:p>
    <w:p>
      <w:pPr>
        <w:keepNext w:val="0"/>
        <w:keepLines w:val="0"/>
        <w:pageBreakBefore w:val="0"/>
        <w:widowControl w:val="0"/>
        <w:kinsoku/>
        <w:wordWrap/>
        <w:overflowPunct/>
        <w:topLinePunct w:val="0"/>
        <w:autoSpaceDE/>
        <w:autoSpaceDN/>
        <w:bidi w:val="0"/>
        <w:spacing w:line="576"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rPr>
        <w:t>我单位严格按照财务管理相关制度规定，建立健全财务管理制度及内控制度，加强对财政管理专项经费的使用管理，按照专项资金管理办法做好项目实施和监管，及时、规范进行账务处理及会计核算。切实做到专款专用，最大可能发挥专项资金作用</w:t>
      </w:r>
      <w:r>
        <w:rPr>
          <w:rFonts w:hint="eastAsia" w:ascii="仿宋_GB2312" w:hAnsi="仿宋_GB2312" w:eastAsia="仿宋_GB2312" w:cs="仿宋_GB2312"/>
          <w:b w:val="0"/>
          <w:bCs w:val="0"/>
          <w:color w:val="auto"/>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jc w:val="both"/>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jc w:val="both"/>
        <w:textAlignment w:val="auto"/>
        <w:rPr>
          <w:rFonts w:hint="eastAsia" w:ascii="仿宋_GB2312" w:eastAsia="仿宋_GB2312"/>
          <w:sz w:val="32"/>
          <w:szCs w:val="32"/>
          <w:lang w:val="en-US" w:eastAsia="zh-CN"/>
        </w:rPr>
      </w:pPr>
      <w:r>
        <w:rPr>
          <w:rFonts w:hint="eastAsia" w:ascii="仿宋_GB2312" w:hAnsi="仿宋_GB2312" w:eastAsia="仿宋_GB2312" w:cs="仿宋_GB2312"/>
          <w:b w:val="0"/>
          <w:bCs w:val="0"/>
          <w:color w:val="auto"/>
          <w:sz w:val="32"/>
          <w:szCs w:val="32"/>
          <w:highlight w:val="none"/>
        </w:rPr>
        <w:t>我单位严格按照项目管理有关规定管理专项经费，为保障项目资金安全，确保资金专款专用，从资金申请、资金使用、会计核算三个环节加强资金管理。在项目资金申请环节，严格按照国库集中支付流程申请财政资金；在资金使用环节，严格遵守相关法律法规规定，严格按照单位财务管理审批流程办理款项支付;在会计核算环节，对本项目资金实行单独</w:t>
      </w:r>
      <w:r>
        <w:rPr>
          <w:rFonts w:hint="eastAsia" w:ascii="仿宋_GB2312" w:hAnsi="仿宋_GB2312" w:eastAsia="仿宋_GB2312" w:cs="仿宋_GB2312"/>
          <w:b w:val="0"/>
          <w:bCs w:val="0"/>
          <w:color w:val="auto"/>
          <w:sz w:val="32"/>
          <w:szCs w:val="32"/>
          <w:highlight w:val="none"/>
          <w:lang w:val="en-US" w:eastAsia="zh-CN"/>
        </w:rPr>
        <w:t>核算</w:t>
      </w:r>
      <w:r>
        <w:rPr>
          <w:rFonts w:hint="eastAsia" w:ascii="仿宋_GB2312" w:hAnsi="仿宋_GB2312" w:eastAsia="仿宋_GB2312" w:cs="仿宋_GB2312"/>
          <w:b w:val="0"/>
          <w:bCs w:val="0"/>
          <w:color w:val="auto"/>
          <w:sz w:val="32"/>
          <w:szCs w:val="32"/>
          <w:highlight w:val="none"/>
        </w:rPr>
        <w:t>，确保专款专用。通过上述三个环节的管理，极力避免了挪用、挤占、截留项目资金的现象，保证财政资金安全有效使用。同时经费管理主动接受驻局纪检监察组和审计部门</w:t>
      </w:r>
      <w:r>
        <w:rPr>
          <w:rFonts w:hint="eastAsia" w:ascii="仿宋_GB2312" w:eastAsia="仿宋_GB2312"/>
          <w:sz w:val="32"/>
          <w:szCs w:val="32"/>
        </w:rPr>
        <w:t>的监督检查，对预算执行实行动态监控，无违纪违法现象。</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jc w:val="both"/>
        <w:textAlignment w:val="auto"/>
        <w:rPr>
          <w:rFonts w:ascii="仿宋_GB2312" w:hAnsi="宋体"/>
          <w:b w:val="0"/>
          <w:bCs w:val="0"/>
          <w:sz w:val="32"/>
          <w:szCs w:val="32"/>
          <w:lang w:val="zh-CN"/>
        </w:rPr>
      </w:pPr>
      <w:r>
        <w:rPr>
          <w:rFonts w:hint="eastAsia" w:ascii="黑体" w:hAnsi="宋体" w:eastAsia="黑体"/>
          <w:b w:val="0"/>
          <w:bCs w:val="0"/>
          <w:sz w:val="32"/>
          <w:szCs w:val="32"/>
        </w:rPr>
        <w:t>三、项目绩效情况</w:t>
      </w:r>
      <w:r>
        <w:rPr>
          <w:rFonts w:hint="eastAsia" w:ascii="仿宋_GB2312" w:hAnsi="宋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jc w:val="both"/>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（一）项目完成情况。</w:t>
      </w:r>
    </w:p>
    <w:p>
      <w:pPr>
        <w:keepNext w:val="0"/>
        <w:keepLines w:val="0"/>
        <w:pageBreakBefore w:val="0"/>
        <w:widowControl w:val="0"/>
        <w:numPr>
          <w:ilvl w:val="0"/>
          <w:numId w:val="0"/>
        </w:numPr>
        <w:kinsoku/>
        <w:wordWrap/>
        <w:overflowPunct/>
        <w:topLinePunct w:val="0"/>
        <w:autoSpaceDE/>
        <w:autoSpaceDN/>
        <w:bidi w:val="0"/>
        <w:spacing w:line="576" w:lineRule="exact"/>
        <w:ind w:leftChars="0" w:firstLine="640" w:firstLineChars="200"/>
        <w:jc w:val="both"/>
        <w:textAlignment w:val="auto"/>
        <w:rPr>
          <w:lang w:val="zh-CN"/>
        </w:rPr>
      </w:pPr>
      <w:r>
        <w:rPr>
          <w:rFonts w:hint="eastAsia" w:ascii="仿宋_GB2312" w:hAnsi="仿宋_GB2312" w:eastAsia="仿宋_GB2312" w:cs="仿宋_GB2312"/>
          <w:b w:val="0"/>
          <w:bCs w:val="0"/>
          <w:color w:val="auto"/>
          <w:sz w:val="32"/>
          <w:szCs w:val="32"/>
          <w:highlight w:val="none"/>
        </w:rPr>
        <w:t>及时重大民生工程项目评审，促进了项目建设进度</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及时完成项目估算评审，确保助推我市经济发展的重大项目在我市如期落实落地。</w:t>
      </w:r>
      <w:r>
        <w:rPr>
          <w:rFonts w:hint="eastAsia" w:ascii="仿宋_GB2312" w:hAnsi="仿宋_GB2312" w:eastAsia="仿宋_GB2312" w:cs="仿宋_GB2312"/>
          <w:b w:val="0"/>
          <w:bCs w:val="0"/>
          <w:color w:val="auto"/>
          <w:sz w:val="32"/>
          <w:szCs w:val="32"/>
          <w:highlight w:val="none"/>
          <w:lang w:val="en-US" w:eastAsia="zh-CN"/>
        </w:rPr>
        <w:t>对项目资金</w:t>
      </w:r>
      <w:r>
        <w:rPr>
          <w:rFonts w:hint="eastAsia" w:ascii="仿宋_GB2312" w:hAnsi="仿宋_GB2312" w:eastAsia="仿宋_GB2312" w:cs="仿宋_GB2312"/>
          <w:b w:val="0"/>
          <w:bCs w:val="0"/>
          <w:color w:val="auto"/>
          <w:sz w:val="32"/>
          <w:szCs w:val="32"/>
          <w:highlight w:val="none"/>
        </w:rPr>
        <w:t>进行</w:t>
      </w:r>
      <w:r>
        <w:rPr>
          <w:rFonts w:hint="eastAsia" w:ascii="仿宋_GB2312" w:hAnsi="仿宋_GB2312" w:eastAsia="仿宋_GB2312" w:cs="仿宋_GB2312"/>
          <w:b w:val="0"/>
          <w:bCs w:val="0"/>
          <w:color w:val="auto"/>
          <w:sz w:val="32"/>
          <w:szCs w:val="32"/>
          <w:highlight w:val="none"/>
          <w:lang w:val="en-US" w:eastAsia="zh-CN"/>
        </w:rPr>
        <w:t>监督</w:t>
      </w:r>
      <w:r>
        <w:rPr>
          <w:rFonts w:hint="eastAsia" w:ascii="仿宋_GB2312" w:hAnsi="仿宋_GB2312" w:eastAsia="仿宋_GB2312" w:cs="仿宋_GB2312"/>
          <w:b w:val="0"/>
          <w:bCs w:val="0"/>
          <w:color w:val="auto"/>
          <w:sz w:val="32"/>
          <w:szCs w:val="32"/>
          <w:highlight w:val="none"/>
        </w:rPr>
        <w:t>检查</w:t>
      </w:r>
      <w:r>
        <w:rPr>
          <w:rFonts w:hint="eastAsia" w:ascii="仿宋_GB2312" w:hAnsi="仿宋_GB2312" w:eastAsia="仿宋_GB2312" w:cs="仿宋_GB2312"/>
          <w:b w:val="0"/>
          <w:bCs w:val="0"/>
          <w:color w:val="auto"/>
          <w:sz w:val="32"/>
          <w:szCs w:val="32"/>
          <w:highlight w:val="none"/>
          <w:lang w:val="en-US" w:eastAsia="zh-CN"/>
        </w:rPr>
        <w:t>，开展重大项目监管，有效管控了资金，保证了工程质量，充分发挥了财政资金效益。</w:t>
      </w:r>
    </w:p>
    <w:p>
      <w:pPr>
        <w:keepNext w:val="0"/>
        <w:keepLines w:val="0"/>
        <w:pageBreakBefore w:val="0"/>
        <w:widowControl w:val="0"/>
        <w:numPr>
          <w:ilvl w:val="0"/>
          <w:numId w:val="0"/>
        </w:numPr>
        <w:kinsoku/>
        <w:wordWrap/>
        <w:overflowPunct/>
        <w:topLinePunct w:val="0"/>
        <w:autoSpaceDE/>
        <w:autoSpaceDN/>
        <w:bidi w:val="0"/>
        <w:spacing w:line="576" w:lineRule="exact"/>
        <w:ind w:leftChars="0" w:firstLine="640" w:firstLineChars="200"/>
        <w:jc w:val="both"/>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w:t>
      </w:r>
      <w:r>
        <w:rPr>
          <w:rFonts w:hint="eastAsia" w:ascii="楷体_GB2312" w:hAnsi="宋体" w:eastAsia="楷体_GB2312"/>
          <w:b w:val="0"/>
          <w:bCs w:val="0"/>
          <w:sz w:val="32"/>
          <w:szCs w:val="32"/>
          <w:lang w:val="en-US" w:eastAsia="zh-CN"/>
        </w:rPr>
        <w:t>二</w:t>
      </w:r>
      <w:r>
        <w:rPr>
          <w:rFonts w:hint="eastAsia" w:ascii="楷体_GB2312" w:hAnsi="宋体" w:eastAsia="楷体_GB2312"/>
          <w:b w:val="0"/>
          <w:bCs w:val="0"/>
          <w:sz w:val="32"/>
          <w:szCs w:val="32"/>
          <w:lang w:val="zh-CN"/>
        </w:rPr>
        <w:t>）项目效益情况。</w:t>
      </w:r>
    </w:p>
    <w:p>
      <w:pPr>
        <w:keepNext w:val="0"/>
        <w:keepLines w:val="0"/>
        <w:pageBreakBefore w:val="0"/>
        <w:widowControl w:val="0"/>
        <w:kinsoku/>
        <w:wordWrap/>
        <w:overflowPunct/>
        <w:topLinePunct w:val="0"/>
        <w:autoSpaceDE/>
        <w:autoSpaceDN/>
        <w:bidi w:val="0"/>
        <w:spacing w:line="576"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1.项目实施对经济和社会的影响。市本级共计完成评审项目110个，送审金额55.32亿元，审定金额51.01亿元，节约财政资金4.31亿元</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审减率7.79%</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spacing w:line="576" w:lineRule="exact"/>
        <w:ind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rPr>
        <w:t>2.项目服务对象满意度。项目评审工作社会认可度</w:t>
      </w:r>
      <w:r>
        <w:rPr>
          <w:rFonts w:hint="eastAsia" w:ascii="仿宋_GB2312" w:hAnsi="仿宋_GB2312" w:eastAsia="仿宋_GB2312" w:cs="仿宋_GB2312"/>
          <w:b w:val="0"/>
          <w:bCs w:val="0"/>
          <w:color w:val="auto"/>
          <w:sz w:val="32"/>
          <w:szCs w:val="32"/>
          <w:highlight w:val="none"/>
          <w:lang w:val="en-US" w:eastAsia="zh-CN"/>
        </w:rPr>
        <w:t>100%以上</w:t>
      </w:r>
      <w:r>
        <w:rPr>
          <w:rFonts w:hint="eastAsia" w:ascii="仿宋_GB2312" w:hAnsi="仿宋_GB2312" w:eastAsia="仿宋_GB2312" w:cs="仿宋_GB2312"/>
          <w:b w:val="0"/>
          <w:bCs w:val="0"/>
          <w:color w:val="auto"/>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jc w:val="both"/>
        <w:textAlignment w:val="auto"/>
        <w:rPr>
          <w:rFonts w:ascii="黑体" w:hAnsi="宋体" w:eastAsia="黑体"/>
          <w:b w:val="0"/>
          <w:bCs w:val="0"/>
          <w:sz w:val="32"/>
          <w:szCs w:val="32"/>
        </w:rPr>
      </w:pPr>
      <w:r>
        <w:rPr>
          <w:rFonts w:hint="eastAsia" w:ascii="黑体" w:hAnsi="宋体" w:eastAsia="黑体"/>
          <w:b w:val="0"/>
          <w:bCs w:val="0"/>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jc w:val="both"/>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jc w:val="both"/>
        <w:textAlignment w:val="auto"/>
        <w:rPr>
          <w:rFonts w:hint="eastAsia" w:ascii="楷体_GB2312" w:hAnsi="宋体" w:eastAsia="楷体_GB2312"/>
          <w:b w:val="0"/>
          <w:bCs w:val="0"/>
          <w:sz w:val="32"/>
          <w:szCs w:val="32"/>
          <w:lang w:val="zh-CN"/>
        </w:rPr>
      </w:pPr>
      <w:r>
        <w:rPr>
          <w:rFonts w:hint="eastAsia" w:ascii="仿宋_GB2312" w:eastAsia="仿宋_GB2312"/>
          <w:sz w:val="32"/>
          <w:szCs w:val="32"/>
        </w:rPr>
        <w:t>项目测算标准有待细化，测算准确率有待提高。</w:t>
      </w:r>
    </w:p>
    <w:p>
      <w:pPr>
        <w:keepNext w:val="0"/>
        <w:keepLines w:val="0"/>
        <w:pageBreakBefore w:val="0"/>
        <w:widowControl w:val="0"/>
        <w:numPr>
          <w:ilvl w:val="0"/>
          <w:numId w:val="2"/>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相关建议。</w:t>
      </w: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32"/>
          <w:szCs w:val="32"/>
          <w:highlight w:val="none"/>
        </w:rPr>
      </w:pPr>
      <w:r>
        <w:rPr>
          <w:rFonts w:hint="eastAsia" w:ascii="仿宋_GB2312" w:eastAsia="仿宋_GB2312"/>
          <w:sz w:val="32"/>
          <w:szCs w:val="32"/>
        </w:rPr>
        <w:t>细化预算编制工作，提升预算准确度和执行进度。</w:t>
      </w: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sectPr>
          <w:pgSz w:w="11906" w:h="16838"/>
          <w:pgMar w:top="2098" w:right="1474" w:bottom="1701" w:left="1587" w:header="851" w:footer="1559" w:gutter="0"/>
          <w:pgNumType w:fmt="decimal" w:start="18"/>
          <w:cols w:space="0" w:num="1"/>
          <w:rtlGutter w:val="0"/>
          <w:docGrid w:type="lines" w:linePitch="312" w:charSpace="0"/>
        </w:sectPr>
      </w:pPr>
    </w:p>
    <w:tbl>
      <w:tblPr>
        <w:tblStyle w:val="12"/>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0"/>
        <w:gridCol w:w="843"/>
        <w:gridCol w:w="1869"/>
        <w:gridCol w:w="1338"/>
        <w:gridCol w:w="1973"/>
        <w:gridCol w:w="2124"/>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bidi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2021年部门预算评审工作经费项目绩效目标自评</w:t>
            </w:r>
          </w:p>
        </w:tc>
        <w:tc>
          <w:tcPr>
            <w:tcW w:w="234" w:type="dxa"/>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广元市财政局</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广元市财政评审中心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22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55" w:hRule="atLeast"/>
        </w:trPr>
        <w:tc>
          <w:tcPr>
            <w:tcW w:w="2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其中：财政拨款</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16</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其中：财政拨款</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sz w:val="24"/>
                <w:szCs w:val="24"/>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2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trPr>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年度总体目标完成情况</w:t>
            </w:r>
          </w:p>
        </w:tc>
        <w:tc>
          <w:tcPr>
            <w:tcW w:w="4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4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97" w:hRule="atLeast"/>
        </w:trPr>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0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1"/>
                <w:szCs w:val="21"/>
                <w:u w:val="none"/>
              </w:rPr>
              <w:t xml:space="preserve">紧紧围绕全市财政中心工作，按质按量完成政府投资建设项目评审，节约财政资金，助推项目的有序推进。      </w:t>
            </w:r>
            <w:r>
              <w:rPr>
                <w:rFonts w:hint="eastAsia" w:ascii="宋体" w:hAnsi="宋体" w:eastAsia="宋体" w:cs="宋体"/>
                <w:i w:val="0"/>
                <w:color w:val="auto"/>
                <w:sz w:val="24"/>
                <w:szCs w:val="24"/>
                <w:u w:val="none"/>
              </w:rPr>
              <w:t xml:space="preserve">                                                                                 </w:t>
            </w:r>
          </w:p>
        </w:tc>
        <w:tc>
          <w:tcPr>
            <w:tcW w:w="4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trPr>
        <w:tc>
          <w:tcPr>
            <w:tcW w:w="14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年度绩效指标完成情况</w:t>
            </w:r>
          </w:p>
        </w:tc>
        <w:tc>
          <w:tcPr>
            <w:tcW w:w="8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指标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指标</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预期指标值</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43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84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完成</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指标</w:t>
            </w:r>
          </w:p>
        </w:tc>
        <w:tc>
          <w:tcPr>
            <w:tcW w:w="1869"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数量指标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评审工作经费</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第三方评价机构及人员的工作经费、劳务派遣费、业务交流会议等。</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完成评审专项工作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43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843"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质量指标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评审质量</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评审误差率控制在3%以内</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全年未发生重大评审失误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43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843"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18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时效指标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资金支付</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按时支付相关经费</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按时支付相关经费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43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843"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1869"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项目完成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按规定时间完成</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按规定时间完成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43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843"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186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成本指标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项目评价人员工作时间及质量</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sz w:val="18"/>
                <w:szCs w:val="18"/>
                <w:u w:val="none"/>
                <w:lang w:val="en-US" w:eastAsia="zh-CN"/>
              </w:rPr>
              <w:t>16万元</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i w:val="0"/>
                <w:color w:val="auto"/>
                <w:sz w:val="18"/>
                <w:szCs w:val="18"/>
                <w:u w:val="none"/>
                <w:lang w:val="en-US" w:eastAsia="zh-CN"/>
              </w:rPr>
              <w:t>16万元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43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84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p>
        </w:tc>
        <w:tc>
          <w:tcPr>
            <w:tcW w:w="1869"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经济效益指标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节约财政资金</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评审审减额</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全年累计审减金额4.</w:t>
            </w:r>
            <w:r>
              <w:rPr>
                <w:rFonts w:hint="eastAsia" w:asciiTheme="minorEastAsia" w:hAnsiTheme="minorEastAsia" w:eastAsiaTheme="minorEastAsia" w:cstheme="minorEastAsia"/>
                <w:i w:val="0"/>
                <w:color w:val="auto"/>
                <w:sz w:val="18"/>
                <w:szCs w:val="18"/>
                <w:u w:val="none"/>
                <w:lang w:val="en-US" w:eastAsia="zh-CN"/>
              </w:rPr>
              <w:t>3</w:t>
            </w:r>
            <w:r>
              <w:rPr>
                <w:rFonts w:hint="eastAsia" w:asciiTheme="minorEastAsia" w:hAnsiTheme="minorEastAsia" w:eastAsiaTheme="minorEastAsia" w:cstheme="minorEastAsia"/>
                <w:i w:val="0"/>
                <w:color w:val="auto"/>
                <w:sz w:val="18"/>
                <w:szCs w:val="18"/>
                <w:u w:val="none"/>
              </w:rPr>
              <w:t>1亿元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1510" w:hRule="atLeast"/>
        </w:trPr>
        <w:tc>
          <w:tcPr>
            <w:tcW w:w="143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1869"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社会效益指标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项目建设</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lang w:eastAsia="zh-CN"/>
              </w:rPr>
            </w:pPr>
            <w:r>
              <w:rPr>
                <w:rFonts w:hint="eastAsia" w:asciiTheme="minorEastAsia" w:hAnsiTheme="minorEastAsia" w:eastAsiaTheme="minorEastAsia" w:cstheme="minorEastAsia"/>
                <w:i w:val="0"/>
                <w:color w:val="auto"/>
                <w:sz w:val="18"/>
                <w:szCs w:val="18"/>
                <w:u w:val="none"/>
              </w:rPr>
              <w:t>完成项目评审30个，促进政府性投资建设项目的推进</w:t>
            </w:r>
            <w:r>
              <w:rPr>
                <w:rFonts w:hint="eastAsia" w:asciiTheme="minorEastAsia" w:hAnsiTheme="minorEastAsia" w:eastAsiaTheme="minorEastAsia" w:cstheme="minorEastAsia"/>
                <w:i w:val="0"/>
                <w:color w:val="auto"/>
                <w:sz w:val="18"/>
                <w:szCs w:val="18"/>
                <w:u w:val="none"/>
                <w:lang w:eastAsia="zh-CN"/>
              </w:rPr>
              <w:t>。</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360" w:firstLineChars="200"/>
              <w:textAlignment w:val="auto"/>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sz w:val="18"/>
                <w:szCs w:val="18"/>
              </w:rPr>
              <w:t>市本级共计完成评审项目110个，送审金额55.32亿元，审定金额51.01亿元，节约财政资金4.31亿元</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审减率7.79%</w:t>
            </w:r>
            <w:r>
              <w:rPr>
                <w:rFonts w:hint="eastAsia" w:asciiTheme="minorEastAsia" w:hAnsiTheme="minorEastAsia" w:eastAsiaTheme="minorEastAsia" w:cstheme="minorEastAsia"/>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77" w:hRule="atLeast"/>
        </w:trPr>
        <w:tc>
          <w:tcPr>
            <w:tcW w:w="143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生态效益指标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环保项目</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完成环保生态建设项目5个，推进绿色环保项目的建设</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实际完成生态建设项目8个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46" w:hRule="atLeast"/>
        </w:trPr>
        <w:tc>
          <w:tcPr>
            <w:tcW w:w="143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可持续影响指标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促进经济发展</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保障项目顺利实施，促进经济增长。</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保障项目顺利实施，促进经济增长。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58" w:hRule="atLeast"/>
        </w:trPr>
        <w:tc>
          <w:tcPr>
            <w:tcW w:w="14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满意</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度指标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满意度指标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项目评审工作社会认可度</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达到100%满意</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sz w:val="18"/>
                <w:szCs w:val="18"/>
                <w:u w:val="none"/>
              </w:rPr>
              <w:t>达到100%满意</w:t>
            </w:r>
          </w:p>
        </w:tc>
      </w:tr>
    </w:tbl>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hAnsi="黑体" w:eastAsia="黑体"/>
          <w:color w:val="auto"/>
          <w:sz w:val="44"/>
          <w:szCs w:val="44"/>
          <w:highlight w:val="none"/>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p>
      <w:pPr>
        <w:keepNext w:val="0"/>
        <w:keepLines w:val="0"/>
        <w:pageBreakBefore w:val="0"/>
        <w:widowControl w:val="0"/>
        <w:numPr>
          <w:ilvl w:val="0"/>
          <w:numId w:val="3"/>
        </w:numPr>
        <w:kinsoku/>
        <w:wordWrap/>
        <w:overflowPunct/>
        <w:topLinePunct w:val="0"/>
        <w:bidi w:val="0"/>
        <w:spacing w:line="600" w:lineRule="exact"/>
        <w:jc w:val="center"/>
        <w:outlineLvl w:val="0"/>
        <w:rPr>
          <w:rFonts w:hint="eastAsia" w:ascii="方正小标宋简体" w:hAnsi="??" w:eastAsia="方正小标宋简体" w:cs="Times New Roman"/>
          <w:color w:val="000000"/>
          <w:kern w:val="0"/>
          <w:sz w:val="44"/>
          <w:szCs w:val="44"/>
          <w:lang w:val="zh-CN" w:eastAsia="zh-CN" w:bidi="ar-SA"/>
        </w:rPr>
        <w:sectPr>
          <w:footerReference r:id="rId7" w:type="default"/>
          <w:pgSz w:w="11906" w:h="16838"/>
          <w:pgMar w:top="1247" w:right="1474" w:bottom="1701" w:left="1587" w:header="851" w:footer="1559" w:gutter="0"/>
          <w:pgNumType w:fmt="decimal" w:start="21"/>
          <w:cols w:space="0" w:num="1"/>
          <w:rtlGutter w:val="0"/>
          <w:docGrid w:type="lines" w:linePitch="312" w:charSpace="0"/>
        </w:sectPr>
      </w:pPr>
    </w:p>
    <w:p>
      <w:pPr>
        <w:keepNext w:val="0"/>
        <w:keepLines w:val="0"/>
        <w:pageBreakBefore w:val="0"/>
        <w:widowControl w:val="0"/>
        <w:numPr>
          <w:ilvl w:val="0"/>
          <w:numId w:val="3"/>
        </w:numPr>
        <w:kinsoku/>
        <w:wordWrap/>
        <w:overflowPunct/>
        <w:topLinePunct w:val="0"/>
        <w:bidi w:val="0"/>
        <w:spacing w:line="600" w:lineRule="exact"/>
        <w:jc w:val="center"/>
        <w:outlineLvl w:val="0"/>
        <w:rPr>
          <w:rFonts w:hint="eastAsia" w:ascii="方正小标宋简体" w:hAnsi="??" w:eastAsia="方正小标宋简体" w:cs="Times New Roman"/>
          <w:color w:val="000000"/>
          <w:kern w:val="0"/>
          <w:sz w:val="44"/>
          <w:szCs w:val="44"/>
          <w:lang w:val="zh-CN" w:eastAsia="zh-CN" w:bidi="ar-SA"/>
        </w:rPr>
      </w:pPr>
      <w:r>
        <w:rPr>
          <w:rFonts w:hint="eastAsia" w:ascii="方正小标宋简体" w:hAnsi="??" w:eastAsia="方正小标宋简体" w:cs="Times New Roman"/>
          <w:color w:val="000000"/>
          <w:kern w:val="0"/>
          <w:sz w:val="44"/>
          <w:szCs w:val="44"/>
          <w:lang w:val="zh-CN" w:eastAsia="zh-CN" w:bidi="ar-SA"/>
        </w:rPr>
        <w:t>附</w:t>
      </w:r>
      <w:r>
        <w:rPr>
          <w:rFonts w:hint="eastAsia" w:ascii="方正小标宋简体" w:hAnsi="??" w:eastAsia="方正小标宋简体" w:cs="Times New Roman"/>
          <w:color w:val="000000"/>
          <w:kern w:val="0"/>
          <w:sz w:val="44"/>
          <w:szCs w:val="44"/>
          <w:lang w:val="en-US" w:eastAsia="zh-CN" w:bidi="ar-SA"/>
        </w:rPr>
        <w:t xml:space="preserve">  </w:t>
      </w:r>
      <w:r>
        <w:rPr>
          <w:rFonts w:hint="eastAsia" w:ascii="方正小标宋简体" w:hAnsi="??" w:eastAsia="方正小标宋简体" w:cs="Times New Roman"/>
          <w:color w:val="000000"/>
          <w:kern w:val="0"/>
          <w:sz w:val="44"/>
          <w:szCs w:val="44"/>
          <w:lang w:val="zh-CN" w:eastAsia="zh-CN" w:bidi="ar-SA"/>
        </w:rPr>
        <w:t>表</w:t>
      </w:r>
      <w:bookmarkEnd w:id="51"/>
      <w:bookmarkEnd w:id="53"/>
      <w:bookmarkStart w:id="54" w:name="_Toc15396619"/>
    </w:p>
    <w:p>
      <w:pPr>
        <w:pStyle w:val="8"/>
        <w:numPr>
          <w:ilvl w:val="0"/>
          <w:numId w:val="0"/>
        </w:numPr>
        <w:rPr>
          <w:rFonts w:hint="eastAsia"/>
          <w:lang w:val="zh-CN" w:eastAsia="zh-CN"/>
        </w:rPr>
      </w:pPr>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z w:val="32"/>
          <w:szCs w:val="32"/>
          <w:highlight w:val="none"/>
        </w:rPr>
        <w:t>一、收</w:t>
      </w:r>
      <w:r>
        <w:rPr>
          <w:rStyle w:val="25"/>
          <w:rFonts w:hint="eastAsia" w:ascii="仿宋_GB2312" w:hAnsi="仿宋_GB2312" w:eastAsia="仿宋_GB2312" w:cs="仿宋_GB2312"/>
          <w:b w:val="0"/>
          <w:bCs w:val="0"/>
          <w:color w:val="auto"/>
          <w:sz w:val="32"/>
          <w:szCs w:val="32"/>
          <w:highlight w:val="none"/>
        </w:rPr>
        <w:t>入支出决算总表</w:t>
      </w:r>
      <w:bookmarkEnd w:id="54"/>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55" w:name="_Toc15396620"/>
      <w:r>
        <w:rPr>
          <w:rFonts w:hint="eastAsia" w:ascii="仿宋_GB2312" w:hAnsi="仿宋_GB2312" w:eastAsia="仿宋_GB2312" w:cs="仿宋_GB2312"/>
          <w:b w:val="0"/>
          <w:color w:val="auto"/>
          <w:sz w:val="32"/>
          <w:szCs w:val="32"/>
          <w:highlight w:val="none"/>
        </w:rPr>
        <w:t>二、收</w:t>
      </w:r>
      <w:r>
        <w:rPr>
          <w:rStyle w:val="25"/>
          <w:rFonts w:hint="eastAsia" w:ascii="仿宋_GB2312" w:hAnsi="仿宋_GB2312" w:eastAsia="仿宋_GB2312" w:cs="仿宋_GB2312"/>
          <w:b w:val="0"/>
          <w:bCs w:val="0"/>
          <w:color w:val="auto"/>
          <w:sz w:val="32"/>
          <w:szCs w:val="32"/>
          <w:highlight w:val="none"/>
        </w:rPr>
        <w:t>入决算表</w:t>
      </w:r>
      <w:bookmarkEnd w:id="55"/>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56" w:name="_Toc15396621"/>
      <w:r>
        <w:rPr>
          <w:rStyle w:val="25"/>
          <w:rFonts w:hint="eastAsia" w:ascii="仿宋_GB2312" w:hAnsi="仿宋_GB2312" w:eastAsia="仿宋_GB2312" w:cs="仿宋_GB2312"/>
          <w:b w:val="0"/>
          <w:bCs w:val="0"/>
          <w:color w:val="auto"/>
          <w:sz w:val="32"/>
          <w:szCs w:val="32"/>
          <w:highlight w:val="none"/>
        </w:rPr>
        <w:t>三、</w:t>
      </w:r>
      <w:r>
        <w:rPr>
          <w:rFonts w:hint="eastAsia" w:ascii="仿宋_GB2312" w:hAnsi="仿宋_GB2312" w:eastAsia="仿宋_GB2312" w:cs="仿宋_GB2312"/>
          <w:b w:val="0"/>
          <w:color w:val="auto"/>
          <w:sz w:val="32"/>
          <w:szCs w:val="32"/>
          <w:highlight w:val="none"/>
        </w:rPr>
        <w:t>支</w:t>
      </w:r>
      <w:r>
        <w:rPr>
          <w:rStyle w:val="25"/>
          <w:rFonts w:hint="eastAsia" w:ascii="仿宋_GB2312" w:hAnsi="仿宋_GB2312" w:eastAsia="仿宋_GB2312" w:cs="仿宋_GB2312"/>
          <w:b w:val="0"/>
          <w:bCs w:val="0"/>
          <w:color w:val="auto"/>
          <w:sz w:val="32"/>
          <w:szCs w:val="32"/>
          <w:highlight w:val="none"/>
        </w:rPr>
        <w:t>出决算表</w:t>
      </w:r>
      <w:bookmarkEnd w:id="56"/>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color w:val="auto"/>
          <w:sz w:val="32"/>
          <w:szCs w:val="32"/>
          <w:highlight w:val="none"/>
        </w:rPr>
      </w:pPr>
      <w:bookmarkStart w:id="57" w:name="_Toc15396622"/>
      <w:r>
        <w:rPr>
          <w:rStyle w:val="25"/>
          <w:rFonts w:hint="eastAsia" w:ascii="仿宋_GB2312" w:hAnsi="仿宋_GB2312" w:eastAsia="仿宋_GB2312" w:cs="仿宋_GB2312"/>
          <w:b w:val="0"/>
          <w:bCs w:val="0"/>
          <w:color w:val="auto"/>
          <w:sz w:val="32"/>
          <w:szCs w:val="32"/>
          <w:highlight w:val="none"/>
        </w:rPr>
        <w:t>四、</w:t>
      </w:r>
      <w:r>
        <w:rPr>
          <w:rFonts w:hint="eastAsia" w:ascii="仿宋_GB2312" w:hAnsi="仿宋_GB2312" w:eastAsia="仿宋_GB2312" w:cs="仿宋_GB2312"/>
          <w:b w:val="0"/>
          <w:color w:val="auto"/>
          <w:sz w:val="32"/>
          <w:szCs w:val="32"/>
          <w:highlight w:val="none"/>
        </w:rPr>
        <w:t>财</w:t>
      </w:r>
      <w:r>
        <w:rPr>
          <w:rStyle w:val="25"/>
          <w:rFonts w:hint="eastAsia" w:ascii="仿宋_GB2312" w:hAnsi="仿宋_GB2312" w:eastAsia="仿宋_GB2312" w:cs="仿宋_GB2312"/>
          <w:b w:val="0"/>
          <w:bCs w:val="0"/>
          <w:color w:val="auto"/>
          <w:sz w:val="32"/>
          <w:szCs w:val="32"/>
          <w:highlight w:val="none"/>
        </w:rPr>
        <w:t>政拨款收入支出决算总表</w:t>
      </w:r>
      <w:bookmarkEnd w:id="57"/>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Style w:val="25"/>
          <w:rFonts w:hint="eastAsia" w:ascii="仿宋_GB2312" w:hAnsi="仿宋_GB2312" w:eastAsia="仿宋_GB2312" w:cs="仿宋_GB2312"/>
          <w:b w:val="0"/>
          <w:bCs w:val="0"/>
          <w:color w:val="auto"/>
          <w:sz w:val="32"/>
          <w:szCs w:val="32"/>
          <w:highlight w:val="none"/>
        </w:rPr>
      </w:pPr>
      <w:bookmarkStart w:id="58" w:name="_Toc15396623"/>
      <w:r>
        <w:rPr>
          <w:rStyle w:val="25"/>
          <w:rFonts w:hint="eastAsia" w:ascii="仿宋_GB2312" w:hAnsi="仿宋_GB2312" w:eastAsia="仿宋_GB2312" w:cs="仿宋_GB2312"/>
          <w:b w:val="0"/>
          <w:bCs w:val="0"/>
          <w:color w:val="auto"/>
          <w:sz w:val="32"/>
          <w:szCs w:val="32"/>
          <w:highlight w:val="none"/>
        </w:rPr>
        <w:t>五、</w:t>
      </w:r>
      <w:r>
        <w:rPr>
          <w:rFonts w:hint="eastAsia" w:ascii="仿宋_GB2312" w:hAnsi="仿宋_GB2312" w:eastAsia="仿宋_GB2312" w:cs="仿宋_GB2312"/>
          <w:b w:val="0"/>
          <w:color w:val="auto"/>
          <w:sz w:val="32"/>
          <w:szCs w:val="32"/>
          <w:highlight w:val="none"/>
        </w:rPr>
        <w:t>财</w:t>
      </w:r>
      <w:r>
        <w:rPr>
          <w:rStyle w:val="25"/>
          <w:rFonts w:hint="eastAsia" w:ascii="仿宋_GB2312" w:hAnsi="仿宋_GB2312" w:eastAsia="仿宋_GB2312" w:cs="仿宋_GB2312"/>
          <w:b w:val="0"/>
          <w:bCs w:val="0"/>
          <w:color w:val="auto"/>
          <w:sz w:val="32"/>
          <w:szCs w:val="32"/>
          <w:highlight w:val="none"/>
        </w:rPr>
        <w:t>政拨款支出决算明细表</w:t>
      </w:r>
      <w:bookmarkEnd w:id="58"/>
      <w:bookmarkStart w:id="59" w:name="_Toc15396624"/>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r>
        <w:rPr>
          <w:rStyle w:val="25"/>
          <w:rFonts w:hint="eastAsia" w:ascii="仿宋_GB2312" w:hAnsi="仿宋_GB2312" w:eastAsia="仿宋_GB2312" w:cs="仿宋_GB2312"/>
          <w:b w:val="0"/>
          <w:bCs w:val="0"/>
          <w:color w:val="auto"/>
          <w:sz w:val="32"/>
          <w:szCs w:val="32"/>
          <w:highlight w:val="none"/>
        </w:rPr>
        <w:t>六、</w:t>
      </w:r>
      <w:r>
        <w:rPr>
          <w:rFonts w:hint="eastAsia" w:ascii="仿宋_GB2312" w:hAnsi="仿宋_GB2312" w:eastAsia="仿宋_GB2312" w:cs="仿宋_GB2312"/>
          <w:b w:val="0"/>
          <w:color w:val="auto"/>
          <w:sz w:val="32"/>
          <w:szCs w:val="32"/>
          <w:highlight w:val="none"/>
        </w:rPr>
        <w:t>一</w:t>
      </w:r>
      <w:r>
        <w:rPr>
          <w:rStyle w:val="25"/>
          <w:rFonts w:hint="eastAsia" w:ascii="仿宋_GB2312" w:hAnsi="仿宋_GB2312" w:eastAsia="仿宋_GB2312" w:cs="仿宋_GB2312"/>
          <w:b w:val="0"/>
          <w:bCs w:val="0"/>
          <w:color w:val="auto"/>
          <w:sz w:val="32"/>
          <w:szCs w:val="32"/>
          <w:highlight w:val="none"/>
        </w:rPr>
        <w:t>般公共预算财政拨款支出决算表</w:t>
      </w:r>
      <w:bookmarkEnd w:id="59"/>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60" w:name="_Toc15396625"/>
      <w:r>
        <w:rPr>
          <w:rStyle w:val="25"/>
          <w:rFonts w:hint="eastAsia" w:ascii="仿宋_GB2312" w:hAnsi="仿宋_GB2312" w:eastAsia="仿宋_GB2312" w:cs="仿宋_GB2312"/>
          <w:b w:val="0"/>
          <w:bCs w:val="0"/>
          <w:color w:val="auto"/>
          <w:sz w:val="32"/>
          <w:szCs w:val="32"/>
          <w:highlight w:val="none"/>
        </w:rPr>
        <w:t>七、</w:t>
      </w:r>
      <w:r>
        <w:rPr>
          <w:rFonts w:hint="eastAsia" w:ascii="仿宋_GB2312" w:hAnsi="仿宋_GB2312" w:eastAsia="仿宋_GB2312" w:cs="仿宋_GB2312"/>
          <w:b w:val="0"/>
          <w:color w:val="auto"/>
          <w:sz w:val="32"/>
          <w:szCs w:val="32"/>
          <w:highlight w:val="none"/>
        </w:rPr>
        <w:t>一</w:t>
      </w:r>
      <w:r>
        <w:rPr>
          <w:rStyle w:val="25"/>
          <w:rFonts w:hint="eastAsia" w:ascii="仿宋_GB2312" w:hAnsi="仿宋_GB2312" w:eastAsia="仿宋_GB2312" w:cs="仿宋_GB2312"/>
          <w:b w:val="0"/>
          <w:bCs w:val="0"/>
          <w:color w:val="auto"/>
          <w:sz w:val="32"/>
          <w:szCs w:val="32"/>
          <w:highlight w:val="none"/>
        </w:rPr>
        <w:t>般公共预算财政拨款支出决算明细表</w:t>
      </w:r>
      <w:bookmarkEnd w:id="60"/>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61" w:name="_Toc15396626"/>
      <w:r>
        <w:rPr>
          <w:rStyle w:val="25"/>
          <w:rFonts w:hint="eastAsia" w:ascii="仿宋_GB2312" w:hAnsi="仿宋_GB2312" w:eastAsia="仿宋_GB2312" w:cs="仿宋_GB2312"/>
          <w:b w:val="0"/>
          <w:bCs w:val="0"/>
          <w:color w:val="auto"/>
          <w:sz w:val="32"/>
          <w:szCs w:val="32"/>
          <w:highlight w:val="none"/>
        </w:rPr>
        <w:t>八、</w:t>
      </w:r>
      <w:r>
        <w:rPr>
          <w:rFonts w:hint="eastAsia" w:ascii="仿宋_GB2312" w:hAnsi="仿宋_GB2312" w:eastAsia="仿宋_GB2312" w:cs="仿宋_GB2312"/>
          <w:b w:val="0"/>
          <w:color w:val="auto"/>
          <w:sz w:val="32"/>
          <w:szCs w:val="32"/>
          <w:highlight w:val="none"/>
        </w:rPr>
        <w:t>一</w:t>
      </w:r>
      <w:r>
        <w:rPr>
          <w:rStyle w:val="25"/>
          <w:rFonts w:hint="eastAsia" w:ascii="仿宋_GB2312" w:hAnsi="仿宋_GB2312" w:eastAsia="仿宋_GB2312" w:cs="仿宋_GB2312"/>
          <w:b w:val="0"/>
          <w:bCs w:val="0"/>
          <w:color w:val="auto"/>
          <w:sz w:val="32"/>
          <w:szCs w:val="32"/>
          <w:highlight w:val="none"/>
        </w:rPr>
        <w:t>般公共预算财政拨款基本支出决算表</w:t>
      </w:r>
      <w:bookmarkEnd w:id="61"/>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62" w:name="_Toc15396627"/>
      <w:r>
        <w:rPr>
          <w:rStyle w:val="25"/>
          <w:rFonts w:hint="eastAsia" w:ascii="仿宋_GB2312" w:hAnsi="仿宋_GB2312" w:eastAsia="仿宋_GB2312" w:cs="仿宋_GB2312"/>
          <w:b w:val="0"/>
          <w:bCs w:val="0"/>
          <w:color w:val="auto"/>
          <w:sz w:val="32"/>
          <w:szCs w:val="32"/>
          <w:highlight w:val="none"/>
        </w:rPr>
        <w:t>九、</w:t>
      </w:r>
      <w:r>
        <w:rPr>
          <w:rFonts w:hint="eastAsia" w:ascii="仿宋_GB2312" w:hAnsi="仿宋_GB2312" w:eastAsia="仿宋_GB2312" w:cs="仿宋_GB2312"/>
          <w:b w:val="0"/>
          <w:color w:val="auto"/>
          <w:sz w:val="32"/>
          <w:szCs w:val="32"/>
          <w:highlight w:val="none"/>
        </w:rPr>
        <w:t>一</w:t>
      </w:r>
      <w:r>
        <w:rPr>
          <w:rStyle w:val="25"/>
          <w:rFonts w:hint="eastAsia" w:ascii="仿宋_GB2312" w:hAnsi="仿宋_GB2312" w:eastAsia="仿宋_GB2312" w:cs="仿宋_GB2312"/>
          <w:b w:val="0"/>
          <w:bCs w:val="0"/>
          <w:color w:val="auto"/>
          <w:sz w:val="32"/>
          <w:szCs w:val="32"/>
          <w:highlight w:val="none"/>
        </w:rPr>
        <w:t>般公共预算财政拨款项目支出决算表</w:t>
      </w:r>
      <w:bookmarkEnd w:id="62"/>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63" w:name="_Toc15396628"/>
      <w:r>
        <w:rPr>
          <w:rStyle w:val="25"/>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color w:val="auto"/>
          <w:sz w:val="32"/>
          <w:szCs w:val="32"/>
          <w:highlight w:val="none"/>
        </w:rPr>
        <w:t>一</w:t>
      </w:r>
      <w:r>
        <w:rPr>
          <w:rStyle w:val="25"/>
          <w:rFonts w:hint="eastAsia" w:ascii="仿宋_GB2312" w:hAnsi="仿宋_GB2312" w:eastAsia="仿宋_GB2312" w:cs="仿宋_GB2312"/>
          <w:b w:val="0"/>
          <w:bCs w:val="0"/>
          <w:color w:val="auto"/>
          <w:sz w:val="32"/>
          <w:szCs w:val="32"/>
          <w:highlight w:val="none"/>
        </w:rPr>
        <w:t>般公共预算财政拨款“三公”经费支出决算表</w:t>
      </w:r>
      <w:bookmarkEnd w:id="63"/>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64" w:name="_Toc15396629"/>
      <w:r>
        <w:rPr>
          <w:rStyle w:val="25"/>
          <w:rFonts w:hint="eastAsia" w:ascii="仿宋_GB2312" w:hAnsi="仿宋_GB2312" w:eastAsia="仿宋_GB2312" w:cs="仿宋_GB2312"/>
          <w:b w:val="0"/>
          <w:bCs w:val="0"/>
          <w:color w:val="auto"/>
          <w:sz w:val="32"/>
          <w:szCs w:val="32"/>
          <w:highlight w:val="none"/>
        </w:rPr>
        <w:t>十一、</w:t>
      </w:r>
      <w:r>
        <w:rPr>
          <w:rFonts w:hint="eastAsia" w:ascii="仿宋_GB2312" w:hAnsi="仿宋_GB2312" w:eastAsia="仿宋_GB2312" w:cs="仿宋_GB2312"/>
          <w:b w:val="0"/>
          <w:color w:val="auto"/>
          <w:sz w:val="32"/>
          <w:szCs w:val="32"/>
          <w:highlight w:val="none"/>
        </w:rPr>
        <w:t>政</w:t>
      </w:r>
      <w:r>
        <w:rPr>
          <w:rStyle w:val="25"/>
          <w:rFonts w:hint="eastAsia" w:ascii="仿宋_GB2312" w:hAnsi="仿宋_GB2312" w:eastAsia="仿宋_GB2312" w:cs="仿宋_GB2312"/>
          <w:b w:val="0"/>
          <w:bCs w:val="0"/>
          <w:color w:val="auto"/>
          <w:sz w:val="32"/>
          <w:szCs w:val="32"/>
          <w:highlight w:val="none"/>
        </w:rPr>
        <w:t>府性基金预算财政拨款收入支出决算表</w:t>
      </w:r>
      <w:bookmarkEnd w:id="64"/>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65" w:name="_Toc15396630"/>
      <w:r>
        <w:rPr>
          <w:rStyle w:val="25"/>
          <w:rFonts w:hint="eastAsia" w:ascii="仿宋_GB2312" w:hAnsi="仿宋_GB2312" w:eastAsia="仿宋_GB2312" w:cs="仿宋_GB2312"/>
          <w:b w:val="0"/>
          <w:bCs w:val="0"/>
          <w:color w:val="auto"/>
          <w:sz w:val="32"/>
          <w:szCs w:val="32"/>
          <w:highlight w:val="none"/>
        </w:rPr>
        <w:t>十二、</w:t>
      </w:r>
      <w:r>
        <w:rPr>
          <w:rFonts w:hint="eastAsia" w:ascii="仿宋_GB2312" w:hAnsi="仿宋_GB2312" w:eastAsia="仿宋_GB2312" w:cs="仿宋_GB2312"/>
          <w:b w:val="0"/>
          <w:color w:val="auto"/>
          <w:sz w:val="32"/>
          <w:szCs w:val="32"/>
          <w:highlight w:val="none"/>
        </w:rPr>
        <w:t>政</w:t>
      </w:r>
      <w:r>
        <w:rPr>
          <w:rStyle w:val="25"/>
          <w:rFonts w:hint="eastAsia" w:ascii="仿宋_GB2312" w:hAnsi="仿宋_GB2312" w:eastAsia="仿宋_GB2312" w:cs="仿宋_GB2312"/>
          <w:b w:val="0"/>
          <w:bCs w:val="0"/>
          <w:color w:val="auto"/>
          <w:sz w:val="32"/>
          <w:szCs w:val="32"/>
          <w:highlight w:val="none"/>
        </w:rPr>
        <w:t>府性基金预算财政拨款“三公”经费支出决算表</w:t>
      </w:r>
      <w:bookmarkEnd w:id="65"/>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Style w:val="25"/>
          <w:rFonts w:hint="eastAsia" w:ascii="仿宋_GB2312" w:hAnsi="仿宋_GB2312" w:eastAsia="仿宋_GB2312" w:cs="仿宋_GB2312"/>
          <w:b w:val="0"/>
          <w:bCs w:val="0"/>
          <w:color w:val="auto"/>
          <w:sz w:val="32"/>
          <w:szCs w:val="32"/>
          <w:highlight w:val="none"/>
        </w:rPr>
      </w:pPr>
      <w:bookmarkStart w:id="66" w:name="_Toc15396631"/>
      <w:r>
        <w:rPr>
          <w:rStyle w:val="25"/>
          <w:rFonts w:hint="eastAsia" w:ascii="仿宋_GB2312" w:hAnsi="仿宋_GB2312" w:eastAsia="仿宋_GB2312" w:cs="仿宋_GB2312"/>
          <w:b w:val="0"/>
          <w:bCs w:val="0"/>
          <w:color w:val="auto"/>
          <w:sz w:val="32"/>
          <w:szCs w:val="32"/>
          <w:highlight w:val="none"/>
        </w:rPr>
        <w:t>十三、</w:t>
      </w:r>
      <w:r>
        <w:rPr>
          <w:rFonts w:hint="eastAsia" w:ascii="仿宋_GB2312" w:hAnsi="仿宋_GB2312" w:eastAsia="仿宋_GB2312" w:cs="仿宋_GB2312"/>
          <w:b w:val="0"/>
          <w:color w:val="auto"/>
          <w:sz w:val="32"/>
          <w:szCs w:val="32"/>
          <w:highlight w:val="none"/>
        </w:rPr>
        <w:t>国</w:t>
      </w:r>
      <w:r>
        <w:rPr>
          <w:rStyle w:val="25"/>
          <w:rFonts w:hint="eastAsia" w:ascii="仿宋_GB2312" w:hAnsi="仿宋_GB2312" w:eastAsia="仿宋_GB2312" w:cs="仿宋_GB2312"/>
          <w:b w:val="0"/>
          <w:bCs w:val="0"/>
          <w:color w:val="auto"/>
          <w:sz w:val="32"/>
          <w:szCs w:val="32"/>
          <w:highlight w:val="none"/>
        </w:rPr>
        <w:t>有资本经营预算</w:t>
      </w:r>
      <w:r>
        <w:rPr>
          <w:rStyle w:val="25"/>
          <w:rFonts w:hint="eastAsia" w:ascii="仿宋_GB2312" w:hAnsi="仿宋_GB2312" w:eastAsia="仿宋_GB2312" w:cs="仿宋_GB2312"/>
          <w:b w:val="0"/>
          <w:bCs w:val="0"/>
          <w:color w:val="auto"/>
          <w:sz w:val="32"/>
          <w:szCs w:val="32"/>
          <w:highlight w:val="none"/>
          <w:lang w:eastAsia="zh-CN"/>
        </w:rPr>
        <w:t>财政拨款收入</w:t>
      </w:r>
      <w:r>
        <w:rPr>
          <w:rStyle w:val="25"/>
          <w:rFonts w:hint="eastAsia" w:ascii="仿宋_GB2312" w:hAnsi="仿宋_GB2312" w:eastAsia="仿宋_GB2312" w:cs="仿宋_GB2312"/>
          <w:b w:val="0"/>
          <w:bCs w:val="0"/>
          <w:color w:val="auto"/>
          <w:sz w:val="32"/>
          <w:szCs w:val="32"/>
          <w:highlight w:val="none"/>
        </w:rPr>
        <w:t>支出决算表</w:t>
      </w:r>
      <w:bookmarkEnd w:id="6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Style w:val="25"/>
          <w:rFonts w:hint="eastAsia" w:ascii="仿宋_GB2312" w:hAnsi="仿宋_GB2312" w:eastAsia="仿宋_GB2312" w:cs="仿宋_GB2312"/>
          <w:b w:val="0"/>
          <w:bCs w:val="0"/>
          <w:color w:val="auto"/>
          <w:sz w:val="32"/>
          <w:szCs w:val="32"/>
          <w:highlight w:val="none"/>
          <w:lang w:eastAsia="zh-CN"/>
        </w:rPr>
        <w:t>十四、国有资本经营预算财政拨款支出决算表</w:t>
      </w:r>
    </w:p>
    <w:sectPr>
      <w:footerReference r:id="rId8" w:type="default"/>
      <w:pgSz w:w="11906" w:h="16838"/>
      <w:pgMar w:top="2098" w:right="1474" w:bottom="1701" w:left="1587" w:header="851" w:footer="1559" w:gutter="0"/>
      <w:pgNumType w:fmt="decimal" w:start="2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
    <w:altName w:val="华文中宋"/>
    <w:panose1 w:val="00000000000000000000"/>
    <w:charset w:val="00"/>
    <w:family w:val="roman"/>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3640B"/>
    <w:multiLevelType w:val="singleLevel"/>
    <w:tmpl w:val="A233640B"/>
    <w:lvl w:ilvl="0" w:tentative="0">
      <w:start w:val="5"/>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FCB6A8F7"/>
    <w:multiLevelType w:val="singleLevel"/>
    <w:tmpl w:val="FCB6A8F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NjAxODZjOWE0OTJiNzY5YmM0NTIyMWMxNDQ0ZD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04FAC"/>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46EB1"/>
    <w:rsid w:val="01E147DB"/>
    <w:rsid w:val="01F601FF"/>
    <w:rsid w:val="02681CF7"/>
    <w:rsid w:val="02B94860"/>
    <w:rsid w:val="02E75DF6"/>
    <w:rsid w:val="02F129E2"/>
    <w:rsid w:val="036977BF"/>
    <w:rsid w:val="03E043ED"/>
    <w:rsid w:val="044A5D76"/>
    <w:rsid w:val="045720CF"/>
    <w:rsid w:val="04785EAF"/>
    <w:rsid w:val="04D72AD3"/>
    <w:rsid w:val="052B7294"/>
    <w:rsid w:val="053E15CC"/>
    <w:rsid w:val="05BF6B48"/>
    <w:rsid w:val="062A35EF"/>
    <w:rsid w:val="07715D79"/>
    <w:rsid w:val="07D93F63"/>
    <w:rsid w:val="08C204FF"/>
    <w:rsid w:val="0A2032A3"/>
    <w:rsid w:val="0A751446"/>
    <w:rsid w:val="0A9B0775"/>
    <w:rsid w:val="0ADA2F31"/>
    <w:rsid w:val="0B0C2DAE"/>
    <w:rsid w:val="0B8A37D8"/>
    <w:rsid w:val="0BB9670B"/>
    <w:rsid w:val="0C041E6B"/>
    <w:rsid w:val="0C0E4242"/>
    <w:rsid w:val="0C6B51E7"/>
    <w:rsid w:val="0C94116C"/>
    <w:rsid w:val="0DCE450C"/>
    <w:rsid w:val="0E4B5676"/>
    <w:rsid w:val="0F084DD3"/>
    <w:rsid w:val="100D7F82"/>
    <w:rsid w:val="100E4132"/>
    <w:rsid w:val="10C055FF"/>
    <w:rsid w:val="118107EC"/>
    <w:rsid w:val="11DD6519"/>
    <w:rsid w:val="12501515"/>
    <w:rsid w:val="13E838CD"/>
    <w:rsid w:val="14CB3ABB"/>
    <w:rsid w:val="151C4B17"/>
    <w:rsid w:val="15CA553A"/>
    <w:rsid w:val="15CE7642"/>
    <w:rsid w:val="15DC00BD"/>
    <w:rsid w:val="16243984"/>
    <w:rsid w:val="16BB723D"/>
    <w:rsid w:val="18015F3F"/>
    <w:rsid w:val="185B064A"/>
    <w:rsid w:val="18CA6D2A"/>
    <w:rsid w:val="1A5D463B"/>
    <w:rsid w:val="1B2C629D"/>
    <w:rsid w:val="1B3067D6"/>
    <w:rsid w:val="1BBC59B6"/>
    <w:rsid w:val="1BE8440E"/>
    <w:rsid w:val="1C3128DA"/>
    <w:rsid w:val="1CB33AD0"/>
    <w:rsid w:val="1CBB0E86"/>
    <w:rsid w:val="1CBD0010"/>
    <w:rsid w:val="1D155CEE"/>
    <w:rsid w:val="1E533C98"/>
    <w:rsid w:val="1EFC5720"/>
    <w:rsid w:val="1F037D4F"/>
    <w:rsid w:val="20CB1DB4"/>
    <w:rsid w:val="20F57F95"/>
    <w:rsid w:val="211A25CD"/>
    <w:rsid w:val="22F0207F"/>
    <w:rsid w:val="23725557"/>
    <w:rsid w:val="2387037B"/>
    <w:rsid w:val="23C20239"/>
    <w:rsid w:val="23DA244F"/>
    <w:rsid w:val="240371BF"/>
    <w:rsid w:val="25C741E6"/>
    <w:rsid w:val="27051C14"/>
    <w:rsid w:val="272D31F7"/>
    <w:rsid w:val="275B23BD"/>
    <w:rsid w:val="27722823"/>
    <w:rsid w:val="27842671"/>
    <w:rsid w:val="27B20B41"/>
    <w:rsid w:val="27C30F0F"/>
    <w:rsid w:val="287751DE"/>
    <w:rsid w:val="29FD04D3"/>
    <w:rsid w:val="2A02431A"/>
    <w:rsid w:val="2A24153F"/>
    <w:rsid w:val="2ABE7A3E"/>
    <w:rsid w:val="2B410440"/>
    <w:rsid w:val="2BAF0A7B"/>
    <w:rsid w:val="2C062F13"/>
    <w:rsid w:val="2CC44774"/>
    <w:rsid w:val="2DE764E1"/>
    <w:rsid w:val="2DE76517"/>
    <w:rsid w:val="2EFA178C"/>
    <w:rsid w:val="2F122BF4"/>
    <w:rsid w:val="2F341362"/>
    <w:rsid w:val="2F6E037A"/>
    <w:rsid w:val="30B46D73"/>
    <w:rsid w:val="30EC7773"/>
    <w:rsid w:val="31096AF2"/>
    <w:rsid w:val="319F7F4E"/>
    <w:rsid w:val="31BA1B72"/>
    <w:rsid w:val="323C23E3"/>
    <w:rsid w:val="32DD67F4"/>
    <w:rsid w:val="344F55E7"/>
    <w:rsid w:val="35E14307"/>
    <w:rsid w:val="36484E32"/>
    <w:rsid w:val="370B0B3E"/>
    <w:rsid w:val="37D622AD"/>
    <w:rsid w:val="38A1547C"/>
    <w:rsid w:val="39AE70AB"/>
    <w:rsid w:val="3A772C3C"/>
    <w:rsid w:val="3C0C0783"/>
    <w:rsid w:val="3D5D113E"/>
    <w:rsid w:val="3D6C2233"/>
    <w:rsid w:val="3E7520E5"/>
    <w:rsid w:val="3EB9592F"/>
    <w:rsid w:val="3EF61EF4"/>
    <w:rsid w:val="3F5E01EF"/>
    <w:rsid w:val="3F795B0E"/>
    <w:rsid w:val="3F9F3A96"/>
    <w:rsid w:val="3FD00372"/>
    <w:rsid w:val="3FD7102F"/>
    <w:rsid w:val="400F7C1F"/>
    <w:rsid w:val="40350D30"/>
    <w:rsid w:val="42C20F9A"/>
    <w:rsid w:val="43737F58"/>
    <w:rsid w:val="43D10D26"/>
    <w:rsid w:val="43EC35C5"/>
    <w:rsid w:val="43FC7F8B"/>
    <w:rsid w:val="444E4DFF"/>
    <w:rsid w:val="44C1540D"/>
    <w:rsid w:val="44C32BA7"/>
    <w:rsid w:val="47281ECE"/>
    <w:rsid w:val="476652E8"/>
    <w:rsid w:val="48150874"/>
    <w:rsid w:val="48242029"/>
    <w:rsid w:val="48A80EC9"/>
    <w:rsid w:val="493C27E9"/>
    <w:rsid w:val="496F39ED"/>
    <w:rsid w:val="49866E2A"/>
    <w:rsid w:val="499351DB"/>
    <w:rsid w:val="49F20F1A"/>
    <w:rsid w:val="49FF41D3"/>
    <w:rsid w:val="4A185DC8"/>
    <w:rsid w:val="4A670FA3"/>
    <w:rsid w:val="4AA51ECC"/>
    <w:rsid w:val="4ABA2931"/>
    <w:rsid w:val="4AD0448B"/>
    <w:rsid w:val="4B047A33"/>
    <w:rsid w:val="4BE068DB"/>
    <w:rsid w:val="4BF6002B"/>
    <w:rsid w:val="4CC37F69"/>
    <w:rsid w:val="4E323559"/>
    <w:rsid w:val="4ECE2238"/>
    <w:rsid w:val="505D098D"/>
    <w:rsid w:val="50E31F92"/>
    <w:rsid w:val="50FC55BA"/>
    <w:rsid w:val="5148388D"/>
    <w:rsid w:val="51DB23CA"/>
    <w:rsid w:val="51DB4B86"/>
    <w:rsid w:val="53607BBD"/>
    <w:rsid w:val="538E0B37"/>
    <w:rsid w:val="54ED3084"/>
    <w:rsid w:val="55333C3E"/>
    <w:rsid w:val="5625715A"/>
    <w:rsid w:val="5781690B"/>
    <w:rsid w:val="58086108"/>
    <w:rsid w:val="58156517"/>
    <w:rsid w:val="591749C5"/>
    <w:rsid w:val="59BD150F"/>
    <w:rsid w:val="59CE5C4A"/>
    <w:rsid w:val="5AE6755C"/>
    <w:rsid w:val="5B8B4388"/>
    <w:rsid w:val="5BFB6352"/>
    <w:rsid w:val="5D385EB5"/>
    <w:rsid w:val="5E0811E7"/>
    <w:rsid w:val="5E1254A2"/>
    <w:rsid w:val="5E13316C"/>
    <w:rsid w:val="5E9525C3"/>
    <w:rsid w:val="603B2A25"/>
    <w:rsid w:val="60646C79"/>
    <w:rsid w:val="61C75CEE"/>
    <w:rsid w:val="62B11AB5"/>
    <w:rsid w:val="63691732"/>
    <w:rsid w:val="638E16D7"/>
    <w:rsid w:val="63A04DE5"/>
    <w:rsid w:val="642B5FAF"/>
    <w:rsid w:val="64CA39A1"/>
    <w:rsid w:val="6510759B"/>
    <w:rsid w:val="65607EB9"/>
    <w:rsid w:val="65B65564"/>
    <w:rsid w:val="661D174F"/>
    <w:rsid w:val="6655627F"/>
    <w:rsid w:val="67200824"/>
    <w:rsid w:val="672F1DD9"/>
    <w:rsid w:val="67C47CA6"/>
    <w:rsid w:val="694D459E"/>
    <w:rsid w:val="69724C48"/>
    <w:rsid w:val="6A6D723F"/>
    <w:rsid w:val="6B7F24AB"/>
    <w:rsid w:val="6BD83289"/>
    <w:rsid w:val="6C4A05C8"/>
    <w:rsid w:val="6D531F25"/>
    <w:rsid w:val="6D7B2B82"/>
    <w:rsid w:val="6D907CE8"/>
    <w:rsid w:val="6E4D247E"/>
    <w:rsid w:val="6EB42D97"/>
    <w:rsid w:val="702402D5"/>
    <w:rsid w:val="71045201"/>
    <w:rsid w:val="71136199"/>
    <w:rsid w:val="71BF4F4F"/>
    <w:rsid w:val="72734D90"/>
    <w:rsid w:val="729D6AF7"/>
    <w:rsid w:val="72B12006"/>
    <w:rsid w:val="736B5F77"/>
    <w:rsid w:val="741630FB"/>
    <w:rsid w:val="74256F7F"/>
    <w:rsid w:val="74884CC6"/>
    <w:rsid w:val="74DF5061"/>
    <w:rsid w:val="74F87E6F"/>
    <w:rsid w:val="750613F9"/>
    <w:rsid w:val="75420632"/>
    <w:rsid w:val="75BF06A7"/>
    <w:rsid w:val="760819E9"/>
    <w:rsid w:val="7709135D"/>
    <w:rsid w:val="771A1A37"/>
    <w:rsid w:val="772F7419"/>
    <w:rsid w:val="777558B7"/>
    <w:rsid w:val="77F2E587"/>
    <w:rsid w:val="794A00E5"/>
    <w:rsid w:val="79516825"/>
    <w:rsid w:val="79E7B28D"/>
    <w:rsid w:val="7A2A72F5"/>
    <w:rsid w:val="7AD06556"/>
    <w:rsid w:val="7BBF7B30"/>
    <w:rsid w:val="7C2072C0"/>
    <w:rsid w:val="7C775BAB"/>
    <w:rsid w:val="7C7B21E0"/>
    <w:rsid w:val="7CC61BD9"/>
    <w:rsid w:val="7CD9498C"/>
    <w:rsid w:val="7D443423"/>
    <w:rsid w:val="7D6FF391"/>
    <w:rsid w:val="7DDE78C2"/>
    <w:rsid w:val="7E2E74EF"/>
    <w:rsid w:val="7E3D3065"/>
    <w:rsid w:val="7EFD243D"/>
    <w:rsid w:val="7F795270"/>
    <w:rsid w:val="7F9F20EE"/>
    <w:rsid w:val="9E3A10E2"/>
    <w:rsid w:val="BA6EE2CA"/>
    <w:rsid w:val="BEFADD42"/>
    <w:rsid w:val="F2E1F9D4"/>
    <w:rsid w:val="F5DF5E4A"/>
    <w:rsid w:val="F7880819"/>
    <w:rsid w:val="F835699D"/>
    <w:rsid w:val="FDFCEA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546.27万元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558.41万元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[工作簿1]Sheet1!$C$5:$C$6</c:f>
              <c:strCache>
                <c:ptCount val="2"/>
                <c:pt idx="0">
                  <c:v>2021年度收、支</c:v>
                </c:pt>
                <c:pt idx="1">
                  <c:v>2020年度收、支</c:v>
                </c:pt>
              </c:strCache>
            </c:strRef>
          </c:cat>
          <c:val>
            <c:numRef>
              <c:f>[工作簿1]Sheet1!$D$5:$D$6</c:f>
              <c:numCache>
                <c:formatCode>General</c:formatCode>
                <c:ptCount val="2"/>
                <c:pt idx="0">
                  <c:v>546.27</c:v>
                </c:pt>
                <c:pt idx="1">
                  <c:v>558.41</c:v>
                </c:pt>
              </c:numCache>
            </c:numRef>
          </c:val>
        </c:ser>
        <c:dLbls>
          <c:showLegendKey val="false"/>
          <c:showVal val="true"/>
          <c:showCatName val="false"/>
          <c:showSerName val="false"/>
          <c:showPercent val="false"/>
          <c:showBubbleSize val="false"/>
        </c:dLbls>
        <c:gapWidth val="219"/>
        <c:overlap val="-27"/>
        <c:axId val="964613889"/>
        <c:axId val="508478312"/>
      </c:barChart>
      <c:catAx>
        <c:axId val="96461388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08478312"/>
        <c:crosses val="autoZero"/>
        <c:auto val="true"/>
        <c:lblAlgn val="ctr"/>
        <c:lblOffset val="100"/>
        <c:noMultiLvlLbl val="false"/>
      </c:catAx>
      <c:valAx>
        <c:axId val="508478312"/>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6461388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99.99%</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0.0</a:t>
                    </a:r>
                    <a:r>
                      <a:rPr lang="en-US" altLang="zh-CN"/>
                      <a:t>1%</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[工作簿1]Sheet1!$C$5:$C$6</c:f>
              <c:strCache>
                <c:ptCount val="2"/>
                <c:pt idx="0">
                  <c:v>一般公共预算财政拨款收入</c:v>
                </c:pt>
                <c:pt idx="1">
                  <c:v>其他收入</c:v>
                </c:pt>
              </c:strCache>
            </c:strRef>
          </c:cat>
          <c:val>
            <c:numRef>
              <c:f>[工作簿1]Sheet1!$D$5:$D$6</c:f>
              <c:numCache>
                <c:formatCode>General</c:formatCode>
                <c:ptCount val="2"/>
                <c:pt idx="0">
                  <c:v>316.25</c:v>
                </c:pt>
                <c:pt idx="1">
                  <c:v>0.03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0455351862803075"/>
                  <c:y val="0.032336578581363"/>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32.51%</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749063670411985"/>
                  <c:y val="-0.0441585535465925"/>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67.49%</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[工作簿1]Sheet1!$C$5:$C$6</c:f>
              <c:strCache>
                <c:ptCount val="2"/>
                <c:pt idx="0">
                  <c:v>基本支出</c:v>
                </c:pt>
                <c:pt idx="1">
                  <c:v>项目支出</c:v>
                </c:pt>
              </c:strCache>
            </c:strRef>
          </c:cat>
          <c:val>
            <c:numRef>
              <c:f>[工作簿1]Sheet1!$D$5:$D$6</c:f>
              <c:numCache>
                <c:formatCode>General</c:formatCode>
                <c:ptCount val="2"/>
                <c:pt idx="0">
                  <c:v>102.04</c:v>
                </c:pt>
                <c:pt idx="1">
                  <c:v>211.86</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1200"/>
              <a:t>财政拨款收、支决算总计变动情况</a:t>
            </a:r>
            <a:endParaRPr sz="1200"/>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Lbl>
              <c:idx val="0"/>
              <c:layout/>
              <c:tx>
                <c:rich>
                  <a:bodyPr rot="0" spcFirstLastPara="0" vertOverflow="ellipsis" vert="horz" wrap="square" lIns="38100" tIns="19050" rIns="38100" bIns="19050" anchor="ctr" anchorCtr="true"/>
                  <a:lstStyle/>
                  <a:p>
                    <a:pPr defTabSz="914400">
                      <a:defRPr lang="zh-CN" sz="750" b="0" i="0" u="none" strike="noStrike" kern="1200" baseline="0">
                        <a:solidFill>
                          <a:schemeClr val="tx1">
                            <a:lumMod val="75000"/>
                            <a:lumOff val="25000"/>
                          </a:schemeClr>
                        </a:solidFill>
                        <a:latin typeface="+mn-lt"/>
                        <a:ea typeface="+mn-ea"/>
                        <a:cs typeface="+mn-cs"/>
                      </a:defRPr>
                    </a:pPr>
                    <a:r>
                      <a:rPr sz="750"/>
                      <a:t>525.8万元</a:t>
                    </a:r>
                    <a:endParaRPr sz="750"/>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750" b="0" i="0" u="none" strike="noStrike" kern="1200" baseline="0">
                        <a:solidFill>
                          <a:schemeClr val="tx1">
                            <a:lumMod val="75000"/>
                            <a:lumOff val="25000"/>
                          </a:schemeClr>
                        </a:solidFill>
                        <a:latin typeface="+mn-lt"/>
                        <a:ea typeface="+mn-ea"/>
                        <a:cs typeface="+mn-cs"/>
                      </a:defRPr>
                    </a:pPr>
                    <a:r>
                      <a:rPr sz="750"/>
                      <a:t>511.8万元</a:t>
                    </a:r>
                    <a:endParaRPr sz="750"/>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75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[工作簿1]Sheet1!$C$5:$C$6</c:f>
              <c:strCache>
                <c:ptCount val="2"/>
                <c:pt idx="0">
                  <c:v>2021年财政拨款收、支</c:v>
                </c:pt>
                <c:pt idx="1">
                  <c:v>2020年财政拨款收、支</c:v>
                </c:pt>
              </c:strCache>
            </c:strRef>
          </c:cat>
          <c:val>
            <c:numRef>
              <c:f>[工作簿1]Sheet1!$D$5:$D$6</c:f>
              <c:numCache>
                <c:formatCode>General</c:formatCode>
                <c:ptCount val="2"/>
                <c:pt idx="0">
                  <c:v>525.8</c:v>
                </c:pt>
                <c:pt idx="1">
                  <c:v>511.8</c:v>
                </c:pt>
              </c:numCache>
            </c:numRef>
          </c:val>
        </c:ser>
        <c:dLbls>
          <c:showLegendKey val="false"/>
          <c:showVal val="true"/>
          <c:showCatName val="false"/>
          <c:showSerName val="false"/>
          <c:showPercent val="false"/>
          <c:showBubbleSize val="false"/>
        </c:dLbls>
        <c:gapWidth val="219"/>
        <c:overlap val="-27"/>
        <c:axId val="378295445"/>
        <c:axId val="838386995"/>
      </c:barChart>
      <c:catAx>
        <c:axId val="378295445"/>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38386995"/>
        <c:crosses val="autoZero"/>
        <c:auto val="true"/>
        <c:lblAlgn val="ctr"/>
        <c:lblOffset val="100"/>
        <c:noMultiLvlLbl val="false"/>
      </c:catAx>
      <c:valAx>
        <c:axId val="838386995"/>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7829544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1050"/>
              <a:t>一般公共预算财政拨款支出决算变动情况</a:t>
            </a:r>
            <a:endParaRPr sz="1050"/>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[工作簿1]Sheet1!$C$5:$C$6</c:f>
              <c:strCache>
                <c:ptCount val="2"/>
                <c:pt idx="0">
                  <c:v>2021年一般公共预算财政拨款支出</c:v>
                </c:pt>
                <c:pt idx="1">
                  <c:v>2020年一般公共预算财政拨款支出</c:v>
                </c:pt>
              </c:strCache>
            </c:strRef>
          </c:cat>
          <c:val>
            <c:numRef>
              <c:f>[工作簿1]Sheet1!$D$5:$D$6</c:f>
              <c:numCache>
                <c:formatCode>General</c:formatCode>
                <c:ptCount val="2"/>
                <c:pt idx="0">
                  <c:v>313.86</c:v>
                </c:pt>
                <c:pt idx="1">
                  <c:v>284.04</c:v>
                </c:pt>
              </c:numCache>
            </c:numRef>
          </c:val>
        </c:ser>
        <c:dLbls>
          <c:showLegendKey val="false"/>
          <c:showVal val="true"/>
          <c:showCatName val="false"/>
          <c:showSerName val="false"/>
          <c:showPercent val="false"/>
          <c:showBubbleSize val="false"/>
        </c:dLbls>
        <c:gapWidth val="219"/>
        <c:overlap val="-27"/>
        <c:axId val="378295445"/>
        <c:axId val="838386995"/>
      </c:barChart>
      <c:catAx>
        <c:axId val="378295445"/>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750" b="0" i="0" u="none" strike="noStrike" kern="1200" baseline="0">
                <a:solidFill>
                  <a:schemeClr val="tx1">
                    <a:lumMod val="65000"/>
                    <a:lumOff val="35000"/>
                  </a:schemeClr>
                </a:solidFill>
                <a:latin typeface="+mn-lt"/>
                <a:ea typeface="+mn-ea"/>
                <a:cs typeface="+mn-cs"/>
              </a:defRPr>
            </a:pPr>
          </a:p>
        </c:txPr>
        <c:crossAx val="838386995"/>
        <c:crosses val="autoZero"/>
        <c:auto val="true"/>
        <c:lblAlgn val="ctr"/>
        <c:lblOffset val="100"/>
        <c:noMultiLvlLbl val="false"/>
      </c:catAx>
      <c:valAx>
        <c:axId val="838386995"/>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7829544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Lbl>
              <c:idx val="0"/>
              <c:layout>
                <c:manualLayout>
                  <c:x val="-0.0511873536670858"/>
                  <c:y val="-0.179084298462169"/>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92.4%</a:t>
                    </a:r>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159444444444444"/>
                      <c:h val="0.0655092592592593"/>
                    </c:manualLayout>
                  </c15:layout>
                </c:ext>
              </c:extLst>
            </c:dLbl>
            <c:dLbl>
              <c:idx val="1"/>
              <c:layout>
                <c:manualLayout>
                  <c:x val="-0.00508037870952282"/>
                  <c:y val="0.0533402988020009"/>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1.9%</a:t>
                    </a:r>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3461214949813"/>
                  <c:y val="-0.00907393525688668"/>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1.08%</a:t>
                    </a:r>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365072484827498"/>
                  <c:y val="0.133392591398745"/>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4.62%</a:t>
                    </a:r>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[工作簿1]Sheet1!$C$5:$C$8</c:f>
              <c:strCache>
                <c:ptCount val="4"/>
                <c:pt idx="0">
                  <c:v>一般公共服务</c:v>
                </c:pt>
                <c:pt idx="1">
                  <c:v>社会保障和就业</c:v>
                </c:pt>
                <c:pt idx="2">
                  <c:v>卫生健康</c:v>
                </c:pt>
                <c:pt idx="3">
                  <c:v>住房保障</c:v>
                </c:pt>
              </c:strCache>
            </c:strRef>
          </c:cat>
          <c:val>
            <c:numRef>
              <c:f>[工作簿1]Sheet1!$D$5:$D$8</c:f>
              <c:numCache>
                <c:formatCode>General</c:formatCode>
                <c:ptCount val="4"/>
                <c:pt idx="0">
                  <c:v>290.01</c:v>
                </c:pt>
                <c:pt idx="1">
                  <c:v>5.95</c:v>
                </c:pt>
                <c:pt idx="2">
                  <c:v>3.38</c:v>
                </c:pt>
                <c:pt idx="3">
                  <c:v>14.51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[工作簿1]Sheet1!$C$3:$C$5</c:f>
              <c:strCache>
                <c:ptCount val="3"/>
                <c:pt idx="0">
                  <c:v>因公出国（境）费</c:v>
                </c:pt>
                <c:pt idx="1">
                  <c:v>公务用车购置及运行维护费</c:v>
                </c:pt>
                <c:pt idx="2">
                  <c:v>公务接待费</c:v>
                </c:pt>
              </c:strCache>
            </c:strRef>
          </c:cat>
          <c:val>
            <c:numRef>
              <c:f>[工作簿1]Sheet1!$D$3:$D$5</c:f>
              <c:numCache>
                <c:formatCode>General</c:formatCode>
                <c:ptCount val="3"/>
                <c:pt idx="0">
                  <c:v>0</c:v>
                </c:pt>
                <c:pt idx="1">
                  <c:v>9.71</c:v>
                </c:pt>
                <c:pt idx="2">
                  <c:v>0</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9281</Words>
  <Characters>9965</Characters>
  <Lines>61</Lines>
  <Paragraphs>17</Paragraphs>
  <TotalTime>2</TotalTime>
  <ScaleCrop>false</ScaleCrop>
  <LinksUpToDate>false</LinksUpToDate>
  <CharactersWithSpaces>10433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2020-08-07T01:49:00Z</dcterms:created>
  <dc:creator>曹颖</dc:creator>
  <cp:lastModifiedBy> </cp:lastModifiedBy>
  <cp:lastPrinted>2022-08-08T02:23:00Z</cp:lastPrinted>
  <dcterms:modified xsi:type="dcterms:W3CDTF">2023-09-25T15:34:28Z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8C64C5FCB21C4063B14BEFD8F7D7ABB0</vt:lpwstr>
  </property>
</Properties>
</file>