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96597"/>
      <w:bookmarkStart w:id="3" w:name="_Toc15377425"/>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96476"/>
      <w:bookmarkStart w:id="7" w:name="_Toc15377426"/>
      <w:bookmarkStart w:id="8" w:name="_Toc15377194"/>
      <w:bookmarkStart w:id="9" w:name="_Toc15396598"/>
      <w:bookmarkStart w:id="10" w:name="_Toc15378442"/>
      <w:r>
        <w:rPr>
          <w:rFonts w:hint="eastAsia" w:ascii="方正小标宋简体" w:hAnsi="方正小标宋简体" w:eastAsia="方正小标宋简体" w:cs="方正小标宋简体"/>
          <w:sz w:val="52"/>
          <w:szCs w:val="52"/>
        </w:rPr>
        <w:t>广元市</w:t>
      </w:r>
      <w:bookmarkEnd w:id="5"/>
      <w:bookmarkStart w:id="11" w:name="_Toc15306268"/>
      <w:r>
        <w:rPr>
          <w:rFonts w:hint="eastAsia" w:ascii="方正小标宋简体" w:hAnsi="方正小标宋简体" w:eastAsia="方正小标宋简体" w:cs="方正小标宋简体"/>
          <w:sz w:val="52"/>
          <w:szCs w:val="52"/>
        </w:rPr>
        <w:t>公安局</w:t>
      </w:r>
      <w:r>
        <w:rPr>
          <w:rFonts w:ascii="方正小标宋简体" w:hAnsi="方正小标宋简体" w:eastAsia="方正小标宋简体" w:cs="方正小标宋简体"/>
          <w:sz w:val="52"/>
          <w:szCs w:val="52"/>
        </w:rPr>
        <w:t>交通</w:t>
      </w:r>
      <w:r>
        <w:rPr>
          <w:rFonts w:hint="eastAsia" w:ascii="方正小标宋简体" w:hAnsi="方正小标宋简体" w:eastAsia="方正小标宋简体" w:cs="方正小标宋简体"/>
          <w:sz w:val="52"/>
          <w:szCs w:val="52"/>
        </w:rPr>
        <w:t>警察</w:t>
      </w:r>
      <w:r>
        <w:rPr>
          <w:rFonts w:ascii="方正小标宋简体" w:hAnsi="方正小标宋简体" w:eastAsia="方正小标宋简体" w:cs="方正小标宋简体"/>
          <w:sz w:val="52"/>
          <w:szCs w:val="52"/>
        </w:rPr>
        <w:t>支队</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决</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 xml:space="preserve">目 </w:t>
      </w:r>
      <w:r>
        <w:rPr>
          <w:rFonts w:ascii="黑体" w:hAnsi="黑体" w:eastAsia="黑体"/>
          <w:sz w:val="48"/>
          <w:szCs w:val="48"/>
        </w:rPr>
        <w:t xml:space="preserve"> </w:t>
      </w:r>
      <w:r>
        <w:rPr>
          <w:rFonts w:hint="eastAsia" w:ascii="黑体" w:hAnsi="黑体" w:eastAsia="黑体"/>
          <w:sz w:val="48"/>
          <w:szCs w:val="48"/>
        </w:rPr>
        <w:t>录</w:t>
      </w:r>
    </w:p>
    <w:p>
      <w:pPr>
        <w:pStyle w:val="11"/>
        <w:rPr>
          <w:sz w:val="32"/>
          <w:szCs w:val="32"/>
        </w:rPr>
      </w:pPr>
      <w:r>
        <w:rPr>
          <w:rFonts w:hint="eastAsia"/>
          <w:sz w:val="32"/>
          <w:szCs w:val="32"/>
        </w:rPr>
        <w:t>公开时间：2023年</w:t>
      </w:r>
      <w:r>
        <w:rPr>
          <w:rFonts w:hint="default"/>
          <w:sz w:val="32"/>
          <w:szCs w:val="32"/>
          <w:woUserID w:val="1"/>
        </w:rPr>
        <w:t>10</w:t>
      </w:r>
      <w:r>
        <w:rPr>
          <w:rFonts w:hint="eastAsia"/>
          <w:sz w:val="32"/>
          <w:szCs w:val="32"/>
        </w:rPr>
        <w:t>月</w:t>
      </w:r>
      <w:r>
        <w:rPr>
          <w:rFonts w:hint="default"/>
          <w:sz w:val="32"/>
          <w:szCs w:val="32"/>
          <w:woUserID w:val="1"/>
        </w:rPr>
        <w:t>7</w:t>
      </w:r>
      <w:r>
        <w:rPr>
          <w:rFonts w:hint="eastAsia"/>
          <w:sz w:val="32"/>
          <w:szCs w:val="32"/>
        </w:rPr>
        <w:t>日</w:t>
      </w:r>
    </w:p>
    <w:p>
      <w:pPr>
        <w:pStyle w:val="11"/>
        <w:adjustRightInd w:val="0"/>
        <w:snapToGrid w:val="0"/>
        <w:spacing w:before="0" w:line="560" w:lineRule="exact"/>
        <w:jc w:val="left"/>
        <w:rPr>
          <w:rFonts w:ascii="黑体" w:hAnsi="黑体" w:eastAsia="黑体" w:cstheme="minorBidi"/>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部门概况……</w:t>
      </w:r>
      <w:r>
        <w:rPr>
          <w:rFonts w:ascii="黑体" w:hAnsi="黑体" w:eastAsia="黑体"/>
          <w:sz w:val="32"/>
          <w:szCs w:val="32"/>
        </w:rPr>
        <w:t>…………………………………4-6</w:t>
      </w:r>
    </w:p>
    <w:p>
      <w:pPr>
        <w:pStyle w:val="11"/>
        <w:adjustRightInd w:val="0"/>
        <w:snapToGrid w:val="0"/>
        <w:spacing w:before="0" w:line="560" w:lineRule="exact"/>
        <w:ind w:left="0" w:leftChars="0" w:firstLine="640" w:firstLineChars="200"/>
        <w:jc w:val="left"/>
        <w:rPr>
          <w:rFonts w:hint="default" w:ascii="仿宋_GB2312" w:hAnsi="Times New Roman" w:eastAsia="仿宋_GB2312" w:cs="Times New Roman"/>
          <w:kern w:val="2"/>
          <w:sz w:val="32"/>
          <w:szCs w:val="32"/>
          <w:lang w:eastAsia="zh-CN" w:bidi="ar-SA"/>
        </w:rPr>
      </w:pPr>
      <w:r>
        <w:rPr>
          <w:rFonts w:hint="eastAsia" w:ascii="仿宋_GB2312" w:hAnsi="Times New Roman" w:eastAsia="仿宋_GB2312" w:cs="Times New Roman"/>
          <w:kern w:val="2"/>
          <w:sz w:val="32"/>
          <w:szCs w:val="32"/>
          <w:lang w:val="en-US" w:eastAsia="zh-CN" w:bidi="ar-SA"/>
        </w:rPr>
        <w:t>一、部门职责…………………………………………</w:t>
      </w:r>
      <w:r>
        <w:rPr>
          <w:rFonts w:hint="eastAsia" w:ascii="仿宋_GB2312" w:hAnsi="Times New Roman" w:eastAsia="仿宋_GB2312" w:cs="Times New Roman"/>
          <w:kern w:val="2"/>
          <w:sz w:val="32"/>
          <w:szCs w:val="32"/>
          <w:lang w:eastAsia="zh-CN" w:bidi="ar-SA"/>
        </w:rPr>
        <w:t xml:space="preserve">4-6 </w:t>
      </w:r>
    </w:p>
    <w:p>
      <w:pPr>
        <w:pStyle w:val="12"/>
        <w:adjustRightInd w:val="0"/>
        <w:snapToGrid w:val="0"/>
        <w:spacing w:line="440" w:lineRule="exact"/>
        <w:ind w:left="0" w:leftChars="0" w:firstLine="640" w:firstLineChars="200"/>
        <w:jc w:val="left"/>
        <w:rPr>
          <w:rFonts w:hint="default" w:ascii="黑体" w:hAnsi="黑体" w:eastAsia="黑体"/>
          <w:sz w:val="32"/>
          <w:szCs w:val="32"/>
          <w:woUserID w:val="1"/>
        </w:rPr>
      </w:pPr>
      <w:r>
        <w:rPr>
          <w:rFonts w:hint="eastAsia" w:ascii="仿宋_GB2312" w:hAnsi="Times New Roman" w:eastAsia="仿宋_GB2312" w:cs="Times New Roman"/>
          <w:kern w:val="2"/>
          <w:sz w:val="32"/>
          <w:szCs w:val="32"/>
          <w:lang w:val="en-US" w:eastAsia="zh-CN" w:bidi="ar-SA"/>
        </w:rPr>
        <w:t>二、机构设置</w:t>
      </w:r>
      <w:r>
        <w:rPr>
          <w:rFonts w:hint="eastAsia" w:ascii="黑体" w:hAnsi="黑体" w:eastAsia="黑体"/>
          <w:sz w:val="32"/>
          <w:szCs w:val="32"/>
          <w:woUserID w:val="1"/>
        </w:rPr>
        <w:t>……</w:t>
      </w:r>
      <w:r>
        <w:rPr>
          <w:rFonts w:ascii="黑体" w:hAnsi="黑体" w:eastAsia="黑体"/>
          <w:sz w:val="32"/>
          <w:szCs w:val="32"/>
          <w:woUserID w:val="1"/>
        </w:rPr>
        <w:t>……………………………………6</w:t>
      </w:r>
    </w:p>
    <w:p>
      <w:pPr>
        <w:pStyle w:val="11"/>
        <w:adjustRightInd w:val="0"/>
        <w:snapToGrid w:val="0"/>
        <w:spacing w:before="0" w:line="560" w:lineRule="exact"/>
        <w:jc w:val="left"/>
        <w:rPr>
          <w:rFonts w:ascii="黑体" w:hAnsi="黑体" w:eastAsia="黑体"/>
          <w:sz w:val="32"/>
          <w:szCs w:val="32"/>
        </w:rPr>
      </w:pPr>
      <w:r>
        <w:rPr>
          <w:rFonts w:hint="eastAsia" w:ascii="黑体" w:hAnsi="黑体" w:eastAsia="黑体"/>
          <w:sz w:val="32"/>
          <w:szCs w:val="32"/>
        </w:rPr>
        <w:t>第二部分 2022年度部门决算情况说明……</w:t>
      </w:r>
      <w:r>
        <w:rPr>
          <w:rFonts w:ascii="黑体" w:hAnsi="黑体" w:eastAsia="黑体"/>
          <w:sz w:val="32"/>
          <w:szCs w:val="32"/>
        </w:rPr>
        <w:t>……………7-14</w:t>
      </w:r>
    </w:p>
    <w:p>
      <w:pPr>
        <w:pStyle w:val="12"/>
        <w:adjustRightInd w:val="0"/>
        <w:snapToGrid w:val="0"/>
        <w:spacing w:line="560" w:lineRule="exact"/>
        <w:ind w:left="0" w:leftChars="0" w:firstLine="640" w:firstLineChars="200"/>
        <w:jc w:val="left"/>
        <w:rPr>
          <w:rFonts w:ascii="仿宋_GB2312" w:hAnsi="仿宋" w:eastAsia="仿宋_GB2312" w:cstheme="minorBidi"/>
          <w:sz w:val="32"/>
          <w:szCs w:val="32"/>
        </w:rPr>
      </w:pPr>
      <w:r>
        <w:rPr>
          <w:rFonts w:hint="eastAsia" w:ascii="仿宋_GB2312" w:eastAsia="仿宋_GB2312"/>
          <w:sz w:val="32"/>
          <w:szCs w:val="32"/>
        </w:rPr>
        <w:t>一、收入支出决算总体情况说明………………………7</w:t>
      </w:r>
    </w:p>
    <w:p>
      <w:pPr>
        <w:pStyle w:val="12"/>
        <w:adjustRightInd w:val="0"/>
        <w:snapToGrid w:val="0"/>
        <w:spacing w:line="560" w:lineRule="exact"/>
        <w:ind w:left="0" w:leftChars="0" w:firstLine="640" w:firstLineChars="200"/>
        <w:jc w:val="left"/>
        <w:rPr>
          <w:rFonts w:ascii="仿宋_GB2312" w:hAnsi="仿宋" w:eastAsia="仿宋_GB2312" w:cstheme="minorBidi"/>
          <w:sz w:val="32"/>
          <w:szCs w:val="32"/>
        </w:rPr>
      </w:pPr>
      <w:r>
        <w:rPr>
          <w:rFonts w:hint="eastAsia" w:ascii="仿宋_GB2312" w:eastAsia="仿宋_GB2312"/>
          <w:sz w:val="32"/>
          <w:szCs w:val="32"/>
        </w:rPr>
        <w:t>二、收入决算情况说明………………………………7-8</w:t>
      </w:r>
    </w:p>
    <w:p>
      <w:pPr>
        <w:pStyle w:val="12"/>
        <w:adjustRightInd w:val="0"/>
        <w:snapToGrid w:val="0"/>
        <w:spacing w:line="560" w:lineRule="exact"/>
        <w:ind w:left="0" w:leftChars="0" w:firstLine="640" w:firstLineChars="200"/>
        <w:jc w:val="left"/>
        <w:rPr>
          <w:rFonts w:ascii="仿宋_GB2312" w:hAnsi="仿宋" w:eastAsia="仿宋_GB2312" w:cstheme="minorBidi"/>
          <w:sz w:val="32"/>
          <w:szCs w:val="32"/>
        </w:rPr>
      </w:pPr>
      <w:r>
        <w:rPr>
          <w:rFonts w:hint="eastAsia" w:ascii="仿宋_GB2312" w:eastAsia="仿宋_GB2312"/>
          <w:sz w:val="32"/>
          <w:szCs w:val="32"/>
        </w:rPr>
        <w:t>三、支出决算情况说明…………………………………8</w:t>
      </w:r>
    </w:p>
    <w:p>
      <w:pPr>
        <w:pStyle w:val="12"/>
        <w:adjustRightInd w:val="0"/>
        <w:snapToGrid w:val="0"/>
        <w:spacing w:line="560" w:lineRule="exact"/>
        <w:ind w:left="0" w:leftChars="0" w:firstLine="640" w:firstLineChars="200"/>
        <w:jc w:val="left"/>
        <w:rPr>
          <w:rFonts w:ascii="仿宋_GB2312" w:hAnsi="仿宋" w:eastAsia="仿宋_GB2312" w:cstheme="minorBidi"/>
          <w:sz w:val="32"/>
          <w:szCs w:val="32"/>
        </w:rPr>
      </w:pPr>
      <w:r>
        <w:rPr>
          <w:rFonts w:hint="eastAsia" w:ascii="仿宋_GB2312" w:eastAsia="仿宋_GB2312"/>
          <w:sz w:val="32"/>
          <w:szCs w:val="32"/>
        </w:rPr>
        <w:t>四、财政拨款收入支出决算总体情况说明…………8-9</w:t>
      </w:r>
    </w:p>
    <w:p>
      <w:pPr>
        <w:pStyle w:val="12"/>
        <w:adjustRightInd w:val="0"/>
        <w:snapToGrid w:val="0"/>
        <w:spacing w:line="560" w:lineRule="exact"/>
        <w:ind w:left="0" w:leftChars="0" w:firstLine="640" w:firstLineChars="200"/>
        <w:jc w:val="left"/>
        <w:rPr>
          <w:rFonts w:ascii="仿宋_GB2312" w:hAnsi="仿宋" w:eastAsia="仿宋_GB2312" w:cstheme="minorBidi"/>
          <w:sz w:val="32"/>
          <w:szCs w:val="32"/>
        </w:rPr>
      </w:pPr>
      <w:r>
        <w:rPr>
          <w:rFonts w:hint="eastAsia" w:ascii="仿宋_GB2312" w:eastAsia="仿宋_GB2312"/>
          <w:sz w:val="32"/>
          <w:szCs w:val="32"/>
        </w:rPr>
        <w:t>五、一般公共预算财政拨款支出决算情况说明…9-</w:t>
      </w:r>
      <w:r>
        <w:rPr>
          <w:rFonts w:ascii="仿宋_GB2312" w:eastAsia="仿宋_GB2312"/>
          <w:sz w:val="32"/>
          <w:szCs w:val="32"/>
        </w:rPr>
        <w:t>11</w:t>
      </w:r>
    </w:p>
    <w:p>
      <w:pPr>
        <w:pStyle w:val="12"/>
        <w:adjustRightInd w:val="0"/>
        <w:snapToGrid w:val="0"/>
        <w:spacing w:line="560" w:lineRule="exact"/>
        <w:ind w:left="0" w:leftChars="0" w:firstLine="640" w:firstLineChars="200"/>
        <w:jc w:val="left"/>
        <w:rPr>
          <w:rFonts w:ascii="仿宋_GB2312" w:hAnsi="仿宋" w:eastAsia="仿宋_GB2312" w:cstheme="minorBidi"/>
          <w:sz w:val="32"/>
          <w:szCs w:val="32"/>
        </w:rPr>
      </w:pPr>
      <w:r>
        <w:rPr>
          <w:rFonts w:hint="eastAsia" w:ascii="仿宋_GB2312" w:eastAsia="仿宋_GB2312"/>
          <w:sz w:val="32"/>
          <w:szCs w:val="32"/>
        </w:rPr>
        <w:t>六、一般公共预算财政拨款基本支出决算情况说明11</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七、财政拨款“三公”经费支出决算情况说明…11-</w:t>
      </w:r>
      <w:r>
        <w:rPr>
          <w:rFonts w:ascii="仿宋_GB2312" w:eastAsia="仿宋_GB2312"/>
          <w:sz w:val="32"/>
          <w:szCs w:val="32"/>
        </w:rPr>
        <w:t>13</w:t>
      </w:r>
    </w:p>
    <w:p>
      <w:pPr>
        <w:pStyle w:val="12"/>
        <w:adjustRightInd w:val="0"/>
        <w:snapToGrid w:val="0"/>
        <w:spacing w:line="560" w:lineRule="exact"/>
        <w:ind w:left="0" w:leftChars="0" w:firstLine="640" w:firstLineChars="200"/>
        <w:jc w:val="left"/>
        <w:rPr>
          <w:rFonts w:ascii="仿宋_GB2312" w:hAnsi="仿宋" w:eastAsia="仿宋_GB2312" w:cstheme="minorBidi"/>
          <w:sz w:val="32"/>
          <w:szCs w:val="32"/>
        </w:rPr>
      </w:pPr>
      <w:r>
        <w:rPr>
          <w:rFonts w:hint="eastAsia" w:ascii="仿宋_GB2312" w:eastAsia="仿宋_GB2312"/>
          <w:sz w:val="32"/>
          <w:szCs w:val="32"/>
        </w:rPr>
        <w:t>八、政府性基金预算支出决算情况说明……………13</w:t>
      </w:r>
    </w:p>
    <w:p>
      <w:pPr>
        <w:pStyle w:val="12"/>
        <w:adjustRightInd w:val="0"/>
        <w:snapToGrid w:val="0"/>
        <w:spacing w:line="560" w:lineRule="exact"/>
        <w:ind w:left="0" w:leftChars="0" w:firstLine="640" w:firstLineChars="200"/>
        <w:jc w:val="lef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九、国有资本经营预算支出决算情况说明…………13</w:t>
      </w:r>
    </w:p>
    <w:p>
      <w:pPr>
        <w:pStyle w:val="12"/>
        <w:adjustRightInd w:val="0"/>
        <w:snapToGrid w:val="0"/>
        <w:spacing w:line="560" w:lineRule="exact"/>
        <w:ind w:left="0" w:leftChars="0" w:firstLine="640" w:firstLineChars="200"/>
        <w:jc w:val="left"/>
        <w:rPr>
          <w:rFonts w:ascii="仿宋_GB2312" w:eastAsia="仿宋_GB2312" w:hAnsiTheme="minorEastAsia" w:cstheme="minorEastAsia"/>
          <w:sz w:val="32"/>
          <w:szCs w:val="32"/>
        </w:rPr>
      </w:pPr>
      <w:r>
        <w:rPr>
          <w:rStyle w:val="17"/>
          <w:rFonts w:hint="eastAsia" w:ascii="仿宋_GB2312" w:eastAsia="仿宋_GB2312" w:hAnsiTheme="minorEastAsia" w:cstheme="minorEastAsia"/>
          <w:color w:val="auto"/>
          <w:sz w:val="32"/>
          <w:szCs w:val="32"/>
          <w:u w:val="none"/>
        </w:rPr>
        <w:t>十、</w:t>
      </w:r>
      <w:r>
        <w:rPr>
          <w:rFonts w:hint="eastAsia" w:ascii="仿宋_GB2312" w:eastAsia="仿宋_GB2312" w:hAnsiTheme="minorEastAsia" w:cstheme="minorEastAsia"/>
          <w:sz w:val="32"/>
          <w:szCs w:val="32"/>
        </w:rPr>
        <w:t>其他重要事项的情况说明……………………13-14</w:t>
      </w:r>
    </w:p>
    <w:p>
      <w:pPr>
        <w:pStyle w:val="11"/>
        <w:adjustRightInd w:val="0"/>
        <w:snapToGrid w:val="0"/>
        <w:spacing w:before="0" w:line="560" w:lineRule="exact"/>
        <w:jc w:val="left"/>
        <w:rPr>
          <w:rFonts w:hint="default" w:ascii="黑体" w:hAnsi="黑体" w:eastAsia="黑体" w:cstheme="minorBidi"/>
          <w:sz w:val="32"/>
          <w:szCs w:val="32"/>
          <w:woUserID w:val="1"/>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名词解释……………………………………15-1</w:t>
      </w:r>
      <w:r>
        <w:rPr>
          <w:rFonts w:hint="default" w:ascii="黑体" w:hAnsi="黑体" w:eastAsia="黑体"/>
          <w:sz w:val="32"/>
          <w:szCs w:val="32"/>
          <w:woUserID w:val="1"/>
        </w:rPr>
        <w:t>7</w:t>
      </w:r>
    </w:p>
    <w:p>
      <w:pPr>
        <w:pStyle w:val="11"/>
        <w:adjustRightInd w:val="0"/>
        <w:snapToGrid w:val="0"/>
        <w:spacing w:before="0" w:line="560" w:lineRule="exact"/>
        <w:jc w:val="left"/>
        <w:rPr>
          <w:rFonts w:ascii="黑体" w:hAnsi="黑体" w:eastAsia="黑体" w:cstheme="minorBidi"/>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附件……</w:t>
      </w:r>
      <w:r>
        <w:rPr>
          <w:rFonts w:ascii="黑体" w:hAnsi="黑体" w:eastAsia="黑体"/>
          <w:sz w:val="32"/>
          <w:szCs w:val="32"/>
        </w:rPr>
        <w:t>……………………………………</w:t>
      </w:r>
      <w:r>
        <w:rPr>
          <w:rFonts w:hint="eastAsia" w:ascii="黑体" w:hAnsi="黑体" w:eastAsia="黑体"/>
          <w:sz w:val="32"/>
          <w:szCs w:val="32"/>
        </w:rPr>
        <w:t>17-</w:t>
      </w:r>
      <w:r>
        <w:rPr>
          <w:rFonts w:ascii="黑体" w:hAnsi="黑体" w:eastAsia="黑体"/>
          <w:sz w:val="32"/>
          <w:szCs w:val="32"/>
        </w:rPr>
        <w:t>82</w:t>
      </w:r>
    </w:p>
    <w:p>
      <w:pPr>
        <w:pStyle w:val="11"/>
        <w:adjustRightInd w:val="0"/>
        <w:snapToGrid w:val="0"/>
        <w:spacing w:before="0" w:line="560" w:lineRule="exact"/>
        <w:jc w:val="left"/>
        <w:rPr>
          <w:rFonts w:ascii="黑体" w:hAnsi="黑体" w:eastAsia="黑体" w:cstheme="minorBidi"/>
          <w:sz w:val="32"/>
          <w:szCs w:val="32"/>
        </w:rPr>
      </w:pPr>
      <w:r>
        <w:rPr>
          <w:rFonts w:hint="eastAsia" w:ascii="黑体" w:hAnsi="黑体" w:eastAsia="黑体"/>
          <w:sz w:val="32"/>
          <w:szCs w:val="32"/>
        </w:rPr>
        <w:t>第五部分</w:t>
      </w:r>
      <w:r>
        <w:rPr>
          <w:rFonts w:ascii="黑体" w:hAnsi="黑体" w:eastAsia="黑体"/>
          <w:sz w:val="32"/>
          <w:szCs w:val="32"/>
        </w:rPr>
        <w:t xml:space="preserve"> </w:t>
      </w:r>
      <w:r>
        <w:rPr>
          <w:rFonts w:hint="eastAsia" w:ascii="黑体" w:hAnsi="黑体" w:eastAsia="黑体"/>
          <w:sz w:val="32"/>
          <w:szCs w:val="32"/>
        </w:rPr>
        <w:t>附表……</w:t>
      </w:r>
      <w:r>
        <w:rPr>
          <w:rFonts w:ascii="黑体" w:hAnsi="黑体" w:eastAsia="黑体"/>
          <w:sz w:val="32"/>
          <w:szCs w:val="32"/>
        </w:rPr>
        <w:t>…………………………………………</w:t>
      </w:r>
      <w:r>
        <w:rPr>
          <w:rFonts w:hint="eastAsia" w:ascii="黑体" w:hAnsi="黑体" w:eastAsia="黑体"/>
          <w:sz w:val="32"/>
          <w:szCs w:val="32"/>
        </w:rPr>
        <w:t>8</w:t>
      </w:r>
      <w:r>
        <w:rPr>
          <w:rFonts w:ascii="黑体" w:hAnsi="黑体" w:eastAsia="黑体"/>
          <w:sz w:val="32"/>
          <w:szCs w:val="32"/>
        </w:rPr>
        <w:t>3</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一、收入支出决算总表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二、收入决算表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三、支出决算表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四、财政拨款收入支出决算总表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五、财政拨款支出决算明细表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六、一般公共预算财政拨款支出决算表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七、一般公共预算财政拨款支出决算明细表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八、一般公共预算财政拨款基本支出决算明细表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九、一般公共预算财政拨款项目支出决算表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十、政府性基金预算财政拨款收入支出决算表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十一、国有资本经营预算财政拨款收入支出决算表</w:t>
      </w:r>
    </w:p>
    <w:p>
      <w:pPr>
        <w:pStyle w:val="12"/>
        <w:adjustRightInd w:val="0"/>
        <w:snapToGrid w:val="0"/>
        <w:spacing w:line="560" w:lineRule="exact"/>
        <w:ind w:left="0" w:leftChars="0" w:firstLine="640" w:firstLineChars="200"/>
        <w:jc w:val="left"/>
        <w:rPr>
          <w:rFonts w:ascii="仿宋_GB2312" w:eastAsia="仿宋_GB2312"/>
          <w:sz w:val="32"/>
          <w:szCs w:val="32"/>
        </w:rPr>
      </w:pPr>
      <w:r>
        <w:rPr>
          <w:rFonts w:hint="eastAsia" w:ascii="仿宋_GB2312" w:eastAsia="仿宋_GB2312"/>
          <w:sz w:val="32"/>
          <w:szCs w:val="32"/>
        </w:rPr>
        <w:t>十二、国有资本经营预算财政拨款支出决算表</w:t>
      </w:r>
    </w:p>
    <w:p>
      <w:pPr>
        <w:pStyle w:val="12"/>
        <w:adjustRightInd w:val="0"/>
        <w:snapToGrid w:val="0"/>
        <w:spacing w:line="560" w:lineRule="exact"/>
        <w:ind w:left="0" w:leftChars="0" w:firstLine="640" w:firstLineChars="200"/>
        <w:jc w:val="left"/>
        <w:rPr>
          <w:rFonts w:ascii="仿宋_GB2312" w:eastAsia="仿宋_GB2312" w:hAnsiTheme="minorEastAsia" w:cstheme="minorEastAsia"/>
          <w:sz w:val="32"/>
          <w:szCs w:val="32"/>
        </w:rPr>
      </w:pPr>
      <w:r>
        <w:rPr>
          <w:rFonts w:hint="eastAsia" w:ascii="仿宋_GB2312" w:eastAsia="仿宋_GB2312"/>
          <w:sz w:val="32"/>
          <w:szCs w:val="32"/>
        </w:rPr>
        <w:t>十三、财政拨款“三公”经费支出决算表</w:t>
      </w:r>
    </w:p>
    <w:p>
      <w:pPr>
        <w:widowControl/>
        <w:spacing w:line="440" w:lineRule="exact"/>
        <w:jc w:val="center"/>
        <w:rPr>
          <w:rStyle w:val="27"/>
          <w:rFonts w:ascii="黑体" w:hAnsi="黑体" w:eastAsia="黑体"/>
          <w:b w:val="0"/>
        </w:rPr>
      </w:pPr>
      <w:bookmarkStart w:id="12" w:name="_Toc15396599"/>
      <w:bookmarkStart w:id="13" w:name="_Toc15377196"/>
      <w:r>
        <w:rPr>
          <w:rFonts w:ascii="仿宋" w:hAnsi="仿宋" w:eastAsia="仿宋"/>
          <w:b/>
          <w:sz w:val="24"/>
        </w:rPr>
        <w:br w:type="page"/>
      </w:r>
      <w:r>
        <w:rPr>
          <w:rFonts w:hint="eastAsia" w:ascii="黑体" w:hAnsi="黑体" w:eastAsia="黑体"/>
          <w:sz w:val="44"/>
          <w:szCs w:val="44"/>
        </w:rPr>
        <w:t xml:space="preserve">第一部分 </w:t>
      </w:r>
      <w:r>
        <w:rPr>
          <w:rStyle w:val="27"/>
          <w:rFonts w:hint="eastAsia" w:ascii="黑体" w:hAnsi="黑体" w:eastAsia="黑体"/>
        </w:rPr>
        <w:t>部门概况</w:t>
      </w:r>
      <w:bookmarkEnd w:id="12"/>
      <w:bookmarkEnd w:id="13"/>
    </w:p>
    <w:p>
      <w:pPr>
        <w:widowControl/>
        <w:jc w:val="left"/>
        <w:rPr>
          <w:rFonts w:ascii="黑体" w:eastAsia="黑体"/>
          <w:sz w:val="32"/>
          <w:szCs w:val="32"/>
        </w:rPr>
      </w:pPr>
    </w:p>
    <w:p>
      <w:pPr>
        <w:ind w:firstLine="640" w:firstLineChars="200"/>
        <w:rPr>
          <w:rFonts w:ascii="黑体" w:hAnsi="黑体" w:eastAsia="黑体"/>
          <w:bCs/>
          <w:sz w:val="32"/>
          <w:szCs w:val="32"/>
        </w:rPr>
      </w:pPr>
      <w:bookmarkStart w:id="14" w:name="_Toc15377197"/>
      <w:bookmarkStart w:id="15" w:name="_Toc15396600"/>
      <w:r>
        <w:rPr>
          <w:rFonts w:hint="eastAsia" w:ascii="黑体" w:hAnsi="黑体" w:eastAsia="黑体"/>
          <w:sz w:val="32"/>
          <w:szCs w:val="32"/>
        </w:rPr>
        <w:t>一、</w:t>
      </w:r>
      <w:bookmarkEnd w:id="14"/>
      <w:bookmarkEnd w:id="15"/>
      <w:r>
        <w:rPr>
          <w:rFonts w:hint="eastAsia" w:ascii="黑体" w:hAnsi="黑体" w:eastAsia="黑体"/>
          <w:sz w:val="32"/>
          <w:szCs w:val="32"/>
        </w:rPr>
        <w:t>部门职责</w:t>
      </w:r>
      <w:r>
        <w:rPr>
          <w:rFonts w:hint="eastAsia" w:ascii="黑体" w:hAnsi="黑体" w:eastAsia="黑体"/>
          <w:bCs/>
          <w:sz w:val="32"/>
          <w:szCs w:val="32"/>
        </w:rPr>
        <w:t>。</w:t>
      </w:r>
    </w:p>
    <w:p>
      <w:pPr>
        <w:ind w:firstLine="641" w:firstLineChars="200"/>
        <w:rPr>
          <w:rFonts w:ascii="仿宋_GB2312" w:eastAsia="仿宋_GB2312"/>
          <w:sz w:val="32"/>
          <w:szCs w:val="32"/>
        </w:rPr>
      </w:pPr>
      <w:r>
        <w:rPr>
          <w:rFonts w:hint="eastAsia" w:ascii="楷体_GB2312" w:hAnsi="黑体" w:eastAsia="楷体_GB2312"/>
          <w:b/>
          <w:bCs/>
          <w:sz w:val="32"/>
          <w:szCs w:val="32"/>
        </w:rPr>
        <w:t>(一)主要职能。</w:t>
      </w:r>
      <w:r>
        <w:rPr>
          <w:rFonts w:hint="eastAsia" w:ascii="仿宋_GB2312" w:eastAsia="仿宋_GB2312"/>
          <w:sz w:val="32"/>
          <w:szCs w:val="32"/>
        </w:rPr>
        <w:t>一是负责全市20031公里道路（其中国道684公里、省道1337公里、县道3017公里、乡道2445公里、村道12155公里、专用道393公里）交通安全管理，纠正交通违章，维护交通秩序，处理突发事件，配合开展警卫工作。二是负责全市机动车及非机动车注册登记、核发牌证、过户、转籍等工作；三是负责全市机动车驾驶人考试及驾驶证的核发、补发等工作；四是负责交通事故责任认定、交通安全宣传以及参与道路交通管理工作规划。</w:t>
      </w:r>
    </w:p>
    <w:p>
      <w:pPr>
        <w:spacing w:line="560" w:lineRule="exact"/>
        <w:ind w:firstLine="641" w:firstLineChars="200"/>
        <w:rPr>
          <w:rFonts w:ascii="楷体_GB2312" w:hAnsi="仿宋" w:eastAsia="楷体_GB2312"/>
          <w:b/>
          <w:bCs/>
          <w:sz w:val="32"/>
          <w:szCs w:val="32"/>
        </w:rPr>
      </w:pPr>
      <w:bookmarkStart w:id="16" w:name="_Toc15378446"/>
      <w:bookmarkStart w:id="17" w:name="_Toc15377199"/>
      <w:r>
        <w:rPr>
          <w:rFonts w:hint="eastAsia" w:ascii="楷体_GB2312" w:hAnsi="仿宋" w:eastAsia="楷体_GB2312"/>
          <w:b/>
          <w:bCs/>
          <w:sz w:val="32"/>
          <w:szCs w:val="32"/>
        </w:rPr>
        <w:t>（二）2022年重点工作完成情况。</w:t>
      </w:r>
      <w:bookmarkEnd w:id="16"/>
      <w:bookmarkEnd w:id="17"/>
    </w:p>
    <w:p>
      <w:pPr>
        <w:spacing w:line="640" w:lineRule="exact"/>
        <w:ind w:firstLine="640" w:firstLineChars="200"/>
        <w:jc w:val="left"/>
        <w:rPr>
          <w:rFonts w:ascii="仿宋_GB2312" w:hAnsi="仿宋_GB2312" w:eastAsia="仿宋_GB2312" w:cs="仿宋_GB2312"/>
          <w:sz w:val="32"/>
          <w:szCs w:val="40"/>
        </w:rPr>
      </w:pPr>
      <w:r>
        <w:rPr>
          <w:rFonts w:hint="eastAsia" w:ascii="仿宋_GB2312" w:eastAsia="仿宋_GB2312"/>
          <w:sz w:val="32"/>
        </w:rPr>
        <w:t xml:space="preserve">2022年，全市各级公安交警部门在市局党委的坚强领导下，以做好党的二十大交通安保为主线，以开展“喜迎二十大、忠诚保平安”主题实践活动为载体，勇毅担当、忠诚履职，从严从实抓好防事故、保畅通、战疫情、护发展各项工作，实现“六个严防三个确保”工作目标，为党的二十大胜利召开创造安全畅通有序的道路交通环境。 </w:t>
      </w:r>
      <w:r>
        <w:rPr>
          <w:rFonts w:hint="eastAsia" w:ascii="楷体" w:hAnsi="楷体" w:eastAsia="楷体"/>
          <w:b/>
          <w:sz w:val="32"/>
        </w:rPr>
        <w:t>一是推动开展“五大行动”</w:t>
      </w:r>
      <w:r>
        <w:rPr>
          <w:rFonts w:hint="eastAsia" w:ascii="仿宋_GB2312" w:eastAsia="仿宋_GB2312"/>
          <w:sz w:val="32"/>
        </w:rPr>
        <w:t>。推动市政府部署开展</w:t>
      </w:r>
      <w:r>
        <w:rPr>
          <w:rFonts w:hint="eastAsia" w:ascii="仿宋_GB2312" w:eastAsia="仿宋_GB2312" w:cs="仿宋"/>
          <w:sz w:val="32"/>
          <w:szCs w:val="32"/>
          <w:shd w:val="clear" w:color="auto" w:fill="FFFFFF"/>
        </w:rPr>
        <w:t>道路交通安全“五大行动”，完善道路交通安全责任清单，推行乡村干部“三包”“路长制”和“</w:t>
      </w:r>
      <w:r>
        <w:rPr>
          <w:rFonts w:hint="eastAsia" w:ascii="仿宋_GB2312" w:hAnsi="仿宋" w:eastAsia="仿宋_GB2312"/>
          <w:color w:val="000000"/>
          <w:sz w:val="32"/>
          <w:szCs w:val="32"/>
        </w:rPr>
        <w:t>警医消保”联动救援救治</w:t>
      </w:r>
      <w:r>
        <w:rPr>
          <w:rFonts w:hint="eastAsia" w:ascii="仿宋_GB2312" w:eastAsia="仿宋_GB2312" w:cs="仿宋"/>
          <w:sz w:val="32"/>
          <w:szCs w:val="32"/>
          <w:shd w:val="clear" w:color="auto" w:fill="FFFFFF"/>
        </w:rPr>
        <w:t>工作制，压紧压实安全各方责任。</w:t>
      </w:r>
      <w:r>
        <w:rPr>
          <w:rFonts w:hint="eastAsia" w:ascii="楷体" w:hAnsi="楷体" w:eastAsia="楷体"/>
          <w:b/>
          <w:sz w:val="32"/>
          <w:szCs w:val="32"/>
        </w:rPr>
        <w:t>二是责任落实精细化。</w:t>
      </w:r>
      <w:r>
        <w:rPr>
          <w:rFonts w:hint="eastAsia" w:ascii="仿宋_GB2312" w:eastAsia="仿宋_GB2312"/>
          <w:sz w:val="32"/>
          <w:szCs w:val="32"/>
        </w:rPr>
        <w:t>推动市政府制定《市城区“文明畅达”行动实施方案》，把保畅责任、任务分解到各级各部门，形成社会协同共治管理；实行领导包路口站高峰、“四包四定”“街长制”“网格化”勤务工作机制，确保了每个道路每个路口有人管、每个交通乱象有人治。</w:t>
      </w:r>
      <w:r>
        <w:rPr>
          <w:rFonts w:hint="eastAsia" w:ascii="楷体" w:hAnsi="楷体" w:eastAsia="楷体"/>
          <w:b/>
          <w:sz w:val="32"/>
          <w:szCs w:val="32"/>
        </w:rPr>
        <w:t>三是交通诱导科学化。</w:t>
      </w:r>
      <w:r>
        <w:rPr>
          <w:rFonts w:hint="eastAsia" w:ascii="仿宋_GB2312" w:eastAsia="仿宋_GB2312"/>
          <w:sz w:val="32"/>
          <w:szCs w:val="32"/>
        </w:rPr>
        <w:t>优化交通组织管理，合理信号灯配时，提高路口（段）畅通率。共调整不合理信号灯配时路口15处，优化调整非机动车隔离栏2800米，施划道路标线8240余平方米，清除废旧标线1200余平方米，更换破损交通标识标牌150面。</w:t>
      </w:r>
      <w:r>
        <w:rPr>
          <w:rFonts w:hint="eastAsia" w:ascii="楷体" w:hAnsi="楷体" w:eastAsia="楷体"/>
          <w:b/>
          <w:sz w:val="32"/>
          <w:szCs w:val="32"/>
        </w:rPr>
        <w:t>四是宣传教育普及化。</w:t>
      </w:r>
      <w:r>
        <w:rPr>
          <w:rFonts w:hint="eastAsia" w:ascii="仿宋_GB2312" w:hAnsi="仿宋" w:eastAsia="仿宋_GB2312"/>
          <w:sz w:val="32"/>
          <w:szCs w:val="32"/>
        </w:rPr>
        <w:t>深挖各种媒体资源，多平台广渠道的开展交通安全宣传，在媒体曝光典型道路交通事故162起、终生禁驾人员11名，依托“两微一抖”发布信息5769条，在新媒体图文转发2750余次，制作交通安全短视频410余条，访问量达73万余人；推进实施安全意识提升工程，推动1102个村建成宣传专栏、966个村开通大喇叭播报、开展“七进”活动47场次。</w:t>
      </w:r>
      <w:r>
        <w:rPr>
          <w:rFonts w:hint="eastAsia" w:ascii="楷体" w:hAnsi="楷体" w:eastAsia="楷体"/>
          <w:b/>
          <w:bCs/>
          <w:color w:val="000000"/>
          <w:sz w:val="32"/>
          <w:szCs w:val="32"/>
        </w:rPr>
        <w:t>五是拓展便民惠企新路径</w:t>
      </w:r>
      <w:r>
        <w:rPr>
          <w:rFonts w:hint="eastAsia" w:ascii="宋体" w:hAnsi="宋体"/>
          <w:sz w:val="32"/>
        </w:rPr>
        <w:t>。</w:t>
      </w:r>
      <w:r>
        <w:rPr>
          <w:rFonts w:hint="eastAsia" w:ascii="仿宋_GB2312" w:eastAsia="仿宋_GB2312"/>
          <w:color w:val="000000"/>
          <w:sz w:val="32"/>
          <w:szCs w:val="32"/>
        </w:rPr>
        <w:t>推动建成15家警邮代办点，开办3大类13项车驾业务；推动建立11家警保联动服务站，开办15项柜面服务和自助服务；推动建立警银合作服务站2家，开办机动车抵押和解除抵押业务；推动报废回收公司合作设立登记服务站2家，方便群众“一站式”报废机动车；在市级层面确立10个道路交通事故救援点，确立6家救治专业定点医院。</w:t>
      </w:r>
      <w:r>
        <w:rPr>
          <w:rFonts w:hint="eastAsia" w:ascii="楷体" w:hAnsi="楷体" w:eastAsia="楷体"/>
          <w:b/>
          <w:bCs/>
          <w:color w:val="000000"/>
          <w:sz w:val="32"/>
          <w:szCs w:val="32"/>
        </w:rPr>
        <w:t>六是构建便民惠企新格局</w:t>
      </w:r>
      <w:r>
        <w:rPr>
          <w:rFonts w:hint="eastAsia" w:ascii="宋体" w:hAnsi="宋体"/>
          <w:sz w:val="32"/>
        </w:rPr>
        <w:t>。</w:t>
      </w:r>
      <w:r>
        <w:rPr>
          <w:rFonts w:hint="eastAsia" w:ascii="仿宋_GB2312" w:eastAsia="仿宋_GB2312"/>
          <w:sz w:val="32"/>
        </w:rPr>
        <w:t>深化警保警邮警企合作，将交管业务向保险、邮政、企业等机构延伸，优化服务流程，</w:t>
      </w:r>
      <w:r>
        <w:rPr>
          <w:rFonts w:hint="eastAsia" w:ascii="仿宋_GB2312" w:hAnsi="仿宋_GB2312" w:eastAsia="仿宋_GB2312" w:cs="仿宋_GB2312"/>
          <w:sz w:val="32"/>
          <w:szCs w:val="40"/>
        </w:rPr>
        <w:t>下放45项车驾管业务，</w:t>
      </w:r>
      <w:r>
        <w:rPr>
          <w:rFonts w:hint="eastAsia" w:ascii="仿宋_GB2312" w:eastAsia="仿宋_GB2312"/>
          <w:color w:val="000000"/>
          <w:sz w:val="32"/>
          <w:szCs w:val="32"/>
        </w:rPr>
        <w:t>21家民营企业车驾管服务站实现了购车、交税、买保险、上牌“一站式”办结，助推了全市汽车产业链发展。</w:t>
      </w:r>
      <w:r>
        <w:rPr>
          <w:rFonts w:hint="eastAsia" w:ascii="楷体" w:hAnsi="楷体" w:eastAsia="楷体"/>
          <w:b/>
          <w:bCs/>
          <w:color w:val="000000"/>
          <w:sz w:val="32"/>
          <w:szCs w:val="32"/>
        </w:rPr>
        <w:t>七是打造便民惠企新引擎。</w:t>
      </w:r>
      <w:r>
        <w:rPr>
          <w:rFonts w:hint="eastAsia" w:ascii="仿宋_GB2312" w:eastAsia="仿宋_GB2312"/>
          <w:color w:val="000000"/>
          <w:sz w:val="32"/>
          <w:szCs w:val="32"/>
        </w:rPr>
        <w:t>推行“互联网+公安政务服务”，实现了违法处理、补换证等7大项车驾管业务“全程网办”，交管“网上办”业务量占比达55%；强化医院、保险、税务等部门的资源信息共享，实现了3类证明材料联网核查，18项常见业务“一证即办”。</w:t>
      </w:r>
      <w:r>
        <w:rPr>
          <w:rFonts w:hint="eastAsia" w:ascii="楷体" w:hAnsi="楷体" w:eastAsia="楷体"/>
          <w:b/>
          <w:bCs/>
          <w:color w:val="000000"/>
          <w:sz w:val="32"/>
          <w:szCs w:val="32"/>
        </w:rPr>
        <w:t>八是构筑便民惠企新体系</w:t>
      </w:r>
      <w:r>
        <w:rPr>
          <w:rFonts w:hint="eastAsia" w:ascii="仿宋_GB2312" w:hAnsi="仿宋_GB2312" w:eastAsia="仿宋_GB2312" w:cs="仿宋_GB2312"/>
          <w:sz w:val="32"/>
          <w:szCs w:val="40"/>
        </w:rPr>
        <w:t>。全面贯彻《全省公安机关服务保障稳住经济措施》《市政府公安交管服务群众便民措施通告》，与各级各部门、重点企业建立“月访季谈”机制，及时研究解决问题，认真整改热点诉求，积极回应民生关注。</w:t>
      </w:r>
    </w:p>
    <w:p>
      <w:pPr>
        <w:pStyle w:val="12"/>
        <w:adjustRightInd w:val="0"/>
        <w:snapToGrid w:val="0"/>
        <w:spacing w:line="440" w:lineRule="exact"/>
        <w:ind w:left="0" w:leftChars="0" w:firstLine="640" w:firstLineChars="200"/>
        <w:jc w:val="left"/>
        <w:rPr>
          <w:rFonts w:ascii="黑体" w:hAnsi="黑体" w:eastAsia="黑体"/>
          <w:sz w:val="32"/>
          <w:szCs w:val="32"/>
        </w:rPr>
      </w:pPr>
      <w:r>
        <w:rPr>
          <w:rFonts w:hint="eastAsia" w:ascii="黑体" w:hAnsi="黑体" w:eastAsia="黑体"/>
          <w:sz w:val="32"/>
          <w:szCs w:val="32"/>
        </w:rPr>
        <w:t>二、机构设置</w:t>
      </w:r>
    </w:p>
    <w:p>
      <w:pPr>
        <w:pStyle w:val="33"/>
        <w:ind w:firstLine="640" w:firstLineChars="200"/>
        <w:jc w:val="left"/>
        <w:rPr>
          <w:rFonts w:ascii="仿宋_GB2312" w:hAnsi="仿宋" w:eastAsia="仿宋_GB2312"/>
          <w:sz w:val="32"/>
          <w:szCs w:val="32"/>
        </w:rPr>
      </w:pPr>
      <w:r>
        <w:rPr>
          <w:rFonts w:hint="eastAsia" w:ascii="仿宋_GB2312" w:eastAsia="仿宋_GB2312"/>
          <w:sz w:val="32"/>
          <w:szCs w:val="32"/>
        </w:rPr>
        <w:t>交警支队下属二级预算单位0个，下设交警一大队、二大队、三大队、四大队、特勤大队和办公室、政工科、事故科、秩序科、宣法科、指挥中心、车管所、非机所等13个正科级单位；业务指导和监督苍溪、剑阁、旺苍、青川、元坝、朝天六个县区交警大队，本年机构情况无变化。</w:t>
      </w:r>
      <w:r>
        <w:rPr>
          <w:rFonts w:hint="eastAsia" w:ascii="仿宋_GB2312" w:hAnsi="仿宋" w:eastAsia="仿宋_GB2312"/>
          <w:sz w:val="32"/>
          <w:szCs w:val="32"/>
        </w:rPr>
        <w:br w:type="page"/>
      </w:r>
      <w:bookmarkStart w:id="18" w:name="_Toc15396602"/>
      <w:bookmarkStart w:id="19" w:name="_Toc15377204"/>
    </w:p>
    <w:p>
      <w:pPr>
        <w:rPr>
          <w:rFonts w:ascii="仿宋" w:hAnsi="仿宋" w:eastAsia="仿宋"/>
          <w:sz w:val="32"/>
          <w:szCs w:val="32"/>
        </w:rPr>
      </w:pPr>
    </w:p>
    <w:p>
      <w:pPr>
        <w:jc w:val="center"/>
        <w:rPr>
          <w:rStyle w:val="27"/>
          <w:rFonts w:ascii="仿宋_GB2312" w:eastAsia="仿宋_GB2312"/>
          <w:b w:val="0"/>
          <w:bCs w:val="0"/>
          <w:kern w:val="2"/>
        </w:rPr>
      </w:pPr>
      <w:r>
        <w:rPr>
          <w:rFonts w:hint="eastAsia" w:ascii="黑体" w:hAnsi="黑体" w:eastAsia="黑体"/>
          <w:sz w:val="44"/>
          <w:szCs w:val="44"/>
        </w:rPr>
        <w:t>第二部分 2022年度</w:t>
      </w:r>
      <w:r>
        <w:rPr>
          <w:rStyle w:val="27"/>
          <w:rFonts w:hint="eastAsia" w:ascii="黑体" w:hAnsi="黑体" w:eastAsia="黑体"/>
          <w:b w:val="0"/>
        </w:rPr>
        <w:t>部门决算情况说明</w:t>
      </w:r>
      <w:bookmarkEnd w:id="18"/>
      <w:bookmarkEnd w:id="19"/>
      <w:bookmarkStart w:id="20" w:name="_Toc15377205"/>
      <w:bookmarkStart w:id="21" w:name="_Toc15396603"/>
    </w:p>
    <w:p>
      <w:pPr>
        <w:ind w:firstLine="640" w:firstLineChars="200"/>
        <w:rPr>
          <w:rFonts w:ascii="黑体" w:hAnsi="黑体" w:eastAsia="黑体"/>
          <w:sz w:val="32"/>
          <w:szCs w:val="32"/>
        </w:rPr>
      </w:pPr>
    </w:p>
    <w:p>
      <w:pPr>
        <w:ind w:firstLine="640" w:firstLineChars="200"/>
        <w:rPr>
          <w:rStyle w:val="28"/>
          <w:rFonts w:ascii="黑体" w:hAnsi="黑体" w:eastAsia="黑体" w:cs="Times New Roman"/>
          <w:b w:val="0"/>
          <w:bCs w:val="0"/>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收</w:t>
      </w:r>
      <w:r>
        <w:rPr>
          <w:rStyle w:val="28"/>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9528.08</w:t>
      </w:r>
      <w:r>
        <w:rPr>
          <w:rFonts w:hint="eastAsia" w:ascii="仿宋" w:hAnsi="仿宋" w:eastAsia="仿宋"/>
          <w:sz w:val="32"/>
          <w:szCs w:val="32"/>
        </w:rPr>
        <w:t>万元。与2021年相比，收、支总计各增加</w:t>
      </w:r>
      <w:r>
        <w:rPr>
          <w:rFonts w:ascii="仿宋" w:hAnsi="仿宋" w:eastAsia="仿宋"/>
          <w:sz w:val="32"/>
          <w:szCs w:val="32"/>
        </w:rPr>
        <w:t>269.84</w:t>
      </w:r>
      <w:r>
        <w:rPr>
          <w:rFonts w:hint="eastAsia" w:ascii="仿宋" w:hAnsi="仿宋" w:eastAsia="仿宋"/>
          <w:sz w:val="32"/>
          <w:szCs w:val="32"/>
        </w:rPr>
        <w:t>万元，增长</w:t>
      </w:r>
      <w:r>
        <w:rPr>
          <w:rFonts w:ascii="仿宋" w:hAnsi="仿宋" w:eastAsia="仿宋"/>
          <w:sz w:val="32"/>
          <w:szCs w:val="32"/>
        </w:rPr>
        <w:t>2.91%</w:t>
      </w:r>
      <w:r>
        <w:rPr>
          <w:rFonts w:hint="eastAsia" w:ascii="仿宋" w:hAnsi="仿宋" w:eastAsia="仿宋"/>
          <w:sz w:val="32"/>
          <w:szCs w:val="32"/>
        </w:rPr>
        <w:t>。主要变动原因</w:t>
      </w:r>
      <w:r>
        <w:rPr>
          <w:rFonts w:hint="eastAsia" w:ascii="仿宋_GB2312" w:eastAsia="仿宋_GB2312"/>
          <w:sz w:val="32"/>
          <w:szCs w:val="32"/>
        </w:rPr>
        <w:t>一是省级政法转移支付资金预算增加；二是202</w:t>
      </w:r>
      <w:r>
        <w:rPr>
          <w:rFonts w:ascii="仿宋_GB2312" w:eastAsia="仿宋_GB2312"/>
          <w:sz w:val="32"/>
          <w:szCs w:val="32"/>
        </w:rPr>
        <w:t>2</w:t>
      </w:r>
      <w:r>
        <w:rPr>
          <w:rFonts w:hint="eastAsia" w:ascii="仿宋_GB2312" w:eastAsia="仿宋_GB2312"/>
          <w:sz w:val="32"/>
          <w:szCs w:val="32"/>
        </w:rPr>
        <w:t>年基础</w:t>
      </w:r>
      <w:r>
        <w:rPr>
          <w:rFonts w:ascii="仿宋_GB2312" w:eastAsia="仿宋_GB2312"/>
          <w:sz w:val="32"/>
          <w:szCs w:val="32"/>
        </w:rPr>
        <w:t>绩效奖</w:t>
      </w:r>
      <w:r>
        <w:rPr>
          <w:rFonts w:hint="eastAsia" w:ascii="仿宋_GB2312" w:eastAsia="仿宋_GB2312"/>
          <w:sz w:val="32"/>
          <w:szCs w:val="32"/>
        </w:rPr>
        <w:t>纳入了社保和公积金缴存基数，增加了公积金和社会保险的预算</w:t>
      </w:r>
      <w:r>
        <w:rPr>
          <w:rFonts w:hint="eastAsia" w:ascii="仿宋" w:hAnsi="仿宋" w:eastAsia="仿宋"/>
          <w:sz w:val="32"/>
          <w:szCs w:val="32"/>
        </w:rPr>
        <w:t>。</w:t>
      </w:r>
    </w:p>
    <w:p>
      <w:pPr>
        <w:pStyle w:val="2"/>
        <w:spacing w:before="93"/>
      </w:pPr>
      <w:r>
        <w:rPr>
          <w:rFonts w:ascii="仿宋" w:hAnsi="仿宋" w:eastAsia="仿宋"/>
          <w:sz w:val="32"/>
          <w:szCs w:val="32"/>
        </w:rPr>
        <w:drawing>
          <wp:inline distT="0" distB="0" distL="0" distR="0">
            <wp:extent cx="5343525" cy="2438400"/>
            <wp:effectExtent l="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bookmarkStart w:id="22" w:name="_Toc15377206"/>
      <w:bookmarkStart w:id="23" w:name="_Toc15396604"/>
    </w:p>
    <w:p>
      <w:pPr>
        <w:spacing w:line="600" w:lineRule="exact"/>
        <w:ind w:firstLine="640" w:firstLineChars="200"/>
        <w:rPr>
          <w:rStyle w:val="28"/>
          <w:rFonts w:ascii="黑体" w:hAnsi="黑体" w:eastAsia="黑体" w:cs="Times New Roman"/>
          <w:b w:val="0"/>
          <w:bCs w:val="0"/>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收</w:t>
      </w:r>
      <w:r>
        <w:rPr>
          <w:rStyle w:val="28"/>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9325.59</w:t>
      </w:r>
      <w:r>
        <w:rPr>
          <w:rFonts w:hint="eastAsia" w:ascii="仿宋" w:hAnsi="仿宋" w:eastAsia="仿宋"/>
          <w:sz w:val="32"/>
          <w:szCs w:val="32"/>
        </w:rPr>
        <w:t>万元，其中：一般公共预算财政拨款收入</w:t>
      </w:r>
      <w:r>
        <w:rPr>
          <w:rFonts w:ascii="仿宋" w:hAnsi="仿宋" w:eastAsia="仿宋"/>
          <w:sz w:val="32"/>
          <w:szCs w:val="32"/>
        </w:rPr>
        <w:t>9017.45</w:t>
      </w:r>
      <w:r>
        <w:rPr>
          <w:rFonts w:hint="eastAsia" w:ascii="仿宋" w:hAnsi="仿宋" w:eastAsia="仿宋"/>
          <w:sz w:val="32"/>
          <w:szCs w:val="32"/>
        </w:rPr>
        <w:t>万元，占</w:t>
      </w:r>
      <w:r>
        <w:rPr>
          <w:rFonts w:ascii="仿宋" w:hAnsi="仿宋" w:eastAsia="仿宋"/>
          <w:sz w:val="32"/>
          <w:szCs w:val="32"/>
        </w:rPr>
        <w:t>96.69%</w:t>
      </w:r>
      <w:r>
        <w:rPr>
          <w:rFonts w:hint="eastAsia" w:ascii="仿宋" w:hAnsi="仿宋" w:eastAsia="仿宋"/>
          <w:sz w:val="32"/>
          <w:szCs w:val="32"/>
        </w:rPr>
        <w:t>；政府性基金预算财政拨款收入</w:t>
      </w:r>
      <w:r>
        <w:rPr>
          <w:rFonts w:ascii="仿宋" w:hAnsi="仿宋" w:eastAsia="仿宋"/>
          <w:sz w:val="32"/>
          <w:szCs w:val="32"/>
        </w:rPr>
        <w:t>297.27</w:t>
      </w:r>
      <w:r>
        <w:rPr>
          <w:rFonts w:hint="eastAsia" w:ascii="仿宋" w:hAnsi="仿宋" w:eastAsia="仿宋"/>
          <w:sz w:val="32"/>
          <w:szCs w:val="32"/>
        </w:rPr>
        <w:t>万元，占</w:t>
      </w:r>
      <w:r>
        <w:rPr>
          <w:rFonts w:ascii="仿宋" w:hAnsi="仿宋" w:eastAsia="仿宋"/>
          <w:sz w:val="32"/>
          <w:szCs w:val="32"/>
        </w:rPr>
        <w:t>3.19%</w:t>
      </w:r>
      <w:r>
        <w:rPr>
          <w:rFonts w:hint="eastAsia" w:ascii="仿宋" w:hAnsi="仿宋" w:eastAsia="仿宋"/>
          <w:sz w:val="32"/>
          <w:szCs w:val="32"/>
        </w:rPr>
        <w:t>；其他收入</w:t>
      </w:r>
      <w:r>
        <w:rPr>
          <w:rFonts w:ascii="仿宋" w:hAnsi="仿宋" w:eastAsia="仿宋"/>
          <w:sz w:val="32"/>
          <w:szCs w:val="32"/>
        </w:rPr>
        <w:t>10.87</w:t>
      </w:r>
      <w:r>
        <w:rPr>
          <w:rFonts w:hint="eastAsia" w:ascii="仿宋" w:hAnsi="仿宋" w:eastAsia="仿宋"/>
          <w:sz w:val="32"/>
          <w:szCs w:val="32"/>
        </w:rPr>
        <w:t>万元，占</w:t>
      </w:r>
      <w:r>
        <w:rPr>
          <w:rFonts w:ascii="仿宋" w:hAnsi="仿宋" w:eastAsia="仿宋"/>
          <w:sz w:val="32"/>
          <w:szCs w:val="32"/>
        </w:rPr>
        <w:t>0.12%</w:t>
      </w:r>
      <w:r>
        <w:rPr>
          <w:rFonts w:hint="eastAsia" w:ascii="仿宋" w:hAnsi="仿宋" w:eastAsia="仿宋"/>
          <w:sz w:val="32"/>
          <w:szCs w:val="32"/>
        </w:rPr>
        <w:t>。</w:t>
      </w:r>
    </w:p>
    <w:p>
      <w:pPr>
        <w:spacing w:line="600" w:lineRule="exact"/>
        <w:ind w:firstLine="640" w:firstLineChars="200"/>
        <w:outlineLvl w:val="1"/>
        <w:rPr>
          <w:rFonts w:ascii="仿宋" w:hAnsi="仿宋" w:eastAsia="仿宋"/>
          <w:b/>
          <w:sz w:val="32"/>
          <w:szCs w:val="32"/>
        </w:rPr>
      </w:pPr>
    </w:p>
    <w:p>
      <w:pPr>
        <w:pStyle w:val="2"/>
        <w:spacing w:before="93"/>
      </w:pPr>
      <w:r>
        <w:drawing>
          <wp:inline distT="0" distB="0" distL="0" distR="0">
            <wp:extent cx="5343525" cy="2562225"/>
            <wp:effectExtent l="0" t="0" r="952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bookmarkStart w:id="24" w:name="_Toc15377207"/>
      <w:bookmarkStart w:id="25" w:name="_Toc15396605"/>
    </w:p>
    <w:p>
      <w:pPr>
        <w:spacing w:line="600" w:lineRule="exact"/>
        <w:ind w:firstLine="640" w:firstLineChars="200"/>
        <w:rPr>
          <w:rStyle w:val="28"/>
          <w:rFonts w:ascii="黑体" w:hAnsi="黑体" w:eastAsia="黑体" w:cs="Times New Roman"/>
          <w:b w:val="0"/>
          <w:bCs w:val="0"/>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支</w:t>
      </w:r>
      <w:r>
        <w:rPr>
          <w:rStyle w:val="28"/>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9296.47</w:t>
      </w:r>
      <w:r>
        <w:rPr>
          <w:rFonts w:hint="eastAsia" w:ascii="仿宋" w:hAnsi="仿宋" w:eastAsia="仿宋"/>
          <w:sz w:val="32"/>
          <w:szCs w:val="32"/>
        </w:rPr>
        <w:t>万元，其中：基本支出</w:t>
      </w:r>
      <w:r>
        <w:rPr>
          <w:rFonts w:ascii="仿宋" w:hAnsi="仿宋" w:eastAsia="仿宋"/>
          <w:sz w:val="32"/>
          <w:szCs w:val="32"/>
        </w:rPr>
        <w:t>7761.61</w:t>
      </w:r>
      <w:r>
        <w:rPr>
          <w:rFonts w:hint="eastAsia" w:ascii="仿宋" w:hAnsi="仿宋" w:eastAsia="仿宋"/>
          <w:sz w:val="32"/>
          <w:szCs w:val="32"/>
        </w:rPr>
        <w:t>万元，占</w:t>
      </w:r>
      <w:r>
        <w:rPr>
          <w:rFonts w:ascii="仿宋" w:hAnsi="仿宋" w:eastAsia="仿宋"/>
          <w:sz w:val="32"/>
          <w:szCs w:val="32"/>
        </w:rPr>
        <w:t>83.49%</w:t>
      </w:r>
      <w:r>
        <w:rPr>
          <w:rFonts w:hint="eastAsia" w:ascii="仿宋" w:hAnsi="仿宋" w:eastAsia="仿宋"/>
          <w:sz w:val="32"/>
          <w:szCs w:val="32"/>
        </w:rPr>
        <w:t>；项目支出</w:t>
      </w:r>
      <w:r>
        <w:rPr>
          <w:rFonts w:ascii="仿宋" w:hAnsi="仿宋" w:eastAsia="仿宋"/>
          <w:sz w:val="32"/>
          <w:szCs w:val="32"/>
        </w:rPr>
        <w:t>1534.86</w:t>
      </w:r>
      <w:r>
        <w:rPr>
          <w:rFonts w:hint="eastAsia" w:ascii="仿宋" w:hAnsi="仿宋" w:eastAsia="仿宋"/>
          <w:sz w:val="32"/>
          <w:szCs w:val="32"/>
        </w:rPr>
        <w:t>万元，占</w:t>
      </w:r>
      <w:r>
        <w:rPr>
          <w:rFonts w:ascii="仿宋" w:hAnsi="仿宋" w:eastAsia="仿宋"/>
          <w:sz w:val="32"/>
          <w:szCs w:val="32"/>
        </w:rPr>
        <w:t>16.51%</w:t>
      </w:r>
      <w:r>
        <w:rPr>
          <w:rFonts w:hint="eastAsia" w:ascii="仿宋" w:hAnsi="仿宋" w:eastAsia="仿宋"/>
          <w:sz w:val="32"/>
          <w:szCs w:val="32"/>
        </w:rPr>
        <w:t>。</w:t>
      </w:r>
      <w:r>
        <w:rPr>
          <w:rFonts w:ascii="仿宋" w:hAnsi="仿宋" w:eastAsia="仿宋"/>
          <w:sz w:val="32"/>
          <w:szCs w:val="32"/>
        </w:rPr>
        <w:t xml:space="preserve"> </w:t>
      </w:r>
    </w:p>
    <w:p>
      <w:pPr>
        <w:pStyle w:val="2"/>
        <w:spacing w:before="93"/>
      </w:pPr>
      <w:r>
        <w:rPr>
          <w:rFonts w:hint="eastAsia"/>
        </w:rPr>
        <w:drawing>
          <wp:inline distT="0" distB="0" distL="0" distR="0">
            <wp:extent cx="5562600" cy="2314575"/>
            <wp:effectExtent l="0" t="0" r="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8"/>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6"/>
      <w:bookmarkEnd w:id="2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9517.21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ascii="仿宋" w:hAnsi="仿宋" w:eastAsia="仿宋"/>
          <w:sz w:val="32"/>
          <w:szCs w:val="32"/>
        </w:rPr>
        <w:t>274.68</w:t>
      </w:r>
      <w:r>
        <w:rPr>
          <w:rFonts w:hint="eastAsia" w:ascii="仿宋" w:hAnsi="仿宋" w:eastAsia="仿宋"/>
          <w:sz w:val="32"/>
          <w:szCs w:val="32"/>
        </w:rPr>
        <w:t>万元，增长</w:t>
      </w:r>
      <w:r>
        <w:rPr>
          <w:rFonts w:ascii="仿宋" w:hAnsi="仿宋" w:eastAsia="仿宋"/>
          <w:sz w:val="32"/>
          <w:szCs w:val="32"/>
        </w:rPr>
        <w:t>2.97%</w:t>
      </w:r>
      <w:r>
        <w:rPr>
          <w:rFonts w:hint="eastAsia" w:ascii="仿宋" w:hAnsi="仿宋" w:eastAsia="仿宋"/>
          <w:sz w:val="32"/>
          <w:szCs w:val="32"/>
        </w:rPr>
        <w:t>。主要变动原因是</w:t>
      </w:r>
      <w:r>
        <w:rPr>
          <w:rFonts w:hint="eastAsia" w:ascii="仿宋_GB2312" w:eastAsia="仿宋_GB2312"/>
          <w:sz w:val="32"/>
          <w:szCs w:val="32"/>
        </w:rPr>
        <w:t>一是省级政法转移支付资金预算增加；二是202</w:t>
      </w:r>
      <w:r>
        <w:rPr>
          <w:rFonts w:ascii="仿宋_GB2312" w:eastAsia="仿宋_GB2312"/>
          <w:sz w:val="32"/>
          <w:szCs w:val="32"/>
        </w:rPr>
        <w:t>2</w:t>
      </w:r>
      <w:r>
        <w:rPr>
          <w:rFonts w:hint="eastAsia" w:ascii="仿宋_GB2312" w:eastAsia="仿宋_GB2312"/>
          <w:sz w:val="32"/>
          <w:szCs w:val="32"/>
        </w:rPr>
        <w:t>年基础</w:t>
      </w:r>
      <w:r>
        <w:rPr>
          <w:rFonts w:ascii="仿宋_GB2312" w:eastAsia="仿宋_GB2312"/>
          <w:sz w:val="32"/>
          <w:szCs w:val="32"/>
        </w:rPr>
        <w:t>绩效奖</w:t>
      </w:r>
      <w:r>
        <w:rPr>
          <w:rFonts w:hint="eastAsia" w:ascii="仿宋_GB2312" w:eastAsia="仿宋_GB2312"/>
          <w:sz w:val="32"/>
          <w:szCs w:val="32"/>
        </w:rPr>
        <w:t>纳入了社保和公积金缴存基数，增加了公积金和社会保险的预算</w:t>
      </w:r>
      <w:r>
        <w:rPr>
          <w:rFonts w:hint="eastAsia" w:ascii="仿宋" w:hAnsi="仿宋" w:eastAsia="仿宋"/>
          <w:sz w:val="32"/>
          <w:szCs w:val="32"/>
        </w:rPr>
        <w:t>。</w:t>
      </w:r>
    </w:p>
    <w:p>
      <w:pPr>
        <w:pStyle w:val="2"/>
        <w:spacing w:before="93"/>
      </w:pPr>
      <w:r>
        <w:rPr>
          <w:rFonts w:hint="eastAsia"/>
        </w:rPr>
        <w:drawing>
          <wp:inline distT="0" distB="0" distL="0" distR="0">
            <wp:extent cx="5257800" cy="2181225"/>
            <wp:effectExtent l="0" t="0" r="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8"/>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8"/>
      <w:bookmarkEnd w:id="29"/>
    </w:p>
    <w:p>
      <w:pPr>
        <w:spacing w:line="600" w:lineRule="exact"/>
        <w:ind w:firstLine="640"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8988.33</w:t>
      </w:r>
      <w:r>
        <w:rPr>
          <w:rFonts w:hint="eastAsia" w:ascii="仿宋" w:hAnsi="仿宋" w:eastAsia="仿宋"/>
          <w:sz w:val="32"/>
          <w:szCs w:val="32"/>
        </w:rPr>
        <w:t>万元，占本年支出合计的</w:t>
      </w:r>
      <w:r>
        <w:rPr>
          <w:rFonts w:ascii="仿宋" w:hAnsi="仿宋" w:eastAsia="仿宋"/>
          <w:sz w:val="32"/>
          <w:szCs w:val="32"/>
        </w:rPr>
        <w:t>96.</w:t>
      </w:r>
      <w:r>
        <w:rPr>
          <w:rFonts w:ascii="仿宋" w:hAnsi="仿宋" w:eastAsia="仿宋"/>
          <w:sz w:val="32"/>
          <w:szCs w:val="32"/>
          <w:woUserID w:val="1"/>
        </w:rPr>
        <w:t>80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248.29</w:t>
      </w:r>
      <w:r>
        <w:rPr>
          <w:rFonts w:hint="eastAsia" w:ascii="仿宋" w:hAnsi="仿宋" w:eastAsia="仿宋"/>
          <w:sz w:val="32"/>
          <w:szCs w:val="32"/>
        </w:rPr>
        <w:t>万元，增长</w:t>
      </w:r>
      <w:r>
        <w:rPr>
          <w:rFonts w:ascii="仿宋" w:hAnsi="仿宋" w:eastAsia="仿宋"/>
          <w:sz w:val="32"/>
          <w:szCs w:val="32"/>
        </w:rPr>
        <w:t>2.84%</w:t>
      </w:r>
      <w:r>
        <w:rPr>
          <w:rFonts w:hint="eastAsia" w:ascii="仿宋" w:hAnsi="仿宋" w:eastAsia="仿宋"/>
          <w:sz w:val="32"/>
          <w:szCs w:val="32"/>
        </w:rPr>
        <w:t>。主要变动原因</w:t>
      </w:r>
      <w:r>
        <w:rPr>
          <w:rFonts w:hint="eastAsia" w:ascii="仿宋_GB2312" w:eastAsia="仿宋_GB2312"/>
          <w:sz w:val="32"/>
          <w:szCs w:val="32"/>
        </w:rPr>
        <w:t>一是省级政法转移支付资金预算增加；二是202</w:t>
      </w:r>
      <w:r>
        <w:rPr>
          <w:rFonts w:ascii="仿宋_GB2312" w:eastAsia="仿宋_GB2312"/>
          <w:sz w:val="32"/>
          <w:szCs w:val="32"/>
        </w:rPr>
        <w:t>2</w:t>
      </w:r>
      <w:r>
        <w:rPr>
          <w:rFonts w:hint="eastAsia" w:ascii="仿宋_GB2312" w:eastAsia="仿宋_GB2312"/>
          <w:sz w:val="32"/>
          <w:szCs w:val="32"/>
        </w:rPr>
        <w:t>年基础</w:t>
      </w:r>
      <w:r>
        <w:rPr>
          <w:rFonts w:ascii="仿宋_GB2312" w:eastAsia="仿宋_GB2312"/>
          <w:sz w:val="32"/>
          <w:szCs w:val="32"/>
        </w:rPr>
        <w:t>绩效奖</w:t>
      </w:r>
      <w:r>
        <w:rPr>
          <w:rFonts w:hint="eastAsia" w:ascii="仿宋_GB2312" w:eastAsia="仿宋_GB2312"/>
          <w:sz w:val="32"/>
          <w:szCs w:val="32"/>
        </w:rPr>
        <w:t>纳入了社保和公积金缴存基数，增加了公积金和社会保险的预算</w:t>
      </w:r>
      <w:r>
        <w:rPr>
          <w:rFonts w:hint="eastAsia" w:ascii="仿宋" w:hAnsi="仿宋" w:eastAsia="仿宋"/>
          <w:sz w:val="32"/>
          <w:szCs w:val="32"/>
        </w:rPr>
        <w:t>。</w:t>
      </w:r>
    </w:p>
    <w:p>
      <w:pPr>
        <w:pStyle w:val="2"/>
        <w:spacing w:before="93"/>
      </w:pPr>
      <w:r>
        <w:rPr>
          <w:rFonts w:hint="eastAsia"/>
        </w:rPr>
        <w:drawing>
          <wp:inline distT="0" distB="0" distL="0" distR="0">
            <wp:extent cx="5305425" cy="1819275"/>
            <wp:effectExtent l="0" t="0" r="9525"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_GB2312" w:hAnsi="仿宋" w:eastAsia="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8988.33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_GB2312" w:eastAsia="仿宋_GB2312"/>
          <w:sz w:val="32"/>
          <w:szCs w:val="32"/>
        </w:rPr>
        <w:t xml:space="preserve"> 公共安全支出</w:t>
      </w:r>
      <w:r>
        <w:rPr>
          <w:rFonts w:ascii="仿宋_GB2312" w:eastAsia="仿宋_GB2312"/>
          <w:sz w:val="32"/>
          <w:szCs w:val="32"/>
        </w:rPr>
        <w:t>7996.05</w:t>
      </w:r>
      <w:r>
        <w:rPr>
          <w:rFonts w:hint="eastAsia" w:ascii="仿宋_GB2312" w:hAnsi="仿宋" w:eastAsia="仿宋_GB2312"/>
          <w:sz w:val="32"/>
          <w:szCs w:val="32"/>
        </w:rPr>
        <w:t>万元，占</w:t>
      </w:r>
      <w:r>
        <w:rPr>
          <w:rFonts w:ascii="仿宋_GB2312" w:hAnsi="仿宋" w:eastAsia="仿宋_GB2312"/>
          <w:sz w:val="32"/>
          <w:szCs w:val="32"/>
        </w:rPr>
        <w:t>88.96</w:t>
      </w:r>
      <w:r>
        <w:rPr>
          <w:rFonts w:hint="eastAsia" w:ascii="仿宋_GB2312" w:hAnsi="仿宋" w:eastAsia="仿宋_GB2312"/>
          <w:sz w:val="32"/>
          <w:szCs w:val="32"/>
        </w:rPr>
        <w:t>%；</w:t>
      </w:r>
      <w:r>
        <w:rPr>
          <w:rFonts w:hint="eastAsia" w:ascii="仿宋_GB2312" w:eastAsia="仿宋_GB2312"/>
          <w:sz w:val="32"/>
          <w:szCs w:val="32"/>
        </w:rPr>
        <w:t>社会保障和就业支出</w:t>
      </w:r>
      <w:r>
        <w:rPr>
          <w:rFonts w:ascii="仿宋_GB2312" w:eastAsia="仿宋_GB2312"/>
          <w:sz w:val="32"/>
          <w:szCs w:val="32"/>
        </w:rPr>
        <w:t>339.24</w:t>
      </w:r>
      <w:r>
        <w:rPr>
          <w:rFonts w:hint="eastAsia" w:ascii="仿宋_GB2312" w:hAnsi="仿宋" w:eastAsia="仿宋_GB2312"/>
          <w:sz w:val="32"/>
          <w:szCs w:val="32"/>
        </w:rPr>
        <w:t>万元，占</w:t>
      </w:r>
      <w:r>
        <w:rPr>
          <w:rFonts w:ascii="仿宋_GB2312" w:hAnsi="仿宋" w:eastAsia="仿宋_GB2312"/>
          <w:sz w:val="32"/>
          <w:szCs w:val="32"/>
        </w:rPr>
        <w:t>3.77</w:t>
      </w:r>
      <w:r>
        <w:rPr>
          <w:rFonts w:hint="eastAsia" w:ascii="仿宋_GB2312" w:hAnsi="仿宋" w:eastAsia="仿宋_GB2312"/>
          <w:sz w:val="32"/>
          <w:szCs w:val="32"/>
        </w:rPr>
        <w:t>%；</w:t>
      </w:r>
      <w:r>
        <w:rPr>
          <w:rFonts w:hint="eastAsia" w:ascii="仿宋_GB2312" w:eastAsia="仿宋_GB2312"/>
          <w:sz w:val="32"/>
          <w:szCs w:val="32"/>
        </w:rPr>
        <w:t>卫生健康支出</w:t>
      </w:r>
      <w:r>
        <w:rPr>
          <w:rFonts w:ascii="仿宋_GB2312" w:eastAsia="仿宋_GB2312"/>
          <w:sz w:val="32"/>
          <w:szCs w:val="32"/>
        </w:rPr>
        <w:t>188.51</w:t>
      </w:r>
      <w:r>
        <w:rPr>
          <w:rFonts w:hint="eastAsia" w:ascii="仿宋_GB2312" w:hAnsi="仿宋" w:eastAsia="仿宋_GB2312"/>
          <w:sz w:val="32"/>
          <w:szCs w:val="32"/>
        </w:rPr>
        <w:t>万元，占</w:t>
      </w:r>
      <w:r>
        <w:rPr>
          <w:rFonts w:ascii="仿宋_GB2312" w:hAnsi="仿宋" w:eastAsia="仿宋_GB2312"/>
          <w:sz w:val="32"/>
          <w:szCs w:val="32"/>
        </w:rPr>
        <w:t>2.1</w:t>
      </w:r>
      <w:r>
        <w:rPr>
          <w:rFonts w:hint="eastAsia" w:ascii="仿宋_GB2312" w:hAnsi="仿宋" w:eastAsia="仿宋_GB2312"/>
          <w:sz w:val="32"/>
          <w:szCs w:val="32"/>
        </w:rPr>
        <w:t>%；</w:t>
      </w:r>
      <w:r>
        <w:rPr>
          <w:rFonts w:hint="eastAsia" w:ascii="仿宋_GB2312" w:eastAsia="仿宋_GB2312"/>
          <w:sz w:val="32"/>
          <w:szCs w:val="32"/>
        </w:rPr>
        <w:t>住房保障支出</w:t>
      </w:r>
      <w:r>
        <w:rPr>
          <w:rFonts w:ascii="仿宋_GB2312" w:eastAsia="仿宋_GB2312"/>
          <w:sz w:val="32"/>
          <w:szCs w:val="32"/>
        </w:rPr>
        <w:t>464.53</w:t>
      </w:r>
      <w:r>
        <w:rPr>
          <w:rFonts w:hint="eastAsia" w:ascii="仿宋_GB2312" w:hAnsi="仿宋" w:eastAsia="仿宋_GB2312"/>
          <w:bCs/>
          <w:sz w:val="32"/>
          <w:szCs w:val="32"/>
        </w:rPr>
        <w:t>万元，占</w:t>
      </w:r>
      <w:r>
        <w:rPr>
          <w:rFonts w:ascii="仿宋_GB2312" w:hAnsi="仿宋" w:eastAsia="仿宋_GB2312"/>
          <w:bCs/>
          <w:sz w:val="32"/>
          <w:szCs w:val="32"/>
        </w:rPr>
        <w:t>5.17</w:t>
      </w:r>
      <w:r>
        <w:rPr>
          <w:rFonts w:hint="eastAsia" w:ascii="仿宋_GB2312" w:hAnsi="仿宋" w:eastAsia="仿宋_GB2312"/>
          <w:bCs/>
          <w:sz w:val="32"/>
          <w:szCs w:val="32"/>
        </w:rPr>
        <w:t>%</w:t>
      </w:r>
      <w:r>
        <w:rPr>
          <w:rFonts w:hint="eastAsia" w:ascii="仿宋_GB2312" w:hAnsi="仿宋" w:eastAsia="仿宋_GB2312"/>
          <w:sz w:val="32"/>
          <w:szCs w:val="32"/>
        </w:rPr>
        <w:t>。</w:t>
      </w:r>
    </w:p>
    <w:p>
      <w:pPr>
        <w:pStyle w:val="2"/>
        <w:spacing w:before="93"/>
      </w:pPr>
      <w:r>
        <w:rPr>
          <w:rFonts w:hint="eastAsia"/>
        </w:rPr>
        <w:drawing>
          <wp:inline distT="0" distB="0" distL="0" distR="0">
            <wp:extent cx="5391150" cy="245745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0" w:firstLineChars="200"/>
        <w:outlineLvl w:val="2"/>
        <w:rPr>
          <w:rFonts w:ascii="仿宋" w:hAnsi="仿宋" w:eastAsia="仿宋"/>
          <w:sz w:val="32"/>
          <w:szCs w:val="32"/>
        </w:rPr>
      </w:pPr>
      <w:bookmarkStart w:id="33" w:name="_Toc15377213"/>
      <w:bookmarkStart w:id="34" w:name="_Toc15377444"/>
      <w:bookmarkStart w:id="35" w:name="_Toc15378460"/>
      <w:r>
        <w:rPr>
          <w:rFonts w:hint="eastAsia" w:ascii="仿宋" w:hAnsi="仿宋" w:eastAsia="仿宋"/>
          <w:b/>
          <w:sz w:val="32"/>
          <w:szCs w:val="32"/>
        </w:rPr>
        <w:t>2022年一般公共预算支出决算数为</w:t>
      </w:r>
      <w:r>
        <w:rPr>
          <w:rFonts w:ascii="仿宋" w:hAnsi="仿宋" w:eastAsia="仿宋"/>
          <w:b/>
          <w:sz w:val="32"/>
          <w:szCs w:val="32"/>
        </w:rPr>
        <w:t>8988.33</w:t>
      </w:r>
      <w:r>
        <w:rPr>
          <w:rFonts w:hint="eastAsia" w:ascii="仿宋" w:hAnsi="仿宋" w:eastAsia="仿宋"/>
          <w:b/>
          <w:sz w:val="32"/>
          <w:szCs w:val="32"/>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ascii="仿宋" w:hAnsi="仿宋" w:eastAsia="仿宋"/>
          <w:bCs/>
          <w:sz w:val="32"/>
          <w:szCs w:val="32"/>
        </w:rPr>
        <w:t>97.49%</w:t>
      </w:r>
      <w:r>
        <w:rPr>
          <w:rStyle w:val="16"/>
          <w:rFonts w:hint="eastAsia" w:ascii="仿宋" w:hAnsi="仿宋" w:eastAsia="仿宋"/>
          <w:bCs/>
          <w:sz w:val="32"/>
          <w:szCs w:val="32"/>
        </w:rPr>
        <w:t>。其中：</w:t>
      </w:r>
      <w:bookmarkEnd w:id="33"/>
      <w:bookmarkEnd w:id="34"/>
      <w:bookmarkEnd w:id="35"/>
    </w:p>
    <w:p>
      <w:pPr>
        <w:spacing w:line="600" w:lineRule="exact"/>
        <w:ind w:firstLine="640" w:firstLineChars="200"/>
        <w:rPr>
          <w:rFonts w:ascii="仿宋_GB2312" w:hAnsi="仿宋" w:eastAsia="仿宋_GB2312"/>
          <w:b/>
          <w:sz w:val="32"/>
          <w:szCs w:val="32"/>
        </w:rPr>
      </w:pPr>
      <w:r>
        <w:rPr>
          <w:rStyle w:val="16"/>
          <w:rFonts w:hint="eastAsia" w:ascii="仿宋_GB2312" w:hAnsi="仿宋" w:eastAsia="仿宋_GB2312"/>
          <w:bCs/>
          <w:sz w:val="32"/>
          <w:szCs w:val="32"/>
        </w:rPr>
        <w:t>1.</w:t>
      </w:r>
      <w:r>
        <w:rPr>
          <w:rFonts w:hint="eastAsia" w:ascii="仿宋_GB2312" w:hAnsi="仿宋" w:eastAsia="仿宋_GB2312"/>
          <w:b/>
          <w:sz w:val="32"/>
          <w:szCs w:val="32"/>
        </w:rPr>
        <w:t xml:space="preserve"> 公共安全支出(类)公安（款）：</w:t>
      </w:r>
      <w:r>
        <w:rPr>
          <w:rFonts w:ascii="仿宋_GB2312" w:hAnsi="仿宋" w:eastAsia="仿宋_GB2312"/>
          <w:sz w:val="32"/>
          <w:szCs w:val="32"/>
        </w:rPr>
        <w:t>其中：</w:t>
      </w:r>
      <w:r>
        <w:rPr>
          <w:rFonts w:hint="eastAsia" w:ascii="仿宋_GB2312" w:hAnsi="仿宋" w:eastAsia="仿宋_GB2312"/>
          <w:sz w:val="32"/>
          <w:szCs w:val="32"/>
        </w:rPr>
        <w:t>行政运行（项）</w:t>
      </w:r>
      <w:r>
        <w:rPr>
          <w:rStyle w:val="16"/>
          <w:rFonts w:hint="eastAsia" w:ascii="仿宋_GB2312" w:hAnsi="仿宋" w:eastAsia="仿宋_GB2312"/>
          <w:bCs/>
          <w:sz w:val="32"/>
          <w:szCs w:val="32"/>
        </w:rPr>
        <w:t>:</w:t>
      </w:r>
      <w:r>
        <w:rPr>
          <w:rStyle w:val="16"/>
          <w:rFonts w:hint="eastAsia" w:ascii="仿宋_GB2312" w:hAnsi="仿宋" w:eastAsia="仿宋_GB2312"/>
          <w:b w:val="0"/>
          <w:bCs/>
          <w:sz w:val="32"/>
          <w:szCs w:val="32"/>
        </w:rPr>
        <w:t>支出</w:t>
      </w:r>
      <w:r>
        <w:rPr>
          <w:rStyle w:val="16"/>
          <w:rFonts w:ascii="仿宋_GB2312" w:hAnsi="仿宋" w:eastAsia="仿宋_GB2312"/>
          <w:b w:val="0"/>
          <w:bCs/>
          <w:sz w:val="32"/>
          <w:szCs w:val="32"/>
        </w:rPr>
        <w:t>决算</w:t>
      </w:r>
      <w:r>
        <w:rPr>
          <w:rStyle w:val="16"/>
          <w:rFonts w:hint="eastAsia" w:ascii="仿宋_GB2312" w:hAnsi="仿宋" w:eastAsia="仿宋_GB2312"/>
          <w:b w:val="0"/>
          <w:bCs/>
          <w:sz w:val="32"/>
          <w:szCs w:val="32"/>
        </w:rPr>
        <w:t>数</w:t>
      </w:r>
      <w:r>
        <w:rPr>
          <w:rStyle w:val="16"/>
          <w:rFonts w:ascii="仿宋_GB2312" w:hAnsi="仿宋" w:eastAsia="仿宋_GB2312"/>
          <w:b w:val="0"/>
          <w:bCs/>
          <w:sz w:val="32"/>
          <w:szCs w:val="32"/>
        </w:rPr>
        <w:t>为</w:t>
      </w:r>
      <w:r>
        <w:rPr>
          <w:rStyle w:val="16"/>
          <w:rFonts w:hint="eastAsia" w:ascii="仿宋_GB2312" w:hAnsi="仿宋" w:eastAsia="仿宋_GB2312"/>
          <w:b w:val="0"/>
          <w:bCs/>
          <w:sz w:val="32"/>
          <w:szCs w:val="32"/>
        </w:rPr>
        <w:t>3794.18万元</w:t>
      </w:r>
      <w:r>
        <w:rPr>
          <w:rStyle w:val="16"/>
          <w:rFonts w:ascii="仿宋_GB2312" w:hAnsi="仿宋" w:eastAsia="仿宋_GB2312"/>
          <w:b w:val="0"/>
          <w:bCs/>
          <w:sz w:val="32"/>
          <w:szCs w:val="32"/>
        </w:rPr>
        <w:t>，完成预算</w:t>
      </w:r>
      <w:r>
        <w:rPr>
          <w:rStyle w:val="16"/>
          <w:rFonts w:hint="eastAsia" w:ascii="仿宋_GB2312" w:hAnsi="仿宋" w:eastAsia="仿宋_GB2312"/>
          <w:b w:val="0"/>
          <w:bCs/>
          <w:sz w:val="32"/>
          <w:szCs w:val="32"/>
        </w:rPr>
        <w:t>100%。</w:t>
      </w:r>
      <w:r>
        <w:rPr>
          <w:rFonts w:hint="eastAsia" w:ascii="仿宋_GB2312" w:hAnsi="仿宋" w:eastAsia="仿宋_GB2312"/>
          <w:sz w:val="32"/>
          <w:szCs w:val="32"/>
        </w:rPr>
        <w:t>其他公安支出（项）</w:t>
      </w:r>
      <w:r>
        <w:rPr>
          <w:rStyle w:val="16"/>
          <w:rFonts w:hint="eastAsia" w:ascii="仿宋_GB2312" w:hAnsi="仿宋" w:eastAsia="仿宋_GB2312"/>
          <w:bCs/>
          <w:sz w:val="32"/>
          <w:szCs w:val="32"/>
        </w:rPr>
        <w:t>:</w:t>
      </w:r>
      <w:r>
        <w:rPr>
          <w:rStyle w:val="16"/>
          <w:rFonts w:hint="eastAsia" w:ascii="仿宋_GB2312" w:hAnsi="仿宋" w:eastAsia="仿宋_GB2312"/>
          <w:b w:val="0"/>
          <w:bCs/>
          <w:sz w:val="32"/>
          <w:szCs w:val="32"/>
        </w:rPr>
        <w:t>支出决算为</w:t>
      </w:r>
      <w:r>
        <w:rPr>
          <w:rStyle w:val="16"/>
          <w:rFonts w:ascii="仿宋_GB2312" w:hAnsi="仿宋" w:eastAsia="仿宋_GB2312"/>
          <w:b w:val="0"/>
          <w:bCs/>
          <w:sz w:val="32"/>
          <w:szCs w:val="32"/>
        </w:rPr>
        <w:t>4201.87</w:t>
      </w:r>
      <w:r>
        <w:rPr>
          <w:rStyle w:val="16"/>
          <w:rFonts w:hint="eastAsia" w:ascii="仿宋_GB2312" w:hAnsi="仿宋" w:eastAsia="仿宋_GB2312"/>
          <w:b w:val="0"/>
          <w:bCs/>
          <w:sz w:val="32"/>
          <w:szCs w:val="32"/>
        </w:rPr>
        <w:t>万元，完成预算</w:t>
      </w:r>
      <w:r>
        <w:rPr>
          <w:rStyle w:val="16"/>
          <w:rFonts w:ascii="仿宋_GB2312" w:hAnsi="仿宋" w:eastAsia="仿宋_GB2312"/>
          <w:b w:val="0"/>
          <w:bCs/>
          <w:sz w:val="32"/>
          <w:szCs w:val="32"/>
        </w:rPr>
        <w:t>94.77</w:t>
      </w:r>
      <w:r>
        <w:rPr>
          <w:rStyle w:val="16"/>
          <w:rFonts w:hint="eastAsia" w:ascii="仿宋_GB2312" w:hAnsi="仿宋" w:eastAsia="仿宋_GB2312"/>
          <w:b w:val="0"/>
          <w:bCs/>
          <w:sz w:val="32"/>
          <w:szCs w:val="32"/>
        </w:rPr>
        <w:t>%，决算数小于预算数的主要原因是</w:t>
      </w:r>
      <w:r>
        <w:rPr>
          <w:rFonts w:hint="eastAsia" w:ascii="仿宋_GB2312" w:hAnsi="仿宋" w:eastAsia="仿宋_GB2312"/>
          <w:sz w:val="32"/>
          <w:szCs w:val="32"/>
        </w:rPr>
        <w:t>城区交通管理设施建设经费年底才到账，部分资金尚未支付完毕</w:t>
      </w:r>
      <w:r>
        <w:rPr>
          <w:rFonts w:hint="eastAsia" w:ascii="仿宋_GB2312" w:eastAsia="仿宋_GB2312"/>
          <w:spacing w:val="10"/>
          <w:sz w:val="32"/>
          <w:szCs w:val="32"/>
        </w:rPr>
        <w:t>。</w:t>
      </w:r>
    </w:p>
    <w:p>
      <w:pPr>
        <w:spacing w:line="360" w:lineRule="auto"/>
        <w:ind w:firstLine="628" w:firstLineChars="196"/>
        <w:rPr>
          <w:rFonts w:ascii="仿宋_GB2312" w:hAnsi="仿宋" w:eastAsia="仿宋_GB2312"/>
          <w:sz w:val="32"/>
          <w:szCs w:val="32"/>
        </w:rPr>
      </w:pPr>
      <w:r>
        <w:rPr>
          <w:rStyle w:val="16"/>
          <w:rFonts w:ascii="仿宋_GB2312" w:hAnsi="仿宋" w:eastAsia="仿宋_GB2312"/>
          <w:bCs/>
          <w:sz w:val="32"/>
          <w:szCs w:val="32"/>
        </w:rPr>
        <w:t>2.</w:t>
      </w:r>
      <w:r>
        <w:rPr>
          <w:rStyle w:val="16"/>
          <w:rFonts w:hint="eastAsia" w:ascii="仿宋_GB2312" w:hAnsi="仿宋" w:eastAsia="仿宋_GB2312"/>
          <w:bCs/>
          <w:sz w:val="32"/>
          <w:szCs w:val="32"/>
        </w:rPr>
        <w:t>社会保障和就业支出（类）</w:t>
      </w:r>
      <w:r>
        <w:rPr>
          <w:rStyle w:val="16"/>
          <w:rFonts w:hint="default" w:ascii="仿宋_GB2312" w:hAnsi="仿宋" w:eastAsia="仿宋_GB2312"/>
          <w:bCs/>
          <w:sz w:val="32"/>
          <w:szCs w:val="32"/>
          <w:woUserID w:val="1"/>
        </w:rPr>
        <w:t>行政事业单位养老支出</w:t>
      </w:r>
      <w:r>
        <w:rPr>
          <w:rStyle w:val="16"/>
          <w:rFonts w:hint="eastAsia" w:ascii="仿宋_GB2312" w:hAnsi="仿宋" w:eastAsia="仿宋_GB2312"/>
          <w:bCs/>
          <w:sz w:val="32"/>
          <w:szCs w:val="32"/>
        </w:rPr>
        <w:t>（款）:</w:t>
      </w:r>
      <w:r>
        <w:rPr>
          <w:rStyle w:val="16"/>
          <w:rFonts w:hint="eastAsia" w:ascii="仿宋_GB2312" w:hAnsi="仿宋" w:eastAsia="仿宋_GB2312"/>
          <w:b w:val="0"/>
          <w:bCs/>
          <w:sz w:val="32"/>
          <w:szCs w:val="32"/>
        </w:rPr>
        <w:t>其中：</w:t>
      </w:r>
      <w:r>
        <w:rPr>
          <w:rStyle w:val="16"/>
          <w:rFonts w:hint="eastAsia" w:ascii="仿宋_GB2312" w:hAnsi="仿宋" w:eastAsia="仿宋_GB2312"/>
          <w:b w:val="0"/>
          <w:sz w:val="32"/>
          <w:szCs w:val="32"/>
        </w:rPr>
        <w:t>机关事业单位基本养老保险缴费（项）</w:t>
      </w:r>
      <w:r>
        <w:rPr>
          <w:rStyle w:val="16"/>
          <w:rFonts w:hint="eastAsia" w:ascii="仿宋_GB2312" w:hAnsi="仿宋" w:eastAsia="仿宋_GB2312"/>
          <w:b w:val="0"/>
          <w:bCs/>
          <w:sz w:val="32"/>
          <w:szCs w:val="32"/>
        </w:rPr>
        <w:t>支出决算为</w:t>
      </w:r>
      <w:r>
        <w:rPr>
          <w:rStyle w:val="16"/>
          <w:rFonts w:ascii="仿宋_GB2312" w:hAnsi="仿宋" w:eastAsia="仿宋_GB2312"/>
          <w:b w:val="0"/>
          <w:bCs/>
          <w:sz w:val="32"/>
          <w:szCs w:val="32"/>
        </w:rPr>
        <w:t>323.3</w:t>
      </w:r>
      <w:r>
        <w:rPr>
          <w:rStyle w:val="16"/>
          <w:rFonts w:ascii="仿宋_GB2312" w:hAnsi="仿宋" w:eastAsia="仿宋_GB2312"/>
          <w:b w:val="0"/>
          <w:bCs/>
          <w:sz w:val="32"/>
          <w:szCs w:val="32"/>
          <w:woUserID w:val="1"/>
        </w:rPr>
        <w:t>9</w:t>
      </w:r>
      <w:r>
        <w:rPr>
          <w:rStyle w:val="16"/>
          <w:rFonts w:hint="eastAsia" w:ascii="仿宋_GB2312" w:hAnsi="仿宋" w:eastAsia="仿宋_GB2312"/>
          <w:b w:val="0"/>
          <w:bCs/>
          <w:sz w:val="32"/>
          <w:szCs w:val="32"/>
        </w:rPr>
        <w:t>万元，完成预算100%；</w:t>
      </w:r>
      <w:r>
        <w:rPr>
          <w:rStyle w:val="16"/>
          <w:rFonts w:hint="eastAsia" w:ascii="仿宋_GB2312" w:hAnsi="仿宋" w:eastAsia="仿宋_GB2312"/>
          <w:b w:val="0"/>
          <w:sz w:val="32"/>
          <w:szCs w:val="32"/>
        </w:rPr>
        <w:t>机关事业单位职业年金缴费（项）</w:t>
      </w:r>
      <w:r>
        <w:rPr>
          <w:rStyle w:val="16"/>
          <w:rFonts w:hint="eastAsia" w:ascii="仿宋_GB2312" w:hAnsi="仿宋" w:eastAsia="仿宋_GB2312"/>
          <w:b w:val="0"/>
          <w:bCs/>
          <w:sz w:val="32"/>
          <w:szCs w:val="32"/>
        </w:rPr>
        <w:t>支出决算为</w:t>
      </w:r>
      <w:r>
        <w:rPr>
          <w:rStyle w:val="16"/>
          <w:rFonts w:ascii="仿宋_GB2312" w:hAnsi="仿宋" w:eastAsia="仿宋_GB2312"/>
          <w:b w:val="0"/>
          <w:bCs/>
          <w:sz w:val="32"/>
          <w:szCs w:val="32"/>
        </w:rPr>
        <w:t>15.85</w:t>
      </w:r>
      <w:r>
        <w:rPr>
          <w:rStyle w:val="16"/>
          <w:rFonts w:hint="eastAsia" w:ascii="仿宋_GB2312" w:hAnsi="仿宋" w:eastAsia="仿宋_GB2312"/>
          <w:b w:val="0"/>
          <w:bCs/>
          <w:sz w:val="32"/>
          <w:szCs w:val="32"/>
        </w:rPr>
        <w:t>万元，完成预算100%。</w:t>
      </w:r>
      <w:r>
        <w:rPr>
          <w:rFonts w:ascii="仿宋_GB2312" w:hAnsi="仿宋" w:eastAsia="仿宋_GB2312"/>
          <w:sz w:val="32"/>
          <w:szCs w:val="32"/>
        </w:rPr>
        <w:t xml:space="preserve"> </w:t>
      </w:r>
    </w:p>
    <w:p>
      <w:pPr>
        <w:spacing w:line="600" w:lineRule="exact"/>
        <w:ind w:firstLine="640" w:firstLineChars="200"/>
        <w:rPr>
          <w:rStyle w:val="16"/>
          <w:rFonts w:ascii="仿宋_GB2312" w:hAnsi="仿宋" w:eastAsia="仿宋_GB2312"/>
          <w:b w:val="0"/>
          <w:bCs/>
          <w:sz w:val="32"/>
          <w:szCs w:val="32"/>
        </w:rPr>
      </w:pPr>
      <w:r>
        <w:rPr>
          <w:rStyle w:val="16"/>
          <w:rFonts w:ascii="仿宋_GB2312" w:hAnsi="仿宋" w:eastAsia="仿宋_GB2312"/>
          <w:bCs/>
          <w:sz w:val="32"/>
          <w:szCs w:val="32"/>
        </w:rPr>
        <w:t>3</w:t>
      </w:r>
      <w:r>
        <w:rPr>
          <w:rStyle w:val="16"/>
          <w:rFonts w:hint="eastAsia" w:ascii="仿宋_GB2312" w:hAnsi="仿宋" w:eastAsia="仿宋_GB2312"/>
          <w:bCs/>
          <w:sz w:val="32"/>
          <w:szCs w:val="32"/>
        </w:rPr>
        <w:t>.卫生健康支出（类）行政事业单位医疗（款）行政单位医疗（项）:</w:t>
      </w:r>
      <w:r>
        <w:rPr>
          <w:rStyle w:val="16"/>
          <w:rFonts w:hint="eastAsia" w:ascii="仿宋_GB2312" w:hAnsi="仿宋" w:eastAsia="仿宋_GB2312"/>
          <w:b w:val="0"/>
          <w:bCs/>
          <w:sz w:val="32"/>
          <w:szCs w:val="32"/>
        </w:rPr>
        <w:t>支出决算为</w:t>
      </w:r>
      <w:r>
        <w:rPr>
          <w:rStyle w:val="16"/>
          <w:rFonts w:ascii="仿宋_GB2312" w:hAnsi="仿宋" w:eastAsia="仿宋_GB2312"/>
          <w:b w:val="0"/>
          <w:bCs/>
          <w:sz w:val="32"/>
          <w:szCs w:val="32"/>
        </w:rPr>
        <w:t>188.51</w:t>
      </w:r>
      <w:r>
        <w:rPr>
          <w:rStyle w:val="16"/>
          <w:rFonts w:hint="eastAsia" w:ascii="仿宋_GB2312" w:hAnsi="仿宋" w:eastAsia="仿宋_GB2312"/>
          <w:b w:val="0"/>
          <w:bCs/>
          <w:sz w:val="32"/>
          <w:szCs w:val="32"/>
        </w:rPr>
        <w:t>万元，完成预算100%。</w:t>
      </w:r>
    </w:p>
    <w:p>
      <w:pPr>
        <w:spacing w:line="360" w:lineRule="auto"/>
        <w:ind w:firstLine="628" w:firstLineChars="196"/>
        <w:rPr>
          <w:rFonts w:ascii="仿宋_GB2312" w:hAnsi="仿宋" w:eastAsia="仿宋_GB2312"/>
          <w:sz w:val="32"/>
          <w:szCs w:val="32"/>
        </w:rPr>
      </w:pPr>
      <w:r>
        <w:rPr>
          <w:rStyle w:val="16"/>
          <w:rFonts w:ascii="仿宋_GB2312" w:hAnsi="仿宋" w:eastAsia="仿宋_GB2312"/>
          <w:bCs/>
          <w:sz w:val="32"/>
          <w:szCs w:val="32"/>
        </w:rPr>
        <w:t>4</w:t>
      </w:r>
      <w:r>
        <w:rPr>
          <w:rStyle w:val="16"/>
          <w:rFonts w:hint="eastAsia" w:ascii="仿宋_GB2312" w:hAnsi="仿宋" w:eastAsia="仿宋_GB2312"/>
          <w:bCs/>
          <w:sz w:val="32"/>
          <w:szCs w:val="32"/>
        </w:rPr>
        <w:t>.住房保障支出（类）住房改革支出（款）住房公积金（项）:</w:t>
      </w:r>
      <w:r>
        <w:rPr>
          <w:rStyle w:val="16"/>
          <w:rFonts w:hint="eastAsia" w:ascii="仿宋_GB2312" w:hAnsi="仿宋" w:eastAsia="仿宋_GB2312"/>
          <w:b w:val="0"/>
          <w:bCs/>
          <w:sz w:val="32"/>
          <w:szCs w:val="32"/>
        </w:rPr>
        <w:t>支出决算为</w:t>
      </w:r>
      <w:r>
        <w:rPr>
          <w:rStyle w:val="16"/>
          <w:rFonts w:ascii="仿宋_GB2312" w:hAnsi="仿宋" w:eastAsia="仿宋_GB2312"/>
          <w:b w:val="0"/>
          <w:bCs/>
          <w:sz w:val="32"/>
          <w:szCs w:val="32"/>
        </w:rPr>
        <w:t>464.53</w:t>
      </w:r>
      <w:r>
        <w:rPr>
          <w:rStyle w:val="16"/>
          <w:rFonts w:hint="eastAsia" w:ascii="仿宋_GB2312" w:hAnsi="仿宋" w:eastAsia="仿宋_GB2312"/>
          <w:b w:val="0"/>
          <w:bCs/>
          <w:sz w:val="32"/>
          <w:szCs w:val="32"/>
        </w:rPr>
        <w:t>万元，完成预算100%。</w:t>
      </w:r>
    </w:p>
    <w:p>
      <w:pPr>
        <w:tabs>
          <w:tab w:val="right" w:pos="8306"/>
        </w:tabs>
        <w:spacing w:line="600" w:lineRule="exact"/>
        <w:ind w:firstLine="640"/>
        <w:outlineLvl w:val="1"/>
        <w:rPr>
          <w:rStyle w:val="28"/>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6"/>
      <w:bookmarkEnd w:id="37"/>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7750.74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5101.25</w:t>
      </w:r>
      <w:r>
        <w:rPr>
          <w:rFonts w:hint="eastAsia" w:ascii="仿宋" w:hAnsi="仿宋" w:eastAsia="仿宋"/>
          <w:sz w:val="32"/>
          <w:szCs w:val="32"/>
        </w:rPr>
        <w:t>万元，主要包括：基本工资、津贴补贴、奖金、伙食补助费、绩效工资、机关事业单位基本养老保险缴费、职业年金缴费、</w:t>
      </w:r>
      <w:r>
        <w:rPr>
          <w:rFonts w:hint="default" w:ascii="仿宋" w:hAnsi="仿宋" w:eastAsia="仿宋"/>
          <w:sz w:val="32"/>
          <w:szCs w:val="32"/>
          <w:woUserID w:val="1"/>
        </w:rPr>
        <w:t>职工基本医疗保险缴费、</w:t>
      </w:r>
      <w:r>
        <w:rPr>
          <w:rFonts w:hint="eastAsia" w:ascii="仿宋" w:hAnsi="仿宋" w:eastAsia="仿宋"/>
          <w:sz w:val="32"/>
          <w:szCs w:val="32"/>
          <w:woUserID w:val="1"/>
        </w:rPr>
        <w:t>住房公积金</w:t>
      </w:r>
      <w:r>
        <w:rPr>
          <w:rFonts w:hint="default" w:ascii="仿宋" w:hAnsi="仿宋" w:eastAsia="仿宋"/>
          <w:sz w:val="32"/>
          <w:szCs w:val="32"/>
          <w:woUserID w:val="1"/>
        </w:rPr>
        <w:t>、</w:t>
      </w:r>
      <w:r>
        <w:rPr>
          <w:rFonts w:hint="eastAsia" w:ascii="仿宋" w:hAnsi="仿宋" w:eastAsia="仿宋"/>
          <w:sz w:val="32"/>
          <w:szCs w:val="32"/>
        </w:rPr>
        <w:t>生活补助、奖励金、其他对个人和家庭的补助支出等。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2649.49</w:t>
      </w:r>
      <w:r>
        <w:rPr>
          <w:rFonts w:hint="eastAsia" w:ascii="仿宋" w:hAnsi="仿宋" w:eastAsia="仿宋"/>
          <w:sz w:val="32"/>
          <w:szCs w:val="32"/>
        </w:rPr>
        <w:t>万元，主要包括：办公费、印刷费、手续费、水费、电费、邮电费、物业管理费、差旅费、维修（护）费、租赁费、会议费、培训费、公务接待费、劳务费、委托业务费、工会经费、福利费、公务用车运行维护费、其他交通费</w:t>
      </w:r>
      <w:r>
        <w:rPr>
          <w:rFonts w:hint="default" w:ascii="仿宋" w:hAnsi="仿宋" w:eastAsia="仿宋"/>
          <w:sz w:val="32"/>
          <w:szCs w:val="32"/>
          <w:woUserID w:val="1"/>
        </w:rPr>
        <w:t>用</w:t>
      </w:r>
      <w:r>
        <w:rPr>
          <w:rFonts w:hint="eastAsia" w:ascii="仿宋" w:hAnsi="仿宋" w:eastAsia="仿宋"/>
          <w:sz w:val="32"/>
          <w:szCs w:val="32"/>
        </w:rPr>
        <w:t>、其他商品和服务支出等。</w:t>
      </w:r>
    </w:p>
    <w:p>
      <w:pPr>
        <w:spacing w:line="600" w:lineRule="exact"/>
        <w:ind w:firstLine="640"/>
        <w:outlineLvl w:val="1"/>
        <w:rPr>
          <w:rStyle w:val="28"/>
          <w:rFonts w:ascii="黑体" w:hAnsi="黑体" w:eastAsia="黑体"/>
          <w:b w:val="0"/>
        </w:rPr>
      </w:pPr>
      <w:bookmarkStart w:id="38" w:name="_Toc15396609"/>
      <w:bookmarkStart w:id="39"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163.47</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，较上年减少152.25万元，下降</w:t>
      </w:r>
      <w:r>
        <w:rPr>
          <w:rFonts w:ascii="仿宋" w:hAnsi="仿宋" w:eastAsia="仿宋"/>
          <w:sz w:val="32"/>
          <w:szCs w:val="32"/>
        </w:rPr>
        <w:t>48.22</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159.47</w:t>
      </w:r>
      <w:r>
        <w:rPr>
          <w:rFonts w:hint="eastAsia" w:ascii="仿宋" w:hAnsi="仿宋" w:eastAsia="仿宋"/>
          <w:sz w:val="32"/>
          <w:szCs w:val="32"/>
        </w:rPr>
        <w:t>万元，占</w:t>
      </w:r>
      <w:r>
        <w:rPr>
          <w:rFonts w:ascii="仿宋" w:hAnsi="仿宋" w:eastAsia="仿宋"/>
          <w:sz w:val="32"/>
          <w:szCs w:val="32"/>
        </w:rPr>
        <w:t>97.55%</w:t>
      </w:r>
      <w:r>
        <w:rPr>
          <w:rFonts w:hint="eastAsia" w:ascii="仿宋" w:hAnsi="仿宋" w:eastAsia="仿宋"/>
          <w:sz w:val="32"/>
          <w:szCs w:val="32"/>
        </w:rPr>
        <w:t>；公务接待费支出决算</w:t>
      </w:r>
      <w:r>
        <w:rPr>
          <w:rFonts w:ascii="仿宋" w:hAnsi="仿宋" w:eastAsia="仿宋"/>
          <w:sz w:val="32"/>
          <w:szCs w:val="32"/>
        </w:rPr>
        <w:t>4</w:t>
      </w:r>
      <w:r>
        <w:rPr>
          <w:rFonts w:hint="eastAsia" w:ascii="仿宋" w:hAnsi="仿宋" w:eastAsia="仿宋"/>
          <w:sz w:val="32"/>
          <w:szCs w:val="32"/>
        </w:rPr>
        <w:t>万元，占</w:t>
      </w:r>
      <w:r>
        <w:rPr>
          <w:rFonts w:ascii="仿宋" w:hAnsi="仿宋" w:eastAsia="仿宋"/>
          <w:sz w:val="32"/>
          <w:szCs w:val="32"/>
        </w:rPr>
        <w:t>2.45%</w:t>
      </w:r>
      <w:r>
        <w:rPr>
          <w:rFonts w:hint="eastAsia" w:ascii="仿宋" w:hAnsi="仿宋" w:eastAsia="仿宋"/>
          <w:sz w:val="32"/>
          <w:szCs w:val="32"/>
        </w:rPr>
        <w:t>。具体情况如下：</w:t>
      </w:r>
    </w:p>
    <w:p>
      <w:pPr>
        <w:pStyle w:val="2"/>
        <w:spacing w:before="93"/>
      </w:pPr>
      <w:r>
        <w:rPr>
          <w:rFonts w:hint="eastAsia"/>
        </w:rPr>
        <w:drawing>
          <wp:inline distT="0" distB="0" distL="0" distR="0">
            <wp:extent cx="5581650" cy="200025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360" w:lineRule="auto"/>
        <w:ind w:firstLine="640"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万元，年初未安排预算，因公出国（境）支出决算较202</w:t>
      </w:r>
      <w:r>
        <w:rPr>
          <w:rFonts w:ascii="仿宋_GB2312" w:eastAsia="仿宋_GB2312"/>
          <w:sz w:val="32"/>
          <w:szCs w:val="32"/>
        </w:rPr>
        <w:t>1</w:t>
      </w:r>
      <w:r>
        <w:rPr>
          <w:rFonts w:hint="eastAsia" w:ascii="仿宋_GB2312" w:eastAsia="仿宋_GB2312"/>
          <w:sz w:val="32"/>
          <w:szCs w:val="32"/>
        </w:rPr>
        <w:t>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159.47</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151.45</w:t>
      </w:r>
      <w:r>
        <w:rPr>
          <w:rFonts w:hint="eastAsia" w:ascii="仿宋_GB2312" w:eastAsia="仿宋_GB2312"/>
          <w:sz w:val="32"/>
          <w:szCs w:val="32"/>
        </w:rPr>
        <w:t>万元，下降</w:t>
      </w:r>
      <w:r>
        <w:rPr>
          <w:rFonts w:ascii="仿宋_GB2312" w:eastAsia="仿宋_GB2312"/>
          <w:sz w:val="32"/>
          <w:szCs w:val="32"/>
        </w:rPr>
        <w:t>48.71%</w:t>
      </w:r>
      <w:r>
        <w:rPr>
          <w:rFonts w:hint="eastAsia" w:ascii="仿宋_GB2312" w:eastAsia="仿宋_GB2312"/>
          <w:sz w:val="32"/>
          <w:szCs w:val="32"/>
        </w:rPr>
        <w:t>。主要原因是</w:t>
      </w:r>
      <w:r>
        <w:rPr>
          <w:rFonts w:hint="eastAsia" w:ascii="仿宋" w:hAnsi="仿宋" w:eastAsia="仿宋"/>
          <w:sz w:val="32"/>
          <w:szCs w:val="32"/>
        </w:rPr>
        <w:t>2</w:t>
      </w:r>
      <w:r>
        <w:rPr>
          <w:rFonts w:ascii="仿宋" w:hAnsi="仿宋" w:eastAsia="仿宋"/>
          <w:sz w:val="32"/>
          <w:szCs w:val="32"/>
        </w:rPr>
        <w:t>022</w:t>
      </w:r>
      <w:r>
        <w:rPr>
          <w:rFonts w:hint="eastAsia" w:ascii="仿宋" w:hAnsi="仿宋" w:eastAsia="仿宋"/>
          <w:sz w:val="32"/>
          <w:szCs w:val="32"/>
        </w:rPr>
        <w:t>年</w:t>
      </w:r>
      <w:r>
        <w:rPr>
          <w:rFonts w:ascii="仿宋" w:hAnsi="仿宋" w:eastAsia="仿宋"/>
          <w:sz w:val="32"/>
          <w:szCs w:val="32"/>
        </w:rPr>
        <w:t>无公务用车购置支出</w:t>
      </w:r>
      <w:r>
        <w:rPr>
          <w:rFonts w:hint="eastAsia" w:ascii="仿宋_GB2312" w:eastAsia="仿宋_GB2312"/>
          <w:sz w:val="32"/>
          <w:szCs w:val="32"/>
        </w:rPr>
        <w:t>。</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万元。我支队共有车辆</w:t>
      </w:r>
      <w:r>
        <w:rPr>
          <w:rFonts w:ascii="仿宋_GB2312" w:eastAsia="仿宋_GB2312"/>
          <w:sz w:val="32"/>
          <w:szCs w:val="32"/>
        </w:rPr>
        <w:t>58</w:t>
      </w:r>
      <w:r>
        <w:rPr>
          <w:rFonts w:hint="eastAsia" w:ascii="仿宋_GB2312" w:eastAsia="仿宋_GB2312"/>
          <w:sz w:val="32"/>
          <w:szCs w:val="32"/>
        </w:rPr>
        <w:t>辆，其中：</w:t>
      </w:r>
      <w:r>
        <w:rPr>
          <w:rFonts w:hint="eastAsia" w:ascii="仿宋_GB2312" w:hAnsi="仿宋" w:eastAsia="仿宋_GB2312" w:cs="仿宋_GB2312"/>
          <w:sz w:val="32"/>
          <w:szCs w:val="32"/>
        </w:rPr>
        <w:t>执勤执法用车48辆，特种车辆9辆，其他车辆1辆。</w:t>
      </w:r>
    </w:p>
    <w:p>
      <w:pPr>
        <w:spacing w:line="360" w:lineRule="auto"/>
        <w:ind w:firstLine="640" w:firstLineChars="20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159.47</w:t>
      </w:r>
      <w:r>
        <w:rPr>
          <w:rFonts w:hint="eastAsia" w:ascii="仿宋_GB2312" w:eastAsia="仿宋_GB2312"/>
          <w:sz w:val="32"/>
          <w:szCs w:val="32"/>
        </w:rPr>
        <w:t>万元。主要用于城区巡逻检查、处理事故、警卫开道、出差等所需的公务用车燃料费、维修费、过路过桥费、保险费支出。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4</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0.8</w:t>
      </w:r>
      <w:r>
        <w:rPr>
          <w:rFonts w:hint="eastAsia" w:ascii="仿宋_GB2312" w:eastAsia="仿宋_GB2312"/>
          <w:sz w:val="32"/>
          <w:szCs w:val="32"/>
        </w:rPr>
        <w:t>万元，下降</w:t>
      </w:r>
      <w:r>
        <w:rPr>
          <w:rFonts w:ascii="仿宋_GB2312" w:eastAsia="仿宋_GB2312"/>
          <w:sz w:val="32"/>
          <w:szCs w:val="32"/>
        </w:rPr>
        <w:t>16.67%</w:t>
      </w:r>
      <w:r>
        <w:rPr>
          <w:rFonts w:hint="eastAsia" w:ascii="仿宋_GB2312" w:eastAsia="仿宋_GB2312"/>
          <w:sz w:val="32"/>
          <w:szCs w:val="32"/>
        </w:rPr>
        <w:t>。主要原因是响应政府</w:t>
      </w:r>
      <w:r>
        <w:rPr>
          <w:rFonts w:ascii="仿宋_GB2312" w:eastAsia="仿宋_GB2312"/>
          <w:sz w:val="32"/>
          <w:szCs w:val="32"/>
        </w:rPr>
        <w:t>号召过紧日子</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4</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31</w:t>
      </w:r>
      <w:r>
        <w:rPr>
          <w:rFonts w:hint="eastAsia" w:ascii="仿宋_GB2312" w:eastAsia="仿宋_GB2312"/>
          <w:sz w:val="32"/>
          <w:szCs w:val="32"/>
        </w:rPr>
        <w:t>批次，</w:t>
      </w:r>
      <w:r>
        <w:rPr>
          <w:rFonts w:ascii="仿宋_GB2312" w:eastAsia="仿宋_GB2312"/>
          <w:sz w:val="32"/>
          <w:szCs w:val="32"/>
        </w:rPr>
        <w:t>280</w:t>
      </w:r>
      <w:r>
        <w:rPr>
          <w:rFonts w:hint="eastAsia" w:ascii="仿宋_GB2312" w:eastAsia="仿宋_GB2312"/>
          <w:sz w:val="32"/>
          <w:szCs w:val="32"/>
        </w:rPr>
        <w:t>人次（不包括陪同人员），共计支出</w:t>
      </w:r>
      <w:r>
        <w:rPr>
          <w:rFonts w:ascii="仿宋_GB2312" w:eastAsia="仿宋_GB2312"/>
          <w:sz w:val="32"/>
          <w:szCs w:val="32"/>
        </w:rPr>
        <w:t>4</w:t>
      </w:r>
      <w:r>
        <w:rPr>
          <w:rFonts w:hint="eastAsia" w:ascii="仿宋_GB2312" w:eastAsia="仿宋_GB2312"/>
          <w:sz w:val="32"/>
          <w:szCs w:val="32"/>
        </w:rPr>
        <w:t>万元，具体内容包括：接待上级单位检查工作人员支出</w:t>
      </w:r>
      <w:r>
        <w:rPr>
          <w:rFonts w:ascii="仿宋_GB2312" w:eastAsia="仿宋_GB2312"/>
          <w:sz w:val="32"/>
          <w:szCs w:val="32"/>
        </w:rPr>
        <w:t>1.26</w:t>
      </w:r>
      <w:r>
        <w:rPr>
          <w:rFonts w:hint="eastAsia" w:ascii="仿宋_GB2312" w:eastAsia="仿宋_GB2312"/>
          <w:sz w:val="32"/>
          <w:szCs w:val="32"/>
        </w:rPr>
        <w:t>万元，接待下级交警大队办事民警支出2.74万元。</w:t>
      </w:r>
    </w:p>
    <w:p>
      <w:pPr>
        <w:spacing w:line="600" w:lineRule="exact"/>
        <w:ind w:firstLine="64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Style w:val="28"/>
          <w:rFonts w:ascii="黑体" w:hAnsi="黑体" w:eastAsia="黑体"/>
        </w:rPr>
      </w:pPr>
      <w:bookmarkStart w:id="42" w:name="_Toc15377218"/>
      <w:bookmarkStart w:id="43" w:name="_Toc15396610"/>
      <w:r>
        <w:rPr>
          <w:rFonts w:hint="eastAsia" w:ascii="黑体" w:eastAsia="黑体"/>
          <w:sz w:val="32"/>
          <w:szCs w:val="32"/>
        </w:rPr>
        <w:t>八、</w:t>
      </w:r>
      <w:r>
        <w:rPr>
          <w:rStyle w:val="28"/>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297.27</w:t>
      </w:r>
      <w:r>
        <w:rPr>
          <w:rFonts w:hint="eastAsia" w:ascii="仿宋_GB2312" w:eastAsia="仿宋_GB2312"/>
          <w:sz w:val="32"/>
          <w:szCs w:val="32"/>
        </w:rPr>
        <w:t>万元。</w:t>
      </w:r>
    </w:p>
    <w:p>
      <w:pPr>
        <w:numPr>
          <w:ilvl w:val="0"/>
          <w:numId w:val="1"/>
        </w:numPr>
        <w:spacing w:line="600" w:lineRule="exact"/>
        <w:ind w:firstLine="640"/>
        <w:outlineLvl w:val="1"/>
        <w:rPr>
          <w:rStyle w:val="28"/>
          <w:rFonts w:ascii="黑体" w:hAnsi="黑体" w:eastAsia="黑体"/>
          <w:b w:val="0"/>
        </w:rPr>
      </w:pPr>
      <w:bookmarkStart w:id="44" w:name="_Toc15396611"/>
      <w:bookmarkStart w:id="45" w:name="_Toc15377219"/>
      <w:r>
        <w:rPr>
          <w:rStyle w:val="28"/>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元。</w:t>
      </w:r>
    </w:p>
    <w:p>
      <w:pPr>
        <w:numPr>
          <w:ilvl w:val="0"/>
          <w:numId w:val="1"/>
        </w:numPr>
        <w:spacing w:line="600" w:lineRule="exact"/>
        <w:ind w:firstLine="640"/>
        <w:outlineLvl w:val="1"/>
        <w:rPr>
          <w:rStyle w:val="28"/>
          <w:rFonts w:ascii="黑体" w:hAnsi="黑体" w:eastAsia="黑体"/>
          <w:b w:val="0"/>
        </w:rPr>
      </w:pPr>
      <w:bookmarkStart w:id="46" w:name="_Toc15377221"/>
      <w:bookmarkStart w:id="47" w:name="_Toc15396612"/>
      <w:r>
        <w:rPr>
          <w:rStyle w:val="28"/>
          <w:rFonts w:hint="eastAsia" w:ascii="黑体" w:hAnsi="黑体" w:eastAsia="黑体"/>
          <w:b w:val="0"/>
        </w:rPr>
        <w:t>其他重要事项的情况说明</w:t>
      </w:r>
      <w:bookmarkEnd w:id="46"/>
      <w:bookmarkEnd w:id="47"/>
    </w:p>
    <w:p>
      <w:pPr>
        <w:spacing w:line="600" w:lineRule="exact"/>
        <w:ind w:firstLine="640"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22年，机关运行经费支出2</w:t>
      </w:r>
      <w:r>
        <w:rPr>
          <w:rFonts w:ascii="仿宋_GB2312" w:eastAsia="仿宋_GB2312"/>
          <w:sz w:val="32"/>
          <w:szCs w:val="32"/>
        </w:rPr>
        <w:t>649.49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21年决算数</w:t>
      </w:r>
      <w:r>
        <w:rPr>
          <w:rFonts w:ascii="仿宋_GB2312" w:eastAsia="仿宋_GB2312"/>
          <w:sz w:val="32"/>
          <w:szCs w:val="32"/>
        </w:rPr>
        <w:t>基本持平</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w:t>
      </w:r>
      <w:r>
        <w:rPr>
          <w:rFonts w:ascii="仿宋_GB2312" w:eastAsia="仿宋_GB2312"/>
          <w:sz w:val="32"/>
          <w:szCs w:val="32"/>
        </w:rPr>
        <w:t>866.66</w:t>
      </w:r>
      <w:r>
        <w:rPr>
          <w:rFonts w:hint="eastAsia" w:ascii="仿宋_GB2312" w:eastAsia="仿宋_GB2312"/>
          <w:sz w:val="32"/>
          <w:szCs w:val="32"/>
        </w:rPr>
        <w:t>万元，其中：政府采购货物支出</w:t>
      </w:r>
      <w:r>
        <w:rPr>
          <w:rFonts w:ascii="仿宋_GB2312" w:eastAsia="仿宋_GB2312"/>
          <w:sz w:val="32"/>
          <w:szCs w:val="32"/>
        </w:rPr>
        <w:t>548.55</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318.10</w:t>
      </w:r>
      <w:r>
        <w:rPr>
          <w:rFonts w:hint="eastAsia" w:ascii="仿宋_GB2312" w:eastAsia="仿宋_GB2312"/>
          <w:sz w:val="32"/>
          <w:szCs w:val="32"/>
        </w:rPr>
        <w:t>万元。主要用于机动车号牌制作</w:t>
      </w:r>
      <w:r>
        <w:rPr>
          <w:rFonts w:ascii="仿宋_GB2312" w:eastAsia="仿宋_GB2312"/>
          <w:sz w:val="32"/>
          <w:szCs w:val="32"/>
        </w:rPr>
        <w:t>、物业管理服务</w:t>
      </w:r>
      <w:r>
        <w:rPr>
          <w:rFonts w:hint="eastAsia" w:ascii="仿宋_GB2312" w:eastAsia="仿宋_GB2312"/>
          <w:sz w:val="32"/>
          <w:szCs w:val="32"/>
        </w:rPr>
        <w:t>等。授予中小企业合同金额</w:t>
      </w:r>
      <w:r>
        <w:rPr>
          <w:rFonts w:ascii="仿宋_GB2312" w:eastAsia="仿宋_GB2312"/>
          <w:sz w:val="32"/>
          <w:szCs w:val="32"/>
        </w:rPr>
        <w:t>866.66</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，其中：授予小微企业合同金额</w:t>
      </w:r>
      <w:r>
        <w:rPr>
          <w:rFonts w:ascii="仿宋_GB2312" w:eastAsia="仿宋_GB2312"/>
          <w:sz w:val="32"/>
          <w:szCs w:val="32"/>
        </w:rPr>
        <w:t>866.66</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日，我支队共有车辆</w:t>
      </w:r>
      <w:r>
        <w:rPr>
          <w:rFonts w:ascii="仿宋_GB2312" w:eastAsia="仿宋_GB2312"/>
          <w:sz w:val="32"/>
          <w:szCs w:val="32"/>
        </w:rPr>
        <w:t>58</w:t>
      </w:r>
      <w:r>
        <w:rPr>
          <w:rFonts w:hint="eastAsia" w:ascii="仿宋_GB2312" w:eastAsia="仿宋_GB2312"/>
          <w:sz w:val="32"/>
          <w:szCs w:val="32"/>
        </w:rPr>
        <w:t>辆，其中：</w:t>
      </w:r>
      <w:r>
        <w:rPr>
          <w:rFonts w:hint="eastAsia" w:ascii="仿宋_GB2312" w:hAnsi="仿宋" w:eastAsia="仿宋_GB2312" w:cs="仿宋_GB2312"/>
          <w:sz w:val="32"/>
          <w:szCs w:val="32"/>
        </w:rPr>
        <w:t>执勤执法用车48辆，特种车辆9辆，其他车辆1辆。主要</w:t>
      </w:r>
      <w:r>
        <w:rPr>
          <w:rFonts w:hint="eastAsia" w:ascii="仿宋_GB2312" w:eastAsia="仿宋_GB2312"/>
          <w:sz w:val="32"/>
          <w:szCs w:val="32"/>
        </w:rPr>
        <w:t>用于城区巡逻检查、处理事故、警卫开道、出差等。单价100万元以上专用设备2台（套）。</w:t>
      </w:r>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根据预算绩效管理要求，本部门在2022年度预算编制阶段，组织对交通安全</w:t>
      </w:r>
      <w:r>
        <w:rPr>
          <w:rFonts w:ascii="仿宋_GB2312" w:hAnsi="仿宋_GB2312" w:eastAsia="仿宋_GB2312" w:cs="仿宋_GB2312"/>
          <w:sz w:val="32"/>
          <w:szCs w:val="32"/>
        </w:rPr>
        <w:t>宣传费</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组织对2022年度一般公共预算、政府性基金预算等全面开展绩效自评，形成部门整体（含部门预算项目）绩效自评报告、</w:t>
      </w:r>
      <w:r>
        <w:rPr>
          <w:rFonts w:hint="eastAsia" w:ascii="仿宋_GB2312" w:hAnsi="方正小标宋简体" w:eastAsia="仿宋_GB2312" w:cs="方正小标宋简体"/>
          <w:sz w:val="32"/>
          <w:szCs w:val="32"/>
        </w:rPr>
        <w:t>城区交通管理设施建设与维护项目</w:t>
      </w:r>
      <w:r>
        <w:rPr>
          <w:rFonts w:hint="eastAsia" w:ascii="仿宋_GB2312" w:hAnsi="仿宋_GB2312" w:eastAsia="仿宋_GB2312" w:cs="仿宋_GB2312"/>
          <w:sz w:val="32"/>
          <w:szCs w:val="32"/>
        </w:rPr>
        <w:t>等专项预算项目绩效自评报告，其中，部门整体（含部门预算项目）绩效自评得分为</w:t>
      </w:r>
      <w:r>
        <w:rPr>
          <w:rFonts w:ascii="仿宋_GB2312" w:hAnsi="仿宋_GB2312" w:eastAsia="仿宋_GB2312" w:cs="仿宋_GB2312"/>
          <w:sz w:val="32"/>
          <w:szCs w:val="32"/>
        </w:rPr>
        <w:t>97.65</w:t>
      </w:r>
      <w:r>
        <w:rPr>
          <w:rFonts w:hint="eastAsia" w:ascii="仿宋_GB2312" w:hAnsi="仿宋_GB2312" w:eastAsia="仿宋_GB2312" w:cs="仿宋_GB2312"/>
          <w:sz w:val="32"/>
          <w:szCs w:val="32"/>
        </w:rPr>
        <w:t>分；</w:t>
      </w:r>
      <w:r>
        <w:rPr>
          <w:rFonts w:hint="eastAsia" w:ascii="仿宋_GB2312" w:hAnsi="方正小标宋简体" w:eastAsia="仿宋_GB2312" w:cs="方正小标宋简体"/>
          <w:sz w:val="32"/>
          <w:szCs w:val="32"/>
        </w:rPr>
        <w:t>城区交通管理设施建设与维护项目</w:t>
      </w:r>
      <w:r>
        <w:rPr>
          <w:rFonts w:hint="eastAsia" w:ascii="仿宋_GB2312" w:hAnsi="仿宋_GB2312" w:eastAsia="仿宋_GB2312" w:cs="仿宋_GB2312"/>
          <w:sz w:val="32"/>
          <w:szCs w:val="32"/>
        </w:rPr>
        <w:t>专项预算项目绩效自评得分为99分，</w:t>
      </w:r>
      <w:r>
        <w:rPr>
          <w:rFonts w:hint="eastAsia" w:ascii="仿宋_GB2312" w:hAnsi="方正小标宋简体" w:eastAsia="仿宋_GB2312" w:cs="方正小标宋简体"/>
          <w:sz w:val="32"/>
          <w:szCs w:val="32"/>
        </w:rPr>
        <w:t>第二批特定转移支付</w:t>
      </w:r>
      <w:r>
        <w:rPr>
          <w:rFonts w:hint="eastAsia" w:ascii="仿宋_GB2312" w:hAnsi="仿宋_GB2312" w:eastAsia="仿宋_GB2312" w:cs="仿宋_GB2312"/>
          <w:sz w:val="32"/>
          <w:szCs w:val="32"/>
        </w:rPr>
        <w:t>绩效自评得分为9</w:t>
      </w:r>
      <w:r>
        <w:rPr>
          <w:rFonts w:ascii="仿宋_GB2312" w:hAnsi="仿宋_GB2312" w:eastAsia="仿宋_GB2312" w:cs="仿宋_GB2312"/>
          <w:sz w:val="32"/>
          <w:szCs w:val="32"/>
        </w:rPr>
        <w:t>8.7</w:t>
      </w:r>
      <w:r>
        <w:rPr>
          <w:rFonts w:hint="eastAsia" w:ascii="仿宋_GB2312" w:hAnsi="仿宋_GB2312" w:eastAsia="仿宋_GB2312" w:cs="仿宋_GB2312"/>
          <w:sz w:val="32"/>
          <w:szCs w:val="32"/>
        </w:rPr>
        <w:t>分。绩效自评报告详见附件。</w:t>
      </w:r>
      <w:bookmarkStart w:id="51" w:name="_Toc15377225"/>
      <w:bookmarkStart w:id="52" w:name="_Toc15396613"/>
    </w:p>
    <w:p>
      <w:pPr>
        <w:widowControl/>
        <w:ind w:firstLine="880" w:firstLineChars="200"/>
        <w:jc w:val="center"/>
        <w:rPr>
          <w:rFonts w:ascii="黑体" w:hAnsi="黑体" w:eastAsia="黑体" w:cs="仿宋_GB2312"/>
          <w:sz w:val="44"/>
          <w:szCs w:val="44"/>
        </w:rPr>
      </w:pPr>
    </w:p>
    <w:p>
      <w:pPr>
        <w:widowControl/>
        <w:ind w:firstLine="880" w:firstLineChars="200"/>
        <w:jc w:val="center"/>
        <w:rPr>
          <w:rFonts w:ascii="黑体" w:hAnsi="黑体" w:eastAsia="黑体" w:cs="仿宋_GB2312"/>
          <w:sz w:val="44"/>
          <w:szCs w:val="44"/>
        </w:rPr>
      </w:pPr>
    </w:p>
    <w:p>
      <w:pPr>
        <w:widowControl/>
        <w:ind w:firstLine="880" w:firstLineChars="200"/>
        <w:jc w:val="center"/>
        <w:rPr>
          <w:rStyle w:val="27"/>
          <w:rFonts w:ascii="黑体" w:hAnsi="黑体" w:eastAsia="黑体" w:cs="仿宋_GB2312"/>
          <w:b w:val="0"/>
          <w:bCs w:val="0"/>
          <w:kern w:val="2"/>
          <w:highlight w:val="yellow"/>
        </w:rPr>
      </w:pPr>
      <w:r>
        <w:rPr>
          <w:rFonts w:hint="eastAsia" w:ascii="黑体" w:hAnsi="黑体" w:eastAsia="黑体" w:cs="仿宋_GB2312"/>
          <w:sz w:val="44"/>
          <w:szCs w:val="44"/>
        </w:rPr>
        <w:t xml:space="preserve">第三部分  </w:t>
      </w:r>
      <w:r>
        <w:rPr>
          <w:rFonts w:hint="eastAsia" w:ascii="黑体" w:hAnsi="黑体" w:eastAsia="黑体"/>
          <w:sz w:val="44"/>
          <w:szCs w:val="44"/>
        </w:rPr>
        <w:t>名</w:t>
      </w:r>
      <w:r>
        <w:rPr>
          <w:rStyle w:val="27"/>
          <w:rFonts w:hint="eastAsia" w:ascii="黑体" w:hAnsi="黑体" w:eastAsia="黑体"/>
          <w:b w:val="0"/>
        </w:rPr>
        <w:t>词解释</w:t>
      </w:r>
      <w:bookmarkEnd w:id="51"/>
      <w:bookmarkEnd w:id="52"/>
    </w:p>
    <w:p>
      <w:pPr>
        <w:spacing w:line="600" w:lineRule="exact"/>
        <w:jc w:val="center"/>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其他收入：指单位取得的除上述收入以外的各项收入。主要是主要是利息、上级部门拨款等。</w:t>
      </w:r>
    </w:p>
    <w:p>
      <w:pPr>
        <w:keepNext w:val="0"/>
        <w:keepLines w:val="0"/>
        <w:widowControl/>
        <w:suppressLineNumbers w:val="0"/>
        <w:spacing w:before="0" w:beforeAutospacing="0" w:after="0" w:afterAutospacing="0" w:line="600" w:lineRule="atLeast"/>
        <w:ind w:left="0" w:right="0" w:firstLine="640"/>
        <w:jc w:val="left"/>
        <w:rPr>
          <w:rFonts w:hint="default" w:ascii="Times New Roman" w:hAnsi="Times New Roman" w:cs="Times New Roman"/>
          <w:i w:val="0"/>
          <w:iCs w:val="0"/>
          <w:caps w:val="0"/>
          <w:color w:val="000000"/>
          <w:spacing w:val="0"/>
          <w:sz w:val="21"/>
          <w:szCs w:val="21"/>
          <w:woUserID w:val="2"/>
        </w:rPr>
      </w:pPr>
      <w:r>
        <w:rPr>
          <w:rFonts w:ascii="仿宋_GB2312" w:eastAsia="仿宋_GB2312" w:cs="仿宋_GB2312"/>
          <w:i w:val="0"/>
          <w:iCs w:val="0"/>
          <w:caps w:val="0"/>
          <w:color w:val="000000"/>
          <w:spacing w:val="0"/>
          <w:kern w:val="0"/>
          <w:sz w:val="32"/>
          <w:szCs w:val="32"/>
          <w:lang w:eastAsia="zh-CN" w:bidi="ar"/>
          <w:woUserID w:val="2"/>
        </w:rPr>
        <w:t>3</w:t>
      </w:r>
      <w:r>
        <w:rPr>
          <w:rFonts w:ascii="仿宋_GB2312" w:hAnsi="Times New Roman" w:eastAsia="仿宋_GB2312" w:cs="仿宋_GB2312"/>
          <w:i w:val="0"/>
          <w:iCs w:val="0"/>
          <w:caps w:val="0"/>
          <w:color w:val="000000"/>
          <w:spacing w:val="0"/>
          <w:kern w:val="0"/>
          <w:sz w:val="32"/>
          <w:szCs w:val="32"/>
          <w:lang w:val="en-US" w:eastAsia="zh-CN" w:bidi="ar"/>
          <w:woUserID w:val="2"/>
        </w:rPr>
        <w:t>.年初结转和结余：指以前年度尚未完成、结转到本年按有关规定继续使用的资金。</w:t>
      </w:r>
    </w:p>
    <w:p>
      <w:pPr>
        <w:keepNext w:val="0"/>
        <w:keepLines w:val="0"/>
        <w:widowControl/>
        <w:suppressLineNumbers w:val="0"/>
        <w:spacing w:before="0" w:beforeAutospacing="0" w:after="0" w:afterAutospacing="0" w:line="600" w:lineRule="atLeast"/>
        <w:ind w:left="0" w:right="0" w:firstLine="640"/>
        <w:jc w:val="left"/>
        <w:rPr>
          <w:rFonts w:ascii="仿宋_GB2312" w:eastAsia="仿宋_GB2312"/>
          <w:color w:val="auto"/>
          <w:sz w:val="32"/>
          <w:szCs w:val="32"/>
        </w:rPr>
      </w:pPr>
      <w:r>
        <w:rPr>
          <w:rFonts w:hint="default" w:ascii="仿宋_GB2312" w:eastAsia="仿宋_GB2312" w:cs="仿宋_GB2312"/>
          <w:i w:val="0"/>
          <w:iCs w:val="0"/>
          <w:caps w:val="0"/>
          <w:color w:val="000000"/>
          <w:spacing w:val="0"/>
          <w:kern w:val="0"/>
          <w:sz w:val="32"/>
          <w:szCs w:val="32"/>
          <w:lang w:eastAsia="zh-CN" w:bidi="ar"/>
          <w:woUserID w:val="2"/>
        </w:rPr>
        <w:t>4</w:t>
      </w:r>
      <w:r>
        <w:rPr>
          <w:rFonts w:hint="default" w:ascii="仿宋_GB2312" w:hAnsi="Times New Roman" w:eastAsia="仿宋_GB2312" w:cs="仿宋_GB2312"/>
          <w:i w:val="0"/>
          <w:iCs w:val="0"/>
          <w:caps w:val="0"/>
          <w:color w:val="000000"/>
          <w:spacing w:val="0"/>
          <w:kern w:val="0"/>
          <w:sz w:val="32"/>
          <w:szCs w:val="32"/>
          <w:lang w:val="en-US" w:eastAsia="zh-CN" w:bidi="ar"/>
          <w:woUserID w:val="2"/>
        </w:rPr>
        <w:t>.年末结转和结余：指单位按有关规定结转到下年或以后年度继续使用的资金。</w:t>
      </w:r>
    </w:p>
    <w:p>
      <w:pPr>
        <w:widowControl/>
        <w:pBdr>
          <w:bottom w:val="single" w:color="FFFFFF" w:sz="8" w:space="31"/>
        </w:pBdr>
        <w:shd w:val="clear" w:color="auto" w:fill="FFFFFF"/>
        <w:spacing w:line="560" w:lineRule="exact"/>
        <w:ind w:firstLine="668"/>
        <w:rPr>
          <w:rFonts w:ascii="仿宋_GB2312" w:eastAsia="仿宋_GB2312"/>
          <w:color w:val="000000"/>
          <w:sz w:val="32"/>
          <w:szCs w:val="32"/>
        </w:rPr>
      </w:pPr>
      <w:r>
        <w:rPr>
          <w:rFonts w:ascii="仿宋_GB2312" w:eastAsia="仿宋_GB2312"/>
          <w:sz w:val="32"/>
          <w:szCs w:val="32"/>
          <w:woUserID w:val="2"/>
        </w:rPr>
        <w:t>5</w:t>
      </w:r>
      <w:r>
        <w:rPr>
          <w:rFonts w:ascii="仿宋_GB2312" w:eastAsia="仿宋_GB2312"/>
          <w:sz w:val="32"/>
          <w:szCs w:val="32"/>
        </w:rPr>
        <w:t>.</w:t>
      </w:r>
      <w:r>
        <w:rPr>
          <w:rFonts w:hint="eastAsia" w:ascii="仿宋_GB2312" w:eastAsia="仿宋_GB2312"/>
          <w:color w:val="000000"/>
          <w:sz w:val="32"/>
          <w:szCs w:val="32"/>
        </w:rPr>
        <w:t xml:space="preserve"> 公共安全（类）公安（款）行政</w:t>
      </w:r>
      <w:r>
        <w:rPr>
          <w:rFonts w:ascii="仿宋_GB2312" w:eastAsia="仿宋_GB2312"/>
          <w:color w:val="000000"/>
          <w:sz w:val="32"/>
          <w:szCs w:val="32"/>
        </w:rPr>
        <w:t>运行（</w:t>
      </w:r>
      <w:r>
        <w:rPr>
          <w:rFonts w:hint="eastAsia" w:ascii="仿宋_GB2312" w:eastAsia="仿宋_GB2312"/>
          <w:color w:val="000000"/>
          <w:sz w:val="32"/>
          <w:szCs w:val="32"/>
        </w:rPr>
        <w:t>项</w:t>
      </w:r>
      <w:r>
        <w:rPr>
          <w:rFonts w:ascii="仿宋_GB2312" w:eastAsia="仿宋_GB2312"/>
          <w:color w:val="000000"/>
          <w:sz w:val="32"/>
          <w:szCs w:val="32"/>
        </w:rPr>
        <w:t>）</w:t>
      </w:r>
      <w:r>
        <w:rPr>
          <w:rFonts w:hint="eastAsia" w:ascii="仿宋_GB2312" w:eastAsia="仿宋_GB2312"/>
          <w:color w:val="000000"/>
          <w:sz w:val="32"/>
          <w:szCs w:val="32"/>
        </w:rPr>
        <w:t>：</w:t>
      </w:r>
      <w:r>
        <w:rPr>
          <w:rFonts w:ascii="仿宋_GB2312" w:eastAsia="仿宋_GB2312"/>
          <w:color w:val="000000"/>
          <w:sz w:val="32"/>
          <w:szCs w:val="32"/>
        </w:rPr>
        <w:t>指用于保障机构正常运行、开展日常工作的基本支出。</w:t>
      </w:r>
    </w:p>
    <w:p>
      <w:pPr>
        <w:widowControl/>
        <w:pBdr>
          <w:bottom w:val="single" w:color="FFFFFF" w:sz="8" w:space="31"/>
        </w:pBdr>
        <w:shd w:val="clear" w:color="auto" w:fill="FFFFFF"/>
        <w:spacing w:line="560" w:lineRule="exact"/>
        <w:ind w:firstLine="668"/>
        <w:rPr>
          <w:rFonts w:ascii="仿宋_GB2312" w:eastAsia="仿宋_GB2312"/>
          <w:color w:val="000000"/>
          <w:sz w:val="32"/>
          <w:szCs w:val="32"/>
        </w:rPr>
      </w:pPr>
      <w:r>
        <w:rPr>
          <w:rFonts w:ascii="仿宋_GB2312" w:eastAsia="仿宋_GB2312"/>
          <w:color w:val="000000"/>
          <w:sz w:val="32"/>
          <w:szCs w:val="32"/>
          <w:woUserID w:val="2"/>
        </w:rPr>
        <w:t>6</w:t>
      </w:r>
      <w:r>
        <w:rPr>
          <w:rFonts w:ascii="仿宋_GB2312" w:eastAsia="仿宋_GB2312"/>
          <w:color w:val="000000"/>
          <w:sz w:val="32"/>
          <w:szCs w:val="32"/>
        </w:rPr>
        <w:t>.</w:t>
      </w:r>
      <w:r>
        <w:rPr>
          <w:rFonts w:hint="eastAsia" w:ascii="仿宋_GB2312" w:eastAsia="仿宋_GB2312"/>
          <w:color w:val="000000"/>
          <w:sz w:val="32"/>
          <w:szCs w:val="32"/>
        </w:rPr>
        <w:t xml:space="preserve"> 公共安全（类）公安（款）其他公安支出（项）：指各级公安机关开展各类公安业务管理工作的支出</w:t>
      </w:r>
      <w:r>
        <w:rPr>
          <w:rFonts w:hint="eastAsia" w:ascii="仿宋_GB2312" w:eastAsia="仿宋_GB2312"/>
          <w:sz w:val="32"/>
          <w:szCs w:val="32"/>
        </w:rPr>
        <w:t>。</w:t>
      </w:r>
    </w:p>
    <w:p>
      <w:pPr>
        <w:widowControl/>
        <w:pBdr>
          <w:bottom w:val="single" w:color="FFFFFF" w:sz="8" w:space="31"/>
        </w:pBdr>
        <w:shd w:val="clear" w:color="auto" w:fill="FFFFFF"/>
        <w:spacing w:line="560" w:lineRule="exact"/>
        <w:ind w:firstLine="668"/>
        <w:rPr>
          <w:rFonts w:ascii="仿宋_GB2312" w:eastAsia="仿宋_GB2312" w:cs="仿宋_GB2312"/>
          <w:color w:val="333333"/>
          <w:kern w:val="0"/>
          <w:sz w:val="32"/>
          <w:szCs w:val="32"/>
          <w:shd w:val="clear" w:color="auto" w:fill="FFFFFF"/>
        </w:rPr>
      </w:pPr>
      <w:r>
        <w:rPr>
          <w:rFonts w:hint="default" w:ascii="仿宋_GB2312" w:eastAsia="仿宋_GB2312"/>
          <w:sz w:val="32"/>
          <w:szCs w:val="32"/>
          <w:woUserID w:val="2"/>
        </w:rPr>
        <w:t>7</w:t>
      </w:r>
      <w:r>
        <w:rPr>
          <w:rFonts w:hint="eastAsia" w:ascii="仿宋_GB2312" w:eastAsia="仿宋_GB2312"/>
          <w:sz w:val="32"/>
          <w:szCs w:val="32"/>
        </w:rPr>
        <w:t>.</w:t>
      </w:r>
      <w:r>
        <w:rPr>
          <w:rFonts w:hint="eastAsia" w:ascii="仿宋_GB2312" w:eastAsia="仿宋_GB2312" w:cs="仿宋_GB2312"/>
          <w:color w:val="333333"/>
          <w:kern w:val="0"/>
          <w:sz w:val="32"/>
          <w:szCs w:val="32"/>
          <w:shd w:val="clear" w:color="auto" w:fill="FFFFFF"/>
        </w:rPr>
        <w:t xml:space="preserve"> 社会保障和就业（类）行政事业单位养老支出（款）机关事业单位基本养老保险缴费支出（项）：指部门实施养老保险制度由单位缴纳的养老保险的支出。</w:t>
      </w:r>
    </w:p>
    <w:p>
      <w:pPr>
        <w:widowControl/>
        <w:pBdr>
          <w:bottom w:val="none" w:color="FFFFFF" w:sz="0" w:space="31"/>
        </w:pBdr>
        <w:shd w:val="clear" w:color="auto" w:fill="FFFFFF"/>
        <w:spacing w:line="560" w:lineRule="exact"/>
        <w:ind w:firstLine="600" w:firstLineChars="200"/>
        <w:rPr>
          <w:rFonts w:hint="eastAsia" w:ascii="仿宋_GB2312" w:eastAsia="仿宋_GB2312" w:cs="仿宋_GB2312"/>
          <w:kern w:val="0"/>
          <w:sz w:val="32"/>
          <w:szCs w:val="32"/>
          <w:shd w:val="clear" w:color="auto" w:fill="FFFFFF"/>
        </w:rPr>
      </w:pPr>
      <w:r>
        <w:rPr>
          <w:rFonts w:hint="default" w:ascii="仿宋_GB2312" w:eastAsia="仿宋_GB2312"/>
          <w:kern w:val="0"/>
          <w:sz w:val="30"/>
          <w:woUserID w:val="2"/>
        </w:rPr>
        <w:t>8</w:t>
      </w:r>
      <w:r>
        <w:rPr>
          <w:rFonts w:hint="eastAsia" w:ascii="仿宋_GB2312" w:eastAsia="仿宋_GB2312"/>
          <w:kern w:val="0"/>
          <w:sz w:val="30"/>
        </w:rPr>
        <w:t>.</w:t>
      </w:r>
      <w:r>
        <w:rPr>
          <w:rFonts w:hint="eastAsia" w:ascii="仿宋_GB2312" w:eastAsia="仿宋_GB2312" w:cs="仿宋_GB2312"/>
          <w:kern w:val="0"/>
          <w:sz w:val="32"/>
          <w:szCs w:val="32"/>
          <w:shd w:val="clear" w:color="auto" w:fill="FFFFFF"/>
        </w:rPr>
        <w:t>社会保障和就业（类）行政事业单位养老支出（款）</w:t>
      </w:r>
      <w:r>
        <w:rPr>
          <w:rStyle w:val="16"/>
          <w:rFonts w:hint="eastAsia" w:ascii="仿宋_GB2312" w:hAnsi="仿宋" w:eastAsia="仿宋_GB2312"/>
          <w:b w:val="0"/>
          <w:sz w:val="32"/>
          <w:szCs w:val="32"/>
        </w:rPr>
        <w:t>机关事业单位职业年金缴费（项）：指部门实施养老保险</w:t>
      </w:r>
      <w:r>
        <w:rPr>
          <w:rFonts w:hint="eastAsia" w:ascii="仿宋_GB2312" w:eastAsia="仿宋_GB2312" w:cs="仿宋_GB2312"/>
          <w:kern w:val="0"/>
          <w:sz w:val="32"/>
          <w:szCs w:val="32"/>
          <w:shd w:val="clear" w:color="auto" w:fill="FFFFFF"/>
        </w:rPr>
        <w:t>由单位缴纳的职业年金的支出。</w:t>
      </w:r>
    </w:p>
    <w:p>
      <w:pPr>
        <w:widowControl/>
        <w:pBdr>
          <w:bottom w:val="single" w:color="FFFFFF" w:sz="8" w:space="31"/>
        </w:pBdr>
        <w:shd w:val="clear" w:color="auto" w:fill="FFFFFF"/>
        <w:spacing w:line="560" w:lineRule="exact"/>
        <w:ind w:firstLine="640" w:firstLineChars="200"/>
        <w:rPr>
          <w:rFonts w:hint="eastAsia" w:ascii="仿宋_GB2312" w:eastAsia="仿宋_GB2312" w:cs="仿宋_GB2312"/>
          <w:color w:val="333333"/>
          <w:kern w:val="0"/>
          <w:sz w:val="32"/>
          <w:szCs w:val="32"/>
          <w:shd w:val="clear" w:color="auto" w:fill="FFFFFF"/>
        </w:rPr>
      </w:pPr>
      <w:r>
        <w:rPr>
          <w:rFonts w:hint="default" w:ascii="仿宋_GB2312" w:eastAsia="仿宋_GB2312" w:cs="仿宋_GB2312"/>
          <w:color w:val="333333"/>
          <w:kern w:val="0"/>
          <w:sz w:val="32"/>
          <w:szCs w:val="32"/>
          <w:shd w:val="clear" w:color="auto" w:fill="FFFFFF"/>
          <w:woUserID w:val="2"/>
        </w:rPr>
        <w:t>9</w:t>
      </w:r>
      <w:r>
        <w:rPr>
          <w:rFonts w:hint="eastAsia" w:ascii="仿宋_GB2312" w:eastAsia="仿宋_GB2312" w:cs="仿宋_GB2312"/>
          <w:color w:val="333333"/>
          <w:kern w:val="0"/>
          <w:sz w:val="32"/>
          <w:szCs w:val="32"/>
          <w:shd w:val="clear" w:color="auto" w:fill="FFFFFF"/>
        </w:rPr>
        <w:t>.卫生健康（类）行政事业单位医疗（款）行政单位医疗（项）：指机关及参公管理事业单位用于单位应缴纳基本医疗保险支出。</w:t>
      </w:r>
    </w:p>
    <w:p>
      <w:pPr>
        <w:widowControl/>
        <w:pBdr>
          <w:bottom w:val="none" w:color="FFFFFF" w:sz="0" w:space="31"/>
        </w:pBdr>
        <w:shd w:val="clear" w:color="auto" w:fill="FFFFFF"/>
        <w:spacing w:line="560" w:lineRule="exact"/>
        <w:ind w:firstLine="640" w:firstLineChars="200"/>
        <w:jc w:val="left"/>
        <w:rPr>
          <w:rFonts w:hint="default" w:ascii="仿宋_GB2312" w:eastAsia="仿宋_GB2312" w:cs="仿宋_GB2312"/>
          <w:color w:val="333333"/>
          <w:kern w:val="0"/>
          <w:sz w:val="32"/>
          <w:szCs w:val="32"/>
          <w:shd w:val="clear" w:color="auto" w:fill="FFFFFF"/>
        </w:rPr>
      </w:pPr>
      <w:r>
        <w:rPr>
          <w:rFonts w:hint="default" w:ascii="仿宋_GB2312" w:eastAsia="仿宋_GB2312" w:cs="仿宋_GB2312"/>
          <w:color w:val="333333"/>
          <w:kern w:val="0"/>
          <w:sz w:val="32"/>
          <w:szCs w:val="32"/>
          <w:shd w:val="clear" w:color="auto" w:fill="FFFFFF"/>
          <w:woUserID w:val="2"/>
        </w:rPr>
        <w:t>10</w:t>
      </w:r>
      <w:r>
        <w:rPr>
          <w:rFonts w:hint="default" w:ascii="仿宋_GB2312" w:eastAsia="仿宋_GB2312" w:cs="仿宋_GB2312"/>
          <w:color w:val="333333"/>
          <w:kern w:val="0"/>
          <w:sz w:val="32"/>
          <w:szCs w:val="32"/>
          <w:shd w:val="clear" w:color="auto" w:fill="FFFFFF"/>
        </w:rPr>
        <w:t>.城乡社区支出（类）城市基础设施配套费安排的支出（款）城市公共设施（项）：指</w:t>
      </w:r>
      <w:r>
        <w:rPr>
          <w:rFonts w:hint="eastAsia" w:ascii="仿宋_GB2312" w:eastAsia="仿宋_GB2312" w:cs="仿宋_GB2312"/>
          <w:color w:val="333333"/>
          <w:kern w:val="0"/>
          <w:sz w:val="32"/>
          <w:szCs w:val="32"/>
          <w:shd w:val="clear" w:color="auto" w:fill="FFFFFF"/>
        </w:rPr>
        <w:t>城区交通管理设施建设与维护费。</w:t>
      </w:r>
    </w:p>
    <w:p>
      <w:pPr>
        <w:widowControl/>
        <w:pBdr>
          <w:bottom w:val="single" w:color="FFFFFF" w:sz="8" w:space="31"/>
        </w:pBdr>
        <w:shd w:val="clear" w:color="auto" w:fill="FFFFFF"/>
        <w:spacing w:line="560" w:lineRule="exact"/>
        <w:ind w:firstLine="640" w:firstLineChars="200"/>
        <w:jc w:val="left"/>
        <w:rPr>
          <w:rFonts w:ascii="仿宋_GB2312" w:eastAsia="仿宋_GB2312" w:cs="仿宋_GB2312"/>
          <w:color w:val="333333"/>
          <w:kern w:val="0"/>
          <w:sz w:val="32"/>
          <w:szCs w:val="32"/>
          <w:shd w:val="clear" w:color="auto" w:fill="FFFFFF"/>
        </w:rPr>
      </w:pPr>
      <w:r>
        <w:rPr>
          <w:rFonts w:hint="default" w:ascii="仿宋_GB2312" w:eastAsia="仿宋_GB2312" w:cs="仿宋_GB2312"/>
          <w:color w:val="333333"/>
          <w:kern w:val="0"/>
          <w:sz w:val="32"/>
          <w:szCs w:val="32"/>
          <w:shd w:val="clear" w:color="auto" w:fill="FFFFFF"/>
          <w:woUserID w:val="2"/>
        </w:rPr>
        <w:t>11</w:t>
      </w:r>
      <w:r>
        <w:rPr>
          <w:rFonts w:hint="eastAsia" w:ascii="仿宋_GB2312" w:eastAsia="仿宋_GB2312" w:cs="仿宋_GB2312"/>
          <w:color w:val="333333"/>
          <w:kern w:val="0"/>
          <w:sz w:val="32"/>
          <w:szCs w:val="32"/>
          <w:shd w:val="clear" w:color="auto" w:fill="FFFFFF"/>
        </w:rPr>
        <w:t>.住房保障（类）住房改革支出（款）住房公积金（项）：指按照《住房公积金管理条例》的规定，由单位及其在职职工缴存的长期住房储金。</w:t>
      </w:r>
    </w:p>
    <w:p>
      <w:pPr>
        <w:widowControl/>
        <w:pBdr>
          <w:bottom w:val="single" w:color="FFFFFF" w:sz="8" w:space="31"/>
        </w:pBdr>
        <w:shd w:val="clear" w:color="auto" w:fill="FFFFFF"/>
        <w:spacing w:line="560" w:lineRule="exact"/>
        <w:ind w:firstLine="640" w:firstLineChars="200"/>
        <w:rPr>
          <w:rFonts w:ascii="仿宋_GB2312" w:eastAsia="仿宋_GB2312"/>
          <w:sz w:val="32"/>
          <w:szCs w:val="32"/>
        </w:rPr>
      </w:pPr>
      <w:r>
        <w:rPr>
          <w:rFonts w:ascii="仿宋_GB2312" w:eastAsia="仿宋_GB2312"/>
          <w:sz w:val="32"/>
          <w:szCs w:val="32"/>
          <w:woUserID w:val="1"/>
        </w:rPr>
        <w:t>1</w:t>
      </w:r>
      <w:r>
        <w:rPr>
          <w:rFonts w:ascii="仿宋_GB2312" w:eastAsia="仿宋_GB2312"/>
          <w:sz w:val="32"/>
          <w:szCs w:val="32"/>
          <w:woUserID w:val="2"/>
        </w:rPr>
        <w:t>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widowControl/>
        <w:pBdr>
          <w:bottom w:val="single" w:color="FFFFFF" w:sz="8" w:space="31"/>
        </w:pBdr>
        <w:shd w:val="clear" w:color="auto" w:fill="FFFFFF"/>
        <w:spacing w:line="560" w:lineRule="exact"/>
        <w:ind w:firstLine="640" w:firstLineChars="200"/>
        <w:rPr>
          <w:rFonts w:ascii="仿宋_GB2312" w:eastAsia="仿宋_GB2312"/>
          <w:sz w:val="32"/>
          <w:szCs w:val="32"/>
        </w:rPr>
      </w:pPr>
      <w:r>
        <w:rPr>
          <w:rFonts w:ascii="仿宋_GB2312" w:eastAsia="仿宋_GB2312"/>
          <w:sz w:val="32"/>
          <w:szCs w:val="32"/>
        </w:rPr>
        <w:t>1</w:t>
      </w:r>
      <w:r>
        <w:rPr>
          <w:rFonts w:ascii="仿宋_GB2312" w:eastAsia="仿宋_GB2312"/>
          <w:sz w:val="32"/>
          <w:szCs w:val="32"/>
          <w:woUserID w:val="2"/>
        </w:rPr>
        <w:t>3</w:t>
      </w:r>
      <w:r>
        <w:rPr>
          <w:rFonts w:hint="eastAsia" w:ascii="仿宋_GB2312" w:eastAsia="仿宋_GB2312"/>
          <w:sz w:val="32"/>
          <w:szCs w:val="32"/>
        </w:rPr>
        <w:t>.项目支出：指在基本支出之外为完成特定行政任务和事业发展目标所发生的支出。</w:t>
      </w:r>
    </w:p>
    <w:p>
      <w:pPr>
        <w:widowControl/>
        <w:pBdr>
          <w:bottom w:val="single" w:color="FFFFFF" w:sz="8" w:space="31"/>
        </w:pBd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default" w:ascii="仿宋_GB2312" w:eastAsia="仿宋_GB2312"/>
          <w:sz w:val="32"/>
          <w:szCs w:val="32"/>
          <w:woUserID w:val="2"/>
        </w:rPr>
        <w:t>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pBdr>
          <w:bottom w:val="single" w:color="FFFFFF" w:sz="8" w:space="31"/>
        </w:pBdr>
        <w:shd w:val="clear" w:color="auto" w:fill="FFFFFF"/>
        <w:spacing w:line="560" w:lineRule="exact"/>
        <w:ind w:firstLine="640" w:firstLineChars="200"/>
        <w:rPr>
          <w:rFonts w:ascii="仿宋_GB2312" w:eastAsia="仿宋_GB2312" w:cs="仿宋_GB2312"/>
          <w:color w:val="333333"/>
          <w:kern w:val="0"/>
          <w:sz w:val="32"/>
          <w:szCs w:val="32"/>
          <w:shd w:val="clear" w:color="auto" w:fill="FFFFFF"/>
        </w:rPr>
      </w:pPr>
      <w:r>
        <w:rPr>
          <w:rFonts w:ascii="仿宋_GB2312" w:eastAsia="仿宋_GB2312"/>
          <w:sz w:val="32"/>
          <w:szCs w:val="32"/>
        </w:rPr>
        <w:t>1</w:t>
      </w:r>
      <w:r>
        <w:rPr>
          <w:rFonts w:ascii="仿宋_GB2312" w:eastAsia="仿宋_GB2312"/>
          <w:sz w:val="32"/>
          <w:szCs w:val="32"/>
          <w:woUserID w:val="2"/>
        </w:rPr>
        <w:t>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仿宋" w:hAnsi="仿宋" w:eastAsia="仿宋"/>
          <w:b/>
          <w:sz w:val="32"/>
          <w:szCs w:val="32"/>
        </w:rPr>
      </w:pPr>
      <w:bookmarkStart w:id="53" w:name="_Toc15396614"/>
      <w:bookmarkStart w:id="54" w:name="_Toc15377226"/>
    </w:p>
    <w:p>
      <w:pPr>
        <w:spacing w:line="600" w:lineRule="exact"/>
        <w:jc w:val="center"/>
        <w:outlineLvl w:val="0"/>
        <w:rPr>
          <w:rFonts w:ascii="仿宋" w:hAnsi="仿宋" w:eastAsia="仿宋"/>
          <w:b/>
          <w:sz w:val="32"/>
          <w:szCs w:val="32"/>
        </w:rPr>
      </w:pPr>
    </w:p>
    <w:p>
      <w:pPr>
        <w:pStyle w:val="2"/>
        <w:numPr>
          <w:ilvl w:val="0"/>
          <w:numId w:val="0"/>
        </w:numPr>
        <w:spacing w:before="93"/>
        <w:ind w:leftChars="0"/>
      </w:pPr>
    </w:p>
    <w:p>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53"/>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pStyle w:val="13"/>
        <w:ind w:left="420"/>
      </w:pPr>
    </w:p>
    <w:p>
      <w:pPr>
        <w:widowControl/>
        <w:spacing w:line="560" w:lineRule="exact"/>
        <w:contextualSpacing/>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广元市</w:t>
      </w:r>
      <w:r>
        <w:rPr>
          <w:rFonts w:ascii="方正小标宋简体" w:hAnsi="方正小标宋简体" w:eastAsia="方正小标宋简体" w:cs="方正小标宋简体"/>
          <w:sz w:val="44"/>
          <w:szCs w:val="44"/>
          <w:shd w:val="clear" w:color="auto" w:fill="FFFFFF"/>
        </w:rPr>
        <w:t>公安局交通警察支队</w:t>
      </w:r>
    </w:p>
    <w:p>
      <w:pPr>
        <w:widowControl/>
        <w:spacing w:line="560" w:lineRule="exact"/>
        <w:contextualSpacing/>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2023年整体支出绩效自评报告</w:t>
      </w:r>
    </w:p>
    <w:p>
      <w:pPr>
        <w:widowControl/>
        <w:adjustRightInd w:val="0"/>
        <w:snapToGrid w:val="0"/>
        <w:spacing w:line="600" w:lineRule="auto"/>
        <w:contextualSpacing/>
        <w:jc w:val="left"/>
        <w:rPr>
          <w:rFonts w:ascii="黑体" w:hAnsi="宋体" w:eastAsia="黑体" w:cs="宋体"/>
          <w:color w:val="000000"/>
          <w:kern w:val="0"/>
          <w:sz w:val="10"/>
          <w:szCs w:val="10"/>
          <w:shd w:val="clear" w:color="auto" w:fill="FFFFFF"/>
        </w:rPr>
      </w:pPr>
    </w:p>
    <w:p>
      <w:pPr>
        <w:adjustRightInd w:val="0"/>
        <w:snapToGrid w:val="0"/>
        <w:spacing w:line="60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一</w:t>
      </w:r>
      <w:r>
        <w:rPr>
          <w:rFonts w:ascii="黑体" w:hAnsi="宋体" w:eastAsia="黑体" w:cs="宋体"/>
          <w:color w:val="000000"/>
          <w:kern w:val="0"/>
          <w:sz w:val="32"/>
          <w:szCs w:val="32"/>
          <w:shd w:val="clear" w:color="auto" w:fill="FFFFFF"/>
          <w:lang w:val="zh-CN"/>
        </w:rPr>
        <w:t>、</w:t>
      </w:r>
      <w:r>
        <w:rPr>
          <w:rFonts w:hint="eastAsia" w:ascii="黑体" w:hAnsi="宋体" w:eastAsia="黑体" w:cs="宋体"/>
          <w:color w:val="000000"/>
          <w:kern w:val="0"/>
          <w:sz w:val="32"/>
          <w:szCs w:val="32"/>
          <w:shd w:val="clear" w:color="auto" w:fill="FFFFFF"/>
          <w:lang w:val="zh-CN"/>
        </w:rPr>
        <w:t>部门（单位）基本情况</w:t>
      </w:r>
    </w:p>
    <w:p>
      <w:pPr>
        <w:adjustRightInd w:val="0"/>
        <w:snapToGrid w:val="0"/>
        <w:spacing w:line="600" w:lineRule="exact"/>
        <w:ind w:firstLine="641" w:firstLineChars="200"/>
        <w:contextualSpacing/>
        <w:jc w:val="left"/>
        <w:rPr>
          <w:rFonts w:ascii="仿宋_GB2312" w:eastAsia="仿宋_GB2312"/>
          <w:sz w:val="32"/>
          <w:szCs w:val="32"/>
        </w:rPr>
      </w:pPr>
      <w:r>
        <w:rPr>
          <w:rFonts w:hint="eastAsia" w:ascii="楷体_GB2312" w:hAnsi="楷体_GB2312" w:eastAsia="楷体_GB2312" w:cs="楷体_GB2312"/>
          <w:b/>
          <w:color w:val="000000"/>
          <w:kern w:val="0"/>
          <w:sz w:val="32"/>
          <w:szCs w:val="32"/>
          <w:shd w:val="clear" w:color="auto" w:fill="FFFFFF"/>
          <w:lang w:val="zh-CN"/>
        </w:rPr>
        <w:t>（一）机构组成。</w:t>
      </w:r>
      <w:r>
        <w:rPr>
          <w:rFonts w:hint="eastAsia" w:ascii="仿宋_GB2312" w:eastAsia="仿宋_GB2312"/>
          <w:sz w:val="32"/>
          <w:szCs w:val="32"/>
        </w:rPr>
        <w:t>交警支队下属二级预算单位0个，下设交警一大队、二大队、三大队、四大队、特勤大队和办公室、政工科、事故科、秩序科、宣法科、指挥中心、车管所、非机所等13个正科级单位；业务指导和监督苍溪、剑阁、旺苍、青川、元坝、朝天六个县区交警大队，本年机构情况无变化。</w:t>
      </w:r>
    </w:p>
    <w:p>
      <w:pPr>
        <w:spacing w:line="600" w:lineRule="exact"/>
        <w:ind w:firstLine="641" w:firstLineChars="200"/>
        <w:rPr>
          <w:rFonts w:ascii="仿宋_GB2312" w:eastAsia="仿宋_GB2312"/>
          <w:sz w:val="32"/>
          <w:szCs w:val="32"/>
        </w:rPr>
      </w:pPr>
      <w:r>
        <w:rPr>
          <w:rFonts w:hint="eastAsia" w:ascii="楷体_GB2312" w:hAnsi="楷体_GB2312" w:eastAsia="楷体_GB2312" w:cs="楷体_GB2312"/>
          <w:b/>
          <w:color w:val="000000"/>
          <w:kern w:val="0"/>
          <w:sz w:val="32"/>
          <w:szCs w:val="32"/>
          <w:shd w:val="clear" w:color="auto" w:fill="FFFFFF"/>
          <w:lang w:val="zh-CN"/>
        </w:rPr>
        <w:t>（二）机构职能和</w:t>
      </w:r>
      <w:r>
        <w:rPr>
          <w:rFonts w:hint="eastAsia" w:ascii="楷体_GB2312" w:hAnsi="楷体_GB2312" w:eastAsia="楷体_GB2312" w:cs="楷体_GB2312"/>
          <w:b/>
          <w:kern w:val="0"/>
          <w:sz w:val="32"/>
          <w:szCs w:val="32"/>
          <w:shd w:val="clear" w:color="auto" w:fill="FFFFFF"/>
          <w:lang w:val="zh-CN"/>
        </w:rPr>
        <w:t>人员概况。</w:t>
      </w:r>
      <w:r>
        <w:rPr>
          <w:rFonts w:hint="eastAsia" w:ascii="仿宋_GB2312" w:eastAsia="仿宋_GB2312"/>
          <w:sz w:val="32"/>
          <w:szCs w:val="32"/>
        </w:rPr>
        <w:t>一是负责全市</w:t>
      </w:r>
      <w:r>
        <w:rPr>
          <w:rFonts w:hint="eastAsia" w:ascii="仿宋_GB2312" w:hAnsi="仿宋" w:eastAsia="仿宋_GB2312" w:cs="仿宋"/>
          <w:sz w:val="32"/>
          <w:szCs w:val="32"/>
          <w:shd w:val="clear" w:color="auto" w:fill="FFFFFF"/>
        </w:rPr>
        <w:t>23287公里道路（其中高速公路395公里、国道682公里、省道2355公里、县乡公路8949公里、村道公路10906公里</w:t>
      </w:r>
      <w:r>
        <w:rPr>
          <w:rFonts w:hint="eastAsia" w:ascii="仿宋_GB2312" w:eastAsia="仿宋_GB2312"/>
          <w:sz w:val="32"/>
          <w:szCs w:val="32"/>
        </w:rPr>
        <w:t>）交通安全管理，纠正交通违章，维护交通秩序，处理突发事件，配合开展警卫工作。二是负责全市62.8万余辆机动车及14.8万辆非机动车注册登记、核发牌证、过户、转籍等工作；三是负责全市机动车驾驶人考试及驾驶证的核发、补发等工作；四是负责交通事故责任认定、交通安全宣传以及参与道路交通管理工作规划。交警支队现有在职在编民警217人，工勤人员4名，辅警人员350名。</w:t>
      </w:r>
    </w:p>
    <w:p>
      <w:pPr>
        <w:adjustRightInd w:val="0"/>
        <w:snapToGrid w:val="0"/>
        <w:spacing w:line="600" w:lineRule="exact"/>
        <w:ind w:firstLine="641" w:firstLineChars="200"/>
        <w:contextualSpacing/>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b/>
          <w:color w:val="000000"/>
          <w:kern w:val="0"/>
          <w:sz w:val="32"/>
          <w:szCs w:val="32"/>
          <w:shd w:val="clear" w:color="auto" w:fill="FFFFFF"/>
          <w:lang w:val="zh-CN"/>
        </w:rPr>
        <w:t>（三）年度主要工作任务。</w:t>
      </w:r>
      <w:r>
        <w:rPr>
          <w:rFonts w:hint="eastAsia" w:ascii="仿宋_GB2312" w:eastAsia="仿宋_GB2312"/>
          <w:sz w:val="32"/>
          <w:szCs w:val="32"/>
        </w:rPr>
        <w:t>2022年，全市公安道路交通管理工作要以习近平新时代中国特色社会主义思想为指导，全面贯彻党的十九届六中全会精神，认真落实厅党委“1357”发展战略和市局党委“1335”发展战略，紧扣党的二十大交通安保这条主线，深入开展“磐石”专项行动和道路交通事故预防“减量控大”工作，统筹推进公安交管防风险、保安全、保畅通、促改革、惠民生、护发展、强队伍各项目标任务，为党的二十大胜利召开创造良好的道路交通环境。</w:t>
      </w:r>
    </w:p>
    <w:p>
      <w:pPr>
        <w:adjustRightInd w:val="0"/>
        <w:snapToGrid w:val="0"/>
        <w:spacing w:line="600" w:lineRule="exact"/>
        <w:ind w:firstLine="641" w:firstLineChars="200"/>
        <w:contextualSpacing/>
        <w:jc w:val="left"/>
        <w:rPr>
          <w:rFonts w:ascii="仿宋_GB2312" w:eastAsia="仿宋_GB2312"/>
          <w:sz w:val="32"/>
          <w:szCs w:val="32"/>
        </w:rPr>
      </w:pPr>
      <w:r>
        <w:rPr>
          <w:rFonts w:hint="eastAsia" w:ascii="楷体_GB2312" w:hAnsi="楷体_GB2312" w:eastAsia="楷体_GB2312" w:cs="楷体_GB2312"/>
          <w:b/>
          <w:color w:val="000000"/>
          <w:kern w:val="0"/>
          <w:sz w:val="32"/>
          <w:szCs w:val="32"/>
          <w:shd w:val="clear" w:color="auto" w:fill="FFFFFF"/>
          <w:lang w:val="zh-CN"/>
        </w:rPr>
        <w:t>（四）部门整体支出绩效目标。</w:t>
      </w:r>
      <w:r>
        <w:rPr>
          <w:rFonts w:hint="eastAsia" w:ascii="仿宋_GB2312" w:hAnsi="楷体_GB2312" w:eastAsia="仿宋_GB2312" w:cs="楷体_GB2312"/>
          <w:kern w:val="0"/>
          <w:sz w:val="32"/>
          <w:szCs w:val="32"/>
          <w:shd w:val="clear" w:color="auto" w:fill="FFFFFF"/>
          <w:lang w:val="zh-CN"/>
        </w:rPr>
        <w:t>一是围绕三大战场，坚决打赢党的二十大交通安保。补短板，夯实农村交管基础；借载体，精细城市交通组织；守阵地，深化疫情常态管控。二是健全四项机制，持续巩固综合治理工作格局。固平台，健全党政领导机制；抓关键，健全源头治理机制；强整治，健全专项打击机制；重保障，健全工作经费机制。三是做强五大支撑，纵深推进交管工作高质量发展。促规范，做强法治支撑；提效能，做强科技支撑；添动力，做强改革支撑；创亮点，做强特色支撑；走前列，做强绩效支撑。四是坚持五个导向，持之以恒锻造公安交管铁军。坚持政治导向铸警魂；坚持作风导向管队伍；坚持能力导向提素质；坚持实干导向强担当；坚持厚爱导向聚警心。</w:t>
      </w:r>
    </w:p>
    <w:p>
      <w:pPr>
        <w:adjustRightInd w:val="0"/>
        <w:snapToGrid w:val="0"/>
        <w:spacing w:line="60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二、部门资金收支情况</w:t>
      </w:r>
    </w:p>
    <w:p>
      <w:pPr>
        <w:adjustRightInd w:val="0"/>
        <w:snapToGrid w:val="0"/>
        <w:spacing w:line="600" w:lineRule="exact"/>
        <w:ind w:firstLine="641" w:firstLineChars="200"/>
        <w:contextualSpacing/>
        <w:jc w:val="left"/>
        <w:rPr>
          <w:rFonts w:ascii="楷体_GB2312" w:hAnsi="楷体_GB2312" w:eastAsia="楷体_GB2312" w:cs="楷体_GB2312"/>
          <w:b/>
          <w:color w:val="000000"/>
          <w:kern w:val="0"/>
          <w:sz w:val="32"/>
          <w:szCs w:val="32"/>
          <w:shd w:val="clear" w:color="auto" w:fill="FFFFFF"/>
          <w:lang w:val="zh-CN"/>
        </w:rPr>
      </w:pPr>
      <w:r>
        <w:rPr>
          <w:rFonts w:hint="eastAsia" w:ascii="楷体_GB2312" w:hAnsi="楷体_GB2312" w:eastAsia="楷体_GB2312" w:cs="楷体_GB2312"/>
          <w:b/>
          <w:color w:val="000000"/>
          <w:kern w:val="0"/>
          <w:sz w:val="32"/>
          <w:szCs w:val="32"/>
          <w:shd w:val="clear" w:color="auto" w:fill="FFFFFF"/>
          <w:lang w:val="zh-CN"/>
        </w:rPr>
        <w:t>（一）部门总体收支情况。</w:t>
      </w:r>
    </w:p>
    <w:p>
      <w:pPr>
        <w:adjustRightInd w:val="0"/>
        <w:snapToGrid w:val="0"/>
        <w:spacing w:line="60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1.部门总体收入情况。</w:t>
      </w:r>
      <w:r>
        <w:rPr>
          <w:rFonts w:hint="eastAsia" w:ascii="仿宋_GB2312" w:eastAsia="仿宋_GB2312"/>
          <w:sz w:val="32"/>
          <w:szCs w:val="32"/>
        </w:rPr>
        <w:t>2022年收入合计9325.59万元，其中</w:t>
      </w:r>
      <w:r>
        <w:rPr>
          <w:rFonts w:hint="eastAsia" w:ascii="仿宋_GB2312" w:hAnsi="仿宋" w:eastAsia="仿宋_GB2312"/>
          <w:sz w:val="32"/>
          <w:szCs w:val="32"/>
        </w:rPr>
        <w:t>一般公共预算财政拨款收入9017.45万元，政府性基金预算财政拨款收入297.27万元，其他收入10.87万元。</w:t>
      </w:r>
    </w:p>
    <w:p>
      <w:pPr>
        <w:adjustRightInd w:val="0"/>
        <w:snapToGrid w:val="0"/>
        <w:spacing w:line="60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2.部门总体支出情况。</w:t>
      </w:r>
      <w:r>
        <w:rPr>
          <w:rFonts w:hint="eastAsia" w:ascii="仿宋_GB2312" w:eastAsia="仿宋_GB2312"/>
          <w:sz w:val="32"/>
          <w:szCs w:val="32"/>
        </w:rPr>
        <w:t>2022年支出合计9296.47万元，其中：基本支出7761.61万元，项目支出1534.86万元。</w:t>
      </w:r>
    </w:p>
    <w:p>
      <w:pPr>
        <w:adjustRightInd w:val="0"/>
        <w:snapToGrid w:val="0"/>
        <w:spacing w:line="600" w:lineRule="exact"/>
        <w:ind w:firstLine="640" w:firstLineChars="200"/>
        <w:contextualSpacing/>
        <w:jc w:val="left"/>
        <w:rPr>
          <w:rFonts w:ascii="仿宋_GB2312" w:eastAsia="仿宋_GB2312"/>
          <w:sz w:val="32"/>
          <w:szCs w:val="32"/>
        </w:rPr>
      </w:pPr>
      <w:r>
        <w:rPr>
          <w:rFonts w:hint="eastAsia" w:ascii="仿宋_GB2312" w:hAnsi="仿宋_GB2312" w:eastAsia="仿宋_GB2312" w:cs="仿宋_GB2312"/>
          <w:b/>
          <w:color w:val="000000"/>
          <w:kern w:val="0"/>
          <w:sz w:val="32"/>
          <w:szCs w:val="32"/>
          <w:shd w:val="clear" w:color="auto" w:fill="FFFFFF"/>
        </w:rPr>
        <w:t>3.部门总体结转结余情况。</w:t>
      </w:r>
      <w:r>
        <w:rPr>
          <w:rFonts w:hint="eastAsia" w:ascii="仿宋_GB2312" w:eastAsia="仿宋_GB2312"/>
          <w:sz w:val="32"/>
          <w:szCs w:val="32"/>
        </w:rPr>
        <w:t>2022年共结转资金338.74万元，其中政府性基金202.73万元，第二批特定转移支付资金136.01万元。</w:t>
      </w:r>
    </w:p>
    <w:p>
      <w:pPr>
        <w:adjustRightInd w:val="0"/>
        <w:snapToGrid w:val="0"/>
        <w:spacing w:line="600" w:lineRule="exact"/>
        <w:ind w:firstLine="641" w:firstLineChars="200"/>
        <w:contextualSpacing/>
        <w:jc w:val="left"/>
        <w:rPr>
          <w:rFonts w:ascii="楷体_GB2312" w:hAnsi="楷体_GB2312" w:eastAsia="楷体_GB2312" w:cs="楷体_GB2312"/>
          <w:b/>
          <w:color w:val="000000"/>
          <w:kern w:val="0"/>
          <w:sz w:val="32"/>
          <w:szCs w:val="32"/>
          <w:shd w:val="clear" w:color="auto" w:fill="FFFFFF"/>
          <w:lang w:val="zh-CN"/>
        </w:rPr>
      </w:pPr>
      <w:r>
        <w:rPr>
          <w:rFonts w:hint="eastAsia" w:ascii="楷体_GB2312" w:hAnsi="楷体_GB2312" w:eastAsia="楷体_GB2312" w:cs="楷体_GB2312"/>
          <w:b/>
          <w:color w:val="000000"/>
          <w:kern w:val="0"/>
          <w:sz w:val="32"/>
          <w:szCs w:val="32"/>
          <w:shd w:val="clear" w:color="auto" w:fill="FFFFFF"/>
          <w:lang w:val="zh-CN"/>
        </w:rPr>
        <w:t>（二）部门财政拨款收支情况。</w:t>
      </w:r>
    </w:p>
    <w:p>
      <w:pPr>
        <w:adjustRightInd w:val="0"/>
        <w:snapToGrid w:val="0"/>
        <w:spacing w:line="60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1.部门财政拨款收入情况。</w:t>
      </w:r>
      <w:r>
        <w:rPr>
          <w:rFonts w:hint="eastAsia" w:ascii="仿宋_GB2312" w:eastAsia="仿宋_GB2312"/>
          <w:sz w:val="32"/>
          <w:szCs w:val="32"/>
        </w:rPr>
        <w:t>2022年收入合计9314.72万元，其中</w:t>
      </w:r>
      <w:r>
        <w:rPr>
          <w:rFonts w:hint="eastAsia" w:ascii="仿宋_GB2312" w:hAnsi="仿宋" w:eastAsia="仿宋_GB2312"/>
          <w:sz w:val="32"/>
          <w:szCs w:val="32"/>
        </w:rPr>
        <w:t>一般公共预算财政拨款收入9017.45万元，政府性基金预算财政拨款收入297.27万元。</w:t>
      </w:r>
    </w:p>
    <w:p>
      <w:pPr>
        <w:adjustRightInd w:val="0"/>
        <w:snapToGrid w:val="0"/>
        <w:spacing w:line="60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2.部门财政拨款支出情况。</w:t>
      </w:r>
      <w:r>
        <w:rPr>
          <w:rFonts w:hint="eastAsia" w:ascii="仿宋_GB2312" w:eastAsia="仿宋_GB2312"/>
          <w:sz w:val="32"/>
          <w:szCs w:val="32"/>
        </w:rPr>
        <w:t>2022年支出合计9285.6万元，其中：基本支出7750.74万元，项目支出1534.86万元。</w:t>
      </w:r>
    </w:p>
    <w:p>
      <w:pPr>
        <w:adjustRightInd w:val="0"/>
        <w:snapToGrid w:val="0"/>
        <w:spacing w:line="600" w:lineRule="exact"/>
        <w:ind w:firstLine="640" w:firstLineChars="200"/>
        <w:contextualSpacing/>
        <w:jc w:val="left"/>
        <w:rPr>
          <w:rFonts w:ascii="仿宋_GB2312" w:eastAsia="仿宋_GB2312"/>
          <w:sz w:val="32"/>
          <w:szCs w:val="32"/>
        </w:rPr>
      </w:pPr>
      <w:r>
        <w:rPr>
          <w:rFonts w:hint="eastAsia" w:ascii="仿宋_GB2312" w:hAnsi="仿宋_GB2312" w:eastAsia="仿宋_GB2312" w:cs="仿宋_GB2312"/>
          <w:b/>
          <w:color w:val="000000"/>
          <w:kern w:val="0"/>
          <w:sz w:val="32"/>
          <w:szCs w:val="32"/>
          <w:shd w:val="clear" w:color="auto" w:fill="FFFFFF"/>
        </w:rPr>
        <w:t>3.部门财政拨款结转结余情况。</w:t>
      </w:r>
      <w:r>
        <w:rPr>
          <w:rFonts w:hint="eastAsia" w:ascii="仿宋_GB2312" w:eastAsia="仿宋_GB2312"/>
          <w:sz w:val="32"/>
          <w:szCs w:val="32"/>
        </w:rPr>
        <w:t>2022年共结转资金338.74万元，其中政府性基金202.73万元，第二批特定转移支付资金136.01万元。</w:t>
      </w:r>
    </w:p>
    <w:p>
      <w:pPr>
        <w:adjustRightInd w:val="0"/>
        <w:snapToGrid w:val="0"/>
        <w:spacing w:line="60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三、部门整体绩效分析</w:t>
      </w:r>
    </w:p>
    <w:p>
      <w:pPr>
        <w:adjustRightInd w:val="0"/>
        <w:snapToGrid w:val="0"/>
        <w:spacing w:line="600" w:lineRule="exact"/>
        <w:ind w:firstLine="641"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楷体_GB2312" w:eastAsia="楷体_GB2312" w:cs="楷体_GB2312"/>
          <w:b/>
          <w:color w:val="000000"/>
          <w:kern w:val="0"/>
          <w:sz w:val="32"/>
          <w:szCs w:val="32"/>
          <w:shd w:val="clear" w:color="auto" w:fill="FFFFFF"/>
          <w:lang w:val="zh-CN"/>
        </w:rPr>
        <w:t>（一）部门预算项目绩效分析。</w:t>
      </w:r>
    </w:p>
    <w:p>
      <w:pPr>
        <w:adjustRightInd w:val="0"/>
        <w:snapToGrid w:val="0"/>
        <w:spacing w:line="600" w:lineRule="exact"/>
        <w:ind w:firstLine="640" w:firstLineChars="200"/>
        <w:contextualSpacing/>
        <w:jc w:val="left"/>
        <w:rPr>
          <w:rFonts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1.人员类项目绩效分析</w:t>
      </w:r>
    </w:p>
    <w:p>
      <w:pPr>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2022年，我支队按照年初既定目标完成了人员类经费支出，执行进度达100%，绩效目标设置科学合理，资金无结余，不存在违规记录的问题。</w:t>
      </w:r>
    </w:p>
    <w:p>
      <w:pPr>
        <w:adjustRightInd w:val="0"/>
        <w:snapToGrid w:val="0"/>
        <w:spacing w:line="600" w:lineRule="exact"/>
        <w:ind w:firstLine="640" w:firstLineChars="200"/>
        <w:contextualSpacing/>
        <w:jc w:val="left"/>
        <w:rPr>
          <w:rFonts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2.运转类项目绩效分析</w:t>
      </w:r>
    </w:p>
    <w:p>
      <w:pPr>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2022年，我支队按照年初既定目标完成了运转类经费支出，执行进度达100%，绩效目标设置科学合理，资金无结余，不存在违规记录的问题。</w:t>
      </w:r>
    </w:p>
    <w:p>
      <w:pPr>
        <w:adjustRightInd w:val="0"/>
        <w:snapToGrid w:val="0"/>
        <w:spacing w:line="600" w:lineRule="exact"/>
        <w:ind w:firstLine="640" w:firstLineChars="200"/>
        <w:contextualSpacing/>
        <w:jc w:val="left"/>
        <w:rPr>
          <w:rFonts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3.特定目标类项目绩效分析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2022年，我支队根据预算绩效管理要求，在年初预算编制阶段，能够科学、合理的设置绩效目标，充分考虑各项目的差异性，使绩效目标内容完整，细化量化，可操作性强，与预算匹配,所有项目均纳入支队党总支会议讨论并通过。</w:t>
      </w:r>
      <w:r>
        <w:rPr>
          <w:rFonts w:hint="eastAsia" w:ascii="仿宋_GB2312" w:hAnsi="宋体" w:eastAsia="仿宋_GB2312"/>
          <w:sz w:val="32"/>
          <w:szCs w:val="32"/>
        </w:rPr>
        <w:t>另一方面，</w:t>
      </w:r>
      <w:r>
        <w:rPr>
          <w:rFonts w:hint="eastAsia" w:ascii="仿宋_GB2312" w:eastAsia="仿宋_GB2312"/>
          <w:sz w:val="32"/>
          <w:szCs w:val="32"/>
        </w:rPr>
        <w:t>在预算执行过程中，对所有项目开展绩效监控，从监控情况来看，项目的预算资金管理科学合理，使用规范，既完成了项目的既定目标，又达到了预期使用效果。且</w:t>
      </w:r>
      <w:r>
        <w:rPr>
          <w:rFonts w:hint="eastAsia" w:ascii="仿宋_GB2312" w:hAnsi="宋体" w:eastAsia="仿宋_GB2312" w:cs="宋体"/>
          <w:kern w:val="0"/>
          <w:sz w:val="32"/>
          <w:szCs w:val="32"/>
        </w:rPr>
        <w:t>按照“有预算就支付、无预算不支出”的原则，狠抓经费“</w:t>
      </w:r>
      <w:r>
        <w:rPr>
          <w:rFonts w:hint="eastAsia" w:ascii="仿宋_GB2312" w:eastAsia="仿宋_GB2312"/>
          <w:sz w:val="32"/>
          <w:szCs w:val="32"/>
        </w:rPr>
        <w:t>使用审批”、“预算执行”、“管理监督”三个环节，硬化预算约束，做到了“专款专用”，资金能够高效使用，确保了预算执行的进度，不存在违规行为。</w:t>
      </w:r>
    </w:p>
    <w:p>
      <w:pPr>
        <w:adjustRightInd w:val="0"/>
        <w:snapToGrid w:val="0"/>
        <w:spacing w:line="600" w:lineRule="exact"/>
        <w:ind w:firstLine="641" w:firstLineChars="200"/>
        <w:contextualSpacing/>
        <w:jc w:val="left"/>
        <w:rPr>
          <w:rFonts w:ascii="仿宋_GB2312" w:hAnsi="宋体" w:cs="宋体"/>
          <w:color w:val="000000"/>
          <w:kern w:val="0"/>
          <w:sz w:val="32"/>
          <w:szCs w:val="32"/>
          <w:shd w:val="clear" w:color="auto" w:fill="FFFFFF"/>
        </w:rPr>
      </w:pPr>
      <w:r>
        <w:rPr>
          <w:rFonts w:hint="eastAsia" w:ascii="楷体_GB2312" w:eastAsia="楷体_GB2312"/>
          <w:b/>
          <w:bCs/>
          <w:sz w:val="32"/>
          <w:szCs w:val="32"/>
        </w:rPr>
        <w:t>（一）协警员经费。</w:t>
      </w:r>
      <w:r>
        <w:rPr>
          <w:rFonts w:hint="eastAsia" w:ascii="仿宋_GB2312" w:eastAsia="仿宋_GB2312"/>
          <w:sz w:val="32"/>
          <w:szCs w:val="32"/>
        </w:rPr>
        <w:t>支队高效保障协警员的社会保险、服装、工资、办公经费、单警装备等项目支出，最大限度发挥协警员作用，极大缓解了警力不足，为各项公安交管工作顺利进行起到了积极作用，该项目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eastAsia="仿宋_GB2312"/>
          <w:b/>
          <w:sz w:val="32"/>
          <w:szCs w:val="32"/>
        </w:rPr>
        <w:t>（二）</w:t>
      </w:r>
      <w:r>
        <w:rPr>
          <w:rFonts w:hint="eastAsia" w:ascii="仿宋_GB2312" w:eastAsia="仿宋_GB2312"/>
          <w:b/>
          <w:bCs/>
          <w:sz w:val="32"/>
          <w:szCs w:val="32"/>
        </w:rPr>
        <w:t>事故车辆检测费。</w:t>
      </w:r>
      <w:r>
        <w:rPr>
          <w:rFonts w:hint="eastAsia" w:ascii="仿宋_GB2312" w:eastAsia="仿宋_GB2312"/>
          <w:bCs/>
          <w:sz w:val="32"/>
          <w:szCs w:val="32"/>
        </w:rPr>
        <w:t>2022年共鉴定382辆，</w:t>
      </w:r>
      <w:r>
        <w:rPr>
          <w:rFonts w:hint="eastAsia" w:ascii="仿宋_GB2312" w:eastAsia="仿宋_GB2312"/>
          <w:sz w:val="32"/>
          <w:szCs w:val="32"/>
        </w:rPr>
        <w:t>形成了事故处理的科学合理的证据链，为公正处理事故提供了有力的证据，大大提高了交通事故责任认定的准确率，该项目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eastAsia="仿宋_GB2312"/>
          <w:b/>
          <w:bCs/>
          <w:sz w:val="32"/>
          <w:szCs w:val="32"/>
        </w:rPr>
        <w:t>（三）车辆号牌、违法处置、驾驶证、登记证成本</w:t>
      </w:r>
      <w:r>
        <w:rPr>
          <w:rFonts w:hint="eastAsia" w:ascii="仿宋_GB2312" w:eastAsia="仿宋_GB2312"/>
          <w:bCs/>
          <w:sz w:val="32"/>
          <w:szCs w:val="32"/>
        </w:rPr>
        <w:t>。2022年</w:t>
      </w:r>
      <w:r>
        <w:rPr>
          <w:rFonts w:hint="eastAsia" w:ascii="仿宋_GB2312" w:eastAsia="仿宋_GB2312"/>
          <w:sz w:val="32"/>
          <w:szCs w:val="32"/>
        </w:rPr>
        <w:t>共查处各类交通违法行为67.9万余起，其中无证驾驶5030起、饮酒驾驶3083起、醉酒驾驶505起，吊销驾驶证743本，行政拘留322人。</w:t>
      </w:r>
      <w:r>
        <w:rPr>
          <w:rFonts w:hint="eastAsia" w:ascii="仿宋_GB2312" w:hAnsi="仿宋" w:eastAsia="仿宋_GB2312"/>
          <w:sz w:val="32"/>
          <w:szCs w:val="32"/>
        </w:rPr>
        <w:t>全市共发生一般道路事故922起，事故死亡132人，受伤人数1219人，同比分别下降22.1%、11.4%、21.7%，连续31个月没有发生一起一次死亡3人交通事故。</w:t>
      </w:r>
      <w:r>
        <w:rPr>
          <w:rFonts w:hint="eastAsia" w:ascii="仿宋_GB2312" w:eastAsia="仿宋_GB2312"/>
          <w:sz w:val="32"/>
          <w:szCs w:val="32"/>
        </w:rPr>
        <w:t>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b/>
          <w:sz w:val="32"/>
          <w:szCs w:val="32"/>
        </w:rPr>
        <w:t>（四）道路交通事故救助管理中心工作经费，</w:t>
      </w:r>
      <w:r>
        <w:rPr>
          <w:rFonts w:hint="eastAsia" w:ascii="仿宋_GB2312" w:hAnsi="宋体" w:eastAsia="仿宋_GB2312"/>
          <w:sz w:val="32"/>
          <w:szCs w:val="32"/>
        </w:rPr>
        <w:t>支队为交通事故中符合救助条件的伤员得到及时治疗，降低了事故的死亡率，死亡人员得到及时安葬。</w:t>
      </w:r>
      <w:r>
        <w:rPr>
          <w:rFonts w:hint="eastAsia" w:ascii="仿宋_GB2312" w:eastAsia="仿宋_GB2312"/>
          <w:sz w:val="32"/>
          <w:szCs w:val="32"/>
        </w:rPr>
        <w:t>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b/>
          <w:sz w:val="32"/>
          <w:szCs w:val="32"/>
        </w:rPr>
        <w:t>（五）交通事故处理成本。</w:t>
      </w:r>
      <w:r>
        <w:rPr>
          <w:rFonts w:hint="eastAsia" w:ascii="仿宋_GB2312" w:hAnsi="宋体" w:eastAsia="仿宋_GB2312"/>
          <w:sz w:val="32"/>
          <w:szCs w:val="32"/>
        </w:rPr>
        <w:t>支队处理交通事故2万余起，事故调解率达到98.8%，侦破交通肇事逃逸案10余起，交通事故得到快速有效的处理，有效地提高了办案效率和人民群众满意度。</w:t>
      </w:r>
      <w:r>
        <w:rPr>
          <w:rFonts w:hint="eastAsia" w:ascii="仿宋_GB2312" w:eastAsia="仿宋_GB2312"/>
          <w:sz w:val="32"/>
          <w:szCs w:val="32"/>
        </w:rPr>
        <w:t>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b/>
          <w:sz w:val="32"/>
          <w:szCs w:val="32"/>
        </w:rPr>
        <w:t>（六）驾驶人考试考场租赁费。</w:t>
      </w:r>
      <w:r>
        <w:rPr>
          <w:rFonts w:hint="eastAsia" w:ascii="仿宋_GB2312" w:hAnsi="宋体" w:eastAsia="仿宋_GB2312"/>
          <w:sz w:val="32"/>
          <w:szCs w:val="32"/>
        </w:rPr>
        <w:t>支队完成了约16万人次的全科考试，利用社会资源，大大节约了经费支出。</w:t>
      </w:r>
      <w:r>
        <w:rPr>
          <w:rFonts w:hint="eastAsia" w:ascii="仿宋_GB2312" w:eastAsia="仿宋_GB2312"/>
          <w:sz w:val="32"/>
          <w:szCs w:val="32"/>
        </w:rPr>
        <w:t>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b/>
          <w:sz w:val="32"/>
          <w:szCs w:val="32"/>
        </w:rPr>
        <w:t>（七）办案补助费。</w:t>
      </w:r>
      <w:r>
        <w:rPr>
          <w:rFonts w:hint="eastAsia" w:ascii="仿宋_GB2312" w:hAnsi="宋体" w:eastAsia="仿宋_GB2312"/>
          <w:sz w:val="32"/>
          <w:szCs w:val="32"/>
        </w:rPr>
        <w:t>支队坚持做好疫情防控、事故预防“减量控大”、保障复工复产等各项重点工作，</w:t>
      </w:r>
      <w:r>
        <w:rPr>
          <w:rFonts w:hint="eastAsia" w:ascii="仿宋_GB2312" w:hAnsi="仿宋" w:eastAsia="仿宋_GB2312"/>
          <w:sz w:val="32"/>
          <w:szCs w:val="32"/>
        </w:rPr>
        <w:t>面对多轮疫情防控冲击，严格落实24小时联防联控值守机制，劝返车辆26.3余万台次，维护220余处核酸检测点交通秩序；协助转运重点地区涉疫人员190余批次2.6万余人，保障运输车辆5700余台次物资13万余吨。</w:t>
      </w:r>
      <w:r>
        <w:rPr>
          <w:rFonts w:hint="eastAsia" w:ascii="仿宋_GB2312" w:hAnsi="宋体" w:eastAsia="仿宋_GB2312"/>
          <w:sz w:val="32"/>
          <w:szCs w:val="32"/>
        </w:rPr>
        <w:t>履行了公安交管工作维护人民群众生命安全、护航经济发展的职责使命。</w:t>
      </w:r>
      <w:r>
        <w:rPr>
          <w:rFonts w:hint="eastAsia" w:ascii="仿宋_GB2312" w:eastAsia="仿宋_GB2312"/>
          <w:sz w:val="32"/>
          <w:szCs w:val="32"/>
        </w:rPr>
        <w:t>该项目</w:t>
      </w:r>
      <w:r>
        <w:rPr>
          <w:rFonts w:hint="eastAsia" w:ascii="仿宋_GB2312" w:hAnsi="宋体" w:eastAsia="仿宋_GB2312" w:cs="宋体"/>
          <w:color w:val="000000"/>
          <w:kern w:val="0"/>
          <w:sz w:val="32"/>
          <w:szCs w:val="32"/>
          <w:shd w:val="clear" w:color="auto" w:fill="FFFFFF"/>
          <w:lang w:val="zh-CN"/>
        </w:rPr>
        <w:t>资金无结余，不存在违规记录的问题。</w:t>
      </w:r>
      <w:r>
        <w:rPr>
          <w:rFonts w:hint="eastAsia" w:ascii="仿宋_GB2312" w:hAnsi="宋体" w:eastAsia="仿宋_GB2312"/>
          <w:sz w:val="32"/>
          <w:szCs w:val="32"/>
        </w:rPr>
        <w:br w:type="textWrapping"/>
      </w:r>
      <w:r>
        <w:rPr>
          <w:rFonts w:hint="eastAsia" w:ascii="仿宋_GB2312" w:hAnsi="宋体" w:eastAsia="仿宋_GB2312"/>
          <w:b/>
          <w:sz w:val="32"/>
          <w:szCs w:val="32"/>
        </w:rPr>
        <w:t xml:space="preserve">    （八）交通安全宣传费。</w:t>
      </w:r>
      <w:r>
        <w:rPr>
          <w:rFonts w:hint="eastAsia" w:ascii="仿宋_GB2312" w:hAnsi="仿宋" w:eastAsia="仿宋_GB2312"/>
          <w:sz w:val="32"/>
          <w:szCs w:val="32"/>
        </w:rPr>
        <w:t>深挖各种媒体资源，多平台广渠道的开展交通安全宣传，曝光典型道路交通事故600</w:t>
      </w:r>
      <w:r>
        <w:rPr>
          <w:rFonts w:hint="eastAsia" w:ascii="仿宋_GB2312" w:hAnsi="宋体" w:eastAsia="仿宋_GB2312"/>
          <w:sz w:val="32"/>
          <w:szCs w:val="32"/>
        </w:rPr>
        <w:t>余</w:t>
      </w:r>
      <w:r>
        <w:rPr>
          <w:rFonts w:hint="eastAsia" w:ascii="仿宋_GB2312" w:hAnsi="仿宋" w:eastAsia="仿宋_GB2312"/>
          <w:sz w:val="32"/>
          <w:szCs w:val="32"/>
        </w:rPr>
        <w:t>起、终生禁驾人员11名，依托“两微一抖”发布信息5769条，在新媒体图文转发2750余次，制作交通安全短视频410余条，访问量达73万余人；推进实施安全意识提升工程，推动1102个村建成宣传专栏、966个村开通大喇叭播报，</w:t>
      </w:r>
      <w:r>
        <w:rPr>
          <w:rFonts w:hint="eastAsia" w:ascii="仿宋_GB2312" w:hAnsi="宋体" w:eastAsia="仿宋_GB2312"/>
          <w:sz w:val="32"/>
          <w:szCs w:val="32"/>
        </w:rPr>
        <w:t>深化交通安全主题宣传，开展主题宣传约110余次，推送宣传短信50余万条，提升交通参与者的文明意识。</w:t>
      </w:r>
      <w:r>
        <w:rPr>
          <w:rFonts w:hint="eastAsia" w:ascii="仿宋_GB2312" w:eastAsia="仿宋_GB2312"/>
          <w:sz w:val="32"/>
          <w:szCs w:val="32"/>
        </w:rPr>
        <w:t>该项目</w:t>
      </w:r>
      <w:r>
        <w:rPr>
          <w:rFonts w:hint="eastAsia" w:ascii="仿宋_GB2312" w:hAnsi="宋体" w:eastAsia="仿宋_GB2312" w:cs="宋体"/>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b/>
          <w:sz w:val="32"/>
          <w:szCs w:val="32"/>
        </w:rPr>
        <w:t>（九）乡村振兴工作经费。</w:t>
      </w:r>
      <w:r>
        <w:rPr>
          <w:rFonts w:hint="eastAsia" w:ascii="仿宋_GB2312" w:hAnsi="宋体" w:eastAsia="仿宋_GB2312"/>
          <w:sz w:val="32"/>
          <w:szCs w:val="32"/>
        </w:rPr>
        <w:t>支队为旺苍县天星镇大山村、木瓜村、云峰村的村民改造危旧房、修建公路、发展养殖业，被帮扶群众生活水平、人均收入大大提高、生活环境大大改善。</w:t>
      </w:r>
      <w:r>
        <w:rPr>
          <w:rFonts w:hint="eastAsia" w:ascii="仿宋_GB2312" w:eastAsia="仿宋_GB2312"/>
          <w:sz w:val="32"/>
          <w:szCs w:val="32"/>
        </w:rPr>
        <w:t>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eastAsia="仿宋_GB2312"/>
          <w:sz w:val="32"/>
          <w:szCs w:val="32"/>
        </w:rPr>
      </w:pPr>
      <w:r>
        <w:rPr>
          <w:rFonts w:hint="eastAsia" w:ascii="仿宋_GB2312" w:hAnsi="宋体" w:eastAsia="仿宋_GB2312"/>
          <w:b/>
          <w:sz w:val="32"/>
          <w:szCs w:val="32"/>
        </w:rPr>
        <w:t>（十）城区交通管理设施建设与维护项目。</w:t>
      </w:r>
      <w:r>
        <w:rPr>
          <w:rFonts w:hint="eastAsia" w:ascii="仿宋_GB2312" w:hAnsi="宋体" w:eastAsia="仿宋_GB2312"/>
          <w:sz w:val="32"/>
          <w:szCs w:val="32"/>
        </w:rPr>
        <w:t>该项目</w:t>
      </w:r>
      <w:r>
        <w:rPr>
          <w:rFonts w:hint="eastAsia" w:ascii="仿宋_GB2312" w:hAnsi="仿宋_GB2312" w:eastAsia="仿宋_GB2312" w:cs="仿宋_GB2312"/>
          <w:sz w:val="32"/>
          <w:szCs w:val="32"/>
        </w:rPr>
        <w:t>对</w:t>
      </w:r>
      <w:r>
        <w:rPr>
          <w:rFonts w:hint="eastAsia" w:ascii="仿宋_GB2312" w:eastAsia="仿宋_GB2312"/>
          <w:sz w:val="32"/>
          <w:szCs w:val="32"/>
        </w:rPr>
        <w:t>支队道路交通管理起到了极大的推动作用，提升了人民群众出行的安全感、畅通感和出行满意度，大大缓解了城区交通拥堵情况。因该项目为年中追加项目，资金结余202.73万元，</w:t>
      </w:r>
      <w:r>
        <w:rPr>
          <w:rFonts w:hint="eastAsia" w:ascii="仿宋_GB2312" w:hAnsi="宋体" w:eastAsia="仿宋_GB2312"/>
          <w:sz w:val="32"/>
          <w:szCs w:val="32"/>
          <w:lang w:val="zh-CN"/>
        </w:rPr>
        <w:t>主要原因是政府采购项目需要跨年支付，</w:t>
      </w:r>
      <w:r>
        <w:rPr>
          <w:rFonts w:hint="eastAsia" w:ascii="仿宋_GB2312" w:eastAsia="仿宋_GB2312"/>
          <w:sz w:val="32"/>
          <w:szCs w:val="32"/>
        </w:rPr>
        <w:t>资金正常支付中，不存在违规记录的问题。</w:t>
      </w:r>
    </w:p>
    <w:p>
      <w:pPr>
        <w:spacing w:line="600" w:lineRule="exact"/>
        <w:ind w:firstLine="640" w:firstLineChars="200"/>
        <w:rPr>
          <w:rFonts w:ascii="仿宋_GB2312" w:hAnsi="宋体" w:eastAsia="仿宋_GB2312"/>
          <w:sz w:val="32"/>
          <w:szCs w:val="32"/>
        </w:rPr>
      </w:pPr>
      <w:r>
        <w:rPr>
          <w:rFonts w:hint="eastAsia" w:ascii="仿宋_GB2312" w:hAnsi="宋体" w:eastAsia="仿宋_GB2312"/>
          <w:b/>
          <w:sz w:val="32"/>
          <w:szCs w:val="32"/>
        </w:rPr>
        <w:t>（十一）人民警察节假日加班费。</w:t>
      </w:r>
      <w:r>
        <w:rPr>
          <w:rFonts w:hint="eastAsia" w:ascii="仿宋_GB2312" w:hAnsi="宋体" w:eastAsia="仿宋_GB2312"/>
          <w:sz w:val="32"/>
          <w:szCs w:val="32"/>
        </w:rPr>
        <w:t>节假日科学合力部署警力，打击重点违法，强化应急处置，保障了交通管理工作高效、有序运转。</w:t>
      </w:r>
      <w:r>
        <w:rPr>
          <w:rFonts w:hint="eastAsia" w:ascii="仿宋_GB2312" w:eastAsia="仿宋_GB2312"/>
          <w:sz w:val="32"/>
          <w:szCs w:val="32"/>
        </w:rPr>
        <w:t>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0" w:firstLineChars="200"/>
        <w:contextualSpacing/>
        <w:jc w:val="left"/>
        <w:rPr>
          <w:rFonts w:ascii="仿宋_GB2312" w:eastAsia="仿宋_GB2312"/>
          <w:sz w:val="32"/>
          <w:szCs w:val="32"/>
        </w:rPr>
      </w:pPr>
      <w:r>
        <w:rPr>
          <w:rFonts w:hint="eastAsia" w:ascii="仿宋_GB2312" w:hAnsi="宋体" w:eastAsia="仿宋_GB2312"/>
          <w:b/>
          <w:sz w:val="32"/>
          <w:szCs w:val="32"/>
        </w:rPr>
        <w:t>（十二）第二批特定转移支付。</w:t>
      </w:r>
      <w:r>
        <w:rPr>
          <w:rFonts w:hint="eastAsia" w:ascii="仿宋_GB2312" w:hAnsi="宋体" w:eastAsia="仿宋_GB2312"/>
          <w:sz w:val="32"/>
          <w:szCs w:val="32"/>
        </w:rPr>
        <w:t>提高了路面民警卡口管控、处理交通事故、突发事件的能力，最大限度消除安全隐患，保障道路交通执法顺利执行；也增强了交警执勤执法科技含量，提高公安机关战斗力、基层实战效能，提升了群众安全感。</w:t>
      </w:r>
      <w:r>
        <w:rPr>
          <w:rFonts w:hint="eastAsia" w:ascii="仿宋_GB2312" w:eastAsia="仿宋_GB2312"/>
          <w:sz w:val="32"/>
          <w:szCs w:val="32"/>
        </w:rPr>
        <w:t>因该项目为年中追加项目，资金结余136.01万元，</w:t>
      </w:r>
      <w:r>
        <w:rPr>
          <w:rFonts w:hint="eastAsia" w:ascii="仿宋_GB2312" w:hAnsi="宋体" w:eastAsia="仿宋_GB2312"/>
          <w:sz w:val="32"/>
          <w:szCs w:val="32"/>
          <w:lang w:val="zh-CN"/>
        </w:rPr>
        <w:t>主要原因是政府采购项目需要跨年支付，</w:t>
      </w:r>
      <w:r>
        <w:rPr>
          <w:rFonts w:hint="eastAsia" w:ascii="仿宋_GB2312" w:eastAsia="仿宋_GB2312"/>
          <w:sz w:val="32"/>
          <w:szCs w:val="32"/>
        </w:rPr>
        <w:t>目前，资金正常支付中，不存在违规记录的问题。</w:t>
      </w:r>
    </w:p>
    <w:p>
      <w:pPr>
        <w:spacing w:line="600" w:lineRule="exact"/>
        <w:ind w:firstLine="640" w:firstLineChars="200"/>
        <w:rPr>
          <w:rFonts w:ascii="仿宋_GB2312" w:hAnsi="仿宋" w:eastAsia="仿宋_GB2312"/>
          <w:sz w:val="32"/>
          <w:szCs w:val="32"/>
        </w:rPr>
      </w:pPr>
      <w:r>
        <w:rPr>
          <w:rFonts w:hint="eastAsia" w:ascii="仿宋_GB2312" w:hAnsi="宋体" w:eastAsia="仿宋_GB2312"/>
          <w:b/>
          <w:sz w:val="32"/>
          <w:szCs w:val="32"/>
        </w:rPr>
        <w:t>（十三）奖金和特别慰问金。</w:t>
      </w:r>
      <w:r>
        <w:rPr>
          <w:rFonts w:hint="eastAsia" w:ascii="仿宋_GB2312" w:hAnsi="宋体" w:eastAsia="仿宋_GB2312"/>
          <w:sz w:val="32"/>
          <w:szCs w:val="32"/>
        </w:rPr>
        <w:t>该项目资金主要由市公安局及市委政法委拨款组成，目的是使受表彰干警更有职业荣誉感、认同感，使受慰问家属更加理解与支持公安工作，体现了党和国家对人民警察队伍的关心和关爱。</w:t>
      </w:r>
      <w:r>
        <w:rPr>
          <w:rFonts w:hint="eastAsia" w:ascii="仿宋_GB2312" w:eastAsia="仿宋_GB2312"/>
          <w:sz w:val="32"/>
          <w:szCs w:val="32"/>
        </w:rPr>
        <w:t>该项目</w:t>
      </w:r>
      <w:r>
        <w:rPr>
          <w:rFonts w:hint="eastAsia" w:ascii="仿宋_GB2312" w:hAnsi="宋体" w:eastAsia="仿宋_GB2312" w:cs="宋体"/>
          <w:color w:val="000000"/>
          <w:kern w:val="0"/>
          <w:sz w:val="32"/>
          <w:szCs w:val="32"/>
          <w:shd w:val="clear" w:color="auto" w:fill="FFFFFF"/>
          <w:lang w:val="zh-CN"/>
        </w:rPr>
        <w:t>资金无结余，不存在违规记录的问题。</w:t>
      </w:r>
    </w:p>
    <w:p>
      <w:pPr>
        <w:adjustRightInd w:val="0"/>
        <w:snapToGrid w:val="0"/>
        <w:spacing w:line="600" w:lineRule="exact"/>
        <w:ind w:firstLine="641" w:firstLineChars="200"/>
        <w:contextualSpacing/>
        <w:jc w:val="left"/>
        <w:rPr>
          <w:rFonts w:ascii="楷体_GB2312" w:hAnsi="楷体_GB2312" w:eastAsia="楷体_GB2312" w:cs="楷体_GB2312"/>
          <w:b/>
          <w:color w:val="000000"/>
          <w:kern w:val="0"/>
          <w:sz w:val="32"/>
          <w:szCs w:val="32"/>
          <w:shd w:val="clear" w:color="auto" w:fill="FFFFFF"/>
          <w:lang w:val="zh-CN"/>
        </w:rPr>
      </w:pPr>
      <w:r>
        <w:rPr>
          <w:rFonts w:hint="eastAsia" w:ascii="楷体_GB2312" w:hAnsi="楷体_GB2312" w:eastAsia="楷体_GB2312" w:cs="楷体_GB2312"/>
          <w:b/>
          <w:color w:val="000000"/>
          <w:kern w:val="0"/>
          <w:sz w:val="32"/>
          <w:szCs w:val="32"/>
          <w:shd w:val="clear" w:color="auto" w:fill="FFFFFF"/>
          <w:lang w:val="zh-CN"/>
        </w:rPr>
        <w:t>（二）部门整体履职绩效分析。</w:t>
      </w:r>
    </w:p>
    <w:p>
      <w:pPr>
        <w:spacing w:line="600" w:lineRule="exact"/>
        <w:ind w:firstLine="640" w:firstLineChars="200"/>
        <w:rPr>
          <w:rFonts w:ascii="仿宋_GB2312" w:hAnsi="宋体" w:eastAsia="仿宋_GB2312" w:cs="宋体"/>
          <w:color w:val="000000"/>
          <w:sz w:val="32"/>
          <w:szCs w:val="32"/>
        </w:rPr>
      </w:pPr>
      <w:r>
        <w:rPr>
          <w:rFonts w:hint="eastAsia" w:ascii="仿宋_GB2312" w:eastAsia="仿宋_GB2312"/>
          <w:sz w:val="32"/>
          <w:szCs w:val="32"/>
        </w:rPr>
        <w:t>2022年，在市局党委的坚强领导下，以做好党的二十大交通安保为主线，以开展“喜迎二十大、忠诚保平安”主题实践活动为载体，勇毅担当、忠诚履职，从严从实抓好防事故、保畅通、战疫情、护发展各项工作，实现“六个严防三个确保”工作目标，为党的二十大胜利召开创造安全畅通有序的道路交通环境。</w:t>
      </w:r>
      <w:r>
        <w:rPr>
          <w:rFonts w:hint="eastAsia" w:ascii="仿宋_GB2312" w:hAnsi="宋体" w:eastAsia="仿宋_GB2312" w:cs="宋体"/>
          <w:color w:val="000000"/>
          <w:sz w:val="32"/>
          <w:szCs w:val="32"/>
        </w:rPr>
        <w:t>持续开展事故预防“减量控大”工作，全面巩固党史学习教育和队伍教育整顿成果，实现“出行更加安全、交通更加顺畅、执法更加规范、服务更加温暖”和安全效果、通行效果、执法效果、社会效果“四个统一”工作目标，奋力推进我市公安交通管理工作高质量发展。</w:t>
      </w:r>
    </w:p>
    <w:p>
      <w:pPr>
        <w:adjustRightInd w:val="0"/>
        <w:snapToGrid w:val="0"/>
        <w:spacing w:line="600" w:lineRule="exact"/>
        <w:ind w:firstLine="641" w:firstLineChars="200"/>
        <w:contextualSpacing/>
        <w:jc w:val="left"/>
        <w:rPr>
          <w:rFonts w:ascii="楷体_GB2312" w:hAnsi="楷体_GB2312" w:eastAsia="楷体_GB2312" w:cs="楷体_GB2312"/>
          <w:b/>
          <w:color w:val="000000"/>
          <w:kern w:val="0"/>
          <w:sz w:val="32"/>
          <w:szCs w:val="32"/>
          <w:shd w:val="clear" w:color="auto" w:fill="FFFFFF"/>
          <w:lang w:val="zh-CN"/>
        </w:rPr>
      </w:pPr>
      <w:r>
        <w:rPr>
          <w:rFonts w:hint="eastAsia" w:ascii="楷体_GB2312" w:hAnsi="楷体_GB2312" w:eastAsia="楷体_GB2312" w:cs="楷体_GB2312"/>
          <w:b/>
          <w:color w:val="000000"/>
          <w:kern w:val="0"/>
          <w:sz w:val="32"/>
          <w:szCs w:val="32"/>
          <w:shd w:val="clear" w:color="auto" w:fill="FFFFFF"/>
          <w:lang w:val="zh-CN"/>
        </w:rPr>
        <w:t>（三）结果应用情况。</w:t>
      </w:r>
    </w:p>
    <w:p>
      <w:pPr>
        <w:widowControl/>
        <w:adjustRightInd w:val="0"/>
        <w:snapToGrid w:val="0"/>
        <w:spacing w:line="60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为强化绩效目标评价结果的应用：一是充分保障评价结果优秀且绩效突出的项目资金；二是依据绩效评价结果，科学合理编制下一年度预算。根据“谁支出、谁负责”的原则，对绩效目标完成情况进行监控，强化应用反馈，提高资金使用效率，同时，按照要求，在本部门网站上对绩效目标自评情况进行公开。</w:t>
      </w:r>
    </w:p>
    <w:p>
      <w:pPr>
        <w:numPr>
          <w:ilvl w:val="0"/>
          <w:numId w:val="2"/>
        </w:numPr>
        <w:adjustRightInd w:val="0"/>
        <w:snapToGrid w:val="0"/>
        <w:spacing w:line="600" w:lineRule="exact"/>
        <w:ind w:firstLine="641" w:firstLineChars="200"/>
        <w:contextualSpacing/>
        <w:jc w:val="left"/>
        <w:rPr>
          <w:rFonts w:ascii="楷体_GB2312" w:hAnsi="楷体_GB2312" w:eastAsia="楷体_GB2312" w:cs="楷体_GB2312"/>
          <w:b/>
          <w:color w:val="000000"/>
          <w:kern w:val="0"/>
          <w:sz w:val="32"/>
          <w:szCs w:val="32"/>
          <w:shd w:val="clear" w:color="auto" w:fill="FFFFFF"/>
          <w:lang w:val="zh-CN"/>
        </w:rPr>
      </w:pPr>
      <w:r>
        <w:rPr>
          <w:rFonts w:hint="eastAsia" w:ascii="楷体_GB2312" w:hAnsi="楷体_GB2312" w:eastAsia="楷体_GB2312" w:cs="楷体_GB2312"/>
          <w:b/>
          <w:color w:val="000000"/>
          <w:kern w:val="0"/>
          <w:sz w:val="32"/>
          <w:szCs w:val="32"/>
          <w:shd w:val="clear" w:color="auto" w:fill="FFFFFF"/>
          <w:lang w:val="zh-CN"/>
        </w:rPr>
        <w:t>自评质量。</w:t>
      </w:r>
    </w:p>
    <w:p>
      <w:pPr>
        <w:pStyle w:val="13"/>
        <w:spacing w:after="0" w:line="600" w:lineRule="exact"/>
        <w:ind w:left="0" w:leftChars="0" w:firstLine="640"/>
        <w:rPr>
          <w:rFonts w:hAnsi="宋体" w:eastAsia="仿宋_GB2312" w:cs="宋体"/>
          <w:kern w:val="0"/>
          <w:sz w:val="32"/>
          <w:shd w:val="clear" w:color="auto" w:fill="FFFFFF"/>
          <w:lang w:val="zh-CN"/>
        </w:rPr>
      </w:pPr>
      <w:r>
        <w:rPr>
          <w:rFonts w:hint="eastAsia" w:hAnsi="宋体" w:eastAsia="仿宋_GB2312" w:cs="宋体"/>
          <w:color w:val="000000"/>
          <w:kern w:val="0"/>
          <w:sz w:val="32"/>
          <w:shd w:val="clear" w:color="auto" w:fill="FFFFFF"/>
          <w:lang w:val="zh-CN"/>
        </w:rPr>
        <w:t>我支队本次绩效自评内容真实完整</w:t>
      </w:r>
      <w:r>
        <w:rPr>
          <w:rFonts w:hint="eastAsia" w:hAnsi="宋体" w:eastAsia="仿宋_GB2312" w:cs="宋体"/>
          <w:kern w:val="0"/>
          <w:sz w:val="32"/>
          <w:shd w:val="clear" w:color="auto" w:fill="FFFFFF"/>
          <w:lang w:val="zh-CN"/>
        </w:rPr>
        <w:t>，整体支出评价准确,得分</w:t>
      </w:r>
      <w:r>
        <w:rPr>
          <w:rFonts w:hAnsi="宋体" w:eastAsia="仿宋_GB2312" w:cs="宋体"/>
          <w:kern w:val="0"/>
          <w:sz w:val="32"/>
          <w:shd w:val="clear" w:color="auto" w:fill="FFFFFF"/>
          <w:lang w:val="zh-CN"/>
        </w:rPr>
        <w:t>97.65</w:t>
      </w:r>
      <w:r>
        <w:rPr>
          <w:rFonts w:hint="eastAsia" w:hAnsi="宋体" w:eastAsia="仿宋_GB2312" w:cs="宋体"/>
          <w:kern w:val="0"/>
          <w:sz w:val="32"/>
          <w:shd w:val="clear" w:color="auto" w:fill="FFFFFF"/>
          <w:lang w:val="zh-CN"/>
        </w:rPr>
        <w:t>分。</w:t>
      </w:r>
    </w:p>
    <w:p>
      <w:pPr>
        <w:adjustRightInd w:val="0"/>
        <w:snapToGrid w:val="0"/>
        <w:spacing w:line="600" w:lineRule="exact"/>
        <w:ind w:firstLine="640" w:firstLineChars="200"/>
        <w:contextualSpacing/>
        <w:jc w:val="left"/>
        <w:rPr>
          <w:rFonts w:ascii="黑体" w:hAnsi="黑体" w:eastAsia="黑体" w:cs="宋体"/>
          <w:kern w:val="0"/>
          <w:sz w:val="32"/>
          <w:szCs w:val="32"/>
          <w:shd w:val="clear" w:color="auto" w:fill="FFFFFF"/>
        </w:rPr>
      </w:pPr>
      <w:r>
        <w:rPr>
          <w:rFonts w:hint="eastAsia" w:ascii="黑体" w:hAnsi="黑体" w:eastAsia="黑体" w:cs="宋体"/>
          <w:kern w:val="0"/>
          <w:sz w:val="32"/>
          <w:szCs w:val="32"/>
          <w:shd w:val="clear" w:color="auto" w:fill="FFFFFF"/>
        </w:rPr>
        <w:t>四、评价结论及建议</w:t>
      </w:r>
    </w:p>
    <w:p>
      <w:pPr>
        <w:spacing w:line="600" w:lineRule="exact"/>
        <w:ind w:firstLine="628" w:firstLineChars="196"/>
        <w:jc w:val="left"/>
        <w:rPr>
          <w:rFonts w:ascii="仿宋_GB2312" w:hAnsi="宋体" w:eastAsia="仿宋_GB2312" w:cs="宋体"/>
          <w:color w:val="000000"/>
          <w:kern w:val="0"/>
          <w:sz w:val="32"/>
          <w:szCs w:val="32"/>
        </w:rPr>
      </w:pPr>
      <w:r>
        <w:rPr>
          <w:rFonts w:hint="eastAsia" w:ascii="楷体_GB2312" w:hAnsi="楷体_GB2312" w:eastAsia="楷体_GB2312" w:cs="楷体_GB2312"/>
          <w:b/>
          <w:color w:val="000000"/>
          <w:kern w:val="0"/>
          <w:sz w:val="32"/>
          <w:szCs w:val="32"/>
          <w:shd w:val="clear" w:color="auto" w:fill="FFFFFF"/>
          <w:lang w:val="zh-CN"/>
        </w:rPr>
        <w:t>（一）评价结论。</w:t>
      </w:r>
      <w:r>
        <w:rPr>
          <w:rFonts w:hint="eastAsia" w:ascii="仿宋_GB2312" w:hAnsi="宋体" w:eastAsia="仿宋_GB2312" w:cs="宋体"/>
          <w:color w:val="000000"/>
          <w:kern w:val="0"/>
          <w:sz w:val="32"/>
          <w:szCs w:val="32"/>
        </w:rPr>
        <w:t>2022年，我支队从</w:t>
      </w:r>
      <w:r>
        <w:rPr>
          <w:rFonts w:hint="eastAsia" w:ascii="仿宋_GB2312" w:eastAsia="仿宋_GB2312"/>
          <w:color w:val="000000"/>
          <w:sz w:val="32"/>
          <w:szCs w:val="32"/>
        </w:rPr>
        <w:t>需求、论证、审批、实施和验收等环节着手，注重强化</w:t>
      </w:r>
      <w:r>
        <w:rPr>
          <w:rFonts w:hint="eastAsia" w:ascii="仿宋_GB2312" w:hAnsi="宋体" w:eastAsia="仿宋_GB2312" w:cs="宋体"/>
          <w:color w:val="000000"/>
          <w:kern w:val="0"/>
          <w:sz w:val="32"/>
          <w:szCs w:val="32"/>
        </w:rPr>
        <w:t>项目的规划与科学论证，</w:t>
      </w:r>
      <w:r>
        <w:rPr>
          <w:rFonts w:hint="eastAsia" w:ascii="仿宋_GB2312" w:eastAsia="仿宋_GB2312"/>
          <w:color w:val="000000"/>
          <w:sz w:val="32"/>
          <w:szCs w:val="32"/>
        </w:rPr>
        <w:t>规范绩效支出项目建设，严把项目建设进度和质量关，实现流程管理模式化和标准化</w:t>
      </w:r>
      <w:r>
        <w:rPr>
          <w:rFonts w:hint="eastAsia" w:ascii="仿宋_GB2312" w:hAnsi="宋体" w:eastAsia="仿宋_GB2312" w:cs="宋体"/>
          <w:color w:val="000000"/>
          <w:kern w:val="0"/>
          <w:sz w:val="32"/>
          <w:szCs w:val="32"/>
        </w:rPr>
        <w:t>；健全了资金的核算与管理制度，做到“量化到人头，落实到部门，具体到项目”，促进了财政资金的使用管理方式，极大的保障了道路交通管理。</w:t>
      </w:r>
    </w:p>
    <w:p>
      <w:pPr>
        <w:snapToGrid w:val="0"/>
        <w:spacing w:line="600" w:lineRule="exact"/>
        <w:ind w:firstLine="641" w:firstLineChars="200"/>
        <w:rPr>
          <w:rFonts w:ascii="仿宋_GB2312" w:eastAsia="仿宋_GB2312"/>
          <w:sz w:val="32"/>
          <w:szCs w:val="32"/>
        </w:rPr>
      </w:pPr>
      <w:r>
        <w:rPr>
          <w:rFonts w:hint="eastAsia" w:ascii="楷体_GB2312" w:hAnsi="楷体_GB2312" w:eastAsia="楷体_GB2312" w:cs="楷体_GB2312"/>
          <w:b/>
          <w:color w:val="000000"/>
          <w:kern w:val="0"/>
          <w:sz w:val="32"/>
          <w:szCs w:val="32"/>
          <w:shd w:val="clear" w:color="auto" w:fill="FFFFFF"/>
          <w:lang w:val="zh-CN"/>
        </w:rPr>
        <w:t>（二）存在问题。</w:t>
      </w:r>
      <w:r>
        <w:rPr>
          <w:rFonts w:hint="eastAsia" w:ascii="仿宋_GB2312" w:eastAsia="仿宋_GB2312"/>
          <w:sz w:val="32"/>
          <w:szCs w:val="32"/>
        </w:rPr>
        <w:t>一是预算绩效管理专业性较强，有时对政策把握不够。二是政府采购项目需要提前锁定全额资金，实施政府采购后剩余资金财政要收回，在公业务费预算本来就不足的情况下，进一步加大了资金缺口；三是协警员经费预算不足，存在资金缺口。</w:t>
      </w:r>
    </w:p>
    <w:p>
      <w:pPr>
        <w:widowControl/>
        <w:spacing w:line="600" w:lineRule="exact"/>
        <w:ind w:firstLine="637" w:firstLineChars="199"/>
        <w:jc w:val="left"/>
        <w:rPr>
          <w:rFonts w:ascii="仿宋_GB2312" w:eastAsia="仿宋_GB2312"/>
          <w:sz w:val="32"/>
          <w:szCs w:val="32"/>
        </w:rPr>
      </w:pPr>
      <w:r>
        <w:rPr>
          <w:rFonts w:hint="eastAsia" w:ascii="仿宋_GB2312" w:hAnsi="楷体_GB2312" w:eastAsia="仿宋_GB2312" w:cs="楷体_GB2312"/>
          <w:b/>
          <w:color w:val="000000"/>
          <w:kern w:val="0"/>
          <w:sz w:val="32"/>
          <w:szCs w:val="32"/>
          <w:shd w:val="clear" w:color="auto" w:fill="FFFFFF"/>
          <w:lang w:val="zh-CN"/>
        </w:rPr>
        <w:t>（三）改进建议。</w:t>
      </w:r>
      <w:r>
        <w:rPr>
          <w:rFonts w:hint="eastAsia" w:ascii="仿宋_GB2312" w:eastAsia="仿宋_GB2312"/>
          <w:sz w:val="32"/>
          <w:szCs w:val="32"/>
        </w:rPr>
        <w:t>建议市财政在资金预算、项目建设等方面予以倾斜保障。</w:t>
      </w:r>
    </w:p>
    <w:p>
      <w:pPr>
        <w:pStyle w:val="13"/>
        <w:spacing w:line="560" w:lineRule="exact"/>
        <w:ind w:left="0" w:leftChars="0" w:firstLine="640"/>
        <w:rPr>
          <w:rFonts w:hAnsi="仿宋_GB2312" w:eastAsia="仿宋_GB2312" w:cs="仿宋_GB2312"/>
          <w:sz w:val="32"/>
          <w:lang w:val="zh-CN"/>
        </w:rPr>
      </w:pPr>
    </w:p>
    <w:p>
      <w:pPr>
        <w:pStyle w:val="13"/>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tbl>
      <w:tblPr>
        <w:tblStyle w:val="14"/>
        <w:tblW w:w="9781" w:type="dxa"/>
        <w:tblInd w:w="0" w:type="dxa"/>
        <w:tblLayout w:type="autofit"/>
        <w:tblCellMar>
          <w:top w:w="0" w:type="dxa"/>
          <w:left w:w="108" w:type="dxa"/>
          <w:bottom w:w="0" w:type="dxa"/>
          <w:right w:w="108" w:type="dxa"/>
        </w:tblCellMar>
      </w:tblPr>
      <w:tblGrid>
        <w:gridCol w:w="616"/>
        <w:gridCol w:w="761"/>
        <w:gridCol w:w="677"/>
        <w:gridCol w:w="405"/>
        <w:gridCol w:w="916"/>
        <w:gridCol w:w="435"/>
        <w:gridCol w:w="466"/>
        <w:gridCol w:w="661"/>
        <w:gridCol w:w="127"/>
        <w:gridCol w:w="879"/>
        <w:gridCol w:w="1183"/>
        <w:gridCol w:w="61"/>
        <w:gridCol w:w="355"/>
        <w:gridCol w:w="776"/>
        <w:gridCol w:w="195"/>
        <w:gridCol w:w="666"/>
        <w:gridCol w:w="602"/>
      </w:tblGrid>
      <w:tr>
        <w:tblPrEx>
          <w:tblCellMar>
            <w:top w:w="0" w:type="dxa"/>
            <w:left w:w="108" w:type="dxa"/>
            <w:bottom w:w="0" w:type="dxa"/>
            <w:right w:w="108" w:type="dxa"/>
          </w:tblCellMar>
        </w:tblPrEx>
        <w:trPr>
          <w:trHeight w:val="739" w:hRule="atLeast"/>
        </w:trPr>
        <w:tc>
          <w:tcPr>
            <w:tcW w:w="9781" w:type="dxa"/>
            <w:gridSpan w:val="17"/>
            <w:tcBorders>
              <w:top w:val="nil"/>
              <w:left w:val="nil"/>
              <w:bottom w:val="nil"/>
              <w:right w:val="nil"/>
            </w:tcBorders>
            <w:shd w:val="clear" w:color="auto" w:fill="auto"/>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广元市公安局交通警察支队整体支出绩效目标自评表</w:t>
            </w:r>
          </w:p>
        </w:tc>
      </w:tr>
      <w:tr>
        <w:tblPrEx>
          <w:tblCellMar>
            <w:top w:w="0" w:type="dxa"/>
            <w:left w:w="108" w:type="dxa"/>
            <w:bottom w:w="0" w:type="dxa"/>
            <w:right w:w="108" w:type="dxa"/>
          </w:tblCellMar>
        </w:tblPrEx>
        <w:trPr>
          <w:trHeight w:val="462" w:hRule="atLeast"/>
        </w:trPr>
        <w:tc>
          <w:tcPr>
            <w:tcW w:w="1426"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部门名称</w:t>
            </w:r>
          </w:p>
        </w:tc>
        <w:tc>
          <w:tcPr>
            <w:tcW w:w="8355"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广元市公安局交通警察支队</w:t>
            </w:r>
          </w:p>
        </w:tc>
      </w:tr>
      <w:tr>
        <w:tblPrEx>
          <w:tblCellMar>
            <w:top w:w="0" w:type="dxa"/>
            <w:left w:w="108" w:type="dxa"/>
            <w:bottom w:w="0" w:type="dxa"/>
            <w:right w:w="108" w:type="dxa"/>
          </w:tblCellMar>
        </w:tblPrEx>
        <w:trPr>
          <w:trHeight w:val="285" w:hRule="atLeast"/>
        </w:trPr>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r>
              <w:rPr>
                <w:rFonts w:hint="eastAsia" w:ascii="宋体" w:hAnsi="宋体" w:cs="宋体"/>
                <w:kern w:val="0"/>
                <w:sz w:val="20"/>
                <w:szCs w:val="20"/>
              </w:rPr>
              <w:br w:type="textWrapping"/>
            </w:r>
            <w:r>
              <w:rPr>
                <w:rFonts w:hint="eastAsia" w:ascii="宋体" w:hAnsi="宋体" w:cs="宋体"/>
                <w:kern w:val="0"/>
                <w:sz w:val="20"/>
                <w:szCs w:val="20"/>
              </w:rPr>
              <w:t>主要</w:t>
            </w:r>
            <w:r>
              <w:rPr>
                <w:rFonts w:hint="eastAsia" w:ascii="宋体" w:hAnsi="宋体" w:cs="宋体"/>
                <w:kern w:val="0"/>
                <w:sz w:val="20"/>
                <w:szCs w:val="20"/>
              </w:rPr>
              <w:br w:type="textWrapping"/>
            </w:r>
            <w:r>
              <w:rPr>
                <w:rFonts w:hint="eastAsia" w:ascii="宋体" w:hAnsi="宋体" w:cs="宋体"/>
                <w:kern w:val="0"/>
                <w:sz w:val="20"/>
                <w:szCs w:val="20"/>
              </w:rPr>
              <w:t>任务</w:t>
            </w:r>
          </w:p>
        </w:tc>
        <w:tc>
          <w:tcPr>
            <w:tcW w:w="810"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任务名称</w:t>
            </w:r>
          </w:p>
        </w:tc>
        <w:tc>
          <w:tcPr>
            <w:tcW w:w="124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主要内容</w:t>
            </w:r>
          </w:p>
        </w:tc>
        <w:tc>
          <w:tcPr>
            <w:tcW w:w="174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预算金额（万元）</w:t>
            </w:r>
          </w:p>
        </w:tc>
        <w:tc>
          <w:tcPr>
            <w:tcW w:w="5367" w:type="dxa"/>
            <w:gridSpan w:val="1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实际执行（万元）</w:t>
            </w:r>
          </w:p>
        </w:tc>
      </w:tr>
      <w:tr>
        <w:tblPrEx>
          <w:tblCellMar>
            <w:top w:w="0" w:type="dxa"/>
            <w:left w:w="108" w:type="dxa"/>
            <w:bottom w:w="0" w:type="dxa"/>
            <w:right w:w="108" w:type="dxa"/>
          </w:tblCellMar>
        </w:tblPrEx>
        <w:trPr>
          <w:trHeight w:val="46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nil"/>
            </w:tcBorders>
            <w:vAlign w:val="center"/>
          </w:tcPr>
          <w:p>
            <w:pPr>
              <w:widowControl/>
              <w:jc w:val="left"/>
              <w:rPr>
                <w:rFonts w:ascii="宋体" w:hAnsi="宋体" w:cs="宋体"/>
                <w:kern w:val="0"/>
                <w:sz w:val="20"/>
                <w:szCs w:val="20"/>
              </w:rPr>
            </w:pPr>
          </w:p>
        </w:tc>
        <w:tc>
          <w:tcPr>
            <w:tcW w:w="124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总额</w:t>
            </w:r>
          </w:p>
        </w:tc>
        <w:tc>
          <w:tcPr>
            <w:tcW w:w="152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其他资金</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总额</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其他资金</w:t>
            </w:r>
          </w:p>
        </w:tc>
      </w:tr>
      <w:tr>
        <w:tblPrEx>
          <w:tblCellMar>
            <w:top w:w="0" w:type="dxa"/>
            <w:left w:w="108" w:type="dxa"/>
            <w:bottom w:w="0" w:type="dxa"/>
            <w:right w:w="108" w:type="dxa"/>
          </w:tblCellMar>
        </w:tblPrEx>
        <w:trPr>
          <w:trHeight w:val="54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人员支出</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工资、补贴、养老保险和公积金等</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4773.92</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4773.92</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4773.92</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4773.92（追加人员经费）</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日常公用支出</w:t>
            </w:r>
          </w:p>
        </w:tc>
        <w:tc>
          <w:tcPr>
            <w:tcW w:w="1241" w:type="dxa"/>
            <w:gridSpan w:val="2"/>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日常办公、水电、电话、交通费等</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617.39</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617.39</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617.39</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617.39（追减三公经费）</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5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人民警察节假日加班费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正式民警节日和双休日加班费</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187.7</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187.7</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187.7</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187.7</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00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车辆号牌、违法处置、驾驶证、登记证成本</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1、完成全市车辆上户、年检、报废、驾驶员考试和年审。2、维护道路交通秩序、驾驶员和车辆的违法查处。</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574.91</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574.91</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574.91</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574.91</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交通安全宣传费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通过报纸、电台、电视台、互联网等宣传交通安全知识</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2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办案补助经费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为各项道路交通管理工作完成提供经费保障</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驾驶人考试考场租赁费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租赁驾驶人考试考场</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交通事故处理费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交通处理、责任认定、逃逸案件侦破、事故调解</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26.08</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26.08</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道路交通事故救助管理中心工作经费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道路交通事故救助基金的垫付、追偿和核销</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事故车辆检测费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检测事故中需要检测的车辆并出具检测报告</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0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乡村振兴工作经费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脱贫攻坚工作经费及第一书记生活补助</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5.46</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5.46</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5.46</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5.46</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5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城区交通管理设施建设与维护项目</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标线施划，标牌制作，新增信号灯及隔离护栏，线路租赁及日常维护</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500</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297.27</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297.27</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17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第二批特定转移支付</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提高路面民警卡口管控、处理交通事故、突发事件的能力，对交通违法行为的常态打击，提升交警执勤执法科技含量，维护道路交通秩序</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1098</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1098</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961.99</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961.99</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1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协警人员经费</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协助正式民警完成各项交通管理工作</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1750</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1750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1750</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1750</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奖金和特别慰问金</w:t>
            </w:r>
          </w:p>
        </w:tc>
        <w:tc>
          <w:tcPr>
            <w:tcW w:w="1241" w:type="dxa"/>
            <w:gridSpan w:val="2"/>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市公安局拨付奖金、特别慰问金、利息收入等</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9.39</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9.39</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9.39</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9.39</w:t>
            </w:r>
          </w:p>
        </w:tc>
      </w:tr>
      <w:tr>
        <w:tblPrEx>
          <w:tblCellMar>
            <w:top w:w="0" w:type="dxa"/>
            <w:left w:w="108" w:type="dxa"/>
            <w:bottom w:w="0" w:type="dxa"/>
            <w:right w:w="108" w:type="dxa"/>
          </w:tblCellMar>
        </w:tblPrEx>
        <w:trPr>
          <w:trHeight w:val="49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其他收入</w:t>
            </w:r>
          </w:p>
        </w:tc>
        <w:tc>
          <w:tcPr>
            <w:tcW w:w="12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利息等</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1.48</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1.48</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1.48</w:t>
            </w:r>
          </w:p>
        </w:tc>
      </w:tr>
      <w:tr>
        <w:tblPrEx>
          <w:tblCellMar>
            <w:top w:w="0" w:type="dxa"/>
            <w:left w:w="108" w:type="dxa"/>
            <w:bottom w:w="0" w:type="dxa"/>
            <w:right w:w="108" w:type="dxa"/>
          </w:tblCellMar>
        </w:tblPrEx>
        <w:trPr>
          <w:trHeight w:val="285"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205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金额合计</w:t>
            </w:r>
          </w:p>
        </w:tc>
        <w:tc>
          <w:tcPr>
            <w:tcW w:w="9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96</w:t>
            </w:r>
            <w:r>
              <w:rPr>
                <w:rFonts w:ascii="宋体" w:hAnsi="宋体" w:cs="宋体"/>
                <w:kern w:val="0"/>
                <w:sz w:val="20"/>
                <w:szCs w:val="20"/>
              </w:rPr>
              <w:t>68.25</w:t>
            </w:r>
          </w:p>
        </w:tc>
        <w:tc>
          <w:tcPr>
            <w:tcW w:w="15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9657.38</w:t>
            </w:r>
          </w:p>
        </w:tc>
        <w:tc>
          <w:tcPr>
            <w:tcW w:w="8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10.87</w:t>
            </w:r>
          </w:p>
        </w:tc>
        <w:tc>
          <w:tcPr>
            <w:tcW w:w="124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9325.59</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9314.72</w:t>
            </w:r>
          </w:p>
        </w:tc>
        <w:tc>
          <w:tcPr>
            <w:tcW w:w="141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10.87</w:t>
            </w:r>
          </w:p>
        </w:tc>
      </w:tr>
      <w:tr>
        <w:tblPrEx>
          <w:tblCellMar>
            <w:top w:w="0" w:type="dxa"/>
            <w:left w:w="108" w:type="dxa"/>
            <w:bottom w:w="0" w:type="dxa"/>
            <w:right w:w="108" w:type="dxa"/>
          </w:tblCellMar>
        </w:tblPrEx>
        <w:trPr>
          <w:trHeight w:val="285" w:hRule="atLeast"/>
        </w:trPr>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r>
              <w:rPr>
                <w:rFonts w:hint="eastAsia" w:ascii="宋体" w:hAnsi="宋体" w:cs="宋体"/>
                <w:kern w:val="0"/>
                <w:sz w:val="20"/>
                <w:szCs w:val="20"/>
              </w:rPr>
              <w:br w:type="textWrapping"/>
            </w:r>
            <w:r>
              <w:rPr>
                <w:rFonts w:hint="eastAsia" w:ascii="宋体" w:hAnsi="宋体" w:cs="宋体"/>
                <w:kern w:val="0"/>
                <w:sz w:val="20"/>
                <w:szCs w:val="20"/>
              </w:rPr>
              <w:t>总体</w:t>
            </w:r>
            <w:r>
              <w:rPr>
                <w:rFonts w:hint="eastAsia" w:ascii="宋体" w:hAnsi="宋体" w:cs="宋体"/>
                <w:kern w:val="0"/>
                <w:sz w:val="20"/>
                <w:szCs w:val="20"/>
              </w:rPr>
              <w:br w:type="textWrapping"/>
            </w:r>
            <w:r>
              <w:rPr>
                <w:rFonts w:hint="eastAsia" w:ascii="宋体" w:hAnsi="宋体" w:cs="宋体"/>
                <w:kern w:val="0"/>
                <w:sz w:val="20"/>
                <w:szCs w:val="20"/>
              </w:rPr>
              <w:t>目标</w:t>
            </w:r>
          </w:p>
        </w:tc>
        <w:tc>
          <w:tcPr>
            <w:tcW w:w="1565" w:type="dxa"/>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预期目标</w:t>
            </w:r>
          </w:p>
        </w:tc>
        <w:tc>
          <w:tcPr>
            <w:tcW w:w="7600" w:type="dxa"/>
            <w:gridSpan w:val="1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实际完成目标</w:t>
            </w:r>
          </w:p>
        </w:tc>
      </w:tr>
      <w:tr>
        <w:tblPrEx>
          <w:tblCellMar>
            <w:top w:w="0" w:type="dxa"/>
            <w:left w:w="108" w:type="dxa"/>
            <w:bottom w:w="0" w:type="dxa"/>
            <w:right w:w="108" w:type="dxa"/>
          </w:tblCellMar>
        </w:tblPrEx>
        <w:trPr>
          <w:trHeight w:val="2370" w:hRule="atLeast"/>
        </w:trPr>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565"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一、围绕三大战场，坚决打赢党的二十大交通安保。1、补短板，夯实农村交管基础。2、借载体，精细城市交通组织。3、守阵地，深化疫情常态管控。二、健全四项机制，持续巩固综合治理工作格局。4.固平台，健全党政领导机制。5.抓关键，健全源头治理机制。6.强整治，健全专项打击机制。7.重保障，健全工作经费机制。三、做强五大支撑，纵深推进交管工作高质量发展。8.促规范，做强法治支撑。9.提效能，做强科技支撑。10.添动力，做强改革支撑。11.创亮点，做强特色支撑。12.走前列，做强绩效支撑。四、坚持五个导向，持之以恒锻造公安交管铁军。13.坚持政治导向铸警魂。14.坚持作风导向管队伍。15.坚持能力导向提素质。16.坚持实干导向强担当。17.坚持厚爱导向聚警心。</w:t>
            </w:r>
          </w:p>
        </w:tc>
        <w:tc>
          <w:tcPr>
            <w:tcW w:w="760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2022年，全市各级公安交警部门在市局党委的坚强领导下，以做好党的二十大交通安保为主线，以开展“喜迎二十大、忠诚保平安”主题实践活动为载体，勇毅担当、忠诚履职，从严从实抓好防事故、保畅通、战疫情、护发展各项工作，实现“六个严防三个确保”工作目标，为党的二十大胜利召开创造安全畅通有序的道路交通环境。 </w:t>
            </w:r>
          </w:p>
        </w:tc>
      </w:tr>
      <w:tr>
        <w:tblPrEx>
          <w:tblCellMar>
            <w:top w:w="0" w:type="dxa"/>
            <w:left w:w="108" w:type="dxa"/>
            <w:bottom w:w="0" w:type="dxa"/>
            <w:right w:w="108" w:type="dxa"/>
          </w:tblCellMar>
        </w:tblPrEx>
        <w:trPr>
          <w:gridAfter w:val="1"/>
          <w:wAfter w:w="603" w:type="dxa"/>
          <w:trHeight w:val="690"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w:t>
            </w:r>
            <w:r>
              <w:rPr>
                <w:rFonts w:hint="eastAsia" w:ascii="宋体" w:hAnsi="宋体" w:cs="宋体"/>
                <w:kern w:val="0"/>
                <w:sz w:val="20"/>
                <w:szCs w:val="20"/>
              </w:rPr>
              <w:br w:type="textWrapping"/>
            </w:r>
            <w:r>
              <w:rPr>
                <w:rFonts w:hint="eastAsia" w:ascii="宋体" w:hAnsi="宋体" w:cs="宋体"/>
                <w:kern w:val="0"/>
                <w:sz w:val="20"/>
                <w:szCs w:val="20"/>
              </w:rPr>
              <w:t>度</w:t>
            </w:r>
            <w:r>
              <w:rPr>
                <w:rFonts w:hint="eastAsia" w:ascii="宋体" w:hAnsi="宋体" w:cs="宋体"/>
                <w:kern w:val="0"/>
                <w:sz w:val="20"/>
                <w:szCs w:val="20"/>
              </w:rPr>
              <w:br w:type="textWrapping"/>
            </w:r>
            <w:r>
              <w:rPr>
                <w:rFonts w:hint="eastAsia" w:ascii="宋体" w:hAnsi="宋体" w:cs="宋体"/>
                <w:kern w:val="0"/>
                <w:sz w:val="20"/>
                <w:szCs w:val="20"/>
              </w:rPr>
              <w:t>绩</w:t>
            </w:r>
            <w:r>
              <w:rPr>
                <w:rFonts w:hint="eastAsia" w:ascii="宋体" w:hAnsi="宋体" w:cs="宋体"/>
                <w:kern w:val="0"/>
                <w:sz w:val="20"/>
                <w:szCs w:val="20"/>
              </w:rPr>
              <w:br w:type="textWrapping"/>
            </w:r>
            <w:r>
              <w:rPr>
                <w:rFonts w:hint="eastAsia" w:ascii="宋体" w:hAnsi="宋体" w:cs="宋体"/>
                <w:kern w:val="0"/>
                <w:sz w:val="20"/>
                <w:szCs w:val="20"/>
              </w:rPr>
              <w:t>效</w:t>
            </w:r>
            <w:r>
              <w:rPr>
                <w:rFonts w:hint="eastAsia" w:ascii="宋体" w:hAnsi="宋体" w:cs="宋体"/>
                <w:kern w:val="0"/>
                <w:sz w:val="20"/>
                <w:szCs w:val="20"/>
              </w:rPr>
              <w:br w:type="textWrapping"/>
            </w:r>
            <w:r>
              <w:rPr>
                <w:rFonts w:hint="eastAsia" w:ascii="宋体" w:hAnsi="宋体" w:cs="宋体"/>
                <w:kern w:val="0"/>
                <w:sz w:val="20"/>
                <w:szCs w:val="20"/>
              </w:rPr>
              <w:t>指</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一级指标</w:t>
            </w:r>
          </w:p>
        </w:tc>
        <w:tc>
          <w:tcPr>
            <w:tcW w:w="12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二级指标</w:t>
            </w: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三级指标</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指标值（包含数字及文字描述）</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实际完成指标值（包含数字及文字描述）</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部门自评得分</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财政部门科室复评得分</w:t>
            </w:r>
          </w:p>
        </w:tc>
        <w:tc>
          <w:tcPr>
            <w:tcW w:w="618"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未完成原因及改进措施</w:t>
            </w:r>
          </w:p>
        </w:tc>
      </w:tr>
      <w:tr>
        <w:tblPrEx>
          <w:tblCellMar>
            <w:top w:w="0" w:type="dxa"/>
            <w:left w:w="108" w:type="dxa"/>
            <w:bottom w:w="0" w:type="dxa"/>
            <w:right w:w="108" w:type="dxa"/>
          </w:tblCellMar>
        </w:tblPrEx>
        <w:trPr>
          <w:gridAfter w:val="1"/>
          <w:wAfter w:w="603" w:type="dxa"/>
          <w:trHeight w:val="14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1241"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事故预防</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交通事故成逐年下降趋势，连续20年未发生一起一次死亡10人以上事故。</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交通事故逐年下降，连续20年未发生一起一次死亡10人以上事故。</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25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交通违法打击</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每年查处交通违法行为约70多万起，其中：酒驾约2千多起，毒驾70多起，无证驾驶4千多起，吊销驾证5百多本，拘留5百多人。</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查处各类交通违法行为67.9万余起，其中无证驾驶5030起、饮酒驾驶3083起、醉酒驾驶505起，吊销驾驶证743本，行政拘留322人。</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受疫情影响</w:t>
            </w:r>
          </w:p>
        </w:tc>
      </w:tr>
      <w:tr>
        <w:tblPrEx>
          <w:tblCellMar>
            <w:top w:w="0" w:type="dxa"/>
            <w:left w:w="108" w:type="dxa"/>
            <w:bottom w:w="0" w:type="dxa"/>
            <w:right w:w="108" w:type="dxa"/>
          </w:tblCellMar>
        </w:tblPrEx>
        <w:trPr>
          <w:gridAfter w:val="1"/>
          <w:wAfter w:w="603" w:type="dxa"/>
          <w:trHeight w:val="204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智能化交通系统应用</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指挥调度时间减少20%,交通违法短信告知率100%，城区行车速度提高15%，交通违法和事故减少30%。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指挥调度时间减少20%,交通违法短信告知率100%，城区行车速度提高15%，交通违法和事故减少30%。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08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驾考改革</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实现100%全科网上预约，号码资源100%向社会公开，网上办理23项业务，车管服务半径在5公里以内。</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实现100%全科网上预约，号码资源100%向社会公开，网上办理35项业务，车管服务半径在5公里以内。</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78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交通安全宣传</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曝光典型案例600余起，举办现场交通安全宣传110余次，推送宣传短信50余万条。</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2022年约曝光典型案例600余起，举办现场交通安全宣传110余次，推送宣传短信50余万条。</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63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交通事故处理</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每年大概处理交通事故2万余起，交通肇事逃逸案10余起，破案率达到100%。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全年约处理交通事故2万余起，交通肇事逃逸案10余起，逃逸案侦破率100%。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36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车管业务管理</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每年约10万人次考试，新上户车辆5万余台，管理驾驶人员46万人。</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2022年约完成16万人次考试，新上户车辆5万余台，管理驾驶人员77万人。</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84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交通安全宣传</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大大提高了交通参与者的素质。</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大大提高了交通参与者的素质。</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03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事故预防</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交通安全形势明显趋好，交通事故成逐年下降趋势。</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交通安全形势明显趋好，交通事故成逐年下降趋势。</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59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交通事故处置快速高效</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接到报警电话后，白天5分钟、夜间10分钟内出发，所有事故处置率达到100%，事故调解率达到98,8%，交通肇事逃逸案破案率达到100%。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接到报警电话后，白天5分钟、夜间10分钟内出发，所有事故处置率达到100%，事故调解率达到98,8%，交通肇事逃逸案破案率达到100%。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97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道路交通事故基金使用率</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百分之九十以上的逃逸和未买保险的事故得到救助。</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90%以上的逃逸和未买保险的事故得到救助。</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85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执勤执法装备的使用</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很好地发挥了固定证据和执法监督的作用。</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发挥了固定证据和执法监督的作用。</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61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交通违法常态打击</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极大地消除安全隐患。</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极大地消除安全隐患。</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70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智能化交通系统应用</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制乱缓堵，有效缓解了城区交通拥堵。</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制乱缓堵，有效缓解了城区交通拥堵。</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1241"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完成时间</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2022/12/31</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2022/12/31</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241"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人员支出</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ascii="宋体" w:hAnsi="宋体" w:cs="宋体"/>
                <w:kern w:val="0"/>
                <w:sz w:val="20"/>
                <w:szCs w:val="20"/>
              </w:rPr>
              <w:t>4773.92</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4773.92</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日常公用支出</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617</w:t>
            </w:r>
            <w:r>
              <w:rPr>
                <w:rFonts w:ascii="宋体" w:hAnsi="宋体" w:cs="宋体"/>
                <w:kern w:val="0"/>
                <w:sz w:val="20"/>
                <w:szCs w:val="20"/>
              </w:rPr>
              <w:t>.39</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617.39</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人民警察节假日加班费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187.7</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187.7</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61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车辆号牌、违法处置、驾驶证、登记证成本</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574.91</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574.91</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交通安全宣传费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办案补助经费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驾驶人考试考场租赁费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71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交通事故处理费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26.08</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该项目年初预算30万元，而该项目资金中10万元被调剂用于事故车间检测，资金未使用完，年底财政已收回剩余资金。</w:t>
            </w:r>
          </w:p>
        </w:tc>
      </w:tr>
      <w:tr>
        <w:tblPrEx>
          <w:tblCellMar>
            <w:top w:w="0" w:type="dxa"/>
            <w:left w:w="108" w:type="dxa"/>
            <w:bottom w:w="0" w:type="dxa"/>
            <w:right w:w="108" w:type="dxa"/>
          </w:tblCellMar>
        </w:tblPrEx>
        <w:trPr>
          <w:gridAfter w:val="1"/>
          <w:wAfter w:w="603" w:type="dxa"/>
          <w:trHeight w:val="60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道路交通事故救助管理中心工作经费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事故车辆检测费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乡村振兴工作经费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5.46</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5.46</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74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城区交通管理设施建设与维护项目</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297.27</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支付率未达到100%的原因是政府采购项目需要跨年支付。</w:t>
            </w:r>
          </w:p>
        </w:tc>
      </w:tr>
      <w:tr>
        <w:tblPrEx>
          <w:tblCellMar>
            <w:top w:w="0" w:type="dxa"/>
            <w:left w:w="108" w:type="dxa"/>
            <w:bottom w:w="0" w:type="dxa"/>
            <w:right w:w="108" w:type="dxa"/>
          </w:tblCellMar>
        </w:tblPrEx>
        <w:trPr>
          <w:gridAfter w:val="1"/>
          <w:wAfter w:w="603" w:type="dxa"/>
          <w:trHeight w:val="165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第二批特定转移支付</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1098</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961.99</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支付率未达到100%的原因是政府采购项目需要跨年支付。</w:t>
            </w:r>
          </w:p>
        </w:tc>
      </w:tr>
      <w:tr>
        <w:tblPrEx>
          <w:tblCellMar>
            <w:top w:w="0" w:type="dxa"/>
            <w:left w:w="108" w:type="dxa"/>
            <w:bottom w:w="0" w:type="dxa"/>
            <w:right w:w="108" w:type="dxa"/>
          </w:tblCellMar>
        </w:tblPrEx>
        <w:trPr>
          <w:gridAfter w:val="1"/>
          <w:wAfter w:w="603" w:type="dxa"/>
          <w:trHeight w:val="63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协警人员经费</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1750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1750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63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奖金和特别慰问金</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9.39</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9.39</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63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其他收入（利息等）</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1.48</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1.48</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27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124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交通事故发生者</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检测费纳入财政预算，减轻了交通事故发生者的经济负担。</w:t>
            </w:r>
          </w:p>
        </w:tc>
        <w:tc>
          <w:tcPr>
            <w:tcW w:w="21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检测费纳入财政预算，减轻了交通事故发生者的经济负担。</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885"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节约了资金</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租赁考场充分利用社会资源，大大节约经费支出。</w:t>
            </w:r>
          </w:p>
        </w:tc>
        <w:tc>
          <w:tcPr>
            <w:tcW w:w="21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租赁考场充分利用社会资源，大大节约经费支出。</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83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道路交通管理工作效率大大提高</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交通事故成逐年下降，交通安全形式明显趋好，城区交通拥堵得到缓解，依托互联网大大方便了广大办事群众。</w:t>
            </w:r>
          </w:p>
        </w:tc>
        <w:tc>
          <w:tcPr>
            <w:tcW w:w="21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交通事故成逐年下降，交通安全形式明显趋好，城区交通拥堵得到缓解，依托互联网大大方便了广大办事群众。</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54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交通安全参与者的素质</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大大提高了交通参与者的素质</w:t>
            </w:r>
          </w:p>
        </w:tc>
        <w:tc>
          <w:tcPr>
            <w:tcW w:w="21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大大提高了交通参与者的素质</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56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交通事故得到快速有效的处理</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交通事故得到快速有效的处理，逃逸案得到及时侦破，有效地提高了办案效率和人民群众的满意度。</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交通事故得到快速有效的处理，逃逸案得到及时侦破，有效地提高了办案效率和人民群众的满意度。</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141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事故伤亡人员救助</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让符合救助的伤员得到及时治疗，大大降低了事故的死亡率，死亡人员得到及时安葬。</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让符合救助的伤员得到及时治疗，大大降低了事故的死亡率，死亡人员得到及时安葬。</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69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车管业务下放</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大大方便了广大办事群众。</w:t>
            </w:r>
          </w:p>
        </w:tc>
        <w:tc>
          <w:tcPr>
            <w:tcW w:w="21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大大方便了广大办事群众。</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48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1241" w:type="dxa"/>
            <w:gridSpan w:val="2"/>
            <w:vMerge w:val="restart"/>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满意度指标</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交通参与者</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满意度达到95%以上</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满意度达到95%以上</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广大人民群众</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满意度超过90%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满意度超过90%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帮扶群众</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满意度达到95%以上</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满意度达到95%以上</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受救助者</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满意率达到100%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满意率达到100%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603" w:type="dxa"/>
          <w:trHeight w:val="270" w:hRule="atLeast"/>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8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241" w:type="dxa"/>
            <w:gridSpan w:val="2"/>
            <w:vMerge w:val="continue"/>
            <w:tcBorders>
              <w:top w:val="single" w:color="auto" w:sz="4" w:space="0"/>
              <w:left w:val="nil"/>
              <w:bottom w:val="nil"/>
              <w:right w:val="single" w:color="auto" w:sz="4" w:space="0"/>
            </w:tcBorders>
            <w:vAlign w:val="center"/>
          </w:tcPr>
          <w:p>
            <w:pPr>
              <w:widowControl/>
              <w:jc w:val="left"/>
              <w:rPr>
                <w:rFonts w:ascii="宋体" w:hAnsi="宋体" w:cs="宋体"/>
                <w:kern w:val="0"/>
                <w:sz w:val="20"/>
                <w:szCs w:val="20"/>
              </w:rPr>
            </w:pPr>
          </w:p>
        </w:tc>
        <w:tc>
          <w:tcPr>
            <w:tcW w:w="13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设备使用者满意</w:t>
            </w:r>
          </w:p>
        </w:tc>
        <w:tc>
          <w:tcPr>
            <w:tcW w:w="95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满意率超过90%</w:t>
            </w:r>
          </w:p>
        </w:tc>
        <w:tc>
          <w:tcPr>
            <w:tcW w:w="219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满意率超过90%</w:t>
            </w:r>
          </w:p>
        </w:tc>
        <w:tc>
          <w:tcPr>
            <w:tcW w:w="41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5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部门（单位）自评结论</w:t>
            </w:r>
          </w:p>
        </w:tc>
        <w:tc>
          <w:tcPr>
            <w:tcW w:w="9165" w:type="dxa"/>
            <w:gridSpan w:val="1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整体自评得分97.65分（预算执行情况9.65分，绩效目标情况88分）。2022年，我支队从需求、论证、审批、实施和验收等环节着手，注重强化项目的规划与科学论证，规范绩效支出项目建设，严把项目建设进度和质量关，实现流程管理模式化和标准化；健全了资金的核算与管理制度，做到“量化到人头，落实到部门，具体到项目”，促进了财政资金的使用管理方式，极大的保障了道路交通管理。</w:t>
            </w:r>
          </w:p>
        </w:tc>
      </w:tr>
      <w:tr>
        <w:tblPrEx>
          <w:tblCellMar>
            <w:top w:w="0" w:type="dxa"/>
            <w:left w:w="108" w:type="dxa"/>
            <w:bottom w:w="0" w:type="dxa"/>
            <w:right w:w="108" w:type="dxa"/>
          </w:tblCellMar>
        </w:tblPrEx>
        <w:trPr>
          <w:trHeight w:val="4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部门（单位）自评存在问题</w:t>
            </w:r>
          </w:p>
        </w:tc>
        <w:tc>
          <w:tcPr>
            <w:tcW w:w="9165" w:type="dxa"/>
            <w:gridSpan w:val="1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年初对部分项目经费预算把握不够精准，对项目绩效目标设置不够科学合理。</w:t>
            </w:r>
          </w:p>
        </w:tc>
      </w:tr>
      <w:tr>
        <w:tblPrEx>
          <w:tblCellMar>
            <w:top w:w="0" w:type="dxa"/>
            <w:left w:w="108" w:type="dxa"/>
            <w:bottom w:w="0" w:type="dxa"/>
            <w:right w:w="108" w:type="dxa"/>
          </w:tblCellMar>
        </w:tblPrEx>
        <w:trPr>
          <w:trHeight w:val="480" w:hRule="atLeast"/>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部门（单位）自评改进措施</w:t>
            </w:r>
          </w:p>
        </w:tc>
        <w:tc>
          <w:tcPr>
            <w:tcW w:w="9165" w:type="dxa"/>
            <w:gridSpan w:val="1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今后，将会同项目实施部门对需要申报实施的项目进行复盘，根据以前年度经费使用情况及效益情况，科学合理设置绩效目标，精准预算。</w:t>
            </w:r>
          </w:p>
        </w:tc>
      </w:tr>
    </w:tbl>
    <w:p>
      <w:pPr>
        <w:pStyle w:val="13"/>
        <w:spacing w:line="560" w:lineRule="exact"/>
        <w:ind w:left="0" w:leftChars="0" w:firstLine="0" w:firstLineChars="0"/>
        <w:rPr>
          <w:rFonts w:eastAsia="仿宋_GB2312"/>
          <w:sz w:val="32"/>
        </w:rPr>
      </w:pPr>
    </w:p>
    <w:tbl>
      <w:tblPr>
        <w:tblStyle w:val="14"/>
        <w:tblW w:w="9639" w:type="dxa"/>
        <w:tblInd w:w="0" w:type="dxa"/>
        <w:tblLayout w:type="autofit"/>
        <w:tblCellMar>
          <w:top w:w="0" w:type="dxa"/>
          <w:left w:w="108" w:type="dxa"/>
          <w:bottom w:w="0" w:type="dxa"/>
          <w:right w:w="108" w:type="dxa"/>
        </w:tblCellMar>
      </w:tblPr>
      <w:tblGrid>
        <w:gridCol w:w="639"/>
        <w:gridCol w:w="989"/>
        <w:gridCol w:w="815"/>
        <w:gridCol w:w="936"/>
        <w:gridCol w:w="517"/>
        <w:gridCol w:w="1184"/>
        <w:gridCol w:w="916"/>
        <w:gridCol w:w="579"/>
        <w:gridCol w:w="694"/>
        <w:gridCol w:w="575"/>
        <w:gridCol w:w="1795"/>
      </w:tblGrid>
      <w:tr>
        <w:tblPrEx>
          <w:tblCellMar>
            <w:top w:w="0" w:type="dxa"/>
            <w:left w:w="108" w:type="dxa"/>
            <w:bottom w:w="0" w:type="dxa"/>
            <w:right w:w="108" w:type="dxa"/>
          </w:tblCellMar>
        </w:tblPrEx>
        <w:trPr>
          <w:trHeight w:val="810" w:hRule="atLeast"/>
        </w:trPr>
        <w:tc>
          <w:tcPr>
            <w:tcW w:w="9639" w:type="dxa"/>
            <w:gridSpan w:val="11"/>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人民警察节假日加班费支出绩效目标自评表（2022年度）</w:t>
            </w:r>
          </w:p>
        </w:tc>
      </w:tr>
      <w:tr>
        <w:tblPrEx>
          <w:tblCellMar>
            <w:top w:w="0" w:type="dxa"/>
            <w:left w:w="108" w:type="dxa"/>
            <w:bottom w:w="0" w:type="dxa"/>
            <w:right w:w="108" w:type="dxa"/>
          </w:tblCellMar>
        </w:tblPrEx>
        <w:trPr>
          <w:trHeight w:val="660" w:hRule="atLeast"/>
        </w:trPr>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003"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人民警察节假日加班费</w:t>
            </w:r>
          </w:p>
        </w:tc>
      </w:tr>
      <w:tr>
        <w:tblPrEx>
          <w:tblCellMar>
            <w:top w:w="0" w:type="dxa"/>
            <w:left w:w="108" w:type="dxa"/>
            <w:bottom w:w="0" w:type="dxa"/>
            <w:right w:w="108" w:type="dxa"/>
          </w:tblCellMar>
        </w:tblPrEx>
        <w:trPr>
          <w:trHeight w:val="555" w:hRule="atLeast"/>
        </w:trPr>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346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367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60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9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346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453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172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46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1、在法定节假保证城区和各高速路口平安畅通、旅游景点周边道路井然有序，交通事故得到及时高效的处理。2、在重点路段和时段查处酒驾、毒驾，净化道路交通环境。</w:t>
            </w:r>
          </w:p>
        </w:tc>
        <w:tc>
          <w:tcPr>
            <w:tcW w:w="4536"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组织开展“磐石”“百日行动””等行动，共排查整治道路交通安全隐患507处，排查重点运输企业100%，查处各类交通违法行为67.9万余起，以最高标准、最严要求，共启动一级勤务7次，圆满完成冬奥会、全国“两会”和党的二十大等重要节点安保任务。面对多轮疫情防控冲击，严格落实24小时联防联控值守机制，劝返车辆26.3余万台次，维护220余处核酸检测点交通秩序；协助转运重点地区涉疫人员190余批次2.6万余人，保障运输车辆5700余台次物资13万余吨。 </w:t>
            </w:r>
          </w:p>
        </w:tc>
      </w:tr>
      <w:tr>
        <w:tblPrEx>
          <w:tblCellMar>
            <w:top w:w="0" w:type="dxa"/>
            <w:left w:w="108" w:type="dxa"/>
            <w:bottom w:w="0" w:type="dxa"/>
            <w:right w:w="108" w:type="dxa"/>
          </w:tblCellMar>
        </w:tblPrEx>
        <w:trPr>
          <w:trHeight w:val="135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8003"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该项目具体实施部门为政工科，由一、二、三、特勤大队、车管所及机关相关科室填报民警每月加班表，经领导审核签字后，报送至政工科，由政工科核实后挂网公示。</w:t>
            </w:r>
          </w:p>
        </w:tc>
      </w:tr>
      <w:tr>
        <w:tblPrEx>
          <w:tblCellMar>
            <w:top w:w="0" w:type="dxa"/>
            <w:left w:w="108" w:type="dxa"/>
            <w:bottom w:w="0" w:type="dxa"/>
            <w:right w:w="108" w:type="dxa"/>
          </w:tblCellMar>
        </w:tblPrEx>
        <w:trPr>
          <w:trHeight w:val="942"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187.70</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187.70</w:t>
            </w: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187.70</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187.70</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187.70</w:t>
            </w: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188.70</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94"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7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9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11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2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81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完成时间</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1年</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8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打击重点违法</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优良中低差</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8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强化应急处置</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优良中低差</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81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临时执勤点</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8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节假便民服务站</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tcBorders>
              <w:top w:val="nil"/>
              <w:left w:val="nil"/>
              <w:bottom w:val="nil"/>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81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加班费</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187.7</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187.7万元</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81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可持续影响指标</w:t>
            </w: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净化道路交通环境</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优良中低差</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81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社会效益指标</w:t>
            </w: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游客和驾驶人</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优良中低差</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81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服务对象满意度指标</w:t>
            </w:r>
          </w:p>
        </w:tc>
        <w:tc>
          <w:tcPr>
            <w:tcW w:w="9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游客和驾驶人</w:t>
            </w:r>
          </w:p>
        </w:tc>
        <w:tc>
          <w:tcPr>
            <w:tcW w:w="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1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95</w:t>
            </w:r>
          </w:p>
        </w:tc>
        <w:tc>
          <w:tcPr>
            <w:tcW w:w="8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20" w:hRule="atLeast"/>
        </w:trPr>
        <w:tc>
          <w:tcPr>
            <w:tcW w:w="596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5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859"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8999"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该项目自评得分100分。通过项目实施，深化路面秩序专项整治，常态开展交通违法整治，有力净化交通秩序。连续24年未发生一起一次死亡10人的重特大道路交通事故，全市交通安全形势总体平稳。  </w:t>
            </w:r>
          </w:p>
        </w:tc>
      </w:tr>
      <w:tr>
        <w:tblPrEx>
          <w:tblCellMar>
            <w:top w:w="0" w:type="dxa"/>
            <w:left w:w="108" w:type="dxa"/>
            <w:bottom w:w="0" w:type="dxa"/>
            <w:right w:w="108" w:type="dxa"/>
          </w:tblCellMar>
        </w:tblPrEx>
        <w:trPr>
          <w:trHeight w:val="859"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8999"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859"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8999"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bl>
    <w:p>
      <w:pPr>
        <w:pStyle w:val="13"/>
        <w:spacing w:line="560" w:lineRule="exact"/>
        <w:ind w:left="0" w:leftChars="0" w:firstLine="0" w:firstLineChars="0"/>
        <w:rPr>
          <w:rFonts w:eastAsia="仿宋_GB2312"/>
          <w:sz w:val="32"/>
        </w:rPr>
      </w:pPr>
    </w:p>
    <w:p>
      <w:pPr>
        <w:pStyle w:val="13"/>
        <w:spacing w:line="560" w:lineRule="exact"/>
        <w:ind w:left="0" w:leftChars="0" w:firstLine="0" w:firstLineChars="0"/>
        <w:rPr>
          <w:rFonts w:eastAsia="仿宋_GB2312"/>
          <w:sz w:val="32"/>
        </w:rPr>
      </w:pPr>
    </w:p>
    <w:tbl>
      <w:tblPr>
        <w:tblStyle w:val="14"/>
        <w:tblW w:w="9680" w:type="dxa"/>
        <w:tblInd w:w="0" w:type="dxa"/>
        <w:tblLayout w:type="autofit"/>
        <w:tblCellMar>
          <w:top w:w="0" w:type="dxa"/>
          <w:left w:w="108" w:type="dxa"/>
          <w:bottom w:w="0" w:type="dxa"/>
          <w:right w:w="108" w:type="dxa"/>
        </w:tblCellMar>
      </w:tblPr>
      <w:tblGrid>
        <w:gridCol w:w="617"/>
        <w:gridCol w:w="830"/>
        <w:gridCol w:w="766"/>
        <w:gridCol w:w="766"/>
        <w:gridCol w:w="607"/>
        <w:gridCol w:w="766"/>
        <w:gridCol w:w="417"/>
        <w:gridCol w:w="916"/>
        <w:gridCol w:w="702"/>
        <w:gridCol w:w="777"/>
        <w:gridCol w:w="668"/>
        <w:gridCol w:w="1848"/>
      </w:tblGrid>
      <w:tr>
        <w:tblPrEx>
          <w:tblCellMar>
            <w:top w:w="0" w:type="dxa"/>
            <w:left w:w="108" w:type="dxa"/>
            <w:bottom w:w="0" w:type="dxa"/>
            <w:right w:w="108" w:type="dxa"/>
          </w:tblCellMar>
        </w:tblPrEx>
        <w:trPr>
          <w:trHeight w:val="960" w:hRule="atLeast"/>
        </w:trPr>
        <w:tc>
          <w:tcPr>
            <w:tcW w:w="968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车辆号牌、违法处置、驾驶证、登记证成本支出绩效目标自评表（2022年度）</w:t>
            </w:r>
          </w:p>
        </w:tc>
      </w:tr>
      <w:tr>
        <w:tblPrEx>
          <w:tblCellMar>
            <w:top w:w="0" w:type="dxa"/>
            <w:left w:w="108" w:type="dxa"/>
            <w:bottom w:w="0" w:type="dxa"/>
            <w:right w:w="108" w:type="dxa"/>
          </w:tblCellMar>
        </w:tblPrEx>
        <w:trPr>
          <w:trHeight w:val="525" w:hRule="atLeast"/>
        </w:trPr>
        <w:tc>
          <w:tcPr>
            <w:tcW w:w="14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279"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车辆号牌、违法处置、驾驶证、登记证成本</w:t>
            </w:r>
          </w:p>
        </w:tc>
      </w:tr>
      <w:tr>
        <w:tblPrEx>
          <w:tblCellMar>
            <w:top w:w="0" w:type="dxa"/>
            <w:left w:w="108" w:type="dxa"/>
            <w:bottom w:w="0" w:type="dxa"/>
            <w:right w:w="108" w:type="dxa"/>
          </w:tblCellMar>
        </w:tblPrEx>
        <w:trPr>
          <w:trHeight w:val="555" w:hRule="atLeast"/>
        </w:trPr>
        <w:tc>
          <w:tcPr>
            <w:tcW w:w="14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29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447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450" w:hRule="atLeast"/>
        </w:trPr>
        <w:tc>
          <w:tcPr>
            <w:tcW w:w="5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8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29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530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165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297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1、完成全市车辆上户、年检、报废、驾驶员考试和年审。2、维护道路交通秩序、驾驶员和车辆的违法查处。</w:t>
            </w:r>
          </w:p>
        </w:tc>
        <w:tc>
          <w:tcPr>
            <w:tcW w:w="530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组织开展“磐石”“百日行动””等行动，共排查整治道路交通安全隐患507处，排查重点运输企业100%，查处各类交通违法行为67.9万余起，下放45项车驾管业务，21家民营企业车驾管服务站实现了购车、交税、买保险、上牌“一站式”办结。</w:t>
            </w:r>
          </w:p>
        </w:tc>
      </w:tr>
      <w:tr>
        <w:tblPrEx>
          <w:tblCellMar>
            <w:top w:w="0" w:type="dxa"/>
            <w:left w:w="108" w:type="dxa"/>
            <w:bottom w:w="0" w:type="dxa"/>
            <w:right w:w="108" w:type="dxa"/>
          </w:tblCellMar>
        </w:tblPrEx>
        <w:trPr>
          <w:trHeight w:val="111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8279"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该项目具体实施部门为秩序科及车管所，年初由该科室就项目具体内容、所需资金、工作目标等形成报告，报告提交交警支队党总支会议审核，审核通过后根据财政批复情况由秩序科及车管所具体进行实施。</w:t>
            </w:r>
          </w:p>
        </w:tc>
      </w:tr>
      <w:tr>
        <w:tblPrEx>
          <w:tblCellMar>
            <w:top w:w="0" w:type="dxa"/>
            <w:left w:w="108" w:type="dxa"/>
            <w:bottom w:w="0" w:type="dxa"/>
            <w:right w:w="108" w:type="dxa"/>
          </w:tblCellMar>
        </w:tblPrEx>
        <w:trPr>
          <w:trHeight w:val="705" w:hRule="atLeast"/>
        </w:trPr>
        <w:tc>
          <w:tcPr>
            <w:tcW w:w="5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7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52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525"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574.91</w:t>
            </w:r>
          </w:p>
        </w:tc>
        <w:tc>
          <w:tcPr>
            <w:tcW w:w="7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574.91</w:t>
            </w:r>
          </w:p>
        </w:tc>
        <w:tc>
          <w:tcPr>
            <w:tcW w:w="152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574.91</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5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574.91</w:t>
            </w:r>
          </w:p>
        </w:tc>
        <w:tc>
          <w:tcPr>
            <w:tcW w:w="7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574.91</w:t>
            </w:r>
          </w:p>
        </w:tc>
        <w:tc>
          <w:tcPr>
            <w:tcW w:w="152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574.91</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2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2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2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5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7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6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5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48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734"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网上办理业务</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23</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35项</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34"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驾考改革</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2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34"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营运车辆检验率、报废率</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8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34"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重型货车检验率</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99.6</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99.60%</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8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34"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重点驾驶人审验合格率</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98.6</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97.15%</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4.95</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受疫情影响</w:t>
            </w:r>
          </w:p>
        </w:tc>
      </w:tr>
      <w:tr>
        <w:tblPrEx>
          <w:tblCellMar>
            <w:top w:w="0" w:type="dxa"/>
            <w:left w:w="108" w:type="dxa"/>
            <w:bottom w:w="0" w:type="dxa"/>
            <w:right w:w="108" w:type="dxa"/>
          </w:tblCellMar>
        </w:tblPrEx>
        <w:trPr>
          <w:trHeight w:val="48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车管服务半径</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公里</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5公里</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34"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交通违法事件查处率</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70</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70%</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734"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车管业务办理量</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万台</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5万余台</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734"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经济成本指标</w:t>
            </w: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交通秩序管理成本</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16</w:t>
            </w:r>
            <w:r>
              <w:rPr>
                <w:rFonts w:ascii="宋体" w:hAnsi="宋体" w:cs="宋体"/>
                <w:kern w:val="0"/>
                <w:sz w:val="20"/>
                <w:szCs w:val="20"/>
              </w:rPr>
              <w:t>4.91</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万元</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164.91万元</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34"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车管成本</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410</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万元</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410万元</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120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极大震慑了交通违法行为，酒驾人员成逐年下降趋势</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90</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144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交通违法常态打击、车管业务下放、违法处理、车管业务智能化</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90</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20" w:hRule="atLeast"/>
        </w:trPr>
        <w:tc>
          <w:tcPr>
            <w:tcW w:w="5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7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7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交通参与者、广大人民群众</w:t>
            </w:r>
          </w:p>
        </w:tc>
        <w:tc>
          <w:tcPr>
            <w:tcW w:w="6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95</w:t>
            </w:r>
          </w:p>
        </w:tc>
        <w:tc>
          <w:tcPr>
            <w:tcW w:w="2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7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8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520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8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default" w:ascii="宋体" w:hAnsi="宋体" w:cs="宋体"/>
                <w:color w:val="000000"/>
                <w:kern w:val="0"/>
                <w:sz w:val="20"/>
                <w:szCs w:val="20"/>
                <w:woUserID w:val="2"/>
              </w:rPr>
              <w:t>9</w:t>
            </w:r>
            <w:r>
              <w:rPr>
                <w:rFonts w:hint="eastAsia" w:ascii="宋体" w:hAnsi="宋体" w:cs="宋体"/>
                <w:color w:val="000000"/>
                <w:kern w:val="0"/>
                <w:sz w:val="20"/>
                <w:szCs w:val="20"/>
              </w:rPr>
              <w:t>9.95</w:t>
            </w:r>
          </w:p>
        </w:tc>
        <w:tc>
          <w:tcPr>
            <w:tcW w:w="7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2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1395" w:hRule="atLeast"/>
        </w:trPr>
        <w:tc>
          <w:tcPr>
            <w:tcW w:w="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9109"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自评得分99.95分。通过项目的实施，有力净化了交通秩序，大大方便群众办理业务，节约了时间，连续24年未发生一起一次死亡10人的重特大道路交通事故，酒驾人员成逐年下降趋势，全市交通安全形势总体平稳。</w:t>
            </w:r>
          </w:p>
        </w:tc>
      </w:tr>
      <w:tr>
        <w:tblPrEx>
          <w:tblCellMar>
            <w:top w:w="0" w:type="dxa"/>
            <w:left w:w="108" w:type="dxa"/>
            <w:bottom w:w="0" w:type="dxa"/>
            <w:right w:w="108" w:type="dxa"/>
          </w:tblCellMar>
        </w:tblPrEx>
        <w:trPr>
          <w:trHeight w:val="1110" w:hRule="atLeast"/>
        </w:trPr>
        <w:tc>
          <w:tcPr>
            <w:tcW w:w="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9109"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受疫情影响，重点驾驶人审验合格率与年初设定绩效目标略有偏差。</w:t>
            </w:r>
          </w:p>
        </w:tc>
      </w:tr>
      <w:tr>
        <w:tblPrEx>
          <w:tblCellMar>
            <w:top w:w="0" w:type="dxa"/>
            <w:left w:w="108" w:type="dxa"/>
            <w:bottom w:w="0" w:type="dxa"/>
            <w:right w:w="108" w:type="dxa"/>
          </w:tblCellMar>
        </w:tblPrEx>
        <w:trPr>
          <w:trHeight w:val="975" w:hRule="atLeast"/>
        </w:trPr>
        <w:tc>
          <w:tcPr>
            <w:tcW w:w="5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9109"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下一步，将科学合理设置绩效目标。</w:t>
            </w:r>
          </w:p>
        </w:tc>
      </w:tr>
    </w:tbl>
    <w:p>
      <w:pPr>
        <w:pStyle w:val="13"/>
        <w:spacing w:line="560" w:lineRule="exact"/>
        <w:ind w:left="0" w:leftChars="0" w:firstLine="0" w:firstLineChars="0"/>
        <w:rPr>
          <w:rFonts w:eastAsia="仿宋_GB2312"/>
          <w:sz w:val="32"/>
        </w:rPr>
      </w:pPr>
    </w:p>
    <w:p>
      <w:pPr>
        <w:pStyle w:val="13"/>
        <w:spacing w:line="560" w:lineRule="exact"/>
        <w:ind w:left="0" w:leftChars="0" w:firstLine="0" w:firstLineChars="0"/>
        <w:rPr>
          <w:rFonts w:eastAsia="仿宋_GB2312"/>
          <w:sz w:val="32"/>
        </w:rPr>
      </w:pPr>
    </w:p>
    <w:tbl>
      <w:tblPr>
        <w:tblStyle w:val="14"/>
        <w:tblW w:w="9900" w:type="dxa"/>
        <w:tblInd w:w="0" w:type="dxa"/>
        <w:tblLayout w:type="autofit"/>
        <w:tblCellMar>
          <w:top w:w="0" w:type="dxa"/>
          <w:left w:w="108" w:type="dxa"/>
          <w:bottom w:w="0" w:type="dxa"/>
          <w:right w:w="108" w:type="dxa"/>
        </w:tblCellMar>
      </w:tblPr>
      <w:tblGrid>
        <w:gridCol w:w="617"/>
        <w:gridCol w:w="830"/>
        <w:gridCol w:w="1230"/>
        <w:gridCol w:w="733"/>
        <w:gridCol w:w="435"/>
        <w:gridCol w:w="599"/>
        <w:gridCol w:w="624"/>
        <w:gridCol w:w="1397"/>
        <w:gridCol w:w="567"/>
        <w:gridCol w:w="971"/>
        <w:gridCol w:w="692"/>
        <w:gridCol w:w="1205"/>
      </w:tblGrid>
      <w:tr>
        <w:tblPrEx>
          <w:tblCellMar>
            <w:top w:w="0" w:type="dxa"/>
            <w:left w:w="108" w:type="dxa"/>
            <w:bottom w:w="0" w:type="dxa"/>
            <w:right w:w="108" w:type="dxa"/>
          </w:tblCellMar>
        </w:tblPrEx>
        <w:trPr>
          <w:trHeight w:val="570" w:hRule="atLeast"/>
        </w:trPr>
        <w:tc>
          <w:tcPr>
            <w:tcW w:w="990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交通安全宣传费支出绩效目标自评表（2022年度）</w:t>
            </w:r>
          </w:p>
        </w:tc>
      </w:tr>
      <w:tr>
        <w:tblPrEx>
          <w:tblCellMar>
            <w:top w:w="0" w:type="dxa"/>
            <w:left w:w="108" w:type="dxa"/>
            <w:bottom w:w="0" w:type="dxa"/>
            <w:right w:w="108" w:type="dxa"/>
          </w:tblCellMar>
        </w:tblPrEx>
        <w:trPr>
          <w:trHeight w:val="480" w:hRule="atLeast"/>
        </w:trPr>
        <w:tc>
          <w:tcPr>
            <w:tcW w:w="13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506"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交通安全宣传费</w:t>
            </w:r>
          </w:p>
        </w:tc>
      </w:tr>
      <w:tr>
        <w:tblPrEx>
          <w:tblCellMar>
            <w:top w:w="0" w:type="dxa"/>
            <w:left w:w="108" w:type="dxa"/>
            <w:bottom w:w="0" w:type="dxa"/>
            <w:right w:w="108" w:type="dxa"/>
          </w:tblCellMar>
        </w:tblPrEx>
        <w:trPr>
          <w:trHeight w:val="705" w:hRule="atLeast"/>
        </w:trPr>
        <w:tc>
          <w:tcPr>
            <w:tcW w:w="13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364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344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270" w:hRule="atLeast"/>
        </w:trPr>
        <w:tc>
          <w:tcPr>
            <w:tcW w:w="5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8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364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486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210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641"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通过报纸、电台、电视台、互联网等宣传交通安全知识，实时开展“大曝光”、“大警示”、“大直播”等宣传行动，曝光典型案例，公布终身禁驾人员，举办交通安全宣传，开展执法大直播，极大提升了交</w:t>
            </w:r>
          </w:p>
        </w:tc>
        <w:tc>
          <w:tcPr>
            <w:tcW w:w="4865"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媒体曝光典型案例600余起、终生禁驾人员11名，依托“两微一抖”发布信息5769条，在新媒体图文转发2750余次，制作交通安全短视频410余条，访问量达73万余人；推进实施安全意识提升工程，推动1102个村建成宣传专栏、966个村开通大喇叭播报。全市共发生一般道路事故922起，事故死亡132人，受伤人数1219人，同比分别下降22.1%、11.4%、21.7%，连续31个月没有发生一起一次死亡3人交通事故。</w:t>
            </w:r>
          </w:p>
        </w:tc>
      </w:tr>
      <w:tr>
        <w:tblPrEx>
          <w:tblCellMar>
            <w:top w:w="0" w:type="dxa"/>
            <w:left w:w="108" w:type="dxa"/>
            <w:bottom w:w="0" w:type="dxa"/>
            <w:right w:w="108" w:type="dxa"/>
          </w:tblCellMar>
        </w:tblPrEx>
        <w:trPr>
          <w:trHeight w:val="13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8506"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该项目具体实施部门为法制宣传科，年初由该科室就项目具体内容、所需资金、工作目标等形成报告，报告提交交警支队党总支会议审核，审核通过后根据财政批复情况由法制宣传科具体进行实施。</w:t>
            </w:r>
          </w:p>
        </w:tc>
      </w:tr>
      <w:tr>
        <w:tblPrEx>
          <w:tblCellMar>
            <w:top w:w="0" w:type="dxa"/>
            <w:left w:w="108" w:type="dxa"/>
            <w:bottom w:w="0" w:type="dxa"/>
            <w:right w:w="108" w:type="dxa"/>
          </w:tblCellMar>
        </w:tblPrEx>
        <w:trPr>
          <w:trHeight w:val="960" w:hRule="atLeast"/>
        </w:trPr>
        <w:tc>
          <w:tcPr>
            <w:tcW w:w="5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5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66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5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5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5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6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6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5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23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推送宣传短信</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50</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万次</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约50万次</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典型案例曝光率</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600</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起</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大于600起</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举办交通安全宣传</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110</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场次</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约110场次</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123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交通安全参与者的素质</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定性</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好坏</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好</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交通安全形势</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定性</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好坏</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好</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完成时间</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2022年12月31日</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2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经济成本指标</w:t>
            </w: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交通安全宣传费</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万元</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20万元</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23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交通事故下降率</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2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交通安全参与者的素质</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定性</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好坏</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好</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8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满意度指标</w:t>
            </w:r>
          </w:p>
        </w:tc>
        <w:tc>
          <w:tcPr>
            <w:tcW w:w="12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服务对象满意度指标</w:t>
            </w:r>
          </w:p>
        </w:tc>
        <w:tc>
          <w:tcPr>
            <w:tcW w:w="7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交通参与者</w:t>
            </w:r>
          </w:p>
        </w:tc>
        <w:tc>
          <w:tcPr>
            <w:tcW w:w="4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6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95</w:t>
            </w:r>
          </w:p>
        </w:tc>
        <w:tc>
          <w:tcPr>
            <w:tcW w:w="6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14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50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45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5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default" w:ascii="宋体" w:hAnsi="宋体" w:cs="宋体"/>
                <w:color w:val="000000"/>
                <w:kern w:val="0"/>
                <w:sz w:val="20"/>
                <w:szCs w:val="20"/>
                <w:woUserID w:val="2"/>
              </w:rPr>
              <w:t>10</w:t>
            </w:r>
            <w:r>
              <w:rPr>
                <w:rFonts w:hint="eastAsia" w:ascii="宋体" w:hAnsi="宋体" w:cs="宋体"/>
                <w:color w:val="000000"/>
                <w:kern w:val="0"/>
                <w:sz w:val="20"/>
                <w:szCs w:val="20"/>
              </w:rPr>
              <w:t>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default" w:ascii="宋体" w:hAnsi="宋体" w:cs="宋体"/>
                <w:color w:val="000000"/>
                <w:kern w:val="0"/>
                <w:sz w:val="20"/>
                <w:szCs w:val="20"/>
                <w:woUserID w:val="2"/>
              </w:rPr>
              <w:t>10</w:t>
            </w:r>
            <w:r>
              <w:rPr>
                <w:rFonts w:hint="eastAsia" w:ascii="宋体" w:hAnsi="宋体" w:cs="宋体"/>
                <w:color w:val="000000"/>
                <w:kern w:val="0"/>
                <w:sz w:val="20"/>
                <w:szCs w:val="20"/>
              </w:rPr>
              <w:t>0</w:t>
            </w:r>
          </w:p>
        </w:tc>
        <w:tc>
          <w:tcPr>
            <w:tcW w:w="7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05" w:hRule="atLeast"/>
        </w:trPr>
        <w:tc>
          <w:tcPr>
            <w:tcW w:w="5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9336"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自评得分100分。通过项目实施，全市共发生一般道路事故922起，事故死亡132人，受伤人数1219人，同比分别下降22.1%、11.4%、21.7%，连续31个月没有发生一起一次死亡3人交通事故，为道路交通管理工作奠定了坚实基础，营造了遵守交通规则良好氛围，大大提高了交通参与者的素质。</w:t>
            </w:r>
          </w:p>
        </w:tc>
      </w:tr>
      <w:tr>
        <w:tblPrEx>
          <w:tblCellMar>
            <w:top w:w="0" w:type="dxa"/>
            <w:left w:w="108" w:type="dxa"/>
            <w:bottom w:w="0" w:type="dxa"/>
            <w:right w:w="108" w:type="dxa"/>
          </w:tblCellMar>
        </w:tblPrEx>
        <w:trPr>
          <w:trHeight w:val="600" w:hRule="atLeast"/>
        </w:trPr>
        <w:tc>
          <w:tcPr>
            <w:tcW w:w="5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9336"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570" w:hRule="atLeast"/>
        </w:trPr>
        <w:tc>
          <w:tcPr>
            <w:tcW w:w="5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9336"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bl>
    <w:p>
      <w:pPr>
        <w:pStyle w:val="13"/>
        <w:spacing w:line="560" w:lineRule="exact"/>
        <w:ind w:left="0" w:leftChars="0" w:firstLine="0" w:firstLineChars="0"/>
        <w:rPr>
          <w:rFonts w:eastAsia="仿宋_GB2312"/>
          <w:sz w:val="32"/>
        </w:rPr>
      </w:pPr>
    </w:p>
    <w:p>
      <w:pPr>
        <w:pStyle w:val="13"/>
        <w:spacing w:line="560" w:lineRule="exact"/>
        <w:ind w:left="0" w:leftChars="0" w:firstLine="0" w:firstLineChars="0"/>
        <w:rPr>
          <w:rFonts w:eastAsia="仿宋_GB2312"/>
          <w:sz w:val="32"/>
        </w:rPr>
      </w:pPr>
    </w:p>
    <w:tbl>
      <w:tblPr>
        <w:tblStyle w:val="14"/>
        <w:tblW w:w="9120" w:type="dxa"/>
        <w:tblInd w:w="0" w:type="dxa"/>
        <w:tblLayout w:type="autofit"/>
        <w:tblCellMar>
          <w:top w:w="0" w:type="dxa"/>
          <w:left w:w="108" w:type="dxa"/>
          <w:bottom w:w="0" w:type="dxa"/>
          <w:right w:w="108" w:type="dxa"/>
        </w:tblCellMar>
      </w:tblPr>
      <w:tblGrid>
        <w:gridCol w:w="622"/>
        <w:gridCol w:w="663"/>
        <w:gridCol w:w="748"/>
        <w:gridCol w:w="953"/>
        <w:gridCol w:w="536"/>
        <w:gridCol w:w="507"/>
        <w:gridCol w:w="462"/>
        <w:gridCol w:w="1179"/>
        <w:gridCol w:w="807"/>
        <w:gridCol w:w="625"/>
        <w:gridCol w:w="698"/>
        <w:gridCol w:w="1320"/>
      </w:tblGrid>
      <w:tr>
        <w:tblPrEx>
          <w:tblCellMar>
            <w:top w:w="0" w:type="dxa"/>
            <w:left w:w="108" w:type="dxa"/>
            <w:bottom w:w="0" w:type="dxa"/>
            <w:right w:w="108" w:type="dxa"/>
          </w:tblCellMar>
        </w:tblPrEx>
        <w:trPr>
          <w:trHeight w:val="855" w:hRule="atLeast"/>
        </w:trPr>
        <w:tc>
          <w:tcPr>
            <w:tcW w:w="912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办案补助经费支出绩效目标自评表（2022年度）</w:t>
            </w:r>
          </w:p>
        </w:tc>
      </w:tr>
      <w:tr>
        <w:tblPrEx>
          <w:tblCellMar>
            <w:top w:w="0" w:type="dxa"/>
            <w:left w:w="108" w:type="dxa"/>
            <w:bottom w:w="0" w:type="dxa"/>
            <w:right w:w="108" w:type="dxa"/>
          </w:tblCellMar>
        </w:tblPrEx>
        <w:trPr>
          <w:trHeight w:val="495" w:hRule="atLeast"/>
        </w:trPr>
        <w:tc>
          <w:tcPr>
            <w:tcW w:w="12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7835"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办案补助经费</w:t>
            </w:r>
          </w:p>
        </w:tc>
      </w:tr>
      <w:tr>
        <w:tblPrEx>
          <w:tblCellMar>
            <w:top w:w="0" w:type="dxa"/>
            <w:left w:w="108" w:type="dxa"/>
            <w:bottom w:w="0" w:type="dxa"/>
            <w:right w:w="108" w:type="dxa"/>
          </w:tblCellMar>
        </w:tblPrEx>
        <w:trPr>
          <w:trHeight w:val="480" w:hRule="atLeast"/>
        </w:trPr>
        <w:tc>
          <w:tcPr>
            <w:tcW w:w="12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3206"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34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435" w:hRule="atLeast"/>
        </w:trPr>
        <w:tc>
          <w:tcPr>
            <w:tcW w:w="6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66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320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462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213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206"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道路交通事故预防，保持无10人以上的死亡事故。2、交通违法行为的常态打击，从严整治“三乱”交通陋习,“三驾两闯”严重违法，最大限度消除安全隐患。3、智能化交通系统深化应用，有效缓解了城区交通拥堵。</w:t>
            </w:r>
          </w:p>
        </w:tc>
        <w:tc>
          <w:tcPr>
            <w:tcW w:w="4629"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2022年，查处各类交通违</w:t>
            </w:r>
            <w:r>
              <w:rPr>
                <w:rFonts w:hint="eastAsia" w:ascii="宋体" w:hAnsi="宋体" w:cs="宋体"/>
                <w:kern w:val="0"/>
                <w:sz w:val="20"/>
                <w:szCs w:val="20"/>
              </w:rPr>
              <w:t>法行为67.9万余</w:t>
            </w:r>
            <w:r>
              <w:rPr>
                <w:rFonts w:hint="eastAsia" w:ascii="宋体" w:hAnsi="宋体" w:cs="宋体"/>
                <w:color w:val="000000"/>
                <w:kern w:val="0"/>
                <w:sz w:val="20"/>
                <w:szCs w:val="20"/>
              </w:rPr>
              <w:t xml:space="preserve">起，面对多轮疫情防控冲击，严格落实24小时联防联控值守机制，劝返车辆26.3余万台次，维护220余处核酸检测点交通秩序；协助转运重点地区涉疫人员190余批次2.6万余人，保障运输车辆5700余台次物资13万余吨。 </w:t>
            </w:r>
          </w:p>
        </w:tc>
      </w:tr>
      <w:tr>
        <w:tblPrEx>
          <w:tblCellMar>
            <w:top w:w="0" w:type="dxa"/>
            <w:left w:w="108" w:type="dxa"/>
            <w:bottom w:w="0" w:type="dxa"/>
            <w:right w:w="108" w:type="dxa"/>
          </w:tblCellMar>
        </w:tblPrEx>
        <w:trPr>
          <w:trHeight w:val="1635"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7835"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具体实施部门项目具体实施部门是一、二、三、特勤四个大队和车管所，年初由各部门就项目具体内容、所需资金、工作目标等形成报告，报告提交交警支队党总支会议审核，审核通过后根据财政批复情况由秩序科具体进行实施。</w:t>
            </w:r>
          </w:p>
        </w:tc>
      </w:tr>
      <w:tr>
        <w:tblPrEx>
          <w:tblCellMar>
            <w:top w:w="0" w:type="dxa"/>
            <w:left w:w="108" w:type="dxa"/>
            <w:bottom w:w="0" w:type="dxa"/>
            <w:right w:w="108" w:type="dxa"/>
          </w:tblCellMar>
        </w:tblPrEx>
        <w:trPr>
          <w:trHeight w:val="870" w:hRule="atLeast"/>
        </w:trPr>
        <w:tc>
          <w:tcPr>
            <w:tcW w:w="6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5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51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50.00</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34.12</w:t>
            </w:r>
          </w:p>
        </w:tc>
        <w:tc>
          <w:tcPr>
            <w:tcW w:w="15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34.12</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为切实强化财政性资金使用效益，故将该项目资金中15.88万元调剂用于交通事故车辆检测费。</w:t>
            </w:r>
          </w:p>
        </w:tc>
      </w:tr>
      <w:tr>
        <w:tblPrEx>
          <w:tblCellMar>
            <w:top w:w="0" w:type="dxa"/>
            <w:left w:w="108" w:type="dxa"/>
            <w:bottom w:w="0" w:type="dxa"/>
            <w:right w:w="108" w:type="dxa"/>
          </w:tblCellMar>
        </w:tblPrEx>
        <w:trPr>
          <w:trHeight w:val="675"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50.00</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34.12</w:t>
            </w:r>
          </w:p>
        </w:tc>
        <w:tc>
          <w:tcPr>
            <w:tcW w:w="15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34.12</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6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7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5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5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4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27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74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时效指标</w:t>
            </w:r>
          </w:p>
        </w:tc>
        <w:tc>
          <w:tcPr>
            <w:tcW w:w="9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完成时间</w:t>
            </w:r>
          </w:p>
        </w:tc>
        <w:tc>
          <w:tcPr>
            <w:tcW w:w="5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5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46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2022</w:t>
            </w:r>
            <w:r>
              <w:rPr>
                <w:rFonts w:hint="eastAsia" w:ascii="宋体" w:hAnsi="宋体" w:cs="宋体"/>
                <w:color w:val="000000"/>
                <w:kern w:val="0"/>
                <w:sz w:val="20"/>
                <w:szCs w:val="20"/>
              </w:rPr>
              <w:t>年12月31日</w:t>
            </w:r>
          </w:p>
        </w:tc>
        <w:tc>
          <w:tcPr>
            <w:tcW w:w="8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4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效果指标</w:t>
            </w:r>
          </w:p>
        </w:tc>
        <w:tc>
          <w:tcPr>
            <w:tcW w:w="9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城区道路通行效率</w:t>
            </w:r>
          </w:p>
        </w:tc>
        <w:tc>
          <w:tcPr>
            <w:tcW w:w="5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5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15</w:t>
            </w:r>
          </w:p>
        </w:tc>
        <w:tc>
          <w:tcPr>
            <w:tcW w:w="46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提高15%</w:t>
            </w:r>
          </w:p>
        </w:tc>
        <w:tc>
          <w:tcPr>
            <w:tcW w:w="8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4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数量指标</w:t>
            </w:r>
          </w:p>
        </w:tc>
        <w:tc>
          <w:tcPr>
            <w:tcW w:w="9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打击交通违法</w:t>
            </w:r>
          </w:p>
        </w:tc>
        <w:tc>
          <w:tcPr>
            <w:tcW w:w="5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5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70</w:t>
            </w:r>
          </w:p>
        </w:tc>
        <w:tc>
          <w:tcPr>
            <w:tcW w:w="46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万件</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67.9万件</w:t>
            </w:r>
          </w:p>
        </w:tc>
        <w:tc>
          <w:tcPr>
            <w:tcW w:w="8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受疫情影响</w:t>
            </w:r>
          </w:p>
        </w:tc>
      </w:tr>
      <w:tr>
        <w:tblPrEx>
          <w:tblCellMar>
            <w:top w:w="0" w:type="dxa"/>
            <w:left w:w="108" w:type="dxa"/>
            <w:bottom w:w="0" w:type="dxa"/>
            <w:right w:w="108" w:type="dxa"/>
          </w:tblCellMar>
        </w:tblPrEx>
        <w:trPr>
          <w:trHeight w:val="27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4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效果指标</w:t>
            </w:r>
          </w:p>
        </w:tc>
        <w:tc>
          <w:tcPr>
            <w:tcW w:w="9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交通事故发生率</w:t>
            </w:r>
          </w:p>
        </w:tc>
        <w:tc>
          <w:tcPr>
            <w:tcW w:w="5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5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46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下降10%以上</w:t>
            </w:r>
          </w:p>
        </w:tc>
        <w:tc>
          <w:tcPr>
            <w:tcW w:w="8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90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tcBorders>
              <w:top w:val="nil"/>
              <w:left w:val="nil"/>
              <w:bottom w:val="nil"/>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74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经济成本指标</w:t>
            </w:r>
          </w:p>
        </w:tc>
        <w:tc>
          <w:tcPr>
            <w:tcW w:w="9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执法车辆使用费、执法设备维修和使用费、信息化建设经费以及涉财物管理和处置费案</w:t>
            </w:r>
          </w:p>
        </w:tc>
        <w:tc>
          <w:tcPr>
            <w:tcW w:w="5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5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50</w:t>
            </w:r>
          </w:p>
        </w:tc>
        <w:tc>
          <w:tcPr>
            <w:tcW w:w="46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万元</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34.12万元</w:t>
            </w:r>
          </w:p>
        </w:tc>
        <w:tc>
          <w:tcPr>
            <w:tcW w:w="8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74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社会效益指标</w:t>
            </w:r>
          </w:p>
        </w:tc>
        <w:tc>
          <w:tcPr>
            <w:tcW w:w="9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提高道路交通管理工作效率</w:t>
            </w:r>
          </w:p>
        </w:tc>
        <w:tc>
          <w:tcPr>
            <w:tcW w:w="5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定性</w:t>
            </w:r>
          </w:p>
        </w:tc>
        <w:tc>
          <w:tcPr>
            <w:tcW w:w="5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高中低</w:t>
            </w:r>
          </w:p>
        </w:tc>
        <w:tc>
          <w:tcPr>
            <w:tcW w:w="46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w:t>
            </w:r>
          </w:p>
        </w:tc>
        <w:tc>
          <w:tcPr>
            <w:tcW w:w="8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4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可持续影响指标</w:t>
            </w:r>
          </w:p>
        </w:tc>
        <w:tc>
          <w:tcPr>
            <w:tcW w:w="9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连续无重特大事故</w:t>
            </w:r>
          </w:p>
        </w:tc>
        <w:tc>
          <w:tcPr>
            <w:tcW w:w="5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5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20</w:t>
            </w:r>
          </w:p>
        </w:tc>
        <w:tc>
          <w:tcPr>
            <w:tcW w:w="46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连续20年无重特大事故</w:t>
            </w:r>
          </w:p>
        </w:tc>
        <w:tc>
          <w:tcPr>
            <w:tcW w:w="8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74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服务对象满意度指标</w:t>
            </w:r>
          </w:p>
        </w:tc>
        <w:tc>
          <w:tcPr>
            <w:tcW w:w="9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广大人民群众</w:t>
            </w:r>
          </w:p>
        </w:tc>
        <w:tc>
          <w:tcPr>
            <w:tcW w:w="53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5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90</w:t>
            </w:r>
          </w:p>
        </w:tc>
        <w:tc>
          <w:tcPr>
            <w:tcW w:w="46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80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56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62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97</w:t>
            </w:r>
          </w:p>
        </w:tc>
        <w:tc>
          <w:tcPr>
            <w:tcW w:w="69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20" w:hRule="atLeast"/>
        </w:trPr>
        <w:tc>
          <w:tcPr>
            <w:tcW w:w="6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8498"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该项目自评得分97分。该项目经费弥补了日常业务经费的不足，运行良好。</w:t>
            </w:r>
          </w:p>
        </w:tc>
      </w:tr>
      <w:tr>
        <w:tblPrEx>
          <w:tblCellMar>
            <w:top w:w="0" w:type="dxa"/>
            <w:left w:w="108" w:type="dxa"/>
            <w:bottom w:w="0" w:type="dxa"/>
            <w:right w:w="108" w:type="dxa"/>
          </w:tblCellMar>
        </w:tblPrEx>
        <w:trPr>
          <w:trHeight w:val="720" w:hRule="atLeast"/>
        </w:trPr>
        <w:tc>
          <w:tcPr>
            <w:tcW w:w="6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8498"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年初预算安排不够科学，打击交通违法量受疫情影响与年初设定目标略有偏差。</w:t>
            </w:r>
          </w:p>
        </w:tc>
      </w:tr>
      <w:tr>
        <w:tblPrEx>
          <w:tblCellMar>
            <w:top w:w="0" w:type="dxa"/>
            <w:left w:w="108" w:type="dxa"/>
            <w:bottom w:w="0" w:type="dxa"/>
            <w:right w:w="108" w:type="dxa"/>
          </w:tblCellMar>
        </w:tblPrEx>
        <w:trPr>
          <w:trHeight w:val="720" w:hRule="atLeast"/>
        </w:trPr>
        <w:tc>
          <w:tcPr>
            <w:tcW w:w="6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8498"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下一步，将科学合理设置绩效目标与年初预算。</w:t>
            </w:r>
          </w:p>
        </w:tc>
      </w:tr>
    </w:tbl>
    <w:p>
      <w:pPr>
        <w:pStyle w:val="13"/>
        <w:spacing w:line="560" w:lineRule="exact"/>
        <w:ind w:left="0" w:leftChars="0" w:firstLine="0" w:firstLineChars="0"/>
        <w:rPr>
          <w:rFonts w:eastAsia="仿宋_GB2312"/>
          <w:sz w:val="32"/>
        </w:rPr>
      </w:pPr>
    </w:p>
    <w:tbl>
      <w:tblPr>
        <w:tblStyle w:val="14"/>
        <w:tblW w:w="9320" w:type="dxa"/>
        <w:tblInd w:w="0" w:type="dxa"/>
        <w:tblLayout w:type="autofit"/>
        <w:tblCellMar>
          <w:top w:w="0" w:type="dxa"/>
          <w:left w:w="108" w:type="dxa"/>
          <w:bottom w:w="0" w:type="dxa"/>
          <w:right w:w="108" w:type="dxa"/>
        </w:tblCellMar>
      </w:tblPr>
      <w:tblGrid>
        <w:gridCol w:w="617"/>
        <w:gridCol w:w="734"/>
        <w:gridCol w:w="666"/>
        <w:gridCol w:w="699"/>
        <w:gridCol w:w="573"/>
        <w:gridCol w:w="592"/>
        <w:gridCol w:w="439"/>
        <w:gridCol w:w="1570"/>
        <w:gridCol w:w="694"/>
        <w:gridCol w:w="768"/>
        <w:gridCol w:w="726"/>
        <w:gridCol w:w="1242"/>
      </w:tblGrid>
      <w:tr>
        <w:tblPrEx>
          <w:tblCellMar>
            <w:top w:w="0" w:type="dxa"/>
            <w:left w:w="108" w:type="dxa"/>
            <w:bottom w:w="0" w:type="dxa"/>
            <w:right w:w="108" w:type="dxa"/>
          </w:tblCellMar>
        </w:tblPrEx>
        <w:trPr>
          <w:trHeight w:val="870" w:hRule="atLeast"/>
        </w:trPr>
        <w:tc>
          <w:tcPr>
            <w:tcW w:w="932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驾驶人考试考场租赁费支出绩效目标自评表（2022年度）</w:t>
            </w:r>
          </w:p>
        </w:tc>
      </w:tr>
      <w:tr>
        <w:tblPrEx>
          <w:tblCellMar>
            <w:top w:w="0" w:type="dxa"/>
            <w:left w:w="108" w:type="dxa"/>
            <w:bottom w:w="0" w:type="dxa"/>
            <w:right w:w="108" w:type="dxa"/>
          </w:tblCellMar>
        </w:tblPrEx>
        <w:trPr>
          <w:trHeight w:val="480" w:hRule="atLeast"/>
        </w:trPr>
        <w:tc>
          <w:tcPr>
            <w:tcW w:w="1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08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驾驶人考试考场租赁费</w:t>
            </w:r>
          </w:p>
        </w:tc>
      </w:tr>
      <w:tr>
        <w:tblPrEx>
          <w:tblCellMar>
            <w:top w:w="0" w:type="dxa"/>
            <w:left w:w="108" w:type="dxa"/>
            <w:bottom w:w="0" w:type="dxa"/>
            <w:right w:w="108" w:type="dxa"/>
          </w:tblCellMar>
        </w:tblPrEx>
        <w:trPr>
          <w:trHeight w:val="675" w:hRule="atLeast"/>
        </w:trPr>
        <w:tc>
          <w:tcPr>
            <w:tcW w:w="1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29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35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480"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29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51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126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29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完成全市范围所有新申请驾照人员，科目一、科目二、科目三、科目四的考试。</w:t>
            </w:r>
          </w:p>
        </w:tc>
        <w:tc>
          <w:tcPr>
            <w:tcW w:w="51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2022年，共完成全科目考试人次16余万人次全科目考试。</w:t>
            </w:r>
          </w:p>
        </w:tc>
      </w:tr>
      <w:tr>
        <w:tblPrEx>
          <w:tblCellMar>
            <w:top w:w="0" w:type="dxa"/>
            <w:left w:w="108" w:type="dxa"/>
            <w:bottom w:w="0" w:type="dxa"/>
            <w:right w:w="108" w:type="dxa"/>
          </w:tblCellMar>
        </w:tblPrEx>
        <w:trPr>
          <w:trHeight w:val="1125"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808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该项目具体实施部门为车管所，年初由该所就项目具体内容、所需资金、工作目标等形成报告，报告提交交警支队党总支会议审核，审核通过后根据财政批复情况由车管所具体进行实施。</w:t>
            </w:r>
          </w:p>
        </w:tc>
      </w:tr>
      <w:tr>
        <w:tblPrEx>
          <w:tblCellMar>
            <w:top w:w="0" w:type="dxa"/>
            <w:left w:w="108" w:type="dxa"/>
            <w:bottom w:w="0" w:type="dxa"/>
            <w:right w:w="108" w:type="dxa"/>
          </w:tblCellMar>
        </w:tblPrEx>
        <w:trPr>
          <w:trHeight w:val="960"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555"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9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45"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vMerge w:val="restart"/>
            <w:tcBorders>
              <w:top w:val="nil"/>
              <w:left w:val="single" w:color="auto" w:sz="4" w:space="0"/>
              <w:bottom w:val="nil"/>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考试合格率</w:t>
            </w:r>
          </w:p>
        </w:tc>
        <w:tc>
          <w:tcPr>
            <w:tcW w:w="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0"/>
                <w:szCs w:val="20"/>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完成时间</w:t>
            </w:r>
          </w:p>
        </w:tc>
        <w:tc>
          <w:tcPr>
            <w:tcW w:w="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2022年12月31日</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20"/>
                <w:szCs w:val="20"/>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完成考试人次</w:t>
            </w:r>
          </w:p>
        </w:tc>
        <w:tc>
          <w:tcPr>
            <w:tcW w:w="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万人次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16余万人次</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考场租赁费</w:t>
            </w:r>
          </w:p>
        </w:tc>
        <w:tc>
          <w:tcPr>
            <w:tcW w:w="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20万元</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利用社会资源节约了资金</w:t>
            </w:r>
          </w:p>
        </w:tc>
        <w:tc>
          <w:tcPr>
            <w:tcW w:w="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定性</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高中低</w:t>
            </w:r>
          </w:p>
        </w:tc>
        <w:tc>
          <w:tcPr>
            <w:tcW w:w="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服务对象满意度指标</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驾考人员</w:t>
            </w:r>
          </w:p>
        </w:tc>
        <w:tc>
          <w:tcPr>
            <w:tcW w:w="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c>
          <w:tcPr>
            <w:tcW w:w="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58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2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88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该项目自评得分100分。通过项目实施，完成了16余万人次考试，充分利用社会资源，大大节约了经费支出。</w:t>
            </w:r>
          </w:p>
        </w:tc>
      </w:tr>
      <w:tr>
        <w:tblPrEx>
          <w:tblCellMar>
            <w:top w:w="0" w:type="dxa"/>
            <w:left w:w="108" w:type="dxa"/>
            <w:bottom w:w="0" w:type="dxa"/>
            <w:right w:w="108" w:type="dxa"/>
          </w:tblCellMar>
        </w:tblPrEx>
        <w:trPr>
          <w:trHeight w:val="72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88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72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88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r>
    </w:tbl>
    <w:p>
      <w:pPr>
        <w:pStyle w:val="13"/>
        <w:spacing w:line="560" w:lineRule="exact"/>
        <w:ind w:left="0" w:leftChars="0" w:firstLine="0" w:firstLineChars="0"/>
        <w:rPr>
          <w:rFonts w:eastAsia="仿宋_GB2312"/>
          <w:sz w:val="32"/>
        </w:rPr>
      </w:pPr>
    </w:p>
    <w:tbl>
      <w:tblPr>
        <w:tblStyle w:val="14"/>
        <w:tblW w:w="9356" w:type="dxa"/>
        <w:tblInd w:w="0" w:type="dxa"/>
        <w:tblLayout w:type="autofit"/>
        <w:tblCellMar>
          <w:top w:w="0" w:type="dxa"/>
          <w:left w:w="108" w:type="dxa"/>
          <w:bottom w:w="0" w:type="dxa"/>
          <w:right w:w="108" w:type="dxa"/>
        </w:tblCellMar>
      </w:tblPr>
      <w:tblGrid>
        <w:gridCol w:w="619"/>
        <w:gridCol w:w="619"/>
        <w:gridCol w:w="715"/>
        <w:gridCol w:w="715"/>
        <w:gridCol w:w="503"/>
        <w:gridCol w:w="575"/>
        <w:gridCol w:w="453"/>
        <w:gridCol w:w="1438"/>
        <w:gridCol w:w="567"/>
        <w:gridCol w:w="553"/>
        <w:gridCol w:w="672"/>
        <w:gridCol w:w="1927"/>
      </w:tblGrid>
      <w:tr>
        <w:tblPrEx>
          <w:tblCellMar>
            <w:top w:w="0" w:type="dxa"/>
            <w:left w:w="108" w:type="dxa"/>
            <w:bottom w:w="0" w:type="dxa"/>
            <w:right w:w="108" w:type="dxa"/>
          </w:tblCellMar>
        </w:tblPrEx>
        <w:trPr>
          <w:trHeight w:val="570" w:hRule="atLeast"/>
        </w:trPr>
        <w:tc>
          <w:tcPr>
            <w:tcW w:w="9356"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交通事故处理费支出绩效目标自评表（2022年度）</w:t>
            </w:r>
          </w:p>
        </w:tc>
      </w:tr>
      <w:tr>
        <w:tblPrEx>
          <w:tblCellMar>
            <w:top w:w="0" w:type="dxa"/>
            <w:left w:w="108" w:type="dxa"/>
            <w:bottom w:w="0" w:type="dxa"/>
            <w:right w:w="108" w:type="dxa"/>
          </w:tblCellMar>
        </w:tblPrEx>
        <w:trPr>
          <w:trHeight w:val="465" w:hRule="atLeast"/>
        </w:trPr>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118"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交通事故处理费</w:t>
            </w:r>
          </w:p>
        </w:tc>
      </w:tr>
      <w:tr>
        <w:tblPrEx>
          <w:tblCellMar>
            <w:top w:w="0" w:type="dxa"/>
            <w:left w:w="108" w:type="dxa"/>
            <w:bottom w:w="0" w:type="dxa"/>
            <w:right w:w="108" w:type="dxa"/>
          </w:tblCellMar>
        </w:tblPrEx>
        <w:trPr>
          <w:trHeight w:val="645" w:hRule="atLeast"/>
        </w:trPr>
        <w:tc>
          <w:tcPr>
            <w:tcW w:w="12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296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370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645" w:hRule="atLeast"/>
        </w:trPr>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296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51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1485"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296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1、道路交通事故现场处置。2、交通事故责任认定。3、交通事故调解和逃逸案件的侦破。</w:t>
            </w:r>
          </w:p>
        </w:tc>
        <w:tc>
          <w:tcPr>
            <w:tcW w:w="515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排查整治道路交通安全隐患507处，排查重点运输企业100%，死伤逃逸案件侦破率100%，完成尸体检验54具，活体检验17例，事故死亡132人，受伤人数1219人，同比分别下降11.4%、21.7%，连续31个月没有发生一起一次死亡3人交通事故。</w:t>
            </w:r>
          </w:p>
        </w:tc>
      </w:tr>
      <w:tr>
        <w:tblPrEx>
          <w:tblCellMar>
            <w:top w:w="0" w:type="dxa"/>
            <w:left w:w="108" w:type="dxa"/>
            <w:bottom w:w="0" w:type="dxa"/>
            <w:right w:w="108" w:type="dxa"/>
          </w:tblCellMar>
        </w:tblPrEx>
        <w:trPr>
          <w:trHeight w:val="162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8118"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该项目具体实施部门为事故处理科，年初由该科室就项目具体内容、所需资金、工作目标等形成报告，报告提交交警支队党总支会议审核，审核通过后根据财政批复情况由事故处理科具体进行实施。</w:t>
            </w:r>
          </w:p>
        </w:tc>
      </w:tr>
      <w:tr>
        <w:tblPrEx>
          <w:tblCellMar>
            <w:top w:w="0" w:type="dxa"/>
            <w:left w:w="108" w:type="dxa"/>
            <w:bottom w:w="0" w:type="dxa"/>
            <w:right w:w="108" w:type="dxa"/>
          </w:tblCellMar>
        </w:tblPrEx>
        <w:trPr>
          <w:trHeight w:val="720" w:hRule="atLeast"/>
        </w:trPr>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5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495"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30.00</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5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为切实强化财政性资金使用效益，故将我支队年初预算中交通事故处理费10万元调剂用于交通事故车辆检测费。</w:t>
            </w:r>
          </w:p>
        </w:tc>
      </w:tr>
      <w:tr>
        <w:tblPrEx>
          <w:tblCellMar>
            <w:top w:w="0" w:type="dxa"/>
            <w:left w:w="108" w:type="dxa"/>
            <w:bottom w:w="0" w:type="dxa"/>
            <w:right w:w="108" w:type="dxa"/>
          </w:tblCellMar>
        </w:tblPrEx>
        <w:trPr>
          <w:trHeight w:val="69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30.00</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20.00</w:t>
            </w:r>
          </w:p>
        </w:tc>
        <w:tc>
          <w:tcPr>
            <w:tcW w:w="15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20.00</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5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5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4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27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数量指标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交通事故处理量</w:t>
            </w:r>
          </w:p>
        </w:tc>
        <w:tc>
          <w:tcPr>
            <w:tcW w:w="5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w:t>
            </w:r>
          </w:p>
        </w:tc>
        <w:tc>
          <w:tcPr>
            <w:tcW w:w="4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万件</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2万件</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质量指标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事故调解率</w:t>
            </w:r>
          </w:p>
        </w:tc>
        <w:tc>
          <w:tcPr>
            <w:tcW w:w="5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98.8</w:t>
            </w:r>
          </w:p>
        </w:tc>
        <w:tc>
          <w:tcPr>
            <w:tcW w:w="4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98.80%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75"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质量指标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现场处置快速高效</w:t>
            </w:r>
          </w:p>
        </w:tc>
        <w:tc>
          <w:tcPr>
            <w:tcW w:w="5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4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质量指标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逃逸案件破案率</w:t>
            </w:r>
          </w:p>
        </w:tc>
        <w:tc>
          <w:tcPr>
            <w:tcW w:w="5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4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时效指标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完成时间</w:t>
            </w:r>
          </w:p>
        </w:tc>
        <w:tc>
          <w:tcPr>
            <w:tcW w:w="5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w:t>
            </w:r>
          </w:p>
        </w:tc>
        <w:tc>
          <w:tcPr>
            <w:tcW w:w="4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年</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2022年12月31日</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2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tcBorders>
              <w:top w:val="nil"/>
              <w:left w:val="nil"/>
              <w:bottom w:val="nil"/>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716" w:type="dxa"/>
            <w:tcBorders>
              <w:top w:val="nil"/>
              <w:left w:val="nil"/>
              <w:bottom w:val="nil"/>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经济成本指标</w:t>
            </w:r>
          </w:p>
        </w:tc>
        <w:tc>
          <w:tcPr>
            <w:tcW w:w="716" w:type="dxa"/>
            <w:tcBorders>
              <w:top w:val="nil"/>
              <w:left w:val="nil"/>
              <w:bottom w:val="nil"/>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办案差旅费、设备维护和使用、鉴定和检测费、车辆使用费</w:t>
            </w:r>
          </w:p>
        </w:tc>
        <w:tc>
          <w:tcPr>
            <w:tcW w:w="505" w:type="dxa"/>
            <w:tcBorders>
              <w:top w:val="nil"/>
              <w:left w:val="nil"/>
              <w:bottom w:val="nil"/>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6" w:type="dxa"/>
            <w:tcBorders>
              <w:top w:val="nil"/>
              <w:left w:val="nil"/>
              <w:bottom w:val="nil"/>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30</w:t>
            </w:r>
          </w:p>
        </w:tc>
        <w:tc>
          <w:tcPr>
            <w:tcW w:w="454" w:type="dxa"/>
            <w:tcBorders>
              <w:top w:val="nil"/>
              <w:left w:val="nil"/>
              <w:bottom w:val="nil"/>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万元</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20万元</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7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社会效益指标</w:t>
            </w:r>
          </w:p>
        </w:tc>
        <w:tc>
          <w:tcPr>
            <w:tcW w:w="7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交通事故得到快速有效的处理</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454"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可持续影响指标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提高了办案效率</w:t>
            </w:r>
          </w:p>
        </w:tc>
        <w:tc>
          <w:tcPr>
            <w:tcW w:w="5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定性</w:t>
            </w:r>
          </w:p>
        </w:tc>
        <w:tc>
          <w:tcPr>
            <w:tcW w:w="5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优良中低差</w:t>
            </w:r>
          </w:p>
        </w:tc>
        <w:tc>
          <w:tcPr>
            <w:tcW w:w="4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级</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服务对象满意度指标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交通参与者</w:t>
            </w:r>
          </w:p>
        </w:tc>
        <w:tc>
          <w:tcPr>
            <w:tcW w:w="5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95</w:t>
            </w:r>
          </w:p>
        </w:tc>
        <w:tc>
          <w:tcPr>
            <w:tcW w:w="45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565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55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hint="default" w:ascii="宋体" w:hAnsi="宋体" w:cs="宋体"/>
                <w:color w:val="000000"/>
                <w:kern w:val="0"/>
                <w:sz w:val="20"/>
                <w:szCs w:val="20"/>
                <w:woUserID w:val="2"/>
              </w:rPr>
              <w:t>99</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20" w:hRule="atLeast"/>
        </w:trPr>
        <w:tc>
          <w:tcPr>
            <w:tcW w:w="6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8737"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该项目自评得分</w:t>
            </w:r>
            <w:r>
              <w:rPr>
                <w:rFonts w:hint="default" w:ascii="宋体" w:hAnsi="宋体" w:cs="宋体"/>
                <w:color w:val="000000"/>
                <w:kern w:val="0"/>
                <w:sz w:val="20"/>
                <w:szCs w:val="20"/>
                <w:woUserID w:val="2"/>
              </w:rPr>
              <w:t>99</w:t>
            </w:r>
            <w:r>
              <w:rPr>
                <w:rFonts w:hint="eastAsia" w:ascii="宋体" w:hAnsi="宋体" w:cs="宋体"/>
                <w:color w:val="000000"/>
                <w:kern w:val="0"/>
                <w:sz w:val="20"/>
                <w:szCs w:val="20"/>
              </w:rPr>
              <w:t xml:space="preserve">分。通过项目实施，交通事故得到快速有效的处理，逃逸案得到及时侦破，有效地提高了办案效率和人民群众满意度。 </w:t>
            </w:r>
          </w:p>
        </w:tc>
      </w:tr>
      <w:tr>
        <w:tblPrEx>
          <w:tblCellMar>
            <w:top w:w="0" w:type="dxa"/>
            <w:left w:w="108" w:type="dxa"/>
            <w:bottom w:w="0" w:type="dxa"/>
            <w:right w:w="108" w:type="dxa"/>
          </w:tblCellMar>
        </w:tblPrEx>
        <w:trPr>
          <w:trHeight w:val="720" w:hRule="atLeast"/>
        </w:trPr>
        <w:tc>
          <w:tcPr>
            <w:tcW w:w="6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8737"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年初预算安排不够科学。</w:t>
            </w:r>
          </w:p>
        </w:tc>
      </w:tr>
      <w:tr>
        <w:tblPrEx>
          <w:tblCellMar>
            <w:top w:w="0" w:type="dxa"/>
            <w:left w:w="108" w:type="dxa"/>
            <w:bottom w:w="0" w:type="dxa"/>
            <w:right w:w="108" w:type="dxa"/>
          </w:tblCellMar>
        </w:tblPrEx>
        <w:trPr>
          <w:trHeight w:val="720" w:hRule="atLeast"/>
        </w:trPr>
        <w:tc>
          <w:tcPr>
            <w:tcW w:w="6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8737"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下一步，将科学合理设置年初预算。</w:t>
            </w:r>
          </w:p>
        </w:tc>
      </w:tr>
    </w:tbl>
    <w:p>
      <w:pPr>
        <w:pStyle w:val="2"/>
        <w:spacing w:before="93"/>
        <w:rPr>
          <w:rFonts w:hAnsi="宋体" w:cs="宋体"/>
          <w:sz w:val="32"/>
          <w:szCs w:val="32"/>
          <w:shd w:val="clear" w:color="auto" w:fill="FFFFFF"/>
        </w:rPr>
      </w:pPr>
    </w:p>
    <w:tbl>
      <w:tblPr>
        <w:tblStyle w:val="14"/>
        <w:tblW w:w="9300" w:type="dxa"/>
        <w:tblInd w:w="0" w:type="dxa"/>
        <w:tblLayout w:type="autofit"/>
        <w:tblCellMar>
          <w:top w:w="0" w:type="dxa"/>
          <w:left w:w="108" w:type="dxa"/>
          <w:bottom w:w="0" w:type="dxa"/>
          <w:right w:w="108" w:type="dxa"/>
        </w:tblCellMar>
      </w:tblPr>
      <w:tblGrid>
        <w:gridCol w:w="680"/>
        <w:gridCol w:w="757"/>
        <w:gridCol w:w="716"/>
        <w:gridCol w:w="966"/>
        <w:gridCol w:w="467"/>
        <w:gridCol w:w="735"/>
        <w:gridCol w:w="479"/>
        <w:gridCol w:w="1527"/>
        <w:gridCol w:w="579"/>
        <w:gridCol w:w="674"/>
        <w:gridCol w:w="537"/>
        <w:gridCol w:w="1183"/>
      </w:tblGrid>
      <w:tr>
        <w:tblPrEx>
          <w:tblCellMar>
            <w:top w:w="0" w:type="dxa"/>
            <w:left w:w="108" w:type="dxa"/>
            <w:bottom w:w="0" w:type="dxa"/>
            <w:right w:w="108" w:type="dxa"/>
          </w:tblCellMar>
        </w:tblPrEx>
        <w:trPr>
          <w:trHeight w:val="795" w:hRule="atLeast"/>
        </w:trPr>
        <w:tc>
          <w:tcPr>
            <w:tcW w:w="930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道路交通事故救助管理中心工作经费支出绩效目标自评表（2022年度）</w:t>
            </w:r>
          </w:p>
        </w:tc>
      </w:tr>
      <w:tr>
        <w:tblPrEx>
          <w:tblCellMar>
            <w:top w:w="0" w:type="dxa"/>
            <w:left w:w="108" w:type="dxa"/>
            <w:bottom w:w="0" w:type="dxa"/>
            <w:right w:w="108" w:type="dxa"/>
          </w:tblCellMar>
        </w:tblPrEx>
        <w:trPr>
          <w:trHeight w:val="465" w:hRule="atLeast"/>
        </w:trPr>
        <w:tc>
          <w:tcPr>
            <w:tcW w:w="14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7863"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道路交通事故救助管理中心工作经费</w:t>
            </w:r>
          </w:p>
        </w:tc>
      </w:tr>
      <w:tr>
        <w:tblPrEx>
          <w:tblCellMar>
            <w:top w:w="0" w:type="dxa"/>
            <w:left w:w="108" w:type="dxa"/>
            <w:bottom w:w="0" w:type="dxa"/>
            <w:right w:w="108" w:type="dxa"/>
          </w:tblCellMar>
        </w:tblPrEx>
        <w:trPr>
          <w:trHeight w:val="690" w:hRule="atLeast"/>
        </w:trPr>
        <w:tc>
          <w:tcPr>
            <w:tcW w:w="14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336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297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510" w:hRule="atLeast"/>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75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336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45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166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36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1、交通事故中，逃逸和未保险车辆造成的人员伤亡产生的医疗和丧葬费的垫付。 2、救助基金的如何使用的宣传工作。 3、基金的追偿和核销工作。 </w:t>
            </w:r>
          </w:p>
        </w:tc>
        <w:tc>
          <w:tcPr>
            <w:tcW w:w="45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2022年，共为交通事故中符合救助条件的13人垫付了医疗及丧葬费用33.94万元，大大降低了事故的死亡率，使死亡人员得到及时安葬，有效保护道路交通事故中受害人的合法权益。</w:t>
            </w:r>
          </w:p>
        </w:tc>
      </w:tr>
      <w:tr>
        <w:tblPrEx>
          <w:tblCellMar>
            <w:top w:w="0" w:type="dxa"/>
            <w:left w:w="108" w:type="dxa"/>
            <w:bottom w:w="0" w:type="dxa"/>
            <w:right w:w="108" w:type="dxa"/>
          </w:tblCellMar>
        </w:tblPrEx>
        <w:trPr>
          <w:trHeight w:val="112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7863"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该项目具体实施部门为事故处理科，负责对道路交通事故救助资金使用的审核。</w:t>
            </w:r>
          </w:p>
        </w:tc>
      </w:tr>
      <w:tr>
        <w:tblPrEx>
          <w:tblCellMar>
            <w:top w:w="0" w:type="dxa"/>
            <w:left w:w="108" w:type="dxa"/>
            <w:bottom w:w="0" w:type="dxa"/>
            <w:right w:w="108" w:type="dxa"/>
          </w:tblCellMar>
        </w:tblPrEx>
        <w:trPr>
          <w:trHeight w:val="930" w:hRule="atLeast"/>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68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43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168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9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168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8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8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8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9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4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27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数量指标</w:t>
            </w:r>
          </w:p>
        </w:tc>
        <w:tc>
          <w:tcPr>
            <w:tcW w:w="9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符合救助条件的</w:t>
            </w:r>
          </w:p>
        </w:tc>
        <w:tc>
          <w:tcPr>
            <w:tcW w:w="4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7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w:t>
            </w:r>
          </w:p>
        </w:tc>
        <w:tc>
          <w:tcPr>
            <w:tcW w:w="47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质量指标</w:t>
            </w:r>
          </w:p>
        </w:tc>
        <w:tc>
          <w:tcPr>
            <w:tcW w:w="9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道路交通事故基金使用率</w:t>
            </w:r>
          </w:p>
        </w:tc>
        <w:tc>
          <w:tcPr>
            <w:tcW w:w="4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7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90</w:t>
            </w:r>
          </w:p>
        </w:tc>
        <w:tc>
          <w:tcPr>
            <w:tcW w:w="47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时效指标</w:t>
            </w:r>
          </w:p>
        </w:tc>
        <w:tc>
          <w:tcPr>
            <w:tcW w:w="9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完成时间</w:t>
            </w:r>
          </w:p>
        </w:tc>
        <w:tc>
          <w:tcPr>
            <w:tcW w:w="4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7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w:t>
            </w:r>
          </w:p>
        </w:tc>
        <w:tc>
          <w:tcPr>
            <w:tcW w:w="47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年</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2022年12月31日</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tcBorders>
              <w:top w:val="nil"/>
              <w:left w:val="nil"/>
              <w:bottom w:val="nil"/>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经济成本指标</w:t>
            </w:r>
          </w:p>
        </w:tc>
        <w:tc>
          <w:tcPr>
            <w:tcW w:w="9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办公费、差旅费、宣传费</w:t>
            </w:r>
          </w:p>
        </w:tc>
        <w:tc>
          <w:tcPr>
            <w:tcW w:w="4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7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w:t>
            </w:r>
          </w:p>
        </w:tc>
        <w:tc>
          <w:tcPr>
            <w:tcW w:w="47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万元</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10万元</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社会效益指标</w:t>
            </w:r>
          </w:p>
        </w:tc>
        <w:tc>
          <w:tcPr>
            <w:tcW w:w="9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交通事故死亡率</w:t>
            </w:r>
          </w:p>
        </w:tc>
        <w:tc>
          <w:tcPr>
            <w:tcW w:w="4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定性</w:t>
            </w:r>
          </w:p>
        </w:tc>
        <w:tc>
          <w:tcPr>
            <w:tcW w:w="7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高中低</w:t>
            </w:r>
          </w:p>
        </w:tc>
        <w:tc>
          <w:tcPr>
            <w:tcW w:w="47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低</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经济效益指标</w:t>
            </w:r>
          </w:p>
        </w:tc>
        <w:tc>
          <w:tcPr>
            <w:tcW w:w="9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受救助者的经济负担</w:t>
            </w:r>
          </w:p>
        </w:tc>
        <w:tc>
          <w:tcPr>
            <w:tcW w:w="4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定性</w:t>
            </w:r>
          </w:p>
        </w:tc>
        <w:tc>
          <w:tcPr>
            <w:tcW w:w="7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高中低</w:t>
            </w:r>
          </w:p>
        </w:tc>
        <w:tc>
          <w:tcPr>
            <w:tcW w:w="47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低</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6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71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服务对象满意度指标</w:t>
            </w:r>
          </w:p>
        </w:tc>
        <w:tc>
          <w:tcPr>
            <w:tcW w:w="9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受救助者</w:t>
            </w:r>
          </w:p>
        </w:tc>
        <w:tc>
          <w:tcPr>
            <w:tcW w:w="46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7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99</w:t>
            </w:r>
          </w:p>
        </w:tc>
        <w:tc>
          <w:tcPr>
            <w:tcW w:w="47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15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32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5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default" w:ascii="宋体" w:hAnsi="宋体" w:cs="宋体"/>
                <w:color w:val="000000"/>
                <w:kern w:val="0"/>
                <w:sz w:val="20"/>
                <w:szCs w:val="20"/>
                <w:woUserID w:val="2"/>
              </w:rPr>
              <w:t>10</w:t>
            </w:r>
            <w:r>
              <w:rPr>
                <w:rFonts w:hint="eastAsia" w:ascii="宋体" w:hAnsi="宋体" w:cs="宋体"/>
                <w:color w:val="000000"/>
                <w:kern w:val="0"/>
                <w:sz w:val="20"/>
                <w:szCs w:val="20"/>
              </w:rPr>
              <w:t>0</w:t>
            </w:r>
          </w:p>
        </w:tc>
        <w:tc>
          <w:tcPr>
            <w:tcW w:w="6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default" w:ascii="宋体" w:hAnsi="宋体" w:cs="宋体"/>
                <w:color w:val="000000"/>
                <w:kern w:val="0"/>
                <w:sz w:val="20"/>
                <w:szCs w:val="20"/>
                <w:woUserID w:val="2"/>
              </w:rPr>
              <w:t>10</w:t>
            </w:r>
            <w:r>
              <w:rPr>
                <w:rFonts w:hint="eastAsia" w:ascii="宋体" w:hAnsi="宋体" w:cs="宋体"/>
                <w:color w:val="000000"/>
                <w:kern w:val="0"/>
                <w:sz w:val="20"/>
                <w:szCs w:val="20"/>
              </w:rPr>
              <w:t>0</w:t>
            </w:r>
          </w:p>
        </w:tc>
        <w:tc>
          <w:tcPr>
            <w:tcW w:w="53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105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86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自评得分100分。通过项目实施，让交通事故中符合救助的伤员得到及时治疗，大大降低了事故的死亡率，死亡人员得到及时安葬，有效保护道路交通事故中受害人的合法权益，解决医疗机构的后顾之忧，保障事故当事双方得到政府关怀，有效缓解受害家庭生活陷入困难，降低道路交通事故引发的社会问题，道路交通事故救助基金逐步成为广大群众看得见、摸得着、想得起、用得上的惠民政策，增强人民群众的满意感。</w:t>
            </w:r>
          </w:p>
        </w:tc>
      </w:tr>
      <w:tr>
        <w:tblPrEx>
          <w:tblCellMar>
            <w:top w:w="0" w:type="dxa"/>
            <w:left w:w="108" w:type="dxa"/>
            <w:bottom w:w="0" w:type="dxa"/>
            <w:right w:w="108" w:type="dxa"/>
          </w:tblCellMar>
        </w:tblPrEx>
        <w:trPr>
          <w:trHeight w:val="91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86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48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86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bl>
    <w:p>
      <w:pPr>
        <w:pStyle w:val="2"/>
        <w:spacing w:before="93"/>
        <w:rPr>
          <w:rFonts w:hAnsi="宋体" w:cs="宋体"/>
          <w:sz w:val="32"/>
          <w:szCs w:val="32"/>
          <w:shd w:val="clear" w:color="auto" w:fill="FFFFFF"/>
          <w:lang w:val="zh-CN"/>
        </w:rPr>
      </w:pPr>
    </w:p>
    <w:tbl>
      <w:tblPr>
        <w:tblStyle w:val="14"/>
        <w:tblW w:w="9498" w:type="dxa"/>
        <w:tblInd w:w="0" w:type="dxa"/>
        <w:tblLayout w:type="autofit"/>
        <w:tblCellMar>
          <w:top w:w="0" w:type="dxa"/>
          <w:left w:w="108" w:type="dxa"/>
          <w:bottom w:w="0" w:type="dxa"/>
          <w:right w:w="108" w:type="dxa"/>
        </w:tblCellMar>
      </w:tblPr>
      <w:tblGrid>
        <w:gridCol w:w="621"/>
        <w:gridCol w:w="854"/>
        <w:gridCol w:w="856"/>
        <w:gridCol w:w="886"/>
        <w:gridCol w:w="397"/>
        <w:gridCol w:w="486"/>
        <w:gridCol w:w="438"/>
        <w:gridCol w:w="1360"/>
        <w:gridCol w:w="532"/>
        <w:gridCol w:w="555"/>
        <w:gridCol w:w="555"/>
        <w:gridCol w:w="1958"/>
      </w:tblGrid>
      <w:tr>
        <w:tblPrEx>
          <w:tblCellMar>
            <w:top w:w="0" w:type="dxa"/>
            <w:left w:w="108" w:type="dxa"/>
            <w:bottom w:w="0" w:type="dxa"/>
            <w:right w:w="108" w:type="dxa"/>
          </w:tblCellMar>
        </w:tblPrEx>
        <w:trPr>
          <w:trHeight w:val="1275" w:hRule="atLeast"/>
        </w:trPr>
        <w:tc>
          <w:tcPr>
            <w:tcW w:w="9498"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事故车辆检测费支出绩效目标自评表（2022年度）</w:t>
            </w:r>
          </w:p>
        </w:tc>
      </w:tr>
      <w:tr>
        <w:tblPrEx>
          <w:tblCellMar>
            <w:top w:w="0" w:type="dxa"/>
            <w:left w:w="108" w:type="dxa"/>
            <w:bottom w:w="0" w:type="dxa"/>
            <w:right w:w="108" w:type="dxa"/>
          </w:tblCellMar>
        </w:tblPrEx>
        <w:trPr>
          <w:trHeight w:val="435" w:hRule="atLeast"/>
        </w:trPr>
        <w:tc>
          <w:tcPr>
            <w:tcW w:w="14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8006"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事故车辆检测费</w:t>
            </w:r>
          </w:p>
        </w:tc>
      </w:tr>
      <w:tr>
        <w:tblPrEx>
          <w:tblCellMar>
            <w:top w:w="0" w:type="dxa"/>
            <w:left w:w="108" w:type="dxa"/>
            <w:bottom w:w="0" w:type="dxa"/>
            <w:right w:w="108" w:type="dxa"/>
          </w:tblCellMar>
        </w:tblPrEx>
        <w:trPr>
          <w:trHeight w:val="735" w:hRule="atLeast"/>
        </w:trPr>
        <w:tc>
          <w:tcPr>
            <w:tcW w:w="14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298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 （盖章）</w:t>
            </w:r>
          </w:p>
        </w:tc>
        <w:tc>
          <w:tcPr>
            <w:tcW w:w="366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广元市公安局交通警察支队</w:t>
            </w:r>
          </w:p>
        </w:tc>
      </w:tr>
      <w:tr>
        <w:tblPrEx>
          <w:tblCellMar>
            <w:top w:w="0" w:type="dxa"/>
            <w:left w:w="108" w:type="dxa"/>
            <w:bottom w:w="0" w:type="dxa"/>
            <w:right w:w="108" w:type="dxa"/>
          </w:tblCellMar>
        </w:tblPrEx>
        <w:trPr>
          <w:trHeight w:val="480" w:hRule="atLeast"/>
        </w:trPr>
        <w:tc>
          <w:tcPr>
            <w:tcW w:w="6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8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298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502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CellMar>
            <w:top w:w="0" w:type="dxa"/>
            <w:left w:w="108" w:type="dxa"/>
            <w:bottom w:w="0" w:type="dxa"/>
            <w:right w:w="108" w:type="dxa"/>
          </w:tblCellMar>
        </w:tblPrEx>
        <w:trPr>
          <w:trHeight w:val="1455"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298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完成对交通事故中需要检测车辆进行检测并出具报告，为交通事故的责任认定提供依据</w:t>
            </w:r>
          </w:p>
        </w:tc>
        <w:tc>
          <w:tcPr>
            <w:tcW w:w="5023"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共计检测车辆382辆，形成了事故处理的科学合理的证据链，为公正处理事故提供了有力的证据。</w:t>
            </w:r>
          </w:p>
        </w:tc>
      </w:tr>
      <w:tr>
        <w:tblPrEx>
          <w:tblCellMar>
            <w:top w:w="0" w:type="dxa"/>
            <w:left w:w="108" w:type="dxa"/>
            <w:bottom w:w="0" w:type="dxa"/>
            <w:right w:w="108" w:type="dxa"/>
          </w:tblCellMar>
        </w:tblPrEx>
        <w:trPr>
          <w:trHeight w:val="1425"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8006"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该项目具体实施部门为事故处理科，年初由该科室就项目具体内容、所需资金、工作目标等形成报告，报告提交交警支队党总支会议审核，审核通过后根据财政批复情况由事故处理科具体进行实施。</w:t>
            </w:r>
          </w:p>
        </w:tc>
      </w:tr>
      <w:tr>
        <w:tblPrEx>
          <w:tblCellMar>
            <w:top w:w="0" w:type="dxa"/>
            <w:left w:w="108" w:type="dxa"/>
            <w:bottom w:w="0" w:type="dxa"/>
            <w:right w:w="108" w:type="dxa"/>
          </w:tblCellMar>
        </w:tblPrEx>
        <w:trPr>
          <w:trHeight w:val="630" w:hRule="atLeast"/>
        </w:trPr>
        <w:tc>
          <w:tcPr>
            <w:tcW w:w="6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12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财政部门科室复评得分</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CellMar>
            <w:top w:w="0" w:type="dxa"/>
            <w:left w:w="108" w:type="dxa"/>
            <w:bottom w:w="0" w:type="dxa"/>
            <w:right w:w="108" w:type="dxa"/>
          </w:tblCellMar>
        </w:tblPrEx>
        <w:trPr>
          <w:trHeight w:val="48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40.00</w:t>
            </w:r>
          </w:p>
        </w:tc>
        <w:tc>
          <w:tcPr>
            <w:tcW w:w="12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36.08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90.00%</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（1）为切实强化财政性资金使用效益，故将我支队年初预算中交通事故处理费10万元及办案补助经费15.88万元调剂用于交通事故车辆检测费；（2）年底剩余资金财政已收回。</w:t>
            </w:r>
          </w:p>
        </w:tc>
      </w:tr>
      <w:tr>
        <w:tblPrEx>
          <w:tblCellMar>
            <w:top w:w="0" w:type="dxa"/>
            <w:left w:w="108" w:type="dxa"/>
            <w:bottom w:w="0" w:type="dxa"/>
            <w:right w:w="108" w:type="dxa"/>
          </w:tblCellMar>
        </w:tblPrEx>
        <w:trPr>
          <w:trHeight w:val="615"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40.00</w:t>
            </w:r>
          </w:p>
        </w:tc>
        <w:tc>
          <w:tcPr>
            <w:tcW w:w="12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36.08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90.00%</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45"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21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6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2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财政部门科室复评得分</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CellMar>
            <w:top w:w="0" w:type="dxa"/>
            <w:left w:w="108" w:type="dxa"/>
            <w:bottom w:w="0" w:type="dxa"/>
            <w:right w:w="108" w:type="dxa"/>
          </w:tblCellMar>
        </w:tblPrEx>
        <w:trPr>
          <w:trHeight w:val="45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vMerge w:val="restart"/>
            <w:tcBorders>
              <w:top w:val="nil"/>
              <w:left w:val="single" w:color="auto" w:sz="4" w:space="0"/>
              <w:bottom w:val="nil"/>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交通事故中需要检测车辆</w:t>
            </w:r>
          </w:p>
        </w:tc>
        <w:tc>
          <w:tcPr>
            <w:tcW w:w="2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440" w:type="dxa"/>
            <w:tcBorders>
              <w:top w:val="nil"/>
              <w:left w:val="nil"/>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3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18"/>
                <w:szCs w:val="18"/>
              </w:rPr>
            </w:pPr>
          </w:p>
        </w:tc>
        <w:tc>
          <w:tcPr>
            <w:tcW w:w="8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检测结果专业准确</w:t>
            </w:r>
          </w:p>
        </w:tc>
        <w:tc>
          <w:tcPr>
            <w:tcW w:w="2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440" w:type="dxa"/>
            <w:tcBorders>
              <w:top w:val="nil"/>
              <w:left w:val="nil"/>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3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18"/>
                <w:szCs w:val="18"/>
              </w:rPr>
            </w:pPr>
          </w:p>
        </w:tc>
        <w:tc>
          <w:tcPr>
            <w:tcW w:w="869" w:type="dxa"/>
            <w:tcBorders>
              <w:top w:val="nil"/>
              <w:left w:val="nil"/>
              <w:bottom w:val="nil"/>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900" w:type="dxa"/>
            <w:tcBorders>
              <w:top w:val="nil"/>
              <w:left w:val="nil"/>
              <w:bottom w:val="nil"/>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完成时间</w:t>
            </w:r>
          </w:p>
        </w:tc>
        <w:tc>
          <w:tcPr>
            <w:tcW w:w="288" w:type="dxa"/>
            <w:tcBorders>
              <w:top w:val="nil"/>
              <w:left w:val="nil"/>
              <w:bottom w:val="nil"/>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86" w:type="dxa"/>
            <w:tcBorders>
              <w:top w:val="nil"/>
              <w:left w:val="nil"/>
              <w:bottom w:val="nil"/>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440" w:type="dxa"/>
            <w:tcBorders>
              <w:top w:val="nil"/>
              <w:left w:val="nil"/>
              <w:bottom w:val="nil"/>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w:t>
            </w:r>
          </w:p>
        </w:tc>
        <w:tc>
          <w:tcPr>
            <w:tcW w:w="1360"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2022年12月31日</w:t>
            </w:r>
          </w:p>
        </w:tc>
        <w:tc>
          <w:tcPr>
            <w:tcW w:w="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86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经济成本指标</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交通事故中需要检测车辆</w:t>
            </w:r>
          </w:p>
        </w:tc>
        <w:tc>
          <w:tcPr>
            <w:tcW w:w="28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440" w:type="dxa"/>
            <w:tcBorders>
              <w:top w:val="single" w:color="000000" w:sz="4" w:space="0"/>
              <w:left w:val="nil"/>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36.08</w:t>
            </w:r>
          </w:p>
        </w:tc>
        <w:tc>
          <w:tcPr>
            <w:tcW w:w="5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为交通事故处理提供技术支持</w:t>
            </w:r>
          </w:p>
        </w:tc>
        <w:tc>
          <w:tcPr>
            <w:tcW w:w="2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定性</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高中低</w:t>
            </w:r>
          </w:p>
        </w:tc>
        <w:tc>
          <w:tcPr>
            <w:tcW w:w="440" w:type="dxa"/>
            <w:tcBorders>
              <w:top w:val="nil"/>
              <w:left w:val="nil"/>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w:t>
            </w:r>
          </w:p>
        </w:tc>
        <w:tc>
          <w:tcPr>
            <w:tcW w:w="5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8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减轻交通事故发生者负担</w:t>
            </w:r>
          </w:p>
        </w:tc>
        <w:tc>
          <w:tcPr>
            <w:tcW w:w="2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定性</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高中低</w:t>
            </w:r>
          </w:p>
        </w:tc>
        <w:tc>
          <w:tcPr>
            <w:tcW w:w="440" w:type="dxa"/>
            <w:tcBorders>
              <w:top w:val="nil"/>
              <w:left w:val="nil"/>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w:t>
            </w:r>
          </w:p>
        </w:tc>
        <w:tc>
          <w:tcPr>
            <w:tcW w:w="5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62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服务对象满意度指标</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交通事故发生者及事故处理部门</w:t>
            </w:r>
          </w:p>
        </w:tc>
        <w:tc>
          <w:tcPr>
            <w:tcW w:w="2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c>
          <w:tcPr>
            <w:tcW w:w="440" w:type="dxa"/>
            <w:tcBorders>
              <w:top w:val="nil"/>
              <w:left w:val="nil"/>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3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5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58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6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18"/>
                <w:szCs w:val="18"/>
                <w:woUserID w:val="2"/>
              </w:rPr>
            </w:pPr>
            <w:r>
              <w:rPr>
                <w:rFonts w:ascii="宋体" w:hAnsi="宋体" w:cs="宋体"/>
                <w:color w:val="000000"/>
                <w:kern w:val="0"/>
                <w:sz w:val="18"/>
                <w:szCs w:val="18"/>
                <w:woUserID w:val="2"/>
              </w:rPr>
              <w:t>98</w:t>
            </w:r>
          </w:p>
        </w:tc>
        <w:tc>
          <w:tcPr>
            <w:tcW w:w="5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15"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887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自评得分98分。通过项目实施，共计检测车辆382辆，形成了事故处理的科学合理的证据链，为公正处理事故提供了有力的证据，大大提高了交通事故责任认定的准确率，同时也减轻了交通事故发生者的经济负担，项目运行良好。</w:t>
            </w:r>
          </w:p>
        </w:tc>
      </w:tr>
      <w:tr>
        <w:tblPrEx>
          <w:tblCellMar>
            <w:top w:w="0" w:type="dxa"/>
            <w:left w:w="108" w:type="dxa"/>
            <w:bottom w:w="0" w:type="dxa"/>
            <w:right w:w="108" w:type="dxa"/>
          </w:tblCellMar>
        </w:tblPrEx>
        <w:trPr>
          <w:trHeight w:val="780"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887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该项目年初资金安排不够科学合理。</w:t>
            </w:r>
          </w:p>
        </w:tc>
      </w:tr>
      <w:tr>
        <w:tblPrEx>
          <w:tblCellMar>
            <w:top w:w="0" w:type="dxa"/>
            <w:left w:w="108" w:type="dxa"/>
            <w:bottom w:w="0" w:type="dxa"/>
            <w:right w:w="108" w:type="dxa"/>
          </w:tblCellMar>
        </w:tblPrEx>
        <w:trPr>
          <w:trHeight w:val="765" w:hRule="atLeast"/>
        </w:trPr>
        <w:tc>
          <w:tcPr>
            <w:tcW w:w="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887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下一步，将根据该项目年度资金使用情况，合理安排下年度预算情况。</w:t>
            </w:r>
          </w:p>
        </w:tc>
      </w:tr>
    </w:tbl>
    <w:p>
      <w:pPr>
        <w:pStyle w:val="2"/>
        <w:spacing w:before="93"/>
        <w:rPr>
          <w:rFonts w:hAnsi="宋体" w:cs="宋体"/>
          <w:sz w:val="32"/>
          <w:szCs w:val="32"/>
          <w:shd w:val="clear" w:color="auto" w:fill="FFFFFF"/>
        </w:rPr>
      </w:pPr>
    </w:p>
    <w:tbl>
      <w:tblPr>
        <w:tblStyle w:val="14"/>
        <w:tblW w:w="8940" w:type="dxa"/>
        <w:tblInd w:w="0" w:type="dxa"/>
        <w:tblLayout w:type="autofit"/>
        <w:tblCellMar>
          <w:top w:w="0" w:type="dxa"/>
          <w:left w:w="108" w:type="dxa"/>
          <w:bottom w:w="0" w:type="dxa"/>
          <w:right w:w="108" w:type="dxa"/>
        </w:tblCellMar>
      </w:tblPr>
      <w:tblGrid>
        <w:gridCol w:w="617"/>
        <w:gridCol w:w="696"/>
        <w:gridCol w:w="636"/>
        <w:gridCol w:w="791"/>
        <w:gridCol w:w="705"/>
        <w:gridCol w:w="658"/>
        <w:gridCol w:w="591"/>
        <w:gridCol w:w="939"/>
        <w:gridCol w:w="598"/>
        <w:gridCol w:w="558"/>
        <w:gridCol w:w="591"/>
        <w:gridCol w:w="1560"/>
      </w:tblGrid>
      <w:tr>
        <w:tblPrEx>
          <w:tblCellMar>
            <w:top w:w="0" w:type="dxa"/>
            <w:left w:w="108" w:type="dxa"/>
            <w:bottom w:w="0" w:type="dxa"/>
            <w:right w:w="108" w:type="dxa"/>
          </w:tblCellMar>
        </w:tblPrEx>
        <w:trPr>
          <w:trHeight w:val="570" w:hRule="atLeast"/>
        </w:trPr>
        <w:tc>
          <w:tcPr>
            <w:tcW w:w="8940" w:type="dxa"/>
            <w:gridSpan w:val="12"/>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乡村振兴工作经费支出绩效目标自评表（2022年度）</w:t>
            </w:r>
          </w:p>
        </w:tc>
      </w:tr>
      <w:tr>
        <w:tblPrEx>
          <w:tblCellMar>
            <w:top w:w="0" w:type="dxa"/>
            <w:left w:w="108" w:type="dxa"/>
            <w:bottom w:w="0" w:type="dxa"/>
            <w:right w:w="108" w:type="dxa"/>
          </w:tblCellMar>
        </w:tblPrEx>
        <w:trPr>
          <w:trHeight w:val="480" w:hRule="atLeast"/>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774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乡村振兴工作经费</w:t>
            </w:r>
          </w:p>
        </w:tc>
      </w:tr>
      <w:tr>
        <w:tblPrEx>
          <w:tblCellMar>
            <w:top w:w="0" w:type="dxa"/>
            <w:left w:w="108" w:type="dxa"/>
            <w:bottom w:w="0" w:type="dxa"/>
            <w:right w:w="108" w:type="dxa"/>
          </w:tblCellMar>
        </w:tblPrEx>
        <w:trPr>
          <w:trHeight w:val="855" w:hRule="atLeast"/>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34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33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690"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34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4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162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4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支队帮扶旺苍县天星乡大山村，帮助其振兴产业、文化、人才和生态建设，推进强村富民，走向共同富裕的道路。</w:t>
            </w:r>
          </w:p>
        </w:tc>
        <w:tc>
          <w:tcPr>
            <w:tcW w:w="4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队帮扶旺苍县天星乡大山、木瓜、云峰三个村脱贫致富，大山村是精准扶贫村已2017年12月通过了验收，实现了村脱贫，木瓜和云峰村是查花扶贫村，将于2019年12月实现户脱贫，完成饮水、公路到户，危旧房的改造、发展养殖业、天麻、脆红李的种植、大病和贫困学生的救助。</w:t>
            </w:r>
          </w:p>
        </w:tc>
      </w:tr>
      <w:tr>
        <w:tblPrEx>
          <w:tblCellMar>
            <w:top w:w="0" w:type="dxa"/>
            <w:left w:w="108" w:type="dxa"/>
            <w:bottom w:w="0" w:type="dxa"/>
            <w:right w:w="108" w:type="dxa"/>
          </w:tblCellMar>
        </w:tblPrEx>
        <w:trPr>
          <w:trHeight w:val="10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774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该项目具体实施部门为扶贫工作队，年初由工作队就项目具体内容、所需资金、工作目标等形成报告，报告提交交警支队党总支会议审核，审核通过后根据财政批复情况由事故处理科具体进行实施。</w:t>
            </w:r>
          </w:p>
        </w:tc>
      </w:tr>
      <w:tr>
        <w:tblPrEx>
          <w:tblCellMar>
            <w:top w:w="0" w:type="dxa"/>
            <w:left w:w="108" w:type="dxa"/>
            <w:bottom w:w="0" w:type="dxa"/>
            <w:right w:w="108" w:type="dxa"/>
          </w:tblCellMar>
        </w:tblPrEx>
        <w:trPr>
          <w:trHeight w:val="705"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9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5.46</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5.46</w:t>
            </w:r>
          </w:p>
        </w:tc>
        <w:tc>
          <w:tcPr>
            <w:tcW w:w="19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5.46</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15"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5.46</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5.46</w:t>
            </w:r>
          </w:p>
        </w:tc>
        <w:tc>
          <w:tcPr>
            <w:tcW w:w="19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5.46</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绩效指标（90分）</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一级指标</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二级指标</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三级指标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指标性质</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指标值</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度量单位</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完成值</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权重</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部门自评得分</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财政部门科室复评得分</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未完成原因分析</w:t>
            </w: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7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数量指标</w:t>
            </w:r>
          </w:p>
        </w:tc>
        <w:tc>
          <w:tcPr>
            <w:tcW w:w="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帮扶贫困学生</w:t>
            </w:r>
          </w:p>
        </w:tc>
        <w:tc>
          <w:tcPr>
            <w:tcW w:w="7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17</w:t>
            </w:r>
          </w:p>
        </w:tc>
        <w:tc>
          <w:tcPr>
            <w:tcW w:w="6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人/次</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17人次</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帮助群众销售水果</w:t>
            </w:r>
          </w:p>
        </w:tc>
        <w:tc>
          <w:tcPr>
            <w:tcW w:w="7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1000</w:t>
            </w:r>
          </w:p>
        </w:tc>
        <w:tc>
          <w:tcPr>
            <w:tcW w:w="6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斤</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3000斤</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组织对受伤群众捐款</w:t>
            </w:r>
          </w:p>
        </w:tc>
        <w:tc>
          <w:tcPr>
            <w:tcW w:w="7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3500</w:t>
            </w:r>
          </w:p>
        </w:tc>
        <w:tc>
          <w:tcPr>
            <w:tcW w:w="6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元</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3500</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7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效果指标</w:t>
            </w:r>
          </w:p>
        </w:tc>
        <w:tc>
          <w:tcPr>
            <w:tcW w:w="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对接道路建设项目资金</w:t>
            </w:r>
          </w:p>
        </w:tc>
        <w:tc>
          <w:tcPr>
            <w:tcW w:w="7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500</w:t>
            </w:r>
          </w:p>
        </w:tc>
        <w:tc>
          <w:tcPr>
            <w:tcW w:w="6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万元</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500万元</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经济成本指标</w:t>
            </w:r>
          </w:p>
        </w:tc>
        <w:tc>
          <w:tcPr>
            <w:tcW w:w="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办公、差旅和补助</w:t>
            </w:r>
          </w:p>
        </w:tc>
        <w:tc>
          <w:tcPr>
            <w:tcW w:w="7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5.46</w:t>
            </w:r>
          </w:p>
        </w:tc>
        <w:tc>
          <w:tcPr>
            <w:tcW w:w="6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万元</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5.46万元</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经济效益指标</w:t>
            </w:r>
          </w:p>
        </w:tc>
        <w:tc>
          <w:tcPr>
            <w:tcW w:w="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给贫困学生发放慰问金</w:t>
            </w:r>
          </w:p>
        </w:tc>
        <w:tc>
          <w:tcPr>
            <w:tcW w:w="7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3.5</w:t>
            </w:r>
          </w:p>
        </w:tc>
        <w:tc>
          <w:tcPr>
            <w:tcW w:w="6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万元</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3.5万元</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满意度指标</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帮扶对象满意度指标</w:t>
            </w:r>
          </w:p>
        </w:tc>
        <w:tc>
          <w:tcPr>
            <w:tcW w:w="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被帮扶对象</w:t>
            </w:r>
          </w:p>
        </w:tc>
        <w:tc>
          <w:tcPr>
            <w:tcW w:w="7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95</w:t>
            </w:r>
          </w:p>
        </w:tc>
        <w:tc>
          <w:tcPr>
            <w:tcW w:w="6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95%</w:t>
            </w:r>
          </w:p>
        </w:tc>
        <w:tc>
          <w:tcPr>
            <w:tcW w:w="6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55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default" w:ascii="宋体" w:hAnsi="宋体" w:cs="宋体"/>
                <w:kern w:val="0"/>
                <w:sz w:val="20"/>
                <w:szCs w:val="20"/>
                <w:woUserID w:val="2"/>
              </w:rPr>
              <w:t>10</w:t>
            </w:r>
            <w:r>
              <w:rPr>
                <w:rFonts w:hint="eastAsia" w:ascii="宋体" w:hAnsi="宋体" w:cs="宋体"/>
                <w:kern w:val="0"/>
                <w:sz w:val="20"/>
                <w:szCs w:val="20"/>
              </w:rPr>
              <w:t>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default" w:ascii="宋体" w:hAnsi="宋体" w:cs="宋体"/>
                <w:kern w:val="0"/>
                <w:sz w:val="20"/>
                <w:szCs w:val="20"/>
                <w:woUserID w:val="2"/>
              </w:rPr>
              <w:t>10</w:t>
            </w:r>
            <w:r>
              <w:rPr>
                <w:rFonts w:hint="eastAsia" w:ascii="宋体" w:hAnsi="宋体" w:cs="宋体"/>
                <w:kern w:val="0"/>
                <w:sz w:val="20"/>
                <w:szCs w:val="20"/>
              </w:rPr>
              <w:t>0</w:t>
            </w:r>
          </w:p>
        </w:tc>
        <w:tc>
          <w:tcPr>
            <w:tcW w:w="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915"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部门（单位）自评结论</w:t>
            </w:r>
          </w:p>
        </w:tc>
        <w:tc>
          <w:tcPr>
            <w:tcW w:w="844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该项目自评得分100分。支队帮扶旺苍县天星乡大山、木瓜、云峰三个村脱贫致富，大山村是精准扶贫村已2017年12月通过了验收，实现了村脱贫，木瓜和云峰村是查花扶贫村，于2019年12月实现户脱贫，完成饮水、公路到户，危旧房的改造、发展养殖业、天麻、脆红李的种植、大病和贫困学生的救助，帮助其振兴产业、文化、人才和生态建设，推进强村富民，走向共同富裕的道路。</w:t>
            </w:r>
          </w:p>
        </w:tc>
      </w:tr>
      <w:tr>
        <w:tblPrEx>
          <w:tblCellMar>
            <w:top w:w="0" w:type="dxa"/>
            <w:left w:w="108" w:type="dxa"/>
            <w:bottom w:w="0" w:type="dxa"/>
            <w:right w:w="108" w:type="dxa"/>
          </w:tblCellMar>
        </w:tblPrEx>
        <w:trPr>
          <w:trHeight w:val="72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部门（单位）自评存在问题</w:t>
            </w:r>
          </w:p>
        </w:tc>
        <w:tc>
          <w:tcPr>
            <w:tcW w:w="844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无。</w:t>
            </w:r>
          </w:p>
        </w:tc>
      </w:tr>
      <w:tr>
        <w:tblPrEx>
          <w:tblCellMar>
            <w:top w:w="0" w:type="dxa"/>
            <w:left w:w="108" w:type="dxa"/>
            <w:bottom w:w="0" w:type="dxa"/>
            <w:right w:w="108" w:type="dxa"/>
          </w:tblCellMar>
        </w:tblPrEx>
        <w:trPr>
          <w:trHeight w:val="72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844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bl>
    <w:p>
      <w:pPr>
        <w:pStyle w:val="2"/>
        <w:spacing w:before="93"/>
        <w:rPr>
          <w:rFonts w:hAnsi="宋体" w:cs="宋体"/>
          <w:sz w:val="32"/>
          <w:szCs w:val="32"/>
          <w:shd w:val="clear" w:color="auto" w:fill="FFFFFF"/>
          <w:lang w:val="zh-CN"/>
        </w:rPr>
      </w:pPr>
    </w:p>
    <w:tbl>
      <w:tblPr>
        <w:tblStyle w:val="14"/>
        <w:tblW w:w="9660" w:type="dxa"/>
        <w:tblInd w:w="0" w:type="dxa"/>
        <w:tblLayout w:type="autofit"/>
        <w:tblCellMar>
          <w:top w:w="0" w:type="dxa"/>
          <w:left w:w="108" w:type="dxa"/>
          <w:bottom w:w="0" w:type="dxa"/>
          <w:right w:w="108" w:type="dxa"/>
        </w:tblCellMar>
      </w:tblPr>
      <w:tblGrid>
        <w:gridCol w:w="658"/>
        <w:gridCol w:w="716"/>
        <w:gridCol w:w="819"/>
        <w:gridCol w:w="916"/>
        <w:gridCol w:w="634"/>
        <w:gridCol w:w="716"/>
        <w:gridCol w:w="520"/>
        <w:gridCol w:w="1019"/>
        <w:gridCol w:w="833"/>
        <w:gridCol w:w="640"/>
        <w:gridCol w:w="770"/>
        <w:gridCol w:w="1419"/>
      </w:tblGrid>
      <w:tr>
        <w:tblPrEx>
          <w:tblCellMar>
            <w:top w:w="0" w:type="dxa"/>
            <w:left w:w="108" w:type="dxa"/>
            <w:bottom w:w="0" w:type="dxa"/>
            <w:right w:w="108" w:type="dxa"/>
          </w:tblCellMar>
        </w:tblPrEx>
        <w:trPr>
          <w:trHeight w:val="900" w:hRule="atLeast"/>
        </w:trPr>
        <w:tc>
          <w:tcPr>
            <w:tcW w:w="966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城区交通管理设施建设与维护项目支出绩效目标自评表（2022年度）</w:t>
            </w:r>
          </w:p>
        </w:tc>
      </w:tr>
      <w:tr>
        <w:tblPrEx>
          <w:tblCellMar>
            <w:top w:w="0" w:type="dxa"/>
            <w:left w:w="108" w:type="dxa"/>
            <w:bottom w:w="0" w:type="dxa"/>
            <w:right w:w="108" w:type="dxa"/>
          </w:tblCellMar>
        </w:tblPrEx>
        <w:trPr>
          <w:trHeight w:val="510" w:hRule="atLeast"/>
        </w:trPr>
        <w:tc>
          <w:tcPr>
            <w:tcW w:w="13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28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城区交通管理设施建设与维护项目</w:t>
            </w:r>
          </w:p>
        </w:tc>
      </w:tr>
      <w:tr>
        <w:tblPrEx>
          <w:tblCellMar>
            <w:top w:w="0" w:type="dxa"/>
            <w:left w:w="108" w:type="dxa"/>
            <w:bottom w:w="0" w:type="dxa"/>
            <w:right w:w="108" w:type="dxa"/>
          </w:tblCellMar>
        </w:tblPrEx>
        <w:trPr>
          <w:trHeight w:val="690" w:hRule="atLeast"/>
        </w:trPr>
        <w:tc>
          <w:tcPr>
            <w:tcW w:w="13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37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465"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47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192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完善和更新城区道路标志标线等交通管理设施设备，对信号灯、信号灯配件及护栏维护，线路租赁与改造,提高市城区主干道路通行能力。</w:t>
            </w:r>
          </w:p>
        </w:tc>
        <w:tc>
          <w:tcPr>
            <w:tcW w:w="47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共施划交通标线46342.03平方米，新增信号灯6套，抓拍系统5套，租赁线路146条，不仅加大了交通违法行为处罚力度，还为公安机关稽查布控奠定了基础，通过对信号灯维护、安装护栏及施划标线等安全设施，提高市城区主干道路通行能力和城市整体形象。</w:t>
            </w:r>
          </w:p>
        </w:tc>
      </w:tr>
      <w:tr>
        <w:tblPrEx>
          <w:tblCellMar>
            <w:top w:w="0" w:type="dxa"/>
            <w:left w:w="108" w:type="dxa"/>
            <w:bottom w:w="0" w:type="dxa"/>
            <w:right w:w="108" w:type="dxa"/>
          </w:tblCellMar>
        </w:tblPrEx>
        <w:trPr>
          <w:trHeight w:val="129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828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该项目具体实施部门为支队秩序科和指挥中心，由该科室就项目具体内容、所需资金、工作目标等形成报告，报告提交交警支队党总支会议审核，审核通过后根据财政批复情况由两个部门具体进行实施。</w:t>
            </w:r>
          </w:p>
        </w:tc>
      </w:tr>
      <w:tr>
        <w:tblPrEx>
          <w:tblCellMar>
            <w:top w:w="0" w:type="dxa"/>
            <w:left w:w="108" w:type="dxa"/>
            <w:bottom w:w="0" w:type="dxa"/>
            <w:right w:w="108" w:type="dxa"/>
          </w:tblCellMar>
        </w:tblPrEx>
        <w:trPr>
          <w:trHeight w:val="720"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39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500.00</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500.00</w:t>
            </w:r>
          </w:p>
        </w:tc>
        <w:tc>
          <w:tcPr>
            <w:tcW w:w="1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297.27</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59.50%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支付率未达到100%的原因是政府采购项目需要跨年支付。</w:t>
            </w:r>
          </w:p>
        </w:tc>
      </w:tr>
      <w:tr>
        <w:tblPrEx>
          <w:tblCellMar>
            <w:top w:w="0" w:type="dxa"/>
            <w:left w:w="108" w:type="dxa"/>
            <w:bottom w:w="0" w:type="dxa"/>
            <w:right w:w="108" w:type="dxa"/>
          </w:tblCellMar>
        </w:tblPrEx>
        <w:trPr>
          <w:trHeight w:val="63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500.00</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500.00</w:t>
            </w:r>
          </w:p>
        </w:tc>
        <w:tc>
          <w:tcPr>
            <w:tcW w:w="1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297.27</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59.50%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39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39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8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720"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40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施划交通标线</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34750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46342.03㎡</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19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新增交通标志标牌</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面</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该项目政府采购程序于2023年2月完成，2022年未完成招标原因为第一次因为投标单位准备资料不齐全，导致溜标；第二次因投标单位报名不满3家。</w:t>
            </w:r>
          </w:p>
        </w:tc>
      </w:tr>
      <w:tr>
        <w:tblPrEx>
          <w:tblCellMar>
            <w:top w:w="0" w:type="dxa"/>
            <w:left w:w="108" w:type="dxa"/>
            <w:bottom w:w="0" w:type="dxa"/>
            <w:right w:w="108" w:type="dxa"/>
          </w:tblCellMar>
        </w:tblPrEx>
        <w:trPr>
          <w:trHeight w:val="58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新增信号灯及抓拍系统</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1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维护及新增交通隔离护栏</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1000米</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线路租赁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条</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146条</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2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8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信号灯、护栏及线路改造维护</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优良中低差</w:t>
            </w:r>
          </w:p>
        </w:tc>
        <w:tc>
          <w:tcPr>
            <w:tcW w:w="520"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10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7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更换信号灯配件</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优良中低差</w:t>
            </w:r>
          </w:p>
        </w:tc>
        <w:tc>
          <w:tcPr>
            <w:tcW w:w="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完成时间</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202</w:t>
            </w:r>
            <w:r>
              <w:rPr>
                <w:rFonts w:ascii="宋体" w:hAnsi="宋体" w:cs="宋体"/>
                <w:kern w:val="0"/>
                <w:sz w:val="20"/>
                <w:szCs w:val="20"/>
              </w:rPr>
              <w:t>3</w:t>
            </w:r>
            <w:r>
              <w:rPr>
                <w:rFonts w:hint="eastAsia" w:ascii="宋体" w:hAnsi="宋体" w:cs="宋体"/>
                <w:kern w:val="0"/>
                <w:sz w:val="20"/>
                <w:szCs w:val="20"/>
              </w:rPr>
              <w:t>年7月</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资金计划于2022年7月下达</w:t>
            </w:r>
          </w:p>
        </w:tc>
      </w:tr>
      <w:tr>
        <w:tblPrEx>
          <w:tblCellMar>
            <w:top w:w="0" w:type="dxa"/>
            <w:left w:w="108" w:type="dxa"/>
            <w:bottom w:w="0" w:type="dxa"/>
            <w:right w:w="108" w:type="dxa"/>
          </w:tblCellMar>
        </w:tblPrEx>
        <w:trPr>
          <w:trHeight w:val="46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82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施划交通标线</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万元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150万元</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3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新增交通标志标牌</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万元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33万元</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7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交通监控设备、信号控制系统及护栏运维</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万元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55万元</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8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信号灯、电子抓拍系统建设及配件</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万元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172万元</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日常运维支出</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万元</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90万元</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1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规范行车秩序</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优良中低差</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99"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提高城区通行能力</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优良中低差</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1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改善城市形象</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优良中低差</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7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提升交通参与者安全感</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59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default" w:ascii="宋体" w:hAnsi="宋体" w:cs="宋体"/>
                <w:color w:val="000000"/>
                <w:kern w:val="0"/>
                <w:sz w:val="20"/>
                <w:szCs w:val="20"/>
                <w:woUserID w:val="2"/>
              </w:rPr>
              <w:t>10</w:t>
            </w:r>
            <w:r>
              <w:rPr>
                <w:rFonts w:hint="eastAsia" w:ascii="宋体" w:hAnsi="宋体" w:cs="宋体"/>
                <w:color w:val="000000"/>
                <w:kern w:val="0"/>
                <w:sz w:val="20"/>
                <w:szCs w:val="20"/>
              </w:rPr>
              <w:t>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hint="eastAsia" w:ascii="宋体" w:hAnsi="宋体" w:cs="宋体"/>
                <w:color w:val="000000"/>
                <w:kern w:val="0"/>
                <w:sz w:val="20"/>
                <w:szCs w:val="20"/>
              </w:rPr>
              <w:t>9</w:t>
            </w:r>
            <w:r>
              <w:rPr>
                <w:rFonts w:hint="default" w:ascii="宋体" w:hAnsi="宋体" w:cs="宋体"/>
                <w:color w:val="000000"/>
                <w:kern w:val="0"/>
                <w:sz w:val="20"/>
                <w:szCs w:val="20"/>
                <w:woUserID w:val="2"/>
              </w:rPr>
              <w:t>9</w:t>
            </w:r>
          </w:p>
        </w:tc>
        <w:tc>
          <w:tcPr>
            <w:tcW w:w="7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130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90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kern w:val="0"/>
                <w:sz w:val="20"/>
                <w:szCs w:val="20"/>
              </w:rPr>
              <w:t>该项目自评得分99分。</w:t>
            </w:r>
            <w:r>
              <w:rPr>
                <w:rFonts w:hint="eastAsia" w:ascii="宋体" w:hAnsi="宋体" w:cs="宋体"/>
                <w:color w:val="000000"/>
                <w:kern w:val="0"/>
                <w:sz w:val="20"/>
                <w:szCs w:val="20"/>
              </w:rPr>
              <w:t>通过对信号灯维护、安装护栏及施划标线等安全设施，不仅加大了交通违法行为处罚力度，还为公安机关稽查布控奠定了基础，提高市城区主干道路通行能力和城市整体形象。</w:t>
            </w:r>
          </w:p>
        </w:tc>
      </w:tr>
      <w:tr>
        <w:tblPrEx>
          <w:tblCellMar>
            <w:top w:w="0" w:type="dxa"/>
            <w:left w:w="108" w:type="dxa"/>
            <w:bottom w:w="0" w:type="dxa"/>
            <w:right w:w="108" w:type="dxa"/>
          </w:tblCellMar>
        </w:tblPrEx>
        <w:trPr>
          <w:trHeight w:val="1230"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90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道路交通管理设施资金审批程序过多，工作效率较低。每一笔交通管理设施资金要一事一报，整个资金签批程序繁多，等资金批下来时间已经过半，许多项目都是跨年度建设。</w:t>
            </w:r>
          </w:p>
        </w:tc>
      </w:tr>
      <w:tr>
        <w:tblPrEx>
          <w:tblCellMar>
            <w:top w:w="0" w:type="dxa"/>
            <w:left w:w="108" w:type="dxa"/>
            <w:bottom w:w="0" w:type="dxa"/>
            <w:right w:w="108" w:type="dxa"/>
          </w:tblCellMar>
        </w:tblPrEx>
        <w:trPr>
          <w:trHeight w:val="133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90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1、建议将城区交通管理设施专项经费纳入部门预算，方便项目的采购、规划和及时实施。</w:t>
            </w:r>
            <w:r>
              <w:rPr>
                <w:rFonts w:hint="eastAsia" w:ascii="宋体" w:hAnsi="宋体" w:cs="宋体"/>
                <w:kern w:val="0"/>
                <w:sz w:val="20"/>
                <w:szCs w:val="20"/>
              </w:rPr>
              <w:br w:type="textWrapping"/>
            </w:r>
            <w:r>
              <w:rPr>
                <w:rFonts w:hint="eastAsia" w:ascii="宋体" w:hAnsi="宋体" w:cs="宋体"/>
                <w:kern w:val="0"/>
                <w:sz w:val="20"/>
                <w:szCs w:val="20"/>
              </w:rPr>
              <w:t>2、随着我市经济社会快速发展，车流、物流、人流，道路交通安全管理关注高、任务重、压力大，由于财力保障有限，支队对市城区交通设施存在不敢花钱、投不出钱的尴尬局面。建议市财政在今后预算中加大交通管理设施经费的保障力度。</w:t>
            </w:r>
          </w:p>
        </w:tc>
      </w:tr>
    </w:tbl>
    <w:p>
      <w:pPr>
        <w:pStyle w:val="2"/>
        <w:spacing w:before="93"/>
        <w:rPr>
          <w:rFonts w:hAnsi="宋体" w:cs="宋体"/>
          <w:sz w:val="32"/>
          <w:szCs w:val="32"/>
          <w:shd w:val="clear" w:color="auto" w:fill="FFFFFF"/>
          <w:lang w:val="zh-CN"/>
        </w:rPr>
      </w:pPr>
    </w:p>
    <w:tbl>
      <w:tblPr>
        <w:tblStyle w:val="14"/>
        <w:tblW w:w="9440" w:type="dxa"/>
        <w:tblInd w:w="0" w:type="dxa"/>
        <w:tblLayout w:type="autofit"/>
        <w:tblCellMar>
          <w:top w:w="0" w:type="dxa"/>
          <w:left w:w="108" w:type="dxa"/>
          <w:bottom w:w="0" w:type="dxa"/>
          <w:right w:w="108" w:type="dxa"/>
        </w:tblCellMar>
      </w:tblPr>
      <w:tblGrid>
        <w:gridCol w:w="617"/>
        <w:gridCol w:w="617"/>
        <w:gridCol w:w="866"/>
        <w:gridCol w:w="995"/>
        <w:gridCol w:w="523"/>
        <w:gridCol w:w="1008"/>
        <w:gridCol w:w="540"/>
        <w:gridCol w:w="1360"/>
        <w:gridCol w:w="567"/>
        <w:gridCol w:w="566"/>
        <w:gridCol w:w="497"/>
        <w:gridCol w:w="1284"/>
      </w:tblGrid>
      <w:tr>
        <w:tblPrEx>
          <w:tblCellMar>
            <w:top w:w="0" w:type="dxa"/>
            <w:left w:w="108" w:type="dxa"/>
            <w:bottom w:w="0" w:type="dxa"/>
            <w:right w:w="108" w:type="dxa"/>
          </w:tblCellMar>
        </w:tblPrEx>
        <w:trPr>
          <w:trHeight w:val="705" w:hRule="atLeast"/>
        </w:trPr>
        <w:tc>
          <w:tcPr>
            <w:tcW w:w="944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第二批特定转移支付支出绩效目标自评表（2022年度）</w:t>
            </w:r>
          </w:p>
        </w:tc>
      </w:tr>
      <w:tr>
        <w:tblPrEx>
          <w:tblCellMar>
            <w:top w:w="0" w:type="dxa"/>
            <w:left w:w="108" w:type="dxa"/>
            <w:bottom w:w="0" w:type="dxa"/>
            <w:right w:w="108" w:type="dxa"/>
          </w:tblCellMar>
        </w:tblPrEx>
        <w:trPr>
          <w:trHeight w:val="510" w:hRule="atLeast"/>
        </w:trPr>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50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第二批特定转移支付</w:t>
            </w:r>
          </w:p>
        </w:tc>
      </w:tr>
      <w:tr>
        <w:tblPrEx>
          <w:tblCellMar>
            <w:top w:w="0" w:type="dxa"/>
            <w:left w:w="108" w:type="dxa"/>
            <w:bottom w:w="0" w:type="dxa"/>
            <w:right w:w="108" w:type="dxa"/>
          </w:tblCellMar>
        </w:tblPrEx>
        <w:trPr>
          <w:trHeight w:val="765" w:hRule="atLeast"/>
        </w:trPr>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39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31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555" w:hRule="atLeast"/>
        </w:trPr>
        <w:tc>
          <w:tcPr>
            <w:tcW w:w="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4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39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45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255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9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高路面民警卡口管控、处理交通事故、突发事件的能力，对交通违法行为的常态打击，从严整治“三乱”交通陋习,“三驾两闯”严重违法，最大限度消除安全隐患，保障道路交通执法顺利执行；新增约2.55万辆机动车上牌，提升机动车挂牌率；提升交警执勤执法科技含量，维护道路交通秩序、增强公安机关战斗力、基层实战效能，缩小犯罪份子活动区域，强化警示、震慑作用。更新执法执勤车辆及老旧、损坏严重的办公家具，保障支队业务正常运转，加强街面巡逻，强化应急处置，使事故得到及时有效处理，提升群众安全感。</w:t>
            </w:r>
          </w:p>
        </w:tc>
        <w:tc>
          <w:tcPr>
            <w:tcW w:w="45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通过项目实施，采购机动车号牌制作服务，能满足约2.55万辆机动车上牌，购置了一批执勤执法装备，提升交警执勤执法科技含量，强化了应急处置，增强公安机关战斗力，维护了民警执法权益，规范了执法流程；对损坏严重的办公家具进行了更换，保障了支队业务正常运转；有力净化了交通秩序，全市交通安全形势总体平稳。</w:t>
            </w:r>
          </w:p>
        </w:tc>
      </w:tr>
      <w:tr>
        <w:tblPrEx>
          <w:tblCellMar>
            <w:top w:w="0" w:type="dxa"/>
            <w:left w:w="108" w:type="dxa"/>
            <w:bottom w:w="0" w:type="dxa"/>
            <w:right w:w="108" w:type="dxa"/>
          </w:tblCellMar>
        </w:tblPrEx>
        <w:trPr>
          <w:trHeight w:val="1305"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850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该项目具体由各科室根据实际情况进行资金使用申报，由该办公室就项目具体内容、所需资金等汇总形成报告，报告提交交警支队党总支会议审核，审核通过后根据财政批复情况具体进行实施。</w:t>
            </w:r>
          </w:p>
        </w:tc>
      </w:tr>
      <w:tr>
        <w:tblPrEx>
          <w:tblCellMar>
            <w:top w:w="0" w:type="dxa"/>
            <w:left w:w="108" w:type="dxa"/>
            <w:bottom w:w="0" w:type="dxa"/>
            <w:right w:w="108" w:type="dxa"/>
          </w:tblCellMar>
        </w:tblPrEx>
        <w:trPr>
          <w:trHeight w:val="840" w:hRule="atLeast"/>
        </w:trPr>
        <w:tc>
          <w:tcPr>
            <w:tcW w:w="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2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555"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1098.00</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1,098.00</w:t>
            </w:r>
          </w:p>
        </w:tc>
        <w:tc>
          <w:tcPr>
            <w:tcW w:w="2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961.99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87.61%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支付率未达到100%的原因是政府采购项目需要跨年支付。</w:t>
            </w:r>
          </w:p>
        </w:tc>
      </w:tr>
      <w:tr>
        <w:tblPrEx>
          <w:tblCellMar>
            <w:top w:w="0" w:type="dxa"/>
            <w:left w:w="108" w:type="dxa"/>
            <w:bottom w:w="0" w:type="dxa"/>
            <w:right w:w="108" w:type="dxa"/>
          </w:tblCellMar>
        </w:tblPrEx>
        <w:trPr>
          <w:trHeight w:val="63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1098.00</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1,098.00</w:t>
            </w:r>
          </w:p>
        </w:tc>
        <w:tc>
          <w:tcPr>
            <w:tcW w:w="2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961.99</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87.61%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75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30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51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630" w:hRule="atLeast"/>
        </w:trPr>
        <w:tc>
          <w:tcPr>
            <w:tcW w:w="4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72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茶水柜</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540" w:type="dxa"/>
            <w:tcBorders>
              <w:top w:val="nil"/>
              <w:left w:val="nil"/>
              <w:bottom w:val="nil"/>
              <w:right w:val="nil"/>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645"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三人沙发</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540"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文件柜</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组</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办公椅</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张</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办公桌</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张</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159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购置执法执勤车辆</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未完成原因是我支队严格按照政府采购程序进行招投标工作，截止2022年12月31日，购置车辆未交付，导致项目未验收，因此，该项目资金年底前未支付。</w:t>
            </w:r>
          </w:p>
        </w:tc>
      </w:tr>
      <w:tr>
        <w:tblPrEx>
          <w:tblCellMar>
            <w:top w:w="0" w:type="dxa"/>
            <w:left w:w="108" w:type="dxa"/>
            <w:bottom w:w="0" w:type="dxa"/>
            <w:right w:w="108" w:type="dxa"/>
          </w:tblCellMar>
        </w:tblPrEx>
        <w:trPr>
          <w:trHeight w:val="48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移动执法终端网络服务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210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216</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车管业务量</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25500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25500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手提式探照灯</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警戒牌</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反光锥桶</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500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PDA配套记录仪</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PDA查验终端</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警戒带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件</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手持喊话器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4G执法记录仪</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警务通</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摄像机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照相机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酒检快测棒</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120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120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肩灯</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180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180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反光背心</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180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件</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180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执法记录仪</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100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酒精检测仪</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540"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便携式阻车器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维护执法权益</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提供公安系统信息化水平</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提高工作效率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及时更新数据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保证事故快速高效处理</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强化应急处置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打击重点违法</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25"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提升机动车挂牌率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98</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98%</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家具验收合格率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规范执法流程</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1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0"/>
                <w:szCs w:val="20"/>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完成时间</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2023年11月</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95"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经济成本指标</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执法装备购置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1160000</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1160000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机动车号牌制作服务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740000</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740000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移动执法终端网络服务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567000</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567000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95"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执法执勤车辆购置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1176000</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1176000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办公家具购置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132000</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132000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65"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协警人员经费</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2000000</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2000000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其他车管成本</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2000000</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2000000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办案补助经费</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3205000</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元</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3205000</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可持续发展指标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社会安全形势</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为车辆管理提供可靠依据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减少交通违法行为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办公家具使用年限</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10年</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强化执法效能</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便于识别、检查和监督</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提高信息化水平</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维护社会秩序稳定</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交通事故得到快速有效的处理</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提高工作效率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定性</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优良中低差</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级</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优</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使用对象满意度指标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干部职工满意度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装备使用者满意度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机动车所有人</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80" w:hRule="atLeast"/>
        </w:trPr>
        <w:tc>
          <w:tcPr>
            <w:tcW w:w="4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4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提升交通参与者安全感</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40" w:hRule="atLeast"/>
        </w:trPr>
        <w:tc>
          <w:tcPr>
            <w:tcW w:w="62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46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98.7</w:t>
            </w:r>
          </w:p>
        </w:tc>
        <w:tc>
          <w:tcPr>
            <w:tcW w:w="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1065" w:hRule="atLeast"/>
        </w:trPr>
        <w:tc>
          <w:tcPr>
            <w:tcW w:w="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89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该项目自评得分98.7分。通过项目实施，提升交警执勤执法科技含量，强化了应急处置，增强公安机关战斗力，维护了民警执法权益，规范了执法流程，保障了支队业务正常运转；有力净化了交通秩序，全市交通安全形势总体平稳。</w:t>
            </w:r>
          </w:p>
        </w:tc>
      </w:tr>
      <w:tr>
        <w:tblPrEx>
          <w:tblCellMar>
            <w:top w:w="0" w:type="dxa"/>
            <w:left w:w="108" w:type="dxa"/>
            <w:bottom w:w="0" w:type="dxa"/>
            <w:right w:w="108" w:type="dxa"/>
          </w:tblCellMar>
        </w:tblPrEx>
        <w:trPr>
          <w:trHeight w:val="720" w:hRule="atLeast"/>
        </w:trPr>
        <w:tc>
          <w:tcPr>
            <w:tcW w:w="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89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720" w:hRule="atLeast"/>
        </w:trPr>
        <w:tc>
          <w:tcPr>
            <w:tcW w:w="4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896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bl>
    <w:p>
      <w:pPr>
        <w:pStyle w:val="2"/>
        <w:spacing w:before="93"/>
        <w:rPr>
          <w:rFonts w:hAnsi="宋体" w:cs="宋体"/>
          <w:sz w:val="32"/>
          <w:szCs w:val="32"/>
          <w:shd w:val="clear" w:color="auto" w:fill="FFFFFF"/>
          <w:lang w:val="zh-CN"/>
        </w:rPr>
      </w:pPr>
    </w:p>
    <w:tbl>
      <w:tblPr>
        <w:tblStyle w:val="14"/>
        <w:tblW w:w="9400" w:type="dxa"/>
        <w:tblInd w:w="0" w:type="dxa"/>
        <w:tblLayout w:type="autofit"/>
        <w:tblCellMar>
          <w:top w:w="0" w:type="dxa"/>
          <w:left w:w="108" w:type="dxa"/>
          <w:bottom w:w="0" w:type="dxa"/>
          <w:right w:w="108" w:type="dxa"/>
        </w:tblCellMar>
      </w:tblPr>
      <w:tblGrid>
        <w:gridCol w:w="619"/>
        <w:gridCol w:w="837"/>
        <w:gridCol w:w="846"/>
        <w:gridCol w:w="959"/>
        <w:gridCol w:w="677"/>
        <w:gridCol w:w="600"/>
        <w:gridCol w:w="519"/>
        <w:gridCol w:w="1375"/>
        <w:gridCol w:w="580"/>
        <w:gridCol w:w="638"/>
        <w:gridCol w:w="420"/>
        <w:gridCol w:w="1330"/>
      </w:tblGrid>
      <w:tr>
        <w:tblPrEx>
          <w:tblCellMar>
            <w:top w:w="0" w:type="dxa"/>
            <w:left w:w="108" w:type="dxa"/>
            <w:bottom w:w="0" w:type="dxa"/>
            <w:right w:w="108" w:type="dxa"/>
          </w:tblCellMar>
        </w:tblPrEx>
        <w:trPr>
          <w:trHeight w:val="780" w:hRule="atLeast"/>
        </w:trPr>
        <w:tc>
          <w:tcPr>
            <w:tcW w:w="940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协警人员经费支出绩效目标自评表（2022年度）</w:t>
            </w:r>
          </w:p>
        </w:tc>
      </w:tr>
      <w:tr>
        <w:tblPrEx>
          <w:tblCellMar>
            <w:top w:w="0" w:type="dxa"/>
            <w:left w:w="108" w:type="dxa"/>
            <w:bottom w:w="0" w:type="dxa"/>
            <w:right w:w="108" w:type="dxa"/>
          </w:tblCellMar>
        </w:tblPrEx>
        <w:trPr>
          <w:trHeight w:val="630"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794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协警人员经费</w:t>
            </w:r>
          </w:p>
        </w:tc>
      </w:tr>
      <w:tr>
        <w:tblPrEx>
          <w:tblCellMar>
            <w:top w:w="0" w:type="dxa"/>
            <w:left w:w="108" w:type="dxa"/>
            <w:bottom w:w="0" w:type="dxa"/>
            <w:right w:w="108" w:type="dxa"/>
          </w:tblCellMar>
        </w:tblPrEx>
        <w:trPr>
          <w:trHeight w:val="660"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35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 （盖章）</w:t>
            </w:r>
          </w:p>
        </w:tc>
        <w:tc>
          <w:tcPr>
            <w:tcW w:w="2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540" w:hRule="atLeast"/>
        </w:trPr>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35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43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CellMar>
            <w:top w:w="0" w:type="dxa"/>
            <w:left w:w="108" w:type="dxa"/>
            <w:bottom w:w="0" w:type="dxa"/>
            <w:right w:w="108" w:type="dxa"/>
          </w:tblCellMar>
        </w:tblPrEx>
        <w:trPr>
          <w:trHeight w:val="100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协助正式民警完成事故处理、交通秩序管理、车管业务等。</w:t>
            </w:r>
          </w:p>
        </w:tc>
        <w:tc>
          <w:tcPr>
            <w:tcW w:w="43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查处各类交通违法行为67.9万余起，其中无证驾驶5030起、饮酒驾驶3083起、醉酒驾驶505起，吊销驾驶证743本，行政拘留322人。</w:t>
            </w:r>
          </w:p>
        </w:tc>
      </w:tr>
      <w:tr>
        <w:tblPrEx>
          <w:tblCellMar>
            <w:top w:w="0" w:type="dxa"/>
            <w:left w:w="108" w:type="dxa"/>
            <w:bottom w:w="0" w:type="dxa"/>
            <w:right w:w="108" w:type="dxa"/>
          </w:tblCellMar>
        </w:tblPrEx>
        <w:trPr>
          <w:trHeight w:val="121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794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该项目具体实施部门为政工科，政工科根据编办下达的协警员编制数350人，具体负责协警员的招考和培训，然后根据工作需要分配到一、二、三、特勤大队、车管所和机关各科室。</w:t>
            </w:r>
          </w:p>
        </w:tc>
      </w:tr>
      <w:tr>
        <w:tblPrEx>
          <w:tblCellMar>
            <w:top w:w="0" w:type="dxa"/>
            <w:left w:w="108" w:type="dxa"/>
            <w:bottom w:w="0" w:type="dxa"/>
            <w:right w:w="108" w:type="dxa"/>
          </w:tblCellMar>
        </w:tblPrEx>
        <w:trPr>
          <w:trHeight w:val="720" w:hRule="atLeast"/>
        </w:trPr>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年初预算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财政部门科室复评得分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CellMar>
            <w:top w:w="0" w:type="dxa"/>
            <w:left w:w="108" w:type="dxa"/>
            <w:bottom w:w="0" w:type="dxa"/>
            <w:right w:w="108" w:type="dxa"/>
          </w:tblCellMar>
        </w:tblPrEx>
        <w:trPr>
          <w:trHeight w:val="73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1,750.00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1,750.00</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1,750.00</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trHeight w:val="73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1,750.00</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1,750.00</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1,751.00</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70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9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9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75" w:hRule="atLeast"/>
        </w:trPr>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绩效指标（90分）</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财政部门科室复评得分</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未完成原因分析</w:t>
            </w:r>
          </w:p>
        </w:tc>
      </w:tr>
      <w:tr>
        <w:tblPrEx>
          <w:tblCellMar>
            <w:top w:w="0" w:type="dxa"/>
            <w:left w:w="108" w:type="dxa"/>
            <w:bottom w:w="0" w:type="dxa"/>
            <w:right w:w="108" w:type="dxa"/>
          </w:tblCellMar>
        </w:tblPrEx>
        <w:trPr>
          <w:trHeight w:val="465"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协警员人数</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5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对正式民警工作的协助</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优良中差</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级</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完成时间</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2022年12月31日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9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协警工资、福利以及“五险”</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1750万元</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96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提升事故处理、交通秩序管理、办理车管业务效率</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优良中差</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级</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50" w:hRule="atLeast"/>
        </w:trPr>
        <w:tc>
          <w:tcPr>
            <w:tcW w:w="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广大交通参与者</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70" w:hRule="atLeast"/>
        </w:trPr>
        <w:tc>
          <w:tcPr>
            <w:tcW w:w="64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18"/>
                <w:szCs w:val="18"/>
                <w:woUserID w:val="2"/>
              </w:rPr>
            </w:pPr>
            <w:r>
              <w:rPr>
                <w:rFonts w:ascii="宋体" w:hAnsi="宋体" w:cs="宋体"/>
                <w:color w:val="000000"/>
                <w:kern w:val="0"/>
                <w:sz w:val="18"/>
                <w:szCs w:val="18"/>
                <w:woUserID w:val="2"/>
              </w:rPr>
              <w:t>100</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18"/>
                <w:szCs w:val="18"/>
                <w:woUserID w:val="2"/>
              </w:rPr>
            </w:pPr>
            <w:r>
              <w:rPr>
                <w:rFonts w:ascii="宋体" w:hAnsi="宋体" w:cs="宋体"/>
                <w:color w:val="000000"/>
                <w:kern w:val="0"/>
                <w:sz w:val="18"/>
                <w:szCs w:val="18"/>
                <w:woUserID w:val="2"/>
              </w:rPr>
              <w:t>100</w:t>
            </w:r>
          </w:p>
        </w:tc>
        <w:tc>
          <w:tcPr>
            <w:tcW w:w="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3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45"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878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该项目自评得分100分，按期完成了年初既定目标，项目实施效果良好，不仅维护了道路交通秩序，保障正常业务办理，还提供了一定的就业岗位，增加人员收入。</w:t>
            </w:r>
          </w:p>
        </w:tc>
      </w:tr>
      <w:tr>
        <w:tblPrEx>
          <w:tblCellMar>
            <w:top w:w="0" w:type="dxa"/>
            <w:left w:w="108" w:type="dxa"/>
            <w:bottom w:w="0" w:type="dxa"/>
            <w:right w:w="108" w:type="dxa"/>
          </w:tblCellMar>
        </w:tblPrEx>
        <w:trPr>
          <w:trHeight w:val="675"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878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615" w:hRule="atLeast"/>
        </w:trPr>
        <w:tc>
          <w:tcPr>
            <w:tcW w:w="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878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bl>
    <w:p>
      <w:pPr>
        <w:pStyle w:val="2"/>
        <w:spacing w:before="93"/>
        <w:rPr>
          <w:rFonts w:hAnsi="宋体" w:cs="宋体"/>
          <w:sz w:val="32"/>
          <w:szCs w:val="32"/>
          <w:shd w:val="clear" w:color="auto" w:fill="FFFFFF"/>
          <w:lang w:val="zh-CN"/>
        </w:rPr>
      </w:pPr>
    </w:p>
    <w:tbl>
      <w:tblPr>
        <w:tblStyle w:val="14"/>
        <w:tblW w:w="9960" w:type="dxa"/>
        <w:tblInd w:w="0" w:type="dxa"/>
        <w:tblLayout w:type="autofit"/>
        <w:tblCellMar>
          <w:top w:w="0" w:type="dxa"/>
          <w:left w:w="108" w:type="dxa"/>
          <w:bottom w:w="0" w:type="dxa"/>
          <w:right w:w="108" w:type="dxa"/>
        </w:tblCellMar>
      </w:tblPr>
      <w:tblGrid>
        <w:gridCol w:w="639"/>
        <w:gridCol w:w="617"/>
        <w:gridCol w:w="718"/>
        <w:gridCol w:w="657"/>
        <w:gridCol w:w="653"/>
        <w:gridCol w:w="635"/>
        <w:gridCol w:w="417"/>
        <w:gridCol w:w="1638"/>
        <w:gridCol w:w="618"/>
        <w:gridCol w:w="598"/>
        <w:gridCol w:w="692"/>
        <w:gridCol w:w="2078"/>
      </w:tblGrid>
      <w:tr>
        <w:tblPrEx>
          <w:tblCellMar>
            <w:top w:w="0" w:type="dxa"/>
            <w:left w:w="108" w:type="dxa"/>
            <w:bottom w:w="0" w:type="dxa"/>
            <w:right w:w="108" w:type="dxa"/>
          </w:tblCellMar>
        </w:tblPrEx>
        <w:trPr>
          <w:trHeight w:val="915" w:hRule="atLeast"/>
        </w:trPr>
        <w:tc>
          <w:tcPr>
            <w:tcW w:w="9960" w:type="dxa"/>
            <w:gridSpan w:val="12"/>
            <w:tcBorders>
              <w:top w:val="nil"/>
              <w:left w:val="nil"/>
              <w:bottom w:val="nil"/>
              <w:right w:val="nil"/>
            </w:tcBorders>
            <w:shd w:val="clear" w:color="auto" w:fill="auto"/>
            <w:vAlign w:val="center"/>
          </w:tcPr>
          <w:p>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奖金和特别慰问金预算项目支出绩效目标自评表（2022年度）</w:t>
            </w:r>
          </w:p>
        </w:tc>
      </w:tr>
      <w:tr>
        <w:tblPrEx>
          <w:tblCellMar>
            <w:top w:w="0" w:type="dxa"/>
            <w:left w:w="108" w:type="dxa"/>
            <w:bottom w:w="0" w:type="dxa"/>
            <w:right w:w="108" w:type="dxa"/>
          </w:tblCellMar>
        </w:tblPrEx>
        <w:trPr>
          <w:trHeight w:val="585" w:hRule="atLeast"/>
        </w:trPr>
        <w:tc>
          <w:tcPr>
            <w:tcW w:w="1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872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奖金和特别慰问金</w:t>
            </w:r>
          </w:p>
        </w:tc>
      </w:tr>
      <w:tr>
        <w:tblPrEx>
          <w:tblCellMar>
            <w:top w:w="0" w:type="dxa"/>
            <w:left w:w="108" w:type="dxa"/>
            <w:bottom w:w="0" w:type="dxa"/>
            <w:right w:w="108" w:type="dxa"/>
          </w:tblCellMar>
        </w:tblPrEx>
        <w:trPr>
          <w:trHeight w:val="705" w:hRule="atLeast"/>
        </w:trPr>
        <w:tc>
          <w:tcPr>
            <w:tcW w:w="1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主管部门（盖章）</w:t>
            </w:r>
          </w:p>
        </w:tc>
        <w:tc>
          <w:tcPr>
            <w:tcW w:w="30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实施单位 （盖章）</w:t>
            </w:r>
          </w:p>
        </w:tc>
        <w:tc>
          <w:tcPr>
            <w:tcW w:w="40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广元市公安局交通警察支队</w:t>
            </w:r>
          </w:p>
        </w:tc>
      </w:tr>
      <w:tr>
        <w:tblPrEx>
          <w:tblCellMar>
            <w:top w:w="0" w:type="dxa"/>
            <w:left w:w="108" w:type="dxa"/>
            <w:bottom w:w="0" w:type="dxa"/>
            <w:right w:w="108" w:type="dxa"/>
          </w:tblCellMar>
        </w:tblPrEx>
        <w:trPr>
          <w:trHeight w:val="555"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项目基本情况</w:t>
            </w:r>
          </w:p>
        </w:tc>
        <w:tc>
          <w:tcPr>
            <w:tcW w:w="6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1.项目年度目标完成情况</w:t>
            </w:r>
          </w:p>
        </w:tc>
        <w:tc>
          <w:tcPr>
            <w:tcW w:w="30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项目年度目标</w:t>
            </w:r>
          </w:p>
        </w:tc>
        <w:tc>
          <w:tcPr>
            <w:tcW w:w="57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年度目标完成情况</w:t>
            </w:r>
          </w:p>
        </w:tc>
      </w:tr>
      <w:tr>
        <w:tblPrEx>
          <w:tblCellMar>
            <w:top w:w="0" w:type="dxa"/>
            <w:left w:w="108" w:type="dxa"/>
            <w:bottom w:w="0" w:type="dxa"/>
            <w:right w:w="108" w:type="dxa"/>
          </w:tblCellMar>
        </w:tblPrEx>
        <w:trPr>
          <w:trHeight w:val="123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30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表彰先进激发广大干警的工作热情，慰问英烈、牺牲和去世民警家属，体现了党和国家对人民警察队伍的关心和关爱。</w:t>
            </w:r>
          </w:p>
        </w:tc>
        <w:tc>
          <w:tcPr>
            <w:tcW w:w="57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2022年，共表彰慰问民辅警38人，慰问英烈、牺牲和去世民警家属2人，激发了广大干警的工作热情，体现了党和国家对人民警察队伍的关心和关爱。</w:t>
            </w:r>
          </w:p>
        </w:tc>
      </w:tr>
      <w:tr>
        <w:tblPrEx>
          <w:tblCellMar>
            <w:top w:w="0" w:type="dxa"/>
            <w:left w:w="108" w:type="dxa"/>
            <w:bottom w:w="0" w:type="dxa"/>
            <w:right w:w="108" w:type="dxa"/>
          </w:tblCellMar>
        </w:tblPrEx>
        <w:trPr>
          <w:trHeight w:val="111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2.项目实施内容及过程概述</w:t>
            </w:r>
          </w:p>
        </w:tc>
        <w:tc>
          <w:tcPr>
            <w:tcW w:w="872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该项目资金严格依据表彰文件对相关人员进行资金发放。</w:t>
            </w:r>
          </w:p>
        </w:tc>
      </w:tr>
      <w:tr>
        <w:tblPrEx>
          <w:tblCellMar>
            <w:top w:w="0" w:type="dxa"/>
            <w:left w:w="108" w:type="dxa"/>
            <w:bottom w:w="0" w:type="dxa"/>
            <w:right w:w="108" w:type="dxa"/>
          </w:tblCellMar>
        </w:tblPrEx>
        <w:trPr>
          <w:trHeight w:val="72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预算执行情况（10分）</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年度预算数（万元）</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年初预算</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调整后预算数</w:t>
            </w:r>
          </w:p>
        </w:tc>
        <w:tc>
          <w:tcPr>
            <w:tcW w:w="16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预算执行数</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预算执行率</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原因</w:t>
            </w:r>
          </w:p>
        </w:tc>
      </w:tr>
      <w:tr>
        <w:tblPrEx>
          <w:tblCellMar>
            <w:top w:w="0" w:type="dxa"/>
            <w:left w:w="108" w:type="dxa"/>
            <w:bottom w:w="0" w:type="dxa"/>
            <w:right w:w="108" w:type="dxa"/>
          </w:tblCellMar>
        </w:tblPrEx>
        <w:trPr>
          <w:trHeight w:val="58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总额</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20.00</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9.39</w:t>
            </w:r>
          </w:p>
        </w:tc>
        <w:tc>
          <w:tcPr>
            <w:tcW w:w="16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9.39</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该项资金为市公安局及市委政法委拨款，项目资金严格依据表彰文件对相关人员进行资金发放，年底到位的资金共计9.39万元，已100%发放给相关人员。</w:t>
            </w:r>
          </w:p>
        </w:tc>
      </w:tr>
      <w:tr>
        <w:tblPrEx>
          <w:tblCellMar>
            <w:top w:w="0" w:type="dxa"/>
            <w:left w:w="108" w:type="dxa"/>
            <w:bottom w:w="0" w:type="dxa"/>
            <w:right w:w="108" w:type="dxa"/>
          </w:tblCellMar>
        </w:tblPrEx>
        <w:trPr>
          <w:trHeight w:val="70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其中：财政资金</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0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财政专户管理资金</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单位资金</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其他资金</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9.39</w:t>
            </w:r>
          </w:p>
        </w:tc>
        <w:tc>
          <w:tcPr>
            <w:tcW w:w="16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9.39</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绩效指标（90分）</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指标性质</w:t>
            </w:r>
          </w:p>
        </w:tc>
        <w:tc>
          <w:tcPr>
            <w:tcW w:w="6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指标值</w:t>
            </w:r>
          </w:p>
        </w:tc>
        <w:tc>
          <w:tcPr>
            <w:tcW w:w="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度量单位</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完成值</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权重</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部门自评得分</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财政部门科室复评得分</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未完成原因分析</w:t>
            </w:r>
          </w:p>
        </w:tc>
      </w:tr>
      <w:tr>
        <w:tblPrEx>
          <w:tblCellMar>
            <w:top w:w="0" w:type="dxa"/>
            <w:left w:w="108" w:type="dxa"/>
            <w:bottom w:w="0" w:type="dxa"/>
            <w:right w:w="108" w:type="dxa"/>
          </w:tblCellMar>
        </w:tblPrEx>
        <w:trPr>
          <w:trHeight w:val="27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720"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表彰人数</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20"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慰问家属</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人</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完成时间</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340" w:type="dxa"/>
            <w:tcBorders>
              <w:top w:val="nil"/>
              <w:left w:val="nil"/>
              <w:bottom w:val="nil"/>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2022年12月31日</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1339"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经济成本指标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奖金和慰问金</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万元</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9.39</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该项资金为市公安局及市委政法委拨款，项目资金严格依据表彰文件对相关人员进行资金发放，年底到位的资金共计9.39万元，已100%发放给相关人员。</w:t>
            </w:r>
          </w:p>
        </w:tc>
      </w:tr>
      <w:tr>
        <w:tblPrEx>
          <w:tblCellMar>
            <w:top w:w="0" w:type="dxa"/>
            <w:left w:w="108" w:type="dxa"/>
            <w:bottom w:w="0" w:type="dxa"/>
            <w:right w:w="108" w:type="dxa"/>
          </w:tblCellMar>
        </w:tblPrEx>
        <w:trPr>
          <w:trHeight w:val="48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720" w:type="dxa"/>
            <w:vMerge w:val="restart"/>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受慰问家属</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定性</w:t>
            </w:r>
          </w:p>
        </w:tc>
        <w:tc>
          <w:tcPr>
            <w:tcW w:w="640" w:type="dxa"/>
            <w:tcBorders>
              <w:top w:val="nil"/>
              <w:left w:val="nil"/>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高中低</w:t>
            </w:r>
          </w:p>
        </w:tc>
        <w:tc>
          <w:tcPr>
            <w:tcW w:w="3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720" w:type="dxa"/>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受表彰干警</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定性</w:t>
            </w:r>
          </w:p>
        </w:tc>
        <w:tc>
          <w:tcPr>
            <w:tcW w:w="640" w:type="dxa"/>
            <w:tcBorders>
              <w:top w:val="nil"/>
              <w:left w:val="nil"/>
              <w:bottom w:val="single" w:color="000000" w:sz="4" w:space="0"/>
              <w:right w:val="nil"/>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高中低</w:t>
            </w:r>
          </w:p>
        </w:tc>
        <w:tc>
          <w:tcPr>
            <w:tcW w:w="3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高</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7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受慰问家属和被表彰干警</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6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3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0" w:hRule="atLeast"/>
        </w:trPr>
        <w:tc>
          <w:tcPr>
            <w:tcW w:w="59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p>
        </w:tc>
        <w:tc>
          <w:tcPr>
            <w:tcW w:w="60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0"/>
                <w:szCs w:val="20"/>
                <w:woUserID w:val="2"/>
              </w:rPr>
            </w:pPr>
            <w:r>
              <w:rPr>
                <w:rFonts w:ascii="宋体" w:hAnsi="宋体" w:cs="宋体"/>
                <w:color w:val="000000"/>
                <w:kern w:val="0"/>
                <w:sz w:val="20"/>
                <w:szCs w:val="20"/>
                <w:woUserID w:val="2"/>
              </w:rPr>
              <w:t>100</w:t>
            </w:r>
            <w:bookmarkStart w:id="69" w:name="_GoBack"/>
            <w:bookmarkEnd w:id="69"/>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72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部门（单位）自评结论</w:t>
            </w:r>
          </w:p>
        </w:tc>
        <w:tc>
          <w:tcPr>
            <w:tcW w:w="93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该项目自评得分100分。该项目资金严格依据表彰文件对相关人员进行资金发放，激发了广大干警的工作热情，慰问英烈、牺牲和去世民警家属，体现了党和国家对人民警察队伍的关心和关爱。</w:t>
            </w:r>
          </w:p>
        </w:tc>
      </w:tr>
      <w:tr>
        <w:tblPrEx>
          <w:tblCellMar>
            <w:top w:w="0" w:type="dxa"/>
            <w:left w:w="108" w:type="dxa"/>
            <w:bottom w:w="0" w:type="dxa"/>
            <w:right w:w="108" w:type="dxa"/>
          </w:tblCellMar>
        </w:tblPrEx>
        <w:trPr>
          <w:trHeight w:val="72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部门（单位）自评存在问题</w:t>
            </w:r>
          </w:p>
        </w:tc>
        <w:tc>
          <w:tcPr>
            <w:tcW w:w="93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72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部门（单位）自评改进措施</w:t>
            </w:r>
          </w:p>
        </w:tc>
        <w:tc>
          <w:tcPr>
            <w:tcW w:w="93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无。</w:t>
            </w:r>
          </w:p>
        </w:tc>
      </w:tr>
    </w:tbl>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广元市</w:t>
      </w:r>
      <w:r>
        <w:rPr>
          <w:rFonts w:ascii="方正小标宋简体" w:hAnsi="方正小标宋简体" w:eastAsia="方正小标宋简体" w:cs="方正小标宋简体"/>
          <w:color w:val="auto"/>
          <w:kern w:val="2"/>
          <w:sz w:val="44"/>
          <w:szCs w:val="44"/>
          <w:lang w:val="en-US"/>
        </w:rPr>
        <w:t>公安局交通警察支队</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2023年城区交通管理设施建设与维护项目</w:t>
      </w:r>
    </w:p>
    <w:p>
      <w:pPr>
        <w:pStyle w:val="33"/>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绩效自评报告</w:t>
      </w:r>
    </w:p>
    <w:p>
      <w:pPr>
        <w:pStyle w:val="33"/>
        <w:spacing w:line="240" w:lineRule="auto"/>
        <w:ind w:firstLine="640"/>
        <w:jc w:val="center"/>
        <w:rPr>
          <w:rFonts w:ascii="宋体" w:hAnsi="宋体"/>
          <w:color w:val="auto"/>
          <w:kern w:val="2"/>
          <w:sz w:val="11"/>
          <w:szCs w:val="11"/>
          <w:lang w:val="en-US"/>
        </w:rPr>
      </w:pPr>
    </w:p>
    <w:p>
      <w:pPr>
        <w:adjustRightInd w:val="0"/>
        <w:snapToGrid w:val="0"/>
        <w:spacing w:line="56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1．项目管理中的职能</w:t>
      </w:r>
    </w:p>
    <w:p>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市公安局交通警察支队负责市城区交通安全设施建设与维护项目的统筹安排、组织规划、资金落实、日常监管以及整改验收</w:t>
      </w:r>
      <w:r>
        <w:rPr>
          <w:rFonts w:hint="eastAsia" w:ascii="仿宋_GB2312" w:eastAsia="仿宋_GB2312"/>
          <w:sz w:val="32"/>
          <w:szCs w:val="32"/>
        </w:rPr>
        <w:t>。</w:t>
      </w:r>
    </w:p>
    <w:p>
      <w:pPr>
        <w:numPr>
          <w:ilvl w:val="0"/>
          <w:numId w:val="3"/>
        </w:num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为</w:t>
      </w:r>
      <w:r>
        <w:rPr>
          <w:rFonts w:hint="eastAsia" w:ascii="仿宋_GB2312" w:hAnsi="宋体" w:eastAsia="仿宋_GB2312"/>
          <w:sz w:val="32"/>
          <w:szCs w:val="32"/>
        </w:rPr>
        <w:t>进一步科学、规范管理道路交通，提高城镇交通管理水平和道路通行安全，结合道路交通管理工作实际，我支队向财政局报送了《关于申请下达2022年度城区交通管理设施建设和维护项目采购指标及相关经费的函》（广公交</w:t>
      </w:r>
      <w:r>
        <w:rPr>
          <w:rFonts w:hint="eastAsia" w:ascii="微软雅黑" w:hAnsi="微软雅黑" w:eastAsia="微软雅黑" w:cs="微软雅黑"/>
          <w:sz w:val="32"/>
          <w:szCs w:val="32"/>
        </w:rPr>
        <w:t>﹝</w:t>
      </w:r>
      <w:r>
        <w:rPr>
          <w:rFonts w:hint="eastAsia" w:ascii="仿宋_GB2312" w:hAnsi="宋体" w:eastAsia="仿宋_GB2312"/>
          <w:sz w:val="32"/>
          <w:szCs w:val="32"/>
        </w:rPr>
        <w:t>2022</w:t>
      </w:r>
      <w:r>
        <w:rPr>
          <w:rFonts w:hint="eastAsia" w:ascii="微软雅黑" w:hAnsi="微软雅黑" w:eastAsia="微软雅黑" w:cs="微软雅黑"/>
          <w:sz w:val="32"/>
          <w:szCs w:val="32"/>
        </w:rPr>
        <w:t>﹞</w:t>
      </w:r>
      <w:r>
        <w:rPr>
          <w:rFonts w:hint="eastAsia" w:ascii="仿宋_GB2312" w:hAnsi="宋体" w:eastAsia="仿宋_GB2312"/>
          <w:sz w:val="32"/>
          <w:szCs w:val="32"/>
        </w:rPr>
        <w:t>28号），预算费用共约500.00万元。</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560" w:lineRule="exact"/>
        <w:ind w:firstLine="720"/>
        <w:rPr>
          <w:rFonts w:ascii="仿宋_GB2312" w:hAnsi="宋体" w:eastAsia="仿宋_GB2312" w:cs="宋体"/>
          <w:kern w:val="0"/>
          <w:sz w:val="32"/>
          <w:szCs w:val="32"/>
        </w:rPr>
      </w:pPr>
      <w:r>
        <w:rPr>
          <w:rFonts w:hint="eastAsia" w:ascii="仿宋_GB2312" w:hAnsi="宋体" w:eastAsia="仿宋_GB2312" w:cs="宋体"/>
          <w:kern w:val="0"/>
          <w:sz w:val="32"/>
          <w:szCs w:val="32"/>
        </w:rPr>
        <w:t>支队先后制定了《财务管理规定》、《内部会计监督制度》、《工程和大宗物品采购管理规定》、《“三重一大”事项集体决策制度》等各项规章制度。本项目严格按照财务管理规定、财政预算情况和项目的必要性进行资金分配和提供支持。</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资金分配首先考虑保证所有交通管理设施能够正常运转的维护、维修和线路租金</w:t>
      </w:r>
      <w:r>
        <w:rPr>
          <w:rFonts w:hint="eastAsia" w:ascii="仿宋_GB2312" w:hAnsi="宋体" w:eastAsia="仿宋_GB2312"/>
          <w:sz w:val="32"/>
          <w:szCs w:val="32"/>
        </w:rPr>
        <w:t>等必须费用支出</w:t>
      </w:r>
      <w:r>
        <w:rPr>
          <w:rFonts w:hint="eastAsia" w:ascii="仿宋_GB2312" w:hAnsi="宋体" w:eastAsia="仿宋_GB2312"/>
          <w:sz w:val="32"/>
          <w:szCs w:val="32"/>
          <w:lang w:val="zh-CN"/>
        </w:rPr>
        <w:t>，再考虑一些必建的标线、监控和护栏等设施</w:t>
      </w:r>
      <w:r>
        <w:rPr>
          <w:rFonts w:hint="eastAsia" w:ascii="仿宋_GB2312" w:hAnsi="宋体" w:eastAsia="仿宋_GB2312"/>
          <w:sz w:val="32"/>
          <w:szCs w:val="32"/>
        </w:rPr>
        <w:t>费用</w:t>
      </w:r>
      <w:r>
        <w:rPr>
          <w:rFonts w:hint="eastAsia" w:ascii="仿宋_GB2312" w:hAnsi="宋体" w:eastAsia="仿宋_GB2312"/>
          <w:sz w:val="32"/>
          <w:szCs w:val="32"/>
          <w:lang w:val="zh-CN"/>
        </w:rPr>
        <w:t>。</w:t>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完善和更新城区道路标志标线等交通管理设施设备，对信号灯、信号灯配件及护栏维护，线路租赁与改造,提高市城区主干道路通行能力。</w:t>
      </w:r>
    </w:p>
    <w:p>
      <w:pPr>
        <w:tabs>
          <w:tab w:val="left" w:pos="984"/>
        </w:tabs>
        <w:spacing w:line="56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p>
    <w:p>
      <w:pPr>
        <w:tabs>
          <w:tab w:val="left" w:pos="984"/>
        </w:tabs>
        <w:spacing w:line="560" w:lineRule="exact"/>
        <w:ind w:firstLine="640" w:firstLineChars="200"/>
        <w:rPr>
          <w:rFonts w:ascii="仿宋_GB2312" w:hAnsi="宋体" w:eastAsia="仿宋_GB2312"/>
          <w:sz w:val="32"/>
          <w:szCs w:val="32"/>
        </w:rPr>
      </w:pPr>
      <w:r>
        <w:rPr>
          <w:rFonts w:hint="eastAsia" w:ascii="仿宋_GB2312" w:eastAsia="仿宋_GB2312"/>
          <w:sz w:val="32"/>
          <w:szCs w:val="32"/>
        </w:rPr>
        <w:t>进一步完善和更新城区道路交通安全设施设备，一是提高市城区主干道路通行能力，及时更换损坏、破损的标识标牌，规范拥堵路段路口的行车秩序，</w:t>
      </w:r>
      <w:r>
        <w:rPr>
          <w:rFonts w:hint="eastAsia" w:ascii="仿宋_GB2312" w:hAnsi="宋体" w:eastAsia="仿宋_GB2312"/>
          <w:sz w:val="32"/>
          <w:szCs w:val="32"/>
        </w:rPr>
        <w:t>尽最大限度保障市民安全、有序、快速出行</w:t>
      </w:r>
      <w:r>
        <w:rPr>
          <w:rFonts w:hint="eastAsia" w:ascii="仿宋_GB2312" w:eastAsia="仿宋_GB2312"/>
          <w:sz w:val="32"/>
          <w:szCs w:val="32"/>
        </w:rPr>
        <w:t>。二是对城区道路进行设施规范后，</w:t>
      </w:r>
      <w:r>
        <w:rPr>
          <w:rFonts w:hint="eastAsia" w:ascii="仿宋_GB2312" w:hAnsi="宋体" w:eastAsia="仿宋_GB2312"/>
          <w:sz w:val="32"/>
          <w:szCs w:val="32"/>
        </w:rPr>
        <w:t>既提高了车辆驾驶员文明行车、安全行车的意识，又让城区道路交通安全设施焕然一新，还有效提升了城市整体形象。</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项目内容与我市城区交通管理安全设施的实际完全相符，申报目标是合理可行的。</w:t>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60" w:lineRule="exact"/>
        <w:ind w:firstLine="720"/>
        <w:rPr>
          <w:rFonts w:ascii="仿宋_GB2312" w:eastAsia="仿宋_GB2312"/>
          <w:sz w:val="32"/>
          <w:szCs w:val="32"/>
        </w:rPr>
      </w:pPr>
      <w:r>
        <w:rPr>
          <w:rFonts w:hint="eastAsia" w:ascii="仿宋_GB2312" w:eastAsia="仿宋_GB2312"/>
          <w:sz w:val="32"/>
          <w:szCs w:val="32"/>
        </w:rPr>
        <w:t>支队高度重视项目绩效自查自评工作，成立了以支队长任组长的项目自评领导小组，下设办公室具体负责自评工作，采取调阅资料、现场查看和进行群众问卷调查等方式开展自评工作。</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二、项目资金申报及使用情况</w:t>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我支队向财政局报送了《关于申请下达2022年度城区交通管理设施建设和维护项目采购指标及相关经费的函》（广公交</w:t>
      </w:r>
      <w:r>
        <w:rPr>
          <w:rFonts w:hint="eastAsia" w:ascii="微软雅黑" w:hAnsi="微软雅黑" w:eastAsia="微软雅黑" w:cs="微软雅黑"/>
          <w:sz w:val="32"/>
          <w:szCs w:val="32"/>
        </w:rPr>
        <w:t>﹝</w:t>
      </w:r>
      <w:r>
        <w:rPr>
          <w:rFonts w:hint="eastAsia" w:ascii="仿宋_GB2312" w:hAnsi="宋体" w:eastAsia="仿宋_GB2312" w:cs="宋体"/>
          <w:sz w:val="32"/>
          <w:szCs w:val="32"/>
        </w:rPr>
        <w:t>2022</w:t>
      </w:r>
      <w:r>
        <w:rPr>
          <w:rFonts w:hint="eastAsia" w:ascii="微软雅黑" w:hAnsi="微软雅黑" w:eastAsia="微软雅黑" w:cs="微软雅黑"/>
          <w:sz w:val="32"/>
          <w:szCs w:val="32"/>
        </w:rPr>
        <w:t>﹞</w:t>
      </w:r>
      <w:r>
        <w:rPr>
          <w:rFonts w:hint="eastAsia" w:ascii="仿宋_GB2312" w:hAnsi="宋体" w:eastAsia="仿宋_GB2312"/>
          <w:sz w:val="32"/>
          <w:szCs w:val="32"/>
        </w:rPr>
        <w:t>28号），财政批复资金500.00万元。</w:t>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市财政预算500.00万元。</w:t>
      </w:r>
    </w:p>
    <w:p>
      <w:pPr>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市财政拨款500.00万元，到位率100%。</w:t>
      </w:r>
    </w:p>
    <w:p>
      <w:pPr>
        <w:spacing w:line="56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shd w:val="clear" w:color="auto" w:fill="FFFFFF"/>
          <w:lang w:val="zh-CN"/>
        </w:rPr>
        <w:t>在</w:t>
      </w:r>
      <w:r>
        <w:rPr>
          <w:rFonts w:hint="eastAsia" w:ascii="仿宋_GB2312" w:hAnsi="宋体" w:eastAsia="仿宋_GB2312"/>
          <w:sz w:val="32"/>
          <w:szCs w:val="32"/>
        </w:rPr>
        <w:t>项目资金使用上，严格按照专项经费使用范围、额度、进度支付，财政下达经费500.00万元，实际支出297.27万元，完</w:t>
      </w:r>
      <w:r>
        <w:rPr>
          <w:rFonts w:hint="eastAsia" w:ascii="仿宋_GB2312" w:hAnsi="宋体" w:eastAsia="仿宋_GB2312"/>
          <w:sz w:val="32"/>
          <w:szCs w:val="32"/>
          <w:lang w:val="zh-CN"/>
        </w:rPr>
        <w:t>成预算的59.5%，资金支付率未达到100%的原因</w:t>
      </w:r>
      <w:r>
        <w:rPr>
          <w:rFonts w:hint="eastAsia" w:ascii="仿宋_GB2312" w:eastAsia="仿宋_GB2312"/>
          <w:sz w:val="32"/>
          <w:szCs w:val="32"/>
        </w:rPr>
        <w:t>是政府采购项目需要跨年支付，剩余资金202.73万元已结转至2023年。该项目</w:t>
      </w:r>
      <w:r>
        <w:rPr>
          <w:rFonts w:hint="eastAsia" w:ascii="仿宋_GB2312" w:hAnsi="宋体" w:eastAsia="仿宋_GB2312"/>
          <w:sz w:val="32"/>
          <w:szCs w:val="32"/>
          <w:lang w:val="zh-CN"/>
        </w:rPr>
        <w:t>严格按照相关要求进行支付，</w:t>
      </w:r>
      <w:r>
        <w:rPr>
          <w:rFonts w:hint="eastAsia" w:ascii="仿宋_GB2312" w:hAnsi="宋体" w:eastAsia="仿宋_GB2312" w:cs="宋体"/>
          <w:kern w:val="0"/>
          <w:sz w:val="32"/>
          <w:szCs w:val="32"/>
        </w:rPr>
        <w:t>狠抓经费“</w:t>
      </w:r>
      <w:r>
        <w:rPr>
          <w:rFonts w:hint="eastAsia" w:ascii="仿宋_GB2312" w:eastAsia="仿宋_GB2312"/>
          <w:sz w:val="32"/>
          <w:szCs w:val="32"/>
        </w:rPr>
        <w:t>使用审批”、“预算执行”、“管理监督”三个环节，硬化预算约束，做到了“专款专用”。</w:t>
      </w:r>
    </w:p>
    <w:p>
      <w:pPr>
        <w:adjustRightInd w:val="0"/>
        <w:snapToGrid w:val="0"/>
        <w:spacing w:line="560" w:lineRule="exact"/>
        <w:ind w:firstLine="641" w:firstLineChars="200"/>
        <w:contextualSpacing/>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我支队</w:t>
      </w:r>
      <w:r>
        <w:rPr>
          <w:rFonts w:hint="eastAsia" w:ascii="仿宋_GB2312" w:hAnsi="宋体" w:eastAsia="仿宋_GB2312" w:cs="宋体"/>
          <w:kern w:val="0"/>
          <w:sz w:val="32"/>
          <w:szCs w:val="32"/>
        </w:rPr>
        <w:t>建立健全了相关制度，</w:t>
      </w:r>
      <w:r>
        <w:rPr>
          <w:rFonts w:hint="eastAsia" w:ascii="仿宋_GB2312" w:hAnsi="宋体" w:eastAsia="仿宋_GB2312"/>
          <w:sz w:val="32"/>
          <w:szCs w:val="32"/>
        </w:rPr>
        <w:t>明确会计、出纳和审计岗位的职责，</w:t>
      </w:r>
      <w:r>
        <w:rPr>
          <w:rFonts w:hint="eastAsia" w:ascii="仿宋_GB2312" w:hAnsi="宋体" w:eastAsia="仿宋_GB2312" w:cs="宋体"/>
          <w:kern w:val="0"/>
          <w:sz w:val="32"/>
          <w:szCs w:val="32"/>
        </w:rPr>
        <w:t>严格财务规范运转，先后制定完善了财务管理各项规章制度，如《财务管理规定》、《内部会计监督制度》、《工程和大宗物品采购管理规定》、《“三重一大”事项集体决策制度》等。本项目严格按照财务管理规定和合同约定，根据项目进度支付资金，账务处理及时，会计核算规范合法。</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三、项目实施及管理情况</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60" w:lineRule="exact"/>
        <w:ind w:firstLine="720"/>
        <w:rPr>
          <w:rFonts w:ascii="仿宋_GB2312" w:hAnsi="楷体" w:eastAsia="仿宋_GB2312"/>
          <w:sz w:val="32"/>
          <w:szCs w:val="32"/>
          <w:lang w:val="zh-CN"/>
        </w:rPr>
      </w:pPr>
      <w:r>
        <w:rPr>
          <w:rFonts w:hint="eastAsia" w:ascii="仿宋_GB2312" w:hAnsi="楷体" w:eastAsia="仿宋_GB2312"/>
          <w:sz w:val="32"/>
          <w:szCs w:val="32"/>
          <w:lang w:val="zh-CN"/>
        </w:rPr>
        <w:t>该项目具体实施部门为支队秩序科和指挥中心，由该科室就项目具体内容、所需资金、工作目标等形成报告，报告提交交警支队党总支会议审核，审核通过后根据财政批复情况由两个部门具体进行实施。</w:t>
      </w:r>
    </w:p>
    <w:p>
      <w:pPr>
        <w:spacing w:line="560" w:lineRule="exact"/>
        <w:ind w:firstLine="641" w:firstLineChars="200"/>
        <w:jc w:val="left"/>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为确保支队各类项目规范采购和按期、优质完成，支队成立了由支队长任组长，政委任副组长，办公室主任、法宣科科长、政工科科长、办公室副主任为成员的领导小组。具体负责项目的申报、采购、建设、监管和验收，严格遵照《中华人民共和国招投标法》，凡达到政府采购标准的，全部进行公开招标和采购。</w:t>
      </w:r>
    </w:p>
    <w:p>
      <w:pPr>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在项目组织实施中，支队安排了具体人员负责技术指导和监督；同时，支队严格按照标准和合同，严把质量关、进度关，确保项目按期进行和达到预期目标。</w:t>
      </w:r>
    </w:p>
    <w:p>
      <w:pPr>
        <w:adjustRightInd w:val="0"/>
        <w:snapToGrid w:val="0"/>
        <w:spacing w:line="560" w:lineRule="exact"/>
        <w:ind w:firstLine="640" w:firstLineChars="200"/>
        <w:rPr>
          <w:rFonts w:ascii="黑体" w:hAnsi="黑体" w:eastAsia="黑体"/>
          <w:sz w:val="32"/>
          <w:szCs w:val="32"/>
          <w:lang w:val="zh-CN"/>
        </w:rPr>
      </w:pPr>
      <w:r>
        <w:rPr>
          <w:rFonts w:hint="eastAsia" w:ascii="黑体" w:hAnsi="黑体" w:eastAsia="黑体"/>
          <w:sz w:val="32"/>
          <w:szCs w:val="32"/>
        </w:rPr>
        <w:t>四、项目绩效情况</w:t>
      </w:r>
      <w:r>
        <w:rPr>
          <w:rFonts w:hint="eastAsia" w:ascii="黑体" w:hAnsi="黑体" w:eastAsia="黑体"/>
          <w:sz w:val="32"/>
          <w:szCs w:val="32"/>
          <w:lang w:val="zh-CN"/>
        </w:rPr>
        <w:tab/>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kern w:val="0"/>
          <w:sz w:val="32"/>
          <w:szCs w:val="32"/>
          <w:shd w:val="clear" w:color="auto" w:fill="FFFFFF"/>
        </w:rPr>
        <w:t>2022年，对于</w:t>
      </w:r>
      <w:r>
        <w:rPr>
          <w:rFonts w:hint="eastAsia" w:ascii="仿宋_GB2312" w:eastAsia="仿宋_GB2312"/>
          <w:sz w:val="32"/>
          <w:szCs w:val="32"/>
        </w:rPr>
        <w:t>达到政府采购标准的，全部进行公开招标和采购。</w:t>
      </w:r>
      <w:r>
        <w:rPr>
          <w:rFonts w:hint="eastAsia" w:ascii="仿宋_GB2312" w:hAnsi="仿宋_GB2312" w:eastAsia="仿宋_GB2312" w:cs="仿宋_GB2312"/>
          <w:kern w:val="0"/>
          <w:sz w:val="32"/>
          <w:szCs w:val="32"/>
          <w:shd w:val="clear" w:color="auto" w:fill="FFFFFF"/>
        </w:rPr>
        <w:t>共施划交通标线46342.03平方米，新增信号灯6套，抓拍系统5套，租赁线路146条，不仅加大了交通违法行为处罚力度，还为公安机关稽查布控奠定了基础，通过对信号灯维护、安装护栏及施划标线等安全设施，提高市城区主干道路通行能力和城市整体形象。</w:t>
      </w:r>
      <w:r>
        <w:rPr>
          <w:rFonts w:hint="eastAsia" w:ascii="仿宋_GB2312" w:hAnsi="宋体" w:eastAsia="仿宋_GB2312"/>
          <w:sz w:val="32"/>
          <w:szCs w:val="32"/>
          <w:lang w:val="zh-CN"/>
        </w:rPr>
        <w:t>资金结余202.73万元，结余原因</w:t>
      </w:r>
      <w:r>
        <w:rPr>
          <w:rFonts w:hint="eastAsia" w:ascii="仿宋_GB2312" w:eastAsia="仿宋_GB2312"/>
          <w:sz w:val="32"/>
          <w:szCs w:val="32"/>
        </w:rPr>
        <w:t>是政府采购项目需要跨年支付，资金使用无违规记录。</w:t>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60" w:lineRule="exact"/>
        <w:ind w:firstLine="640" w:firstLineChars="200"/>
        <w:rPr>
          <w:rFonts w:ascii="仿宋_GB2312" w:hAnsi="宋体" w:eastAsia="仿宋_GB2312"/>
          <w:b/>
          <w:sz w:val="32"/>
          <w:szCs w:val="32"/>
        </w:rPr>
      </w:pPr>
      <w:r>
        <w:rPr>
          <w:rFonts w:hint="eastAsia" w:ascii="仿宋_GB2312" w:hAnsi="宋体" w:eastAsia="仿宋_GB2312"/>
          <w:b/>
          <w:sz w:val="32"/>
          <w:szCs w:val="32"/>
        </w:rPr>
        <w:t>1、严格执行标准，确保设施建设的规范化。</w:t>
      </w:r>
    </w:p>
    <w:p>
      <w:pPr>
        <w:tabs>
          <w:tab w:val="left" w:pos="984"/>
        </w:tabs>
        <w:spacing w:line="560" w:lineRule="exact"/>
        <w:ind w:firstLine="640" w:firstLineChars="200"/>
        <w:rPr>
          <w:rFonts w:ascii="仿宋_GB2312" w:eastAsia="仿宋_GB2312"/>
          <w:sz w:val="32"/>
          <w:szCs w:val="32"/>
        </w:rPr>
      </w:pPr>
      <w:r>
        <w:rPr>
          <w:rFonts w:hint="eastAsia" w:ascii="仿宋_GB2312" w:eastAsia="仿宋_GB2312"/>
          <w:sz w:val="32"/>
          <w:szCs w:val="32"/>
        </w:rPr>
        <w:t>本次交通管理设施严格按照国家标准进行，产品和安装设置符合质量技术监督等国家、部省相关部门颁布的相关的质量和技术要求标准。确保交通设施符合国家新标准，满足了城区交通管理需要，保障了车辆通行安全。</w:t>
      </w:r>
    </w:p>
    <w:p>
      <w:pPr>
        <w:tabs>
          <w:tab w:val="left" w:pos="984"/>
        </w:tabs>
        <w:spacing w:line="560" w:lineRule="exact"/>
        <w:ind w:firstLine="640" w:firstLineChars="200"/>
        <w:rPr>
          <w:rFonts w:ascii="仿宋_GB2312" w:eastAsia="仿宋_GB2312"/>
          <w:b/>
          <w:sz w:val="32"/>
          <w:szCs w:val="32"/>
        </w:rPr>
      </w:pPr>
      <w:r>
        <w:rPr>
          <w:rFonts w:hint="eastAsia" w:ascii="仿宋_GB2312" w:eastAsia="仿宋_GB2312"/>
          <w:b/>
          <w:sz w:val="32"/>
          <w:szCs w:val="32"/>
        </w:rPr>
        <w:t>2、完善了设施，满足了实际交通和管理需求。</w:t>
      </w:r>
    </w:p>
    <w:p>
      <w:pPr>
        <w:tabs>
          <w:tab w:val="left" w:pos="984"/>
        </w:tabs>
        <w:spacing w:line="560" w:lineRule="exact"/>
        <w:ind w:firstLine="640" w:firstLineChars="200"/>
        <w:rPr>
          <w:rFonts w:ascii="仿宋_GB2312" w:eastAsia="仿宋_GB2312"/>
          <w:sz w:val="32"/>
          <w:szCs w:val="32"/>
        </w:rPr>
      </w:pPr>
      <w:r>
        <w:rPr>
          <w:rFonts w:hint="eastAsia" w:ascii="仿宋_GB2312" w:eastAsia="仿宋_GB2312"/>
          <w:sz w:val="32"/>
          <w:szCs w:val="32"/>
        </w:rPr>
        <w:t>通过对城区高清卡口、超速抓拍、信号灯、电子警察、LED显示屏、各类安全提示标志牌等的维护，不仅交通监控设施等配套管理交通标志进行了完善，而且对道路标志进行系统规划，不仅满足了交通设施完整规范的需要，也满足了交通需要和交通管理的实际需要。</w:t>
      </w:r>
    </w:p>
    <w:p>
      <w:pPr>
        <w:tabs>
          <w:tab w:val="left" w:pos="984"/>
        </w:tabs>
        <w:spacing w:line="560" w:lineRule="exact"/>
        <w:ind w:firstLine="640" w:firstLineChars="200"/>
        <w:rPr>
          <w:rFonts w:ascii="仿宋_GB2312" w:eastAsia="仿宋_GB2312"/>
          <w:b/>
          <w:sz w:val="32"/>
          <w:szCs w:val="32"/>
        </w:rPr>
      </w:pPr>
      <w:r>
        <w:rPr>
          <w:rFonts w:hint="eastAsia" w:ascii="仿宋_GB2312" w:eastAsia="仿宋_GB2312"/>
          <w:b/>
          <w:sz w:val="32"/>
          <w:szCs w:val="32"/>
        </w:rPr>
        <w:t>3、改善了管理手段，提高了通行效率。</w:t>
      </w:r>
    </w:p>
    <w:p>
      <w:pPr>
        <w:tabs>
          <w:tab w:val="left" w:pos="984"/>
        </w:tabs>
        <w:spacing w:line="560" w:lineRule="exact"/>
        <w:ind w:firstLine="640" w:firstLineChars="200"/>
        <w:rPr>
          <w:rFonts w:ascii="仿宋_GB2312" w:eastAsia="仿宋_GB2312"/>
          <w:sz w:val="32"/>
          <w:szCs w:val="32"/>
        </w:rPr>
      </w:pPr>
      <w:r>
        <w:rPr>
          <w:rFonts w:hint="eastAsia" w:ascii="仿宋_GB2312" w:eastAsia="仿宋_GB2312"/>
          <w:sz w:val="32"/>
          <w:szCs w:val="32"/>
        </w:rPr>
        <w:t>通过安装安全设施和监控设备，加大了对车辆违法行为的查处力度，安装的高清卡口系统对公安机关稽查布控起到有力的推进作用，同时安装的警告提示标志牌提高了道路行车安全，保障了行车安全。</w:t>
      </w:r>
    </w:p>
    <w:p>
      <w:pPr>
        <w:tabs>
          <w:tab w:val="left" w:pos="984"/>
        </w:tabs>
        <w:spacing w:line="560" w:lineRule="exact"/>
        <w:ind w:firstLine="640" w:firstLineChars="200"/>
        <w:rPr>
          <w:rFonts w:ascii="仿宋_GB2312" w:eastAsia="仿宋_GB2312"/>
          <w:b/>
          <w:sz w:val="32"/>
          <w:szCs w:val="32"/>
        </w:rPr>
      </w:pPr>
      <w:r>
        <w:rPr>
          <w:rFonts w:hint="eastAsia" w:ascii="仿宋_GB2312" w:eastAsia="仿宋_GB2312"/>
          <w:b/>
          <w:sz w:val="32"/>
          <w:szCs w:val="32"/>
        </w:rPr>
        <w:t>4、改善了城区交通秩序，规范了行车秩序。</w:t>
      </w:r>
    </w:p>
    <w:p>
      <w:pPr>
        <w:tabs>
          <w:tab w:val="left" w:pos="984"/>
        </w:tabs>
        <w:spacing w:line="560" w:lineRule="exact"/>
        <w:ind w:firstLine="640" w:firstLineChars="200"/>
        <w:rPr>
          <w:rFonts w:ascii="仿宋_GB2312" w:eastAsia="仿宋_GB2312"/>
          <w:sz w:val="32"/>
          <w:szCs w:val="32"/>
        </w:rPr>
      </w:pPr>
      <w:r>
        <w:rPr>
          <w:rFonts w:hint="eastAsia" w:ascii="仿宋_GB2312" w:eastAsia="仿宋_GB2312"/>
          <w:sz w:val="32"/>
          <w:szCs w:val="32"/>
        </w:rPr>
        <w:t>本次对市城区多条拥堵路段安装中心隔离护栏设置，以及道路指示标志牌等。进一步完善了城区道路交通安全设施设备，提高了市城区主干道路通行能力，规范了拥堵路段路口的行车秩序。</w:t>
      </w:r>
    </w:p>
    <w:p>
      <w:pPr>
        <w:tabs>
          <w:tab w:val="left" w:pos="984"/>
        </w:tabs>
        <w:spacing w:line="560" w:lineRule="exact"/>
        <w:ind w:firstLine="640" w:firstLineChars="200"/>
        <w:rPr>
          <w:rFonts w:ascii="仿宋_GB2312" w:eastAsia="仿宋_GB2312"/>
          <w:b/>
          <w:sz w:val="32"/>
          <w:szCs w:val="32"/>
        </w:rPr>
      </w:pPr>
      <w:r>
        <w:rPr>
          <w:rFonts w:hint="eastAsia" w:ascii="仿宋_GB2312" w:eastAsia="仿宋_GB2312"/>
          <w:b/>
          <w:sz w:val="32"/>
          <w:szCs w:val="32"/>
        </w:rPr>
        <w:t>5、改善了城市面貌，提高了驾驶员安全意识。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通过此次城区交通设置的更新和安装，使城区街道景象焕然一新，提升了城市整体形象。在城区道路进行设施规范后，提高了车辆驾驶员文明行车、安全行车的意识。</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五、评价结论及建议</w:t>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从评价情况来看，该项目得分99分。项目的预算资金管理科学合理，使用规范，完成了项目的既定目标，达到了预期使用效果。</w:t>
      </w:r>
    </w:p>
    <w:p>
      <w:pPr>
        <w:adjustRightInd w:val="0"/>
        <w:snapToGrid w:val="0"/>
        <w:spacing w:line="56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tabs>
          <w:tab w:val="left" w:pos="984"/>
        </w:tabs>
        <w:spacing w:line="560" w:lineRule="exact"/>
        <w:ind w:firstLine="640" w:firstLineChars="200"/>
        <w:rPr>
          <w:rFonts w:ascii="仿宋_GB2312" w:eastAsia="仿宋_GB2312"/>
          <w:sz w:val="32"/>
          <w:szCs w:val="32"/>
        </w:rPr>
      </w:pPr>
      <w:r>
        <w:rPr>
          <w:rFonts w:hint="eastAsia" w:ascii="仿宋_GB2312" w:eastAsia="仿宋_GB2312"/>
          <w:sz w:val="32"/>
          <w:szCs w:val="32"/>
        </w:rPr>
        <w:t>1.道路交通管理设施资金审批程序过多，工作效率较低。</w:t>
      </w:r>
      <w:r>
        <w:rPr>
          <w:rFonts w:hint="eastAsia" w:ascii="仿宋_GB2312" w:hAnsi="宋体" w:eastAsia="仿宋_GB2312" w:cs="宋体"/>
          <w:sz w:val="32"/>
          <w:szCs w:val="32"/>
        </w:rPr>
        <w:t>每一笔交通管理设施资金要</w:t>
      </w:r>
      <w:r>
        <w:rPr>
          <w:rFonts w:hint="eastAsia" w:ascii="仿宋_GB2312" w:eastAsia="仿宋_GB2312"/>
          <w:sz w:val="32"/>
          <w:szCs w:val="32"/>
        </w:rPr>
        <w:t>一事一报，整个资金签批程序繁多，等资金批下来时间已经过半，许多项目都是跨年度建设。</w:t>
      </w:r>
    </w:p>
    <w:p>
      <w:pPr>
        <w:pStyle w:val="13"/>
        <w:spacing w:before="93" w:line="560" w:lineRule="exact"/>
        <w:ind w:left="0" w:leftChars="0" w:firstLine="645" w:firstLineChars="0"/>
        <w:rPr>
          <w:rFonts w:eastAsia="仿宋_GB2312"/>
          <w:sz w:val="32"/>
        </w:rPr>
      </w:pPr>
      <w:r>
        <w:rPr>
          <w:rFonts w:hint="eastAsia" w:eastAsia="仿宋_GB2312"/>
          <w:sz w:val="32"/>
        </w:rPr>
        <w:t>2.项目资金计划下达较迟，影响政府采购工作进度。</w:t>
      </w:r>
    </w:p>
    <w:p>
      <w:pPr>
        <w:pStyle w:val="13"/>
        <w:spacing w:before="93" w:line="560" w:lineRule="exact"/>
        <w:ind w:left="0" w:leftChars="0" w:firstLine="645" w:firstLineChars="0"/>
        <w:rPr>
          <w:rFonts w:ascii="楷体_GB2312" w:eastAsia="楷体_GB2312"/>
          <w:b/>
          <w:sz w:val="32"/>
        </w:rPr>
      </w:pPr>
      <w:r>
        <w:rPr>
          <w:rFonts w:hint="eastAsia" w:ascii="楷体_GB2312" w:hAnsi="宋体" w:eastAsia="楷体_GB2312"/>
          <w:b/>
          <w:sz w:val="32"/>
          <w:lang w:val="zh-CN"/>
        </w:rPr>
        <w:t>（三）相关建议。</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1、建议将城区交通管理设施专项经费纳入部门预算，方便项目的采购、规划和及时实施。</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rPr>
        <w:t>2、</w:t>
      </w:r>
      <w:r>
        <w:rPr>
          <w:rFonts w:hint="eastAsia" w:ascii="仿宋_GB2312" w:hAnsi="宋体" w:eastAsia="仿宋_GB2312" w:cs="宋体"/>
          <w:kern w:val="0"/>
          <w:sz w:val="32"/>
          <w:szCs w:val="32"/>
        </w:rPr>
        <w:t>随着我市经济社会快速发展，车流、物流、人流，道路交通安全管理关注高、任务重、压力大，由于财力保障有限，支队对市城区交通设施存在不敢花钱、投不出钱的尴尬局面。建议市财政在今后预算中加大交通管理设施经费的保障力度。</w:t>
      </w:r>
    </w:p>
    <w:p>
      <w:p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p>
    <w:p>
      <w:pPr>
        <w:pStyle w:val="33"/>
        <w:spacing w:line="578" w:lineRule="exact"/>
        <w:ind w:left="630"/>
        <w:jc w:val="center"/>
        <w:rPr>
          <w:rFonts w:ascii="仿宋_GB2312" w:hAnsi="方正小标宋简体" w:eastAsia="仿宋_GB2312" w:cs="方正小标宋简体"/>
          <w:color w:val="auto"/>
          <w:kern w:val="2"/>
          <w:sz w:val="32"/>
          <w:szCs w:val="32"/>
          <w:lang w:val="en-US"/>
        </w:rPr>
      </w:pPr>
    </w:p>
    <w:p>
      <w:pPr>
        <w:pStyle w:val="33"/>
        <w:spacing w:line="578" w:lineRule="exact"/>
        <w:ind w:left="630"/>
        <w:jc w:val="center"/>
        <w:rPr>
          <w:rFonts w:ascii="仿宋_GB2312" w:hAnsi="方正小标宋简体" w:eastAsia="仿宋_GB2312" w:cs="方正小标宋简体"/>
          <w:color w:val="auto"/>
          <w:kern w:val="2"/>
          <w:sz w:val="32"/>
          <w:szCs w:val="32"/>
          <w:lang w:val="en-US"/>
        </w:rPr>
      </w:pPr>
    </w:p>
    <w:p>
      <w:pPr>
        <w:pStyle w:val="33"/>
        <w:spacing w:line="578" w:lineRule="exact"/>
        <w:ind w:left="630"/>
        <w:jc w:val="center"/>
        <w:rPr>
          <w:rFonts w:ascii="仿宋_GB2312" w:hAnsi="方正小标宋简体" w:eastAsia="仿宋_GB2312" w:cs="方正小标宋简体"/>
          <w:color w:val="auto"/>
          <w:kern w:val="2"/>
          <w:sz w:val="32"/>
          <w:szCs w:val="32"/>
          <w:lang w:val="en-US"/>
        </w:rPr>
      </w:pPr>
      <w:r>
        <w:rPr>
          <w:rFonts w:hint="eastAsia" w:ascii="仿宋_GB2312" w:hAnsi="方正小标宋简体" w:eastAsia="仿宋_GB2312" w:cs="方正小标宋简体"/>
          <w:color w:val="auto"/>
          <w:kern w:val="2"/>
          <w:sz w:val="32"/>
          <w:szCs w:val="32"/>
          <w:lang w:val="en-US"/>
        </w:rPr>
        <w:t xml:space="preserve"> </w:t>
      </w: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p>
    <w:p>
      <w:pPr>
        <w:pStyle w:val="33"/>
        <w:spacing w:line="578" w:lineRule="exact"/>
        <w:rPr>
          <w:rFonts w:ascii="方正小标宋简体" w:hAnsi="方正小标宋简体" w:eastAsia="方正小标宋简体" w:cs="方正小标宋简体"/>
          <w:color w:val="auto"/>
          <w:kern w:val="2"/>
          <w:sz w:val="44"/>
          <w:szCs w:val="44"/>
          <w:lang w:val="en-US"/>
        </w:rPr>
      </w:pPr>
    </w:p>
    <w:p>
      <w:pPr>
        <w:pStyle w:val="33"/>
        <w:spacing w:line="578" w:lineRule="exact"/>
        <w:rPr>
          <w:rFonts w:ascii="方正小标宋简体" w:hAnsi="方正小标宋简体" w:eastAsia="方正小标宋简体" w:cs="方正小标宋简体"/>
          <w:color w:val="auto"/>
          <w:kern w:val="2"/>
          <w:sz w:val="44"/>
          <w:szCs w:val="44"/>
          <w:lang w:val="en-US"/>
        </w:rPr>
      </w:pPr>
    </w:p>
    <w:p>
      <w:pPr>
        <w:pStyle w:val="33"/>
        <w:spacing w:line="578" w:lineRule="exact"/>
        <w:rPr>
          <w:rFonts w:ascii="方正小标宋简体" w:hAnsi="方正小标宋简体" w:eastAsia="方正小标宋简体" w:cs="方正小标宋简体"/>
          <w:color w:val="auto"/>
          <w:kern w:val="2"/>
          <w:sz w:val="44"/>
          <w:szCs w:val="44"/>
          <w:lang w:val="en-US"/>
        </w:rPr>
      </w:pPr>
    </w:p>
    <w:p>
      <w:pPr>
        <w:pStyle w:val="33"/>
        <w:spacing w:line="578" w:lineRule="exact"/>
        <w:rPr>
          <w:rFonts w:ascii="方正小标宋简体" w:hAnsi="方正小标宋简体" w:eastAsia="方正小标宋简体" w:cs="方正小标宋简体"/>
          <w:color w:val="auto"/>
          <w:kern w:val="2"/>
          <w:sz w:val="44"/>
          <w:szCs w:val="44"/>
          <w:lang w:val="en-US"/>
        </w:rPr>
      </w:pPr>
    </w:p>
    <w:p>
      <w:pPr>
        <w:pStyle w:val="33"/>
        <w:spacing w:line="578" w:lineRule="exact"/>
        <w:rPr>
          <w:rFonts w:ascii="方正小标宋简体" w:hAnsi="方正小标宋简体" w:eastAsia="方正小标宋简体" w:cs="方正小标宋简体"/>
          <w:color w:val="auto"/>
          <w:kern w:val="2"/>
          <w:sz w:val="44"/>
          <w:szCs w:val="44"/>
          <w:lang w:val="en-US"/>
        </w:rPr>
      </w:pPr>
    </w:p>
    <w:p>
      <w:pPr>
        <w:pStyle w:val="33"/>
        <w:spacing w:line="578" w:lineRule="exact"/>
        <w:rPr>
          <w:rFonts w:ascii="方正小标宋简体" w:hAnsi="方正小标宋简体" w:eastAsia="方正小标宋简体" w:cs="方正小标宋简体"/>
          <w:color w:val="auto"/>
          <w:kern w:val="2"/>
          <w:sz w:val="44"/>
          <w:szCs w:val="44"/>
          <w:lang w:val="en-US"/>
        </w:rPr>
      </w:pPr>
    </w:p>
    <w:p>
      <w:pPr>
        <w:pStyle w:val="33"/>
        <w:spacing w:line="578" w:lineRule="exact"/>
        <w:rPr>
          <w:rFonts w:ascii="方正小标宋简体" w:hAnsi="方正小标宋简体" w:eastAsia="方正小标宋简体" w:cs="方正小标宋简体"/>
          <w:color w:val="auto"/>
          <w:kern w:val="2"/>
          <w:sz w:val="44"/>
          <w:szCs w:val="44"/>
          <w:lang w:val="en-US"/>
        </w:rPr>
      </w:pPr>
    </w:p>
    <w:p>
      <w:pPr>
        <w:pStyle w:val="33"/>
        <w:spacing w:line="578" w:lineRule="exact"/>
        <w:rPr>
          <w:rFonts w:ascii="方正小标宋简体" w:hAnsi="方正小标宋简体" w:eastAsia="方正小标宋简体" w:cs="方正小标宋简体"/>
          <w:color w:val="auto"/>
          <w:kern w:val="2"/>
          <w:sz w:val="44"/>
          <w:szCs w:val="44"/>
          <w:lang w:val="en-US"/>
        </w:rPr>
      </w:pP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广元市公安局</w:t>
      </w:r>
      <w:r>
        <w:rPr>
          <w:rFonts w:ascii="方正小标宋简体" w:hAnsi="方正小标宋简体" w:eastAsia="方正小标宋简体" w:cs="方正小标宋简体"/>
          <w:color w:val="auto"/>
          <w:kern w:val="2"/>
          <w:sz w:val="44"/>
          <w:szCs w:val="44"/>
          <w:lang w:val="en-US"/>
        </w:rPr>
        <w:t>交通警察支队</w:t>
      </w:r>
    </w:p>
    <w:p>
      <w:pPr>
        <w:pStyle w:val="33"/>
        <w:spacing w:line="578" w:lineRule="exact"/>
        <w:ind w:left="630"/>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2023年第二批特定转移支付绩效自评报告</w:t>
      </w:r>
    </w:p>
    <w:p>
      <w:pPr>
        <w:pStyle w:val="33"/>
        <w:spacing w:line="240" w:lineRule="auto"/>
        <w:rPr>
          <w:rFonts w:ascii="宋体" w:hAnsi="宋体"/>
          <w:color w:val="auto"/>
          <w:kern w:val="2"/>
          <w:sz w:val="11"/>
          <w:szCs w:val="11"/>
        </w:rPr>
      </w:pPr>
    </w:p>
    <w:p>
      <w:pPr>
        <w:adjustRightInd w:val="0"/>
        <w:snapToGrid w:val="0"/>
        <w:spacing w:line="600" w:lineRule="exact"/>
        <w:ind w:firstLine="640" w:firstLineChars="200"/>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adjustRightInd w:val="0"/>
        <w:snapToGrid w:val="0"/>
        <w:spacing w:line="600" w:lineRule="exact"/>
        <w:ind w:left="63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宋体" w:eastAsia="仿宋_GB2312"/>
          <w:sz w:val="32"/>
          <w:szCs w:val="32"/>
          <w:lang w:val="zh-CN"/>
        </w:rPr>
        <w:t>1.</w:t>
      </w:r>
      <w:r>
        <w:rPr>
          <w:rFonts w:hint="eastAsia" w:ascii="仿宋_GB2312" w:hAnsi="仿宋_GB2312" w:eastAsia="仿宋_GB2312" w:cs="仿宋_GB2312"/>
          <w:kern w:val="0"/>
          <w:sz w:val="32"/>
          <w:szCs w:val="32"/>
          <w:shd w:val="clear" w:color="auto" w:fill="FFFFFF"/>
          <w:lang w:val="zh-CN"/>
        </w:rPr>
        <w:t>项目管理中的职能。</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eastAsia="仿宋_GB2312"/>
          <w:sz w:val="32"/>
          <w:szCs w:val="32"/>
        </w:rPr>
        <w:t>一是负责全市</w:t>
      </w:r>
      <w:r>
        <w:rPr>
          <w:rFonts w:hint="eastAsia" w:ascii="仿宋_GB2312" w:hAnsi="仿宋" w:eastAsia="仿宋_GB2312" w:cs="仿宋"/>
          <w:sz w:val="32"/>
          <w:szCs w:val="32"/>
          <w:shd w:val="clear" w:color="auto" w:fill="FFFFFF"/>
        </w:rPr>
        <w:t>23287公里道路（其中高速公路395公里、国道682公里、省道2355公里、县乡公路8949公里、村道公路10906公里</w:t>
      </w:r>
      <w:r>
        <w:rPr>
          <w:rFonts w:hint="eastAsia" w:ascii="仿宋_GB2312" w:eastAsia="仿宋_GB2312"/>
          <w:sz w:val="32"/>
          <w:szCs w:val="32"/>
        </w:rPr>
        <w:t>）交通安全管理，纠正交通违章，维护交通秩序，处理突发事件，配合开展警卫工作。二是负责全市62.8万余辆机动车及14.8万辆非机动车注册登记、核发牌证、过户、转籍等工作；三是负责全市机动车驾驶人考试及驾驶证的核发、补发等工作；四是负责交通事故责任认定、交通安全宣传以及参与道路交通管理工作规划。</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2.项目立项、资金申报的依据。</w:t>
      </w:r>
    </w:p>
    <w:p>
      <w:pPr>
        <w:pStyle w:val="13"/>
        <w:spacing w:before="93" w:after="0" w:line="600" w:lineRule="exact"/>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我支队每年车管规费收入的30%上缴省财政，省财政厅根据支队规费上缴情况和工作绩效下达资金计划。</w:t>
      </w:r>
    </w:p>
    <w:p>
      <w:pPr>
        <w:pStyle w:val="13"/>
        <w:spacing w:before="93" w:after="0" w:line="600" w:lineRule="exact"/>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3.资金</w:t>
      </w:r>
      <w:r>
        <w:rPr>
          <w:rFonts w:hint="eastAsia" w:hAnsi="仿宋_GB2312" w:eastAsia="仿宋_GB2312" w:cs="仿宋_GB2312"/>
          <w:kern w:val="0"/>
          <w:sz w:val="32"/>
          <w:shd w:val="clear" w:color="auto" w:fill="FFFFFF"/>
        </w:rPr>
        <w:t>或项目</w:t>
      </w:r>
      <w:r>
        <w:rPr>
          <w:rFonts w:hint="eastAsia" w:hAnsi="仿宋_GB2312" w:eastAsia="仿宋_GB2312" w:cs="仿宋_GB2312"/>
          <w:kern w:val="0"/>
          <w:sz w:val="32"/>
          <w:shd w:val="clear" w:color="auto" w:fill="FFFFFF"/>
          <w:lang w:val="zh-CN"/>
        </w:rPr>
        <w:t>管理办法制定情况，资金支持具体项目的条件、范围与支持方式概况。</w:t>
      </w:r>
    </w:p>
    <w:p>
      <w:pPr>
        <w:pStyle w:val="13"/>
        <w:spacing w:before="93" w:after="0" w:line="600" w:lineRule="exact"/>
        <w:ind w:left="0" w:leftChars="0" w:firstLine="640"/>
        <w:rPr>
          <w:rFonts w:hAnsi="仿宋_GB2312" w:eastAsia="仿宋_GB2312" w:cs="仿宋_GB2312"/>
          <w:kern w:val="0"/>
          <w:sz w:val="32"/>
          <w:shd w:val="clear" w:color="auto" w:fill="FFFFFF"/>
          <w:lang w:val="zh-CN"/>
        </w:rPr>
      </w:pPr>
      <w:r>
        <w:rPr>
          <w:rFonts w:hint="eastAsia" w:hAnsi="宋体" w:eastAsia="仿宋_GB2312" w:cs="宋体"/>
          <w:kern w:val="0"/>
          <w:sz w:val="32"/>
        </w:rPr>
        <w:t>支队先后制定了《财务管理规定》、《内部会计监督制度》、《工程和大宗物品采购管理规定》、《“三重一大”事项集体决策制度》等各项规章制度。本项目严格按照财务管理规定、财政预算情况和项目的必要性进行资金分配和提供支持。</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4.分配的原则及考虑因素。</w:t>
      </w:r>
    </w:p>
    <w:p>
      <w:pPr>
        <w:pStyle w:val="13"/>
        <w:spacing w:before="93" w:after="0" w:line="600" w:lineRule="exact"/>
        <w:ind w:left="0" w:leftChars="0" w:firstLine="640"/>
        <w:rPr>
          <w:rFonts w:eastAsia="仿宋_GB2312"/>
          <w:sz w:val="32"/>
          <w:lang w:val="zh-CN"/>
        </w:rPr>
      </w:pPr>
      <w:r>
        <w:rPr>
          <w:rFonts w:hint="eastAsia" w:eastAsia="仿宋_GB2312"/>
          <w:sz w:val="32"/>
          <w:lang w:val="zh-CN"/>
        </w:rPr>
        <w:t>资金分配主要考虑装备购置、车管成本、办案业务经费及协警员经费为主。</w:t>
      </w:r>
    </w:p>
    <w:p>
      <w:pPr>
        <w:pStyle w:val="13"/>
        <w:spacing w:before="93" w:after="0" w:line="600" w:lineRule="exact"/>
        <w:ind w:left="0" w:leftChars="0" w:firstLine="643"/>
        <w:rPr>
          <w:rFonts w:ascii="楷体_GB2312" w:hAnsi="黑体" w:eastAsia="楷体_GB2312"/>
          <w:b/>
          <w:sz w:val="32"/>
          <w:lang w:val="zh-CN"/>
        </w:rPr>
      </w:pPr>
      <w:r>
        <w:rPr>
          <w:rFonts w:hint="eastAsia" w:ascii="楷体_GB2312" w:hAnsi="黑体" w:eastAsia="楷体_GB2312"/>
          <w:b/>
          <w:sz w:val="32"/>
          <w:lang w:val="zh-CN"/>
        </w:rPr>
        <w:t>（二）项目绩效目标。</w:t>
      </w:r>
    </w:p>
    <w:p>
      <w:pPr>
        <w:pStyle w:val="13"/>
        <w:spacing w:before="93" w:after="0" w:line="600" w:lineRule="exact"/>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1.项目主要内容。</w:t>
      </w:r>
    </w:p>
    <w:p>
      <w:pPr>
        <w:pStyle w:val="13"/>
        <w:spacing w:before="93" w:after="0" w:line="600" w:lineRule="exact"/>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提高路面民警卡口管控、处理交通事故、突发事件的能力，对交通违法行为的常态打击，从严整治“三乱”交通陋习,“三驾两闯”严重违法，最大限度消除安全隐患，保障道路交通执法顺利执行；新增约2.55万辆机动车上牌，提升机动车挂牌率；更新执法执勤车辆及老旧、损坏严重的办公家具，保障支队业务正常运转，提升交警执勤执法科技含量，维护道路交通秩序，加强街面巡逻，强化应急处置，使事故得到及时有效处理，提升群众安全感。</w:t>
      </w:r>
    </w:p>
    <w:p>
      <w:pPr>
        <w:pStyle w:val="13"/>
        <w:spacing w:before="93" w:after="0" w:line="600" w:lineRule="exact"/>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2.项目应实现的具体绩效目标。</w:t>
      </w:r>
    </w:p>
    <w:p>
      <w:pPr>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通过项目实施，更新一批执法装备及办公家具，</w:t>
      </w:r>
      <w:r>
        <w:rPr>
          <w:rFonts w:hint="eastAsia" w:ascii="仿宋_GB2312" w:hAnsi="仿宋_GB2312" w:eastAsia="仿宋_GB2312" w:cs="仿宋_GB2312"/>
          <w:kern w:val="0"/>
          <w:sz w:val="32"/>
          <w:szCs w:val="32"/>
          <w:shd w:val="clear" w:color="auto" w:fill="FFFFFF"/>
          <w:lang w:val="zh-CN"/>
        </w:rPr>
        <w:t>保障支队业务正常运转；提升交警执勤执法科技含量，维护道路交通秩序、增强公安机关战斗力、基层实战效能，缩小犯罪份子活动区域，强化警示、震慑作用。</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宋体" w:eastAsia="仿宋_GB2312"/>
          <w:sz w:val="32"/>
          <w:szCs w:val="32"/>
          <w:lang w:val="zh-CN"/>
        </w:rPr>
        <w:t>项目内容与实际完全相符，申报目标是合理可行的。</w:t>
      </w:r>
    </w:p>
    <w:p>
      <w:pPr>
        <w:adjustRightInd w:val="0"/>
        <w:snapToGrid w:val="0"/>
        <w:spacing w:line="600" w:lineRule="exact"/>
        <w:ind w:left="567"/>
        <w:rPr>
          <w:rFonts w:ascii="楷体_GB2312" w:hAnsi="黑体" w:eastAsia="楷体_GB2312"/>
          <w:b/>
          <w:sz w:val="32"/>
          <w:szCs w:val="32"/>
          <w:lang w:val="zh-CN"/>
        </w:rPr>
      </w:pPr>
      <w:r>
        <w:rPr>
          <w:rFonts w:hint="eastAsia" w:ascii="楷体_GB2312" w:hAnsi="黑体" w:eastAsia="楷体_GB2312"/>
          <w:b/>
          <w:sz w:val="32"/>
          <w:szCs w:val="32"/>
          <w:lang w:val="zh-CN"/>
        </w:rPr>
        <w:t>（三）项目自评步骤及方法。</w:t>
      </w:r>
    </w:p>
    <w:p>
      <w:pPr>
        <w:pStyle w:val="13"/>
        <w:spacing w:before="93" w:after="0" w:line="600" w:lineRule="exact"/>
        <w:ind w:left="0" w:leftChars="0" w:firstLine="645" w:firstLineChars="0"/>
        <w:rPr>
          <w:rFonts w:eastAsia="仿宋_GB2312"/>
          <w:sz w:val="32"/>
        </w:rPr>
      </w:pPr>
      <w:r>
        <w:rPr>
          <w:rFonts w:hint="eastAsia" w:eastAsia="仿宋_GB2312"/>
          <w:sz w:val="32"/>
        </w:rPr>
        <w:t>支队高度重视项目绩效自查自评工作，成立了以支队长任组长的项目自评领导小组，下设办公室具体负责自评工作，采取调阅资料等方式开展自评工作。</w:t>
      </w:r>
    </w:p>
    <w:p>
      <w:pPr>
        <w:pStyle w:val="26"/>
        <w:adjustRightInd w:val="0"/>
        <w:snapToGrid w:val="0"/>
        <w:spacing w:line="600" w:lineRule="exact"/>
        <w:ind w:left="420" w:firstLine="0" w:firstLineChars="0"/>
        <w:rPr>
          <w:rFonts w:ascii="黑体" w:hAnsi="黑体" w:eastAsia="黑体"/>
          <w:sz w:val="32"/>
          <w:szCs w:val="32"/>
        </w:rPr>
      </w:pPr>
      <w:r>
        <w:rPr>
          <w:rFonts w:hint="eastAsia" w:ascii="黑体" w:hAnsi="黑体" w:eastAsia="黑体"/>
          <w:sz w:val="32"/>
          <w:szCs w:val="32"/>
        </w:rPr>
        <w:t>二、项目资金申报及使用情况</w:t>
      </w:r>
    </w:p>
    <w:p>
      <w:pPr>
        <w:pStyle w:val="26"/>
        <w:adjustRightInd w:val="0"/>
        <w:snapToGrid w:val="0"/>
        <w:spacing w:line="600" w:lineRule="exact"/>
        <w:ind w:left="420" w:firstLine="0" w:firstLineChars="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我支队每年车管规费收入的30%上缴省财政，省财政厅根据支队规费上缴情况和工作绩效，2022年下达省级政法转移支付资金1098万元。</w:t>
      </w:r>
    </w:p>
    <w:p>
      <w:pPr>
        <w:adjustRightInd w:val="0"/>
        <w:snapToGrid w:val="0"/>
        <w:spacing w:line="600" w:lineRule="exact"/>
        <w:ind w:firstLine="641" w:firstLineChars="200"/>
        <w:contextualSpacing/>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p>
    <w:p>
      <w:pPr>
        <w:pStyle w:val="13"/>
        <w:spacing w:before="93" w:after="0" w:line="600" w:lineRule="exact"/>
        <w:ind w:left="0" w:leftChars="0" w:firstLine="640"/>
        <w:rPr>
          <w:rFonts w:eastAsia="仿宋_GB2312"/>
          <w:sz w:val="32"/>
          <w:lang w:val="zh-CN"/>
        </w:rPr>
      </w:pPr>
      <w:r>
        <w:rPr>
          <w:rFonts w:hint="eastAsia" w:eastAsia="仿宋_GB2312"/>
          <w:sz w:val="32"/>
          <w:lang w:val="zh-CN"/>
        </w:rPr>
        <w:t>省级政法转移支付资金1098万元。</w:t>
      </w:r>
    </w:p>
    <w:p>
      <w:pPr>
        <w:pStyle w:val="13"/>
        <w:spacing w:before="93" w:after="0" w:line="600" w:lineRule="exact"/>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2．资金到位。</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市财政拨款1098万元，到位率100%。</w:t>
      </w:r>
    </w:p>
    <w:p>
      <w:pPr>
        <w:pStyle w:val="13"/>
        <w:spacing w:before="93" w:after="0" w:line="600" w:lineRule="exact"/>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3．资金使用。</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截止2022年12月31日，支付资金961.99万元，完成预算的87.61%。支付率未达到100%的原因</w:t>
      </w:r>
      <w:r>
        <w:rPr>
          <w:rFonts w:hint="eastAsia" w:ascii="仿宋_GB2312" w:eastAsia="仿宋_GB2312"/>
          <w:sz w:val="32"/>
          <w:szCs w:val="32"/>
        </w:rPr>
        <w:t>是政府采购项目需要跨年支付，剩余资金136.01万元已结转至2023年。同时，</w:t>
      </w:r>
      <w:r>
        <w:rPr>
          <w:rFonts w:hint="eastAsia" w:ascii="仿宋_GB2312" w:hAnsi="宋体" w:eastAsia="仿宋_GB2312"/>
          <w:sz w:val="32"/>
          <w:szCs w:val="32"/>
          <w:lang w:val="zh-CN"/>
        </w:rPr>
        <w:t>该项目</w:t>
      </w:r>
      <w:r>
        <w:rPr>
          <w:rFonts w:hint="eastAsia" w:ascii="仿宋_GB2312" w:hAnsi="宋体" w:eastAsia="仿宋_GB2312" w:cs="宋体"/>
          <w:kern w:val="0"/>
          <w:sz w:val="32"/>
          <w:szCs w:val="32"/>
        </w:rPr>
        <w:t>狠抓经费“</w:t>
      </w:r>
      <w:r>
        <w:rPr>
          <w:rFonts w:hint="eastAsia" w:ascii="仿宋_GB2312" w:eastAsia="仿宋_GB2312"/>
          <w:sz w:val="32"/>
          <w:szCs w:val="32"/>
        </w:rPr>
        <w:t>使用审批”、“预算执行”、“管理监督”三个环节，硬化预算约束，做到了“专款专用”。</w:t>
      </w:r>
    </w:p>
    <w:p>
      <w:pPr>
        <w:adjustRightInd w:val="0"/>
        <w:snapToGrid w:val="0"/>
        <w:spacing w:line="60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我支队</w:t>
      </w:r>
      <w:r>
        <w:rPr>
          <w:rFonts w:hint="eastAsia" w:ascii="仿宋_GB2312" w:hAnsi="宋体" w:eastAsia="仿宋_GB2312" w:cs="宋体"/>
          <w:kern w:val="0"/>
          <w:sz w:val="32"/>
          <w:szCs w:val="32"/>
        </w:rPr>
        <w:t>建立健全了相关制度，</w:t>
      </w:r>
      <w:r>
        <w:rPr>
          <w:rFonts w:hint="eastAsia" w:ascii="仿宋_GB2312" w:hAnsi="宋体" w:eastAsia="仿宋_GB2312"/>
          <w:sz w:val="32"/>
          <w:szCs w:val="32"/>
        </w:rPr>
        <w:t>明确会计、出纳和审计岗位的职责，</w:t>
      </w:r>
      <w:r>
        <w:rPr>
          <w:rFonts w:hint="eastAsia" w:ascii="仿宋_GB2312" w:hAnsi="宋体" w:eastAsia="仿宋_GB2312" w:cs="宋体"/>
          <w:kern w:val="0"/>
          <w:sz w:val="32"/>
          <w:szCs w:val="32"/>
        </w:rPr>
        <w:t>严格财务规范运转，先后制定完善了财务管理各项规章制度，如《财务管理规定》、《内部会计监督制度》、《工程和大宗物品采购管理规定》、《“三重一大”事项集体决策制度》等。本项目严格按照财务管理规定和合同约定，根据项目进度支付资金，账务处理及时，会计核算规范合法。</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三、项目实施及管理情况。</w:t>
      </w:r>
    </w:p>
    <w:p>
      <w:pPr>
        <w:adjustRightInd w:val="0"/>
        <w:snapToGrid w:val="0"/>
        <w:spacing w:line="60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该项目具体由各科室（大队）根据实际情况进行资金使用申报，由该办公室就项目具体内容、所需资金等汇总形成报告，报告提交交警支队党总支会议审核，审核通过后根据财政批复情况具体进行实施。</w:t>
      </w:r>
    </w:p>
    <w:p>
      <w:pPr>
        <w:spacing w:line="60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确保支队各类项目规范采购和按期、优质完成，支队成立了由支队长任组长，政委任副组长，办公室主任、法宣科科长、政工科科长、办公室副主任为成员的领导小组。具体负责项目的申报、采购、建设、监管和验收，严格遵照《中华人民共和国招投标法》，凡达到政府采购标准的，全部进行公开招标和采购。</w:t>
      </w:r>
    </w:p>
    <w:p>
      <w:pPr>
        <w:spacing w:line="600" w:lineRule="exact"/>
        <w:ind w:firstLine="641" w:firstLineChars="200"/>
        <w:rPr>
          <w:rFonts w:ascii="楷体_GB2312" w:hAnsi="宋体" w:eastAsia="楷体_GB2312"/>
          <w:b/>
          <w:sz w:val="32"/>
          <w:szCs w:val="32"/>
          <w:lang w:val="zh-CN"/>
        </w:rPr>
      </w:pPr>
      <w:r>
        <w:rPr>
          <w:rFonts w:hint="eastAsia" w:ascii="楷体_GB2312" w:eastAsia="楷体_GB2312"/>
          <w:b/>
          <w:sz w:val="32"/>
          <w:szCs w:val="32"/>
        </w:rPr>
        <w:t xml:space="preserve">（三）项目监管情况。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在项目组织实施中，支队安排了具体人员负责技术指导和监督；同时，支队严格按照标准和合同，严把质量关、进度关，确保该项目按期进行和达到预期目标。</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四、项目绩效情况</w:t>
      </w:r>
      <w:r>
        <w:rPr>
          <w:rFonts w:hint="eastAsia" w:ascii="黑体" w:hAnsi="黑体" w:eastAsia="黑体"/>
          <w:sz w:val="32"/>
          <w:szCs w:val="32"/>
          <w:lang w:val="zh-CN"/>
        </w:rPr>
        <w:tab/>
      </w:r>
    </w:p>
    <w:p>
      <w:pPr>
        <w:spacing w:line="60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我支队在该项目下达资金计划之前申报了资金使用分配方案，细化量化了绩效目标各项指标，通过项目实施，采购机动车号牌制作服务，</w:t>
      </w:r>
      <w:r>
        <w:rPr>
          <w:rFonts w:hint="eastAsia" w:ascii="仿宋_GB2312" w:hAnsi="仿宋_GB2312" w:eastAsia="仿宋_GB2312" w:cs="仿宋_GB2312"/>
          <w:sz w:val="32"/>
          <w:szCs w:val="32"/>
          <w:lang w:val="zh-CN"/>
        </w:rPr>
        <w:t>能满足约2.55万辆机</w:t>
      </w:r>
      <w:r>
        <w:rPr>
          <w:rFonts w:hint="eastAsia" w:ascii="仿宋_GB2312" w:eastAsia="仿宋_GB2312"/>
          <w:sz w:val="32"/>
          <w:szCs w:val="32"/>
          <w:lang w:val="zh-CN"/>
        </w:rPr>
        <w:t>动车上牌，购置了一批执勤执法装备，提升交警执勤执法科技含量，强化了应急处置，增强公安机关战斗力，维护了民警执法权益，规范了执法流程；对损坏严重的办公家具进行了更换，保障了支队业务正常运转；有力净化了交通秩序，全市交通安全形势总体平稳。资金结余</w:t>
      </w:r>
      <w:r>
        <w:rPr>
          <w:rFonts w:hint="eastAsia" w:ascii="仿宋_GB2312" w:hAnsi="仿宋_GB2312" w:eastAsia="仿宋_GB2312" w:cs="仿宋_GB2312"/>
          <w:sz w:val="32"/>
          <w:szCs w:val="32"/>
          <w:lang w:val="zh-CN"/>
        </w:rPr>
        <w:t>136.01</w:t>
      </w:r>
      <w:r>
        <w:rPr>
          <w:rFonts w:hint="eastAsia" w:ascii="仿宋_GB2312" w:eastAsia="仿宋_GB2312"/>
          <w:sz w:val="32"/>
          <w:szCs w:val="32"/>
          <w:lang w:val="zh-CN"/>
        </w:rPr>
        <w:t>万元，结余</w:t>
      </w:r>
      <w:r>
        <w:rPr>
          <w:rFonts w:hint="eastAsia" w:ascii="仿宋_GB2312" w:hAnsi="宋体" w:eastAsia="仿宋_GB2312"/>
          <w:sz w:val="32"/>
          <w:szCs w:val="32"/>
          <w:lang w:val="zh-CN"/>
        </w:rPr>
        <w:t>原因</w:t>
      </w:r>
      <w:r>
        <w:rPr>
          <w:rFonts w:hint="eastAsia" w:ascii="仿宋_GB2312" w:eastAsia="仿宋_GB2312"/>
          <w:sz w:val="32"/>
          <w:szCs w:val="32"/>
        </w:rPr>
        <w:t>是政府采购项目需要跨年支付，</w:t>
      </w:r>
      <w:r>
        <w:rPr>
          <w:rFonts w:hint="eastAsia" w:ascii="仿宋_GB2312" w:eastAsia="仿宋_GB2312"/>
          <w:sz w:val="32"/>
          <w:szCs w:val="32"/>
          <w:lang w:val="zh-CN"/>
        </w:rPr>
        <w:t>不存在违规记录。</w:t>
      </w:r>
    </w:p>
    <w:p>
      <w:pPr>
        <w:spacing w:line="600" w:lineRule="exact"/>
        <w:ind w:firstLine="641" w:firstLineChars="200"/>
        <w:rPr>
          <w:rFonts w:ascii="仿宋_GB2312" w:eastAsia="仿宋_GB2312"/>
          <w:sz w:val="32"/>
          <w:szCs w:val="32"/>
        </w:rPr>
      </w:pPr>
      <w:r>
        <w:rPr>
          <w:rFonts w:hint="eastAsia" w:ascii="楷体_GB2312" w:hAnsi="宋体" w:eastAsia="楷体_GB2312"/>
          <w:b/>
          <w:sz w:val="32"/>
          <w:szCs w:val="32"/>
          <w:lang w:val="zh-CN"/>
        </w:rPr>
        <w:t>（二）项目效益情况。</w:t>
      </w:r>
    </w:p>
    <w:p>
      <w:pPr>
        <w:spacing w:line="600" w:lineRule="exact"/>
        <w:ind w:firstLine="640" w:firstLineChars="200"/>
        <w:rPr>
          <w:rFonts w:ascii="仿宋_GB2312" w:eastAsia="仿宋_GB2312"/>
          <w:sz w:val="32"/>
          <w:szCs w:val="32"/>
        </w:rPr>
      </w:pPr>
      <w:r>
        <w:rPr>
          <w:rFonts w:hint="eastAsia" w:ascii="仿宋_GB2312" w:hAnsi="楷体" w:eastAsia="仿宋_GB2312"/>
          <w:sz w:val="32"/>
          <w:szCs w:val="32"/>
        </w:rPr>
        <w:t>一是抓顶层，推动开展“五大行动”</w:t>
      </w:r>
      <w:r>
        <w:rPr>
          <w:rFonts w:hint="eastAsia" w:ascii="仿宋_GB2312" w:eastAsia="仿宋_GB2312"/>
          <w:sz w:val="32"/>
          <w:szCs w:val="32"/>
        </w:rPr>
        <w:t>。推动市政府部署开展</w:t>
      </w:r>
      <w:r>
        <w:rPr>
          <w:rFonts w:hint="eastAsia" w:ascii="仿宋_GB2312" w:eastAsia="仿宋_GB2312" w:cs="仿宋"/>
          <w:sz w:val="32"/>
          <w:szCs w:val="32"/>
          <w:shd w:val="clear" w:color="auto" w:fill="FFFFFF"/>
        </w:rPr>
        <w:t>道路交通安全“五大行动”，完善道路交通安全责任清单，推行乡村干部“三包”“路长制”和“</w:t>
      </w:r>
      <w:r>
        <w:rPr>
          <w:rFonts w:hint="eastAsia" w:ascii="仿宋_GB2312" w:hAnsi="仿宋" w:eastAsia="仿宋_GB2312"/>
          <w:color w:val="000000"/>
          <w:sz w:val="32"/>
          <w:szCs w:val="32"/>
        </w:rPr>
        <w:t>警医消保”联动救援救治</w:t>
      </w:r>
      <w:r>
        <w:rPr>
          <w:rFonts w:hint="eastAsia" w:ascii="仿宋_GB2312" w:eastAsia="仿宋_GB2312" w:cs="仿宋"/>
          <w:sz w:val="32"/>
          <w:szCs w:val="32"/>
          <w:shd w:val="clear" w:color="auto" w:fill="FFFFFF"/>
        </w:rPr>
        <w:t>工作制，压紧压实安全各方责任。</w:t>
      </w:r>
      <w:r>
        <w:rPr>
          <w:rFonts w:hint="eastAsia" w:ascii="仿宋_GB2312" w:hAnsi="楷体" w:eastAsia="仿宋_GB2312"/>
          <w:sz w:val="32"/>
          <w:szCs w:val="32"/>
        </w:rPr>
        <w:t>二是补短板，安全隐患“清零见底”。</w:t>
      </w:r>
      <w:r>
        <w:rPr>
          <w:rFonts w:hint="eastAsia" w:ascii="仿宋_GB2312" w:eastAsia="仿宋_GB2312"/>
          <w:sz w:val="32"/>
          <w:szCs w:val="32"/>
        </w:rPr>
        <w:t>组织开展“磐石”“百日行动””等行动，共排查整治道路交通安全隐患507处，排查重点运输企业100%，查处各类交通违法行为67.9万余起（其中无证驾驶5030起、饮酒驾驶3083起、醉酒驾驶505起，吊销驾驶证743本，行政拘留322人）。</w:t>
      </w:r>
      <w:r>
        <w:rPr>
          <w:rFonts w:hint="eastAsia" w:ascii="仿宋_GB2312" w:hAnsi="楷体" w:eastAsia="仿宋_GB2312"/>
          <w:sz w:val="32"/>
          <w:szCs w:val="32"/>
        </w:rPr>
        <w:t>三是建机制，创新实施“四色预警”</w:t>
      </w:r>
      <w:r>
        <w:rPr>
          <w:rFonts w:hint="eastAsia" w:ascii="仿宋_GB2312" w:eastAsia="仿宋_GB2312"/>
          <w:sz w:val="32"/>
          <w:szCs w:val="32"/>
        </w:rPr>
        <w:t>。研判交通安全“人车路企业环境”要素，探索实施预警记分管理，实现道路安全隐患排查、反馈、治理的闭环管理。</w:t>
      </w:r>
      <w:r>
        <w:rPr>
          <w:rFonts w:hint="eastAsia" w:ascii="仿宋_GB2312" w:hAnsi="楷体" w:eastAsia="仿宋_GB2312"/>
          <w:sz w:val="32"/>
          <w:szCs w:val="32"/>
        </w:rPr>
        <w:t>四是聚重点，交通安保“绝对安全”</w:t>
      </w:r>
      <w:r>
        <w:rPr>
          <w:rFonts w:hint="eastAsia" w:ascii="仿宋_GB2312" w:eastAsia="仿宋_GB2312"/>
          <w:sz w:val="32"/>
          <w:szCs w:val="32"/>
        </w:rPr>
        <w:t>。以最高标准、最严要求，共启动一级勤务7次，</w:t>
      </w:r>
      <w:r>
        <w:rPr>
          <w:rFonts w:hint="eastAsia" w:ascii="仿宋_GB2312" w:hAnsi="仿宋" w:eastAsia="仿宋_GB2312"/>
          <w:sz w:val="32"/>
          <w:szCs w:val="32"/>
        </w:rPr>
        <w:t>圆满完成冬奥会、全国“两会”和党的二十大等重要节点安保任务。全市共发生一般道路事故922起，事故死亡132人，受伤人数1219人，同比分别下降22.1%、11.4%、21.7%，连续31个月没有发生一起一次死亡3人交通事故。</w:t>
      </w:r>
      <w:r>
        <w:rPr>
          <w:rFonts w:hint="eastAsia" w:ascii="仿宋_GB2312" w:hAnsi="楷体" w:eastAsia="仿宋_GB2312"/>
          <w:sz w:val="32"/>
          <w:szCs w:val="32"/>
        </w:rPr>
        <w:t>五是战疫情，交出抗疫“最优答卷”。</w:t>
      </w:r>
      <w:r>
        <w:rPr>
          <w:rFonts w:hint="eastAsia" w:ascii="仿宋_GB2312" w:hAnsi="仿宋" w:eastAsia="仿宋_GB2312"/>
          <w:sz w:val="32"/>
          <w:szCs w:val="32"/>
        </w:rPr>
        <w:t>面对多轮疫情防控冲击，严格落实24小时联防联控值守机制，劝返车辆26.3余万台次，维护220余处核酸检测点交通秩序；协助转运重点地区涉疫人员190余批次2.6万余人，保障运输车辆5700余台次物资13万余吨。</w:t>
      </w:r>
    </w:p>
    <w:p>
      <w:pPr>
        <w:adjustRightInd w:val="0"/>
        <w:snapToGrid w:val="0"/>
        <w:spacing w:line="600" w:lineRule="exact"/>
        <w:ind w:left="142" w:firstLine="640" w:firstLineChars="200"/>
        <w:rPr>
          <w:rFonts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left="142"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从评价情况来看，该项目得分</w:t>
      </w:r>
      <w:r>
        <w:rPr>
          <w:rFonts w:ascii="仿宋_GB2312" w:hAnsi="仿宋_GB2312" w:eastAsia="仿宋_GB2312" w:cs="仿宋_GB2312"/>
          <w:sz w:val="32"/>
          <w:szCs w:val="32"/>
        </w:rPr>
        <w:t>98.7</w:t>
      </w:r>
      <w:r>
        <w:rPr>
          <w:rFonts w:hint="eastAsia" w:ascii="仿宋_GB2312" w:hAnsi="仿宋_GB2312" w:eastAsia="仿宋_GB2312" w:cs="仿宋_GB2312"/>
          <w:sz w:val="32"/>
          <w:szCs w:val="32"/>
        </w:rPr>
        <w:t>分。项目的预算资金管理科学合理，使用规范，完成了项目的既定目标，达到了预期使用效果。</w:t>
      </w:r>
    </w:p>
    <w:p>
      <w:pPr>
        <w:adjustRightInd w:val="0"/>
        <w:snapToGrid w:val="0"/>
        <w:spacing w:line="600" w:lineRule="exact"/>
        <w:ind w:left="142"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资金计划下达时间较迟，影响工作进程，导致部分资金采购后未在当年进行支付而结转至下年。</w:t>
      </w:r>
    </w:p>
    <w:p>
      <w:pPr>
        <w:adjustRightInd w:val="0"/>
        <w:snapToGrid w:val="0"/>
        <w:spacing w:line="600" w:lineRule="exact"/>
        <w:ind w:firstLine="641"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left="142"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pPr>
        <w:spacing w:line="600" w:lineRule="exact"/>
        <w:outlineLvl w:val="0"/>
        <w:rPr>
          <w:rFonts w:ascii="仿宋_GB2312" w:hAnsi="仿宋_GB2312" w:eastAsia="仿宋_GB2312" w:cs="仿宋_GB2312"/>
          <w:kern w:val="0"/>
          <w:sz w:val="32"/>
          <w:szCs w:val="32"/>
          <w:shd w:val="clear" w:color="auto" w:fill="FFFFFF"/>
          <w:lang w:val="zh-CN"/>
        </w:rPr>
      </w:pPr>
      <w:bookmarkStart w:id="55" w:name="_Toc15396618"/>
    </w:p>
    <w:p>
      <w:pPr>
        <w:pStyle w:val="2"/>
        <w:spacing w:before="93"/>
        <w:rPr>
          <w:lang w:val="zh-CN"/>
        </w:rPr>
      </w:pPr>
    </w:p>
    <w:p>
      <w:pPr>
        <w:pStyle w:val="2"/>
        <w:spacing w:before="93"/>
        <w:rPr>
          <w:lang w:val="zh-CN"/>
        </w:rPr>
      </w:pPr>
    </w:p>
    <w:p>
      <w:pPr>
        <w:pStyle w:val="33"/>
        <w:jc w:val="center"/>
        <w:rPr>
          <w:rFonts w:ascii="黑体" w:hAnsi="黑体" w:eastAsia="黑体"/>
          <w:sz w:val="44"/>
          <w:szCs w:val="44"/>
        </w:rPr>
      </w:pPr>
    </w:p>
    <w:p>
      <w:pPr>
        <w:pStyle w:val="33"/>
        <w:jc w:val="center"/>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五部分 附表</w:t>
      </w:r>
      <w:bookmarkEnd w:id="54"/>
      <w:bookmarkEnd w:id="55"/>
      <w:bookmarkStart w:id="56" w:name="_Toc15396619"/>
    </w:p>
    <w:p>
      <w:pPr>
        <w:pStyle w:val="33"/>
        <w:rPr>
          <w:rFonts w:hint="eastAsia"/>
        </w:rPr>
      </w:pPr>
    </w:p>
    <w:p>
      <w:pPr>
        <w:pStyle w:val="33"/>
        <w:rPr>
          <w:rStyle w:val="28"/>
          <w:rFonts w:ascii="仿宋_GB2312" w:hAnsi="仿宋" w:eastAsia="仿宋_GB2312"/>
          <w:b w:val="0"/>
        </w:rPr>
      </w:pPr>
      <w:r>
        <w:rPr>
          <w:rFonts w:hint="eastAsia" w:ascii="仿宋_GB2312" w:eastAsia="仿宋_GB2312"/>
          <w:sz w:val="32"/>
          <w:szCs w:val="32"/>
        </w:rPr>
        <w:t>一、收</w:t>
      </w:r>
      <w:r>
        <w:rPr>
          <w:rStyle w:val="28"/>
          <w:rFonts w:hint="eastAsia" w:ascii="仿宋_GB2312" w:hAnsi="仿宋" w:eastAsia="仿宋_GB2312"/>
          <w:b w:val="0"/>
        </w:rPr>
        <w:t>入支出决算总表</w:t>
      </w:r>
      <w:bookmarkEnd w:id="56"/>
      <w:bookmarkStart w:id="57" w:name="_Toc15396620"/>
    </w:p>
    <w:p>
      <w:pPr>
        <w:pStyle w:val="33"/>
        <w:rPr>
          <w:rStyle w:val="28"/>
          <w:rFonts w:ascii="仿宋_GB2312" w:hAnsi="仿宋" w:eastAsia="仿宋_GB2312"/>
          <w:b w:val="0"/>
        </w:rPr>
      </w:pPr>
      <w:r>
        <w:rPr>
          <w:rFonts w:hint="eastAsia" w:ascii="仿宋_GB2312" w:eastAsia="仿宋_GB2312"/>
          <w:sz w:val="32"/>
          <w:szCs w:val="32"/>
        </w:rPr>
        <w:t>二、收</w:t>
      </w:r>
      <w:r>
        <w:rPr>
          <w:rStyle w:val="28"/>
          <w:rFonts w:hint="eastAsia" w:ascii="仿宋_GB2312" w:hAnsi="仿宋" w:eastAsia="仿宋_GB2312"/>
          <w:b w:val="0"/>
        </w:rPr>
        <w:t>入决算表</w:t>
      </w:r>
      <w:bookmarkEnd w:id="57"/>
      <w:bookmarkStart w:id="58" w:name="_Toc15396621"/>
    </w:p>
    <w:p>
      <w:pPr>
        <w:pStyle w:val="33"/>
        <w:rPr>
          <w:rStyle w:val="28"/>
          <w:rFonts w:ascii="仿宋_GB2312" w:hAnsi="仿宋" w:eastAsia="仿宋_GB2312"/>
          <w:b w:val="0"/>
        </w:rPr>
      </w:pPr>
      <w:r>
        <w:rPr>
          <w:rStyle w:val="28"/>
          <w:rFonts w:hint="eastAsia" w:ascii="仿宋_GB2312" w:hAnsi="仿宋" w:eastAsia="仿宋_GB2312"/>
          <w:b w:val="0"/>
        </w:rPr>
        <w:t>三、</w:t>
      </w:r>
      <w:r>
        <w:rPr>
          <w:rFonts w:hint="eastAsia" w:ascii="仿宋_GB2312" w:eastAsia="仿宋_GB2312"/>
          <w:sz w:val="32"/>
          <w:szCs w:val="32"/>
        </w:rPr>
        <w:t>支</w:t>
      </w:r>
      <w:r>
        <w:rPr>
          <w:rStyle w:val="28"/>
          <w:rFonts w:hint="eastAsia" w:ascii="仿宋_GB2312" w:hAnsi="仿宋" w:eastAsia="仿宋_GB2312"/>
          <w:b w:val="0"/>
        </w:rPr>
        <w:t>出决算表</w:t>
      </w:r>
      <w:bookmarkEnd w:id="58"/>
      <w:bookmarkStart w:id="59" w:name="_Toc15396622"/>
    </w:p>
    <w:p>
      <w:pPr>
        <w:pStyle w:val="33"/>
        <w:rPr>
          <w:rStyle w:val="28"/>
          <w:rFonts w:ascii="仿宋_GB2312" w:hAnsi="仿宋" w:eastAsia="仿宋_GB2312"/>
          <w:b w:val="0"/>
        </w:rPr>
      </w:pPr>
      <w:r>
        <w:rPr>
          <w:rStyle w:val="28"/>
          <w:rFonts w:hint="eastAsia" w:ascii="仿宋_GB2312" w:hAnsi="仿宋" w:eastAsia="仿宋_GB2312"/>
          <w:b w:val="0"/>
        </w:rPr>
        <w:t>四、</w:t>
      </w:r>
      <w:r>
        <w:rPr>
          <w:rFonts w:hint="eastAsia" w:ascii="仿宋_GB2312" w:eastAsia="仿宋_GB2312"/>
          <w:sz w:val="32"/>
          <w:szCs w:val="32"/>
        </w:rPr>
        <w:t>财</w:t>
      </w:r>
      <w:r>
        <w:rPr>
          <w:rStyle w:val="28"/>
          <w:rFonts w:hint="eastAsia" w:ascii="仿宋_GB2312" w:hAnsi="仿宋" w:eastAsia="仿宋_GB2312"/>
          <w:b w:val="0"/>
        </w:rPr>
        <w:t>政拨款收入支出决算总表</w:t>
      </w:r>
      <w:bookmarkEnd w:id="59"/>
      <w:bookmarkStart w:id="60" w:name="_Toc15396623"/>
    </w:p>
    <w:p>
      <w:pPr>
        <w:pStyle w:val="33"/>
        <w:rPr>
          <w:rStyle w:val="28"/>
          <w:rFonts w:ascii="仿宋_GB2312" w:hAnsi="仿宋" w:eastAsia="仿宋_GB2312"/>
          <w:b w:val="0"/>
        </w:rPr>
      </w:pPr>
      <w:r>
        <w:rPr>
          <w:rStyle w:val="28"/>
          <w:rFonts w:hint="eastAsia" w:ascii="仿宋_GB2312" w:hAnsi="仿宋" w:eastAsia="仿宋_GB2312"/>
          <w:b w:val="0"/>
        </w:rPr>
        <w:t>五、</w:t>
      </w:r>
      <w:r>
        <w:rPr>
          <w:rFonts w:hint="eastAsia" w:ascii="仿宋_GB2312" w:eastAsia="仿宋_GB2312"/>
          <w:sz w:val="32"/>
          <w:szCs w:val="32"/>
        </w:rPr>
        <w:t>财</w:t>
      </w:r>
      <w:r>
        <w:rPr>
          <w:rStyle w:val="28"/>
          <w:rFonts w:hint="eastAsia" w:ascii="仿宋_GB2312" w:hAnsi="仿宋" w:eastAsia="仿宋_GB2312"/>
          <w:b w:val="0"/>
        </w:rPr>
        <w:t>政拨款支出决算明细表</w:t>
      </w:r>
      <w:bookmarkEnd w:id="60"/>
      <w:bookmarkStart w:id="61" w:name="_Toc15396624"/>
    </w:p>
    <w:p>
      <w:pPr>
        <w:pStyle w:val="33"/>
        <w:rPr>
          <w:rStyle w:val="28"/>
          <w:rFonts w:ascii="仿宋_GB2312" w:hAnsi="仿宋" w:eastAsia="仿宋_GB2312"/>
          <w:b w:val="0"/>
        </w:rPr>
      </w:pPr>
      <w:r>
        <w:rPr>
          <w:rStyle w:val="28"/>
          <w:rFonts w:hint="eastAsia" w:ascii="仿宋_GB2312" w:hAnsi="仿宋" w:eastAsia="仿宋_GB2312"/>
          <w:b w:val="0"/>
        </w:rPr>
        <w:t>六、</w:t>
      </w:r>
      <w:r>
        <w:rPr>
          <w:rFonts w:hint="eastAsia" w:ascii="仿宋_GB2312" w:eastAsia="仿宋_GB2312"/>
          <w:sz w:val="32"/>
          <w:szCs w:val="32"/>
        </w:rPr>
        <w:t>一</w:t>
      </w:r>
      <w:r>
        <w:rPr>
          <w:rStyle w:val="28"/>
          <w:rFonts w:hint="eastAsia" w:ascii="仿宋_GB2312" w:hAnsi="仿宋" w:eastAsia="仿宋_GB2312"/>
          <w:b w:val="0"/>
        </w:rPr>
        <w:t>般公共预算财政拨款支出决算表</w:t>
      </w:r>
      <w:bookmarkEnd w:id="61"/>
      <w:bookmarkStart w:id="62" w:name="_Toc15396625"/>
    </w:p>
    <w:p>
      <w:pPr>
        <w:pStyle w:val="33"/>
        <w:rPr>
          <w:rStyle w:val="28"/>
          <w:rFonts w:ascii="仿宋_GB2312" w:hAnsi="仿宋" w:eastAsia="仿宋_GB2312"/>
          <w:b w:val="0"/>
        </w:rPr>
      </w:pPr>
      <w:r>
        <w:rPr>
          <w:rStyle w:val="28"/>
          <w:rFonts w:hint="eastAsia" w:ascii="仿宋_GB2312" w:hAnsi="仿宋" w:eastAsia="仿宋_GB2312"/>
          <w:b w:val="0"/>
        </w:rPr>
        <w:t>七、</w:t>
      </w:r>
      <w:r>
        <w:rPr>
          <w:rFonts w:hint="eastAsia" w:ascii="仿宋_GB2312" w:eastAsia="仿宋_GB2312"/>
          <w:sz w:val="32"/>
          <w:szCs w:val="32"/>
        </w:rPr>
        <w:t>一</w:t>
      </w:r>
      <w:r>
        <w:rPr>
          <w:rStyle w:val="28"/>
          <w:rFonts w:hint="eastAsia" w:ascii="仿宋_GB2312" w:hAnsi="仿宋" w:eastAsia="仿宋_GB2312"/>
          <w:b w:val="0"/>
        </w:rPr>
        <w:t>般公共预算财政拨款支出决算明细表</w:t>
      </w:r>
      <w:bookmarkEnd w:id="62"/>
      <w:bookmarkStart w:id="63" w:name="_Toc15396626"/>
    </w:p>
    <w:p>
      <w:pPr>
        <w:pStyle w:val="33"/>
        <w:rPr>
          <w:rStyle w:val="28"/>
          <w:rFonts w:ascii="仿宋_GB2312" w:hAnsi="仿宋" w:eastAsia="仿宋_GB2312"/>
          <w:b w:val="0"/>
        </w:rPr>
      </w:pPr>
      <w:r>
        <w:rPr>
          <w:rStyle w:val="28"/>
          <w:rFonts w:hint="eastAsia" w:ascii="仿宋_GB2312" w:hAnsi="仿宋" w:eastAsia="仿宋_GB2312"/>
          <w:b w:val="0"/>
        </w:rPr>
        <w:t>八、</w:t>
      </w:r>
      <w:r>
        <w:rPr>
          <w:rFonts w:hint="eastAsia" w:ascii="仿宋_GB2312" w:eastAsia="仿宋_GB2312"/>
          <w:sz w:val="32"/>
          <w:szCs w:val="32"/>
        </w:rPr>
        <w:t>一</w:t>
      </w:r>
      <w:r>
        <w:rPr>
          <w:rStyle w:val="28"/>
          <w:rFonts w:hint="eastAsia" w:ascii="仿宋_GB2312" w:hAnsi="仿宋" w:eastAsia="仿宋_GB2312"/>
          <w:b w:val="0"/>
        </w:rPr>
        <w:t>般公共预算财政拨款基本支出决算表</w:t>
      </w:r>
      <w:bookmarkEnd w:id="63"/>
      <w:bookmarkStart w:id="64" w:name="_Toc15396627"/>
    </w:p>
    <w:p>
      <w:pPr>
        <w:pStyle w:val="33"/>
        <w:rPr>
          <w:rStyle w:val="28"/>
          <w:rFonts w:ascii="仿宋_GB2312" w:hAnsi="仿宋" w:eastAsia="仿宋_GB2312"/>
          <w:b w:val="0"/>
        </w:rPr>
      </w:pPr>
      <w:r>
        <w:rPr>
          <w:rStyle w:val="28"/>
          <w:rFonts w:hint="eastAsia" w:ascii="仿宋_GB2312" w:hAnsi="仿宋" w:eastAsia="仿宋_GB2312"/>
          <w:b w:val="0"/>
        </w:rPr>
        <w:t>九、</w:t>
      </w:r>
      <w:r>
        <w:rPr>
          <w:rFonts w:hint="eastAsia" w:ascii="仿宋_GB2312" w:eastAsia="仿宋_GB2312"/>
          <w:sz w:val="32"/>
          <w:szCs w:val="32"/>
        </w:rPr>
        <w:t>一</w:t>
      </w:r>
      <w:r>
        <w:rPr>
          <w:rStyle w:val="28"/>
          <w:rFonts w:hint="eastAsia" w:ascii="仿宋_GB2312" w:hAnsi="仿宋" w:eastAsia="仿宋_GB2312"/>
          <w:b w:val="0"/>
        </w:rPr>
        <w:t>般公共预算财政拨款项目支出决算表</w:t>
      </w:r>
      <w:bookmarkEnd w:id="64"/>
      <w:bookmarkStart w:id="65" w:name="_Toc15396628"/>
    </w:p>
    <w:p>
      <w:pPr>
        <w:pStyle w:val="33"/>
        <w:rPr>
          <w:rStyle w:val="28"/>
          <w:rFonts w:ascii="仿宋_GB2312" w:hAnsi="仿宋" w:eastAsia="仿宋_GB2312"/>
          <w:b w:val="0"/>
        </w:rPr>
      </w:pPr>
      <w:r>
        <w:rPr>
          <w:rStyle w:val="28"/>
          <w:rFonts w:hint="eastAsia" w:ascii="仿宋_GB2312" w:hAnsi="仿宋" w:eastAsia="仿宋_GB2312"/>
          <w:b w:val="0"/>
        </w:rPr>
        <w:t>十、</w:t>
      </w:r>
      <w:bookmarkEnd w:id="65"/>
      <w:r>
        <w:rPr>
          <w:rFonts w:hint="eastAsia" w:ascii="仿宋_GB2312" w:eastAsia="仿宋_GB2312"/>
          <w:sz w:val="32"/>
          <w:szCs w:val="32"/>
        </w:rPr>
        <w:t>政</w:t>
      </w:r>
      <w:r>
        <w:rPr>
          <w:rStyle w:val="28"/>
          <w:rFonts w:hint="eastAsia" w:ascii="仿宋_GB2312" w:hAnsi="仿宋" w:eastAsia="仿宋_GB2312"/>
          <w:b w:val="0"/>
        </w:rPr>
        <w:t>府性基金预算财政拨款收入支出决算表</w:t>
      </w:r>
      <w:bookmarkStart w:id="66" w:name="_Toc15396629"/>
    </w:p>
    <w:p>
      <w:pPr>
        <w:pStyle w:val="33"/>
        <w:rPr>
          <w:rStyle w:val="28"/>
          <w:rFonts w:ascii="仿宋_GB2312" w:hAnsi="仿宋" w:eastAsia="仿宋_GB2312"/>
          <w:b w:val="0"/>
        </w:rPr>
      </w:pPr>
      <w:r>
        <w:rPr>
          <w:rStyle w:val="28"/>
          <w:rFonts w:hint="eastAsia" w:ascii="仿宋_GB2312" w:hAnsi="仿宋" w:eastAsia="仿宋_GB2312"/>
          <w:b w:val="0"/>
        </w:rPr>
        <w:t>十一、</w:t>
      </w:r>
      <w:bookmarkEnd w:id="66"/>
      <w:r>
        <w:rPr>
          <w:rFonts w:hint="eastAsia" w:ascii="仿宋_GB2312" w:eastAsia="仿宋_GB2312"/>
          <w:sz w:val="32"/>
          <w:szCs w:val="32"/>
        </w:rPr>
        <w:t>国</w:t>
      </w:r>
      <w:r>
        <w:rPr>
          <w:rStyle w:val="28"/>
          <w:rFonts w:hint="eastAsia" w:ascii="仿宋_GB2312" w:hAnsi="仿宋" w:eastAsia="仿宋_GB2312"/>
          <w:b w:val="0"/>
        </w:rPr>
        <w:t>有资本经营预算财政拨款收入支出决算表</w:t>
      </w:r>
      <w:bookmarkStart w:id="67" w:name="_Toc15396630"/>
    </w:p>
    <w:p>
      <w:pPr>
        <w:pStyle w:val="33"/>
        <w:rPr>
          <w:rStyle w:val="28"/>
          <w:rFonts w:ascii="仿宋_GB2312" w:hAnsi="仿宋" w:eastAsia="仿宋_GB2312"/>
          <w:b w:val="0"/>
        </w:rPr>
      </w:pPr>
      <w:r>
        <w:rPr>
          <w:rStyle w:val="28"/>
          <w:rFonts w:hint="eastAsia" w:ascii="仿宋_GB2312" w:hAnsi="仿宋" w:eastAsia="仿宋_GB2312"/>
          <w:b w:val="0"/>
        </w:rPr>
        <w:t>十二、</w:t>
      </w:r>
      <w:bookmarkEnd w:id="67"/>
      <w:r>
        <w:rPr>
          <w:rStyle w:val="28"/>
          <w:rFonts w:hint="eastAsia" w:ascii="仿宋_GB2312" w:hAnsi="仿宋" w:eastAsia="仿宋_GB2312"/>
          <w:b w:val="0"/>
        </w:rPr>
        <w:t>国有资本经营预算财政拨款支出决算表</w:t>
      </w:r>
      <w:bookmarkStart w:id="68" w:name="_Toc15396631"/>
    </w:p>
    <w:p>
      <w:pPr>
        <w:pStyle w:val="33"/>
        <w:rPr>
          <w:rFonts w:ascii="仿宋_GB2312" w:hAnsi="仿宋" w:eastAsia="仿宋_GB2312" w:cstheme="majorBidi"/>
          <w:bCs/>
          <w:kern w:val="2"/>
          <w:sz w:val="32"/>
          <w:szCs w:val="32"/>
        </w:rPr>
      </w:pPr>
      <w:r>
        <w:rPr>
          <w:rStyle w:val="28"/>
          <w:rFonts w:hint="eastAsia" w:ascii="仿宋_GB2312" w:hAnsi="仿宋" w:eastAsia="仿宋_GB2312"/>
          <w:b w:val="0"/>
        </w:rPr>
        <w:t>十三、</w:t>
      </w:r>
      <w:bookmarkEnd w:id="68"/>
      <w:r>
        <w:rPr>
          <w:rStyle w:val="28"/>
          <w:rFonts w:hint="eastAsia" w:ascii="仿宋_GB2312" w:hAnsi="仿宋" w:eastAsia="仿宋_GB2312"/>
          <w:b w:val="0"/>
        </w:rPr>
        <w:t>财政拨款“三公”经费支出决算表</w:t>
      </w:r>
    </w:p>
    <w:sectPr>
      <w:headerReference r:id="rId3" w:type="default"/>
      <w:footerReference r:id="rId4" w:type="default"/>
      <w:pgSz w:w="11906" w:h="16838"/>
      <w:pgMar w:top="1440" w:right="1800" w:bottom="1440" w:left="1800" w:header="851" w:footer="992" w:gutter="0"/>
      <w:pgNumType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0000019F" w:csb1="0000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Times New Roman"/>
    <w:panose1 w:val="03000509000000000000"/>
    <w:charset w:val="86"/>
    <w:family w:val="script"/>
    <w:pitch w:val="default"/>
    <w:sig w:usb0="00000000" w:usb1="00000000" w:usb2="00000010" w:usb3="00000000" w:csb0="00040000" w:csb1="00000000"/>
  </w:font>
  <w:font w:name="楷体_GB2312">
    <w:altName w:val="汉仪楷体KW"/>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KW 55S"/>
    <w:panose1 w:val="020B0503020204020204"/>
    <w:charset w:val="86"/>
    <w:family w:val="swiss"/>
    <w:pitch w:val="default"/>
    <w:sig w:usb0="00000000" w:usb1="00000000" w:usb2="00000016" w:usb3="00000000" w:csb0="0004001F"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58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7E8AA744"/>
    <w:multiLevelType w:val="singleLevel"/>
    <w:tmpl w:val="7E8AA744"/>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4FCC"/>
    <w:rsid w:val="000468DB"/>
    <w:rsid w:val="00057B10"/>
    <w:rsid w:val="00057F00"/>
    <w:rsid w:val="00062430"/>
    <w:rsid w:val="0006487A"/>
    <w:rsid w:val="00065F8F"/>
    <w:rsid w:val="00070135"/>
    <w:rsid w:val="00070A43"/>
    <w:rsid w:val="000768F2"/>
    <w:rsid w:val="0009040C"/>
    <w:rsid w:val="0009184B"/>
    <w:rsid w:val="00094236"/>
    <w:rsid w:val="0009593C"/>
    <w:rsid w:val="00097322"/>
    <w:rsid w:val="000A6A92"/>
    <w:rsid w:val="000B047F"/>
    <w:rsid w:val="000B5923"/>
    <w:rsid w:val="000B5A48"/>
    <w:rsid w:val="000B6FF3"/>
    <w:rsid w:val="000C1F3D"/>
    <w:rsid w:val="000C3467"/>
    <w:rsid w:val="000C3CA6"/>
    <w:rsid w:val="000C4713"/>
    <w:rsid w:val="000C57F9"/>
    <w:rsid w:val="000D1267"/>
    <w:rsid w:val="000D1D50"/>
    <w:rsid w:val="000D5782"/>
    <w:rsid w:val="000E6613"/>
    <w:rsid w:val="000E7119"/>
    <w:rsid w:val="000F730B"/>
    <w:rsid w:val="0011210C"/>
    <w:rsid w:val="00114E9B"/>
    <w:rsid w:val="00130D98"/>
    <w:rsid w:val="001353B0"/>
    <w:rsid w:val="00142216"/>
    <w:rsid w:val="00144D6A"/>
    <w:rsid w:val="0014729F"/>
    <w:rsid w:val="00147D14"/>
    <w:rsid w:val="0015776E"/>
    <w:rsid w:val="00157BAB"/>
    <w:rsid w:val="001654D1"/>
    <w:rsid w:val="00174518"/>
    <w:rsid w:val="0018106D"/>
    <w:rsid w:val="001877A7"/>
    <w:rsid w:val="00191536"/>
    <w:rsid w:val="00196687"/>
    <w:rsid w:val="001A11CD"/>
    <w:rsid w:val="001A122A"/>
    <w:rsid w:val="001B6356"/>
    <w:rsid w:val="001C0962"/>
    <w:rsid w:val="001C0E04"/>
    <w:rsid w:val="001D693B"/>
    <w:rsid w:val="001D7531"/>
    <w:rsid w:val="001E737D"/>
    <w:rsid w:val="001F0592"/>
    <w:rsid w:val="001F7506"/>
    <w:rsid w:val="002006CD"/>
    <w:rsid w:val="002020F2"/>
    <w:rsid w:val="00202B36"/>
    <w:rsid w:val="00203C6C"/>
    <w:rsid w:val="00204B7A"/>
    <w:rsid w:val="00204CDE"/>
    <w:rsid w:val="0021101A"/>
    <w:rsid w:val="00220536"/>
    <w:rsid w:val="00235629"/>
    <w:rsid w:val="002608A0"/>
    <w:rsid w:val="00260C38"/>
    <w:rsid w:val="002616C0"/>
    <w:rsid w:val="00265372"/>
    <w:rsid w:val="002662AA"/>
    <w:rsid w:val="00280496"/>
    <w:rsid w:val="00282F9B"/>
    <w:rsid w:val="002929F2"/>
    <w:rsid w:val="00294DC9"/>
    <w:rsid w:val="00295495"/>
    <w:rsid w:val="00295D16"/>
    <w:rsid w:val="002A0877"/>
    <w:rsid w:val="002A31DE"/>
    <w:rsid w:val="002A7101"/>
    <w:rsid w:val="002B2613"/>
    <w:rsid w:val="002D3679"/>
    <w:rsid w:val="002D6D05"/>
    <w:rsid w:val="002F1818"/>
    <w:rsid w:val="002F294D"/>
    <w:rsid w:val="002F567B"/>
    <w:rsid w:val="00316A1A"/>
    <w:rsid w:val="003216A9"/>
    <w:rsid w:val="00335A74"/>
    <w:rsid w:val="00353E56"/>
    <w:rsid w:val="0036561B"/>
    <w:rsid w:val="0036767D"/>
    <w:rsid w:val="0037013F"/>
    <w:rsid w:val="00380C92"/>
    <w:rsid w:val="003A036A"/>
    <w:rsid w:val="003A484F"/>
    <w:rsid w:val="003A4883"/>
    <w:rsid w:val="003B0BE0"/>
    <w:rsid w:val="003B0C1B"/>
    <w:rsid w:val="003B688C"/>
    <w:rsid w:val="003C0291"/>
    <w:rsid w:val="003C33DC"/>
    <w:rsid w:val="003C39AE"/>
    <w:rsid w:val="003C7B60"/>
    <w:rsid w:val="003D0C0F"/>
    <w:rsid w:val="003D1FB2"/>
    <w:rsid w:val="003D66DA"/>
    <w:rsid w:val="003E1310"/>
    <w:rsid w:val="003E507E"/>
    <w:rsid w:val="003E5F0E"/>
    <w:rsid w:val="003E6F55"/>
    <w:rsid w:val="003F27EF"/>
    <w:rsid w:val="00401AE4"/>
    <w:rsid w:val="00406254"/>
    <w:rsid w:val="004223DE"/>
    <w:rsid w:val="00434489"/>
    <w:rsid w:val="00437085"/>
    <w:rsid w:val="00443880"/>
    <w:rsid w:val="004464F4"/>
    <w:rsid w:val="00471401"/>
    <w:rsid w:val="00473F31"/>
    <w:rsid w:val="00481489"/>
    <w:rsid w:val="0048263A"/>
    <w:rsid w:val="00487E5D"/>
    <w:rsid w:val="00491F37"/>
    <w:rsid w:val="00495928"/>
    <w:rsid w:val="004A711F"/>
    <w:rsid w:val="004B199D"/>
    <w:rsid w:val="004B4690"/>
    <w:rsid w:val="004C4F64"/>
    <w:rsid w:val="004E0A2D"/>
    <w:rsid w:val="004E1115"/>
    <w:rsid w:val="004E206B"/>
    <w:rsid w:val="004E6DF7"/>
    <w:rsid w:val="004F0FBD"/>
    <w:rsid w:val="00502459"/>
    <w:rsid w:val="0050346A"/>
    <w:rsid w:val="00505A47"/>
    <w:rsid w:val="00512FDA"/>
    <w:rsid w:val="00520DA0"/>
    <w:rsid w:val="00522679"/>
    <w:rsid w:val="005664BB"/>
    <w:rsid w:val="00566FFA"/>
    <w:rsid w:val="0057481D"/>
    <w:rsid w:val="0058486E"/>
    <w:rsid w:val="00585B33"/>
    <w:rsid w:val="00587D22"/>
    <w:rsid w:val="0059014D"/>
    <w:rsid w:val="005935C6"/>
    <w:rsid w:val="005A704B"/>
    <w:rsid w:val="005B2B52"/>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2C8F"/>
    <w:rsid w:val="006440E4"/>
    <w:rsid w:val="0066343B"/>
    <w:rsid w:val="00664777"/>
    <w:rsid w:val="00673C20"/>
    <w:rsid w:val="006748A4"/>
    <w:rsid w:val="00681A31"/>
    <w:rsid w:val="00683E73"/>
    <w:rsid w:val="00694FB6"/>
    <w:rsid w:val="006A3141"/>
    <w:rsid w:val="006A5E34"/>
    <w:rsid w:val="006B19EF"/>
    <w:rsid w:val="006B2422"/>
    <w:rsid w:val="006B2B9A"/>
    <w:rsid w:val="006C1937"/>
    <w:rsid w:val="006C515C"/>
    <w:rsid w:val="006E61BA"/>
    <w:rsid w:val="006F020C"/>
    <w:rsid w:val="007127B7"/>
    <w:rsid w:val="0071798E"/>
    <w:rsid w:val="00721746"/>
    <w:rsid w:val="007320B5"/>
    <w:rsid w:val="007416B6"/>
    <w:rsid w:val="00746F48"/>
    <w:rsid w:val="0075404D"/>
    <w:rsid w:val="0076182A"/>
    <w:rsid w:val="00767B7E"/>
    <w:rsid w:val="007770C3"/>
    <w:rsid w:val="00784D24"/>
    <w:rsid w:val="00785FBA"/>
    <w:rsid w:val="00786E4A"/>
    <w:rsid w:val="007875EB"/>
    <w:rsid w:val="0079161D"/>
    <w:rsid w:val="0079426B"/>
    <w:rsid w:val="007C4917"/>
    <w:rsid w:val="007C55EE"/>
    <w:rsid w:val="007D1682"/>
    <w:rsid w:val="007D312A"/>
    <w:rsid w:val="007D3F19"/>
    <w:rsid w:val="007E23B0"/>
    <w:rsid w:val="007E23E5"/>
    <w:rsid w:val="007F1991"/>
    <w:rsid w:val="007F2C2F"/>
    <w:rsid w:val="007F55FC"/>
    <w:rsid w:val="007F5665"/>
    <w:rsid w:val="00800112"/>
    <w:rsid w:val="00813348"/>
    <w:rsid w:val="00813C04"/>
    <w:rsid w:val="008253BB"/>
    <w:rsid w:val="00836231"/>
    <w:rsid w:val="0083706E"/>
    <w:rsid w:val="008408F6"/>
    <w:rsid w:val="008423A5"/>
    <w:rsid w:val="00850625"/>
    <w:rsid w:val="00853718"/>
    <w:rsid w:val="0085387C"/>
    <w:rsid w:val="00855221"/>
    <w:rsid w:val="00860645"/>
    <w:rsid w:val="00871F71"/>
    <w:rsid w:val="00872FD8"/>
    <w:rsid w:val="00885AF4"/>
    <w:rsid w:val="008939CD"/>
    <w:rsid w:val="008944D9"/>
    <w:rsid w:val="008A0715"/>
    <w:rsid w:val="008A6189"/>
    <w:rsid w:val="008B274B"/>
    <w:rsid w:val="008B768C"/>
    <w:rsid w:val="008C4DB1"/>
    <w:rsid w:val="008C4EAF"/>
    <w:rsid w:val="008C5176"/>
    <w:rsid w:val="008C7FD0"/>
    <w:rsid w:val="008E1DE7"/>
    <w:rsid w:val="008E707C"/>
    <w:rsid w:val="00900B08"/>
    <w:rsid w:val="00902155"/>
    <w:rsid w:val="00902FA3"/>
    <w:rsid w:val="00910987"/>
    <w:rsid w:val="009218E0"/>
    <w:rsid w:val="00921D00"/>
    <w:rsid w:val="00923564"/>
    <w:rsid w:val="0092392E"/>
    <w:rsid w:val="009315F9"/>
    <w:rsid w:val="00933499"/>
    <w:rsid w:val="00935C98"/>
    <w:rsid w:val="00946945"/>
    <w:rsid w:val="00951248"/>
    <w:rsid w:val="0095152F"/>
    <w:rsid w:val="00954C49"/>
    <w:rsid w:val="00955E37"/>
    <w:rsid w:val="0097099F"/>
    <w:rsid w:val="00971997"/>
    <w:rsid w:val="00971FFC"/>
    <w:rsid w:val="00973BD9"/>
    <w:rsid w:val="00984C5A"/>
    <w:rsid w:val="0098650F"/>
    <w:rsid w:val="0098660A"/>
    <w:rsid w:val="009931C3"/>
    <w:rsid w:val="009B2C43"/>
    <w:rsid w:val="009B4EAE"/>
    <w:rsid w:val="009B5044"/>
    <w:rsid w:val="009B7573"/>
    <w:rsid w:val="009C22F4"/>
    <w:rsid w:val="009C2A4B"/>
    <w:rsid w:val="009C2E98"/>
    <w:rsid w:val="009C7F93"/>
    <w:rsid w:val="009D3447"/>
    <w:rsid w:val="009D4711"/>
    <w:rsid w:val="009E1BC8"/>
    <w:rsid w:val="009F1185"/>
    <w:rsid w:val="009F18CD"/>
    <w:rsid w:val="009F2A13"/>
    <w:rsid w:val="009F7527"/>
    <w:rsid w:val="00A04365"/>
    <w:rsid w:val="00A04EB0"/>
    <w:rsid w:val="00A10992"/>
    <w:rsid w:val="00A13CC1"/>
    <w:rsid w:val="00A16847"/>
    <w:rsid w:val="00A237D8"/>
    <w:rsid w:val="00A268C4"/>
    <w:rsid w:val="00A307CD"/>
    <w:rsid w:val="00A331C8"/>
    <w:rsid w:val="00A37556"/>
    <w:rsid w:val="00A37629"/>
    <w:rsid w:val="00A40A00"/>
    <w:rsid w:val="00A4142F"/>
    <w:rsid w:val="00A422EB"/>
    <w:rsid w:val="00A45BB7"/>
    <w:rsid w:val="00A56DF2"/>
    <w:rsid w:val="00A56E6E"/>
    <w:rsid w:val="00A62C12"/>
    <w:rsid w:val="00A67AB5"/>
    <w:rsid w:val="00A733B2"/>
    <w:rsid w:val="00A741C2"/>
    <w:rsid w:val="00A83842"/>
    <w:rsid w:val="00A91760"/>
    <w:rsid w:val="00A93B00"/>
    <w:rsid w:val="00A93C21"/>
    <w:rsid w:val="00A95CC7"/>
    <w:rsid w:val="00AA4A06"/>
    <w:rsid w:val="00AB40E6"/>
    <w:rsid w:val="00AB64C9"/>
    <w:rsid w:val="00AC3C6A"/>
    <w:rsid w:val="00AD2A13"/>
    <w:rsid w:val="00AD5620"/>
    <w:rsid w:val="00AD656B"/>
    <w:rsid w:val="00AD7C1B"/>
    <w:rsid w:val="00AE16BA"/>
    <w:rsid w:val="00AE1EBE"/>
    <w:rsid w:val="00AE5852"/>
    <w:rsid w:val="00AE643D"/>
    <w:rsid w:val="00B03C9D"/>
    <w:rsid w:val="00B03EA0"/>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5B95"/>
    <w:rsid w:val="00B944D6"/>
    <w:rsid w:val="00BB4DF0"/>
    <w:rsid w:val="00BC289F"/>
    <w:rsid w:val="00BC2D50"/>
    <w:rsid w:val="00BC5361"/>
    <w:rsid w:val="00BC5460"/>
    <w:rsid w:val="00BC6B50"/>
    <w:rsid w:val="00BD0E25"/>
    <w:rsid w:val="00BD72BB"/>
    <w:rsid w:val="00BD7981"/>
    <w:rsid w:val="00BF5BD6"/>
    <w:rsid w:val="00C03E31"/>
    <w:rsid w:val="00C20A19"/>
    <w:rsid w:val="00C3271E"/>
    <w:rsid w:val="00C33DA5"/>
    <w:rsid w:val="00C33E72"/>
    <w:rsid w:val="00C354B2"/>
    <w:rsid w:val="00C35554"/>
    <w:rsid w:val="00C42709"/>
    <w:rsid w:val="00C46B87"/>
    <w:rsid w:val="00C533CC"/>
    <w:rsid w:val="00C5751C"/>
    <w:rsid w:val="00C61BFC"/>
    <w:rsid w:val="00C62B85"/>
    <w:rsid w:val="00C6396A"/>
    <w:rsid w:val="00C65438"/>
    <w:rsid w:val="00C87FD8"/>
    <w:rsid w:val="00C91381"/>
    <w:rsid w:val="00C91CBB"/>
    <w:rsid w:val="00CB4E70"/>
    <w:rsid w:val="00CB7BB4"/>
    <w:rsid w:val="00CC09B6"/>
    <w:rsid w:val="00CC666F"/>
    <w:rsid w:val="00CD1E3F"/>
    <w:rsid w:val="00CE44F6"/>
    <w:rsid w:val="00CE49DA"/>
    <w:rsid w:val="00CE7B61"/>
    <w:rsid w:val="00D00095"/>
    <w:rsid w:val="00D114F0"/>
    <w:rsid w:val="00D20620"/>
    <w:rsid w:val="00D254F7"/>
    <w:rsid w:val="00D26091"/>
    <w:rsid w:val="00D2685C"/>
    <w:rsid w:val="00D30B8B"/>
    <w:rsid w:val="00D32A8F"/>
    <w:rsid w:val="00D34E7C"/>
    <w:rsid w:val="00D35489"/>
    <w:rsid w:val="00D36AFE"/>
    <w:rsid w:val="00D51276"/>
    <w:rsid w:val="00D7035F"/>
    <w:rsid w:val="00D80276"/>
    <w:rsid w:val="00D8482E"/>
    <w:rsid w:val="00DA634F"/>
    <w:rsid w:val="00DA65AC"/>
    <w:rsid w:val="00DB1913"/>
    <w:rsid w:val="00DC410D"/>
    <w:rsid w:val="00DC5A81"/>
    <w:rsid w:val="00DC68CA"/>
    <w:rsid w:val="00DC785F"/>
    <w:rsid w:val="00DC7CBA"/>
    <w:rsid w:val="00DD73B7"/>
    <w:rsid w:val="00DF28BC"/>
    <w:rsid w:val="00DF34B9"/>
    <w:rsid w:val="00DF67E4"/>
    <w:rsid w:val="00DF7BBD"/>
    <w:rsid w:val="00E01053"/>
    <w:rsid w:val="00E07ACF"/>
    <w:rsid w:val="00E30E5C"/>
    <w:rsid w:val="00E331A1"/>
    <w:rsid w:val="00E33202"/>
    <w:rsid w:val="00E336A9"/>
    <w:rsid w:val="00E43AC6"/>
    <w:rsid w:val="00E472B1"/>
    <w:rsid w:val="00E50624"/>
    <w:rsid w:val="00E52EF2"/>
    <w:rsid w:val="00E568DF"/>
    <w:rsid w:val="00E64269"/>
    <w:rsid w:val="00E757E1"/>
    <w:rsid w:val="00E82267"/>
    <w:rsid w:val="00E853CE"/>
    <w:rsid w:val="00E867B6"/>
    <w:rsid w:val="00E9137F"/>
    <w:rsid w:val="00EA010F"/>
    <w:rsid w:val="00EA1A44"/>
    <w:rsid w:val="00EB073E"/>
    <w:rsid w:val="00ED054D"/>
    <w:rsid w:val="00ED1B63"/>
    <w:rsid w:val="00ED3C1F"/>
    <w:rsid w:val="00ED4085"/>
    <w:rsid w:val="00ED420E"/>
    <w:rsid w:val="00ED6FBE"/>
    <w:rsid w:val="00EE2F57"/>
    <w:rsid w:val="00EF4C34"/>
    <w:rsid w:val="00EF77C6"/>
    <w:rsid w:val="00F05438"/>
    <w:rsid w:val="00F1080A"/>
    <w:rsid w:val="00F1361C"/>
    <w:rsid w:val="00F156F0"/>
    <w:rsid w:val="00F160C7"/>
    <w:rsid w:val="00F2408F"/>
    <w:rsid w:val="00F240E9"/>
    <w:rsid w:val="00F321F7"/>
    <w:rsid w:val="00F35874"/>
    <w:rsid w:val="00F36D8F"/>
    <w:rsid w:val="00F417B1"/>
    <w:rsid w:val="00F45853"/>
    <w:rsid w:val="00F602DF"/>
    <w:rsid w:val="00F754A1"/>
    <w:rsid w:val="00F81FD9"/>
    <w:rsid w:val="00F841AA"/>
    <w:rsid w:val="00F84A94"/>
    <w:rsid w:val="00F87E96"/>
    <w:rsid w:val="00FA23E8"/>
    <w:rsid w:val="00FB11F9"/>
    <w:rsid w:val="00FD3CC1"/>
    <w:rsid w:val="00FE154C"/>
    <w:rsid w:val="00FF1E02"/>
    <w:rsid w:val="00FF30B4"/>
    <w:rsid w:val="015975B8"/>
    <w:rsid w:val="02143E91"/>
    <w:rsid w:val="066E0107"/>
    <w:rsid w:val="07996F6E"/>
    <w:rsid w:val="0A2032A3"/>
    <w:rsid w:val="0F98263C"/>
    <w:rsid w:val="101860EC"/>
    <w:rsid w:val="108F5D13"/>
    <w:rsid w:val="10C055FF"/>
    <w:rsid w:val="118107EC"/>
    <w:rsid w:val="13D50BC4"/>
    <w:rsid w:val="15E378BD"/>
    <w:rsid w:val="16BB723D"/>
    <w:rsid w:val="1BE8440E"/>
    <w:rsid w:val="1D155CEE"/>
    <w:rsid w:val="1FF35744"/>
    <w:rsid w:val="23860B96"/>
    <w:rsid w:val="240371BF"/>
    <w:rsid w:val="26C26CF7"/>
    <w:rsid w:val="29FD04D3"/>
    <w:rsid w:val="2C8A61B5"/>
    <w:rsid w:val="2DF04E50"/>
    <w:rsid w:val="2F040D46"/>
    <w:rsid w:val="306D4B10"/>
    <w:rsid w:val="319F7F4E"/>
    <w:rsid w:val="32A9493D"/>
    <w:rsid w:val="3304709D"/>
    <w:rsid w:val="36AA5135"/>
    <w:rsid w:val="37174450"/>
    <w:rsid w:val="376D39B2"/>
    <w:rsid w:val="37E16F03"/>
    <w:rsid w:val="37FF7E5B"/>
    <w:rsid w:val="38D469F0"/>
    <w:rsid w:val="3D98207C"/>
    <w:rsid w:val="3E78745D"/>
    <w:rsid w:val="3F7F37CC"/>
    <w:rsid w:val="3FEF63D2"/>
    <w:rsid w:val="3FF9BE8D"/>
    <w:rsid w:val="44E268DA"/>
    <w:rsid w:val="4A627F82"/>
    <w:rsid w:val="4B0E749A"/>
    <w:rsid w:val="4B4F25DA"/>
    <w:rsid w:val="4BE068DB"/>
    <w:rsid w:val="4D577224"/>
    <w:rsid w:val="4EAB630A"/>
    <w:rsid w:val="4ECE2238"/>
    <w:rsid w:val="517FCBB3"/>
    <w:rsid w:val="537E6D0A"/>
    <w:rsid w:val="577F06F7"/>
    <w:rsid w:val="5AF92295"/>
    <w:rsid w:val="5BFBB164"/>
    <w:rsid w:val="5CD71FC4"/>
    <w:rsid w:val="5FAAEC21"/>
    <w:rsid w:val="6C4A05C8"/>
    <w:rsid w:val="6E7E3605"/>
    <w:rsid w:val="6ECBBD97"/>
    <w:rsid w:val="6FF5CC65"/>
    <w:rsid w:val="715C0E4B"/>
    <w:rsid w:val="72734D90"/>
    <w:rsid w:val="72C232B3"/>
    <w:rsid w:val="73AD73D5"/>
    <w:rsid w:val="73B6EB34"/>
    <w:rsid w:val="744731E5"/>
    <w:rsid w:val="76E3355F"/>
    <w:rsid w:val="778769C8"/>
    <w:rsid w:val="77FAD1EF"/>
    <w:rsid w:val="79EE5BA4"/>
    <w:rsid w:val="7A894339"/>
    <w:rsid w:val="7B5F77F0"/>
    <w:rsid w:val="7BF2BA7C"/>
    <w:rsid w:val="7D5FB804"/>
    <w:rsid w:val="7E3CB96B"/>
    <w:rsid w:val="7EEF11D3"/>
    <w:rsid w:val="7FA30C79"/>
    <w:rsid w:val="7FB7269E"/>
    <w:rsid w:val="7FBB4F0A"/>
    <w:rsid w:val="7FC96657"/>
    <w:rsid w:val="7FF10884"/>
    <w:rsid w:val="95F71092"/>
    <w:rsid w:val="AF3F8B90"/>
    <w:rsid w:val="D1FEB6F4"/>
    <w:rsid w:val="D8D6DB89"/>
    <w:rsid w:val="DB6F4CAB"/>
    <w:rsid w:val="DF6F9789"/>
    <w:rsid w:val="E3F71F3A"/>
    <w:rsid w:val="ECFD40FF"/>
    <w:rsid w:val="F8CFFB2E"/>
    <w:rsid w:val="FBFFBB81"/>
    <w:rsid w:val="FDF79D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99"/>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收支总计对比</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9258.24</c:v>
                </c:pt>
                <c:pt idx="1">
                  <c:v>9528.08</c:v>
                </c:pt>
              </c:numCache>
            </c:numRef>
          </c:val>
        </c:ser>
        <c:dLbls>
          <c:showLegendKey val="0"/>
          <c:showVal val="0"/>
          <c:showCatName val="0"/>
          <c:showSerName val="0"/>
          <c:showPercent val="0"/>
          <c:showBubbleSize val="0"/>
        </c:dLbls>
        <c:gapWidth val="219"/>
        <c:overlap val="-27"/>
        <c:axId val="434746328"/>
        <c:axId val="434743704"/>
      </c:barChart>
      <c:catAx>
        <c:axId val="434746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743704"/>
        <c:crosses val="autoZero"/>
        <c:auto val="1"/>
        <c:lblAlgn val="ctr"/>
        <c:lblOffset val="100"/>
        <c:noMultiLvlLbl val="0"/>
      </c:catAx>
      <c:valAx>
        <c:axId val="434743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746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6863134703876"/>
          <c:y val="0.137048503611971"/>
          <c:w val="0.409763741607907"/>
          <c:h val="0.702476292630604"/>
        </c:manualLayout>
      </c:layout>
      <c:pieChart>
        <c:varyColors val="1"/>
        <c:ser>
          <c:idx val="0"/>
          <c:order val="0"/>
          <c:tx>
            <c:strRef>
              <c:f>Sheet1!$B$1</c:f>
              <c:strCache>
                <c:ptCount val="1"/>
                <c:pt idx="0">
                  <c:v>2022年收入决算情况</c:v>
                </c:pt>
              </c:strCache>
            </c:strRef>
          </c:tx>
          <c:spPr/>
          <c:explosion val="0"/>
          <c:dPt>
            <c:idx val="0"/>
            <c:bubble3D val="0"/>
            <c:explosion val="19"/>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96.69%</a:t>
                    </a:r>
                    <a:endParaRPr lang="en-US" altLang="zh-CN"/>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0609751139127977"/>
                  <c:y val="0.109961678309948"/>
                </c:manualLayout>
              </c:layout>
              <c:tx>
                <c:rich>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r>
                      <a:rPr lang="en-US" altLang="zh-CN"/>
                      <a:t>3.19%</a:t>
                    </a:r>
                    <a:endParaRPr lang="en-US" altLang="zh-CN"/>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077003704861802"/>
                      <c:h val="0.0801255106269611"/>
                    </c:manualLayout>
                  </c15:layout>
                </c:ext>
              </c:extLst>
            </c:dLbl>
            <c:dLbl>
              <c:idx val="2"/>
              <c:layout>
                <c:manualLayout>
                  <c:x val="0.100494620334751"/>
                  <c:y val="0.107611662645788"/>
                </c:manualLayout>
              </c:layout>
              <c:tx>
                <c:rich>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r>
                      <a:rPr lang="en-US" altLang="zh-CN"/>
                      <a:t>0.12%</a:t>
                    </a:r>
                    <a:endParaRPr lang="en-US" altLang="zh-CN"/>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077003704861802"/>
                      <c:h val="0.0751129792986403"/>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一般公共财政拨款收入</c:v>
                </c:pt>
                <c:pt idx="1">
                  <c:v>政府性基金拨款收入</c:v>
                </c:pt>
                <c:pt idx="2">
                  <c:v>其他收入</c:v>
                </c:pt>
              </c:strCache>
            </c:strRef>
          </c:cat>
          <c:val>
            <c:numRef>
              <c:f>Sheet1!$B$2:$B$4</c:f>
              <c:numCache>
                <c:formatCode>General</c:formatCode>
                <c:ptCount val="3"/>
                <c:pt idx="0">
                  <c:v>9017.45</c:v>
                </c:pt>
                <c:pt idx="1">
                  <c:v>297.27</c:v>
                </c:pt>
                <c:pt idx="2">
                  <c:v>10.87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2022年支出决算情况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187134502923977"/>
                  <c:y val="-0.0907801418439715"/>
                </c:manualLayout>
              </c:layout>
              <c:tx>
                <c:rich>
                  <a:bodyPr rot="0" spcFirstLastPara="1" vertOverflow="ellipsis" vert="horz" wrap="square" lIns="38100" tIns="19050" rIns="38100" bIns="19050" anchor="ctr" anchorCtr="1"/>
                  <a:lstStyle/>
                  <a:p>
                    <a:fld id="{cceaf3e9-c889-46c2-bc24-31d2c95713aa}" type="CATEGORYNAME">
                      <a:t>[CATEGORY NAME]</a:t>
                    </a:fld>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21052631578947"/>
                  <c:y val="0.102127659574468"/>
                </c:manualLayout>
              </c:layout>
              <c:tx>
                <c:rich>
                  <a:bodyPr rot="0" spcFirstLastPara="1" vertOverflow="ellipsis" vert="horz" wrap="square" lIns="38100" tIns="19050" rIns="38100" bIns="19050" anchor="ctr" anchorCtr="1"/>
                  <a:lstStyle/>
                  <a:p>
                    <a:fld id="{2862efe3-6844-4d91-9adb-6df9202e0433}" type="CATEGORYNAME">
                      <a:t>[CATEGORY NAME]</a:t>
                    </a:fld>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7761.61</c:v>
                </c:pt>
                <c:pt idx="1">
                  <c:v>1534.86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财政拨款收支变动情况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9242.53</c:v>
                </c:pt>
                <c:pt idx="1">
                  <c:v>9517.21</c:v>
                </c:pt>
              </c:numCache>
            </c:numRef>
          </c:val>
        </c:ser>
        <c:dLbls>
          <c:showLegendKey val="0"/>
          <c:showVal val="1"/>
          <c:showCatName val="0"/>
          <c:showSerName val="0"/>
          <c:showPercent val="0"/>
          <c:showBubbleSize val="0"/>
        </c:dLbls>
        <c:gapWidth val="219"/>
        <c:overlap val="-27"/>
        <c:axId val="435954928"/>
        <c:axId val="435961160"/>
      </c:barChart>
      <c:catAx>
        <c:axId val="43595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961160"/>
        <c:crosses val="autoZero"/>
        <c:auto val="1"/>
        <c:lblAlgn val="ctr"/>
        <c:lblOffset val="100"/>
        <c:noMultiLvlLbl val="0"/>
      </c:catAx>
      <c:valAx>
        <c:axId val="435961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954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一般公共预算财政拨款支出对比</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8740.04</c:v>
                </c:pt>
                <c:pt idx="1">
                  <c:v>8988.33</c:v>
                </c:pt>
              </c:numCache>
            </c:numRef>
          </c:val>
        </c:ser>
        <c:dLbls>
          <c:showLegendKey val="0"/>
          <c:showVal val="1"/>
          <c:showCatName val="0"/>
          <c:showSerName val="0"/>
          <c:showPercent val="0"/>
          <c:showBubbleSize val="0"/>
        </c:dLbls>
        <c:gapWidth val="219"/>
        <c:overlap val="-27"/>
        <c:axId val="777997160"/>
        <c:axId val="777999784"/>
      </c:barChart>
      <c:catAx>
        <c:axId val="77799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999784"/>
        <c:crosses val="autoZero"/>
        <c:auto val="1"/>
        <c:lblAlgn val="ctr"/>
        <c:lblOffset val="100"/>
        <c:noMultiLvlLbl val="0"/>
      </c:catAx>
      <c:valAx>
        <c:axId val="777999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997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7996.05</c:v>
                </c:pt>
                <c:pt idx="1">
                  <c:v>339.24</c:v>
                </c:pt>
                <c:pt idx="2">
                  <c:v>188.51</c:v>
                </c:pt>
                <c:pt idx="3">
                  <c:v>464.53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2022年三公经费支出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144464394394716"/>
                  <c:y val="0.04928695058628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97.55%</a:t>
                    </a:r>
                    <a:endParaRPr lang="en-US" altLang="zh-CN"/>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0.027154073234224"/>
                  <c:y val="0.0445987827372972"/>
                </c:manualLayout>
              </c:layout>
              <c:tx>
                <c:rich>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r>
                      <a:rPr lang="en-US" altLang="zh-CN"/>
                      <a:t>2.45%</a:t>
                    </a:r>
                    <a:endParaRPr lang="en-US" altLang="zh-CN"/>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0842644819891133"/>
                      <c:h val="0.065985714633968"/>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因公出国（境）支出</c:v>
                </c:pt>
                <c:pt idx="1">
                  <c:v>公务用车购置及运行维护费支出</c:v>
                </c:pt>
                <c:pt idx="2">
                  <c:v>公务接待费支出</c:v>
                </c:pt>
              </c:strCache>
            </c:strRef>
          </c:cat>
          <c:val>
            <c:numRef>
              <c:f>Sheet1!$B$2:$B$4</c:f>
              <c:numCache>
                <c:formatCode>General</c:formatCode>
                <c:ptCount val="3"/>
                <c:pt idx="0">
                  <c:v>0</c:v>
                </c:pt>
                <c:pt idx="1">
                  <c:v>159.47</c:v>
                </c:pt>
                <c:pt idx="2">
                  <c:v>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83</Pages>
  <Words>5966</Words>
  <Characters>34007</Characters>
  <Lines>283</Lines>
  <Paragraphs>79</Paragraphs>
  <TotalTime>0</TotalTime>
  <ScaleCrop>false</ScaleCrop>
  <LinksUpToDate>false</LinksUpToDate>
  <CharactersWithSpaces>39894</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2023-09-14T22:57:00Z</dcterms:created>
  <dc:creator>曹颖</dc:creator>
  <cp:lastModifiedBy>Administrator</cp:lastModifiedBy>
  <cp:lastPrinted>2023-08-01T18:35:00Z</cp:lastPrinted>
  <dcterms:modified xsi:type="dcterms:W3CDTF">2023-09-25T18:10:19Z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B0571D3BDDA0451E92748B77298853A1_13</vt:lpwstr>
  </property>
</Properties>
</file>