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jc w:val="center"/>
        <w:outlineLvl w:val="0"/>
        <w:rPr>
          <w:rFonts w:hint="eastAsia" w:ascii="方正小标宋简体" w:eastAsia="方正小标宋简体"/>
          <w:sz w:val="44"/>
          <w:szCs w:val="44"/>
        </w:rPr>
      </w:pPr>
      <w:bookmarkStart w:id="0" w:name="_Toc6439"/>
      <w:r>
        <w:rPr>
          <w:rFonts w:hint="eastAsia" w:ascii="方正小标宋简体" w:eastAsia="方正小标宋简体"/>
          <w:sz w:val="44"/>
          <w:szCs w:val="44"/>
        </w:rPr>
        <w:t>广元市经济和信息化局</w:t>
      </w:r>
      <w:bookmarkEnd w:id="0"/>
    </w:p>
    <w:p>
      <w:pPr>
        <w:spacing w:line="576" w:lineRule="exact"/>
        <w:jc w:val="center"/>
        <w:rPr>
          <w:rFonts w:hint="eastAsia" w:ascii="方正小标宋简体" w:eastAsia="方正小标宋简体"/>
          <w:sz w:val="44"/>
          <w:szCs w:val="44"/>
        </w:rPr>
        <w:sectPr>
          <w:footerReference r:id="rId3" w:type="default"/>
          <w:footerReference r:id="rId4" w:type="even"/>
          <w:pgSz w:w="11906" w:h="16838"/>
          <w:pgMar w:top="2098" w:right="1474" w:bottom="1985" w:left="1588" w:header="851" w:footer="1417" w:gutter="0"/>
          <w:cols w:space="425" w:num="1"/>
          <w:docGrid w:type="lines" w:linePitch="312" w:charSpace="0"/>
        </w:sectPr>
      </w:pP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4</w:t>
      </w:r>
      <w:r>
        <w:rPr>
          <w:rFonts w:hint="eastAsia" w:ascii="方正小标宋简体" w:eastAsia="方正小标宋简体"/>
          <w:sz w:val="44"/>
          <w:szCs w:val="44"/>
        </w:rPr>
        <w:t>年部门预算编制说明</w:t>
      </w:r>
    </w:p>
    <w:sdt>
      <w:sdtPr>
        <w:rPr>
          <w:rFonts w:ascii="宋体" w:hAnsi="宋体" w:eastAsia="宋体" w:cstheme="minorBidi"/>
          <w:kern w:val="2"/>
          <w:sz w:val="21"/>
          <w:szCs w:val="24"/>
          <w:lang w:val="en-US" w:eastAsia="zh-CN" w:bidi="ar-SA"/>
        </w:rPr>
        <w:id w:val="147459350"/>
        <w15:color w:val="DBDBDB"/>
        <w:docPartObj>
          <w:docPartGallery w:val="Table of Contents"/>
          <w:docPartUnique/>
        </w:docPartObj>
      </w:sdtPr>
      <w:sdtEndPr>
        <w:rPr>
          <w:rFonts w:hint="eastAsia" w:ascii="方正小标宋简体" w:eastAsia="方正小标宋简体" w:hAnsiTheme="minorHAnsi" w:cstheme="minorBidi"/>
          <w:b/>
          <w:kern w:val="2"/>
          <w:sz w:val="21"/>
          <w:szCs w:val="44"/>
          <w:lang w:val="en-US" w:eastAsia="zh-CN" w:bidi="ar-SA"/>
        </w:rPr>
      </w:sdtEndPr>
      <w:sdtContent>
        <w:p>
          <w:pPr>
            <w:keepNext w:val="0"/>
            <w:keepLines w:val="0"/>
            <w:pageBreakBefore w:val="0"/>
            <w:kinsoku/>
            <w:wordWrap/>
            <w:overflowPunct/>
            <w:topLinePunct w:val="0"/>
            <w:autoSpaceDE/>
            <w:autoSpaceDN/>
            <w:bidi w:val="0"/>
            <w:adjustRightInd/>
            <w:snapToGrid/>
            <w:spacing w:before="0" w:beforeLines="0" w:after="0" w:afterLines="0" w:line="336" w:lineRule="auto"/>
            <w:ind w:left="0" w:leftChars="0" w:right="0" w:rightChars="0" w:firstLine="0" w:firstLineChars="0"/>
            <w:jc w:val="center"/>
            <w:textAlignment w:val="auto"/>
          </w:pPr>
          <w:r>
            <w:rPr>
              <w:rFonts w:ascii="宋体" w:hAnsi="宋体" w:eastAsia="宋体"/>
              <w:sz w:val="21"/>
            </w:rPr>
            <w:t>目录</w:t>
          </w:r>
        </w:p>
        <w:p>
          <w:pPr>
            <w:pStyle w:val="21"/>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rPr>
              <w:b/>
            </w:rPr>
          </w:pPr>
          <w:r>
            <w:rPr>
              <w:rFonts w:hint="eastAsia" w:ascii="方正小标宋简体" w:eastAsia="方正小标宋简体"/>
              <w:sz w:val="44"/>
              <w:szCs w:val="44"/>
            </w:rPr>
            <w:fldChar w:fldCharType="begin"/>
          </w:r>
          <w:r>
            <w:rPr>
              <w:rFonts w:hint="eastAsia" w:ascii="方正小标宋简体" w:eastAsia="方正小标宋简体"/>
              <w:sz w:val="44"/>
              <w:szCs w:val="44"/>
            </w:rPr>
            <w:instrText xml:space="preserve">TOC \o "1-2" \h \u </w:instrText>
          </w:r>
          <w:r>
            <w:rPr>
              <w:rFonts w:hint="eastAsia" w:ascii="方正小标宋简体" w:eastAsia="方正小标宋简体"/>
              <w:sz w:val="44"/>
              <w:szCs w:val="44"/>
            </w:rPr>
            <w:fldChar w:fldCharType="separate"/>
          </w:r>
          <w:r>
            <w:rPr>
              <w:rFonts w:hint="eastAsia" w:ascii="方正小标宋简体" w:eastAsia="方正小标宋简体"/>
              <w:b/>
              <w:szCs w:val="44"/>
            </w:rPr>
            <w:fldChar w:fldCharType="begin"/>
          </w:r>
          <w:r>
            <w:rPr>
              <w:rFonts w:hint="eastAsia" w:ascii="方正小标宋简体" w:eastAsia="方正小标宋简体"/>
              <w:b/>
              <w:szCs w:val="44"/>
            </w:rPr>
            <w:instrText xml:space="preserve"> HYPERLINK \l _Toc2285 </w:instrText>
          </w:r>
          <w:r>
            <w:rPr>
              <w:rFonts w:hint="eastAsia" w:ascii="方正小标宋简体" w:eastAsia="方正小标宋简体"/>
              <w:b/>
              <w:szCs w:val="44"/>
            </w:rPr>
            <w:fldChar w:fldCharType="separate"/>
          </w:r>
          <w:r>
            <w:rPr>
              <w:rFonts w:hint="eastAsia" w:ascii="黑体" w:hAnsi="黑体" w:eastAsia="黑体"/>
              <w:b/>
              <w:szCs w:val="32"/>
            </w:rPr>
            <w:t>一、基本职能及主要工作</w:t>
          </w:r>
          <w:r>
            <w:rPr>
              <w:b/>
            </w:rPr>
            <w:tab/>
          </w:r>
          <w:r>
            <w:rPr>
              <w:b/>
            </w:rPr>
            <w:fldChar w:fldCharType="begin"/>
          </w:r>
          <w:r>
            <w:rPr>
              <w:b/>
            </w:rPr>
            <w:instrText xml:space="preserve"> PAGEREF _Toc2285 \h </w:instrText>
          </w:r>
          <w:r>
            <w:rPr>
              <w:b/>
            </w:rPr>
            <w:fldChar w:fldCharType="separate"/>
          </w:r>
          <w:r>
            <w:rPr>
              <w:b/>
            </w:rPr>
            <w:t>3</w:t>
          </w:r>
          <w:r>
            <w:rPr>
              <w:b/>
            </w:rPr>
            <w:fldChar w:fldCharType="end"/>
          </w:r>
          <w:r>
            <w:rPr>
              <w:rFonts w:hint="eastAsia" w:ascii="方正小标宋简体" w:eastAsia="方正小标宋简体"/>
              <w:b/>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_Toc3784 </w:instrText>
          </w:r>
          <w:r>
            <w:rPr>
              <w:rFonts w:hint="eastAsia" w:ascii="方正小标宋简体" w:eastAsia="方正小标宋简体"/>
              <w:szCs w:val="44"/>
            </w:rPr>
            <w:fldChar w:fldCharType="separate"/>
          </w:r>
          <w:r>
            <w:rPr>
              <w:rFonts w:hint="eastAsia" w:ascii="楷体_GB2312" w:eastAsia="楷体_GB2312"/>
              <w:szCs w:val="32"/>
            </w:rPr>
            <w:t>（一）市经济和信息化局职能简介</w:t>
          </w:r>
          <w:r>
            <w:tab/>
          </w:r>
          <w:r>
            <w:fldChar w:fldCharType="begin"/>
          </w:r>
          <w:r>
            <w:instrText xml:space="preserve"> PAGEREF _Toc3784 \h </w:instrText>
          </w:r>
          <w:r>
            <w:fldChar w:fldCharType="separate"/>
          </w:r>
          <w:r>
            <w:t>3</w:t>
          </w:r>
          <w:r>
            <w:fldChar w:fldCharType="end"/>
          </w:r>
          <w:r>
            <w:rPr>
              <w:rFonts w:hint="eastAsia" w:ascii="方正小标宋简体" w:eastAsia="方正小标宋简体"/>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_Toc2339 </w:instrText>
          </w:r>
          <w:r>
            <w:rPr>
              <w:rFonts w:hint="eastAsia" w:ascii="方正小标宋简体" w:eastAsia="方正小标宋简体"/>
              <w:szCs w:val="44"/>
            </w:rPr>
            <w:fldChar w:fldCharType="separate"/>
          </w:r>
          <w:r>
            <w:rPr>
              <w:rFonts w:hint="eastAsia" w:ascii="楷体_GB2312" w:eastAsia="楷体_GB2312"/>
              <w:szCs w:val="32"/>
            </w:rPr>
            <w:t>（二）市经济和信息化局202</w:t>
          </w:r>
          <w:r>
            <w:rPr>
              <w:rFonts w:hint="eastAsia" w:ascii="楷体_GB2312" w:eastAsia="楷体_GB2312"/>
              <w:szCs w:val="32"/>
              <w:lang w:val="en-US" w:eastAsia="zh-CN"/>
            </w:rPr>
            <w:t>4</w:t>
          </w:r>
          <w:r>
            <w:rPr>
              <w:rFonts w:hint="eastAsia" w:ascii="楷体_GB2312" w:eastAsia="楷体_GB2312"/>
              <w:szCs w:val="32"/>
            </w:rPr>
            <w:t>年重点工作</w:t>
          </w:r>
          <w:r>
            <w:tab/>
          </w:r>
          <w:r>
            <w:fldChar w:fldCharType="begin"/>
          </w:r>
          <w:r>
            <w:instrText xml:space="preserve"> PAGEREF _Toc2339 \h </w:instrText>
          </w:r>
          <w:r>
            <w:fldChar w:fldCharType="separate"/>
          </w:r>
          <w:r>
            <w:t>6</w:t>
          </w:r>
          <w:r>
            <w:fldChar w:fldCharType="end"/>
          </w:r>
          <w:r>
            <w:rPr>
              <w:rFonts w:hint="eastAsia" w:ascii="方正小标宋简体" w:eastAsia="方正小标宋简体"/>
              <w:szCs w:val="44"/>
            </w:rPr>
            <w:fldChar w:fldCharType="end"/>
          </w:r>
        </w:p>
        <w:p>
          <w:pPr>
            <w:pStyle w:val="21"/>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rPr>
              <w:b/>
            </w:rPr>
          </w:pPr>
          <w:r>
            <w:rPr>
              <w:rFonts w:hint="eastAsia" w:ascii="方正小标宋简体" w:eastAsia="方正小标宋简体"/>
              <w:b/>
              <w:szCs w:val="44"/>
            </w:rPr>
            <w:fldChar w:fldCharType="begin"/>
          </w:r>
          <w:r>
            <w:rPr>
              <w:rFonts w:hint="eastAsia" w:ascii="方正小标宋简体" w:eastAsia="方正小标宋简体"/>
              <w:b/>
              <w:szCs w:val="44"/>
            </w:rPr>
            <w:instrText xml:space="preserve"> HYPERLINK \l _Toc5118 </w:instrText>
          </w:r>
          <w:r>
            <w:rPr>
              <w:rFonts w:hint="eastAsia" w:ascii="方正小标宋简体" w:eastAsia="方正小标宋简体"/>
              <w:b/>
              <w:szCs w:val="44"/>
            </w:rPr>
            <w:fldChar w:fldCharType="separate"/>
          </w:r>
          <w:r>
            <w:rPr>
              <w:rFonts w:hint="eastAsia" w:ascii="黑体" w:hAnsi="黑体" w:eastAsia="黑体"/>
              <w:b/>
              <w:szCs w:val="32"/>
            </w:rPr>
            <w:t>二、部门预算单位构成</w:t>
          </w:r>
          <w:r>
            <w:rPr>
              <w:b/>
            </w:rPr>
            <w:tab/>
          </w:r>
          <w:r>
            <w:rPr>
              <w:b/>
            </w:rPr>
            <w:fldChar w:fldCharType="begin"/>
          </w:r>
          <w:r>
            <w:rPr>
              <w:b/>
            </w:rPr>
            <w:instrText xml:space="preserve"> PAGEREF _Toc5118 \h </w:instrText>
          </w:r>
          <w:r>
            <w:rPr>
              <w:b/>
            </w:rPr>
            <w:fldChar w:fldCharType="separate"/>
          </w:r>
          <w:r>
            <w:rPr>
              <w:b/>
            </w:rPr>
            <w:t>7</w:t>
          </w:r>
          <w:r>
            <w:rPr>
              <w:b/>
            </w:rPr>
            <w:fldChar w:fldCharType="end"/>
          </w:r>
          <w:r>
            <w:rPr>
              <w:rFonts w:hint="eastAsia" w:ascii="方正小标宋简体" w:eastAsia="方正小标宋简体"/>
              <w:b/>
              <w:szCs w:val="44"/>
            </w:rPr>
            <w:fldChar w:fldCharType="end"/>
          </w:r>
        </w:p>
        <w:p>
          <w:pPr>
            <w:pStyle w:val="21"/>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rPr>
              <w:b/>
            </w:rPr>
          </w:pPr>
          <w:r>
            <w:rPr>
              <w:rFonts w:hint="eastAsia" w:ascii="方正小标宋简体" w:eastAsia="方正小标宋简体"/>
              <w:b/>
              <w:szCs w:val="44"/>
            </w:rPr>
            <w:fldChar w:fldCharType="begin"/>
          </w:r>
          <w:r>
            <w:rPr>
              <w:rFonts w:hint="eastAsia" w:ascii="方正小标宋简体" w:eastAsia="方正小标宋简体"/>
              <w:b/>
              <w:szCs w:val="44"/>
            </w:rPr>
            <w:instrText xml:space="preserve"> HYPERLINK \l _Toc27798 </w:instrText>
          </w:r>
          <w:r>
            <w:rPr>
              <w:rFonts w:hint="eastAsia" w:ascii="方正小标宋简体" w:eastAsia="方正小标宋简体"/>
              <w:b/>
              <w:szCs w:val="44"/>
            </w:rPr>
            <w:fldChar w:fldCharType="separate"/>
          </w:r>
          <w:r>
            <w:rPr>
              <w:rFonts w:hint="eastAsia" w:ascii="黑体" w:hAnsi="黑体" w:eastAsia="黑体"/>
              <w:b/>
              <w:szCs w:val="32"/>
            </w:rPr>
            <w:t>三、收支预算情况说明</w:t>
          </w:r>
          <w:r>
            <w:rPr>
              <w:b/>
            </w:rPr>
            <w:tab/>
          </w:r>
          <w:r>
            <w:rPr>
              <w:b/>
            </w:rPr>
            <w:fldChar w:fldCharType="begin"/>
          </w:r>
          <w:r>
            <w:rPr>
              <w:b/>
            </w:rPr>
            <w:instrText xml:space="preserve"> PAGEREF _Toc27798 \h </w:instrText>
          </w:r>
          <w:r>
            <w:rPr>
              <w:b/>
            </w:rPr>
            <w:fldChar w:fldCharType="separate"/>
          </w:r>
          <w:r>
            <w:rPr>
              <w:b/>
            </w:rPr>
            <w:t>7</w:t>
          </w:r>
          <w:r>
            <w:rPr>
              <w:b/>
            </w:rPr>
            <w:fldChar w:fldCharType="end"/>
          </w:r>
          <w:r>
            <w:rPr>
              <w:rFonts w:hint="eastAsia" w:ascii="方正小标宋简体" w:eastAsia="方正小标宋简体"/>
              <w:b/>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_Toc645 </w:instrText>
          </w:r>
          <w:r>
            <w:rPr>
              <w:rFonts w:hint="eastAsia" w:ascii="方正小标宋简体" w:eastAsia="方正小标宋简体"/>
              <w:szCs w:val="44"/>
            </w:rPr>
            <w:fldChar w:fldCharType="separate"/>
          </w:r>
          <w:r>
            <w:rPr>
              <w:rFonts w:hint="eastAsia" w:ascii="楷体_GB2312" w:eastAsia="楷体_GB2312"/>
              <w:szCs w:val="32"/>
            </w:rPr>
            <w:t>（一）收入预算情况</w:t>
          </w:r>
          <w:r>
            <w:tab/>
          </w:r>
          <w:r>
            <w:fldChar w:fldCharType="begin"/>
          </w:r>
          <w:r>
            <w:instrText xml:space="preserve"> PAGEREF _Toc645 \h </w:instrText>
          </w:r>
          <w:r>
            <w:fldChar w:fldCharType="separate"/>
          </w:r>
          <w:r>
            <w:t>7</w:t>
          </w:r>
          <w:r>
            <w:fldChar w:fldCharType="end"/>
          </w:r>
          <w:r>
            <w:rPr>
              <w:rFonts w:hint="eastAsia" w:ascii="方正小标宋简体" w:eastAsia="方正小标宋简体"/>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_Toc9 </w:instrText>
          </w:r>
          <w:r>
            <w:rPr>
              <w:rFonts w:hint="eastAsia" w:ascii="方正小标宋简体" w:eastAsia="方正小标宋简体"/>
              <w:szCs w:val="44"/>
            </w:rPr>
            <w:fldChar w:fldCharType="separate"/>
          </w:r>
          <w:r>
            <w:rPr>
              <w:rFonts w:hint="eastAsia" w:ascii="楷体_GB2312" w:eastAsia="楷体_GB2312"/>
              <w:szCs w:val="32"/>
            </w:rPr>
            <w:t>（二）支出预算情况</w:t>
          </w:r>
          <w:r>
            <w:tab/>
          </w:r>
          <w:r>
            <w:fldChar w:fldCharType="begin"/>
          </w:r>
          <w:r>
            <w:instrText xml:space="preserve"> PAGEREF _Toc9 \h </w:instrText>
          </w:r>
          <w:r>
            <w:fldChar w:fldCharType="separate"/>
          </w:r>
          <w:r>
            <w:t>8</w:t>
          </w:r>
          <w:r>
            <w:fldChar w:fldCharType="end"/>
          </w:r>
          <w:r>
            <w:rPr>
              <w:rFonts w:hint="eastAsia" w:ascii="方正小标宋简体" w:eastAsia="方正小标宋简体"/>
              <w:szCs w:val="44"/>
            </w:rPr>
            <w:fldChar w:fldCharType="end"/>
          </w:r>
        </w:p>
        <w:p>
          <w:pPr>
            <w:pStyle w:val="21"/>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rPr>
              <w:b/>
            </w:rPr>
          </w:pPr>
          <w:r>
            <w:rPr>
              <w:rFonts w:hint="eastAsia" w:ascii="方正小标宋简体" w:eastAsia="方正小标宋简体"/>
              <w:b/>
              <w:szCs w:val="44"/>
            </w:rPr>
            <w:fldChar w:fldCharType="begin"/>
          </w:r>
          <w:r>
            <w:rPr>
              <w:rFonts w:hint="eastAsia" w:ascii="方正小标宋简体" w:eastAsia="方正小标宋简体"/>
              <w:b/>
              <w:szCs w:val="44"/>
            </w:rPr>
            <w:instrText xml:space="preserve"> HYPERLINK \l _Toc11831 </w:instrText>
          </w:r>
          <w:r>
            <w:rPr>
              <w:rFonts w:hint="eastAsia" w:ascii="方正小标宋简体" w:eastAsia="方正小标宋简体"/>
              <w:b/>
              <w:szCs w:val="44"/>
            </w:rPr>
            <w:fldChar w:fldCharType="separate"/>
          </w:r>
          <w:r>
            <w:rPr>
              <w:rFonts w:hint="eastAsia" w:ascii="黑体" w:hAnsi="黑体" w:eastAsia="黑体"/>
              <w:b/>
              <w:szCs w:val="32"/>
            </w:rPr>
            <w:t>四、财政拨款收支预算情况说明</w:t>
          </w:r>
          <w:r>
            <w:rPr>
              <w:b/>
            </w:rPr>
            <w:tab/>
          </w:r>
          <w:r>
            <w:rPr>
              <w:b/>
            </w:rPr>
            <w:fldChar w:fldCharType="begin"/>
          </w:r>
          <w:r>
            <w:rPr>
              <w:b/>
            </w:rPr>
            <w:instrText xml:space="preserve"> PAGEREF _Toc11831 \h </w:instrText>
          </w:r>
          <w:r>
            <w:rPr>
              <w:b/>
            </w:rPr>
            <w:fldChar w:fldCharType="separate"/>
          </w:r>
          <w:r>
            <w:rPr>
              <w:b/>
            </w:rPr>
            <w:t>8</w:t>
          </w:r>
          <w:r>
            <w:rPr>
              <w:b/>
            </w:rPr>
            <w:fldChar w:fldCharType="end"/>
          </w:r>
          <w:r>
            <w:rPr>
              <w:rFonts w:hint="eastAsia" w:ascii="方正小标宋简体" w:eastAsia="方正小标宋简体"/>
              <w:b/>
              <w:szCs w:val="44"/>
            </w:rPr>
            <w:fldChar w:fldCharType="end"/>
          </w:r>
        </w:p>
        <w:p>
          <w:pPr>
            <w:pStyle w:val="21"/>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rPr>
              <w:b/>
            </w:rPr>
          </w:pPr>
          <w:r>
            <w:rPr>
              <w:rFonts w:hint="eastAsia" w:ascii="方正小标宋简体" w:eastAsia="方正小标宋简体"/>
              <w:b/>
              <w:szCs w:val="44"/>
            </w:rPr>
            <w:fldChar w:fldCharType="begin"/>
          </w:r>
          <w:r>
            <w:rPr>
              <w:rFonts w:hint="eastAsia" w:ascii="方正小标宋简体" w:eastAsia="方正小标宋简体"/>
              <w:b/>
              <w:szCs w:val="44"/>
            </w:rPr>
            <w:instrText xml:space="preserve"> HYPERLINK \l _Toc16746 </w:instrText>
          </w:r>
          <w:r>
            <w:rPr>
              <w:rFonts w:hint="eastAsia" w:ascii="方正小标宋简体" w:eastAsia="方正小标宋简体"/>
              <w:b/>
              <w:szCs w:val="44"/>
            </w:rPr>
            <w:fldChar w:fldCharType="separate"/>
          </w:r>
          <w:r>
            <w:rPr>
              <w:rFonts w:hint="eastAsia" w:ascii="黑体" w:hAnsi="黑体" w:eastAsia="黑体"/>
              <w:b/>
              <w:szCs w:val="32"/>
            </w:rPr>
            <w:t>五、一般公共预算当年拨款情况说明</w:t>
          </w:r>
          <w:r>
            <w:rPr>
              <w:b/>
            </w:rPr>
            <w:tab/>
          </w:r>
          <w:r>
            <w:rPr>
              <w:b/>
            </w:rPr>
            <w:fldChar w:fldCharType="begin"/>
          </w:r>
          <w:r>
            <w:rPr>
              <w:b/>
            </w:rPr>
            <w:instrText xml:space="preserve"> PAGEREF _Toc16746 \h </w:instrText>
          </w:r>
          <w:r>
            <w:rPr>
              <w:b/>
            </w:rPr>
            <w:fldChar w:fldCharType="separate"/>
          </w:r>
          <w:r>
            <w:rPr>
              <w:b/>
            </w:rPr>
            <w:t>8</w:t>
          </w:r>
          <w:r>
            <w:rPr>
              <w:b/>
            </w:rPr>
            <w:fldChar w:fldCharType="end"/>
          </w:r>
          <w:r>
            <w:rPr>
              <w:rFonts w:hint="eastAsia" w:ascii="方正小标宋简体" w:eastAsia="方正小标宋简体"/>
              <w:b/>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_Toc14538 </w:instrText>
          </w:r>
          <w:r>
            <w:rPr>
              <w:rFonts w:hint="eastAsia" w:ascii="方正小标宋简体" w:eastAsia="方正小标宋简体"/>
              <w:szCs w:val="44"/>
            </w:rPr>
            <w:fldChar w:fldCharType="separate"/>
          </w:r>
          <w:r>
            <w:rPr>
              <w:rFonts w:hint="eastAsia" w:ascii="楷体_GB2312" w:eastAsia="楷体_GB2312"/>
              <w:szCs w:val="32"/>
            </w:rPr>
            <w:t>（一）一般公共预算当年拨款规模变化情况</w:t>
          </w:r>
          <w:r>
            <w:tab/>
          </w:r>
          <w:r>
            <w:fldChar w:fldCharType="begin"/>
          </w:r>
          <w:r>
            <w:instrText xml:space="preserve"> PAGEREF _Toc14538 \h </w:instrText>
          </w:r>
          <w:r>
            <w:fldChar w:fldCharType="separate"/>
          </w:r>
          <w:r>
            <w:t>8</w:t>
          </w:r>
          <w:r>
            <w:fldChar w:fldCharType="end"/>
          </w:r>
          <w:r>
            <w:rPr>
              <w:rFonts w:hint="eastAsia" w:ascii="方正小标宋简体" w:eastAsia="方正小标宋简体"/>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_Toc24878 </w:instrText>
          </w:r>
          <w:r>
            <w:rPr>
              <w:rFonts w:hint="eastAsia" w:ascii="方正小标宋简体" w:eastAsia="方正小标宋简体"/>
              <w:szCs w:val="44"/>
            </w:rPr>
            <w:fldChar w:fldCharType="separate"/>
          </w:r>
          <w:r>
            <w:rPr>
              <w:rFonts w:hint="eastAsia" w:ascii="楷体_GB2312" w:eastAsia="楷体_GB2312"/>
              <w:szCs w:val="32"/>
            </w:rPr>
            <w:t>（二）一般公共预算当年拨款结构情况</w:t>
          </w:r>
          <w:r>
            <w:tab/>
          </w:r>
          <w:r>
            <w:fldChar w:fldCharType="begin"/>
          </w:r>
          <w:r>
            <w:instrText xml:space="preserve"> PAGEREF _Toc24878 \h </w:instrText>
          </w:r>
          <w:r>
            <w:fldChar w:fldCharType="separate"/>
          </w:r>
          <w:r>
            <w:t>8</w:t>
          </w:r>
          <w:r>
            <w:fldChar w:fldCharType="end"/>
          </w:r>
          <w:r>
            <w:rPr>
              <w:rFonts w:hint="eastAsia" w:ascii="方正小标宋简体" w:eastAsia="方正小标宋简体"/>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_Toc6183 </w:instrText>
          </w:r>
          <w:r>
            <w:rPr>
              <w:rFonts w:hint="eastAsia" w:ascii="方正小标宋简体" w:eastAsia="方正小标宋简体"/>
              <w:szCs w:val="44"/>
            </w:rPr>
            <w:fldChar w:fldCharType="separate"/>
          </w:r>
          <w:r>
            <w:rPr>
              <w:rFonts w:hint="eastAsia" w:ascii="楷体_GB2312" w:eastAsia="楷体_GB2312"/>
              <w:szCs w:val="32"/>
            </w:rPr>
            <w:t>（三）一般公共预算当年拨款具体使用情况</w:t>
          </w:r>
          <w:r>
            <w:tab/>
          </w:r>
          <w:r>
            <w:fldChar w:fldCharType="begin"/>
          </w:r>
          <w:r>
            <w:instrText xml:space="preserve"> PAGEREF _Toc6183 \h </w:instrText>
          </w:r>
          <w:r>
            <w:fldChar w:fldCharType="separate"/>
          </w:r>
          <w:r>
            <w:t>9</w:t>
          </w:r>
          <w:r>
            <w:fldChar w:fldCharType="end"/>
          </w:r>
          <w:r>
            <w:rPr>
              <w:rFonts w:hint="eastAsia" w:ascii="方正小标宋简体" w:eastAsia="方正小标宋简体"/>
              <w:szCs w:val="44"/>
            </w:rPr>
            <w:fldChar w:fldCharType="end"/>
          </w:r>
        </w:p>
        <w:p>
          <w:pPr>
            <w:pStyle w:val="21"/>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rPr>
              <w:b/>
            </w:rPr>
          </w:pPr>
          <w:r>
            <w:rPr>
              <w:rFonts w:hint="eastAsia" w:ascii="方正小标宋简体" w:eastAsia="方正小标宋简体"/>
              <w:b/>
              <w:szCs w:val="44"/>
            </w:rPr>
            <w:fldChar w:fldCharType="begin"/>
          </w:r>
          <w:r>
            <w:rPr>
              <w:rFonts w:hint="eastAsia" w:ascii="方正小标宋简体" w:eastAsia="方正小标宋简体"/>
              <w:b/>
              <w:szCs w:val="44"/>
            </w:rPr>
            <w:instrText xml:space="preserve"> HYPERLINK \l _Toc4025 </w:instrText>
          </w:r>
          <w:r>
            <w:rPr>
              <w:rFonts w:hint="eastAsia" w:ascii="方正小标宋简体" w:eastAsia="方正小标宋简体"/>
              <w:b/>
              <w:szCs w:val="44"/>
            </w:rPr>
            <w:fldChar w:fldCharType="separate"/>
          </w:r>
          <w:r>
            <w:rPr>
              <w:rFonts w:hint="eastAsia" w:ascii="黑体" w:hAnsi="黑体" w:eastAsia="黑体"/>
              <w:b/>
              <w:szCs w:val="32"/>
            </w:rPr>
            <w:t>六、一般公共预算基本支出情况说明</w:t>
          </w:r>
          <w:r>
            <w:rPr>
              <w:b/>
            </w:rPr>
            <w:tab/>
          </w:r>
          <w:r>
            <w:rPr>
              <w:b/>
            </w:rPr>
            <w:fldChar w:fldCharType="begin"/>
          </w:r>
          <w:r>
            <w:rPr>
              <w:b/>
            </w:rPr>
            <w:instrText xml:space="preserve"> PAGEREF _Toc4025 \h </w:instrText>
          </w:r>
          <w:r>
            <w:rPr>
              <w:b/>
            </w:rPr>
            <w:fldChar w:fldCharType="separate"/>
          </w:r>
          <w:r>
            <w:rPr>
              <w:b/>
            </w:rPr>
            <w:t>9</w:t>
          </w:r>
          <w:r>
            <w:rPr>
              <w:b/>
            </w:rPr>
            <w:fldChar w:fldCharType="end"/>
          </w:r>
          <w:r>
            <w:rPr>
              <w:rFonts w:hint="eastAsia" w:ascii="方正小标宋简体" w:eastAsia="方正小标宋简体"/>
              <w:b/>
              <w:szCs w:val="44"/>
            </w:rPr>
            <w:fldChar w:fldCharType="end"/>
          </w:r>
        </w:p>
        <w:p>
          <w:pPr>
            <w:pStyle w:val="21"/>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rPr>
              <w:b/>
            </w:rPr>
          </w:pPr>
          <w:r>
            <w:rPr>
              <w:rFonts w:hint="eastAsia" w:ascii="方正小标宋简体" w:eastAsia="方正小标宋简体"/>
              <w:b/>
              <w:szCs w:val="44"/>
            </w:rPr>
            <w:fldChar w:fldCharType="begin"/>
          </w:r>
          <w:r>
            <w:rPr>
              <w:rFonts w:hint="eastAsia" w:ascii="方正小标宋简体" w:eastAsia="方正小标宋简体"/>
              <w:b/>
              <w:szCs w:val="44"/>
            </w:rPr>
            <w:instrText xml:space="preserve"> HYPERLINK \l _Toc3263 </w:instrText>
          </w:r>
          <w:r>
            <w:rPr>
              <w:rFonts w:hint="eastAsia" w:ascii="方正小标宋简体" w:eastAsia="方正小标宋简体"/>
              <w:b/>
              <w:szCs w:val="44"/>
            </w:rPr>
            <w:fldChar w:fldCharType="separate"/>
          </w:r>
          <w:r>
            <w:rPr>
              <w:rFonts w:hint="eastAsia" w:ascii="黑体" w:hAnsi="黑体" w:eastAsia="黑体"/>
              <w:b/>
              <w:szCs w:val="32"/>
            </w:rPr>
            <w:t>七、“三公”经费财政拨款预算安排情况说明</w:t>
          </w:r>
          <w:r>
            <w:rPr>
              <w:b/>
            </w:rPr>
            <w:tab/>
          </w:r>
          <w:r>
            <w:rPr>
              <w:b/>
            </w:rPr>
            <w:fldChar w:fldCharType="begin"/>
          </w:r>
          <w:r>
            <w:rPr>
              <w:b/>
            </w:rPr>
            <w:instrText xml:space="preserve"> PAGEREF _Toc3263 \h </w:instrText>
          </w:r>
          <w:r>
            <w:rPr>
              <w:b/>
            </w:rPr>
            <w:fldChar w:fldCharType="separate"/>
          </w:r>
          <w:r>
            <w:rPr>
              <w:b/>
            </w:rPr>
            <w:t>10</w:t>
          </w:r>
          <w:r>
            <w:rPr>
              <w:b/>
            </w:rPr>
            <w:fldChar w:fldCharType="end"/>
          </w:r>
          <w:r>
            <w:rPr>
              <w:rFonts w:hint="eastAsia" w:ascii="方正小标宋简体" w:eastAsia="方正小标宋简体"/>
              <w:b/>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_Toc32495 </w:instrText>
          </w:r>
          <w:r>
            <w:rPr>
              <w:rFonts w:hint="eastAsia" w:ascii="方正小标宋简体" w:eastAsia="方正小标宋简体"/>
              <w:szCs w:val="44"/>
            </w:rPr>
            <w:fldChar w:fldCharType="separate"/>
          </w:r>
          <w:r>
            <w:rPr>
              <w:rFonts w:hint="eastAsia" w:ascii="楷体_GB2312" w:eastAsia="楷体_GB2312"/>
              <w:szCs w:val="32"/>
            </w:rPr>
            <w:t>（一）公务接待费</w:t>
          </w:r>
          <w:r>
            <w:tab/>
          </w:r>
          <w:r>
            <w:fldChar w:fldCharType="begin"/>
          </w:r>
          <w:r>
            <w:instrText xml:space="preserve"> PAGEREF _Toc32495 \h </w:instrText>
          </w:r>
          <w:r>
            <w:fldChar w:fldCharType="separate"/>
          </w:r>
          <w:r>
            <w:t>10</w:t>
          </w:r>
          <w:r>
            <w:fldChar w:fldCharType="end"/>
          </w:r>
          <w:r>
            <w:rPr>
              <w:rFonts w:hint="eastAsia" w:ascii="方正小标宋简体" w:eastAsia="方正小标宋简体"/>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_Toc28492 </w:instrText>
          </w:r>
          <w:r>
            <w:rPr>
              <w:rFonts w:hint="eastAsia" w:ascii="方正小标宋简体" w:eastAsia="方正小标宋简体"/>
              <w:szCs w:val="44"/>
            </w:rPr>
            <w:fldChar w:fldCharType="separate"/>
          </w:r>
          <w:r>
            <w:rPr>
              <w:rFonts w:hint="eastAsia" w:ascii="楷体_GB2312" w:eastAsia="楷体_GB2312"/>
              <w:szCs w:val="32"/>
            </w:rPr>
            <w:t>（二）公务用车购置及运行维护费</w:t>
          </w:r>
          <w:r>
            <w:tab/>
          </w:r>
          <w:r>
            <w:fldChar w:fldCharType="begin"/>
          </w:r>
          <w:r>
            <w:instrText xml:space="preserve"> PAGEREF _Toc28492 \h </w:instrText>
          </w:r>
          <w:r>
            <w:fldChar w:fldCharType="separate"/>
          </w:r>
          <w:r>
            <w:t>10</w:t>
          </w:r>
          <w:r>
            <w:fldChar w:fldCharType="end"/>
          </w:r>
          <w:r>
            <w:rPr>
              <w:rFonts w:hint="eastAsia" w:ascii="方正小标宋简体" w:eastAsia="方正小标宋简体"/>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_Toc349 </w:instrText>
          </w:r>
          <w:r>
            <w:rPr>
              <w:rFonts w:hint="eastAsia" w:ascii="方正小标宋简体" w:eastAsia="方正小标宋简体"/>
              <w:szCs w:val="44"/>
            </w:rPr>
            <w:fldChar w:fldCharType="separate"/>
          </w:r>
          <w:r>
            <w:rPr>
              <w:rFonts w:hint="eastAsia" w:ascii="方正楷体_GBK" w:hAnsi="方正楷体_GBK" w:eastAsia="方正楷体_GBK" w:cs="方正楷体_GBK"/>
              <w:szCs w:val="32"/>
              <w:lang w:eastAsia="zh-CN"/>
            </w:rPr>
            <w:t>（三）</w:t>
          </w:r>
          <w:r>
            <w:rPr>
              <w:rFonts w:hint="eastAsia" w:ascii="方正楷体_GBK" w:hAnsi="方正楷体_GBK" w:eastAsia="方正楷体_GBK" w:cs="方正楷体_GBK"/>
              <w:szCs w:val="32"/>
            </w:rPr>
            <w:t>因公出国（境）经费</w:t>
          </w:r>
          <w:r>
            <w:tab/>
          </w:r>
          <w:r>
            <w:fldChar w:fldCharType="begin"/>
          </w:r>
          <w:r>
            <w:instrText xml:space="preserve"> PAGEREF _Toc349 \h </w:instrText>
          </w:r>
          <w:r>
            <w:fldChar w:fldCharType="separate"/>
          </w:r>
          <w:r>
            <w:t>11</w:t>
          </w:r>
          <w:r>
            <w:fldChar w:fldCharType="end"/>
          </w:r>
          <w:r>
            <w:rPr>
              <w:rFonts w:hint="eastAsia" w:ascii="方正小标宋简体" w:eastAsia="方正小标宋简体"/>
              <w:szCs w:val="44"/>
            </w:rPr>
            <w:fldChar w:fldCharType="end"/>
          </w:r>
        </w:p>
        <w:p>
          <w:pPr>
            <w:pStyle w:val="21"/>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rPr>
              <w:b/>
            </w:rPr>
          </w:pPr>
          <w:r>
            <w:rPr>
              <w:rFonts w:hint="eastAsia" w:ascii="方正小标宋简体" w:eastAsia="方正小标宋简体"/>
              <w:b/>
              <w:szCs w:val="44"/>
            </w:rPr>
            <w:fldChar w:fldCharType="begin"/>
          </w:r>
          <w:r>
            <w:rPr>
              <w:rFonts w:hint="eastAsia" w:ascii="方正小标宋简体" w:eastAsia="方正小标宋简体"/>
              <w:b/>
              <w:szCs w:val="44"/>
            </w:rPr>
            <w:instrText xml:space="preserve"> HYPERLINK \l _Toc14818 </w:instrText>
          </w:r>
          <w:r>
            <w:rPr>
              <w:rFonts w:hint="eastAsia" w:ascii="方正小标宋简体" w:eastAsia="方正小标宋简体"/>
              <w:b/>
              <w:szCs w:val="44"/>
            </w:rPr>
            <w:fldChar w:fldCharType="separate"/>
          </w:r>
          <w:r>
            <w:rPr>
              <w:rFonts w:hint="eastAsia" w:ascii="黑体" w:hAnsi="黑体" w:eastAsia="黑体"/>
              <w:b/>
              <w:szCs w:val="32"/>
            </w:rPr>
            <w:t>八、政府性基金预算支出情况说明</w:t>
          </w:r>
          <w:r>
            <w:rPr>
              <w:b/>
            </w:rPr>
            <w:tab/>
          </w:r>
          <w:r>
            <w:rPr>
              <w:b/>
            </w:rPr>
            <w:fldChar w:fldCharType="begin"/>
          </w:r>
          <w:r>
            <w:rPr>
              <w:b/>
            </w:rPr>
            <w:instrText xml:space="preserve"> PAGEREF _Toc14818 \h </w:instrText>
          </w:r>
          <w:r>
            <w:rPr>
              <w:b/>
            </w:rPr>
            <w:fldChar w:fldCharType="separate"/>
          </w:r>
          <w:r>
            <w:rPr>
              <w:b/>
            </w:rPr>
            <w:t>11</w:t>
          </w:r>
          <w:r>
            <w:rPr>
              <w:b/>
            </w:rPr>
            <w:fldChar w:fldCharType="end"/>
          </w:r>
          <w:r>
            <w:rPr>
              <w:rFonts w:hint="eastAsia" w:ascii="方正小标宋简体" w:eastAsia="方正小标宋简体"/>
              <w:b/>
              <w:szCs w:val="44"/>
            </w:rPr>
            <w:fldChar w:fldCharType="end"/>
          </w:r>
        </w:p>
        <w:p>
          <w:pPr>
            <w:pStyle w:val="21"/>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rPr>
              <w:b/>
            </w:rPr>
          </w:pPr>
          <w:r>
            <w:rPr>
              <w:rFonts w:hint="eastAsia" w:ascii="方正小标宋简体" w:eastAsia="方正小标宋简体"/>
              <w:b/>
              <w:szCs w:val="44"/>
            </w:rPr>
            <w:fldChar w:fldCharType="begin"/>
          </w:r>
          <w:r>
            <w:rPr>
              <w:rFonts w:hint="eastAsia" w:ascii="方正小标宋简体" w:eastAsia="方正小标宋简体"/>
              <w:b/>
              <w:szCs w:val="44"/>
            </w:rPr>
            <w:instrText xml:space="preserve"> HYPERLINK \l _Toc15261 </w:instrText>
          </w:r>
          <w:r>
            <w:rPr>
              <w:rFonts w:hint="eastAsia" w:ascii="方正小标宋简体" w:eastAsia="方正小标宋简体"/>
              <w:b/>
              <w:szCs w:val="44"/>
            </w:rPr>
            <w:fldChar w:fldCharType="separate"/>
          </w:r>
          <w:r>
            <w:rPr>
              <w:rFonts w:hint="eastAsia" w:ascii="黑体" w:hAnsi="黑体" w:eastAsia="黑体"/>
              <w:b/>
              <w:szCs w:val="32"/>
            </w:rPr>
            <w:t>九、国有资本经营预算支出情况说明</w:t>
          </w:r>
          <w:r>
            <w:rPr>
              <w:b/>
            </w:rPr>
            <w:tab/>
          </w:r>
          <w:r>
            <w:rPr>
              <w:b/>
            </w:rPr>
            <w:fldChar w:fldCharType="begin"/>
          </w:r>
          <w:r>
            <w:rPr>
              <w:b/>
            </w:rPr>
            <w:instrText xml:space="preserve"> PAGEREF _Toc15261 \h </w:instrText>
          </w:r>
          <w:r>
            <w:rPr>
              <w:b/>
            </w:rPr>
            <w:fldChar w:fldCharType="separate"/>
          </w:r>
          <w:r>
            <w:rPr>
              <w:b/>
            </w:rPr>
            <w:t>11</w:t>
          </w:r>
          <w:r>
            <w:rPr>
              <w:b/>
            </w:rPr>
            <w:fldChar w:fldCharType="end"/>
          </w:r>
          <w:r>
            <w:rPr>
              <w:rFonts w:hint="eastAsia" w:ascii="方正小标宋简体" w:eastAsia="方正小标宋简体"/>
              <w:b/>
              <w:szCs w:val="44"/>
            </w:rPr>
            <w:fldChar w:fldCharType="end"/>
          </w:r>
        </w:p>
        <w:p>
          <w:pPr>
            <w:pStyle w:val="21"/>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rPr>
              <w:b/>
            </w:rPr>
          </w:pPr>
          <w:r>
            <w:rPr>
              <w:rFonts w:hint="eastAsia" w:ascii="方正小标宋简体" w:eastAsia="方正小标宋简体"/>
              <w:b/>
              <w:szCs w:val="44"/>
            </w:rPr>
            <w:fldChar w:fldCharType="begin"/>
          </w:r>
          <w:r>
            <w:rPr>
              <w:rFonts w:hint="eastAsia" w:ascii="方正小标宋简体" w:eastAsia="方正小标宋简体"/>
              <w:b/>
              <w:szCs w:val="44"/>
            </w:rPr>
            <w:instrText xml:space="preserve"> HYPERLINK \l _Toc3643 </w:instrText>
          </w:r>
          <w:r>
            <w:rPr>
              <w:rFonts w:hint="eastAsia" w:ascii="方正小标宋简体" w:eastAsia="方正小标宋简体"/>
              <w:b/>
              <w:szCs w:val="44"/>
            </w:rPr>
            <w:fldChar w:fldCharType="separate"/>
          </w:r>
          <w:r>
            <w:rPr>
              <w:rFonts w:hint="eastAsia" w:ascii="黑体" w:hAnsi="黑体" w:eastAsia="黑体"/>
              <w:b/>
              <w:szCs w:val="32"/>
            </w:rPr>
            <w:t>十、其他重要事项的情况说明</w:t>
          </w:r>
          <w:r>
            <w:rPr>
              <w:b/>
            </w:rPr>
            <w:tab/>
          </w:r>
          <w:r>
            <w:rPr>
              <w:b/>
            </w:rPr>
            <w:fldChar w:fldCharType="begin"/>
          </w:r>
          <w:r>
            <w:rPr>
              <w:b/>
            </w:rPr>
            <w:instrText xml:space="preserve"> PAGEREF _Toc3643 \h </w:instrText>
          </w:r>
          <w:r>
            <w:rPr>
              <w:b/>
            </w:rPr>
            <w:fldChar w:fldCharType="separate"/>
          </w:r>
          <w:r>
            <w:rPr>
              <w:b/>
            </w:rPr>
            <w:t>11</w:t>
          </w:r>
          <w:r>
            <w:rPr>
              <w:b/>
            </w:rPr>
            <w:fldChar w:fldCharType="end"/>
          </w:r>
          <w:r>
            <w:rPr>
              <w:rFonts w:hint="eastAsia" w:ascii="方正小标宋简体" w:eastAsia="方正小标宋简体"/>
              <w:b/>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_Toc16865 </w:instrText>
          </w:r>
          <w:r>
            <w:rPr>
              <w:rFonts w:hint="eastAsia" w:ascii="方正小标宋简体" w:eastAsia="方正小标宋简体"/>
              <w:szCs w:val="44"/>
            </w:rPr>
            <w:fldChar w:fldCharType="separate"/>
          </w:r>
          <w:r>
            <w:rPr>
              <w:rFonts w:hint="eastAsia" w:ascii="楷体_GB2312" w:eastAsia="楷体_GB2312"/>
              <w:szCs w:val="32"/>
            </w:rPr>
            <w:t>（一）机关运行经费</w:t>
          </w:r>
          <w:r>
            <w:tab/>
          </w:r>
          <w:r>
            <w:fldChar w:fldCharType="begin"/>
          </w:r>
          <w:r>
            <w:instrText xml:space="preserve"> PAGEREF _Toc16865 \h </w:instrText>
          </w:r>
          <w:r>
            <w:fldChar w:fldCharType="separate"/>
          </w:r>
          <w:r>
            <w:t>11</w:t>
          </w:r>
          <w:r>
            <w:fldChar w:fldCharType="end"/>
          </w:r>
          <w:r>
            <w:rPr>
              <w:rFonts w:hint="eastAsia" w:ascii="方正小标宋简体" w:eastAsia="方正小标宋简体"/>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_Toc19358 </w:instrText>
          </w:r>
          <w:r>
            <w:rPr>
              <w:rFonts w:hint="eastAsia" w:ascii="方正小标宋简体" w:eastAsia="方正小标宋简体"/>
              <w:szCs w:val="44"/>
            </w:rPr>
            <w:fldChar w:fldCharType="separate"/>
          </w:r>
          <w:r>
            <w:rPr>
              <w:rFonts w:hint="eastAsia" w:ascii="楷体_GB2312" w:eastAsia="楷体_GB2312"/>
              <w:szCs w:val="32"/>
            </w:rPr>
            <w:t>（二）政府采购情况</w:t>
          </w:r>
          <w:r>
            <w:tab/>
          </w:r>
          <w:r>
            <w:fldChar w:fldCharType="begin"/>
          </w:r>
          <w:r>
            <w:instrText xml:space="preserve"> PAGEREF _Toc19358 \h </w:instrText>
          </w:r>
          <w:r>
            <w:fldChar w:fldCharType="separate"/>
          </w:r>
          <w:r>
            <w:t>11</w:t>
          </w:r>
          <w:r>
            <w:fldChar w:fldCharType="end"/>
          </w:r>
          <w:r>
            <w:rPr>
              <w:rFonts w:hint="eastAsia" w:ascii="方正小标宋简体" w:eastAsia="方正小标宋简体"/>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_Toc2760 </w:instrText>
          </w:r>
          <w:r>
            <w:rPr>
              <w:rFonts w:hint="eastAsia" w:ascii="方正小标宋简体" w:eastAsia="方正小标宋简体"/>
              <w:szCs w:val="44"/>
            </w:rPr>
            <w:fldChar w:fldCharType="separate"/>
          </w:r>
          <w:r>
            <w:rPr>
              <w:rFonts w:hint="eastAsia" w:ascii="楷体_GB2312" w:eastAsia="楷体_GB2312"/>
              <w:szCs w:val="32"/>
            </w:rPr>
            <w:t>（三）国有资产占有使用情况</w:t>
          </w:r>
          <w:r>
            <w:tab/>
          </w:r>
          <w:r>
            <w:fldChar w:fldCharType="begin"/>
          </w:r>
          <w:r>
            <w:instrText xml:space="preserve"> PAGEREF _Toc2760 \h </w:instrText>
          </w:r>
          <w:r>
            <w:fldChar w:fldCharType="separate"/>
          </w:r>
          <w:r>
            <w:t>11</w:t>
          </w:r>
          <w:r>
            <w:fldChar w:fldCharType="end"/>
          </w:r>
          <w:r>
            <w:rPr>
              <w:rFonts w:hint="eastAsia" w:ascii="方正小标宋简体" w:eastAsia="方正小标宋简体"/>
              <w:szCs w:val="44"/>
            </w:rPr>
            <w:fldChar w:fldCharType="end"/>
          </w:r>
        </w:p>
        <w:p>
          <w:pPr>
            <w:pStyle w:val="22"/>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pPr>
          <w:r>
            <w:rPr>
              <w:rFonts w:hint="eastAsia" w:ascii="方正小标宋简体" w:eastAsia="方正小标宋简体"/>
              <w:szCs w:val="44"/>
            </w:rPr>
            <w:fldChar w:fldCharType="begin"/>
          </w:r>
          <w:r>
            <w:rPr>
              <w:rFonts w:hint="eastAsia" w:ascii="方正小标宋简体" w:eastAsia="方正小标宋简体"/>
              <w:szCs w:val="44"/>
            </w:rPr>
            <w:instrText xml:space="preserve"> HYPERLINK \l _Toc6361 </w:instrText>
          </w:r>
          <w:r>
            <w:rPr>
              <w:rFonts w:hint="eastAsia" w:ascii="方正小标宋简体" w:eastAsia="方正小标宋简体"/>
              <w:szCs w:val="44"/>
            </w:rPr>
            <w:fldChar w:fldCharType="separate"/>
          </w:r>
          <w:r>
            <w:rPr>
              <w:rFonts w:hint="eastAsia" w:ascii="楷体_GB2312" w:eastAsia="楷体_GB2312"/>
              <w:szCs w:val="32"/>
            </w:rPr>
            <w:t>（四）绩效目标设置情况</w:t>
          </w:r>
          <w:r>
            <w:tab/>
          </w:r>
          <w:r>
            <w:fldChar w:fldCharType="begin"/>
          </w:r>
          <w:r>
            <w:instrText xml:space="preserve"> PAGEREF _Toc6361 \h </w:instrText>
          </w:r>
          <w:r>
            <w:fldChar w:fldCharType="separate"/>
          </w:r>
          <w:r>
            <w:t>12</w:t>
          </w:r>
          <w:r>
            <w:fldChar w:fldCharType="end"/>
          </w:r>
          <w:r>
            <w:rPr>
              <w:rFonts w:hint="eastAsia" w:ascii="方正小标宋简体" w:eastAsia="方正小标宋简体"/>
              <w:szCs w:val="44"/>
            </w:rPr>
            <w:fldChar w:fldCharType="end"/>
          </w:r>
        </w:p>
        <w:p>
          <w:pPr>
            <w:pStyle w:val="21"/>
            <w:keepNext w:val="0"/>
            <w:keepLines w:val="0"/>
            <w:pageBreakBefore w:val="0"/>
            <w:tabs>
              <w:tab w:val="right" w:leader="dot" w:pos="8844"/>
            </w:tabs>
            <w:kinsoku/>
            <w:wordWrap/>
            <w:overflowPunct/>
            <w:topLinePunct w:val="0"/>
            <w:autoSpaceDE/>
            <w:autoSpaceDN/>
            <w:bidi w:val="0"/>
            <w:adjustRightInd/>
            <w:snapToGrid/>
            <w:spacing w:line="336" w:lineRule="auto"/>
            <w:textAlignment w:val="auto"/>
            <w:rPr>
              <w:b/>
            </w:rPr>
          </w:pPr>
          <w:r>
            <w:rPr>
              <w:rFonts w:hint="eastAsia" w:ascii="方正小标宋简体" w:eastAsia="方正小标宋简体"/>
              <w:b/>
              <w:szCs w:val="44"/>
            </w:rPr>
            <w:fldChar w:fldCharType="begin"/>
          </w:r>
          <w:r>
            <w:rPr>
              <w:rFonts w:hint="eastAsia" w:ascii="方正小标宋简体" w:eastAsia="方正小标宋简体"/>
              <w:b/>
              <w:szCs w:val="44"/>
            </w:rPr>
            <w:instrText xml:space="preserve"> HYPERLINK \l _Toc10729 </w:instrText>
          </w:r>
          <w:r>
            <w:rPr>
              <w:rFonts w:hint="eastAsia" w:ascii="方正小标宋简体" w:eastAsia="方正小标宋简体"/>
              <w:b/>
              <w:szCs w:val="44"/>
            </w:rPr>
            <w:fldChar w:fldCharType="separate"/>
          </w:r>
          <w:r>
            <w:rPr>
              <w:rFonts w:hint="eastAsia" w:ascii="黑体" w:hAnsi="黑体" w:eastAsia="黑体"/>
              <w:b/>
              <w:szCs w:val="32"/>
            </w:rPr>
            <w:t>十一、名词解释</w:t>
          </w:r>
          <w:r>
            <w:rPr>
              <w:b/>
            </w:rPr>
            <w:tab/>
          </w:r>
          <w:r>
            <w:rPr>
              <w:b/>
            </w:rPr>
            <w:fldChar w:fldCharType="begin"/>
          </w:r>
          <w:r>
            <w:rPr>
              <w:b/>
            </w:rPr>
            <w:instrText xml:space="preserve"> PAGEREF _Toc10729 \h </w:instrText>
          </w:r>
          <w:r>
            <w:rPr>
              <w:b/>
            </w:rPr>
            <w:fldChar w:fldCharType="separate"/>
          </w:r>
          <w:r>
            <w:rPr>
              <w:b/>
            </w:rPr>
            <w:t>12</w:t>
          </w:r>
          <w:r>
            <w:rPr>
              <w:b/>
            </w:rPr>
            <w:fldChar w:fldCharType="end"/>
          </w:r>
          <w:r>
            <w:rPr>
              <w:rFonts w:hint="eastAsia" w:ascii="方正小标宋简体" w:eastAsia="方正小标宋简体"/>
              <w:b/>
              <w:szCs w:val="44"/>
            </w:rPr>
            <w:fldChar w:fldCharType="end"/>
          </w:r>
        </w:p>
        <w:p>
          <w:pPr>
            <w:keepNext w:val="0"/>
            <w:keepLines w:val="0"/>
            <w:pageBreakBefore w:val="0"/>
            <w:kinsoku/>
            <w:wordWrap/>
            <w:overflowPunct/>
            <w:topLinePunct w:val="0"/>
            <w:autoSpaceDE/>
            <w:autoSpaceDN/>
            <w:bidi w:val="0"/>
            <w:adjustRightInd/>
            <w:snapToGrid/>
            <w:spacing w:line="336" w:lineRule="auto"/>
            <w:jc w:val="both"/>
            <w:textAlignment w:val="auto"/>
            <w:rPr>
              <w:rFonts w:hint="eastAsia" w:ascii="方正小标宋简体" w:eastAsia="方正小标宋简体"/>
              <w:sz w:val="44"/>
              <w:szCs w:val="44"/>
            </w:rPr>
            <w:sectPr>
              <w:pgSz w:w="11906" w:h="16838"/>
              <w:pgMar w:top="2098" w:right="1474" w:bottom="1985" w:left="1588" w:header="851" w:footer="1417" w:gutter="0"/>
              <w:cols w:space="425" w:num="1"/>
              <w:docGrid w:type="lines" w:linePitch="312" w:charSpace="0"/>
            </w:sectPr>
          </w:pPr>
          <w:r>
            <w:rPr>
              <w:rFonts w:hint="eastAsia" w:ascii="方正小标宋简体" w:eastAsia="方正小标宋简体"/>
              <w:b/>
              <w:szCs w:val="44"/>
            </w:rPr>
            <w:fldChar w:fldCharType="end"/>
          </w:r>
        </w:p>
      </w:sdtContent>
    </w:sdt>
    <w:p>
      <w:pPr>
        <w:spacing w:line="576" w:lineRule="exact"/>
        <w:jc w:val="both"/>
        <w:rPr>
          <w:rFonts w:hint="eastAsia" w:ascii="方正小标宋简体" w:eastAsia="方正小标宋简体"/>
          <w:sz w:val="44"/>
          <w:szCs w:val="44"/>
        </w:rPr>
      </w:pPr>
    </w:p>
    <w:p>
      <w:pPr>
        <w:spacing w:line="576" w:lineRule="exact"/>
        <w:ind w:firstLine="640" w:firstLineChars="200"/>
        <w:outlineLvl w:val="0"/>
        <w:rPr>
          <w:rFonts w:hint="eastAsia" w:ascii="黑体" w:hAnsi="黑体" w:eastAsia="黑体"/>
          <w:sz w:val="32"/>
          <w:szCs w:val="32"/>
        </w:rPr>
      </w:pPr>
      <w:bookmarkStart w:id="1" w:name="_Toc2285"/>
      <w:r>
        <w:rPr>
          <w:rFonts w:hint="eastAsia" w:ascii="黑体" w:hAnsi="黑体" w:eastAsia="黑体"/>
          <w:sz w:val="32"/>
          <w:szCs w:val="32"/>
        </w:rPr>
        <w:t>一、基本职能及主要工作</w:t>
      </w:r>
      <w:bookmarkEnd w:id="1"/>
    </w:p>
    <w:p>
      <w:pPr>
        <w:spacing w:line="576" w:lineRule="exact"/>
        <w:ind w:firstLine="640" w:firstLineChars="200"/>
        <w:outlineLvl w:val="1"/>
        <w:rPr>
          <w:rFonts w:hint="eastAsia" w:ascii="楷体_GB2312" w:eastAsia="楷体_GB2312"/>
          <w:sz w:val="32"/>
          <w:szCs w:val="32"/>
        </w:rPr>
      </w:pPr>
      <w:bookmarkStart w:id="2" w:name="_Toc3784"/>
      <w:r>
        <w:rPr>
          <w:rFonts w:hint="eastAsia" w:ascii="楷体_GB2312" w:eastAsia="楷体_GB2312"/>
          <w:sz w:val="32"/>
          <w:szCs w:val="32"/>
        </w:rPr>
        <w:t>（一）市经济和信息化局职能简介</w:t>
      </w:r>
      <w:bookmarkEnd w:id="2"/>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贯彻实施国家有关工业经济、信息化、无线电管理方针、政策和法律、法规；组织实施国家西部大开发战略等有关工业经济的政策措施；拟订全市工业经济、信息化和无线电管理的政策规定并组织实施；负责本系统、本部门依法行政工作，落实行政执法责任制。组织推动信息化和工业化融合、工业化与城镇化联动，负责推进全市工业结构调整。</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拟订全市新型工业化发展战略和重大政策，协调解决新型工业化进程中的重大问题，组织实施工业强市战略。参与制订国民经济和社会发展规划，制订工业（不含能源，下同）、信息化相关行业的发展规划、年度计划和产业政策并组织实施，拟订行业技术规范与行业标准并组织实施，指导行业质量管理工作。</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监测、分析经济运行态势和质量，建立全市工业经济运行预警机制，拟订中、近期经济运行目标、政策并组织实施，协调解决经济运行中的重大问题；负责电力、成品油、天然气等重要物资综合调控、紧急调度和交通运输协调工作，负责市级医药储备的监督管理，承办年度工业经济目标责任考核。</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4.负责全市企业技术改造推进工作，组织制订并实施全市企业技术改造投资规划和政策，制订并发布全市企业技术改造投资项目引导目录。提出工业和信息化固定资产投资规模的意见，按照规定权限审批、核准、备案规划内全市企业技术改造项目，组织企业技术改造项目申报国家、省有关专项计划并组织实施。</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5.负责全市企业技术创新体系建设，制订鼓励企业技术创新的政策措施；指导企业技术创新、技术引进、重大装备国产化和重大技术装备研制，编制下达全市企业技术创新项目计划并组织实施，按照规定程序会同有关部门组织企业技术中心申报、认定和建设管理工作。</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6.负责全市产业园区建设发展的牵头服务工作，拟订产业园区、产业集群发展规划和政策措施并组织实施，指导产业园区合理布局，负责推进重点产业园区建设发展，推进园区公共配套设施建设，组织实施产业园区公共服务平台项目计划。</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7.负责全市工业和信息化领域的节能降耗、清洁生产和资源节约与综合利用工作，协调推进工业化与生态环境协调发展中的重大问题，组织实施相关重大示范项目和新产品、新技术、新工艺、新设备、新材料的推广应用。</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8.负责推进企业信用制度建设，负责中小企业信用担保和融资体系建设并实施行业监管，制订工业发展资金等财政专项资金使用计划，负责企业技术改造、技术创新、生产运行等涉及财政、信贷、税收、保险等方面问题的协调，指导工业企业直接融资工作，负责企业上市培育工作。</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9.对国家重大工业经济政策实施情况进行督查，指导企业建立现代企业制度、改组改造、兼并重组，负责全市企业治乱减负工作，指导企业经营管理人员、专业技术人员培训，负责全市大企业大集团和龙头骨干企业的培育工作，负责全市中小企业发展的指导推进工作，组织拟订促进中小企业发展的政策措施，负责推进中小企业服务体系建设。</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10.负责对全市工业各行业实施行业管理，制订相关政策措施并组织实施，拟订新材料、节能环保、航空航天、生物医药等战略性新兴产业发展规划、年度计划、政策措施并组织实施。拟订加快农产品加工业发展的政策措施，参与推进农业产业化龙头企业建设，参与推进农业现代化和新农村建设。指导工业、信息化和无线电领域的社会中介组织发展。</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11.统筹推进全市信息化工作，制订相关政策并组织实施，指导电子政务、企业信息化、电子商务和物联网发展，推动跨行业、跨部门面向社会服务网络的互联互通和信息资源共享。</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12.负责全市信息基础设施建设的规划、协调和管理，组织制订通信管线规划并承担相应的管理工作，协调电信市场涉及社会公共利益的重大事项。</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13.组织协调全市信息安全保障体系建设，指导和监督政府部门、重点行业的重要信息系统与信息网络的安全保障工作，指导信息安全防范工作，参与处理网络与信息安全重大事件。</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14.统一配置和管理全市无线电频谱资源，依法监督管理无线电台（站），负责无线电电磁环境保护工作；负责无线电监测、检测和干扰查处，协调军地间和市际间无线电管理相关事宜，维护空中电波秩序，依法组织实施无线电管制。</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15.会同有关部门提出工业和信息化领域对外开放和利用外资的政策建议，参与区域经济合作和承接产业转移工作。指导工业和信息化企业开展对外交流与合作、国际化经营、境外投资及兼并重组。</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16.组织拟订全市军民融合发展战略、中长期规划，提出对重大政策、重大问题的建议；统筹推进军民融合产业发展、重大项目落实落地等职责。</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17.负责食盐行业管理，承担食盐专营管理工作，组织编制盐业发展规划，制定、组织实施产业政策。依法查处食盐违法违规经营行为，配合相关部门做好食盐的安全管控和价格干预工作；负责行业的统计分析及运行监测，协调处理行业发展中的重大问题。</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18.负责农产品加工业（精深加工）、农业装备工业相关工作。</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19.负责全市医药产业发展工作。</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20.承担市政府公布的有关行政审批事项。</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21.承办市政府交办的其他事项。</w:t>
      </w:r>
    </w:p>
    <w:p>
      <w:pPr>
        <w:spacing w:line="576" w:lineRule="exact"/>
        <w:ind w:firstLine="640" w:firstLineChars="200"/>
        <w:outlineLvl w:val="1"/>
        <w:rPr>
          <w:rFonts w:hint="eastAsia" w:ascii="楷体_GB2312" w:eastAsia="楷体_GB2312"/>
          <w:sz w:val="32"/>
          <w:szCs w:val="32"/>
        </w:rPr>
      </w:pPr>
      <w:bookmarkStart w:id="3" w:name="_Toc2339"/>
      <w:r>
        <w:rPr>
          <w:rFonts w:hint="eastAsia" w:ascii="楷体_GB2312" w:eastAsia="楷体_GB2312"/>
          <w:sz w:val="32"/>
          <w:szCs w:val="32"/>
        </w:rPr>
        <w:t>（二）市经济和信息化局202</w:t>
      </w:r>
      <w:r>
        <w:rPr>
          <w:rFonts w:hint="eastAsia" w:ascii="楷体_GB2312" w:eastAsia="楷体_GB2312"/>
          <w:sz w:val="32"/>
          <w:szCs w:val="32"/>
          <w:lang w:val="en-US" w:eastAsia="zh-CN"/>
        </w:rPr>
        <w:t>4</w:t>
      </w:r>
      <w:r>
        <w:rPr>
          <w:rFonts w:hint="eastAsia" w:ascii="楷体_GB2312" w:eastAsia="楷体_GB2312"/>
          <w:sz w:val="32"/>
          <w:szCs w:val="32"/>
        </w:rPr>
        <w:t>年重点工作</w:t>
      </w:r>
      <w:bookmarkEnd w:id="3"/>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深入贯彻党的二十大</w:t>
      </w:r>
      <w:r>
        <w:rPr>
          <w:rFonts w:hint="eastAsia" w:ascii="仿宋_GB2312" w:eastAsia="仿宋_GB2312"/>
          <w:sz w:val="32"/>
          <w:szCs w:val="32"/>
          <w:lang w:eastAsia="zh-CN"/>
        </w:rPr>
        <w:t>精神</w:t>
      </w:r>
      <w:r>
        <w:rPr>
          <w:rFonts w:hint="eastAsia" w:ascii="仿宋_GB2312" w:eastAsia="仿宋_GB2312"/>
          <w:sz w:val="32"/>
          <w:szCs w:val="32"/>
        </w:rPr>
        <w:t>和习近平总书记来川来广视察重要指示精神，认真落实省委十二届三次、四次全会和市委八届六次、七次</w:t>
      </w:r>
      <w:r>
        <w:rPr>
          <w:rFonts w:hint="eastAsia" w:ascii="仿宋_GB2312" w:eastAsia="仿宋_GB2312"/>
          <w:sz w:val="32"/>
          <w:szCs w:val="32"/>
          <w:lang w:eastAsia="zh-CN"/>
        </w:rPr>
        <w:t>、八次</w:t>
      </w:r>
      <w:r>
        <w:rPr>
          <w:rFonts w:hint="eastAsia" w:ascii="仿宋_GB2312" w:eastAsia="仿宋_GB2312"/>
          <w:sz w:val="32"/>
          <w:szCs w:val="32"/>
        </w:rPr>
        <w:t>全会决策部署，扎实抓好全国、全省新型工业化推进大会精神落实，大力实施“1345”发展战略，以打造中国绿色铝都为引领，扬优势、锻长板，促创新、增动能，建集群、强主体，推进产业智能化、绿色化、融合化发展，加快推动工业经济突破性发展，为加快建设川陕甘结合部现代化中心城市贡献工业力量。</w:t>
      </w:r>
      <w:r>
        <w:rPr>
          <w:rFonts w:hint="eastAsia" w:ascii="仿宋_GB2312" w:eastAsia="仿宋_GB2312" w:cs="楷体_GB2312"/>
          <w:spacing w:val="-2"/>
          <w:sz w:val="32"/>
          <w:lang w:bidi="ar-SA"/>
        </w:rPr>
        <w:t>力争</w:t>
      </w:r>
      <w:r>
        <w:rPr>
          <w:rFonts w:hint="eastAsia" w:ascii="仿宋_GB2312" w:eastAsia="仿宋_GB2312"/>
          <w:spacing w:val="-2"/>
          <w:sz w:val="32"/>
        </w:rPr>
        <w:t>全年规上工业增加值同比增长8%以上，</w:t>
      </w:r>
      <w:r>
        <w:rPr>
          <w:rFonts w:hint="eastAsia" w:ascii="仿宋_GB2312" w:eastAsia="仿宋_GB2312"/>
          <w:spacing w:val="-4"/>
          <w:sz w:val="32"/>
        </w:rPr>
        <w:t>工业投资、技改投资分别同比增长8%，培育新进规企业55户以上。</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重点任务为：一是</w:t>
      </w:r>
      <w:r>
        <w:rPr>
          <w:rFonts w:hint="eastAsia" w:ascii="仿宋_GB2312" w:eastAsia="仿宋_GB2312"/>
          <w:spacing w:val="-8"/>
          <w:sz w:val="32"/>
          <w:szCs w:val="32"/>
        </w:rPr>
        <w:t>聚力资源转化，加快构建“1+3+3”优势主导产业体系</w:t>
      </w:r>
      <w:r>
        <w:rPr>
          <w:rFonts w:hint="eastAsia" w:ascii="仿宋_GB2312" w:eastAsia="仿宋_GB2312"/>
          <w:spacing w:val="-8"/>
          <w:sz w:val="32"/>
          <w:szCs w:val="32"/>
          <w:lang w:eastAsia="zh-CN"/>
        </w:rPr>
        <w:t>；</w:t>
      </w:r>
      <w:r>
        <w:rPr>
          <w:rFonts w:hint="eastAsia" w:ascii="仿宋_GB2312" w:eastAsia="仿宋_GB2312"/>
          <w:sz w:val="32"/>
          <w:szCs w:val="32"/>
        </w:rPr>
        <w:t>二是</w:t>
      </w:r>
      <w:r>
        <w:rPr>
          <w:rFonts w:hint="eastAsia" w:ascii="仿宋_GB2312" w:eastAsia="仿宋_GB2312"/>
          <w:spacing w:val="-8"/>
          <w:sz w:val="32"/>
          <w:szCs w:val="32"/>
        </w:rPr>
        <w:t>聚力增强后劲，狠抓工业项目投资建设</w:t>
      </w:r>
      <w:r>
        <w:rPr>
          <w:rFonts w:hint="eastAsia" w:ascii="仿宋_GB2312" w:eastAsia="仿宋_GB2312"/>
          <w:spacing w:val="-8"/>
          <w:sz w:val="32"/>
          <w:szCs w:val="32"/>
          <w:lang w:eastAsia="zh-CN"/>
        </w:rPr>
        <w:t>；</w:t>
      </w:r>
      <w:r>
        <w:rPr>
          <w:rFonts w:hint="eastAsia" w:ascii="仿宋_GB2312" w:eastAsia="仿宋_GB2312"/>
          <w:sz w:val="32"/>
          <w:szCs w:val="32"/>
        </w:rPr>
        <w:t>三是</w:t>
      </w:r>
      <w:r>
        <w:rPr>
          <w:rFonts w:hint="eastAsia" w:ascii="仿宋_GB2312" w:eastAsia="仿宋_GB2312"/>
          <w:spacing w:val="-8"/>
          <w:sz w:val="32"/>
          <w:szCs w:val="32"/>
        </w:rPr>
        <w:t>聚力平台打造，推进产业园区扩容提质</w:t>
      </w:r>
      <w:r>
        <w:rPr>
          <w:rFonts w:hint="eastAsia" w:ascii="仿宋_GB2312" w:eastAsia="仿宋_GB2312"/>
          <w:spacing w:val="-8"/>
          <w:sz w:val="32"/>
          <w:szCs w:val="32"/>
          <w:lang w:eastAsia="zh-CN"/>
        </w:rPr>
        <w:t>；</w:t>
      </w:r>
      <w:r>
        <w:rPr>
          <w:rFonts w:hint="eastAsia" w:ascii="仿宋_GB2312" w:eastAsia="仿宋_GB2312"/>
          <w:sz w:val="32"/>
          <w:szCs w:val="32"/>
        </w:rPr>
        <w:t>四是</w:t>
      </w:r>
      <w:r>
        <w:rPr>
          <w:rFonts w:hint="eastAsia" w:ascii="仿宋_GB2312" w:eastAsia="仿宋_GB2312"/>
          <w:spacing w:val="-8"/>
          <w:sz w:val="32"/>
          <w:szCs w:val="32"/>
        </w:rPr>
        <w:t>聚力企业培育，促进工业经济持续增长</w:t>
      </w:r>
      <w:r>
        <w:rPr>
          <w:rFonts w:hint="eastAsia" w:ascii="仿宋_GB2312" w:eastAsia="仿宋_GB2312"/>
          <w:spacing w:val="-8"/>
          <w:sz w:val="32"/>
          <w:szCs w:val="32"/>
          <w:lang w:eastAsia="zh-CN"/>
        </w:rPr>
        <w:t>；</w:t>
      </w:r>
      <w:r>
        <w:rPr>
          <w:rFonts w:hint="eastAsia" w:ascii="仿宋_GB2312" w:eastAsia="仿宋_GB2312"/>
          <w:sz w:val="32"/>
          <w:szCs w:val="32"/>
        </w:rPr>
        <w:t>五是</w:t>
      </w:r>
      <w:r>
        <w:rPr>
          <w:rFonts w:hint="eastAsia" w:ascii="仿宋_GB2312" w:eastAsia="仿宋_GB2312" w:cs="楷体_GB2312"/>
          <w:spacing w:val="-8"/>
          <w:sz w:val="32"/>
          <w:szCs w:val="32"/>
          <w:lang w:bidi="ar-SA"/>
        </w:rPr>
        <w:t>聚力转型</w:t>
      </w:r>
      <w:r>
        <w:rPr>
          <w:rFonts w:hint="eastAsia" w:ascii="仿宋_GB2312" w:eastAsia="仿宋_GB2312"/>
          <w:spacing w:val="-8"/>
          <w:sz w:val="32"/>
          <w:szCs w:val="32"/>
        </w:rPr>
        <w:t>升级，加快绿色化高端化数字化发展</w:t>
      </w:r>
      <w:r>
        <w:rPr>
          <w:rFonts w:hint="eastAsia" w:ascii="仿宋_GB2312" w:eastAsia="仿宋_GB2312"/>
          <w:spacing w:val="-8"/>
          <w:sz w:val="32"/>
          <w:szCs w:val="32"/>
          <w:lang w:eastAsia="zh-CN"/>
        </w:rPr>
        <w:t>；</w:t>
      </w:r>
      <w:r>
        <w:rPr>
          <w:rFonts w:hint="eastAsia" w:ascii="仿宋_GB2312" w:eastAsia="仿宋_GB2312"/>
          <w:sz w:val="32"/>
          <w:szCs w:val="32"/>
        </w:rPr>
        <w:t>六是</w:t>
      </w:r>
      <w:r>
        <w:rPr>
          <w:rFonts w:hint="eastAsia" w:ascii="仿宋_GB2312" w:eastAsia="仿宋_GB2312"/>
          <w:spacing w:val="-8"/>
          <w:sz w:val="32"/>
          <w:szCs w:val="32"/>
        </w:rPr>
        <w:t>聚力为企服务，打造最优营商环境。</w:t>
      </w:r>
    </w:p>
    <w:p>
      <w:pPr>
        <w:spacing w:line="576" w:lineRule="exact"/>
        <w:ind w:firstLine="640" w:firstLineChars="200"/>
        <w:outlineLvl w:val="0"/>
        <w:rPr>
          <w:rFonts w:hint="eastAsia" w:ascii="黑体" w:hAnsi="黑体" w:eastAsia="黑体"/>
          <w:sz w:val="32"/>
          <w:szCs w:val="32"/>
        </w:rPr>
      </w:pPr>
      <w:bookmarkStart w:id="4" w:name="_Toc5118"/>
      <w:r>
        <w:rPr>
          <w:rFonts w:hint="eastAsia" w:ascii="黑体" w:hAnsi="黑体" w:eastAsia="黑体"/>
          <w:sz w:val="32"/>
          <w:szCs w:val="32"/>
        </w:rPr>
        <w:t>二、部门预算单位构成</w:t>
      </w:r>
      <w:bookmarkEnd w:id="4"/>
    </w:p>
    <w:p>
      <w:pPr>
        <w:spacing w:line="576" w:lineRule="exact"/>
        <w:ind w:firstLine="640" w:firstLineChars="200"/>
        <w:rPr>
          <w:rFonts w:hint="eastAsia" w:ascii="仿宋_GB2312" w:eastAsia="仿宋_GB2312"/>
          <w:sz w:val="36"/>
          <w:szCs w:val="36"/>
          <w:highlight w:val="none"/>
          <w:lang w:eastAsia="zh-CN"/>
        </w:rPr>
      </w:pPr>
      <w:r>
        <w:rPr>
          <w:rFonts w:hint="eastAsia" w:ascii="仿宋_GB2312" w:eastAsia="仿宋_GB2312"/>
          <w:sz w:val="32"/>
          <w:szCs w:val="32"/>
          <w:highlight w:val="none"/>
          <w:lang w:eastAsia="zh-CN"/>
        </w:rPr>
        <w:t>广元</w:t>
      </w:r>
      <w:r>
        <w:rPr>
          <w:rFonts w:hint="eastAsia" w:ascii="仿宋_GB2312" w:eastAsia="仿宋_GB2312"/>
          <w:sz w:val="32"/>
          <w:szCs w:val="32"/>
          <w:highlight w:val="none"/>
        </w:rPr>
        <w:t>市经济和信息化局</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下属二级</w:t>
      </w:r>
      <w:r>
        <w:rPr>
          <w:rFonts w:hint="eastAsia" w:ascii="仿宋_GB2312" w:eastAsia="仿宋_GB2312"/>
          <w:sz w:val="32"/>
          <w:szCs w:val="32"/>
          <w:highlight w:val="none"/>
          <w:lang w:eastAsia="zh-CN"/>
        </w:rPr>
        <w:t>预算</w:t>
      </w:r>
      <w:r>
        <w:rPr>
          <w:rFonts w:hint="eastAsia" w:ascii="仿宋_GB2312" w:eastAsia="仿宋_GB2312"/>
          <w:sz w:val="32"/>
          <w:szCs w:val="32"/>
          <w:highlight w:val="none"/>
        </w:rPr>
        <w:t>单位</w:t>
      </w:r>
      <w:r>
        <w:rPr>
          <w:rFonts w:hint="eastAsia" w:ascii="仿宋_GB2312" w:eastAsia="仿宋_GB2312"/>
          <w:sz w:val="32"/>
          <w:szCs w:val="32"/>
          <w:highlight w:val="none"/>
          <w:lang w:eastAsia="zh-CN"/>
        </w:rPr>
        <w:t>。下属二级单位</w:t>
      </w:r>
      <w:r>
        <w:rPr>
          <w:rFonts w:hint="eastAsia" w:ascii="仿宋_GB2312" w:eastAsia="仿宋_GB2312"/>
          <w:sz w:val="32"/>
          <w:szCs w:val="32"/>
          <w:highlight w:val="none"/>
          <w:lang w:val="en-US" w:eastAsia="zh-CN"/>
        </w:rPr>
        <w:t>4个，</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参照公务员法管理的事业</w:t>
      </w:r>
      <w:r>
        <w:rPr>
          <w:rFonts w:hint="eastAsia" w:ascii="仿宋_GB2312" w:eastAsia="仿宋_GB2312"/>
          <w:sz w:val="32"/>
          <w:szCs w:val="32"/>
          <w:highlight w:val="none"/>
        </w:rPr>
        <w:t>单位</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个</w:t>
      </w:r>
      <w:r>
        <w:rPr>
          <w:rFonts w:hint="eastAsia" w:ascii="仿宋_GB2312" w:eastAsia="仿宋_GB2312"/>
          <w:sz w:val="32"/>
          <w:szCs w:val="32"/>
          <w:highlight w:val="none"/>
          <w:lang w:eastAsia="zh-CN"/>
        </w:rPr>
        <w:t>，其他事业单位</w:t>
      </w:r>
      <w:r>
        <w:rPr>
          <w:rFonts w:hint="eastAsia" w:ascii="仿宋_GB2312" w:eastAsia="仿宋_GB2312"/>
          <w:sz w:val="32"/>
          <w:szCs w:val="32"/>
          <w:highlight w:val="none"/>
          <w:lang w:val="en-US" w:eastAsia="zh-CN"/>
        </w:rPr>
        <w:t>3个</w:t>
      </w:r>
      <w:r>
        <w:rPr>
          <w:rFonts w:hint="eastAsia" w:ascii="仿宋_GB2312" w:eastAsia="仿宋_GB2312"/>
          <w:sz w:val="32"/>
          <w:szCs w:val="32"/>
          <w:highlight w:val="none"/>
        </w:rPr>
        <w:t>。主要包括：</w:t>
      </w:r>
      <w:r>
        <w:rPr>
          <w:rFonts w:hint="eastAsia" w:ascii="仿宋_GB2312" w:eastAsia="仿宋_GB2312"/>
          <w:sz w:val="32"/>
          <w:szCs w:val="32"/>
          <w:highlight w:val="none"/>
          <w:lang w:eastAsia="zh-CN"/>
        </w:rPr>
        <w:t>广元市节能监察中心、广元市工业经济信息咨询中心、广元市中小企业服务中心、广元市无线电监测站</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下属二级单位未单独编报预算。</w:t>
      </w:r>
    </w:p>
    <w:p>
      <w:pPr>
        <w:spacing w:line="576" w:lineRule="exact"/>
        <w:ind w:firstLine="640" w:firstLineChars="200"/>
        <w:outlineLvl w:val="0"/>
        <w:rPr>
          <w:rFonts w:hint="eastAsia" w:ascii="黑体" w:hAnsi="黑体" w:eastAsia="黑体"/>
          <w:sz w:val="32"/>
          <w:szCs w:val="32"/>
        </w:rPr>
      </w:pPr>
      <w:bookmarkStart w:id="5" w:name="_Toc27798"/>
      <w:r>
        <w:rPr>
          <w:rFonts w:hint="eastAsia" w:ascii="黑体" w:hAnsi="黑体" w:eastAsia="黑体"/>
          <w:sz w:val="32"/>
          <w:szCs w:val="32"/>
        </w:rPr>
        <w:t>三、收支预算情况说明</w:t>
      </w:r>
      <w:bookmarkEnd w:id="5"/>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按照综合预算的原则，市经济和信息化局所有收入和支出均纳入部门预算管理。收入包括：一般公共预算拨款收入</w:t>
      </w:r>
      <w:r>
        <w:rPr>
          <w:rFonts w:hint="eastAsia" w:ascii="仿宋_GB2312" w:eastAsia="仿宋_GB2312"/>
          <w:sz w:val="32"/>
          <w:szCs w:val="32"/>
          <w:lang w:eastAsia="zh-CN"/>
        </w:rPr>
        <w:t>、其他收入</w:t>
      </w:r>
      <w:r>
        <w:rPr>
          <w:rFonts w:hint="eastAsia" w:ascii="仿宋_GB2312" w:eastAsia="仿宋_GB2312"/>
          <w:sz w:val="32"/>
          <w:szCs w:val="32"/>
        </w:rPr>
        <w:t>；支出包括：一般公共服务支出、社会保障和就业支出、卫生健康支出、住房保障</w:t>
      </w:r>
      <w:r>
        <w:rPr>
          <w:rFonts w:hint="eastAsia" w:ascii="仿宋_GB2312" w:eastAsia="仿宋_GB2312"/>
          <w:sz w:val="32"/>
          <w:szCs w:val="32"/>
          <w:lang w:eastAsia="zh-CN"/>
        </w:rPr>
        <w:t>支出</w:t>
      </w:r>
      <w:r>
        <w:rPr>
          <w:rFonts w:hint="eastAsia" w:ascii="仿宋_GB2312" w:eastAsia="仿宋_GB2312"/>
          <w:sz w:val="32"/>
          <w:szCs w:val="32"/>
        </w:rPr>
        <w:t>。市经济和信息化局202</w:t>
      </w:r>
      <w:r>
        <w:rPr>
          <w:rFonts w:hint="eastAsia" w:ascii="仿宋_GB2312" w:eastAsia="仿宋_GB2312"/>
          <w:sz w:val="32"/>
          <w:szCs w:val="32"/>
          <w:lang w:val="en-US" w:eastAsia="zh-CN"/>
        </w:rPr>
        <w:t>4</w:t>
      </w:r>
      <w:r>
        <w:rPr>
          <w:rFonts w:hint="eastAsia" w:ascii="仿宋_GB2312" w:eastAsia="仿宋_GB2312"/>
          <w:sz w:val="32"/>
          <w:szCs w:val="32"/>
        </w:rPr>
        <w:t>年收支预算</w:t>
      </w:r>
      <w:r>
        <w:rPr>
          <w:rFonts w:hint="eastAsia" w:ascii="仿宋_GB2312" w:eastAsia="仿宋_GB2312"/>
          <w:sz w:val="32"/>
          <w:szCs w:val="32"/>
          <w:lang w:eastAsia="zh-CN"/>
        </w:rPr>
        <w:t>总数</w:t>
      </w:r>
      <w:r>
        <w:rPr>
          <w:rFonts w:hint="eastAsia" w:ascii="仿宋_GB2312" w:eastAsia="仿宋_GB2312"/>
          <w:sz w:val="32"/>
          <w:szCs w:val="32"/>
          <w:lang w:val="en-US" w:eastAsia="zh-CN"/>
        </w:rPr>
        <w:t>2967.6</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比202</w:t>
      </w:r>
      <w:r>
        <w:rPr>
          <w:rFonts w:hint="eastAsia" w:ascii="仿宋_GB2312" w:eastAsia="仿宋_GB2312"/>
          <w:sz w:val="32"/>
          <w:szCs w:val="32"/>
          <w:lang w:val="en-US" w:eastAsia="zh-CN"/>
        </w:rPr>
        <w:t>3</w:t>
      </w:r>
      <w:r>
        <w:rPr>
          <w:rFonts w:hint="eastAsia" w:ascii="仿宋_GB2312" w:eastAsia="仿宋_GB2312"/>
          <w:sz w:val="32"/>
          <w:szCs w:val="32"/>
        </w:rPr>
        <w:t>年收支预算总数</w:t>
      </w:r>
      <w:r>
        <w:rPr>
          <w:rFonts w:hint="eastAsia" w:ascii="仿宋_GB2312" w:eastAsia="仿宋_GB2312"/>
          <w:sz w:val="32"/>
          <w:szCs w:val="32"/>
          <w:lang w:eastAsia="zh-CN"/>
        </w:rPr>
        <w:t>减少</w:t>
      </w:r>
      <w:r>
        <w:rPr>
          <w:rFonts w:hint="eastAsia" w:ascii="仿宋_GB2312" w:eastAsia="仿宋_GB2312"/>
          <w:sz w:val="32"/>
          <w:szCs w:val="32"/>
          <w:lang w:val="en-US" w:eastAsia="zh-CN"/>
        </w:rPr>
        <w:t>66.48</w:t>
      </w:r>
      <w:r>
        <w:rPr>
          <w:rFonts w:hint="eastAsia" w:ascii="仿宋_GB2312" w:eastAsia="仿宋_GB2312"/>
          <w:sz w:val="32"/>
          <w:szCs w:val="32"/>
        </w:rPr>
        <w:t>万元，主要原因是</w:t>
      </w:r>
      <w:r>
        <w:rPr>
          <w:rFonts w:hint="eastAsia" w:ascii="仿宋_GB2312" w:eastAsia="仿宋_GB2312"/>
          <w:sz w:val="32"/>
          <w:szCs w:val="32"/>
          <w:lang w:eastAsia="zh-CN"/>
        </w:rPr>
        <w:t>其他收入大幅减少</w:t>
      </w:r>
      <w:r>
        <w:rPr>
          <w:rFonts w:hint="eastAsia" w:ascii="仿宋_GB2312" w:eastAsia="仿宋_GB2312"/>
          <w:spacing w:val="-6"/>
          <w:sz w:val="32"/>
          <w:szCs w:val="32"/>
        </w:rPr>
        <w:t>。</w:t>
      </w:r>
    </w:p>
    <w:p>
      <w:pPr>
        <w:spacing w:line="576" w:lineRule="exact"/>
        <w:ind w:firstLine="640" w:firstLineChars="200"/>
        <w:outlineLvl w:val="1"/>
        <w:rPr>
          <w:rFonts w:hint="eastAsia" w:ascii="楷体_GB2312" w:eastAsia="楷体_GB2312"/>
          <w:sz w:val="32"/>
          <w:szCs w:val="32"/>
        </w:rPr>
      </w:pPr>
      <w:bookmarkStart w:id="6" w:name="_Toc645"/>
      <w:r>
        <w:rPr>
          <w:rFonts w:hint="eastAsia" w:ascii="楷体_GB2312" w:eastAsia="楷体_GB2312"/>
          <w:sz w:val="32"/>
          <w:szCs w:val="32"/>
        </w:rPr>
        <w:t>（一）收入预算情况</w:t>
      </w:r>
      <w:bookmarkEnd w:id="6"/>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市经济和信息化局202</w:t>
      </w:r>
      <w:r>
        <w:rPr>
          <w:rFonts w:hint="eastAsia" w:ascii="仿宋_GB2312" w:eastAsia="仿宋_GB2312"/>
          <w:sz w:val="32"/>
          <w:szCs w:val="32"/>
          <w:lang w:val="en-US" w:eastAsia="zh-CN"/>
        </w:rPr>
        <w:t>4</w:t>
      </w:r>
      <w:r>
        <w:rPr>
          <w:rFonts w:hint="eastAsia" w:ascii="仿宋_GB2312" w:eastAsia="仿宋_GB2312"/>
          <w:sz w:val="32"/>
          <w:szCs w:val="32"/>
        </w:rPr>
        <w:t>年收入预算</w:t>
      </w:r>
      <w:r>
        <w:rPr>
          <w:rFonts w:hint="eastAsia" w:ascii="仿宋_GB2312" w:eastAsia="仿宋_GB2312"/>
          <w:sz w:val="32"/>
          <w:szCs w:val="32"/>
          <w:lang w:val="en-US" w:eastAsia="zh-CN"/>
        </w:rPr>
        <w:t>2967.6</w:t>
      </w:r>
      <w:r>
        <w:rPr>
          <w:rFonts w:hint="eastAsia" w:ascii="仿宋_GB2312" w:eastAsia="仿宋_GB2312"/>
          <w:sz w:val="32"/>
          <w:szCs w:val="32"/>
        </w:rPr>
        <w:t>万元，其中：一般公共预算拨款收入</w:t>
      </w:r>
      <w:r>
        <w:rPr>
          <w:rFonts w:hint="eastAsia" w:ascii="仿宋_GB2312" w:eastAsia="仿宋_GB2312"/>
          <w:sz w:val="32"/>
          <w:szCs w:val="32"/>
          <w:lang w:val="en-US" w:eastAsia="zh-CN"/>
        </w:rPr>
        <w:t>2833.8</w:t>
      </w:r>
      <w:r>
        <w:rPr>
          <w:rFonts w:hint="eastAsia" w:ascii="仿宋_GB2312" w:eastAsia="仿宋_GB2312"/>
          <w:sz w:val="32"/>
          <w:szCs w:val="32"/>
        </w:rPr>
        <w:t>万元，占</w:t>
      </w:r>
      <w:r>
        <w:rPr>
          <w:rFonts w:hint="eastAsia" w:ascii="仿宋_GB2312" w:eastAsia="仿宋_GB2312"/>
          <w:sz w:val="32"/>
          <w:szCs w:val="32"/>
          <w:lang w:val="en-US" w:eastAsia="zh-CN"/>
        </w:rPr>
        <w:t>95.49</w:t>
      </w:r>
      <w:r>
        <w:rPr>
          <w:rFonts w:hint="eastAsia" w:ascii="仿宋_GB2312" w:eastAsia="仿宋_GB2312"/>
          <w:sz w:val="32"/>
          <w:szCs w:val="32"/>
        </w:rPr>
        <w:t>%；其他收入</w:t>
      </w:r>
      <w:r>
        <w:rPr>
          <w:rFonts w:hint="eastAsia" w:ascii="仿宋_GB2312" w:eastAsia="仿宋_GB2312"/>
          <w:sz w:val="32"/>
          <w:szCs w:val="32"/>
          <w:lang w:val="en-US" w:eastAsia="zh-CN"/>
        </w:rPr>
        <w:t>133</w:t>
      </w:r>
      <w:r>
        <w:rPr>
          <w:rFonts w:hint="eastAsia" w:ascii="仿宋_GB2312" w:eastAsia="仿宋_GB2312"/>
          <w:sz w:val="32"/>
          <w:szCs w:val="32"/>
        </w:rPr>
        <w:t>.8万元，占</w:t>
      </w:r>
      <w:r>
        <w:rPr>
          <w:rFonts w:hint="eastAsia" w:ascii="仿宋_GB2312" w:eastAsia="仿宋_GB2312"/>
          <w:sz w:val="32"/>
          <w:szCs w:val="32"/>
          <w:lang w:val="en-US" w:eastAsia="zh-CN"/>
        </w:rPr>
        <w:t>4.51</w:t>
      </w:r>
      <w:r>
        <w:rPr>
          <w:rFonts w:hint="eastAsia" w:ascii="仿宋_GB2312" w:eastAsia="仿宋_GB2312"/>
          <w:sz w:val="32"/>
          <w:szCs w:val="32"/>
        </w:rPr>
        <w:t>%。</w:t>
      </w:r>
    </w:p>
    <w:p>
      <w:pPr>
        <w:spacing w:line="576" w:lineRule="exact"/>
        <w:ind w:firstLine="640" w:firstLineChars="200"/>
        <w:outlineLvl w:val="1"/>
        <w:rPr>
          <w:rFonts w:hint="eastAsia" w:ascii="楷体_GB2312" w:eastAsia="楷体_GB2312"/>
          <w:sz w:val="32"/>
          <w:szCs w:val="32"/>
        </w:rPr>
      </w:pPr>
      <w:bookmarkStart w:id="7" w:name="_Toc9"/>
      <w:r>
        <w:rPr>
          <w:rFonts w:hint="eastAsia" w:ascii="楷体_GB2312" w:eastAsia="楷体_GB2312"/>
          <w:sz w:val="32"/>
          <w:szCs w:val="32"/>
        </w:rPr>
        <w:t>（二）支出预算情况</w:t>
      </w:r>
      <w:bookmarkEnd w:id="7"/>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市经济和信息化局202</w:t>
      </w:r>
      <w:r>
        <w:rPr>
          <w:rFonts w:hint="eastAsia" w:ascii="仿宋_GB2312" w:eastAsia="仿宋_GB2312"/>
          <w:sz w:val="32"/>
          <w:szCs w:val="32"/>
          <w:lang w:val="en-US" w:eastAsia="zh-CN"/>
        </w:rPr>
        <w:t>4</w:t>
      </w:r>
      <w:r>
        <w:rPr>
          <w:rFonts w:hint="eastAsia" w:ascii="仿宋_GB2312" w:eastAsia="仿宋_GB2312"/>
          <w:sz w:val="32"/>
          <w:szCs w:val="32"/>
        </w:rPr>
        <w:t>年支出预算</w:t>
      </w:r>
      <w:r>
        <w:rPr>
          <w:rFonts w:hint="eastAsia" w:ascii="仿宋_GB2312" w:eastAsia="仿宋_GB2312"/>
          <w:sz w:val="32"/>
          <w:szCs w:val="32"/>
          <w:lang w:val="en-US" w:eastAsia="zh-CN"/>
        </w:rPr>
        <w:t>2967.6</w:t>
      </w:r>
      <w:r>
        <w:rPr>
          <w:rFonts w:hint="eastAsia" w:ascii="仿宋_GB2312" w:eastAsia="仿宋_GB2312"/>
          <w:sz w:val="32"/>
          <w:szCs w:val="32"/>
        </w:rPr>
        <w:t>万元，其中：基本支出2</w:t>
      </w:r>
      <w:r>
        <w:rPr>
          <w:rFonts w:hint="eastAsia" w:ascii="仿宋_GB2312" w:eastAsia="仿宋_GB2312"/>
          <w:sz w:val="32"/>
          <w:szCs w:val="32"/>
          <w:lang w:val="en-US" w:eastAsia="zh-CN"/>
        </w:rPr>
        <w:t>579.62</w:t>
      </w:r>
      <w:r>
        <w:rPr>
          <w:rFonts w:hint="eastAsia" w:ascii="仿宋_GB2312" w:eastAsia="仿宋_GB2312"/>
          <w:sz w:val="32"/>
          <w:szCs w:val="32"/>
        </w:rPr>
        <w:t>万元，占8</w:t>
      </w:r>
      <w:r>
        <w:rPr>
          <w:rFonts w:hint="eastAsia" w:ascii="仿宋_GB2312" w:eastAsia="仿宋_GB2312"/>
          <w:sz w:val="32"/>
          <w:szCs w:val="32"/>
          <w:lang w:val="en-US" w:eastAsia="zh-CN"/>
        </w:rPr>
        <w:t>6.93</w:t>
      </w:r>
      <w:r>
        <w:rPr>
          <w:rFonts w:hint="eastAsia" w:ascii="仿宋_GB2312" w:eastAsia="仿宋_GB2312"/>
          <w:sz w:val="32"/>
          <w:szCs w:val="32"/>
        </w:rPr>
        <w:t>%；项目支出</w:t>
      </w:r>
      <w:r>
        <w:rPr>
          <w:rFonts w:hint="eastAsia" w:ascii="仿宋_GB2312" w:eastAsia="仿宋_GB2312"/>
          <w:sz w:val="32"/>
          <w:szCs w:val="32"/>
          <w:lang w:val="en-US" w:eastAsia="zh-CN"/>
        </w:rPr>
        <w:t>387.98</w:t>
      </w:r>
      <w:r>
        <w:rPr>
          <w:rFonts w:hint="eastAsia" w:ascii="仿宋_GB2312" w:eastAsia="仿宋_GB2312"/>
          <w:sz w:val="32"/>
          <w:szCs w:val="32"/>
        </w:rPr>
        <w:t>万元，占1</w:t>
      </w:r>
      <w:r>
        <w:rPr>
          <w:rFonts w:hint="eastAsia" w:ascii="仿宋_GB2312" w:eastAsia="仿宋_GB2312"/>
          <w:sz w:val="32"/>
          <w:szCs w:val="32"/>
          <w:lang w:val="en-US" w:eastAsia="zh-CN"/>
        </w:rPr>
        <w:t>3.07</w:t>
      </w:r>
      <w:r>
        <w:rPr>
          <w:rFonts w:hint="eastAsia" w:ascii="仿宋_GB2312" w:eastAsia="仿宋_GB2312"/>
          <w:sz w:val="32"/>
          <w:szCs w:val="32"/>
        </w:rPr>
        <w:t>%。</w:t>
      </w:r>
    </w:p>
    <w:p>
      <w:pPr>
        <w:spacing w:line="576" w:lineRule="exact"/>
        <w:ind w:firstLine="640" w:firstLineChars="200"/>
        <w:outlineLvl w:val="0"/>
        <w:rPr>
          <w:rFonts w:hint="eastAsia" w:ascii="黑体" w:hAnsi="黑体" w:eastAsia="黑体"/>
          <w:sz w:val="32"/>
          <w:szCs w:val="32"/>
        </w:rPr>
      </w:pPr>
      <w:bookmarkStart w:id="8" w:name="_Toc11831"/>
      <w:r>
        <w:rPr>
          <w:rFonts w:hint="eastAsia" w:ascii="黑体" w:hAnsi="黑体" w:eastAsia="黑体"/>
          <w:sz w:val="32"/>
          <w:szCs w:val="32"/>
        </w:rPr>
        <w:t>四、财政拨款收支预算情况说明</w:t>
      </w:r>
      <w:bookmarkEnd w:id="8"/>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市经济和信息化局202</w:t>
      </w:r>
      <w:r>
        <w:rPr>
          <w:rFonts w:hint="eastAsia" w:ascii="仿宋_GB2312" w:eastAsia="仿宋_GB2312"/>
          <w:sz w:val="32"/>
          <w:szCs w:val="32"/>
          <w:lang w:val="en-US" w:eastAsia="zh-CN"/>
        </w:rPr>
        <w:t>4</w:t>
      </w:r>
      <w:r>
        <w:rPr>
          <w:rFonts w:hint="eastAsia" w:ascii="仿宋_GB2312" w:eastAsia="仿宋_GB2312"/>
          <w:sz w:val="32"/>
          <w:szCs w:val="32"/>
        </w:rPr>
        <w:t>年财政拨款收支预算</w:t>
      </w:r>
      <w:r>
        <w:rPr>
          <w:rFonts w:hint="eastAsia" w:ascii="仿宋_GB2312" w:eastAsia="仿宋_GB2312"/>
          <w:sz w:val="32"/>
          <w:szCs w:val="32"/>
          <w:lang w:eastAsia="zh-CN"/>
        </w:rPr>
        <w:t>总数</w:t>
      </w:r>
      <w:r>
        <w:rPr>
          <w:rFonts w:hint="eastAsia" w:ascii="仿宋_GB2312" w:eastAsia="仿宋_GB2312"/>
          <w:sz w:val="32"/>
          <w:szCs w:val="32"/>
        </w:rPr>
        <w:t>2</w:t>
      </w:r>
      <w:r>
        <w:rPr>
          <w:rFonts w:hint="eastAsia" w:ascii="仿宋_GB2312" w:eastAsia="仿宋_GB2312"/>
          <w:sz w:val="32"/>
          <w:szCs w:val="32"/>
          <w:lang w:val="en-US" w:eastAsia="zh-CN"/>
        </w:rPr>
        <w:t>833.8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比202</w:t>
      </w:r>
      <w:r>
        <w:rPr>
          <w:rFonts w:hint="eastAsia" w:ascii="仿宋_GB2312" w:eastAsia="仿宋_GB2312"/>
          <w:sz w:val="32"/>
          <w:szCs w:val="32"/>
          <w:lang w:val="en-US" w:eastAsia="zh-CN"/>
        </w:rPr>
        <w:t>3</w:t>
      </w:r>
      <w:r>
        <w:rPr>
          <w:rFonts w:hint="eastAsia" w:ascii="仿宋_GB2312" w:eastAsia="仿宋_GB2312"/>
          <w:sz w:val="32"/>
          <w:szCs w:val="32"/>
        </w:rPr>
        <w:t>年财政拨款收支预算</w:t>
      </w:r>
      <w:r>
        <w:rPr>
          <w:rFonts w:hint="eastAsia" w:ascii="仿宋_GB2312" w:eastAsia="仿宋_GB2312"/>
          <w:sz w:val="32"/>
          <w:szCs w:val="32"/>
          <w:lang w:eastAsia="zh-CN"/>
        </w:rPr>
        <w:t>总数</w:t>
      </w:r>
      <w:r>
        <w:rPr>
          <w:rFonts w:hint="eastAsia" w:ascii="仿宋_GB2312" w:eastAsia="仿宋_GB2312"/>
          <w:sz w:val="32"/>
          <w:szCs w:val="32"/>
        </w:rPr>
        <w:t>增加</w:t>
      </w:r>
      <w:r>
        <w:rPr>
          <w:rFonts w:hint="eastAsia" w:ascii="仿宋_GB2312" w:eastAsia="仿宋_GB2312"/>
          <w:sz w:val="32"/>
          <w:szCs w:val="32"/>
          <w:lang w:val="en-US" w:eastAsia="zh-CN"/>
        </w:rPr>
        <w:t>263.52</w:t>
      </w:r>
      <w:r>
        <w:rPr>
          <w:rFonts w:hint="eastAsia" w:ascii="仿宋_GB2312" w:eastAsia="仿宋_GB2312"/>
          <w:sz w:val="32"/>
          <w:szCs w:val="32"/>
        </w:rPr>
        <w:t>万元，主要原因是</w:t>
      </w:r>
      <w:r>
        <w:rPr>
          <w:rFonts w:hint="eastAsia" w:ascii="仿宋_GB2312" w:eastAsia="仿宋_GB2312"/>
          <w:sz w:val="32"/>
          <w:szCs w:val="32"/>
          <w:lang w:eastAsia="zh-CN"/>
        </w:rPr>
        <w:t>将部分待下预算项目平移</w:t>
      </w:r>
      <w:r>
        <w:rPr>
          <w:rFonts w:hint="eastAsia" w:ascii="仿宋_GB2312" w:eastAsia="仿宋_GB2312"/>
          <w:spacing w:val="-6"/>
          <w:sz w:val="32"/>
          <w:szCs w:val="32"/>
        </w:rPr>
        <w:t>纳入了年初预算。</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收入包括：本年一般公共预算拨款收入</w:t>
      </w:r>
      <w:r>
        <w:rPr>
          <w:rFonts w:hint="eastAsia" w:ascii="仿宋_GB2312" w:eastAsia="仿宋_GB2312"/>
          <w:sz w:val="32"/>
          <w:szCs w:val="32"/>
          <w:lang w:val="en-US" w:eastAsia="zh-CN"/>
        </w:rPr>
        <w:t>2833.8</w:t>
      </w:r>
      <w:r>
        <w:rPr>
          <w:rFonts w:hint="eastAsia" w:ascii="仿宋_GB2312" w:eastAsia="仿宋_GB2312"/>
          <w:sz w:val="32"/>
          <w:szCs w:val="32"/>
        </w:rPr>
        <w:t>万元；支出</w:t>
      </w:r>
      <w:r>
        <w:rPr>
          <w:rFonts w:hint="eastAsia" w:ascii="仿宋_GB2312" w:eastAsia="仿宋_GB2312"/>
          <w:spacing w:val="-10"/>
          <w:sz w:val="32"/>
          <w:szCs w:val="32"/>
        </w:rPr>
        <w:t>包括：一般公共服务支出</w:t>
      </w:r>
      <w:r>
        <w:rPr>
          <w:rFonts w:hint="eastAsia" w:ascii="仿宋_GB2312" w:eastAsia="仿宋_GB2312"/>
          <w:spacing w:val="-10"/>
          <w:sz w:val="32"/>
          <w:szCs w:val="32"/>
          <w:lang w:val="en-US" w:eastAsia="zh-CN"/>
        </w:rPr>
        <w:t>2382.57</w:t>
      </w:r>
      <w:r>
        <w:rPr>
          <w:rFonts w:hint="eastAsia" w:ascii="仿宋_GB2312" w:eastAsia="仿宋_GB2312"/>
          <w:spacing w:val="-10"/>
          <w:sz w:val="32"/>
          <w:szCs w:val="32"/>
        </w:rPr>
        <w:t>万元、社会保障和就业支出</w:t>
      </w:r>
      <w:r>
        <w:rPr>
          <w:rFonts w:hint="eastAsia" w:ascii="仿宋_GB2312" w:eastAsia="仿宋_GB2312"/>
          <w:spacing w:val="-10"/>
          <w:sz w:val="32"/>
          <w:szCs w:val="32"/>
          <w:lang w:val="en-US" w:eastAsia="zh-CN"/>
        </w:rPr>
        <w:t>208.01</w:t>
      </w:r>
      <w:r>
        <w:rPr>
          <w:rFonts w:hint="eastAsia" w:ascii="仿宋_GB2312" w:eastAsia="仿宋_GB2312"/>
          <w:spacing w:val="-10"/>
          <w:sz w:val="32"/>
          <w:szCs w:val="32"/>
        </w:rPr>
        <w:t>万元、卫生健康支出万</w:t>
      </w:r>
      <w:r>
        <w:rPr>
          <w:rFonts w:hint="eastAsia" w:ascii="仿宋_GB2312" w:eastAsia="仿宋_GB2312"/>
          <w:spacing w:val="-10"/>
          <w:sz w:val="32"/>
          <w:szCs w:val="32"/>
          <w:lang w:val="en-US" w:eastAsia="zh-CN"/>
        </w:rPr>
        <w:t>67.31</w:t>
      </w:r>
      <w:r>
        <w:rPr>
          <w:rFonts w:hint="eastAsia" w:ascii="仿宋_GB2312" w:eastAsia="仿宋_GB2312"/>
          <w:spacing w:val="-10"/>
          <w:sz w:val="32"/>
          <w:szCs w:val="32"/>
        </w:rPr>
        <w:t>元、住房保障支出17</w:t>
      </w:r>
      <w:r>
        <w:rPr>
          <w:rFonts w:hint="eastAsia" w:ascii="仿宋_GB2312" w:eastAsia="仿宋_GB2312"/>
          <w:spacing w:val="-10"/>
          <w:sz w:val="32"/>
          <w:szCs w:val="32"/>
          <w:lang w:val="en-US" w:eastAsia="zh-CN"/>
        </w:rPr>
        <w:t>5.91</w:t>
      </w:r>
      <w:r>
        <w:rPr>
          <w:rFonts w:hint="eastAsia" w:ascii="仿宋_GB2312" w:eastAsia="仿宋_GB2312"/>
          <w:spacing w:val="-10"/>
          <w:sz w:val="32"/>
          <w:szCs w:val="32"/>
        </w:rPr>
        <w:t>万元。</w:t>
      </w:r>
    </w:p>
    <w:p>
      <w:pPr>
        <w:spacing w:line="576" w:lineRule="exact"/>
        <w:ind w:firstLine="640" w:firstLineChars="200"/>
        <w:outlineLvl w:val="0"/>
        <w:rPr>
          <w:rFonts w:hint="eastAsia" w:ascii="黑体" w:hAnsi="黑体" w:eastAsia="黑体"/>
          <w:sz w:val="32"/>
          <w:szCs w:val="32"/>
        </w:rPr>
      </w:pPr>
      <w:bookmarkStart w:id="9" w:name="_Toc16746"/>
      <w:r>
        <w:rPr>
          <w:rFonts w:hint="eastAsia" w:ascii="黑体" w:hAnsi="黑体" w:eastAsia="黑体"/>
          <w:sz w:val="32"/>
          <w:szCs w:val="32"/>
        </w:rPr>
        <w:t>五、一般公共预算当年拨款情况说明</w:t>
      </w:r>
      <w:bookmarkEnd w:id="9"/>
    </w:p>
    <w:p>
      <w:pPr>
        <w:spacing w:line="576" w:lineRule="exact"/>
        <w:ind w:firstLine="640" w:firstLineChars="200"/>
        <w:outlineLvl w:val="1"/>
        <w:rPr>
          <w:rFonts w:hint="eastAsia" w:ascii="楷体_GB2312" w:eastAsia="楷体_GB2312"/>
          <w:sz w:val="32"/>
          <w:szCs w:val="32"/>
        </w:rPr>
      </w:pPr>
      <w:bookmarkStart w:id="10" w:name="_Toc14538"/>
      <w:r>
        <w:rPr>
          <w:rFonts w:hint="eastAsia" w:ascii="楷体_GB2312" w:eastAsia="楷体_GB2312"/>
          <w:sz w:val="32"/>
          <w:szCs w:val="32"/>
        </w:rPr>
        <w:t>（一）一般公共预算当年拨款规模变化情况</w:t>
      </w:r>
      <w:bookmarkEnd w:id="10"/>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市经济和信息化局202</w:t>
      </w:r>
      <w:r>
        <w:rPr>
          <w:rFonts w:hint="eastAsia" w:ascii="仿宋_GB2312" w:eastAsia="仿宋_GB2312"/>
          <w:sz w:val="32"/>
          <w:szCs w:val="32"/>
          <w:lang w:val="en-US" w:eastAsia="zh-CN"/>
        </w:rPr>
        <w:t>4</w:t>
      </w:r>
      <w:r>
        <w:rPr>
          <w:rFonts w:hint="eastAsia" w:ascii="仿宋_GB2312" w:eastAsia="仿宋_GB2312"/>
          <w:sz w:val="32"/>
          <w:szCs w:val="32"/>
        </w:rPr>
        <w:t>年一般公共预算当年拨款2</w:t>
      </w:r>
      <w:r>
        <w:rPr>
          <w:rFonts w:hint="eastAsia" w:ascii="仿宋_GB2312" w:eastAsia="仿宋_GB2312"/>
          <w:sz w:val="32"/>
          <w:szCs w:val="32"/>
          <w:lang w:val="en-US" w:eastAsia="zh-CN"/>
        </w:rPr>
        <w:t>833.8</w:t>
      </w:r>
      <w:r>
        <w:rPr>
          <w:rFonts w:hint="eastAsia" w:ascii="仿宋_GB2312" w:eastAsia="仿宋_GB2312"/>
          <w:sz w:val="32"/>
          <w:szCs w:val="32"/>
        </w:rPr>
        <w:t>万元，比202</w:t>
      </w:r>
      <w:r>
        <w:rPr>
          <w:rFonts w:hint="eastAsia" w:ascii="仿宋_GB2312" w:eastAsia="仿宋_GB2312"/>
          <w:sz w:val="32"/>
          <w:szCs w:val="32"/>
          <w:lang w:val="en-US" w:eastAsia="zh-CN"/>
        </w:rPr>
        <w:t>3</w:t>
      </w:r>
      <w:r>
        <w:rPr>
          <w:rFonts w:hint="eastAsia" w:ascii="仿宋_GB2312" w:eastAsia="仿宋_GB2312"/>
          <w:sz w:val="32"/>
          <w:szCs w:val="32"/>
        </w:rPr>
        <w:t>年预算数增加</w:t>
      </w:r>
      <w:r>
        <w:rPr>
          <w:rFonts w:hint="eastAsia" w:ascii="仿宋_GB2312" w:eastAsia="仿宋_GB2312"/>
          <w:sz w:val="32"/>
          <w:szCs w:val="32"/>
          <w:lang w:val="en-US" w:eastAsia="zh-CN"/>
        </w:rPr>
        <w:t>263.52</w:t>
      </w:r>
      <w:r>
        <w:rPr>
          <w:rFonts w:hint="eastAsia" w:ascii="仿宋_GB2312" w:eastAsia="仿宋_GB2312"/>
          <w:sz w:val="32"/>
          <w:szCs w:val="32"/>
        </w:rPr>
        <w:t>万元，主要原因是</w:t>
      </w:r>
      <w:r>
        <w:rPr>
          <w:rFonts w:hint="eastAsia" w:ascii="仿宋_GB2312" w:eastAsia="仿宋_GB2312"/>
          <w:sz w:val="32"/>
          <w:szCs w:val="32"/>
          <w:lang w:eastAsia="zh-CN"/>
        </w:rPr>
        <w:t>将部分待下预算项目平移</w:t>
      </w:r>
      <w:r>
        <w:rPr>
          <w:rFonts w:hint="eastAsia" w:ascii="仿宋_GB2312" w:eastAsia="仿宋_GB2312"/>
          <w:spacing w:val="-6"/>
          <w:sz w:val="32"/>
          <w:szCs w:val="32"/>
        </w:rPr>
        <w:t>纳入了年初预算。</w:t>
      </w:r>
    </w:p>
    <w:p>
      <w:pPr>
        <w:spacing w:line="576" w:lineRule="exact"/>
        <w:ind w:firstLine="640" w:firstLineChars="200"/>
        <w:outlineLvl w:val="1"/>
        <w:rPr>
          <w:rFonts w:hint="eastAsia" w:ascii="楷体_GB2312" w:eastAsia="楷体_GB2312"/>
          <w:sz w:val="32"/>
          <w:szCs w:val="32"/>
        </w:rPr>
      </w:pPr>
      <w:bookmarkStart w:id="11" w:name="_Toc24878"/>
      <w:r>
        <w:rPr>
          <w:rFonts w:hint="eastAsia" w:ascii="楷体_GB2312" w:eastAsia="楷体_GB2312"/>
          <w:sz w:val="32"/>
          <w:szCs w:val="32"/>
        </w:rPr>
        <w:t>（二）一般公共预算当年拨款结构情况</w:t>
      </w:r>
      <w:bookmarkEnd w:id="11"/>
    </w:p>
    <w:p>
      <w:pPr>
        <w:spacing w:line="576" w:lineRule="exact"/>
        <w:ind w:firstLine="600" w:firstLineChars="200"/>
        <w:rPr>
          <w:rFonts w:hint="eastAsia" w:ascii="仿宋_GB2312" w:eastAsia="仿宋_GB2312"/>
          <w:sz w:val="32"/>
          <w:szCs w:val="32"/>
        </w:rPr>
      </w:pPr>
      <w:r>
        <w:rPr>
          <w:rFonts w:hint="eastAsia" w:ascii="仿宋_GB2312" w:eastAsia="仿宋_GB2312"/>
          <w:spacing w:val="-10"/>
          <w:sz w:val="32"/>
          <w:szCs w:val="32"/>
        </w:rPr>
        <w:t>一般公共服务支出</w:t>
      </w:r>
      <w:r>
        <w:rPr>
          <w:rFonts w:hint="eastAsia" w:ascii="仿宋_GB2312" w:eastAsia="仿宋_GB2312"/>
          <w:spacing w:val="-10"/>
          <w:sz w:val="32"/>
          <w:szCs w:val="32"/>
          <w:lang w:val="en-US" w:eastAsia="zh-CN"/>
        </w:rPr>
        <w:t>2382.57</w:t>
      </w:r>
      <w:r>
        <w:rPr>
          <w:rFonts w:hint="eastAsia" w:ascii="仿宋_GB2312" w:eastAsia="仿宋_GB2312"/>
          <w:spacing w:val="-10"/>
          <w:sz w:val="32"/>
          <w:szCs w:val="32"/>
        </w:rPr>
        <w:t>万元</w:t>
      </w:r>
      <w:r>
        <w:rPr>
          <w:rFonts w:hint="eastAsia" w:ascii="仿宋_GB2312" w:eastAsia="仿宋_GB2312"/>
          <w:sz w:val="32"/>
          <w:szCs w:val="32"/>
        </w:rPr>
        <w:t>，占</w:t>
      </w:r>
      <w:r>
        <w:rPr>
          <w:rFonts w:hint="eastAsia" w:ascii="仿宋_GB2312" w:eastAsia="仿宋_GB2312"/>
          <w:sz w:val="32"/>
          <w:szCs w:val="32"/>
          <w:lang w:val="en-US" w:eastAsia="zh-CN"/>
        </w:rPr>
        <w:t>84.07</w:t>
      </w:r>
      <w:r>
        <w:rPr>
          <w:rFonts w:hint="eastAsia" w:ascii="仿宋_GB2312" w:eastAsia="仿宋_GB2312"/>
          <w:sz w:val="32"/>
          <w:szCs w:val="32"/>
        </w:rPr>
        <w:t>%；</w:t>
      </w:r>
      <w:r>
        <w:rPr>
          <w:rFonts w:hint="eastAsia" w:ascii="仿宋_GB2312" w:eastAsia="仿宋_GB2312"/>
          <w:spacing w:val="-10"/>
          <w:sz w:val="32"/>
          <w:szCs w:val="32"/>
        </w:rPr>
        <w:t>社会保障和就业支出</w:t>
      </w:r>
      <w:r>
        <w:rPr>
          <w:rFonts w:hint="eastAsia" w:ascii="仿宋_GB2312" w:eastAsia="仿宋_GB2312"/>
          <w:spacing w:val="-10"/>
          <w:sz w:val="32"/>
          <w:szCs w:val="32"/>
          <w:lang w:val="en-US" w:eastAsia="zh-CN"/>
        </w:rPr>
        <w:t>208.01</w:t>
      </w:r>
      <w:r>
        <w:rPr>
          <w:rFonts w:hint="eastAsia" w:ascii="仿宋_GB2312" w:eastAsia="仿宋_GB2312"/>
          <w:spacing w:val="-10"/>
          <w:sz w:val="32"/>
          <w:szCs w:val="32"/>
        </w:rPr>
        <w:t>万元</w:t>
      </w:r>
      <w:r>
        <w:rPr>
          <w:rFonts w:hint="eastAsia" w:ascii="仿宋_GB2312" w:eastAsia="仿宋_GB2312"/>
          <w:spacing w:val="-10"/>
          <w:sz w:val="32"/>
          <w:szCs w:val="32"/>
          <w:lang w:eastAsia="zh-CN"/>
        </w:rPr>
        <w:t>，</w:t>
      </w:r>
      <w:r>
        <w:rPr>
          <w:rFonts w:hint="eastAsia" w:ascii="仿宋_GB2312" w:eastAsia="仿宋_GB2312"/>
          <w:sz w:val="32"/>
          <w:szCs w:val="32"/>
        </w:rPr>
        <w:t>占</w:t>
      </w:r>
      <w:r>
        <w:rPr>
          <w:rFonts w:hint="eastAsia" w:ascii="仿宋_GB2312" w:eastAsia="仿宋_GB2312"/>
          <w:sz w:val="32"/>
          <w:szCs w:val="32"/>
          <w:lang w:val="en-US" w:eastAsia="zh-CN"/>
        </w:rPr>
        <w:t>7.34</w:t>
      </w:r>
      <w:r>
        <w:rPr>
          <w:rFonts w:hint="eastAsia" w:ascii="仿宋_GB2312" w:eastAsia="仿宋_GB2312"/>
          <w:sz w:val="32"/>
          <w:szCs w:val="32"/>
        </w:rPr>
        <w:t>%；</w:t>
      </w:r>
      <w:r>
        <w:rPr>
          <w:rFonts w:hint="eastAsia" w:ascii="仿宋_GB2312" w:eastAsia="仿宋_GB2312"/>
          <w:sz w:val="32"/>
          <w:szCs w:val="32"/>
          <w:lang w:eastAsia="zh-CN"/>
        </w:rPr>
        <w:t>卫生健康</w:t>
      </w:r>
      <w:r>
        <w:rPr>
          <w:rFonts w:hint="eastAsia" w:ascii="仿宋_GB2312" w:eastAsia="仿宋_GB2312"/>
          <w:sz w:val="32"/>
          <w:szCs w:val="32"/>
        </w:rPr>
        <w:t>支出</w:t>
      </w:r>
      <w:r>
        <w:rPr>
          <w:rFonts w:hint="eastAsia" w:ascii="仿宋_GB2312" w:eastAsia="仿宋_GB2312"/>
          <w:sz w:val="32"/>
          <w:szCs w:val="32"/>
          <w:lang w:val="en-US" w:eastAsia="zh-CN"/>
        </w:rPr>
        <w:t>67.31</w:t>
      </w:r>
      <w:r>
        <w:rPr>
          <w:rFonts w:hint="eastAsia" w:ascii="仿宋_GB2312" w:eastAsia="仿宋_GB2312"/>
          <w:sz w:val="32"/>
          <w:szCs w:val="32"/>
        </w:rPr>
        <w:t>万元，占</w:t>
      </w:r>
      <w:r>
        <w:rPr>
          <w:rFonts w:hint="eastAsia" w:ascii="仿宋_GB2312" w:eastAsia="仿宋_GB2312"/>
          <w:sz w:val="32"/>
          <w:szCs w:val="32"/>
          <w:lang w:val="en-US" w:eastAsia="zh-CN"/>
        </w:rPr>
        <w:t>2.37</w:t>
      </w:r>
      <w:r>
        <w:rPr>
          <w:rFonts w:hint="eastAsia" w:ascii="仿宋_GB2312" w:eastAsia="仿宋_GB2312"/>
          <w:sz w:val="32"/>
          <w:szCs w:val="32"/>
        </w:rPr>
        <w:t>%</w:t>
      </w:r>
      <w:r>
        <w:rPr>
          <w:rFonts w:hint="eastAsia" w:ascii="仿宋_GB2312" w:eastAsia="仿宋_GB2312"/>
          <w:sz w:val="32"/>
          <w:szCs w:val="32"/>
          <w:lang w:eastAsia="zh-CN"/>
        </w:rPr>
        <w:t>；住房保障支出</w:t>
      </w:r>
      <w:r>
        <w:rPr>
          <w:rFonts w:hint="eastAsia" w:ascii="仿宋_GB2312" w:eastAsia="仿宋_GB2312"/>
          <w:sz w:val="32"/>
          <w:szCs w:val="32"/>
          <w:lang w:val="en-US" w:eastAsia="zh-CN"/>
        </w:rPr>
        <w:t>175.91万元，占6.22%</w:t>
      </w:r>
      <w:r>
        <w:rPr>
          <w:rFonts w:hint="eastAsia" w:ascii="仿宋_GB2312" w:eastAsia="仿宋_GB2312"/>
          <w:sz w:val="32"/>
          <w:szCs w:val="32"/>
        </w:rPr>
        <w:t>。</w:t>
      </w:r>
    </w:p>
    <w:p>
      <w:pPr>
        <w:spacing w:line="576" w:lineRule="exact"/>
        <w:ind w:firstLine="640" w:firstLineChars="200"/>
        <w:outlineLvl w:val="1"/>
        <w:rPr>
          <w:rFonts w:hint="eastAsia" w:ascii="楷体_GB2312" w:eastAsia="楷体_GB2312"/>
          <w:sz w:val="32"/>
          <w:szCs w:val="32"/>
        </w:rPr>
      </w:pPr>
      <w:bookmarkStart w:id="12" w:name="_Toc6183"/>
      <w:r>
        <w:rPr>
          <w:rFonts w:hint="eastAsia" w:ascii="楷体_GB2312" w:eastAsia="楷体_GB2312"/>
          <w:sz w:val="32"/>
          <w:szCs w:val="32"/>
        </w:rPr>
        <w:t>（三）一般公共预算当年拨款具体使用情况</w:t>
      </w:r>
      <w:bookmarkEnd w:id="12"/>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1.一般公共服务支出（类）政府办公厅（室）及相关机构事务（款）行政运行（项）202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2128</w:t>
      </w:r>
      <w:r>
        <w:rPr>
          <w:rFonts w:hint="eastAsia" w:ascii="仿宋_GB2312" w:eastAsia="仿宋_GB2312"/>
          <w:sz w:val="32"/>
          <w:szCs w:val="32"/>
        </w:rPr>
        <w:t>.3</w:t>
      </w:r>
      <w:r>
        <w:rPr>
          <w:rFonts w:hint="eastAsia" w:ascii="仿宋_GB2312" w:eastAsia="仿宋_GB2312"/>
          <w:sz w:val="32"/>
          <w:szCs w:val="32"/>
          <w:lang w:val="en-US" w:eastAsia="zh-CN"/>
        </w:rPr>
        <w:t>9</w:t>
      </w:r>
      <w:r>
        <w:rPr>
          <w:rFonts w:hint="eastAsia" w:ascii="仿宋_GB2312" w:eastAsia="仿宋_GB2312"/>
          <w:sz w:val="32"/>
          <w:szCs w:val="32"/>
        </w:rPr>
        <w:t>万元，主要用于：主要用于行政单位工资奖金津补贴、其他工资福利支出、办公经费、会议费、培训费、委托业务费、公务接待费、公务用车运行维护费、维修（护）费、其他商品和服务支出、设备购置、社会福利和救助、其他对个人和家庭补助。</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2.一般公共服务支出（类）政府办公厅（室）及相关机构事务（款）一般行政管理事务（项）202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254.18</w:t>
      </w:r>
      <w:r>
        <w:rPr>
          <w:rFonts w:hint="eastAsia" w:ascii="仿宋_GB2312" w:eastAsia="仿宋_GB2312"/>
          <w:sz w:val="32"/>
          <w:szCs w:val="32"/>
        </w:rPr>
        <w:t>万元，主要用于</w:t>
      </w:r>
      <w:r>
        <w:rPr>
          <w:rFonts w:hint="eastAsia" w:ascii="仿宋_GB2312" w:eastAsia="仿宋_GB2312"/>
          <w:sz w:val="32"/>
          <w:szCs w:val="32"/>
          <w:lang w:eastAsia="zh-CN"/>
        </w:rPr>
        <w:t>工业产业发展、</w:t>
      </w:r>
      <w:r>
        <w:rPr>
          <w:rFonts w:hint="eastAsia" w:ascii="仿宋_GB2312" w:eastAsia="仿宋_GB2312"/>
          <w:sz w:val="32"/>
          <w:szCs w:val="32"/>
        </w:rPr>
        <w:t>向上争取项目资金等专项工作经费。</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.社会保障和就业</w:t>
      </w:r>
      <w:r>
        <w:rPr>
          <w:rFonts w:hint="eastAsia" w:ascii="仿宋_GB2312" w:eastAsia="仿宋_GB2312"/>
          <w:sz w:val="32"/>
          <w:szCs w:val="32"/>
          <w:lang w:eastAsia="zh-CN"/>
        </w:rPr>
        <w:t>支出</w:t>
      </w:r>
      <w:r>
        <w:rPr>
          <w:rFonts w:hint="eastAsia" w:ascii="仿宋_GB2312" w:eastAsia="仿宋_GB2312"/>
          <w:sz w:val="32"/>
          <w:szCs w:val="32"/>
        </w:rPr>
        <w:t>（类）行政事业单位养老支出（款）机关</w:t>
      </w:r>
      <w:r>
        <w:rPr>
          <w:rFonts w:hint="eastAsia" w:ascii="仿宋_GB2312" w:eastAsia="仿宋_GB2312"/>
          <w:spacing w:val="-6"/>
          <w:sz w:val="32"/>
          <w:szCs w:val="32"/>
        </w:rPr>
        <w:t>事业单位基本养老保险缴费支出（项）202</w:t>
      </w:r>
      <w:r>
        <w:rPr>
          <w:rFonts w:hint="eastAsia" w:ascii="仿宋_GB2312" w:eastAsia="仿宋_GB2312"/>
          <w:spacing w:val="-6"/>
          <w:sz w:val="32"/>
          <w:szCs w:val="32"/>
          <w:lang w:val="en-US" w:eastAsia="zh-CN"/>
        </w:rPr>
        <w:t>4</w:t>
      </w:r>
      <w:r>
        <w:rPr>
          <w:rFonts w:hint="eastAsia" w:ascii="仿宋_GB2312" w:eastAsia="仿宋_GB2312"/>
          <w:spacing w:val="-6"/>
          <w:sz w:val="32"/>
          <w:szCs w:val="32"/>
        </w:rPr>
        <w:t>年预算数为20</w:t>
      </w:r>
      <w:r>
        <w:rPr>
          <w:rFonts w:hint="eastAsia" w:ascii="仿宋_GB2312" w:eastAsia="仿宋_GB2312"/>
          <w:spacing w:val="-6"/>
          <w:sz w:val="32"/>
          <w:szCs w:val="32"/>
          <w:lang w:val="en-US" w:eastAsia="zh-CN"/>
        </w:rPr>
        <w:t>8</w:t>
      </w:r>
      <w:r>
        <w:rPr>
          <w:rFonts w:hint="eastAsia" w:ascii="仿宋_GB2312" w:eastAsia="仿宋_GB2312"/>
          <w:spacing w:val="-6"/>
          <w:sz w:val="32"/>
          <w:szCs w:val="32"/>
        </w:rPr>
        <w:t>.</w:t>
      </w:r>
      <w:r>
        <w:rPr>
          <w:rFonts w:hint="eastAsia" w:ascii="仿宋_GB2312" w:eastAsia="仿宋_GB2312"/>
          <w:spacing w:val="-6"/>
          <w:sz w:val="32"/>
          <w:szCs w:val="32"/>
          <w:lang w:val="en-US" w:eastAsia="zh-CN"/>
        </w:rPr>
        <w:t>01</w:t>
      </w:r>
      <w:r>
        <w:rPr>
          <w:rFonts w:hint="eastAsia" w:ascii="仿宋_GB2312" w:eastAsia="仿宋_GB2312"/>
          <w:spacing w:val="-6"/>
          <w:sz w:val="32"/>
          <w:szCs w:val="32"/>
        </w:rPr>
        <w:t>万元，主要用于：实施养老保险制度由单位缴纳的基本养老保险支出。</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.卫生健康</w:t>
      </w:r>
      <w:r>
        <w:rPr>
          <w:rFonts w:hint="eastAsia" w:ascii="仿宋_GB2312" w:eastAsia="仿宋_GB2312"/>
          <w:sz w:val="32"/>
          <w:szCs w:val="32"/>
          <w:lang w:eastAsia="zh-CN"/>
        </w:rPr>
        <w:t>支出</w:t>
      </w:r>
      <w:r>
        <w:rPr>
          <w:rFonts w:hint="eastAsia" w:ascii="仿宋_GB2312" w:eastAsia="仿宋_GB2312"/>
          <w:sz w:val="32"/>
          <w:szCs w:val="32"/>
        </w:rPr>
        <w:t>（类）行政事业单位医疗（款）行政单位医疗（项）202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67.31</w:t>
      </w:r>
      <w:r>
        <w:rPr>
          <w:rFonts w:hint="eastAsia" w:ascii="仿宋_GB2312" w:eastAsia="仿宋_GB2312"/>
          <w:sz w:val="32"/>
          <w:szCs w:val="32"/>
        </w:rPr>
        <w:t>万元，主要用于：机关及参公管理事业单位按规定由单位缴纳的基本医疗保险支出。</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.住房保障</w:t>
      </w:r>
      <w:r>
        <w:rPr>
          <w:rFonts w:hint="eastAsia" w:ascii="仿宋_GB2312" w:eastAsia="仿宋_GB2312"/>
          <w:sz w:val="32"/>
          <w:szCs w:val="32"/>
          <w:lang w:eastAsia="zh-CN"/>
        </w:rPr>
        <w:t>支出</w:t>
      </w:r>
      <w:r>
        <w:rPr>
          <w:rFonts w:hint="eastAsia" w:ascii="仿宋_GB2312" w:eastAsia="仿宋_GB2312"/>
          <w:sz w:val="32"/>
          <w:szCs w:val="32"/>
        </w:rPr>
        <w:t>（类）住房改革支出（款）住房公积金（项）202</w:t>
      </w:r>
      <w:r>
        <w:rPr>
          <w:rFonts w:hint="eastAsia" w:ascii="仿宋_GB2312" w:eastAsia="仿宋_GB2312"/>
          <w:sz w:val="32"/>
          <w:szCs w:val="32"/>
          <w:lang w:val="en-US" w:eastAsia="zh-CN"/>
        </w:rPr>
        <w:t>4</w:t>
      </w:r>
      <w:r>
        <w:rPr>
          <w:rFonts w:hint="eastAsia" w:ascii="仿宋_GB2312" w:eastAsia="仿宋_GB2312"/>
          <w:sz w:val="32"/>
          <w:szCs w:val="32"/>
        </w:rPr>
        <w:t>年预算数为17</w:t>
      </w:r>
      <w:r>
        <w:rPr>
          <w:rFonts w:hint="eastAsia" w:ascii="仿宋_GB2312" w:eastAsia="仿宋_GB2312"/>
          <w:sz w:val="32"/>
          <w:szCs w:val="32"/>
          <w:lang w:val="en-US" w:eastAsia="zh-CN"/>
        </w:rPr>
        <w:t>5.91</w:t>
      </w:r>
      <w:r>
        <w:rPr>
          <w:rFonts w:hint="eastAsia" w:ascii="仿宋_GB2312" w:eastAsia="仿宋_GB2312"/>
          <w:sz w:val="32"/>
          <w:szCs w:val="32"/>
        </w:rPr>
        <w:t>万元，主要用于：部门按规定为职工缴纳的住房公积金支出。</w:t>
      </w:r>
    </w:p>
    <w:p>
      <w:pPr>
        <w:spacing w:line="576" w:lineRule="exact"/>
        <w:ind w:firstLine="640" w:firstLineChars="200"/>
        <w:outlineLvl w:val="0"/>
        <w:rPr>
          <w:rFonts w:hint="eastAsia" w:ascii="黑体" w:hAnsi="黑体" w:eastAsia="黑体"/>
          <w:sz w:val="32"/>
          <w:szCs w:val="32"/>
        </w:rPr>
      </w:pPr>
      <w:bookmarkStart w:id="13" w:name="_Toc4025"/>
      <w:r>
        <w:rPr>
          <w:rFonts w:hint="eastAsia" w:ascii="黑体" w:hAnsi="黑体" w:eastAsia="黑体"/>
          <w:sz w:val="32"/>
          <w:szCs w:val="32"/>
        </w:rPr>
        <w:t>六、一般公共预算基本支出情况说明</w:t>
      </w:r>
      <w:bookmarkEnd w:id="13"/>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市经济和信息化局202</w:t>
      </w:r>
      <w:r>
        <w:rPr>
          <w:rFonts w:hint="eastAsia" w:ascii="仿宋_GB2312" w:eastAsia="仿宋_GB2312"/>
          <w:sz w:val="32"/>
          <w:szCs w:val="32"/>
          <w:lang w:val="en-US" w:eastAsia="zh-CN"/>
        </w:rPr>
        <w:t>4</w:t>
      </w:r>
      <w:r>
        <w:rPr>
          <w:rFonts w:hint="eastAsia" w:ascii="仿宋_GB2312" w:eastAsia="仿宋_GB2312"/>
          <w:sz w:val="32"/>
          <w:szCs w:val="32"/>
        </w:rPr>
        <w:t>年一般公共预算基本支出2</w:t>
      </w:r>
      <w:r>
        <w:rPr>
          <w:rFonts w:hint="eastAsia" w:ascii="仿宋_GB2312" w:eastAsia="仿宋_GB2312"/>
          <w:sz w:val="32"/>
          <w:szCs w:val="32"/>
          <w:lang w:val="en-US" w:eastAsia="zh-CN"/>
        </w:rPr>
        <w:t>579.62</w:t>
      </w:r>
      <w:r>
        <w:rPr>
          <w:rFonts w:hint="eastAsia" w:ascii="仿宋_GB2312" w:eastAsia="仿宋_GB2312"/>
          <w:sz w:val="32"/>
          <w:szCs w:val="32"/>
        </w:rPr>
        <w:t>万元，其中：</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人员经费2</w:t>
      </w:r>
      <w:r>
        <w:rPr>
          <w:rFonts w:hint="eastAsia" w:ascii="仿宋_GB2312" w:eastAsia="仿宋_GB2312"/>
          <w:sz w:val="32"/>
          <w:szCs w:val="32"/>
          <w:lang w:val="en-US" w:eastAsia="zh-CN"/>
        </w:rPr>
        <w:t>232.74</w:t>
      </w:r>
      <w:r>
        <w:rPr>
          <w:rFonts w:hint="eastAsia" w:ascii="仿宋_GB2312" w:eastAsia="仿宋_GB2312"/>
          <w:sz w:val="32"/>
          <w:szCs w:val="32"/>
        </w:rPr>
        <w:t>万元，主要包括：基本工资、津贴补贴、奖金、</w:t>
      </w:r>
      <w:r>
        <w:rPr>
          <w:rFonts w:hint="eastAsia" w:ascii="仿宋_GB2312" w:eastAsia="仿宋_GB2312"/>
          <w:sz w:val="32"/>
          <w:szCs w:val="32"/>
          <w:lang w:eastAsia="zh-CN"/>
        </w:rPr>
        <w:t>绩效工资、机关事业单位基本养老保险</w:t>
      </w:r>
      <w:r>
        <w:rPr>
          <w:rFonts w:hint="eastAsia" w:ascii="仿宋_GB2312" w:eastAsia="仿宋_GB2312"/>
          <w:sz w:val="32"/>
          <w:szCs w:val="32"/>
        </w:rPr>
        <w:t>缴费、</w:t>
      </w:r>
      <w:r>
        <w:rPr>
          <w:rFonts w:hint="eastAsia" w:ascii="仿宋_GB2312" w:eastAsia="仿宋_GB2312"/>
          <w:sz w:val="32"/>
          <w:szCs w:val="32"/>
          <w:lang w:eastAsia="zh-CN"/>
        </w:rPr>
        <w:t>职工基本医疗保险缴费、其他社会保障缴费、</w:t>
      </w:r>
      <w:r>
        <w:rPr>
          <w:rFonts w:hint="eastAsia" w:ascii="仿宋_GB2312" w:eastAsia="仿宋_GB2312"/>
          <w:sz w:val="32"/>
          <w:szCs w:val="32"/>
        </w:rPr>
        <w:t>住房公积金、</w:t>
      </w:r>
      <w:r>
        <w:rPr>
          <w:rFonts w:hint="eastAsia" w:ascii="仿宋_GB2312" w:eastAsia="仿宋_GB2312"/>
          <w:sz w:val="32"/>
          <w:szCs w:val="32"/>
          <w:lang w:eastAsia="zh-CN"/>
        </w:rPr>
        <w:t>离休费、生活补助</w:t>
      </w:r>
      <w:r>
        <w:rPr>
          <w:rFonts w:hint="eastAsia" w:ascii="仿宋_GB2312" w:eastAsia="仿宋_GB2312"/>
          <w:sz w:val="32"/>
          <w:szCs w:val="32"/>
        </w:rPr>
        <w:t>等支出。</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公用经费34</w:t>
      </w: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sz w:val="32"/>
          <w:szCs w:val="32"/>
          <w:lang w:val="en-US" w:eastAsia="zh-CN"/>
        </w:rPr>
        <w:t>89</w:t>
      </w:r>
      <w:r>
        <w:rPr>
          <w:rFonts w:hint="eastAsia" w:ascii="仿宋_GB2312" w:eastAsia="仿宋_GB2312"/>
          <w:sz w:val="32"/>
          <w:szCs w:val="32"/>
        </w:rPr>
        <w:t>万元，主要包括：办公费、印刷费、水费、电费、邮电费、物业管理费、差旅费、维修（护）费、会议费、培训费、公务接待费、劳务费、工会经费、福利费、公务用车运行维护费、其他交通费用</w:t>
      </w:r>
      <w:r>
        <w:rPr>
          <w:rFonts w:hint="eastAsia" w:ascii="仿宋_GB2312" w:eastAsia="仿宋_GB2312"/>
          <w:sz w:val="32"/>
          <w:szCs w:val="32"/>
          <w:lang w:eastAsia="zh-CN"/>
        </w:rPr>
        <w:t>、其他商品和服务支出</w:t>
      </w:r>
      <w:r>
        <w:rPr>
          <w:rFonts w:hint="eastAsia" w:ascii="仿宋_GB2312" w:eastAsia="仿宋_GB2312"/>
          <w:sz w:val="32"/>
          <w:szCs w:val="32"/>
        </w:rPr>
        <w:t>等支出。</w:t>
      </w:r>
    </w:p>
    <w:p>
      <w:pPr>
        <w:spacing w:line="576" w:lineRule="exact"/>
        <w:ind w:firstLine="640" w:firstLineChars="200"/>
        <w:outlineLvl w:val="0"/>
        <w:rPr>
          <w:rFonts w:hint="eastAsia" w:ascii="黑体" w:hAnsi="黑体" w:eastAsia="黑体"/>
          <w:sz w:val="32"/>
          <w:szCs w:val="32"/>
        </w:rPr>
      </w:pPr>
      <w:bookmarkStart w:id="14" w:name="_Toc3263"/>
      <w:r>
        <w:rPr>
          <w:rFonts w:hint="eastAsia" w:ascii="黑体" w:hAnsi="黑体" w:eastAsia="黑体"/>
          <w:sz w:val="32"/>
          <w:szCs w:val="32"/>
        </w:rPr>
        <w:t>七、“三公”经费财政拨款预算安排情况说明</w:t>
      </w:r>
      <w:bookmarkEnd w:id="14"/>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市经济和信息化局202</w:t>
      </w:r>
      <w:r>
        <w:rPr>
          <w:rFonts w:hint="eastAsia" w:ascii="仿宋_GB2312" w:eastAsia="仿宋_GB2312"/>
          <w:sz w:val="32"/>
          <w:szCs w:val="32"/>
          <w:lang w:val="en-US" w:eastAsia="zh-CN"/>
        </w:rPr>
        <w:t>4</w:t>
      </w:r>
      <w:r>
        <w:rPr>
          <w:rFonts w:hint="eastAsia" w:ascii="仿宋_GB2312" w:eastAsia="仿宋_GB2312"/>
          <w:sz w:val="32"/>
          <w:szCs w:val="32"/>
        </w:rPr>
        <w:t>年“三公”经费财政拨款预算数32.89万元，其中：公务接待费3.44万元，公务用车购置及运行维护费29.45万元，因公出国（境）经费0万元。</w:t>
      </w:r>
    </w:p>
    <w:p>
      <w:pPr>
        <w:spacing w:line="576" w:lineRule="exact"/>
        <w:ind w:firstLine="640" w:firstLineChars="200"/>
        <w:outlineLvl w:val="1"/>
        <w:rPr>
          <w:rFonts w:hint="eastAsia" w:ascii="楷体_GB2312" w:eastAsia="楷体_GB2312"/>
          <w:sz w:val="32"/>
          <w:szCs w:val="32"/>
        </w:rPr>
      </w:pPr>
      <w:bookmarkStart w:id="15" w:name="_Toc32495"/>
      <w:r>
        <w:rPr>
          <w:rFonts w:hint="eastAsia" w:ascii="楷体_GB2312" w:eastAsia="楷体_GB2312"/>
          <w:sz w:val="32"/>
          <w:szCs w:val="32"/>
        </w:rPr>
        <w:t>（一）公务接待费</w:t>
      </w:r>
      <w:bookmarkEnd w:id="15"/>
    </w:p>
    <w:p>
      <w:pPr>
        <w:spacing w:line="576"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公务接待费</w:t>
      </w:r>
      <w:r>
        <w:rPr>
          <w:rFonts w:hint="eastAsia" w:ascii="仿宋_GB2312" w:eastAsia="仿宋_GB2312"/>
          <w:sz w:val="32"/>
          <w:szCs w:val="32"/>
          <w:lang w:eastAsia="zh-CN"/>
        </w:rPr>
        <w:t>与</w:t>
      </w:r>
      <w:r>
        <w:rPr>
          <w:rFonts w:hint="eastAsia" w:ascii="仿宋_GB2312" w:eastAsia="仿宋_GB2312"/>
          <w:sz w:val="32"/>
          <w:szCs w:val="32"/>
          <w:lang w:val="en-US" w:eastAsia="zh-CN"/>
        </w:rPr>
        <w:t>2023年预算相比持平。</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2024年公务接待费</w:t>
      </w:r>
      <w:r>
        <w:rPr>
          <w:rFonts w:hint="eastAsia" w:ascii="仿宋_GB2312" w:eastAsia="仿宋_GB2312"/>
          <w:sz w:val="32"/>
          <w:szCs w:val="32"/>
        </w:rPr>
        <w:t>计划用于执行接待考察调研、检查指导等公务活动开支的交通费、住宿费、用餐费等。</w:t>
      </w:r>
    </w:p>
    <w:p>
      <w:pPr>
        <w:spacing w:line="576" w:lineRule="exact"/>
        <w:ind w:firstLine="640" w:firstLineChars="200"/>
        <w:outlineLvl w:val="1"/>
        <w:rPr>
          <w:rFonts w:hint="eastAsia" w:ascii="楷体_GB2312" w:eastAsia="楷体_GB2312"/>
          <w:sz w:val="32"/>
          <w:szCs w:val="32"/>
        </w:rPr>
      </w:pPr>
      <w:bookmarkStart w:id="16" w:name="_Toc28492"/>
      <w:r>
        <w:rPr>
          <w:rFonts w:hint="eastAsia" w:ascii="楷体_GB2312" w:eastAsia="楷体_GB2312"/>
          <w:sz w:val="32"/>
          <w:szCs w:val="32"/>
        </w:rPr>
        <w:t>（二）公务用车购置及运行维护费</w:t>
      </w:r>
      <w:bookmarkEnd w:id="16"/>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eastAsia="zh-CN"/>
        </w:rPr>
        <w:t>与</w:t>
      </w:r>
      <w:r>
        <w:rPr>
          <w:rFonts w:hint="eastAsia" w:ascii="仿宋_GB2312" w:eastAsia="仿宋_GB2312"/>
          <w:sz w:val="32"/>
          <w:szCs w:val="32"/>
          <w:lang w:val="en-US" w:eastAsia="zh-CN"/>
        </w:rPr>
        <w:t>2023年预算相比持平。</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单位现有公务用车5辆，其中：轿车1辆，越野车4辆。</w:t>
      </w:r>
    </w:p>
    <w:p>
      <w:pPr>
        <w:spacing w:line="576"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2024年未安排公务用车购置费。</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年安排公务用车运行维护费29.45万元，用于5辆公务用车燃油、过路（桥）、维修、保险等方面支出，主要保障市经济和信息化局日常工作开展。</w:t>
      </w:r>
    </w:p>
    <w:p>
      <w:pPr>
        <w:spacing w:line="576" w:lineRule="exact"/>
        <w:ind w:firstLine="640" w:firstLineChars="200"/>
        <w:outlineLvl w:val="1"/>
        <w:rPr>
          <w:rFonts w:hint="eastAsia" w:ascii="仿宋_GB2312" w:eastAsia="仿宋_GB2312"/>
          <w:sz w:val="32"/>
          <w:szCs w:val="32"/>
        </w:rPr>
      </w:pPr>
      <w:bookmarkStart w:id="17" w:name="_Toc349"/>
      <w:r>
        <w:rPr>
          <w:rFonts w:hint="eastAsia" w:ascii="方正楷体_GBK" w:hAnsi="方正楷体_GBK" w:eastAsia="方正楷体_GBK" w:cs="方正楷体_GBK"/>
          <w:sz w:val="32"/>
          <w:szCs w:val="32"/>
          <w:lang w:eastAsia="zh-CN"/>
        </w:rPr>
        <w:t>（三）</w:t>
      </w:r>
      <w:r>
        <w:rPr>
          <w:rFonts w:hint="eastAsia" w:ascii="方正楷体_GBK" w:hAnsi="方正楷体_GBK" w:eastAsia="方正楷体_GBK" w:cs="方正楷体_GBK"/>
          <w:sz w:val="32"/>
          <w:szCs w:val="32"/>
        </w:rPr>
        <w:t>因公出国（境）经费</w:t>
      </w:r>
      <w:bookmarkEnd w:id="17"/>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因公出国（境）经费与</w:t>
      </w:r>
      <w:r>
        <w:rPr>
          <w:rFonts w:hint="eastAsia" w:ascii="仿宋_GB2312" w:eastAsia="仿宋_GB2312"/>
          <w:sz w:val="32"/>
          <w:szCs w:val="32"/>
        </w:rPr>
        <w:t>2023年</w:t>
      </w:r>
      <w:r>
        <w:rPr>
          <w:rFonts w:hint="eastAsia" w:ascii="仿宋_GB2312" w:eastAsia="仿宋_GB2312"/>
          <w:sz w:val="32"/>
          <w:szCs w:val="32"/>
          <w:lang w:eastAsia="zh-CN"/>
        </w:rPr>
        <w:t>预算相比持平</w:t>
      </w:r>
      <w:r>
        <w:rPr>
          <w:rFonts w:hint="eastAsia" w:ascii="仿宋_GB2312" w:eastAsia="仿宋_GB2312"/>
          <w:sz w:val="32"/>
          <w:szCs w:val="32"/>
        </w:rPr>
        <w:t>，未安排预算资金。</w:t>
      </w:r>
    </w:p>
    <w:p>
      <w:pPr>
        <w:spacing w:line="576" w:lineRule="exact"/>
        <w:ind w:firstLine="640" w:firstLineChars="200"/>
        <w:outlineLvl w:val="0"/>
        <w:rPr>
          <w:rFonts w:hint="eastAsia" w:ascii="黑体" w:hAnsi="黑体" w:eastAsia="黑体"/>
          <w:sz w:val="32"/>
          <w:szCs w:val="32"/>
        </w:rPr>
      </w:pPr>
      <w:bookmarkStart w:id="18" w:name="_Toc14818"/>
      <w:r>
        <w:rPr>
          <w:rFonts w:hint="eastAsia" w:ascii="黑体" w:hAnsi="黑体" w:eastAsia="黑体"/>
          <w:sz w:val="32"/>
          <w:szCs w:val="32"/>
        </w:rPr>
        <w:t>八、政府性基金预算支出情况说明</w:t>
      </w:r>
      <w:bookmarkEnd w:id="18"/>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市经济和信息化局202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eastAsia="zh-CN"/>
        </w:rPr>
        <w:t>无</w:t>
      </w:r>
      <w:r>
        <w:rPr>
          <w:rFonts w:hint="eastAsia" w:ascii="仿宋_GB2312" w:eastAsia="仿宋_GB2312"/>
          <w:sz w:val="32"/>
          <w:szCs w:val="32"/>
        </w:rPr>
        <w:t>政府性基金预算拨款安排的支出。</w:t>
      </w:r>
    </w:p>
    <w:p>
      <w:pPr>
        <w:spacing w:line="546" w:lineRule="exact"/>
        <w:ind w:firstLine="640" w:firstLineChars="200"/>
        <w:outlineLvl w:val="0"/>
        <w:rPr>
          <w:rFonts w:hint="eastAsia" w:ascii="黑体" w:hAnsi="黑体" w:eastAsia="黑体"/>
          <w:sz w:val="32"/>
          <w:szCs w:val="32"/>
        </w:rPr>
      </w:pPr>
      <w:bookmarkStart w:id="19" w:name="_Toc15261"/>
      <w:r>
        <w:rPr>
          <w:rFonts w:hint="eastAsia" w:ascii="黑体" w:hAnsi="黑体" w:eastAsia="黑体"/>
          <w:sz w:val="32"/>
          <w:szCs w:val="32"/>
        </w:rPr>
        <w:t>九、国有资本经营预算支出情况说明</w:t>
      </w:r>
      <w:bookmarkEnd w:id="19"/>
    </w:p>
    <w:p>
      <w:pPr>
        <w:spacing w:line="546" w:lineRule="exact"/>
        <w:ind w:firstLine="640" w:firstLineChars="200"/>
        <w:rPr>
          <w:rFonts w:hint="eastAsia" w:ascii="仿宋_GB2312" w:eastAsia="仿宋_GB2312"/>
          <w:sz w:val="32"/>
          <w:szCs w:val="32"/>
        </w:rPr>
      </w:pPr>
      <w:r>
        <w:rPr>
          <w:rFonts w:hint="eastAsia" w:ascii="仿宋_GB2312" w:eastAsia="仿宋_GB2312"/>
          <w:sz w:val="32"/>
          <w:szCs w:val="32"/>
        </w:rPr>
        <w:t>市经济和信息化局202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eastAsia="zh-CN"/>
        </w:rPr>
        <w:t>无</w:t>
      </w:r>
      <w:r>
        <w:rPr>
          <w:rFonts w:hint="eastAsia" w:ascii="仿宋_GB2312" w:eastAsia="仿宋_GB2312"/>
          <w:sz w:val="32"/>
          <w:szCs w:val="32"/>
        </w:rPr>
        <w:t>国有资本经营预算拨款安排的支出。</w:t>
      </w:r>
    </w:p>
    <w:p>
      <w:pPr>
        <w:spacing w:line="546" w:lineRule="exact"/>
        <w:ind w:firstLine="640" w:firstLineChars="200"/>
        <w:outlineLvl w:val="0"/>
        <w:rPr>
          <w:rFonts w:hint="eastAsia" w:ascii="黑体" w:hAnsi="黑体" w:eastAsia="黑体"/>
          <w:sz w:val="32"/>
          <w:szCs w:val="32"/>
        </w:rPr>
      </w:pPr>
      <w:bookmarkStart w:id="20" w:name="_Toc3643"/>
      <w:r>
        <w:rPr>
          <w:rFonts w:hint="eastAsia" w:ascii="黑体" w:hAnsi="黑体" w:eastAsia="黑体"/>
          <w:sz w:val="32"/>
          <w:szCs w:val="32"/>
        </w:rPr>
        <w:t>十、其他重要事项的情况说明</w:t>
      </w:r>
      <w:bookmarkEnd w:id="20"/>
    </w:p>
    <w:p>
      <w:pPr>
        <w:spacing w:line="546" w:lineRule="exact"/>
        <w:ind w:firstLine="640" w:firstLineChars="200"/>
        <w:outlineLvl w:val="1"/>
        <w:rPr>
          <w:rFonts w:hint="eastAsia" w:ascii="楷体_GB2312" w:eastAsia="楷体_GB2312"/>
          <w:sz w:val="32"/>
          <w:szCs w:val="32"/>
        </w:rPr>
      </w:pPr>
      <w:bookmarkStart w:id="21" w:name="_Toc16865"/>
      <w:r>
        <w:rPr>
          <w:rFonts w:hint="eastAsia" w:ascii="楷体_GB2312" w:eastAsia="楷体_GB2312"/>
          <w:sz w:val="32"/>
          <w:szCs w:val="32"/>
        </w:rPr>
        <w:t>（一）机关运行经费</w:t>
      </w:r>
      <w:bookmarkEnd w:id="21"/>
    </w:p>
    <w:p>
      <w:pPr>
        <w:spacing w:line="546" w:lineRule="exact"/>
        <w:ind w:firstLine="640" w:firstLineChars="2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年，市经济和信息化局机关运行经费财政拨款预算为34</w:t>
      </w:r>
      <w:r>
        <w:rPr>
          <w:rFonts w:hint="eastAsia" w:ascii="仿宋_GB2312" w:eastAsia="仿宋_GB2312"/>
          <w:sz w:val="32"/>
          <w:szCs w:val="32"/>
          <w:lang w:val="en-US" w:eastAsia="zh-CN"/>
        </w:rPr>
        <w:t>6.89</w:t>
      </w:r>
      <w:r>
        <w:rPr>
          <w:rFonts w:hint="eastAsia" w:ascii="仿宋_GB2312" w:eastAsia="仿宋_GB2312"/>
          <w:sz w:val="32"/>
          <w:szCs w:val="32"/>
        </w:rPr>
        <w:t>万元，比202</w:t>
      </w:r>
      <w:r>
        <w:rPr>
          <w:rFonts w:hint="eastAsia" w:ascii="仿宋_GB2312" w:eastAsia="仿宋_GB2312"/>
          <w:sz w:val="32"/>
          <w:szCs w:val="32"/>
          <w:lang w:val="en-US" w:eastAsia="zh-CN"/>
        </w:rPr>
        <w:t>3</w:t>
      </w:r>
      <w:r>
        <w:rPr>
          <w:rFonts w:hint="eastAsia" w:ascii="仿宋_GB2312" w:eastAsia="仿宋_GB2312"/>
          <w:sz w:val="32"/>
          <w:szCs w:val="32"/>
        </w:rPr>
        <w:t>年预算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2.54</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0.73</w:t>
      </w:r>
      <w:r>
        <w:rPr>
          <w:rFonts w:hint="eastAsia" w:ascii="仿宋_GB2312" w:eastAsia="仿宋_GB2312"/>
          <w:sz w:val="32"/>
          <w:szCs w:val="32"/>
        </w:rPr>
        <w:t>%。主要原因为</w:t>
      </w:r>
      <w:r>
        <w:rPr>
          <w:rFonts w:hint="eastAsia" w:ascii="仿宋_GB2312" w:eastAsia="仿宋_GB2312"/>
          <w:sz w:val="32"/>
          <w:szCs w:val="32"/>
          <w:lang w:eastAsia="zh-CN"/>
        </w:rPr>
        <w:t>其他商品和服务支出增加</w:t>
      </w:r>
      <w:r>
        <w:rPr>
          <w:rFonts w:hint="eastAsia" w:ascii="仿宋_GB2312" w:eastAsia="仿宋_GB2312"/>
          <w:sz w:val="32"/>
          <w:szCs w:val="32"/>
        </w:rPr>
        <w:t>。</w:t>
      </w:r>
    </w:p>
    <w:p>
      <w:pPr>
        <w:spacing w:line="546" w:lineRule="exact"/>
        <w:ind w:firstLine="640" w:firstLineChars="200"/>
        <w:outlineLvl w:val="1"/>
        <w:rPr>
          <w:rFonts w:hint="eastAsia" w:ascii="楷体_GB2312" w:eastAsia="楷体_GB2312"/>
          <w:sz w:val="32"/>
          <w:szCs w:val="32"/>
        </w:rPr>
      </w:pPr>
      <w:bookmarkStart w:id="22" w:name="_Toc19358"/>
      <w:r>
        <w:rPr>
          <w:rFonts w:hint="eastAsia" w:ascii="楷体_GB2312" w:eastAsia="楷体_GB2312"/>
          <w:sz w:val="32"/>
          <w:szCs w:val="32"/>
        </w:rPr>
        <w:t>（二）政府采购情况</w:t>
      </w:r>
      <w:bookmarkEnd w:id="22"/>
    </w:p>
    <w:p>
      <w:pPr>
        <w:spacing w:line="546" w:lineRule="exact"/>
        <w:ind w:firstLine="640" w:firstLineChars="2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年，市经济和信息化局安排政府采购预算</w:t>
      </w:r>
      <w:r>
        <w:rPr>
          <w:rFonts w:hint="eastAsia" w:ascii="仿宋_GB2312" w:eastAsia="仿宋_GB2312"/>
          <w:sz w:val="32"/>
          <w:szCs w:val="32"/>
          <w:lang w:val="en-US" w:eastAsia="zh-CN"/>
        </w:rPr>
        <w:t>4</w:t>
      </w:r>
      <w:r>
        <w:rPr>
          <w:rFonts w:hint="eastAsia" w:ascii="仿宋_GB2312" w:eastAsia="仿宋_GB2312"/>
          <w:sz w:val="32"/>
          <w:szCs w:val="32"/>
        </w:rPr>
        <w:t>万元</w:t>
      </w:r>
      <w:r>
        <w:rPr>
          <w:rFonts w:hint="eastAsia" w:ascii="仿宋_GB2312" w:eastAsia="仿宋_GB2312"/>
          <w:sz w:val="32"/>
          <w:szCs w:val="32"/>
          <w:lang w:eastAsia="zh-CN"/>
        </w:rPr>
        <w:t>，其中：政府采购货物预算</w:t>
      </w:r>
      <w:r>
        <w:rPr>
          <w:rFonts w:hint="eastAsia" w:ascii="仿宋_GB2312" w:eastAsia="仿宋_GB2312"/>
          <w:sz w:val="32"/>
          <w:szCs w:val="32"/>
          <w:lang w:val="en-US" w:eastAsia="zh-CN"/>
        </w:rPr>
        <w:t>4万元。</w:t>
      </w:r>
    </w:p>
    <w:p>
      <w:pPr>
        <w:spacing w:line="546" w:lineRule="exact"/>
        <w:ind w:firstLine="640" w:firstLineChars="200"/>
        <w:outlineLvl w:val="1"/>
        <w:rPr>
          <w:rFonts w:hint="eastAsia" w:ascii="楷体_GB2312" w:eastAsia="楷体_GB2312"/>
          <w:sz w:val="32"/>
          <w:szCs w:val="32"/>
        </w:rPr>
      </w:pPr>
      <w:bookmarkStart w:id="23" w:name="_Toc2760"/>
      <w:r>
        <w:rPr>
          <w:rFonts w:hint="eastAsia" w:ascii="楷体_GB2312" w:eastAsia="楷体_GB2312"/>
          <w:sz w:val="32"/>
          <w:szCs w:val="32"/>
        </w:rPr>
        <w:t>（三）国有资产占有使用情况</w:t>
      </w:r>
      <w:bookmarkEnd w:id="23"/>
    </w:p>
    <w:p>
      <w:pPr>
        <w:spacing w:line="546" w:lineRule="exact"/>
        <w:ind w:firstLine="640" w:firstLineChars="200"/>
        <w:rPr>
          <w:rFonts w:hint="eastAsia" w:ascii="仿宋_GB2312" w:eastAsia="仿宋_GB2312"/>
          <w:color w:val="auto"/>
          <w:sz w:val="32"/>
          <w:szCs w:val="32"/>
          <w:highlight w:val="none"/>
        </w:rPr>
      </w:pPr>
      <w:r>
        <w:rPr>
          <w:rFonts w:hint="eastAsia" w:ascii="仿宋_GB2312" w:eastAsia="仿宋_GB2312"/>
          <w:sz w:val="32"/>
          <w:szCs w:val="32"/>
        </w:rPr>
        <w:t>截至202</w:t>
      </w:r>
      <w:r>
        <w:rPr>
          <w:rFonts w:hint="eastAsia" w:ascii="仿宋_GB2312" w:eastAsia="仿宋_GB2312"/>
          <w:sz w:val="32"/>
          <w:szCs w:val="32"/>
          <w:lang w:val="en-US" w:eastAsia="zh-CN"/>
        </w:rPr>
        <w:t>3</w:t>
      </w:r>
      <w:r>
        <w:rPr>
          <w:rFonts w:hint="eastAsia" w:ascii="仿宋_GB2312" w:eastAsia="仿宋_GB2312"/>
          <w:sz w:val="32"/>
          <w:szCs w:val="32"/>
        </w:rPr>
        <w:t>年底，市经济和信息化局共有车辆5辆，其中，一般公务用车1辆、一般执法执勤用车1、特种专业技术用车3辆。</w:t>
      </w:r>
      <w:r>
        <w:rPr>
          <w:rFonts w:hint="eastAsia" w:ascii="仿宋_GB2312" w:eastAsia="仿宋_GB2312"/>
          <w:sz w:val="32"/>
          <w:szCs w:val="32"/>
          <w:highlight w:val="none"/>
        </w:rPr>
        <w:t>单价</w:t>
      </w:r>
      <w:r>
        <w:rPr>
          <w:rFonts w:hint="eastAsia" w:ascii="仿宋_GB2312" w:eastAsia="仿宋_GB2312"/>
          <w:sz w:val="32"/>
          <w:szCs w:val="32"/>
          <w:highlight w:val="none"/>
          <w:lang w:val="en-US" w:eastAsia="zh-CN"/>
        </w:rPr>
        <w:t>20</w:t>
      </w:r>
      <w:r>
        <w:rPr>
          <w:rFonts w:hint="eastAsia" w:ascii="仿宋_GB2312" w:eastAsia="仿宋_GB2312"/>
          <w:sz w:val="32"/>
          <w:szCs w:val="32"/>
          <w:highlight w:val="none"/>
        </w:rPr>
        <w:t>0万元以上大型设备</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台（套）。</w:t>
      </w:r>
    </w:p>
    <w:p>
      <w:pPr>
        <w:spacing w:line="54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spacing w:line="546" w:lineRule="exact"/>
        <w:ind w:firstLine="640" w:firstLineChars="200"/>
        <w:outlineLvl w:val="1"/>
        <w:rPr>
          <w:rFonts w:hint="eastAsia" w:ascii="楷体_GB2312" w:eastAsia="楷体_GB2312"/>
          <w:sz w:val="32"/>
          <w:szCs w:val="32"/>
        </w:rPr>
      </w:pPr>
      <w:bookmarkStart w:id="24" w:name="_Toc6361"/>
      <w:r>
        <w:rPr>
          <w:rFonts w:hint="eastAsia" w:ascii="楷体_GB2312" w:eastAsia="楷体_GB2312"/>
          <w:sz w:val="32"/>
          <w:szCs w:val="32"/>
        </w:rPr>
        <w:t>（四）绩效目标设置情况</w:t>
      </w:r>
      <w:bookmarkEnd w:id="24"/>
    </w:p>
    <w:p>
      <w:pPr>
        <w:spacing w:line="546"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2024年</w:t>
      </w:r>
      <w:r>
        <w:rPr>
          <w:rFonts w:hint="eastAsia" w:ascii="仿宋_GB2312" w:eastAsia="仿宋_GB2312"/>
          <w:sz w:val="32"/>
          <w:szCs w:val="32"/>
        </w:rPr>
        <w:t>市经济和信息化局</w:t>
      </w:r>
      <w:r>
        <w:rPr>
          <w:rFonts w:hint="eastAsia" w:ascii="仿宋_GB2312" w:eastAsia="仿宋_GB2312"/>
          <w:sz w:val="32"/>
          <w:szCs w:val="32"/>
          <w:lang w:eastAsia="zh-CN"/>
        </w:rPr>
        <w:t>开展绩效目标管理的项目</w:t>
      </w:r>
      <w:r>
        <w:rPr>
          <w:rFonts w:hint="eastAsia" w:ascii="仿宋_GB2312" w:eastAsia="仿宋_GB2312"/>
          <w:sz w:val="32"/>
          <w:szCs w:val="32"/>
          <w:lang w:val="en-US" w:eastAsia="zh-CN"/>
        </w:rPr>
        <w:t>21</w:t>
      </w:r>
      <w:r>
        <w:rPr>
          <w:rFonts w:hint="eastAsia" w:ascii="仿宋_GB2312" w:eastAsia="仿宋_GB2312"/>
          <w:sz w:val="32"/>
          <w:szCs w:val="32"/>
          <w:lang w:eastAsia="zh-CN"/>
        </w:rPr>
        <w:t>个，</w:t>
      </w:r>
      <w:r>
        <w:rPr>
          <w:rFonts w:hint="eastAsia" w:ascii="仿宋_GB2312" w:eastAsia="仿宋_GB2312"/>
          <w:sz w:val="32"/>
          <w:szCs w:val="32"/>
          <w:lang w:val="en-US" w:eastAsia="zh-CN"/>
        </w:rPr>
        <w:t>涉及预算2967.6万元。其中：人员类项目9个，涉及预算2232.73万元；运转类项目4个，涉及预算346.89万元；特定目标类项目8个，涉及预算387.98万元。</w:t>
      </w:r>
    </w:p>
    <w:p>
      <w:pPr>
        <w:spacing w:line="546" w:lineRule="exact"/>
        <w:ind w:firstLine="640" w:firstLineChars="200"/>
        <w:outlineLvl w:val="0"/>
        <w:rPr>
          <w:rFonts w:hint="eastAsia" w:ascii="黑体" w:hAnsi="黑体" w:eastAsia="黑体"/>
          <w:sz w:val="32"/>
          <w:szCs w:val="32"/>
        </w:rPr>
      </w:pPr>
      <w:bookmarkStart w:id="25" w:name="_Toc10729"/>
      <w:r>
        <w:rPr>
          <w:rFonts w:hint="eastAsia" w:ascii="黑体" w:hAnsi="黑体" w:eastAsia="黑体"/>
          <w:sz w:val="32"/>
          <w:szCs w:val="32"/>
        </w:rPr>
        <w:t>十一、名词解释</w:t>
      </w:r>
      <w:bookmarkEnd w:id="25"/>
    </w:p>
    <w:p>
      <w:pPr>
        <w:numPr>
          <w:ilvl w:val="0"/>
          <w:numId w:val="1"/>
        </w:numPr>
        <w:spacing w:line="546" w:lineRule="exact"/>
        <w:ind w:left="0" w:leftChars="0" w:firstLine="420" w:firstLineChars="0"/>
        <w:outlineLvl w:val="1"/>
        <w:rPr>
          <w:rFonts w:hint="eastAsia" w:ascii="仿宋_GB2312" w:eastAsia="仿宋_GB2312"/>
          <w:sz w:val="32"/>
          <w:szCs w:val="32"/>
        </w:rPr>
      </w:pPr>
      <w:bookmarkStart w:id="26" w:name="_Toc11040"/>
      <w:r>
        <w:rPr>
          <w:rFonts w:hint="eastAsia" w:ascii="楷体_GB2312" w:eastAsia="楷体_GB2312"/>
          <w:sz w:val="32"/>
          <w:szCs w:val="32"/>
        </w:rPr>
        <w:t>一般公共预算拨款收入：</w:t>
      </w:r>
      <w:r>
        <w:rPr>
          <w:rFonts w:hint="eastAsia" w:ascii="仿宋_GB2312" w:eastAsia="仿宋_GB2312"/>
          <w:sz w:val="32"/>
          <w:szCs w:val="32"/>
        </w:rPr>
        <w:t>指</w:t>
      </w:r>
      <w:r>
        <w:rPr>
          <w:rFonts w:hint="eastAsia" w:ascii="仿宋_GB2312" w:eastAsia="仿宋_GB2312"/>
          <w:sz w:val="32"/>
          <w:szCs w:val="32"/>
          <w:lang w:eastAsia="zh-CN"/>
        </w:rPr>
        <w:t>市</w:t>
      </w:r>
      <w:r>
        <w:rPr>
          <w:rFonts w:hint="eastAsia" w:ascii="仿宋_GB2312" w:eastAsia="仿宋_GB2312"/>
          <w:sz w:val="32"/>
          <w:szCs w:val="32"/>
        </w:rPr>
        <w:t>级财政当年拨付的资金。</w:t>
      </w:r>
      <w:bookmarkEnd w:id="26"/>
    </w:p>
    <w:p>
      <w:pPr>
        <w:numPr>
          <w:ilvl w:val="0"/>
          <w:numId w:val="1"/>
        </w:numPr>
        <w:spacing w:line="546" w:lineRule="exact"/>
        <w:ind w:left="0" w:leftChars="0" w:firstLine="420" w:firstLineChars="0"/>
        <w:rPr>
          <w:rFonts w:hint="eastAsia" w:ascii="仿宋_GB2312" w:eastAsia="仿宋_GB2312"/>
          <w:sz w:val="32"/>
          <w:szCs w:val="32"/>
        </w:rPr>
      </w:pPr>
      <w:r>
        <w:rPr>
          <w:rFonts w:hint="eastAsia" w:ascii="楷体_GB2312" w:eastAsia="楷体_GB2312"/>
          <w:sz w:val="32"/>
          <w:szCs w:val="32"/>
        </w:rPr>
        <w:t>其他收入：</w:t>
      </w:r>
      <w:r>
        <w:rPr>
          <w:rFonts w:hint="eastAsia" w:ascii="仿宋_GB2312" w:eastAsia="仿宋_GB2312"/>
          <w:sz w:val="32"/>
          <w:szCs w:val="32"/>
        </w:rPr>
        <w:t>反映除一般公共预算拨款收入、政府性基金预算拨款收入、国有资本经营预算拨款收入、事业收入、事业单位经营收入以外的其他收入。</w:t>
      </w:r>
    </w:p>
    <w:p>
      <w:pPr>
        <w:numPr>
          <w:ilvl w:val="0"/>
          <w:numId w:val="1"/>
        </w:numPr>
        <w:spacing w:line="546" w:lineRule="exact"/>
        <w:ind w:left="0" w:leftChars="0" w:firstLine="420" w:firstLineChars="0"/>
        <w:rPr>
          <w:rFonts w:hint="eastAsia" w:ascii="仿宋_GB2312" w:eastAsia="仿宋_GB2312"/>
          <w:sz w:val="32"/>
          <w:szCs w:val="32"/>
        </w:rPr>
      </w:pPr>
      <w:r>
        <w:rPr>
          <w:rFonts w:hint="eastAsia" w:ascii="楷体_GB2312" w:eastAsia="楷体_GB2312"/>
          <w:sz w:val="32"/>
          <w:szCs w:val="32"/>
        </w:rPr>
        <w:t>一般公共服务支出（类）政府办公厅（室）及相关机构事务（款）行政运行（项）：</w:t>
      </w:r>
      <w:r>
        <w:rPr>
          <w:rFonts w:hint="eastAsia" w:ascii="仿宋_GB2312" w:eastAsia="仿宋_GB2312"/>
          <w:sz w:val="32"/>
          <w:szCs w:val="32"/>
        </w:rPr>
        <w:t>反映行政单位（包括实行公务员管理的事业单位）的基本支出。</w:t>
      </w:r>
    </w:p>
    <w:p>
      <w:pPr>
        <w:numPr>
          <w:ilvl w:val="0"/>
          <w:numId w:val="1"/>
        </w:numPr>
        <w:spacing w:line="546" w:lineRule="exact"/>
        <w:ind w:left="0" w:leftChars="0" w:firstLine="420" w:firstLineChars="0"/>
        <w:rPr>
          <w:rFonts w:hint="eastAsia" w:ascii="仿宋_GB2312" w:eastAsia="仿宋_GB2312"/>
          <w:sz w:val="32"/>
          <w:szCs w:val="32"/>
        </w:rPr>
      </w:pPr>
      <w:r>
        <w:rPr>
          <w:rFonts w:hint="eastAsia" w:ascii="楷体_GB2312" w:eastAsia="楷体_GB2312"/>
          <w:sz w:val="32"/>
          <w:szCs w:val="32"/>
        </w:rPr>
        <w:t>一般公共服务支出（类）政府办公厅（室）及相关机构事务（款）一般行政管理事务（项）：</w:t>
      </w:r>
      <w:r>
        <w:rPr>
          <w:rFonts w:hint="eastAsia" w:ascii="仿宋_GB2312" w:eastAsia="仿宋_GB2312"/>
          <w:sz w:val="32"/>
          <w:szCs w:val="32"/>
        </w:rPr>
        <w:t>反映行政单位（包括实</w:t>
      </w:r>
      <w:r>
        <w:rPr>
          <w:rFonts w:hint="eastAsia" w:ascii="仿宋_GB2312" w:eastAsia="仿宋_GB2312"/>
          <w:spacing w:val="-6"/>
          <w:sz w:val="32"/>
          <w:szCs w:val="32"/>
        </w:rPr>
        <w:t>行公务员管理的事业单位）未单独设置项级科目的其他项目支出。</w:t>
      </w:r>
    </w:p>
    <w:p>
      <w:pPr>
        <w:numPr>
          <w:ilvl w:val="0"/>
          <w:numId w:val="1"/>
        </w:numPr>
        <w:spacing w:line="546" w:lineRule="exact"/>
        <w:ind w:left="0" w:leftChars="0" w:firstLine="420" w:firstLineChars="0"/>
        <w:rPr>
          <w:rFonts w:hint="eastAsia" w:ascii="仿宋_GB2312" w:eastAsia="仿宋_GB2312"/>
          <w:sz w:val="32"/>
          <w:szCs w:val="32"/>
        </w:rPr>
      </w:pPr>
      <w:r>
        <w:rPr>
          <w:rFonts w:hint="eastAsia" w:ascii="楷体_GB2312" w:eastAsia="楷体_GB2312"/>
          <w:sz w:val="32"/>
          <w:szCs w:val="32"/>
        </w:rPr>
        <w:t>社会保障和就业支出（类）行政事业单位养老支出（款）机关事业单位基本养老保险缴费支出（项）：</w:t>
      </w:r>
      <w:r>
        <w:rPr>
          <w:rFonts w:hint="eastAsia" w:ascii="仿宋_GB2312" w:eastAsia="仿宋_GB2312"/>
          <w:sz w:val="32"/>
          <w:szCs w:val="32"/>
        </w:rPr>
        <w:t>反映机关事业单位实施养老保险制度由单位市级缴纳的基本养老保险支出。</w:t>
      </w:r>
    </w:p>
    <w:p>
      <w:pPr>
        <w:numPr>
          <w:ilvl w:val="0"/>
          <w:numId w:val="1"/>
        </w:numPr>
        <w:spacing w:line="546" w:lineRule="exact"/>
        <w:ind w:left="0" w:leftChars="0" w:firstLine="420" w:firstLineChars="0"/>
        <w:rPr>
          <w:rFonts w:hint="eastAsia" w:ascii="仿宋_GB2312" w:eastAsia="仿宋_GB2312"/>
          <w:sz w:val="32"/>
          <w:szCs w:val="32"/>
        </w:rPr>
      </w:pPr>
      <w:r>
        <w:rPr>
          <w:rFonts w:hint="eastAsia" w:ascii="楷体_GB2312" w:eastAsia="楷体_GB2312"/>
          <w:sz w:val="32"/>
          <w:szCs w:val="32"/>
        </w:rPr>
        <w:t>卫生健康支出（类）行政事业单位医疗（款）行政单位医疗（项）：</w:t>
      </w:r>
      <w:r>
        <w:rPr>
          <w:rFonts w:hint="eastAsia" w:ascii="仿宋_GB2312" w:eastAsia="仿宋_GB2312"/>
          <w:sz w:val="32"/>
          <w:szCs w:val="32"/>
        </w:rPr>
        <w:t>反映财政部门安排的行政单位</w:t>
      </w:r>
      <w:r>
        <w:rPr>
          <w:rFonts w:hint="eastAsia" w:ascii="仿宋_GB2312" w:eastAsia="仿宋_GB2312"/>
          <w:sz w:val="32"/>
          <w:szCs w:val="32"/>
          <w:lang w:eastAsia="zh-CN"/>
        </w:rPr>
        <w:t>（</w:t>
      </w:r>
      <w:r>
        <w:rPr>
          <w:rFonts w:hint="eastAsia" w:ascii="仿宋_GB2312" w:eastAsia="仿宋_GB2312"/>
          <w:sz w:val="32"/>
          <w:szCs w:val="32"/>
        </w:rPr>
        <w:t>包括实行公务员管理的事业单位)基本医疗保险缴费经费，未参加医疗保险的行政单位的公费医疗经费，按国家规定享受离休人员、红军老战士待遇人员的医疗经费。</w:t>
      </w:r>
    </w:p>
    <w:p>
      <w:pPr>
        <w:numPr>
          <w:ilvl w:val="0"/>
          <w:numId w:val="1"/>
        </w:numPr>
        <w:spacing w:line="546" w:lineRule="exact"/>
        <w:ind w:left="0" w:leftChars="0" w:firstLine="420" w:firstLineChars="0"/>
        <w:rPr>
          <w:rFonts w:hint="eastAsia" w:ascii="仿宋_GB2312" w:eastAsia="仿宋_GB2312"/>
          <w:sz w:val="32"/>
          <w:szCs w:val="32"/>
        </w:rPr>
      </w:pPr>
      <w:r>
        <w:rPr>
          <w:rFonts w:hint="eastAsia" w:ascii="楷体_GB2312" w:eastAsia="楷体_GB2312"/>
          <w:sz w:val="32"/>
          <w:szCs w:val="32"/>
        </w:rPr>
        <w:t>住房保障支出（类）住房改革支出（款）住房公积金（项）：</w:t>
      </w:r>
      <w:r>
        <w:rPr>
          <w:rFonts w:hint="eastAsia" w:ascii="仿宋_GB2312" w:eastAsia="仿宋_GB2312"/>
          <w:sz w:val="32"/>
          <w:szCs w:val="32"/>
        </w:rPr>
        <w:t>反映行政事业单位按人力资源和社会保障部、财政部规</w:t>
      </w:r>
      <w:r>
        <w:rPr>
          <w:rFonts w:hint="eastAsia" w:ascii="仿宋_GB2312" w:eastAsia="仿宋_GB2312"/>
          <w:spacing w:val="-6"/>
          <w:sz w:val="32"/>
          <w:szCs w:val="32"/>
        </w:rPr>
        <w:t>定的基本工资和津贴补贴以及规定比例为职工缴纳的住房公积金。</w:t>
      </w:r>
    </w:p>
    <w:p>
      <w:pPr>
        <w:numPr>
          <w:ilvl w:val="0"/>
          <w:numId w:val="1"/>
        </w:numPr>
        <w:spacing w:line="546" w:lineRule="exact"/>
        <w:ind w:left="0" w:leftChars="0" w:firstLine="420" w:firstLineChars="0"/>
        <w:rPr>
          <w:rFonts w:hint="eastAsia" w:ascii="仿宋_GB2312" w:eastAsia="仿宋_GB2312"/>
          <w:sz w:val="32"/>
          <w:szCs w:val="32"/>
        </w:rPr>
      </w:pPr>
      <w:r>
        <w:rPr>
          <w:rFonts w:hint="eastAsia" w:ascii="楷体_GB2312" w:eastAsia="楷体_GB2312"/>
          <w:sz w:val="32"/>
          <w:szCs w:val="32"/>
        </w:rPr>
        <w:t>基本支出：</w:t>
      </w:r>
      <w:r>
        <w:rPr>
          <w:rFonts w:hint="eastAsia" w:ascii="仿宋_GB2312" w:eastAsia="仿宋_GB2312"/>
          <w:sz w:val="32"/>
          <w:szCs w:val="32"/>
        </w:rPr>
        <w:t>指为保证机构正常运转，完成日常工作任务而发生的人员支出和公用支出。</w:t>
      </w:r>
    </w:p>
    <w:p>
      <w:pPr>
        <w:numPr>
          <w:ilvl w:val="0"/>
          <w:numId w:val="1"/>
        </w:numPr>
        <w:spacing w:line="546" w:lineRule="exact"/>
        <w:ind w:left="0" w:leftChars="0" w:firstLine="420" w:firstLineChars="0"/>
        <w:rPr>
          <w:rFonts w:hint="eastAsia" w:ascii="仿宋_GB2312" w:eastAsia="仿宋_GB2312"/>
          <w:sz w:val="32"/>
          <w:szCs w:val="32"/>
        </w:rPr>
      </w:pPr>
      <w:r>
        <w:rPr>
          <w:rFonts w:hint="eastAsia" w:ascii="楷体_GB2312" w:eastAsia="楷体_GB2312"/>
          <w:sz w:val="32"/>
          <w:szCs w:val="32"/>
        </w:rPr>
        <w:t>项目支出：</w:t>
      </w:r>
      <w:r>
        <w:rPr>
          <w:rFonts w:hint="eastAsia" w:ascii="仿宋_GB2312" w:eastAsia="仿宋_GB2312"/>
          <w:sz w:val="32"/>
          <w:szCs w:val="32"/>
        </w:rPr>
        <w:t>指在基本支出之外为完成特定行政任务和事业发展目标所发生的支出。</w:t>
      </w:r>
    </w:p>
    <w:p>
      <w:pPr>
        <w:numPr>
          <w:ilvl w:val="0"/>
          <w:numId w:val="1"/>
        </w:numPr>
        <w:spacing w:line="546" w:lineRule="exact"/>
        <w:ind w:left="0" w:leftChars="0" w:firstLine="420" w:firstLineChars="0"/>
        <w:rPr>
          <w:rFonts w:hint="eastAsia" w:ascii="仿宋_GB2312" w:eastAsia="仿宋_GB2312"/>
          <w:sz w:val="32"/>
          <w:szCs w:val="32"/>
        </w:rPr>
      </w:pPr>
      <w:r>
        <w:rPr>
          <w:rFonts w:hint="eastAsia" w:ascii="楷体_GB2312" w:eastAsia="楷体_GB2312"/>
          <w:sz w:val="32"/>
          <w:szCs w:val="32"/>
        </w:rPr>
        <w:t>“三公”经费：</w:t>
      </w:r>
      <w:r>
        <w:rPr>
          <w:rFonts w:hint="eastAsia" w:ascii="仿宋_GB2312" w:eastAsia="仿宋_GB2312"/>
          <w:sz w:val="32"/>
          <w:szCs w:val="32"/>
        </w:rPr>
        <w:t>纳入</w:t>
      </w:r>
      <w:r>
        <w:rPr>
          <w:rFonts w:hint="eastAsia" w:ascii="仿宋_GB2312" w:eastAsia="仿宋_GB2312"/>
          <w:sz w:val="32"/>
          <w:szCs w:val="32"/>
          <w:lang w:eastAsia="zh-CN"/>
        </w:rPr>
        <w:t>部门</w:t>
      </w:r>
      <w:r>
        <w:rPr>
          <w:rFonts w:hint="eastAsia" w:ascii="仿宋_GB2312" w:eastAsia="仿宋_GB2312"/>
          <w:sz w:val="32"/>
          <w:szCs w:val="32"/>
        </w:rPr>
        <w:t>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numPr>
          <w:ilvl w:val="0"/>
          <w:numId w:val="1"/>
        </w:numPr>
        <w:spacing w:line="546" w:lineRule="exact"/>
        <w:ind w:left="0" w:leftChars="0" w:firstLine="420" w:firstLineChars="0"/>
        <w:rPr>
          <w:rFonts w:hint="eastAsia" w:ascii="仿宋_GB2312" w:eastAsia="仿宋_GB2312"/>
          <w:sz w:val="32"/>
          <w:szCs w:val="32"/>
        </w:rPr>
      </w:pPr>
      <w:r>
        <w:rPr>
          <w:rFonts w:hint="eastAsia" w:ascii="楷体_GB2312" w:eastAsia="楷体_GB2312"/>
          <w:sz w:val="32"/>
          <w:szCs w:val="32"/>
        </w:rPr>
        <w:t>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spacing w:line="546" w:lineRule="exact"/>
        <w:ind w:firstLine="640" w:firstLineChars="200"/>
        <w:rPr>
          <w:rFonts w:hint="eastAsia" w:ascii="仿宋_GB2312" w:eastAsia="仿宋_GB2312"/>
          <w:sz w:val="32"/>
          <w:szCs w:val="32"/>
        </w:rPr>
      </w:pPr>
    </w:p>
    <w:p>
      <w:pPr>
        <w:spacing w:line="546" w:lineRule="exact"/>
        <w:ind w:firstLine="640" w:firstLineChars="200"/>
        <w:rPr>
          <w:rFonts w:ascii="黑体" w:hAnsi="黑体" w:eastAsia="黑体"/>
          <w:sz w:val="32"/>
          <w:szCs w:val="32"/>
        </w:rPr>
        <w:sectPr>
          <w:pgSz w:w="11906" w:h="16838"/>
          <w:pgMar w:top="2098" w:right="1474" w:bottom="1985" w:left="1588" w:header="851" w:footer="1417" w:gutter="0"/>
          <w:cols w:space="425" w:num="1"/>
          <w:docGrid w:type="lines" w:linePitch="312" w:charSpace="0"/>
        </w:sectPr>
      </w:pPr>
      <w:r>
        <w:rPr>
          <w:rFonts w:hint="eastAsia" w:ascii="仿宋_GB2312" w:eastAsia="仿宋_GB2312"/>
          <w:sz w:val="32"/>
          <w:szCs w:val="32"/>
        </w:rPr>
        <w:t>附件：部门预算公开表</w:t>
      </w:r>
    </w:p>
    <w:p>
      <w:bookmarkStart w:id="27" w:name="_GoBack"/>
      <w:bookmarkEnd w:id="27"/>
    </w:p>
    <w:sectPr>
      <w:footerReference r:id="rId5" w:type="default"/>
      <w:footerReference r:id="rId6" w:type="even"/>
      <w:pgSz w:w="16838" w:h="11906" w:orient="landscape"/>
      <w:pgMar w:top="1701" w:right="1418" w:bottom="1418" w:left="1418"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方正小标宋简体">
    <w:panose1 w:val="02000000000000000000"/>
    <w:charset w:val="86"/>
    <w:family w:val="script"/>
    <w:pitch w:val="default"/>
    <w:sig w:usb0="A00002BF" w:usb1="184F6CFA" w:usb2="00000012" w:usb3="00000000" w:csb0="00040001" w:csb1="00000000"/>
  </w:font>
  <w:font w:name="东文宋体">
    <w:altName w:val="方正书宋_GBK"/>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roman"/>
    <w:pitch w:val="default"/>
    <w:sig w:usb0="E7006EFF" w:usb1="D200FDFF" w:usb2="0A246029" w:usb3="0400200C" w:csb0="600001FF" w:csb1="DFFF0000"/>
  </w:font>
  <w:font w:name="楷体_GB2312">
    <w:panose1 w:val="02010609030101010101"/>
    <w:charset w:val="86"/>
    <w:family w:val="modern"/>
    <w:pitch w:val="default"/>
    <w:sig w:usb0="00000001" w:usb1="080E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2703318"/>
                            <w:docPartObj>
                              <w:docPartGallery w:val="autotext"/>
                            </w:docPartObj>
                          </w:sdtPr>
                          <w:sdtContent>
                            <w:p>
                              <w:pPr>
                                <w:pStyle w:val="2"/>
                                <w:jc w:val="right"/>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11</w:t>
                              </w:r>
                              <w:r>
                                <w:rPr>
                                  <w:rFonts w:asciiTheme="minorEastAsia" w:hAnsiTheme="minorEastAsia"/>
                                  <w:sz w:val="28"/>
                                  <w:szCs w:val="28"/>
                                </w:rPr>
                                <w:fldChar w:fldCharType="end"/>
                              </w:r>
                              <w:r>
                                <w:rPr>
                                  <w:rFonts w:hint="eastAsia" w:asciiTheme="minorEastAsia" w:hAnsiTheme="minorEastAsia"/>
                                  <w:sz w:val="28"/>
                                  <w:szCs w:val="28"/>
                                </w:rPr>
                                <w:t xml:space="preserve"> —</w:t>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sdt>
                    <w:sdtPr>
                      <w:id w:val="12703318"/>
                      <w:docPartObj>
                        <w:docPartGallery w:val="autotext"/>
                      </w:docPartObj>
                    </w:sdtPr>
                    <w:sdtContent>
                      <w:p>
                        <w:pPr>
                          <w:pStyle w:val="2"/>
                          <w:jc w:val="right"/>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11</w:t>
                        </w:r>
                        <w:r>
                          <w:rPr>
                            <w:rFonts w:asciiTheme="minorEastAsia" w:hAnsiTheme="minorEastAsia"/>
                            <w:sz w:val="28"/>
                            <w:szCs w:val="28"/>
                          </w:rPr>
                          <w:fldChar w:fldCharType="end"/>
                        </w:r>
                        <w:r>
                          <w:rPr>
                            <w:rFonts w:hint="eastAsia" w:asciiTheme="minorEastAsia" w:hAnsiTheme="minorEastAsia"/>
                            <w:sz w:val="28"/>
                            <w:szCs w:val="28"/>
                          </w:rPr>
                          <w:t xml:space="preserve"> —</w:t>
                        </w:r>
                      </w:p>
                    </w:sdtContent>
                  </w:sd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inorEastAsia" w:hAnsiTheme="minorEastAsia"/>
                              <w:sz w:val="28"/>
                              <w:szCs w:val="28"/>
                            </w:rPr>
                            <w:t xml:space="preserve">— </w:t>
                          </w:r>
                          <w:sdt>
                            <w:sdtPr>
                              <w:rPr>
                                <w:rFonts w:asciiTheme="minorEastAsia" w:hAnsiTheme="minorEastAsia"/>
                                <w:sz w:val="28"/>
                                <w:szCs w:val="28"/>
                              </w:rPr>
                              <w:id w:val="12703338"/>
                              <w:docPartObj>
                                <w:docPartGallery w:val="autotext"/>
                              </w:docPartObj>
                            </w:sdtPr>
                            <w:sdtEndPr>
                              <w:rPr>
                                <w:rFonts w:asciiTheme="minorHAnsi" w:hAnsiTheme="minorHAnsi"/>
                                <w:sz w:val="18"/>
                                <w:szCs w:val="18"/>
                              </w:rPr>
                            </w:sdtEndPr>
                            <w:sdtContent>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12</w:t>
                              </w:r>
                              <w:r>
                                <w:rPr>
                                  <w:rFonts w:asciiTheme="minorEastAsia" w:hAnsiTheme="minorEastAsia"/>
                                  <w:sz w:val="28"/>
                                  <w:szCs w:val="28"/>
                                </w:rPr>
                                <w:fldChar w:fldCharType="end"/>
                              </w:r>
                              <w:r>
                                <w:rPr>
                                  <w:rFonts w:hint="eastAsia" w:asciiTheme="minorEastAsia" w:hAnsiTheme="minorEastAsia"/>
                                  <w:sz w:val="28"/>
                                  <w:szCs w:val="28"/>
                                </w:rPr>
                                <w:t xml:space="preserve"> —</w:t>
                              </w:r>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2"/>
                    </w:pPr>
                    <w:r>
                      <w:rPr>
                        <w:rFonts w:hint="eastAsia" w:asciiTheme="minorEastAsia" w:hAnsiTheme="minorEastAsia"/>
                        <w:sz w:val="28"/>
                        <w:szCs w:val="28"/>
                      </w:rPr>
                      <w:t xml:space="preserve">— </w:t>
                    </w:r>
                    <w:sdt>
                      <w:sdtPr>
                        <w:rPr>
                          <w:rFonts w:asciiTheme="minorEastAsia" w:hAnsiTheme="minorEastAsia"/>
                          <w:sz w:val="28"/>
                          <w:szCs w:val="28"/>
                        </w:rPr>
                        <w:id w:val="12703338"/>
                        <w:docPartObj>
                          <w:docPartGallery w:val="autotext"/>
                        </w:docPartObj>
                      </w:sdtPr>
                      <w:sdtEndPr>
                        <w:rPr>
                          <w:rFonts w:asciiTheme="minorHAnsi" w:hAnsiTheme="minorHAnsi"/>
                          <w:sz w:val="18"/>
                          <w:szCs w:val="18"/>
                        </w:rPr>
                      </w:sdtEndPr>
                      <w:sdtContent>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12</w:t>
                        </w:r>
                        <w:r>
                          <w:rPr>
                            <w:rFonts w:asciiTheme="minorEastAsia" w:hAnsiTheme="minorEastAsia"/>
                            <w:sz w:val="28"/>
                            <w:szCs w:val="28"/>
                          </w:rPr>
                          <w:fldChar w:fldCharType="end"/>
                        </w:r>
                        <w:r>
                          <w:rPr>
                            <w:rFonts w:hint="eastAsia" w:asciiTheme="minorEastAsia" w:hAnsiTheme="minorEastAsia"/>
                            <w:sz w:val="28"/>
                            <w:szCs w:val="28"/>
                          </w:rPr>
                          <w:t xml:space="preserve"> —</w:t>
                        </w:r>
                      </w:sdtContent>
                    </w:sdt>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center"/>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13</w:t>
                          </w:r>
                          <w:r>
                            <w:rPr>
                              <w:rFonts w:asciiTheme="minorEastAsia" w:hAnsiTheme="minorEastAsia"/>
                              <w:sz w:val="28"/>
                              <w:szCs w:val="28"/>
                            </w:rPr>
                            <w:fldChar w:fldCharType="end"/>
                          </w:r>
                          <w:r>
                            <w:rPr>
                              <w:rFonts w:hint="eastAsia" w:asciiTheme="minorEastAsia" w:hAnsi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GA044yAgAAYQQAAA4AAAAAAAAAAQAgAAAA&#10;NQEAAGRycy9lMm9Eb2MueG1sUEsFBgAAAAAGAAYAWQEAANkFAAAAAA==&#10;">
              <v:fill on="f" focussize="0,0"/>
              <v:stroke on="f" weight="0.5pt"/>
              <v:imagedata o:title=""/>
              <o:lock v:ext="edit" aspectratio="f"/>
              <v:textbox inset="0mm,0mm,0mm,0mm" style="mso-fit-shape-to-text:t;">
                <w:txbxContent>
                  <w:p>
                    <w:pPr>
                      <w:pStyle w:val="2"/>
                      <w:jc w:val="center"/>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13</w:t>
                    </w:r>
                    <w:r>
                      <w:rPr>
                        <w:rFonts w:asciiTheme="minorEastAsia" w:hAnsiTheme="minorEastAsia"/>
                        <w:sz w:val="28"/>
                        <w:szCs w:val="28"/>
                      </w:rPr>
                      <w:fldChar w:fldCharType="end"/>
                    </w:r>
                    <w:r>
                      <w:rPr>
                        <w:rFonts w:hint="eastAsia" w:asciiTheme="minorEastAsia" w:hAnsiTheme="minorEastAsia"/>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center"/>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14</w:t>
                          </w:r>
                          <w:r>
                            <w:rPr>
                              <w:rFonts w:asciiTheme="minorEastAsia" w:hAnsiTheme="minorEastAsia"/>
                              <w:sz w:val="28"/>
                              <w:szCs w:val="28"/>
                            </w:rPr>
                            <w:fldChar w:fldCharType="end"/>
                          </w:r>
                          <w:r>
                            <w:rPr>
                              <w:rFonts w:hint="eastAsia" w:asciiTheme="minorEastAsia" w:hAnsi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&#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LqMOCsyAgAAYQQAAA4AAAAAAAAAAQAgAAAA&#10;NQEAAGRycy9lMm9Eb2MueG1sUEsFBgAAAAAGAAYAWQEAANkFAAAAAA==&#10;">
              <v:fill on="f" focussize="0,0"/>
              <v:stroke on="f" weight="0.5pt"/>
              <v:imagedata o:title=""/>
              <o:lock v:ext="edit" aspectratio="f"/>
              <v:textbox inset="0mm,0mm,0mm,0mm" style="mso-fit-shape-to-text:t;">
                <w:txbxContent>
                  <w:p>
                    <w:pPr>
                      <w:pStyle w:val="2"/>
                      <w:jc w:val="center"/>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14</w:t>
                    </w:r>
                    <w:r>
                      <w:rPr>
                        <w:rFonts w:asciiTheme="minorEastAsia" w:hAnsiTheme="minorEastAsia"/>
                        <w:sz w:val="28"/>
                        <w:szCs w:val="28"/>
                      </w:rPr>
                      <w:fldChar w:fldCharType="end"/>
                    </w:r>
                    <w:r>
                      <w:rPr>
                        <w:rFonts w:hint="eastAsia" w:asciiTheme="minorEastAsia" w:hAnsi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0AB84D"/>
    <w:multiLevelType w:val="singleLevel"/>
    <w:tmpl w:val="CE0AB84D"/>
    <w:lvl w:ilvl="0" w:tentative="0">
      <w:start w:val="1"/>
      <w:numFmt w:val="chineseCounting"/>
      <w:suff w:val="nothing"/>
      <w:lvlText w:val="（%1）"/>
      <w:lvlJc w:val="left"/>
      <w:pPr>
        <w:ind w:left="0" w:firstLine="420"/>
      </w:pPr>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33640CCC"/>
    <w:rsid w:val="00017CAA"/>
    <w:rsid w:val="00115B16"/>
    <w:rsid w:val="00340812"/>
    <w:rsid w:val="00404AA4"/>
    <w:rsid w:val="00456B80"/>
    <w:rsid w:val="0047733D"/>
    <w:rsid w:val="004A18E1"/>
    <w:rsid w:val="004D2E5E"/>
    <w:rsid w:val="00504450"/>
    <w:rsid w:val="006A4662"/>
    <w:rsid w:val="006A4803"/>
    <w:rsid w:val="006C0B5F"/>
    <w:rsid w:val="00860822"/>
    <w:rsid w:val="008C0562"/>
    <w:rsid w:val="009A1DB9"/>
    <w:rsid w:val="00A848CE"/>
    <w:rsid w:val="00AC21DD"/>
    <w:rsid w:val="00B554F3"/>
    <w:rsid w:val="00C01520"/>
    <w:rsid w:val="00DF445E"/>
    <w:rsid w:val="00E35D49"/>
    <w:rsid w:val="0FBD74D5"/>
    <w:rsid w:val="1B17FDA6"/>
    <w:rsid w:val="1B891057"/>
    <w:rsid w:val="1BDE17DF"/>
    <w:rsid w:val="1F5E7491"/>
    <w:rsid w:val="1FBE5C25"/>
    <w:rsid w:val="1FF7CFB6"/>
    <w:rsid w:val="2377A820"/>
    <w:rsid w:val="26F7361E"/>
    <w:rsid w:val="277B65EC"/>
    <w:rsid w:val="27FB6D2D"/>
    <w:rsid w:val="2FC7B12D"/>
    <w:rsid w:val="2FD268CA"/>
    <w:rsid w:val="2FFB9C28"/>
    <w:rsid w:val="33640CCC"/>
    <w:rsid w:val="3539644C"/>
    <w:rsid w:val="35EBA64A"/>
    <w:rsid w:val="365411FB"/>
    <w:rsid w:val="39FFED6B"/>
    <w:rsid w:val="3A5A52DB"/>
    <w:rsid w:val="3CFFF2FB"/>
    <w:rsid w:val="3D7CF24D"/>
    <w:rsid w:val="3DFBD388"/>
    <w:rsid w:val="3F3D0785"/>
    <w:rsid w:val="3FDDDCB6"/>
    <w:rsid w:val="3FEFA53F"/>
    <w:rsid w:val="3FF54112"/>
    <w:rsid w:val="3FF7723C"/>
    <w:rsid w:val="42DC0DDB"/>
    <w:rsid w:val="45F76282"/>
    <w:rsid w:val="47632E61"/>
    <w:rsid w:val="49B45CEF"/>
    <w:rsid w:val="49FEA299"/>
    <w:rsid w:val="4B074F94"/>
    <w:rsid w:val="4BEE0B29"/>
    <w:rsid w:val="4EFFF920"/>
    <w:rsid w:val="4FAFF107"/>
    <w:rsid w:val="4FF7A82C"/>
    <w:rsid w:val="553F11BB"/>
    <w:rsid w:val="593F5AC7"/>
    <w:rsid w:val="5ADFA089"/>
    <w:rsid w:val="5AF9952F"/>
    <w:rsid w:val="5B1BD8B7"/>
    <w:rsid w:val="5B2D2AEB"/>
    <w:rsid w:val="5B5E673F"/>
    <w:rsid w:val="5B778D05"/>
    <w:rsid w:val="5BFF2D04"/>
    <w:rsid w:val="5CF7B41F"/>
    <w:rsid w:val="5D98AFFE"/>
    <w:rsid w:val="5DFB47E2"/>
    <w:rsid w:val="5E5B35C1"/>
    <w:rsid w:val="5E6D7161"/>
    <w:rsid w:val="5FBB2A48"/>
    <w:rsid w:val="5FDEA9EC"/>
    <w:rsid w:val="5FEF8CAC"/>
    <w:rsid w:val="63BFE685"/>
    <w:rsid w:val="63DA6B6E"/>
    <w:rsid w:val="63E6FA84"/>
    <w:rsid w:val="66CE80FA"/>
    <w:rsid w:val="66E679E5"/>
    <w:rsid w:val="677F8D57"/>
    <w:rsid w:val="677FF150"/>
    <w:rsid w:val="67950ED1"/>
    <w:rsid w:val="69EF1EF2"/>
    <w:rsid w:val="6B4F01EC"/>
    <w:rsid w:val="6C2FE724"/>
    <w:rsid w:val="6C6C4D29"/>
    <w:rsid w:val="6D6929B9"/>
    <w:rsid w:val="6DEF82E5"/>
    <w:rsid w:val="6EB3D93D"/>
    <w:rsid w:val="6EFF3E61"/>
    <w:rsid w:val="6F1FE482"/>
    <w:rsid w:val="6F23C68F"/>
    <w:rsid w:val="6F7FD251"/>
    <w:rsid w:val="6F7FF2B6"/>
    <w:rsid w:val="6FAFDDA8"/>
    <w:rsid w:val="6FD752A4"/>
    <w:rsid w:val="6FEBDE7D"/>
    <w:rsid w:val="6FF53FDD"/>
    <w:rsid w:val="6FFBA254"/>
    <w:rsid w:val="6FFFFBE3"/>
    <w:rsid w:val="709F1000"/>
    <w:rsid w:val="71FF6D31"/>
    <w:rsid w:val="739F11F0"/>
    <w:rsid w:val="73DA22DC"/>
    <w:rsid w:val="73E765E4"/>
    <w:rsid w:val="73F74AA5"/>
    <w:rsid w:val="74F6FA2D"/>
    <w:rsid w:val="76FD3712"/>
    <w:rsid w:val="7779EB2C"/>
    <w:rsid w:val="779B2BA6"/>
    <w:rsid w:val="77FBBDF6"/>
    <w:rsid w:val="77FDD0D5"/>
    <w:rsid w:val="77FF3F1D"/>
    <w:rsid w:val="77FF89C0"/>
    <w:rsid w:val="79BF7CF5"/>
    <w:rsid w:val="79C95B71"/>
    <w:rsid w:val="7ABFEA05"/>
    <w:rsid w:val="7AC4EA57"/>
    <w:rsid w:val="7AFFD891"/>
    <w:rsid w:val="7B7CA387"/>
    <w:rsid w:val="7BBD4600"/>
    <w:rsid w:val="7BDFE79F"/>
    <w:rsid w:val="7BEF1E76"/>
    <w:rsid w:val="7BF41C28"/>
    <w:rsid w:val="7BF66E8C"/>
    <w:rsid w:val="7BFB086F"/>
    <w:rsid w:val="7BFF0442"/>
    <w:rsid w:val="7C6784C3"/>
    <w:rsid w:val="7C6F6EC4"/>
    <w:rsid w:val="7D2EB1DD"/>
    <w:rsid w:val="7D5F441D"/>
    <w:rsid w:val="7D6224DE"/>
    <w:rsid w:val="7D7BD55D"/>
    <w:rsid w:val="7D7FB118"/>
    <w:rsid w:val="7DC91917"/>
    <w:rsid w:val="7DD41AD8"/>
    <w:rsid w:val="7DDF23C8"/>
    <w:rsid w:val="7DEBC5E8"/>
    <w:rsid w:val="7DF3B4C6"/>
    <w:rsid w:val="7DF5F6D1"/>
    <w:rsid w:val="7DFB07CC"/>
    <w:rsid w:val="7DFE040B"/>
    <w:rsid w:val="7E6BFFF9"/>
    <w:rsid w:val="7E6F10BB"/>
    <w:rsid w:val="7E730C96"/>
    <w:rsid w:val="7E7F01ED"/>
    <w:rsid w:val="7EAC93FF"/>
    <w:rsid w:val="7EF7D3A3"/>
    <w:rsid w:val="7EFF3132"/>
    <w:rsid w:val="7F3B3C99"/>
    <w:rsid w:val="7F7BF01C"/>
    <w:rsid w:val="7F7D5451"/>
    <w:rsid w:val="7F9F1B3C"/>
    <w:rsid w:val="7FB6AB3B"/>
    <w:rsid w:val="7FBD3BAB"/>
    <w:rsid w:val="7FBF9D3F"/>
    <w:rsid w:val="7FBF9EFC"/>
    <w:rsid w:val="7FCC66DB"/>
    <w:rsid w:val="7FDF0A81"/>
    <w:rsid w:val="7FDFFAA6"/>
    <w:rsid w:val="7FE7AA48"/>
    <w:rsid w:val="7FEB0E8E"/>
    <w:rsid w:val="7FEBF3B1"/>
    <w:rsid w:val="7FEF6E78"/>
    <w:rsid w:val="7FF3744E"/>
    <w:rsid w:val="7FF3A716"/>
    <w:rsid w:val="7FF70B11"/>
    <w:rsid w:val="7FF839B7"/>
    <w:rsid w:val="7FFB0AA8"/>
    <w:rsid w:val="7FFDC1FF"/>
    <w:rsid w:val="7FFE5C89"/>
    <w:rsid w:val="87FF09C0"/>
    <w:rsid w:val="8FE38EE0"/>
    <w:rsid w:val="9BDFBD84"/>
    <w:rsid w:val="9CB54E1E"/>
    <w:rsid w:val="9CF228BB"/>
    <w:rsid w:val="9E79AC34"/>
    <w:rsid w:val="9ED7B49B"/>
    <w:rsid w:val="9EF36464"/>
    <w:rsid w:val="9FF758EC"/>
    <w:rsid w:val="A3EE0953"/>
    <w:rsid w:val="A78BED2E"/>
    <w:rsid w:val="A7F99355"/>
    <w:rsid w:val="AF7A8DBE"/>
    <w:rsid w:val="B3D7E527"/>
    <w:rsid w:val="B6DE218F"/>
    <w:rsid w:val="B77F7040"/>
    <w:rsid w:val="B7BCE9E7"/>
    <w:rsid w:val="B7C7A78E"/>
    <w:rsid w:val="B7EB9F3E"/>
    <w:rsid w:val="B7FDC8B5"/>
    <w:rsid w:val="B7FF40BC"/>
    <w:rsid w:val="B8B344F3"/>
    <w:rsid w:val="B97C1C9A"/>
    <w:rsid w:val="BAF5C3D6"/>
    <w:rsid w:val="BB173DF8"/>
    <w:rsid w:val="BB319290"/>
    <w:rsid w:val="BBB55CCE"/>
    <w:rsid w:val="BCCF1974"/>
    <w:rsid w:val="BCDFD45F"/>
    <w:rsid w:val="BCE7CC27"/>
    <w:rsid w:val="BCF71C6B"/>
    <w:rsid w:val="BDDF83FF"/>
    <w:rsid w:val="BFBE68CF"/>
    <w:rsid w:val="BFBF4C77"/>
    <w:rsid w:val="BFE39C78"/>
    <w:rsid w:val="BFE769AE"/>
    <w:rsid w:val="BFEEB1F5"/>
    <w:rsid w:val="BFEF9AA3"/>
    <w:rsid w:val="C5CF56C1"/>
    <w:rsid w:val="C5D99C3C"/>
    <w:rsid w:val="C7BF65D9"/>
    <w:rsid w:val="CE85DBD4"/>
    <w:rsid w:val="CFBFFDBD"/>
    <w:rsid w:val="CFCE673F"/>
    <w:rsid w:val="D6EF2926"/>
    <w:rsid w:val="D6F38D10"/>
    <w:rsid w:val="D6F38F69"/>
    <w:rsid w:val="D773EA8F"/>
    <w:rsid w:val="D7F7E2DE"/>
    <w:rsid w:val="D9DDB172"/>
    <w:rsid w:val="DAF7B99E"/>
    <w:rsid w:val="DCBAE5C5"/>
    <w:rsid w:val="DDFFC8AD"/>
    <w:rsid w:val="DEB30896"/>
    <w:rsid w:val="DEEDDCA3"/>
    <w:rsid w:val="DF6F5B5E"/>
    <w:rsid w:val="DF7B588A"/>
    <w:rsid w:val="DF8F3E0B"/>
    <w:rsid w:val="DFDD176E"/>
    <w:rsid w:val="DFFE77DD"/>
    <w:rsid w:val="DFFF3FE5"/>
    <w:rsid w:val="E367D46D"/>
    <w:rsid w:val="E3735914"/>
    <w:rsid w:val="E3FA67B8"/>
    <w:rsid w:val="E57F13B4"/>
    <w:rsid w:val="E77E2F93"/>
    <w:rsid w:val="E7CEA24A"/>
    <w:rsid w:val="E7FF500B"/>
    <w:rsid w:val="E7FF6CF2"/>
    <w:rsid w:val="E9AB6830"/>
    <w:rsid w:val="E9F97EF8"/>
    <w:rsid w:val="EAAF91C9"/>
    <w:rsid w:val="EAFB0A87"/>
    <w:rsid w:val="EAFDD4E1"/>
    <w:rsid w:val="EBDDE2AA"/>
    <w:rsid w:val="EBF7A1FA"/>
    <w:rsid w:val="EBFF73E2"/>
    <w:rsid w:val="EBFFDA65"/>
    <w:rsid w:val="EC4BC509"/>
    <w:rsid w:val="EDDB757C"/>
    <w:rsid w:val="EDEF0C2B"/>
    <w:rsid w:val="EDFF9819"/>
    <w:rsid w:val="EE5A44F0"/>
    <w:rsid w:val="EF3FA6A9"/>
    <w:rsid w:val="EFBBC799"/>
    <w:rsid w:val="EFE94501"/>
    <w:rsid w:val="EFE9D414"/>
    <w:rsid w:val="EFF72D80"/>
    <w:rsid w:val="F0BB6E1B"/>
    <w:rsid w:val="F1EF7974"/>
    <w:rsid w:val="F2FDBEE4"/>
    <w:rsid w:val="F35FB64D"/>
    <w:rsid w:val="F39BEDB2"/>
    <w:rsid w:val="F3EF2E18"/>
    <w:rsid w:val="F46F62B0"/>
    <w:rsid w:val="F49AF382"/>
    <w:rsid w:val="F565FBFC"/>
    <w:rsid w:val="F5EF2A93"/>
    <w:rsid w:val="F67EA09B"/>
    <w:rsid w:val="F77B6228"/>
    <w:rsid w:val="F7DEBE8A"/>
    <w:rsid w:val="F7EBDC60"/>
    <w:rsid w:val="F7EF2025"/>
    <w:rsid w:val="F7EF4980"/>
    <w:rsid w:val="F89FC370"/>
    <w:rsid w:val="F9EF81A7"/>
    <w:rsid w:val="FAAF0DEC"/>
    <w:rsid w:val="FAF316B5"/>
    <w:rsid w:val="FB79AD8D"/>
    <w:rsid w:val="FBBE3419"/>
    <w:rsid w:val="FBC45F3F"/>
    <w:rsid w:val="FBF403FB"/>
    <w:rsid w:val="FBFF7FBC"/>
    <w:rsid w:val="FCAF50EA"/>
    <w:rsid w:val="FCBC8AE7"/>
    <w:rsid w:val="FD3701E7"/>
    <w:rsid w:val="FD6E2F57"/>
    <w:rsid w:val="FD732AC1"/>
    <w:rsid w:val="FD7D5387"/>
    <w:rsid w:val="FDA7DE48"/>
    <w:rsid w:val="FDCFA71D"/>
    <w:rsid w:val="FDDFB4BB"/>
    <w:rsid w:val="FDF537F9"/>
    <w:rsid w:val="FE7724CC"/>
    <w:rsid w:val="FE7C2E72"/>
    <w:rsid w:val="FEED3AA8"/>
    <w:rsid w:val="FF3ECB09"/>
    <w:rsid w:val="FF3F93AD"/>
    <w:rsid w:val="FF5BDCCE"/>
    <w:rsid w:val="FF5F89FB"/>
    <w:rsid w:val="FF65BFD9"/>
    <w:rsid w:val="FF7F3904"/>
    <w:rsid w:val="FFB3D925"/>
    <w:rsid w:val="FFB70E24"/>
    <w:rsid w:val="FFCE3479"/>
    <w:rsid w:val="FFD75373"/>
    <w:rsid w:val="FFDB94E3"/>
    <w:rsid w:val="FFEF4A69"/>
    <w:rsid w:val="FFF6445D"/>
    <w:rsid w:val="FFF711EC"/>
    <w:rsid w:val="FFF7F0A2"/>
    <w:rsid w:val="FFF82F5A"/>
    <w:rsid w:val="FFFACBFD"/>
    <w:rsid w:val="FFFF201B"/>
    <w:rsid w:val="FFFF7684"/>
    <w:rsid w:val="FFFFC3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0"/>
    <w:qFormat/>
    <w:uiPriority w:val="99"/>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31"/>
    <w:basedOn w:val="5"/>
    <w:qFormat/>
    <w:uiPriority w:val="0"/>
    <w:rPr>
      <w:rFonts w:hint="eastAsia" w:ascii="方正小标宋简体" w:hAnsi="方正小标宋简体" w:eastAsia="方正小标宋简体" w:cs="方正小标宋简体"/>
      <w:color w:val="000000"/>
      <w:sz w:val="44"/>
      <w:szCs w:val="44"/>
      <w:u w:val="none"/>
    </w:rPr>
  </w:style>
  <w:style w:type="character" w:customStyle="1" w:styleId="7">
    <w:name w:val="font132"/>
    <w:basedOn w:val="5"/>
    <w:qFormat/>
    <w:uiPriority w:val="0"/>
    <w:rPr>
      <w:rFonts w:hint="eastAsia" w:ascii="方正小标宋简体" w:hAnsi="方正小标宋简体" w:eastAsia="方正小标宋简体" w:cs="方正小标宋简体"/>
      <w:color w:val="000000"/>
      <w:sz w:val="32"/>
      <w:szCs w:val="32"/>
      <w:u w:val="none"/>
    </w:rPr>
  </w:style>
  <w:style w:type="character" w:customStyle="1" w:styleId="8">
    <w:name w:val="font81"/>
    <w:basedOn w:val="5"/>
    <w:qFormat/>
    <w:uiPriority w:val="0"/>
    <w:rPr>
      <w:rFonts w:hint="eastAsia" w:ascii="宋体" w:hAnsi="宋体" w:eastAsia="宋体" w:cs="宋体"/>
      <w:color w:val="000000"/>
      <w:sz w:val="20"/>
      <w:szCs w:val="20"/>
      <w:u w:val="none"/>
    </w:rPr>
  </w:style>
  <w:style w:type="character" w:customStyle="1" w:styleId="9">
    <w:name w:val="font91"/>
    <w:basedOn w:val="5"/>
    <w:qFormat/>
    <w:uiPriority w:val="0"/>
    <w:rPr>
      <w:rFonts w:hint="eastAsia" w:ascii="宋体" w:hAnsi="宋体" w:eastAsia="宋体" w:cs="宋体"/>
      <w:color w:val="000000"/>
      <w:sz w:val="20"/>
      <w:szCs w:val="20"/>
      <w:u w:val="none"/>
    </w:rPr>
  </w:style>
  <w:style w:type="character" w:customStyle="1" w:styleId="10">
    <w:name w:val="font101"/>
    <w:basedOn w:val="5"/>
    <w:qFormat/>
    <w:uiPriority w:val="0"/>
    <w:rPr>
      <w:rFonts w:hint="eastAsia" w:ascii="宋体" w:hAnsi="宋体" w:eastAsia="宋体" w:cs="宋体"/>
      <w:color w:val="000000"/>
      <w:sz w:val="20"/>
      <w:szCs w:val="20"/>
      <w:u w:val="none"/>
    </w:rPr>
  </w:style>
  <w:style w:type="character" w:customStyle="1" w:styleId="11">
    <w:name w:val="font111"/>
    <w:basedOn w:val="5"/>
    <w:qFormat/>
    <w:uiPriority w:val="0"/>
    <w:rPr>
      <w:rFonts w:hint="default" w:ascii="东文宋体" w:hAnsi="东文宋体" w:eastAsia="东文宋体" w:cs="东文宋体"/>
      <w:color w:val="000000"/>
      <w:sz w:val="20"/>
      <w:szCs w:val="20"/>
      <w:u w:val="none"/>
    </w:rPr>
  </w:style>
  <w:style w:type="character" w:customStyle="1" w:styleId="12">
    <w:name w:val="font71"/>
    <w:basedOn w:val="5"/>
    <w:qFormat/>
    <w:uiPriority w:val="0"/>
    <w:rPr>
      <w:rFonts w:hint="eastAsia" w:ascii="方正小标宋简体" w:hAnsi="方正小标宋简体" w:eastAsia="方正小标宋简体" w:cs="方正小标宋简体"/>
      <w:color w:val="000000"/>
      <w:sz w:val="44"/>
      <w:szCs w:val="44"/>
      <w:u w:val="none"/>
    </w:rPr>
  </w:style>
  <w:style w:type="character" w:customStyle="1" w:styleId="13">
    <w:name w:val="font151"/>
    <w:basedOn w:val="5"/>
    <w:qFormat/>
    <w:uiPriority w:val="0"/>
    <w:rPr>
      <w:rFonts w:hint="eastAsia" w:ascii="方正小标宋简体" w:hAnsi="方正小标宋简体" w:eastAsia="方正小标宋简体" w:cs="方正小标宋简体"/>
      <w:color w:val="000000"/>
      <w:sz w:val="32"/>
      <w:szCs w:val="32"/>
      <w:u w:val="none"/>
    </w:rPr>
  </w:style>
  <w:style w:type="character" w:customStyle="1" w:styleId="14">
    <w:name w:val="font61"/>
    <w:basedOn w:val="5"/>
    <w:qFormat/>
    <w:uiPriority w:val="0"/>
    <w:rPr>
      <w:rFonts w:hint="eastAsia" w:ascii="宋体" w:hAnsi="宋体" w:eastAsia="宋体" w:cs="宋体"/>
      <w:color w:val="000000"/>
      <w:sz w:val="22"/>
      <w:szCs w:val="22"/>
      <w:u w:val="none"/>
    </w:rPr>
  </w:style>
  <w:style w:type="character" w:customStyle="1" w:styleId="15">
    <w:name w:val="font51"/>
    <w:basedOn w:val="5"/>
    <w:qFormat/>
    <w:uiPriority w:val="0"/>
    <w:rPr>
      <w:rFonts w:hint="eastAsia" w:ascii="宋体" w:hAnsi="宋体" w:eastAsia="宋体"/>
      <w:color w:val="000000"/>
      <w:sz w:val="22"/>
      <w:szCs w:val="22"/>
      <w:u w:val="none"/>
    </w:rPr>
  </w:style>
  <w:style w:type="character" w:customStyle="1" w:styleId="16">
    <w:name w:val="font21"/>
    <w:basedOn w:val="5"/>
    <w:qFormat/>
    <w:uiPriority w:val="0"/>
    <w:rPr>
      <w:rFonts w:hint="eastAsia" w:ascii="宋体" w:hAnsi="宋体" w:eastAsia="宋体"/>
      <w:color w:val="000000"/>
      <w:sz w:val="22"/>
      <w:szCs w:val="22"/>
      <w:u w:val="none"/>
    </w:rPr>
  </w:style>
  <w:style w:type="character" w:customStyle="1" w:styleId="17">
    <w:name w:val="font41"/>
    <w:basedOn w:val="5"/>
    <w:qFormat/>
    <w:uiPriority w:val="0"/>
    <w:rPr>
      <w:rFonts w:hint="default" w:ascii="DejaVu Sans" w:hAnsi="DejaVu Sans"/>
      <w:b/>
      <w:bCs/>
      <w:color w:val="000000"/>
      <w:sz w:val="22"/>
      <w:szCs w:val="22"/>
      <w:u w:val="none"/>
    </w:rPr>
  </w:style>
  <w:style w:type="character" w:customStyle="1" w:styleId="18">
    <w:name w:val="font11"/>
    <w:basedOn w:val="5"/>
    <w:qFormat/>
    <w:uiPriority w:val="0"/>
    <w:rPr>
      <w:rFonts w:hint="eastAsia" w:ascii="宋体" w:hAnsi="宋体" w:eastAsia="宋体"/>
      <w:b/>
      <w:bCs/>
      <w:color w:val="000000"/>
      <w:sz w:val="22"/>
      <w:szCs w:val="22"/>
      <w:u w:val="none"/>
    </w:rPr>
  </w:style>
  <w:style w:type="character" w:customStyle="1" w:styleId="19">
    <w:name w:val="页眉 Char"/>
    <w:basedOn w:val="5"/>
    <w:link w:val="3"/>
    <w:qFormat/>
    <w:uiPriority w:val="0"/>
    <w:rPr>
      <w:rFonts w:asciiTheme="minorHAnsi" w:hAnsiTheme="minorHAnsi" w:eastAsiaTheme="minorEastAsia" w:cstheme="minorBidi"/>
      <w:kern w:val="2"/>
      <w:sz w:val="18"/>
      <w:szCs w:val="18"/>
    </w:rPr>
  </w:style>
  <w:style w:type="character" w:customStyle="1" w:styleId="20">
    <w:name w:val="页脚 Char"/>
    <w:basedOn w:val="5"/>
    <w:link w:val="2"/>
    <w:qFormat/>
    <w:uiPriority w:val="99"/>
    <w:rPr>
      <w:rFonts w:asciiTheme="minorHAnsi" w:hAnsiTheme="minorHAnsi" w:eastAsiaTheme="minorEastAsia" w:cstheme="minorBidi"/>
      <w:kern w:val="2"/>
      <w:sz w:val="18"/>
      <w:szCs w:val="18"/>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32</Pages>
  <Words>2621</Words>
  <Characters>14941</Characters>
  <Lines>124</Lines>
  <Paragraphs>35</Paragraphs>
  <TotalTime>34</TotalTime>
  <ScaleCrop>false</ScaleCrop>
  <LinksUpToDate>false</LinksUpToDate>
  <CharactersWithSpaces>17527</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2023-02-09T11:31:00Z</dcterms:created>
  <dc:creator>环境与综合利用科:李春春</dc:creator>
  <cp:lastModifiedBy> </cp:lastModifiedBy>
  <dcterms:modified xsi:type="dcterms:W3CDTF">2024-02-18T15:42:34Z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F7BF6F40C8424C36BD4967403CD2884A</vt:lpwstr>
  </property>
</Properties>
</file>