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5615"/>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广元市国土空间规划编制研究中心（部门）</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60506"/>
        <w15:color w:val="DBDBDB"/>
        <w:docPartObj>
          <w:docPartGallery w:val="Table of Contents"/>
          <w:docPartUnique/>
        </w:docPartObj>
      </w:sdtPr>
      <w:sdtEndPr>
        <w:rPr>
          <w:rFonts w:hint="eastAsia" w:ascii="方正小标宋简体" w:hAnsi="方正小标宋简体" w:eastAsia="方正小标宋简体" w:cs="方正小标宋简体"/>
          <w:b/>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3"/>
            <w:tabs>
              <w:tab w:val="right" w:leader="dot" w:pos="8845"/>
            </w:tabs>
            <w:spacing w:line="360" w:lineRule="auto"/>
            <w:rPr>
              <w:b/>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instrText xml:space="preserve">TOC \o "1-2" \h \u </w:instrTex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separate"/>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_Toc11458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_Toc11458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_Toc26579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广元市国土空间规划编制研究中心单位</w:t>
          </w:r>
          <w:r>
            <w:rPr>
              <w:rFonts w:hint="eastAsia" w:ascii="楷体_GB2312" w:hAnsi="楷体_GB2312" w:eastAsia="楷体_GB2312" w:cs="楷体_GB2312"/>
              <w:szCs w:val="32"/>
            </w:rPr>
            <w:t>职能简介</w:t>
          </w:r>
          <w:r>
            <w:tab/>
          </w:r>
          <w:r>
            <w:fldChar w:fldCharType="begin"/>
          </w:r>
          <w:r>
            <w:instrText xml:space="preserve"> PAGEREF _Toc26579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_Toc22654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广元市国土空间规划编制研究中心</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_Toc22654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_Toc7701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_Toc7701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_Toc20219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_Toc20219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_Toc7675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_Toc7675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_Toc6099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_Toc6099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_Toc4591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_Toc4591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_Toc22559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_Toc22559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_Toc26037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_Toc26037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_Toc25458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_Toc25458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_Toc25064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_Toc25064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_Toc32240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_Toc32240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_Toc10318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_Toc10318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_Toc8136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_Toc8136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_Toc16331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_Toc16331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_Toc19934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_Toc19934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_Toc5378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_Toc5378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_Toc30826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_Toc30826 \h </w:instrText>
          </w:r>
          <w:r>
            <w:rPr>
              <w:b/>
            </w:rPr>
            <w:fldChar w:fldCharType="separate"/>
          </w:r>
          <w:r>
            <w:rPr>
              <w:b/>
            </w:rPr>
            <w:t>10</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_Toc15589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_Toc15589 \h </w:instrText>
          </w:r>
          <w:r>
            <w:rPr>
              <w:b/>
            </w:rPr>
            <w:fldChar w:fldCharType="separate"/>
          </w:r>
          <w:r>
            <w:rPr>
              <w:b/>
            </w:rPr>
            <w:t>10</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_Toc6094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_Toc6094 \h </w:instrText>
          </w:r>
          <w:r>
            <w:fldChar w:fldCharType="separate"/>
          </w:r>
          <w:r>
            <w:t>10</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_Toc28855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_Toc28855 \h </w:instrText>
          </w:r>
          <w:r>
            <w:fldChar w:fldCharType="separate"/>
          </w:r>
          <w:r>
            <w:t>10</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_Toc16636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_Toc16636 \h </w:instrText>
          </w:r>
          <w:r>
            <w:fldChar w:fldCharType="separate"/>
          </w:r>
          <w:r>
            <w:t>10</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_Toc14174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_Toc14174 \h </w:instrText>
          </w:r>
          <w:r>
            <w:fldChar w:fldCharType="separate"/>
          </w:r>
          <w:r>
            <w:t>10</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_Toc30235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_Toc30235 \h </w:instrText>
          </w:r>
          <w:r>
            <w:rPr>
              <w:b/>
            </w:rPr>
            <w:fldChar w:fldCharType="separate"/>
          </w:r>
          <w:r>
            <w:rPr>
              <w:b/>
            </w:rPr>
            <w:t>10</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360" w:lineRule="auto"/>
            <w:ind w:left="0" w:right="0" w:firstLine="0"/>
            <w:jc w:val="both"/>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sdtContent>
    </w:sdt>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both"/>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11458"/>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6579"/>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广元市国土空间规划编制研究中心单位</w:t>
      </w:r>
      <w:r>
        <w:rPr>
          <w:rFonts w:hint="eastAsia" w:ascii="楷体_GB2312" w:hAnsi="楷体_GB2312" w:eastAsia="楷体_GB2312" w:cs="楷体_GB2312"/>
          <w:sz w:val="32"/>
          <w:szCs w:val="32"/>
        </w:rPr>
        <w:t>职能简介</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贯彻执行国家、省、市有关国土空间规划编制管理的方针、政策和法律、法规；承担市国土空间发展战略规划、公共政策、项目和计划的研究；拟订市国土空间规划管理相关技术标准和技术规定。受市人民政府或市自然资源局委托，组织编制、维护市级国土空间总体规划、中心城区详细规划、专项规划及城市设计、相关概念性规划。负责各县（区）国土空间规划、镇（乡）国土空间规划、村规划编制的技术指导工作。协调跨县（区）重大村镇项目规划编制工作。负责历史文化名城保护规划编制相关事务工作，指导名镇、名村和历史文化街区、传统村落规划编制工作。负责组织多部门、多行业技术联审，承办市国土空间规划专业委员会工作，承担市国土空间规划委员会办公室相关事务工作。承担中心城区项目的规划选址、论证、规划设计前期研究和规划设计方案审查。负责市国土空间规划信息数据平台实施维护和国土空间总体规划、详细规划等数据更新工作。完成市委、市政府和市自然资源局交办的其他任务。</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2654"/>
      <w:r>
        <w:rPr>
          <w:rFonts w:hint="eastAsia" w:ascii="楷体_GB2312" w:hAnsi="楷体_GB2312" w:eastAsia="楷体_GB2312" w:cs="楷体_GB2312"/>
          <w:sz w:val="32"/>
          <w:szCs w:val="32"/>
          <w:lang w:val="en-US" w:eastAsia="zh-CN"/>
        </w:rPr>
        <w:t>广元市国土空间规划编制研究中心</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纵深推进“多规合一”，助力城乡融合发展。一是牢固树立城乡“一盘棋”的思路，加快完成广元市、四个县国土空间总体规划报批。二是加快完成市中心城区9个片区26个组团详细规划及各县详细规划。完成大石前进片区详细规划调整及城市设计报批。三是持续开展第二、第三批次11个村级片区规划编制，完成33个乡镇级片区和50个典型村级片区规划报批。推进天雄村打造宜居宜业和美乡村规划编制。四是加快推进城市色彩规划等专项规划的优化完善。认真谋划市本级2024-2026年三年经营性土地储备规划。启动城北科技大道及北二环两侧、黑石坡森林公园（部分）、城东片区大稻坝、万缘原曌城项目4个重点区域面积约10.8平方公里的城市设计，积极策划包装并生成一批重大项目，为经济社会高质量发展注入规划动能。</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着力突出“顶层设计”，全面做好规划要素保障。一是坚持底线思维，严格落实“三区三线”管控要求，完善国土空间规划“一张图”。二是及时研究出台促进房地产市场平稳健康发展规划方面政策意见。加快完成《广元市规划管理技术规定》修订，尽快出台《广元市城市建筑设计导则》《广元市试点建设城市森林花园住宅的实施细则》。三是坚持规划赋能工业经济突破增长，深入开展园区拓面扩容规划研究，优化工业空间布局，强化工业用地保障，加速完成《下西片区城市更新策划及概念规划》《秦巴生物医药产业园策划及概念规划》。四是全力做好项目保障服务工作。全方位做好中煤广元基地、广汇物流基地、川陕甘高铁快运物流基地等重点项目规划要素保障，加快推进广元核工业职业技术学院、四川信息职业技术学院等重大项目用地选址及方案设计。</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始终践行“以人民为中心”的理念，深入开展城市能级提升行动。一是高起点开展市中心城区、四个县国土空间规划城市体检工作，不断提升城市治理效能。二是大力实施“营城”计划，加强口袋公园、城区交通组织、重点区域风貌改善提升等规划研究，开展城市天际轮廓线优化工作。三是完成上西片区城市更新规划，持续推进上西火车站功能优化、“两江四岸”、黑石坡森林公园等方案设计，完成北街、上河街、下河街以及望江路等路段改造设计，畅通“微循环”。</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经开区工作开展。一是全面启动经开区国土空间详细规划编制工作。二是完成《下西片区城市更新策划及概念规划》《秦巴生物医药产业园策划及概念规划》的报审。三是持续跟进广汇四川广元综合物流基地、川陕甘高铁快运物流基地、川能投燃机、天然气发电、盘龙机场改扩建等重点产业项目推进工作。四是指导国成公司修改完善《利州西路棚户区修建性详细规划》编制工作。五是进一步提升工作水平、规范工作程序，提升经开区工业项目方案审查会质效。六是积极配合项目招引工作。七是紧扣深化“放管服”改革，优化营商环境。八是积极配合市自然资源局执法大队开展规划监督执法工作。九是履行一岗双责，持续抓好主题教育走深走实。</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7701"/>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广元市国土空间规划编制研究中心部门下属二级预算单位2个，其中，其他事业单位2个。主要包括：规划编制研究中心机关、广元经济技术开发区国土空间规划编制研究中心。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20219"/>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广元市国土空间规划编制研究中心所有收入和支出均纳入部门预算管理。收入包括：一般公共预算拨款收入；支出包括：社会保障和就业支出、卫生健康支出、住房保障支出、城乡社区支出。广元市国土空间规划编制研究中心部门2024年收支预算总数945.25万元，比2023年收支预算总数增加32.74万元，主要原因是经开区国土空间规划编制研究中心2023年预算在编人数为13人，2024年预算人数为16人，增加3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7675"/>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广元市国土空间规划编制研究中心2024年收入预算945.25万元，其中：一般公共预算拨款收入945.25万元，占100%。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6099"/>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广元市国土空间规划编制研究中心2024年支出预算945.25万元，其中：基本支出896.7万元，占94.86%；项目支出48.55万元，占5.14%</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4591"/>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广元市国土空间规划编制研究中心2024年财政拨款收支预算总数945.25万元，比2023年财政拨款收支预算总数增加32.74万元，主要原因是经开区国土空间规划编制研究中心2023年预算在编人数为13人，2024年预算人数为16人，增加3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收入包括：社会保障和就业支出110.82万元、卫生健康支出28.04万元、城乡社区支出733.20万元，住房保障支出73.19万元。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22559"/>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6037"/>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广元市国土空间规划编制研究中心2024年一般公共预算当年拨款945.25万元，比2023年预算数增加32.74万元，主要原因是经开区国土空间规划编制研究中心2023年预算在编人数为13人，2024年预算人数为16人，增加3人。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5458"/>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社会保障和就业支出110.82万元，占11.72%；卫生健康支出28.04万元，占2.97%；城乡社区支出733.20万元，占77.57%；住房保障支出73.19万元，占7.74%。</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5064"/>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1.社会保障和就业（类）行政事业单位养老支出（款）事业单位离退休（项）2024年预算数为22.68万元，主要用于：部门下属事业单位离退休人员经费支出。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2.社会保障和就业（类）行政事业单位养老支出（款）机关事业单位基本养老保险缴费支出（项）2024年预算数为85.94万元，主要用于：实施养老保险制度由单位缴纳的基本养老保险支出。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3.社会保障和就业（类）其他社会保障和就业支出（款）其他社会保障和就业支出（项）2023年预算数为2.20万元。主要用于：由单位缴纳的失业保险支出。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4.卫生健康（类）行政事业单位医疗（款）事业单位医疗（项）2024年预算数为28.04万元，主要用于：事业单位按规定由单位缴纳的基本医疗保险支出。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城乡社区支出（类）城乡社区规划与管理（款）城乡社区规划与管理（项）预算数为733.20万元，主要用于事业单位工资奖金津补贴、其他工资福利支出、办公经费、会议费、培训费、委托业务费、公务接待费、其他交通费、维修（护）费、工会经费、福利费、其他商品和服务支出、设备购置、其他对个人和家庭补助。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6.住房保障（类）住房改革支出（款）住房公积金（项）2024年预算数为73.19万元，主要用于：部门按规定为职工缴纳的住房公积金支出。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32240"/>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广元市国土空间规划编制研究中心2024年一般公共预算基本支出896.70万元，其中：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人员经费798.30万元，主要包括：基本工资、津贴补贴、奖金、绩效工资、机关事业单位基本养老保险缴费、职工基本医疗保险缴费、其他社会保障缴费、住房公积金、生活补助等支出。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公用经费98.40万元，主要包括：办公费、印刷费、水费、电费、邮电费、物业管理费、差旅费、维修（护）费、会议费、培训费、公务接待费、劳务费、委托业务费、工会经费、福利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0318"/>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广元市国土空间规划编制研究中心2024年“三公”经费财政拨款预算数2.2万元，其中：公务接待费2.2万元，公务用车购置及运行维护费0万元，因公出国（境）经费0万元。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8136"/>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6331"/>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19934"/>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因公出国（境）经费与2023年预算相比持平，未安排预算资金。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5378"/>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广元市国土空间规划编制研究中心2024年无政府性基金预算拨款安排的支出。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30826"/>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广元市国土空间规划编制研究中心2024年无国有资本经营预算拨款安排的支出。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5589"/>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6094"/>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广元市国土空间规划编制研究中心为事业单位，无机关运行经费支出。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8855"/>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2024年，广元市国土空间规划编制研究中心安排政府采购预算0万元。</w:t>
      </w:r>
      <w:bookmarkStart w:id="26" w:name="_GoBack"/>
      <w:bookmarkEnd w:id="2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6636"/>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截至2023年底，广元市国土空间规划编制研究中心共有车辆0辆。单位无价值200万元以上的大型设备。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2024年部门预算安排车辆购置经费0万元。2024年部门预算未安排购置车辆及单位价值200万元以上大型设备。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14174"/>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2024年广元市国土空间规划编制研究中心开展绩效目标管理的项目19个，涉及预算945.25万元。其中：人员类项目9个，涉及预算 798.3万元；运转类项目6个，涉及预算98.40万元；特定目标类项目4个，涉及预算48.55万元。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30235"/>
      <w:r>
        <w:rPr>
          <w:rFonts w:hint="eastAsia" w:ascii="黑体" w:hAnsi="黑体" w:eastAsia="黑体" w:cs="黑体"/>
          <w:sz w:val="32"/>
          <w:szCs w:val="32"/>
          <w:lang w:val="en-US" w:eastAsia="zh-CN"/>
        </w:rPr>
        <w:t>十一、名词解释</w:t>
      </w:r>
      <w:bookmarkEnd w:id="25"/>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社会保障和就业（类）行政事业单位养老支出（款）事业单位离退休（项）：</w:t>
      </w:r>
      <w:r>
        <w:rPr>
          <w:rFonts w:hint="eastAsia" w:ascii="仿宋_GB2312" w:hAnsi="仿宋_GB2312" w:eastAsia="仿宋_GB2312" w:cs="仿宋_GB2312"/>
          <w:sz w:val="32"/>
          <w:szCs w:val="32"/>
          <w:lang w:val="en-US" w:eastAsia="zh-CN"/>
        </w:rPr>
        <w:t>指事业单位离退休人员的支出。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社会保障和就业支出（类）其他社会和保障就业支出（款）其他社会和保障就业支出（项）：</w:t>
      </w:r>
      <w:r>
        <w:rPr>
          <w:rFonts w:hint="eastAsia" w:ascii="仿宋_GB2312" w:hAnsi="仿宋_GB2312" w:eastAsia="仿宋_GB2312" w:cs="仿宋_GB2312"/>
          <w:sz w:val="32"/>
          <w:szCs w:val="32"/>
          <w:lang w:val="en-US" w:eastAsia="zh-CN"/>
        </w:rPr>
        <w:t>指反映机关事业单位实施保险制度由单位缴纳的其他社会和保障就业支出。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城乡社区支出（类）城乡社区规划与管理（款）城乡社区规划与管理（项）：</w:t>
      </w:r>
      <w:r>
        <w:rPr>
          <w:rFonts w:hint="eastAsia" w:ascii="仿宋_GB2312" w:hAnsi="仿宋_GB2312" w:eastAsia="仿宋_GB2312" w:cs="仿宋_GB2312"/>
          <w:sz w:val="32"/>
          <w:szCs w:val="32"/>
          <w:lang w:val="en-US" w:eastAsia="zh-CN"/>
        </w:rPr>
        <w:t>指单位用于保障机构正常运行、开展日常工作的基本支出。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4E0055"/>
    <w:multiLevelType w:val="singleLevel"/>
    <w:tmpl w:val="824E0055"/>
    <w:lvl w:ilvl="0" w:tentative="0">
      <w:start w:val="1"/>
      <w:numFmt w:val="chineseCounting"/>
      <w:suff w:val="nothing"/>
      <w:lvlText w:val="（%1）"/>
      <w:lvlJc w:val="left"/>
      <w:pPr>
        <w:ind w:left="0" w:firstLine="420"/>
      </w:pPr>
      <w:rPr>
        <w:rFonts w:hint="eastAsia"/>
        <w:b/>
        <w:bCs/>
      </w:rPr>
    </w:lvl>
  </w:abstractNum>
  <w:abstractNum w:abstractNumId="1">
    <w:nsid w:val="C73DCF92"/>
    <w:multiLevelType w:val="singleLevel"/>
    <w:tmpl w:val="C73DCF92"/>
    <w:lvl w:ilvl="0" w:tentative="0">
      <w:start w:val="2"/>
      <w:numFmt w:val="chineseCounting"/>
      <w:suff w:val="nothing"/>
      <w:lvlText w:val="（%1）"/>
      <w:lvlJc w:val="left"/>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0B06E28"/>
    <w:rsid w:val="012352D1"/>
    <w:rsid w:val="0180098F"/>
    <w:rsid w:val="023C1459"/>
    <w:rsid w:val="045C5590"/>
    <w:rsid w:val="084E7652"/>
    <w:rsid w:val="09DB39BC"/>
    <w:rsid w:val="0A5A11D0"/>
    <w:rsid w:val="0B120B26"/>
    <w:rsid w:val="0E8B67DF"/>
    <w:rsid w:val="0F2D71C5"/>
    <w:rsid w:val="110E3C53"/>
    <w:rsid w:val="15747FCD"/>
    <w:rsid w:val="19F00161"/>
    <w:rsid w:val="1F7BF06F"/>
    <w:rsid w:val="1FD44489"/>
    <w:rsid w:val="1FEE4B73"/>
    <w:rsid w:val="221C62C3"/>
    <w:rsid w:val="22F075F2"/>
    <w:rsid w:val="23CE9849"/>
    <w:rsid w:val="24937DA4"/>
    <w:rsid w:val="24B52E7B"/>
    <w:rsid w:val="267E110E"/>
    <w:rsid w:val="27083FF7"/>
    <w:rsid w:val="271B0BF0"/>
    <w:rsid w:val="288822B5"/>
    <w:rsid w:val="295F372E"/>
    <w:rsid w:val="2F162C57"/>
    <w:rsid w:val="302211CE"/>
    <w:rsid w:val="32A759F9"/>
    <w:rsid w:val="36D83A3B"/>
    <w:rsid w:val="37704640"/>
    <w:rsid w:val="379B7E94"/>
    <w:rsid w:val="39F304DD"/>
    <w:rsid w:val="3A8D72B7"/>
    <w:rsid w:val="3AB2474B"/>
    <w:rsid w:val="427D1C83"/>
    <w:rsid w:val="4511371A"/>
    <w:rsid w:val="4B50356A"/>
    <w:rsid w:val="4CA706AC"/>
    <w:rsid w:val="4D3C4E2E"/>
    <w:rsid w:val="4D445A4C"/>
    <w:rsid w:val="4DDF0250"/>
    <w:rsid w:val="4EC129C1"/>
    <w:rsid w:val="5339348E"/>
    <w:rsid w:val="54244390"/>
    <w:rsid w:val="54662A63"/>
    <w:rsid w:val="54C12E33"/>
    <w:rsid w:val="54D67D81"/>
    <w:rsid w:val="56D33994"/>
    <w:rsid w:val="58064E12"/>
    <w:rsid w:val="581365D8"/>
    <w:rsid w:val="58C166AE"/>
    <w:rsid w:val="5A5534F6"/>
    <w:rsid w:val="5AA230B8"/>
    <w:rsid w:val="5AF56D86"/>
    <w:rsid w:val="5BFEE015"/>
    <w:rsid w:val="5D5D7235"/>
    <w:rsid w:val="5D7270AB"/>
    <w:rsid w:val="5E315135"/>
    <w:rsid w:val="5E5F1C11"/>
    <w:rsid w:val="5F474349"/>
    <w:rsid w:val="60065292"/>
    <w:rsid w:val="609415FC"/>
    <w:rsid w:val="63CD6BBE"/>
    <w:rsid w:val="63EDCF55"/>
    <w:rsid w:val="63FBFBCF"/>
    <w:rsid w:val="644E726F"/>
    <w:rsid w:val="64671216"/>
    <w:rsid w:val="669360FD"/>
    <w:rsid w:val="67862898"/>
    <w:rsid w:val="68FF6A83"/>
    <w:rsid w:val="6C9F6F67"/>
    <w:rsid w:val="6DE17743"/>
    <w:rsid w:val="6EE3530C"/>
    <w:rsid w:val="6F5E6337"/>
    <w:rsid w:val="6FBBC9CF"/>
    <w:rsid w:val="71906C0A"/>
    <w:rsid w:val="72BDE561"/>
    <w:rsid w:val="750B0F29"/>
    <w:rsid w:val="751B5EAC"/>
    <w:rsid w:val="75F509B5"/>
    <w:rsid w:val="76C53A33"/>
    <w:rsid w:val="77EA18BC"/>
    <w:rsid w:val="78462278"/>
    <w:rsid w:val="78BF6B5E"/>
    <w:rsid w:val="78FDF643"/>
    <w:rsid w:val="7997EA6C"/>
    <w:rsid w:val="79AD66D8"/>
    <w:rsid w:val="7A8A4E36"/>
    <w:rsid w:val="7AC82377"/>
    <w:rsid w:val="7AEAE675"/>
    <w:rsid w:val="7BAFCE5D"/>
    <w:rsid w:val="7BCB6512"/>
    <w:rsid w:val="7D46598C"/>
    <w:rsid w:val="7D721001"/>
    <w:rsid w:val="7DFB240B"/>
    <w:rsid w:val="7E0935ED"/>
    <w:rsid w:val="7EDE76AE"/>
    <w:rsid w:val="7F0F4687"/>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15</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 </cp:lastModifiedBy>
  <cp:lastPrinted>2024-02-01T15:22:00Z</cp:lastPrinted>
  <dcterms:modified xsi:type="dcterms:W3CDTF">2024-02-18T10:19:47Z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