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仿宋_GB2312" w:hAnsi="仿宋_GB2312" w:eastAsia="仿宋_GB2312" w:cs="仿宋_GB2312"/>
          <w:sz w:val="56"/>
          <w:szCs w:val="56"/>
          <w:lang w:val="en-US" w:eastAsia="zh-CN"/>
        </w:rPr>
      </w:pPr>
      <w:bookmarkStart w:id="0" w:name="_Toc3211"/>
      <w:r>
        <w:rPr>
          <w:rFonts w:hint="eastAsia" w:ascii="仿宋_GB2312" w:hAnsi="仿宋_GB2312" w:eastAsia="仿宋_GB2312" w:cs="仿宋_GB2312"/>
          <w:sz w:val="56"/>
          <w:szCs w:val="56"/>
          <w:lang w:val="en-US" w:eastAsia="zh-CN"/>
        </w:rPr>
        <w:t>中国共产主义青年团广元市委员会</w:t>
      </w:r>
      <w:bookmarkEnd w:id="0"/>
    </w:p>
    <w:p>
      <w:pPr>
        <w:pStyle w:val="2"/>
        <w:rPr>
          <w:rFonts w:hint="eastAsia"/>
          <w:sz w:val="56"/>
          <w:szCs w:val="56"/>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56"/>
          <w:szCs w:val="56"/>
          <w:lang w:val="en-US" w:eastAsia="zh-CN"/>
        </w:rPr>
      </w:pPr>
      <w:r>
        <w:rPr>
          <w:rFonts w:hint="eastAsia" w:ascii="仿宋_GB2312" w:hAnsi="仿宋_GB2312" w:eastAsia="仿宋_GB2312" w:cs="仿宋_GB2312"/>
          <w:sz w:val="56"/>
          <w:szCs w:val="56"/>
          <w:lang w:val="en-US" w:eastAsia="zh-CN"/>
        </w:rPr>
        <w:t>2024年部门预算编制说明</w:t>
      </w:r>
    </w:p>
    <w:p>
      <w:pPr>
        <w:rPr>
          <w:rFonts w:hint="eastAsia"/>
          <w:lang w:val="en-US" w:eastAsia="zh-CN"/>
        </w:rPr>
      </w:pPr>
      <w:r>
        <w:rPr>
          <w:rFonts w:hint="eastAsia" w:ascii="仿宋_GB2312" w:hAnsi="仿宋_GB2312" w:eastAsia="仿宋_GB2312" w:cs="仿宋_GB2312"/>
          <w:sz w:val="32"/>
          <w:szCs w:val="32"/>
          <w:lang w:val="en-US" w:eastAsia="zh-CN"/>
        </w:rPr>
        <w:br w:type="page"/>
      </w:r>
    </w:p>
    <w:sdt>
      <w:sdtPr>
        <w:rPr>
          <w:rFonts w:ascii="宋体" w:hAnsi="宋体" w:eastAsia="宋体" w:cs="Times New Roman"/>
          <w:color w:val="auto"/>
          <w:kern w:val="2"/>
          <w:sz w:val="21"/>
          <w:szCs w:val="24"/>
          <w:lang w:val="en-US" w:eastAsia="zh-CN" w:bidi="ar-SA"/>
        </w:rPr>
        <w:id w:val="147479014"/>
        <w15:color w:val="DBDBDB"/>
        <w:docPartObj>
          <w:docPartGallery w:val="Table of Contents"/>
          <w:docPartUnique/>
        </w:docPartObj>
      </w:sdtPr>
      <w:sdtEndPr>
        <w:rPr>
          <w:rFonts w:hint="eastAsia" w:ascii="Times New Roman" w:hAnsi="Times New Roman" w:eastAsia="方正仿宋简体" w:cs="Times New Roman"/>
          <w:b/>
          <w:color w:val="auto"/>
          <w:kern w:val="2"/>
          <w:sz w:val="32"/>
          <w:szCs w:val="24"/>
          <w:lang w:val="en-US" w:eastAsia="zh-CN" w:bidi="ar-SA"/>
        </w:rPr>
      </w:sdtEndPr>
      <w:sdtContent>
        <w:p>
          <w:pPr>
            <w:spacing w:before="0" w:beforeLines="0" w:after="0" w:afterLines="0" w:line="360" w:lineRule="auto"/>
            <w:ind w:left="0" w:leftChars="0" w:right="0" w:rightChars="0" w:firstLine="0" w:firstLineChars="0"/>
            <w:jc w:val="center"/>
            <w:rPr>
              <w:sz w:val="24"/>
              <w:szCs w:val="24"/>
            </w:rPr>
          </w:pPr>
          <w:r>
            <w:rPr>
              <w:rFonts w:ascii="宋体" w:hAnsi="宋体" w:eastAsia="宋体"/>
              <w:sz w:val="24"/>
              <w:szCs w:val="24"/>
            </w:rPr>
            <w:t>目录</w:t>
          </w:r>
        </w:p>
        <w:p>
          <w:pPr>
            <w:pStyle w:val="14"/>
            <w:tabs>
              <w:tab w:val="right" w:leader="dot" w:pos="8845"/>
            </w:tabs>
            <w:spacing w:line="360" w:lineRule="auto"/>
            <w:rPr>
              <w:b/>
              <w:sz w:val="24"/>
              <w:szCs w:val="24"/>
            </w:rPr>
          </w:pPr>
          <w:r>
            <w:rPr>
              <w:rFonts w:hint="eastAsia"/>
              <w:sz w:val="24"/>
              <w:szCs w:val="24"/>
              <w:lang w:val="en-US" w:eastAsia="zh-CN"/>
            </w:rPr>
            <w:fldChar w:fldCharType="begin"/>
          </w:r>
          <w:r>
            <w:rPr>
              <w:rFonts w:hint="eastAsia"/>
              <w:sz w:val="24"/>
              <w:szCs w:val="24"/>
              <w:lang w:val="en-US" w:eastAsia="zh-CN"/>
            </w:rPr>
            <w:instrText xml:space="preserve">TOC \o "1-2" \h \u </w:instrText>
          </w:r>
          <w:r>
            <w:rPr>
              <w:rFonts w:hint="eastAsia"/>
              <w:sz w:val="24"/>
              <w:szCs w:val="24"/>
              <w:lang w:val="en-US" w:eastAsia="zh-CN"/>
            </w:rPr>
            <w:fldChar w:fldCharType="separate"/>
          </w:r>
          <w:r>
            <w:rPr>
              <w:rFonts w:hint="eastAsia"/>
              <w:b/>
              <w:sz w:val="24"/>
              <w:szCs w:val="24"/>
              <w:lang w:val="en-US" w:eastAsia="zh-CN"/>
            </w:rPr>
            <w:fldChar w:fldCharType="begin"/>
          </w:r>
          <w:r>
            <w:rPr>
              <w:rFonts w:hint="eastAsia"/>
              <w:b/>
              <w:sz w:val="24"/>
              <w:szCs w:val="24"/>
              <w:lang w:val="en-US" w:eastAsia="zh-CN"/>
            </w:rPr>
            <w:instrText xml:space="preserve"> HYPERLINK \l _Toc13531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一、基本职能及主要工作</w:t>
          </w:r>
          <w:r>
            <w:rPr>
              <w:b/>
              <w:sz w:val="24"/>
              <w:szCs w:val="24"/>
            </w:rPr>
            <w:tab/>
          </w:r>
          <w:r>
            <w:rPr>
              <w:b/>
              <w:sz w:val="24"/>
              <w:szCs w:val="24"/>
            </w:rPr>
            <w:fldChar w:fldCharType="begin"/>
          </w:r>
          <w:r>
            <w:rPr>
              <w:b/>
              <w:sz w:val="24"/>
              <w:szCs w:val="24"/>
            </w:rPr>
            <w:instrText xml:space="preserve"> PAGEREF _Toc13531 \h </w:instrText>
          </w:r>
          <w:r>
            <w:rPr>
              <w:b/>
              <w:sz w:val="24"/>
              <w:szCs w:val="24"/>
            </w:rPr>
            <w:fldChar w:fldCharType="separate"/>
          </w:r>
          <w:r>
            <w:rPr>
              <w:b/>
              <w:sz w:val="24"/>
              <w:szCs w:val="24"/>
            </w:rPr>
            <w:t>3</w:t>
          </w:r>
          <w:r>
            <w:rPr>
              <w:b/>
              <w:sz w:val="24"/>
              <w:szCs w:val="24"/>
            </w:rPr>
            <w:fldChar w:fldCharType="end"/>
          </w:r>
          <w:r>
            <w:rPr>
              <w:rFonts w:hint="eastAsia"/>
              <w:b/>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_Toc30768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二、部门预算单位构成</w:t>
          </w:r>
          <w:r>
            <w:rPr>
              <w:b/>
              <w:sz w:val="24"/>
              <w:szCs w:val="24"/>
            </w:rPr>
            <w:tab/>
          </w:r>
          <w:r>
            <w:rPr>
              <w:b/>
              <w:sz w:val="24"/>
              <w:szCs w:val="24"/>
            </w:rPr>
            <w:fldChar w:fldCharType="begin"/>
          </w:r>
          <w:r>
            <w:rPr>
              <w:b/>
              <w:sz w:val="24"/>
              <w:szCs w:val="24"/>
            </w:rPr>
            <w:instrText xml:space="preserve"> PAGEREF _Toc30768 \h </w:instrText>
          </w:r>
          <w:r>
            <w:rPr>
              <w:b/>
              <w:sz w:val="24"/>
              <w:szCs w:val="24"/>
            </w:rPr>
            <w:fldChar w:fldCharType="separate"/>
          </w:r>
          <w:r>
            <w:rPr>
              <w:b/>
              <w:sz w:val="24"/>
              <w:szCs w:val="24"/>
            </w:rPr>
            <w:t>4</w:t>
          </w:r>
          <w:r>
            <w:rPr>
              <w:b/>
              <w:sz w:val="24"/>
              <w:szCs w:val="24"/>
            </w:rPr>
            <w:fldChar w:fldCharType="end"/>
          </w:r>
          <w:r>
            <w:rPr>
              <w:rFonts w:hint="eastAsia"/>
              <w:b/>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_Toc1746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三、收支预算情况说明</w:t>
          </w:r>
          <w:r>
            <w:rPr>
              <w:b/>
              <w:sz w:val="24"/>
              <w:szCs w:val="24"/>
            </w:rPr>
            <w:tab/>
          </w:r>
          <w:r>
            <w:rPr>
              <w:b/>
              <w:sz w:val="24"/>
              <w:szCs w:val="24"/>
            </w:rPr>
            <w:fldChar w:fldCharType="begin"/>
          </w:r>
          <w:r>
            <w:rPr>
              <w:b/>
              <w:sz w:val="24"/>
              <w:szCs w:val="24"/>
            </w:rPr>
            <w:instrText xml:space="preserve"> PAGEREF _Toc1746 \h </w:instrText>
          </w:r>
          <w:r>
            <w:rPr>
              <w:b/>
              <w:sz w:val="24"/>
              <w:szCs w:val="24"/>
            </w:rPr>
            <w:fldChar w:fldCharType="separate"/>
          </w:r>
          <w:r>
            <w:rPr>
              <w:b/>
              <w:sz w:val="24"/>
              <w:szCs w:val="24"/>
            </w:rPr>
            <w:t>5</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_Toc26807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（一）收入预算情况</w:t>
          </w:r>
          <w:r>
            <w:rPr>
              <w:sz w:val="24"/>
              <w:szCs w:val="24"/>
            </w:rPr>
            <w:tab/>
          </w:r>
          <w:r>
            <w:rPr>
              <w:sz w:val="24"/>
              <w:szCs w:val="24"/>
            </w:rPr>
            <w:fldChar w:fldCharType="begin"/>
          </w:r>
          <w:r>
            <w:rPr>
              <w:sz w:val="24"/>
              <w:szCs w:val="24"/>
            </w:rPr>
            <w:instrText xml:space="preserve"> PAGEREF _Toc26807 \h </w:instrText>
          </w:r>
          <w:r>
            <w:rPr>
              <w:sz w:val="24"/>
              <w:szCs w:val="24"/>
            </w:rPr>
            <w:fldChar w:fldCharType="separate"/>
          </w:r>
          <w:r>
            <w:rPr>
              <w:sz w:val="24"/>
              <w:szCs w:val="24"/>
            </w:rPr>
            <w:t>5</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_Toc4764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（二）支出预算情况</w:t>
          </w:r>
          <w:r>
            <w:rPr>
              <w:sz w:val="24"/>
              <w:szCs w:val="24"/>
            </w:rPr>
            <w:tab/>
          </w:r>
          <w:r>
            <w:rPr>
              <w:sz w:val="24"/>
              <w:szCs w:val="24"/>
            </w:rPr>
            <w:fldChar w:fldCharType="begin"/>
          </w:r>
          <w:r>
            <w:rPr>
              <w:sz w:val="24"/>
              <w:szCs w:val="24"/>
            </w:rPr>
            <w:instrText xml:space="preserve"> PAGEREF _Toc4764 \h </w:instrText>
          </w:r>
          <w:r>
            <w:rPr>
              <w:sz w:val="24"/>
              <w:szCs w:val="24"/>
            </w:rPr>
            <w:fldChar w:fldCharType="separate"/>
          </w:r>
          <w:r>
            <w:rPr>
              <w:sz w:val="24"/>
              <w:szCs w:val="24"/>
            </w:rPr>
            <w:t>5</w:t>
          </w:r>
          <w:r>
            <w:rPr>
              <w:sz w:val="24"/>
              <w:szCs w:val="24"/>
            </w:rPr>
            <w:fldChar w:fldCharType="end"/>
          </w:r>
          <w:r>
            <w:rPr>
              <w:rFonts w:hint="eastAsia"/>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_Toc31586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四、财政拨款收支预算情况说明</w:t>
          </w:r>
          <w:r>
            <w:rPr>
              <w:b/>
              <w:sz w:val="24"/>
              <w:szCs w:val="24"/>
            </w:rPr>
            <w:tab/>
          </w:r>
          <w:r>
            <w:rPr>
              <w:b/>
              <w:sz w:val="24"/>
              <w:szCs w:val="24"/>
            </w:rPr>
            <w:fldChar w:fldCharType="begin"/>
          </w:r>
          <w:r>
            <w:rPr>
              <w:b/>
              <w:sz w:val="24"/>
              <w:szCs w:val="24"/>
            </w:rPr>
            <w:instrText xml:space="preserve"> PAGEREF _Toc31586 \h </w:instrText>
          </w:r>
          <w:r>
            <w:rPr>
              <w:b/>
              <w:sz w:val="24"/>
              <w:szCs w:val="24"/>
            </w:rPr>
            <w:fldChar w:fldCharType="separate"/>
          </w:r>
          <w:r>
            <w:rPr>
              <w:b/>
              <w:sz w:val="24"/>
              <w:szCs w:val="24"/>
            </w:rPr>
            <w:t>5</w:t>
          </w:r>
          <w:r>
            <w:rPr>
              <w:b/>
              <w:sz w:val="24"/>
              <w:szCs w:val="24"/>
            </w:rPr>
            <w:fldChar w:fldCharType="end"/>
          </w:r>
          <w:r>
            <w:rPr>
              <w:rFonts w:hint="eastAsia"/>
              <w:b/>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_Toc19999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五、一般公共预算当年拨款情况说明</w:t>
          </w:r>
          <w:r>
            <w:rPr>
              <w:b/>
              <w:sz w:val="24"/>
              <w:szCs w:val="24"/>
            </w:rPr>
            <w:tab/>
          </w:r>
          <w:r>
            <w:rPr>
              <w:b/>
              <w:sz w:val="24"/>
              <w:szCs w:val="24"/>
            </w:rPr>
            <w:fldChar w:fldCharType="begin"/>
          </w:r>
          <w:r>
            <w:rPr>
              <w:b/>
              <w:sz w:val="24"/>
              <w:szCs w:val="24"/>
            </w:rPr>
            <w:instrText xml:space="preserve"> PAGEREF _Toc19999 \h </w:instrText>
          </w:r>
          <w:r>
            <w:rPr>
              <w:b/>
              <w:sz w:val="24"/>
              <w:szCs w:val="24"/>
            </w:rPr>
            <w:fldChar w:fldCharType="separate"/>
          </w:r>
          <w:r>
            <w:rPr>
              <w:b/>
              <w:sz w:val="24"/>
              <w:szCs w:val="24"/>
            </w:rPr>
            <w:t>6</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_Toc11624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（一）一般公共预算当年拨款规模变化情况</w:t>
          </w:r>
          <w:r>
            <w:rPr>
              <w:sz w:val="24"/>
              <w:szCs w:val="24"/>
            </w:rPr>
            <w:tab/>
          </w:r>
          <w:r>
            <w:rPr>
              <w:sz w:val="24"/>
              <w:szCs w:val="24"/>
            </w:rPr>
            <w:fldChar w:fldCharType="begin"/>
          </w:r>
          <w:r>
            <w:rPr>
              <w:sz w:val="24"/>
              <w:szCs w:val="24"/>
            </w:rPr>
            <w:instrText xml:space="preserve"> PAGEREF _Toc11624 \h </w:instrText>
          </w:r>
          <w:r>
            <w:rPr>
              <w:sz w:val="24"/>
              <w:szCs w:val="24"/>
            </w:rPr>
            <w:fldChar w:fldCharType="separate"/>
          </w:r>
          <w:r>
            <w:rPr>
              <w:sz w:val="24"/>
              <w:szCs w:val="24"/>
            </w:rPr>
            <w:t>6</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_Toc19708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（二）一般公共预算当年拨款结构情况</w:t>
          </w:r>
          <w:r>
            <w:rPr>
              <w:sz w:val="24"/>
              <w:szCs w:val="24"/>
            </w:rPr>
            <w:tab/>
          </w:r>
          <w:r>
            <w:rPr>
              <w:sz w:val="24"/>
              <w:szCs w:val="24"/>
            </w:rPr>
            <w:fldChar w:fldCharType="begin"/>
          </w:r>
          <w:r>
            <w:rPr>
              <w:sz w:val="24"/>
              <w:szCs w:val="24"/>
            </w:rPr>
            <w:instrText xml:space="preserve"> PAGEREF _Toc19708 \h </w:instrText>
          </w:r>
          <w:r>
            <w:rPr>
              <w:sz w:val="24"/>
              <w:szCs w:val="24"/>
            </w:rPr>
            <w:fldChar w:fldCharType="separate"/>
          </w:r>
          <w:r>
            <w:rPr>
              <w:sz w:val="24"/>
              <w:szCs w:val="24"/>
            </w:rPr>
            <w:t>6</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_Toc10786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（三）一般公共预算当年拨款具体使用情况</w:t>
          </w:r>
          <w:r>
            <w:rPr>
              <w:sz w:val="24"/>
              <w:szCs w:val="24"/>
            </w:rPr>
            <w:tab/>
          </w:r>
          <w:r>
            <w:rPr>
              <w:sz w:val="24"/>
              <w:szCs w:val="24"/>
            </w:rPr>
            <w:fldChar w:fldCharType="begin"/>
          </w:r>
          <w:r>
            <w:rPr>
              <w:sz w:val="24"/>
              <w:szCs w:val="24"/>
            </w:rPr>
            <w:instrText xml:space="preserve"> PAGEREF _Toc10786 \h </w:instrText>
          </w:r>
          <w:r>
            <w:rPr>
              <w:sz w:val="24"/>
              <w:szCs w:val="24"/>
            </w:rPr>
            <w:fldChar w:fldCharType="separate"/>
          </w:r>
          <w:r>
            <w:rPr>
              <w:sz w:val="24"/>
              <w:szCs w:val="24"/>
            </w:rPr>
            <w:t>6</w:t>
          </w:r>
          <w:r>
            <w:rPr>
              <w:sz w:val="24"/>
              <w:szCs w:val="24"/>
            </w:rPr>
            <w:fldChar w:fldCharType="end"/>
          </w:r>
          <w:r>
            <w:rPr>
              <w:rFonts w:hint="eastAsia"/>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_Toc17018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六、一般公共预算基本支出情况说明</w:t>
          </w:r>
          <w:r>
            <w:rPr>
              <w:b/>
              <w:sz w:val="24"/>
              <w:szCs w:val="24"/>
            </w:rPr>
            <w:tab/>
          </w:r>
          <w:r>
            <w:rPr>
              <w:b/>
              <w:sz w:val="24"/>
              <w:szCs w:val="24"/>
            </w:rPr>
            <w:fldChar w:fldCharType="begin"/>
          </w:r>
          <w:r>
            <w:rPr>
              <w:b/>
              <w:sz w:val="24"/>
              <w:szCs w:val="24"/>
            </w:rPr>
            <w:instrText xml:space="preserve"> PAGEREF _Toc17018 \h </w:instrText>
          </w:r>
          <w:r>
            <w:rPr>
              <w:b/>
              <w:sz w:val="24"/>
              <w:szCs w:val="24"/>
            </w:rPr>
            <w:fldChar w:fldCharType="separate"/>
          </w:r>
          <w:r>
            <w:rPr>
              <w:b/>
              <w:sz w:val="24"/>
              <w:szCs w:val="24"/>
            </w:rPr>
            <w:t>7</w:t>
          </w:r>
          <w:r>
            <w:rPr>
              <w:b/>
              <w:sz w:val="24"/>
              <w:szCs w:val="24"/>
            </w:rPr>
            <w:fldChar w:fldCharType="end"/>
          </w:r>
          <w:r>
            <w:rPr>
              <w:rFonts w:hint="eastAsia"/>
              <w:b/>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_Toc32711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七、“三公”经费财政拨款预算安排情况说明</w:t>
          </w:r>
          <w:r>
            <w:rPr>
              <w:b/>
              <w:sz w:val="24"/>
              <w:szCs w:val="24"/>
            </w:rPr>
            <w:tab/>
          </w:r>
          <w:r>
            <w:rPr>
              <w:b/>
              <w:sz w:val="24"/>
              <w:szCs w:val="24"/>
            </w:rPr>
            <w:fldChar w:fldCharType="begin"/>
          </w:r>
          <w:r>
            <w:rPr>
              <w:b/>
              <w:sz w:val="24"/>
              <w:szCs w:val="24"/>
            </w:rPr>
            <w:instrText xml:space="preserve"> PAGEREF _Toc32711 \h </w:instrText>
          </w:r>
          <w:r>
            <w:rPr>
              <w:b/>
              <w:sz w:val="24"/>
              <w:szCs w:val="24"/>
            </w:rPr>
            <w:fldChar w:fldCharType="separate"/>
          </w:r>
          <w:r>
            <w:rPr>
              <w:b/>
              <w:sz w:val="24"/>
              <w:szCs w:val="24"/>
            </w:rPr>
            <w:t>8</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_Toc13269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（一）公务接待费</w:t>
          </w:r>
          <w:r>
            <w:rPr>
              <w:sz w:val="24"/>
              <w:szCs w:val="24"/>
            </w:rPr>
            <w:tab/>
          </w:r>
          <w:r>
            <w:rPr>
              <w:sz w:val="24"/>
              <w:szCs w:val="24"/>
            </w:rPr>
            <w:fldChar w:fldCharType="begin"/>
          </w:r>
          <w:r>
            <w:rPr>
              <w:sz w:val="24"/>
              <w:szCs w:val="24"/>
            </w:rPr>
            <w:instrText xml:space="preserve"> PAGEREF _Toc13269 \h </w:instrText>
          </w:r>
          <w:r>
            <w:rPr>
              <w:sz w:val="24"/>
              <w:szCs w:val="24"/>
            </w:rPr>
            <w:fldChar w:fldCharType="separate"/>
          </w:r>
          <w:r>
            <w:rPr>
              <w:sz w:val="24"/>
              <w:szCs w:val="24"/>
            </w:rPr>
            <w:t>8</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_Toc5878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（二）公务用车购置及运行维护费</w:t>
          </w:r>
          <w:r>
            <w:rPr>
              <w:sz w:val="24"/>
              <w:szCs w:val="24"/>
            </w:rPr>
            <w:tab/>
          </w:r>
          <w:r>
            <w:rPr>
              <w:sz w:val="24"/>
              <w:szCs w:val="24"/>
            </w:rPr>
            <w:fldChar w:fldCharType="begin"/>
          </w:r>
          <w:r>
            <w:rPr>
              <w:sz w:val="24"/>
              <w:szCs w:val="24"/>
            </w:rPr>
            <w:instrText xml:space="preserve"> PAGEREF _Toc5878 \h </w:instrText>
          </w:r>
          <w:r>
            <w:rPr>
              <w:sz w:val="24"/>
              <w:szCs w:val="24"/>
            </w:rPr>
            <w:fldChar w:fldCharType="separate"/>
          </w:r>
          <w:r>
            <w:rPr>
              <w:sz w:val="24"/>
              <w:szCs w:val="24"/>
            </w:rPr>
            <w:t>8</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_Toc26149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（三）因公出国（境）经费</w:t>
          </w:r>
          <w:r>
            <w:rPr>
              <w:sz w:val="24"/>
              <w:szCs w:val="24"/>
            </w:rPr>
            <w:tab/>
          </w:r>
          <w:r>
            <w:rPr>
              <w:sz w:val="24"/>
              <w:szCs w:val="24"/>
            </w:rPr>
            <w:fldChar w:fldCharType="begin"/>
          </w:r>
          <w:r>
            <w:rPr>
              <w:sz w:val="24"/>
              <w:szCs w:val="24"/>
            </w:rPr>
            <w:instrText xml:space="preserve"> PAGEREF _Toc26149 \h </w:instrText>
          </w:r>
          <w:r>
            <w:rPr>
              <w:sz w:val="24"/>
              <w:szCs w:val="24"/>
            </w:rPr>
            <w:fldChar w:fldCharType="separate"/>
          </w:r>
          <w:r>
            <w:rPr>
              <w:sz w:val="24"/>
              <w:szCs w:val="24"/>
            </w:rPr>
            <w:t>8</w:t>
          </w:r>
          <w:r>
            <w:rPr>
              <w:sz w:val="24"/>
              <w:szCs w:val="24"/>
            </w:rPr>
            <w:fldChar w:fldCharType="end"/>
          </w:r>
          <w:r>
            <w:rPr>
              <w:rFonts w:hint="eastAsia"/>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_Toc27545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八、政府性基金预算支出情况说明</w:t>
          </w:r>
          <w:r>
            <w:rPr>
              <w:b/>
              <w:sz w:val="24"/>
              <w:szCs w:val="24"/>
            </w:rPr>
            <w:tab/>
          </w:r>
          <w:r>
            <w:rPr>
              <w:b/>
              <w:sz w:val="24"/>
              <w:szCs w:val="24"/>
            </w:rPr>
            <w:fldChar w:fldCharType="begin"/>
          </w:r>
          <w:r>
            <w:rPr>
              <w:b/>
              <w:sz w:val="24"/>
              <w:szCs w:val="24"/>
            </w:rPr>
            <w:instrText xml:space="preserve"> PAGEREF _Toc27545 \h </w:instrText>
          </w:r>
          <w:r>
            <w:rPr>
              <w:b/>
              <w:sz w:val="24"/>
              <w:szCs w:val="24"/>
            </w:rPr>
            <w:fldChar w:fldCharType="separate"/>
          </w:r>
          <w:r>
            <w:rPr>
              <w:b/>
              <w:sz w:val="24"/>
              <w:szCs w:val="24"/>
            </w:rPr>
            <w:t>8</w:t>
          </w:r>
          <w:r>
            <w:rPr>
              <w:b/>
              <w:sz w:val="24"/>
              <w:szCs w:val="24"/>
            </w:rPr>
            <w:fldChar w:fldCharType="end"/>
          </w:r>
          <w:r>
            <w:rPr>
              <w:rFonts w:hint="eastAsia"/>
              <w:b/>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_Toc11302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九、国有资本经营预算支出情况说明</w:t>
          </w:r>
          <w:r>
            <w:rPr>
              <w:b/>
              <w:sz w:val="24"/>
              <w:szCs w:val="24"/>
            </w:rPr>
            <w:tab/>
          </w:r>
          <w:r>
            <w:rPr>
              <w:b/>
              <w:sz w:val="24"/>
              <w:szCs w:val="24"/>
            </w:rPr>
            <w:fldChar w:fldCharType="begin"/>
          </w:r>
          <w:r>
            <w:rPr>
              <w:b/>
              <w:sz w:val="24"/>
              <w:szCs w:val="24"/>
            </w:rPr>
            <w:instrText xml:space="preserve"> PAGEREF _Toc11302 \h </w:instrText>
          </w:r>
          <w:r>
            <w:rPr>
              <w:b/>
              <w:sz w:val="24"/>
              <w:szCs w:val="24"/>
            </w:rPr>
            <w:fldChar w:fldCharType="separate"/>
          </w:r>
          <w:r>
            <w:rPr>
              <w:b/>
              <w:sz w:val="24"/>
              <w:szCs w:val="24"/>
            </w:rPr>
            <w:t>8</w:t>
          </w:r>
          <w:r>
            <w:rPr>
              <w:b/>
              <w:sz w:val="24"/>
              <w:szCs w:val="24"/>
            </w:rPr>
            <w:fldChar w:fldCharType="end"/>
          </w:r>
          <w:r>
            <w:rPr>
              <w:rFonts w:hint="eastAsia"/>
              <w:b/>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_Toc14832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十、其他重要事项的情况说明</w:t>
          </w:r>
          <w:r>
            <w:rPr>
              <w:b/>
              <w:sz w:val="24"/>
              <w:szCs w:val="24"/>
            </w:rPr>
            <w:tab/>
          </w:r>
          <w:r>
            <w:rPr>
              <w:b/>
              <w:sz w:val="24"/>
              <w:szCs w:val="24"/>
            </w:rPr>
            <w:fldChar w:fldCharType="begin"/>
          </w:r>
          <w:r>
            <w:rPr>
              <w:b/>
              <w:sz w:val="24"/>
              <w:szCs w:val="24"/>
            </w:rPr>
            <w:instrText xml:space="preserve"> PAGEREF _Toc14832 \h </w:instrText>
          </w:r>
          <w:r>
            <w:rPr>
              <w:b/>
              <w:sz w:val="24"/>
              <w:szCs w:val="24"/>
            </w:rPr>
            <w:fldChar w:fldCharType="separate"/>
          </w:r>
          <w:r>
            <w:rPr>
              <w:b/>
              <w:sz w:val="24"/>
              <w:szCs w:val="24"/>
            </w:rPr>
            <w:t>9</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_Toc7091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（一）机关运行经费</w:t>
          </w:r>
          <w:r>
            <w:rPr>
              <w:sz w:val="24"/>
              <w:szCs w:val="24"/>
            </w:rPr>
            <w:tab/>
          </w:r>
          <w:r>
            <w:rPr>
              <w:sz w:val="24"/>
              <w:szCs w:val="24"/>
            </w:rPr>
            <w:fldChar w:fldCharType="begin"/>
          </w:r>
          <w:r>
            <w:rPr>
              <w:sz w:val="24"/>
              <w:szCs w:val="24"/>
            </w:rPr>
            <w:instrText xml:space="preserve"> PAGEREF _Toc7091 \h </w:instrText>
          </w:r>
          <w:r>
            <w:rPr>
              <w:sz w:val="24"/>
              <w:szCs w:val="24"/>
            </w:rPr>
            <w:fldChar w:fldCharType="separate"/>
          </w:r>
          <w:r>
            <w:rPr>
              <w:sz w:val="24"/>
              <w:szCs w:val="24"/>
            </w:rPr>
            <w:t>9</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_Toc10423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（二）政府采购情况</w:t>
          </w:r>
          <w:r>
            <w:rPr>
              <w:sz w:val="24"/>
              <w:szCs w:val="24"/>
            </w:rPr>
            <w:tab/>
          </w:r>
          <w:r>
            <w:rPr>
              <w:sz w:val="24"/>
              <w:szCs w:val="24"/>
            </w:rPr>
            <w:fldChar w:fldCharType="begin"/>
          </w:r>
          <w:r>
            <w:rPr>
              <w:sz w:val="24"/>
              <w:szCs w:val="24"/>
            </w:rPr>
            <w:instrText xml:space="preserve"> PAGEREF _Toc10423 \h </w:instrText>
          </w:r>
          <w:r>
            <w:rPr>
              <w:sz w:val="24"/>
              <w:szCs w:val="24"/>
            </w:rPr>
            <w:fldChar w:fldCharType="separate"/>
          </w:r>
          <w:r>
            <w:rPr>
              <w:sz w:val="24"/>
              <w:szCs w:val="24"/>
            </w:rPr>
            <w:t>9</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_Toc12213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（三）国有资产占有使用情况</w:t>
          </w:r>
          <w:r>
            <w:rPr>
              <w:sz w:val="24"/>
              <w:szCs w:val="24"/>
            </w:rPr>
            <w:tab/>
          </w:r>
          <w:r>
            <w:rPr>
              <w:sz w:val="24"/>
              <w:szCs w:val="24"/>
            </w:rPr>
            <w:fldChar w:fldCharType="begin"/>
          </w:r>
          <w:r>
            <w:rPr>
              <w:sz w:val="24"/>
              <w:szCs w:val="24"/>
            </w:rPr>
            <w:instrText xml:space="preserve"> PAGEREF _Toc12213 \h </w:instrText>
          </w:r>
          <w:r>
            <w:rPr>
              <w:sz w:val="24"/>
              <w:szCs w:val="24"/>
            </w:rPr>
            <w:fldChar w:fldCharType="separate"/>
          </w:r>
          <w:r>
            <w:rPr>
              <w:sz w:val="24"/>
              <w:szCs w:val="24"/>
            </w:rPr>
            <w:t>9</w:t>
          </w:r>
          <w:r>
            <w:rPr>
              <w:sz w:val="24"/>
              <w:szCs w:val="24"/>
            </w:rPr>
            <w:fldChar w:fldCharType="end"/>
          </w:r>
          <w:r>
            <w:rPr>
              <w:rFonts w:hint="eastAsia"/>
              <w:sz w:val="24"/>
              <w:szCs w:val="24"/>
              <w:lang w:val="en-US" w:eastAsia="zh-CN"/>
            </w:rPr>
            <w:fldChar w:fldCharType="end"/>
          </w:r>
        </w:p>
        <w:p>
          <w:pPr>
            <w:pStyle w:val="15"/>
            <w:tabs>
              <w:tab w:val="right" w:leader="dot" w:pos="8845"/>
            </w:tabs>
            <w:spacing w:line="36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_Toc458 </w:instrText>
          </w:r>
          <w:r>
            <w:rPr>
              <w:rFonts w:hint="eastAsia"/>
              <w:sz w:val="24"/>
              <w:szCs w:val="24"/>
              <w:lang w:val="en-US" w:eastAsia="zh-CN"/>
            </w:rPr>
            <w:fldChar w:fldCharType="separate"/>
          </w:r>
          <w:r>
            <w:rPr>
              <w:rFonts w:hint="eastAsia" w:ascii="仿宋_GB2312" w:hAnsi="仿宋_GB2312" w:eastAsia="仿宋_GB2312" w:cs="仿宋_GB2312"/>
              <w:sz w:val="24"/>
              <w:szCs w:val="24"/>
              <w:lang w:val="en-US" w:eastAsia="zh-CN"/>
            </w:rPr>
            <w:t>（四）绩效目标设置情况</w:t>
          </w:r>
          <w:r>
            <w:rPr>
              <w:sz w:val="24"/>
              <w:szCs w:val="24"/>
            </w:rPr>
            <w:tab/>
          </w:r>
          <w:r>
            <w:rPr>
              <w:sz w:val="24"/>
              <w:szCs w:val="24"/>
            </w:rPr>
            <w:fldChar w:fldCharType="begin"/>
          </w:r>
          <w:r>
            <w:rPr>
              <w:sz w:val="24"/>
              <w:szCs w:val="24"/>
            </w:rPr>
            <w:instrText xml:space="preserve"> PAGEREF _Toc458 \h </w:instrText>
          </w:r>
          <w:r>
            <w:rPr>
              <w:sz w:val="24"/>
              <w:szCs w:val="24"/>
            </w:rPr>
            <w:fldChar w:fldCharType="separate"/>
          </w:r>
          <w:r>
            <w:rPr>
              <w:sz w:val="24"/>
              <w:szCs w:val="24"/>
            </w:rPr>
            <w:t>9</w:t>
          </w:r>
          <w:r>
            <w:rPr>
              <w:sz w:val="24"/>
              <w:szCs w:val="24"/>
            </w:rPr>
            <w:fldChar w:fldCharType="end"/>
          </w:r>
          <w:r>
            <w:rPr>
              <w:rFonts w:hint="eastAsia"/>
              <w:sz w:val="24"/>
              <w:szCs w:val="24"/>
              <w:lang w:val="en-US" w:eastAsia="zh-CN"/>
            </w:rPr>
            <w:fldChar w:fldCharType="end"/>
          </w:r>
        </w:p>
        <w:p>
          <w:pPr>
            <w:pStyle w:val="14"/>
            <w:tabs>
              <w:tab w:val="right" w:leader="dot" w:pos="8845"/>
            </w:tabs>
            <w:spacing w:line="36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_Toc17098 </w:instrText>
          </w:r>
          <w:r>
            <w:rPr>
              <w:rFonts w:hint="eastAsia"/>
              <w:b/>
              <w:sz w:val="24"/>
              <w:szCs w:val="24"/>
              <w:lang w:val="en-US" w:eastAsia="zh-CN"/>
            </w:rPr>
            <w:fldChar w:fldCharType="separate"/>
          </w:r>
          <w:r>
            <w:rPr>
              <w:rFonts w:hint="eastAsia" w:ascii="仿宋_GB2312" w:hAnsi="仿宋_GB2312" w:eastAsia="仿宋_GB2312" w:cs="仿宋_GB2312"/>
              <w:b/>
              <w:sz w:val="24"/>
              <w:szCs w:val="24"/>
              <w:lang w:val="en-US" w:eastAsia="zh-CN"/>
            </w:rPr>
            <w:t>十一、名词解释</w:t>
          </w:r>
          <w:r>
            <w:rPr>
              <w:b/>
              <w:sz w:val="24"/>
              <w:szCs w:val="24"/>
            </w:rPr>
            <w:tab/>
          </w:r>
          <w:r>
            <w:rPr>
              <w:b/>
              <w:sz w:val="24"/>
              <w:szCs w:val="24"/>
            </w:rPr>
            <w:fldChar w:fldCharType="begin"/>
          </w:r>
          <w:r>
            <w:rPr>
              <w:b/>
              <w:sz w:val="24"/>
              <w:szCs w:val="24"/>
            </w:rPr>
            <w:instrText xml:space="preserve"> PAGEREF _Toc17098 \h </w:instrText>
          </w:r>
          <w:r>
            <w:rPr>
              <w:b/>
              <w:sz w:val="24"/>
              <w:szCs w:val="24"/>
            </w:rPr>
            <w:fldChar w:fldCharType="separate"/>
          </w:r>
          <w:r>
            <w:rPr>
              <w:b/>
              <w:sz w:val="24"/>
              <w:szCs w:val="24"/>
            </w:rPr>
            <w:t>9</w:t>
          </w:r>
          <w:r>
            <w:rPr>
              <w:b/>
              <w:sz w:val="24"/>
              <w:szCs w:val="24"/>
            </w:rPr>
            <w:fldChar w:fldCharType="end"/>
          </w:r>
          <w:r>
            <w:rPr>
              <w:rFonts w:hint="eastAsia"/>
              <w:b/>
              <w:sz w:val="24"/>
              <w:szCs w:val="24"/>
              <w:lang w:val="en-US" w:eastAsia="zh-CN"/>
            </w:rPr>
            <w:fldChar w:fldCharType="end"/>
          </w:r>
        </w:p>
        <w:p>
          <w:pPr>
            <w:pStyle w:val="2"/>
            <w:spacing w:line="360" w:lineRule="auto"/>
            <w:rPr>
              <w:rFonts w:hint="eastAsia"/>
              <w:lang w:val="en-US" w:eastAsia="zh-CN"/>
            </w:rPr>
          </w:pPr>
          <w:r>
            <w:rPr>
              <w:rFonts w:hint="eastAsia"/>
              <w:b/>
              <w:sz w:val="24"/>
              <w:szCs w:val="24"/>
              <w:lang w:val="en-US" w:eastAsia="zh-CN"/>
            </w:rPr>
            <w:fldChar w:fldCharType="end"/>
          </w:r>
        </w:p>
      </w:sdtContent>
    </w:sdt>
    <w:p>
      <w:pPr>
        <w:rPr>
          <w:rFonts w:hint="eastAsia"/>
          <w:lang w:val="en-US" w:eastAsia="zh-CN"/>
        </w:rPr>
      </w:pPr>
      <w:r>
        <w:rPr>
          <w:rFonts w:hint="eastAsia"/>
          <w:lang w:val="en-US" w:eastAsia="zh-CN"/>
        </w:rPr>
        <w:br w:type="page"/>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 w:name="_Toc13531"/>
      <w:r>
        <w:rPr>
          <w:rFonts w:hint="eastAsia" w:ascii="仿宋_GB2312" w:hAnsi="仿宋_GB2312" w:eastAsia="仿宋_GB2312" w:cs="仿宋_GB2312"/>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中国共产主义青年团广元市委员会职能简介。中国共产主义青年团广元市委员会是市委领导下的群团组织，是党和政府联系青年的桥梁和纽带，是党的助手和后备军。主要职责有：1.行使共青团广元市委员会赋予的领导全市共青团工作，领导全市青联，少先队工作的职权，对全市性青年社团组织进行指导和管理。2.贯彻执行有关青少年事务的法律、法规，参与制定全市青少年发展规划和青少年工作方针、政策，对全市青少年活动阵地、青少年报刊、青少年服务机构的建设和青少年读物出版等事务进行规划和管理。3.调查青年思想动态和青年工作状况，研究青少年运动、青少年工作理论和思想教育问题，提出相应的对策，开展各种活动；协助市委和市政府处理、协调与青少年利益相关的事务。4.协助政府教育部门做好大、中、小学生的教育管理工作，维护学校稳定和社会安定团结。5.在国家经济建设中，组织和带领青年发挥生力军和突击队的作用。6.会同有关部门对全市青少年外事工作进行归口管理和提供服务，负责与国外青少年团体、政府青年机构、国际地区性青年组织及其他友好团体的交流工作。7.参与制定全市青年统战工作的政策，做好全市青年统战对象的团结教育工作，维护和促进祖国统一和民族团结。8.承担市委、市政府和团省委交办的有关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（二）中国共产主义青年团广元市委员会2024年重点工作。</w:t>
      </w:r>
      <w:r>
        <w:rPr>
          <w:rFonts w:hint="default"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lang w:val="en-US" w:eastAsia="zh-CN"/>
        </w:rPr>
        <w:t>年，我们将以习近平新时代中国特色社会主义思想为指导，深入贯彻落实习近平总书记关于青年的重要思想，紧紧围绕市委、市政府和团省委决策部署，聚焦主责主业，踔厉奋发、笃行不怠、担当作为、勇毅前行，团结带领全市广大团员青年为建设川陕甘结合部现代化中心城市贡献青春力量。</w:t>
      </w:r>
      <w:r>
        <w:rPr>
          <w:rFonts w:hint="default" w:ascii="仿宋_GB2312" w:hAnsi="仿宋_GB2312" w:eastAsia="仿宋_GB2312" w:cs="仿宋_GB2312"/>
          <w:sz w:val="32"/>
          <w:szCs w:val="32"/>
          <w:lang w:val="en-US" w:eastAsia="zh-CN"/>
        </w:rPr>
        <w:t>一是强化青少年思想政治引领。常态化开展习近平总书记来川来广视察重要指示精神和</w:t>
      </w:r>
      <w:r>
        <w:rPr>
          <w:rFonts w:hint="eastAsia" w:ascii="仿宋_GB2312" w:hAnsi="仿宋_GB2312" w:eastAsia="仿宋_GB2312" w:cs="仿宋_GB2312"/>
          <w:sz w:val="32"/>
          <w:szCs w:val="32"/>
          <w:lang w:val="en-US" w:eastAsia="zh-CN"/>
        </w:rPr>
        <w:t>省委、</w:t>
      </w:r>
      <w:r>
        <w:rPr>
          <w:rFonts w:hint="default" w:ascii="仿宋_GB2312" w:hAnsi="仿宋_GB2312" w:eastAsia="仿宋_GB2312" w:cs="仿宋_GB2312"/>
          <w:sz w:val="32"/>
          <w:szCs w:val="32"/>
          <w:lang w:val="en-US" w:eastAsia="zh-CN"/>
        </w:rPr>
        <w:t>市委</w:t>
      </w:r>
      <w:r>
        <w:rPr>
          <w:rFonts w:hint="eastAsia" w:ascii="仿宋_GB2312" w:hAnsi="仿宋_GB2312" w:eastAsia="仿宋_GB2312" w:cs="仿宋_GB2312"/>
          <w:sz w:val="32"/>
          <w:szCs w:val="32"/>
          <w:lang w:val="en-US" w:eastAsia="zh-CN"/>
        </w:rPr>
        <w:t>重要会议</w:t>
      </w:r>
      <w:r>
        <w:rPr>
          <w:rFonts w:hint="default" w:ascii="仿宋_GB2312" w:hAnsi="仿宋_GB2312" w:eastAsia="仿宋_GB2312" w:cs="仿宋_GB2312"/>
          <w:sz w:val="32"/>
          <w:szCs w:val="32"/>
          <w:lang w:val="en-US" w:eastAsia="zh-CN"/>
        </w:rPr>
        <w:t>精神宣传宣讲，开展“沿着总书记的足迹”系列活动，</w:t>
      </w:r>
      <w:r>
        <w:rPr>
          <w:rFonts w:hint="eastAsia" w:ascii="仿宋_GB2312" w:hAnsi="仿宋_GB2312" w:eastAsia="仿宋_GB2312" w:cs="仿宋_GB2312"/>
          <w:sz w:val="32"/>
          <w:szCs w:val="32"/>
          <w:lang w:val="en-US" w:eastAsia="zh-CN"/>
        </w:rPr>
        <w:t>不断</w:t>
      </w:r>
      <w:r>
        <w:rPr>
          <w:rFonts w:hint="default" w:ascii="仿宋_GB2312" w:hAnsi="仿宋_GB2312" w:eastAsia="仿宋_GB2312" w:cs="仿宋_GB2312"/>
          <w:sz w:val="32"/>
          <w:szCs w:val="32"/>
          <w:lang w:val="en-US" w:eastAsia="zh-CN"/>
        </w:rPr>
        <w:t>提升思想引领</w:t>
      </w:r>
      <w:r>
        <w:rPr>
          <w:rFonts w:hint="eastAsia" w:ascii="仿宋_GB2312" w:hAnsi="仿宋_GB2312" w:eastAsia="仿宋_GB2312" w:cs="仿宋_GB2312"/>
          <w:sz w:val="32"/>
          <w:szCs w:val="32"/>
          <w:lang w:val="en-US" w:eastAsia="zh-CN"/>
        </w:rPr>
        <w:t>力，扩大</w:t>
      </w:r>
      <w:r>
        <w:rPr>
          <w:rFonts w:hint="default" w:ascii="仿宋_GB2312" w:hAnsi="仿宋_GB2312" w:eastAsia="仿宋_GB2312" w:cs="仿宋_GB2312"/>
          <w:sz w:val="32"/>
          <w:szCs w:val="32"/>
          <w:lang w:val="en-US" w:eastAsia="zh-CN"/>
        </w:rPr>
        <w:t>网络宣传影响力。二是积极参与经济社会发展。围绕</w:t>
      </w:r>
      <w:r>
        <w:rPr>
          <w:rFonts w:hint="eastAsia" w:ascii="仿宋_GB2312" w:hAnsi="仿宋_GB2312" w:eastAsia="仿宋_GB2312" w:cs="仿宋_GB2312"/>
          <w:sz w:val="32"/>
          <w:szCs w:val="32"/>
          <w:lang w:val="en-US" w:eastAsia="zh-CN"/>
        </w:rPr>
        <w:t>市委“</w:t>
      </w:r>
      <w:r>
        <w:rPr>
          <w:rFonts w:hint="default" w:ascii="仿宋_GB2312" w:hAnsi="仿宋_GB2312" w:eastAsia="仿宋_GB2312" w:cs="仿宋_GB2312"/>
          <w:sz w:val="32"/>
          <w:szCs w:val="32"/>
          <w:lang w:val="en-US" w:eastAsia="zh-CN"/>
        </w:rPr>
        <w:t>1345</w:t>
      </w:r>
      <w:r>
        <w:rPr>
          <w:rFonts w:hint="eastAsia" w:ascii="仿宋_GB2312" w:hAnsi="仿宋_GB2312" w:eastAsia="仿宋_GB2312" w:cs="仿宋_GB2312"/>
          <w:sz w:val="32"/>
          <w:szCs w:val="32"/>
          <w:lang w:val="en-US" w:eastAsia="zh-CN"/>
        </w:rPr>
        <w:t>”发</w:t>
      </w:r>
      <w:r>
        <w:rPr>
          <w:rFonts w:hint="default" w:ascii="仿宋_GB2312" w:hAnsi="仿宋_GB2312" w:eastAsia="仿宋_GB2312" w:cs="仿宋_GB2312"/>
          <w:sz w:val="32"/>
          <w:szCs w:val="32"/>
          <w:lang w:val="en-US" w:eastAsia="zh-CN"/>
        </w:rPr>
        <w:t>展战略，紧扣“再造一个工业广元”目标，大力实施“青春建功”行动，加大杭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广、渝</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广青年企业交流协作力度，举办</w:t>
      </w:r>
      <w:r>
        <w:rPr>
          <w:rFonts w:hint="eastAsia" w:ascii="仿宋_GB2312" w:hAnsi="仿宋_GB2312" w:eastAsia="仿宋_GB2312" w:cs="仿宋_GB2312"/>
          <w:sz w:val="32"/>
          <w:szCs w:val="32"/>
          <w:lang w:val="en-US" w:eastAsia="zh-CN"/>
        </w:rPr>
        <w:t>、承办各类青年赛事活动</w:t>
      </w:r>
      <w:r>
        <w:rPr>
          <w:rFonts w:hint="default" w:ascii="仿宋_GB2312" w:hAnsi="仿宋_GB2312" w:eastAsia="仿宋_GB2312" w:cs="仿宋_GB2312"/>
          <w:sz w:val="32"/>
          <w:szCs w:val="32"/>
          <w:lang w:val="en-US" w:eastAsia="zh-CN"/>
        </w:rPr>
        <w:t>，开展各类</w:t>
      </w:r>
      <w:r>
        <w:rPr>
          <w:rFonts w:hint="eastAsia" w:ascii="仿宋_GB2312" w:hAnsi="仿宋_GB2312" w:eastAsia="仿宋_GB2312" w:cs="仿宋_GB2312"/>
          <w:sz w:val="32"/>
          <w:szCs w:val="32"/>
          <w:lang w:val="en-US" w:eastAsia="zh-CN"/>
        </w:rPr>
        <w:t>青年</w:t>
      </w:r>
      <w:r>
        <w:rPr>
          <w:rFonts w:hint="default" w:ascii="仿宋_GB2312" w:hAnsi="仿宋_GB2312" w:eastAsia="仿宋_GB2312" w:cs="仿宋_GB2312"/>
          <w:sz w:val="32"/>
          <w:szCs w:val="32"/>
          <w:lang w:val="en-US" w:eastAsia="zh-CN"/>
        </w:rPr>
        <w:t>志愿服务工作，助力</w:t>
      </w:r>
      <w:r>
        <w:rPr>
          <w:rFonts w:hint="eastAsia" w:ascii="仿宋_GB2312" w:hAnsi="仿宋_GB2312" w:eastAsia="仿宋_GB2312" w:cs="仿宋_GB2312"/>
          <w:sz w:val="32"/>
          <w:szCs w:val="32"/>
          <w:lang w:val="en-US" w:eastAsia="zh-CN"/>
        </w:rPr>
        <w:t>川陕甘结合部现代化中心城市建设</w:t>
      </w:r>
      <w:r>
        <w:rPr>
          <w:rFonts w:hint="default" w:ascii="仿宋_GB2312" w:hAnsi="仿宋_GB2312" w:eastAsia="仿宋_GB2312" w:cs="仿宋_GB2312"/>
          <w:sz w:val="32"/>
          <w:szCs w:val="32"/>
          <w:lang w:val="en-US" w:eastAsia="zh-CN"/>
        </w:rPr>
        <w:t>。三是有力服务青年成长成才。积极推进青年发展型城市</w:t>
      </w:r>
      <w:r>
        <w:rPr>
          <w:rFonts w:hint="eastAsia" w:ascii="仿宋_GB2312" w:hAnsi="仿宋_GB2312" w:eastAsia="仿宋_GB2312" w:cs="仿宋_GB2312"/>
          <w:sz w:val="32"/>
          <w:szCs w:val="32"/>
          <w:lang w:val="en-US" w:eastAsia="zh-CN"/>
        </w:rPr>
        <w:t>建设</w:t>
      </w:r>
      <w:r>
        <w:rPr>
          <w:rFonts w:hint="default" w:ascii="仿宋_GB2312" w:hAnsi="仿宋_GB2312" w:eastAsia="仿宋_GB2312" w:cs="仿宋_GB2312"/>
          <w:sz w:val="32"/>
          <w:szCs w:val="32"/>
          <w:lang w:val="en-US" w:eastAsia="zh-CN"/>
        </w:rPr>
        <w:t>，争创国家第二批试点，举办青年交友联谊、创业沙龙等活动，大力宣传展示广元城市形象。开展青少年心理健康、预防犯罪等主题宣传活动，为青少年健康成长保驾护航。四是加强</w:t>
      </w:r>
      <w:r>
        <w:rPr>
          <w:rFonts w:hint="eastAsia" w:ascii="仿宋_GB2312" w:hAnsi="仿宋_GB2312" w:eastAsia="仿宋_GB2312" w:cs="仿宋_GB2312"/>
          <w:sz w:val="32"/>
          <w:szCs w:val="32"/>
          <w:lang w:val="en-US" w:eastAsia="zh-CN"/>
        </w:rPr>
        <w:t>共青团</w:t>
      </w:r>
      <w:r>
        <w:rPr>
          <w:rFonts w:hint="default" w:ascii="仿宋_GB2312" w:hAnsi="仿宋_GB2312" w:eastAsia="仿宋_GB2312" w:cs="仿宋_GB2312"/>
          <w:sz w:val="32"/>
          <w:szCs w:val="32"/>
          <w:lang w:val="en-US" w:eastAsia="zh-CN"/>
        </w:rPr>
        <w:t>组织建设。召开少先队广元市第五次代表大会、广元市青年联合会第六届委员会换届大会，持续加大对青年社会组织、行业协会等领域和对新兴青年群体的组织及工作覆盖。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2" w:name="_Toc30768"/>
      <w:r>
        <w:rPr>
          <w:rFonts w:hint="eastAsia" w:ascii="仿宋_GB2312" w:hAnsi="仿宋_GB2312" w:eastAsia="仿宋_GB2312" w:cs="仿宋_GB2312"/>
          <w:sz w:val="32"/>
          <w:szCs w:val="32"/>
          <w:lang w:val="en-US" w:eastAsia="zh-CN"/>
        </w:rPr>
        <w:t>二、部门预算单位构成</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共青团广元市委下属公益二类事业单位1个，即广元市青少年宫（未单独编报预算）。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3" w:name="_Toc1746"/>
      <w:r>
        <w:rPr>
          <w:rFonts w:hint="eastAsia" w:ascii="仿宋_GB2312" w:hAnsi="仿宋_GB2312" w:eastAsia="仿宋_GB2312" w:cs="仿宋_GB2312"/>
          <w:sz w:val="32"/>
          <w:szCs w:val="32"/>
          <w:lang w:val="en-US" w:eastAsia="zh-CN"/>
        </w:rPr>
        <w:t>三、收支预算情况说明</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中国共产主义青年团广元市委员会所有收入和支出均纳入部门预算管理。收入包括：一般公共预算拨款收入379.32万元、其他收入300万元；支出包括：一般公共服务支出620.41万元、社会保障和就业支出27.24万元、卫生健康支出8.56万元、住房保障支出23.12万元。中国共产主义青年团广元市委员会2024年收支预算总数679.32万元,比2023年收支预算总数减少69.74万元，主要原因是代管资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4" w:name="_Toc26807"/>
      <w:r>
        <w:rPr>
          <w:rFonts w:hint="eastAsia" w:ascii="仿宋_GB2312" w:hAnsi="仿宋_GB2312" w:eastAsia="仿宋_GB2312" w:cs="仿宋_GB2312"/>
          <w:sz w:val="32"/>
          <w:szCs w:val="32"/>
          <w:lang w:val="en-US" w:eastAsia="zh-CN"/>
        </w:rPr>
        <w:t>（一）收入预算情况</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中国共产主义青年团广元市委员会2024年收入预算679.32万元，其中：一般公共预算拨款收入379.32万元，占55.84%；其他收入300万元，占44.16%。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5" w:name="_Toc4764"/>
      <w:r>
        <w:rPr>
          <w:rFonts w:hint="eastAsia" w:ascii="仿宋_GB2312" w:hAnsi="仿宋_GB2312" w:eastAsia="仿宋_GB2312" w:cs="仿宋_GB2312"/>
          <w:sz w:val="32"/>
          <w:szCs w:val="32"/>
          <w:lang w:val="en-US" w:eastAsia="zh-CN"/>
        </w:rPr>
        <w:t>（二）支出预算情况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中国共产主义青年团广元市委员会2024年支出预算679.32万元，其中：基本支出286.47万元，占42.17%；项目支出392.85万元，占57.83%。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6" w:name="_Toc31586"/>
      <w:r>
        <w:rPr>
          <w:rFonts w:hint="eastAsia" w:ascii="仿宋_GB2312" w:hAnsi="仿宋_GB2312" w:eastAsia="仿宋_GB2312" w:cs="仿宋_GB2312"/>
          <w:sz w:val="32"/>
          <w:szCs w:val="32"/>
          <w:lang w:val="en-US" w:eastAsia="zh-CN"/>
        </w:rPr>
        <w:t>四、财政拨款收支预算情况说明</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中国共产主义青年团广元市委员会2024年财政拨款收支预算总数379.32万元,比2023年财政拨款收支预算总数增加41.95万元，主要原因是新增招录选调生1名和新增青年创新创业大赛项目。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收入包括：本年一般公共预算拨款收入379.32万元；支出包括：一般公共服务支出320.41万元、社会保障和就业支出27.24万元、卫生健康支出8.56万元、住房保障支出23.12万元。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7" w:name="_Toc19999"/>
      <w:r>
        <w:rPr>
          <w:rFonts w:hint="eastAsia" w:ascii="仿宋_GB2312" w:hAnsi="仿宋_GB2312" w:eastAsia="仿宋_GB2312" w:cs="仿宋_GB2312"/>
          <w:sz w:val="32"/>
          <w:szCs w:val="32"/>
          <w:lang w:val="en-US" w:eastAsia="zh-CN"/>
        </w:rPr>
        <w:t>五、一般公共预算当年拨款情况说明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8" w:name="_Toc11624"/>
      <w:r>
        <w:rPr>
          <w:rFonts w:hint="eastAsia" w:ascii="仿宋_GB2312" w:hAnsi="仿宋_GB2312" w:eastAsia="仿宋_GB2312" w:cs="仿宋_GB2312"/>
          <w:sz w:val="32"/>
          <w:szCs w:val="32"/>
          <w:lang w:val="en-US" w:eastAsia="zh-CN"/>
        </w:rPr>
        <w:t>（一）一般公共预算当年拨款规模变化情况</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中国共产主义青年团广元市委员会2024年一般公共预算当年拨款379.32万元，比2023年预算数增加41.95万元，主要原因是新增招录选调生1名和新增青年创新创业大赛项目。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9" w:name="_Toc19708"/>
      <w:r>
        <w:rPr>
          <w:rFonts w:hint="eastAsia" w:ascii="仿宋_GB2312" w:hAnsi="仿宋_GB2312" w:eastAsia="仿宋_GB2312" w:cs="仿宋_GB2312"/>
          <w:sz w:val="32"/>
          <w:szCs w:val="32"/>
          <w:lang w:val="en-US" w:eastAsia="zh-CN"/>
        </w:rPr>
        <w:t>（二）一般公共预算当年拨款结构情况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一般公共服务支出320.41万元，占84.47%；社会保障和就业支出27.24万元，占7.18%；卫生健康支出8.56万元，占2.26%；住房保障支出23.12万元，占6.10%。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10" w:name="_Toc10786"/>
      <w:r>
        <w:rPr>
          <w:rFonts w:hint="eastAsia" w:ascii="仿宋_GB2312" w:hAnsi="仿宋_GB2312" w:eastAsia="仿宋_GB2312" w:cs="仿宋_GB2312"/>
          <w:sz w:val="32"/>
          <w:szCs w:val="32"/>
          <w:lang w:val="en-US" w:eastAsia="zh-CN"/>
        </w:rPr>
        <w:t>（三）一般公共预算当年拨款具体使用情况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1.一般公共服务支出（类）群众团体事务（款）行政运行（项）</w:t>
      </w:r>
      <w:r>
        <w:rPr>
          <w:rFonts w:hint="eastAsia" w:ascii="仿宋_GB2312" w:hAnsi="仿宋_GB2312" w:eastAsia="仿宋_GB2312" w:cs="仿宋_GB2312"/>
          <w:sz w:val="32"/>
          <w:szCs w:val="32"/>
          <w:lang w:val="en-US" w:eastAsia="zh-CN"/>
        </w:rPr>
        <w:t>2024年预算数为182.97万元，主要用于：</w:t>
      </w:r>
      <w:r>
        <w:rPr>
          <w:rFonts w:hint="default" w:ascii="仿宋_GB2312" w:hAnsi="仿宋_GB2312" w:eastAsia="仿宋_GB2312" w:cs="仿宋_GB2312"/>
          <w:sz w:val="32"/>
          <w:szCs w:val="32"/>
          <w:lang w:val="en-US" w:eastAsia="zh-CN"/>
        </w:rPr>
        <w:t>行政单位工资奖金津补贴、其他工资福利支出、办公经费、会议费、培训费、公务接待费、其他商品和服务支出等支出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一般公共服务</w:t>
      </w:r>
      <w:r>
        <w:rPr>
          <w:rFonts w:hint="default" w:ascii="仿宋_GB2312" w:hAnsi="仿宋_GB2312" w:eastAsia="仿宋_GB2312" w:cs="仿宋_GB2312"/>
          <w:sz w:val="32"/>
          <w:szCs w:val="32"/>
          <w:lang w:val="en-US" w:eastAsia="zh-CN"/>
        </w:rPr>
        <w:t>支出（类）群众团体事务（款）一般行政管理事务（项）</w:t>
      </w:r>
      <w:r>
        <w:rPr>
          <w:rFonts w:hint="eastAsia" w:ascii="仿宋_GB2312" w:hAnsi="仿宋_GB2312" w:eastAsia="仿宋_GB2312" w:cs="仿宋_GB2312"/>
          <w:sz w:val="32"/>
          <w:szCs w:val="32"/>
          <w:lang w:val="en-US" w:eastAsia="zh-CN"/>
        </w:rPr>
        <w:t>2024年预算数为92.85万元，主要用于：</w:t>
      </w:r>
      <w:r>
        <w:rPr>
          <w:rFonts w:hint="default" w:ascii="仿宋_GB2312" w:hAnsi="仿宋_GB2312" w:eastAsia="仿宋_GB2312" w:cs="仿宋_GB2312"/>
          <w:sz w:val="32"/>
          <w:szCs w:val="32"/>
          <w:lang w:val="en-US" w:eastAsia="zh-CN"/>
        </w:rPr>
        <w:t>开展群众团体管理工作的项目支出。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一般公共服务（类）群众团体事务（款）事业运行（项）2024年预算数为44.59万元，主要用于：事业单位工资奖金绩效、</w:t>
      </w:r>
      <w:r>
        <w:rPr>
          <w:rFonts w:hint="default" w:ascii="仿宋_GB2312" w:hAnsi="仿宋_GB2312" w:eastAsia="仿宋_GB2312" w:cs="仿宋_GB2312"/>
          <w:sz w:val="32"/>
          <w:szCs w:val="32"/>
          <w:lang w:val="en-US" w:eastAsia="zh-CN"/>
        </w:rPr>
        <w:t>其他工资福利支出、办公经费、会议费、培训费、公务接待费、其他商品和服务支出等支出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4.社会保障和就业（类）行政事业单位养老支出（款）机关事业单位基本养老保险缴费支出（项）2024年预算数为27.24万元，主要用于：实施养老保险制度由单位缴纳的基本养老保险支出。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5.卫生健康（类）行政事业单位医疗（款）行政单位医疗（项）2024年预算数为8.56万元，主要用于：机关及参公管理事业单位按规定由单位缴纳的基本医疗保险支出。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6.住房保障（类）住房改革支出（款）住房公积金（项）2024年预算数为23.12万元，主要用于：部门按规定为职工缴纳的住房公积金支出。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1" w:name="_Toc17018"/>
      <w:r>
        <w:rPr>
          <w:rFonts w:hint="eastAsia" w:ascii="仿宋_GB2312" w:hAnsi="仿宋_GB2312" w:eastAsia="仿宋_GB2312" w:cs="仿宋_GB2312"/>
          <w:sz w:val="32"/>
          <w:szCs w:val="32"/>
          <w:lang w:val="en-US" w:eastAsia="zh-CN"/>
        </w:rPr>
        <w:t>六、一般公共预算基本支出情况说明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中国共产主义青年团广元市委员会2024年一般公共预算基本支出286.47万元，其中：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人员经费246.03万元，主要包括：基本工资、津贴补贴、奖金、绩效工资、机关事业单位基本养老保险缴费、职工基本医疗保险缴费、其他社会保障缴费、住房公积金、生活补助等支出。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公用经费40.44万元，主要包括：办公费、印刷费、水费、电费、邮电费、物业管理费、差旅费、会议费、培训费、公务接待费、工会经费、福利费、其他交通费用、其他商品和服务支出、办公设备购置等支出。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2" w:name="_Toc32711"/>
      <w:r>
        <w:rPr>
          <w:rFonts w:hint="eastAsia" w:ascii="仿宋_GB2312" w:hAnsi="仿宋_GB2312" w:eastAsia="仿宋_GB2312" w:cs="仿宋_GB2312"/>
          <w:sz w:val="32"/>
          <w:szCs w:val="32"/>
          <w:lang w:val="en-US" w:eastAsia="zh-CN"/>
        </w:rPr>
        <w:t>七、“三公”经费财政拨款预算安排情况说明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中国共产主义青年团广元市委员会2024年“三公”经费财政拨款预算数1.1万元，其中：公务接待费1.1万元，公务用车购置及运行维护费0万元，因公出国（境）经费0万元。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13" w:name="_Toc13269"/>
      <w:r>
        <w:rPr>
          <w:rFonts w:hint="eastAsia" w:ascii="仿宋_GB2312" w:hAnsi="仿宋_GB2312" w:eastAsia="仿宋_GB2312" w:cs="仿宋_GB2312"/>
          <w:sz w:val="32"/>
          <w:szCs w:val="32"/>
          <w:lang w:val="en-US" w:eastAsia="zh-CN"/>
        </w:rPr>
        <w:t>（一）公务接待费</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14" w:name="_Toc5878"/>
      <w:r>
        <w:rPr>
          <w:rFonts w:hint="eastAsia" w:ascii="仿宋_GB2312" w:hAnsi="仿宋_GB2312" w:eastAsia="仿宋_GB2312" w:cs="仿宋_GB2312"/>
          <w:sz w:val="32"/>
          <w:szCs w:val="32"/>
          <w:lang w:val="en-US" w:eastAsia="zh-CN"/>
        </w:rPr>
        <w:t>（二）公务用车购置及运行维护费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2024年无公务用车购置费和公务用车运行维护费。单位现无公务用车。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5" w:name="_Toc26149"/>
      <w:r>
        <w:rPr>
          <w:rFonts w:hint="eastAsia" w:ascii="仿宋_GB2312" w:hAnsi="仿宋_GB2312" w:eastAsia="仿宋_GB2312" w:cs="仿宋_GB2312"/>
          <w:sz w:val="32"/>
          <w:szCs w:val="32"/>
          <w:lang w:val="en-US" w:eastAsia="zh-CN"/>
        </w:rPr>
        <w:t>（三）因公出国（境）经费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因公出国（境）经费与2023年预算相比持平</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2024年部门预算未编列因公出国（境）经费，未安排出国（境）任务和计划。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6" w:name="_Toc27545"/>
      <w:r>
        <w:rPr>
          <w:rFonts w:hint="eastAsia" w:ascii="仿宋_GB2312" w:hAnsi="仿宋_GB2312" w:eastAsia="仿宋_GB2312" w:cs="仿宋_GB2312"/>
          <w:sz w:val="32"/>
          <w:szCs w:val="32"/>
          <w:lang w:val="en-US" w:eastAsia="zh-CN"/>
        </w:rPr>
        <w:t>八、政府性基金预算支出情况说明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7" w:name="_Toc11302"/>
      <w:r>
        <w:rPr>
          <w:rFonts w:hint="eastAsia" w:ascii="仿宋_GB2312" w:hAnsi="仿宋_GB2312" w:eastAsia="仿宋_GB2312" w:cs="仿宋_GB2312"/>
          <w:sz w:val="32"/>
          <w:szCs w:val="32"/>
          <w:lang w:val="en-US" w:eastAsia="zh-CN"/>
        </w:rPr>
        <w:t>九、国有资本经营预算支出情况说明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中国共产主义青年团广元市委员会2024年无国有资本经营预算拨款安排的支出。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8" w:name="_Toc14832"/>
      <w:r>
        <w:rPr>
          <w:rFonts w:hint="eastAsia" w:ascii="仿宋_GB2312" w:hAnsi="仿宋_GB2312" w:eastAsia="仿宋_GB2312" w:cs="仿宋_GB2312"/>
          <w:sz w:val="32"/>
          <w:szCs w:val="32"/>
          <w:lang w:val="en-US" w:eastAsia="zh-CN"/>
        </w:rPr>
        <w:t>十、其他重要事项的情况说明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19" w:name="_Toc7091"/>
      <w:r>
        <w:rPr>
          <w:rFonts w:hint="eastAsia" w:ascii="仿宋_GB2312" w:hAnsi="仿宋_GB2312" w:eastAsia="仿宋_GB2312" w:cs="仿宋_GB2312"/>
          <w:sz w:val="32"/>
          <w:szCs w:val="32"/>
          <w:lang w:val="en-US" w:eastAsia="zh-CN"/>
        </w:rPr>
        <w:t>（一）机关运行经费</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2024年，中国共产主义青年团广元市委员会机关1家行政单位和广元市青少年宫1家参公管理事业单位的机关运行经费财政拨款预算为40.44万元，比2023年预算增加3.42万元，增长9.24%。主要原因招录选调生一名。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20" w:name="_Toc10423"/>
      <w:r>
        <w:rPr>
          <w:rFonts w:hint="eastAsia" w:ascii="仿宋_GB2312" w:hAnsi="仿宋_GB2312" w:eastAsia="仿宋_GB2312" w:cs="仿宋_GB2312"/>
          <w:sz w:val="32"/>
          <w:szCs w:val="32"/>
          <w:lang w:val="en-US" w:eastAsia="zh-CN"/>
        </w:rPr>
        <w:t>（二）政府采购情况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2024年，中国共产主义青年团广元市委员会安排政府采购预算0.46万元，其中：政府采购货物预算0.46万元。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21" w:name="_Toc12213"/>
      <w:r>
        <w:rPr>
          <w:rFonts w:hint="eastAsia" w:ascii="仿宋_GB2312" w:hAnsi="仿宋_GB2312" w:eastAsia="仿宋_GB2312" w:cs="仿宋_GB2312"/>
          <w:sz w:val="32"/>
          <w:szCs w:val="32"/>
          <w:lang w:val="en-US" w:eastAsia="zh-CN"/>
        </w:rPr>
        <w:t>（三）国有资产占有使用情况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截至2023年底，中国共产主义青年团广元市委员会无公务车辆。单位价值200万元以上大型设备0台（套）。2024年部门预算未安排购置车辆及单位价值200万元以上大型设备。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22" w:name="_Toc458"/>
      <w:r>
        <w:rPr>
          <w:rFonts w:hint="eastAsia" w:ascii="仿宋_GB2312" w:hAnsi="仿宋_GB2312" w:eastAsia="仿宋_GB2312" w:cs="仿宋_GB2312"/>
          <w:sz w:val="32"/>
          <w:szCs w:val="32"/>
          <w:lang w:val="en-US" w:eastAsia="zh-CN"/>
        </w:rPr>
        <w:t>（四）绩效目标设置情况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2024年中国共产主义青年团广元市委员会开展绩效目标管理的项目21个，涉及预算679.32万元。其中：人员类项目8个，涉及预算 246.03万元；运转类项目4个，涉及预算40.44万元；特定目标类项目9个，涉及预算392.85万元。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23" w:name="_Toc17098"/>
      <w:r>
        <w:rPr>
          <w:rFonts w:hint="eastAsia" w:ascii="仿宋_GB2312" w:hAnsi="仿宋_GB2312" w:eastAsia="仿宋_GB2312" w:cs="仿宋_GB2312"/>
          <w:sz w:val="32"/>
          <w:szCs w:val="32"/>
          <w:lang w:val="en-US" w:eastAsia="zh-CN"/>
        </w:rPr>
        <w:t>十一、名词解释</w:t>
      </w:r>
      <w:bookmarkEnd w:id="23"/>
      <w:bookmarkStart w:id="24" w:name="_GoBack"/>
      <w:bookmarkEnd w:id="24"/>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一般公共预算拨款收入：指市级财政当年拨付的资金。</w:t>
      </w:r>
    </w:p>
    <w:p>
      <w:pPr>
        <w:pStyle w:val="2"/>
        <w:numPr>
          <w:ilvl w:val="0"/>
          <w:numId w:val="1"/>
        </w:numPr>
        <w:ind w:left="0" w:leftChars="0" w:firstLine="420" w:firstLineChars="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其他收入：指除上述“一般公共预算拨款收入” 以外的收入。</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一般公共服务支出（类）群众团体事务（款）行政运行（项）：指机关单位用于保障机构正常运行、开展日常工作的基本支出。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一般公共服务支出（类）群众团体事务（款）一般行政管理事务（项）</w:t>
      </w:r>
      <w:r>
        <w:rPr>
          <w:rFonts w:hint="eastAsia" w:ascii="仿宋_GB2312" w:hAnsi="仿宋_GB2312" w:eastAsia="仿宋_GB2312" w:cs="仿宋_GB2312"/>
          <w:sz w:val="32"/>
          <w:szCs w:val="32"/>
          <w:lang w:val="en-US" w:eastAsia="zh-CN"/>
        </w:rPr>
        <w:t>：指机关单位开展</w:t>
      </w:r>
      <w:r>
        <w:rPr>
          <w:rFonts w:hint="default" w:ascii="仿宋_GB2312" w:hAnsi="仿宋_GB2312" w:eastAsia="仿宋_GB2312" w:cs="仿宋_GB2312"/>
          <w:sz w:val="32"/>
          <w:szCs w:val="32"/>
          <w:lang w:val="en-US" w:eastAsia="zh-CN"/>
        </w:rPr>
        <w:t>群众团体</w:t>
      </w:r>
      <w:r>
        <w:rPr>
          <w:rFonts w:hint="eastAsia" w:ascii="仿宋_GB2312" w:hAnsi="仿宋_GB2312" w:eastAsia="仿宋_GB2312" w:cs="仿宋_GB2312"/>
          <w:sz w:val="32"/>
          <w:szCs w:val="32"/>
          <w:lang w:val="en-US" w:eastAsia="zh-CN"/>
        </w:rPr>
        <w:t>管理工作的项目支出。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一般公共服务支出（类）群众团体事务（款</w:t>
      </w:r>
      <w:r>
        <w:rPr>
          <w:rFonts w:hint="eastAsia" w:ascii="仿宋_GB2312" w:hAnsi="仿宋_GB2312" w:eastAsia="仿宋_GB2312" w:cs="仿宋_GB2312"/>
          <w:sz w:val="32"/>
          <w:szCs w:val="32"/>
          <w:lang w:val="en-US" w:eastAsia="zh-CN"/>
        </w:rPr>
        <w:t>）事业运行（项）：指事业单位运行的基本支出。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社会保障和就业支出（类）行政事业单位养老支出（款）机关事业单位基本养老保险缴费支出（项）：指部门实施养老保险制度由单位缴纳的养老保险的支出。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卫生健康支出（类）行政事业单位医疗（款）行政单位医疗（项）：指机关及参公管理事业单位用于单位应缴纳基本医疗保险支出。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住房保障支出（类）住房改革支出（款）住房公积金（项）：指按照《住房公积金管理条例》的规定，由单位及其在职职工缴存的长期住房储金。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运行经费：为保障行政单位（包括参照公务员法管理的事业单位）运行用于购买货物和服务的各项资金，包括办公及印刷费、邮电费、差旅费、会议费、培训费、福利费、日常维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仿宋简体">
    <w:panose1 w:val="03000509000000000000"/>
    <w:charset w:val="86"/>
    <w:family w:val="script"/>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A59EC2"/>
    <w:multiLevelType w:val="singleLevel"/>
    <w:tmpl w:val="7CA59EC2"/>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C85F20"/>
    <w:rsid w:val="012352D1"/>
    <w:rsid w:val="02866093"/>
    <w:rsid w:val="049525BD"/>
    <w:rsid w:val="04C44C50"/>
    <w:rsid w:val="07D958DE"/>
    <w:rsid w:val="09175C96"/>
    <w:rsid w:val="092502B7"/>
    <w:rsid w:val="0A8A693C"/>
    <w:rsid w:val="0CA57A5D"/>
    <w:rsid w:val="0E5E6012"/>
    <w:rsid w:val="100868D2"/>
    <w:rsid w:val="115D6AF4"/>
    <w:rsid w:val="121511E1"/>
    <w:rsid w:val="14990D8D"/>
    <w:rsid w:val="14F670A8"/>
    <w:rsid w:val="15806971"/>
    <w:rsid w:val="159E5049"/>
    <w:rsid w:val="1787048B"/>
    <w:rsid w:val="19AD790D"/>
    <w:rsid w:val="1A186048"/>
    <w:rsid w:val="1B222279"/>
    <w:rsid w:val="1CC61BD9"/>
    <w:rsid w:val="1E3E73CA"/>
    <w:rsid w:val="1F120F82"/>
    <w:rsid w:val="1F7BF06F"/>
    <w:rsid w:val="1FEE4B73"/>
    <w:rsid w:val="22853819"/>
    <w:rsid w:val="23CE9849"/>
    <w:rsid w:val="23FC7B0B"/>
    <w:rsid w:val="24A7216D"/>
    <w:rsid w:val="24C20D54"/>
    <w:rsid w:val="26B648E9"/>
    <w:rsid w:val="26D905D7"/>
    <w:rsid w:val="297168A5"/>
    <w:rsid w:val="2AF459E0"/>
    <w:rsid w:val="2C6C6390"/>
    <w:rsid w:val="2CBC42DB"/>
    <w:rsid w:val="2E026666"/>
    <w:rsid w:val="2E224612"/>
    <w:rsid w:val="2EE8664E"/>
    <w:rsid w:val="31A2507A"/>
    <w:rsid w:val="31F91B2E"/>
    <w:rsid w:val="3236068C"/>
    <w:rsid w:val="3296737C"/>
    <w:rsid w:val="32C4038E"/>
    <w:rsid w:val="33016EEC"/>
    <w:rsid w:val="3328091C"/>
    <w:rsid w:val="33D15A62"/>
    <w:rsid w:val="39F304DD"/>
    <w:rsid w:val="3D22018A"/>
    <w:rsid w:val="3E5D281C"/>
    <w:rsid w:val="3EAD7F28"/>
    <w:rsid w:val="3FFF076C"/>
    <w:rsid w:val="3FFFBA92"/>
    <w:rsid w:val="420C765B"/>
    <w:rsid w:val="42787C0A"/>
    <w:rsid w:val="4396542E"/>
    <w:rsid w:val="444D5ABC"/>
    <w:rsid w:val="473D3E13"/>
    <w:rsid w:val="48F86243"/>
    <w:rsid w:val="4A7933B4"/>
    <w:rsid w:val="4A8D0DD3"/>
    <w:rsid w:val="4BE8259F"/>
    <w:rsid w:val="4D8E7216"/>
    <w:rsid w:val="4DB017E2"/>
    <w:rsid w:val="4E451F2B"/>
    <w:rsid w:val="500A014A"/>
    <w:rsid w:val="50334005"/>
    <w:rsid w:val="514C537E"/>
    <w:rsid w:val="515D2CA9"/>
    <w:rsid w:val="51D13AD5"/>
    <w:rsid w:val="54244390"/>
    <w:rsid w:val="54662A63"/>
    <w:rsid w:val="565A146D"/>
    <w:rsid w:val="56E542AB"/>
    <w:rsid w:val="58064E12"/>
    <w:rsid w:val="5A1D5B0A"/>
    <w:rsid w:val="5A6E2809"/>
    <w:rsid w:val="5BFEE015"/>
    <w:rsid w:val="5D417D61"/>
    <w:rsid w:val="5D7C6FEB"/>
    <w:rsid w:val="5E960581"/>
    <w:rsid w:val="5EFF3A37"/>
    <w:rsid w:val="5F385194"/>
    <w:rsid w:val="5F683DB1"/>
    <w:rsid w:val="5F7206A6"/>
    <w:rsid w:val="5FB7420A"/>
    <w:rsid w:val="612B45F3"/>
    <w:rsid w:val="63EDCF55"/>
    <w:rsid w:val="63FBFBCF"/>
    <w:rsid w:val="65270184"/>
    <w:rsid w:val="669360FD"/>
    <w:rsid w:val="681D761D"/>
    <w:rsid w:val="68FF6A83"/>
    <w:rsid w:val="6A611A43"/>
    <w:rsid w:val="6C6E48EB"/>
    <w:rsid w:val="6E3F653F"/>
    <w:rsid w:val="6F70405F"/>
    <w:rsid w:val="6FAF3250"/>
    <w:rsid w:val="6FBBC9CF"/>
    <w:rsid w:val="711C66C3"/>
    <w:rsid w:val="713C6D66"/>
    <w:rsid w:val="715B4BFF"/>
    <w:rsid w:val="72BDE561"/>
    <w:rsid w:val="7355410F"/>
    <w:rsid w:val="77684373"/>
    <w:rsid w:val="78462278"/>
    <w:rsid w:val="7997EA6C"/>
    <w:rsid w:val="7AEAE675"/>
    <w:rsid w:val="7BAFCE5D"/>
    <w:rsid w:val="7C886601"/>
    <w:rsid w:val="7D46598C"/>
    <w:rsid w:val="7DFB240B"/>
    <w:rsid w:val="7E0935ED"/>
    <w:rsid w:val="7E635932"/>
    <w:rsid w:val="7E6C1215"/>
    <w:rsid w:val="7F567244"/>
    <w:rsid w:val="7FCF2AF7"/>
    <w:rsid w:val="7FDBE43C"/>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5B5EC"/>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常用样式（方正仿宋简）"/>
    <w:basedOn w:val="1"/>
    <w:qFormat/>
    <w:uiPriority w:val="0"/>
    <w:pPr>
      <w:spacing w:line="560" w:lineRule="exact"/>
      <w:ind w:firstLine="200" w:firstLineChars="200"/>
    </w:pPr>
    <w:rPr>
      <w:rFonts w:ascii="Times New Roman" w:hAnsi="Times New Roman" w:eastAsia="方正仿宋简体" w:cs="Times New Roman"/>
      <w:sz w:val="32"/>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character" w:customStyle="1" w:styleId="16">
    <w:name w:val="15"/>
    <w:basedOn w:val="10"/>
    <w:qFormat/>
    <w:uiPriority w:val="0"/>
    <w:rPr>
      <w:rFonts w:hint="default" w:ascii="Times New Roman" w:hAnsi="Times New Roman" w:cs="Times New Roman"/>
    </w:rPr>
  </w:style>
  <w:style w:type="character" w:customStyle="1" w:styleId="17">
    <w:name w:val="10"/>
    <w:basedOn w:val="1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2024-02-05T16:05:38Z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B74DEBA403A540E59DBA876F293ECBCD_13</vt:lpwstr>
  </property>
</Properties>
</file>