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right="0" w:firstLine="0"/>
        <w:jc w:val="center"/>
        <w:textAlignment w:val="auto"/>
        <w:outlineLvl w:val="0"/>
        <w:rPr>
          <w:rFonts w:hint="default"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20573"/>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广元市档案馆</w:t>
      </w:r>
      <w:bookmarkEnd w:id="0"/>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right="0" w:firstLine="0"/>
        <w:jc w:val="center"/>
        <w:textAlignment w:val="auto"/>
        <w:rPr>
          <w:rFonts w:hint="default"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57013"/>
        <w15:color w:val="DBDBDB"/>
        <w:docPartObj>
          <w:docPartGallery w:val="Table of Contents"/>
          <w:docPartUnique/>
        </w:docPartObj>
      </w:sdtPr>
      <w:sdtEndPr>
        <w:rPr>
          <w:rFonts w:hint="eastAsia" w:ascii="方正小标宋简体" w:hAnsi="方正小标宋简体" w:eastAsia="方正小标宋简体" w:cs="方正小标宋简体"/>
          <w:b/>
          <w:bCs w:val="0"/>
          <w:i w:val="0"/>
          <w:caps w:val="0"/>
          <w:color w:val="000000" w:themeColor="text1"/>
          <w:spacing w:val="0"/>
          <w:kern w:val="0"/>
          <w:sz w:val="21"/>
          <w:szCs w:val="44"/>
          <w:highlight w:val="none"/>
          <w:shd w:val="clear" w:color="auto" w:fill="FFFFFF"/>
          <w:lang w:val="en-US" w:eastAsia="zh-CN" w:bidi="ar"/>
          <w14:textFill>
            <w14:solidFill>
              <w14:schemeClr w14:val="tx1"/>
            </w14:solidFill>
          </w14:textFill>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3"/>
            <w:tabs>
              <w:tab w:val="right" w:leader="dot" w:pos="8845"/>
            </w:tabs>
            <w:spacing w:line="360" w:lineRule="auto"/>
            <w:rPr>
              <w:b/>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instrText xml:space="preserve">TOC \o "1-2" \h \u </w:instrText>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separate"/>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_Toc20245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_Toc20245 \h </w:instrText>
          </w:r>
          <w:r>
            <w:rPr>
              <w:b/>
            </w:rPr>
            <w:fldChar w:fldCharType="separate"/>
          </w:r>
          <w:r>
            <w:rPr>
              <w:b/>
            </w:rPr>
            <w:t>3</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_Toc2389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广元市档案馆</w:t>
          </w:r>
          <w:r>
            <w:rPr>
              <w:rFonts w:hint="eastAsia" w:ascii="楷体_GB2312" w:hAnsi="楷体_GB2312" w:eastAsia="楷体_GB2312" w:cs="楷体_GB2312"/>
              <w:szCs w:val="32"/>
            </w:rPr>
            <w:t>职能简介</w:t>
          </w:r>
          <w:r>
            <w:tab/>
          </w:r>
          <w:r>
            <w:fldChar w:fldCharType="begin"/>
          </w:r>
          <w:r>
            <w:instrText xml:space="preserve"> PAGEREF _Toc2389 \h </w:instrText>
          </w:r>
          <w:r>
            <w:fldChar w:fldCharType="separate"/>
          </w:r>
          <w:r>
            <w:t>3</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_Toc329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广元市档案馆</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_Toc329 \h </w:instrText>
          </w:r>
          <w:r>
            <w:fldChar w:fldCharType="separate"/>
          </w:r>
          <w:r>
            <w:t>3</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_Toc1925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_Toc1925 \h </w:instrText>
          </w:r>
          <w:r>
            <w:rPr>
              <w:b/>
            </w:rPr>
            <w:fldChar w:fldCharType="separate"/>
          </w:r>
          <w:r>
            <w:rPr>
              <w:b/>
            </w:rPr>
            <w:t>5</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_Toc17403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_Toc17403 \h </w:instrText>
          </w:r>
          <w:r>
            <w:rPr>
              <w:b/>
            </w:rPr>
            <w:fldChar w:fldCharType="separate"/>
          </w:r>
          <w:r>
            <w:rPr>
              <w:b/>
            </w:rPr>
            <w:t>5</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_Toc5324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_Toc5324 \h </w:instrText>
          </w:r>
          <w:r>
            <w:fldChar w:fldCharType="separate"/>
          </w:r>
          <w:r>
            <w:t>5</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_Toc29869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_Toc29869 \h </w:instrText>
          </w:r>
          <w:r>
            <w:fldChar w:fldCharType="separate"/>
          </w:r>
          <w:r>
            <w:t>5</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_Toc28482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_Toc28482 \h </w:instrText>
          </w:r>
          <w:r>
            <w:rPr>
              <w:b/>
            </w:rPr>
            <w:fldChar w:fldCharType="separate"/>
          </w:r>
          <w:r>
            <w:rPr>
              <w:b/>
            </w:rPr>
            <w:t>6</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_Toc15690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_Toc15690 \h </w:instrText>
          </w:r>
          <w:r>
            <w:rPr>
              <w:b/>
            </w:rPr>
            <w:fldChar w:fldCharType="separate"/>
          </w:r>
          <w:r>
            <w:rPr>
              <w:b/>
            </w:rPr>
            <w:t>6</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_Toc13454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_Toc13454 \h </w:instrText>
          </w:r>
          <w:r>
            <w:fldChar w:fldCharType="separate"/>
          </w:r>
          <w:r>
            <w:t>6</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_Toc6816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_Toc6816 \h </w:instrText>
          </w:r>
          <w:r>
            <w:fldChar w:fldCharType="separate"/>
          </w:r>
          <w:r>
            <w:t>6</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_Toc29950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_Toc29950 \h </w:instrText>
          </w:r>
          <w:r>
            <w:fldChar w:fldCharType="separate"/>
          </w:r>
          <w:r>
            <w:t>6</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_Toc12182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_Toc12182 \h </w:instrText>
          </w:r>
          <w:r>
            <w:rPr>
              <w:b/>
            </w:rPr>
            <w:fldChar w:fldCharType="separate"/>
          </w:r>
          <w:r>
            <w:rPr>
              <w:b/>
            </w:rPr>
            <w:t>7</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_Toc5227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_Toc5227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_Toc4865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_Toc4865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_Toc3885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_Toc3885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_Toc30032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_Toc30032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_Toc11171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_Toc11171 \h </w:instrText>
          </w:r>
          <w:r>
            <w:rPr>
              <w:b/>
            </w:rPr>
            <w:fldChar w:fldCharType="separate"/>
          </w:r>
          <w:r>
            <w:rPr>
              <w:b/>
            </w:rPr>
            <w:t>9</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_Toc9316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_Toc9316 \h </w:instrText>
          </w:r>
          <w:r>
            <w:rPr>
              <w:b/>
            </w:rPr>
            <w:fldChar w:fldCharType="separate"/>
          </w:r>
          <w:r>
            <w:rPr>
              <w:b/>
            </w:rPr>
            <w:t>9</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_Toc9509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_Toc9509 \h </w:instrText>
          </w:r>
          <w:r>
            <w:rPr>
              <w:b/>
            </w:rPr>
            <w:fldChar w:fldCharType="separate"/>
          </w:r>
          <w:r>
            <w:rPr>
              <w:b/>
            </w:rPr>
            <w:t>9</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_Toc26440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_Toc26440 \h </w:instrText>
          </w:r>
          <w:r>
            <w:fldChar w:fldCharType="separate"/>
          </w:r>
          <w:r>
            <w:t>9</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_Toc855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_Toc855 \h </w:instrText>
          </w:r>
          <w:r>
            <w:fldChar w:fldCharType="separate"/>
          </w:r>
          <w:r>
            <w:t>9</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_Toc14516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_Toc14516 \h </w:instrText>
          </w:r>
          <w:r>
            <w:fldChar w:fldCharType="separate"/>
          </w:r>
          <w:r>
            <w:t>9</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_Toc10544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_Toc10544 \h </w:instrText>
          </w:r>
          <w:r>
            <w:fldChar w:fldCharType="separate"/>
          </w:r>
          <w:r>
            <w:t>9</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_Toc24177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_Toc24177 \h </w:instrText>
          </w:r>
          <w:r>
            <w:rPr>
              <w:b/>
            </w:rPr>
            <w:fldChar w:fldCharType="separate"/>
          </w:r>
          <w:r>
            <w:rPr>
              <w:b/>
            </w:rPr>
            <w:t>9</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Autospacing="0" w:after="0" w:afterAutospacing="0" w:line="360" w:lineRule="auto"/>
            <w:ind w:left="0" w:right="0" w:firstLine="0"/>
            <w:jc w:val="both"/>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sdtContent>
    </w:sdt>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right="0" w:firstLine="0"/>
        <w:jc w:val="both"/>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20245"/>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389"/>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广元市档案馆</w:t>
      </w:r>
      <w:r>
        <w:rPr>
          <w:rFonts w:hint="eastAsia" w:ascii="楷体_GB2312" w:hAnsi="楷体_GB2312" w:eastAsia="楷体_GB2312" w:cs="楷体_GB2312"/>
          <w:sz w:val="32"/>
          <w:szCs w:val="32"/>
        </w:rPr>
        <w:t>职能简介</w:t>
      </w:r>
      <w:bookmarkEnd w:id="2"/>
    </w:p>
    <w:p>
      <w:pPr>
        <w:keepNext w:val="0"/>
        <w:keepLines w:val="0"/>
        <w:pageBreakBefore w:val="0"/>
        <w:shd w:val="clea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贯彻落实党的路线方针政策和有关档案管理的法律、法规、规章制度，做好档案“收、管、用”，维护档案完整与安全，保守党和国家秘密。依法接收市级各机关、团体、事业单位、国有企业及其下属单位的档案；接收市级重大活动等形成的档案；征集对国家和社会具有长久保存价值的重要档案、资料，开展主动建档存史工作。组织实施馆藏档案整理、鉴定、保管、保护、解密、划控、开放和销毁工作。负责馆藏档案信息化，推动数字档案馆和市级档案、资料目录中心建设，依法接收电子档案，建立电子文件备份中心，确保数字档案资源安全。开展档案利用工作，依法向社会提供档案、资料和已公开的现行文件，开展民生档案等跨馆查档服务。负责馆藏档案资源开发工作，开展档案资政服务，编研档案史料，开发档案文化产品，举办档案展览，建设管理爱国主义教育基地，开展档案社会宣传教育。组织开展档案学术研究、馆际合作和业务交流。对县（区）档案馆业务进行指导。完成市委、市政府交办的其他任务。</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329"/>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广元市档案馆</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将在市委、市政府坚强领导下，坚定以习近平新时代中国特色社会主义思想为指导，持续深入学习党的二十大和习近平总书记来川来广视察及对档案工作系列重要指示批示精神，大力实施“1345”发展战略，坚持“带活力团队，建模范机关，拼干劲提质效，攻坚突破数字馆，聚力推动档案馆事业高质量发展”工作主线，不断提升政治能力和业务水平，为加快建设川陕甘结合部现代化中心城市贡献档案力量。</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旗帜鲜明加强党的政治建设。深刻领会“两个确立”的决定性意义，进一步增强“四个意识”、坚定“四个自信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做到“两个维护”，始终在思想上政治上行动上同以习近平同志为核心的党中央保持高度一致。持续深入学习习近平新时代中国特色社会主义思想，认真宣传贯彻习近平总书记来川来广视察重要指示精神和关于新时代档案工作重要指示批示精神，不断增强做好档案工作的使命感、责任感和荣誉感。</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sz w:val="32"/>
          <w:szCs w:val="32"/>
        </w:rPr>
        <w:t>进一步加强档案“四个体系”建设。加强市委市政府重大发展战略和中心工作等重点领域档案收集，突出抓好与民生有关的档案管理，不断丰富馆藏档案资源。不断完善办事指南和具体流程，提升档案政务服务便利化水平，积极助力营商环境提升。加快档案信息资源共享，全力推进数字档案馆建设，简化档案利用程序，满足人民群众的档案信息和档案文化需求。认真落实档案安全管理责任制，构建完善人防、物防、技防“三位一体”的档案安全防范体系，确保档案实体和信息绝对安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着力加强干部队伍建设。落实新时代好干部标准，加强领导班子和档案干部队伍建设，扎实开展“五拼五比五争先”行动，着力建设一支懂业务、敢担当、作风强的档案队伍。坚持严管厚爱结合，激励约束并重，不断完善考核评价、培养使用干部的体制机制，充分激发“不服输、敢争先”的精气神，以更高标准、更实举措、更严作风，为更好地推动档案事业再上新台阶提供坚强的人才保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1925"/>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rPr>
        <w:t>广元市档案馆为</w:t>
      </w:r>
      <w:r>
        <w:rPr>
          <w:rFonts w:hint="eastAsia" w:ascii="仿宋_GB2312" w:hAnsi="仿宋_GB2312" w:eastAsia="仿宋_GB2312" w:cs="仿宋_GB2312"/>
          <w:sz w:val="32"/>
          <w:szCs w:val="32"/>
          <w:lang w:val="en-US" w:eastAsia="zh-CN"/>
        </w:rPr>
        <w:t>参照公务员法管理的事业单位</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是一级预算部门，无下属二级预算单位，设有内设机构</w:t>
      </w:r>
      <w:r>
        <w:rPr>
          <w:rFonts w:hint="eastAsia" w:ascii="仿宋_GB2312" w:hAnsi="仿宋_GB2312" w:eastAsia="仿宋_GB2312" w:cs="仿宋_GB2312"/>
          <w:sz w:val="32"/>
          <w:szCs w:val="32"/>
          <w:lang w:val="en-US" w:eastAsia="zh-CN"/>
        </w:rPr>
        <w:t>7个。</w:t>
      </w:r>
      <w:r>
        <w:rPr>
          <w:rFonts w:hint="eastAsia" w:ascii="仿宋_GB2312" w:hAnsi="仿宋_GB2312" w:eastAsia="仿宋_GB2312" w:cs="仿宋_GB2312"/>
          <w:sz w:val="32"/>
          <w:szCs w:val="32"/>
        </w:rPr>
        <w:t>代管市现行文件服务中心（事业单位），未独立核算。</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17403"/>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w:t>
      </w:r>
      <w:r>
        <w:rPr>
          <w:rFonts w:hint="eastAsia" w:ascii="仿宋_GB2312" w:hAnsi="仿宋_GB2312" w:eastAsia="仿宋_GB2312" w:cs="仿宋_GB2312"/>
          <w:sz w:val="32"/>
          <w:szCs w:val="32"/>
        </w:rPr>
        <w:t>广元市档案馆</w:t>
      </w:r>
      <w:r>
        <w:rPr>
          <w:rFonts w:hint="eastAsia" w:ascii="仿宋_GB2312" w:hAnsi="仿宋_GB2312" w:eastAsia="仿宋_GB2312" w:cs="仿宋_GB2312"/>
          <w:sz w:val="32"/>
          <w:szCs w:val="32"/>
          <w:lang w:val="en-US" w:eastAsia="zh-CN"/>
        </w:rPr>
        <w:t>所有收入和支出均纳入部门预算管理。收入包括：一般公共预算拨款收入；支出包括：一般公共服务支出、社会保障和就业支出、卫生健康支出、住房保障支出。</w:t>
      </w:r>
      <w:r>
        <w:rPr>
          <w:rFonts w:hint="eastAsia" w:ascii="仿宋_GB2312" w:hAnsi="仿宋_GB2312" w:eastAsia="仿宋_GB2312" w:cs="仿宋_GB2312"/>
          <w:sz w:val="32"/>
          <w:szCs w:val="32"/>
        </w:rPr>
        <w:t>广元市档案馆</w:t>
      </w:r>
      <w:r>
        <w:rPr>
          <w:rFonts w:hint="eastAsia" w:ascii="仿宋_GB2312" w:hAnsi="仿宋_GB2312" w:eastAsia="仿宋_GB2312" w:cs="仿宋_GB2312"/>
          <w:sz w:val="32"/>
          <w:szCs w:val="32"/>
          <w:lang w:val="en-US" w:eastAsia="zh-CN"/>
        </w:rPr>
        <w:t>2024年收支预算总数768.96万元，比2023年收支预算总数增加24.88万元，主要原因是将年度考核奖纳入部门预算编制和晋级晋档、职务晋升人数较多，</w:t>
      </w:r>
      <w:r>
        <w:rPr>
          <w:rFonts w:hint="eastAsia" w:ascii="仿宋_GB2312" w:hAnsi="仿宋_GB2312" w:eastAsia="仿宋_GB2312" w:cs="仿宋_GB2312"/>
          <w:sz w:val="32"/>
          <w:szCs w:val="32"/>
          <w:lang w:eastAsia="zh-CN"/>
        </w:rPr>
        <w:t>基本支出较上年增加</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5324"/>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rPr>
        <w:t>广元市档案馆</w:t>
      </w:r>
      <w:r>
        <w:rPr>
          <w:rFonts w:hint="eastAsia" w:ascii="仿宋_GB2312" w:hAnsi="仿宋_GB2312" w:eastAsia="仿宋_GB2312" w:cs="仿宋_GB2312"/>
          <w:sz w:val="32"/>
          <w:szCs w:val="32"/>
          <w:lang w:val="en-US" w:eastAsia="zh-CN"/>
        </w:rPr>
        <w:t>2024年收入预算768.96万元，其中：一般公共预算拨款收入768.96万元，占100%。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29869"/>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广元市档案馆2024年支出预算768.96万元，其中：基本支出678.6万元，占88.25%；项目支出90.36万元，占11.75%</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28482"/>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广元市档案馆2024年财政拨款收支预算总数768.96万元，比2023年财政拨款收支预算总数增加24.88万元，主要原因是将年度考核奖纳入部门预算编制和晋级晋档、职务晋升人数较多，</w:t>
      </w:r>
      <w:r>
        <w:rPr>
          <w:rFonts w:hint="eastAsia" w:ascii="仿宋_GB2312" w:hAnsi="仿宋_GB2312" w:eastAsia="仿宋_GB2312" w:cs="仿宋_GB2312"/>
          <w:sz w:val="32"/>
          <w:szCs w:val="32"/>
          <w:lang w:eastAsia="zh-CN"/>
        </w:rPr>
        <w:t>基本支出较上年增加</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收入包括：本年一般公共预算拨款收入768.96万元；支出包括：一般公共服务支出641.04万元、社会保障和就业支出59.46万元、卫生健康支出18.88万元、住房保障支出49.6万元。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15690"/>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3454"/>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广元市档案馆2024年一般公共预算当年拨款768.96万元，比2023年预算数增加24.88万元，主要原因是将年度考核奖纳入部门预算编制和晋级晋档、职务晋升人数较多，</w:t>
      </w:r>
      <w:r>
        <w:rPr>
          <w:rFonts w:hint="eastAsia" w:ascii="仿宋_GB2312" w:hAnsi="仿宋_GB2312" w:eastAsia="仿宋_GB2312" w:cs="仿宋_GB2312"/>
          <w:sz w:val="32"/>
          <w:szCs w:val="32"/>
          <w:lang w:eastAsia="zh-CN"/>
        </w:rPr>
        <w:t>基本支出较上年增加</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6816"/>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一般公共服务支出641.04万元，占83.36%；社会保障和就业支出59.46万元，占7.73%；卫生健康支出18.88万元，占2.46%；住房保障支出49.6万元，占6.45%。</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9950"/>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一般公共服务（类）档案事务（款）行政运行（项）2024年预算数为550.68万元，主要用于：</w:t>
      </w:r>
      <w:r>
        <w:rPr>
          <w:rFonts w:hint="eastAsia" w:ascii="仿宋_GB2312" w:hAnsi="仿宋_GB2312" w:eastAsia="仿宋_GB2312" w:cs="仿宋_GB2312"/>
          <w:sz w:val="32"/>
          <w:szCs w:val="32"/>
        </w:rPr>
        <w:t>保障市档案馆机关正常运转的基本支出，包括基本工资、津贴补贴等人员经费，以及办公费、差旅费、培训费、“三公”经费、其他交通费用等</w:t>
      </w:r>
      <w:r>
        <w:rPr>
          <w:rFonts w:hint="eastAsia" w:ascii="仿宋_GB2312" w:hAnsi="仿宋_GB2312" w:eastAsia="仿宋_GB2312" w:cs="仿宋_GB2312"/>
          <w:sz w:val="32"/>
          <w:szCs w:val="32"/>
          <w:lang w:eastAsia="zh-CN"/>
        </w:rPr>
        <w:t>公用经费。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一般公共服务（类）档案事务（款）一般行政管理事务（项）2024年预算数为3.64万元，主要用于：乡村振兴工作经费。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zh-CN"/>
        </w:rPr>
        <w:t>一般公共服务（类）档案事务（款）档案馆（项）2024年预算数为86.72万元，主要用于：</w:t>
      </w:r>
      <w:r>
        <w:rPr>
          <w:rFonts w:hint="eastAsia" w:ascii="仿宋_GB2312" w:hAnsi="仿宋_GB2312" w:eastAsia="仿宋_GB2312" w:cs="仿宋_GB2312"/>
          <w:sz w:val="32"/>
          <w:szCs w:val="32"/>
          <w:lang w:eastAsia="zh-CN"/>
        </w:rPr>
        <w:t>大楼运行维护项目经费</w:t>
      </w:r>
      <w:r>
        <w:rPr>
          <w:rFonts w:hint="eastAsia" w:ascii="仿宋_GB2312" w:hAnsi="仿宋_GB2312" w:eastAsia="仿宋_GB2312" w:cs="仿宋_GB2312"/>
          <w:sz w:val="32"/>
          <w:szCs w:val="32"/>
          <w:lang w:val="en-US" w:eastAsia="zh-CN"/>
        </w:rPr>
        <w:t>49.8万元，档案保管保护与开发项目经费36.92万元。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4.社会保障和就业（类）行政事业单位养老支出（款）机关事业单位基本养老保险缴费支出（项）2024年预算数为58.72万元，主要用于：基本养老保险支出。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5.社会保障和就业（类）</w:t>
      </w:r>
      <w:r>
        <w:rPr>
          <w:rFonts w:hint="eastAsia" w:ascii="仿宋_GB2312" w:hAnsi="仿宋_GB2312" w:eastAsia="仿宋_GB2312" w:cs="仿宋_GB2312"/>
          <w:sz w:val="32"/>
          <w:szCs w:val="32"/>
          <w:highlight w:val="none"/>
          <w:lang w:val="en-US" w:eastAsia="zh-CN"/>
        </w:rPr>
        <w:t>其他社会保障和就业支出（款）</w:t>
      </w:r>
      <w:r>
        <w:rPr>
          <w:rFonts w:hint="eastAsia" w:ascii="仿宋_GB2312" w:hAnsi="仿宋_GB2312" w:eastAsia="仿宋_GB2312" w:cs="仿宋_GB2312"/>
          <w:sz w:val="32"/>
          <w:szCs w:val="32"/>
          <w:lang w:eastAsia="zh-CN"/>
        </w:rPr>
        <w:t>其他社会保险和就业支出</w:t>
      </w:r>
      <w:r>
        <w:rPr>
          <w:rFonts w:hint="eastAsia" w:ascii="仿宋_GB2312" w:hAnsi="仿宋_GB2312" w:eastAsia="仿宋_GB2312" w:cs="仿宋_GB2312"/>
          <w:sz w:val="32"/>
          <w:szCs w:val="32"/>
          <w:lang w:val="en-US" w:eastAsia="zh-CN"/>
        </w:rPr>
        <w:t>（项）2024年预算数为0.73万元，主要用于：缴纳职工社会保险。</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6.卫生健康（类）行政事业单位医疗（款）事业单位医疗（项）2024年预算数为18.88万元，主要用于：按规定由单位缴纳的基本医疗保险支出。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7.住房保障（类）住房改革支出（款）住房公积金（项）2024年预算数为49.6万元，主要用于：按规定为职工缴纳的住房公积金支出。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2182"/>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广元市档案馆2024年一般公共预算基本支出678.6万元，其中：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人员经费589.99万元，主要包括：基本工资、津贴补贴、奖金、绩效工资、机关事业单位基本养老保险缴费、职工基本医疗保险缴费、其他社会保障缴费、住房公积金、生活补助等支出。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公用经费88.61万元，主要包括：办公费、差旅费、会议费、培训费、公务接待费、工会经费、福利费、公务用车运行维护费、其他交通费用、其他商品和服务支出等支出。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5227"/>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广元市档案馆2024年“三公”经费财政拨款预算数6.1万元，其中：公务接待费2.3万元，公务用车购置及运行维护费3.8万元，因公出国（境）经费0万元。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4865"/>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3885"/>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单位现有公务用车1辆，其中：轿车1辆。2024无公务用车购置预算安排。</w:t>
      </w:r>
      <w:bookmarkStart w:id="26" w:name="_GoBack"/>
      <w:bookmarkEnd w:id="2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2024年安排公务用车运行维护费3.8万元，用于1辆公务用车燃油、过路（桥）、维修、保险等方面支出，主要保障</w:t>
      </w:r>
      <w:r>
        <w:rPr>
          <w:rFonts w:hint="eastAsia" w:ascii="仿宋_GB2312" w:hAnsi="仿宋_GB2312" w:eastAsia="仿宋_GB2312" w:cs="仿宋_GB2312"/>
          <w:sz w:val="32"/>
          <w:szCs w:val="32"/>
        </w:rPr>
        <w:t>参加重大会议、外出调研、集体活动、寄送机要文件等公务活动出行</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30032"/>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1171"/>
      <w:r>
        <w:rPr>
          <w:rFonts w:hint="eastAsia" w:ascii="黑体" w:hAnsi="黑体" w:eastAsia="黑体" w:cs="黑体"/>
          <w:sz w:val="32"/>
          <w:szCs w:val="32"/>
          <w:lang w:val="en-US" w:eastAsia="zh-CN"/>
        </w:rPr>
        <w:t>八、政府性基金预算支出情况说明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广元市档案馆2024年无政府性基金预算拨款安排的支出。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9316"/>
      <w:r>
        <w:rPr>
          <w:rFonts w:hint="eastAsia" w:ascii="黑体" w:hAnsi="黑体" w:eastAsia="黑体" w:cs="黑体"/>
          <w:sz w:val="32"/>
          <w:szCs w:val="32"/>
          <w:lang w:val="en-US" w:eastAsia="zh-CN"/>
        </w:rPr>
        <w:t>九、国有资本经营预算支出情况说明</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广元市档案馆2024年无国有资本经营预算拨款安排的支出。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9509"/>
      <w:r>
        <w:rPr>
          <w:rFonts w:hint="eastAsia" w:ascii="黑体" w:hAnsi="黑体" w:eastAsia="黑体" w:cs="黑体"/>
          <w:sz w:val="32"/>
          <w:szCs w:val="32"/>
          <w:lang w:val="en-US" w:eastAsia="zh-CN"/>
        </w:rPr>
        <w:t>十、其他重要事项的情况说明</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26440"/>
      <w:r>
        <w:rPr>
          <w:rFonts w:hint="eastAsia" w:ascii="楷体_GB2312" w:hAnsi="楷体_GB2312" w:eastAsia="楷体_GB2312" w:cs="楷体_GB2312"/>
          <w:sz w:val="32"/>
          <w:szCs w:val="32"/>
          <w:lang w:val="en-US" w:eastAsia="zh-CN"/>
        </w:rPr>
        <w:t>（一）机关运行经费</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2024年，广元市档案馆机关运行经费财政拨款预算为88.61万元，比2023年预算增加1.1万元，增长1.26%。主要原因人员职务晋升，其他交通费用增加。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855"/>
      <w:r>
        <w:rPr>
          <w:rFonts w:hint="eastAsia" w:ascii="楷体_GB2312" w:hAnsi="楷体_GB2312" w:eastAsia="楷体_GB2312" w:cs="楷体_GB2312"/>
          <w:sz w:val="32"/>
          <w:szCs w:val="32"/>
          <w:lang w:val="en-US" w:eastAsia="zh-CN"/>
        </w:rPr>
        <w:t>（二）政府采购情况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2024年，广元市档案馆未安排政府采购预算。</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14516"/>
      <w:r>
        <w:rPr>
          <w:rFonts w:hint="eastAsia" w:ascii="楷体_GB2312" w:hAnsi="楷体_GB2312" w:eastAsia="楷体_GB2312" w:cs="楷体_GB2312"/>
          <w:sz w:val="32"/>
          <w:szCs w:val="32"/>
          <w:lang w:val="en-US" w:eastAsia="zh-CN"/>
        </w:rPr>
        <w:t>（三）国有资产占有使用情况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截至2023年底，广元市档案馆共有车辆1辆，其中，定向保障用车1辆。单位无价值200万元以上的大型设备。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10544"/>
      <w:r>
        <w:rPr>
          <w:rFonts w:hint="eastAsia" w:ascii="楷体_GB2312" w:hAnsi="楷体_GB2312" w:eastAsia="楷体_GB2312" w:cs="楷体_GB2312"/>
          <w:sz w:val="32"/>
          <w:szCs w:val="32"/>
          <w:lang w:val="en-US" w:eastAsia="zh-CN"/>
        </w:rPr>
        <w:t>（四）绩效目标设置情况</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2024年广元市档案馆开展绩效目标管理的项目15个，涉及预算768.96万元。其中：人员类项目8个，涉及预算589.99万元；运转类项目4个，涉及预算88.15万元；特定目标类项目3个，涉及预算90.36万元。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24177"/>
      <w:r>
        <w:rPr>
          <w:rFonts w:hint="eastAsia" w:ascii="黑体" w:hAnsi="黑体" w:eastAsia="黑体" w:cs="黑体"/>
          <w:sz w:val="32"/>
          <w:szCs w:val="32"/>
          <w:lang w:val="en-US" w:eastAsia="zh-CN"/>
        </w:rPr>
        <w:t>十一、名词解释</w:t>
      </w:r>
      <w:bookmarkEnd w:id="25"/>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财政拨款收入：</w:t>
      </w:r>
      <w:r>
        <w:rPr>
          <w:rFonts w:hint="eastAsia"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val="en-US" w:eastAsia="zh-CN"/>
        </w:rPr>
        <w:t>一般公共服务支出（类）档案事务（款）行政运行（项）</w:t>
      </w:r>
      <w:r>
        <w:rPr>
          <w:rFonts w:hint="eastAsia" w:ascii="仿宋_GB2312" w:hAnsi="仿宋_GB2312" w:eastAsia="仿宋_GB2312" w:cs="仿宋_GB2312"/>
          <w:sz w:val="32"/>
          <w:szCs w:val="32"/>
        </w:rPr>
        <w:t>：指用于保障机构正常运行、开展日常工作的人员支出和基本支出</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一般公共服务支出（类）档案事务（款）一般行政管理事务（项）</w:t>
      </w:r>
      <w:r>
        <w:rPr>
          <w:rFonts w:hint="eastAsia" w:ascii="仿宋_GB2312" w:hAnsi="仿宋_GB2312" w:eastAsia="仿宋_GB2312" w:cs="仿宋_GB2312"/>
          <w:sz w:val="32"/>
          <w:szCs w:val="32"/>
        </w:rPr>
        <w:t>：指</w:t>
      </w:r>
      <w:r>
        <w:rPr>
          <w:rFonts w:hint="eastAsia" w:ascii="仿宋_GB2312" w:hAnsi="仿宋_GB2312" w:eastAsia="仿宋_GB2312" w:cs="仿宋_GB2312"/>
          <w:sz w:val="32"/>
          <w:szCs w:val="32"/>
          <w:lang w:val="en-US" w:eastAsia="zh-CN"/>
        </w:rPr>
        <w:t>乡村振兴项目工作经费支出。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一般公共服务支出（类）档案事务（款）档案馆（项）</w:t>
      </w:r>
      <w:r>
        <w:rPr>
          <w:rFonts w:hint="eastAsia" w:ascii="仿宋_GB2312" w:hAnsi="仿宋_GB2312" w:eastAsia="仿宋_GB2312" w:cs="仿宋_GB2312"/>
          <w:sz w:val="32"/>
          <w:szCs w:val="32"/>
        </w:rPr>
        <w:t>：指用于档案保管、保护、整理、开发，档案馆设备购置、维护，档案馆大楼日常运行及安全保障等方面的支出</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2"/>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firstLine="420" w:firstLineChars="0"/>
        <w:jc w:val="both"/>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val="en-US" w:eastAsia="zh-CN"/>
        </w:rPr>
        <w:t>社会保障和就业（类）行政事业单位养老支出（款）机关事业单位基本养老保险缴费支出（项）</w:t>
      </w:r>
      <w:r>
        <w:rPr>
          <w:rFonts w:hint="eastAsia" w:ascii="仿宋_GB2312" w:hAnsi="仿宋_GB2312" w:eastAsia="仿宋_GB2312" w:cs="仿宋_GB2312"/>
          <w:sz w:val="32"/>
          <w:szCs w:val="32"/>
        </w:rPr>
        <w:t>：指实施养老保险制度由单位缴纳的养老保险的支出</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2"/>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firstLine="420" w:firstLineChars="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社会保障和就业（类）其他社会保障和就业支出（款）其他社会保险和就业支出（项）：</w:t>
      </w:r>
      <w:r>
        <w:rPr>
          <w:rFonts w:hint="eastAsia" w:ascii="仿宋_GB2312" w:hAnsi="仿宋_GB2312" w:eastAsia="仿宋_GB2312" w:cs="仿宋_GB2312"/>
          <w:sz w:val="32"/>
          <w:szCs w:val="32"/>
          <w:lang w:val="en-US" w:eastAsia="zh-CN"/>
        </w:rPr>
        <w:t>专指除养老、医疗以外的其他社会保险，例如失业、工伤等。</w:t>
      </w:r>
    </w:p>
    <w:p>
      <w:pPr>
        <w:keepNext w:val="0"/>
        <w:keepLines w:val="0"/>
        <w:pageBreakBefore w:val="0"/>
        <w:widowControl w:val="0"/>
        <w:numPr>
          <w:ilvl w:val="0"/>
          <w:numId w:val="2"/>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firstLine="420" w:firstLineChars="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卫生健康（类）行政事业单位医疗（款）事业单位医疗（项）</w:t>
      </w:r>
      <w:r>
        <w:rPr>
          <w:rFonts w:hint="eastAsia" w:ascii="仿宋_GB2312" w:hAnsi="仿宋_GB2312" w:eastAsia="仿宋_GB2312" w:cs="仿宋_GB2312"/>
          <w:sz w:val="32"/>
          <w:szCs w:val="32"/>
        </w:rPr>
        <w:t>：指事业单位用于单位应缴纳基本医疗保险支出。</w:t>
      </w:r>
    </w:p>
    <w:p>
      <w:pPr>
        <w:keepNext w:val="0"/>
        <w:keepLines w:val="0"/>
        <w:pageBreakBefore w:val="0"/>
        <w:widowControl w:val="0"/>
        <w:numPr>
          <w:ilvl w:val="0"/>
          <w:numId w:val="2"/>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firstLine="420" w:firstLineChars="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keepNext w:val="0"/>
        <w:keepLines w:val="0"/>
        <w:pageBreakBefore w:val="0"/>
        <w:widowControl w:val="0"/>
        <w:numPr>
          <w:ilvl w:val="0"/>
          <w:numId w:val="2"/>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firstLine="420" w:firstLineChars="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val="0"/>
        <w:numPr>
          <w:ilvl w:val="0"/>
          <w:numId w:val="2"/>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firstLine="420" w:firstLineChars="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numPr>
          <w:ilvl w:val="0"/>
          <w:numId w:val="2"/>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firstLine="420" w:firstLineChars="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2"/>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firstLine="420" w:firstLineChars="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right="0"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right="0" w:firstLine="640" w:firstLineChars="200"/>
        <w:jc w:val="both"/>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附件：部门预算公开表</w:t>
      </w: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兰米粗楷简体">
    <w:altName w:val="楷体_GB2312"/>
    <w:panose1 w:val="02000503000000000000"/>
    <w:charset w:val="86"/>
    <w:family w:val="auto"/>
    <w:pitch w:val="default"/>
    <w:sig w:usb0="00000000" w:usb1="00000000" w:usb2="00000012" w:usb3="00000000" w:csb0="00040001"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C22F1B"/>
    <w:multiLevelType w:val="singleLevel"/>
    <w:tmpl w:val="93C22F1B"/>
    <w:lvl w:ilvl="0" w:tentative="0">
      <w:start w:val="1"/>
      <w:numFmt w:val="chineseCounting"/>
      <w:suff w:val="nothing"/>
      <w:lvlText w:val="（%1）"/>
      <w:lvlJc w:val="left"/>
      <w:pPr>
        <w:ind w:left="0" w:firstLine="420"/>
      </w:pPr>
      <w:rPr>
        <w:rFonts w:hint="eastAsia" w:ascii="兰米粗楷简体" w:hAnsi="兰米粗楷简体" w:eastAsia="兰米粗楷简体" w:cs="兰米粗楷简体"/>
        <w:sz w:val="40"/>
        <w:szCs w:val="40"/>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1D9F113A"/>
    <w:rsid w:val="1F7BF06F"/>
    <w:rsid w:val="1FEE4B73"/>
    <w:rsid w:val="23CE9849"/>
    <w:rsid w:val="349A0797"/>
    <w:rsid w:val="35FDFABE"/>
    <w:rsid w:val="372799D5"/>
    <w:rsid w:val="39F304DD"/>
    <w:rsid w:val="39FE2E7C"/>
    <w:rsid w:val="3E963FDB"/>
    <w:rsid w:val="54244390"/>
    <w:rsid w:val="54662A63"/>
    <w:rsid w:val="58064E12"/>
    <w:rsid w:val="59FDDC2A"/>
    <w:rsid w:val="5BFEE015"/>
    <w:rsid w:val="5FFB0E38"/>
    <w:rsid w:val="61A25436"/>
    <w:rsid w:val="63EDCF55"/>
    <w:rsid w:val="63FBFBCF"/>
    <w:rsid w:val="669360FD"/>
    <w:rsid w:val="68FF6A83"/>
    <w:rsid w:val="6AEF6005"/>
    <w:rsid w:val="6E3DB48E"/>
    <w:rsid w:val="6FBBC9CF"/>
    <w:rsid w:val="72BDE561"/>
    <w:rsid w:val="76B2D05C"/>
    <w:rsid w:val="78462278"/>
    <w:rsid w:val="7997EA6C"/>
    <w:rsid w:val="7AB6C8C5"/>
    <w:rsid w:val="7AEAE675"/>
    <w:rsid w:val="7BAFCE5D"/>
    <w:rsid w:val="7D46598C"/>
    <w:rsid w:val="7D9F8F0F"/>
    <w:rsid w:val="7DFB240B"/>
    <w:rsid w:val="7DFE05E7"/>
    <w:rsid w:val="7E0935ED"/>
    <w:rsid w:val="7EDFDD0D"/>
    <w:rsid w:val="7F7E5E37"/>
    <w:rsid w:val="7FCF2AF7"/>
    <w:rsid w:val="7FFFE17C"/>
    <w:rsid w:val="9FEF033D"/>
    <w:rsid w:val="A27FF1E5"/>
    <w:rsid w:val="A3FAB403"/>
    <w:rsid w:val="AF3FEDDD"/>
    <w:rsid w:val="AFDEB5A7"/>
    <w:rsid w:val="AFEA7FBF"/>
    <w:rsid w:val="B83F4767"/>
    <w:rsid w:val="BF930F07"/>
    <w:rsid w:val="BFAE780B"/>
    <w:rsid w:val="BFCE8436"/>
    <w:rsid w:val="C3F7EB7A"/>
    <w:rsid w:val="CDBF79D7"/>
    <w:rsid w:val="CFF5FEEC"/>
    <w:rsid w:val="D3DD9064"/>
    <w:rsid w:val="D6F76A0C"/>
    <w:rsid w:val="D7ECE8D2"/>
    <w:rsid w:val="DEBE10E3"/>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30</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2018-12-02T01:47:00Z</dcterms:created>
  <dc:creator>admin</dc:creator>
  <cp:lastModifiedBy> </cp:lastModifiedBy>
  <cp:lastPrinted>2024-02-08T09:49:00Z</cp:lastPrinted>
  <dcterms:modified xsi:type="dcterms:W3CDTF">2024-02-18T16:29:56Z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