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rPr>
      </w:pPr>
      <w:r>
        <w:rPr>
          <w:rFonts w:hint="eastAsia" w:ascii="方正小标宋简体" w:hAnsi="方正小标宋简体" w:eastAsia="方正小标宋简体" w:cs="方正小标宋简体"/>
          <w:color w:val="000000" w:themeColor="text1"/>
          <w:kern w:val="0"/>
          <w:sz w:val="44"/>
          <w:szCs w:val="44"/>
          <w:shd w:val="clear" w:color="auto" w:fill="FFFFFF"/>
        </w:rPr>
        <w:t>广元市工商业联合会</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2024年部门预算编制说明</w:t>
      </w:r>
    </w:p>
    <w:p>
      <w:pPr>
        <w:jc w:val="center"/>
        <w:rPr>
          <w:rFonts w:ascii="黑体" w:hAnsi="黑体" w:eastAsia="黑体" w:cs="黑体"/>
          <w:b/>
          <w:bCs/>
          <w:color w:val="000000" w:themeColor="text1"/>
          <w:kern w:val="0"/>
          <w:sz w:val="32"/>
          <w:szCs w:val="32"/>
          <w:shd w:val="clear" w:color="auto" w:fill="FFFFFF"/>
        </w:rPr>
      </w:pPr>
      <w:r>
        <w:rPr>
          <w:rFonts w:hint="eastAsia" w:ascii="黑体" w:hAnsi="黑体" w:eastAsia="黑体" w:cs="黑体"/>
          <w:color w:val="000000" w:themeColor="text1"/>
          <w:kern w:val="0"/>
          <w:sz w:val="32"/>
          <w:szCs w:val="32"/>
          <w:shd w:val="clear" w:color="auto" w:fill="FFFFFF"/>
        </w:rPr>
        <w:t>目   录</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一、基本职能及主要工作..............................(3)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（一）单位职能简介..................................(3)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（二）单位2024年重点工作...........................(4)</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二、部门预算单位构成................................(6)</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三、收支预算情况说明................................(6)</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（一）收入预算情况..................................(7)</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（二）支出预算情况..................................(7)</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四、财政拨款收支预算情况说明........................(7)</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五、一般公共预算当年拨款情况说明....................(7)</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（一）一般公共预算当年拨款规模变化情况..............(7)</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（二）一般公共预算当年拨款结构情况..................(8)</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（三）一般公共预算当年拨款具体使用情况..............(8)</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六、一般公共预算基本支出情况说明....................(9)</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七、“三公”经费财政拨款预算安排情况说明............(9)</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八、政府性基金预算支出情况说明......................(10)</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九、国有资本经营预算支出情况说明....................(10)</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十、其他重要事项的情况说明........................(11)</w:t>
      </w:r>
    </w:p>
    <w:p>
      <w:pPr>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kern w:val="0"/>
          <w:sz w:val="32"/>
          <w:szCs w:val="32"/>
          <w:shd w:val="clear" w:color="auto" w:fill="FFFFFF"/>
        </w:rPr>
        <w:t>十一、名词解释....................................(11)</w:t>
      </w: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spacing w:line="576" w:lineRule="exact"/>
        <w:ind w:firstLine="640" w:firstLineChars="200"/>
        <w:rPr>
          <w:rFonts w:ascii="黑体" w:hAnsi="黑体" w:eastAsia="黑体" w:cs="黑体"/>
          <w:sz w:val="32"/>
          <w:szCs w:val="32"/>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  市工商联职能简介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广元市工商业联合会属一级预算单位。</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主要职责职能：1.参与市委、市政府大政方针及政治、经济、社会生活中的重要问题的政治协商，发挥民主监督作用，参政议政。2.引导会员积极参加国家经济建设，推动社会主义市场经济体制逐步完善。3.做好工商界代表人士政治安排的推荐工作。4.指导同业公会和行业商会等专业组织的工作。5.发扬自我教育的优良传统，宣传、贯彻党和国家的方针政策，加强和改进思想政治工作，坚持对广大会员进行团结、帮助、引导、教育，促进非公有制经济健康发展，提倡爱国、敬业、守法、诚信，提高会员素质，培养积极分子队伍。6.代表并维护会员的合法权益，反映会员的意见、要求和建议；为会员提供有关证明，协调关系，参与调解经济纠纷。7.引导会员把自身企业的发展与国家发展结合起来，把个人富裕与全体人民的共同富裕结合起来，把遵守市场规则与发扬社会主义道德结合起来，弘扬中华民族传统美德，先富帮后富，走共同富裕的道路，热心社会公益事业，积极参加扶贫光彩事业。8.为会员提供信息、培训、科技、管理、法律、会计、审计、融资、咨询等服务，帮助会员改进经营管理，完善财会制度，照章纳税，提高自身素质和生产技术、产品质量等。9.组织会员出国、出境考察访问，举办和参加各种对内对外展销会、交易会，帮助会员开拓国内、国际市场；增进与港澳特别行政区、台湾地区和世界各国工商社团及工商经济界人士的联系和友谊，促进经济、技术和贸易合作，协助引进资金、技术、人才。10.办好会办企业、事业。11.承办市委、市政府交办和有关部门委托的事项。</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（二）市工商联2024年重点工作</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一）加强思想引领，坚定信念信心。一是加强政策宣传。深入学习宣传贯彻党中央、省委、市委重要会议精神，加强政策宣传解读，引导民营经济人士正确理解党中央方针政策。掌握民营经济人士思想动态，有针对性的开展教育。二是加强教育培养。开展理想信念教育实践活动4次以上。以年轻一代民营经济人士教育培养为重点，用好“川商云课堂”在线培训，开展专题教育。落实企业家副主席（副会长）轮值工作和年度述职，促进代表人士履职。三是加强典型示范。充分挖掘广元民营经济先进典型，积极推荐优秀民营企业和优秀企业家，借助统战、政协和工商联系统宣传平台，加强宣传报道，弘扬优秀企业家精神。</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二）加强调查研究，积极资政建言。一是大兴调查研究。围绕提振市场主体信心、为民营企业解难题办实事等，开展“大走访大调研大服务”活动，形成一批优秀调研成果。二是提升参政议政能力。发挥政协系统工商联界别委员联络室和市总商会建言资政委员会的作用。通过政党协商、人民政治协商，积极建言献策。组织工商联系统人大代表、政协委员提交建议、提案30件以上，收集、反映社情民意30篇以上。三是做好民营经济统计调查。高质量完成民营经济情况专项调查统计。加强民营企业调查系统建设，调查问卷填报率保持90%以上。</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三）加强服务协调，促进民营经济健康发展。一是优化民营经济发展环境。加强与职能部门合作，搭建更多政企交流平台。深化惠企政策“一站式”兑现工作，促进惠企政策落地落实。参与营商环境“背靠背”测评、民营企业投诉协调办理活动，助力优化营商环境。二是助力民营企业纾困解难。常态化走访商协会和民营企业，收集整理企业问题和建议，及时处置回应企业诉求呼声。组织开展市委统战部长与民营企业家沟通协商“面对面”活动4次以上，推动企业困难问题及时化解。三是加强对外交流合作。组织企业外出考察学习，开展经贸交流活动。积极对接外地工商联（商会），广泛开展项目招引活动。四是推动企业创新发展。支持民营企业在“专精特新”上下功夫，提升产品和服务质量。开展银企对接活动，加大对民营企业的金融支持力度。帮助企业招引人才，支持民营企业加强与科研院所合作，提升创新能力。五是深化法律服务。开展“万所联万会”、法治体检，推进法治民企建设。开展廉洁教育和守法诚信教育，引导民营企业依法依规经营。加强商协会调解组织建设，实现直属商协会调解组织全覆盖。推进涉案企业合规改革，切实维护民营企业的权益。</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四）发挥职能优势，助推共同富裕。一是助力乡村振兴。深化“万企兴万村”行动，村企结对覆盖率达80%以上。积极创建示范项目、示范基地。深化杭广协作，组织更多杭州企业参与我市乡村振兴行动。二是助力民营企业稳岗促就业。参与劳动关系三方协调，进一步构建和谐劳动关系。组织企业参加“春风送岗”等专题招聘活动，助力解决企业用工难问题。三是弘扬光彩精神。深入推进新时代光彩事业创新发展，积极引导民营企业、商协会参与光彩事业和公益慈善事业。</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五）加强自身建设，增强履职能力。一是壮大会员队伍。突出在创新型企业、新兴产业企业中发展会员，全市会员数增长20%以上。指导县区加强乡镇商会建设，促进商会健康运行，发挥作用。二是建设中国特色商会组织。指导商协会健全法人治理体系，建立现代商会制度。加强所属商协会党建工作，以党建促进会建。积极创建“四好”商会，推荐省级以上“四好”商会2个。三是加强工商联机关建设。深入开展学习贯彻习近平新时代中国特色社会主义思想主题教育，加强干部教育培训提能，鲜明鼓励担当作为的用人导向，完善绩效目标管理，加强党风廉政建设，营造干事创业的良好氛围。</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从预算单位构成看，广元市工商业联合会部门预算包括：市本级预算。无下属二级预算单位。</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按照综合预算的原则，广元市工商联所有收入和支出均纳入部门预算管理。收入包括：一般公共预算拨款收入；支出包括：一般公共服务支出、社会保障和就业支出、卫生健康支出、住房保障支出。</w:t>
      </w:r>
      <w:r>
        <w:rPr>
          <w:rFonts w:hint="eastAsia" w:ascii="仿宋_GB2312" w:hAnsi="仿宋_GB2312" w:eastAsia="仿宋_GB2312" w:cs="仿宋_GB2312"/>
          <w:sz w:val="32"/>
          <w:szCs w:val="32"/>
        </w:rPr>
        <w:t>市工商联2024年收支预算总数395.67万元,</w:t>
      </w:r>
      <w:r>
        <w:rPr>
          <w:rFonts w:hint="eastAsia" w:ascii="仿宋_GB2312" w:eastAsia="仿宋_GB2312"/>
          <w:sz w:val="32"/>
          <w:szCs w:val="32"/>
        </w:rPr>
        <w:t xml:space="preserve"> 较2023年部门预算收入总数351.61万元增加44.06万元，</w:t>
      </w:r>
      <w:r>
        <w:rPr>
          <w:rFonts w:hint="eastAsia" w:ascii="仿宋_GB2312" w:hAnsi="仿宋_GB2312" w:eastAsia="仿宋_GB2312" w:cs="仿宋_GB2312"/>
          <w:sz w:val="32"/>
          <w:szCs w:val="32"/>
        </w:rPr>
        <w:t>主要原因是新增两名工作人员。</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spacing w:line="576"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广元市工商联</w:t>
      </w:r>
      <w:r>
        <w:rPr>
          <w:rFonts w:hint="eastAsia" w:ascii="仿宋_GB2312" w:hAnsi="仿宋_GB2312" w:eastAsia="仿宋_GB2312" w:cs="仿宋_GB2312"/>
          <w:sz w:val="32"/>
          <w:szCs w:val="32"/>
        </w:rPr>
        <w:t>2024年收入预算395.67万元，一般公共预算拨款收入395.67万元，占100%。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spacing w:line="576"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广元市工商联</w:t>
      </w:r>
      <w:r>
        <w:rPr>
          <w:rFonts w:hint="eastAsia" w:ascii="仿宋_GB2312" w:hAnsi="仿宋_GB2312" w:eastAsia="仿宋_GB2312" w:cs="仿宋_GB2312"/>
          <w:sz w:val="32"/>
          <w:szCs w:val="32"/>
        </w:rPr>
        <w:t>2024年支出预算395.67万元，其中：基本支出371.43万元，占94%；项目支出24.33万元，占6%。</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广元市工商联</w:t>
      </w:r>
      <w:r>
        <w:rPr>
          <w:rFonts w:hint="eastAsia" w:ascii="仿宋_GB2312" w:hAnsi="仿宋_GB2312" w:eastAsia="仿宋_GB2312" w:cs="仿宋_GB2312"/>
          <w:sz w:val="32"/>
          <w:szCs w:val="32"/>
        </w:rPr>
        <w:t>2024年财政拨款收支预算总数395.67万元,比2023年财政拨款收支预算总数增加44.06万元，主要原因是新增两名工作人员。</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收入包括：本年一般公共预算拨款收入395.67万元；支出包括：一般公共服务支出327.36万元、社会保障和就业支出31.72万元、卫生健康支出10.11万元、住房保障支出26.48万元。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eastAsia="仿宋_GB2312"/>
          <w:sz w:val="32"/>
          <w:szCs w:val="32"/>
        </w:rPr>
        <w:t>广元市工商联</w:t>
      </w:r>
      <w:r>
        <w:rPr>
          <w:rFonts w:hint="eastAsia" w:ascii="仿宋_GB2312" w:hAnsi="仿宋_GB2312" w:eastAsia="仿宋_GB2312" w:cs="仿宋_GB2312"/>
          <w:sz w:val="32"/>
          <w:szCs w:val="32"/>
        </w:rPr>
        <w:t>2024年一般公共预算当年拨款395.67万元，比2023年预算数增加44.06万元，主要原因是新增两名工作人员。</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一般公共服务支出327.36万元，占82%；社会保障和就业支出31.72万元，占8%；卫生健康支出10.11万元，占3%；住房保障支出26.48万元，占7%。</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 xml:space="preserve">1.一般公共服务（类）民主党派及工商联事务（款）行政运行（项）2024年预算数为303.03万元，主要用于：行政单位工资奖金津补贴、其他工资福利支出、办公经费、印刷费、水费、电费、邮电费、会议费、差旅费、会议费、培训费、公务接待费、其他交通费用、其他商品和服务支出、党建经费、退休人员活动经费、其他对个人和家庭补助。 </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2.一般公共服务（类）民主党派及工商联事务（款）一般行政管理事务（项）2024年预算数为24.33万元，主要用于单位经济服务及维权、调研宣传等项目支出。</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3.社会保障和就业（类）行政事业单位养老支出（款）机关事业单位基本养老保险缴费支出（项）2024年预算数为31.50万元，主要用于：实施养老保险制度由单位缴纳的基本养老保险支出。</w:t>
      </w:r>
    </w:p>
    <w:p>
      <w:pPr>
        <w:widowControl/>
        <w:pBdr>
          <w:bottom w:val="single" w:color="FFFFFF" w:sz="8" w:space="31"/>
        </w:pBdr>
        <w:shd w:val="clear" w:color="auto" w:fill="FFFFFF"/>
        <w:spacing w:line="580" w:lineRule="atLeast"/>
        <w:ind w:firstLine="640" w:firstLineChars="200"/>
        <w:rPr>
          <w:rFonts w:ascii="仿宋_GB2312" w:eastAsia="仿宋_GB2312"/>
          <w:color w:val="FF0000"/>
          <w:sz w:val="32"/>
          <w:szCs w:val="32"/>
        </w:rPr>
      </w:pPr>
      <w:r>
        <w:rPr>
          <w:rFonts w:hint="eastAsia" w:ascii="仿宋_GB2312" w:eastAsia="仿宋_GB2312"/>
          <w:sz w:val="32"/>
          <w:szCs w:val="32"/>
        </w:rPr>
        <w:t>4.社会保障和就业（类）行政事业单位养老支出（款）其他社会保障和就业支出（项）2024年预算数为0.22万元，主要用于：机关及参公管理事业单位按规定由单位缴纳的工伤保险支出。</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5.卫生健康（类）行政事业单位医疗（款）行政单位医疗（项）2024年预算数为10.11万元，主要用于：机关及参公管理事业单位按规定由单位缴纳的基本医疗保险支出。</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6.住房保障（类）住房改革支出（款）住房公积金（项）2024年预算数为26.48万元，主要用于：部门按规定为职工缴纳的住房公积金支出。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六、一般公共预算基本支出情况说明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市工商联</w:t>
      </w:r>
      <w:r>
        <w:rPr>
          <w:rFonts w:hint="eastAsia" w:ascii="仿宋_GB2312" w:hAnsi="仿宋_GB2312" w:eastAsia="仿宋_GB2312" w:cs="仿宋_GB2312"/>
          <w:sz w:val="32"/>
          <w:szCs w:val="32"/>
        </w:rPr>
        <w:t>2024年一般公共预算基本支出371.34万元，其中：</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人员经费321.24万元，主要包括：基本工资、津贴补贴、奖金、社会保险缴费、住房公积金等支出。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公用经费50.10万元，主要包括：办公费、印刷费、水费、电费、邮电费、差旅费、会议费、公务接待费、工会经费、福利费、其他交通费用、</w:t>
      </w:r>
      <w:r>
        <w:rPr>
          <w:rFonts w:hint="eastAsia" w:ascii="仿宋_GB2312" w:eastAsia="仿宋_GB2312"/>
          <w:sz w:val="32"/>
          <w:szCs w:val="32"/>
        </w:rPr>
        <w:t>其他商品和服务支出、党建经费、退休人员活动费</w:t>
      </w:r>
      <w:r>
        <w:rPr>
          <w:rFonts w:hint="eastAsia" w:ascii="仿宋_GB2312" w:hAnsi="仿宋_GB2312" w:eastAsia="仿宋_GB2312" w:cs="仿宋_GB2312"/>
          <w:sz w:val="32"/>
          <w:szCs w:val="32"/>
        </w:rPr>
        <w:t>等支出。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七、“三公”经费财政拨款预算安排情况说明</w:t>
      </w:r>
    </w:p>
    <w:p>
      <w:pPr>
        <w:spacing w:line="576"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市工商联</w:t>
      </w:r>
      <w:r>
        <w:rPr>
          <w:rFonts w:hint="eastAsia" w:ascii="仿宋_GB2312" w:hAnsi="仿宋_GB2312" w:eastAsia="仿宋_GB2312" w:cs="仿宋_GB2312"/>
          <w:sz w:val="32"/>
          <w:szCs w:val="32"/>
        </w:rPr>
        <w:t>2024年“三公”经费财政拨款预算数1.9万元，其中：公务接待费1.9元，公务用车购置及运行维护费0万元，因公出国（境）经费0万元。</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w:t>
      </w:r>
      <w:r>
        <w:rPr>
          <w:rFonts w:hint="eastAsia" w:ascii="仿宋_GB2312" w:hAnsi="仿宋_GB2312" w:eastAsia="仿宋_GB2312" w:cs="仿宋_GB2312"/>
          <w:sz w:val="32"/>
          <w:szCs w:val="32"/>
        </w:rPr>
        <w:t>公务接待费</w:t>
      </w:r>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eastAsia="仿宋_GB2312"/>
          <w:sz w:val="32"/>
          <w:szCs w:val="32"/>
        </w:rPr>
        <w:t>公务接待费</w:t>
      </w:r>
      <w:r>
        <w:rPr>
          <w:rFonts w:hint="eastAsia" w:ascii="仿宋_GB2312" w:hAnsi="仿宋_GB2312" w:eastAsia="仿宋_GB2312" w:cs="仿宋_GB2312"/>
          <w:sz w:val="32"/>
          <w:szCs w:val="32"/>
        </w:rPr>
        <w:t>与2023年预算相比减少0.02万元,主要原因是坚持厉行节约。</w:t>
      </w:r>
    </w:p>
    <w:p>
      <w:pPr>
        <w:widowControl/>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widowControl/>
        <w:pBdr>
          <w:bottom w:val="single" w:color="FFFFFF" w:sz="8" w:space="31"/>
        </w:pBdr>
        <w:shd w:val="clear" w:color="auto" w:fill="FFFFFF"/>
        <w:spacing w:line="580" w:lineRule="atLeas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（二）公务用车购置及运行维护费</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hAnsi="仿宋_GB2312" w:eastAsia="仿宋_GB2312" w:cs="仿宋_GB2312"/>
          <w:sz w:val="32"/>
          <w:szCs w:val="32"/>
        </w:rPr>
        <w:t>公务用车购置及运行维护费与2023年预算持平。</w:t>
      </w:r>
      <w:r>
        <w:rPr>
          <w:rFonts w:hint="eastAsia" w:ascii="仿宋_GB2312" w:eastAsia="仿宋_GB2312"/>
          <w:sz w:val="32"/>
          <w:szCs w:val="32"/>
        </w:rPr>
        <w:t>单位现有公务用车0辆</w:t>
      </w:r>
      <w:r>
        <w:rPr>
          <w:rFonts w:hint="eastAsia" w:ascii="仿宋_GB2312" w:eastAsia="仿宋_GB2312"/>
          <w:sz w:val="32"/>
          <w:szCs w:val="32"/>
          <w:lang w:eastAsia="zh-CN"/>
        </w:rPr>
        <w:t>。</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楷体_GB2312" w:hAnsi="楷体_GB2312" w:eastAsia="楷体_GB2312" w:cs="楷体_GB2312"/>
          <w:sz w:val="32"/>
          <w:szCs w:val="32"/>
        </w:rPr>
        <w:t>2024年</w:t>
      </w:r>
      <w:r>
        <w:rPr>
          <w:rFonts w:hint="eastAsia" w:ascii="仿宋_GB2312" w:eastAsia="仿宋_GB2312"/>
          <w:sz w:val="32"/>
          <w:szCs w:val="32"/>
        </w:rPr>
        <w:t>公务用车购置费0万元</w:t>
      </w:r>
      <w:r>
        <w:rPr>
          <w:rFonts w:hint="eastAsia" w:ascii="仿宋_GB2312" w:eastAsia="仿宋_GB2312"/>
          <w:sz w:val="32"/>
          <w:szCs w:val="32"/>
          <w:lang w:eastAsia="zh-CN"/>
        </w:rPr>
        <w:t>。</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2024年安排公务用车运行维护费0万元。</w:t>
      </w:r>
    </w:p>
    <w:p>
      <w:pPr>
        <w:keepNext w:val="0"/>
        <w:keepLines w:val="0"/>
        <w:pageBreakBefore w:val="0"/>
        <w:widowControl/>
        <w:numPr>
          <w:ilvl w:val="0"/>
          <w:numId w:val="1"/>
        </w:numPr>
        <w:pBdr>
          <w:bottom w:val="single" w:color="FFFFFF" w:sz="8" w:space="31"/>
        </w:pBd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因公出国（境）经费</w:t>
      </w:r>
    </w:p>
    <w:p>
      <w:pPr>
        <w:keepNext w:val="0"/>
        <w:keepLines w:val="0"/>
        <w:pageBreakBefore w:val="0"/>
        <w:widowControl/>
        <w:numPr>
          <w:numId w:val="0"/>
        </w:numPr>
        <w:pBdr>
          <w:bottom w:val="single" w:color="FFFFFF" w:sz="8" w:space="31"/>
        </w:pBd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sz w:val="32"/>
          <w:szCs w:val="32"/>
        </w:rPr>
        <w:t>因公出国（境）经费与2023年预算持平。2024年部门预算</w:t>
      </w:r>
      <w:r>
        <w:rPr>
          <w:rFonts w:hint="eastAsia" w:ascii="仿宋_GB2312" w:eastAsia="仿宋_GB2312"/>
          <w:sz w:val="32"/>
          <w:szCs w:val="32"/>
        </w:rPr>
        <w:t>未编列因公出国（境）经费，未安排出国（境）任务和计划。</w:t>
      </w:r>
    </w:p>
    <w:p>
      <w:pPr>
        <w:keepNext w:val="0"/>
        <w:keepLines w:val="0"/>
        <w:pageBreakBefore w:val="0"/>
        <w:widowControl/>
        <w:numPr>
          <w:ilvl w:val="0"/>
          <w:numId w:val="2"/>
        </w:numPr>
        <w:pBdr>
          <w:bottom w:val="single" w:color="FFFFFF" w:sz="8" w:space="31"/>
        </w:pBd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政府性基金预算支出情况说明</w:t>
      </w:r>
    </w:p>
    <w:p>
      <w:pPr>
        <w:keepNext w:val="0"/>
        <w:keepLines w:val="0"/>
        <w:pageBreakBefore w:val="0"/>
        <w:widowControl/>
        <w:numPr>
          <w:numId w:val="0"/>
        </w:numPr>
        <w:pBdr>
          <w:bottom w:val="single" w:color="FFFFFF" w:sz="8" w:space="31"/>
        </w:pBd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市工商联2024年无政府性基金预算拨款安排的支出。</w:t>
      </w:r>
    </w:p>
    <w:p>
      <w:pPr>
        <w:keepNext w:val="0"/>
        <w:keepLines w:val="0"/>
        <w:pageBreakBefore w:val="0"/>
        <w:widowControl/>
        <w:numPr>
          <w:ilvl w:val="0"/>
          <w:numId w:val="2"/>
        </w:numPr>
        <w:pBdr>
          <w:bottom w:val="single" w:color="FFFFFF" w:sz="8" w:space="31"/>
        </w:pBdr>
        <w:shd w:val="clear" w:color="auto" w:fill="FFFFFF"/>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国有资本经营预算支出情况说明</w:t>
      </w:r>
    </w:p>
    <w:p>
      <w:pPr>
        <w:keepNext w:val="0"/>
        <w:keepLines w:val="0"/>
        <w:pageBreakBefore w:val="0"/>
        <w:widowControl/>
        <w:numPr>
          <w:numId w:val="0"/>
        </w:numPr>
        <w:pBdr>
          <w:bottom w:val="single" w:color="FFFFFF" w:sz="8" w:space="31"/>
        </w:pBd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市工商联2024年无国有资本经营预算拨款安排的支出。</w:t>
      </w:r>
    </w:p>
    <w:p>
      <w:pPr>
        <w:keepNext w:val="0"/>
        <w:keepLines w:val="0"/>
        <w:pageBreakBefore w:val="0"/>
        <w:widowControl/>
        <w:numPr>
          <w:ilvl w:val="0"/>
          <w:numId w:val="2"/>
        </w:numPr>
        <w:pBdr>
          <w:bottom w:val="single" w:color="FFFFFF" w:sz="8" w:space="31"/>
        </w:pBdr>
        <w:shd w:val="clear" w:color="auto" w:fill="FFFFFF"/>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其他重要事项的情况说明</w:t>
      </w:r>
    </w:p>
    <w:p>
      <w:pPr>
        <w:keepNext w:val="0"/>
        <w:keepLines w:val="0"/>
        <w:pageBreakBefore w:val="0"/>
        <w:widowControl/>
        <w:numPr>
          <w:numId w:val="0"/>
        </w:numPr>
        <w:pBdr>
          <w:bottom w:val="single" w:color="FFFFFF" w:sz="8" w:space="31"/>
        </w:pBdr>
        <w:shd w:val="clear" w:color="auto" w:fill="FFFFFF"/>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2024年，市工商联机关运行经费财政拨款预算为50.10万元，比2023年预算增加5.16万元，增长11%。主要原因新增两名工作人员。</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2024年，市工商联没有安排政府采购预算。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keepNext w:val="0"/>
        <w:keepLines w:val="0"/>
        <w:pageBreakBefore w:val="0"/>
        <w:widowControl w:val="0"/>
        <w:shd w:val="clear"/>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b/>
          <w:bCs/>
          <w:sz w:val="32"/>
          <w:szCs w:val="32"/>
        </w:rPr>
      </w:pPr>
      <w:r>
        <w:rPr>
          <w:rFonts w:hint="eastAsia" w:ascii="仿宋_GB2312" w:eastAsia="仿宋_GB2312"/>
          <w:sz w:val="32"/>
          <w:szCs w:val="32"/>
        </w:rPr>
        <w:t>截至2023年底，市工商联无车辆，单位价值200万元以上大型设备0台（套）。</w:t>
      </w:r>
      <w:r>
        <w:rPr>
          <w:rFonts w:hint="eastAsia" w:ascii="仿宋_GB2312" w:hAnsi="仿宋_GB2312" w:eastAsia="仿宋_GB2312" w:cs="仿宋_GB2312"/>
          <w:sz w:val="32"/>
          <w:szCs w:val="32"/>
          <w:lang w:val="en-US" w:eastAsia="zh-CN"/>
        </w:rPr>
        <w:t>2024年部门预算未安排购置车辆及单位价值200万元以上大型设备。</w:t>
      </w:r>
    </w:p>
    <w:p>
      <w:pPr>
        <w:widowControl/>
        <w:numPr>
          <w:ilvl w:val="0"/>
          <w:numId w:val="1"/>
        </w:numPr>
        <w:pBdr>
          <w:bottom w:val="single" w:color="FFFFFF" w:sz="8" w:space="31"/>
        </w:pBdr>
        <w:shd w:val="clear" w:color="auto" w:fill="FFFFFF"/>
        <w:spacing w:line="580" w:lineRule="atLeast"/>
        <w:ind w:left="0"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绩效目标设置情况</w:t>
      </w:r>
    </w:p>
    <w:p>
      <w:pPr>
        <w:widowControl/>
        <w:numPr>
          <w:numId w:val="0"/>
        </w:numPr>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2024年市工商联开展绩效目标管理的项目15个，涉及预算395.67万元。其中：人员类项目7个，涉及预算321.23万元；运转类项目3个，涉及预算50.10万元；特定目标类项目5个，涉及预算24.33万元。</w:t>
      </w:r>
    </w:p>
    <w:p>
      <w:pPr>
        <w:widowControl/>
        <w:numPr>
          <w:numId w:val="0"/>
        </w:numPr>
        <w:pBdr>
          <w:bottom w:val="single" w:color="FFFFFF" w:sz="8" w:space="31"/>
        </w:pBdr>
        <w:shd w:val="clear" w:color="auto" w:fill="FFFFFF"/>
        <w:spacing w:line="580" w:lineRule="atLeas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（一）一般公共预算拨款收入：指市级财政当年拨付的资金。</w:t>
      </w:r>
    </w:p>
    <w:p>
      <w:pPr>
        <w:widowControl/>
        <w:pBdr>
          <w:bottom w:val="single" w:color="FFFFFF" w:sz="8" w:space="31"/>
        </w:pBdr>
        <w:shd w:val="clear" w:color="auto" w:fill="FFFFFF"/>
        <w:spacing w:line="580" w:lineRule="atLeast"/>
        <w:ind w:firstLine="640" w:firstLineChars="200"/>
        <w:rPr>
          <w:rFonts w:hint="eastAsia" w:ascii="仿宋_GB2312" w:eastAsia="仿宋_GB2312"/>
          <w:sz w:val="32"/>
          <w:szCs w:val="32"/>
        </w:rPr>
      </w:pPr>
      <w:r>
        <w:rPr>
          <w:rFonts w:hint="eastAsia" w:ascii="仿宋_GB2312" w:eastAsia="仿宋_GB2312"/>
          <w:sz w:val="32"/>
          <w:szCs w:val="32"/>
        </w:rPr>
        <w:t>（二）一般公共服务支出（类）民主党派及工商联事务（款）行政运行（项）：指机关单位用于保障机构正常运行、开展日常工作的基本支出。</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三</w:t>
      </w:r>
      <w:r>
        <w:rPr>
          <w:rFonts w:hint="eastAsia" w:ascii="仿宋_GB2312" w:eastAsia="仿宋_GB2312"/>
          <w:sz w:val="32"/>
          <w:szCs w:val="32"/>
        </w:rPr>
        <w:t>）一般公共服务支出（类）民主党派及工商联事务（款）一般行政管理事务（项）：指机关单位开展群众团体管理工作的项目支出。</w:t>
      </w:r>
    </w:p>
    <w:p>
      <w:pPr>
        <w:widowControl/>
        <w:pBdr>
          <w:bottom w:val="single" w:color="FFFFFF" w:sz="8" w:space="31"/>
        </w:pBdr>
        <w:shd w:val="clear" w:color="auto" w:fill="FFFFFF"/>
        <w:spacing w:line="580" w:lineRule="atLeast"/>
        <w:rPr>
          <w:rFonts w:ascii="仿宋_GB2312" w:eastAsia="仿宋_GB2312"/>
          <w:sz w:val="32"/>
          <w:szCs w:val="32"/>
        </w:rPr>
      </w:pPr>
      <w:r>
        <w:rPr>
          <w:rFonts w:hint="eastAsia" w:ascii="仿宋_GB2312" w:eastAsia="仿宋_GB2312"/>
          <w:sz w:val="32"/>
          <w:szCs w:val="32"/>
        </w:rPr>
        <w:t>　　（</w:t>
      </w:r>
      <w:r>
        <w:rPr>
          <w:rFonts w:hint="eastAsia" w:ascii="仿宋_GB2312" w:eastAsia="仿宋_GB2312"/>
          <w:sz w:val="32"/>
          <w:szCs w:val="32"/>
          <w:lang w:eastAsia="zh-CN"/>
        </w:rPr>
        <w:t>四</w:t>
      </w:r>
      <w:r>
        <w:rPr>
          <w:rFonts w:hint="eastAsia" w:ascii="仿宋_GB2312" w:eastAsia="仿宋_GB2312"/>
          <w:sz w:val="32"/>
          <w:szCs w:val="32"/>
        </w:rPr>
        <w:t>）社会保障和就业（类）行政事业单位养老支出（款）机关事业单位基本养老保险缴费支出（项）：指部门实施养老保险制度由单位缴纳的养老保险的支出。</w:t>
      </w:r>
    </w:p>
    <w:p>
      <w:pPr>
        <w:widowControl/>
        <w:pBdr>
          <w:bottom w:val="single" w:color="FFFFFF" w:sz="8" w:space="31"/>
        </w:pBdr>
        <w:shd w:val="clear" w:color="auto" w:fill="FFFFFF"/>
        <w:spacing w:line="580" w:lineRule="atLeast"/>
        <w:ind w:firstLine="64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五</w:t>
      </w:r>
      <w:r>
        <w:rPr>
          <w:rFonts w:hint="eastAsia" w:ascii="仿宋_GB2312" w:eastAsia="仿宋_GB2312"/>
          <w:sz w:val="32"/>
          <w:szCs w:val="32"/>
        </w:rPr>
        <w:t>）卫生健康（类）行政事业单位医疗（款）行政单位医疗（项）：指机关及参公管理事业单位用于单位应缴纳基本医疗保险支出。</w:t>
      </w:r>
    </w:p>
    <w:p>
      <w:pPr>
        <w:widowControl/>
        <w:pBdr>
          <w:bottom w:val="single" w:color="FFFFFF" w:sz="8" w:space="31"/>
        </w:pBdr>
        <w:shd w:val="clear" w:color="auto" w:fill="FFFFFF"/>
        <w:spacing w:line="580" w:lineRule="atLeas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六</w:t>
      </w:r>
      <w:r>
        <w:rPr>
          <w:rFonts w:hint="eastAsia" w:ascii="仿宋_GB2312" w:eastAsia="仿宋_GB2312"/>
          <w:sz w:val="32"/>
          <w:szCs w:val="32"/>
        </w:rPr>
        <w:t>）住房保障（类）住房改革支出（款）住房公积金（项）：指按照《住房公积金管理条例》的规定，由单位及其在职职工缴存的长期住房储金。</w:t>
      </w:r>
    </w:p>
    <w:p>
      <w:pPr>
        <w:widowControl/>
        <w:pBdr>
          <w:bottom w:val="single" w:color="FFFFFF" w:sz="8" w:space="31"/>
        </w:pBdr>
        <w:shd w:val="clear" w:color="auto" w:fill="FFFFFF"/>
        <w:spacing w:line="580" w:lineRule="atLeast"/>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eastAsia="zh-CN"/>
        </w:rPr>
        <w:t>七</w:t>
      </w:r>
      <w:r>
        <w:rPr>
          <w:rFonts w:hint="eastAsia" w:ascii="仿宋_GB2312" w:eastAsia="仿宋_GB2312"/>
          <w:sz w:val="32"/>
          <w:szCs w:val="32"/>
        </w:rPr>
        <w:t>）基本支出：指为保障机构正常运转、完成日常工作任务而发生的人员支出和公用支出。</w:t>
      </w:r>
    </w:p>
    <w:p>
      <w:pPr>
        <w:widowControl/>
        <w:pBdr>
          <w:bottom w:val="single" w:color="FFFFFF" w:sz="8" w:space="31"/>
        </w:pBdr>
        <w:shd w:val="clear" w:color="auto" w:fill="FFFFFF"/>
        <w:spacing w:line="580" w:lineRule="atLeast"/>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eastAsia="zh-CN"/>
        </w:rPr>
        <w:t>八</w:t>
      </w:r>
      <w:r>
        <w:rPr>
          <w:rFonts w:hint="eastAsia" w:ascii="仿宋_GB2312" w:eastAsia="仿宋_GB2312"/>
          <w:sz w:val="32"/>
          <w:szCs w:val="32"/>
        </w:rPr>
        <w:t>）项目支出：指在基本支出之外为完成特定行政任务和事业发展目标所发生的支出。</w:t>
      </w:r>
    </w:p>
    <w:p>
      <w:pPr>
        <w:widowControl/>
        <w:pBdr>
          <w:bottom w:val="single" w:color="FFFFFF" w:sz="8" w:space="31"/>
        </w:pBdr>
        <w:shd w:val="clear" w:color="auto" w:fill="FFFFFF"/>
        <w:spacing w:line="580" w:lineRule="atLeast"/>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eastAsia="zh-CN"/>
        </w:rPr>
        <w:t>九</w:t>
      </w:r>
      <w:r>
        <w:rPr>
          <w:rFonts w:hint="eastAsia" w:ascii="仿宋_GB2312" w:eastAsia="仿宋_GB2312"/>
          <w:sz w:val="32"/>
          <w:szCs w:val="32"/>
        </w:rPr>
        <w:t>）“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pBdr>
          <w:bottom w:val="single" w:color="FFFFFF" w:sz="8" w:space="31"/>
        </w:pBdr>
        <w:shd w:val="clear" w:color="auto" w:fill="FFFFFF"/>
        <w:spacing w:line="580" w:lineRule="atLeast"/>
        <w:rPr>
          <w:rFonts w:ascii="仿宋_GB2312" w:eastAsia="仿宋_GB2312"/>
          <w:sz w:val="32"/>
          <w:szCs w:val="32"/>
        </w:rPr>
      </w:pPr>
      <w:r>
        <w:rPr>
          <w:rFonts w:hint="eastAsia" w:ascii="仿宋_GB2312" w:eastAsia="仿宋_GB2312"/>
          <w:sz w:val="32"/>
          <w:szCs w:val="32"/>
        </w:rPr>
        <w:t xml:space="preserve">    （十）机关运行经费：为保障行政单位（包括参照公务员法管理的事业单位）运行用于购买货物和服务的各项资金，包括办公及印刷费、邮电费、差旅费、会议费、培训费、福利费、日常维修费、专用材料及一般设备购置费、办公用水电费、办公用房取暖费、办公用房物业管理费、公务用车运行维护费以及其他费用。</w:t>
      </w:r>
      <w:bookmarkStart w:id="0" w:name="_GoBack"/>
      <w:bookmarkEnd w:id="0"/>
    </w:p>
    <w:p>
      <w:pPr>
        <w:widowControl/>
        <w:pBdr>
          <w:bottom w:val="single" w:color="FFFFFF" w:sz="8" w:space="31"/>
        </w:pBdr>
        <w:shd w:val="clear" w:color="auto" w:fill="FFFFFF"/>
        <w:spacing w:line="580" w:lineRule="atLeast"/>
        <w:ind w:left="420" w:leftChars="200"/>
        <w:rPr>
          <w:rFonts w:ascii="仿宋_GB2312" w:eastAsia="仿宋_GB2312"/>
          <w:sz w:val="32"/>
          <w:szCs w:val="32"/>
        </w:rPr>
      </w:pPr>
      <w:r>
        <w:rPr>
          <w:rFonts w:hint="eastAsia" w:ascii="仿宋_GB2312" w:eastAsia="仿宋_GB2312"/>
          <w:sz w:val="32"/>
          <w:szCs w:val="32"/>
        </w:rPr>
        <w:t xml:space="preserve"> 附件：广元市工商业联合会2024年部门预算公开表</w:t>
      </w:r>
    </w:p>
    <w:p>
      <w:pPr>
        <w:spacing w:line="576" w:lineRule="exact"/>
        <w:rPr>
          <w:rFonts w:ascii="仿宋_GB2312" w:hAnsi="仿宋_GB2312" w:eastAsia="仿宋_GB2312" w:cs="仿宋_GB2312"/>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BA3B11"/>
    <w:multiLevelType w:val="singleLevel"/>
    <w:tmpl w:val="EABA3B11"/>
    <w:lvl w:ilvl="0" w:tentative="0">
      <w:start w:val="3"/>
      <w:numFmt w:val="chineseCounting"/>
      <w:suff w:val="nothing"/>
      <w:lvlText w:val="（%1）"/>
      <w:lvlJc w:val="left"/>
      <w:rPr>
        <w:rFonts w:hint="eastAsia"/>
      </w:rPr>
    </w:lvl>
  </w:abstractNum>
  <w:abstractNum w:abstractNumId="1">
    <w:nsid w:val="FFBDAEF8"/>
    <w:multiLevelType w:val="singleLevel"/>
    <w:tmpl w:val="FFBDAEF8"/>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c5MTc1YWUzNDk5OThmNzcwNDRiNmRkMjhiZTRiMmMifQ=="/>
  </w:docVars>
  <w:rsids>
    <w:rsidRoot w:val="001460D3"/>
    <w:rsid w:val="000472F5"/>
    <w:rsid w:val="000A07D3"/>
    <w:rsid w:val="000B4F9E"/>
    <w:rsid w:val="001460D3"/>
    <w:rsid w:val="00165285"/>
    <w:rsid w:val="001A12FE"/>
    <w:rsid w:val="001C707C"/>
    <w:rsid w:val="001E78E4"/>
    <w:rsid w:val="001F4DA5"/>
    <w:rsid w:val="00210928"/>
    <w:rsid w:val="00337F6E"/>
    <w:rsid w:val="003B0157"/>
    <w:rsid w:val="00480EC2"/>
    <w:rsid w:val="005577C5"/>
    <w:rsid w:val="00583D5D"/>
    <w:rsid w:val="006912D8"/>
    <w:rsid w:val="006E00AF"/>
    <w:rsid w:val="0072201D"/>
    <w:rsid w:val="00787669"/>
    <w:rsid w:val="00814A16"/>
    <w:rsid w:val="00853DE2"/>
    <w:rsid w:val="0094424E"/>
    <w:rsid w:val="009906B5"/>
    <w:rsid w:val="00A66EAC"/>
    <w:rsid w:val="00AB0423"/>
    <w:rsid w:val="00CC0A0F"/>
    <w:rsid w:val="00CD09FC"/>
    <w:rsid w:val="00E47CC6"/>
    <w:rsid w:val="012352D1"/>
    <w:rsid w:val="1F7BF06F"/>
    <w:rsid w:val="1FEE4B73"/>
    <w:rsid w:val="23CE9849"/>
    <w:rsid w:val="39F304DD"/>
    <w:rsid w:val="54244390"/>
    <w:rsid w:val="54662A63"/>
    <w:rsid w:val="58064E12"/>
    <w:rsid w:val="59AE7B5D"/>
    <w:rsid w:val="5BFEE015"/>
    <w:rsid w:val="5E955FAF"/>
    <w:rsid w:val="63EDCF55"/>
    <w:rsid w:val="63FBFBCF"/>
    <w:rsid w:val="669360FD"/>
    <w:rsid w:val="68FF6A83"/>
    <w:rsid w:val="6FBBC9CF"/>
    <w:rsid w:val="72BDE561"/>
    <w:rsid w:val="77FE8D0C"/>
    <w:rsid w:val="78462278"/>
    <w:rsid w:val="7997EA6C"/>
    <w:rsid w:val="7AEAE675"/>
    <w:rsid w:val="7BAFCE5D"/>
    <w:rsid w:val="7D46598C"/>
    <w:rsid w:val="7DFB240B"/>
    <w:rsid w:val="7E0935ED"/>
    <w:rsid w:val="7FCF2AF7"/>
    <w:rsid w:val="9FEF033D"/>
    <w:rsid w:val="9FFB496B"/>
    <w:rsid w:val="A27FF1E5"/>
    <w:rsid w:val="AFDEB5A7"/>
    <w:rsid w:val="AFEA7FBF"/>
    <w:rsid w:val="B83F4767"/>
    <w:rsid w:val="BF930F07"/>
    <w:rsid w:val="BFCE8436"/>
    <w:rsid w:val="C3F7EB7A"/>
    <w:rsid w:val="CAFDFEB5"/>
    <w:rsid w:val="CFF5FEEC"/>
    <w:rsid w:val="D3DD9064"/>
    <w:rsid w:val="D6F76A0C"/>
    <w:rsid w:val="D7ECE8D2"/>
    <w:rsid w:val="DFDD4FB5"/>
    <w:rsid w:val="E7F748B5"/>
    <w:rsid w:val="EE5F3713"/>
    <w:rsid w:val="EFC9D62C"/>
    <w:rsid w:val="F23D5E4A"/>
    <w:rsid w:val="F6BE9755"/>
    <w:rsid w:val="F6FFA89B"/>
    <w:rsid w:val="F9F5C518"/>
    <w:rsid w:val="FAE4EFE1"/>
    <w:rsid w:val="FB9B6F12"/>
    <w:rsid w:val="FBB66A4A"/>
    <w:rsid w:val="FDEE6989"/>
    <w:rsid w:val="FF5E7DB8"/>
    <w:rsid w:val="FF77E367"/>
    <w:rsid w:val="FFD576EB"/>
    <w:rsid w:val="FFF7CC31"/>
    <w:rsid w:val="FFFBE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13</Pages>
  <Words>922</Words>
  <Characters>5262</Characters>
  <Lines>43</Lines>
  <Paragraphs>12</Paragraphs>
  <TotalTime>5</TotalTime>
  <ScaleCrop>false</ScaleCrop>
  <LinksUpToDate>false</LinksUpToDate>
  <CharactersWithSpaces>6172</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2024-02-04T10:16:00Z</dcterms:created>
  <dc:creator>admin</dc:creator>
  <cp:lastModifiedBy> </cp:lastModifiedBy>
  <dcterms:modified xsi:type="dcterms:W3CDTF">2024-02-05T12:01:17Z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