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333204740"/>
      <w:bookmarkStart w:id="1" w:name="_Toc41436089"/>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广元市残疾人联合会</w:t>
      </w:r>
      <w:bookmarkEnd w:id="0"/>
      <w:bookmarkEnd w:id="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2" w:name="_Toc1687811112"/>
      <w:bookmarkStart w:id="3" w:name="_Toc291168309"/>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bookmarkEnd w:id="2"/>
      <w:bookmarkEnd w:id="3"/>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66676962"/>
        <w15:color w:val="DBDBDB"/>
        <w:docPartObj>
          <w:docPartGallery w:val="Table of Contents"/>
          <w:docPartUnique/>
        </w:docPartObj>
      </w:sdtPr>
      <w:sdtEndP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8"/>
            <w:tabs>
              <w:tab w:val="right" w:leader="dot" w:pos="8845"/>
            </w:tabs>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"1-9" \h \u </w:instrText>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p>
        <w:p>
          <w:pPr>
            <w:pStyle w:val="8"/>
            <w:tabs>
              <w:tab w:val="right" w:leader="dot" w:pos="8845"/>
            </w:tabs>
            <w:rPr>
              <w:rFonts w:hint="default"/>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_Toc1228706566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_Toc1228706566 \h </w:instrText>
          </w:r>
          <w:r>
            <w:fldChar w:fldCharType="separate"/>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r>
            <w:rPr>
              <w:rFonts w:hint="default" w:ascii="黑体" w:hAnsi="黑体" w:eastAsia="黑体" w:cs="黑体"/>
              <w:bCs w:val="0"/>
              <w:i w:val="0"/>
              <w:caps w:val="0"/>
              <w:color w:val="000000" w:themeColor="text1"/>
              <w:spacing w:val="0"/>
              <w:kern w:val="0"/>
              <w:szCs w:val="32"/>
              <w:highlight w:val="none"/>
              <w:shd w:val="clear" w:color="auto" w:fill="FFFFFF"/>
              <w:lang w:eastAsia="zh-CN" w:bidi="ar"/>
              <w14:textFill>
                <w14:solidFill>
                  <w14:schemeClr w14:val="tx1"/>
                </w14:solidFill>
              </w14:textFill>
            </w:rPr>
            <w:t>3</w:t>
          </w:r>
        </w:p>
        <w:p>
          <w:pPr>
            <w:pStyle w:val="10"/>
            <w:tabs>
              <w:tab w:val="right" w:leader="dot" w:pos="8845"/>
            </w:tabs>
            <w:rPr>
              <w:rFonts w:hint="default"/>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_Toc231580877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市残联</w:t>
          </w:r>
          <w:r>
            <w:rPr>
              <w:rFonts w:hint="eastAsia" w:ascii="楷体_GB2312" w:hAnsi="楷体_GB2312" w:eastAsia="楷体_GB2312" w:cs="楷体_GB2312"/>
              <w:szCs w:val="32"/>
            </w:rPr>
            <w:t>职能简介</w:t>
          </w:r>
          <w:r>
            <w:tab/>
          </w:r>
          <w:r>
            <w:fldChar w:fldCharType="begin"/>
          </w:r>
          <w:r>
            <w:instrText xml:space="preserve"> PAGEREF _Toc231580877 \h </w:instrText>
          </w:r>
          <w:r>
            <w:fldChar w:fldCharType="separate"/>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r>
            <w:rPr>
              <w:rFonts w:hint="default" w:ascii="黑体" w:hAnsi="黑体" w:eastAsia="黑体" w:cs="黑体"/>
              <w:bCs w:val="0"/>
              <w:i w:val="0"/>
              <w:caps w:val="0"/>
              <w:color w:val="000000" w:themeColor="text1"/>
              <w:spacing w:val="0"/>
              <w:kern w:val="0"/>
              <w:szCs w:val="32"/>
              <w:highlight w:val="none"/>
              <w:shd w:val="clear" w:color="auto" w:fill="FFFFFF"/>
              <w:lang w:eastAsia="zh-CN" w:bidi="ar"/>
              <w14:textFill>
                <w14:solidFill>
                  <w14:schemeClr w14:val="tx1"/>
                </w14:solidFill>
              </w14:textFill>
            </w:rPr>
            <w:t>3</w:t>
          </w:r>
        </w:p>
        <w:p>
          <w:pPr>
            <w:pStyle w:val="10"/>
            <w:tabs>
              <w:tab w:val="right" w:leader="dot" w:pos="8845"/>
            </w:tabs>
            <w:rPr>
              <w:rFonts w:hint="default"/>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_Toc2433625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w:t>
          </w:r>
          <w:r>
            <w:rPr>
              <w:rFonts w:hint="eastAsia" w:ascii="楷体_GB2312" w:hAnsi="楷体_GB2312" w:eastAsia="楷体_GB2312" w:cs="楷体_GB2312"/>
              <w:szCs w:val="32"/>
              <w:lang w:eastAsia="zh-CN"/>
            </w:rPr>
            <w:t>二</w:t>
          </w:r>
          <w:r>
            <w:rPr>
              <w:rFonts w:hint="eastAsia" w:ascii="楷体_GB2312" w:hAnsi="楷体_GB2312" w:eastAsia="楷体_GB2312" w:cs="楷体_GB2312"/>
              <w:szCs w:val="32"/>
            </w:rPr>
            <w:t>）</w:t>
          </w:r>
          <w:r>
            <w:rPr>
              <w:rFonts w:hint="eastAsia" w:ascii="楷体_GB2312" w:hAnsi="楷体_GB2312" w:eastAsia="楷体_GB2312" w:cs="楷体_GB2312"/>
              <w:szCs w:val="32"/>
              <w:lang w:val="en-US" w:eastAsia="zh-CN"/>
            </w:rPr>
            <w:t>市残联</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_Toc2433625 \h </w:instrText>
          </w:r>
          <w:r>
            <w:fldChar w:fldCharType="separate"/>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r>
            <w:rPr>
              <w:rFonts w:hint="default" w:ascii="黑体" w:hAnsi="黑体" w:eastAsia="黑体" w:cs="黑体"/>
              <w:bCs w:val="0"/>
              <w:i w:val="0"/>
              <w:caps w:val="0"/>
              <w:color w:val="000000" w:themeColor="text1"/>
              <w:spacing w:val="0"/>
              <w:kern w:val="0"/>
              <w:szCs w:val="32"/>
              <w:highlight w:val="none"/>
              <w:shd w:val="clear" w:color="auto" w:fill="FFFFFF"/>
              <w:lang w:eastAsia="zh-CN" w:bidi="ar"/>
              <w14:textFill>
                <w14:solidFill>
                  <w14:schemeClr w14:val="tx1"/>
                </w14:solidFill>
              </w14:textFill>
            </w:rPr>
            <w:t>3</w:t>
          </w:r>
        </w:p>
        <w:p>
          <w:pPr>
            <w:pStyle w:val="8"/>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_Toc1685286362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_Toc1685286362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_Toc746025774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三、收支预算情况说明</w:t>
          </w:r>
          <w:r>
            <w:tab/>
          </w:r>
          <w:r>
            <w:fldChar w:fldCharType="begin"/>
          </w:r>
          <w:r>
            <w:instrText xml:space="preserve"> PAGEREF _Toc746025774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_Toc751875095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_Toc751875095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_Toc752672568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_Toc752672568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_Toc1831699129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_Toc1831699129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_Toc170063966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_Toc170063966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_Toc967738445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_Toc967738445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_Toc1403504181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_Toc1403504181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_Toc1528929745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_Toc1528929745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_Toc706926702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_Toc706926702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_Toc14966290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_Toc14966290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_Toc1187364222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_Toc1187364222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_Toc1590476323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_Toc1590476323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_Toc620750650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bCs w:val="0"/>
              <w:kern w:val="2"/>
              <w:szCs w:val="32"/>
              <w:lang w:val="en-US" w:eastAsia="zh-CN" w:bidi="ar-SA"/>
            </w:rPr>
            <w:t xml:space="preserve">（三） </w:t>
          </w:r>
          <w:r>
            <w:rPr>
              <w:rFonts w:hint="eastAsia" w:ascii="楷体_GB2312" w:hAnsi="楷体_GB2312" w:eastAsia="楷体_GB2312" w:cs="楷体_GB2312"/>
              <w:szCs w:val="32"/>
              <w:lang w:val="en-US" w:eastAsia="zh-CN"/>
            </w:rPr>
            <w:t>因公出国（境）经费</w:t>
          </w:r>
          <w:r>
            <w:tab/>
          </w:r>
          <w:r>
            <w:fldChar w:fldCharType="begin"/>
          </w:r>
          <w:r>
            <w:instrText xml:space="preserve"> PAGEREF _Toc620750650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default"/>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_Toc1720393641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_Toc1720393641 \h </w:instrText>
          </w:r>
          <w:r>
            <w:fldChar w:fldCharType="separate"/>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r>
            <w:rPr>
              <w:rFonts w:hint="default" w:ascii="黑体" w:hAnsi="黑体" w:eastAsia="黑体" w:cs="黑体"/>
              <w:bCs w:val="0"/>
              <w:i w:val="0"/>
              <w:caps w:val="0"/>
              <w:color w:val="000000" w:themeColor="text1"/>
              <w:spacing w:val="0"/>
              <w:kern w:val="0"/>
              <w:szCs w:val="32"/>
              <w:highlight w:val="none"/>
              <w:shd w:val="clear" w:color="auto" w:fill="FFFFFF"/>
              <w:lang w:eastAsia="zh-CN" w:bidi="ar"/>
              <w14:textFill>
                <w14:solidFill>
                  <w14:schemeClr w14:val="tx1"/>
                </w14:solidFill>
              </w14:textFill>
            </w:rPr>
            <w:t>8</w:t>
          </w:r>
        </w:p>
        <w:p>
          <w:pPr>
            <w:pStyle w:val="8"/>
            <w:tabs>
              <w:tab w:val="right" w:leader="dot" w:pos="8845"/>
            </w:tabs>
            <w:rPr>
              <w:rFonts w:hint="default"/>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_Toc857025631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_Toc857025631 \h </w:instrText>
          </w:r>
          <w:r>
            <w:fldChar w:fldCharType="separate"/>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r>
            <w:rPr>
              <w:rFonts w:hint="default" w:ascii="黑体" w:hAnsi="黑体" w:eastAsia="黑体" w:cs="黑体"/>
              <w:bCs w:val="0"/>
              <w:i w:val="0"/>
              <w:caps w:val="0"/>
              <w:color w:val="000000" w:themeColor="text1"/>
              <w:spacing w:val="0"/>
              <w:kern w:val="0"/>
              <w:szCs w:val="32"/>
              <w:highlight w:val="none"/>
              <w:shd w:val="clear" w:color="auto" w:fill="FFFFFF"/>
              <w:lang w:eastAsia="zh-CN" w:bidi="ar"/>
              <w14:textFill>
                <w14:solidFill>
                  <w14:schemeClr w14:val="tx1"/>
                </w14:solidFill>
              </w14:textFill>
            </w:rPr>
            <w:t>8</w:t>
          </w:r>
        </w:p>
        <w:p>
          <w:pPr>
            <w:pStyle w:val="8"/>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_Toc10048269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_Toc10048269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_Toc336101521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_Toc336101521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_Toc2144657137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_Toc2144657137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_Toc122892375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_Toc122892375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0"/>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_Toc1888039587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_Toc1888039587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default"/>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_Toc1911773526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_Toc1911773526 \h </w:instrText>
          </w:r>
          <w:r>
            <w:fldChar w:fldCharType="separate"/>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r>
            <w:rPr>
              <w:rFonts w:hint="default" w:ascii="黑体" w:hAnsi="黑体" w:eastAsia="黑体" w:cs="黑体"/>
              <w:bCs w:val="0"/>
              <w:i w:val="0"/>
              <w:caps w:val="0"/>
              <w:color w:val="000000" w:themeColor="text1"/>
              <w:spacing w:val="0"/>
              <w:kern w:val="0"/>
              <w:szCs w:val="32"/>
              <w:highlight w:val="none"/>
              <w:shd w:val="clear" w:color="auto" w:fill="FFFFFF"/>
              <w:lang w:eastAsia="zh-CN" w:bidi="ar"/>
              <w14:textFill>
                <w14:solidFill>
                  <w14:schemeClr w14:val="tx1"/>
                </w14:solidFill>
              </w14:textFill>
            </w:rPr>
            <w:t>9</w:t>
          </w:r>
        </w:p>
        <w:p>
          <w:pPr>
            <w:spacing w:line="300" w:lineRule="auto"/>
            <w:jc w:val="center"/>
            <w:outlineLvl w:val="0"/>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sdtContent>
    </w:sdt>
    <w:p>
      <w:pPr>
        <w:jc w:val="center"/>
        <w:outlineLvl w:val="0"/>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228706566"/>
      <w:r>
        <w:rPr>
          <w:rFonts w:hint="eastAsia" w:ascii="黑体" w:hAnsi="黑体" w:eastAsia="黑体" w:cs="黑体"/>
          <w:sz w:val="32"/>
          <w:szCs w:val="32"/>
          <w:lang w:val="en-US" w:eastAsia="zh-CN"/>
        </w:rPr>
        <w:t>一、基本职能及主要工作</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231580877"/>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市残联</w:t>
      </w:r>
      <w:r>
        <w:rPr>
          <w:rFonts w:hint="eastAsia" w:ascii="楷体_GB2312" w:hAnsi="楷体_GB2312" w:eastAsia="楷体_GB2312" w:cs="楷体_GB2312"/>
          <w:sz w:val="32"/>
          <w:szCs w:val="32"/>
        </w:rPr>
        <w:t>职能简介</w:t>
      </w:r>
      <w:bookmarkEnd w:id="5"/>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i w:val="0"/>
          <w:caps w:val="0"/>
          <w:color w:val="000000"/>
          <w:spacing w:val="0"/>
          <w:sz w:val="32"/>
          <w:szCs w:val="32"/>
          <w:shd w:val="clear" w:color="auto" w:fill="FFFFFF"/>
        </w:rPr>
        <w:t>主要职责职能：履行“代表、服务、管理”职能，代表残疾人共同利益，维护残疾人合法权益；履行政府委托的部分行政职能，发展和管理残疾人事业；开展各项业务和活动，直接为残疾人服务。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2433625"/>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市残联</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6"/>
    </w:p>
    <w:p>
      <w:pPr>
        <w:pStyle w:val="11"/>
        <w:keepNext w:val="0"/>
        <w:keepLines w:val="0"/>
        <w:pageBreakBefore w:val="0"/>
        <w:widowControl w:val="0"/>
        <w:numPr>
          <w:ilvl w:val="0"/>
          <w:numId w:val="0"/>
        </w:numPr>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right="0" w:rightChars="0" w:firstLine="640" w:firstLineChars="200"/>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rPr>
        <w:t>1.完善残疾人多层次社会保障体系。落实和完善困难及重度残疾人参加社会保险补贴、残疾人康复补贴、困难残疾人生活补贴、重度残疾人护理补贴、残疾人基本型辅助器具适配补贴等各项社会保障。</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shd w:val="clear" w:color="auto" w:fill="FFFFFF"/>
          <w:lang w:val="en-US" w:eastAsia="zh-CN"/>
        </w:rPr>
      </w:pPr>
      <w:r>
        <w:rPr>
          <w:rFonts w:hint="eastAsia" w:ascii="仿宋_GB2312" w:hAnsi="仿宋_GB2312" w:eastAsia="仿宋_GB2312" w:cs="仿宋_GB2312"/>
          <w:i w:val="0"/>
          <w:caps w:val="0"/>
          <w:color w:val="000000"/>
          <w:spacing w:val="0"/>
          <w:sz w:val="32"/>
          <w:szCs w:val="32"/>
          <w:shd w:val="clear" w:color="auto" w:fill="FFFFFF"/>
        </w:rPr>
        <w:t>2.提高残疾人康复托养能力与水平。实现基本康复服务人数3万人以上（其中:残疾儿童康复救助数</w:t>
      </w:r>
      <w:r>
        <w:rPr>
          <w:rFonts w:hint="eastAsia" w:ascii="仿宋_GB2312" w:hAnsi="仿宋_GB2312" w:eastAsia="仿宋_GB2312" w:cs="仿宋_GB2312"/>
          <w:i w:val="0"/>
          <w:caps w:val="0"/>
          <w:color w:val="000000"/>
          <w:spacing w:val="0"/>
          <w:sz w:val="32"/>
          <w:szCs w:val="32"/>
          <w:shd w:val="clear" w:color="auto" w:fill="FFFFFF"/>
          <w:lang w:val="en-US" w:eastAsia="zh-CN"/>
        </w:rPr>
        <w:t>438</w:t>
      </w:r>
      <w:r>
        <w:rPr>
          <w:rFonts w:hint="eastAsia" w:ascii="仿宋_GB2312" w:hAnsi="仿宋_GB2312" w:eastAsia="仿宋_GB2312" w:cs="仿宋_GB2312"/>
          <w:i w:val="0"/>
          <w:caps w:val="0"/>
          <w:color w:val="000000"/>
          <w:spacing w:val="0"/>
          <w:sz w:val="32"/>
          <w:szCs w:val="32"/>
          <w:shd w:val="clear" w:color="auto" w:fill="FFFFFF"/>
        </w:rPr>
        <w:t>人以上、基本辅具适配数</w:t>
      </w:r>
      <w:r>
        <w:rPr>
          <w:rFonts w:hint="eastAsia" w:ascii="仿宋_GB2312" w:hAnsi="仿宋_GB2312" w:eastAsia="仿宋_GB2312" w:cs="仿宋_GB2312"/>
          <w:i w:val="0"/>
          <w:caps w:val="0"/>
          <w:color w:val="000000"/>
          <w:spacing w:val="0"/>
          <w:sz w:val="32"/>
          <w:szCs w:val="32"/>
          <w:shd w:val="clear" w:color="auto" w:fill="FFFFFF"/>
          <w:lang w:val="en-US" w:eastAsia="zh-CN"/>
        </w:rPr>
        <w:t>3650</w:t>
      </w:r>
      <w:r>
        <w:rPr>
          <w:rFonts w:hint="eastAsia" w:ascii="仿宋_GB2312" w:hAnsi="仿宋_GB2312" w:eastAsia="仿宋_GB2312" w:cs="仿宋_GB2312"/>
          <w:i w:val="0"/>
          <w:caps w:val="0"/>
          <w:color w:val="000000"/>
          <w:spacing w:val="0"/>
          <w:sz w:val="32"/>
          <w:szCs w:val="32"/>
          <w:shd w:val="clear" w:color="auto" w:fill="FFFFFF"/>
        </w:rPr>
        <w:t>人以上），</w:t>
      </w:r>
      <w:r>
        <w:rPr>
          <w:rFonts w:hint="eastAsia" w:ascii="仿宋_GB2312" w:hAnsi="仿宋_GB2312" w:eastAsia="仿宋_GB2312" w:cs="仿宋_GB2312"/>
          <w:i w:val="0"/>
          <w:caps w:val="0"/>
          <w:color w:val="000000"/>
          <w:spacing w:val="0"/>
          <w:sz w:val="32"/>
          <w:szCs w:val="32"/>
          <w:shd w:val="clear" w:color="auto" w:fill="FFFFFF"/>
          <w:lang w:val="en-US" w:eastAsia="zh-CN"/>
        </w:rPr>
        <w:t xml:space="preserve">建立1个市级残疾人互助康复服务基地，推动“医康教”融合发展，强化定点康复机构规范化管理。  </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shd w:val="clear" w:color="auto" w:fill="FFFFFF"/>
        </w:rPr>
      </w:pPr>
      <w:r>
        <w:rPr>
          <w:rFonts w:hint="eastAsia" w:ascii="仿宋_GB2312" w:hAnsi="仿宋_GB2312" w:eastAsia="仿宋_GB2312" w:cs="仿宋_GB2312"/>
          <w:i w:val="0"/>
          <w:caps w:val="0"/>
          <w:color w:val="000000"/>
          <w:spacing w:val="0"/>
          <w:sz w:val="32"/>
          <w:szCs w:val="32"/>
          <w:shd w:val="clear" w:color="auto" w:fill="FFFFFF"/>
          <w:lang w:val="en-US" w:eastAsia="zh-CN"/>
        </w:rPr>
        <w:t>3.</w:t>
      </w:r>
      <w:r>
        <w:rPr>
          <w:rFonts w:hint="eastAsia" w:ascii="仿宋_GB2312" w:hAnsi="仿宋_GB2312" w:eastAsia="仿宋_GB2312" w:cs="仿宋_GB2312"/>
          <w:i w:val="0"/>
          <w:caps w:val="0"/>
          <w:color w:val="000000"/>
          <w:spacing w:val="0"/>
          <w:sz w:val="32"/>
          <w:szCs w:val="32"/>
          <w:shd w:val="clear" w:color="auto" w:fill="FFFFFF"/>
        </w:rPr>
        <w:t>提升残疾人教育和就业质量质效。推进特殊儿童学前教育发展和市特殊教育学校职业高中教育。深化促进残疾人就业三年行动，推进机关事业单位和国有企业带头安置残疾人工作，发展残疾人辅助性就业，扶持残疾人非遗传承文创就业创业，培育农村残疾人就业帮扶基地。开展农村残疾人实用技术培训4050人，发放居家灵活就业（创业）补贴的残疾人4100人，提供残疾人托养照护服务2830人。切实做好东西部协作工作。</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rPr>
        <w:t>4.推动残疾人文化体育维权事业发展。加强残疾人事业宣传，开展文化进家庭“五个一”等群众性文化活动。参加全省第三届残疾人文化艺术节、省残疾人体育单项比赛赛事，组织特校开展体育复健进校园赛事活动。实施残疾人自强健身示范点升级建设10个，残疾人家庭无障碍改造546户，残疾人机动车轮椅燃油补贴等6项补贴应发尽发。加强残疾人信访矛盾化解，切实维护残疾人合法权益。</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shd w:val="clear" w:color="auto" w:fill="FFFFFF"/>
        </w:rPr>
      </w:pPr>
      <w:r>
        <w:rPr>
          <w:rFonts w:hint="eastAsia" w:ascii="仿宋_GB2312" w:hAnsi="仿宋_GB2312" w:eastAsia="仿宋_GB2312" w:cs="仿宋_GB2312"/>
          <w:i w:val="0"/>
          <w:caps w:val="0"/>
          <w:color w:val="000000"/>
          <w:spacing w:val="0"/>
          <w:sz w:val="32"/>
          <w:szCs w:val="32"/>
          <w:shd w:val="clear" w:color="auto" w:fill="FFFFFF"/>
        </w:rPr>
        <w:t>5.加强残联系统队伍建设。</w:t>
      </w:r>
      <w:r>
        <w:rPr>
          <w:rFonts w:hint="eastAsia" w:ascii="仿宋_GB2312" w:hAnsi="仿宋_GB2312" w:eastAsia="仿宋_GB2312" w:cs="仿宋_GB2312"/>
          <w:i w:val="0"/>
          <w:caps w:val="0"/>
          <w:color w:val="000000"/>
          <w:spacing w:val="0"/>
          <w:sz w:val="32"/>
          <w:szCs w:val="32"/>
          <w:shd w:val="clear" w:color="auto" w:fill="FFFFFF"/>
          <w:lang w:val="en" w:eastAsia="zh-CN"/>
        </w:rPr>
        <w:t>召开市残联第六届主席团第二次全体会议，</w:t>
      </w:r>
      <w:r>
        <w:rPr>
          <w:rFonts w:hint="default" w:ascii="仿宋_GB2312" w:hAnsi="仿宋_GB2312" w:eastAsia="仿宋_GB2312" w:cs="仿宋_GB2312"/>
          <w:i w:val="0"/>
          <w:caps w:val="0"/>
          <w:color w:val="000000"/>
          <w:spacing w:val="0"/>
          <w:sz w:val="32"/>
          <w:szCs w:val="32"/>
          <w:shd w:val="clear" w:color="auto" w:fill="FFFFFF"/>
          <w:lang w:val="en" w:eastAsia="zh-CN"/>
        </w:rPr>
        <w:t>举办</w:t>
      </w:r>
      <w:r>
        <w:rPr>
          <w:rFonts w:hint="eastAsia" w:ascii="仿宋_GB2312" w:hAnsi="仿宋_GB2312" w:eastAsia="仿宋_GB2312" w:cs="仿宋_GB2312"/>
          <w:i w:val="0"/>
          <w:caps w:val="0"/>
          <w:color w:val="000000"/>
          <w:spacing w:val="0"/>
          <w:sz w:val="32"/>
          <w:szCs w:val="32"/>
          <w:shd w:val="clear" w:color="auto" w:fill="FFFFFF"/>
          <w:lang w:val="en" w:eastAsia="zh-CN"/>
        </w:rPr>
        <w:t>全市基层残疾人工作者能力提升</w:t>
      </w:r>
      <w:r>
        <w:rPr>
          <w:rFonts w:hint="default" w:ascii="仿宋_GB2312" w:hAnsi="仿宋_GB2312" w:eastAsia="仿宋_GB2312" w:cs="仿宋_GB2312"/>
          <w:i w:val="0"/>
          <w:caps w:val="0"/>
          <w:color w:val="000000"/>
          <w:spacing w:val="0"/>
          <w:sz w:val="32"/>
          <w:szCs w:val="32"/>
          <w:shd w:val="clear" w:color="auto" w:fill="FFFFFF"/>
          <w:lang w:val="en" w:eastAsia="zh-CN"/>
        </w:rPr>
        <w:t>培训班，坚持残疾人工作者老中青梯次培养配备，提高残联干部立足“三基”工作导向</w:t>
      </w:r>
      <w:r>
        <w:rPr>
          <w:rFonts w:hint="eastAsia" w:ascii="仿宋_GB2312" w:hAnsi="仿宋_GB2312" w:eastAsia="仿宋_GB2312" w:cs="仿宋_GB2312"/>
          <w:i w:val="0"/>
          <w:caps w:val="0"/>
          <w:color w:val="000000"/>
          <w:spacing w:val="0"/>
          <w:sz w:val="32"/>
          <w:szCs w:val="32"/>
          <w:shd w:val="clear" w:color="auto" w:fill="FFFFFF"/>
          <w:lang w:val="en" w:eastAsia="zh-CN"/>
        </w:rPr>
        <w:t>、服务基层、</w:t>
      </w:r>
      <w:r>
        <w:rPr>
          <w:rFonts w:hint="default" w:ascii="仿宋_GB2312" w:hAnsi="仿宋_GB2312" w:eastAsia="仿宋_GB2312" w:cs="仿宋_GB2312"/>
          <w:i w:val="0"/>
          <w:caps w:val="0"/>
          <w:color w:val="000000"/>
          <w:spacing w:val="0"/>
          <w:sz w:val="32"/>
          <w:szCs w:val="32"/>
          <w:shd w:val="clear" w:color="auto" w:fill="FFFFFF"/>
          <w:lang w:val="en" w:eastAsia="zh-CN"/>
        </w:rPr>
        <w:t>服务残疾人的能力和水平。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 w:name="_Toc1685286362"/>
      <w:r>
        <w:rPr>
          <w:rFonts w:hint="eastAsia" w:ascii="黑体" w:hAnsi="黑体" w:eastAsia="黑体" w:cs="黑体"/>
          <w:sz w:val="32"/>
          <w:szCs w:val="32"/>
          <w:lang w:val="en-US" w:eastAsia="zh-CN"/>
        </w:rPr>
        <w:t>二、部门预算单位构成</w:t>
      </w:r>
      <w:bookmarkEnd w:id="7"/>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lang w:eastAsia="zh-CN"/>
        </w:rPr>
      </w:pPr>
      <w:r>
        <w:rPr>
          <w:rFonts w:hint="eastAsia" w:ascii="仿宋_GB2312" w:hAnsi="仿宋_GB2312" w:eastAsia="仿宋_GB2312" w:cs="仿宋_GB2312"/>
          <w:i w:val="0"/>
          <w:caps w:val="0"/>
          <w:color w:val="000000"/>
          <w:spacing w:val="0"/>
          <w:sz w:val="32"/>
          <w:szCs w:val="32"/>
          <w:shd w:val="clear" w:color="auto" w:fill="FFFFFF"/>
        </w:rPr>
        <w:t>市残联为参照公务员法管理的事业单位，</w:t>
      </w:r>
      <w:r>
        <w:rPr>
          <w:rFonts w:hint="eastAsia" w:ascii="仿宋_GB2312" w:hAnsi="仿宋_GB2312" w:eastAsia="仿宋_GB2312" w:cs="仿宋_GB2312"/>
          <w:i w:val="0"/>
          <w:caps w:val="0"/>
          <w:color w:val="000000"/>
          <w:spacing w:val="0"/>
          <w:sz w:val="32"/>
          <w:szCs w:val="32"/>
          <w:shd w:val="clear" w:color="auto" w:fill="FFFFFF"/>
          <w:lang w:eastAsia="zh-CN"/>
        </w:rPr>
        <w:t>直属</w:t>
      </w:r>
      <w:r>
        <w:rPr>
          <w:rFonts w:hint="eastAsia" w:ascii="仿宋_GB2312" w:hAnsi="仿宋_GB2312" w:eastAsia="仿宋_GB2312" w:cs="仿宋_GB2312"/>
          <w:i w:val="0"/>
          <w:caps w:val="0"/>
          <w:color w:val="000000"/>
          <w:spacing w:val="0"/>
          <w:sz w:val="32"/>
          <w:szCs w:val="32"/>
          <w:shd w:val="clear" w:color="auto" w:fill="FFFFFF"/>
        </w:rPr>
        <w:t>事业单位2个。主要包括：市残疾人康复中心、市残疾人劳动就业服务中心</w:t>
      </w:r>
      <w:r>
        <w:rPr>
          <w:rFonts w:hint="eastAsia" w:ascii="仿宋_GB2312" w:hAnsi="仿宋_GB2312" w:eastAsia="仿宋_GB2312" w:cs="仿宋_GB2312"/>
          <w:i w:val="0"/>
          <w:caps w:val="0"/>
          <w:color w:val="000000"/>
          <w:spacing w:val="0"/>
          <w:sz w:val="32"/>
          <w:szCs w:val="32"/>
          <w:shd w:val="clear" w:color="auto" w:fill="FFFFFF"/>
          <w:lang w:eastAsia="zh-CN"/>
        </w:rPr>
        <w:t>，下属事业单位均未独立预算。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8" w:name="_Toc746025774"/>
      <w:r>
        <w:rPr>
          <w:rFonts w:hint="eastAsia" w:ascii="黑体" w:hAnsi="黑体" w:eastAsia="黑体" w:cs="黑体"/>
          <w:sz w:val="32"/>
          <w:szCs w:val="32"/>
          <w:highlight w:val="none"/>
          <w:lang w:val="en-US" w:eastAsia="zh-CN"/>
        </w:rPr>
        <w:t>三、收支预算情况说明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市残联所有收入和支出均纳入部门预算管理。收入包括：一般公共预算拨款收入；支出包括：社会保障和就业支出、卫生健康支出、住房保障支出。市残联2024年收支预算总数585.82万元,比2023年收支预算总数减少4.04万元，主要原因是压减特定项目经费和单位人员变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751875095"/>
      <w:r>
        <w:rPr>
          <w:rFonts w:hint="eastAsia" w:ascii="楷体_GB2312" w:hAnsi="楷体_GB2312" w:eastAsia="楷体_GB2312" w:cs="楷体_GB2312"/>
          <w:sz w:val="32"/>
          <w:szCs w:val="32"/>
          <w:lang w:val="en-US" w:eastAsia="zh-CN"/>
        </w:rPr>
        <w:t>（一）收入预算情况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市残联2024年收入预算585.82万元，其中：一般公共预算拨款收入585.82万元，占100%。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752672568"/>
      <w:r>
        <w:rPr>
          <w:rFonts w:hint="eastAsia" w:ascii="楷体_GB2312" w:hAnsi="楷体_GB2312" w:eastAsia="楷体_GB2312" w:cs="楷体_GB2312"/>
          <w:sz w:val="32"/>
          <w:szCs w:val="32"/>
          <w:lang w:val="en-US" w:eastAsia="zh-CN"/>
        </w:rPr>
        <w:t>（二）支出预算情况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市残联2024年支出预算585.82万元，其中：基本支出432.29万元，占73.79%；项目支出153.53万元，占26.21%</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1831699129"/>
      <w:r>
        <w:rPr>
          <w:rFonts w:hint="eastAsia" w:ascii="黑体" w:hAnsi="黑体" w:eastAsia="黑体" w:cs="黑体"/>
          <w:sz w:val="32"/>
          <w:szCs w:val="32"/>
          <w:lang w:val="en-US" w:eastAsia="zh-CN"/>
        </w:rPr>
        <w:t>四、财政拨款收支预算情况说明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市残联2024年财政拨款收支预算总数585.82万元,比2023年财政拨款收支预算总数减少4.04万元，主要原因是压减特定项目经费和单位人员变动。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收入包括：本年一般公共预算拨款收入585.82万元；支出包括：社会保障和就业支出540.62万元、卫生健康支出12.34万元、住房保障支出32.86万元。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170063966"/>
      <w:r>
        <w:rPr>
          <w:rFonts w:hint="eastAsia" w:ascii="黑体" w:hAnsi="黑体" w:eastAsia="黑体" w:cs="黑体"/>
          <w:sz w:val="32"/>
          <w:szCs w:val="32"/>
          <w:lang w:val="en-US" w:eastAsia="zh-CN"/>
        </w:rPr>
        <w:t>五、一般公共预算当年拨款情况说明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967738445"/>
      <w:r>
        <w:rPr>
          <w:rFonts w:hint="eastAsia" w:ascii="楷体_GB2312" w:hAnsi="楷体_GB2312" w:eastAsia="楷体_GB2312" w:cs="楷体_GB2312"/>
          <w:sz w:val="32"/>
          <w:szCs w:val="32"/>
          <w:lang w:val="en-US" w:eastAsia="zh-CN"/>
        </w:rPr>
        <w:t>（一）一般公共预算当年拨款规模变化情况</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市残联2024年一般公共预算当年拨款585.82万元，比2023年预算数减少4.04万元，主要原因是压减特定项目经费和单位人员变动。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403504181"/>
      <w:r>
        <w:rPr>
          <w:rFonts w:hint="eastAsia" w:ascii="楷体_GB2312" w:hAnsi="楷体_GB2312" w:eastAsia="楷体_GB2312" w:cs="楷体_GB2312"/>
          <w:sz w:val="32"/>
          <w:szCs w:val="32"/>
          <w:lang w:val="en-US" w:eastAsia="zh-CN"/>
        </w:rPr>
        <w:t>（二）一般公共预算当年拨款结构情况</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社会保障和就业支出540.62万元，占92.28%；卫生健康支出12.34万元，占2.11%；住房保障支出32.86万元，占5.61%。</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528929745"/>
      <w:r>
        <w:rPr>
          <w:rFonts w:hint="eastAsia" w:ascii="楷体_GB2312" w:hAnsi="楷体_GB2312" w:eastAsia="楷体_GB2312" w:cs="楷体_GB2312"/>
          <w:sz w:val="32"/>
          <w:szCs w:val="32"/>
          <w:lang w:val="en-US" w:eastAsia="zh-CN"/>
        </w:rPr>
        <w:t>（三）一般公共预算当年拨款具体使用情况</w:t>
      </w:r>
      <w:bookmarkEnd w:id="15"/>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rPr>
      </w:pPr>
      <w:r>
        <w:rPr>
          <w:rFonts w:hint="default" w:ascii="仿宋_GB2312" w:hAnsi="仿宋_GB2312" w:eastAsia="仿宋_GB2312" w:cs="仿宋_GB2312"/>
          <w:i w:val="0"/>
          <w:caps w:val="0"/>
          <w:color w:val="000000"/>
          <w:spacing w:val="0"/>
          <w:sz w:val="32"/>
          <w:szCs w:val="32"/>
          <w:shd w:val="clear" w:color="auto" w:fill="FFFFFF"/>
        </w:rPr>
        <w:t>1</w:t>
      </w:r>
      <w:r>
        <w:rPr>
          <w:rFonts w:hint="eastAsia" w:ascii="仿宋_GB2312" w:hAnsi="仿宋_GB2312" w:eastAsia="仿宋_GB2312" w:cs="仿宋_GB2312"/>
          <w:i w:val="0"/>
          <w:caps w:val="0"/>
          <w:color w:val="000000"/>
          <w:spacing w:val="0"/>
          <w:sz w:val="32"/>
          <w:szCs w:val="32"/>
          <w:shd w:val="clear" w:color="auto" w:fill="FFFFFF"/>
        </w:rPr>
        <w:t>.社会保障和就业（类）行政事业单位养老支出（款）机关事业单位基本养老保险缴费支出（项）2023年预算数为38.</w:t>
      </w:r>
      <w:r>
        <w:rPr>
          <w:rFonts w:hint="eastAsia" w:ascii="仿宋_GB2312" w:hAnsi="仿宋_GB2312" w:eastAsia="仿宋_GB2312" w:cs="仿宋_GB2312"/>
          <w:i w:val="0"/>
          <w:caps w:val="0"/>
          <w:color w:val="000000"/>
          <w:spacing w:val="0"/>
          <w:sz w:val="32"/>
          <w:szCs w:val="32"/>
          <w:shd w:val="clear" w:color="auto" w:fill="FFFFFF"/>
          <w:lang w:val="en-US" w:eastAsia="zh-CN"/>
        </w:rPr>
        <w:t>1</w:t>
      </w:r>
      <w:r>
        <w:rPr>
          <w:rFonts w:hint="eastAsia" w:ascii="仿宋_GB2312" w:hAnsi="仿宋_GB2312" w:eastAsia="仿宋_GB2312" w:cs="仿宋_GB2312"/>
          <w:i w:val="0"/>
          <w:caps w:val="0"/>
          <w:color w:val="000000"/>
          <w:spacing w:val="0"/>
          <w:sz w:val="32"/>
          <w:szCs w:val="32"/>
          <w:shd w:val="clear" w:color="auto" w:fill="FFFFFF"/>
        </w:rPr>
        <w:t>2万元，主要用于：实施养老保险制度由单位缴纳的基本养老保险支出。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2</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i w:val="0"/>
          <w:caps w:val="0"/>
          <w:color w:val="000000"/>
          <w:spacing w:val="0"/>
          <w:sz w:val="32"/>
          <w:szCs w:val="32"/>
          <w:shd w:val="clear" w:color="auto" w:fill="FFFFFF"/>
        </w:rPr>
        <w:t>社会保障和就业支出（类）残疾人事业（款）行政运行（项）</w:t>
      </w:r>
      <w:r>
        <w:rPr>
          <w:rFonts w:hint="eastAsia" w:ascii="仿宋_GB2312" w:hAnsi="仿宋_GB2312" w:eastAsia="仿宋_GB2312" w:cs="仿宋_GB2312"/>
          <w:sz w:val="32"/>
          <w:szCs w:val="32"/>
          <w:lang w:val="en-US" w:eastAsia="zh-CN"/>
        </w:rPr>
        <w:t>2024年预算数为348.96万元，主要用于：</w:t>
      </w:r>
      <w:r>
        <w:rPr>
          <w:rFonts w:hint="eastAsia" w:ascii="仿宋_GB2312" w:hAnsi="仿宋_GB2312" w:eastAsia="仿宋_GB2312" w:cs="仿宋_GB2312"/>
          <w:i w:val="0"/>
          <w:caps w:val="0"/>
          <w:color w:val="000000"/>
          <w:spacing w:val="0"/>
          <w:sz w:val="32"/>
          <w:szCs w:val="32"/>
          <w:shd w:val="clear" w:color="auto" w:fill="FFFFFF"/>
        </w:rPr>
        <w:t>主要用于单位正常运转的基本支出，包括基本工资、津贴补贴等人员经费</w:t>
      </w:r>
      <w:r>
        <w:rPr>
          <w:rFonts w:hint="eastAsia" w:ascii="仿宋_GB2312" w:hAnsi="仿宋_GB2312" w:eastAsia="仿宋_GB2312" w:cs="仿宋_GB2312"/>
          <w:i w:val="0"/>
          <w:caps w:val="0"/>
          <w:color w:val="000000"/>
          <w:spacing w:val="0"/>
          <w:sz w:val="32"/>
          <w:szCs w:val="32"/>
          <w:shd w:val="clear" w:color="auto" w:fill="FFFFFF"/>
          <w:lang w:eastAsia="zh-CN"/>
        </w:rPr>
        <w:t>、</w:t>
      </w:r>
      <w:r>
        <w:rPr>
          <w:rFonts w:hint="eastAsia" w:ascii="仿宋_GB2312" w:hAnsi="仿宋_GB2312" w:eastAsia="仿宋_GB2312" w:cs="仿宋_GB2312"/>
          <w:i w:val="0"/>
          <w:caps w:val="0"/>
          <w:color w:val="000000"/>
          <w:spacing w:val="0"/>
          <w:sz w:val="32"/>
          <w:szCs w:val="32"/>
          <w:shd w:val="clear" w:color="auto" w:fill="FFFFFF"/>
        </w:rPr>
        <w:t>退休人员经费以及办公费、差旅费、水电费、公务接待费、公务用车使用费等日常公用经费,保障部门正常运转。</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i w:val="0"/>
          <w:caps w:val="0"/>
          <w:color w:val="000000"/>
          <w:spacing w:val="0"/>
          <w:sz w:val="32"/>
          <w:szCs w:val="32"/>
          <w:shd w:val="clear" w:color="auto" w:fill="FFFFFF"/>
        </w:rPr>
        <w:t>3</w:t>
      </w:r>
      <w:r>
        <w:rPr>
          <w:rFonts w:hint="eastAsia" w:ascii="仿宋_GB2312" w:hAnsi="仿宋_GB2312" w:eastAsia="仿宋_GB2312" w:cs="仿宋_GB2312"/>
          <w:i w:val="0"/>
          <w:caps w:val="0"/>
          <w:color w:val="000000"/>
          <w:spacing w:val="0"/>
          <w:sz w:val="32"/>
          <w:szCs w:val="32"/>
          <w:shd w:val="clear" w:color="auto" w:fill="FFFFFF"/>
        </w:rPr>
        <w:t>.社会保障和就业支出（类）残疾人事业（款）其他残疾人事业支出（项）2022年预算数为</w:t>
      </w:r>
      <w:r>
        <w:rPr>
          <w:rFonts w:hint="eastAsia" w:ascii="仿宋_GB2312" w:hAnsi="仿宋_GB2312" w:eastAsia="仿宋_GB2312" w:cs="仿宋_GB2312"/>
          <w:i w:val="0"/>
          <w:caps w:val="0"/>
          <w:color w:val="000000"/>
          <w:spacing w:val="0"/>
          <w:sz w:val="32"/>
          <w:szCs w:val="32"/>
          <w:shd w:val="clear" w:color="auto" w:fill="FFFFFF"/>
          <w:lang w:val="en-US" w:eastAsia="zh-CN"/>
        </w:rPr>
        <w:t>153.53</w:t>
      </w:r>
      <w:r>
        <w:rPr>
          <w:rFonts w:hint="eastAsia" w:ascii="仿宋_GB2312" w:hAnsi="仿宋_GB2312" w:eastAsia="仿宋_GB2312" w:cs="仿宋_GB2312"/>
          <w:i w:val="0"/>
          <w:caps w:val="0"/>
          <w:color w:val="000000"/>
          <w:spacing w:val="0"/>
          <w:sz w:val="32"/>
          <w:szCs w:val="32"/>
          <w:shd w:val="clear" w:color="auto" w:fill="FFFFFF"/>
        </w:rPr>
        <w:t>万元，主要用于：</w:t>
      </w:r>
      <w:r>
        <w:rPr>
          <w:rFonts w:hint="eastAsia" w:ascii="仿宋_GB2312" w:hAnsi="仿宋_GB2312" w:eastAsia="仿宋_GB2312" w:cs="仿宋_GB2312"/>
          <w:i w:val="0"/>
          <w:caps w:val="0"/>
          <w:color w:val="000000"/>
          <w:spacing w:val="0"/>
          <w:sz w:val="32"/>
          <w:szCs w:val="32"/>
          <w:shd w:val="clear" w:color="auto" w:fill="FFFFFF"/>
          <w:lang w:eastAsia="zh-CN"/>
        </w:rPr>
        <w:t>直属</w:t>
      </w:r>
      <w:r>
        <w:rPr>
          <w:rFonts w:hint="eastAsia" w:ascii="仿宋_GB2312" w:hAnsi="仿宋_GB2312" w:eastAsia="仿宋_GB2312" w:cs="仿宋_GB2312"/>
          <w:i w:val="0"/>
          <w:caps w:val="0"/>
          <w:color w:val="000000"/>
          <w:spacing w:val="0"/>
          <w:sz w:val="32"/>
          <w:szCs w:val="32"/>
          <w:shd w:val="clear" w:color="auto" w:fill="FFFFFF"/>
        </w:rPr>
        <w:t>事业单位聘用人员工资保险及工作经费、智慧助残信息化建设、乡村振兴工作经费、残疾人信访救助经费、残疾人事业宣传工作经费、办公电脑及设施设备采购、 办公楼排危及水电维修</w:t>
      </w:r>
      <w:r>
        <w:rPr>
          <w:rFonts w:hint="eastAsia" w:ascii="仿宋_GB2312" w:hAnsi="仿宋_GB2312" w:eastAsia="仿宋_GB2312" w:cs="仿宋_GB2312"/>
          <w:i w:val="0"/>
          <w:caps w:val="0"/>
          <w:color w:val="000000"/>
          <w:spacing w:val="0"/>
          <w:sz w:val="32"/>
          <w:szCs w:val="32"/>
          <w:shd w:val="clear" w:color="auto" w:fill="FFFFFF"/>
          <w:lang w:eastAsia="zh-CN"/>
        </w:rPr>
        <w:t>项目质保金</w:t>
      </w:r>
      <w:r>
        <w:rPr>
          <w:rFonts w:hint="eastAsia" w:ascii="仿宋_GB2312" w:hAnsi="仿宋_GB2312" w:eastAsia="仿宋_GB2312" w:cs="仿宋_GB2312"/>
          <w:i w:val="0"/>
          <w:caps w:val="0"/>
          <w:color w:val="000000"/>
          <w:spacing w:val="0"/>
          <w:sz w:val="32"/>
          <w:szCs w:val="32"/>
          <w:shd w:val="clear" w:color="auto" w:fill="FFFFFF"/>
        </w:rPr>
        <w:t>。</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rPr>
      </w:pPr>
      <w:r>
        <w:rPr>
          <w:rFonts w:hint="default" w:ascii="仿宋_GB2312" w:hAnsi="仿宋_GB2312" w:eastAsia="仿宋_GB2312" w:cs="仿宋_GB2312"/>
          <w:i w:val="0"/>
          <w:caps w:val="0"/>
          <w:color w:val="000000"/>
          <w:spacing w:val="0"/>
          <w:sz w:val="32"/>
          <w:szCs w:val="32"/>
          <w:shd w:val="clear" w:color="auto" w:fill="FFFFFF"/>
        </w:rPr>
        <w:t>4</w:t>
      </w:r>
      <w:r>
        <w:rPr>
          <w:rFonts w:hint="eastAsia" w:ascii="仿宋_GB2312" w:hAnsi="仿宋_GB2312" w:eastAsia="仿宋_GB2312" w:cs="仿宋_GB2312"/>
          <w:i w:val="0"/>
          <w:caps w:val="0"/>
          <w:color w:val="000000"/>
          <w:spacing w:val="0"/>
          <w:sz w:val="32"/>
          <w:szCs w:val="32"/>
          <w:shd w:val="clear" w:color="auto" w:fill="FFFFFF"/>
        </w:rPr>
        <w:t>.卫生健康（类）行政事业单位医疗（款）行政单位医疗（项）2023年预算数为</w:t>
      </w:r>
      <w:r>
        <w:rPr>
          <w:rFonts w:hint="eastAsia" w:ascii="仿宋_GB2312" w:hAnsi="仿宋_GB2312" w:eastAsia="仿宋_GB2312" w:cs="仿宋_GB2312"/>
          <w:i w:val="0"/>
          <w:caps w:val="0"/>
          <w:color w:val="000000"/>
          <w:spacing w:val="0"/>
          <w:sz w:val="32"/>
          <w:szCs w:val="32"/>
          <w:shd w:val="clear" w:color="auto" w:fill="FFFFFF"/>
          <w:lang w:val="en-US" w:eastAsia="zh-CN"/>
        </w:rPr>
        <w:t>12.34</w:t>
      </w:r>
      <w:r>
        <w:rPr>
          <w:rFonts w:hint="eastAsia" w:ascii="仿宋_GB2312" w:hAnsi="仿宋_GB2312" w:eastAsia="仿宋_GB2312" w:cs="仿宋_GB2312"/>
          <w:i w:val="0"/>
          <w:caps w:val="0"/>
          <w:color w:val="000000"/>
          <w:spacing w:val="0"/>
          <w:sz w:val="32"/>
          <w:szCs w:val="32"/>
          <w:shd w:val="clear" w:color="auto" w:fill="FFFFFF"/>
        </w:rPr>
        <w:t>万元，主要用于：机关及</w:t>
      </w:r>
      <w:r>
        <w:rPr>
          <w:rFonts w:hint="eastAsia" w:ascii="仿宋_GB2312" w:hAnsi="仿宋_GB2312" w:eastAsia="仿宋_GB2312" w:cs="仿宋_GB2312"/>
          <w:i w:val="0"/>
          <w:caps w:val="0"/>
          <w:color w:val="000000"/>
          <w:spacing w:val="0"/>
          <w:sz w:val="32"/>
          <w:szCs w:val="32"/>
          <w:shd w:val="clear" w:color="auto" w:fill="FFFFFF"/>
          <w:lang w:eastAsia="zh-CN"/>
        </w:rPr>
        <w:t>直属</w:t>
      </w:r>
      <w:r>
        <w:rPr>
          <w:rFonts w:hint="eastAsia" w:ascii="仿宋_GB2312" w:hAnsi="仿宋_GB2312" w:eastAsia="仿宋_GB2312" w:cs="仿宋_GB2312"/>
          <w:i w:val="0"/>
          <w:caps w:val="0"/>
          <w:color w:val="000000"/>
          <w:spacing w:val="0"/>
          <w:sz w:val="32"/>
          <w:szCs w:val="32"/>
          <w:shd w:val="clear" w:color="auto" w:fill="FFFFFF"/>
        </w:rPr>
        <w:t>事业单位按规定由单位缴纳的基本医疗保险支出。</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rPr>
      </w:pPr>
      <w:r>
        <w:rPr>
          <w:rFonts w:hint="default" w:ascii="仿宋_GB2312" w:hAnsi="仿宋_GB2312" w:eastAsia="仿宋_GB2312" w:cs="仿宋_GB2312"/>
          <w:i w:val="0"/>
          <w:caps w:val="0"/>
          <w:color w:val="000000"/>
          <w:spacing w:val="0"/>
          <w:sz w:val="32"/>
          <w:szCs w:val="32"/>
          <w:shd w:val="clear" w:color="auto" w:fill="FFFFFF"/>
        </w:rPr>
        <w:t>5</w:t>
      </w:r>
      <w:r>
        <w:rPr>
          <w:rFonts w:hint="eastAsia" w:ascii="仿宋_GB2312" w:hAnsi="仿宋_GB2312" w:eastAsia="仿宋_GB2312" w:cs="仿宋_GB2312"/>
          <w:i w:val="0"/>
          <w:caps w:val="0"/>
          <w:color w:val="000000"/>
          <w:spacing w:val="0"/>
          <w:sz w:val="32"/>
          <w:szCs w:val="32"/>
          <w:shd w:val="clear" w:color="auto" w:fill="FFFFFF"/>
        </w:rPr>
        <w:t>.住房保障（类）住房改革支出（款）住房公积金（项）2023年预算数为</w:t>
      </w:r>
      <w:r>
        <w:rPr>
          <w:rFonts w:hint="eastAsia" w:ascii="仿宋_GB2312" w:hAnsi="仿宋_GB2312" w:eastAsia="仿宋_GB2312" w:cs="仿宋_GB2312"/>
          <w:i w:val="0"/>
          <w:caps w:val="0"/>
          <w:color w:val="000000"/>
          <w:spacing w:val="0"/>
          <w:sz w:val="32"/>
          <w:szCs w:val="32"/>
          <w:shd w:val="clear" w:color="auto" w:fill="FFFFFF"/>
          <w:lang w:val="en-US" w:eastAsia="zh-CN"/>
        </w:rPr>
        <w:t>32.86</w:t>
      </w:r>
      <w:r>
        <w:rPr>
          <w:rFonts w:hint="eastAsia" w:ascii="仿宋_GB2312" w:hAnsi="仿宋_GB2312" w:eastAsia="仿宋_GB2312" w:cs="仿宋_GB2312"/>
          <w:i w:val="0"/>
          <w:caps w:val="0"/>
          <w:color w:val="000000"/>
          <w:spacing w:val="0"/>
          <w:sz w:val="32"/>
          <w:szCs w:val="32"/>
          <w:shd w:val="clear" w:color="auto" w:fill="FFFFFF"/>
        </w:rPr>
        <w:t>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706926702"/>
      <w:r>
        <w:rPr>
          <w:rFonts w:hint="eastAsia" w:ascii="黑体" w:hAnsi="黑体" w:eastAsia="黑体" w:cs="黑体"/>
          <w:sz w:val="32"/>
          <w:szCs w:val="32"/>
          <w:lang w:val="en-US" w:eastAsia="zh-CN"/>
        </w:rPr>
        <w:t>六、一般公共预算基本支出情况说明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市残联2024年一般公共预算基本支出432.29万元，其中：人员经费384.48万元，主要包括：</w:t>
      </w:r>
      <w:r>
        <w:rPr>
          <w:rFonts w:hint="eastAsia" w:ascii="仿宋_GB2312" w:hAnsi="仿宋_GB2312" w:eastAsia="仿宋_GB2312" w:cs="仿宋_GB2312"/>
          <w:i w:val="0"/>
          <w:caps w:val="0"/>
          <w:color w:val="000000"/>
          <w:spacing w:val="0"/>
          <w:sz w:val="32"/>
          <w:szCs w:val="32"/>
          <w:shd w:val="clear" w:color="auto" w:fill="FFFFFF"/>
        </w:rPr>
        <w:t>基本工资、津贴补贴、奖金、</w:t>
      </w:r>
      <w:r>
        <w:rPr>
          <w:rFonts w:hint="default" w:ascii="仿宋_GB2312" w:hAnsi="仿宋_GB2312" w:eastAsia="仿宋_GB2312" w:cs="仿宋_GB2312"/>
          <w:i w:val="0"/>
          <w:caps w:val="0"/>
          <w:color w:val="000000"/>
          <w:spacing w:val="0"/>
          <w:sz w:val="32"/>
          <w:szCs w:val="32"/>
          <w:shd w:val="clear" w:color="auto" w:fill="FFFFFF"/>
        </w:rPr>
        <w:t>机关事业单位基本养老保险缴费</w:t>
      </w:r>
      <w:r>
        <w:rPr>
          <w:rFonts w:hint="eastAsia" w:ascii="仿宋_GB2312" w:hAnsi="仿宋_GB2312" w:eastAsia="仿宋_GB2312" w:cs="仿宋_GB2312"/>
          <w:i w:val="0"/>
          <w:caps w:val="0"/>
          <w:color w:val="000000"/>
          <w:spacing w:val="0"/>
          <w:sz w:val="32"/>
          <w:szCs w:val="32"/>
          <w:shd w:val="clear" w:color="auto" w:fill="FFFFFF"/>
        </w:rPr>
        <w:t>、</w:t>
      </w:r>
      <w:r>
        <w:rPr>
          <w:rFonts w:hint="default" w:ascii="仿宋_GB2312" w:hAnsi="仿宋_GB2312" w:eastAsia="仿宋_GB2312" w:cs="仿宋_GB2312"/>
          <w:i w:val="0"/>
          <w:caps w:val="0"/>
          <w:color w:val="000000"/>
          <w:spacing w:val="0"/>
          <w:sz w:val="32"/>
          <w:szCs w:val="32"/>
          <w:shd w:val="clear" w:color="auto" w:fill="FFFFFF"/>
        </w:rPr>
        <w:t>职工基本医疗保险缴费</w:t>
      </w:r>
      <w:r>
        <w:rPr>
          <w:rFonts w:hint="eastAsia" w:ascii="仿宋_GB2312" w:hAnsi="仿宋_GB2312" w:eastAsia="仿宋_GB2312" w:cs="仿宋_GB2312"/>
          <w:i w:val="0"/>
          <w:caps w:val="0"/>
          <w:color w:val="000000"/>
          <w:spacing w:val="0"/>
          <w:sz w:val="32"/>
          <w:szCs w:val="32"/>
          <w:shd w:val="clear" w:color="auto" w:fill="FFFFFF"/>
        </w:rPr>
        <w:t>住房公积金</w:t>
      </w:r>
      <w:r>
        <w:rPr>
          <w:rFonts w:hint="default" w:ascii="仿宋_GB2312" w:hAnsi="仿宋_GB2312" w:eastAsia="仿宋_GB2312" w:cs="仿宋_GB2312"/>
          <w:i w:val="0"/>
          <w:caps w:val="0"/>
          <w:color w:val="000000"/>
          <w:spacing w:val="0"/>
          <w:sz w:val="32"/>
          <w:szCs w:val="32"/>
          <w:shd w:val="clear" w:color="auto" w:fill="FFFFFF"/>
        </w:rPr>
        <w:t>、其他社会保障缴费、</w:t>
      </w:r>
      <w:r>
        <w:rPr>
          <w:rFonts w:hint="eastAsia" w:ascii="仿宋_GB2312" w:hAnsi="仿宋_GB2312" w:eastAsia="仿宋_GB2312" w:cs="仿宋_GB2312"/>
          <w:i w:val="0"/>
          <w:caps w:val="0"/>
          <w:color w:val="000000"/>
          <w:spacing w:val="0"/>
          <w:sz w:val="32"/>
          <w:szCs w:val="32"/>
          <w:shd w:val="clear" w:color="auto" w:fill="FFFFFF"/>
          <w:lang w:eastAsia="zh-CN"/>
        </w:rPr>
        <w:t>生活补助</w:t>
      </w:r>
      <w:r>
        <w:rPr>
          <w:rFonts w:hint="eastAsia" w:ascii="仿宋_GB2312" w:hAnsi="仿宋_GB2312" w:eastAsia="仿宋_GB2312" w:cs="仿宋_GB2312"/>
          <w:i w:val="0"/>
          <w:caps w:val="0"/>
          <w:color w:val="000000"/>
          <w:spacing w:val="0"/>
          <w:sz w:val="32"/>
          <w:szCs w:val="32"/>
          <w:shd w:val="clear" w:color="auto" w:fill="FFFFFF"/>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公用经费47.81万元，主要包括：</w:t>
      </w:r>
      <w:r>
        <w:rPr>
          <w:rFonts w:hint="eastAsia" w:ascii="仿宋_GB2312" w:hAnsi="仿宋_GB2312" w:eastAsia="仿宋_GB2312" w:cs="仿宋_GB2312"/>
          <w:i w:val="0"/>
          <w:caps w:val="0"/>
          <w:color w:val="000000"/>
          <w:spacing w:val="0"/>
          <w:sz w:val="32"/>
          <w:szCs w:val="32"/>
          <w:shd w:val="clear" w:color="auto" w:fill="FFFFFF"/>
        </w:rPr>
        <w:t>办公费、水</w:t>
      </w:r>
      <w:r>
        <w:rPr>
          <w:rFonts w:hint="default" w:ascii="仿宋_GB2312" w:hAnsi="仿宋_GB2312" w:eastAsia="仿宋_GB2312" w:cs="仿宋_GB2312"/>
          <w:i w:val="0"/>
          <w:caps w:val="0"/>
          <w:color w:val="000000"/>
          <w:spacing w:val="0"/>
          <w:sz w:val="32"/>
          <w:szCs w:val="32"/>
          <w:shd w:val="clear" w:color="auto" w:fill="FFFFFF"/>
        </w:rPr>
        <w:t>费、</w:t>
      </w:r>
      <w:r>
        <w:rPr>
          <w:rFonts w:hint="eastAsia" w:ascii="仿宋_GB2312" w:hAnsi="仿宋_GB2312" w:eastAsia="仿宋_GB2312" w:cs="仿宋_GB2312"/>
          <w:i w:val="0"/>
          <w:caps w:val="0"/>
          <w:color w:val="000000"/>
          <w:spacing w:val="0"/>
          <w:sz w:val="32"/>
          <w:szCs w:val="32"/>
          <w:shd w:val="clear" w:color="auto" w:fill="FFFFFF"/>
        </w:rPr>
        <w:t>电费、差旅费、公务接待费、工会经费、福利费、公务用车运行维护费、其他交通费用</w:t>
      </w:r>
      <w:r>
        <w:rPr>
          <w:rFonts w:hint="eastAsia" w:ascii="仿宋_GB2312" w:hAnsi="仿宋_GB2312" w:eastAsia="仿宋_GB2312" w:cs="仿宋_GB2312"/>
          <w:i w:val="0"/>
          <w:caps w:val="0"/>
          <w:color w:val="000000"/>
          <w:spacing w:val="0"/>
          <w:sz w:val="32"/>
          <w:szCs w:val="32"/>
          <w:shd w:val="clear" w:color="auto" w:fill="FFFFFF"/>
          <w:lang w:eastAsia="zh-CN"/>
        </w:rPr>
        <w:t>、</w:t>
      </w:r>
      <w:r>
        <w:rPr>
          <w:rFonts w:hint="default" w:ascii="仿宋_GB2312" w:hAnsi="仿宋_GB2312" w:eastAsia="仿宋_GB2312" w:cs="仿宋_GB2312"/>
          <w:i w:val="0"/>
          <w:caps w:val="0"/>
          <w:color w:val="000000"/>
          <w:spacing w:val="0"/>
          <w:sz w:val="32"/>
          <w:szCs w:val="32"/>
          <w:shd w:val="clear" w:color="auto" w:fill="FFFFFF"/>
          <w:lang w:eastAsia="zh-CN"/>
        </w:rPr>
        <w:t>其他商品和服务支出</w:t>
      </w:r>
      <w:r>
        <w:rPr>
          <w:rFonts w:hint="eastAsia" w:ascii="仿宋_GB2312" w:hAnsi="仿宋_GB2312" w:eastAsia="仿宋_GB2312" w:cs="仿宋_GB2312"/>
          <w:i w:val="0"/>
          <w:caps w:val="0"/>
          <w:color w:val="000000"/>
          <w:spacing w:val="0"/>
          <w:sz w:val="32"/>
          <w:szCs w:val="32"/>
          <w:shd w:val="clear" w:color="auto" w:fill="FFFFFF"/>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14966290"/>
      <w:r>
        <w:rPr>
          <w:rFonts w:hint="eastAsia" w:ascii="黑体" w:hAnsi="黑体" w:eastAsia="黑体" w:cs="黑体"/>
          <w:sz w:val="32"/>
          <w:szCs w:val="32"/>
          <w:lang w:val="en-US" w:eastAsia="zh-CN"/>
        </w:rPr>
        <w:t>七、“三公”经费财政拨款预算安排情况说明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市残联2024年“三公”经费财政拨款预算数4.7万元，其中：公务接待费1万元，公务用车购置及运行维护费3.7万元，因公出国（境）经费0万元。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1187364222"/>
      <w:r>
        <w:rPr>
          <w:rFonts w:hint="eastAsia" w:ascii="楷体_GB2312" w:hAnsi="楷体_GB2312" w:eastAsia="楷体_GB2312" w:cs="楷体_GB2312"/>
          <w:sz w:val="32"/>
          <w:szCs w:val="32"/>
          <w:lang w:val="en-US" w:eastAsia="zh-CN"/>
        </w:rPr>
        <w:t>（一）公务接待费</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公务接待费与2023年预算持平。2024年公务接待费计划用于</w:t>
      </w:r>
      <w:r>
        <w:rPr>
          <w:rFonts w:hint="eastAsia" w:ascii="仿宋_GB2312" w:hAnsi="仿宋_GB2312" w:eastAsia="仿宋_GB2312" w:cs="仿宋_GB2312"/>
          <w:i w:val="0"/>
          <w:caps w:val="0"/>
          <w:color w:val="000000"/>
          <w:spacing w:val="0"/>
          <w:sz w:val="32"/>
          <w:szCs w:val="32"/>
          <w:shd w:val="clear" w:color="auto" w:fill="FFFFFF"/>
        </w:rPr>
        <w:t>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1590476323"/>
      <w:r>
        <w:rPr>
          <w:rFonts w:hint="eastAsia" w:ascii="楷体_GB2312" w:hAnsi="楷体_GB2312" w:eastAsia="楷体_GB2312" w:cs="楷体_GB2312"/>
          <w:sz w:val="32"/>
          <w:szCs w:val="32"/>
          <w:lang w:val="en-US" w:eastAsia="zh-CN"/>
        </w:rPr>
        <w:t>公务用车购置及运行维护费</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i w:val="0"/>
          <w:caps w:val="0"/>
          <w:color w:val="000000"/>
          <w:spacing w:val="0"/>
          <w:sz w:val="32"/>
          <w:szCs w:val="32"/>
          <w:shd w:val="clear" w:color="auto" w:fill="FFFFFF"/>
        </w:rPr>
        <w:t>市残联</w:t>
      </w:r>
      <w:r>
        <w:rPr>
          <w:rFonts w:hint="eastAsia" w:ascii="仿宋_GB2312" w:hAnsi="仿宋_GB2312" w:eastAsia="仿宋_GB2312" w:cs="仿宋_GB2312"/>
          <w:i w:val="0"/>
          <w:caps w:val="0"/>
          <w:color w:val="000000"/>
          <w:spacing w:val="0"/>
          <w:sz w:val="32"/>
          <w:szCs w:val="32"/>
          <w:shd w:val="clear" w:color="auto" w:fill="FFFFFF"/>
          <w:lang w:eastAsia="zh-CN"/>
        </w:rPr>
        <w:t>直</w:t>
      </w:r>
      <w:r>
        <w:rPr>
          <w:rFonts w:hint="eastAsia" w:ascii="仿宋_GB2312" w:hAnsi="仿宋_GB2312" w:eastAsia="仿宋_GB2312" w:cs="仿宋_GB2312"/>
          <w:i w:val="0"/>
          <w:caps w:val="0"/>
          <w:color w:val="000000"/>
          <w:spacing w:val="0"/>
          <w:sz w:val="32"/>
          <w:szCs w:val="32"/>
          <w:shd w:val="clear" w:color="auto" w:fill="FFFFFF"/>
        </w:rPr>
        <w:t>属事业单位</w:t>
      </w:r>
      <w:r>
        <w:rPr>
          <w:rFonts w:hint="eastAsia" w:ascii="仿宋_GB2312" w:hAnsi="仿宋_GB2312" w:eastAsia="仿宋_GB2312" w:cs="仿宋_GB2312"/>
          <w:i w:val="0"/>
          <w:caps w:val="0"/>
          <w:color w:val="000000"/>
          <w:spacing w:val="0"/>
          <w:sz w:val="32"/>
          <w:szCs w:val="32"/>
          <w:shd w:val="clear" w:color="auto" w:fill="FFFFFF"/>
          <w:lang w:eastAsia="zh-CN"/>
        </w:rPr>
        <w:t>现有业</w:t>
      </w:r>
      <w:r>
        <w:rPr>
          <w:rFonts w:hint="eastAsia" w:ascii="仿宋_GB2312" w:hAnsi="仿宋_GB2312" w:eastAsia="仿宋_GB2312" w:cs="仿宋_GB2312"/>
          <w:sz w:val="32"/>
          <w:szCs w:val="32"/>
          <w:lang w:val="en-US" w:eastAsia="zh-CN"/>
        </w:rPr>
        <w:t>务用车2辆，其中：越野车2辆。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caps w:val="0"/>
          <w:color w:val="000000"/>
          <w:spacing w:val="0"/>
          <w:sz w:val="32"/>
          <w:szCs w:val="32"/>
          <w:shd w:val="clear" w:color="auto" w:fill="FFFFFF"/>
        </w:rPr>
      </w:pPr>
      <w:r>
        <w:rPr>
          <w:rFonts w:hint="eastAsia" w:ascii="仿宋_GB2312" w:hAnsi="仿宋_GB2312" w:eastAsia="仿宋_GB2312" w:cs="仿宋_GB2312"/>
          <w:sz w:val="32"/>
          <w:szCs w:val="32"/>
          <w:lang w:val="en-US" w:eastAsia="zh-CN"/>
        </w:rPr>
        <w:t>2024年安排公务用车运行维护费3.7万元，用于2辆公务用车燃油、过路（</w:t>
      </w:r>
      <w:r>
        <w:rPr>
          <w:rFonts w:hint="eastAsia" w:ascii="仿宋_GB2312" w:hAnsi="仿宋_GB2312" w:eastAsia="仿宋_GB2312" w:cs="仿宋_GB2312"/>
          <w:b w:val="0"/>
          <w:bCs w:val="0"/>
          <w:sz w:val="32"/>
          <w:szCs w:val="32"/>
          <w:lang w:val="en-US" w:eastAsia="zh-CN"/>
        </w:rPr>
        <w:t>桥）、</w:t>
      </w:r>
      <w:r>
        <w:rPr>
          <w:rFonts w:hint="eastAsia" w:ascii="仿宋_GB2312" w:hAnsi="仿宋_GB2312" w:eastAsia="仿宋_GB2312" w:cs="仿宋_GB2312"/>
          <w:sz w:val="32"/>
          <w:szCs w:val="32"/>
          <w:lang w:val="en-US" w:eastAsia="zh-CN"/>
        </w:rPr>
        <w:t>维修、保险等方面支出，</w:t>
      </w:r>
      <w:r>
        <w:rPr>
          <w:rFonts w:hint="eastAsia" w:ascii="仿宋_GB2312" w:hAnsi="仿宋_GB2312" w:eastAsia="仿宋_GB2312" w:cs="仿宋_GB2312"/>
          <w:i w:val="0"/>
          <w:caps w:val="0"/>
          <w:color w:val="000000"/>
          <w:spacing w:val="0"/>
          <w:sz w:val="32"/>
          <w:szCs w:val="32"/>
          <w:shd w:val="clear" w:color="auto" w:fill="FFFFFF"/>
        </w:rPr>
        <w:t>主要保障单位用车需求。</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b w:val="0"/>
          <w:bCs w:val="0"/>
          <w:color w:val="auto"/>
          <w:kern w:val="2"/>
          <w:sz w:val="32"/>
          <w:szCs w:val="32"/>
          <w:lang w:val="en-US" w:eastAsia="zh-CN" w:bidi="ar-SA"/>
        </w:rPr>
      </w:pPr>
      <w:bookmarkStart w:id="20" w:name="_Toc620750650"/>
      <w:r>
        <w:rPr>
          <w:rFonts w:hint="eastAsia" w:ascii="楷体_GB2312" w:hAnsi="楷体_GB2312" w:eastAsia="楷体_GB2312" w:cs="楷体_GB2312"/>
          <w:sz w:val="32"/>
          <w:szCs w:val="32"/>
          <w:lang w:val="en-US" w:eastAsia="zh-CN"/>
        </w:rPr>
        <w:t>因公出国（境）经费</w:t>
      </w:r>
      <w:bookmarkEnd w:id="20"/>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b w:val="0"/>
          <w:bCs w:val="0"/>
          <w:color w:val="auto"/>
          <w:kern w:val="2"/>
          <w:sz w:val="32"/>
          <w:szCs w:val="32"/>
          <w:lang w:val="en-US" w:eastAsia="zh-CN" w:bidi="ar-SA"/>
        </w:rPr>
      </w:pPr>
      <w:bookmarkStart w:id="21" w:name="_Toc301691209"/>
      <w:r>
        <w:rPr>
          <w:rFonts w:hint="eastAsia" w:ascii="仿宋_GB2312" w:hAnsi="仿宋_GB2312" w:eastAsia="仿宋_GB2312" w:cs="仿宋_GB2312"/>
          <w:sz w:val="32"/>
          <w:szCs w:val="32"/>
          <w:lang w:val="en-US" w:eastAsia="zh-CN"/>
        </w:rPr>
        <w:t>市残联2024年</w:t>
      </w:r>
      <w:r>
        <w:rPr>
          <w:rFonts w:hint="eastAsia" w:ascii="仿宋_GB2312" w:hAnsi="仿宋_GB2312" w:eastAsia="仿宋_GB2312" w:cs="仿宋_GB2312"/>
          <w:color w:val="auto"/>
          <w:kern w:val="2"/>
          <w:sz w:val="32"/>
          <w:szCs w:val="32"/>
          <w:lang w:val="en-US" w:eastAsia="zh-CN" w:bidi="ar-SA"/>
        </w:rPr>
        <w:t>未安排因公出国（境）经费，</w:t>
      </w:r>
      <w:r>
        <w:rPr>
          <w:rFonts w:hint="eastAsia" w:ascii="仿宋_GB2312" w:hAnsi="仿宋_GB2312" w:eastAsia="仿宋_GB2312" w:cs="仿宋_GB2312"/>
          <w:sz w:val="32"/>
          <w:szCs w:val="32"/>
          <w:lang w:val="en-US" w:eastAsia="zh-CN"/>
        </w:rPr>
        <w:t>与2023年预算相比持平</w:t>
      </w:r>
      <w:r>
        <w:rPr>
          <w:rFonts w:hint="eastAsia" w:ascii="仿宋_GB2312" w:hAnsi="仿宋_GB2312" w:eastAsia="仿宋_GB2312" w:cs="仿宋_GB2312"/>
          <w:color w:val="auto"/>
          <w:kern w:val="2"/>
          <w:sz w:val="32"/>
          <w:szCs w:val="32"/>
          <w:lang w:val="en-US" w:eastAsia="zh-CN" w:bidi="ar-SA"/>
        </w:rPr>
        <w:t>。</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2" w:name="_Toc1720393641"/>
      <w:r>
        <w:rPr>
          <w:rFonts w:hint="eastAsia" w:ascii="黑体" w:hAnsi="黑体" w:eastAsia="黑体" w:cs="黑体"/>
          <w:sz w:val="32"/>
          <w:szCs w:val="32"/>
          <w:lang w:val="en-US" w:eastAsia="zh-CN"/>
        </w:rPr>
        <w:t>八、政府性基金预算支出情况说明</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市残联2024年无政府性基金预算拨款安排的支出。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3" w:name="_Toc857025631"/>
      <w:r>
        <w:rPr>
          <w:rFonts w:hint="eastAsia" w:ascii="黑体" w:hAnsi="黑体" w:eastAsia="黑体" w:cs="黑体"/>
          <w:sz w:val="32"/>
          <w:szCs w:val="32"/>
          <w:lang w:val="en-US" w:eastAsia="zh-CN"/>
        </w:rPr>
        <w:t>九、国有资本经营预算支出情况说明</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市残联2024年无国有资本经营预算拨款安排的支出。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0048269"/>
      <w:r>
        <w:rPr>
          <w:rFonts w:hint="eastAsia" w:ascii="黑体" w:hAnsi="黑体" w:eastAsia="黑体" w:cs="黑体"/>
          <w:sz w:val="32"/>
          <w:szCs w:val="32"/>
          <w:lang w:val="en-US" w:eastAsia="zh-CN"/>
        </w:rPr>
        <w:t>十、其他重要事项的情况说明</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336101521"/>
      <w:r>
        <w:rPr>
          <w:rFonts w:hint="eastAsia" w:ascii="楷体_GB2312" w:hAnsi="楷体_GB2312" w:eastAsia="楷体_GB2312" w:cs="楷体_GB2312"/>
          <w:sz w:val="32"/>
          <w:szCs w:val="32"/>
          <w:lang w:val="en-US" w:eastAsia="zh-CN"/>
        </w:rPr>
        <w:t>（一）机关运行经费</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i w:val="0"/>
          <w:caps w:val="0"/>
          <w:color w:val="000000"/>
          <w:spacing w:val="0"/>
          <w:sz w:val="32"/>
          <w:szCs w:val="32"/>
          <w:shd w:val="clear" w:color="auto" w:fill="FFFFFF"/>
        </w:rPr>
        <w:t>市残联</w:t>
      </w:r>
      <w:r>
        <w:rPr>
          <w:rFonts w:hint="eastAsia" w:ascii="仿宋_GB2312" w:hAnsi="仿宋_GB2312" w:eastAsia="仿宋_GB2312" w:cs="仿宋_GB2312"/>
          <w:i w:val="0"/>
          <w:caps w:val="0"/>
          <w:color w:val="000000"/>
          <w:spacing w:val="0"/>
          <w:sz w:val="32"/>
          <w:szCs w:val="32"/>
          <w:shd w:val="clear" w:color="auto" w:fill="FFFFFF"/>
          <w:lang w:eastAsia="zh-CN"/>
        </w:rPr>
        <w:t>机关</w:t>
      </w:r>
      <w:r>
        <w:rPr>
          <w:rFonts w:hint="eastAsia" w:ascii="仿宋_GB2312" w:hAnsi="仿宋_GB2312" w:eastAsia="仿宋_GB2312" w:cs="仿宋_GB2312"/>
          <w:i w:val="0"/>
          <w:caps w:val="0"/>
          <w:color w:val="000000"/>
          <w:spacing w:val="0"/>
          <w:sz w:val="32"/>
          <w:szCs w:val="32"/>
          <w:shd w:val="clear" w:color="auto" w:fill="FFFFFF"/>
        </w:rPr>
        <w:t>运行经费财政拨款预算</w:t>
      </w:r>
      <w:r>
        <w:rPr>
          <w:rFonts w:hint="eastAsia" w:ascii="仿宋_GB2312" w:hAnsi="仿宋_GB2312" w:eastAsia="仿宋_GB2312" w:cs="仿宋_GB2312"/>
          <w:sz w:val="32"/>
          <w:szCs w:val="32"/>
          <w:lang w:val="en-US" w:eastAsia="zh-CN"/>
        </w:rPr>
        <w:t>为47.81万元，比2023年预算减少0.04万元，下降0.08%。主要原因单位退休人员死亡1人。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2144657137"/>
      <w:r>
        <w:rPr>
          <w:rFonts w:hint="eastAsia" w:ascii="楷体_GB2312" w:hAnsi="楷体_GB2312" w:eastAsia="楷体_GB2312" w:cs="楷体_GB2312"/>
          <w:sz w:val="32"/>
          <w:szCs w:val="32"/>
          <w:lang w:val="en-US" w:eastAsia="zh-CN"/>
        </w:rPr>
        <w:t>（二）政府采购情况</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2024年，市残联安排政府采购预算3.51万元，其中：政府采购货物预算3.51万元。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122892375"/>
      <w:r>
        <w:rPr>
          <w:rFonts w:hint="eastAsia" w:ascii="楷体_GB2312" w:hAnsi="楷体_GB2312" w:eastAsia="楷体_GB2312" w:cs="楷体_GB2312"/>
          <w:sz w:val="32"/>
          <w:szCs w:val="32"/>
          <w:lang w:val="en-US" w:eastAsia="zh-CN"/>
        </w:rPr>
        <w:t>（三）国有资产占有使用情况</w:t>
      </w:r>
      <w:bookmarkEnd w:id="2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caps w:val="0"/>
          <w:color w:val="000000"/>
          <w:spacing w:val="0"/>
          <w:sz w:val="32"/>
          <w:szCs w:val="32"/>
          <w:shd w:val="clear" w:color="auto" w:fill="FFFFFF"/>
          <w:lang w:eastAsia="zh-CN"/>
        </w:rPr>
      </w:pPr>
      <w:r>
        <w:rPr>
          <w:rFonts w:hint="eastAsia" w:ascii="仿宋_GB2312" w:hAnsi="仿宋_GB2312" w:eastAsia="仿宋_GB2312" w:cs="仿宋_GB2312"/>
          <w:sz w:val="32"/>
          <w:szCs w:val="32"/>
          <w:lang w:val="en-US" w:eastAsia="zh-CN"/>
        </w:rPr>
        <w:t>截至2023年底，</w:t>
      </w:r>
      <w:r>
        <w:rPr>
          <w:rFonts w:hint="eastAsia" w:ascii="仿宋_GB2312" w:hAnsi="仿宋_GB2312" w:eastAsia="仿宋_GB2312" w:cs="仿宋_GB2312"/>
          <w:i w:val="0"/>
          <w:caps w:val="0"/>
          <w:color w:val="000000"/>
          <w:spacing w:val="0"/>
          <w:sz w:val="32"/>
          <w:szCs w:val="32"/>
          <w:shd w:val="clear" w:color="auto" w:fill="FFFFFF"/>
        </w:rPr>
        <w:t>市残联</w:t>
      </w:r>
      <w:r>
        <w:rPr>
          <w:rFonts w:hint="default" w:ascii="仿宋_GB2312" w:hAnsi="仿宋_GB2312" w:eastAsia="仿宋_GB2312" w:cs="仿宋_GB2312"/>
          <w:i w:val="0"/>
          <w:caps w:val="0"/>
          <w:color w:val="000000"/>
          <w:spacing w:val="0"/>
          <w:sz w:val="32"/>
          <w:szCs w:val="32"/>
          <w:shd w:val="clear" w:color="auto" w:fill="FFFFFF"/>
        </w:rPr>
        <w:t>共</w:t>
      </w:r>
      <w:r>
        <w:rPr>
          <w:rFonts w:hint="eastAsia" w:ascii="仿宋_GB2312" w:hAnsi="仿宋_GB2312" w:eastAsia="仿宋_GB2312" w:cs="仿宋_GB2312"/>
          <w:i w:val="0"/>
          <w:caps w:val="0"/>
          <w:color w:val="000000"/>
          <w:spacing w:val="0"/>
          <w:sz w:val="32"/>
          <w:szCs w:val="32"/>
          <w:shd w:val="clear" w:color="auto" w:fill="FFFFFF"/>
        </w:rPr>
        <w:t>有公务用车</w:t>
      </w:r>
      <w:r>
        <w:rPr>
          <w:rFonts w:hint="default" w:ascii="仿宋_GB2312" w:hAnsi="仿宋_GB2312" w:eastAsia="仿宋_GB2312" w:cs="仿宋_GB2312"/>
          <w:i w:val="0"/>
          <w:caps w:val="0"/>
          <w:color w:val="000000"/>
          <w:spacing w:val="0"/>
          <w:sz w:val="32"/>
          <w:szCs w:val="32"/>
          <w:shd w:val="clear" w:color="auto" w:fill="FFFFFF"/>
        </w:rPr>
        <w:t>2</w:t>
      </w:r>
      <w:r>
        <w:rPr>
          <w:rFonts w:hint="eastAsia" w:ascii="仿宋_GB2312" w:hAnsi="仿宋_GB2312" w:eastAsia="仿宋_GB2312" w:cs="仿宋_GB2312"/>
          <w:i w:val="0"/>
          <w:caps w:val="0"/>
          <w:color w:val="000000"/>
          <w:spacing w:val="0"/>
          <w:sz w:val="32"/>
          <w:szCs w:val="32"/>
          <w:shd w:val="clear" w:color="auto" w:fill="FFFFFF"/>
        </w:rPr>
        <w:t>辆，其中，业务用车</w:t>
      </w:r>
      <w:r>
        <w:rPr>
          <w:rFonts w:hint="default" w:ascii="仿宋_GB2312" w:hAnsi="仿宋_GB2312" w:eastAsia="仿宋_GB2312" w:cs="仿宋_GB2312"/>
          <w:i w:val="0"/>
          <w:caps w:val="0"/>
          <w:color w:val="000000"/>
          <w:spacing w:val="0"/>
          <w:sz w:val="32"/>
          <w:szCs w:val="32"/>
          <w:shd w:val="clear" w:color="auto" w:fill="FFFFFF"/>
        </w:rPr>
        <w:t>2</w:t>
      </w:r>
      <w:r>
        <w:rPr>
          <w:rFonts w:hint="eastAsia" w:ascii="仿宋_GB2312" w:hAnsi="仿宋_GB2312" w:eastAsia="仿宋_GB2312" w:cs="仿宋_GB2312"/>
          <w:i w:val="0"/>
          <w:caps w:val="0"/>
          <w:color w:val="000000"/>
          <w:spacing w:val="0"/>
          <w:sz w:val="32"/>
          <w:szCs w:val="32"/>
          <w:shd w:val="clear" w:color="auto" w:fill="FFFFFF"/>
        </w:rPr>
        <w:t>辆。单位价值200万元以上大型设备0台（套）</w:t>
      </w:r>
      <w:r>
        <w:rPr>
          <w:rFonts w:hint="eastAsia" w:ascii="仿宋_GB2312" w:hAnsi="仿宋_GB2312" w:eastAsia="仿宋_GB2312" w:cs="仿宋_GB2312"/>
          <w:i w:val="0"/>
          <w:caps w:val="0"/>
          <w:color w:val="000000"/>
          <w:spacing w:val="0"/>
          <w:sz w:val="32"/>
          <w:szCs w:val="32"/>
          <w:shd w:val="clear" w:color="auto" w:fill="FFFFFF"/>
          <w:lang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8" w:name="_Toc1888039587"/>
      <w:r>
        <w:rPr>
          <w:rFonts w:hint="eastAsia" w:ascii="楷体_GB2312" w:hAnsi="楷体_GB2312" w:eastAsia="楷体_GB2312" w:cs="楷体_GB2312"/>
          <w:sz w:val="32"/>
          <w:szCs w:val="32"/>
          <w:lang w:val="en-US" w:eastAsia="zh-CN"/>
        </w:rPr>
        <w:t>（四）绩效目标设置情况</w:t>
      </w:r>
      <w:bookmarkEnd w:id="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caps w:val="0"/>
          <w:color w:val="000000"/>
          <w:spacing w:val="0"/>
          <w:kern w:val="2"/>
          <w:sz w:val="32"/>
          <w:szCs w:val="32"/>
          <w:shd w:val="clear" w:color="auto" w:fill="FFFFFF"/>
          <w:lang w:val="en-US" w:eastAsia="zh-CN" w:bidi="ar-SA"/>
        </w:rPr>
      </w:pPr>
      <w:r>
        <w:rPr>
          <w:rFonts w:hint="eastAsia" w:ascii="仿宋_GB2312" w:hAnsi="仿宋_GB2312" w:eastAsia="仿宋_GB2312" w:cs="仿宋_GB2312"/>
          <w:i w:val="0"/>
          <w:caps w:val="0"/>
          <w:color w:val="000000"/>
          <w:spacing w:val="0"/>
          <w:kern w:val="2"/>
          <w:sz w:val="32"/>
          <w:szCs w:val="32"/>
          <w:shd w:val="clear" w:color="auto" w:fill="FFFFFF"/>
          <w:lang w:val="en-US" w:eastAsia="zh-CN" w:bidi="ar-SA"/>
        </w:rPr>
        <w:t>2024年市残联开展绩效目标管理的项目20个，涉及预算585.82万元。其中：人员类项目9个，涉及预算384.48万元；运转类项目4个，涉及预算47.81万元；特定目标类项目7个，涉及预算153.53万元。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9" w:name="_Toc1911773526"/>
      <w:r>
        <w:rPr>
          <w:rFonts w:hint="eastAsia" w:ascii="黑体" w:hAnsi="黑体" w:eastAsia="黑体" w:cs="黑体"/>
          <w:sz w:val="32"/>
          <w:szCs w:val="32"/>
          <w:lang w:val="en-US" w:eastAsia="zh-CN"/>
        </w:rPr>
        <w:t>十一、名词解释</w:t>
      </w:r>
      <w:bookmarkEnd w:id="29"/>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shd w:val="clear" w:color="auto" w:fill="FFFFFF"/>
        </w:rPr>
      </w:pPr>
      <w:r>
        <w:rPr>
          <w:rFonts w:hint="eastAsia" w:ascii="楷体_GB2312" w:hAnsi="楷体_GB2312" w:eastAsia="楷体_GB2312" w:cs="楷体_GB2312"/>
          <w:i w:val="0"/>
          <w:caps w:val="0"/>
          <w:color w:val="000000"/>
          <w:spacing w:val="0"/>
          <w:sz w:val="32"/>
          <w:szCs w:val="32"/>
          <w:shd w:val="clear" w:color="auto" w:fill="FFFFFF"/>
        </w:rPr>
        <w:t>（一）一般公共预算拨款收入：</w:t>
      </w:r>
      <w:r>
        <w:rPr>
          <w:rFonts w:hint="eastAsia" w:ascii="仿宋_GB2312" w:hAnsi="仿宋_GB2312" w:eastAsia="仿宋_GB2312" w:cs="仿宋_GB2312"/>
          <w:i w:val="0"/>
          <w:caps w:val="0"/>
          <w:color w:val="000000"/>
          <w:spacing w:val="0"/>
          <w:sz w:val="32"/>
          <w:szCs w:val="32"/>
          <w:shd w:val="clear" w:color="auto" w:fill="FFFFFF"/>
        </w:rPr>
        <w:t>指市级财政当年拨付的资金。</w:t>
      </w:r>
      <w:r>
        <w:rPr>
          <w:rFonts w:hint="eastAsia" w:ascii="仿宋_GB2312" w:hAnsi="仿宋_GB2312" w:eastAsia="仿宋_GB2312" w:cs="仿宋_GB2312"/>
          <w:i w:val="0"/>
          <w:caps w:val="0"/>
          <w:color w:val="000000"/>
          <w:spacing w:val="0"/>
          <w:sz w:val="32"/>
          <w:szCs w:val="32"/>
          <w:shd w:val="clear" w:color="auto" w:fill="FFFFFF"/>
        </w:rPr>
        <w:br w:type="textWrapping"/>
      </w:r>
      <w:r>
        <w:rPr>
          <w:rFonts w:hint="eastAsia" w:ascii="楷体_GB2312" w:hAnsi="楷体_GB2312" w:eastAsia="楷体_GB2312" w:cs="楷体_GB2312"/>
          <w:i w:val="0"/>
          <w:caps w:val="0"/>
          <w:color w:val="000000"/>
          <w:spacing w:val="0"/>
          <w:sz w:val="32"/>
          <w:szCs w:val="32"/>
          <w:shd w:val="clear" w:color="auto" w:fill="FFFFFF"/>
        </w:rPr>
        <w:t>　　（二）社会保障和就业（类）行政事业单位养老支出（款）机关事业单位基本养老保险缴费支出（项）：</w:t>
      </w:r>
      <w:r>
        <w:rPr>
          <w:rFonts w:hint="eastAsia" w:ascii="仿宋_GB2312" w:hAnsi="仿宋_GB2312" w:eastAsia="仿宋_GB2312" w:cs="仿宋_GB2312"/>
          <w:i w:val="0"/>
          <w:caps w:val="0"/>
          <w:color w:val="000000"/>
          <w:spacing w:val="0"/>
          <w:sz w:val="32"/>
          <w:szCs w:val="32"/>
          <w:shd w:val="clear" w:color="auto" w:fill="FFFFFF"/>
        </w:rPr>
        <w:t>指部门实施养老保险制度由单位缴纳的养老保险的支出。</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default" w:ascii="仿宋_GB2312" w:hAnsi="仿宋_GB2312" w:eastAsia="仿宋_GB2312" w:cs="仿宋_GB2312"/>
          <w:i w:val="0"/>
          <w:caps w:val="0"/>
          <w:color w:val="000000"/>
          <w:spacing w:val="0"/>
          <w:sz w:val="32"/>
          <w:szCs w:val="32"/>
          <w:shd w:val="clear" w:color="auto" w:fill="FFFFFF"/>
        </w:rPr>
      </w:pPr>
      <w:r>
        <w:rPr>
          <w:rFonts w:hint="default" w:ascii="楷体_GB2312" w:hAnsi="楷体_GB2312" w:eastAsia="楷体_GB2312" w:cs="楷体_GB2312"/>
          <w:i w:val="0"/>
          <w:caps w:val="0"/>
          <w:color w:val="000000"/>
          <w:spacing w:val="0"/>
          <w:sz w:val="32"/>
          <w:szCs w:val="32"/>
          <w:shd w:val="clear" w:color="auto" w:fill="FFFFFF"/>
        </w:rPr>
        <w:t>（三）</w:t>
      </w:r>
      <w:r>
        <w:rPr>
          <w:rFonts w:hint="eastAsia" w:ascii="楷体_GB2312" w:hAnsi="楷体_GB2312" w:eastAsia="楷体_GB2312" w:cs="楷体_GB2312"/>
          <w:i w:val="0"/>
          <w:caps w:val="0"/>
          <w:color w:val="000000"/>
          <w:spacing w:val="0"/>
          <w:sz w:val="32"/>
          <w:szCs w:val="32"/>
          <w:shd w:val="clear" w:color="auto" w:fill="FFFFFF"/>
        </w:rPr>
        <w:t>社会保障和就业（类）残疾人事业 （款）行政运行 （项）</w:t>
      </w:r>
      <w:r>
        <w:rPr>
          <w:rFonts w:hint="default" w:ascii="楷体_GB2312" w:hAnsi="楷体_GB2312" w:eastAsia="楷体_GB2312" w:cs="楷体_GB2312"/>
          <w:i w:val="0"/>
          <w:caps w:val="0"/>
          <w:color w:val="000000"/>
          <w:spacing w:val="0"/>
          <w:sz w:val="32"/>
          <w:szCs w:val="32"/>
          <w:shd w:val="clear" w:color="auto" w:fill="FFFFFF"/>
        </w:rPr>
        <w:t>：</w:t>
      </w:r>
      <w:r>
        <w:rPr>
          <w:rFonts w:hint="eastAsia" w:ascii="仿宋_GB2312" w:hAnsi="仿宋_GB2312" w:eastAsia="仿宋_GB2312" w:cs="仿宋_GB2312"/>
          <w:i w:val="0"/>
          <w:caps w:val="0"/>
          <w:color w:val="000000"/>
          <w:spacing w:val="0"/>
          <w:sz w:val="32"/>
          <w:szCs w:val="32"/>
          <w:shd w:val="clear" w:color="auto" w:fill="FFFFFF"/>
        </w:rPr>
        <w:t>指单位用于人员类和公用类的基本支出。</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leftChars="0" w:right="0" w:firstLine="640" w:firstLineChars="200"/>
        <w:textAlignment w:val="auto"/>
        <w:rPr>
          <w:rFonts w:hint="eastAsia" w:ascii="仿宋_GB2312" w:hAnsi="仿宋_GB2312" w:eastAsia="仿宋_GB2312" w:cs="仿宋_GB2312"/>
          <w:i w:val="0"/>
          <w:caps w:val="0"/>
          <w:color w:val="000000"/>
          <w:spacing w:val="0"/>
          <w:sz w:val="32"/>
          <w:szCs w:val="32"/>
          <w:shd w:val="clear" w:color="auto" w:fill="FFFFFF"/>
        </w:rPr>
      </w:pPr>
      <w:r>
        <w:rPr>
          <w:rFonts w:hint="default" w:ascii="楷体_GB2312" w:hAnsi="楷体_GB2312" w:eastAsia="楷体_GB2312" w:cs="楷体_GB2312"/>
          <w:i w:val="0"/>
          <w:caps w:val="0"/>
          <w:color w:val="000000"/>
          <w:spacing w:val="0"/>
          <w:sz w:val="32"/>
          <w:szCs w:val="32"/>
          <w:shd w:val="clear" w:color="auto" w:fill="FFFFFF"/>
        </w:rPr>
        <w:t>（四）</w:t>
      </w:r>
      <w:r>
        <w:rPr>
          <w:rFonts w:hint="eastAsia" w:ascii="楷体_GB2312" w:hAnsi="楷体_GB2312" w:eastAsia="楷体_GB2312" w:cs="楷体_GB2312"/>
          <w:i w:val="0"/>
          <w:caps w:val="0"/>
          <w:color w:val="000000"/>
          <w:spacing w:val="0"/>
          <w:sz w:val="32"/>
          <w:szCs w:val="32"/>
          <w:shd w:val="clear" w:color="auto" w:fill="FFFFFF"/>
        </w:rPr>
        <w:t>社会保障和就业（类）残疾人事业 （款）</w:t>
      </w:r>
      <w:r>
        <w:rPr>
          <w:rFonts w:hint="default" w:ascii="楷体_GB2312" w:hAnsi="楷体_GB2312" w:eastAsia="楷体_GB2312" w:cs="楷体_GB2312"/>
          <w:i w:val="0"/>
          <w:caps w:val="0"/>
          <w:color w:val="000000"/>
          <w:spacing w:val="0"/>
          <w:sz w:val="32"/>
          <w:szCs w:val="32"/>
          <w:shd w:val="clear" w:color="auto" w:fill="FFFFFF"/>
        </w:rPr>
        <w:t> 其他残疾人事业支出</w:t>
      </w:r>
      <w:r>
        <w:rPr>
          <w:rFonts w:hint="eastAsia" w:ascii="楷体_GB2312" w:hAnsi="楷体_GB2312" w:eastAsia="楷体_GB2312" w:cs="楷体_GB2312"/>
          <w:i w:val="0"/>
          <w:caps w:val="0"/>
          <w:color w:val="000000"/>
          <w:spacing w:val="0"/>
          <w:sz w:val="32"/>
          <w:szCs w:val="32"/>
          <w:shd w:val="clear" w:color="auto" w:fill="FFFFFF"/>
        </w:rPr>
        <w:t>（项）</w:t>
      </w:r>
      <w:r>
        <w:rPr>
          <w:rFonts w:hint="default" w:ascii="楷体_GB2312" w:hAnsi="楷体_GB2312" w:eastAsia="楷体_GB2312" w:cs="楷体_GB2312"/>
          <w:i w:val="0"/>
          <w:caps w:val="0"/>
          <w:color w:val="000000"/>
          <w:spacing w:val="0"/>
          <w:sz w:val="32"/>
          <w:szCs w:val="32"/>
          <w:shd w:val="clear" w:color="auto" w:fill="FFFFFF"/>
        </w:rPr>
        <w:t>：</w:t>
      </w:r>
      <w:r>
        <w:rPr>
          <w:rFonts w:hint="default" w:ascii="仿宋_GB2312" w:hAnsi="仿宋_GB2312" w:eastAsia="仿宋_GB2312" w:cs="仿宋_GB2312"/>
          <w:i w:val="0"/>
          <w:caps w:val="0"/>
          <w:color w:val="000000"/>
          <w:spacing w:val="0"/>
          <w:sz w:val="32"/>
          <w:szCs w:val="32"/>
          <w:shd w:val="clear" w:color="auto" w:fill="FFFFFF"/>
        </w:rPr>
        <w:t>指</w:t>
      </w:r>
      <w:r>
        <w:rPr>
          <w:rFonts w:hint="eastAsia" w:ascii="仿宋_GB2312" w:hAnsi="仿宋_GB2312" w:eastAsia="仿宋_GB2312" w:cs="仿宋_GB2312"/>
          <w:i w:val="0"/>
          <w:caps w:val="0"/>
          <w:color w:val="000000"/>
          <w:spacing w:val="0"/>
          <w:sz w:val="32"/>
          <w:szCs w:val="32"/>
          <w:shd w:val="clear" w:color="auto" w:fill="FFFFFF"/>
        </w:rPr>
        <w:t>除残疾人康复、就业、体育，残疾人生活和护理补贴项目以外其他用于残疾人事业方面的支出。</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leftChars="0" w:right="0" w:firstLine="640" w:firstLineChars="200"/>
        <w:textAlignment w:val="auto"/>
        <w:rPr>
          <w:rFonts w:hint="eastAsia" w:ascii="仿宋_GB2312" w:hAnsi="仿宋_GB2312" w:eastAsia="仿宋_GB2312" w:cs="仿宋_GB2312"/>
          <w:i w:val="0"/>
          <w:caps w:val="0"/>
          <w:color w:val="000000"/>
          <w:spacing w:val="0"/>
          <w:sz w:val="32"/>
          <w:szCs w:val="32"/>
        </w:rPr>
      </w:pPr>
      <w:r>
        <w:rPr>
          <w:rFonts w:hint="eastAsia" w:ascii="楷体_GB2312" w:hAnsi="楷体_GB2312" w:eastAsia="楷体_GB2312" w:cs="楷体_GB2312"/>
          <w:i w:val="0"/>
          <w:caps w:val="0"/>
          <w:color w:val="000000"/>
          <w:spacing w:val="0"/>
          <w:sz w:val="32"/>
          <w:szCs w:val="32"/>
          <w:shd w:val="clear" w:color="auto" w:fill="FFFFFF"/>
        </w:rPr>
        <w:t>（</w:t>
      </w:r>
      <w:r>
        <w:rPr>
          <w:rFonts w:hint="default" w:ascii="楷体_GB2312" w:hAnsi="楷体_GB2312" w:eastAsia="楷体_GB2312" w:cs="楷体_GB2312"/>
          <w:i w:val="0"/>
          <w:caps w:val="0"/>
          <w:color w:val="000000"/>
          <w:spacing w:val="0"/>
          <w:sz w:val="32"/>
          <w:szCs w:val="32"/>
          <w:shd w:val="clear" w:color="auto" w:fill="FFFFFF"/>
        </w:rPr>
        <w:t>五</w:t>
      </w:r>
      <w:r>
        <w:rPr>
          <w:rFonts w:hint="eastAsia" w:ascii="楷体_GB2312" w:hAnsi="楷体_GB2312" w:eastAsia="楷体_GB2312" w:cs="楷体_GB2312"/>
          <w:i w:val="0"/>
          <w:caps w:val="0"/>
          <w:color w:val="000000"/>
          <w:spacing w:val="0"/>
          <w:sz w:val="32"/>
          <w:szCs w:val="32"/>
          <w:shd w:val="clear" w:color="auto" w:fill="FFFFFF"/>
        </w:rPr>
        <w:t>）卫生健康（类）行政事业单位医疗（款）事</w:t>
      </w:r>
      <w:bookmarkStart w:id="30" w:name="_GoBack"/>
      <w:bookmarkEnd w:id="30"/>
      <w:r>
        <w:rPr>
          <w:rFonts w:hint="eastAsia" w:ascii="楷体_GB2312" w:hAnsi="楷体_GB2312" w:eastAsia="楷体_GB2312" w:cs="楷体_GB2312"/>
          <w:i w:val="0"/>
          <w:caps w:val="0"/>
          <w:color w:val="000000"/>
          <w:spacing w:val="0"/>
          <w:sz w:val="32"/>
          <w:szCs w:val="32"/>
          <w:shd w:val="clear" w:color="auto" w:fill="FFFFFF"/>
        </w:rPr>
        <w:t>业单位医疗（项）：</w:t>
      </w:r>
      <w:r>
        <w:rPr>
          <w:rFonts w:hint="eastAsia" w:ascii="仿宋_GB2312" w:hAnsi="仿宋_GB2312" w:eastAsia="仿宋_GB2312" w:cs="仿宋_GB2312"/>
          <w:i w:val="0"/>
          <w:caps w:val="0"/>
          <w:color w:val="000000"/>
          <w:spacing w:val="0"/>
          <w:sz w:val="32"/>
          <w:szCs w:val="32"/>
          <w:shd w:val="clear" w:color="auto" w:fill="FFFFFF"/>
        </w:rPr>
        <w:t>指事业单位用于单位应缴纳基本医疗保险支出。</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shd w:val="clear" w:color="auto" w:fill="FFFFFF"/>
        </w:rPr>
      </w:pPr>
      <w:r>
        <w:rPr>
          <w:rFonts w:hint="eastAsia" w:ascii="楷体_GB2312" w:hAnsi="楷体_GB2312" w:eastAsia="楷体_GB2312" w:cs="楷体_GB2312"/>
          <w:i w:val="0"/>
          <w:caps w:val="0"/>
          <w:color w:val="000000"/>
          <w:spacing w:val="0"/>
          <w:sz w:val="32"/>
          <w:szCs w:val="32"/>
          <w:shd w:val="clear" w:color="auto" w:fill="FFFFFF"/>
        </w:rPr>
        <w:t>（</w:t>
      </w:r>
      <w:r>
        <w:rPr>
          <w:rFonts w:hint="default" w:ascii="楷体_GB2312" w:hAnsi="楷体_GB2312" w:eastAsia="楷体_GB2312" w:cs="楷体_GB2312"/>
          <w:i w:val="0"/>
          <w:caps w:val="0"/>
          <w:color w:val="000000"/>
          <w:spacing w:val="0"/>
          <w:sz w:val="32"/>
          <w:szCs w:val="32"/>
          <w:shd w:val="clear" w:color="auto" w:fill="FFFFFF"/>
        </w:rPr>
        <w:t>六</w:t>
      </w:r>
      <w:r>
        <w:rPr>
          <w:rFonts w:hint="eastAsia" w:ascii="楷体_GB2312" w:hAnsi="楷体_GB2312" w:eastAsia="楷体_GB2312" w:cs="楷体_GB2312"/>
          <w:i w:val="0"/>
          <w:caps w:val="0"/>
          <w:color w:val="000000"/>
          <w:spacing w:val="0"/>
          <w:sz w:val="32"/>
          <w:szCs w:val="32"/>
          <w:shd w:val="clear" w:color="auto" w:fill="FFFFFF"/>
        </w:rPr>
        <w:t>）住房保障（类）住房改革支出（款）住房公积金（项）：</w:t>
      </w:r>
      <w:r>
        <w:rPr>
          <w:rFonts w:hint="eastAsia" w:ascii="仿宋_GB2312" w:hAnsi="仿宋_GB2312" w:eastAsia="仿宋_GB2312" w:cs="仿宋_GB2312"/>
          <w:i w:val="0"/>
          <w:caps w:val="0"/>
          <w:color w:val="000000"/>
          <w:spacing w:val="0"/>
          <w:sz w:val="32"/>
          <w:szCs w:val="32"/>
          <w:shd w:val="clear" w:color="auto" w:fill="FFFFFF"/>
        </w:rPr>
        <w:t>指按照《住房公积金管理条例》的规定，由单位及其在职职工缴存的长期住房储金。</w:t>
      </w:r>
      <w:r>
        <w:rPr>
          <w:rFonts w:hint="eastAsia" w:ascii="仿宋_GB2312" w:hAnsi="仿宋_GB2312" w:eastAsia="仿宋_GB2312" w:cs="仿宋_GB2312"/>
          <w:i w:val="0"/>
          <w:caps w:val="0"/>
          <w:color w:val="000000"/>
          <w:spacing w:val="0"/>
          <w:sz w:val="32"/>
          <w:szCs w:val="32"/>
          <w:shd w:val="clear" w:color="auto" w:fill="FFFFFF"/>
        </w:rPr>
        <w:br w:type="textWrapping"/>
      </w:r>
      <w:r>
        <w:rPr>
          <w:rFonts w:hint="eastAsia" w:ascii="仿宋_GB2312" w:hAnsi="仿宋_GB2312" w:eastAsia="仿宋_GB2312" w:cs="仿宋_GB2312"/>
          <w:i w:val="0"/>
          <w:caps w:val="0"/>
          <w:color w:val="000000"/>
          <w:spacing w:val="0"/>
          <w:sz w:val="32"/>
          <w:szCs w:val="32"/>
          <w:shd w:val="clear" w:color="auto" w:fill="FFFFFF"/>
          <w:lang w:val="en-US" w:eastAsia="zh-CN"/>
        </w:rPr>
        <w:t xml:space="preserve">    </w:t>
      </w:r>
      <w:r>
        <w:rPr>
          <w:rFonts w:hint="eastAsia" w:ascii="楷体_GB2312" w:hAnsi="楷体_GB2312" w:eastAsia="楷体_GB2312" w:cs="楷体_GB2312"/>
          <w:i w:val="0"/>
          <w:caps w:val="0"/>
          <w:color w:val="000000"/>
          <w:spacing w:val="0"/>
          <w:sz w:val="32"/>
          <w:szCs w:val="32"/>
          <w:shd w:val="clear" w:color="auto" w:fill="FFFFFF"/>
        </w:rPr>
        <w:t>（</w:t>
      </w:r>
      <w:r>
        <w:rPr>
          <w:rFonts w:hint="default" w:ascii="楷体_GB2312" w:hAnsi="楷体_GB2312" w:eastAsia="楷体_GB2312" w:cs="楷体_GB2312"/>
          <w:i w:val="0"/>
          <w:caps w:val="0"/>
          <w:color w:val="000000"/>
          <w:spacing w:val="0"/>
          <w:sz w:val="32"/>
          <w:szCs w:val="32"/>
          <w:shd w:val="clear" w:color="auto" w:fill="FFFFFF"/>
        </w:rPr>
        <w:t>七</w:t>
      </w:r>
      <w:r>
        <w:rPr>
          <w:rFonts w:hint="eastAsia" w:ascii="楷体_GB2312" w:hAnsi="楷体_GB2312" w:eastAsia="楷体_GB2312" w:cs="楷体_GB2312"/>
          <w:i w:val="0"/>
          <w:caps w:val="0"/>
          <w:color w:val="000000"/>
          <w:spacing w:val="0"/>
          <w:sz w:val="32"/>
          <w:szCs w:val="32"/>
          <w:shd w:val="clear" w:color="auto" w:fill="FFFFFF"/>
        </w:rPr>
        <w:t>）基本支出：</w:t>
      </w:r>
      <w:r>
        <w:rPr>
          <w:rFonts w:hint="eastAsia" w:ascii="仿宋_GB2312" w:hAnsi="仿宋_GB2312" w:eastAsia="仿宋_GB2312" w:cs="仿宋_GB2312"/>
          <w:i w:val="0"/>
          <w:caps w:val="0"/>
          <w:color w:val="000000"/>
          <w:spacing w:val="0"/>
          <w:sz w:val="32"/>
          <w:szCs w:val="32"/>
          <w:shd w:val="clear" w:color="auto" w:fill="FFFFFF"/>
        </w:rPr>
        <w:t>指为保证机构正常运转，完成日常工作任务而发生的人员支出和公用支出。</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i w:val="0"/>
          <w:caps w:val="0"/>
          <w:color w:val="000000"/>
          <w:spacing w:val="0"/>
          <w:sz w:val="32"/>
          <w:szCs w:val="32"/>
        </w:rPr>
      </w:pPr>
      <w:r>
        <w:rPr>
          <w:rFonts w:hint="eastAsia" w:ascii="楷体_GB2312" w:hAnsi="楷体_GB2312" w:eastAsia="楷体_GB2312" w:cs="楷体_GB2312"/>
          <w:i w:val="0"/>
          <w:caps w:val="0"/>
          <w:color w:val="000000"/>
          <w:spacing w:val="0"/>
          <w:sz w:val="32"/>
          <w:szCs w:val="32"/>
          <w:shd w:val="clear" w:color="auto" w:fill="FFFFFF"/>
        </w:rPr>
        <w:t>（</w:t>
      </w:r>
      <w:r>
        <w:rPr>
          <w:rFonts w:hint="default" w:ascii="楷体_GB2312" w:hAnsi="楷体_GB2312" w:eastAsia="楷体_GB2312" w:cs="楷体_GB2312"/>
          <w:i w:val="0"/>
          <w:caps w:val="0"/>
          <w:color w:val="000000"/>
          <w:spacing w:val="0"/>
          <w:sz w:val="32"/>
          <w:szCs w:val="32"/>
          <w:shd w:val="clear" w:color="auto" w:fill="FFFFFF"/>
        </w:rPr>
        <w:t>八</w:t>
      </w:r>
      <w:r>
        <w:rPr>
          <w:rFonts w:hint="eastAsia" w:ascii="楷体_GB2312" w:hAnsi="楷体_GB2312" w:eastAsia="楷体_GB2312" w:cs="楷体_GB2312"/>
          <w:i w:val="0"/>
          <w:caps w:val="0"/>
          <w:color w:val="000000"/>
          <w:spacing w:val="0"/>
          <w:sz w:val="32"/>
          <w:szCs w:val="32"/>
          <w:shd w:val="clear" w:color="auto" w:fill="FFFFFF"/>
        </w:rPr>
        <w:t>）项目支出：</w:t>
      </w:r>
      <w:r>
        <w:rPr>
          <w:rFonts w:hint="eastAsia" w:ascii="仿宋_GB2312" w:hAnsi="仿宋_GB2312" w:eastAsia="仿宋_GB2312" w:cs="仿宋_GB2312"/>
          <w:i w:val="0"/>
          <w:caps w:val="0"/>
          <w:color w:val="000000"/>
          <w:spacing w:val="0"/>
          <w:sz w:val="32"/>
          <w:szCs w:val="32"/>
          <w:shd w:val="clear" w:color="auto" w:fill="FFFFFF"/>
        </w:rPr>
        <w:t>指在基本支出之外为完成特定行政任务和事业发展目标所发生的支出。</w:t>
      </w:r>
    </w:p>
    <w:p>
      <w:pPr>
        <w:pStyle w:val="11"/>
        <w:keepNext w:val="0"/>
        <w:keepLines w:val="0"/>
        <w:pageBreakBefore w:val="0"/>
        <w:widowControl w:val="0"/>
        <w:suppressLineNumbers w:val="0"/>
        <w:shd w:val="clear" w:color="auto" w:fill="FFFFFF"/>
        <w:kinsoku/>
        <w:wordWrap/>
        <w:overflowPunct w:val="0"/>
        <w:topLinePunct w:val="0"/>
        <w:autoSpaceDE/>
        <w:autoSpaceDN/>
        <w:bidi w:val="0"/>
        <w:adjustRightInd/>
        <w:snapToGrid/>
        <w:spacing w:before="0" w:beforeAutospacing="0" w:after="0" w:afterAutospacing="0" w:line="576" w:lineRule="exact"/>
        <w:ind w:left="0" w:right="0"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i w:val="0"/>
          <w:caps w:val="0"/>
          <w:color w:val="000000"/>
          <w:spacing w:val="0"/>
          <w:sz w:val="32"/>
          <w:szCs w:val="32"/>
          <w:shd w:val="clear" w:color="auto" w:fill="FFFFFF"/>
        </w:rPr>
        <w:t>（</w:t>
      </w:r>
      <w:r>
        <w:rPr>
          <w:rFonts w:hint="default" w:ascii="楷体_GB2312" w:hAnsi="楷体_GB2312" w:eastAsia="楷体_GB2312" w:cs="楷体_GB2312"/>
          <w:i w:val="0"/>
          <w:caps w:val="0"/>
          <w:color w:val="000000"/>
          <w:spacing w:val="0"/>
          <w:sz w:val="32"/>
          <w:szCs w:val="32"/>
          <w:shd w:val="clear" w:color="auto" w:fill="FFFFFF"/>
        </w:rPr>
        <w:t>九</w:t>
      </w:r>
      <w:r>
        <w:rPr>
          <w:rFonts w:hint="eastAsia" w:ascii="楷体_GB2312" w:hAnsi="楷体_GB2312" w:eastAsia="楷体_GB2312" w:cs="楷体_GB2312"/>
          <w:i w:val="0"/>
          <w:caps w:val="0"/>
          <w:color w:val="000000"/>
          <w:spacing w:val="0"/>
          <w:sz w:val="32"/>
          <w:szCs w:val="32"/>
          <w:shd w:val="clear" w:color="auto" w:fill="FFFFFF"/>
        </w:rPr>
        <w:t>）“三公”经费：</w:t>
      </w:r>
      <w:r>
        <w:rPr>
          <w:rFonts w:hint="eastAsia" w:ascii="仿宋_GB2312" w:hAnsi="仿宋_GB2312" w:eastAsia="仿宋_GB2312" w:cs="仿宋_GB2312"/>
          <w:i w:val="0"/>
          <w:caps w:val="0"/>
          <w:color w:val="000000"/>
          <w:spacing w:val="0"/>
          <w:sz w:val="32"/>
          <w:szCs w:val="32"/>
          <w:shd w:val="clear" w:color="auto" w:fill="FFFFFF"/>
        </w:rPr>
        <w:t>纳入部门预算管理的“三公”经费，是指部门用财政拨款安排的公务用车购置及运行费和公务接待费。公务用车购置及运行费反映单位公务用车车辆购置支出（含车辆购置税）及租用费、燃料费、维修费、过路过桥费、保险费等支出；公务接待费反映单位按规定开支的各类公务接待支出。</w:t>
      </w:r>
      <w:r>
        <w:rPr>
          <w:rFonts w:hint="eastAsia" w:ascii="仿宋_GB2312" w:hAnsi="仿宋_GB2312" w:eastAsia="仿宋_GB2312" w:cs="仿宋_GB2312"/>
          <w:i w:val="0"/>
          <w:caps w:val="0"/>
          <w:color w:val="000000"/>
          <w:spacing w:val="0"/>
          <w:sz w:val="32"/>
          <w:szCs w:val="32"/>
          <w:shd w:val="clear" w:color="auto" w:fill="FFFFFF"/>
        </w:rPr>
        <w:br w:type="textWrapping"/>
      </w:r>
      <w:r>
        <w:rPr>
          <w:rFonts w:hint="eastAsia" w:ascii="楷体_GB2312" w:hAnsi="楷体_GB2312" w:eastAsia="楷体_GB2312" w:cs="楷体_GB2312"/>
          <w:i w:val="0"/>
          <w:caps w:val="0"/>
          <w:color w:val="000000"/>
          <w:spacing w:val="0"/>
          <w:sz w:val="32"/>
          <w:szCs w:val="32"/>
          <w:shd w:val="clear" w:color="auto" w:fill="FFFFFF"/>
        </w:rPr>
        <w:t>　　（</w:t>
      </w:r>
      <w:r>
        <w:rPr>
          <w:rFonts w:hint="default" w:ascii="楷体_GB2312" w:hAnsi="楷体_GB2312" w:eastAsia="楷体_GB2312" w:cs="楷体_GB2312"/>
          <w:i w:val="0"/>
          <w:caps w:val="0"/>
          <w:color w:val="000000"/>
          <w:spacing w:val="0"/>
          <w:sz w:val="32"/>
          <w:szCs w:val="32"/>
          <w:shd w:val="clear" w:color="auto" w:fill="FFFFFF"/>
        </w:rPr>
        <w:t>十</w:t>
      </w:r>
      <w:r>
        <w:rPr>
          <w:rFonts w:hint="eastAsia" w:ascii="楷体_GB2312" w:hAnsi="楷体_GB2312" w:eastAsia="楷体_GB2312" w:cs="楷体_GB2312"/>
          <w:i w:val="0"/>
          <w:caps w:val="0"/>
          <w:color w:val="000000"/>
          <w:spacing w:val="0"/>
          <w:sz w:val="32"/>
          <w:szCs w:val="32"/>
          <w:shd w:val="clear" w:color="auto" w:fill="FFFFFF"/>
        </w:rPr>
        <w:t>）机关运行经费：</w:t>
      </w:r>
      <w:r>
        <w:rPr>
          <w:rFonts w:hint="eastAsia" w:ascii="仿宋_GB2312" w:hAnsi="仿宋_GB2312" w:eastAsia="仿宋_GB2312" w:cs="仿宋_GB2312"/>
          <w:i w:val="0"/>
          <w:caps w:val="0"/>
          <w:color w:val="000000"/>
          <w:spacing w:val="0"/>
          <w:sz w:val="32"/>
          <w:szCs w:val="32"/>
          <w:shd w:val="clear" w:color="auto" w:fill="FFFFFF"/>
        </w:rPr>
        <w:t>为保障参照公务员法管理的事业单位运行用于购买货物和服务的各项资金，包括办公及印刷费、邮电费、差旅费、会议费、培训费、福利费、日常维修费、专用材料及一般设备购置费、办公用房水电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5YmJlMDNjNjRiMjk3ZjM4NTlmMjliYjdhYTM2OTAifQ=="/>
  </w:docVars>
  <w:rsids>
    <w:rsidRoot w:val="00000000"/>
    <w:rsid w:val="012352D1"/>
    <w:rsid w:val="023B0973"/>
    <w:rsid w:val="06A638D5"/>
    <w:rsid w:val="06D1031D"/>
    <w:rsid w:val="11E02745"/>
    <w:rsid w:val="14AB1989"/>
    <w:rsid w:val="18221F62"/>
    <w:rsid w:val="1A5605E9"/>
    <w:rsid w:val="1F7BF06F"/>
    <w:rsid w:val="1FEC710E"/>
    <w:rsid w:val="1FEE4B73"/>
    <w:rsid w:val="20C938C2"/>
    <w:rsid w:val="21447143"/>
    <w:rsid w:val="2228286B"/>
    <w:rsid w:val="235F22BC"/>
    <w:rsid w:val="23CE9849"/>
    <w:rsid w:val="25F25669"/>
    <w:rsid w:val="25F34F3E"/>
    <w:rsid w:val="278D41A3"/>
    <w:rsid w:val="2AE9EA94"/>
    <w:rsid w:val="2C1034AB"/>
    <w:rsid w:val="2DA7DE2B"/>
    <w:rsid w:val="301B57BD"/>
    <w:rsid w:val="35A10512"/>
    <w:rsid w:val="35CF131F"/>
    <w:rsid w:val="39161217"/>
    <w:rsid w:val="39F304DD"/>
    <w:rsid w:val="3E855855"/>
    <w:rsid w:val="3E86299B"/>
    <w:rsid w:val="3F6F4AC5"/>
    <w:rsid w:val="41130C81"/>
    <w:rsid w:val="428B67D2"/>
    <w:rsid w:val="451D1CEA"/>
    <w:rsid w:val="4A2714D2"/>
    <w:rsid w:val="4A413C1A"/>
    <w:rsid w:val="4B287959"/>
    <w:rsid w:val="4BE21F05"/>
    <w:rsid w:val="4CAA1F4A"/>
    <w:rsid w:val="54244390"/>
    <w:rsid w:val="542B76B6"/>
    <w:rsid w:val="54662A63"/>
    <w:rsid w:val="55052414"/>
    <w:rsid w:val="57FF174B"/>
    <w:rsid w:val="58064E12"/>
    <w:rsid w:val="58F5279F"/>
    <w:rsid w:val="593D2902"/>
    <w:rsid w:val="5A715818"/>
    <w:rsid w:val="5BFEE015"/>
    <w:rsid w:val="5F827DDD"/>
    <w:rsid w:val="60275934"/>
    <w:rsid w:val="63EDCF55"/>
    <w:rsid w:val="63FBFBCF"/>
    <w:rsid w:val="665370DC"/>
    <w:rsid w:val="669360FD"/>
    <w:rsid w:val="68FF6A83"/>
    <w:rsid w:val="6BA3608B"/>
    <w:rsid w:val="6FBBC9CF"/>
    <w:rsid w:val="6FD64C81"/>
    <w:rsid w:val="71F87130"/>
    <w:rsid w:val="72BDE561"/>
    <w:rsid w:val="73B5E6BC"/>
    <w:rsid w:val="74746816"/>
    <w:rsid w:val="753BBB9A"/>
    <w:rsid w:val="76342701"/>
    <w:rsid w:val="77D221D2"/>
    <w:rsid w:val="78462278"/>
    <w:rsid w:val="7997EA6C"/>
    <w:rsid w:val="7AEAE675"/>
    <w:rsid w:val="7B57AEA4"/>
    <w:rsid w:val="7BAFCE5D"/>
    <w:rsid w:val="7D46598C"/>
    <w:rsid w:val="7D625DA6"/>
    <w:rsid w:val="7DFB240B"/>
    <w:rsid w:val="7E0935ED"/>
    <w:rsid w:val="7E590F5D"/>
    <w:rsid w:val="7F54E499"/>
    <w:rsid w:val="7FCF2AF7"/>
    <w:rsid w:val="9753F5D2"/>
    <w:rsid w:val="9EDF6684"/>
    <w:rsid w:val="9FEF033D"/>
    <w:rsid w:val="A27FF1E5"/>
    <w:rsid w:val="AFDEB5A7"/>
    <w:rsid w:val="AFEA7FBF"/>
    <w:rsid w:val="B1FDC23C"/>
    <w:rsid w:val="B83F4767"/>
    <w:rsid w:val="BBA7C0DD"/>
    <w:rsid w:val="BF2FC7D0"/>
    <w:rsid w:val="BF930F07"/>
    <w:rsid w:val="BFCE8436"/>
    <w:rsid w:val="C3F7EB7A"/>
    <w:rsid w:val="CFF5FEEC"/>
    <w:rsid w:val="D3DD9064"/>
    <w:rsid w:val="D6F76A0C"/>
    <w:rsid w:val="D7ECE8D2"/>
    <w:rsid w:val="DFDD4FB5"/>
    <w:rsid w:val="E789D193"/>
    <w:rsid w:val="E7F748B5"/>
    <w:rsid w:val="EBF4FB38"/>
    <w:rsid w:val="EE5F3713"/>
    <w:rsid w:val="EFC9D62C"/>
    <w:rsid w:val="F6BE9755"/>
    <w:rsid w:val="F6FFA89B"/>
    <w:rsid w:val="FAE4EFE1"/>
    <w:rsid w:val="FB9B6F12"/>
    <w:rsid w:val="FBB66A4A"/>
    <w:rsid w:val="FDEE6989"/>
    <w:rsid w:val="FF5E7DB8"/>
    <w:rsid w:val="FF77E367"/>
    <w:rsid w:val="FFD576EB"/>
    <w:rsid w:val="FFF7BC5C"/>
    <w:rsid w:val="FFFB7FF3"/>
    <w:rsid w:val="FFFBE8B7"/>
    <w:rsid w:val="FFFFEE13"/>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line="600" w:lineRule="exact"/>
      <w:ind w:firstLine="640" w:firstLineChars="200"/>
    </w:pPr>
    <w:rPr>
      <w:rFonts w:ascii="仿宋_GB2312" w:hAnsi="Times New Roman" w:eastAsia="仿宋_GB2312"/>
      <w:sz w:val="32"/>
      <w:szCs w:val="24"/>
    </w:rPr>
  </w:style>
  <w:style w:type="paragraph" w:styleId="4">
    <w:name w:val="Body Text"/>
    <w:basedOn w:val="1"/>
    <w:next w:val="1"/>
    <w:qFormat/>
    <w:uiPriority w:val="0"/>
    <w:pPr>
      <w:spacing w:before="0" w:after="140" w:line="276" w:lineRule="auto"/>
    </w:p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List"/>
    <w:basedOn w:val="4"/>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rPr>
      <w:sz w:val="24"/>
    </w:rPr>
  </w:style>
  <w:style w:type="character" w:customStyle="1" w:styleId="14">
    <w:name w:val="默认段落字体1"/>
    <w:qFormat/>
    <w:uiPriority w:val="0"/>
  </w:style>
  <w:style w:type="paragraph" w:customStyle="1" w:styleId="15">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2018-12-01T17:47:00Z</dcterms:created>
  <dc:creator>admin</dc:creator>
  <cp:lastModifiedBy> </cp:lastModifiedBy>
  <cp:lastPrinted>2024-02-03T22:47:00Z</cp:lastPrinted>
  <dcterms:modified xsi:type="dcterms:W3CDTF">2024-02-18T11:46:55Z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