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overflowPunct w:val="0"/>
        <w:spacing w:line="600" w:lineRule="exact"/>
        <w:jc w:val="center"/>
        <w:rPr>
          <w:rFonts w:hint="eastAsia" w:ascii="方正小标宋简体" w:hAnsi="方正小标宋简体" w:eastAsia="方正小标宋简体" w:cs="方正小标宋简体"/>
          <w:kern w:val="0"/>
          <w:sz w:val="44"/>
          <w:szCs w:val="44"/>
          <w:shd w:val="clear" w:color="auto" w:fill="FFFFFF"/>
        </w:rPr>
      </w:pPr>
      <w:r>
        <w:rPr>
          <w:rFonts w:hint="eastAsia" w:ascii="方正小标宋简体" w:hAnsi="方正小标宋简体" w:eastAsia="方正小标宋简体" w:cs="方正小标宋简体"/>
          <w:kern w:val="0"/>
          <w:sz w:val="44"/>
          <w:szCs w:val="44"/>
          <w:shd w:val="clear" w:color="auto" w:fill="FFFFFF"/>
        </w:rPr>
        <w:t>广元市利州生态环境局</w:t>
      </w:r>
    </w:p>
    <w:p>
      <w:pPr>
        <w:shd w:val="clear" w:color="auto" w:fill="FFFFFF"/>
        <w:overflowPunct w:val="0"/>
        <w:spacing w:line="600" w:lineRule="exact"/>
        <w:jc w:val="center"/>
        <w:rPr>
          <w:rFonts w:hint="eastAsia" w:ascii="方正小标宋简体" w:hAnsi="方正小标宋简体" w:eastAsia="方正小标宋简体" w:cs="方正小标宋简体"/>
          <w:kern w:val="0"/>
          <w:sz w:val="44"/>
          <w:szCs w:val="44"/>
          <w:shd w:val="clear" w:color="auto" w:fill="FFFFFF"/>
        </w:rPr>
      </w:pPr>
      <w:r>
        <w:rPr>
          <w:rFonts w:hint="eastAsia" w:ascii="方正小标宋简体" w:hAnsi="方正小标宋简体" w:eastAsia="方正小标宋简体" w:cs="方正小标宋简体"/>
          <w:kern w:val="0"/>
          <w:sz w:val="44"/>
          <w:szCs w:val="44"/>
          <w:shd w:val="clear" w:color="auto" w:fill="FFFFFF"/>
        </w:rPr>
        <w:t>2024年部门预算编制说明</w:t>
      </w:r>
    </w:p>
    <w:p>
      <w:pPr>
        <w:overflowPunct w:val="0"/>
        <w:spacing w:line="600" w:lineRule="exact"/>
        <w:jc w:val="center"/>
        <w:rPr>
          <w:rFonts w:hint="eastAsia" w:ascii="方正仿宋简体" w:hAnsi="黑体" w:eastAsia="方正仿宋简体" w:cs="黑体"/>
          <w:kern w:val="0"/>
          <w:sz w:val="32"/>
          <w:szCs w:val="32"/>
          <w:shd w:val="clear" w:color="auto" w:fill="FFFFFF"/>
        </w:rPr>
      </w:pPr>
    </w:p>
    <w:p>
      <w:pPr>
        <w:pStyle w:val="2"/>
        <w:rPr>
          <w:rFonts w:hint="eastAsia" w:ascii="方正仿宋简体" w:hAnsi="黑体" w:eastAsia="方正仿宋简体" w:cs="黑体"/>
          <w:kern w:val="0"/>
          <w:sz w:val="32"/>
          <w:szCs w:val="32"/>
          <w:shd w:val="clear" w:color="auto" w:fill="FFFFFF"/>
        </w:rPr>
      </w:pPr>
    </w:p>
    <w:p>
      <w:pPr>
        <w:rPr>
          <w:rFonts w:hint="eastAsia" w:ascii="方正仿宋简体" w:hAnsi="黑体" w:eastAsia="方正仿宋简体" w:cs="黑体"/>
          <w:kern w:val="0"/>
          <w:sz w:val="32"/>
          <w:szCs w:val="32"/>
          <w:shd w:val="clear" w:color="auto" w:fill="FFFFFF"/>
        </w:rPr>
      </w:pPr>
    </w:p>
    <w:p>
      <w:pPr>
        <w:pStyle w:val="2"/>
        <w:rPr>
          <w:rFonts w:hint="eastAsia" w:ascii="方正仿宋简体" w:hAnsi="黑体" w:eastAsia="方正仿宋简体" w:cs="黑体"/>
          <w:kern w:val="0"/>
          <w:sz w:val="32"/>
          <w:szCs w:val="32"/>
          <w:shd w:val="clear" w:color="auto" w:fill="FFFFFF"/>
        </w:rPr>
      </w:pPr>
    </w:p>
    <w:p>
      <w:pPr>
        <w:rPr>
          <w:rFonts w:hint="eastAsia" w:ascii="方正仿宋简体" w:hAnsi="黑体" w:eastAsia="方正仿宋简体" w:cs="黑体"/>
          <w:kern w:val="0"/>
          <w:sz w:val="32"/>
          <w:szCs w:val="32"/>
          <w:shd w:val="clear" w:color="auto" w:fill="FFFFFF"/>
        </w:rPr>
      </w:pPr>
    </w:p>
    <w:p>
      <w:pPr>
        <w:pStyle w:val="2"/>
        <w:rPr>
          <w:rFonts w:hint="eastAsia" w:ascii="方正仿宋简体" w:hAnsi="黑体" w:eastAsia="方正仿宋简体" w:cs="黑体"/>
          <w:kern w:val="0"/>
          <w:sz w:val="32"/>
          <w:szCs w:val="32"/>
          <w:shd w:val="clear" w:color="auto" w:fill="FFFFFF"/>
        </w:rPr>
      </w:pPr>
    </w:p>
    <w:p>
      <w:pPr>
        <w:rPr>
          <w:rFonts w:hint="eastAsia" w:ascii="方正仿宋简体" w:hAnsi="黑体" w:eastAsia="方正仿宋简体" w:cs="黑体"/>
          <w:kern w:val="0"/>
          <w:sz w:val="32"/>
          <w:szCs w:val="32"/>
          <w:shd w:val="clear" w:color="auto" w:fill="FFFFFF"/>
        </w:rPr>
      </w:pPr>
    </w:p>
    <w:p>
      <w:pPr>
        <w:pStyle w:val="2"/>
        <w:rPr>
          <w:rFonts w:hint="eastAsia" w:ascii="方正仿宋简体" w:hAnsi="黑体" w:eastAsia="方正仿宋简体" w:cs="黑体"/>
          <w:kern w:val="0"/>
          <w:sz w:val="32"/>
          <w:szCs w:val="32"/>
          <w:shd w:val="clear" w:color="auto" w:fill="FFFFFF"/>
        </w:rPr>
      </w:pPr>
    </w:p>
    <w:p>
      <w:pPr>
        <w:rPr>
          <w:rFonts w:hint="eastAsia" w:ascii="方正仿宋简体" w:hAnsi="黑体" w:eastAsia="方正仿宋简体" w:cs="黑体"/>
          <w:kern w:val="0"/>
          <w:sz w:val="32"/>
          <w:szCs w:val="32"/>
          <w:shd w:val="clear" w:color="auto" w:fill="FFFFFF"/>
        </w:rPr>
      </w:pPr>
    </w:p>
    <w:p>
      <w:pPr>
        <w:pStyle w:val="2"/>
        <w:rPr>
          <w:rFonts w:hint="eastAsia" w:ascii="方正仿宋简体" w:hAnsi="黑体" w:eastAsia="方正仿宋简体" w:cs="黑体"/>
          <w:kern w:val="0"/>
          <w:sz w:val="32"/>
          <w:szCs w:val="32"/>
          <w:shd w:val="clear" w:color="auto" w:fill="FFFFFF"/>
        </w:rPr>
      </w:pPr>
    </w:p>
    <w:p>
      <w:pPr>
        <w:rPr>
          <w:rFonts w:hint="eastAsia" w:ascii="方正仿宋简体" w:hAnsi="黑体" w:eastAsia="方正仿宋简体" w:cs="黑体"/>
          <w:kern w:val="0"/>
          <w:sz w:val="32"/>
          <w:szCs w:val="32"/>
          <w:shd w:val="clear" w:color="auto" w:fill="FFFFFF"/>
        </w:rPr>
      </w:pPr>
    </w:p>
    <w:p>
      <w:pPr>
        <w:pStyle w:val="2"/>
        <w:rPr>
          <w:rFonts w:hint="eastAsia" w:ascii="方正仿宋简体" w:hAnsi="黑体" w:eastAsia="方正仿宋简体" w:cs="黑体"/>
          <w:kern w:val="0"/>
          <w:sz w:val="32"/>
          <w:szCs w:val="32"/>
          <w:shd w:val="clear" w:color="auto" w:fill="FFFFFF"/>
        </w:rPr>
      </w:pPr>
    </w:p>
    <w:p>
      <w:pPr>
        <w:rPr>
          <w:rFonts w:hint="eastAsia" w:ascii="方正仿宋简体" w:hAnsi="黑体" w:eastAsia="方正仿宋简体" w:cs="黑体"/>
          <w:kern w:val="0"/>
          <w:sz w:val="32"/>
          <w:szCs w:val="32"/>
          <w:shd w:val="clear" w:color="auto" w:fill="FFFFFF"/>
        </w:rPr>
      </w:pPr>
    </w:p>
    <w:p>
      <w:pPr>
        <w:pStyle w:val="2"/>
        <w:rPr>
          <w:rFonts w:hint="eastAsia" w:ascii="方正仿宋简体" w:hAnsi="黑体" w:eastAsia="方正仿宋简体" w:cs="黑体"/>
          <w:kern w:val="0"/>
          <w:sz w:val="32"/>
          <w:szCs w:val="32"/>
          <w:shd w:val="clear" w:color="auto" w:fill="FFFFFF"/>
        </w:rPr>
      </w:pPr>
    </w:p>
    <w:p>
      <w:pPr>
        <w:rPr>
          <w:rFonts w:hint="eastAsia" w:ascii="方正仿宋简体" w:hAnsi="黑体" w:eastAsia="方正仿宋简体" w:cs="黑体"/>
          <w:kern w:val="0"/>
          <w:sz w:val="32"/>
          <w:szCs w:val="32"/>
          <w:shd w:val="clear" w:color="auto" w:fill="FFFFFF"/>
        </w:rPr>
      </w:pPr>
    </w:p>
    <w:p>
      <w:pPr>
        <w:pStyle w:val="2"/>
        <w:rPr>
          <w:rFonts w:hint="eastAsia" w:ascii="方正仿宋简体" w:hAnsi="黑体" w:eastAsia="方正仿宋简体" w:cs="黑体"/>
          <w:kern w:val="0"/>
          <w:sz w:val="32"/>
          <w:szCs w:val="32"/>
          <w:shd w:val="clear" w:color="auto" w:fill="FFFFFF"/>
        </w:rPr>
      </w:pPr>
    </w:p>
    <w:p>
      <w:pPr>
        <w:rPr>
          <w:rFonts w:hint="eastAsia" w:ascii="方正仿宋简体" w:hAnsi="黑体" w:eastAsia="方正仿宋简体" w:cs="黑体"/>
          <w:kern w:val="0"/>
          <w:sz w:val="32"/>
          <w:szCs w:val="32"/>
          <w:shd w:val="clear" w:color="auto" w:fill="FFFFFF"/>
        </w:rPr>
      </w:pPr>
    </w:p>
    <w:p>
      <w:pPr>
        <w:pStyle w:val="2"/>
        <w:rPr>
          <w:rFonts w:hint="eastAsia" w:ascii="方正仿宋简体" w:hAnsi="黑体" w:eastAsia="方正仿宋简体" w:cs="黑体"/>
          <w:kern w:val="0"/>
          <w:sz w:val="32"/>
          <w:szCs w:val="32"/>
          <w:shd w:val="clear" w:color="auto" w:fill="FFFFFF"/>
        </w:rPr>
      </w:pPr>
    </w:p>
    <w:p>
      <w:pPr>
        <w:rPr>
          <w:rFonts w:hint="eastAsia"/>
        </w:rPr>
      </w:pPr>
    </w:p>
    <w:p>
      <w:pPr>
        <w:overflowPunct w:val="0"/>
        <w:spacing w:line="600" w:lineRule="exact"/>
        <w:jc w:val="center"/>
        <w:rPr>
          <w:rFonts w:hint="eastAsia" w:ascii="方正小标宋简体" w:hAnsi="黑体" w:eastAsia="方正小标宋简体" w:cs="黑体"/>
          <w:kern w:val="0"/>
          <w:sz w:val="36"/>
          <w:szCs w:val="36"/>
          <w:shd w:val="clear" w:color="auto" w:fill="FFFFFF"/>
        </w:rPr>
      </w:pPr>
      <w:r>
        <w:rPr>
          <w:rFonts w:hint="eastAsia" w:ascii="方正小标宋简体" w:hAnsi="黑体" w:eastAsia="方正小标宋简体" w:cs="黑体"/>
          <w:kern w:val="0"/>
          <w:sz w:val="36"/>
          <w:szCs w:val="36"/>
          <w:shd w:val="clear" w:color="auto" w:fill="FFFFFF"/>
        </w:rPr>
        <w:t>目    录</w:t>
      </w:r>
    </w:p>
    <w:p>
      <w:pPr>
        <w:pStyle w:val="2"/>
        <w:spacing w:line="600" w:lineRule="exact"/>
      </w:pPr>
    </w:p>
    <w:p>
      <w:pPr>
        <w:pStyle w:val="8"/>
        <w:tabs>
          <w:tab w:val="right" w:leader="dot" w:pos="8844"/>
        </w:tabs>
        <w:spacing w:line="300" w:lineRule="auto"/>
      </w:pPr>
      <w:r>
        <w:rPr>
          <w:rFonts w:hint="eastAsia" w:ascii="方正仿宋简体" w:eastAsia="方正仿宋简体"/>
          <w:kern w:val="0"/>
          <w:sz w:val="32"/>
          <w:szCs w:val="32"/>
          <w:shd w:val="clear" w:color="auto" w:fill="FFFFFF"/>
        </w:rPr>
        <w:fldChar w:fldCharType="begin"/>
      </w:r>
      <w:r>
        <w:rPr>
          <w:rFonts w:hint="eastAsia" w:ascii="方正仿宋简体" w:eastAsia="方正仿宋简体"/>
          <w:kern w:val="0"/>
          <w:sz w:val="32"/>
          <w:szCs w:val="32"/>
          <w:shd w:val="clear" w:color="auto" w:fill="FFFFFF"/>
        </w:rPr>
        <w:instrText xml:space="preserve"> TOC \o "1-2" \h \z \u </w:instrText>
      </w:r>
      <w:r>
        <w:rPr>
          <w:rFonts w:hint="eastAsia" w:ascii="方正仿宋简体" w:eastAsia="方正仿宋简体"/>
          <w:kern w:val="0"/>
          <w:sz w:val="32"/>
          <w:szCs w:val="32"/>
          <w:shd w:val="clear" w:color="auto" w:fill="FFFFFF"/>
        </w:rPr>
        <w:fldChar w:fldCharType="separate"/>
      </w: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_Toc1935220371 </w:instrText>
      </w:r>
      <w:r>
        <w:rPr>
          <w:rFonts w:hint="eastAsia" w:ascii="方正仿宋简体" w:eastAsia="方正仿宋简体"/>
          <w:kern w:val="0"/>
          <w:szCs w:val="32"/>
          <w:shd w:val="clear" w:color="auto" w:fill="FFFFFF"/>
        </w:rPr>
        <w:fldChar w:fldCharType="separate"/>
      </w:r>
      <w:r>
        <w:rPr>
          <w:rFonts w:hint="eastAsia" w:ascii="方正黑体简体" w:hAnsi="黑体" w:eastAsia="方正黑体简体" w:cs="黑体"/>
          <w:szCs w:val="32"/>
        </w:rPr>
        <w:t>一、基本职能及主要工作</w:t>
      </w:r>
      <w:r>
        <w:tab/>
      </w:r>
      <w:r>
        <w:fldChar w:fldCharType="begin"/>
      </w:r>
      <w:r>
        <w:instrText xml:space="preserve"> PAGEREF _Toc1935220371 \h </w:instrText>
      </w:r>
      <w:r>
        <w:fldChar w:fldCharType="separate"/>
      </w:r>
      <w:r>
        <w:t>1</w:t>
      </w:r>
      <w:r>
        <w:fldChar w:fldCharType="end"/>
      </w:r>
      <w:r>
        <w:rPr>
          <w:rFonts w:hint="eastAsia" w:ascii="方正仿宋简体" w:eastAsia="方正仿宋简体"/>
          <w:kern w:val="0"/>
          <w:szCs w:val="32"/>
          <w:shd w:val="clear" w:color="auto" w:fill="FFFFFF"/>
        </w:rPr>
        <w:fldChar w:fldCharType="end"/>
      </w:r>
    </w:p>
    <w:p>
      <w:pPr>
        <w:pStyle w:val="10"/>
        <w:tabs>
          <w:tab w:val="right" w:leader="dot" w:pos="8844"/>
        </w:tabs>
        <w:spacing w:line="300" w:lineRule="auto"/>
      </w:pP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_Toc1527506551 </w:instrText>
      </w:r>
      <w:r>
        <w:rPr>
          <w:rFonts w:hint="eastAsia" w:ascii="方正仿宋简体" w:eastAsia="方正仿宋简体"/>
          <w:kern w:val="0"/>
          <w:szCs w:val="32"/>
          <w:shd w:val="clear" w:color="auto" w:fill="FFFFFF"/>
        </w:rPr>
        <w:fldChar w:fldCharType="separate"/>
      </w:r>
      <w:r>
        <w:rPr>
          <w:rFonts w:hint="eastAsia" w:ascii="方正楷体简体" w:hAnsi="楷体_GB2312" w:eastAsia="方正楷体简体" w:cs="楷体_GB2312"/>
          <w:szCs w:val="32"/>
        </w:rPr>
        <w:t>（一）广元市利州生态环境局职能简介</w:t>
      </w:r>
      <w:r>
        <w:tab/>
      </w:r>
      <w:r>
        <w:fldChar w:fldCharType="begin"/>
      </w:r>
      <w:r>
        <w:instrText xml:space="preserve"> PAGEREF _Toc1527506551 \h </w:instrText>
      </w:r>
      <w:r>
        <w:fldChar w:fldCharType="separate"/>
      </w:r>
      <w:r>
        <w:t>1</w:t>
      </w:r>
      <w:r>
        <w:fldChar w:fldCharType="end"/>
      </w:r>
      <w:r>
        <w:rPr>
          <w:rFonts w:hint="eastAsia" w:ascii="方正仿宋简体" w:eastAsia="方正仿宋简体"/>
          <w:kern w:val="0"/>
          <w:szCs w:val="32"/>
          <w:shd w:val="clear" w:color="auto" w:fill="FFFFFF"/>
        </w:rPr>
        <w:fldChar w:fldCharType="end"/>
      </w:r>
    </w:p>
    <w:p>
      <w:pPr>
        <w:pStyle w:val="10"/>
        <w:tabs>
          <w:tab w:val="right" w:leader="dot" w:pos="8844"/>
        </w:tabs>
        <w:spacing w:line="300" w:lineRule="auto"/>
      </w:pP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_Toc1481156085 </w:instrText>
      </w:r>
      <w:r>
        <w:rPr>
          <w:rFonts w:hint="eastAsia" w:ascii="方正仿宋简体" w:eastAsia="方正仿宋简体"/>
          <w:kern w:val="0"/>
          <w:szCs w:val="32"/>
          <w:shd w:val="clear" w:color="auto" w:fill="FFFFFF"/>
        </w:rPr>
        <w:fldChar w:fldCharType="separate"/>
      </w:r>
      <w:r>
        <w:rPr>
          <w:rFonts w:hint="eastAsia" w:ascii="方正楷体简体" w:hAnsi="楷体_GB2312" w:eastAsia="方正楷体简体" w:cs="楷体_GB2312"/>
          <w:szCs w:val="32"/>
        </w:rPr>
        <w:t>（二）广元市利州生态环境局</w:t>
      </w:r>
      <w:r>
        <w:rPr>
          <w:rFonts w:hint="default" w:ascii="方正楷体简体" w:hAnsi="楷体_GB2312" w:eastAsia="方正楷体简体" w:cs="楷体_GB2312"/>
          <w:szCs w:val="32"/>
        </w:rPr>
        <w:t>2024年</w:t>
      </w:r>
      <w:r>
        <w:rPr>
          <w:rFonts w:hint="eastAsia" w:ascii="方正楷体简体" w:hAnsi="楷体_GB2312" w:eastAsia="方正楷体简体" w:cs="楷体_GB2312"/>
          <w:szCs w:val="32"/>
        </w:rPr>
        <w:t>重点工作</w:t>
      </w:r>
      <w:r>
        <w:tab/>
      </w:r>
      <w:r>
        <w:fldChar w:fldCharType="begin"/>
      </w:r>
      <w:r>
        <w:instrText xml:space="preserve"> PAGEREF _Toc1481156085 \h </w:instrText>
      </w:r>
      <w:r>
        <w:fldChar w:fldCharType="separate"/>
      </w:r>
      <w:r>
        <w:t>3</w:t>
      </w:r>
      <w:r>
        <w:fldChar w:fldCharType="end"/>
      </w:r>
      <w:r>
        <w:rPr>
          <w:rFonts w:hint="eastAsia" w:ascii="方正仿宋简体" w:eastAsia="方正仿宋简体"/>
          <w:kern w:val="0"/>
          <w:szCs w:val="32"/>
          <w:shd w:val="clear" w:color="auto" w:fill="FFFFFF"/>
        </w:rPr>
        <w:fldChar w:fldCharType="end"/>
      </w:r>
    </w:p>
    <w:p>
      <w:pPr>
        <w:pStyle w:val="8"/>
        <w:tabs>
          <w:tab w:val="right" w:leader="dot" w:pos="8844"/>
        </w:tabs>
        <w:spacing w:line="300" w:lineRule="auto"/>
      </w:pP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_Toc1760345490 </w:instrText>
      </w:r>
      <w:r>
        <w:rPr>
          <w:rFonts w:hint="eastAsia" w:ascii="方正仿宋简体" w:eastAsia="方正仿宋简体"/>
          <w:kern w:val="0"/>
          <w:szCs w:val="32"/>
          <w:shd w:val="clear" w:color="auto" w:fill="FFFFFF"/>
        </w:rPr>
        <w:fldChar w:fldCharType="separate"/>
      </w:r>
      <w:r>
        <w:rPr>
          <w:rFonts w:hint="eastAsia" w:ascii="方正黑体简体" w:hAnsi="黑体" w:eastAsia="方正黑体简体" w:cs="黑体"/>
          <w:szCs w:val="32"/>
        </w:rPr>
        <w:t>二、部门预算单位构成</w:t>
      </w:r>
      <w:r>
        <w:tab/>
      </w:r>
      <w:r>
        <w:fldChar w:fldCharType="begin"/>
      </w:r>
      <w:r>
        <w:instrText xml:space="preserve"> PAGEREF _Toc1760345490 \h </w:instrText>
      </w:r>
      <w:r>
        <w:fldChar w:fldCharType="separate"/>
      </w:r>
      <w:r>
        <w:t>4</w:t>
      </w:r>
      <w:r>
        <w:fldChar w:fldCharType="end"/>
      </w:r>
      <w:r>
        <w:rPr>
          <w:rFonts w:hint="eastAsia" w:ascii="方正仿宋简体" w:eastAsia="方正仿宋简体"/>
          <w:kern w:val="0"/>
          <w:szCs w:val="32"/>
          <w:shd w:val="clear" w:color="auto" w:fill="FFFFFF"/>
        </w:rPr>
        <w:fldChar w:fldCharType="end"/>
      </w:r>
    </w:p>
    <w:p>
      <w:pPr>
        <w:pStyle w:val="8"/>
        <w:tabs>
          <w:tab w:val="right" w:leader="dot" w:pos="8844"/>
        </w:tabs>
        <w:spacing w:line="300" w:lineRule="auto"/>
      </w:pP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_Toc373966658 </w:instrText>
      </w:r>
      <w:r>
        <w:rPr>
          <w:rFonts w:hint="eastAsia" w:ascii="方正仿宋简体" w:eastAsia="方正仿宋简体"/>
          <w:kern w:val="0"/>
          <w:szCs w:val="32"/>
          <w:shd w:val="clear" w:color="auto" w:fill="FFFFFF"/>
        </w:rPr>
        <w:fldChar w:fldCharType="separate"/>
      </w:r>
      <w:r>
        <w:rPr>
          <w:rFonts w:hint="eastAsia" w:ascii="方正黑体简体" w:hAnsi="黑体" w:eastAsia="方正黑体简体" w:cs="黑体"/>
          <w:szCs w:val="32"/>
        </w:rPr>
        <w:t>三、收支预算情况说明</w:t>
      </w:r>
      <w:r>
        <w:tab/>
      </w:r>
      <w:r>
        <w:fldChar w:fldCharType="begin"/>
      </w:r>
      <w:r>
        <w:instrText xml:space="preserve"> PAGEREF _Toc373966658 \h </w:instrText>
      </w:r>
      <w:r>
        <w:fldChar w:fldCharType="separate"/>
      </w:r>
      <w:r>
        <w:t>4</w:t>
      </w:r>
      <w:r>
        <w:fldChar w:fldCharType="end"/>
      </w:r>
      <w:r>
        <w:rPr>
          <w:rFonts w:hint="eastAsia" w:ascii="方正仿宋简体" w:eastAsia="方正仿宋简体"/>
          <w:kern w:val="0"/>
          <w:szCs w:val="32"/>
          <w:shd w:val="clear" w:color="auto" w:fill="FFFFFF"/>
        </w:rPr>
        <w:fldChar w:fldCharType="end"/>
      </w:r>
    </w:p>
    <w:p>
      <w:pPr>
        <w:pStyle w:val="10"/>
        <w:tabs>
          <w:tab w:val="right" w:leader="dot" w:pos="8844"/>
        </w:tabs>
        <w:spacing w:line="300" w:lineRule="auto"/>
      </w:pP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_Toc1598078501 </w:instrText>
      </w:r>
      <w:r>
        <w:rPr>
          <w:rFonts w:hint="eastAsia" w:ascii="方正仿宋简体" w:eastAsia="方正仿宋简体"/>
          <w:kern w:val="0"/>
          <w:szCs w:val="32"/>
          <w:shd w:val="clear" w:color="auto" w:fill="FFFFFF"/>
        </w:rPr>
        <w:fldChar w:fldCharType="separate"/>
      </w:r>
      <w:r>
        <w:rPr>
          <w:rFonts w:hint="eastAsia" w:ascii="方正楷体简体" w:hAnsi="楷体_GB2312" w:eastAsia="方正楷体简体" w:cs="楷体_GB2312"/>
          <w:szCs w:val="32"/>
        </w:rPr>
        <w:t>（一）收入预算情况</w:t>
      </w:r>
      <w:r>
        <w:tab/>
      </w:r>
      <w:r>
        <w:fldChar w:fldCharType="begin"/>
      </w:r>
      <w:r>
        <w:instrText xml:space="preserve"> PAGEREF _Toc1598078501 \h </w:instrText>
      </w:r>
      <w:r>
        <w:fldChar w:fldCharType="separate"/>
      </w:r>
      <w:r>
        <w:t>4</w:t>
      </w:r>
      <w:r>
        <w:fldChar w:fldCharType="end"/>
      </w:r>
      <w:r>
        <w:rPr>
          <w:rFonts w:hint="eastAsia" w:ascii="方正仿宋简体" w:eastAsia="方正仿宋简体"/>
          <w:kern w:val="0"/>
          <w:szCs w:val="32"/>
          <w:shd w:val="clear" w:color="auto" w:fill="FFFFFF"/>
        </w:rPr>
        <w:fldChar w:fldCharType="end"/>
      </w:r>
    </w:p>
    <w:p>
      <w:pPr>
        <w:pStyle w:val="10"/>
        <w:tabs>
          <w:tab w:val="right" w:leader="dot" w:pos="8844"/>
        </w:tabs>
        <w:spacing w:line="300" w:lineRule="auto"/>
      </w:pP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_Toc1936285227 </w:instrText>
      </w:r>
      <w:r>
        <w:rPr>
          <w:rFonts w:hint="eastAsia" w:ascii="方正仿宋简体" w:eastAsia="方正仿宋简体"/>
          <w:kern w:val="0"/>
          <w:szCs w:val="32"/>
          <w:shd w:val="clear" w:color="auto" w:fill="FFFFFF"/>
        </w:rPr>
        <w:fldChar w:fldCharType="separate"/>
      </w:r>
      <w:r>
        <w:rPr>
          <w:rFonts w:hint="eastAsia" w:ascii="方正楷体简体" w:hAnsi="楷体_GB2312" w:eastAsia="方正楷体简体" w:cs="楷体_GB2312"/>
          <w:szCs w:val="32"/>
        </w:rPr>
        <w:t>（二）支出预算情况</w:t>
      </w:r>
      <w:r>
        <w:tab/>
      </w:r>
      <w:r>
        <w:fldChar w:fldCharType="begin"/>
      </w:r>
      <w:r>
        <w:instrText xml:space="preserve"> PAGEREF _Toc1936285227 \h </w:instrText>
      </w:r>
      <w:r>
        <w:fldChar w:fldCharType="separate"/>
      </w:r>
      <w:r>
        <w:t>5</w:t>
      </w:r>
      <w:r>
        <w:fldChar w:fldCharType="end"/>
      </w:r>
      <w:r>
        <w:rPr>
          <w:rFonts w:hint="eastAsia" w:ascii="方正仿宋简体" w:eastAsia="方正仿宋简体"/>
          <w:kern w:val="0"/>
          <w:szCs w:val="32"/>
          <w:shd w:val="clear" w:color="auto" w:fill="FFFFFF"/>
        </w:rPr>
        <w:fldChar w:fldCharType="end"/>
      </w:r>
    </w:p>
    <w:p>
      <w:pPr>
        <w:pStyle w:val="8"/>
        <w:tabs>
          <w:tab w:val="right" w:leader="dot" w:pos="8844"/>
        </w:tabs>
        <w:spacing w:line="300" w:lineRule="auto"/>
      </w:pP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_Toc1948702039 </w:instrText>
      </w:r>
      <w:r>
        <w:rPr>
          <w:rFonts w:hint="eastAsia" w:ascii="方正仿宋简体" w:eastAsia="方正仿宋简体"/>
          <w:kern w:val="0"/>
          <w:szCs w:val="32"/>
          <w:shd w:val="clear" w:color="auto" w:fill="FFFFFF"/>
        </w:rPr>
        <w:fldChar w:fldCharType="separate"/>
      </w:r>
      <w:r>
        <w:rPr>
          <w:rFonts w:hint="eastAsia" w:ascii="方正黑体简体" w:hAnsi="黑体" w:eastAsia="方正黑体简体" w:cs="黑体"/>
          <w:szCs w:val="32"/>
        </w:rPr>
        <w:t>四、财政拨款收支预算情况说明</w:t>
      </w:r>
      <w:r>
        <w:tab/>
      </w:r>
      <w:r>
        <w:fldChar w:fldCharType="begin"/>
      </w:r>
      <w:r>
        <w:instrText xml:space="preserve"> PAGEREF _Toc1948702039 \h </w:instrText>
      </w:r>
      <w:r>
        <w:fldChar w:fldCharType="separate"/>
      </w:r>
      <w:r>
        <w:t>5</w:t>
      </w:r>
      <w:r>
        <w:fldChar w:fldCharType="end"/>
      </w:r>
      <w:r>
        <w:rPr>
          <w:rFonts w:hint="eastAsia" w:ascii="方正仿宋简体" w:eastAsia="方正仿宋简体"/>
          <w:kern w:val="0"/>
          <w:szCs w:val="32"/>
          <w:shd w:val="clear" w:color="auto" w:fill="FFFFFF"/>
        </w:rPr>
        <w:fldChar w:fldCharType="end"/>
      </w:r>
    </w:p>
    <w:p>
      <w:pPr>
        <w:pStyle w:val="8"/>
        <w:tabs>
          <w:tab w:val="right" w:leader="dot" w:pos="8844"/>
        </w:tabs>
        <w:spacing w:line="300" w:lineRule="auto"/>
      </w:pP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_Toc1186306396 </w:instrText>
      </w:r>
      <w:r>
        <w:rPr>
          <w:rFonts w:hint="eastAsia" w:ascii="方正仿宋简体" w:eastAsia="方正仿宋简体"/>
          <w:kern w:val="0"/>
          <w:szCs w:val="32"/>
          <w:shd w:val="clear" w:color="auto" w:fill="FFFFFF"/>
        </w:rPr>
        <w:fldChar w:fldCharType="separate"/>
      </w:r>
      <w:r>
        <w:rPr>
          <w:rFonts w:hint="eastAsia" w:ascii="方正黑体简体" w:hAnsi="黑体" w:eastAsia="方正黑体简体" w:cs="黑体"/>
          <w:szCs w:val="32"/>
        </w:rPr>
        <w:t>五、一般公共预算当年拨款情况说明</w:t>
      </w:r>
      <w:r>
        <w:tab/>
      </w:r>
      <w:r>
        <w:fldChar w:fldCharType="begin"/>
      </w:r>
      <w:r>
        <w:instrText xml:space="preserve"> PAGEREF _Toc1186306396 \h </w:instrText>
      </w:r>
      <w:r>
        <w:fldChar w:fldCharType="separate"/>
      </w:r>
      <w:r>
        <w:t>5</w:t>
      </w:r>
      <w:r>
        <w:fldChar w:fldCharType="end"/>
      </w:r>
      <w:r>
        <w:rPr>
          <w:rFonts w:hint="eastAsia" w:ascii="方正仿宋简体" w:eastAsia="方正仿宋简体"/>
          <w:kern w:val="0"/>
          <w:szCs w:val="32"/>
          <w:shd w:val="clear" w:color="auto" w:fill="FFFFFF"/>
        </w:rPr>
        <w:fldChar w:fldCharType="end"/>
      </w:r>
    </w:p>
    <w:p>
      <w:pPr>
        <w:pStyle w:val="10"/>
        <w:tabs>
          <w:tab w:val="right" w:leader="dot" w:pos="8844"/>
        </w:tabs>
        <w:spacing w:line="300" w:lineRule="auto"/>
      </w:pP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_Toc1592673375 </w:instrText>
      </w:r>
      <w:r>
        <w:rPr>
          <w:rFonts w:hint="eastAsia" w:ascii="方正仿宋简体" w:eastAsia="方正仿宋简体"/>
          <w:kern w:val="0"/>
          <w:szCs w:val="32"/>
          <w:shd w:val="clear" w:color="auto" w:fill="FFFFFF"/>
        </w:rPr>
        <w:fldChar w:fldCharType="separate"/>
      </w:r>
      <w:r>
        <w:rPr>
          <w:rFonts w:hint="eastAsia" w:ascii="方正楷体简体" w:hAnsi="楷体_GB2312" w:eastAsia="方正楷体简体" w:cs="楷体_GB2312"/>
          <w:szCs w:val="32"/>
        </w:rPr>
        <w:t>（一）一般公共预算当年拨款规模变化情况</w:t>
      </w:r>
      <w:r>
        <w:tab/>
      </w:r>
      <w:r>
        <w:fldChar w:fldCharType="begin"/>
      </w:r>
      <w:r>
        <w:instrText xml:space="preserve"> PAGEREF _Toc1592673375 \h </w:instrText>
      </w:r>
      <w:r>
        <w:fldChar w:fldCharType="separate"/>
      </w:r>
      <w:r>
        <w:t>5</w:t>
      </w:r>
      <w:r>
        <w:fldChar w:fldCharType="end"/>
      </w:r>
      <w:r>
        <w:rPr>
          <w:rFonts w:hint="eastAsia" w:ascii="方正仿宋简体" w:eastAsia="方正仿宋简体"/>
          <w:kern w:val="0"/>
          <w:szCs w:val="32"/>
          <w:shd w:val="clear" w:color="auto" w:fill="FFFFFF"/>
        </w:rPr>
        <w:fldChar w:fldCharType="end"/>
      </w:r>
    </w:p>
    <w:p>
      <w:pPr>
        <w:pStyle w:val="10"/>
        <w:tabs>
          <w:tab w:val="right" w:leader="dot" w:pos="8844"/>
        </w:tabs>
        <w:spacing w:line="300" w:lineRule="auto"/>
      </w:pP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_Toc867974007 </w:instrText>
      </w:r>
      <w:r>
        <w:rPr>
          <w:rFonts w:hint="eastAsia" w:ascii="方正仿宋简体" w:eastAsia="方正仿宋简体"/>
          <w:kern w:val="0"/>
          <w:szCs w:val="32"/>
          <w:shd w:val="clear" w:color="auto" w:fill="FFFFFF"/>
        </w:rPr>
        <w:fldChar w:fldCharType="separate"/>
      </w:r>
      <w:r>
        <w:rPr>
          <w:rFonts w:hint="eastAsia" w:ascii="方正楷体简体" w:hAnsi="楷体_GB2312" w:eastAsia="方正楷体简体" w:cs="楷体_GB2312"/>
          <w:szCs w:val="32"/>
        </w:rPr>
        <w:t>（二）一般公共预算当年拨款结构情况</w:t>
      </w:r>
      <w:r>
        <w:tab/>
      </w:r>
      <w:r>
        <w:fldChar w:fldCharType="begin"/>
      </w:r>
      <w:r>
        <w:instrText xml:space="preserve"> PAGEREF _Toc867974007 \h </w:instrText>
      </w:r>
      <w:r>
        <w:fldChar w:fldCharType="separate"/>
      </w:r>
      <w:r>
        <w:t>5</w:t>
      </w:r>
      <w:r>
        <w:fldChar w:fldCharType="end"/>
      </w:r>
      <w:r>
        <w:rPr>
          <w:rFonts w:hint="eastAsia" w:ascii="方正仿宋简体" w:eastAsia="方正仿宋简体"/>
          <w:kern w:val="0"/>
          <w:szCs w:val="32"/>
          <w:shd w:val="clear" w:color="auto" w:fill="FFFFFF"/>
        </w:rPr>
        <w:fldChar w:fldCharType="end"/>
      </w:r>
    </w:p>
    <w:p>
      <w:pPr>
        <w:pStyle w:val="10"/>
        <w:tabs>
          <w:tab w:val="right" w:leader="dot" w:pos="8844"/>
        </w:tabs>
        <w:spacing w:line="300" w:lineRule="auto"/>
      </w:pP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_Toc1761569099 </w:instrText>
      </w:r>
      <w:r>
        <w:rPr>
          <w:rFonts w:hint="eastAsia" w:ascii="方正仿宋简体" w:eastAsia="方正仿宋简体"/>
          <w:kern w:val="0"/>
          <w:szCs w:val="32"/>
          <w:shd w:val="clear" w:color="auto" w:fill="FFFFFF"/>
        </w:rPr>
        <w:fldChar w:fldCharType="separate"/>
      </w:r>
      <w:r>
        <w:rPr>
          <w:rFonts w:hint="eastAsia" w:ascii="方正楷体简体" w:hAnsi="楷体_GB2312" w:eastAsia="方正楷体简体" w:cs="楷体_GB2312"/>
          <w:szCs w:val="32"/>
        </w:rPr>
        <w:t>（三）一般公共预算当年拨款具体使用情况</w:t>
      </w:r>
      <w:r>
        <w:tab/>
      </w:r>
      <w:r>
        <w:fldChar w:fldCharType="begin"/>
      </w:r>
      <w:r>
        <w:instrText xml:space="preserve"> PAGEREF _Toc1761569099 \h </w:instrText>
      </w:r>
      <w:r>
        <w:fldChar w:fldCharType="separate"/>
      </w:r>
      <w:r>
        <w:t>5</w:t>
      </w:r>
      <w:r>
        <w:fldChar w:fldCharType="end"/>
      </w:r>
      <w:r>
        <w:rPr>
          <w:rFonts w:hint="eastAsia" w:ascii="方正仿宋简体" w:eastAsia="方正仿宋简体"/>
          <w:kern w:val="0"/>
          <w:szCs w:val="32"/>
          <w:shd w:val="clear" w:color="auto" w:fill="FFFFFF"/>
        </w:rPr>
        <w:fldChar w:fldCharType="end"/>
      </w:r>
    </w:p>
    <w:p>
      <w:pPr>
        <w:pStyle w:val="8"/>
        <w:tabs>
          <w:tab w:val="right" w:leader="dot" w:pos="8844"/>
        </w:tabs>
        <w:spacing w:line="300" w:lineRule="auto"/>
      </w:pP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_Toc180853902 </w:instrText>
      </w:r>
      <w:r>
        <w:rPr>
          <w:rFonts w:hint="eastAsia" w:ascii="方正仿宋简体" w:eastAsia="方正仿宋简体"/>
          <w:kern w:val="0"/>
          <w:szCs w:val="32"/>
          <w:shd w:val="clear" w:color="auto" w:fill="FFFFFF"/>
        </w:rPr>
        <w:fldChar w:fldCharType="separate"/>
      </w:r>
      <w:r>
        <w:rPr>
          <w:rFonts w:hint="eastAsia" w:ascii="方正黑体简体" w:hAnsi="黑体" w:eastAsia="方正黑体简体" w:cs="黑体"/>
          <w:szCs w:val="32"/>
        </w:rPr>
        <w:t>六、一般公共预算基本支出情况说明</w:t>
      </w:r>
      <w:r>
        <w:tab/>
      </w:r>
      <w:r>
        <w:fldChar w:fldCharType="begin"/>
      </w:r>
      <w:r>
        <w:instrText xml:space="preserve"> PAGEREF _Toc180853902 \h </w:instrText>
      </w:r>
      <w:r>
        <w:fldChar w:fldCharType="separate"/>
      </w:r>
      <w:r>
        <w:t>7</w:t>
      </w:r>
      <w:r>
        <w:fldChar w:fldCharType="end"/>
      </w:r>
      <w:r>
        <w:rPr>
          <w:rFonts w:hint="eastAsia" w:ascii="方正仿宋简体" w:eastAsia="方正仿宋简体"/>
          <w:kern w:val="0"/>
          <w:szCs w:val="32"/>
          <w:shd w:val="clear" w:color="auto" w:fill="FFFFFF"/>
        </w:rPr>
        <w:fldChar w:fldCharType="end"/>
      </w:r>
    </w:p>
    <w:p>
      <w:pPr>
        <w:pStyle w:val="8"/>
        <w:tabs>
          <w:tab w:val="right" w:leader="dot" w:pos="8844"/>
        </w:tabs>
        <w:spacing w:line="300" w:lineRule="auto"/>
      </w:pP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_Toc396478789 </w:instrText>
      </w:r>
      <w:r>
        <w:rPr>
          <w:rFonts w:hint="eastAsia" w:ascii="方正仿宋简体" w:eastAsia="方正仿宋简体"/>
          <w:kern w:val="0"/>
          <w:szCs w:val="32"/>
          <w:shd w:val="clear" w:color="auto" w:fill="FFFFFF"/>
        </w:rPr>
        <w:fldChar w:fldCharType="separate"/>
      </w:r>
      <w:r>
        <w:rPr>
          <w:rFonts w:hint="eastAsia" w:ascii="方正黑体简体" w:hAnsi="黑体" w:eastAsia="方正黑体简体" w:cs="黑体"/>
          <w:szCs w:val="32"/>
        </w:rPr>
        <w:t>七、“三公”经费财政拨款预算安排情况说明</w:t>
      </w:r>
      <w:r>
        <w:tab/>
      </w:r>
      <w:r>
        <w:fldChar w:fldCharType="begin"/>
      </w:r>
      <w:r>
        <w:instrText xml:space="preserve"> PAGEREF _Toc396478789 \h </w:instrText>
      </w:r>
      <w:r>
        <w:fldChar w:fldCharType="separate"/>
      </w:r>
      <w:r>
        <w:t>7</w:t>
      </w:r>
      <w:r>
        <w:fldChar w:fldCharType="end"/>
      </w:r>
      <w:r>
        <w:rPr>
          <w:rFonts w:hint="eastAsia" w:ascii="方正仿宋简体" w:eastAsia="方正仿宋简体"/>
          <w:kern w:val="0"/>
          <w:szCs w:val="32"/>
          <w:shd w:val="clear" w:color="auto" w:fill="FFFFFF"/>
        </w:rPr>
        <w:fldChar w:fldCharType="end"/>
      </w:r>
    </w:p>
    <w:p>
      <w:pPr>
        <w:pStyle w:val="10"/>
        <w:tabs>
          <w:tab w:val="right" w:leader="dot" w:pos="8844"/>
        </w:tabs>
        <w:spacing w:line="300" w:lineRule="auto"/>
      </w:pP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_Toc1013690481 </w:instrText>
      </w:r>
      <w:r>
        <w:rPr>
          <w:rFonts w:hint="eastAsia" w:ascii="方正仿宋简体" w:eastAsia="方正仿宋简体"/>
          <w:kern w:val="0"/>
          <w:szCs w:val="32"/>
          <w:shd w:val="clear" w:color="auto" w:fill="FFFFFF"/>
        </w:rPr>
        <w:fldChar w:fldCharType="separate"/>
      </w:r>
      <w:r>
        <w:rPr>
          <w:rFonts w:hint="eastAsia" w:ascii="方正楷体简体" w:hAnsi="楷体_GB2312" w:eastAsia="方正楷体简体" w:cs="楷体_GB2312"/>
          <w:szCs w:val="32"/>
        </w:rPr>
        <w:t>（一）公务接待费</w:t>
      </w:r>
      <w:r>
        <w:tab/>
      </w:r>
      <w:r>
        <w:fldChar w:fldCharType="begin"/>
      </w:r>
      <w:r>
        <w:instrText xml:space="preserve"> PAGEREF _Toc1013690481 \h </w:instrText>
      </w:r>
      <w:r>
        <w:fldChar w:fldCharType="separate"/>
      </w:r>
      <w:r>
        <w:t>8</w:t>
      </w:r>
      <w:r>
        <w:fldChar w:fldCharType="end"/>
      </w:r>
      <w:r>
        <w:rPr>
          <w:rFonts w:hint="eastAsia" w:ascii="方正仿宋简体" w:eastAsia="方正仿宋简体"/>
          <w:kern w:val="0"/>
          <w:szCs w:val="32"/>
          <w:shd w:val="clear" w:color="auto" w:fill="FFFFFF"/>
        </w:rPr>
        <w:fldChar w:fldCharType="end"/>
      </w:r>
    </w:p>
    <w:p>
      <w:pPr>
        <w:pStyle w:val="10"/>
        <w:tabs>
          <w:tab w:val="right" w:leader="dot" w:pos="8844"/>
        </w:tabs>
        <w:spacing w:line="300" w:lineRule="auto"/>
      </w:pP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_Toc2025855358 </w:instrText>
      </w:r>
      <w:r>
        <w:rPr>
          <w:rFonts w:hint="eastAsia" w:ascii="方正仿宋简体" w:eastAsia="方正仿宋简体"/>
          <w:kern w:val="0"/>
          <w:szCs w:val="32"/>
          <w:shd w:val="clear" w:color="auto" w:fill="FFFFFF"/>
        </w:rPr>
        <w:fldChar w:fldCharType="separate"/>
      </w:r>
      <w:r>
        <w:rPr>
          <w:rFonts w:hint="eastAsia" w:ascii="方正楷体简体" w:hAnsi="楷体_GB2312" w:eastAsia="方正楷体简体" w:cs="楷体_GB2312"/>
          <w:szCs w:val="32"/>
        </w:rPr>
        <w:t>（二）公务用车购置及运行维护费</w:t>
      </w:r>
      <w:r>
        <w:tab/>
      </w:r>
      <w:r>
        <w:fldChar w:fldCharType="begin"/>
      </w:r>
      <w:r>
        <w:instrText xml:space="preserve"> PAGEREF _Toc2025855358 \h </w:instrText>
      </w:r>
      <w:r>
        <w:fldChar w:fldCharType="separate"/>
      </w:r>
      <w:r>
        <w:t>8</w:t>
      </w:r>
      <w:r>
        <w:fldChar w:fldCharType="end"/>
      </w:r>
      <w:r>
        <w:rPr>
          <w:rFonts w:hint="eastAsia" w:ascii="方正仿宋简体" w:eastAsia="方正仿宋简体"/>
          <w:kern w:val="0"/>
          <w:szCs w:val="32"/>
          <w:shd w:val="clear" w:color="auto" w:fill="FFFFFF"/>
        </w:rPr>
        <w:fldChar w:fldCharType="end"/>
      </w:r>
    </w:p>
    <w:p>
      <w:pPr>
        <w:pStyle w:val="10"/>
        <w:tabs>
          <w:tab w:val="right" w:leader="dot" w:pos="8844"/>
        </w:tabs>
        <w:spacing w:line="300" w:lineRule="auto"/>
      </w:pP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_Toc509436397 </w:instrText>
      </w:r>
      <w:r>
        <w:rPr>
          <w:rFonts w:hint="eastAsia" w:ascii="方正仿宋简体" w:eastAsia="方正仿宋简体"/>
          <w:kern w:val="0"/>
          <w:szCs w:val="32"/>
          <w:shd w:val="clear" w:color="auto" w:fill="FFFFFF"/>
        </w:rPr>
        <w:fldChar w:fldCharType="separate"/>
      </w:r>
      <w:r>
        <w:rPr>
          <w:rFonts w:hint="eastAsia" w:ascii="方正楷体简体" w:hAnsi="楷体_GB2312" w:eastAsia="方正楷体简体" w:cs="楷体_GB2312"/>
          <w:szCs w:val="32"/>
        </w:rPr>
        <w:t>（三）因公出国（境）经费</w:t>
      </w:r>
      <w:r>
        <w:tab/>
      </w:r>
      <w:r>
        <w:fldChar w:fldCharType="begin"/>
      </w:r>
      <w:r>
        <w:instrText xml:space="preserve"> PAGEREF _Toc509436397 \h </w:instrText>
      </w:r>
      <w:r>
        <w:fldChar w:fldCharType="separate"/>
      </w:r>
      <w:r>
        <w:t>8</w:t>
      </w:r>
      <w:r>
        <w:fldChar w:fldCharType="end"/>
      </w:r>
      <w:r>
        <w:rPr>
          <w:rFonts w:hint="eastAsia" w:ascii="方正仿宋简体" w:eastAsia="方正仿宋简体"/>
          <w:kern w:val="0"/>
          <w:szCs w:val="32"/>
          <w:shd w:val="clear" w:color="auto" w:fill="FFFFFF"/>
        </w:rPr>
        <w:fldChar w:fldCharType="end"/>
      </w:r>
    </w:p>
    <w:p>
      <w:pPr>
        <w:pStyle w:val="8"/>
        <w:tabs>
          <w:tab w:val="right" w:leader="dot" w:pos="8844"/>
        </w:tabs>
        <w:spacing w:line="300" w:lineRule="auto"/>
      </w:pP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_Toc824442753 </w:instrText>
      </w:r>
      <w:r>
        <w:rPr>
          <w:rFonts w:hint="eastAsia" w:ascii="方正仿宋简体" w:eastAsia="方正仿宋简体"/>
          <w:kern w:val="0"/>
          <w:szCs w:val="32"/>
          <w:shd w:val="clear" w:color="auto" w:fill="FFFFFF"/>
        </w:rPr>
        <w:fldChar w:fldCharType="separate"/>
      </w:r>
      <w:r>
        <w:rPr>
          <w:rFonts w:hint="eastAsia" w:ascii="方正黑体简体" w:hAnsi="黑体" w:eastAsia="方正黑体简体" w:cs="黑体"/>
          <w:szCs w:val="32"/>
        </w:rPr>
        <w:t>八、政府性基金预算支出情况说明</w:t>
      </w:r>
      <w:r>
        <w:tab/>
      </w:r>
      <w:r>
        <w:fldChar w:fldCharType="begin"/>
      </w:r>
      <w:r>
        <w:instrText xml:space="preserve"> PAGEREF _Toc824442753 \h </w:instrText>
      </w:r>
      <w:r>
        <w:fldChar w:fldCharType="separate"/>
      </w:r>
      <w:r>
        <w:t>8</w:t>
      </w:r>
      <w:r>
        <w:fldChar w:fldCharType="end"/>
      </w:r>
      <w:r>
        <w:rPr>
          <w:rFonts w:hint="eastAsia" w:ascii="方正仿宋简体" w:eastAsia="方正仿宋简体"/>
          <w:kern w:val="0"/>
          <w:szCs w:val="32"/>
          <w:shd w:val="clear" w:color="auto" w:fill="FFFFFF"/>
        </w:rPr>
        <w:fldChar w:fldCharType="end"/>
      </w:r>
    </w:p>
    <w:p>
      <w:pPr>
        <w:pStyle w:val="8"/>
        <w:tabs>
          <w:tab w:val="right" w:leader="dot" w:pos="8844"/>
        </w:tabs>
        <w:spacing w:line="300" w:lineRule="auto"/>
      </w:pP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_Toc1431264339 </w:instrText>
      </w:r>
      <w:r>
        <w:rPr>
          <w:rFonts w:hint="eastAsia" w:ascii="方正仿宋简体" w:eastAsia="方正仿宋简体"/>
          <w:kern w:val="0"/>
          <w:szCs w:val="32"/>
          <w:shd w:val="clear" w:color="auto" w:fill="FFFFFF"/>
        </w:rPr>
        <w:fldChar w:fldCharType="separate"/>
      </w:r>
      <w:r>
        <w:rPr>
          <w:rFonts w:hint="eastAsia" w:ascii="方正黑体简体" w:hAnsi="黑体" w:eastAsia="方正黑体简体" w:cs="黑体"/>
          <w:szCs w:val="32"/>
        </w:rPr>
        <w:t>九、国有资本经营预算支出情况说明</w:t>
      </w:r>
      <w:r>
        <w:tab/>
      </w:r>
      <w:r>
        <w:fldChar w:fldCharType="begin"/>
      </w:r>
      <w:r>
        <w:instrText xml:space="preserve"> PAGEREF _Toc1431264339 \h </w:instrText>
      </w:r>
      <w:r>
        <w:fldChar w:fldCharType="separate"/>
      </w:r>
      <w:r>
        <w:t>9</w:t>
      </w:r>
      <w:r>
        <w:fldChar w:fldCharType="end"/>
      </w:r>
      <w:r>
        <w:rPr>
          <w:rFonts w:hint="eastAsia" w:ascii="方正仿宋简体" w:eastAsia="方正仿宋简体"/>
          <w:kern w:val="0"/>
          <w:szCs w:val="32"/>
          <w:shd w:val="clear" w:color="auto" w:fill="FFFFFF"/>
        </w:rPr>
        <w:fldChar w:fldCharType="end"/>
      </w:r>
    </w:p>
    <w:p>
      <w:pPr>
        <w:pStyle w:val="8"/>
        <w:tabs>
          <w:tab w:val="right" w:leader="dot" w:pos="8844"/>
        </w:tabs>
        <w:spacing w:line="300" w:lineRule="auto"/>
      </w:pP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_Toc234257113 </w:instrText>
      </w:r>
      <w:r>
        <w:rPr>
          <w:rFonts w:hint="eastAsia" w:ascii="方正仿宋简体" w:eastAsia="方正仿宋简体"/>
          <w:kern w:val="0"/>
          <w:szCs w:val="32"/>
          <w:shd w:val="clear" w:color="auto" w:fill="FFFFFF"/>
        </w:rPr>
        <w:fldChar w:fldCharType="separate"/>
      </w:r>
      <w:r>
        <w:rPr>
          <w:rFonts w:hint="eastAsia" w:ascii="方正黑体简体" w:hAnsi="黑体" w:eastAsia="方正黑体简体" w:cs="黑体"/>
          <w:szCs w:val="32"/>
        </w:rPr>
        <w:t>十、其他重要事项的情况说明</w:t>
      </w:r>
      <w:r>
        <w:tab/>
      </w:r>
      <w:r>
        <w:fldChar w:fldCharType="begin"/>
      </w:r>
      <w:r>
        <w:instrText xml:space="preserve"> PAGEREF _Toc234257113 \h </w:instrText>
      </w:r>
      <w:r>
        <w:fldChar w:fldCharType="separate"/>
      </w:r>
      <w:r>
        <w:t>9</w:t>
      </w:r>
      <w:r>
        <w:fldChar w:fldCharType="end"/>
      </w:r>
      <w:r>
        <w:rPr>
          <w:rFonts w:hint="eastAsia" w:ascii="方正仿宋简体" w:eastAsia="方正仿宋简体"/>
          <w:kern w:val="0"/>
          <w:szCs w:val="32"/>
          <w:shd w:val="clear" w:color="auto" w:fill="FFFFFF"/>
        </w:rPr>
        <w:fldChar w:fldCharType="end"/>
      </w:r>
    </w:p>
    <w:p>
      <w:pPr>
        <w:pStyle w:val="10"/>
        <w:tabs>
          <w:tab w:val="right" w:leader="dot" w:pos="8844"/>
        </w:tabs>
        <w:spacing w:line="300" w:lineRule="auto"/>
      </w:pP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_Toc1748320224 </w:instrText>
      </w:r>
      <w:r>
        <w:rPr>
          <w:rFonts w:hint="eastAsia" w:ascii="方正仿宋简体" w:eastAsia="方正仿宋简体"/>
          <w:kern w:val="0"/>
          <w:szCs w:val="32"/>
          <w:shd w:val="clear" w:color="auto" w:fill="FFFFFF"/>
        </w:rPr>
        <w:fldChar w:fldCharType="separate"/>
      </w:r>
      <w:r>
        <w:rPr>
          <w:rFonts w:hint="eastAsia" w:ascii="方正楷体简体" w:hAnsi="楷体_GB2312" w:eastAsia="方正楷体简体" w:cs="楷体_GB2312"/>
          <w:szCs w:val="32"/>
        </w:rPr>
        <w:t>（一）机关运行经费</w:t>
      </w:r>
      <w:r>
        <w:tab/>
      </w:r>
      <w:r>
        <w:fldChar w:fldCharType="begin"/>
      </w:r>
      <w:r>
        <w:instrText xml:space="preserve"> PAGEREF _Toc1748320224 \h </w:instrText>
      </w:r>
      <w:r>
        <w:fldChar w:fldCharType="separate"/>
      </w:r>
      <w:r>
        <w:t>9</w:t>
      </w:r>
      <w:r>
        <w:fldChar w:fldCharType="end"/>
      </w:r>
      <w:r>
        <w:rPr>
          <w:rFonts w:hint="eastAsia" w:ascii="方正仿宋简体" w:eastAsia="方正仿宋简体"/>
          <w:kern w:val="0"/>
          <w:szCs w:val="32"/>
          <w:shd w:val="clear" w:color="auto" w:fill="FFFFFF"/>
        </w:rPr>
        <w:fldChar w:fldCharType="end"/>
      </w:r>
    </w:p>
    <w:p>
      <w:pPr>
        <w:pStyle w:val="10"/>
        <w:tabs>
          <w:tab w:val="right" w:leader="dot" w:pos="8844"/>
        </w:tabs>
        <w:spacing w:line="300" w:lineRule="auto"/>
      </w:pP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_Toc50282046 </w:instrText>
      </w:r>
      <w:r>
        <w:rPr>
          <w:rFonts w:hint="eastAsia" w:ascii="方正仿宋简体" w:eastAsia="方正仿宋简体"/>
          <w:kern w:val="0"/>
          <w:szCs w:val="32"/>
          <w:shd w:val="clear" w:color="auto" w:fill="FFFFFF"/>
        </w:rPr>
        <w:fldChar w:fldCharType="separate"/>
      </w:r>
      <w:r>
        <w:rPr>
          <w:rFonts w:hint="eastAsia" w:ascii="方正楷体简体" w:hAnsi="楷体_GB2312" w:eastAsia="方正楷体简体" w:cs="楷体_GB2312"/>
          <w:szCs w:val="32"/>
        </w:rPr>
        <w:t>（二）政府采购情况</w:t>
      </w:r>
      <w:r>
        <w:tab/>
      </w:r>
      <w:r>
        <w:fldChar w:fldCharType="begin"/>
      </w:r>
      <w:r>
        <w:instrText xml:space="preserve"> PAGEREF _Toc50282046 \h </w:instrText>
      </w:r>
      <w:r>
        <w:fldChar w:fldCharType="separate"/>
      </w:r>
      <w:r>
        <w:t>9</w:t>
      </w:r>
      <w:r>
        <w:fldChar w:fldCharType="end"/>
      </w:r>
      <w:r>
        <w:rPr>
          <w:rFonts w:hint="eastAsia" w:ascii="方正仿宋简体" w:eastAsia="方正仿宋简体"/>
          <w:kern w:val="0"/>
          <w:szCs w:val="32"/>
          <w:shd w:val="clear" w:color="auto" w:fill="FFFFFF"/>
        </w:rPr>
        <w:fldChar w:fldCharType="end"/>
      </w:r>
    </w:p>
    <w:p>
      <w:pPr>
        <w:pStyle w:val="10"/>
        <w:tabs>
          <w:tab w:val="right" w:leader="dot" w:pos="8844"/>
        </w:tabs>
        <w:spacing w:line="300" w:lineRule="auto"/>
      </w:pP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_Toc518667296 </w:instrText>
      </w:r>
      <w:r>
        <w:rPr>
          <w:rFonts w:hint="eastAsia" w:ascii="方正仿宋简体" w:eastAsia="方正仿宋简体"/>
          <w:kern w:val="0"/>
          <w:szCs w:val="32"/>
          <w:shd w:val="clear" w:color="auto" w:fill="FFFFFF"/>
        </w:rPr>
        <w:fldChar w:fldCharType="separate"/>
      </w:r>
      <w:r>
        <w:rPr>
          <w:rFonts w:hint="eastAsia" w:ascii="方正楷体简体" w:hAnsi="楷体_GB2312" w:eastAsia="方正楷体简体" w:cs="楷体_GB2312"/>
          <w:szCs w:val="32"/>
        </w:rPr>
        <w:t>（三）国有资产占有使用情况</w:t>
      </w:r>
      <w:r>
        <w:tab/>
      </w:r>
      <w:r>
        <w:fldChar w:fldCharType="begin"/>
      </w:r>
      <w:r>
        <w:instrText xml:space="preserve"> PAGEREF _Toc518667296 \h </w:instrText>
      </w:r>
      <w:r>
        <w:fldChar w:fldCharType="separate"/>
      </w:r>
      <w:r>
        <w:t>9</w:t>
      </w:r>
      <w:r>
        <w:fldChar w:fldCharType="end"/>
      </w:r>
      <w:r>
        <w:rPr>
          <w:rFonts w:hint="eastAsia" w:ascii="方正仿宋简体" w:eastAsia="方正仿宋简体"/>
          <w:kern w:val="0"/>
          <w:szCs w:val="32"/>
          <w:shd w:val="clear" w:color="auto" w:fill="FFFFFF"/>
        </w:rPr>
        <w:fldChar w:fldCharType="end"/>
      </w:r>
    </w:p>
    <w:p>
      <w:pPr>
        <w:pStyle w:val="10"/>
        <w:tabs>
          <w:tab w:val="right" w:leader="dot" w:pos="8844"/>
        </w:tabs>
        <w:spacing w:line="300" w:lineRule="auto"/>
      </w:pP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_Toc1629103051 </w:instrText>
      </w:r>
      <w:r>
        <w:rPr>
          <w:rFonts w:hint="eastAsia" w:ascii="方正仿宋简体" w:eastAsia="方正仿宋简体"/>
          <w:kern w:val="0"/>
          <w:szCs w:val="32"/>
          <w:shd w:val="clear" w:color="auto" w:fill="FFFFFF"/>
        </w:rPr>
        <w:fldChar w:fldCharType="separate"/>
      </w:r>
      <w:r>
        <w:rPr>
          <w:rFonts w:hint="eastAsia" w:ascii="方正楷体简体" w:hAnsi="楷体_GB2312" w:eastAsia="方正楷体简体" w:cs="楷体_GB2312"/>
          <w:szCs w:val="32"/>
        </w:rPr>
        <w:t>（四）绩效目标设置情况</w:t>
      </w:r>
      <w:r>
        <w:tab/>
      </w:r>
      <w:r>
        <w:fldChar w:fldCharType="begin"/>
      </w:r>
      <w:r>
        <w:instrText xml:space="preserve"> PAGEREF _Toc1629103051 \h </w:instrText>
      </w:r>
      <w:r>
        <w:fldChar w:fldCharType="separate"/>
      </w:r>
      <w:r>
        <w:t>9</w:t>
      </w:r>
      <w:r>
        <w:fldChar w:fldCharType="end"/>
      </w:r>
      <w:r>
        <w:rPr>
          <w:rFonts w:hint="eastAsia" w:ascii="方正仿宋简体" w:eastAsia="方正仿宋简体"/>
          <w:kern w:val="0"/>
          <w:szCs w:val="32"/>
          <w:shd w:val="clear" w:color="auto" w:fill="FFFFFF"/>
        </w:rPr>
        <w:fldChar w:fldCharType="end"/>
      </w:r>
    </w:p>
    <w:p>
      <w:pPr>
        <w:pStyle w:val="8"/>
        <w:tabs>
          <w:tab w:val="right" w:leader="dot" w:pos="8844"/>
        </w:tabs>
        <w:spacing w:line="300" w:lineRule="auto"/>
      </w:pPr>
      <w:r>
        <w:rPr>
          <w:rFonts w:hint="eastAsia" w:ascii="方正仿宋简体" w:eastAsia="方正仿宋简体"/>
          <w:kern w:val="0"/>
          <w:szCs w:val="32"/>
          <w:shd w:val="clear" w:color="auto" w:fill="FFFFFF"/>
        </w:rPr>
        <w:fldChar w:fldCharType="begin"/>
      </w:r>
      <w:r>
        <w:rPr>
          <w:rFonts w:hint="eastAsia" w:ascii="方正仿宋简体" w:eastAsia="方正仿宋简体"/>
          <w:kern w:val="0"/>
          <w:szCs w:val="32"/>
          <w:shd w:val="clear" w:color="auto" w:fill="FFFFFF"/>
        </w:rPr>
        <w:instrText xml:space="preserve"> HYPERLINK \l _Toc711567348 </w:instrText>
      </w:r>
      <w:r>
        <w:rPr>
          <w:rFonts w:hint="eastAsia" w:ascii="方正仿宋简体" w:eastAsia="方正仿宋简体"/>
          <w:kern w:val="0"/>
          <w:szCs w:val="32"/>
          <w:shd w:val="clear" w:color="auto" w:fill="FFFFFF"/>
        </w:rPr>
        <w:fldChar w:fldCharType="separate"/>
      </w:r>
      <w:r>
        <w:rPr>
          <w:rFonts w:hint="eastAsia" w:ascii="方正黑体简体" w:hAnsi="黑体" w:eastAsia="方正黑体简体" w:cs="黑体"/>
          <w:szCs w:val="32"/>
        </w:rPr>
        <w:t>十一、名词解释</w:t>
      </w:r>
      <w:r>
        <w:tab/>
      </w:r>
      <w:r>
        <w:fldChar w:fldCharType="begin"/>
      </w:r>
      <w:r>
        <w:instrText xml:space="preserve"> PAGEREF _Toc711567348 \h </w:instrText>
      </w:r>
      <w:r>
        <w:fldChar w:fldCharType="separate"/>
      </w:r>
      <w:r>
        <w:t>9</w:t>
      </w:r>
      <w:r>
        <w:fldChar w:fldCharType="end"/>
      </w:r>
      <w:r>
        <w:rPr>
          <w:rFonts w:hint="eastAsia" w:ascii="方正仿宋简体" w:eastAsia="方正仿宋简体"/>
          <w:kern w:val="0"/>
          <w:szCs w:val="32"/>
          <w:shd w:val="clear" w:color="auto" w:fill="FFFFFF"/>
        </w:rPr>
        <w:fldChar w:fldCharType="end"/>
      </w:r>
    </w:p>
    <w:p>
      <w:pPr>
        <w:pStyle w:val="2"/>
        <w:spacing w:line="300" w:lineRule="auto"/>
        <w:rPr>
          <w:kern w:val="0"/>
          <w:shd w:val="clear" w:color="auto" w:fill="FFFFFF"/>
        </w:rPr>
      </w:pPr>
      <w:r>
        <w:rPr>
          <w:rFonts w:hint="eastAsia" w:ascii="方正仿宋简体" w:eastAsia="方正仿宋简体"/>
          <w:kern w:val="0"/>
          <w:szCs w:val="32"/>
          <w:shd w:val="clear" w:color="auto" w:fill="FFFFFF"/>
        </w:rPr>
        <w:fldChar w:fldCharType="end"/>
      </w:r>
      <w:r>
        <w:rPr>
          <w:kern w:val="0"/>
          <w:shd w:val="clear" w:color="auto" w:fill="FFFFFF"/>
        </w:rPr>
        <w:br w:type="page"/>
      </w:r>
    </w:p>
    <w:p>
      <w:pPr>
        <w:overflowPunct w:val="0"/>
        <w:spacing w:line="576" w:lineRule="exact"/>
        <w:ind w:firstLine="640" w:firstLineChars="200"/>
        <w:rPr>
          <w:rFonts w:ascii="方正仿宋简体" w:hAnsi="仿宋_GB2312" w:eastAsia="方正仿宋简体" w:cs="仿宋_GB2312"/>
          <w:kern w:val="0"/>
          <w:sz w:val="32"/>
          <w:szCs w:val="32"/>
          <w:shd w:val="clear" w:color="auto" w:fill="FFFFFF"/>
        </w:rPr>
        <w:sectPr>
          <w:pgSz w:w="11906" w:h="16838"/>
          <w:pgMar w:top="2098" w:right="1531" w:bottom="1985" w:left="1531" w:header="720" w:footer="1588" w:gutter="0"/>
          <w:cols w:space="720" w:num="1"/>
          <w:docGrid w:type="lines" w:linePitch="312" w:charSpace="0"/>
        </w:sectPr>
      </w:pPr>
    </w:p>
    <w:p>
      <w:pPr>
        <w:overflowPunct w:val="0"/>
        <w:spacing w:line="550" w:lineRule="exact"/>
        <w:ind w:firstLine="640" w:firstLineChars="200"/>
        <w:outlineLvl w:val="0"/>
        <w:rPr>
          <w:rFonts w:hint="eastAsia" w:ascii="方正黑体简体" w:hAnsi="黑体" w:eastAsia="方正黑体简体" w:cs="黑体"/>
          <w:sz w:val="32"/>
          <w:szCs w:val="32"/>
        </w:rPr>
      </w:pPr>
      <w:bookmarkStart w:id="0" w:name="_Toc1935220371"/>
      <w:r>
        <w:rPr>
          <w:rFonts w:hint="eastAsia" w:ascii="方正黑体简体" w:hAnsi="黑体" w:eastAsia="方正黑体简体" w:cs="黑体"/>
          <w:sz w:val="32"/>
          <w:szCs w:val="32"/>
        </w:rPr>
        <w:t>一、基本职能及主要工作</w:t>
      </w:r>
      <w:bookmarkEnd w:id="0"/>
    </w:p>
    <w:p>
      <w:pPr>
        <w:overflowPunct w:val="0"/>
        <w:spacing w:line="550" w:lineRule="exact"/>
        <w:ind w:firstLine="640" w:firstLineChars="200"/>
        <w:outlineLvl w:val="1"/>
        <w:rPr>
          <w:rFonts w:hint="eastAsia" w:ascii="方正楷体简体" w:hAnsi="楷体_GB2312" w:eastAsia="方正楷体简体" w:cs="楷体_GB2312"/>
          <w:sz w:val="32"/>
          <w:szCs w:val="32"/>
        </w:rPr>
      </w:pPr>
      <w:bookmarkStart w:id="1" w:name="_Toc1527506551"/>
      <w:r>
        <w:rPr>
          <w:rFonts w:hint="eastAsia" w:ascii="方正楷体简体" w:hAnsi="楷体_GB2312" w:eastAsia="方正楷体简体" w:cs="楷体_GB2312"/>
          <w:sz w:val="32"/>
          <w:szCs w:val="32"/>
        </w:rPr>
        <w:t>（一）广元市利州生态环境局职能简介</w:t>
      </w:r>
      <w:bookmarkEnd w:id="1"/>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Times New Roman" w:eastAsia="方正仿宋简体"/>
          <w:sz w:val="32"/>
          <w:szCs w:val="32"/>
        </w:rPr>
        <w:t>1</w:t>
      </w:r>
      <w:r>
        <w:rPr>
          <w:rFonts w:hint="eastAsia" w:ascii="方正仿宋简体" w:hAnsi="仿宋_GB2312" w:eastAsia="方正仿宋简体" w:cs="仿宋_GB2312"/>
          <w:sz w:val="32"/>
          <w:szCs w:val="32"/>
        </w:rPr>
        <w:t>．负责建立健全利州区生态环境基本制度</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承担本行政辖区内生态环境保护的监督工作</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会同有关部门拟订并组织实施利州区生态环境政策</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规划</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贯彻执行国家</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省</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市有关法律</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法规</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规章和政策</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参与编制全区环境功能区划</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会同有关部门编制并监督实施重点区域</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流域</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饮用水水源地生态环境规划和水功能区划</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参与制定与利州区生态环境相关的经济</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技术</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资源配置和产业政策</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参与拟定全区主体功能区划</w:t>
      </w:r>
      <w:r>
        <w:rPr>
          <w:rFonts w:hint="eastAsia" w:ascii="方正仿宋简体" w:hAnsi="宋体" w:eastAsia="方正仿宋简体" w:cs="宋体"/>
          <w:sz w:val="32"/>
          <w:szCs w:val="32"/>
        </w:rPr>
        <w:t>。</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Times New Roman" w:eastAsia="方正仿宋简体"/>
          <w:sz w:val="32"/>
          <w:szCs w:val="32"/>
        </w:rPr>
        <w:t>2</w:t>
      </w:r>
      <w:r>
        <w:rPr>
          <w:rFonts w:hint="eastAsia" w:ascii="方正仿宋简体" w:hAnsi="仿宋_GB2312" w:eastAsia="方正仿宋简体" w:cs="仿宋_GB2312"/>
          <w:sz w:val="32"/>
          <w:szCs w:val="32"/>
        </w:rPr>
        <w:t>．负责利州区生态环境问题的统筹协调和监督管理</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依照规定牵头协调利州区突发环境事件和生态破坏事件的调查处理</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指导协调利州区突发环境事件的应急</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预警工作</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参与实施生态环境损害赔偿制度</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协调解决有关环境污染纠纷</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协调重点区域</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流域生态环境保护工作</w:t>
      </w:r>
      <w:r>
        <w:rPr>
          <w:rFonts w:hint="eastAsia" w:ascii="方正仿宋简体" w:hAnsi="宋体" w:eastAsia="方正仿宋简体" w:cs="宋体"/>
          <w:sz w:val="32"/>
          <w:szCs w:val="32"/>
        </w:rPr>
        <w:t>。</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Times New Roman" w:eastAsia="方正仿宋简体"/>
          <w:sz w:val="32"/>
          <w:szCs w:val="32"/>
        </w:rPr>
        <w:t>3</w:t>
      </w:r>
      <w:r>
        <w:rPr>
          <w:rFonts w:hint="eastAsia" w:ascii="方正仿宋简体" w:hAnsi="仿宋_GB2312" w:eastAsia="方正仿宋简体" w:cs="仿宋_GB2312"/>
          <w:sz w:val="32"/>
          <w:szCs w:val="32"/>
        </w:rPr>
        <w:t>．负责利州区环境污染防治监督管理</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组织制定并监督实施利州区大气</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水</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土壤</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噪声</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光</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恶臭</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固体废物</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化学品</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机动车等的污染防治管理制度</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会同有关部门监督管理饮用水水源地生态环境保护工作</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组织指导城乡生态环境综合整治工作</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监督指导农业面源污染治理工作</w:t>
      </w:r>
      <w:r>
        <w:rPr>
          <w:rFonts w:hint="eastAsia" w:ascii="方正仿宋简体" w:hAnsi="宋体" w:eastAsia="方正仿宋简体" w:cs="宋体"/>
          <w:sz w:val="32"/>
          <w:szCs w:val="32"/>
        </w:rPr>
        <w:t>。</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Times New Roman" w:eastAsia="方正仿宋简体"/>
          <w:sz w:val="32"/>
          <w:szCs w:val="32"/>
        </w:rPr>
        <w:t>4</w:t>
      </w:r>
      <w:r>
        <w:rPr>
          <w:rFonts w:hint="eastAsia" w:ascii="方正仿宋简体" w:hAnsi="仿宋_GB2312" w:eastAsia="方正仿宋简体" w:cs="仿宋_GB2312"/>
          <w:sz w:val="32"/>
          <w:szCs w:val="32"/>
        </w:rPr>
        <w:t>．指导协调和监督利州区生态保护修复工作</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参与编制生态保护规划并监督实施</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监督对生态环境有影响的自然资源开发利用活动</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重要生态环境建设和生态破坏恢复工作</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组织</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指导生态示范创建工作</w:t>
      </w:r>
      <w:r>
        <w:rPr>
          <w:rFonts w:hint="eastAsia" w:ascii="方正仿宋简体" w:hAnsi="宋体" w:eastAsia="方正仿宋简体" w:cs="宋体"/>
          <w:sz w:val="32"/>
          <w:szCs w:val="32"/>
        </w:rPr>
        <w:t>。</w:t>
      </w:r>
    </w:p>
    <w:p>
      <w:pPr>
        <w:overflowPunct w:val="0"/>
        <w:spacing w:line="550" w:lineRule="exact"/>
        <w:ind w:firstLine="640" w:firstLineChars="200"/>
        <w:rPr>
          <w:rFonts w:hint="eastAsia" w:ascii="方正仿宋简体" w:hAnsi="仿宋_GB2312" w:eastAsia="方正仿宋简体" w:cs="仿宋_GB2312"/>
          <w:color w:val="auto"/>
          <w:sz w:val="32"/>
          <w:szCs w:val="32"/>
        </w:rPr>
      </w:pPr>
      <w:r>
        <w:rPr>
          <w:rFonts w:hint="eastAsia" w:ascii="方正仿宋简体" w:hAnsi="Times New Roman" w:eastAsia="方正仿宋简体"/>
          <w:sz w:val="32"/>
          <w:szCs w:val="32"/>
        </w:rPr>
        <w:t>5</w:t>
      </w:r>
      <w:r>
        <w:rPr>
          <w:rFonts w:hint="eastAsia" w:ascii="方正仿宋简体" w:hAnsi="仿宋_GB2312" w:eastAsia="方正仿宋简体" w:cs="仿宋_GB2312"/>
          <w:sz w:val="32"/>
          <w:szCs w:val="32"/>
        </w:rPr>
        <w:t>．监督管理利州区核与辐射安全</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贯彻执行核与辐射安全法律</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法规</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规章</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协调利州区核安全有关工作</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参与核事故与辐射环境事故应急处理</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监督管理放射源与射线装置安全</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监督管理核技术应用</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电磁辐射</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伴有放射性矿产资源开发利用中的</w:t>
      </w:r>
      <w:r>
        <w:rPr>
          <w:rFonts w:hint="eastAsia" w:ascii="方正仿宋简体" w:hAnsi="仿宋_GB2312" w:eastAsia="方正仿宋简体" w:cs="仿宋_GB2312"/>
          <w:spacing w:val="6"/>
          <w:sz w:val="32"/>
          <w:szCs w:val="32"/>
        </w:rPr>
        <w:t>污染防治</w:t>
      </w:r>
      <w:r>
        <w:rPr>
          <w:rFonts w:hint="eastAsia" w:ascii="方正仿宋简体" w:hAnsi="宋体" w:eastAsia="方正仿宋简体" w:cs="宋体"/>
          <w:spacing w:val="6"/>
          <w:sz w:val="32"/>
          <w:szCs w:val="32"/>
        </w:rPr>
        <w:t>。</w:t>
      </w:r>
      <w:r>
        <w:rPr>
          <w:rFonts w:hint="eastAsia" w:ascii="方正仿宋简体" w:hAnsi="仿宋_GB2312" w:eastAsia="方正仿宋简体" w:cs="仿宋_GB2312"/>
          <w:spacing w:val="6"/>
          <w:sz w:val="32"/>
          <w:szCs w:val="32"/>
        </w:rPr>
        <w:t>负责核与辐射建设项目</w:t>
      </w:r>
      <w:r>
        <w:rPr>
          <w:rFonts w:hint="eastAsia" w:ascii="方正仿宋简体" w:hAnsi="宋体" w:eastAsia="方正仿宋简体" w:cs="宋体"/>
          <w:spacing w:val="6"/>
          <w:sz w:val="32"/>
          <w:szCs w:val="32"/>
        </w:rPr>
        <w:t>“</w:t>
      </w:r>
      <w:r>
        <w:rPr>
          <w:rFonts w:hint="eastAsia" w:ascii="方正仿宋简体" w:hAnsi="仿宋_GB2312" w:eastAsia="方正仿宋简体" w:cs="仿宋_GB2312"/>
          <w:spacing w:val="6"/>
          <w:sz w:val="32"/>
          <w:szCs w:val="32"/>
        </w:rPr>
        <w:t>三同时</w:t>
      </w:r>
      <w:r>
        <w:rPr>
          <w:rFonts w:hint="eastAsia" w:ascii="方正仿宋简体" w:hAnsi="宋体" w:eastAsia="方正仿宋简体" w:cs="宋体"/>
          <w:spacing w:val="6"/>
          <w:sz w:val="32"/>
          <w:szCs w:val="32"/>
        </w:rPr>
        <w:t>”</w:t>
      </w:r>
      <w:r>
        <w:rPr>
          <w:rFonts w:hint="eastAsia" w:ascii="方正仿宋简体" w:hAnsi="仿宋_GB2312" w:eastAsia="方正仿宋简体" w:cs="仿宋_GB2312"/>
          <w:spacing w:val="6"/>
          <w:sz w:val="32"/>
          <w:szCs w:val="32"/>
        </w:rPr>
        <w:t>管理工作</w:t>
      </w:r>
      <w:r>
        <w:rPr>
          <w:rFonts w:hint="eastAsia" w:ascii="方正仿宋简体" w:hAnsi="宋体" w:eastAsia="方正仿宋简体" w:cs="宋体"/>
          <w:spacing w:val="6"/>
          <w:sz w:val="32"/>
          <w:szCs w:val="32"/>
        </w:rPr>
        <w:t>，</w:t>
      </w:r>
      <w:r>
        <w:rPr>
          <w:rFonts w:hint="eastAsia" w:ascii="方正仿宋简体" w:hAnsi="仿宋_GB2312" w:eastAsia="方正仿宋简体" w:cs="仿宋_GB2312"/>
          <w:spacing w:val="6"/>
          <w:sz w:val="32"/>
          <w:szCs w:val="32"/>
        </w:rPr>
        <w:t>参与</w:t>
      </w:r>
      <w:r>
        <w:rPr>
          <w:rFonts w:hint="eastAsia" w:ascii="方正仿宋简体" w:hAnsi="仿宋_GB2312" w:eastAsia="方正仿宋简体" w:cs="仿宋_GB2312"/>
          <w:sz w:val="32"/>
          <w:szCs w:val="32"/>
        </w:rPr>
        <w:t>核设施安全</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核设施污染防治监督管理相关工作</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负责核与辐射环境监测和执法工作</w:t>
      </w:r>
      <w:r>
        <w:rPr>
          <w:rFonts w:hint="eastAsia" w:ascii="方正仿宋简体" w:hAnsi="宋体" w:eastAsia="方正仿宋简体" w:cs="宋体"/>
          <w:sz w:val="32"/>
          <w:szCs w:val="32"/>
        </w:rPr>
        <w:t>。</w:t>
      </w:r>
      <w:r>
        <w:rPr>
          <w:rFonts w:hint="eastAsia" w:ascii="方正仿宋简体" w:hAnsi="仿宋_GB2312" w:eastAsia="方正仿宋简体" w:cs="仿宋_GB2312"/>
          <w:color w:val="auto"/>
          <w:sz w:val="32"/>
          <w:szCs w:val="32"/>
        </w:rPr>
        <w:t>参与反生化</w:t>
      </w:r>
      <w:r>
        <w:rPr>
          <w:rFonts w:hint="eastAsia" w:ascii="方正仿宋简体" w:hAnsi="宋体" w:eastAsia="方正仿宋简体" w:cs="宋体"/>
          <w:color w:val="auto"/>
          <w:sz w:val="32"/>
          <w:szCs w:val="32"/>
        </w:rPr>
        <w:t>、</w:t>
      </w:r>
      <w:r>
        <w:rPr>
          <w:rFonts w:hint="eastAsia" w:ascii="方正仿宋简体" w:hAnsi="仿宋_GB2312" w:eastAsia="方正仿宋简体" w:cs="仿宋_GB2312"/>
          <w:color w:val="auto"/>
          <w:sz w:val="32"/>
          <w:szCs w:val="32"/>
        </w:rPr>
        <w:t>核与辐射恐怖事件的防范和处置</w:t>
      </w:r>
      <w:r>
        <w:rPr>
          <w:rFonts w:hint="eastAsia" w:ascii="方正仿宋简体" w:hAnsi="宋体" w:eastAsia="方正仿宋简体" w:cs="宋体"/>
          <w:color w:val="auto"/>
          <w:sz w:val="32"/>
          <w:szCs w:val="32"/>
        </w:rPr>
        <w:t>。</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Times New Roman" w:eastAsia="方正仿宋简体"/>
          <w:sz w:val="32"/>
          <w:szCs w:val="32"/>
        </w:rPr>
        <w:t>6</w:t>
      </w:r>
      <w:r>
        <w:rPr>
          <w:rFonts w:hint="eastAsia" w:ascii="方正仿宋简体" w:hAnsi="仿宋_GB2312" w:eastAsia="方正仿宋简体" w:cs="仿宋_GB2312"/>
          <w:sz w:val="32"/>
          <w:szCs w:val="32"/>
        </w:rPr>
        <w:t>．负责利州区生态环境监测</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统计和信息发布工作</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负责应对气候变化工作</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贯彻落实国家</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省</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市应对气候变化及温室气体减排重大战略</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规划和政策</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组织拟订我区应对气候变化的规划和政策措施</w:t>
      </w:r>
      <w:r>
        <w:rPr>
          <w:rFonts w:hint="eastAsia" w:ascii="方正仿宋简体" w:hAnsi="宋体" w:eastAsia="方正仿宋简体" w:cs="宋体"/>
          <w:sz w:val="32"/>
          <w:szCs w:val="32"/>
        </w:rPr>
        <w:t>。</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Times New Roman" w:eastAsia="方正仿宋简体"/>
          <w:sz w:val="32"/>
          <w:szCs w:val="32"/>
        </w:rPr>
        <w:t>7</w:t>
      </w:r>
      <w:r>
        <w:rPr>
          <w:rFonts w:hint="eastAsia" w:ascii="方正仿宋简体" w:hAnsi="仿宋_GB2312" w:eastAsia="方正仿宋简体" w:cs="仿宋_GB2312"/>
          <w:sz w:val="32"/>
          <w:szCs w:val="32"/>
        </w:rPr>
        <w:t>．负责协调生态环境保护督察和监察相关工作</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贯彻执行生态环境保护督察和监察制度</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监督利州区生态环境保护</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党政同责</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一岗双责</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落实情况</w:t>
      </w:r>
      <w:r>
        <w:rPr>
          <w:rFonts w:hint="eastAsia" w:ascii="方正仿宋简体" w:hAnsi="宋体" w:eastAsia="方正仿宋简体" w:cs="宋体"/>
          <w:sz w:val="32"/>
          <w:szCs w:val="32"/>
        </w:rPr>
        <w:t>。</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Times New Roman" w:eastAsia="方正仿宋简体"/>
          <w:sz w:val="32"/>
          <w:szCs w:val="32"/>
        </w:rPr>
        <w:t>8</w:t>
      </w:r>
      <w:r>
        <w:rPr>
          <w:rFonts w:hint="eastAsia" w:ascii="方正仿宋简体" w:hAnsi="仿宋_GB2312" w:eastAsia="方正仿宋简体" w:cs="仿宋_GB2312"/>
          <w:sz w:val="32"/>
          <w:szCs w:val="32"/>
        </w:rPr>
        <w:t>．统一负责利州区生态环境监督执法</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负责开展现场生态环境保护执法</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强化现场生态环境保护执法和事中事后监管</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监督落实网格化环境监管制度</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监督实施建设项目生态环境保护设施</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三同时</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制度</w:t>
      </w:r>
      <w:r>
        <w:rPr>
          <w:rFonts w:hint="eastAsia" w:ascii="方正仿宋简体" w:hAnsi="宋体" w:eastAsia="方正仿宋简体" w:cs="宋体"/>
          <w:sz w:val="32"/>
          <w:szCs w:val="32"/>
        </w:rPr>
        <w:t>。</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Times New Roman" w:eastAsia="方正仿宋简体"/>
          <w:sz w:val="32"/>
          <w:szCs w:val="32"/>
        </w:rPr>
        <w:t>9</w:t>
      </w:r>
      <w:r>
        <w:rPr>
          <w:rFonts w:hint="eastAsia" w:ascii="方正仿宋简体" w:hAnsi="仿宋_GB2312" w:eastAsia="方正仿宋简体" w:cs="仿宋_GB2312"/>
          <w:sz w:val="32"/>
          <w:szCs w:val="32"/>
        </w:rPr>
        <w:t>．组织指导和协调利州区生态环境宣传教育工作</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制定并组织实施利州区生态环境保护宣传教育有关规划和计划</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推动社会组织和公众参与生态环境保护</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开展利州区生态环境科技工作</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管理全区生态环境保护科技成果并推广应用</w:t>
      </w:r>
      <w:r>
        <w:rPr>
          <w:rFonts w:hint="eastAsia" w:ascii="方正仿宋简体" w:hAnsi="宋体" w:eastAsia="方正仿宋简体" w:cs="宋体"/>
          <w:sz w:val="32"/>
          <w:szCs w:val="32"/>
        </w:rPr>
        <w:t>。</w:t>
      </w:r>
    </w:p>
    <w:p>
      <w:pPr>
        <w:overflowPunct w:val="0"/>
        <w:spacing w:line="550" w:lineRule="exact"/>
        <w:ind w:firstLine="640" w:firstLineChars="200"/>
        <w:rPr>
          <w:rFonts w:hint="eastAsia" w:ascii="方正仿宋简体" w:hAnsi="楷体_GB2312" w:eastAsia="方正仿宋简体" w:cs="楷体_GB2312"/>
          <w:sz w:val="32"/>
          <w:szCs w:val="32"/>
        </w:rPr>
      </w:pPr>
      <w:r>
        <w:rPr>
          <w:rFonts w:hint="eastAsia" w:ascii="方正仿宋简体" w:hAnsi="Times New Roman" w:eastAsia="方正仿宋简体"/>
          <w:sz w:val="32"/>
          <w:szCs w:val="32"/>
        </w:rPr>
        <w:t>10</w:t>
      </w:r>
      <w:r>
        <w:rPr>
          <w:rFonts w:hint="eastAsia" w:ascii="方正仿宋简体" w:hAnsi="仿宋_GB2312" w:eastAsia="方正仿宋简体" w:cs="仿宋_GB2312"/>
          <w:sz w:val="32"/>
          <w:szCs w:val="32"/>
        </w:rPr>
        <w:t>．职能转变</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统筹谋划利州区生态环境保护各项工作</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分解下达生态环境保护目标任务</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统一指导</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协调</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监督生态环境保护工作</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负责属地党委政府生态环境保护议事协调机构的办事机构的日常工作</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协助属地党委政府履行生态环境保护主体责任</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会同有关部门组织开展生态环境保护方面绩效考核</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定期通报重大生态环境保护工作进展情况</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加强与有关部门联动执法</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协同作战</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集中解决突出生态环境问题</w:t>
      </w:r>
      <w:r>
        <w:rPr>
          <w:rFonts w:hint="eastAsia" w:ascii="方正仿宋简体" w:hAnsi="宋体" w:eastAsia="方正仿宋简体" w:cs="宋体"/>
          <w:sz w:val="32"/>
          <w:szCs w:val="32"/>
        </w:rPr>
        <w:t>。</w:t>
      </w:r>
    </w:p>
    <w:p>
      <w:pPr>
        <w:overflowPunct w:val="0"/>
        <w:spacing w:line="550" w:lineRule="exact"/>
        <w:ind w:firstLine="640" w:firstLineChars="200"/>
        <w:outlineLvl w:val="1"/>
        <w:rPr>
          <w:rFonts w:hint="eastAsia" w:ascii="方正楷体简体" w:hAnsi="楷体_GB2312" w:eastAsia="方正楷体简体" w:cs="楷体_GB2312"/>
          <w:sz w:val="32"/>
          <w:szCs w:val="32"/>
        </w:rPr>
      </w:pPr>
      <w:bookmarkStart w:id="2" w:name="_Toc1481156085"/>
      <w:r>
        <w:rPr>
          <w:rFonts w:hint="eastAsia" w:ascii="方正楷体简体" w:hAnsi="楷体_GB2312" w:eastAsia="方正楷体简体" w:cs="楷体_GB2312"/>
          <w:sz w:val="32"/>
          <w:szCs w:val="32"/>
        </w:rPr>
        <w:t>（二）广元市利州生态环境局</w:t>
      </w:r>
      <w:r>
        <w:rPr>
          <w:rFonts w:hint="default" w:ascii="方正楷体简体" w:hAnsi="楷体_GB2312" w:eastAsia="方正楷体简体" w:cs="楷体_GB2312"/>
          <w:sz w:val="32"/>
          <w:szCs w:val="32"/>
        </w:rPr>
        <w:t>2024年</w:t>
      </w:r>
      <w:r>
        <w:rPr>
          <w:rFonts w:hint="eastAsia" w:ascii="方正楷体简体" w:hAnsi="楷体_GB2312" w:eastAsia="方正楷体简体" w:cs="楷体_GB2312"/>
          <w:sz w:val="32"/>
          <w:szCs w:val="32"/>
        </w:rPr>
        <w:t>重点工作</w:t>
      </w:r>
      <w:bookmarkEnd w:id="2"/>
    </w:p>
    <w:p>
      <w:pPr>
        <w:overflowPunct w:val="0"/>
        <w:spacing w:line="550" w:lineRule="exact"/>
        <w:ind w:firstLine="640" w:firstLineChars="200"/>
        <w:rPr>
          <w:rFonts w:hint="eastAsia" w:ascii="方正仿宋简体" w:hAnsi="宋体" w:eastAsia="方正仿宋简体" w:cs="方正仿宋简体"/>
          <w:sz w:val="32"/>
          <w:szCs w:val="32"/>
        </w:rPr>
      </w:pPr>
      <w:r>
        <w:rPr>
          <w:rFonts w:hint="eastAsia" w:ascii="方正仿宋简体" w:hAnsi="宋体" w:eastAsia="方正仿宋简体" w:cs="黑体"/>
          <w:sz w:val="32"/>
          <w:szCs w:val="32"/>
        </w:rPr>
        <w:t>一是深入打好“五大标志性战役”。</w:t>
      </w:r>
      <w:r>
        <w:rPr>
          <w:rFonts w:hint="eastAsia" w:ascii="方正仿宋简体" w:hAnsi="宋体" w:eastAsia="方正仿宋简体" w:cs="方正仿宋简体"/>
          <w:sz w:val="32"/>
          <w:szCs w:val="32"/>
        </w:rPr>
        <w:t>坚持以习近平生态文明思想为科学指引，紧盯短板弱项，集中力量打好大气污染防治、小流域水环境治理、环保基础设施提升、畜禽养殖污染治理、矿山生态环境治理五大标志性战役。狠抓细颗粒物、臭氧和挥发性有机物</w:t>
      </w:r>
      <w:r>
        <w:rPr>
          <w:rStyle w:val="19"/>
          <w:rFonts w:hint="eastAsia" w:ascii="方正仿宋简体" w:hAnsi="宋体" w:eastAsia="方正仿宋简体"/>
          <w:sz w:val="32"/>
          <w:szCs w:val="32"/>
        </w:rPr>
        <w:t>协同控制和区域协同治理，</w:t>
      </w:r>
      <w:r>
        <w:rPr>
          <w:rFonts w:hint="eastAsia" w:ascii="方正仿宋简体" w:hAnsi="宋体" w:eastAsia="方正仿宋简体" w:cs="方正仿宋简体"/>
          <w:sz w:val="32"/>
          <w:szCs w:val="32"/>
        </w:rPr>
        <w:t>加强国、省控断面水质科学预警和应急管控，推进土壤污染源头防控、风险管控和修复，保持土壤环境安全稳定。科学谋划推进2024年度“千村示范工程”等项目，切实改善农村人居环境。</w:t>
      </w:r>
    </w:p>
    <w:p>
      <w:pPr>
        <w:overflowPunct w:val="0"/>
        <w:spacing w:line="550" w:lineRule="exact"/>
        <w:ind w:firstLine="640" w:firstLineChars="200"/>
        <w:rPr>
          <w:rStyle w:val="19"/>
          <w:rFonts w:hint="eastAsia" w:ascii="方正仿宋简体" w:hAnsi="宋体" w:eastAsia="方正仿宋简体"/>
          <w:sz w:val="32"/>
          <w:szCs w:val="32"/>
        </w:rPr>
      </w:pPr>
      <w:r>
        <w:rPr>
          <w:rFonts w:hint="eastAsia" w:ascii="方正仿宋简体" w:hAnsi="宋体" w:eastAsia="方正仿宋简体" w:cs="黑体"/>
          <w:sz w:val="32"/>
          <w:szCs w:val="32"/>
          <w:lang w:val="zh-CN"/>
        </w:rPr>
        <w:t>二是牢牢</w:t>
      </w:r>
      <w:r>
        <w:rPr>
          <w:rFonts w:hint="eastAsia" w:ascii="方正仿宋简体" w:hAnsi="宋体" w:eastAsia="方正仿宋简体" w:cs="黑体"/>
          <w:sz w:val="32"/>
          <w:szCs w:val="32"/>
        </w:rPr>
        <w:t>守住生态环境安全底线</w:t>
      </w:r>
      <w:r>
        <w:rPr>
          <w:rFonts w:hint="eastAsia" w:ascii="方正仿宋简体" w:hAnsi="宋体" w:eastAsia="方正仿宋简体" w:cs="黑体"/>
          <w:sz w:val="32"/>
          <w:szCs w:val="32"/>
          <w:lang w:val="zh-CN"/>
        </w:rPr>
        <w:t>。</w:t>
      </w:r>
      <w:r>
        <w:rPr>
          <w:rFonts w:hint="eastAsia" w:ascii="方正仿宋简体" w:hAnsi="宋体" w:eastAsia="方正仿宋简体" w:cs="方正仿宋简体"/>
          <w:color w:val="auto"/>
          <w:sz w:val="32"/>
          <w:szCs w:val="32"/>
        </w:rPr>
        <w:t>深刻汲取回龙河水体污染事件教训</w:t>
      </w:r>
      <w:r>
        <w:rPr>
          <w:rFonts w:hint="eastAsia" w:ascii="方正仿宋简体" w:hAnsi="宋体" w:eastAsia="方正仿宋简体" w:cs="宋体"/>
          <w:color w:val="auto"/>
          <w:sz w:val="32"/>
          <w:szCs w:val="32"/>
        </w:rPr>
        <w:t>，</w:t>
      </w:r>
      <w:r>
        <w:rPr>
          <w:rFonts w:hint="eastAsia" w:ascii="方正仿宋简体" w:hAnsi="宋体" w:eastAsia="方正仿宋简体" w:cs="方正仿宋简体"/>
          <w:color w:val="auto"/>
          <w:sz w:val="32"/>
          <w:szCs w:val="32"/>
        </w:rPr>
        <w:t>深化环境风险隐患排查整治</w:t>
      </w:r>
      <w:r>
        <w:rPr>
          <w:rFonts w:hint="eastAsia" w:ascii="方正仿宋简体" w:hAnsi="宋体" w:eastAsia="方正仿宋简体" w:cs="宋体"/>
          <w:sz w:val="32"/>
          <w:szCs w:val="32"/>
        </w:rPr>
        <w:t>，</w:t>
      </w:r>
      <w:r>
        <w:rPr>
          <w:rFonts w:hint="eastAsia" w:ascii="方正仿宋简体" w:hAnsi="宋体" w:eastAsia="方正仿宋简体" w:cs="方正仿宋简体"/>
          <w:sz w:val="32"/>
          <w:szCs w:val="32"/>
        </w:rPr>
        <w:t>加强化工园区</w:t>
      </w:r>
      <w:r>
        <w:rPr>
          <w:rFonts w:hint="eastAsia" w:ascii="方正仿宋简体" w:hAnsi="宋体" w:eastAsia="方正仿宋简体" w:cs="宋体"/>
          <w:sz w:val="32"/>
          <w:szCs w:val="32"/>
        </w:rPr>
        <w:t>、</w:t>
      </w:r>
      <w:r>
        <w:rPr>
          <w:rFonts w:hint="eastAsia" w:ascii="方正仿宋简体" w:hAnsi="宋体" w:eastAsia="方正仿宋简体" w:cs="方正仿宋简体"/>
          <w:sz w:val="32"/>
          <w:szCs w:val="32"/>
        </w:rPr>
        <w:t>饮用水水源地及涉危涉重等重点领域</w:t>
      </w:r>
      <w:r>
        <w:rPr>
          <w:rFonts w:hint="eastAsia" w:ascii="方正仿宋简体" w:hAnsi="宋体" w:eastAsia="方正仿宋简体" w:cs="宋体"/>
          <w:sz w:val="32"/>
          <w:szCs w:val="32"/>
        </w:rPr>
        <w:t>、</w:t>
      </w:r>
      <w:r>
        <w:rPr>
          <w:rFonts w:hint="eastAsia" w:ascii="方正仿宋简体" w:hAnsi="宋体" w:eastAsia="方正仿宋简体" w:cs="方正仿宋简体"/>
          <w:sz w:val="32"/>
          <w:szCs w:val="32"/>
        </w:rPr>
        <w:t>重点行业监管</w:t>
      </w:r>
      <w:r>
        <w:rPr>
          <w:rFonts w:hint="eastAsia" w:ascii="方正仿宋简体" w:hAnsi="宋体" w:eastAsia="方正仿宋简体" w:cs="宋体"/>
          <w:sz w:val="32"/>
          <w:szCs w:val="32"/>
        </w:rPr>
        <w:t>，</w:t>
      </w:r>
      <w:r>
        <w:rPr>
          <w:rFonts w:hint="eastAsia" w:ascii="方正仿宋简体" w:hAnsi="宋体" w:eastAsia="方正仿宋简体" w:cs="方正仿宋简体"/>
          <w:sz w:val="32"/>
          <w:szCs w:val="32"/>
        </w:rPr>
        <w:t>督促企业严格落实生态环境安全主体责任</w:t>
      </w:r>
      <w:r>
        <w:rPr>
          <w:rFonts w:hint="eastAsia" w:ascii="方正仿宋简体" w:hAnsi="宋体" w:eastAsia="方正仿宋简体" w:cs="宋体"/>
          <w:sz w:val="32"/>
          <w:szCs w:val="32"/>
        </w:rPr>
        <w:t>，</w:t>
      </w:r>
      <w:r>
        <w:rPr>
          <w:rFonts w:hint="eastAsia" w:ascii="方正仿宋简体" w:hAnsi="宋体" w:eastAsia="方正仿宋简体" w:cs="方正仿宋简体"/>
          <w:sz w:val="32"/>
          <w:szCs w:val="32"/>
        </w:rPr>
        <w:t>有效防范化解重大环境风险</w:t>
      </w:r>
      <w:r>
        <w:rPr>
          <w:rFonts w:hint="eastAsia" w:ascii="方正仿宋简体" w:hAnsi="宋体" w:eastAsia="方正仿宋简体" w:cs="宋体"/>
          <w:sz w:val="32"/>
          <w:szCs w:val="32"/>
        </w:rPr>
        <w:t>。</w:t>
      </w:r>
      <w:r>
        <w:rPr>
          <w:rStyle w:val="19"/>
          <w:rFonts w:hint="eastAsia" w:ascii="方正仿宋简体" w:hAnsi="宋体" w:eastAsia="方正仿宋简体"/>
          <w:sz w:val="32"/>
          <w:szCs w:val="32"/>
          <w:lang w:val="zh-CN"/>
        </w:rPr>
        <w:t>聚焦中央、省生态环境保护督察反馈和长江经济带发现突出问题，加快在册生态环境问题整改，确保各类问题按期全面整改、彻底整改，</w:t>
      </w:r>
      <w:r>
        <w:rPr>
          <w:rFonts w:hint="eastAsia" w:ascii="方正仿宋简体" w:hAnsi="宋体" w:eastAsia="方正仿宋简体"/>
          <w:sz w:val="32"/>
          <w:szCs w:val="32"/>
        </w:rPr>
        <w:t>扎扎实实做好迎接第三轮省级环保督察准备工作</w:t>
      </w:r>
      <w:r>
        <w:rPr>
          <w:rStyle w:val="19"/>
          <w:rFonts w:hint="eastAsia" w:ascii="方正仿宋简体" w:hAnsi="宋体" w:eastAsia="方正仿宋简体"/>
          <w:sz w:val="32"/>
          <w:szCs w:val="32"/>
        </w:rPr>
        <w:t>。</w:t>
      </w:r>
    </w:p>
    <w:p>
      <w:pPr>
        <w:overflowPunct w:val="0"/>
        <w:spacing w:line="550" w:lineRule="exact"/>
        <w:ind w:firstLine="640" w:firstLineChars="200"/>
        <w:rPr>
          <w:rStyle w:val="19"/>
          <w:rFonts w:hint="eastAsia" w:ascii="方正仿宋简体" w:hAnsi="宋体" w:eastAsia="方正仿宋简体"/>
          <w:sz w:val="32"/>
          <w:szCs w:val="32"/>
        </w:rPr>
      </w:pPr>
      <w:r>
        <w:rPr>
          <w:rFonts w:hint="eastAsia" w:ascii="方正仿宋简体" w:hAnsi="宋体" w:eastAsia="方正仿宋简体" w:cs="黑体"/>
          <w:sz w:val="32"/>
          <w:szCs w:val="32"/>
        </w:rPr>
        <w:t>三是推动环境优势向竞争优势转变。</w:t>
      </w:r>
      <w:r>
        <w:rPr>
          <w:rStyle w:val="19"/>
          <w:rFonts w:hint="eastAsia" w:ascii="方正仿宋简体" w:hAnsi="宋体" w:eastAsia="方正仿宋简体"/>
          <w:sz w:val="32"/>
          <w:szCs w:val="32"/>
        </w:rPr>
        <w:t>夯实绿色发展生态本底，持续优化环评服务，严格落实“五办”制度，推动沥青产业园、月坝旅游度假区规划环评和渔洞河水库、中煤一体化项目等项目环评审查，支持中煤广元煤电一体化、七里山风电场等项目尽早开工建设，全面助力经济高质量发展。</w:t>
      </w:r>
    </w:p>
    <w:p>
      <w:pPr>
        <w:overflowPunct w:val="0"/>
        <w:spacing w:line="550" w:lineRule="exact"/>
        <w:ind w:firstLine="640" w:firstLineChars="200"/>
        <w:rPr>
          <w:rFonts w:hint="eastAsia" w:ascii="方正仿宋简体" w:eastAsia="方正仿宋简体"/>
          <w:sz w:val="32"/>
          <w:szCs w:val="32"/>
        </w:rPr>
      </w:pPr>
      <w:r>
        <w:rPr>
          <w:rFonts w:hint="eastAsia" w:ascii="方正仿宋简体" w:hAnsi="宋体" w:eastAsia="方正仿宋简体" w:cs="黑体"/>
          <w:sz w:val="32"/>
          <w:szCs w:val="32"/>
        </w:rPr>
        <w:t>四是持之以恒抓好党风廉政建设。</w:t>
      </w:r>
      <w:r>
        <w:rPr>
          <w:rStyle w:val="19"/>
          <w:rFonts w:hint="eastAsia" w:ascii="方正仿宋简体" w:hAnsi="宋体" w:eastAsia="方正仿宋简体"/>
          <w:sz w:val="32"/>
          <w:szCs w:val="32"/>
        </w:rPr>
        <w:t>坚决扛牢全面从严治党政治责任，树牢纪律规矩意识，加强干部职工教育管理监督，打造“每周一廉”等特色清廉文化品牌，持续推进专题廉政教育和节假日廉洁提醒，</w:t>
      </w:r>
      <w:r>
        <w:rPr>
          <w:rStyle w:val="19"/>
          <w:rFonts w:hint="eastAsia" w:ascii="方正仿宋简体" w:hAnsi="宋体" w:eastAsia="方正仿宋简体"/>
          <w:sz w:val="32"/>
          <w:szCs w:val="32"/>
          <w:lang w:val="zh-CN"/>
        </w:rPr>
        <w:t>不断巩固风清气正的政治生态。</w:t>
      </w:r>
    </w:p>
    <w:p>
      <w:pPr>
        <w:overflowPunct w:val="0"/>
        <w:spacing w:line="550" w:lineRule="exact"/>
        <w:ind w:firstLine="640" w:firstLineChars="200"/>
        <w:outlineLvl w:val="0"/>
        <w:rPr>
          <w:rFonts w:hint="eastAsia" w:ascii="方正黑体简体" w:hAnsi="黑体" w:eastAsia="方正黑体简体" w:cs="黑体"/>
          <w:sz w:val="32"/>
          <w:szCs w:val="32"/>
        </w:rPr>
      </w:pPr>
      <w:bookmarkStart w:id="3" w:name="_Toc1760345490"/>
      <w:r>
        <w:rPr>
          <w:rFonts w:hint="eastAsia" w:ascii="方正黑体简体" w:hAnsi="黑体" w:eastAsia="方正黑体简体" w:cs="黑体"/>
          <w:sz w:val="32"/>
          <w:szCs w:val="32"/>
        </w:rPr>
        <w:t>二、部门预算单位构成</w:t>
      </w:r>
      <w:bookmarkEnd w:id="3"/>
    </w:p>
    <w:p>
      <w:pPr>
        <w:overflowPunct w:val="0"/>
        <w:spacing w:line="550" w:lineRule="exact"/>
        <w:ind w:firstLine="640" w:firstLineChars="200"/>
        <w:rPr>
          <w:rFonts w:hint="eastAsia" w:ascii="方正仿宋简体" w:hAnsi="宋体" w:eastAsia="方正仿宋简体" w:cs="宋体"/>
          <w:sz w:val="32"/>
          <w:szCs w:val="32"/>
        </w:rPr>
      </w:pPr>
      <w:r>
        <w:rPr>
          <w:rFonts w:hint="eastAsia" w:ascii="方正仿宋简体" w:hAnsi="仿宋_GB2312" w:eastAsia="方正仿宋简体" w:cs="仿宋_GB2312"/>
          <w:sz w:val="32"/>
          <w:szCs w:val="32"/>
        </w:rPr>
        <w:t>我单位为广元市生态环境局的下属二级预算单位，设有内设机构5个，下属二级单位</w:t>
      </w:r>
      <w:r>
        <w:rPr>
          <w:rFonts w:hint="eastAsia" w:ascii="方正仿宋简体" w:hAnsi="Times New Roman" w:eastAsia="方正仿宋简体"/>
          <w:sz w:val="32"/>
          <w:szCs w:val="32"/>
        </w:rPr>
        <w:t>2</w:t>
      </w:r>
      <w:r>
        <w:rPr>
          <w:rFonts w:hint="eastAsia" w:ascii="方正仿宋简体" w:hAnsi="仿宋_GB2312" w:eastAsia="方正仿宋简体" w:cs="仿宋_GB2312"/>
          <w:sz w:val="32"/>
          <w:szCs w:val="32"/>
        </w:rPr>
        <w:t>个</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其中参照公务员法管理的事业单位</w:t>
      </w:r>
      <w:r>
        <w:rPr>
          <w:rFonts w:hint="eastAsia" w:ascii="方正仿宋简体" w:hAnsi="Times New Roman" w:eastAsia="方正仿宋简体"/>
          <w:sz w:val="32"/>
          <w:szCs w:val="32"/>
        </w:rPr>
        <w:t>1</w:t>
      </w:r>
      <w:r>
        <w:rPr>
          <w:rFonts w:hint="eastAsia" w:ascii="方正仿宋简体" w:hAnsi="仿宋_GB2312" w:eastAsia="方正仿宋简体" w:cs="仿宋_GB2312"/>
          <w:sz w:val="32"/>
          <w:szCs w:val="32"/>
        </w:rPr>
        <w:t>个</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其他事业单位</w:t>
      </w:r>
      <w:r>
        <w:rPr>
          <w:rFonts w:hint="eastAsia" w:ascii="方正仿宋简体" w:hAnsi="Times New Roman" w:eastAsia="方正仿宋简体"/>
          <w:sz w:val="32"/>
          <w:szCs w:val="32"/>
        </w:rPr>
        <w:t>1</w:t>
      </w:r>
      <w:r>
        <w:rPr>
          <w:rFonts w:hint="eastAsia" w:ascii="方正仿宋简体" w:hAnsi="仿宋_GB2312" w:eastAsia="方正仿宋简体" w:cs="仿宋_GB2312"/>
          <w:sz w:val="32"/>
          <w:szCs w:val="32"/>
        </w:rPr>
        <w:t>个</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主要包括</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广元市利州生态环境监测站</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广元市利州生态环境保护综合行政执法大队</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下属二级单位未单独编报预算</w:t>
      </w:r>
      <w:r>
        <w:rPr>
          <w:rFonts w:hint="eastAsia" w:ascii="方正仿宋简体" w:hAnsi="宋体" w:eastAsia="方正仿宋简体" w:cs="宋体"/>
          <w:sz w:val="32"/>
          <w:szCs w:val="32"/>
        </w:rPr>
        <w:t>。</w:t>
      </w:r>
      <w:bookmarkStart w:id="25" w:name="_GoBack"/>
      <w:bookmarkEnd w:id="25"/>
    </w:p>
    <w:p>
      <w:pPr>
        <w:overflowPunct w:val="0"/>
        <w:spacing w:line="550" w:lineRule="exact"/>
        <w:ind w:firstLine="640" w:firstLineChars="200"/>
        <w:outlineLvl w:val="0"/>
        <w:rPr>
          <w:rFonts w:hint="eastAsia" w:ascii="方正黑体简体" w:hAnsi="黑体" w:eastAsia="方正黑体简体" w:cs="黑体"/>
          <w:sz w:val="32"/>
          <w:szCs w:val="32"/>
        </w:rPr>
      </w:pPr>
      <w:bookmarkStart w:id="4" w:name="_Toc373966658"/>
      <w:r>
        <w:rPr>
          <w:rFonts w:hint="eastAsia" w:ascii="方正黑体简体" w:hAnsi="黑体" w:eastAsia="方正黑体简体" w:cs="黑体"/>
          <w:sz w:val="32"/>
          <w:szCs w:val="32"/>
        </w:rPr>
        <w:t>三、收支预算情况说明</w:t>
      </w:r>
      <w:bookmarkEnd w:id="4"/>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按照综合预算的原则，广元市利州生态环境局所有收入和支出均纳入部门预算管理。收入包括：一般公共预算拨款收入；支出包括：社会保障和就业支出、卫生健康支出、节能环保支出、住房保障支出。广元市利州生态环境局2024年收支预算总数600.87万元,比2023年收支预算总数减少37.40万元，主要原因是人员减少。</w:t>
      </w:r>
    </w:p>
    <w:p>
      <w:pPr>
        <w:overflowPunct w:val="0"/>
        <w:spacing w:line="550" w:lineRule="exact"/>
        <w:ind w:firstLine="640" w:firstLineChars="200"/>
        <w:outlineLvl w:val="1"/>
        <w:rPr>
          <w:rFonts w:hint="eastAsia" w:ascii="方正楷体简体" w:hAnsi="楷体_GB2312" w:eastAsia="方正楷体简体" w:cs="楷体_GB2312"/>
          <w:sz w:val="32"/>
          <w:szCs w:val="32"/>
        </w:rPr>
      </w:pPr>
      <w:bookmarkStart w:id="5" w:name="_Toc1598078501"/>
      <w:r>
        <w:rPr>
          <w:rFonts w:hint="eastAsia" w:ascii="方正楷体简体" w:hAnsi="楷体_GB2312" w:eastAsia="方正楷体简体" w:cs="楷体_GB2312"/>
          <w:sz w:val="32"/>
          <w:szCs w:val="32"/>
        </w:rPr>
        <w:t>（一）收入预算情况</w:t>
      </w:r>
      <w:bookmarkEnd w:id="5"/>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广元市利州生态环境局2024年收入预算600.87万元，其中：一般公共预算拨款收入600.87万元，占100%。</w:t>
      </w:r>
    </w:p>
    <w:p>
      <w:pPr>
        <w:overflowPunct w:val="0"/>
        <w:spacing w:line="550" w:lineRule="exact"/>
        <w:ind w:firstLine="640" w:firstLineChars="200"/>
        <w:outlineLvl w:val="1"/>
        <w:rPr>
          <w:rFonts w:hint="eastAsia" w:ascii="方正楷体简体" w:hAnsi="楷体_GB2312" w:eastAsia="方正楷体简体" w:cs="楷体_GB2312"/>
          <w:sz w:val="32"/>
          <w:szCs w:val="32"/>
        </w:rPr>
      </w:pPr>
      <w:bookmarkStart w:id="6" w:name="_Toc1936285227"/>
      <w:r>
        <w:rPr>
          <w:rFonts w:hint="eastAsia" w:ascii="方正楷体简体" w:hAnsi="楷体_GB2312" w:eastAsia="方正楷体简体" w:cs="楷体_GB2312"/>
          <w:sz w:val="32"/>
          <w:szCs w:val="32"/>
        </w:rPr>
        <w:t>（二）支出预算情况</w:t>
      </w:r>
      <w:bookmarkEnd w:id="6"/>
    </w:p>
    <w:p>
      <w:pPr>
        <w:overflowPunct w:val="0"/>
        <w:spacing w:line="550" w:lineRule="exact"/>
        <w:ind w:firstLine="640" w:firstLineChars="200"/>
        <w:rPr>
          <w:rFonts w:hint="eastAsia" w:ascii="方正仿宋简体" w:hAnsi="仿宋_GB2312" w:eastAsia="方正仿宋简体" w:cs="仿宋_GB2312"/>
          <w:b/>
          <w:bCs/>
          <w:sz w:val="32"/>
          <w:szCs w:val="32"/>
        </w:rPr>
      </w:pPr>
      <w:r>
        <w:rPr>
          <w:rFonts w:hint="eastAsia" w:ascii="方正仿宋简体" w:hAnsi="仿宋_GB2312" w:eastAsia="方正仿宋简体" w:cs="仿宋_GB2312"/>
          <w:sz w:val="32"/>
          <w:szCs w:val="32"/>
        </w:rPr>
        <w:t>广元市利州生态环境局2024年支出预算600.87万元，其中：基本支出424.74万元，占70.69%；项目支出176.13万元，占29.31%。</w:t>
      </w:r>
    </w:p>
    <w:p>
      <w:pPr>
        <w:overflowPunct w:val="0"/>
        <w:spacing w:line="550" w:lineRule="exact"/>
        <w:ind w:firstLine="640" w:firstLineChars="200"/>
        <w:outlineLvl w:val="0"/>
        <w:rPr>
          <w:rFonts w:hint="eastAsia" w:ascii="方正黑体简体" w:hAnsi="黑体" w:eastAsia="方正黑体简体" w:cs="黑体"/>
          <w:sz w:val="32"/>
          <w:szCs w:val="32"/>
        </w:rPr>
      </w:pPr>
      <w:bookmarkStart w:id="7" w:name="_Toc1948702039"/>
      <w:r>
        <w:rPr>
          <w:rFonts w:hint="eastAsia" w:ascii="方正黑体简体" w:hAnsi="黑体" w:eastAsia="方正黑体简体" w:cs="黑体"/>
          <w:sz w:val="32"/>
          <w:szCs w:val="32"/>
        </w:rPr>
        <w:t>四、财政拨款收支预算情况说明</w:t>
      </w:r>
      <w:bookmarkEnd w:id="7"/>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广元市利州生态环境局2024年财政拨款收支预算总数600.87万元，比2023年财政拨款收支预算总数减少37.40万元，主要原因是人员减少。</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收入包括：本年一般公共预算拨款收入600.87万元；支出包括：社会保障和就业支出38.68万元、卫生健康支出17.77万元、节能环保支出515.34万元、住房保障支出29.08万元。</w:t>
      </w:r>
    </w:p>
    <w:p>
      <w:pPr>
        <w:overflowPunct w:val="0"/>
        <w:spacing w:line="550" w:lineRule="exact"/>
        <w:ind w:firstLine="640" w:firstLineChars="200"/>
        <w:outlineLvl w:val="0"/>
        <w:rPr>
          <w:rFonts w:hint="eastAsia" w:ascii="方正黑体简体" w:hAnsi="黑体" w:eastAsia="方正黑体简体" w:cs="黑体"/>
          <w:sz w:val="32"/>
          <w:szCs w:val="32"/>
        </w:rPr>
      </w:pPr>
      <w:bookmarkStart w:id="8" w:name="_Toc1186306396"/>
      <w:r>
        <w:rPr>
          <w:rFonts w:hint="eastAsia" w:ascii="方正黑体简体" w:hAnsi="黑体" w:eastAsia="方正黑体简体" w:cs="黑体"/>
          <w:sz w:val="32"/>
          <w:szCs w:val="32"/>
        </w:rPr>
        <w:t>五、一般公共预算当年拨款情况说明</w:t>
      </w:r>
      <w:bookmarkEnd w:id="8"/>
    </w:p>
    <w:p>
      <w:pPr>
        <w:overflowPunct w:val="0"/>
        <w:spacing w:line="550" w:lineRule="exact"/>
        <w:ind w:firstLine="640" w:firstLineChars="200"/>
        <w:outlineLvl w:val="1"/>
        <w:rPr>
          <w:rFonts w:hint="eastAsia" w:ascii="方正楷体简体" w:hAnsi="楷体_GB2312" w:eastAsia="方正楷体简体" w:cs="楷体_GB2312"/>
          <w:sz w:val="32"/>
          <w:szCs w:val="32"/>
        </w:rPr>
      </w:pPr>
      <w:bookmarkStart w:id="9" w:name="_Toc1592673375"/>
      <w:r>
        <w:rPr>
          <w:rFonts w:hint="eastAsia" w:ascii="方正楷体简体" w:hAnsi="楷体_GB2312" w:eastAsia="方正楷体简体" w:cs="楷体_GB2312"/>
          <w:sz w:val="32"/>
          <w:szCs w:val="32"/>
        </w:rPr>
        <w:t>（一）一般公共预算当年拨款规模变化情况</w:t>
      </w:r>
      <w:bookmarkEnd w:id="9"/>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广元市利州生态环境局2024年一般公共预算当年拨款600.87万元，比2023年预算数减少37.40万元，主要原因是人员减少。</w:t>
      </w:r>
    </w:p>
    <w:p>
      <w:pPr>
        <w:overflowPunct w:val="0"/>
        <w:spacing w:line="550" w:lineRule="exact"/>
        <w:ind w:firstLine="640" w:firstLineChars="200"/>
        <w:outlineLvl w:val="1"/>
        <w:rPr>
          <w:rFonts w:hint="eastAsia" w:ascii="方正楷体简体" w:hAnsi="楷体_GB2312" w:eastAsia="方正楷体简体" w:cs="楷体_GB2312"/>
          <w:sz w:val="32"/>
          <w:szCs w:val="32"/>
        </w:rPr>
      </w:pPr>
      <w:bookmarkStart w:id="10" w:name="_Toc867974007"/>
      <w:r>
        <w:rPr>
          <w:rFonts w:hint="eastAsia" w:ascii="方正楷体简体" w:hAnsi="楷体_GB2312" w:eastAsia="方正楷体简体" w:cs="楷体_GB2312"/>
          <w:sz w:val="32"/>
          <w:szCs w:val="32"/>
        </w:rPr>
        <w:t>（二）一般公共预算当年拨款结构情况</w:t>
      </w:r>
      <w:bookmarkEnd w:id="10"/>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节能环保支出515.34万元，占85.76%；社会保障和就业支出38.68万元，占6.44%；卫生健康支出17.77万元，占2.96%；住房保障支出29.08万元，占4.84%。</w:t>
      </w:r>
    </w:p>
    <w:p>
      <w:pPr>
        <w:overflowPunct w:val="0"/>
        <w:spacing w:line="550" w:lineRule="exact"/>
        <w:ind w:firstLine="640" w:firstLineChars="200"/>
        <w:outlineLvl w:val="1"/>
        <w:rPr>
          <w:rFonts w:hint="eastAsia" w:ascii="方正楷体简体" w:hAnsi="楷体_GB2312" w:eastAsia="方正楷体简体" w:cs="楷体_GB2312"/>
          <w:sz w:val="32"/>
          <w:szCs w:val="32"/>
        </w:rPr>
      </w:pPr>
      <w:bookmarkStart w:id="11" w:name="_Toc1761569099"/>
      <w:r>
        <w:rPr>
          <w:rFonts w:hint="eastAsia" w:ascii="方正楷体简体" w:hAnsi="楷体_GB2312" w:eastAsia="方正楷体简体" w:cs="楷体_GB2312"/>
          <w:sz w:val="32"/>
          <w:szCs w:val="32"/>
        </w:rPr>
        <w:t>（三）一般公共预算当年拨款具体使用情况</w:t>
      </w:r>
      <w:bookmarkEnd w:id="11"/>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1．社</w:t>
      </w:r>
      <w:r>
        <w:rPr>
          <w:rFonts w:hint="eastAsia" w:ascii="方正仿宋简体" w:hAnsi="仿宋_GB2312" w:eastAsia="方正仿宋简体" w:cs="仿宋_GB2312"/>
          <w:spacing w:val="-6"/>
          <w:sz w:val="32"/>
          <w:szCs w:val="32"/>
        </w:rPr>
        <w:t>会保障和就业（类）行政事业单位养老支出（款）机</w:t>
      </w:r>
      <w:r>
        <w:rPr>
          <w:rFonts w:hint="eastAsia" w:ascii="方正仿宋简体" w:hAnsi="仿宋_GB2312" w:eastAsia="方正仿宋简体" w:cs="仿宋_GB2312"/>
          <w:sz w:val="32"/>
          <w:szCs w:val="32"/>
        </w:rPr>
        <w:t>关事业单位基本养老保险缴费（项）2024年预算数为37.91万元，主要用于：实施养老保险制度由单位缴纳的基本养老保险支出。</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2．社会保障和就业（类）其他社会保障和就业支出（款）其他社会保障和就业支出（项）2024年预算数为0.77万元，主要用于：其他用于社会保障和就业方面的支出。</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3．卫生健康（类）行政事业单位医疗（款）行政单位医疗（项）2024年预算数为17.77万元，主要用于：机关及参公管理事业单位按规定由单位缴纳的基本医疗保险支出</w:t>
      </w:r>
      <w:r>
        <w:rPr>
          <w:rFonts w:hint="eastAsia" w:ascii="方正仿宋简体" w:hAnsi="宋体" w:eastAsia="方正仿宋简体" w:cs="宋体"/>
          <w:sz w:val="32"/>
          <w:szCs w:val="32"/>
        </w:rPr>
        <w:t>。</w:t>
      </w:r>
    </w:p>
    <w:p>
      <w:pPr>
        <w:overflowPunct w:val="0"/>
        <w:spacing w:line="550" w:lineRule="exact"/>
        <w:ind w:firstLine="640" w:firstLineChars="200"/>
        <w:rPr>
          <w:rFonts w:hint="eastAsia" w:ascii="方正仿宋简体" w:hAnsi="宋体" w:eastAsia="方正仿宋简体" w:cs="宋体"/>
          <w:sz w:val="32"/>
          <w:szCs w:val="32"/>
        </w:rPr>
      </w:pPr>
      <w:r>
        <w:rPr>
          <w:rFonts w:hint="eastAsia" w:ascii="方正仿宋简体" w:hAnsi="Times New Roman" w:eastAsia="方正仿宋简体"/>
          <w:sz w:val="32"/>
          <w:szCs w:val="32"/>
        </w:rPr>
        <w:t>4</w:t>
      </w:r>
      <w:r>
        <w:rPr>
          <w:rFonts w:hint="eastAsia" w:ascii="方正仿宋简体" w:hAnsi="仿宋_GB2312" w:eastAsia="方正仿宋简体" w:cs="仿宋_GB2312"/>
          <w:sz w:val="32"/>
          <w:szCs w:val="32"/>
        </w:rPr>
        <w:t>．节能环保</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类</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环境保护管理事务</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款</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行政运行</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项</w:t>
      </w:r>
      <w:r>
        <w:rPr>
          <w:rFonts w:hint="eastAsia" w:ascii="方正仿宋简体" w:hAnsi="宋体" w:eastAsia="方正仿宋简体" w:cs="宋体"/>
          <w:sz w:val="32"/>
          <w:szCs w:val="32"/>
        </w:rPr>
        <w:t>）</w:t>
      </w:r>
      <w:r>
        <w:rPr>
          <w:rFonts w:hint="eastAsia" w:ascii="方正仿宋简体" w:hAnsi="Times New Roman" w:eastAsia="方正仿宋简体"/>
          <w:sz w:val="32"/>
          <w:szCs w:val="32"/>
        </w:rPr>
        <w:t>2024</w:t>
      </w:r>
      <w:r>
        <w:rPr>
          <w:rFonts w:hint="eastAsia" w:ascii="方正仿宋简体" w:hAnsi="仿宋_GB2312" w:eastAsia="方正仿宋简体" w:cs="仿宋_GB2312"/>
          <w:sz w:val="32"/>
          <w:szCs w:val="32"/>
        </w:rPr>
        <w:t>年预算数为</w:t>
      </w:r>
      <w:r>
        <w:rPr>
          <w:rFonts w:hint="eastAsia" w:ascii="方正仿宋简体" w:hAnsi="Times New Roman" w:eastAsia="方正仿宋简体"/>
          <w:sz w:val="32"/>
          <w:szCs w:val="32"/>
        </w:rPr>
        <w:t>339.20</w:t>
      </w:r>
      <w:r>
        <w:rPr>
          <w:rFonts w:hint="eastAsia" w:ascii="方正仿宋简体" w:hAnsi="仿宋_GB2312" w:eastAsia="方正仿宋简体" w:cs="仿宋_GB2312"/>
          <w:sz w:val="32"/>
          <w:szCs w:val="32"/>
        </w:rPr>
        <w:t>万元</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主要用于</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行政单位工资奖金津</w:t>
      </w:r>
      <w:r>
        <w:rPr>
          <w:rFonts w:hint="eastAsia" w:ascii="方正仿宋简体" w:hAnsi="仿宋_GB2312" w:eastAsia="方正仿宋简体" w:cs="仿宋_GB2312"/>
          <w:spacing w:val="-6"/>
          <w:sz w:val="32"/>
          <w:szCs w:val="32"/>
        </w:rPr>
        <w:t>补贴</w:t>
      </w:r>
      <w:r>
        <w:rPr>
          <w:rFonts w:hint="eastAsia" w:ascii="方正仿宋简体" w:hAnsi="宋体" w:eastAsia="方正仿宋简体" w:cs="宋体"/>
          <w:spacing w:val="-6"/>
          <w:sz w:val="32"/>
          <w:szCs w:val="32"/>
        </w:rPr>
        <w:t>、</w:t>
      </w:r>
      <w:r>
        <w:rPr>
          <w:rFonts w:hint="eastAsia" w:ascii="方正仿宋简体" w:hAnsi="仿宋_GB2312" w:eastAsia="方正仿宋简体" w:cs="仿宋_GB2312"/>
          <w:spacing w:val="-6"/>
          <w:sz w:val="32"/>
          <w:szCs w:val="32"/>
        </w:rPr>
        <w:t>其他工资福利支出</w:t>
      </w:r>
      <w:r>
        <w:rPr>
          <w:rFonts w:hint="eastAsia" w:ascii="方正仿宋简体" w:hAnsi="宋体" w:eastAsia="方正仿宋简体" w:cs="宋体"/>
          <w:spacing w:val="-6"/>
          <w:sz w:val="32"/>
          <w:szCs w:val="32"/>
        </w:rPr>
        <w:t>、</w:t>
      </w:r>
      <w:r>
        <w:rPr>
          <w:rFonts w:hint="eastAsia" w:ascii="方正仿宋简体" w:hAnsi="仿宋_GB2312" w:eastAsia="方正仿宋简体" w:cs="仿宋_GB2312"/>
          <w:spacing w:val="-6"/>
          <w:sz w:val="32"/>
          <w:szCs w:val="32"/>
        </w:rPr>
        <w:t>办公经费</w:t>
      </w:r>
      <w:r>
        <w:rPr>
          <w:rFonts w:hint="eastAsia" w:ascii="方正仿宋简体" w:hAnsi="宋体" w:eastAsia="方正仿宋简体" w:cs="宋体"/>
          <w:spacing w:val="-6"/>
          <w:sz w:val="32"/>
          <w:szCs w:val="32"/>
        </w:rPr>
        <w:t>、</w:t>
      </w:r>
      <w:r>
        <w:rPr>
          <w:rFonts w:hint="eastAsia" w:ascii="方正仿宋简体" w:hAnsi="仿宋_GB2312" w:eastAsia="方正仿宋简体" w:cs="仿宋_GB2312"/>
          <w:spacing w:val="-6"/>
          <w:sz w:val="32"/>
          <w:szCs w:val="32"/>
        </w:rPr>
        <w:t>会议费</w:t>
      </w:r>
      <w:r>
        <w:rPr>
          <w:rFonts w:hint="eastAsia" w:ascii="方正仿宋简体" w:hAnsi="宋体" w:eastAsia="方正仿宋简体" w:cs="宋体"/>
          <w:spacing w:val="-6"/>
          <w:sz w:val="32"/>
          <w:szCs w:val="32"/>
        </w:rPr>
        <w:t>、</w:t>
      </w:r>
      <w:r>
        <w:rPr>
          <w:rFonts w:hint="eastAsia" w:ascii="方正仿宋简体" w:hAnsi="仿宋_GB2312" w:eastAsia="方正仿宋简体" w:cs="仿宋_GB2312"/>
          <w:spacing w:val="-6"/>
          <w:sz w:val="32"/>
          <w:szCs w:val="32"/>
        </w:rPr>
        <w:t>培训费</w:t>
      </w:r>
      <w:r>
        <w:rPr>
          <w:rFonts w:hint="eastAsia" w:ascii="方正仿宋简体" w:hAnsi="宋体" w:eastAsia="方正仿宋简体" w:cs="宋体"/>
          <w:spacing w:val="-6"/>
          <w:sz w:val="32"/>
          <w:szCs w:val="32"/>
        </w:rPr>
        <w:t>、</w:t>
      </w:r>
      <w:r>
        <w:rPr>
          <w:rFonts w:hint="eastAsia" w:ascii="方正仿宋简体" w:hAnsi="仿宋_GB2312" w:eastAsia="方正仿宋简体" w:cs="仿宋_GB2312"/>
          <w:spacing w:val="-6"/>
          <w:sz w:val="32"/>
          <w:szCs w:val="32"/>
        </w:rPr>
        <w:t>委托业务费</w:t>
      </w:r>
      <w:r>
        <w:rPr>
          <w:rFonts w:hint="eastAsia" w:ascii="方正仿宋简体" w:hAnsi="宋体" w:eastAsia="方正仿宋简体" w:cs="宋体"/>
          <w:spacing w:val="-6"/>
          <w:sz w:val="32"/>
          <w:szCs w:val="32"/>
        </w:rPr>
        <w:t>、</w:t>
      </w:r>
      <w:r>
        <w:rPr>
          <w:rFonts w:hint="eastAsia" w:ascii="方正仿宋简体" w:hAnsi="仿宋_GB2312" w:eastAsia="方正仿宋简体" w:cs="仿宋_GB2312"/>
          <w:spacing w:val="-6"/>
          <w:sz w:val="32"/>
          <w:szCs w:val="32"/>
        </w:rPr>
        <w:t>公务接待费</w:t>
      </w:r>
      <w:r>
        <w:rPr>
          <w:rFonts w:hint="eastAsia" w:ascii="方正仿宋简体" w:hAnsi="宋体" w:eastAsia="方正仿宋简体" w:cs="宋体"/>
          <w:spacing w:val="-6"/>
          <w:sz w:val="32"/>
          <w:szCs w:val="32"/>
        </w:rPr>
        <w:t>、</w:t>
      </w:r>
      <w:r>
        <w:rPr>
          <w:rFonts w:hint="eastAsia" w:ascii="方正仿宋简体" w:hAnsi="仿宋_GB2312" w:eastAsia="方正仿宋简体" w:cs="仿宋_GB2312"/>
          <w:spacing w:val="-6"/>
          <w:sz w:val="32"/>
          <w:szCs w:val="32"/>
        </w:rPr>
        <w:t>公务用车运行维护费</w:t>
      </w:r>
      <w:r>
        <w:rPr>
          <w:rFonts w:hint="eastAsia" w:ascii="方正仿宋简体" w:hAnsi="宋体" w:eastAsia="方正仿宋简体" w:cs="宋体"/>
          <w:spacing w:val="-6"/>
          <w:sz w:val="32"/>
          <w:szCs w:val="32"/>
        </w:rPr>
        <w:t>、</w:t>
      </w:r>
      <w:r>
        <w:rPr>
          <w:rFonts w:hint="eastAsia" w:ascii="方正仿宋简体" w:hAnsi="仿宋_GB2312" w:eastAsia="方正仿宋简体" w:cs="仿宋_GB2312"/>
          <w:spacing w:val="-6"/>
          <w:sz w:val="32"/>
          <w:szCs w:val="32"/>
        </w:rPr>
        <w:t>维修</w:t>
      </w:r>
      <w:r>
        <w:rPr>
          <w:rFonts w:hint="eastAsia" w:ascii="方正仿宋简体" w:hAnsi="宋体" w:eastAsia="方正仿宋简体" w:cs="宋体"/>
          <w:spacing w:val="-6"/>
          <w:sz w:val="32"/>
          <w:szCs w:val="32"/>
        </w:rPr>
        <w:t>（</w:t>
      </w:r>
      <w:r>
        <w:rPr>
          <w:rFonts w:hint="eastAsia" w:ascii="方正仿宋简体" w:hAnsi="仿宋_GB2312" w:eastAsia="方正仿宋简体" w:cs="仿宋_GB2312"/>
          <w:spacing w:val="-6"/>
          <w:sz w:val="32"/>
          <w:szCs w:val="32"/>
        </w:rPr>
        <w:t>护</w:t>
      </w:r>
      <w:r>
        <w:rPr>
          <w:rFonts w:hint="eastAsia" w:ascii="方正仿宋简体" w:hAnsi="宋体" w:eastAsia="方正仿宋简体" w:cs="宋体"/>
          <w:spacing w:val="-6"/>
          <w:sz w:val="32"/>
          <w:szCs w:val="32"/>
        </w:rPr>
        <w:t>）</w:t>
      </w:r>
      <w:r>
        <w:rPr>
          <w:rFonts w:hint="eastAsia" w:ascii="方正仿宋简体" w:hAnsi="仿宋_GB2312" w:eastAsia="方正仿宋简体" w:cs="仿宋_GB2312"/>
          <w:spacing w:val="-6"/>
          <w:sz w:val="32"/>
          <w:szCs w:val="32"/>
        </w:rPr>
        <w:t>费</w:t>
      </w:r>
      <w:r>
        <w:rPr>
          <w:rFonts w:hint="eastAsia" w:ascii="方正仿宋简体" w:hAnsi="宋体" w:eastAsia="方正仿宋简体" w:cs="宋体"/>
          <w:spacing w:val="-6"/>
          <w:sz w:val="32"/>
          <w:szCs w:val="32"/>
        </w:rPr>
        <w:t>、</w:t>
      </w:r>
      <w:r>
        <w:rPr>
          <w:rFonts w:hint="eastAsia" w:ascii="方正仿宋简体" w:hAnsi="仿宋_GB2312" w:eastAsia="方正仿宋简体" w:cs="仿宋_GB2312"/>
          <w:spacing w:val="-6"/>
          <w:sz w:val="32"/>
          <w:szCs w:val="32"/>
        </w:rPr>
        <w:t>其他商品和服务支出</w:t>
      </w:r>
      <w:r>
        <w:rPr>
          <w:rFonts w:hint="eastAsia" w:ascii="方正仿宋简体" w:hAnsi="宋体" w:eastAsia="方正仿宋简体" w:cs="宋体"/>
          <w:spacing w:val="-6"/>
          <w:sz w:val="32"/>
          <w:szCs w:val="32"/>
        </w:rPr>
        <w:t>、</w:t>
      </w:r>
      <w:r>
        <w:rPr>
          <w:rFonts w:hint="eastAsia" w:ascii="方正仿宋简体" w:hAnsi="仿宋_GB2312" w:eastAsia="方正仿宋简体" w:cs="仿宋_GB2312"/>
          <w:spacing w:val="-6"/>
          <w:sz w:val="32"/>
          <w:szCs w:val="32"/>
        </w:rPr>
        <w:t>设备购置</w:t>
      </w:r>
      <w:r>
        <w:rPr>
          <w:rFonts w:hint="eastAsia" w:ascii="方正仿宋简体" w:hAnsi="宋体" w:eastAsia="方正仿宋简体" w:cs="宋体"/>
          <w:spacing w:val="-6"/>
          <w:sz w:val="32"/>
          <w:szCs w:val="32"/>
        </w:rPr>
        <w:t>、</w:t>
      </w:r>
      <w:r>
        <w:rPr>
          <w:rFonts w:hint="eastAsia" w:ascii="方正仿宋简体" w:hAnsi="仿宋_GB2312" w:eastAsia="方正仿宋简体" w:cs="仿宋_GB2312"/>
          <w:spacing w:val="-6"/>
          <w:sz w:val="32"/>
          <w:szCs w:val="32"/>
        </w:rPr>
        <w:t>社会福利和救助</w:t>
      </w:r>
      <w:r>
        <w:rPr>
          <w:rFonts w:hint="eastAsia" w:ascii="方正仿宋简体" w:hAnsi="宋体" w:eastAsia="方正仿宋简体" w:cs="宋体"/>
          <w:spacing w:val="-6"/>
          <w:sz w:val="32"/>
          <w:szCs w:val="32"/>
        </w:rPr>
        <w:t>、</w:t>
      </w:r>
      <w:r>
        <w:rPr>
          <w:rFonts w:hint="eastAsia" w:ascii="方正仿宋简体" w:hAnsi="仿宋_GB2312" w:eastAsia="方正仿宋简体" w:cs="仿宋_GB2312"/>
          <w:spacing w:val="-6"/>
          <w:sz w:val="32"/>
          <w:szCs w:val="32"/>
        </w:rPr>
        <w:t>其他对个人和家庭补助</w:t>
      </w:r>
      <w:r>
        <w:rPr>
          <w:rFonts w:hint="eastAsia" w:ascii="方正仿宋简体" w:hAnsi="宋体" w:eastAsia="方正仿宋简体" w:cs="宋体"/>
          <w:spacing w:val="-6"/>
          <w:sz w:val="32"/>
          <w:szCs w:val="32"/>
        </w:rPr>
        <w:t>。</w:t>
      </w:r>
    </w:p>
    <w:p>
      <w:pPr>
        <w:overflowPunct w:val="0"/>
        <w:spacing w:line="550" w:lineRule="exact"/>
        <w:ind w:firstLine="640" w:firstLineChars="200"/>
        <w:rPr>
          <w:rFonts w:hint="eastAsia" w:ascii="方正仿宋简体" w:hAnsi="宋体" w:eastAsia="方正仿宋简体" w:cs="宋体"/>
          <w:sz w:val="32"/>
          <w:szCs w:val="32"/>
        </w:rPr>
      </w:pPr>
      <w:r>
        <w:rPr>
          <w:rFonts w:hint="eastAsia" w:ascii="方正仿宋简体" w:hAnsi="Times New Roman" w:eastAsia="方正仿宋简体"/>
          <w:sz w:val="32"/>
          <w:szCs w:val="32"/>
        </w:rPr>
        <w:t>5</w:t>
      </w:r>
      <w:r>
        <w:rPr>
          <w:rFonts w:hint="eastAsia" w:ascii="方正仿宋简体" w:hAnsi="仿宋_GB2312" w:eastAsia="方正仿宋简体" w:cs="仿宋_GB2312"/>
          <w:sz w:val="32"/>
          <w:szCs w:val="32"/>
        </w:rPr>
        <w:t>．节能环保</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类</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环境监测与监察</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款</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建设项目环评审查与监督</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项</w:t>
      </w:r>
      <w:r>
        <w:rPr>
          <w:rFonts w:hint="eastAsia" w:ascii="方正仿宋简体" w:hAnsi="宋体" w:eastAsia="方正仿宋简体" w:cs="宋体"/>
          <w:sz w:val="32"/>
          <w:szCs w:val="32"/>
        </w:rPr>
        <w:t>）</w:t>
      </w:r>
      <w:r>
        <w:rPr>
          <w:rFonts w:hint="eastAsia" w:ascii="方正仿宋简体" w:hAnsi="Times New Roman" w:eastAsia="方正仿宋简体"/>
          <w:sz w:val="32"/>
          <w:szCs w:val="32"/>
        </w:rPr>
        <w:t>2024</w:t>
      </w:r>
      <w:r>
        <w:rPr>
          <w:rFonts w:hint="eastAsia" w:ascii="方正仿宋简体" w:hAnsi="仿宋_GB2312" w:eastAsia="方正仿宋简体" w:cs="仿宋_GB2312"/>
          <w:sz w:val="32"/>
          <w:szCs w:val="32"/>
        </w:rPr>
        <w:t>年预算数为</w:t>
      </w:r>
      <w:r>
        <w:rPr>
          <w:rFonts w:hint="eastAsia" w:ascii="方正仿宋简体" w:hAnsi="Times New Roman" w:eastAsia="方正仿宋简体"/>
          <w:sz w:val="32"/>
          <w:szCs w:val="32"/>
        </w:rPr>
        <w:t>26</w:t>
      </w:r>
      <w:r>
        <w:rPr>
          <w:rFonts w:hint="eastAsia" w:ascii="方正仿宋简体" w:hAnsi="仿宋_GB2312" w:eastAsia="方正仿宋简体" w:cs="仿宋_GB2312"/>
          <w:sz w:val="32"/>
          <w:szCs w:val="32"/>
        </w:rPr>
        <w:t>万元</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主要用于</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审批由利州生态环境部门审批的项目</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谋划编制中央</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省级环保专项资金项目方案方面的支出</w:t>
      </w:r>
      <w:r>
        <w:rPr>
          <w:rFonts w:hint="eastAsia" w:ascii="方正仿宋简体" w:hAnsi="宋体" w:eastAsia="方正仿宋简体" w:cs="宋体"/>
          <w:sz w:val="32"/>
          <w:szCs w:val="32"/>
        </w:rPr>
        <w:t>。</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Times New Roman" w:eastAsia="方正仿宋简体"/>
          <w:sz w:val="32"/>
          <w:szCs w:val="32"/>
        </w:rPr>
        <w:t>6</w:t>
      </w:r>
      <w:r>
        <w:rPr>
          <w:rFonts w:hint="eastAsia" w:ascii="方正仿宋简体" w:hAnsi="仿宋_GB2312" w:eastAsia="方正仿宋简体" w:cs="仿宋_GB2312"/>
          <w:sz w:val="32"/>
          <w:szCs w:val="32"/>
        </w:rPr>
        <w:t>．节能环保</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类</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污染防治</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款</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其他污染防治支出</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项</w:t>
      </w:r>
      <w:r>
        <w:rPr>
          <w:rFonts w:hint="eastAsia" w:ascii="方正仿宋简体" w:hAnsi="宋体" w:eastAsia="方正仿宋简体" w:cs="宋体"/>
          <w:sz w:val="32"/>
          <w:szCs w:val="32"/>
        </w:rPr>
        <w:t>）</w:t>
      </w:r>
      <w:r>
        <w:rPr>
          <w:rFonts w:hint="eastAsia" w:ascii="方正仿宋简体" w:hAnsi="Times New Roman" w:eastAsia="方正仿宋简体"/>
          <w:sz w:val="32"/>
          <w:szCs w:val="32"/>
        </w:rPr>
        <w:t>2024</w:t>
      </w:r>
      <w:r>
        <w:rPr>
          <w:rFonts w:hint="eastAsia" w:ascii="方正仿宋简体" w:hAnsi="仿宋_GB2312" w:eastAsia="方正仿宋简体" w:cs="仿宋_GB2312"/>
          <w:sz w:val="32"/>
          <w:szCs w:val="32"/>
        </w:rPr>
        <w:t>年预算数为</w:t>
      </w:r>
      <w:r>
        <w:rPr>
          <w:rFonts w:hint="eastAsia" w:ascii="方正仿宋简体" w:hAnsi="Times New Roman" w:eastAsia="方正仿宋简体"/>
          <w:sz w:val="32"/>
          <w:szCs w:val="32"/>
        </w:rPr>
        <w:t>72.13</w:t>
      </w:r>
      <w:r>
        <w:rPr>
          <w:rFonts w:hint="eastAsia" w:ascii="方正仿宋简体" w:hAnsi="仿宋_GB2312" w:eastAsia="方正仿宋简体" w:cs="仿宋_GB2312"/>
          <w:sz w:val="32"/>
          <w:szCs w:val="32"/>
        </w:rPr>
        <w:t>万元</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主要用于</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对大气</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水体</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农村环境</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土壤污染防治</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核与辐射环境安全的监督管理</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组织实施大气</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水体</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农村环境</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土壤污染防治</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核与辐射环境安全监管相关工作产生的费用</w:t>
      </w:r>
      <w:r>
        <w:rPr>
          <w:rFonts w:hint="eastAsia" w:ascii="方正仿宋简体" w:hAnsi="宋体" w:eastAsia="方正仿宋简体" w:cs="宋体"/>
          <w:sz w:val="32"/>
          <w:szCs w:val="32"/>
        </w:rPr>
        <w:t>。</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Times New Roman" w:eastAsia="方正仿宋简体"/>
          <w:sz w:val="32"/>
          <w:szCs w:val="32"/>
        </w:rPr>
        <w:t>7</w:t>
      </w:r>
      <w:r>
        <w:rPr>
          <w:rFonts w:hint="eastAsia" w:ascii="方正仿宋简体" w:hAnsi="仿宋_GB2312" w:eastAsia="方正仿宋简体" w:cs="仿宋_GB2312"/>
          <w:sz w:val="32"/>
          <w:szCs w:val="32"/>
        </w:rPr>
        <w:t>．节能环保</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类</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污染减排</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款</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生态环境监测与信息</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项</w:t>
      </w:r>
      <w:r>
        <w:rPr>
          <w:rFonts w:hint="eastAsia" w:ascii="方正仿宋简体" w:hAnsi="宋体" w:eastAsia="方正仿宋简体" w:cs="宋体"/>
          <w:sz w:val="32"/>
          <w:szCs w:val="32"/>
        </w:rPr>
        <w:t>）</w:t>
      </w:r>
      <w:r>
        <w:rPr>
          <w:rFonts w:hint="eastAsia" w:ascii="方正仿宋简体" w:hAnsi="Times New Roman" w:eastAsia="方正仿宋简体"/>
          <w:sz w:val="32"/>
          <w:szCs w:val="32"/>
        </w:rPr>
        <w:t>2024</w:t>
      </w:r>
      <w:r>
        <w:rPr>
          <w:rFonts w:hint="eastAsia" w:ascii="方正仿宋简体" w:hAnsi="仿宋_GB2312" w:eastAsia="方正仿宋简体" w:cs="仿宋_GB2312"/>
          <w:sz w:val="32"/>
          <w:szCs w:val="32"/>
        </w:rPr>
        <w:t>年预算数为</w:t>
      </w:r>
      <w:r>
        <w:rPr>
          <w:rFonts w:hint="eastAsia" w:ascii="方正仿宋简体" w:hAnsi="Times New Roman" w:eastAsia="方正仿宋简体"/>
          <w:sz w:val="32"/>
          <w:szCs w:val="32"/>
        </w:rPr>
        <w:t>54</w:t>
      </w:r>
      <w:r>
        <w:rPr>
          <w:rFonts w:hint="eastAsia" w:ascii="方正仿宋简体" w:hAnsi="仿宋_GB2312" w:eastAsia="方正仿宋简体" w:cs="仿宋_GB2312"/>
          <w:sz w:val="32"/>
          <w:szCs w:val="32"/>
        </w:rPr>
        <w:t>万元</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主要用于环境监测方面产生的费用</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如自动站运营维护</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环境监测业务外包</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环境监测日常工作开展</w:t>
      </w:r>
      <w:r>
        <w:rPr>
          <w:rFonts w:hint="eastAsia" w:ascii="方正仿宋简体" w:hAnsi="宋体" w:eastAsia="方正仿宋简体" w:cs="宋体"/>
          <w:sz w:val="32"/>
          <w:szCs w:val="32"/>
        </w:rPr>
        <w:t>。</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Times New Roman" w:eastAsia="方正仿宋简体"/>
          <w:sz w:val="32"/>
          <w:szCs w:val="32"/>
        </w:rPr>
        <w:t>8</w:t>
      </w:r>
      <w:r>
        <w:rPr>
          <w:rFonts w:hint="eastAsia" w:ascii="方正仿宋简体" w:hAnsi="仿宋_GB2312" w:eastAsia="方正仿宋简体" w:cs="仿宋_GB2312"/>
          <w:sz w:val="32"/>
          <w:szCs w:val="32"/>
        </w:rPr>
        <w:t>．节能环保</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类</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污染减排</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款</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生态环境执法监察</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项</w:t>
      </w:r>
      <w:r>
        <w:rPr>
          <w:rFonts w:hint="eastAsia" w:ascii="方正仿宋简体" w:hAnsi="宋体" w:eastAsia="方正仿宋简体" w:cs="宋体"/>
          <w:sz w:val="32"/>
          <w:szCs w:val="32"/>
        </w:rPr>
        <w:t>）</w:t>
      </w:r>
      <w:r>
        <w:rPr>
          <w:rFonts w:hint="eastAsia" w:ascii="方正仿宋简体" w:hAnsi="Times New Roman" w:eastAsia="方正仿宋简体"/>
          <w:sz w:val="32"/>
          <w:szCs w:val="32"/>
        </w:rPr>
        <w:t>2024</w:t>
      </w:r>
      <w:r>
        <w:rPr>
          <w:rFonts w:hint="eastAsia" w:ascii="方正仿宋简体" w:hAnsi="仿宋_GB2312" w:eastAsia="方正仿宋简体" w:cs="仿宋_GB2312"/>
          <w:sz w:val="32"/>
          <w:szCs w:val="32"/>
        </w:rPr>
        <w:t>年预算数为</w:t>
      </w:r>
      <w:r>
        <w:rPr>
          <w:rFonts w:hint="eastAsia" w:ascii="方正仿宋简体" w:hAnsi="Times New Roman" w:eastAsia="方正仿宋简体"/>
          <w:sz w:val="32"/>
          <w:szCs w:val="32"/>
        </w:rPr>
        <w:t>24</w:t>
      </w:r>
      <w:r>
        <w:rPr>
          <w:rFonts w:hint="eastAsia" w:ascii="方正仿宋简体" w:hAnsi="仿宋_GB2312" w:eastAsia="方正仿宋简体" w:cs="仿宋_GB2312"/>
          <w:sz w:val="32"/>
          <w:szCs w:val="32"/>
        </w:rPr>
        <w:t>万元</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主要用于</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开展生态环境保护执法检查</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查处生态环境保护违法行为</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参与突发环境事件调查处理</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受理群众生态环境举报投诉工作方面产生的费用</w:t>
      </w:r>
      <w:r>
        <w:rPr>
          <w:rFonts w:hint="eastAsia" w:ascii="方正仿宋简体" w:hAnsi="宋体" w:eastAsia="方正仿宋简体" w:cs="宋体"/>
          <w:sz w:val="32"/>
          <w:szCs w:val="32"/>
        </w:rPr>
        <w:t>。</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Times New Roman" w:eastAsia="方正仿宋简体"/>
          <w:sz w:val="32"/>
          <w:szCs w:val="32"/>
        </w:rPr>
        <w:t>9</w:t>
      </w:r>
      <w:r>
        <w:rPr>
          <w:rFonts w:hint="eastAsia" w:ascii="方正仿宋简体" w:hAnsi="仿宋_GB2312" w:eastAsia="方正仿宋简体" w:cs="仿宋_GB2312"/>
          <w:sz w:val="32"/>
          <w:szCs w:val="32"/>
        </w:rPr>
        <w:t>．住房保障</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类</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住房改革支出</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款</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住房公积金</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项</w:t>
      </w:r>
      <w:r>
        <w:rPr>
          <w:rFonts w:hint="eastAsia" w:ascii="方正仿宋简体" w:hAnsi="宋体" w:eastAsia="方正仿宋简体" w:cs="宋体"/>
          <w:sz w:val="32"/>
          <w:szCs w:val="32"/>
        </w:rPr>
        <w:t>）</w:t>
      </w:r>
      <w:r>
        <w:rPr>
          <w:rFonts w:hint="eastAsia" w:ascii="方正仿宋简体" w:hAnsi="Times New Roman" w:eastAsia="方正仿宋简体"/>
          <w:sz w:val="32"/>
          <w:szCs w:val="32"/>
        </w:rPr>
        <w:t>2024</w:t>
      </w:r>
      <w:r>
        <w:rPr>
          <w:rFonts w:hint="eastAsia" w:ascii="方正仿宋简体" w:hAnsi="仿宋_GB2312" w:eastAsia="方正仿宋简体" w:cs="仿宋_GB2312"/>
          <w:sz w:val="32"/>
          <w:szCs w:val="32"/>
        </w:rPr>
        <w:t>年预算数为</w:t>
      </w:r>
      <w:r>
        <w:rPr>
          <w:rFonts w:hint="eastAsia" w:ascii="方正仿宋简体" w:hAnsi="Times New Roman" w:eastAsia="方正仿宋简体"/>
          <w:sz w:val="32"/>
          <w:szCs w:val="32"/>
        </w:rPr>
        <w:t>29.08</w:t>
      </w:r>
      <w:r>
        <w:rPr>
          <w:rFonts w:hint="eastAsia" w:ascii="方正仿宋简体" w:hAnsi="仿宋_GB2312" w:eastAsia="方正仿宋简体" w:cs="仿宋_GB2312"/>
          <w:sz w:val="32"/>
          <w:szCs w:val="32"/>
        </w:rPr>
        <w:t>万元</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主要用于</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部门按规定为职工缴纳的住房公积金支出</w:t>
      </w:r>
      <w:r>
        <w:rPr>
          <w:rFonts w:hint="eastAsia" w:ascii="方正仿宋简体" w:hAnsi="宋体" w:eastAsia="方正仿宋简体" w:cs="宋体"/>
          <w:sz w:val="32"/>
          <w:szCs w:val="32"/>
        </w:rPr>
        <w:t>。</w:t>
      </w:r>
    </w:p>
    <w:p>
      <w:pPr>
        <w:overflowPunct w:val="0"/>
        <w:spacing w:line="550" w:lineRule="exact"/>
        <w:ind w:firstLine="640" w:firstLineChars="200"/>
        <w:outlineLvl w:val="0"/>
        <w:rPr>
          <w:rFonts w:hint="eastAsia" w:ascii="方正黑体简体" w:hAnsi="黑体" w:eastAsia="方正黑体简体" w:cs="黑体"/>
          <w:sz w:val="32"/>
          <w:szCs w:val="32"/>
        </w:rPr>
      </w:pPr>
      <w:bookmarkStart w:id="12" w:name="_Toc180853902"/>
      <w:r>
        <w:rPr>
          <w:rFonts w:hint="eastAsia" w:ascii="方正黑体简体" w:hAnsi="黑体" w:eastAsia="方正黑体简体" w:cs="黑体"/>
          <w:sz w:val="32"/>
          <w:szCs w:val="32"/>
        </w:rPr>
        <w:t>六、一般公共预算基本支出情况说明</w:t>
      </w:r>
      <w:bookmarkEnd w:id="12"/>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广元市利州生态环境局2024年一般公共预算基本支出424.74万元，其中：</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人员经费330.51万元，主要包括</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基本工资</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津贴补贴</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奖金</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绩效工资</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机关事业单位养老保险</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基本医疗保险缴费</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其他社会保险缴费</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住房公积金等支出</w:t>
      </w:r>
      <w:r>
        <w:rPr>
          <w:rFonts w:hint="eastAsia" w:ascii="方正仿宋简体" w:hAnsi="宋体" w:eastAsia="方正仿宋简体" w:cs="宋体"/>
          <w:sz w:val="32"/>
          <w:szCs w:val="32"/>
        </w:rPr>
        <w:t>。</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公用经费94.23万元，主要包括</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办公费</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印刷费</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咨询费</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水费</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电费</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邮电费</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差旅费</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维修</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护</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费</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租赁费</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会议费</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培训费</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公务接待费</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劳务费</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委托业务费</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工会经费</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福利费</w:t>
      </w:r>
      <w:r>
        <w:rPr>
          <w:rFonts w:hint="eastAsia" w:ascii="方正仿宋简体" w:hAnsi="宋体" w:eastAsia="方正仿宋简体" w:cs="宋体"/>
          <w:sz w:val="32"/>
          <w:szCs w:val="32"/>
        </w:rPr>
        <w:t>、</w:t>
      </w:r>
      <w:r>
        <w:rPr>
          <w:rFonts w:hint="eastAsia" w:ascii="方正仿宋简体" w:hAnsi="仿宋_GB2312" w:eastAsia="方正仿宋简体" w:cs="仿宋_GB2312"/>
          <w:spacing w:val="6"/>
          <w:sz w:val="32"/>
          <w:szCs w:val="32"/>
        </w:rPr>
        <w:t>公务用车运行维护费</w:t>
      </w:r>
      <w:r>
        <w:rPr>
          <w:rFonts w:hint="eastAsia" w:ascii="方正仿宋简体" w:hAnsi="宋体" w:eastAsia="方正仿宋简体" w:cs="仿宋_GB2312"/>
          <w:spacing w:val="6"/>
          <w:sz w:val="32"/>
          <w:szCs w:val="32"/>
        </w:rPr>
        <w:t>、</w:t>
      </w:r>
      <w:r>
        <w:rPr>
          <w:rFonts w:hint="eastAsia" w:ascii="方正仿宋简体" w:hAnsi="仿宋_GB2312" w:eastAsia="方正仿宋简体" w:cs="仿宋_GB2312"/>
          <w:spacing w:val="6"/>
          <w:sz w:val="32"/>
          <w:szCs w:val="32"/>
        </w:rPr>
        <w:t>其他交通费用</w:t>
      </w:r>
      <w:r>
        <w:rPr>
          <w:rFonts w:hint="eastAsia" w:ascii="方正仿宋简体" w:hAnsi="宋体" w:eastAsia="方正仿宋简体" w:cs="仿宋_GB2312"/>
          <w:spacing w:val="6"/>
          <w:sz w:val="32"/>
          <w:szCs w:val="32"/>
        </w:rPr>
        <w:t>、</w:t>
      </w:r>
      <w:r>
        <w:rPr>
          <w:rFonts w:hint="eastAsia" w:ascii="方正仿宋简体" w:hAnsi="仿宋_GB2312" w:eastAsia="方正仿宋简体" w:cs="仿宋_GB2312"/>
          <w:spacing w:val="6"/>
          <w:sz w:val="32"/>
          <w:szCs w:val="32"/>
        </w:rPr>
        <w:t>其他商品和服务支出等</w:t>
      </w:r>
      <w:r>
        <w:rPr>
          <w:rFonts w:hint="eastAsia" w:ascii="方正仿宋简体" w:hAnsi="仿宋_GB2312" w:eastAsia="方正仿宋简体" w:cs="仿宋_GB2312"/>
          <w:sz w:val="32"/>
          <w:szCs w:val="32"/>
        </w:rPr>
        <w:t>支出</w:t>
      </w:r>
      <w:r>
        <w:rPr>
          <w:rFonts w:hint="eastAsia" w:ascii="方正仿宋简体" w:hAnsi="宋体" w:eastAsia="方正仿宋简体" w:cs="仿宋_GB2312"/>
          <w:sz w:val="32"/>
          <w:szCs w:val="32"/>
        </w:rPr>
        <w:t>。</w:t>
      </w:r>
    </w:p>
    <w:p>
      <w:pPr>
        <w:overflowPunct w:val="0"/>
        <w:spacing w:line="550" w:lineRule="exact"/>
        <w:ind w:firstLine="640" w:firstLineChars="200"/>
        <w:outlineLvl w:val="0"/>
        <w:rPr>
          <w:rFonts w:hint="eastAsia" w:ascii="方正黑体简体" w:hAnsi="黑体" w:eastAsia="方正黑体简体" w:cs="黑体"/>
          <w:sz w:val="32"/>
          <w:szCs w:val="32"/>
        </w:rPr>
      </w:pPr>
      <w:bookmarkStart w:id="13" w:name="_Toc396478789"/>
      <w:r>
        <w:rPr>
          <w:rFonts w:hint="eastAsia" w:ascii="方正黑体简体" w:hAnsi="黑体" w:eastAsia="方正黑体简体" w:cs="黑体"/>
          <w:sz w:val="32"/>
          <w:szCs w:val="32"/>
        </w:rPr>
        <w:t>七、“三公”经费财政拨款预算安排情况说明</w:t>
      </w:r>
      <w:bookmarkEnd w:id="13"/>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广元市利州生态环境局2024年“三公”经费财政拨款预算数8万元，其中：公务接待费3万元，公务用车购置及运行维护费5万元，因公出国（境）经费0万元。</w:t>
      </w:r>
    </w:p>
    <w:p>
      <w:pPr>
        <w:overflowPunct w:val="0"/>
        <w:spacing w:line="550" w:lineRule="exact"/>
        <w:ind w:firstLine="640" w:firstLineChars="200"/>
        <w:outlineLvl w:val="1"/>
        <w:rPr>
          <w:rFonts w:hint="eastAsia" w:ascii="方正楷体简体" w:hAnsi="楷体_GB2312" w:eastAsia="方正楷体简体" w:cs="楷体_GB2312"/>
          <w:sz w:val="32"/>
          <w:szCs w:val="32"/>
        </w:rPr>
      </w:pPr>
      <w:bookmarkStart w:id="14" w:name="_Toc1013690481"/>
      <w:r>
        <w:rPr>
          <w:rFonts w:hint="eastAsia" w:ascii="方正楷体简体" w:hAnsi="楷体_GB2312" w:eastAsia="方正楷体简体" w:cs="楷体_GB2312"/>
          <w:sz w:val="32"/>
          <w:szCs w:val="32"/>
        </w:rPr>
        <w:t>（一）公务接待费</w:t>
      </w:r>
      <w:bookmarkEnd w:id="14"/>
    </w:p>
    <w:p>
      <w:pPr>
        <w:overflowPunct w:val="0"/>
        <w:spacing w:line="576"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公务接待费与2023年预算相比持平。</w:t>
      </w:r>
    </w:p>
    <w:p>
      <w:pPr>
        <w:overflowPunct w:val="0"/>
        <w:spacing w:line="576" w:lineRule="exact"/>
        <w:ind w:firstLine="640" w:firstLineChars="200"/>
        <w:rPr>
          <w:rFonts w:hint="eastAsia" w:ascii="方正仿宋简体" w:hAnsi="仿宋_GB2312" w:eastAsia="方正仿宋简体" w:cs="仿宋_GB2312"/>
          <w:b/>
          <w:bCs/>
          <w:sz w:val="32"/>
          <w:szCs w:val="32"/>
        </w:rPr>
      </w:pPr>
      <w:r>
        <w:rPr>
          <w:rFonts w:hint="eastAsia" w:ascii="方正仿宋简体" w:hAnsi="仿宋_GB2312" w:eastAsia="方正仿宋简体" w:cs="仿宋_GB2312"/>
          <w:sz w:val="32"/>
          <w:szCs w:val="32"/>
        </w:rPr>
        <w:t>2024年公务接待费计划用于执行接待考察调研、检查指导等公务活动开支的交通费、住宿费、用餐费等。</w:t>
      </w:r>
    </w:p>
    <w:p>
      <w:pPr>
        <w:overflowPunct w:val="0"/>
        <w:spacing w:line="550" w:lineRule="exact"/>
        <w:ind w:firstLine="640" w:firstLineChars="200"/>
        <w:outlineLvl w:val="1"/>
        <w:rPr>
          <w:rFonts w:hint="eastAsia" w:ascii="方正楷体简体" w:hAnsi="楷体_GB2312" w:eastAsia="方正楷体简体" w:cs="楷体_GB2312"/>
          <w:sz w:val="32"/>
          <w:szCs w:val="32"/>
        </w:rPr>
      </w:pPr>
      <w:bookmarkStart w:id="15" w:name="_Toc2025855358"/>
      <w:r>
        <w:rPr>
          <w:rFonts w:hint="eastAsia" w:ascii="方正楷体简体" w:hAnsi="楷体_GB2312" w:eastAsia="方正楷体简体" w:cs="楷体_GB2312"/>
          <w:sz w:val="32"/>
          <w:szCs w:val="32"/>
        </w:rPr>
        <w:t>（二）公务用车购置及运行维护费</w:t>
      </w:r>
      <w:bookmarkEnd w:id="15"/>
    </w:p>
    <w:p>
      <w:pPr>
        <w:overflowPunct w:val="0"/>
        <w:spacing w:line="576"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公务用车购置及运行维护费与2023年预算相比持平。</w:t>
      </w:r>
    </w:p>
    <w:p>
      <w:pPr>
        <w:overflowPunct w:val="0"/>
        <w:spacing w:line="576"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单位现有公务用车4辆，其中：轿车1辆，旅行车（含商务车）0辆，越野车3辆。</w:t>
      </w:r>
    </w:p>
    <w:p>
      <w:pPr>
        <w:overflowPunct w:val="0"/>
        <w:spacing w:line="576"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2024年未安排公务用车购置费。</w:t>
      </w:r>
    </w:p>
    <w:p>
      <w:pPr>
        <w:overflowPunct w:val="0"/>
        <w:spacing w:line="576"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2024年安排公务用车运行维护费5万元，用于</w:t>
      </w:r>
      <w:r>
        <w:rPr>
          <w:rFonts w:hint="default" w:ascii="方正仿宋简体" w:hAnsi="仿宋_GB2312" w:eastAsia="方正仿宋简体" w:cs="仿宋_GB2312"/>
          <w:sz w:val="32"/>
          <w:szCs w:val="32"/>
        </w:rPr>
        <w:t>4</w:t>
      </w:r>
      <w:r>
        <w:rPr>
          <w:rFonts w:hint="eastAsia" w:ascii="方正仿宋简体" w:hAnsi="仿宋_GB2312" w:eastAsia="方正仿宋简体" w:cs="仿宋_GB2312"/>
          <w:sz w:val="32"/>
          <w:szCs w:val="32"/>
        </w:rPr>
        <w:t>辆公务用车燃油、过路（桥）、维修、保险等方面支出，主要保障环保行政执法检查</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环境应急处置</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环保督察</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环境监察</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环境监测</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核与辐射监测</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污染防治</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生态保护</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危废医废处置</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环保宣传教育等工作开展</w:t>
      </w:r>
      <w:r>
        <w:rPr>
          <w:rFonts w:hint="eastAsia" w:ascii="方正仿宋简体" w:hAnsi="宋体" w:eastAsia="方正仿宋简体" w:cs="宋体"/>
          <w:sz w:val="32"/>
          <w:szCs w:val="32"/>
        </w:rPr>
        <w:t>。</w:t>
      </w:r>
    </w:p>
    <w:p>
      <w:pPr>
        <w:overflowPunct w:val="0"/>
        <w:spacing w:line="550" w:lineRule="exact"/>
        <w:ind w:firstLine="640" w:firstLineChars="200"/>
        <w:outlineLvl w:val="1"/>
        <w:rPr>
          <w:rFonts w:hint="eastAsia" w:ascii="方正楷体简体" w:hAnsi="楷体_GB2312" w:eastAsia="方正楷体简体" w:cs="楷体_GB2312"/>
          <w:sz w:val="32"/>
          <w:szCs w:val="32"/>
        </w:rPr>
      </w:pPr>
      <w:bookmarkStart w:id="16" w:name="_Toc509436397"/>
      <w:r>
        <w:rPr>
          <w:rFonts w:hint="eastAsia" w:ascii="方正楷体简体" w:hAnsi="楷体_GB2312" w:eastAsia="方正楷体简体" w:cs="楷体_GB2312"/>
          <w:sz w:val="32"/>
          <w:szCs w:val="32"/>
        </w:rPr>
        <w:t>（三）因公出国（境）经费</w:t>
      </w:r>
      <w:bookmarkEnd w:id="16"/>
    </w:p>
    <w:p>
      <w:pPr>
        <w:overflowPunct w:val="0"/>
        <w:spacing w:line="576" w:lineRule="exact"/>
        <w:ind w:firstLine="640" w:firstLineChars="200"/>
        <w:rPr>
          <w:rFonts w:hint="eastAsia" w:ascii="方正仿宋简体" w:hAnsi="宋体" w:eastAsia="方正仿宋简体" w:cs="宋体"/>
          <w:sz w:val="32"/>
          <w:szCs w:val="32"/>
        </w:rPr>
      </w:pPr>
      <w:r>
        <w:rPr>
          <w:rFonts w:hint="eastAsia" w:ascii="方正仿宋简体" w:hAnsi="仿宋_GB2312" w:eastAsia="方正仿宋简体" w:cs="仿宋_GB2312"/>
          <w:sz w:val="32"/>
          <w:szCs w:val="32"/>
        </w:rPr>
        <w:t>因公出国（境）经费与2023年预算相比持平。</w:t>
      </w:r>
      <w:r>
        <w:rPr>
          <w:rFonts w:hint="eastAsia" w:ascii="方正仿宋简体" w:hAnsi="Times New Roman" w:eastAsia="方正仿宋简体"/>
          <w:sz w:val="32"/>
          <w:szCs w:val="32"/>
        </w:rPr>
        <w:t>202</w:t>
      </w:r>
      <w:r>
        <w:rPr>
          <w:rFonts w:hint="default" w:ascii="方正仿宋简体" w:hAnsi="Times New Roman" w:eastAsia="方正仿宋简体"/>
          <w:sz w:val="32"/>
          <w:szCs w:val="32"/>
        </w:rPr>
        <w:t>4</w:t>
      </w:r>
      <w:r>
        <w:rPr>
          <w:rFonts w:hint="eastAsia" w:ascii="方正仿宋简体" w:hAnsi="仿宋_GB2312" w:eastAsia="方正仿宋简体" w:cs="仿宋_GB2312"/>
          <w:sz w:val="32"/>
          <w:szCs w:val="32"/>
        </w:rPr>
        <w:t>年预算未编列因公出国</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境</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经费</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未安排出国</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境</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任务和计划</w:t>
      </w:r>
      <w:r>
        <w:rPr>
          <w:rFonts w:hint="eastAsia" w:ascii="方正仿宋简体" w:hAnsi="宋体" w:eastAsia="方正仿宋简体" w:cs="宋体"/>
          <w:sz w:val="32"/>
          <w:szCs w:val="32"/>
        </w:rPr>
        <w:t>。</w:t>
      </w:r>
    </w:p>
    <w:p>
      <w:pPr>
        <w:overflowPunct w:val="0"/>
        <w:spacing w:line="576" w:lineRule="exact"/>
        <w:ind w:firstLine="640" w:firstLineChars="200"/>
        <w:outlineLvl w:val="0"/>
        <w:rPr>
          <w:rFonts w:hint="eastAsia" w:ascii="方正黑体简体" w:hAnsi="黑体" w:eastAsia="方正黑体简体" w:cs="黑体"/>
          <w:sz w:val="32"/>
          <w:szCs w:val="32"/>
        </w:rPr>
      </w:pPr>
      <w:bookmarkStart w:id="17" w:name="_Toc824442753"/>
      <w:r>
        <w:rPr>
          <w:rFonts w:hint="eastAsia" w:ascii="方正黑体简体" w:hAnsi="黑体" w:eastAsia="方正黑体简体" w:cs="黑体"/>
          <w:sz w:val="32"/>
          <w:szCs w:val="32"/>
        </w:rPr>
        <w:t>八、政府性基金预算支出情况说明</w:t>
      </w:r>
      <w:bookmarkEnd w:id="17"/>
    </w:p>
    <w:p>
      <w:pPr>
        <w:overflowPunct w:val="0"/>
        <w:spacing w:line="576"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广元市利州生态环境局</w:t>
      </w:r>
      <w:r>
        <w:rPr>
          <w:rFonts w:hint="eastAsia" w:ascii="方正仿宋简体" w:hAnsi="Times New Roman" w:eastAsia="方正仿宋简体"/>
          <w:sz w:val="32"/>
          <w:szCs w:val="32"/>
        </w:rPr>
        <w:t>2024</w:t>
      </w:r>
      <w:r>
        <w:rPr>
          <w:rFonts w:hint="eastAsia" w:ascii="方正仿宋简体" w:hAnsi="仿宋_GB2312" w:eastAsia="方正仿宋简体" w:cs="仿宋_GB2312"/>
          <w:sz w:val="32"/>
          <w:szCs w:val="32"/>
        </w:rPr>
        <w:t>年无政府性基金预算拨款安排的支出</w:t>
      </w:r>
      <w:r>
        <w:rPr>
          <w:rFonts w:hint="eastAsia" w:ascii="方正仿宋简体" w:hAnsi="宋体" w:eastAsia="方正仿宋简体" w:cs="宋体"/>
          <w:sz w:val="32"/>
          <w:szCs w:val="32"/>
        </w:rPr>
        <w:t>。</w:t>
      </w:r>
    </w:p>
    <w:p>
      <w:pPr>
        <w:overflowPunct w:val="0"/>
        <w:spacing w:line="576" w:lineRule="exact"/>
        <w:ind w:firstLine="640" w:firstLineChars="200"/>
        <w:outlineLvl w:val="0"/>
        <w:rPr>
          <w:rFonts w:hint="eastAsia" w:ascii="方正黑体简体" w:hAnsi="黑体" w:eastAsia="方正黑体简体" w:cs="黑体"/>
          <w:sz w:val="32"/>
          <w:szCs w:val="32"/>
        </w:rPr>
      </w:pPr>
      <w:bookmarkStart w:id="18" w:name="_Toc1431264339"/>
      <w:r>
        <w:rPr>
          <w:rFonts w:hint="eastAsia" w:ascii="方正黑体简体" w:hAnsi="黑体" w:eastAsia="方正黑体简体" w:cs="黑体"/>
          <w:sz w:val="32"/>
          <w:szCs w:val="32"/>
        </w:rPr>
        <w:t>九、国有资本经营预算支出情况说明</w:t>
      </w:r>
      <w:bookmarkEnd w:id="18"/>
    </w:p>
    <w:p>
      <w:pPr>
        <w:overflowPunct w:val="0"/>
        <w:spacing w:line="576"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广元市利州生态环境局2024年无国有资本经营预算拨款安排的支出。</w:t>
      </w:r>
    </w:p>
    <w:p>
      <w:pPr>
        <w:overflowPunct w:val="0"/>
        <w:spacing w:line="576" w:lineRule="exact"/>
        <w:ind w:firstLine="640" w:firstLineChars="200"/>
        <w:outlineLvl w:val="0"/>
        <w:rPr>
          <w:rFonts w:hint="eastAsia" w:ascii="方正黑体简体" w:hAnsi="黑体" w:eastAsia="方正黑体简体" w:cs="黑体"/>
          <w:sz w:val="32"/>
          <w:szCs w:val="32"/>
        </w:rPr>
      </w:pPr>
      <w:bookmarkStart w:id="19" w:name="_Toc234257113"/>
      <w:r>
        <w:rPr>
          <w:rFonts w:hint="eastAsia" w:ascii="方正黑体简体" w:hAnsi="黑体" w:eastAsia="方正黑体简体" w:cs="黑体"/>
          <w:sz w:val="32"/>
          <w:szCs w:val="32"/>
        </w:rPr>
        <w:t>十、其他重要事项的情况说明</w:t>
      </w:r>
      <w:bookmarkEnd w:id="19"/>
    </w:p>
    <w:p>
      <w:pPr>
        <w:overflowPunct w:val="0"/>
        <w:spacing w:line="550" w:lineRule="exact"/>
        <w:ind w:firstLine="640" w:firstLineChars="200"/>
        <w:outlineLvl w:val="1"/>
        <w:rPr>
          <w:rFonts w:hint="eastAsia" w:ascii="方正楷体简体" w:hAnsi="楷体_GB2312" w:eastAsia="方正楷体简体" w:cs="楷体_GB2312"/>
          <w:sz w:val="32"/>
          <w:szCs w:val="32"/>
        </w:rPr>
      </w:pPr>
      <w:bookmarkStart w:id="20" w:name="_Toc1748320224"/>
      <w:r>
        <w:rPr>
          <w:rFonts w:hint="eastAsia" w:ascii="方正楷体简体" w:hAnsi="楷体_GB2312" w:eastAsia="方正楷体简体" w:cs="楷体_GB2312"/>
          <w:sz w:val="32"/>
          <w:szCs w:val="32"/>
        </w:rPr>
        <w:t>（一）机关运行经费</w:t>
      </w:r>
      <w:bookmarkEnd w:id="20"/>
    </w:p>
    <w:p>
      <w:pPr>
        <w:overflowPunct w:val="0"/>
        <w:spacing w:line="576"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2024年，广元市利州生态环境局机关运行经费财政拨款预算为94.23万元，比2023年预算减少4.4万元，下降4.47%。主要原因人员减少。</w:t>
      </w:r>
    </w:p>
    <w:p>
      <w:pPr>
        <w:overflowPunct w:val="0"/>
        <w:spacing w:line="550" w:lineRule="exact"/>
        <w:ind w:firstLine="640" w:firstLineChars="200"/>
        <w:outlineLvl w:val="1"/>
        <w:rPr>
          <w:rFonts w:hint="eastAsia" w:ascii="方正楷体简体" w:hAnsi="楷体_GB2312" w:eastAsia="方正楷体简体" w:cs="楷体_GB2312"/>
          <w:sz w:val="32"/>
          <w:szCs w:val="32"/>
        </w:rPr>
      </w:pPr>
      <w:bookmarkStart w:id="21" w:name="_Toc50282046"/>
      <w:r>
        <w:rPr>
          <w:rFonts w:hint="eastAsia" w:ascii="方正楷体简体" w:hAnsi="楷体_GB2312" w:eastAsia="方正楷体简体" w:cs="楷体_GB2312"/>
          <w:sz w:val="32"/>
          <w:szCs w:val="32"/>
        </w:rPr>
        <w:t>（二）政府采购情况</w:t>
      </w:r>
      <w:bookmarkEnd w:id="21"/>
    </w:p>
    <w:p>
      <w:pPr>
        <w:overflowPunct w:val="0"/>
        <w:spacing w:line="576"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2024年，广元市利州生态环境局安排政府采购预算0万元。</w:t>
      </w:r>
    </w:p>
    <w:p>
      <w:pPr>
        <w:overflowPunct w:val="0"/>
        <w:spacing w:line="550" w:lineRule="exact"/>
        <w:ind w:firstLine="640" w:firstLineChars="200"/>
        <w:outlineLvl w:val="1"/>
        <w:rPr>
          <w:rFonts w:hint="eastAsia" w:ascii="方正楷体简体" w:hAnsi="楷体_GB2312" w:eastAsia="方正楷体简体" w:cs="楷体_GB2312"/>
          <w:sz w:val="32"/>
          <w:szCs w:val="32"/>
        </w:rPr>
      </w:pPr>
      <w:bookmarkStart w:id="22" w:name="_Toc518667296"/>
      <w:r>
        <w:rPr>
          <w:rFonts w:hint="eastAsia" w:ascii="方正楷体简体" w:hAnsi="楷体_GB2312" w:eastAsia="方正楷体简体" w:cs="楷体_GB2312"/>
          <w:sz w:val="32"/>
          <w:szCs w:val="32"/>
        </w:rPr>
        <w:t>（三）国有资产占有使用情况</w:t>
      </w:r>
      <w:bookmarkEnd w:id="22"/>
    </w:p>
    <w:p>
      <w:pPr>
        <w:overflowPunct w:val="0"/>
        <w:spacing w:line="576"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截至2023年底，广元市利州生态环境局共有车辆4辆，其中执法执勤用车4辆。单位无价值200万元以上的大型设备。</w:t>
      </w:r>
    </w:p>
    <w:p>
      <w:pPr>
        <w:overflowPunct w:val="0"/>
        <w:spacing w:line="576"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2024年部门预算未安排购置车辆及单位价值200万元以上大型设备。</w:t>
      </w:r>
    </w:p>
    <w:p>
      <w:pPr>
        <w:overflowPunct w:val="0"/>
        <w:spacing w:line="550" w:lineRule="exact"/>
        <w:ind w:firstLine="640" w:firstLineChars="200"/>
        <w:outlineLvl w:val="1"/>
        <w:rPr>
          <w:rFonts w:hint="eastAsia" w:ascii="方正楷体简体" w:hAnsi="楷体_GB2312" w:eastAsia="方正楷体简体" w:cs="楷体_GB2312"/>
          <w:sz w:val="32"/>
          <w:szCs w:val="32"/>
        </w:rPr>
      </w:pPr>
      <w:bookmarkStart w:id="23" w:name="_Toc1629103051"/>
      <w:r>
        <w:rPr>
          <w:rFonts w:hint="eastAsia" w:ascii="方正楷体简体" w:hAnsi="楷体_GB2312" w:eastAsia="方正楷体简体" w:cs="楷体_GB2312"/>
          <w:sz w:val="32"/>
          <w:szCs w:val="32"/>
        </w:rPr>
        <w:t>（四）绩效目标设置情况</w:t>
      </w:r>
      <w:bookmarkEnd w:id="23"/>
    </w:p>
    <w:p>
      <w:pPr>
        <w:overflowPunct w:val="0"/>
        <w:spacing w:line="576"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2024年广元市利州生态环境局开展绩效目标管理的项目12个，涉及预算600.87万元。其中：人员类项目4个，涉及预算330.51万元；运转类项目4个，涉及预算94.23万元；特定目标类项目4个，涉及预算176.13万元。</w:t>
      </w:r>
    </w:p>
    <w:p>
      <w:pPr>
        <w:overflowPunct w:val="0"/>
        <w:spacing w:line="576" w:lineRule="exact"/>
        <w:ind w:firstLine="640" w:firstLineChars="200"/>
        <w:outlineLvl w:val="0"/>
        <w:rPr>
          <w:rFonts w:hint="eastAsia" w:ascii="方正黑体简体" w:hAnsi="黑体" w:eastAsia="方正黑体简体" w:cs="黑体"/>
          <w:sz w:val="32"/>
          <w:szCs w:val="32"/>
        </w:rPr>
      </w:pPr>
      <w:bookmarkStart w:id="24" w:name="_Toc711567348"/>
      <w:r>
        <w:rPr>
          <w:rFonts w:hint="eastAsia" w:ascii="方正黑体简体" w:hAnsi="黑体" w:eastAsia="方正黑体简体" w:cs="黑体"/>
          <w:sz w:val="32"/>
          <w:szCs w:val="32"/>
        </w:rPr>
        <w:t>十一、名词解释</w:t>
      </w:r>
      <w:bookmarkEnd w:id="24"/>
    </w:p>
    <w:p>
      <w:pPr>
        <w:overflowPunct w:val="0"/>
        <w:spacing w:line="576" w:lineRule="exact"/>
        <w:ind w:firstLine="640" w:firstLineChars="200"/>
        <w:rPr>
          <w:rFonts w:hint="eastAsia" w:ascii="方正仿宋简体" w:hAnsi="仿宋_GB2312" w:eastAsia="方正仿宋简体" w:cs="仿宋_GB2312"/>
          <w:sz w:val="32"/>
          <w:szCs w:val="32"/>
        </w:rPr>
      </w:pPr>
      <w:r>
        <w:rPr>
          <w:rFonts w:hint="eastAsia" w:ascii="方正楷体简体" w:hAnsi="楷体_GB2312" w:eastAsia="方正楷体简体" w:cs="楷体_GB2312"/>
          <w:sz w:val="32"/>
          <w:szCs w:val="32"/>
        </w:rPr>
        <w:t>（一）财政拨款收入：</w:t>
      </w:r>
      <w:r>
        <w:rPr>
          <w:rFonts w:hint="eastAsia" w:ascii="方正仿宋简体" w:hAnsi="仿宋_GB2312" w:eastAsia="方正仿宋简体" w:cs="仿宋_GB2312"/>
          <w:sz w:val="32"/>
          <w:szCs w:val="32"/>
        </w:rPr>
        <w:t>指市财政当年安排的财政预算收入。按现行管理制度，部门预算中反映的财政拨款包括一般公共预算拨款和政府性基金预算拨款。</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二</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社会保障和就业</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类</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行政事业单位养老</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款</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机关事业单位基本养老保险缴费</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项</w:t>
      </w:r>
      <w:r>
        <w:rPr>
          <w:rFonts w:hint="eastAsia" w:ascii="方正楷体简体" w:hAnsi="宋体" w:eastAsia="方正楷体简体" w:cs="宋体"/>
          <w:sz w:val="32"/>
          <w:szCs w:val="32"/>
        </w:rPr>
        <w:t>）：</w:t>
      </w:r>
      <w:r>
        <w:rPr>
          <w:rFonts w:hint="eastAsia" w:ascii="方正仿宋简体" w:hAnsi="仿宋_GB2312" w:eastAsia="方正仿宋简体" w:cs="仿宋_GB2312"/>
          <w:sz w:val="32"/>
          <w:szCs w:val="32"/>
        </w:rPr>
        <w:t>指部门实施养老保险制度由单位缴纳的养老保险的支出</w:t>
      </w:r>
      <w:r>
        <w:rPr>
          <w:rFonts w:hint="eastAsia" w:ascii="方正仿宋简体" w:hAnsi="宋体" w:eastAsia="方正仿宋简体" w:cs="宋体"/>
          <w:sz w:val="32"/>
          <w:szCs w:val="32"/>
        </w:rPr>
        <w:t>。</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三</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社会保障和就业</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类</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其他社会保障和就业</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款</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其他社会保障和就业</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项</w:t>
      </w:r>
      <w:r>
        <w:rPr>
          <w:rFonts w:hint="eastAsia" w:ascii="方正楷体简体" w:hAnsi="宋体" w:eastAsia="方正楷体简体" w:cs="宋体"/>
          <w:sz w:val="32"/>
          <w:szCs w:val="32"/>
        </w:rPr>
        <w:t>）：</w:t>
      </w:r>
      <w:r>
        <w:rPr>
          <w:rFonts w:hint="eastAsia" w:ascii="方正仿宋简体" w:hAnsi="仿宋_GB2312" w:eastAsia="方正仿宋简体" w:cs="仿宋_GB2312"/>
          <w:sz w:val="32"/>
          <w:szCs w:val="32"/>
        </w:rPr>
        <w:t>指除上述项目以外其他用于社会保障和就业的支出</w:t>
      </w:r>
      <w:r>
        <w:rPr>
          <w:rFonts w:hint="eastAsia" w:ascii="方正仿宋简体" w:hAnsi="宋体" w:eastAsia="方正仿宋简体" w:cs="宋体"/>
          <w:sz w:val="32"/>
          <w:szCs w:val="32"/>
        </w:rPr>
        <w:t>。</w:t>
      </w:r>
    </w:p>
    <w:p>
      <w:pPr>
        <w:pStyle w:val="2"/>
        <w:overflowPunct w:val="0"/>
        <w:spacing w:line="550" w:lineRule="exact"/>
        <w:ind w:left="0" w:firstLine="640" w:firstLineChars="200"/>
        <w:jc w:val="both"/>
        <w:rPr>
          <w:rFonts w:hint="eastAsia" w:ascii="方正仿宋简体" w:hAnsi="仿宋_GB2312" w:eastAsia="方正仿宋简体" w:cs="仿宋_GB2312"/>
          <w:sz w:val="32"/>
          <w:szCs w:val="32"/>
        </w:rPr>
      </w:pP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四</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卫生健康</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类</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行政事业单位医疗</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款</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行政单位医疗</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项</w:t>
      </w:r>
      <w:r>
        <w:rPr>
          <w:rFonts w:hint="eastAsia" w:ascii="方正楷体简体" w:hAnsi="宋体" w:eastAsia="方正楷体简体" w:cs="宋体"/>
          <w:sz w:val="32"/>
          <w:szCs w:val="32"/>
        </w:rPr>
        <w:t>）：</w:t>
      </w:r>
      <w:r>
        <w:rPr>
          <w:rFonts w:hint="eastAsia" w:ascii="方正仿宋简体" w:hAnsi="仿宋_GB2312" w:eastAsia="方正仿宋简体" w:cs="仿宋_GB2312"/>
          <w:sz w:val="32"/>
          <w:szCs w:val="32"/>
        </w:rPr>
        <w:t>指机关及参公管理事业单位用于单位应缴纳基本医疗保险支出</w:t>
      </w:r>
      <w:r>
        <w:rPr>
          <w:rFonts w:hint="eastAsia" w:ascii="方正仿宋简体" w:hAnsi="宋体" w:eastAsia="方正仿宋简体" w:cs="宋体"/>
          <w:sz w:val="32"/>
          <w:szCs w:val="32"/>
        </w:rPr>
        <w:t>。</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五</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节能环保支出</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类</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环境保护管理事务</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款</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行政运行</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项</w:t>
      </w:r>
      <w:r>
        <w:rPr>
          <w:rFonts w:hint="eastAsia" w:ascii="方正楷体简体" w:hAnsi="宋体" w:eastAsia="方正楷体简体" w:cs="宋体"/>
          <w:sz w:val="32"/>
          <w:szCs w:val="32"/>
        </w:rPr>
        <w:t>）：</w:t>
      </w:r>
      <w:r>
        <w:rPr>
          <w:rFonts w:hint="eastAsia" w:ascii="方正仿宋简体" w:hAnsi="仿宋_GB2312" w:eastAsia="方正仿宋简体" w:cs="仿宋_GB2312"/>
          <w:sz w:val="32"/>
          <w:szCs w:val="32"/>
        </w:rPr>
        <w:t>指行政单位的基本支出</w:t>
      </w:r>
      <w:r>
        <w:rPr>
          <w:rFonts w:hint="eastAsia" w:ascii="方正仿宋简体" w:hAnsi="宋体" w:eastAsia="方正仿宋简体" w:cs="宋体"/>
          <w:sz w:val="32"/>
          <w:szCs w:val="32"/>
        </w:rPr>
        <w:t>。</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六</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节能环保支出</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类</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环境监测与监察</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款</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建设项目环评审查与监督</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项</w:t>
      </w:r>
      <w:r>
        <w:rPr>
          <w:rFonts w:hint="eastAsia" w:ascii="方正楷体简体" w:hAnsi="宋体" w:eastAsia="方正楷体简体" w:cs="宋体"/>
          <w:sz w:val="32"/>
          <w:szCs w:val="32"/>
        </w:rPr>
        <w:t>）：</w:t>
      </w:r>
      <w:r>
        <w:rPr>
          <w:rFonts w:hint="eastAsia" w:ascii="方正仿宋简体" w:hAnsi="仿宋_GB2312" w:eastAsia="方正仿宋简体" w:cs="仿宋_GB2312"/>
          <w:sz w:val="32"/>
          <w:szCs w:val="32"/>
        </w:rPr>
        <w:t>指对建设类规划</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建设项目的环境影响评价</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评审</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建设项目</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三同时</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监理</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验收等支出</w:t>
      </w:r>
      <w:r>
        <w:rPr>
          <w:rFonts w:hint="eastAsia" w:ascii="方正仿宋简体" w:hAnsi="宋体" w:eastAsia="方正仿宋简体" w:cs="宋体"/>
          <w:sz w:val="32"/>
          <w:szCs w:val="32"/>
        </w:rPr>
        <w:t>。</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七</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节能环保支出</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类</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污染防治</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款</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其他污染防治</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项</w:t>
      </w:r>
      <w:r>
        <w:rPr>
          <w:rFonts w:hint="eastAsia" w:ascii="方正楷体简体" w:hAnsi="宋体" w:eastAsia="方正楷体简体" w:cs="宋体"/>
          <w:sz w:val="32"/>
          <w:szCs w:val="32"/>
        </w:rPr>
        <w:t>）：</w:t>
      </w:r>
      <w:r>
        <w:rPr>
          <w:rFonts w:hint="eastAsia" w:ascii="方正仿宋简体" w:hAnsi="仿宋_GB2312" w:eastAsia="方正仿宋简体" w:cs="仿宋_GB2312"/>
          <w:sz w:val="32"/>
          <w:szCs w:val="32"/>
        </w:rPr>
        <w:t>指上述项目以外其他污染防治支出</w:t>
      </w:r>
      <w:r>
        <w:rPr>
          <w:rFonts w:hint="eastAsia" w:ascii="方正仿宋简体" w:hAnsi="宋体" w:eastAsia="方正仿宋简体" w:cs="宋体"/>
          <w:sz w:val="32"/>
          <w:szCs w:val="32"/>
        </w:rPr>
        <w:t>。</w:t>
      </w:r>
    </w:p>
    <w:p>
      <w:pPr>
        <w:overflowPunct w:val="0"/>
        <w:spacing w:line="550" w:lineRule="exact"/>
        <w:ind w:firstLine="640" w:firstLineChars="200"/>
        <w:rPr>
          <w:rFonts w:hint="eastAsia" w:ascii="方正仿宋简体" w:hAnsi="宋体" w:eastAsia="方正仿宋简体" w:cs="宋体"/>
          <w:sz w:val="32"/>
          <w:szCs w:val="32"/>
        </w:rPr>
      </w:pP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八</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节能环保支出</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类</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污染减排</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款</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生态环境监测与信息</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项</w:t>
      </w:r>
      <w:r>
        <w:rPr>
          <w:rFonts w:hint="eastAsia" w:ascii="方正楷体简体" w:hAnsi="宋体" w:eastAsia="方正楷体简体" w:cs="宋体"/>
          <w:sz w:val="32"/>
          <w:szCs w:val="32"/>
        </w:rPr>
        <w:t>）：</w:t>
      </w:r>
      <w:r>
        <w:rPr>
          <w:rFonts w:hint="eastAsia" w:ascii="方正仿宋简体" w:hAnsi="仿宋_GB2312" w:eastAsia="方正仿宋简体" w:cs="仿宋_GB2312"/>
          <w:sz w:val="32"/>
          <w:szCs w:val="32"/>
        </w:rPr>
        <w:t>指生态环境监测与信息方面支出</w:t>
      </w:r>
      <w:r>
        <w:rPr>
          <w:rFonts w:hint="eastAsia" w:ascii="方正仿宋简体" w:hAnsi="宋体" w:eastAsia="方正仿宋简体" w:cs="宋体"/>
          <w:sz w:val="32"/>
          <w:szCs w:val="32"/>
        </w:rPr>
        <w:t>。</w:t>
      </w:r>
    </w:p>
    <w:p>
      <w:pPr>
        <w:pStyle w:val="2"/>
        <w:overflowPunct w:val="0"/>
        <w:spacing w:line="550" w:lineRule="exact"/>
        <w:ind w:left="0" w:firstLine="640" w:firstLineChars="200"/>
        <w:jc w:val="both"/>
        <w:rPr>
          <w:rFonts w:hint="eastAsia" w:ascii="方正仿宋简体" w:hAnsi="宋体" w:eastAsia="方正仿宋简体" w:cs="宋体"/>
          <w:sz w:val="32"/>
          <w:szCs w:val="32"/>
        </w:rPr>
      </w:pP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九</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节能环保支出</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类</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污染减排</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款</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生态环境执法监察</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项</w:t>
      </w:r>
      <w:r>
        <w:rPr>
          <w:rFonts w:hint="eastAsia" w:ascii="方正楷体简体" w:hAnsi="宋体" w:eastAsia="方正楷体简体" w:cs="宋体"/>
          <w:sz w:val="32"/>
          <w:szCs w:val="32"/>
        </w:rPr>
        <w:t>）：</w:t>
      </w:r>
      <w:r>
        <w:rPr>
          <w:rFonts w:hint="eastAsia" w:ascii="方正仿宋简体" w:hAnsi="仿宋_GB2312" w:eastAsia="方正仿宋简体" w:cs="仿宋_GB2312"/>
          <w:sz w:val="32"/>
          <w:szCs w:val="32"/>
        </w:rPr>
        <w:t>指生态环境部门监督检查环保法律法规</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标准等执行情况的支出</w:t>
      </w:r>
      <w:r>
        <w:rPr>
          <w:rFonts w:hint="eastAsia" w:ascii="方正仿宋简体" w:hAnsi="宋体" w:eastAsia="方正仿宋简体" w:cs="宋体"/>
          <w:sz w:val="32"/>
          <w:szCs w:val="32"/>
        </w:rPr>
        <w:t>。</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十</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住房保障</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类</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住房改革支出</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款</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住房公积金</w:t>
      </w:r>
      <w:r>
        <w:rPr>
          <w:rFonts w:hint="eastAsia" w:ascii="方正楷体简体" w:hAnsi="宋体" w:eastAsia="方正楷体简体" w:cs="宋体"/>
          <w:sz w:val="32"/>
          <w:szCs w:val="32"/>
        </w:rPr>
        <w:t>（</w:t>
      </w:r>
      <w:r>
        <w:rPr>
          <w:rFonts w:hint="eastAsia" w:ascii="方正楷体简体" w:hAnsi="楷体_GB2312" w:eastAsia="方正楷体简体" w:cs="楷体_GB2312"/>
          <w:sz w:val="32"/>
          <w:szCs w:val="32"/>
        </w:rPr>
        <w:t>项</w:t>
      </w:r>
      <w:r>
        <w:rPr>
          <w:rFonts w:hint="eastAsia" w:ascii="方正楷体简体" w:hAnsi="宋体" w:eastAsia="方正楷体简体" w:cs="宋体"/>
          <w:sz w:val="32"/>
          <w:szCs w:val="32"/>
        </w:rPr>
        <w:t>）：</w:t>
      </w:r>
      <w:r>
        <w:rPr>
          <w:rFonts w:hint="eastAsia" w:ascii="方正仿宋简体" w:hAnsi="仿宋_GB2312" w:eastAsia="方正仿宋简体" w:cs="仿宋_GB2312"/>
          <w:sz w:val="32"/>
          <w:szCs w:val="32"/>
        </w:rPr>
        <w:t>指按照</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住房公积金管理条例</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的规定</w:t>
      </w:r>
      <w:r>
        <w:rPr>
          <w:rFonts w:hint="eastAsia" w:ascii="方正仿宋简体" w:hAnsi="宋体" w:eastAsia="方正仿宋简体" w:cs="宋体"/>
          <w:sz w:val="32"/>
          <w:szCs w:val="32"/>
        </w:rPr>
        <w:t>，</w:t>
      </w:r>
      <w:r>
        <w:rPr>
          <w:rFonts w:hint="eastAsia" w:ascii="方正仿宋简体" w:hAnsi="仿宋_GB2312" w:eastAsia="方正仿宋简体" w:cs="仿宋_GB2312"/>
          <w:sz w:val="32"/>
          <w:szCs w:val="32"/>
        </w:rPr>
        <w:t>由单位及其在职职工缴存的长期住房储金</w:t>
      </w:r>
      <w:r>
        <w:rPr>
          <w:rFonts w:hint="eastAsia" w:ascii="方正仿宋简体" w:hAnsi="宋体" w:eastAsia="方正仿宋简体" w:cs="宋体"/>
          <w:sz w:val="32"/>
          <w:szCs w:val="32"/>
        </w:rPr>
        <w:t>。</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楷体简体" w:hAnsi="楷体_GB2312" w:eastAsia="方正楷体简体" w:cs="楷体_GB2312"/>
          <w:sz w:val="32"/>
          <w:szCs w:val="32"/>
        </w:rPr>
        <w:t>（十一）基本支出：</w:t>
      </w:r>
      <w:r>
        <w:rPr>
          <w:rFonts w:hint="eastAsia" w:ascii="方正仿宋简体" w:hAnsi="仿宋_GB2312" w:eastAsia="方正仿宋简体" w:cs="仿宋_GB2312"/>
          <w:sz w:val="32"/>
          <w:szCs w:val="32"/>
        </w:rPr>
        <w:t>指为保证机构正常运转，完成日常工作任务而发生的人员支出和公用支出。</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楷体简体" w:hAnsi="楷体_GB2312" w:eastAsia="方正楷体简体" w:cs="楷体_GB2312"/>
          <w:sz w:val="32"/>
          <w:szCs w:val="32"/>
        </w:rPr>
        <w:t>（十二）项目支出：</w:t>
      </w:r>
      <w:r>
        <w:rPr>
          <w:rFonts w:hint="eastAsia" w:ascii="方正仿宋简体" w:hAnsi="仿宋_GB2312" w:eastAsia="方正仿宋简体" w:cs="仿宋_GB2312"/>
          <w:sz w:val="32"/>
          <w:szCs w:val="32"/>
        </w:rPr>
        <w:t>指在基本支出之外为完成特定行政任务和事业发展目标所发生的支出。</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楷体简体" w:hAnsi="楷体_GB2312" w:eastAsia="方正楷体简体" w:cs="楷体_GB2312"/>
          <w:sz w:val="32"/>
          <w:szCs w:val="32"/>
        </w:rPr>
        <w:t>（十三）“三公”经费：</w:t>
      </w:r>
      <w:r>
        <w:rPr>
          <w:rFonts w:hint="eastAsia" w:ascii="方正仿宋简体" w:hAnsi="仿宋_GB2312" w:eastAsia="方正仿宋简体" w:cs="仿宋_GB2312"/>
          <w:sz w:val="32"/>
          <w:szCs w:val="32"/>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楷体简体" w:hAnsi="楷体_GB2312" w:eastAsia="方正楷体简体" w:cs="楷体_GB2312"/>
          <w:sz w:val="32"/>
          <w:szCs w:val="32"/>
        </w:rPr>
        <w:t>（十四）机关运行经费：</w:t>
      </w:r>
      <w:r>
        <w:rPr>
          <w:rFonts w:hint="eastAsia" w:ascii="方正仿宋简体" w:hAnsi="仿宋_GB2312" w:eastAsia="方正仿宋简体" w:cs="仿宋_GB2312"/>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overflowPunct w:val="0"/>
        <w:spacing w:line="550" w:lineRule="exact"/>
        <w:ind w:firstLine="640" w:firstLineChars="200"/>
        <w:rPr>
          <w:rFonts w:hint="eastAsia" w:ascii="方正仿宋简体" w:hAnsi="仿宋_GB2312" w:eastAsia="方正仿宋简体" w:cs="仿宋_GB2312"/>
          <w:sz w:val="32"/>
          <w:szCs w:val="32"/>
        </w:rPr>
      </w:pPr>
    </w:p>
    <w:p>
      <w:pPr>
        <w:overflowPunct w:val="0"/>
        <w:spacing w:line="550" w:lineRule="exact"/>
        <w:ind w:firstLine="640" w:firstLineChars="200"/>
        <w:rPr>
          <w:rFonts w:hint="eastAsia" w:ascii="方正仿宋简体" w:hAnsi="仿宋_GB2312" w:eastAsia="方正仿宋简体" w:cs="仿宋_GB2312"/>
          <w:sz w:val="32"/>
          <w:szCs w:val="32"/>
        </w:rPr>
      </w:pPr>
      <w:r>
        <w:rPr>
          <w:rFonts w:hint="eastAsia" w:ascii="方正仿宋简体" w:hAnsi="仿宋_GB2312" w:eastAsia="方正仿宋简体" w:cs="仿宋_GB2312"/>
          <w:sz w:val="32"/>
          <w:szCs w:val="32"/>
        </w:rPr>
        <w:t>附件：广元市利州生态环境局</w:t>
      </w:r>
      <w:r>
        <w:rPr>
          <w:rFonts w:hint="eastAsia" w:ascii="方正仿宋简体" w:hAnsi="Times New Roman" w:eastAsia="方正仿宋简体"/>
          <w:sz w:val="32"/>
          <w:szCs w:val="32"/>
        </w:rPr>
        <w:t>2024</w:t>
      </w:r>
      <w:r>
        <w:rPr>
          <w:rFonts w:hint="eastAsia" w:ascii="方正仿宋简体" w:hAnsi="仿宋_GB2312" w:eastAsia="方正仿宋简体" w:cs="仿宋_GB2312"/>
          <w:sz w:val="32"/>
          <w:szCs w:val="32"/>
        </w:rPr>
        <w:t>年单位预算公开表</w:t>
      </w:r>
    </w:p>
    <w:p>
      <w:pPr>
        <w:overflowPunct w:val="0"/>
        <w:spacing w:line="576" w:lineRule="exact"/>
        <w:ind w:firstLine="640" w:firstLineChars="200"/>
        <w:rPr>
          <w:rFonts w:hint="eastAsia" w:ascii="方正仿宋简体" w:hAnsi="仿宋_GB2312" w:eastAsia="方正仿宋简体" w:cs="仿宋_GB2312"/>
          <w:sz w:val="32"/>
          <w:szCs w:val="32"/>
        </w:rPr>
      </w:pPr>
    </w:p>
    <w:sectPr>
      <w:footerReference r:id="rId3" w:type="default"/>
      <w:pgSz w:w="11906" w:h="16838"/>
      <w:pgMar w:top="2098" w:right="1531" w:bottom="1985" w:left="1531" w:header="720" w:footer="1588"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Liberation Sans">
    <w:altName w:val="AMGDT"/>
    <w:panose1 w:val="00000000000000000000"/>
    <w:charset w:val="00"/>
    <w:family w:val="swiss"/>
    <w:pitch w:val="default"/>
    <w:sig w:usb0="00000000" w:usb1="00000000" w:usb2="00000000" w:usb3="00000000" w:csb0="6000009F" w:csb1="DFD70000"/>
  </w:font>
  <w:font w:name="Noto Sans CJK SC Regular">
    <w:altName w:val="宋体"/>
    <w:panose1 w:val="00000000000000000000"/>
    <w:charset w:val="86"/>
    <w:family w:val="auto"/>
    <w:pitch w:val="default"/>
    <w:sig w:usb0="00000000" w:usb1="00000000" w:usb2="00000016" w:usb3="00000000" w:csb0="602E0107" w:csb1="00000000"/>
  </w:font>
  <w:font w:name="方正小标宋简体">
    <w:panose1 w:val="03000509000000000000"/>
    <w:charset w:val="86"/>
    <w:family w:val="script"/>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 w:name="方正黑体简体">
    <w:panose1 w:val="02010601030101010101"/>
    <w:charset w:val="86"/>
    <w:family w:val="script"/>
    <w:pitch w:val="default"/>
    <w:sig w:usb0="00000001" w:usb1="080E0000" w:usb2="00000000" w:usb3="00000000" w:csb0="00040000" w:csb1="00000000"/>
  </w:font>
  <w:font w:name="方正楷体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wordWrap w:val="0"/>
      <w:rPr>
        <w:rStyle w:val="14"/>
        <w:rFonts w:ascii="宋体" w:hAnsi="宋体"/>
        <w:sz w:val="28"/>
        <w:szCs w:val="28"/>
      </w:rPr>
    </w:pPr>
    <w:r>
      <w:rPr>
        <w:rStyle w:val="14"/>
        <w:rFonts w:hint="eastAsia" w:ascii="宋体" w:hAnsi="宋体"/>
        <w:sz w:val="28"/>
        <w:szCs w:val="28"/>
      </w:rPr>
      <w:t>　—　</w:t>
    </w:r>
    <w:r>
      <w:rPr>
        <w:rStyle w:val="14"/>
        <w:rFonts w:ascii="宋体" w:hAnsi="宋体"/>
        <w:sz w:val="28"/>
        <w:szCs w:val="28"/>
      </w:rPr>
      <w:fldChar w:fldCharType="begin"/>
    </w:r>
    <w:r>
      <w:rPr>
        <w:rStyle w:val="14"/>
        <w:rFonts w:ascii="宋体" w:hAnsi="宋体"/>
        <w:sz w:val="28"/>
        <w:szCs w:val="28"/>
      </w:rPr>
      <w:instrText xml:space="preserve">PAGE  </w:instrText>
    </w:r>
    <w:r>
      <w:rPr>
        <w:rStyle w:val="14"/>
        <w:rFonts w:ascii="宋体" w:hAnsi="宋体"/>
        <w:sz w:val="28"/>
        <w:szCs w:val="28"/>
      </w:rPr>
      <w:fldChar w:fldCharType="separate"/>
    </w:r>
    <w:r>
      <w:rPr>
        <w:rStyle w:val="14"/>
        <w:rFonts w:ascii="宋体" w:hAnsi="宋体"/>
        <w:sz w:val="28"/>
        <w:szCs w:val="28"/>
      </w:rPr>
      <w:t>1</w:t>
    </w:r>
    <w:r>
      <w:rPr>
        <w:rStyle w:val="14"/>
        <w:rFonts w:ascii="宋体" w:hAnsi="宋体"/>
        <w:sz w:val="28"/>
        <w:szCs w:val="28"/>
      </w:rPr>
      <w:fldChar w:fldCharType="end"/>
    </w:r>
    <w:r>
      <w:rPr>
        <w:rStyle w:val="14"/>
        <w:rFonts w:hint="eastAsia" w:ascii="宋体" w:hAnsi="宋体"/>
        <w:sz w:val="28"/>
        <w:szCs w:val="28"/>
      </w:rPr>
      <w:t>　—　</w:t>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WJmNTAxYTA0NTllZTU0OWY5NWY0MWNlMzBjNGU2OTYifQ=="/>
    <w:docVar w:name="KSO_WPS_MARK_KEY" w:val="c44e6514-7453-48f3-9cf7-8bdd976a2321"/>
  </w:docVars>
  <w:rsids>
    <w:rsidRoot w:val="00EF421D"/>
    <w:rsid w:val="00067B4D"/>
    <w:rsid w:val="00135B42"/>
    <w:rsid w:val="00524203"/>
    <w:rsid w:val="0063342F"/>
    <w:rsid w:val="00671FC3"/>
    <w:rsid w:val="008E0037"/>
    <w:rsid w:val="00EF421D"/>
    <w:rsid w:val="012352D1"/>
    <w:rsid w:val="0295277A"/>
    <w:rsid w:val="0B27288A"/>
    <w:rsid w:val="0C774C9E"/>
    <w:rsid w:val="110C7C74"/>
    <w:rsid w:val="155362A8"/>
    <w:rsid w:val="178A1D29"/>
    <w:rsid w:val="17914E66"/>
    <w:rsid w:val="17AB226C"/>
    <w:rsid w:val="18CD6371"/>
    <w:rsid w:val="191C4C03"/>
    <w:rsid w:val="1A07140F"/>
    <w:rsid w:val="1AE41750"/>
    <w:rsid w:val="1B1E2EB4"/>
    <w:rsid w:val="1B46240B"/>
    <w:rsid w:val="1C303243"/>
    <w:rsid w:val="1D2B7B0B"/>
    <w:rsid w:val="1EB51D82"/>
    <w:rsid w:val="1F7A2683"/>
    <w:rsid w:val="1F7BF06F"/>
    <w:rsid w:val="1FD71884"/>
    <w:rsid w:val="1FEE4B73"/>
    <w:rsid w:val="204C2272"/>
    <w:rsid w:val="20796DDF"/>
    <w:rsid w:val="23CE9849"/>
    <w:rsid w:val="245060A9"/>
    <w:rsid w:val="24EE1B49"/>
    <w:rsid w:val="26CA2142"/>
    <w:rsid w:val="27675BE3"/>
    <w:rsid w:val="28AA3FD9"/>
    <w:rsid w:val="2A091080"/>
    <w:rsid w:val="2A8D625F"/>
    <w:rsid w:val="2BC52ED8"/>
    <w:rsid w:val="2C9F3B88"/>
    <w:rsid w:val="2CD21D51"/>
    <w:rsid w:val="2E643BCC"/>
    <w:rsid w:val="2EFB0B8A"/>
    <w:rsid w:val="306E3B3E"/>
    <w:rsid w:val="30DC13F0"/>
    <w:rsid w:val="30F878AC"/>
    <w:rsid w:val="31C3610C"/>
    <w:rsid w:val="352073D1"/>
    <w:rsid w:val="36AC716F"/>
    <w:rsid w:val="39F304DD"/>
    <w:rsid w:val="3B350E3B"/>
    <w:rsid w:val="3BB07701"/>
    <w:rsid w:val="3DD1570D"/>
    <w:rsid w:val="3F6C393F"/>
    <w:rsid w:val="3FEF631E"/>
    <w:rsid w:val="40D300F5"/>
    <w:rsid w:val="416D678A"/>
    <w:rsid w:val="41CF4659"/>
    <w:rsid w:val="42181B5C"/>
    <w:rsid w:val="427A6E9F"/>
    <w:rsid w:val="43C006FD"/>
    <w:rsid w:val="447D5299"/>
    <w:rsid w:val="45C562E9"/>
    <w:rsid w:val="467C6C48"/>
    <w:rsid w:val="4C0A69B9"/>
    <w:rsid w:val="54244390"/>
    <w:rsid w:val="54662A63"/>
    <w:rsid w:val="54972DB4"/>
    <w:rsid w:val="58064E12"/>
    <w:rsid w:val="582901C7"/>
    <w:rsid w:val="5866141B"/>
    <w:rsid w:val="592769B8"/>
    <w:rsid w:val="59E15112"/>
    <w:rsid w:val="5B4517BC"/>
    <w:rsid w:val="5BFEE015"/>
    <w:rsid w:val="5CEB1EEF"/>
    <w:rsid w:val="5D5850AB"/>
    <w:rsid w:val="5F056EE0"/>
    <w:rsid w:val="61F335F4"/>
    <w:rsid w:val="63EDCF55"/>
    <w:rsid w:val="63FBFBCF"/>
    <w:rsid w:val="65625F49"/>
    <w:rsid w:val="669360FD"/>
    <w:rsid w:val="66FC2F4B"/>
    <w:rsid w:val="67AA29A7"/>
    <w:rsid w:val="68FF6A83"/>
    <w:rsid w:val="6CD10828"/>
    <w:rsid w:val="6FBBC9CF"/>
    <w:rsid w:val="6FD11419"/>
    <w:rsid w:val="715E4F2E"/>
    <w:rsid w:val="720F7FD6"/>
    <w:rsid w:val="72BDE561"/>
    <w:rsid w:val="76941CCF"/>
    <w:rsid w:val="78462278"/>
    <w:rsid w:val="7997EA6C"/>
    <w:rsid w:val="7A356A48"/>
    <w:rsid w:val="7AEAE675"/>
    <w:rsid w:val="7B436E4D"/>
    <w:rsid w:val="7BAFCE5D"/>
    <w:rsid w:val="7C106492"/>
    <w:rsid w:val="7C896BD7"/>
    <w:rsid w:val="7D44147C"/>
    <w:rsid w:val="7D46598C"/>
    <w:rsid w:val="7DDF0C04"/>
    <w:rsid w:val="7DFB240B"/>
    <w:rsid w:val="7E0935ED"/>
    <w:rsid w:val="7FCF2AF7"/>
    <w:rsid w:val="9FEF033D"/>
    <w:rsid w:val="A27FF1E5"/>
    <w:rsid w:val="AFDEB5A7"/>
    <w:rsid w:val="AFEA7FBF"/>
    <w:rsid w:val="B83F4767"/>
    <w:rsid w:val="BF930F07"/>
    <w:rsid w:val="BFCE8436"/>
    <w:rsid w:val="C3F7EB7A"/>
    <w:rsid w:val="C98E3536"/>
    <w:rsid w:val="CFF5FEEC"/>
    <w:rsid w:val="D3DD9064"/>
    <w:rsid w:val="D6F76A0C"/>
    <w:rsid w:val="D7ECE8D2"/>
    <w:rsid w:val="DFDD4FB5"/>
    <w:rsid w:val="E3759FAC"/>
    <w:rsid w:val="E7F748B5"/>
    <w:rsid w:val="EE5F3713"/>
    <w:rsid w:val="EFC9D62C"/>
    <w:rsid w:val="F6BE9755"/>
    <w:rsid w:val="F6FFA89B"/>
    <w:rsid w:val="FAE4EFE1"/>
    <w:rsid w:val="FAFF312E"/>
    <w:rsid w:val="FB9B6F12"/>
    <w:rsid w:val="FBB66A4A"/>
    <w:rsid w:val="FDEE6989"/>
    <w:rsid w:val="FF5E7DB8"/>
    <w:rsid w:val="FF77E367"/>
    <w:rsid w:val="FFD576EB"/>
    <w:rsid w:val="FFFBE8B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index 9"/>
    <w:basedOn w:val="1"/>
    <w:next w:val="1"/>
    <w:qFormat/>
    <w:uiPriority w:val="0"/>
    <w:pPr>
      <w:ind w:left="3360"/>
      <w:jc w:val="center"/>
    </w:pPr>
  </w:style>
  <w:style w:type="paragraph" w:styleId="3">
    <w:name w:val="caption"/>
    <w:basedOn w:val="1"/>
    <w:next w:val="1"/>
    <w:qFormat/>
    <w:uiPriority w:val="0"/>
    <w:pPr>
      <w:suppressLineNumbers/>
      <w:spacing w:before="120" w:after="120"/>
    </w:pPr>
    <w:rPr>
      <w:i/>
      <w:iCs/>
      <w:sz w:val="24"/>
    </w:rPr>
  </w:style>
  <w:style w:type="paragraph" w:styleId="4">
    <w:name w:val="Body Text"/>
    <w:basedOn w:val="1"/>
    <w:qFormat/>
    <w:uiPriority w:val="0"/>
    <w:pPr>
      <w:spacing w:after="140" w:line="276" w:lineRule="auto"/>
    </w:pPr>
  </w:style>
  <w:style w:type="paragraph" w:styleId="5">
    <w:name w:val="Plain Text"/>
    <w:basedOn w:val="1"/>
    <w:next w:val="1"/>
    <w:qFormat/>
    <w:uiPriority w:val="99"/>
    <w:rPr>
      <w:rFonts w:ascii="宋体" w:hAnsi="Courier New" w:eastAsia="仿宋"/>
      <w:kern w:val="0"/>
      <w:sz w:val="32"/>
    </w:rPr>
  </w:style>
  <w:style w:type="paragraph" w:styleId="6">
    <w:name w:val="footer"/>
    <w:basedOn w:val="1"/>
    <w:link w:val="20"/>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uiPriority w:val="39"/>
  </w:style>
  <w:style w:type="paragraph" w:styleId="9">
    <w:name w:val="List"/>
    <w:basedOn w:val="4"/>
    <w:qFormat/>
    <w:uiPriority w:val="0"/>
  </w:style>
  <w:style w:type="paragraph" w:styleId="10">
    <w:name w:val="toc 2"/>
    <w:basedOn w:val="1"/>
    <w:next w:val="1"/>
    <w:uiPriority w:val="39"/>
    <w:pPr>
      <w:ind w:left="420" w:leftChars="200"/>
    </w:pPr>
  </w:style>
  <w:style w:type="paragraph" w:styleId="11">
    <w:name w:val="Normal (Web)"/>
    <w:basedOn w:val="1"/>
    <w:qFormat/>
    <w:uiPriority w:val="0"/>
    <w:rPr>
      <w:sz w:val="24"/>
    </w:rPr>
  </w:style>
  <w:style w:type="character" w:styleId="14">
    <w:name w:val="page number"/>
    <w:basedOn w:val="13"/>
    <w:qFormat/>
    <w:uiPriority w:val="0"/>
  </w:style>
  <w:style w:type="character" w:styleId="15">
    <w:name w:val="Hyperlink"/>
    <w:basedOn w:val="13"/>
    <w:unhideWhenUsed/>
    <w:uiPriority w:val="99"/>
    <w:rPr>
      <w:color w:val="0000FF" w:themeColor="hyperlink"/>
      <w:u w:val="single"/>
    </w:rPr>
  </w:style>
  <w:style w:type="character" w:customStyle="1" w:styleId="16">
    <w:name w:val="默认段落字体1"/>
    <w:qFormat/>
    <w:uiPriority w:val="0"/>
  </w:style>
  <w:style w:type="paragraph" w:customStyle="1" w:styleId="17">
    <w:name w:val="Heading"/>
    <w:basedOn w:val="1"/>
    <w:next w:val="4"/>
    <w:qFormat/>
    <w:uiPriority w:val="0"/>
    <w:pPr>
      <w:keepNext/>
      <w:spacing w:before="240" w:after="120"/>
    </w:pPr>
    <w:rPr>
      <w:rFonts w:ascii="Liberation Sans" w:hAnsi="Liberation Sans" w:eastAsia="Noto Sans CJK SC Regular" w:cs="Noto Sans CJK SC Regular"/>
      <w:sz w:val="28"/>
      <w:szCs w:val="28"/>
    </w:rPr>
  </w:style>
  <w:style w:type="paragraph" w:customStyle="1" w:styleId="18">
    <w:name w:val="Index"/>
    <w:basedOn w:val="1"/>
    <w:qFormat/>
    <w:uiPriority w:val="0"/>
    <w:pPr>
      <w:suppressLineNumbers/>
    </w:pPr>
  </w:style>
  <w:style w:type="character" w:customStyle="1" w:styleId="19">
    <w:name w:val="NormalCharacter"/>
    <w:qFormat/>
    <w:uiPriority w:val="0"/>
  </w:style>
  <w:style w:type="character" w:customStyle="1" w:styleId="20">
    <w:name w:val="页脚 Char"/>
    <w:basedOn w:val="13"/>
    <w:link w:val="6"/>
    <w:qFormat/>
    <w:uiPriority w:val="0"/>
    <w:rPr>
      <w:rFonts w:ascii="Calibri" w:hAnsi="Calibri"/>
      <w:kern w:val="2"/>
      <w:sz w:val="18"/>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1B912-4B6F-434A-8229-7E3B1EE8A348}">
  <ds:schemaRefs/>
</ds:datastoreItem>
</file>

<file path=docProps/app.xml><?xml version="1.0" encoding="utf-8"?>
<Properties xmlns="http://schemas.openxmlformats.org/officeDocument/2006/extended-properties" xmlns:vt="http://schemas.openxmlformats.org/officeDocument/2006/docPropsVTypes">
  <Company>Microsoft</Company>
  <Pages>13</Pages>
  <Words>5903</Words>
  <Characters>6217</Characters>
  <Lines>52</Lines>
  <Paragraphs>14</Paragraphs>
  <TotalTime>1</TotalTime>
  <ScaleCrop>false</ScaleCrop>
  <LinksUpToDate>false</LinksUpToDate>
  <CharactersWithSpaces>6246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2018-11-29T17:47:00Z</dcterms:created>
  <dc:creator>admin</dc:creator>
  <cp:lastModifiedBy>dell</cp:lastModifiedBy>
  <cp:lastPrinted>2024-02-22T15:36:00Z</cp:lastPrinted>
  <dcterms:modified xsi:type="dcterms:W3CDTF">2024-03-03T15:49:39Z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96081F72B7444D3C8C1C7DDAED24732C_13</vt:lpwstr>
  </property>
</Properties>
</file>