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9"/>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广元市图书馆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hint="eastAsia" w:ascii="黑体" w:hAnsi="黑体" w:eastAsia="黑体" w:cs="黑体"/>
          <w:color w:val="auto"/>
          <w:kern w:val="2"/>
          <w:sz w:val="21"/>
          <w:szCs w:val="24"/>
          <w:lang w:val="en-US" w:eastAsia="zh-CN" w:bidi="ar-SA"/>
        </w:rPr>
        <w:id w:val="147474483"/>
        <w15:color w:val="DBDBDB"/>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bookmarkStart w:id="18" w:name="_GoBack"/>
          <w:r>
            <w:rPr>
              <w:rFonts w:hint="eastAsia" w:ascii="黑体" w:hAnsi="黑体" w:eastAsia="黑体" w:cs="黑体"/>
              <w:sz w:val="32"/>
              <w:szCs w:val="32"/>
            </w:rPr>
            <w:t>目</w: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黑体" w:hAnsi="黑体" w:eastAsia="黑体" w:cs="黑体"/>
              <w:sz w:val="32"/>
              <w:szCs w:val="32"/>
            </w:rPr>
            <w:t>录</w:t>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TOC \o "1-2" \h \u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_Toc32629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一、基本职能及主要工作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_Toc32629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_Toc9658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广元市图书馆</w:t>
          </w:r>
          <w:r>
            <w:rPr>
              <w:rFonts w:hint="eastAsia" w:ascii="仿宋_GB2312" w:hAnsi="仿宋_GB2312" w:eastAsia="仿宋_GB2312" w:cs="仿宋_GB2312"/>
              <w:sz w:val="32"/>
              <w:szCs w:val="32"/>
            </w:rPr>
            <w:t>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_Toc9658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_Toc7168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 xml:space="preserve">（二） </w:t>
          </w:r>
          <w:r>
            <w:rPr>
              <w:rFonts w:hint="eastAsia" w:ascii="仿宋_GB2312" w:hAnsi="仿宋_GB2312" w:eastAsia="仿宋_GB2312" w:cs="仿宋_GB2312"/>
              <w:sz w:val="32"/>
              <w:szCs w:val="32"/>
              <w:lang w:val="en-US" w:eastAsia="zh-CN"/>
            </w:rPr>
            <w:t>广元市图书馆单位</w:t>
          </w:r>
          <w:r>
            <w:rPr>
              <w:rFonts w:hint="eastAsia" w:ascii="仿宋_GB2312" w:hAnsi="仿宋_GB2312" w:eastAsia="仿宋_GB2312" w:cs="仿宋_GB2312"/>
              <w:sz w:val="32"/>
              <w:szCs w:val="32"/>
              <w:lang w:val="en-US"/>
            </w:rPr>
            <w:t>2024</w:t>
          </w:r>
          <w:r>
            <w:rPr>
              <w:rFonts w:hint="eastAsia" w:ascii="仿宋_GB2312" w:hAnsi="仿宋_GB2312" w:eastAsia="仿宋_GB2312" w:cs="仿宋_GB2312"/>
              <w:sz w:val="32"/>
              <w:szCs w:val="32"/>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_Toc7168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_Toc15966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二、部门预算单位构成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_Toc15966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_Toc18019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三、收支预算情况说明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_Toc18019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_Toc9444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_Toc9444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_Toc6628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_Toc27853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四、财政拨款收支预算情况说明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_Toc27853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_Toc29701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五、一般公共预算当年拨款情况说明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_Toc23924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_Toc23924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_Toc26385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_Toc26385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_Toc28394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（三）一般公共预算当年拨款具体使用情况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_Toc28394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_Toc17920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六、一般公共预算基本支出情况说明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_Toc17920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_Toc7882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七、“三公”经费财政拨款预算安排情况说明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_Toc15483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八、政府性基金预算支出情况说明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_Toc15483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_Toc25769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九、国有资本经营预算支出情况说明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_Toc15372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十、其他重要事项的情况说明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_Toc15372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p>
        <w:p>
          <w:pPr>
            <w:pStyle w:val="6"/>
            <w:keepNext w:val="0"/>
            <w:keepLines w:val="0"/>
            <w:pageBreakBefore w:val="0"/>
            <w:widowControl w:val="0"/>
            <w:tabs>
              <w:tab w:val="right" w:leader="dot" w:pos="8845"/>
            </w:tabs>
            <w:kinsoku/>
            <w:wordWrap/>
            <w:overflowPunct/>
            <w:topLinePunct w:val="0"/>
            <w:autoSpaceDE/>
            <w:autoSpaceDN/>
            <w:bidi w:val="0"/>
            <w:adjustRightInd/>
            <w:snapToGrid/>
            <w:spacing w:line="540" w:lineRule="exact"/>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_Toc2829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十一、名词解释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Cs w:val="32"/>
              <w:lang w:val="en-US" w:eastAsia="zh-CN"/>
            </w:rPr>
            <w:fldChar w:fldCharType="end"/>
          </w:r>
          <w:bookmarkEnd w:id="18"/>
        </w:p>
      </w:sdtContent>
    </w:sdt>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br w:type="page"/>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32629"/>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rPr>
      </w:pPr>
      <w:bookmarkStart w:id="1" w:name="_Toc9658"/>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广元市图书馆</w:t>
      </w:r>
      <w:r>
        <w:rPr>
          <w:rFonts w:hint="eastAsia" w:ascii="仿宋_GB2312" w:hAnsi="仿宋_GB2312" w:eastAsia="仿宋_GB2312" w:cs="仿宋_GB2312"/>
          <w:sz w:val="32"/>
          <w:szCs w:val="32"/>
        </w:rPr>
        <w:t>职能简介</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馆主要是免费对外开放馆内设施，收集、整理、保存、开发、应用各种载体文献资源，承担保存人类文化遗产，开发文献资源，传递社会信息；负责地方文献的收集、整理、储存和研究工作；提供文献借阅、阅读辅导、信息咨询等公益服务；组织开展各类阅读推广、读书讲座、图书展览等活动，开展图书管理与服务的理论研究，指导县区公共图书馆、图书服务网点（分馆、社区阅览室、城市书房等）建设；完成上级交办的其他工作。</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rPr>
      </w:pPr>
      <w:bookmarkStart w:id="2" w:name="_Toc7168"/>
      <w:r>
        <w:rPr>
          <w:rFonts w:hint="eastAsia" w:ascii="仿宋_GB2312" w:hAnsi="仿宋_GB2312" w:eastAsia="仿宋_GB2312" w:cs="仿宋_GB2312"/>
          <w:sz w:val="32"/>
          <w:szCs w:val="32"/>
          <w:lang w:val="en-US" w:eastAsia="zh-CN"/>
        </w:rPr>
        <w:t>广元市图书馆单位</w:t>
      </w:r>
      <w:r>
        <w:rPr>
          <w:rFonts w:hint="eastAsia" w:ascii="仿宋_GB2312" w:hAnsi="仿宋_GB2312" w:eastAsia="仿宋_GB2312" w:cs="仿宋_GB2312"/>
          <w:sz w:val="32"/>
          <w:szCs w:val="32"/>
          <w:lang w:val="en-US"/>
        </w:rPr>
        <w:t>2024</w:t>
      </w:r>
      <w:r>
        <w:rPr>
          <w:rFonts w:hint="eastAsia" w:ascii="仿宋_GB2312" w:hAnsi="仿宋_GB2312" w:eastAsia="仿宋_GB2312" w:cs="仿宋_GB2312"/>
          <w:sz w:val="32"/>
          <w:szCs w:val="32"/>
        </w:rPr>
        <w:t>年重点工作</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一是与社会力量深入合作，形式多样的开展好读书活动。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二是积极承办省图的有关业务培训活动。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三是进一步推动《蜀道文库》系列古籍整理出版。</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四是争取和实施好市城区儿童书屋建设项目。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五是争取古籍保护站建设工作和上级政府购买服务项目。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六是争取强化一级馆短板弱项。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15966"/>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本单位为广元市文化广播电视和旅游局所属二级预算单位，单位性质为财政补助事业单位，本单位无下属机构。</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8019"/>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图书馆所有收入和支出均纳入部门预算管理。收入包括：一般公共预算拨款收入；支出包括：文化旅游体育与传媒支出、社会保障和就业支出、卫生健康支出、住房保障支出。广元市图书馆2024年收支预算总数589.8万元,比2023年收支预算总数增加26.08万元，主要原因是工资福利支出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9444"/>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广元市图书馆2024年收入预算589.8万元，其中：一般公共预算拨款收入589.8万元，占100%。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6628"/>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广元市图书馆2024年支出预算589.8万元，其中：基本支出555.58万元，占94.2%；项目支出34.22万元，占5.8%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7853"/>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广元市图书馆2024年财政拨款收支预算总数589.8万元,比2023年财政拨款收支预算总数增加26.08万元，主要原因是是工资福利支出增加。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收入包括：本年一般公共预算拨款收入589.8万元；支出包括：文化旅游体育与传媒支出483.09万元、社会保障和就业支出49.5万元、卫生健康支出15.49万元、住房保障支出41.72万元。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29701"/>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3924"/>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广元市图书馆2024年一般公共预算当年拨款589.8万元，比2023年预算数增加26.08万元，主要原因是是工资福利支出增加。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6385"/>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文化旅游体育与传媒支出483.09万元，占81.91%；社会保障和就业支出49.5万元，占8.39%；卫生健康支出15.49万元，占2.63%；住房保障支出41.72万元，占7.07%。</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8394"/>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1.文化旅游体育与传媒支出（类）文化和旅游（款）图书馆（项）202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483.09</w:t>
      </w:r>
      <w:r>
        <w:rPr>
          <w:rFonts w:hint="default" w:ascii="仿宋_GB2312" w:hAnsi="仿宋_GB2312" w:eastAsia="仿宋_GB2312" w:cs="仿宋_GB2312"/>
          <w:sz w:val="32"/>
          <w:szCs w:val="32"/>
          <w:lang w:val="en-US" w:eastAsia="zh-CN"/>
        </w:rPr>
        <w:t>万元，主要用于：人员经费、日常公用经费、党建经费、工会经费及项目经费等。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社会保障和就业（类）行政事业单位养老支出（款）机关事业单位基本养老保险缴费支出（项）2024年预算数为47.93万元，主要用于：实施养老保险制度由单位缴纳的基本养老保险支出。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3.社会保障和就业（类）其他社会保障和就业支出（款）其他社会保障和就业支出（项）2024年预算数为1.57万元，主要用于：单位缴纳的失业和工伤保险。</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4.卫生健康（类）行政事业单位医疗（款）事业单位医疗（项）2024年预算数为15.49万元，主要用于：事业单位按规定由单位缴纳的基本医疗保险支出。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5.住房保障（类）住房改革支出（款）住房公积金（项）2024年预算数为41.72万元，主要用于：部门按规定为职工缴纳的住房公积金支出。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17920"/>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广元市图书馆2024年一般公共预算基本支出555.58万元，其中：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人员经费507.15万元，主要包括：基本工资、津贴补贴、奖金、绩效工资、机关事业单位基本养老保险缴费、职工基本医疗保险缴费、其他社会保障缴费、住房公积金</w:t>
      </w:r>
      <w:r>
        <w:rPr>
          <w:rFonts w:hint="default" w:ascii="仿宋_GB2312" w:hAnsi="仿宋_GB2312" w:eastAsia="仿宋_GB2312" w:cs="仿宋_GB2312"/>
          <w:sz w:val="32"/>
          <w:szCs w:val="32"/>
          <w:lang w:eastAsia="zh-CN"/>
          <w:woUserID w:val="1"/>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公用经费48.43万元，主要包括：办公费、印刷费、手续费、水费、电费、邮电费、差旅费、维修（护）费、租赁费、培训费、公务接待费、劳务费、委托业务费、工会经费、福利费、其他交通费用</w:t>
      </w:r>
      <w:r>
        <w:rPr>
          <w:rFonts w:hint="default" w:ascii="仿宋_GB2312" w:hAnsi="仿宋_GB2312" w:eastAsia="仿宋_GB2312" w:cs="仿宋_GB2312"/>
          <w:sz w:val="32"/>
          <w:szCs w:val="32"/>
          <w:lang w:eastAsia="zh-CN"/>
          <w:woUserID w:val="1"/>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7882"/>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广元市图书馆2024年“三公”经费财政拨款预算数0.12万元，其中：公务接待费0.12万元，公务用车购置及运行维护费0万元，因公出国（境）经费0万元。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eastAsia="zh-CN"/>
          <w:woUserID w:val="1"/>
        </w:rPr>
      </w:pPr>
      <w:r>
        <w:rPr>
          <w:rFonts w:hint="default" w:ascii="仿宋_GB2312" w:hAnsi="Calibri" w:eastAsia="仿宋_GB2312" w:cs="仿宋_GB2312"/>
          <w:color w:val="auto"/>
          <w:kern w:val="2"/>
          <w:sz w:val="32"/>
          <w:szCs w:val="32"/>
          <w:lang w:val="en-US" w:eastAsia="zh-CN" w:bidi="ar"/>
          <w:woUserID w:val="1"/>
        </w:rPr>
        <w:t>2024年未安排公务用车购置费</w:t>
      </w:r>
      <w:r>
        <w:rPr>
          <w:rFonts w:hint="default" w:ascii="仿宋_GB2312" w:eastAsia="仿宋_GB2312" w:cs="仿宋_GB2312"/>
          <w:color w:val="auto"/>
          <w:kern w:val="2"/>
          <w:sz w:val="32"/>
          <w:szCs w:val="32"/>
          <w:lang w:eastAsia="zh-CN" w:bidi="ar"/>
          <w:woUserID w:val="1"/>
        </w:rPr>
        <w:t>、</w:t>
      </w:r>
      <w:r>
        <w:rPr>
          <w:rFonts w:hint="eastAsia" w:ascii="仿宋_GB2312" w:hAnsi="仿宋_GB2312" w:eastAsia="仿宋_GB2312" w:cs="仿宋_GB2312"/>
          <w:sz w:val="32"/>
          <w:szCs w:val="32"/>
          <w:lang w:val="en-US" w:eastAsia="zh-CN"/>
        </w:rPr>
        <w:t>公务用车运行维护费</w:t>
      </w:r>
      <w:r>
        <w:rPr>
          <w:rFonts w:hint="default" w:ascii="仿宋_GB2312" w:hAnsi="仿宋_GB2312" w:eastAsia="仿宋_GB2312" w:cs="仿宋_GB2312"/>
          <w:sz w:val="32"/>
          <w:szCs w:val="32"/>
          <w:lang w:eastAsia="zh-CN"/>
          <w:woUserID w:val="1"/>
        </w:rPr>
        <w:t>。</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r>
        <w:rPr>
          <w:rFonts w:hint="default" w:ascii="仿宋_GB2312" w:hAnsi="仿宋_GB2312" w:eastAsia="仿宋_GB2312" w:cs="仿宋_GB2312"/>
          <w:sz w:val="32"/>
          <w:szCs w:val="32"/>
          <w:lang w:eastAsia="zh-CN"/>
          <w:woUserID w:val="1"/>
        </w:rPr>
        <w:t>2024年无</w:t>
      </w:r>
      <w:r>
        <w:rPr>
          <w:rFonts w:hint="eastAsia" w:ascii="仿宋_GB2312" w:hAnsi="仿宋_GB2312" w:eastAsia="仿宋_GB2312" w:cs="仿宋_GB2312"/>
          <w:sz w:val="32"/>
          <w:szCs w:val="32"/>
          <w:lang w:val="en-US" w:eastAsia="zh-CN"/>
          <w:woUserID w:val="1"/>
        </w:rPr>
        <w:t>因公出国（境）</w:t>
      </w:r>
      <w:r>
        <w:rPr>
          <w:rFonts w:hint="default" w:ascii="仿宋_GB2312" w:hAnsi="仿宋_GB2312" w:eastAsia="仿宋_GB2312" w:cs="仿宋_GB2312"/>
          <w:sz w:val="32"/>
          <w:szCs w:val="32"/>
          <w:lang w:eastAsia="zh-CN"/>
          <w:woUserID w:val="1"/>
        </w:rPr>
        <w:t>计划</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4" w:name="_Toc15483"/>
      <w:r>
        <w:rPr>
          <w:rFonts w:hint="eastAsia" w:ascii="黑体" w:hAnsi="黑体" w:eastAsia="黑体" w:cs="黑体"/>
          <w:sz w:val="32"/>
          <w:szCs w:val="32"/>
          <w:lang w:val="en-US" w:eastAsia="zh-CN"/>
        </w:rPr>
        <w:t>八、政府性基金预算支出情况说明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广元市图书馆2024年无政府性基金预算拨款安排的支出。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5" w:name="_Toc25769"/>
      <w:r>
        <w:rPr>
          <w:rFonts w:hint="eastAsia" w:ascii="黑体" w:hAnsi="黑体" w:eastAsia="黑体" w:cs="黑体"/>
          <w:sz w:val="32"/>
          <w:szCs w:val="32"/>
          <w:lang w:val="en-US" w:eastAsia="zh-CN"/>
        </w:rPr>
        <w:t>九、国有资本经营预算支出情况说明</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广元市图书馆2024年无国有资本经营预算拨款安排的支出。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5372"/>
      <w:r>
        <w:rPr>
          <w:rFonts w:hint="eastAsia" w:ascii="黑体" w:hAnsi="黑体" w:eastAsia="黑体" w:cs="黑体"/>
          <w:sz w:val="32"/>
          <w:szCs w:val="32"/>
          <w:lang w:val="en-US" w:eastAsia="zh-CN"/>
        </w:rPr>
        <w:t>十、其他重要事项的情况说明</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广元市图书馆为事业单位，按规定未使用机关运行的相关科目。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2024年，广元市图书馆安排政府采购预算0万元。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截至2023年底，广元市图书馆共有车辆0辆。单位无价值200万元以上的大型设备。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eastAsia="zh-CN"/>
          <w:woUserID w:val="1"/>
        </w:rPr>
        <w:t>单位</w:t>
      </w:r>
      <w:r>
        <w:rPr>
          <w:rFonts w:hint="eastAsia" w:ascii="仿宋_GB2312" w:hAnsi="仿宋_GB2312" w:eastAsia="仿宋_GB2312" w:cs="仿宋_GB2312"/>
          <w:sz w:val="32"/>
          <w:szCs w:val="32"/>
          <w:lang w:val="en-US" w:eastAsia="zh-CN"/>
        </w:rPr>
        <w:t>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2024年广元市图书馆开展绩效目标管理的项目3个，涉及预算34.22万元。其中：特定目标类项目3个，涉及预算34.22万元。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2829"/>
      <w:r>
        <w:rPr>
          <w:rFonts w:hint="eastAsia" w:ascii="黑体" w:hAnsi="黑体" w:eastAsia="黑体" w:cs="黑体"/>
          <w:sz w:val="32"/>
          <w:szCs w:val="32"/>
          <w:lang w:val="en-US" w:eastAsia="zh-CN"/>
        </w:rPr>
        <w:t>十一、名词解释</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（二）文化旅游体育与传媒支出（类）文化和旅游（款）图书馆（项）:</w:t>
      </w:r>
      <w:r>
        <w:rPr>
          <w:rFonts w:hint="eastAsia" w:ascii="仿宋_GB2312" w:hAnsi="仿宋_GB2312" w:eastAsia="仿宋_GB2312" w:cs="仿宋_GB2312"/>
          <w:sz w:val="32"/>
          <w:szCs w:val="32"/>
          <w:lang w:val="en-US" w:eastAsia="zh-CN"/>
        </w:rPr>
        <w:t>指图书馆用于保障机构正常运行、开展日常工作的基本及项目支出。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（四）社会保障和就业（类）其他社会保障和就业支出（款）其他社会保障和就业支出（项）：</w:t>
      </w:r>
      <w:r>
        <w:rPr>
          <w:rFonts w:hint="eastAsia" w:ascii="仿宋_GB2312" w:hAnsi="仿宋_GB2312" w:eastAsia="仿宋_GB2312" w:cs="仿宋_GB2312"/>
          <w:sz w:val="32"/>
          <w:szCs w:val="32"/>
          <w:lang w:val="en-US" w:eastAsia="zh-CN"/>
        </w:rPr>
        <w:t>指由单位缴纳的失业和工伤保险支出。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woUserID w:val="1"/>
        </w:rPr>
        <w:t>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Liberation Sans">
    <w:altName w:val="Arial"/>
    <w:panose1 w:val="020B0704020202090204"/>
    <w:charset w:val="00"/>
    <w:family w:val="swiss"/>
    <w:pitch w:val="default"/>
    <w:sig w:usb0="00000000" w:usb1="00000000" w:usb2="00000000" w:usb3="00000000" w:csb0="6000009F" w:csb1="DFD70000"/>
  </w:font>
  <w:font w:name="Bookman Old Style">
    <w:altName w:val="Times New Roman"/>
    <w:panose1 w:val="02050604050505020204"/>
    <w:charset w:val="00"/>
    <w:family w:val="auto"/>
    <w:pitch w:val="default"/>
    <w:sig w:usb0="00000000" w:usb1="00000000" w:usb2="00000000" w:usb3="00000000" w:csb0="2000009F" w:csb1="DFD70000"/>
  </w:font>
  <w:font w:name="方正小标宋简体">
    <w:altName w:val="Times New Roman"/>
    <w:panose1 w:val="02010601030101010101"/>
    <w:charset w:val="86"/>
    <w:family w:val="auto"/>
    <w:pitch w:val="default"/>
    <w:sig w:usb0="00000000" w:usb1="00000000" w:usb2="00000000" w:usb3="00000000" w:csb0="00040000" w:csb1="00000000"/>
  </w:font>
  <w:font w:name="仿宋_GB2312">
    <w:altName w:val="Times New Roman"/>
    <w:panose1 w:val="02010609030101010101"/>
    <w:charset w:val="86"/>
    <w:family w:val="auto"/>
    <w:pitch w:val="default"/>
    <w:sig w:usb0="00000000" w:usb1="00000000" w:usb2="0000000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方正小标宋_GBK">
    <w:altName w:val="Times New Roman"/>
    <w:panose1 w:val="00000000000000000000"/>
    <w:charset w:val="00"/>
    <w:family w:val="auto"/>
    <w:pitch w:val="default"/>
    <w:sig w:usb0="00000000" w:usb1="00000000" w:usb2="00000000" w:usb3="00000000" w:csb0="00000000" w:csb1="00000000"/>
  </w:font>
  <w:font w:name="方正仿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华文中宋">
    <w:panose1 w:val="02010600040101010101"/>
    <w:charset w:val="86"/>
    <w:family w:val="auto"/>
    <w:pitch w:val="default"/>
    <w:sig w:usb0="00000287" w:usb1="080F0000" w:usb2="00000000" w:usb3="00000000" w:csb0="0004009F" w:csb1="DFD70000"/>
  </w:font>
  <w:font w:name="乐见体">
    <w:panose1 w:val="02020400000000000000"/>
    <w:charset w:val="86"/>
    <w:family w:val="auto"/>
    <w:pitch w:val="default"/>
    <w:sig w:usb0="80000003" w:usb1="08012000" w:usb2="00000012" w:usb3="00000000" w:csb0="00040001" w:csb1="00000000"/>
  </w:font>
  <w:font w:name="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CD24F2"/>
    <w:multiLevelType w:val="singleLevel"/>
    <w:tmpl w:val="29CD24F2"/>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YjQ2NDQwMzg5YjY4NTkxYzFmODVlZGI3YzA3MTMifQ=="/>
  </w:docVars>
  <w:rsids>
    <w:rsidRoot w:val="00000000"/>
    <w:rsid w:val="00793554"/>
    <w:rsid w:val="012352D1"/>
    <w:rsid w:val="1F7BF06F"/>
    <w:rsid w:val="1FEE4B73"/>
    <w:rsid w:val="23CE9849"/>
    <w:rsid w:val="305A4B47"/>
    <w:rsid w:val="30943A70"/>
    <w:rsid w:val="30DE03F8"/>
    <w:rsid w:val="365F22BA"/>
    <w:rsid w:val="39F304DD"/>
    <w:rsid w:val="4B24166D"/>
    <w:rsid w:val="54244390"/>
    <w:rsid w:val="54662A63"/>
    <w:rsid w:val="58064E12"/>
    <w:rsid w:val="5B37D0BD"/>
    <w:rsid w:val="5BFEE015"/>
    <w:rsid w:val="5F3A53B0"/>
    <w:rsid w:val="638C79CE"/>
    <w:rsid w:val="63EDCF55"/>
    <w:rsid w:val="63FBFBCF"/>
    <w:rsid w:val="669360FD"/>
    <w:rsid w:val="68FF6A83"/>
    <w:rsid w:val="69D27F3F"/>
    <w:rsid w:val="6FBBC9CF"/>
    <w:rsid w:val="72BDE561"/>
    <w:rsid w:val="77FE3ED9"/>
    <w:rsid w:val="78462278"/>
    <w:rsid w:val="7997EA6C"/>
    <w:rsid w:val="7AEAE675"/>
    <w:rsid w:val="7BAFCE5D"/>
    <w:rsid w:val="7D46598C"/>
    <w:rsid w:val="7DFB240B"/>
    <w:rsid w:val="7E0935ED"/>
    <w:rsid w:val="7FCF2AF7"/>
    <w:rsid w:val="9FEF033D"/>
    <w:rsid w:val="A27FF1E5"/>
    <w:rsid w:val="ACA30D02"/>
    <w:rsid w:val="AFDEB5A7"/>
    <w:rsid w:val="AFEA7FBF"/>
    <w:rsid w:val="B83F4767"/>
    <w:rsid w:val="BF930F07"/>
    <w:rsid w:val="BFCE8436"/>
    <w:rsid w:val="C3F7EB7A"/>
    <w:rsid w:val="CFF5FEEC"/>
    <w:rsid w:val="D3DD9064"/>
    <w:rsid w:val="D6F76A0C"/>
    <w:rsid w:val="D79FE93E"/>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qFormat/>
    <w:uiPriority w:val="0"/>
  </w:style>
  <w:style w:type="paragraph" w:styleId="8">
    <w:name w:val="toc 2"/>
    <w:basedOn w:val="1"/>
    <w:next w:val="1"/>
    <w:uiPriority w:val="0"/>
    <w:pPr>
      <w:ind w:left="420" w:leftChars="200"/>
    </w:pPr>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Bookman Old Style" w:cs="Bookman Old Style"/>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uiPriority w:val="0"/>
    <w:pPr>
      <w:ind w:leftChars="0"/>
    </w:pPr>
    <w:rPr>
      <w:rFonts w:ascii="Times New Roman" w:hAnsi="Times New Roman" w:eastAsia="宋体" w:cs="Times New Roman"/>
      <w:sz w:val="20"/>
      <w:szCs w:val="20"/>
    </w:rPr>
  </w:style>
  <w:style w:type="paragraph" w:customStyle="1" w:styleId="16">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0</TotalTime>
  <ScaleCrop>false</ScaleCrop>
  <LinksUpToDate>false</LinksUpToDate>
  <Application>WPS Office WWO_wpscloud_20240126182319-534a0df1c3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ChinaKow</cp:lastModifiedBy>
  <dcterms:modified xsi:type="dcterms:W3CDTF">2024-02-20T22:28:11Z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DAEC65B9A00D4605B81D838B8CEC1D6E_13</vt:lpwstr>
  </property>
</Properties>
</file>